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12C92" w14:textId="77777777" w:rsidR="006F7006" w:rsidRDefault="006F7006">
      <w:pPr>
        <w:widowControl w:val="0"/>
        <w:pBdr>
          <w:top w:val="nil"/>
          <w:left w:val="nil"/>
          <w:bottom w:val="nil"/>
          <w:right w:val="nil"/>
          <w:between w:val="nil"/>
        </w:pBdr>
        <w:spacing w:line="276" w:lineRule="auto"/>
      </w:pPr>
    </w:p>
    <w:p w14:paraId="19E7D4C7" w14:textId="77777777" w:rsidR="006F7006" w:rsidRDefault="00C667DB">
      <w:pPr>
        <w:tabs>
          <w:tab w:val="left" w:pos="3465"/>
        </w:tabs>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veintiuno (21) de agosto de dos mil veinticuatro.</w:t>
      </w:r>
    </w:p>
    <w:p w14:paraId="6DDA93CE" w14:textId="77777777" w:rsidR="006F7006" w:rsidRDefault="006F7006">
      <w:pPr>
        <w:tabs>
          <w:tab w:val="left" w:pos="3465"/>
        </w:tabs>
        <w:spacing w:line="360" w:lineRule="auto"/>
        <w:ind w:right="-646"/>
        <w:jc w:val="both"/>
        <w:rPr>
          <w:rFonts w:ascii="Palatino Linotype" w:eastAsia="Palatino Linotype" w:hAnsi="Palatino Linotype" w:cs="Palatino Linotype"/>
        </w:rPr>
      </w:pPr>
    </w:p>
    <w:p w14:paraId="75654AE8" w14:textId="77777777" w:rsidR="006F7006" w:rsidRDefault="00C667DB">
      <w:pPr>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02563/INFOEM/IP/RR/2024,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una persona que no proporcionó nombre alguno</w:t>
      </w:r>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Organismo Público Descentralizado para la Prestación de Los Servicios de Agua Potable Alcantarillado y Saneamiento de Atizapán de Zaragoza por sus siglas S.A.P.A.S.A.,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49F796E6" w14:textId="77777777" w:rsidR="006F7006" w:rsidRDefault="006F7006">
      <w:pPr>
        <w:spacing w:line="360" w:lineRule="auto"/>
        <w:ind w:right="-646"/>
        <w:jc w:val="both"/>
        <w:rPr>
          <w:rFonts w:ascii="Palatino Linotype" w:eastAsia="Palatino Linotype" w:hAnsi="Palatino Linotype" w:cs="Palatino Linotype"/>
          <w:b/>
        </w:rPr>
      </w:pPr>
    </w:p>
    <w:p w14:paraId="3A64CFB2" w14:textId="77777777" w:rsidR="006F7006" w:rsidRDefault="00C667DB">
      <w:pPr>
        <w:pStyle w:val="Ttulo1"/>
        <w:spacing w:before="0" w:line="360" w:lineRule="auto"/>
        <w:ind w:right="-646"/>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4880A6D9" w14:textId="77777777" w:rsidR="006F7006" w:rsidRDefault="006F7006">
      <w:pPr>
        <w:ind w:right="-646"/>
      </w:pPr>
    </w:p>
    <w:p w14:paraId="0A8D9BBE" w14:textId="77777777" w:rsidR="006F7006" w:rsidRDefault="00C667DB">
      <w:pPr>
        <w:numPr>
          <w:ilvl w:val="0"/>
          <w:numId w:val="3"/>
        </w:numPr>
        <w:pBdr>
          <w:top w:val="nil"/>
          <w:left w:val="nil"/>
          <w:bottom w:val="nil"/>
          <w:right w:val="nil"/>
          <w:between w:val="nil"/>
        </w:pBdr>
        <w:spacing w:line="360" w:lineRule="auto"/>
        <w:ind w:left="141" w:right="-646"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veintidós de marzo de dos mil veinticuatro,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w:t>
      </w:r>
      <w:r>
        <w:rPr>
          <w:rFonts w:ascii="Palatino Linotype" w:eastAsia="Palatino Linotype" w:hAnsi="Palatino Linotype" w:cs="Palatino Linotype"/>
          <w:b/>
          <w:color w:val="000000"/>
        </w:rPr>
        <w:t xml:space="preserve">  00190/OASATIZARA/IP/2024;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se solicitó la siguiente información:</w:t>
      </w:r>
    </w:p>
    <w:p w14:paraId="759C7162" w14:textId="77777777" w:rsidR="006F7006" w:rsidRDefault="006F7006">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0DB6A0A2" w14:textId="77777777" w:rsidR="006F7006" w:rsidRDefault="00C667DB">
      <w:pPr>
        <w:pBdr>
          <w:top w:val="nil"/>
          <w:left w:val="nil"/>
          <w:bottom w:val="nil"/>
          <w:right w:val="nil"/>
          <w:between w:val="nil"/>
        </w:pBdr>
        <w:spacing w:line="360" w:lineRule="auto"/>
        <w:ind w:left="426" w:right="-646"/>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“lista de cuantos camiones y de </w:t>
      </w:r>
      <w:proofErr w:type="spellStart"/>
      <w:r>
        <w:rPr>
          <w:rFonts w:ascii="Palatino Linotype" w:eastAsia="Palatino Linotype" w:hAnsi="Palatino Linotype" w:cs="Palatino Linotype"/>
          <w:i/>
          <w:color w:val="000000"/>
        </w:rPr>
        <w:t>que</w:t>
      </w:r>
      <w:proofErr w:type="spellEnd"/>
      <w:r>
        <w:rPr>
          <w:rFonts w:ascii="Palatino Linotype" w:eastAsia="Palatino Linotype" w:hAnsi="Palatino Linotype" w:cs="Palatino Linotype"/>
          <w:i/>
          <w:color w:val="000000"/>
        </w:rPr>
        <w:t xml:space="preserve"> tipo de camiones se compraron para atender la contingencia que se </w:t>
      </w:r>
      <w:proofErr w:type="spellStart"/>
      <w:r>
        <w:rPr>
          <w:rFonts w:ascii="Palatino Linotype" w:eastAsia="Palatino Linotype" w:hAnsi="Palatino Linotype" w:cs="Palatino Linotype"/>
          <w:i/>
          <w:color w:val="000000"/>
        </w:rPr>
        <w:t>esta</w:t>
      </w:r>
      <w:proofErr w:type="spellEnd"/>
      <w:r>
        <w:rPr>
          <w:rFonts w:ascii="Palatino Linotype" w:eastAsia="Palatino Linotype" w:hAnsi="Palatino Linotype" w:cs="Palatino Linotype"/>
          <w:i/>
          <w:color w:val="000000"/>
        </w:rPr>
        <w:t xml:space="preserve"> viviendo por la falta de agua. inclusive quiero saber aun cuando no se hayan comprado para atender la </w:t>
      </w:r>
      <w:proofErr w:type="spellStart"/>
      <w:r>
        <w:rPr>
          <w:rFonts w:ascii="Palatino Linotype" w:eastAsia="Palatino Linotype" w:hAnsi="Palatino Linotype" w:cs="Palatino Linotype"/>
          <w:i/>
          <w:color w:val="000000"/>
        </w:rPr>
        <w:t>contingencia.durante</w:t>
      </w:r>
      <w:proofErr w:type="spellEnd"/>
      <w:r>
        <w:rPr>
          <w:rFonts w:ascii="Palatino Linotype" w:eastAsia="Palatino Linotype" w:hAnsi="Palatino Linotype" w:cs="Palatino Linotype"/>
          <w:i/>
          <w:color w:val="000000"/>
        </w:rPr>
        <w:t xml:space="preserve"> 2022,2023 y si hay </w:t>
      </w:r>
      <w:proofErr w:type="spellStart"/>
      <w:r>
        <w:rPr>
          <w:rFonts w:ascii="Palatino Linotype" w:eastAsia="Palatino Linotype" w:hAnsi="Palatino Linotype" w:cs="Palatino Linotype"/>
          <w:i/>
          <w:color w:val="000000"/>
        </w:rPr>
        <w:t>comprashasta</w:t>
      </w:r>
      <w:proofErr w:type="spellEnd"/>
      <w:r>
        <w:rPr>
          <w:rFonts w:ascii="Palatino Linotype" w:eastAsia="Palatino Linotype" w:hAnsi="Palatino Linotype" w:cs="Palatino Linotype"/>
          <w:i/>
          <w:color w:val="000000"/>
        </w:rPr>
        <w:t xml:space="preserve"> el 15 de marzo de 2024 </w:t>
      </w:r>
      <w:proofErr w:type="spellStart"/>
      <w:r>
        <w:rPr>
          <w:rFonts w:ascii="Palatino Linotype" w:eastAsia="Palatino Linotype" w:hAnsi="Palatino Linotype" w:cs="Palatino Linotype"/>
          <w:i/>
          <w:color w:val="000000"/>
        </w:rPr>
        <w:t>cual</w:t>
      </w:r>
      <w:proofErr w:type="spellEnd"/>
      <w:r>
        <w:rPr>
          <w:rFonts w:ascii="Palatino Linotype" w:eastAsia="Palatino Linotype" w:hAnsi="Palatino Linotype" w:cs="Palatino Linotype"/>
          <w:i/>
          <w:color w:val="000000"/>
        </w:rPr>
        <w:t xml:space="preserve"> fue el </w:t>
      </w:r>
      <w:proofErr w:type="spellStart"/>
      <w:r>
        <w:rPr>
          <w:rFonts w:ascii="Palatino Linotype" w:eastAsia="Palatino Linotype" w:hAnsi="Palatino Linotype" w:cs="Palatino Linotype"/>
          <w:i/>
          <w:color w:val="000000"/>
        </w:rPr>
        <w:t>momto</w:t>
      </w:r>
      <w:proofErr w:type="spellEnd"/>
      <w:r>
        <w:rPr>
          <w:rFonts w:ascii="Palatino Linotype" w:eastAsia="Palatino Linotype" w:hAnsi="Palatino Linotype" w:cs="Palatino Linotype"/>
          <w:i/>
          <w:color w:val="000000"/>
        </w:rPr>
        <w:t xml:space="preserve"> total de esas compras. </w:t>
      </w:r>
      <w:proofErr w:type="spellStart"/>
      <w:r>
        <w:rPr>
          <w:rFonts w:ascii="Palatino Linotype" w:eastAsia="Palatino Linotype" w:hAnsi="Palatino Linotype" w:cs="Palatino Linotype"/>
          <w:i/>
          <w:color w:val="000000"/>
        </w:rPr>
        <w:t>ademas</w:t>
      </w:r>
      <w:proofErr w:type="spellEnd"/>
      <w:r>
        <w:rPr>
          <w:rFonts w:ascii="Palatino Linotype" w:eastAsia="Palatino Linotype" w:hAnsi="Palatino Linotype" w:cs="Palatino Linotype"/>
          <w:i/>
          <w:color w:val="000000"/>
        </w:rPr>
        <w:t xml:space="preserve"> quiero que me informen los </w:t>
      </w:r>
      <w:r>
        <w:rPr>
          <w:rFonts w:ascii="Palatino Linotype" w:eastAsia="Palatino Linotype" w:hAnsi="Palatino Linotype" w:cs="Palatino Linotype"/>
          <w:i/>
          <w:color w:val="000000"/>
        </w:rPr>
        <w:lastRenderedPageBreak/>
        <w:t xml:space="preserve">nombres completos de los funcionarios o servidores </w:t>
      </w:r>
      <w:proofErr w:type="spellStart"/>
      <w:r>
        <w:rPr>
          <w:rFonts w:ascii="Palatino Linotype" w:eastAsia="Palatino Linotype" w:hAnsi="Palatino Linotype" w:cs="Palatino Linotype"/>
          <w:i/>
          <w:color w:val="000000"/>
        </w:rPr>
        <w:t>pùblicos</w:t>
      </w:r>
      <w:proofErr w:type="spellEnd"/>
      <w:r>
        <w:rPr>
          <w:rFonts w:ascii="Palatino Linotype" w:eastAsia="Palatino Linotype" w:hAnsi="Palatino Linotype" w:cs="Palatino Linotype"/>
          <w:i/>
          <w:color w:val="000000"/>
        </w:rPr>
        <w:t xml:space="preserve"> que estuvieron involucrados en dichas compras”</w:t>
      </w:r>
    </w:p>
    <w:p w14:paraId="323D2D36" w14:textId="77777777" w:rsidR="006F7006" w:rsidRDefault="006F7006">
      <w:pPr>
        <w:pBdr>
          <w:top w:val="nil"/>
          <w:left w:val="nil"/>
          <w:bottom w:val="nil"/>
          <w:right w:val="nil"/>
          <w:between w:val="nil"/>
        </w:pBdr>
        <w:spacing w:line="360" w:lineRule="auto"/>
        <w:ind w:left="851" w:right="-646"/>
        <w:jc w:val="both"/>
        <w:rPr>
          <w:rFonts w:ascii="Palatino Linotype" w:eastAsia="Palatino Linotype" w:hAnsi="Palatino Linotype" w:cs="Palatino Linotype"/>
          <w:color w:val="000000"/>
        </w:rPr>
      </w:pPr>
    </w:p>
    <w:p w14:paraId="6FFC3998" w14:textId="77777777" w:rsidR="006F7006" w:rsidRDefault="00C667DB">
      <w:pPr>
        <w:numPr>
          <w:ilvl w:val="0"/>
          <w:numId w:val="4"/>
        </w:numPr>
        <w:pBdr>
          <w:top w:val="nil"/>
          <w:left w:val="nil"/>
          <w:bottom w:val="nil"/>
          <w:right w:val="nil"/>
          <w:between w:val="nil"/>
        </w:pBdr>
        <w:spacing w:line="360" w:lineRule="auto"/>
        <w:ind w:left="851"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3A3A7946" w14:textId="77777777" w:rsidR="006F7006" w:rsidRDefault="006F7006">
      <w:pPr>
        <w:spacing w:line="360" w:lineRule="auto"/>
        <w:ind w:right="-646"/>
        <w:jc w:val="both"/>
        <w:rPr>
          <w:rFonts w:ascii="Palatino Linotype" w:eastAsia="Palatino Linotype" w:hAnsi="Palatino Linotype" w:cs="Palatino Linotype"/>
        </w:rPr>
      </w:pPr>
    </w:p>
    <w:p w14:paraId="704B5269" w14:textId="77777777" w:rsidR="006F7006" w:rsidRDefault="00C667DB">
      <w:pPr>
        <w:numPr>
          <w:ilvl w:val="0"/>
          <w:numId w:val="3"/>
        </w:numPr>
        <w:pBdr>
          <w:top w:val="nil"/>
          <w:left w:val="nil"/>
          <w:bottom w:val="nil"/>
          <w:right w:val="nil"/>
          <w:between w:val="nil"/>
        </w:pBdr>
        <w:tabs>
          <w:tab w:val="left" w:pos="0"/>
        </w:tabs>
        <w:spacing w:line="360" w:lineRule="auto"/>
        <w:ind w:right="-646"/>
        <w:jc w:val="both"/>
        <w:rPr>
          <w:color w:val="000000"/>
        </w:rPr>
      </w:pPr>
      <w:r>
        <w:rPr>
          <w:rFonts w:ascii="Palatino Linotype" w:eastAsia="Palatino Linotype" w:hAnsi="Palatino Linotype" w:cs="Palatino Linotype"/>
          <w:color w:val="000000"/>
        </w:rPr>
        <w:t xml:space="preserve">En fecha veintisiete (27) de marzo de dos mil veinticuatro el Sujeto Obligado realizó requerimiento al Servidor </w:t>
      </w:r>
      <w:r>
        <w:rPr>
          <w:rFonts w:ascii="Palatino Linotype" w:eastAsia="Palatino Linotype" w:hAnsi="Palatino Linotype" w:cs="Palatino Linotype"/>
        </w:rPr>
        <w:t>Público</w:t>
      </w:r>
      <w:r>
        <w:rPr>
          <w:rFonts w:ascii="Palatino Linotype" w:eastAsia="Palatino Linotype" w:hAnsi="Palatino Linotype" w:cs="Palatino Linotype"/>
          <w:color w:val="000000"/>
        </w:rPr>
        <w:t xml:space="preserve"> Habilitado.</w:t>
      </w:r>
    </w:p>
    <w:p w14:paraId="14A57A23" w14:textId="77777777" w:rsidR="006F7006" w:rsidRDefault="006F7006">
      <w:pPr>
        <w:pBdr>
          <w:top w:val="nil"/>
          <w:left w:val="nil"/>
          <w:bottom w:val="nil"/>
          <w:right w:val="nil"/>
          <w:between w:val="nil"/>
        </w:pBdr>
        <w:tabs>
          <w:tab w:val="left" w:pos="0"/>
        </w:tabs>
        <w:spacing w:line="360" w:lineRule="auto"/>
        <w:ind w:left="360" w:right="-646"/>
        <w:jc w:val="both"/>
        <w:rPr>
          <w:rFonts w:ascii="Palatino Linotype" w:eastAsia="Palatino Linotype" w:hAnsi="Palatino Linotype" w:cs="Palatino Linotype"/>
        </w:rPr>
      </w:pPr>
    </w:p>
    <w:p w14:paraId="2B4B4B16" w14:textId="77777777" w:rsidR="006F7006" w:rsidRDefault="00C667DB">
      <w:pPr>
        <w:numPr>
          <w:ilvl w:val="0"/>
          <w:numId w:val="3"/>
        </w:numPr>
        <w:pBdr>
          <w:top w:val="nil"/>
          <w:left w:val="nil"/>
          <w:bottom w:val="nil"/>
          <w:right w:val="nil"/>
          <w:between w:val="nil"/>
        </w:pBdr>
        <w:tabs>
          <w:tab w:val="left" w:pos="0"/>
        </w:tabs>
        <w:spacing w:line="360" w:lineRule="auto"/>
        <w:ind w:right="-646"/>
        <w:jc w:val="both"/>
        <w:rPr>
          <w:color w:val="000000"/>
        </w:rPr>
      </w:pPr>
      <w:r>
        <w:rPr>
          <w:rFonts w:ascii="Palatino Linotype" w:eastAsia="Palatino Linotype" w:hAnsi="Palatino Linotype" w:cs="Palatino Linotype"/>
          <w:color w:val="000000"/>
        </w:rPr>
        <w:t xml:space="preserve">El dieciocho  (18) de abril de dos mil veinticuatro  el Sujeto Obligado </w:t>
      </w:r>
      <w:r>
        <w:rPr>
          <w:rFonts w:ascii="Palatino Linotype" w:eastAsia="Palatino Linotype" w:hAnsi="Palatino Linotype" w:cs="Palatino Linotype"/>
        </w:rPr>
        <w:t>solicitó</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una prórroga</w:t>
      </w:r>
      <w:r>
        <w:rPr>
          <w:rFonts w:ascii="Palatino Linotype" w:eastAsia="Palatino Linotype" w:hAnsi="Palatino Linotype" w:cs="Palatino Linotype"/>
          <w:color w:val="000000"/>
        </w:rPr>
        <w:t>.</w:t>
      </w:r>
    </w:p>
    <w:p w14:paraId="028C5194" w14:textId="77777777" w:rsidR="006F7006" w:rsidRDefault="006F7006">
      <w:pPr>
        <w:pBdr>
          <w:top w:val="nil"/>
          <w:left w:val="nil"/>
          <w:bottom w:val="nil"/>
          <w:right w:val="nil"/>
          <w:between w:val="nil"/>
        </w:pBdr>
        <w:tabs>
          <w:tab w:val="left" w:pos="0"/>
        </w:tabs>
        <w:spacing w:line="360" w:lineRule="auto"/>
        <w:ind w:left="360" w:right="-646"/>
        <w:jc w:val="both"/>
        <w:rPr>
          <w:rFonts w:ascii="Palatino Linotype" w:eastAsia="Palatino Linotype" w:hAnsi="Palatino Linotype" w:cs="Palatino Linotype"/>
        </w:rPr>
      </w:pPr>
    </w:p>
    <w:p w14:paraId="5C225249" w14:textId="77777777" w:rsidR="006F7006" w:rsidRDefault="00C667DB">
      <w:pPr>
        <w:numPr>
          <w:ilvl w:val="0"/>
          <w:numId w:val="3"/>
        </w:numPr>
        <w:pBdr>
          <w:top w:val="nil"/>
          <w:left w:val="nil"/>
          <w:bottom w:val="nil"/>
          <w:right w:val="nil"/>
          <w:between w:val="nil"/>
        </w:pBdr>
        <w:tabs>
          <w:tab w:val="left" w:pos="0"/>
        </w:tabs>
        <w:spacing w:line="360" w:lineRule="auto"/>
        <w:ind w:right="-646"/>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diecinueve de octubre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en los siguientes términos:</w:t>
      </w:r>
    </w:p>
    <w:p w14:paraId="2BBBAB37" w14:textId="77777777" w:rsidR="006F7006" w:rsidRDefault="00C667DB">
      <w:pPr>
        <w:pBdr>
          <w:top w:val="nil"/>
          <w:left w:val="nil"/>
          <w:bottom w:val="nil"/>
          <w:right w:val="nil"/>
          <w:between w:val="nil"/>
        </w:pBdr>
        <w:tabs>
          <w:tab w:val="left" w:pos="0"/>
        </w:tabs>
        <w:spacing w:line="360" w:lineRule="auto"/>
        <w:ind w:left="360"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9A42EA7" w14:textId="77777777" w:rsidR="006F7006" w:rsidRDefault="00C667DB">
      <w:pPr>
        <w:pBdr>
          <w:top w:val="nil"/>
          <w:left w:val="nil"/>
          <w:bottom w:val="nil"/>
          <w:right w:val="nil"/>
          <w:between w:val="nil"/>
        </w:pBdr>
        <w:tabs>
          <w:tab w:val="left" w:pos="0"/>
        </w:tabs>
        <w:spacing w:line="360" w:lineRule="auto"/>
        <w:ind w:left="360"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aprueba prorroga mediante sesión extraordinaria</w:t>
      </w:r>
    </w:p>
    <w:p w14:paraId="0A9E9610" w14:textId="77777777" w:rsidR="006F7006" w:rsidRDefault="00C667DB">
      <w:pPr>
        <w:pBdr>
          <w:top w:val="nil"/>
          <w:left w:val="nil"/>
          <w:bottom w:val="nil"/>
          <w:right w:val="nil"/>
          <w:between w:val="nil"/>
        </w:pBdr>
        <w:tabs>
          <w:tab w:val="left" w:pos="0"/>
        </w:tabs>
        <w:spacing w:line="360" w:lineRule="auto"/>
        <w:ind w:left="360"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 EVA MARÍA JIMÉNEZ GARCÍA</w:t>
      </w:r>
    </w:p>
    <w:p w14:paraId="00EF8BAE" w14:textId="77777777" w:rsidR="006F7006" w:rsidRDefault="00C667DB">
      <w:pPr>
        <w:pBdr>
          <w:top w:val="nil"/>
          <w:left w:val="nil"/>
          <w:bottom w:val="nil"/>
          <w:right w:val="nil"/>
          <w:between w:val="nil"/>
        </w:pBdr>
        <w:tabs>
          <w:tab w:val="left" w:pos="0"/>
        </w:tabs>
        <w:spacing w:line="360" w:lineRule="auto"/>
        <w:ind w:left="360"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Responsable de la Unidad de Transparencia</w:t>
      </w:r>
    </w:p>
    <w:p w14:paraId="00CE379B" w14:textId="77777777" w:rsidR="006F7006" w:rsidRDefault="006F7006">
      <w:pPr>
        <w:pBdr>
          <w:top w:val="nil"/>
          <w:left w:val="nil"/>
          <w:bottom w:val="nil"/>
          <w:right w:val="nil"/>
          <w:between w:val="nil"/>
        </w:pBdr>
        <w:tabs>
          <w:tab w:val="left" w:pos="0"/>
        </w:tabs>
        <w:spacing w:line="360" w:lineRule="auto"/>
        <w:ind w:left="360" w:right="-79"/>
        <w:jc w:val="both"/>
        <w:rPr>
          <w:rFonts w:ascii="Palatino Linotype" w:eastAsia="Palatino Linotype" w:hAnsi="Palatino Linotype" w:cs="Palatino Linotype"/>
          <w:i/>
          <w:color w:val="000000"/>
          <w:sz w:val="22"/>
          <w:szCs w:val="22"/>
        </w:rPr>
      </w:pPr>
    </w:p>
    <w:p w14:paraId="0237DAEE" w14:textId="77777777" w:rsidR="006F7006" w:rsidRDefault="00C667DB">
      <w:pPr>
        <w:pBdr>
          <w:top w:val="nil"/>
          <w:left w:val="nil"/>
          <w:bottom w:val="nil"/>
          <w:right w:val="nil"/>
          <w:between w:val="nil"/>
        </w:pBdr>
        <w:tabs>
          <w:tab w:val="left" w:pos="0"/>
        </w:tabs>
        <w:spacing w:line="360" w:lineRule="auto"/>
        <w:ind w:left="360"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Adjunto el siguiente archivo electrónico:</w:t>
      </w:r>
    </w:p>
    <w:p w14:paraId="33D67C1E" w14:textId="77777777" w:rsidR="006F7006" w:rsidRDefault="006F7006">
      <w:pPr>
        <w:pBdr>
          <w:top w:val="nil"/>
          <w:left w:val="nil"/>
          <w:bottom w:val="nil"/>
          <w:right w:val="nil"/>
          <w:between w:val="nil"/>
        </w:pBdr>
        <w:tabs>
          <w:tab w:val="left" w:pos="0"/>
        </w:tabs>
        <w:spacing w:line="360" w:lineRule="auto"/>
        <w:ind w:left="360" w:right="-646"/>
        <w:jc w:val="both"/>
        <w:rPr>
          <w:rFonts w:ascii="Palatino Linotype" w:eastAsia="Palatino Linotype" w:hAnsi="Palatino Linotype" w:cs="Palatino Linotype"/>
          <w:color w:val="000000"/>
        </w:rPr>
      </w:pPr>
    </w:p>
    <w:p w14:paraId="46645713" w14:textId="77777777" w:rsidR="006F7006" w:rsidRDefault="00C667DB">
      <w:pPr>
        <w:pBdr>
          <w:top w:val="nil"/>
          <w:left w:val="nil"/>
          <w:bottom w:val="nil"/>
          <w:right w:val="nil"/>
          <w:between w:val="nil"/>
        </w:pBdr>
        <w:tabs>
          <w:tab w:val="left" w:pos="0"/>
        </w:tabs>
        <w:spacing w:line="360" w:lineRule="auto"/>
        <w:ind w:left="360" w:right="-646"/>
        <w:jc w:val="both"/>
        <w:rPr>
          <w:rFonts w:ascii="Palatino Linotype" w:eastAsia="Palatino Linotype" w:hAnsi="Palatino Linotype" w:cs="Palatino Linotype"/>
        </w:rPr>
      </w:pPr>
      <w:r>
        <w:rPr>
          <w:rFonts w:ascii="Palatino Linotype" w:eastAsia="Palatino Linotype" w:hAnsi="Palatino Linotype" w:cs="Palatino Linotype"/>
          <w:b/>
          <w:color w:val="000000"/>
        </w:rPr>
        <w:lastRenderedPageBreak/>
        <w:t xml:space="preserve">46. EXT.pdf: Contiene </w:t>
      </w:r>
      <w:r>
        <w:rPr>
          <w:rFonts w:ascii="Palatino Linotype" w:eastAsia="Palatino Linotype" w:hAnsi="Palatino Linotype" w:cs="Palatino Linotype"/>
          <w:color w:val="000000"/>
        </w:rPr>
        <w:t xml:space="preserve">ACTA DE LA CUADRAGÉSIMA SEXTA SESIÓN EXTRAORDINARIA DEL COMITÉ DE TRANSPARENCIA DEL ORGANISMO DE ATIZAPÁN DE </w:t>
      </w:r>
      <w:r>
        <w:rPr>
          <w:rFonts w:ascii="Palatino Linotype" w:eastAsia="Palatino Linotype" w:hAnsi="Palatino Linotype" w:cs="Palatino Linotype"/>
        </w:rPr>
        <w:t>ZARAGOZA</w:t>
      </w:r>
      <w:r>
        <w:rPr>
          <w:rFonts w:ascii="Palatino Linotype" w:eastAsia="Palatino Linotype" w:hAnsi="Palatino Linotype" w:cs="Palatino Linotype"/>
          <w:color w:val="000000"/>
        </w:rPr>
        <w:t xml:space="preserve"> SAPASA en donde se observa el ACUERDO NÚMERO SAPAS CT-EXT-0183-2024, SE APRUEBA POR UNANIMIDAD DE VOTOS LA AMPLIACIÓN DE PLAZO POR SIETE DÍAS, REQUERIDA </w:t>
      </w:r>
      <w:r>
        <w:rPr>
          <w:rFonts w:ascii="Palatino Linotype" w:eastAsia="Palatino Linotype" w:hAnsi="Palatino Linotype" w:cs="Palatino Linotype"/>
        </w:rPr>
        <w:t>POR</w:t>
      </w:r>
      <w:r>
        <w:rPr>
          <w:rFonts w:ascii="Palatino Linotype" w:eastAsia="Palatino Linotype" w:hAnsi="Palatino Linotype" w:cs="Palatino Linotype"/>
          <w:color w:val="000000"/>
        </w:rPr>
        <w:t xml:space="preserve"> LA SUBDIRECCIÓN DE ADMINISTRACIÓN Y FINANZAS PARA DAR RESPUESTA A LA SOLICITUD DE ACCESO A LA INFORMACIÓN </w:t>
      </w:r>
      <w:r>
        <w:rPr>
          <w:rFonts w:ascii="Palatino Linotype" w:eastAsia="Palatino Linotype" w:hAnsi="Palatino Linotype" w:cs="Palatino Linotype"/>
        </w:rPr>
        <w:t>PÚBLICA</w:t>
      </w:r>
      <w:r>
        <w:rPr>
          <w:rFonts w:ascii="Palatino Linotype" w:eastAsia="Palatino Linotype" w:hAnsi="Palatino Linotype" w:cs="Palatino Linotype"/>
          <w:color w:val="000000"/>
        </w:rPr>
        <w:t xml:space="preserve"> CON FOLIO 00190/OASATIZARA/2024</w:t>
      </w:r>
      <w:r>
        <w:rPr>
          <w:rFonts w:ascii="Palatino Linotype" w:eastAsia="Palatino Linotype" w:hAnsi="Palatino Linotype" w:cs="Palatino Linotype"/>
        </w:rPr>
        <w:t>.</w:t>
      </w:r>
    </w:p>
    <w:p w14:paraId="126D3BE9" w14:textId="77777777" w:rsidR="006F7006" w:rsidRDefault="006F7006">
      <w:pPr>
        <w:pBdr>
          <w:top w:val="nil"/>
          <w:left w:val="nil"/>
          <w:bottom w:val="nil"/>
          <w:right w:val="nil"/>
          <w:between w:val="nil"/>
        </w:pBdr>
        <w:tabs>
          <w:tab w:val="left" w:pos="0"/>
        </w:tabs>
        <w:spacing w:line="360" w:lineRule="auto"/>
        <w:ind w:left="360" w:right="-646"/>
        <w:jc w:val="both"/>
        <w:rPr>
          <w:rFonts w:ascii="Palatino Linotype" w:eastAsia="Palatino Linotype" w:hAnsi="Palatino Linotype" w:cs="Palatino Linotype"/>
        </w:rPr>
      </w:pPr>
    </w:p>
    <w:p w14:paraId="03A0227B" w14:textId="77777777" w:rsidR="006F7006" w:rsidRDefault="00C667DB">
      <w:pPr>
        <w:pBdr>
          <w:top w:val="nil"/>
          <w:left w:val="nil"/>
          <w:bottom w:val="nil"/>
          <w:right w:val="nil"/>
          <w:between w:val="nil"/>
        </w:pBdr>
        <w:tabs>
          <w:tab w:val="left" w:pos="0"/>
        </w:tabs>
        <w:spacing w:line="360" w:lineRule="auto"/>
        <w:ind w:left="360" w:right="-646"/>
        <w:jc w:val="both"/>
        <w:rPr>
          <w:rFonts w:ascii="Palatino Linotype" w:eastAsia="Palatino Linotype" w:hAnsi="Palatino Linotype" w:cs="Palatino Linotype"/>
          <w:i/>
          <w:color w:val="000000"/>
        </w:rPr>
      </w:pPr>
      <w:r>
        <w:rPr>
          <w:rFonts w:ascii="Palatino Linotype" w:eastAsia="Palatino Linotype" w:hAnsi="Palatino Linotype" w:cs="Palatino Linotype"/>
          <w:b/>
        </w:rPr>
        <w:t>47.</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En fecha treinta (30) de abril el Sujeto Obligado dio respuesta en los siguientes términos:</w:t>
      </w:r>
    </w:p>
    <w:p w14:paraId="31576B14" w14:textId="77777777" w:rsidR="006F7006" w:rsidRDefault="00C667DB">
      <w:pPr>
        <w:spacing w:line="360" w:lineRule="auto"/>
        <w:ind w:left="426"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1B3A00F" w14:textId="77777777" w:rsidR="006F7006" w:rsidRDefault="00C667DB">
      <w:pPr>
        <w:spacing w:line="360" w:lineRule="auto"/>
        <w:ind w:left="426"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 Impetrante se anexa respuesta por parte del Departamento de Adquisiciones, reiterando mi disposición institucional.</w:t>
      </w:r>
    </w:p>
    <w:p w14:paraId="630FFEFE" w14:textId="77777777" w:rsidR="006F7006" w:rsidRDefault="00C667DB">
      <w:pPr>
        <w:spacing w:line="360" w:lineRule="auto"/>
        <w:ind w:left="426"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p w14:paraId="77B6422B" w14:textId="77777777" w:rsidR="006F7006" w:rsidRDefault="00C667DB">
      <w:pPr>
        <w:spacing w:line="360" w:lineRule="auto"/>
        <w:ind w:left="426"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 EVA MARÍA JIMÉNEZ GARCÍA</w:t>
      </w:r>
    </w:p>
    <w:p w14:paraId="2615720B" w14:textId="77777777" w:rsidR="006F7006" w:rsidRDefault="006F7006">
      <w:pPr>
        <w:pBdr>
          <w:top w:val="nil"/>
          <w:left w:val="nil"/>
          <w:bottom w:val="nil"/>
          <w:right w:val="nil"/>
          <w:between w:val="nil"/>
        </w:pBdr>
        <w:tabs>
          <w:tab w:val="left" w:pos="0"/>
        </w:tabs>
        <w:spacing w:line="360" w:lineRule="auto"/>
        <w:ind w:left="360" w:right="-646"/>
        <w:jc w:val="both"/>
        <w:rPr>
          <w:rFonts w:ascii="Palatino Linotype" w:eastAsia="Palatino Linotype" w:hAnsi="Palatino Linotype" w:cs="Palatino Linotype"/>
          <w:i/>
          <w:color w:val="000000"/>
          <w:sz w:val="22"/>
          <w:szCs w:val="22"/>
        </w:rPr>
      </w:pPr>
    </w:p>
    <w:p w14:paraId="1FC4E4BE" w14:textId="77777777" w:rsidR="006F7006" w:rsidRDefault="00C667DB">
      <w:pPr>
        <w:pBdr>
          <w:top w:val="nil"/>
          <w:left w:val="nil"/>
          <w:bottom w:val="nil"/>
          <w:right w:val="nil"/>
          <w:between w:val="nil"/>
        </w:pBdr>
        <w:tabs>
          <w:tab w:val="left" w:pos="0"/>
        </w:tabs>
        <w:spacing w:line="360" w:lineRule="auto"/>
        <w:ind w:left="360"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Sujeto Obligado anexó a su respuesta el documento electrónico denominado </w:t>
      </w:r>
      <w:r>
        <w:rPr>
          <w:rFonts w:ascii="Palatino Linotype" w:eastAsia="Palatino Linotype" w:hAnsi="Palatino Linotype" w:cs="Palatino Linotype"/>
          <w:i/>
          <w:color w:val="000000"/>
          <w:sz w:val="22"/>
          <w:szCs w:val="22"/>
        </w:rPr>
        <w:t>00190 SAIMEX.pdf</w:t>
      </w:r>
      <w:r>
        <w:rPr>
          <w:rFonts w:ascii="Palatino Linotype" w:eastAsia="Palatino Linotype" w:hAnsi="Palatino Linotype" w:cs="Palatino Linotype"/>
          <w:color w:val="000000"/>
          <w:sz w:val="22"/>
          <w:szCs w:val="22"/>
        </w:rPr>
        <w:t xml:space="preserve"> cuyo contenido grosso modo es el siguiente: </w:t>
      </w:r>
    </w:p>
    <w:p w14:paraId="5F881135" w14:textId="77777777" w:rsidR="006F7006" w:rsidRDefault="006F7006">
      <w:pPr>
        <w:pBdr>
          <w:top w:val="nil"/>
          <w:left w:val="nil"/>
          <w:bottom w:val="nil"/>
          <w:right w:val="nil"/>
          <w:between w:val="nil"/>
        </w:pBdr>
        <w:tabs>
          <w:tab w:val="left" w:pos="0"/>
        </w:tabs>
        <w:spacing w:line="360" w:lineRule="auto"/>
        <w:ind w:left="360" w:right="-646"/>
        <w:jc w:val="both"/>
        <w:rPr>
          <w:rFonts w:ascii="Palatino Linotype" w:eastAsia="Palatino Linotype" w:hAnsi="Palatino Linotype" w:cs="Palatino Linotype"/>
          <w:color w:val="000000"/>
          <w:sz w:val="22"/>
          <w:szCs w:val="22"/>
        </w:rPr>
      </w:pPr>
    </w:p>
    <w:p w14:paraId="02090356" w14:textId="77777777" w:rsidR="006F7006" w:rsidRDefault="00C667DB">
      <w:pPr>
        <w:pBdr>
          <w:top w:val="nil"/>
          <w:left w:val="nil"/>
          <w:bottom w:val="nil"/>
          <w:right w:val="nil"/>
          <w:between w:val="nil"/>
        </w:pBdr>
        <w:tabs>
          <w:tab w:val="left" w:pos="0"/>
        </w:tabs>
        <w:spacing w:line="360" w:lineRule="auto"/>
        <w:ind w:left="360" w:right="-646"/>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Oficio suscrito por C. </w:t>
      </w:r>
      <w:r>
        <w:rPr>
          <w:rFonts w:ascii="Palatino Linotype" w:eastAsia="Palatino Linotype" w:hAnsi="Palatino Linotype" w:cs="Palatino Linotype"/>
          <w:sz w:val="22"/>
          <w:szCs w:val="22"/>
        </w:rPr>
        <w:t>Luciano Jasso Aguirre, Jefe del Departamento de Adquisiciones</w:t>
      </w:r>
      <w:r>
        <w:rPr>
          <w:rFonts w:ascii="Palatino Linotype" w:eastAsia="Palatino Linotype" w:hAnsi="Palatino Linotype" w:cs="Palatino Linotype"/>
          <w:color w:val="000000"/>
          <w:sz w:val="22"/>
          <w:szCs w:val="22"/>
        </w:rPr>
        <w:t xml:space="preserve"> mediante el cual refiere lo siguiente</w:t>
      </w:r>
      <w:r>
        <w:rPr>
          <w:rFonts w:ascii="Palatino Linotype" w:eastAsia="Palatino Linotype" w:hAnsi="Palatino Linotype" w:cs="Palatino Linotype"/>
          <w:sz w:val="22"/>
          <w:szCs w:val="22"/>
        </w:rPr>
        <w:t>:</w:t>
      </w:r>
    </w:p>
    <w:p w14:paraId="2ED1AEFE" w14:textId="77777777" w:rsidR="006F7006" w:rsidRDefault="00C667DB">
      <w:pPr>
        <w:pBdr>
          <w:top w:val="nil"/>
          <w:left w:val="nil"/>
          <w:bottom w:val="nil"/>
          <w:right w:val="nil"/>
          <w:between w:val="nil"/>
        </w:pBdr>
        <w:tabs>
          <w:tab w:val="left" w:pos="0"/>
        </w:tabs>
        <w:spacing w:line="360" w:lineRule="auto"/>
        <w:ind w:left="360"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lastRenderedPageBreak/>
        <w:t xml:space="preserve">“… que se realizó la adquisición de 5 (cinco) camiones cisterna tanque pipa, capacidad 10,000 </w:t>
      </w:r>
      <w:proofErr w:type="spellStart"/>
      <w:r>
        <w:rPr>
          <w:rFonts w:ascii="Palatino Linotype" w:eastAsia="Palatino Linotype" w:hAnsi="Palatino Linotype" w:cs="Palatino Linotype"/>
          <w:color w:val="000000"/>
          <w:sz w:val="22"/>
          <w:szCs w:val="22"/>
        </w:rPr>
        <w:t>Lts</w:t>
      </w:r>
      <w:proofErr w:type="spellEnd"/>
      <w:r>
        <w:rPr>
          <w:rFonts w:ascii="Palatino Linotype" w:eastAsia="Palatino Linotype" w:hAnsi="Palatino Linotype" w:cs="Palatino Linotype"/>
          <w:color w:val="000000"/>
          <w:sz w:val="22"/>
          <w:szCs w:val="22"/>
        </w:rPr>
        <w:t>., acero inoxidable calibre 3/16, con rompeolas, para el suministro de agua potable, costo $11,825</w:t>
      </w:r>
      <w:r>
        <w:rPr>
          <w:rFonts w:ascii="Palatino Linotype" w:eastAsia="Palatino Linotype" w:hAnsi="Palatino Linotype" w:cs="Palatino Linotype"/>
          <w:sz w:val="22"/>
          <w:szCs w:val="22"/>
        </w:rPr>
        <w:t>,</w:t>
      </w:r>
      <w:r>
        <w:rPr>
          <w:rFonts w:ascii="Palatino Linotype" w:eastAsia="Palatino Linotype" w:hAnsi="Palatino Linotype" w:cs="Palatino Linotype"/>
          <w:color w:val="000000"/>
          <w:sz w:val="22"/>
          <w:szCs w:val="22"/>
        </w:rPr>
        <w:t>000.00 antes de I.V. A., nombres: Luis Rene Elías Ramírez, Alejandro Salazar Gorostieta y Marco Tulio Lozada Aceves, en el ejercicio 2022.</w:t>
      </w:r>
    </w:p>
    <w:p w14:paraId="3D331B52" w14:textId="77777777" w:rsidR="006F7006" w:rsidRDefault="006F7006">
      <w:pPr>
        <w:tabs>
          <w:tab w:val="left" w:pos="0"/>
        </w:tabs>
        <w:spacing w:line="360" w:lineRule="auto"/>
        <w:ind w:right="-646"/>
        <w:jc w:val="both"/>
        <w:rPr>
          <w:rFonts w:ascii="Palatino Linotype" w:eastAsia="Palatino Linotype" w:hAnsi="Palatino Linotype" w:cs="Palatino Linotype"/>
          <w:i/>
          <w:color w:val="000000"/>
        </w:rPr>
      </w:pPr>
    </w:p>
    <w:p w14:paraId="6CABE97C" w14:textId="77777777" w:rsidR="006F7006" w:rsidRDefault="00C667DB">
      <w:pPr>
        <w:pBdr>
          <w:top w:val="nil"/>
          <w:left w:val="nil"/>
          <w:bottom w:val="nil"/>
          <w:right w:val="nil"/>
          <w:between w:val="nil"/>
        </w:pBdr>
        <w:tabs>
          <w:tab w:val="left" w:pos="0"/>
        </w:tabs>
        <w:spacing w:line="360" w:lineRule="auto"/>
        <w:ind w:right="-646"/>
        <w:jc w:val="both"/>
        <w:rPr>
          <w:rFonts w:ascii="Palatino Linotype" w:eastAsia="Palatino Linotype" w:hAnsi="Palatino Linotype" w:cs="Palatino Linotype"/>
          <w:i/>
          <w:color w:val="000000"/>
        </w:rPr>
      </w:pPr>
      <w:r>
        <w:rPr>
          <w:rFonts w:ascii="Palatino Linotype" w:eastAsia="Palatino Linotype" w:hAnsi="Palatino Linotype" w:cs="Palatino Linotype"/>
          <w:b/>
        </w:rPr>
        <w:t>48</w:t>
      </w:r>
      <w:r>
        <w:rPr>
          <w:rFonts w:ascii="Palatino Linotype" w:eastAsia="Palatino Linotype" w:hAnsi="Palatino Linotype" w:cs="Palatino Linotype"/>
          <w:i/>
        </w:rPr>
        <w:t xml:space="preserve">. </w:t>
      </w: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siete  de mayo  de dos mil veinticuatro</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1A292BF1" w14:textId="77777777" w:rsidR="006F7006" w:rsidRDefault="00C667DB">
      <w:pPr>
        <w:numPr>
          <w:ilvl w:val="0"/>
          <w:numId w:val="4"/>
        </w:numPr>
        <w:pBdr>
          <w:top w:val="nil"/>
          <w:left w:val="nil"/>
          <w:bottom w:val="nil"/>
          <w:right w:val="nil"/>
          <w:between w:val="nil"/>
        </w:pBdr>
        <w:spacing w:line="360" w:lineRule="auto"/>
        <w:ind w:right="-79"/>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“LA NEGATIVA DE LA INFORMACIÓN SOLICITADA”</w:t>
      </w:r>
    </w:p>
    <w:p w14:paraId="388773A0" w14:textId="77777777" w:rsidR="006F7006" w:rsidRDefault="00C667DB">
      <w:pPr>
        <w:numPr>
          <w:ilvl w:val="0"/>
          <w:numId w:val="4"/>
        </w:numPr>
        <w:pBdr>
          <w:top w:val="nil"/>
          <w:left w:val="nil"/>
          <w:bottom w:val="nil"/>
          <w:right w:val="nil"/>
          <w:between w:val="nil"/>
        </w:pBdr>
        <w:spacing w:line="360" w:lineRule="auto"/>
        <w:ind w:right="-79"/>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“LA NEGATIVA DE LA INFORMACIÓN SOLICITADA”</w:t>
      </w:r>
    </w:p>
    <w:p w14:paraId="3F6B8802" w14:textId="77777777" w:rsidR="006F7006" w:rsidRDefault="006F7006">
      <w:pPr>
        <w:spacing w:line="360" w:lineRule="auto"/>
        <w:ind w:right="-646"/>
        <w:rPr>
          <w:rFonts w:ascii="Palatino Linotype" w:eastAsia="Palatino Linotype" w:hAnsi="Palatino Linotype" w:cs="Palatino Linotype"/>
          <w:b/>
          <w:i/>
          <w:color w:val="000000"/>
        </w:rPr>
      </w:pPr>
    </w:p>
    <w:p w14:paraId="1B4D8820"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i/>
          <w:color w:val="000000"/>
        </w:rPr>
      </w:pPr>
      <w:r>
        <w:rPr>
          <w:rFonts w:ascii="Palatino Linotype" w:eastAsia="Palatino Linotype" w:hAnsi="Palatino Linotype" w:cs="Palatino Linotype"/>
          <w:b/>
        </w:rPr>
        <w:t>49.</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color w:val="000000"/>
        </w:rPr>
        <w:t>nueve de mayo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14:paraId="086BED79" w14:textId="77777777" w:rsidR="006F7006" w:rsidRDefault="006F7006">
      <w:pPr>
        <w:pBdr>
          <w:top w:val="nil"/>
          <w:left w:val="nil"/>
          <w:bottom w:val="nil"/>
          <w:right w:val="nil"/>
          <w:between w:val="nil"/>
        </w:pBdr>
        <w:spacing w:line="360" w:lineRule="auto"/>
        <w:ind w:right="-646"/>
        <w:jc w:val="both"/>
        <w:rPr>
          <w:rFonts w:ascii="Palatino Linotype" w:eastAsia="Palatino Linotype" w:hAnsi="Palatino Linotype" w:cs="Palatino Linotype"/>
          <w:b/>
          <w:color w:val="000000"/>
        </w:rPr>
      </w:pPr>
    </w:p>
    <w:p w14:paraId="2F81F720"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50. </w:t>
      </w: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y el </w:t>
      </w:r>
      <w:r>
        <w:rPr>
          <w:rFonts w:ascii="Palatino Linotype" w:eastAsia="Palatino Linotype" w:hAnsi="Palatino Linotype" w:cs="Palatino Linotype"/>
          <w:b/>
          <w:color w:val="000000"/>
        </w:rPr>
        <w:t xml:space="preserve">PARTICULAR </w:t>
      </w:r>
      <w:r>
        <w:rPr>
          <w:rFonts w:ascii="Palatino Linotype" w:eastAsia="Palatino Linotype" w:hAnsi="Palatino Linotype" w:cs="Palatino Linotype"/>
          <w:color w:val="000000"/>
        </w:rPr>
        <w:t xml:space="preserve">dejaron de realizar manifestaciones que a su derecho conviniera y asistiera. </w:t>
      </w:r>
    </w:p>
    <w:p w14:paraId="27F25AFF" w14:textId="77777777" w:rsidR="006F7006" w:rsidRDefault="006F7006">
      <w:pPr>
        <w:pBdr>
          <w:top w:val="nil"/>
          <w:left w:val="nil"/>
          <w:bottom w:val="nil"/>
          <w:right w:val="nil"/>
          <w:between w:val="nil"/>
        </w:pBdr>
        <w:ind w:left="720" w:right="-646"/>
        <w:rPr>
          <w:rFonts w:ascii="Palatino Linotype" w:eastAsia="Palatino Linotype" w:hAnsi="Palatino Linotype" w:cs="Palatino Linotype"/>
          <w:color w:val="000000"/>
        </w:rPr>
      </w:pPr>
    </w:p>
    <w:p w14:paraId="1799B059"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rPr>
        <w:t>51.</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En fecha veinticuatro de mayo de dos mil veinticuatro se decretó el cierre de instrucción</w:t>
      </w:r>
    </w:p>
    <w:p w14:paraId="7E0EF349"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b/>
          <w:color w:val="000000"/>
        </w:rPr>
      </w:pPr>
      <w:r>
        <w:rPr>
          <w:rFonts w:ascii="Palatino Linotype" w:eastAsia="Palatino Linotype" w:hAnsi="Palatino Linotype" w:cs="Palatino Linotype"/>
          <w:b/>
        </w:rPr>
        <w:lastRenderedPageBreak/>
        <w:t>52.</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En fecha once de junio de dos mil veinticuatro, se amplió el término para resolver; al respecto es menester realizar las siguientes precisiones.</w:t>
      </w:r>
    </w:p>
    <w:p w14:paraId="1E983720" w14:textId="77777777" w:rsidR="006F7006" w:rsidRDefault="006F7006">
      <w:pPr>
        <w:spacing w:line="360" w:lineRule="auto"/>
        <w:ind w:right="-646"/>
        <w:rPr>
          <w:rFonts w:ascii="Palatino Linotype" w:eastAsia="Palatino Linotype" w:hAnsi="Palatino Linotype" w:cs="Palatino Linotype"/>
        </w:rPr>
      </w:pPr>
    </w:p>
    <w:p w14:paraId="508786FD"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53. </w:t>
      </w: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7A5272DF" w14:textId="77777777" w:rsidR="006F7006" w:rsidRDefault="006F7006">
      <w:pPr>
        <w:pBdr>
          <w:top w:val="nil"/>
          <w:left w:val="nil"/>
          <w:bottom w:val="nil"/>
          <w:right w:val="nil"/>
          <w:between w:val="nil"/>
        </w:pBdr>
        <w:spacing w:line="360" w:lineRule="auto"/>
        <w:ind w:right="-646"/>
        <w:jc w:val="both"/>
        <w:rPr>
          <w:rFonts w:ascii="Palatino Linotype" w:eastAsia="Palatino Linotype" w:hAnsi="Palatino Linotype" w:cs="Palatino Linotype"/>
          <w:b/>
          <w:color w:val="000000"/>
        </w:rPr>
      </w:pPr>
    </w:p>
    <w:p w14:paraId="480DC27B"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54. </w:t>
      </w: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2EAD10F" w14:textId="77777777" w:rsidR="006F7006" w:rsidRDefault="006F7006">
      <w:pPr>
        <w:pBdr>
          <w:top w:val="nil"/>
          <w:left w:val="nil"/>
          <w:bottom w:val="nil"/>
          <w:right w:val="nil"/>
          <w:between w:val="nil"/>
        </w:pBdr>
        <w:spacing w:line="360" w:lineRule="auto"/>
        <w:ind w:left="720" w:right="-646"/>
        <w:rPr>
          <w:rFonts w:ascii="Palatino Linotype" w:eastAsia="Palatino Linotype" w:hAnsi="Palatino Linotype" w:cs="Palatino Linotype"/>
          <w:color w:val="000000"/>
        </w:rPr>
      </w:pPr>
    </w:p>
    <w:p w14:paraId="15630744"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55. </w:t>
      </w: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31A74E0" w14:textId="77777777" w:rsidR="006F7006" w:rsidRDefault="006F7006">
      <w:pPr>
        <w:pBdr>
          <w:top w:val="nil"/>
          <w:left w:val="nil"/>
          <w:bottom w:val="nil"/>
          <w:right w:val="nil"/>
          <w:between w:val="nil"/>
        </w:pBdr>
        <w:spacing w:line="360" w:lineRule="auto"/>
        <w:ind w:left="720" w:right="-646"/>
        <w:rPr>
          <w:rFonts w:ascii="Palatino Linotype" w:eastAsia="Palatino Linotype" w:hAnsi="Palatino Linotype" w:cs="Palatino Linotype"/>
          <w:color w:val="000000"/>
        </w:rPr>
      </w:pPr>
    </w:p>
    <w:p w14:paraId="79027F8D"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56. </w:t>
      </w: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w:t>
      </w:r>
      <w:r>
        <w:rPr>
          <w:rFonts w:ascii="Palatino Linotype" w:eastAsia="Palatino Linotype" w:hAnsi="Palatino Linotype" w:cs="Palatino Linotype"/>
          <w:color w:val="000000"/>
        </w:rPr>
        <w:lastRenderedPageBreak/>
        <w:t xml:space="preserve">jurisdiccionales o cuasi jurisdiccionales, tanto por la complejidad de los hechos, como por el número de casos que conocen. </w:t>
      </w:r>
    </w:p>
    <w:p w14:paraId="6FE43DAE" w14:textId="77777777" w:rsidR="006F7006" w:rsidRDefault="006F7006">
      <w:pPr>
        <w:pBdr>
          <w:top w:val="nil"/>
          <w:left w:val="nil"/>
          <w:bottom w:val="nil"/>
          <w:right w:val="nil"/>
          <w:between w:val="nil"/>
        </w:pBdr>
        <w:spacing w:line="360" w:lineRule="auto"/>
        <w:ind w:left="720" w:right="-646"/>
        <w:rPr>
          <w:rFonts w:ascii="Palatino Linotype" w:eastAsia="Palatino Linotype" w:hAnsi="Palatino Linotype" w:cs="Palatino Linotype"/>
          <w:color w:val="000000"/>
        </w:rPr>
      </w:pPr>
    </w:p>
    <w:p w14:paraId="221F26FC"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57. </w:t>
      </w: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2027653E" w14:textId="77777777" w:rsidR="006F7006" w:rsidRDefault="00C667DB">
      <w:pPr>
        <w:numPr>
          <w:ilvl w:val="0"/>
          <w:numId w:val="5"/>
        </w:numPr>
        <w:pBdr>
          <w:top w:val="nil"/>
          <w:left w:val="nil"/>
          <w:bottom w:val="nil"/>
          <w:right w:val="nil"/>
          <w:between w:val="nil"/>
        </w:pBdr>
        <w:spacing w:line="360" w:lineRule="auto"/>
        <w:ind w:right="-7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w:t>
      </w:r>
      <w:r>
        <w:rPr>
          <w:rFonts w:ascii="Palatino Linotype" w:eastAsia="Palatino Linotype" w:hAnsi="Palatino Linotype" w:cs="Palatino Linotype"/>
          <w:color w:val="000000"/>
          <w:sz w:val="22"/>
          <w:szCs w:val="22"/>
        </w:rPr>
        <w:t xml:space="preserve">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2263D13E" w14:textId="77777777" w:rsidR="006F7006" w:rsidRDefault="00C667DB">
      <w:pPr>
        <w:numPr>
          <w:ilvl w:val="0"/>
          <w:numId w:val="5"/>
        </w:numPr>
        <w:pBdr>
          <w:top w:val="nil"/>
          <w:left w:val="nil"/>
          <w:bottom w:val="nil"/>
          <w:right w:val="nil"/>
          <w:between w:val="nil"/>
        </w:pBdr>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6A5F0991" w14:textId="77777777" w:rsidR="006F7006" w:rsidRDefault="00C667DB">
      <w:pPr>
        <w:numPr>
          <w:ilvl w:val="0"/>
          <w:numId w:val="5"/>
        </w:numPr>
        <w:pBdr>
          <w:top w:val="nil"/>
          <w:left w:val="nil"/>
          <w:bottom w:val="nil"/>
          <w:right w:val="nil"/>
          <w:between w:val="nil"/>
        </w:pBdr>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5AFEFBE8" w14:textId="77777777" w:rsidR="006F7006" w:rsidRDefault="00C667DB">
      <w:pPr>
        <w:spacing w:line="360" w:lineRule="auto"/>
        <w:ind w:left="851" w:right="-79"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0312D345" w14:textId="77777777" w:rsidR="006F7006" w:rsidRDefault="006F7006">
      <w:pPr>
        <w:spacing w:line="360" w:lineRule="auto"/>
        <w:ind w:left="851" w:right="-646" w:hanging="284"/>
        <w:jc w:val="both"/>
        <w:rPr>
          <w:rFonts w:ascii="Palatino Linotype" w:eastAsia="Palatino Linotype" w:hAnsi="Palatino Linotype" w:cs="Palatino Linotype"/>
          <w:b/>
        </w:rPr>
      </w:pPr>
    </w:p>
    <w:p w14:paraId="043FA555"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rPr>
        <w:t>58.</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8B66841" w14:textId="77777777" w:rsidR="006F7006" w:rsidRDefault="006F7006">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28CA3CD4"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b/>
          <w:color w:val="000000"/>
        </w:rPr>
      </w:pPr>
      <w:r>
        <w:rPr>
          <w:rFonts w:ascii="Palatino Linotype" w:eastAsia="Palatino Linotype" w:hAnsi="Palatino Linotype" w:cs="Palatino Linotype"/>
          <w:b/>
        </w:rPr>
        <w:t xml:space="preserve">59. </w:t>
      </w: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w:t>
      </w:r>
      <w:r>
        <w:rPr>
          <w:rFonts w:ascii="Palatino Linotype" w:eastAsia="Palatino Linotype" w:hAnsi="Palatino Linotype" w:cs="Palatino Linotype"/>
          <w:i/>
          <w:color w:val="000000"/>
        </w:rPr>
        <w:lastRenderedPageBreak/>
        <w:t>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718C5695" w14:textId="77777777" w:rsidR="006F7006" w:rsidRDefault="006F7006">
      <w:pPr>
        <w:spacing w:line="360" w:lineRule="auto"/>
        <w:ind w:right="-646"/>
        <w:jc w:val="both"/>
        <w:rPr>
          <w:rFonts w:ascii="Palatino Linotype" w:eastAsia="Palatino Linotype" w:hAnsi="Palatino Linotype" w:cs="Palatino Linotype"/>
        </w:rPr>
      </w:pPr>
    </w:p>
    <w:p w14:paraId="2FE29837"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rPr>
        <w:t>60.</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2F63E70" w14:textId="77777777" w:rsidR="006F7006" w:rsidRDefault="006F7006">
      <w:pPr>
        <w:pBdr>
          <w:top w:val="nil"/>
          <w:left w:val="nil"/>
          <w:bottom w:val="nil"/>
          <w:right w:val="nil"/>
          <w:between w:val="nil"/>
        </w:pBdr>
        <w:spacing w:line="360" w:lineRule="auto"/>
        <w:ind w:left="720" w:right="-646"/>
        <w:rPr>
          <w:rFonts w:ascii="Palatino Linotype" w:eastAsia="Palatino Linotype" w:hAnsi="Palatino Linotype" w:cs="Palatino Linotype"/>
          <w:b/>
          <w:color w:val="000000"/>
        </w:rPr>
      </w:pPr>
    </w:p>
    <w:p w14:paraId="5BC61AF7"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61. </w:t>
      </w: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5A054C1F" w14:textId="77777777" w:rsidR="006F7006" w:rsidRDefault="006F7006">
      <w:pPr>
        <w:spacing w:line="360" w:lineRule="auto"/>
        <w:ind w:right="-646"/>
        <w:jc w:val="both"/>
        <w:rPr>
          <w:rFonts w:ascii="Palatino Linotype" w:eastAsia="Palatino Linotype" w:hAnsi="Palatino Linotype" w:cs="Palatino Linotype"/>
        </w:rPr>
      </w:pPr>
    </w:p>
    <w:p w14:paraId="18462BAA"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62. </w:t>
      </w: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5705C989" w14:textId="77777777" w:rsidR="006F7006" w:rsidRDefault="00C667DB">
      <w:pPr>
        <w:spacing w:line="360" w:lineRule="auto"/>
        <w:ind w:left="425" w:right="-7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14117021" w14:textId="77777777" w:rsidR="006F7006" w:rsidRDefault="006F7006">
      <w:pPr>
        <w:spacing w:line="360" w:lineRule="auto"/>
        <w:ind w:left="425" w:right="-79"/>
        <w:jc w:val="both"/>
        <w:rPr>
          <w:rFonts w:ascii="Palatino Linotype" w:eastAsia="Palatino Linotype" w:hAnsi="Palatino Linotype" w:cs="Palatino Linotype"/>
          <w:b/>
          <w:sz w:val="22"/>
          <w:szCs w:val="22"/>
        </w:rPr>
      </w:pPr>
    </w:p>
    <w:p w14:paraId="7C074FEA" w14:textId="77777777" w:rsidR="006F7006" w:rsidRDefault="00C667DB">
      <w:pPr>
        <w:spacing w:line="360" w:lineRule="auto"/>
        <w:ind w:left="425" w:right="-79"/>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3F91D179" w14:textId="77777777" w:rsidR="006F7006" w:rsidRDefault="006F7006">
      <w:pPr>
        <w:pBdr>
          <w:top w:val="nil"/>
          <w:left w:val="nil"/>
          <w:bottom w:val="nil"/>
          <w:right w:val="nil"/>
          <w:between w:val="nil"/>
        </w:pBdr>
        <w:spacing w:line="360" w:lineRule="auto"/>
        <w:ind w:left="720" w:right="-646"/>
        <w:rPr>
          <w:rFonts w:ascii="Palatino Linotype" w:eastAsia="Palatino Linotype" w:hAnsi="Palatino Linotype" w:cs="Palatino Linotype"/>
          <w:color w:val="000000"/>
        </w:rPr>
      </w:pPr>
    </w:p>
    <w:p w14:paraId="581DE666"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b/>
        </w:rPr>
        <w:t>63.</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No habiendo más que hacer constar, y---------------------------------------------------------------</w:t>
      </w:r>
    </w:p>
    <w:p w14:paraId="0E1CAFEC" w14:textId="77777777" w:rsidR="006F7006" w:rsidRDefault="006F7006">
      <w:pPr>
        <w:pBdr>
          <w:top w:val="nil"/>
          <w:left w:val="nil"/>
          <w:bottom w:val="nil"/>
          <w:right w:val="nil"/>
          <w:between w:val="nil"/>
        </w:pBdr>
        <w:spacing w:line="360" w:lineRule="auto"/>
        <w:ind w:right="-646"/>
        <w:jc w:val="center"/>
        <w:rPr>
          <w:rFonts w:ascii="Palatino Linotype" w:eastAsia="Palatino Linotype" w:hAnsi="Palatino Linotype" w:cs="Palatino Linotype"/>
          <w:b/>
          <w:color w:val="000000"/>
        </w:rPr>
      </w:pPr>
    </w:p>
    <w:p w14:paraId="7D95B48B" w14:textId="77777777" w:rsidR="006F7006" w:rsidRDefault="006F7006">
      <w:pPr>
        <w:pBdr>
          <w:top w:val="nil"/>
          <w:left w:val="nil"/>
          <w:bottom w:val="nil"/>
          <w:right w:val="nil"/>
          <w:between w:val="nil"/>
        </w:pBdr>
        <w:spacing w:line="360" w:lineRule="auto"/>
        <w:ind w:right="-646"/>
        <w:jc w:val="center"/>
        <w:rPr>
          <w:rFonts w:ascii="Palatino Linotype" w:eastAsia="Palatino Linotype" w:hAnsi="Palatino Linotype" w:cs="Palatino Linotype"/>
          <w:b/>
          <w:color w:val="000000"/>
        </w:rPr>
      </w:pPr>
    </w:p>
    <w:p w14:paraId="733C2118" w14:textId="77777777" w:rsidR="006F7006" w:rsidRDefault="00C667DB">
      <w:pPr>
        <w:pBdr>
          <w:top w:val="nil"/>
          <w:left w:val="nil"/>
          <w:bottom w:val="nil"/>
          <w:right w:val="nil"/>
          <w:between w:val="nil"/>
        </w:pBdr>
        <w:spacing w:line="360" w:lineRule="auto"/>
        <w:ind w:right="-646"/>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14:paraId="64CE856F" w14:textId="77777777" w:rsidR="006F7006" w:rsidRDefault="006F7006">
      <w:pPr>
        <w:pBdr>
          <w:top w:val="nil"/>
          <w:left w:val="nil"/>
          <w:bottom w:val="nil"/>
          <w:right w:val="nil"/>
          <w:between w:val="nil"/>
        </w:pBdr>
        <w:spacing w:line="360" w:lineRule="auto"/>
        <w:ind w:right="-646"/>
        <w:jc w:val="center"/>
        <w:rPr>
          <w:rFonts w:ascii="Palatino Linotype" w:eastAsia="Palatino Linotype" w:hAnsi="Palatino Linotype" w:cs="Palatino Linotype"/>
          <w:b/>
          <w:color w:val="000000"/>
        </w:rPr>
      </w:pPr>
    </w:p>
    <w:p w14:paraId="61E1ECEE" w14:textId="77777777" w:rsidR="006F7006" w:rsidRDefault="00C667DB">
      <w:pPr>
        <w:pStyle w:val="Ttulo2"/>
        <w:spacing w:before="0" w:line="360" w:lineRule="auto"/>
        <w:ind w:right="-646"/>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14:paraId="334B5F19"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rPr>
        <w:t>64.</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w:t>
      </w:r>
      <w:r>
        <w:rPr>
          <w:rFonts w:ascii="Palatino Linotype" w:eastAsia="Palatino Linotype" w:hAnsi="Palatino Linotype" w:cs="Palatino Linotype"/>
          <w:color w:val="000000"/>
        </w:rPr>
        <w:lastRenderedPageBreak/>
        <w:t>Interior del Instituto de Transparencia, Acceso a la Información Pública y Protección de Datos Personales del Estado de México y Municipios.</w:t>
      </w:r>
    </w:p>
    <w:p w14:paraId="6D8C067D" w14:textId="77777777" w:rsidR="006F7006" w:rsidRDefault="006F7006">
      <w:pPr>
        <w:pBdr>
          <w:top w:val="nil"/>
          <w:left w:val="nil"/>
          <w:bottom w:val="nil"/>
          <w:right w:val="nil"/>
          <w:between w:val="nil"/>
        </w:pBdr>
        <w:spacing w:line="360" w:lineRule="auto"/>
        <w:ind w:right="-646"/>
        <w:jc w:val="both"/>
        <w:rPr>
          <w:rFonts w:ascii="Palatino Linotype" w:eastAsia="Palatino Linotype" w:hAnsi="Palatino Linotype" w:cs="Palatino Linotype"/>
          <w:b/>
          <w:color w:val="000000"/>
        </w:rPr>
      </w:pPr>
    </w:p>
    <w:p w14:paraId="2FE1E365" w14:textId="77777777" w:rsidR="006F7006" w:rsidRDefault="00C667DB">
      <w:pPr>
        <w:pStyle w:val="Ttulo2"/>
        <w:spacing w:before="0" w:line="360" w:lineRule="auto"/>
        <w:ind w:right="-646"/>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SEGUNDO. De la oportunidad y procedencia.</w:t>
      </w:r>
    </w:p>
    <w:p w14:paraId="07DD6872"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65. </w:t>
      </w: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treinta de abril de dos mil veinticuatro, de tal forma que el plazo para interponer el recurso de revisión transcurrió del día dos  de mayo al veintitrés de mayo de dos mil veinticuatro;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día siete de mayo de dos mil veinticuatro; por lo que se estima que la inconformidad se presentó dentro del lapso legalmente establecido para tal efecto.</w:t>
      </w:r>
    </w:p>
    <w:p w14:paraId="53FC8D38" w14:textId="77777777" w:rsidR="006F7006" w:rsidRDefault="006F7006">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AC272D7"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rPr>
        <w:t>66.</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0BC5F40" w14:textId="77777777" w:rsidR="006F7006" w:rsidRDefault="00C667DB">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14:paraId="459ED61E" w14:textId="77777777" w:rsidR="006F7006" w:rsidRDefault="006F7006">
      <w:pPr>
        <w:spacing w:line="360" w:lineRule="auto"/>
        <w:ind w:right="-646"/>
        <w:jc w:val="both"/>
        <w:rPr>
          <w:rFonts w:ascii="Palatino Linotype" w:eastAsia="Palatino Linotype" w:hAnsi="Palatino Linotype" w:cs="Palatino Linotype"/>
        </w:rPr>
      </w:pPr>
    </w:p>
    <w:p w14:paraId="79891BC1"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rPr>
        <w:lastRenderedPageBreak/>
        <w:t xml:space="preserve">67. </w:t>
      </w: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14:paraId="1BFAB9AB" w14:textId="77777777" w:rsidR="006F7006" w:rsidRDefault="00C667DB">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CB1A704" w14:textId="77777777" w:rsidR="006F7006" w:rsidRDefault="00C667DB">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466132BF" w14:textId="77777777" w:rsidR="006F7006" w:rsidRDefault="006F7006">
      <w:pPr>
        <w:spacing w:line="360" w:lineRule="auto"/>
        <w:ind w:left="567" w:right="-79"/>
        <w:jc w:val="both"/>
        <w:rPr>
          <w:rFonts w:ascii="Palatino Linotype" w:eastAsia="Palatino Linotype" w:hAnsi="Palatino Linotype" w:cs="Palatino Linotype"/>
          <w:i/>
          <w:sz w:val="22"/>
          <w:szCs w:val="22"/>
        </w:rPr>
      </w:pPr>
    </w:p>
    <w:p w14:paraId="19E4B19D" w14:textId="77777777" w:rsidR="006F7006" w:rsidRDefault="00C667DB">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757EA0E9" w14:textId="77777777" w:rsidR="006F7006" w:rsidRDefault="006F7006">
      <w:pPr>
        <w:spacing w:line="360" w:lineRule="auto"/>
        <w:ind w:left="567" w:right="-79"/>
        <w:jc w:val="both"/>
        <w:rPr>
          <w:rFonts w:ascii="Palatino Linotype" w:eastAsia="Palatino Linotype" w:hAnsi="Palatino Linotype" w:cs="Palatino Linotype"/>
          <w:i/>
          <w:sz w:val="22"/>
          <w:szCs w:val="22"/>
        </w:rPr>
      </w:pPr>
    </w:p>
    <w:p w14:paraId="15EFF26C" w14:textId="77777777" w:rsidR="006F7006" w:rsidRDefault="00C667DB">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Pr>
          <w:rFonts w:ascii="Palatino Linotype" w:eastAsia="Palatino Linotype" w:hAnsi="Palatino Linotype" w:cs="Palatino Linotype"/>
          <w:sz w:val="22"/>
          <w:szCs w:val="22"/>
        </w:rPr>
        <w:t>(Sic)</w:t>
      </w:r>
    </w:p>
    <w:p w14:paraId="3133E2BE" w14:textId="77777777" w:rsidR="006F7006" w:rsidRDefault="006F7006">
      <w:pPr>
        <w:spacing w:line="360" w:lineRule="auto"/>
        <w:ind w:left="567" w:right="-646"/>
        <w:jc w:val="both"/>
        <w:rPr>
          <w:rFonts w:ascii="Palatino Linotype" w:eastAsia="Palatino Linotype" w:hAnsi="Palatino Linotype" w:cs="Palatino Linotype"/>
          <w:i/>
        </w:rPr>
      </w:pPr>
    </w:p>
    <w:p w14:paraId="2E8E4DC5" w14:textId="77777777" w:rsidR="006F7006" w:rsidRDefault="00C667DB">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68. </w:t>
      </w: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14:paraId="244A41A1" w14:textId="77777777" w:rsidR="006F7006" w:rsidRDefault="00C667DB">
      <w:pPr>
        <w:spacing w:line="360" w:lineRule="auto"/>
        <w:ind w:left="42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w:t>
      </w:r>
      <w:r>
        <w:rPr>
          <w:rFonts w:ascii="Palatino Linotype" w:eastAsia="Palatino Linotype" w:hAnsi="Palatino Linotype" w:cs="Palatino Linotype"/>
          <w:i/>
          <w:sz w:val="22"/>
          <w:szCs w:val="22"/>
        </w:rPr>
        <w:lastRenderedPageBreak/>
        <w:t>restringirse ni suspenderse salvo en los casos y bajo las condiciones que la Constitución Política de los Estados Unidos Mexicanos establece”.(Sic)</w:t>
      </w:r>
    </w:p>
    <w:p w14:paraId="4FC486C4" w14:textId="77777777" w:rsidR="006F7006" w:rsidRDefault="00C667DB">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172FFC5" w14:textId="77777777" w:rsidR="006F7006" w:rsidRDefault="00C667DB">
      <w:pPr>
        <w:spacing w:line="360" w:lineRule="auto"/>
        <w:ind w:left="42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14:paraId="73CAF7FD" w14:textId="77777777" w:rsidR="006F7006" w:rsidRDefault="00C667DB">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C98936E" w14:textId="77777777" w:rsidR="006F7006" w:rsidRDefault="00C667DB">
      <w:pPr>
        <w:spacing w:line="360" w:lineRule="auto"/>
        <w:ind w:left="42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14:paraId="145CB9CE" w14:textId="77777777" w:rsidR="006F7006" w:rsidRDefault="00C667DB">
      <w:pPr>
        <w:spacing w:line="360" w:lineRule="auto"/>
        <w:ind w:left="42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450DB51" w14:textId="77777777" w:rsidR="006F7006" w:rsidRDefault="00C667DB">
      <w:pPr>
        <w:spacing w:line="360" w:lineRule="auto"/>
        <w:ind w:left="42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6CFA9734" w14:textId="77777777" w:rsidR="006F7006" w:rsidRDefault="00C667DB">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4878B7E" w14:textId="77777777" w:rsidR="006F7006" w:rsidRDefault="00C667DB">
      <w:pPr>
        <w:spacing w:line="360" w:lineRule="auto"/>
        <w:ind w:left="426"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Pr>
          <w:rFonts w:ascii="Palatino Linotype" w:eastAsia="Palatino Linotype" w:hAnsi="Palatino Linotype" w:cs="Palatino Linotype"/>
          <w:sz w:val="22"/>
          <w:szCs w:val="22"/>
        </w:rPr>
        <w:t>(Sic)</w:t>
      </w:r>
    </w:p>
    <w:p w14:paraId="3EFF464D" w14:textId="77777777" w:rsidR="006F7006" w:rsidRDefault="006F7006">
      <w:pPr>
        <w:spacing w:line="360" w:lineRule="auto"/>
        <w:ind w:left="426" w:right="-646"/>
        <w:jc w:val="both"/>
        <w:rPr>
          <w:rFonts w:ascii="Palatino Linotype" w:eastAsia="Palatino Linotype" w:hAnsi="Palatino Linotype" w:cs="Palatino Linotype"/>
          <w:i/>
        </w:rPr>
      </w:pPr>
    </w:p>
    <w:p w14:paraId="6238D688"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Por otra parte, del contenido del artículo 1 de la Constitución Política de los Estados Unidos mexicanos, se destaca lo siguiente:</w:t>
      </w:r>
    </w:p>
    <w:p w14:paraId="398B0216" w14:textId="77777777" w:rsidR="006F7006" w:rsidRDefault="00C667DB">
      <w:pPr>
        <w:spacing w:line="360" w:lineRule="auto"/>
        <w:ind w:left="567" w:right="-64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4DBE84D" w14:textId="77777777" w:rsidR="006F7006" w:rsidRDefault="00C667DB">
      <w:pPr>
        <w:spacing w:line="360" w:lineRule="auto"/>
        <w:ind w:left="567" w:right="-64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14:paraId="236B9170" w14:textId="77777777" w:rsidR="006F7006" w:rsidRDefault="00C667DB">
      <w:pPr>
        <w:spacing w:line="360" w:lineRule="auto"/>
        <w:ind w:left="567" w:right="-64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70B749C1" w14:textId="77777777" w:rsidR="006F7006" w:rsidRDefault="006F7006">
      <w:pPr>
        <w:spacing w:line="360" w:lineRule="auto"/>
        <w:ind w:left="567" w:right="-646"/>
        <w:jc w:val="both"/>
        <w:rPr>
          <w:rFonts w:ascii="Palatino Linotype" w:eastAsia="Palatino Linotype" w:hAnsi="Palatino Linotype" w:cs="Palatino Linotype"/>
          <w:i/>
        </w:rPr>
      </w:pPr>
    </w:p>
    <w:p w14:paraId="429569AC" w14:textId="77777777" w:rsidR="006F7006" w:rsidRDefault="00C667DB">
      <w:pPr>
        <w:numPr>
          <w:ilvl w:val="0"/>
          <w:numId w:val="3"/>
        </w:numPr>
        <w:spacing w:line="360" w:lineRule="auto"/>
        <w:ind w:left="0" w:right="-646" w:firstLine="0"/>
        <w:jc w:val="both"/>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903CF5C" w14:textId="77777777" w:rsidR="006F7006" w:rsidRDefault="006F7006">
      <w:pPr>
        <w:spacing w:line="360" w:lineRule="auto"/>
        <w:ind w:right="-646"/>
        <w:jc w:val="both"/>
        <w:rPr>
          <w:rFonts w:ascii="Palatino Linotype" w:eastAsia="Palatino Linotype" w:hAnsi="Palatino Linotype" w:cs="Palatino Linotype"/>
        </w:rPr>
      </w:pPr>
    </w:p>
    <w:p w14:paraId="2237017F" w14:textId="77777777" w:rsidR="006F7006" w:rsidRDefault="00C667DB">
      <w:pPr>
        <w:numPr>
          <w:ilvl w:val="0"/>
          <w:numId w:val="3"/>
        </w:numPr>
        <w:spacing w:line="360" w:lineRule="auto"/>
        <w:ind w:left="0" w:right="-646" w:firstLine="0"/>
        <w:jc w:val="both"/>
      </w:pPr>
      <w:r>
        <w:rPr>
          <w:rFonts w:ascii="Palatino Linotype" w:eastAsia="Palatino Linotype" w:hAnsi="Palatino Linotype" w:cs="Palatino Linotype"/>
        </w:rPr>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indispensable de procedencia del Recurso de Revisión, en términos de los artículos 25 de </w:t>
      </w:r>
      <w:r>
        <w:rPr>
          <w:rFonts w:ascii="Palatino Linotype" w:eastAsia="Palatino Linotype" w:hAnsi="Palatino Linotype" w:cs="Palatino Linotype"/>
        </w:rPr>
        <w:lastRenderedPageBreak/>
        <w:t>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33412F64" w14:textId="77777777" w:rsidR="006F7006" w:rsidRDefault="006F7006">
      <w:pPr>
        <w:ind w:right="-646"/>
        <w:rPr>
          <w:rFonts w:ascii="Palatino Linotype" w:eastAsia="Palatino Linotype" w:hAnsi="Palatino Linotype" w:cs="Palatino Linotype"/>
        </w:rPr>
      </w:pPr>
    </w:p>
    <w:p w14:paraId="66C3E964" w14:textId="77777777" w:rsidR="006F7006" w:rsidRDefault="00C667DB">
      <w:pPr>
        <w:numPr>
          <w:ilvl w:val="0"/>
          <w:numId w:val="3"/>
        </w:numPr>
        <w:spacing w:line="360" w:lineRule="auto"/>
        <w:ind w:left="0" w:right="-646" w:firstLine="0"/>
        <w:jc w:val="both"/>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4DD87E9" w14:textId="77777777" w:rsidR="006F7006" w:rsidRDefault="006F7006">
      <w:pPr>
        <w:pBdr>
          <w:top w:val="nil"/>
          <w:left w:val="nil"/>
          <w:bottom w:val="nil"/>
          <w:right w:val="nil"/>
          <w:between w:val="nil"/>
        </w:pBdr>
        <w:spacing w:line="360" w:lineRule="auto"/>
        <w:ind w:right="-646"/>
        <w:rPr>
          <w:rFonts w:ascii="Palatino Linotype" w:eastAsia="Palatino Linotype" w:hAnsi="Palatino Linotype" w:cs="Palatino Linotype"/>
        </w:rPr>
      </w:pPr>
    </w:p>
    <w:p w14:paraId="41B39C4F" w14:textId="77777777" w:rsidR="006F7006" w:rsidRDefault="006F7006">
      <w:pPr>
        <w:pBdr>
          <w:top w:val="nil"/>
          <w:left w:val="nil"/>
          <w:bottom w:val="nil"/>
          <w:right w:val="nil"/>
          <w:between w:val="nil"/>
        </w:pBdr>
        <w:spacing w:line="360" w:lineRule="auto"/>
        <w:ind w:right="-646"/>
        <w:rPr>
          <w:rFonts w:ascii="Palatino Linotype" w:eastAsia="Palatino Linotype" w:hAnsi="Palatino Linotype" w:cs="Palatino Linotype"/>
        </w:rPr>
      </w:pPr>
    </w:p>
    <w:p w14:paraId="2280520D" w14:textId="77777777" w:rsidR="006F7006" w:rsidRDefault="00C667DB">
      <w:pPr>
        <w:pStyle w:val="Ttulo1"/>
        <w:spacing w:before="0" w:line="360" w:lineRule="auto"/>
        <w:ind w:right="-646"/>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2FD87DE9"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Se solicitó tener acceso, a la información que a continuación se desagrega:</w:t>
      </w:r>
    </w:p>
    <w:p w14:paraId="1F632E89" w14:textId="77777777" w:rsidR="006F7006" w:rsidRDefault="00C667DB">
      <w:pPr>
        <w:numPr>
          <w:ilvl w:val="0"/>
          <w:numId w:val="2"/>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Lista y tipo de camiones que se compraron para atender la contingencia por la falta de agua.</w:t>
      </w:r>
    </w:p>
    <w:p w14:paraId="3AFCFDE9" w14:textId="77777777" w:rsidR="006F7006" w:rsidRDefault="00C667DB">
      <w:pPr>
        <w:numPr>
          <w:ilvl w:val="0"/>
          <w:numId w:val="2"/>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 Aun cuando no se hayan comprado para atender la contingencia durante 2022,2023, si hay compras hasta el 15 de marzo de 2024 cuál fue el monto total de esas compras. </w:t>
      </w:r>
    </w:p>
    <w:p w14:paraId="16A599B5" w14:textId="77777777" w:rsidR="006F7006" w:rsidRDefault="00C667DB">
      <w:pPr>
        <w:numPr>
          <w:ilvl w:val="0"/>
          <w:numId w:val="2"/>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lastRenderedPageBreak/>
        <w:t>Nombres  de los funcionarios o servidores públicos que estuvieron involucrados en las compras.</w:t>
      </w:r>
    </w:p>
    <w:p w14:paraId="6A0661DC" w14:textId="77777777" w:rsidR="006F7006" w:rsidRDefault="006F7006">
      <w:pPr>
        <w:pBdr>
          <w:top w:val="nil"/>
          <w:left w:val="nil"/>
          <w:bottom w:val="nil"/>
          <w:right w:val="nil"/>
          <w:between w:val="nil"/>
        </w:pBdr>
        <w:spacing w:line="360" w:lineRule="auto"/>
        <w:ind w:left="778" w:right="-646"/>
        <w:jc w:val="both"/>
        <w:rPr>
          <w:rFonts w:ascii="Palatino Linotype" w:eastAsia="Palatino Linotype" w:hAnsi="Palatino Linotype" w:cs="Palatino Linotype"/>
          <w:b/>
          <w:color w:val="000000"/>
        </w:rPr>
      </w:pPr>
    </w:p>
    <w:p w14:paraId="11E51C1A"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En su respuesta, el Sujeto Obligado informó que se realizó la adquisición de 5 (cinco) camiones cisterna tanque pipa, capacidad 10,000 </w:t>
      </w:r>
      <w:proofErr w:type="spellStart"/>
      <w:r>
        <w:rPr>
          <w:rFonts w:ascii="Palatino Linotype" w:eastAsia="Palatino Linotype" w:hAnsi="Palatino Linotype" w:cs="Palatino Linotype"/>
          <w:color w:val="000000"/>
        </w:rPr>
        <w:t>Lts</w:t>
      </w:r>
      <w:proofErr w:type="spellEnd"/>
      <w:r>
        <w:rPr>
          <w:rFonts w:ascii="Palatino Linotype" w:eastAsia="Palatino Linotype" w:hAnsi="Palatino Linotype" w:cs="Palatino Linotype"/>
          <w:color w:val="000000"/>
        </w:rPr>
        <w:t>., acero inoxidable calibre 3/16, con rompeolas, para el suministro de agua potable, costo $11,825</w:t>
      </w:r>
      <w:r>
        <w:rPr>
          <w:rFonts w:ascii="Palatino Linotype" w:eastAsia="Palatino Linotype" w:hAnsi="Palatino Linotype" w:cs="Palatino Linotype"/>
        </w:rPr>
        <w:t>,</w:t>
      </w:r>
      <w:r>
        <w:rPr>
          <w:rFonts w:ascii="Palatino Linotype" w:eastAsia="Palatino Linotype" w:hAnsi="Palatino Linotype" w:cs="Palatino Linotype"/>
          <w:color w:val="000000"/>
        </w:rPr>
        <w:t>000.00 antes de I.V. A., nombres: Luis Rene Elías Ramírez, Alejandro Salazar Gorostieta y Marco Tulio Lozada Aceves, en el ejercicio 2022.</w:t>
      </w:r>
    </w:p>
    <w:p w14:paraId="1D73C97E" w14:textId="77777777" w:rsidR="006F7006" w:rsidRDefault="006F7006">
      <w:pPr>
        <w:pBdr>
          <w:top w:val="nil"/>
          <w:left w:val="nil"/>
          <w:bottom w:val="nil"/>
          <w:right w:val="nil"/>
          <w:between w:val="nil"/>
        </w:pBdr>
        <w:spacing w:line="360" w:lineRule="auto"/>
        <w:ind w:right="-646"/>
        <w:jc w:val="both"/>
        <w:rPr>
          <w:rFonts w:ascii="Palatino Linotype" w:eastAsia="Palatino Linotype" w:hAnsi="Palatino Linotype" w:cs="Palatino Linotype"/>
          <w:i/>
          <w:color w:val="000000"/>
        </w:rPr>
      </w:pPr>
    </w:p>
    <w:p w14:paraId="7E05BB84"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El RECURRENTE se inconformó por la negativa de la información solicitada</w:t>
      </w:r>
    </w:p>
    <w:p w14:paraId="3CF7A180" w14:textId="77777777" w:rsidR="006F7006" w:rsidRDefault="006F7006">
      <w:pPr>
        <w:tabs>
          <w:tab w:val="left" w:pos="933"/>
        </w:tabs>
        <w:spacing w:line="360" w:lineRule="auto"/>
        <w:ind w:right="-646"/>
        <w:jc w:val="both"/>
        <w:rPr>
          <w:rFonts w:ascii="Palatino Linotype" w:eastAsia="Palatino Linotype" w:hAnsi="Palatino Linotype" w:cs="Palatino Linotype"/>
        </w:rPr>
      </w:pPr>
    </w:p>
    <w:p w14:paraId="02FB90BB" w14:textId="77777777" w:rsidR="006F7006" w:rsidRDefault="00C667DB">
      <w:pPr>
        <w:numPr>
          <w:ilvl w:val="0"/>
          <w:numId w:val="3"/>
        </w:numPr>
        <w:spacing w:line="360" w:lineRule="auto"/>
        <w:ind w:left="0" w:right="-646" w:firstLine="0"/>
        <w:jc w:val="both"/>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Pr>
          <w:rFonts w:ascii="Palatino Linotype" w:eastAsia="Palatino Linotype" w:hAnsi="Palatino Linotype" w:cs="Palatino Linotype"/>
          <w:b/>
        </w:rPr>
        <w:t xml:space="preserve">fracción I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jurídica relativa a la negativa a la información </w:t>
      </w:r>
      <w:r>
        <w:rPr>
          <w:rFonts w:ascii="Palatino Linotype" w:eastAsia="Palatino Linotype" w:hAnsi="Palatino Linotype" w:cs="Palatino Linotype"/>
        </w:rPr>
        <w:t>solicitada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14:paraId="07EC18A0" w14:textId="77777777" w:rsidR="006F7006" w:rsidRDefault="006F7006">
      <w:pPr>
        <w:spacing w:line="360" w:lineRule="auto"/>
        <w:ind w:right="-646"/>
        <w:rPr>
          <w:rFonts w:ascii="Palatino Linotype" w:eastAsia="Palatino Linotype" w:hAnsi="Palatino Linotype" w:cs="Palatino Linotype"/>
        </w:rPr>
      </w:pPr>
    </w:p>
    <w:p w14:paraId="07795892" w14:textId="77777777" w:rsidR="006F7006" w:rsidRDefault="00C667DB">
      <w:pPr>
        <w:pStyle w:val="Ttulo2"/>
        <w:spacing w:before="0" w:line="360" w:lineRule="auto"/>
        <w:ind w:right="-646"/>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CUARTO. Del estudio y resolución del asunto.</w:t>
      </w:r>
    </w:p>
    <w:p w14:paraId="5547841D" w14:textId="77777777" w:rsidR="006F7006" w:rsidRDefault="00C667DB">
      <w:pPr>
        <w:numPr>
          <w:ilvl w:val="0"/>
          <w:numId w:val="3"/>
        </w:numPr>
        <w:spacing w:line="360" w:lineRule="auto"/>
        <w:ind w:left="0" w:right="-646" w:firstLine="0"/>
        <w:jc w:val="both"/>
        <w:rPr>
          <w:color w:val="000000"/>
        </w:rPr>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se procede a analizar el contenido íntegro de las </w:t>
      </w:r>
      <w:r>
        <w:rPr>
          <w:rFonts w:ascii="Palatino Linotype" w:eastAsia="Palatino Linotype" w:hAnsi="Palatino Linotype" w:cs="Palatino Linotype"/>
        </w:rPr>
        <w:t>actuaciones</w:t>
      </w:r>
      <w:r>
        <w:rPr>
          <w:rFonts w:ascii="Palatino Linotype" w:eastAsia="Palatino Linotype" w:hAnsi="Palatino Linotype" w:cs="Palatino Linotype"/>
          <w:color w:val="000000"/>
        </w:rPr>
        <w:t xml:space="preserve"> que obran en el expediente electrónico y, con ello, este Órgano Garante dicte la resolución </w:t>
      </w:r>
      <w:r>
        <w:rPr>
          <w:rFonts w:ascii="Palatino Linotype" w:eastAsia="Palatino Linotype" w:hAnsi="Palatino Linotype" w:cs="Palatino Linotype"/>
          <w:color w:val="000000"/>
        </w:rPr>
        <w:lastRenderedPageBreak/>
        <w:t>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33A42820" w14:textId="77777777" w:rsidR="006F7006" w:rsidRDefault="006F7006">
      <w:pPr>
        <w:spacing w:line="360" w:lineRule="auto"/>
        <w:ind w:right="-646"/>
        <w:jc w:val="both"/>
        <w:rPr>
          <w:rFonts w:ascii="Palatino Linotype" w:eastAsia="Palatino Linotype" w:hAnsi="Palatino Linotype" w:cs="Palatino Linotype"/>
          <w:color w:val="000000"/>
        </w:rPr>
      </w:pPr>
    </w:p>
    <w:p w14:paraId="3BA43389" w14:textId="77777777" w:rsidR="006F7006" w:rsidRDefault="00C667DB">
      <w:pPr>
        <w:numPr>
          <w:ilvl w:val="0"/>
          <w:numId w:val="3"/>
        </w:numPr>
        <w:spacing w:line="360" w:lineRule="auto"/>
        <w:ind w:left="0" w:right="-646" w:firstLine="0"/>
        <w:jc w:val="both"/>
        <w:rPr>
          <w:color w:val="000000"/>
        </w:rPr>
      </w:pPr>
      <w:r>
        <w:rPr>
          <w:rFonts w:ascii="Palatino Linotype" w:eastAsia="Palatino Linotype" w:hAnsi="Palatino Linotype" w:cs="Palatino Linotype"/>
          <w:color w:val="000000"/>
        </w:rPr>
        <w:t xml:space="preserve">Por ello, es importante recordar que el hoy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solicitó lo siguiente</w:t>
      </w:r>
      <w:r>
        <w:rPr>
          <w:rFonts w:ascii="Palatino Linotype" w:eastAsia="Palatino Linotype" w:hAnsi="Palatino Linotype" w:cs="Palatino Linotype"/>
          <w:b/>
          <w:color w:val="000000"/>
        </w:rPr>
        <w:t xml:space="preserve">: </w:t>
      </w:r>
    </w:p>
    <w:p w14:paraId="2559D56E" w14:textId="77777777" w:rsidR="006F7006" w:rsidRDefault="00C667DB">
      <w:pPr>
        <w:pBdr>
          <w:top w:val="nil"/>
          <w:left w:val="nil"/>
          <w:bottom w:val="nil"/>
          <w:right w:val="nil"/>
          <w:between w:val="nil"/>
        </w:pBdr>
        <w:spacing w:line="360" w:lineRule="auto"/>
        <w:ind w:left="778"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w:t>
      </w:r>
      <w:r>
        <w:rPr>
          <w:rFonts w:ascii="Palatino Linotype" w:eastAsia="Palatino Linotype" w:hAnsi="Palatino Linotype" w:cs="Palatino Linotype"/>
          <w:color w:val="000000"/>
        </w:rPr>
        <w:tab/>
      </w:r>
      <w:r>
        <w:rPr>
          <w:rFonts w:ascii="Palatino Linotype" w:eastAsia="Palatino Linotype" w:hAnsi="Palatino Linotype" w:cs="Palatino Linotype"/>
          <w:color w:val="000000"/>
          <w:sz w:val="22"/>
          <w:szCs w:val="22"/>
        </w:rPr>
        <w:t>Lista y tipo de camiones que se compraron para atender la contingencia por la falta de agua.</w:t>
      </w:r>
    </w:p>
    <w:p w14:paraId="025D9B75" w14:textId="77777777" w:rsidR="006F7006" w:rsidRDefault="00C667DB">
      <w:pPr>
        <w:pBdr>
          <w:top w:val="nil"/>
          <w:left w:val="nil"/>
          <w:bottom w:val="nil"/>
          <w:right w:val="nil"/>
          <w:between w:val="nil"/>
        </w:pBdr>
        <w:spacing w:line="360" w:lineRule="auto"/>
        <w:ind w:left="778"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color w:val="000000"/>
          <w:sz w:val="22"/>
          <w:szCs w:val="22"/>
        </w:rPr>
        <w:tab/>
        <w:t xml:space="preserve"> Aun cuando no se hayan comprado para atender la contingencia durante 2022,2023, si hay compras hasta el 15 de marzo de 2024 cuál fue el monto total de esas compras. </w:t>
      </w:r>
    </w:p>
    <w:p w14:paraId="5C217759" w14:textId="77777777" w:rsidR="006F7006" w:rsidRDefault="00C667DB">
      <w:pPr>
        <w:pBdr>
          <w:top w:val="nil"/>
          <w:left w:val="nil"/>
          <w:bottom w:val="nil"/>
          <w:right w:val="nil"/>
          <w:between w:val="nil"/>
        </w:pBdr>
        <w:spacing w:line="360" w:lineRule="auto"/>
        <w:ind w:left="778"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color w:val="000000"/>
          <w:sz w:val="22"/>
          <w:szCs w:val="22"/>
        </w:rPr>
        <w:tab/>
        <w:t>Nombres  de los funcionarios o servidores públicos que estuvieron involucrados en las compras.</w:t>
      </w:r>
    </w:p>
    <w:p w14:paraId="0AEC72BF" w14:textId="77777777" w:rsidR="006F7006" w:rsidRDefault="006F7006">
      <w:pPr>
        <w:pBdr>
          <w:top w:val="nil"/>
          <w:left w:val="nil"/>
          <w:bottom w:val="nil"/>
          <w:right w:val="nil"/>
          <w:between w:val="nil"/>
        </w:pBdr>
        <w:spacing w:line="360" w:lineRule="auto"/>
        <w:ind w:left="778" w:right="-646"/>
        <w:jc w:val="both"/>
        <w:rPr>
          <w:rFonts w:ascii="Palatino Linotype" w:eastAsia="Palatino Linotype" w:hAnsi="Palatino Linotype" w:cs="Palatino Linotype"/>
        </w:rPr>
      </w:pPr>
    </w:p>
    <w:p w14:paraId="2BFAB299"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De lo anterior el SUJETO OBLIGADO, dio respuesta informando, que se realizó la adquisición de 5 (cinco) camiones cisterna tanque pipa, capacidad 10,000 </w:t>
      </w:r>
      <w:proofErr w:type="spellStart"/>
      <w:r>
        <w:rPr>
          <w:rFonts w:ascii="Palatino Linotype" w:eastAsia="Palatino Linotype" w:hAnsi="Palatino Linotype" w:cs="Palatino Linotype"/>
          <w:color w:val="000000"/>
        </w:rPr>
        <w:t>Lts</w:t>
      </w:r>
      <w:proofErr w:type="spellEnd"/>
      <w:r>
        <w:rPr>
          <w:rFonts w:ascii="Palatino Linotype" w:eastAsia="Palatino Linotype" w:hAnsi="Palatino Linotype" w:cs="Palatino Linotype"/>
          <w:color w:val="000000"/>
        </w:rPr>
        <w:t xml:space="preserve">., acero inoxidable calibre 3/16, con rompeolas, para el suministro de agua potable, </w:t>
      </w:r>
      <w:r>
        <w:rPr>
          <w:rFonts w:ascii="Palatino Linotype" w:eastAsia="Palatino Linotype" w:hAnsi="Palatino Linotype" w:cs="Palatino Linotype"/>
        </w:rPr>
        <w:t>costó</w:t>
      </w:r>
      <w:r>
        <w:rPr>
          <w:rFonts w:ascii="Palatino Linotype" w:eastAsia="Palatino Linotype" w:hAnsi="Palatino Linotype" w:cs="Palatino Linotype"/>
          <w:color w:val="000000"/>
        </w:rPr>
        <w:t xml:space="preserve"> $11,825.000.00 antes de I.V. A., nombres: Luis Rene Elías Ramírez, Alejandro Salazar Gorostieta y Marco Tulio Lozada Aceves, en el ejercicio 2022.</w:t>
      </w:r>
    </w:p>
    <w:p w14:paraId="4BA26DAD" w14:textId="77777777" w:rsidR="006F7006" w:rsidRDefault="006F7006">
      <w:pPr>
        <w:spacing w:line="360" w:lineRule="auto"/>
        <w:ind w:right="-646"/>
        <w:jc w:val="both"/>
        <w:rPr>
          <w:rFonts w:ascii="Palatino Linotype" w:eastAsia="Palatino Linotype" w:hAnsi="Palatino Linotype" w:cs="Palatino Linotype"/>
        </w:rPr>
      </w:pPr>
    </w:p>
    <w:p w14:paraId="31565460" w14:textId="77777777" w:rsidR="006F7006" w:rsidRDefault="00C667DB">
      <w:pPr>
        <w:numPr>
          <w:ilvl w:val="0"/>
          <w:numId w:val="3"/>
        </w:numPr>
        <w:spacing w:line="360" w:lineRule="auto"/>
        <w:ind w:left="0" w:right="-646" w:firstLine="0"/>
        <w:jc w:val="both"/>
      </w:pPr>
      <w:r>
        <w:rPr>
          <w:rFonts w:ascii="Palatino Linotype" w:eastAsia="Palatino Linotype" w:hAnsi="Palatino Linotype" w:cs="Palatino Linotype"/>
        </w:rPr>
        <w:t>Derivado de la respuesta el RECURRENTE, interpuso el recurso de revisión, manifestando las siguientes razones o motivos de inconformidad; la negativa de la información solicitada.</w:t>
      </w:r>
    </w:p>
    <w:p w14:paraId="57EFA823" w14:textId="77777777" w:rsidR="006F7006" w:rsidRDefault="006F7006">
      <w:pPr>
        <w:pBdr>
          <w:top w:val="nil"/>
          <w:left w:val="nil"/>
          <w:bottom w:val="nil"/>
          <w:right w:val="nil"/>
          <w:between w:val="nil"/>
        </w:pBdr>
        <w:ind w:left="720" w:right="-646"/>
        <w:rPr>
          <w:rFonts w:ascii="Palatino Linotype" w:eastAsia="Palatino Linotype" w:hAnsi="Palatino Linotype" w:cs="Palatino Linotype"/>
          <w:color w:val="000000"/>
        </w:rPr>
      </w:pPr>
    </w:p>
    <w:p w14:paraId="20122893" w14:textId="77777777" w:rsidR="006F7006" w:rsidRDefault="00C667DB">
      <w:pPr>
        <w:numPr>
          <w:ilvl w:val="0"/>
          <w:numId w:val="3"/>
        </w:numPr>
        <w:spacing w:line="360" w:lineRule="auto"/>
        <w:ind w:left="0" w:right="-646" w:firstLine="0"/>
        <w:jc w:val="both"/>
      </w:pPr>
      <w:r>
        <w:rPr>
          <w:rFonts w:ascii="Palatino Linotype" w:eastAsia="Palatino Linotype" w:hAnsi="Palatino Linotype" w:cs="Palatino Linotype"/>
        </w:rPr>
        <w:t>Para  un mejor análisis de las actuación de las partes es necesario realizar la siguiente tabla:</w:t>
      </w:r>
    </w:p>
    <w:p w14:paraId="73AB4B6B" w14:textId="77777777" w:rsidR="006F7006" w:rsidRDefault="006F7006">
      <w:pPr>
        <w:spacing w:line="360" w:lineRule="auto"/>
        <w:ind w:left="360" w:right="-646"/>
        <w:jc w:val="both"/>
        <w:rPr>
          <w:rFonts w:ascii="Palatino Linotype" w:eastAsia="Palatino Linotype" w:hAnsi="Palatino Linotype" w:cs="Palatino Linotype"/>
        </w:rPr>
      </w:pPr>
    </w:p>
    <w:tbl>
      <w:tblPr>
        <w:tblStyle w:val="a"/>
        <w:tblW w:w="811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6"/>
        <w:gridCol w:w="2679"/>
        <w:gridCol w:w="2780"/>
      </w:tblGrid>
      <w:tr w:rsidR="006F7006" w14:paraId="4F4E579B" w14:textId="77777777">
        <w:tc>
          <w:tcPr>
            <w:tcW w:w="2655" w:type="dxa"/>
            <w:shd w:val="clear" w:color="auto" w:fill="E7E6E6"/>
          </w:tcPr>
          <w:p w14:paraId="0D7934AC" w14:textId="77777777" w:rsidR="006F7006" w:rsidRDefault="00C667DB">
            <w:pPr>
              <w:pBdr>
                <w:top w:val="nil"/>
                <w:left w:val="nil"/>
                <w:bottom w:val="nil"/>
                <w:right w:val="nil"/>
                <w:between w:val="nil"/>
              </w:pBdr>
              <w:ind w:right="-106"/>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SOLICITUD</w:t>
            </w:r>
          </w:p>
        </w:tc>
        <w:tc>
          <w:tcPr>
            <w:tcW w:w="2679" w:type="dxa"/>
            <w:shd w:val="clear" w:color="auto" w:fill="E7E6E6"/>
          </w:tcPr>
          <w:p w14:paraId="7DE65411" w14:textId="77777777" w:rsidR="006F7006" w:rsidRDefault="00C667DB">
            <w:pPr>
              <w:pBdr>
                <w:top w:val="nil"/>
                <w:left w:val="nil"/>
                <w:bottom w:val="nil"/>
                <w:right w:val="nil"/>
                <w:between w:val="nil"/>
              </w:pBdr>
              <w:ind w:right="-106"/>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RESPUESTA</w:t>
            </w:r>
          </w:p>
        </w:tc>
        <w:tc>
          <w:tcPr>
            <w:tcW w:w="2780" w:type="dxa"/>
            <w:shd w:val="clear" w:color="auto" w:fill="E7E6E6"/>
          </w:tcPr>
          <w:p w14:paraId="0834091D" w14:textId="77777777" w:rsidR="006F7006" w:rsidRDefault="00C667DB">
            <w:pPr>
              <w:pBdr>
                <w:top w:val="nil"/>
                <w:left w:val="nil"/>
                <w:bottom w:val="nil"/>
                <w:right w:val="nil"/>
                <w:between w:val="nil"/>
              </w:pBdr>
              <w:ind w:right="-106"/>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COLMA/NO COLMA </w:t>
            </w:r>
          </w:p>
        </w:tc>
      </w:tr>
      <w:tr w:rsidR="006F7006" w14:paraId="1306AF9F" w14:textId="77777777">
        <w:tc>
          <w:tcPr>
            <w:tcW w:w="2655" w:type="dxa"/>
          </w:tcPr>
          <w:p w14:paraId="0B83A662" w14:textId="77777777" w:rsidR="006F7006" w:rsidRDefault="00C667DB">
            <w:pPr>
              <w:ind w:right="3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Lista y tipo de camiones que se compraron para atender la contingencia por la falta de agua.</w:t>
            </w:r>
          </w:p>
        </w:tc>
        <w:tc>
          <w:tcPr>
            <w:tcW w:w="2679" w:type="dxa"/>
          </w:tcPr>
          <w:p w14:paraId="5492C59B" w14:textId="77777777" w:rsidR="006F7006" w:rsidRDefault="00C667DB">
            <w:pPr>
              <w:pBdr>
                <w:top w:val="nil"/>
                <w:left w:val="nil"/>
                <w:bottom w:val="nil"/>
                <w:right w:val="nil"/>
                <w:between w:val="nil"/>
              </w:pBdr>
              <w:ind w:right="2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realizó la adquisición de 5 (cinco) camiones cisterna tanque pipa, capacidad 10,000 </w:t>
            </w:r>
            <w:proofErr w:type="spellStart"/>
            <w:r>
              <w:rPr>
                <w:rFonts w:ascii="Palatino Linotype" w:eastAsia="Palatino Linotype" w:hAnsi="Palatino Linotype" w:cs="Palatino Linotype"/>
                <w:color w:val="000000"/>
                <w:sz w:val="22"/>
                <w:szCs w:val="22"/>
              </w:rPr>
              <w:t>Lts</w:t>
            </w:r>
            <w:proofErr w:type="spellEnd"/>
            <w:r>
              <w:rPr>
                <w:rFonts w:ascii="Palatino Linotype" w:eastAsia="Palatino Linotype" w:hAnsi="Palatino Linotype" w:cs="Palatino Linotype"/>
                <w:color w:val="000000"/>
                <w:sz w:val="22"/>
                <w:szCs w:val="22"/>
              </w:rPr>
              <w:t>., acero inoxidable calibre 3/16, con rompeolas, para el suministro de agua potable</w:t>
            </w:r>
          </w:p>
        </w:tc>
        <w:tc>
          <w:tcPr>
            <w:tcW w:w="2780" w:type="dxa"/>
          </w:tcPr>
          <w:p w14:paraId="1DB3BA81" w14:textId="77777777" w:rsidR="006F7006" w:rsidRDefault="00C667DB">
            <w:pPr>
              <w:pBdr>
                <w:top w:val="nil"/>
                <w:left w:val="nil"/>
                <w:bottom w:val="nil"/>
                <w:right w:val="nil"/>
                <w:between w:val="nil"/>
              </w:pBdr>
              <w:ind w:right="-106"/>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COLMA</w:t>
            </w:r>
          </w:p>
        </w:tc>
      </w:tr>
      <w:tr w:rsidR="006F7006" w14:paraId="49A05486" w14:textId="77777777">
        <w:tc>
          <w:tcPr>
            <w:tcW w:w="2655" w:type="dxa"/>
          </w:tcPr>
          <w:p w14:paraId="028C288E" w14:textId="77777777" w:rsidR="006F7006" w:rsidRDefault="00C667DB">
            <w:pPr>
              <w:ind w:right="3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Aun cuando no se hayan comprado para atender la contingencia durante 2022, 2023, si hay compras hasta el 15 de marzo de 2024 cuál fue el monto total de esas compras.</w:t>
            </w:r>
          </w:p>
        </w:tc>
        <w:tc>
          <w:tcPr>
            <w:tcW w:w="2679" w:type="dxa"/>
          </w:tcPr>
          <w:p w14:paraId="55FC6F21" w14:textId="77777777" w:rsidR="006F7006" w:rsidRDefault="00C667DB">
            <w:pPr>
              <w:pBdr>
                <w:top w:val="nil"/>
                <w:left w:val="nil"/>
                <w:bottom w:val="nil"/>
                <w:right w:val="nil"/>
                <w:between w:val="nil"/>
              </w:pBdr>
              <w:ind w:right="2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Costo $11,825.000.00 antes de I.V. A en el ejercicio 2022</w:t>
            </w:r>
          </w:p>
        </w:tc>
        <w:tc>
          <w:tcPr>
            <w:tcW w:w="2780" w:type="dxa"/>
          </w:tcPr>
          <w:p w14:paraId="504030E3" w14:textId="77777777" w:rsidR="006F7006" w:rsidRDefault="00C667DB">
            <w:pPr>
              <w:pBdr>
                <w:top w:val="nil"/>
                <w:left w:val="nil"/>
                <w:bottom w:val="nil"/>
                <w:right w:val="nil"/>
                <w:between w:val="nil"/>
              </w:pBdr>
              <w:ind w:right="-106"/>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PARCIALMENTE</w:t>
            </w:r>
          </w:p>
        </w:tc>
      </w:tr>
      <w:tr w:rsidR="006F7006" w14:paraId="229B7202" w14:textId="77777777">
        <w:tc>
          <w:tcPr>
            <w:tcW w:w="2655" w:type="dxa"/>
          </w:tcPr>
          <w:p w14:paraId="26D76D47" w14:textId="77777777" w:rsidR="006F7006" w:rsidRDefault="00C667DB">
            <w:pPr>
              <w:pBdr>
                <w:top w:val="nil"/>
                <w:left w:val="nil"/>
                <w:bottom w:val="nil"/>
                <w:right w:val="nil"/>
                <w:between w:val="nil"/>
              </w:pBdr>
              <w:ind w:right="3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Nombres  de los funcionarios o servidores públicos que estuvieron involucrados en las compras</w:t>
            </w:r>
          </w:p>
        </w:tc>
        <w:tc>
          <w:tcPr>
            <w:tcW w:w="2679" w:type="dxa"/>
          </w:tcPr>
          <w:p w14:paraId="3187F30B" w14:textId="77777777" w:rsidR="006F7006" w:rsidRDefault="00C667DB">
            <w:pPr>
              <w:pBdr>
                <w:top w:val="nil"/>
                <w:left w:val="nil"/>
                <w:bottom w:val="nil"/>
                <w:right w:val="nil"/>
                <w:between w:val="nil"/>
              </w:pBdr>
              <w:ind w:right="2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Luis Rene Elías Ramírez, Alejandro Salazar Gorostieta y Marco Tulio Lozada Aceves, en el ejercicio 2022</w:t>
            </w:r>
          </w:p>
        </w:tc>
        <w:tc>
          <w:tcPr>
            <w:tcW w:w="2780" w:type="dxa"/>
          </w:tcPr>
          <w:p w14:paraId="4783B3F4" w14:textId="77777777" w:rsidR="006F7006" w:rsidRDefault="00C667DB">
            <w:pPr>
              <w:pBdr>
                <w:top w:val="nil"/>
                <w:left w:val="nil"/>
                <w:bottom w:val="nil"/>
                <w:right w:val="nil"/>
                <w:between w:val="nil"/>
              </w:pBdr>
              <w:ind w:right="-127"/>
              <w:rPr>
                <w:rFonts w:ascii="Palatino Linotype" w:eastAsia="Palatino Linotype" w:hAnsi="Palatino Linotype" w:cs="Palatino Linotype"/>
                <w:color w:val="000000"/>
                <w:sz w:val="22"/>
                <w:szCs w:val="22"/>
              </w:rPr>
            </w:pPr>
            <w:r w:rsidRPr="00587036">
              <w:rPr>
                <w:rFonts w:ascii="Palatino Linotype" w:eastAsia="Palatino Linotype" w:hAnsi="Palatino Linotype" w:cs="Palatino Linotype"/>
                <w:color w:val="000000"/>
                <w:sz w:val="22"/>
                <w:szCs w:val="22"/>
              </w:rPr>
              <w:t>COLMA</w:t>
            </w:r>
            <w:r>
              <w:rPr>
                <w:rFonts w:ascii="Palatino Linotype" w:eastAsia="Palatino Linotype" w:hAnsi="Palatino Linotype" w:cs="Palatino Linotype"/>
                <w:color w:val="000000"/>
                <w:sz w:val="22"/>
                <w:szCs w:val="22"/>
              </w:rPr>
              <w:t xml:space="preserve"> </w:t>
            </w:r>
          </w:p>
        </w:tc>
      </w:tr>
      <w:tr w:rsidR="007470A4" w14:paraId="0F2A54B4" w14:textId="77777777">
        <w:tc>
          <w:tcPr>
            <w:tcW w:w="2655" w:type="dxa"/>
          </w:tcPr>
          <w:p w14:paraId="40716C73" w14:textId="61E53C35" w:rsidR="007470A4" w:rsidRPr="00587036" w:rsidRDefault="00DA7657">
            <w:pPr>
              <w:pBdr>
                <w:top w:val="nil"/>
                <w:left w:val="nil"/>
                <w:bottom w:val="nil"/>
                <w:right w:val="nil"/>
                <w:between w:val="nil"/>
              </w:pBdr>
              <w:ind w:right="35"/>
              <w:rPr>
                <w:rFonts w:ascii="Palatino Linotype" w:eastAsia="Palatino Linotype" w:hAnsi="Palatino Linotype" w:cs="Palatino Linotype"/>
                <w:color w:val="000000"/>
                <w:sz w:val="22"/>
                <w:szCs w:val="22"/>
              </w:rPr>
            </w:pPr>
            <w:r w:rsidRPr="00587036">
              <w:rPr>
                <w:rFonts w:ascii="Palatino Linotype" w:eastAsia="Palatino Linotype" w:hAnsi="Palatino Linotype" w:cs="Palatino Linotype"/>
                <w:color w:val="000000"/>
                <w:sz w:val="22"/>
                <w:szCs w:val="22"/>
              </w:rPr>
              <w:t>Nombres  de los servidores públicos involucrados en las compras r</w:t>
            </w:r>
            <w:r w:rsidR="007470A4" w:rsidRPr="00587036">
              <w:rPr>
                <w:rFonts w:ascii="Palatino Linotype" w:eastAsia="Palatino Linotype" w:hAnsi="Palatino Linotype" w:cs="Palatino Linotype"/>
                <w:color w:val="000000"/>
                <w:sz w:val="22"/>
                <w:szCs w:val="22"/>
              </w:rPr>
              <w:t xml:space="preserve">especto a las anualidades 2023 y 2024 </w:t>
            </w:r>
          </w:p>
        </w:tc>
        <w:tc>
          <w:tcPr>
            <w:tcW w:w="2679" w:type="dxa"/>
          </w:tcPr>
          <w:p w14:paraId="5A5A5AAE" w14:textId="77777777" w:rsidR="007470A4" w:rsidRPr="00587036" w:rsidRDefault="007470A4">
            <w:pPr>
              <w:pBdr>
                <w:top w:val="nil"/>
                <w:left w:val="nil"/>
                <w:bottom w:val="nil"/>
                <w:right w:val="nil"/>
                <w:between w:val="nil"/>
              </w:pBdr>
              <w:ind w:right="27"/>
              <w:jc w:val="both"/>
              <w:rPr>
                <w:rFonts w:ascii="Palatino Linotype" w:eastAsia="Palatino Linotype" w:hAnsi="Palatino Linotype" w:cs="Palatino Linotype"/>
                <w:color w:val="000000"/>
                <w:sz w:val="22"/>
                <w:szCs w:val="22"/>
              </w:rPr>
            </w:pPr>
            <w:r w:rsidRPr="00587036">
              <w:rPr>
                <w:rFonts w:ascii="Palatino Linotype" w:eastAsia="Palatino Linotype" w:hAnsi="Palatino Linotype" w:cs="Palatino Linotype"/>
                <w:color w:val="000000"/>
                <w:sz w:val="22"/>
                <w:szCs w:val="22"/>
              </w:rPr>
              <w:t xml:space="preserve">No dio respuesta </w:t>
            </w:r>
          </w:p>
        </w:tc>
        <w:tc>
          <w:tcPr>
            <w:tcW w:w="2780" w:type="dxa"/>
          </w:tcPr>
          <w:p w14:paraId="5755BC6C" w14:textId="77777777" w:rsidR="007470A4" w:rsidRPr="00587036" w:rsidRDefault="007470A4">
            <w:pPr>
              <w:pBdr>
                <w:top w:val="nil"/>
                <w:left w:val="nil"/>
                <w:bottom w:val="nil"/>
                <w:right w:val="nil"/>
                <w:between w:val="nil"/>
              </w:pBdr>
              <w:ind w:right="-127"/>
              <w:rPr>
                <w:rFonts w:ascii="Palatino Linotype" w:eastAsia="Palatino Linotype" w:hAnsi="Palatino Linotype" w:cs="Palatino Linotype"/>
                <w:color w:val="000000"/>
                <w:sz w:val="22"/>
                <w:szCs w:val="22"/>
              </w:rPr>
            </w:pPr>
            <w:r w:rsidRPr="00587036">
              <w:rPr>
                <w:rFonts w:ascii="Palatino Linotype" w:eastAsia="Palatino Linotype" w:hAnsi="Palatino Linotype" w:cs="Palatino Linotype"/>
                <w:color w:val="000000"/>
                <w:sz w:val="22"/>
                <w:szCs w:val="22"/>
              </w:rPr>
              <w:t xml:space="preserve">NO COLMA </w:t>
            </w:r>
          </w:p>
        </w:tc>
      </w:tr>
    </w:tbl>
    <w:p w14:paraId="66002C38" w14:textId="77777777" w:rsidR="006F7006" w:rsidRDefault="006F7006">
      <w:pPr>
        <w:pBdr>
          <w:top w:val="nil"/>
          <w:left w:val="nil"/>
          <w:bottom w:val="nil"/>
          <w:right w:val="nil"/>
          <w:between w:val="nil"/>
        </w:pBdr>
        <w:ind w:left="720" w:right="-646"/>
        <w:rPr>
          <w:rFonts w:ascii="Palatino Linotype" w:eastAsia="Palatino Linotype" w:hAnsi="Palatino Linotype" w:cs="Palatino Linotype"/>
          <w:color w:val="000000"/>
        </w:rPr>
      </w:pPr>
    </w:p>
    <w:p w14:paraId="2FAD4E57" w14:textId="77777777" w:rsidR="006F7006" w:rsidRDefault="00C667DB">
      <w:pPr>
        <w:numPr>
          <w:ilvl w:val="0"/>
          <w:numId w:val="3"/>
        </w:numPr>
        <w:spacing w:line="360" w:lineRule="auto"/>
        <w:ind w:left="0" w:right="-646" w:firstLine="0"/>
        <w:jc w:val="both"/>
      </w:pPr>
      <w:r>
        <w:rPr>
          <w:rFonts w:ascii="Palatino Linotype" w:eastAsia="Palatino Linotype" w:hAnsi="Palatino Linotype" w:cs="Palatino Linotype"/>
        </w:rPr>
        <w:t xml:space="preserve">Conforme a lo anterior, se logra vislumbrar que el Sujeto Obligado proporcionó la información que obra en sus archivos, el artículo 12 de la Ley de Transparencia y Acceso </w:t>
      </w:r>
      <w:r>
        <w:rPr>
          <w:rFonts w:ascii="Palatino Linotype" w:eastAsia="Palatino Linotype" w:hAnsi="Palatino Linotype" w:cs="Palatino Linotype"/>
        </w:rPr>
        <w:lastRenderedPageBreak/>
        <w:t>a la Información Pública del Estado de México y Municipios, establece que los sujetos obligados sólo están constreñidos a proporcionar la información pública que obre en sus archivos, en el estado en que esta se encuentre; por lo que, la entrega no comprende el procesamiento de la misma, ni presentarla conforme al interés del Recurrente, además, que tampoco deberá generarla, resumirla, efectuar cálculos o practicar investigaciones.</w:t>
      </w:r>
    </w:p>
    <w:p w14:paraId="26A32BF6" w14:textId="77777777" w:rsidR="006F7006" w:rsidRDefault="006F7006">
      <w:pPr>
        <w:spacing w:line="360" w:lineRule="auto"/>
        <w:ind w:right="-646"/>
        <w:jc w:val="both"/>
        <w:rPr>
          <w:rFonts w:ascii="Palatino Linotype" w:eastAsia="Palatino Linotype" w:hAnsi="Palatino Linotype" w:cs="Palatino Linotype"/>
        </w:rPr>
      </w:pPr>
    </w:p>
    <w:p w14:paraId="5CDA335D" w14:textId="77777777" w:rsidR="006F7006" w:rsidRDefault="00C667DB">
      <w:pPr>
        <w:numPr>
          <w:ilvl w:val="0"/>
          <w:numId w:val="3"/>
        </w:numPr>
        <w:spacing w:line="360" w:lineRule="auto"/>
        <w:ind w:left="0" w:right="-646" w:firstLine="0"/>
        <w:jc w:val="both"/>
      </w:pPr>
      <w:r>
        <w:rPr>
          <w:rFonts w:ascii="Palatino Linotype" w:eastAsia="Palatino Linotype" w:hAnsi="Palatino Linotype" w:cs="Palatino Linotype"/>
        </w:rPr>
        <w:t>En ese sentido,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39F15D10" w14:textId="77777777" w:rsidR="006F7006" w:rsidRDefault="006F7006">
      <w:pPr>
        <w:spacing w:line="360" w:lineRule="auto"/>
        <w:ind w:right="-646"/>
        <w:jc w:val="both"/>
        <w:rPr>
          <w:rFonts w:ascii="Palatino Linotype" w:eastAsia="Palatino Linotype" w:hAnsi="Palatino Linotype" w:cs="Palatino Linotype"/>
        </w:rPr>
      </w:pPr>
    </w:p>
    <w:p w14:paraId="7B8C0653" w14:textId="77777777" w:rsidR="006F7006" w:rsidRDefault="00C667DB">
      <w:pPr>
        <w:numPr>
          <w:ilvl w:val="0"/>
          <w:numId w:val="3"/>
        </w:numPr>
        <w:spacing w:line="360" w:lineRule="auto"/>
        <w:ind w:left="0" w:right="-646" w:firstLine="0"/>
        <w:jc w:val="both"/>
      </w:pPr>
      <w:r>
        <w:rPr>
          <w:rFonts w:ascii="Palatino Linotype" w:eastAsia="Palatino Linotype" w:hAnsi="Palatino Linotype" w:cs="Palatino Linotype"/>
        </w:rPr>
        <w:t>De tales circunstancias, se concluye que los sujetos obligados únicamente se encuentran constreñidos a proporcionar los documentos que den cuenta de la información solicitada, como obren en sus archivos, sin tener que elaborarlos a las necesidades de la Recurrente; lo cual aconteció, al dar respuesta el Sujeto Obligado mediante el oficio suscrito por C. Luciano Jasso Aguirre Jefe, del Departamento de Adquisiciones.</w:t>
      </w:r>
    </w:p>
    <w:p w14:paraId="45DBA459" w14:textId="77777777" w:rsidR="006F7006" w:rsidRDefault="006F7006">
      <w:pPr>
        <w:pBdr>
          <w:top w:val="nil"/>
          <w:left w:val="nil"/>
          <w:bottom w:val="nil"/>
          <w:right w:val="nil"/>
          <w:between w:val="nil"/>
        </w:pBdr>
        <w:ind w:left="720" w:right="-646"/>
        <w:rPr>
          <w:rFonts w:ascii="Palatino Linotype" w:eastAsia="Palatino Linotype" w:hAnsi="Palatino Linotype" w:cs="Palatino Linotype"/>
          <w:color w:val="000000"/>
        </w:rPr>
      </w:pPr>
    </w:p>
    <w:p w14:paraId="163CD076" w14:textId="77777777" w:rsidR="006F7006" w:rsidRDefault="00C667DB">
      <w:pPr>
        <w:numPr>
          <w:ilvl w:val="0"/>
          <w:numId w:val="3"/>
        </w:numPr>
        <w:tabs>
          <w:tab w:val="left" w:pos="284"/>
        </w:tabs>
        <w:spacing w:line="360" w:lineRule="auto"/>
        <w:ind w:left="0" w:right="-64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Ahora bien, como se advierte de la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informó que, se realizó la adquisición de 5 (cinco) camiones cisterna tanque pipa, capacidad 10,000 </w:t>
      </w:r>
      <w:proofErr w:type="spellStart"/>
      <w:r>
        <w:rPr>
          <w:rFonts w:ascii="Palatino Linotype" w:eastAsia="Palatino Linotype" w:hAnsi="Palatino Linotype" w:cs="Palatino Linotype"/>
        </w:rPr>
        <w:t>Lts</w:t>
      </w:r>
      <w:proofErr w:type="spellEnd"/>
      <w:r>
        <w:rPr>
          <w:rFonts w:ascii="Palatino Linotype" w:eastAsia="Palatino Linotype" w:hAnsi="Palatino Linotype" w:cs="Palatino Linotype"/>
        </w:rPr>
        <w:t xml:space="preserve">., acero inoxidable calibre 3/16, con rompeolas, para el suministro de agua potable y los nombres  de los funcionarios o servidores públicos que estuvieron involucrados en las </w:t>
      </w:r>
      <w:r>
        <w:rPr>
          <w:rFonts w:ascii="Palatino Linotype" w:eastAsia="Palatino Linotype" w:hAnsi="Palatino Linotype" w:cs="Palatino Linotype"/>
        </w:rPr>
        <w:lastRenderedPageBreak/>
        <w:t>compras fueron Luis Rene Elías Ramírez, Alejandro Salazar Gorostieta y Marco Tulio Lozada Aceves, en el ejercicio 2022.</w:t>
      </w:r>
    </w:p>
    <w:p w14:paraId="36160873" w14:textId="77777777" w:rsidR="006F7006" w:rsidRDefault="006F7006">
      <w:pPr>
        <w:tabs>
          <w:tab w:val="left" w:pos="284"/>
        </w:tabs>
        <w:spacing w:line="360" w:lineRule="auto"/>
        <w:ind w:right="-646"/>
        <w:jc w:val="both"/>
        <w:rPr>
          <w:rFonts w:ascii="Palatino Linotype" w:eastAsia="Palatino Linotype" w:hAnsi="Palatino Linotype" w:cs="Palatino Linotype"/>
          <w:b/>
        </w:rPr>
      </w:pPr>
    </w:p>
    <w:p w14:paraId="064EE57E" w14:textId="77777777" w:rsidR="006F7006" w:rsidRDefault="00C667DB">
      <w:pPr>
        <w:numPr>
          <w:ilvl w:val="0"/>
          <w:numId w:val="3"/>
        </w:numPr>
        <w:tabs>
          <w:tab w:val="left" w:pos="284"/>
        </w:tabs>
        <w:spacing w:line="360" w:lineRule="auto"/>
        <w:ind w:left="0" w:right="-646"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Al respecto, este Órgano Garante carece de facultades para dudar de la veracidad de la respuesta emitida. 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Pr>
          <w:rFonts w:ascii="Palatino Linotype" w:eastAsia="Palatino Linotype" w:hAnsi="Palatino Linotype" w:cs="Palatino Linotype"/>
          <w:i/>
        </w:rPr>
        <w:t>máxime</w:t>
      </w:r>
      <w:r>
        <w:rPr>
          <w:rFonts w:ascii="Palatino Linotype" w:eastAsia="Palatino Linotype" w:hAnsi="Palatino Linotype" w:cs="Palatino Linotype"/>
        </w:rPr>
        <w:t xml:space="preserve"> que </w:t>
      </w:r>
      <w:r>
        <w:rPr>
          <w:rFonts w:ascii="Palatino Linotype" w:eastAsia="Palatino Linotype" w:hAnsi="Palatino Linotype" w:cs="Palatino Linotype"/>
          <w:b/>
          <w:u w:val="single"/>
        </w:rPr>
        <w:t>al momento que ponen a disposición ésta, la misma tiene el carácter oficial y se presume veraz, tan es así que la misma queda registrada en el Sistema de Acceso a la Información Mexiquense (SAIMEX).</w:t>
      </w:r>
    </w:p>
    <w:p w14:paraId="1BC6D1B7" w14:textId="77777777" w:rsidR="006F7006" w:rsidRDefault="006F7006">
      <w:pPr>
        <w:pBdr>
          <w:top w:val="nil"/>
          <w:left w:val="nil"/>
          <w:bottom w:val="nil"/>
          <w:right w:val="nil"/>
          <w:between w:val="nil"/>
        </w:pBdr>
        <w:spacing w:line="360" w:lineRule="auto"/>
        <w:ind w:left="720" w:right="-646" w:firstLine="708"/>
        <w:rPr>
          <w:rFonts w:ascii="Palatino Linotype" w:eastAsia="Palatino Linotype" w:hAnsi="Palatino Linotype" w:cs="Palatino Linotype"/>
          <w:color w:val="000000"/>
        </w:rPr>
      </w:pPr>
    </w:p>
    <w:p w14:paraId="35682323" w14:textId="77777777" w:rsidR="006F7006" w:rsidRDefault="00C667DB">
      <w:pPr>
        <w:numPr>
          <w:ilvl w:val="0"/>
          <w:numId w:val="3"/>
        </w:numPr>
        <w:pBdr>
          <w:top w:val="nil"/>
          <w:left w:val="nil"/>
          <w:bottom w:val="nil"/>
          <w:right w:val="nil"/>
          <w:between w:val="nil"/>
        </w:pBdr>
        <w:tabs>
          <w:tab w:val="left" w:pos="284"/>
        </w:tabs>
        <w:spacing w:line="360" w:lineRule="auto"/>
        <w:ind w:left="0" w:right="-646" w:firstLine="0"/>
        <w:jc w:val="both"/>
        <w:rPr>
          <w:color w:val="000000"/>
        </w:rPr>
      </w:pPr>
      <w:r>
        <w:rPr>
          <w:rFonts w:ascii="Palatino Linotype" w:eastAsia="Palatino Linotype" w:hAnsi="Palatino Linotype" w:cs="Palatino Linotype"/>
          <w:color w:val="000000"/>
        </w:rPr>
        <w:t>Sirviendo de apoyo a lo anterior por analogía, el criterio 31-10 emitido por el ahora Instituto Nacional de Transparencia, Acceso a la Información y Protección de Datos Personales, que a la letra dice:</w:t>
      </w:r>
    </w:p>
    <w:p w14:paraId="7718BE64" w14:textId="77777777" w:rsidR="006F7006" w:rsidRDefault="006F7006">
      <w:pPr>
        <w:pBdr>
          <w:top w:val="nil"/>
          <w:left w:val="nil"/>
          <w:bottom w:val="nil"/>
          <w:right w:val="nil"/>
          <w:between w:val="nil"/>
        </w:pBdr>
        <w:tabs>
          <w:tab w:val="left" w:pos="284"/>
        </w:tabs>
        <w:spacing w:line="360" w:lineRule="auto"/>
        <w:ind w:right="-646"/>
        <w:jc w:val="center"/>
        <w:rPr>
          <w:rFonts w:ascii="Palatino Linotype" w:eastAsia="Palatino Linotype" w:hAnsi="Palatino Linotype" w:cs="Palatino Linotype"/>
          <w:color w:val="000000"/>
        </w:rPr>
      </w:pPr>
    </w:p>
    <w:p w14:paraId="0B4D09E0" w14:textId="77777777" w:rsidR="006F7006" w:rsidRDefault="00C667DB">
      <w:pPr>
        <w:pBdr>
          <w:top w:val="nil"/>
          <w:left w:val="nil"/>
          <w:bottom w:val="nil"/>
          <w:right w:val="nil"/>
          <w:between w:val="nil"/>
        </w:pBdr>
        <w:spacing w:line="360" w:lineRule="auto"/>
        <w:ind w:left="851"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Instituto Federal de Acceso a la Información y Protección de Datos </w:t>
      </w:r>
      <w:r>
        <w:rPr>
          <w:rFonts w:ascii="Palatino Linotype" w:eastAsia="Palatino Linotype" w:hAnsi="Palatino Linotype" w:cs="Palatino Linotype"/>
          <w:b/>
          <w:i/>
          <w:color w:val="000000"/>
          <w:sz w:val="22"/>
          <w:szCs w:val="22"/>
        </w:rPr>
        <w:t>no cuenta con facultades para pronunciarse respecto de la veracidad de los documentos proporcionados por los sujetos obligados.</w:t>
      </w:r>
      <w:r>
        <w:rPr>
          <w:rFonts w:ascii="Palatino Linotype" w:eastAsia="Palatino Linotype" w:hAnsi="Palatino Linotype" w:cs="Palatino Linotype"/>
          <w:i/>
          <w:color w:val="000000"/>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w:t>
      </w:r>
      <w:r>
        <w:rPr>
          <w:rFonts w:ascii="Palatino Linotype" w:eastAsia="Palatino Linotype" w:hAnsi="Palatino Linotype" w:cs="Palatino Linotype"/>
          <w:i/>
          <w:color w:val="000000"/>
          <w:sz w:val="22"/>
          <w:szCs w:val="22"/>
        </w:rPr>
        <w:lastRenderedPageBreak/>
        <w:t>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580A07B" w14:textId="77777777" w:rsidR="006F7006" w:rsidRDefault="006F7006">
      <w:pPr>
        <w:pBdr>
          <w:top w:val="nil"/>
          <w:left w:val="nil"/>
          <w:bottom w:val="nil"/>
          <w:right w:val="nil"/>
          <w:between w:val="nil"/>
        </w:pBdr>
        <w:spacing w:line="360" w:lineRule="auto"/>
        <w:ind w:left="851" w:right="-646"/>
        <w:jc w:val="both"/>
        <w:rPr>
          <w:rFonts w:ascii="Palatino Linotype" w:eastAsia="Palatino Linotype" w:hAnsi="Palatino Linotype" w:cs="Palatino Linotype"/>
          <w:i/>
          <w:color w:val="000000"/>
        </w:rPr>
      </w:pPr>
    </w:p>
    <w:p w14:paraId="52995ACF"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Así mismo,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603DA604" w14:textId="77777777" w:rsidR="006F7006" w:rsidRDefault="00C667DB">
      <w:pPr>
        <w:pBdr>
          <w:top w:val="nil"/>
          <w:left w:val="nil"/>
          <w:bottom w:val="nil"/>
          <w:right w:val="nil"/>
          <w:between w:val="nil"/>
        </w:pBdr>
        <w:spacing w:line="360" w:lineRule="auto"/>
        <w:ind w:left="644" w:right="-7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3816DA18" w14:textId="77777777" w:rsidR="006F7006" w:rsidRDefault="006F7006">
      <w:pPr>
        <w:spacing w:line="360" w:lineRule="auto"/>
        <w:ind w:right="-646"/>
        <w:jc w:val="both"/>
        <w:rPr>
          <w:rFonts w:ascii="Palatino Linotype" w:eastAsia="Palatino Linotype" w:hAnsi="Palatino Linotype" w:cs="Palatino Linotype"/>
          <w:b/>
          <w:i/>
        </w:rPr>
      </w:pPr>
    </w:p>
    <w:p w14:paraId="5FB9A11C" w14:textId="77777777" w:rsidR="006F7006" w:rsidRDefault="00C667DB">
      <w:pPr>
        <w:numPr>
          <w:ilvl w:val="0"/>
          <w:numId w:val="3"/>
        </w:numPr>
        <w:pBdr>
          <w:top w:val="nil"/>
          <w:left w:val="nil"/>
          <w:bottom w:val="nil"/>
          <w:right w:val="nil"/>
          <w:between w:val="nil"/>
        </w:pBdr>
        <w:tabs>
          <w:tab w:val="left" w:pos="284"/>
        </w:tabs>
        <w:spacing w:line="360" w:lineRule="auto"/>
        <w:ind w:left="0" w:right="-646" w:firstLine="0"/>
        <w:jc w:val="both"/>
        <w:rPr>
          <w:color w:val="000000"/>
        </w:rPr>
      </w:pPr>
      <w:r>
        <w:rPr>
          <w:rFonts w:ascii="Palatino Linotype" w:eastAsia="Palatino Linotype" w:hAnsi="Palatino Linotype" w:cs="Palatino Linotype"/>
          <w:color w:val="000000"/>
        </w:rPr>
        <w:t xml:space="preserve">Numerales que compelen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w:t>
      </w:r>
      <w:r>
        <w:rPr>
          <w:rFonts w:ascii="Palatino Linotype" w:eastAsia="Palatino Linotype" w:hAnsi="Palatino Linotype" w:cs="Palatino Linotype"/>
          <w:color w:val="000000"/>
        </w:rPr>
        <w:lastRenderedPageBreak/>
        <w:t>tenga a su disposición la información requerida, se tiene por colmado el derecho de acceso a la información pública del particular.</w:t>
      </w:r>
    </w:p>
    <w:p w14:paraId="6F669991" w14:textId="77777777" w:rsidR="006F7006" w:rsidRDefault="006F7006">
      <w:pPr>
        <w:spacing w:line="360" w:lineRule="auto"/>
        <w:ind w:right="-646"/>
        <w:jc w:val="both"/>
        <w:rPr>
          <w:rFonts w:ascii="Palatino Linotype" w:eastAsia="Palatino Linotype" w:hAnsi="Palatino Linotype" w:cs="Palatino Linotype"/>
        </w:rPr>
      </w:pPr>
    </w:p>
    <w:p w14:paraId="4E1E4D2E" w14:textId="77777777" w:rsidR="006F7006" w:rsidRDefault="00C667DB">
      <w:pPr>
        <w:numPr>
          <w:ilvl w:val="0"/>
          <w:numId w:val="3"/>
        </w:numPr>
        <w:pBdr>
          <w:top w:val="nil"/>
          <w:left w:val="nil"/>
          <w:bottom w:val="nil"/>
          <w:right w:val="nil"/>
          <w:between w:val="nil"/>
        </w:pBdr>
        <w:tabs>
          <w:tab w:val="left" w:pos="284"/>
        </w:tabs>
        <w:spacing w:line="360" w:lineRule="auto"/>
        <w:ind w:left="0" w:right="-646" w:firstLine="0"/>
        <w:jc w:val="both"/>
        <w:rPr>
          <w:color w:val="000000"/>
        </w:rPr>
      </w:pPr>
      <w:r>
        <w:rPr>
          <w:rFonts w:ascii="Palatino Linotype" w:eastAsia="Palatino Linotype" w:hAnsi="Palatino Linotype" w:cs="Palatino Linotype"/>
          <w:color w:val="000000"/>
        </w:rPr>
        <w:t xml:space="preserve">Ahora bien respecto a la respuesta dada por el Sujeto Obligado referente  al monto total de las compras, el mismo, informó que tuvo un  </w:t>
      </w:r>
      <w:r>
        <w:rPr>
          <w:rFonts w:ascii="Palatino Linotype" w:eastAsia="Palatino Linotype" w:hAnsi="Palatino Linotype" w:cs="Palatino Linotype"/>
          <w:b/>
          <w:color w:val="000000"/>
        </w:rPr>
        <w:t>Costo de $11,825.000.00 antes de I.V. A en el ejercicio 2022,</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d</w:t>
      </w:r>
      <w:r>
        <w:rPr>
          <w:rFonts w:ascii="Palatino Linotype" w:eastAsia="Palatino Linotype" w:hAnsi="Palatino Linotype" w:cs="Palatino Linotype"/>
          <w:color w:val="000000"/>
        </w:rPr>
        <w:t>erivado de ello es que no se atiende el requerimiento del particular toda vez que dicha cantidad como lo refiere es antes de I.V.A., por lo que al no contener dicha cantidad no corresponde al monto total, en consecuencia se ordena entregar el documento donde conste el monto total de las compras realizadas por concepto de la adquisición de las pipas de agua  del ejercicio 2022</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los cuales de forma enunciativa </w:t>
      </w:r>
      <w:r>
        <w:rPr>
          <w:rFonts w:ascii="Palatino Linotype" w:eastAsia="Palatino Linotype" w:hAnsi="Palatino Linotype" w:cs="Palatino Linotype"/>
        </w:rPr>
        <w:t>más</w:t>
      </w:r>
      <w:r>
        <w:rPr>
          <w:rFonts w:ascii="Palatino Linotype" w:eastAsia="Palatino Linotype" w:hAnsi="Palatino Linotype" w:cs="Palatino Linotype"/>
          <w:color w:val="000000"/>
        </w:rPr>
        <w:t xml:space="preserve"> no limitativa podrán ser los contratos o facturas.</w:t>
      </w:r>
    </w:p>
    <w:p w14:paraId="7B83C123" w14:textId="77777777" w:rsidR="006F7006" w:rsidRDefault="006F7006">
      <w:pPr>
        <w:pBdr>
          <w:top w:val="nil"/>
          <w:left w:val="nil"/>
          <w:bottom w:val="nil"/>
          <w:right w:val="nil"/>
          <w:between w:val="nil"/>
        </w:pBdr>
        <w:ind w:left="720" w:right="-646"/>
        <w:rPr>
          <w:rFonts w:ascii="Palatino Linotype" w:eastAsia="Palatino Linotype" w:hAnsi="Palatino Linotype" w:cs="Palatino Linotype"/>
          <w:color w:val="000000"/>
        </w:rPr>
      </w:pPr>
    </w:p>
    <w:p w14:paraId="08955D58" w14:textId="77777777" w:rsidR="006F7006" w:rsidRDefault="00C667DB">
      <w:pPr>
        <w:numPr>
          <w:ilvl w:val="0"/>
          <w:numId w:val="3"/>
        </w:numPr>
        <w:pBdr>
          <w:top w:val="nil"/>
          <w:left w:val="nil"/>
          <w:bottom w:val="nil"/>
          <w:right w:val="nil"/>
          <w:between w:val="nil"/>
        </w:pBdr>
        <w:tabs>
          <w:tab w:val="left" w:pos="284"/>
        </w:tabs>
        <w:spacing w:line="360" w:lineRule="auto"/>
        <w:ind w:left="0" w:right="-646" w:firstLine="0"/>
        <w:jc w:val="both"/>
        <w:rPr>
          <w:color w:val="000000"/>
        </w:rPr>
      </w:pPr>
      <w:r>
        <w:rPr>
          <w:rFonts w:ascii="Palatino Linotype" w:eastAsia="Palatino Linotype" w:hAnsi="Palatino Linotype" w:cs="Palatino Linotype"/>
          <w:color w:val="000000"/>
        </w:rPr>
        <w:t xml:space="preserve">En este mismo orden el Recurrente señaló una temporalidad que fue de 2022, 2023 al 15 de marzo de 2024, en este sentido el Sujeto Obligado </w:t>
      </w:r>
      <w:r>
        <w:rPr>
          <w:rFonts w:ascii="Palatino Linotype" w:eastAsia="Palatino Linotype" w:hAnsi="Palatino Linotype" w:cs="Palatino Linotype"/>
        </w:rPr>
        <w:t>entregó</w:t>
      </w:r>
      <w:r>
        <w:rPr>
          <w:rFonts w:ascii="Palatino Linotype" w:eastAsia="Palatino Linotype" w:hAnsi="Palatino Linotype" w:cs="Palatino Linotype"/>
          <w:color w:val="000000"/>
        </w:rPr>
        <w:t xml:space="preserve"> del ejercicio 2022, omitiendo realizar algún pronunciamiento respecto a los ejercicios 2023 y 2024.</w:t>
      </w:r>
    </w:p>
    <w:p w14:paraId="652AB5BC" w14:textId="77777777" w:rsidR="006F7006" w:rsidRDefault="006F7006">
      <w:pPr>
        <w:pBdr>
          <w:top w:val="nil"/>
          <w:left w:val="nil"/>
          <w:bottom w:val="nil"/>
          <w:right w:val="nil"/>
          <w:between w:val="nil"/>
        </w:pBdr>
        <w:ind w:left="720" w:right="-646"/>
        <w:rPr>
          <w:rFonts w:ascii="Palatino Linotype" w:eastAsia="Palatino Linotype" w:hAnsi="Palatino Linotype" w:cs="Palatino Linotype"/>
          <w:color w:val="000000"/>
        </w:rPr>
      </w:pPr>
    </w:p>
    <w:p w14:paraId="328AD30D" w14:textId="77777777" w:rsidR="006F7006" w:rsidRDefault="00C667DB">
      <w:pPr>
        <w:numPr>
          <w:ilvl w:val="0"/>
          <w:numId w:val="3"/>
        </w:numPr>
        <w:pBdr>
          <w:top w:val="nil"/>
          <w:left w:val="nil"/>
          <w:bottom w:val="nil"/>
          <w:right w:val="nil"/>
          <w:between w:val="nil"/>
        </w:pBdr>
        <w:tabs>
          <w:tab w:val="left" w:pos="567"/>
        </w:tabs>
        <w:spacing w:line="360" w:lineRule="auto"/>
        <w:ind w:left="0" w:right="-646" w:firstLine="0"/>
        <w:jc w:val="both"/>
        <w:rPr>
          <w:color w:val="000000"/>
        </w:rPr>
      </w:pPr>
      <w:r>
        <w:rPr>
          <w:rFonts w:ascii="Palatino Linotype" w:eastAsia="Palatino Linotype" w:hAnsi="Palatino Linotype" w:cs="Palatino Linotype"/>
          <w:color w:val="000000"/>
        </w:rPr>
        <w:t xml:space="preserve">Derivado de la naturaleza de la información requerida, es conveniente traer a contexto lo dispuesto en la Ley de la Contratación Pública del Estado de México y Municipios, la cual tiene por objeto regular los actos relativos a la planeación, programación, presupuestación, ejecución y control de </w:t>
      </w:r>
      <w:r>
        <w:rPr>
          <w:rFonts w:ascii="Palatino Linotype" w:eastAsia="Palatino Linotype" w:hAnsi="Palatino Linotype" w:cs="Palatino Linotype"/>
          <w:b/>
          <w:color w:val="000000"/>
        </w:rPr>
        <w:t xml:space="preserve">la </w:t>
      </w:r>
      <w:r>
        <w:rPr>
          <w:rFonts w:ascii="Palatino Linotype" w:eastAsia="Palatino Linotype" w:hAnsi="Palatino Linotype" w:cs="Palatino Linotype"/>
          <w:b/>
          <w:color w:val="000000"/>
          <w:u w:val="single"/>
        </w:rPr>
        <w:t>adquisición</w:t>
      </w:r>
      <w:r>
        <w:rPr>
          <w:rFonts w:ascii="Palatino Linotype" w:eastAsia="Palatino Linotype" w:hAnsi="Palatino Linotype" w:cs="Palatino Linotype"/>
          <w:color w:val="000000"/>
        </w:rPr>
        <w:t xml:space="preserve">, enajenación y </w:t>
      </w:r>
      <w:r>
        <w:rPr>
          <w:rFonts w:ascii="Palatino Linotype" w:eastAsia="Palatino Linotype" w:hAnsi="Palatino Linotype" w:cs="Palatino Linotype"/>
          <w:b/>
          <w:color w:val="000000"/>
        </w:rPr>
        <w:t xml:space="preserve">arrendamiento </w:t>
      </w:r>
      <w:r>
        <w:rPr>
          <w:rFonts w:ascii="Palatino Linotype" w:eastAsia="Palatino Linotype" w:hAnsi="Palatino Linotype" w:cs="Palatino Linotype"/>
          <w:b/>
          <w:color w:val="000000"/>
          <w:u w:val="single"/>
        </w:rPr>
        <w:t>de bienes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y la </w:t>
      </w:r>
      <w:r>
        <w:rPr>
          <w:rFonts w:ascii="Palatino Linotype" w:eastAsia="Palatino Linotype" w:hAnsi="Palatino Linotype" w:cs="Palatino Linotype"/>
          <w:b/>
          <w:color w:val="000000"/>
          <w:u w:val="single"/>
        </w:rPr>
        <w:t>contratación de servicios de cualquier naturaleza</w:t>
      </w:r>
      <w:r>
        <w:rPr>
          <w:rFonts w:ascii="Palatino Linotype" w:eastAsia="Palatino Linotype" w:hAnsi="Palatino Linotype" w:cs="Palatino Linotype"/>
          <w:color w:val="000000"/>
          <w:u w:val="single"/>
        </w:rPr>
        <w:t>, que realicen los Ayuntamientos del Estado</w:t>
      </w:r>
      <w:r>
        <w:rPr>
          <w:rFonts w:ascii="Palatino Linotype" w:eastAsia="Palatino Linotype" w:hAnsi="Palatino Linotype" w:cs="Palatino Linotype"/>
          <w:color w:val="000000"/>
        </w:rPr>
        <w:t xml:space="preserve">; los cuales se </w:t>
      </w:r>
      <w:r>
        <w:rPr>
          <w:rFonts w:ascii="Palatino Linotype" w:eastAsia="Palatino Linotype" w:hAnsi="Palatino Linotype" w:cs="Palatino Linotype"/>
        </w:rPr>
        <w:t>adjudicarán</w:t>
      </w:r>
      <w:r>
        <w:rPr>
          <w:rFonts w:ascii="Palatino Linotype" w:eastAsia="Palatino Linotype" w:hAnsi="Palatino Linotype" w:cs="Palatino Linotype"/>
          <w:color w:val="000000"/>
        </w:rPr>
        <w:t xml:space="preserve"> a través de </w:t>
      </w:r>
      <w:r>
        <w:rPr>
          <w:rFonts w:ascii="Palatino Linotype" w:eastAsia="Palatino Linotype" w:hAnsi="Palatino Linotype" w:cs="Palatino Linotype"/>
          <w:color w:val="000000"/>
          <w:u w:val="single"/>
        </w:rPr>
        <w:t xml:space="preserve">licitaciones </w:t>
      </w:r>
      <w:r>
        <w:rPr>
          <w:rFonts w:ascii="Palatino Linotype" w:eastAsia="Palatino Linotype" w:hAnsi="Palatino Linotype" w:cs="Palatino Linotype"/>
          <w:color w:val="000000"/>
          <w:u w:val="single"/>
        </w:rPr>
        <w:lastRenderedPageBreak/>
        <w:t>públicas</w:t>
      </w:r>
      <w:r>
        <w:rPr>
          <w:rFonts w:ascii="Palatino Linotype" w:eastAsia="Palatino Linotype" w:hAnsi="Palatino Linotype" w:cs="Palatino Linotype"/>
          <w:color w:val="000000"/>
        </w:rPr>
        <w:t>, i</w:t>
      </w:r>
      <w:r>
        <w:rPr>
          <w:rFonts w:ascii="Palatino Linotype" w:eastAsia="Palatino Linotype" w:hAnsi="Palatino Linotype" w:cs="Palatino Linotype"/>
          <w:color w:val="000000"/>
          <w:u w:val="single"/>
        </w:rPr>
        <w:t>nvitación restringida o adjudicación directa,</w:t>
      </w:r>
      <w:r>
        <w:rPr>
          <w:rFonts w:ascii="Palatino Linotype" w:eastAsia="Palatino Linotype" w:hAnsi="Palatino Linotype" w:cs="Palatino Linotype"/>
          <w:color w:val="000000"/>
        </w:rPr>
        <w:t xml:space="preserve"> mediante convocatoria pública, tal y como lo establecen los artículos 4, 26 y 27 de dicha Ley, los cuales son del tenor siguiente:</w:t>
      </w:r>
    </w:p>
    <w:p w14:paraId="12CF66D4" w14:textId="77777777" w:rsidR="006F7006" w:rsidRDefault="00C667DB">
      <w:pPr>
        <w:spacing w:line="360" w:lineRule="auto"/>
        <w:ind w:left="567"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Para los efectos de esta Ley, en las adquisiciones, enajenaciones, arrendamientos y servicios, quedan comprendidos: </w:t>
      </w:r>
    </w:p>
    <w:p w14:paraId="39A882F8" w14:textId="77777777" w:rsidR="006F7006" w:rsidRDefault="00C667DB">
      <w:pPr>
        <w:spacing w:line="360" w:lineRule="auto"/>
        <w:ind w:left="567" w:right="-22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I. La adquisición de bienes muebles. </w:t>
      </w:r>
    </w:p>
    <w:p w14:paraId="10B54787" w14:textId="77777777" w:rsidR="006F7006" w:rsidRDefault="00C667DB">
      <w:pPr>
        <w:spacing w:line="360" w:lineRule="auto"/>
        <w:ind w:left="567"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La adquisición de bienes inmuebles, a través de compraventa. </w:t>
      </w:r>
    </w:p>
    <w:p w14:paraId="1585BAF2" w14:textId="77777777" w:rsidR="006F7006" w:rsidRDefault="00C667DB">
      <w:pPr>
        <w:spacing w:line="360" w:lineRule="auto"/>
        <w:ind w:left="567"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La enajenación de bienes muebles e inmuebles. </w:t>
      </w:r>
    </w:p>
    <w:p w14:paraId="46619288" w14:textId="77777777" w:rsidR="006F7006" w:rsidRDefault="00C667DB">
      <w:pPr>
        <w:spacing w:line="360" w:lineRule="auto"/>
        <w:ind w:left="567" w:right="-22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IV. El arrendamiento de bienes muebles e inmuebles. </w:t>
      </w:r>
    </w:p>
    <w:p w14:paraId="283F4339" w14:textId="77777777" w:rsidR="006F7006" w:rsidRDefault="00C667DB">
      <w:pPr>
        <w:spacing w:line="360" w:lineRule="auto"/>
        <w:ind w:left="567" w:right="-22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V. La contratación de los servicios, relacionados con bienes muebles que se encuentran incorporados o adheridos a bienes inmuebles, cuya instalación o mantenimiento no implique modificación al bien inmueble. </w:t>
      </w:r>
    </w:p>
    <w:p w14:paraId="1E02B70E" w14:textId="77777777" w:rsidR="006F7006" w:rsidRDefault="00C667DB">
      <w:pPr>
        <w:spacing w:line="360" w:lineRule="auto"/>
        <w:ind w:left="567"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La contratación de los servicios de reconstrucción y mantenimiento de bienes muebles. </w:t>
      </w:r>
    </w:p>
    <w:p w14:paraId="6935434A" w14:textId="77777777" w:rsidR="006F7006" w:rsidRDefault="00C667DB">
      <w:pPr>
        <w:spacing w:line="360" w:lineRule="auto"/>
        <w:ind w:left="567"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 xml:space="preserve">VII. La contratación de los servicios </w:t>
      </w:r>
      <w:r>
        <w:rPr>
          <w:rFonts w:ascii="Palatino Linotype" w:eastAsia="Palatino Linotype" w:hAnsi="Palatino Linotype" w:cs="Palatino Linotype"/>
          <w:i/>
          <w:sz w:val="22"/>
          <w:szCs w:val="22"/>
        </w:rPr>
        <w:t>de maquila, seguros y transportación, así como de los de limpieza y vigilancia de bienes inmuebles</w:t>
      </w:r>
    </w:p>
    <w:p w14:paraId="3B63585B" w14:textId="77777777" w:rsidR="006F7006" w:rsidRDefault="00C667DB">
      <w:pPr>
        <w:spacing w:line="360" w:lineRule="auto"/>
        <w:ind w:left="567"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14:paraId="6D41792B" w14:textId="77777777" w:rsidR="006F7006" w:rsidRDefault="00C667DB">
      <w:pPr>
        <w:spacing w:line="360" w:lineRule="auto"/>
        <w:ind w:left="567" w:right="-22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En general, otros actos que impliquen la contratación de servicios de cualquier naturaleza.</w:t>
      </w:r>
    </w:p>
    <w:p w14:paraId="03D245DC" w14:textId="77777777" w:rsidR="006F7006" w:rsidRDefault="00C667DB">
      <w:pPr>
        <w:spacing w:line="360" w:lineRule="auto"/>
        <w:ind w:left="567" w:right="-22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26.- Las adquisiciones, arrendamientos y servicios se adjudicarán a través de licitaciones públicas, mediante convocatoria pública.</w:t>
      </w:r>
    </w:p>
    <w:p w14:paraId="34CEB74E" w14:textId="77777777" w:rsidR="006F7006" w:rsidRDefault="006F7006">
      <w:pPr>
        <w:spacing w:line="360" w:lineRule="auto"/>
        <w:ind w:left="567" w:right="-220"/>
        <w:jc w:val="both"/>
        <w:rPr>
          <w:rFonts w:ascii="Palatino Linotype" w:eastAsia="Palatino Linotype" w:hAnsi="Palatino Linotype" w:cs="Palatino Linotype"/>
          <w:b/>
          <w:i/>
          <w:sz w:val="22"/>
          <w:szCs w:val="22"/>
        </w:rPr>
      </w:pPr>
    </w:p>
    <w:p w14:paraId="795AEF84" w14:textId="77777777" w:rsidR="006F7006" w:rsidRDefault="00C667DB">
      <w:pPr>
        <w:spacing w:line="360" w:lineRule="auto"/>
        <w:ind w:left="567"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27.- </w:t>
      </w:r>
      <w:r>
        <w:rPr>
          <w:rFonts w:ascii="Palatino Linotype" w:eastAsia="Palatino Linotype" w:hAnsi="Palatino Linotype" w:cs="Palatino Linotype"/>
          <w:i/>
          <w:sz w:val="22"/>
          <w:szCs w:val="22"/>
        </w:rPr>
        <w:t xml:space="preserve">La Secretaría, las entidades, los tribunales administrativos y los ayuntamientos podrán adjudicar adquisiciones, arrendamientos y servicios, mediante las excepciones al procedimiento de licitación que a continuación se señalan: </w:t>
      </w:r>
    </w:p>
    <w:p w14:paraId="30A3A665" w14:textId="77777777" w:rsidR="006F7006" w:rsidRDefault="00C667DB">
      <w:pPr>
        <w:spacing w:line="360" w:lineRule="auto"/>
        <w:ind w:left="567" w:right="-22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 xml:space="preserve">I. Invitación restringida. </w:t>
      </w:r>
    </w:p>
    <w:p w14:paraId="11334BE2" w14:textId="77777777" w:rsidR="006F7006" w:rsidRDefault="00C667DB">
      <w:pPr>
        <w:spacing w:line="360" w:lineRule="auto"/>
        <w:ind w:left="567" w:right="-22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 Adjudicación directa.”</w:t>
      </w:r>
    </w:p>
    <w:p w14:paraId="77F2D2BF" w14:textId="77777777" w:rsidR="006F7006" w:rsidRDefault="00C667DB">
      <w:pPr>
        <w:ind w:left="567" w:right="-220"/>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(Énfasis añadido) </w:t>
      </w:r>
    </w:p>
    <w:p w14:paraId="398BEBB0" w14:textId="77777777" w:rsidR="006F7006" w:rsidRDefault="006F7006">
      <w:pPr>
        <w:spacing w:line="360" w:lineRule="auto"/>
        <w:ind w:right="-646"/>
        <w:jc w:val="both"/>
        <w:rPr>
          <w:rFonts w:ascii="Palatino Linotype" w:eastAsia="Palatino Linotype" w:hAnsi="Palatino Linotype" w:cs="Palatino Linotype"/>
        </w:rPr>
      </w:pPr>
    </w:p>
    <w:p w14:paraId="47DD93FB"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1A82E43F" w14:textId="77777777" w:rsidR="006F7006" w:rsidRDefault="006F7006">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2A7AF31E"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49CDA282" w14:textId="77777777" w:rsidR="006F7006" w:rsidRDefault="006F7006">
      <w:pPr>
        <w:pBdr>
          <w:top w:val="nil"/>
          <w:left w:val="nil"/>
          <w:bottom w:val="nil"/>
          <w:right w:val="nil"/>
          <w:between w:val="nil"/>
        </w:pBdr>
        <w:ind w:left="720" w:right="-646"/>
        <w:rPr>
          <w:rFonts w:ascii="Palatino Linotype" w:eastAsia="Palatino Linotype" w:hAnsi="Palatino Linotype" w:cs="Palatino Linotype"/>
          <w:color w:val="000000"/>
        </w:rPr>
      </w:pPr>
    </w:p>
    <w:p w14:paraId="70E0428B"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Por lo que, en las licitaciones se debe seguir el procedimiento marcado en el artículo 35 del precitado ordenamiento, que literalmente establece:</w:t>
      </w:r>
    </w:p>
    <w:p w14:paraId="6665CF39" w14:textId="77777777" w:rsidR="006F7006" w:rsidRDefault="00C667DB">
      <w:pPr>
        <w:spacing w:line="360" w:lineRule="auto"/>
        <w:ind w:left="567" w:right="-79"/>
        <w:jc w:val="both"/>
        <w:rPr>
          <w:rFonts w:ascii="Palatino Linotype" w:eastAsia="Palatino Linotype" w:hAnsi="Palatino Linotype" w:cs="Palatino Linotype"/>
          <w:i/>
        </w:rPr>
      </w:pPr>
      <w:r>
        <w:rPr>
          <w:rFonts w:ascii="Palatino Linotype" w:eastAsia="Palatino Linotype" w:hAnsi="Palatino Linotype" w:cs="Palatino Linotype"/>
          <w:b/>
          <w:i/>
        </w:rPr>
        <w:t>“Artículo 35</w:t>
      </w:r>
      <w:r>
        <w:rPr>
          <w:rFonts w:ascii="Palatino Linotype" w:eastAsia="Palatino Linotype" w:hAnsi="Palatino Linotype" w:cs="Palatino Linotype"/>
          <w:i/>
        </w:rPr>
        <w:t>.- En los procedimientos de licitación pública se observará lo siguiente:</w:t>
      </w:r>
    </w:p>
    <w:p w14:paraId="6ACB99F1" w14:textId="77777777" w:rsidR="006F7006" w:rsidRDefault="00C667DB">
      <w:pPr>
        <w:spacing w:line="360" w:lineRule="auto"/>
        <w:ind w:left="567" w:right="-79"/>
        <w:jc w:val="both"/>
        <w:rPr>
          <w:rFonts w:ascii="Palatino Linotype" w:eastAsia="Palatino Linotype" w:hAnsi="Palatino Linotype" w:cs="Palatino Linotype"/>
          <w:i/>
        </w:rPr>
      </w:pPr>
      <w:r>
        <w:rPr>
          <w:rFonts w:ascii="Palatino Linotype" w:eastAsia="Palatino Linotype" w:hAnsi="Palatino Linotype" w:cs="Palatino Linotype"/>
          <w:i/>
        </w:rPr>
        <w:t>I. El acto de presentación y apertura de propuestas se llevará a cabo por el servidor público que designe la convocante, conforme al procedimiento que se establezca en el reglamento de esta Ley.</w:t>
      </w:r>
    </w:p>
    <w:p w14:paraId="1FDDA365" w14:textId="77777777" w:rsidR="006F7006" w:rsidRDefault="00C667DB">
      <w:pPr>
        <w:spacing w:line="360" w:lineRule="auto"/>
        <w:ind w:left="567" w:right="-79"/>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II. El comité de adquisiciones y servicios evaluará y analizará las propuestas técnicas y económicas presentadas por los licitantes en el ámbito de las respectivas competencias de sus integrantes, y emitirá el dictamen de adjudicación.</w:t>
      </w:r>
    </w:p>
    <w:p w14:paraId="14D22273" w14:textId="77777777" w:rsidR="006F7006" w:rsidRDefault="00C667DB">
      <w:pPr>
        <w:spacing w:line="360" w:lineRule="auto"/>
        <w:ind w:left="567" w:right="-79"/>
        <w:jc w:val="both"/>
        <w:rPr>
          <w:rFonts w:ascii="Palatino Linotype" w:eastAsia="Palatino Linotype" w:hAnsi="Palatino Linotype" w:cs="Palatino Linotype"/>
          <w:i/>
          <w:u w:val="single"/>
        </w:rPr>
      </w:pPr>
      <w:r>
        <w:rPr>
          <w:rFonts w:ascii="Palatino Linotype" w:eastAsia="Palatino Linotype" w:hAnsi="Palatino Linotype" w:cs="Palatino Linotype"/>
          <w:i/>
          <w:u w:val="single"/>
        </w:rPr>
        <w:t xml:space="preserve">III. Las bases de licitación se pondrán a la venta a partir de la fecha de publicación de la convocatoria y hasta el día hábil anterior a la fecha de celebración </w:t>
      </w:r>
      <w:r>
        <w:rPr>
          <w:rFonts w:ascii="Palatino Linotype" w:eastAsia="Palatino Linotype" w:hAnsi="Palatino Linotype" w:cs="Palatino Linotype"/>
          <w:b/>
          <w:i/>
          <w:u w:val="single"/>
        </w:rPr>
        <w:t>de la junta de aclaraciones</w:t>
      </w:r>
      <w:r>
        <w:rPr>
          <w:rFonts w:ascii="Palatino Linotype" w:eastAsia="Palatino Linotype" w:hAnsi="Palatino Linotype" w:cs="Palatino Linotype"/>
          <w:i/>
          <w:u w:val="single"/>
        </w:rPr>
        <w:t xml:space="preserve"> o, en su defecto, del acto de presentación y apertura de propuestas.</w:t>
      </w:r>
    </w:p>
    <w:p w14:paraId="5C805790" w14:textId="77777777" w:rsidR="006F7006" w:rsidRDefault="00C667DB">
      <w:pPr>
        <w:spacing w:line="360" w:lineRule="auto"/>
        <w:ind w:left="567" w:right="-79"/>
        <w:jc w:val="both"/>
        <w:rPr>
          <w:rFonts w:ascii="Palatino Linotype" w:eastAsia="Palatino Linotype" w:hAnsi="Palatino Linotype" w:cs="Palatino Linotype"/>
          <w:i/>
        </w:rPr>
      </w:pPr>
      <w:r>
        <w:rPr>
          <w:rFonts w:ascii="Palatino Linotype" w:eastAsia="Palatino Linotype" w:hAnsi="Palatino Linotype" w:cs="Palatino Linotype"/>
          <w:i/>
        </w:rPr>
        <w:t>IV. Las convocantes podrán modificar los plazos y términos establecidos en la convocatoria o en las bases de licitación, hasta cinco días hábiles anteriores a la fecha de la celebración del acto de presentación y apertura de propuestas.</w:t>
      </w:r>
    </w:p>
    <w:p w14:paraId="42AC1B96" w14:textId="77777777" w:rsidR="006F7006" w:rsidRDefault="00C667DB">
      <w:pPr>
        <w:spacing w:line="360" w:lineRule="auto"/>
        <w:ind w:left="567" w:right="-79"/>
        <w:jc w:val="both"/>
        <w:rPr>
          <w:rFonts w:ascii="Palatino Linotype" w:eastAsia="Palatino Linotype" w:hAnsi="Palatino Linotype" w:cs="Palatino Linotype"/>
          <w:i/>
        </w:rPr>
      </w:pPr>
      <w:r>
        <w:rPr>
          <w:rFonts w:ascii="Palatino Linotype" w:eastAsia="Palatino Linotype" w:hAnsi="Palatino Linotype" w:cs="Palatino Linotype"/>
          <w:i/>
        </w:rPr>
        <w:t>V. Las modificaciones no podrán limitar el número de licitantes, sustituir o variar sustancialmente los bienes o servicios convocados originalmente, ni adicionar otros  distintos.</w:t>
      </w:r>
    </w:p>
    <w:p w14:paraId="5FAB0F06" w14:textId="77777777" w:rsidR="006F7006" w:rsidRDefault="00C667DB">
      <w:pPr>
        <w:spacing w:line="360" w:lineRule="auto"/>
        <w:ind w:left="567" w:right="-79"/>
        <w:jc w:val="both"/>
        <w:rPr>
          <w:rFonts w:ascii="Palatino Linotype" w:eastAsia="Palatino Linotype" w:hAnsi="Palatino Linotype" w:cs="Palatino Linotype"/>
          <w:i/>
        </w:rPr>
      </w:pPr>
      <w:r>
        <w:rPr>
          <w:rFonts w:ascii="Palatino Linotype" w:eastAsia="Palatino Linotype" w:hAnsi="Palatino Linotype" w:cs="Palatino Linotype"/>
          <w:i/>
        </w:rPr>
        <w:t>VI. Las modificaciones a la convocatoria o a las bases se harán del conocimiento de los interesados hasta tres días hábiles antes de la fecha señalada para el acto de presentación y apertura de propuestas.</w:t>
      </w:r>
    </w:p>
    <w:p w14:paraId="406C4899" w14:textId="77777777" w:rsidR="006F7006" w:rsidRDefault="00C667DB">
      <w:pPr>
        <w:spacing w:line="360" w:lineRule="auto"/>
        <w:ind w:left="567" w:right="-79"/>
        <w:jc w:val="both"/>
        <w:rPr>
          <w:rFonts w:ascii="Palatino Linotype" w:eastAsia="Palatino Linotype" w:hAnsi="Palatino Linotype" w:cs="Palatino Linotype"/>
          <w:i/>
        </w:rPr>
      </w:pPr>
      <w:r>
        <w:rPr>
          <w:rFonts w:ascii="Palatino Linotype" w:eastAsia="Palatino Linotype" w:hAnsi="Palatino Linotype" w:cs="Palatino Linotype"/>
          <w:i/>
        </w:rPr>
        <w:t>VII. Se emitirá el fallo dentro de los 15 días hábiles siguientes a la publicación de la convocatoria.</w:t>
      </w:r>
    </w:p>
    <w:p w14:paraId="1529F33F" w14:textId="77777777" w:rsidR="006F7006" w:rsidRDefault="00C667DB">
      <w:pPr>
        <w:spacing w:line="360" w:lineRule="auto"/>
        <w:ind w:left="567" w:right="-79"/>
        <w:jc w:val="both"/>
        <w:rPr>
          <w:rFonts w:ascii="Palatino Linotype" w:eastAsia="Palatino Linotype" w:hAnsi="Palatino Linotype" w:cs="Palatino Linotype"/>
          <w:i/>
        </w:rPr>
      </w:pPr>
      <w:r>
        <w:rPr>
          <w:rFonts w:ascii="Palatino Linotype" w:eastAsia="Palatino Linotype" w:hAnsi="Palatino Linotype" w:cs="Palatino Linotype"/>
          <w:i/>
        </w:rPr>
        <w:t>VIII. Los licitantes se podrán registrar hasta el día y la hora fijados para el acto de presentación y apertura de propuestas.</w:t>
      </w:r>
      <w:r>
        <w:rPr>
          <w:rFonts w:ascii="Palatino Linotype" w:eastAsia="Palatino Linotype" w:hAnsi="Palatino Linotype" w:cs="Palatino Linotype"/>
          <w:b/>
          <w:i/>
        </w:rPr>
        <w:t>”</w:t>
      </w:r>
    </w:p>
    <w:p w14:paraId="05656D51" w14:textId="77777777" w:rsidR="006F7006" w:rsidRDefault="00C667DB">
      <w:pPr>
        <w:spacing w:line="360" w:lineRule="auto"/>
        <w:ind w:left="567" w:right="-79"/>
        <w:jc w:val="right"/>
        <w:rPr>
          <w:rFonts w:ascii="Palatino Linotype" w:eastAsia="Palatino Linotype" w:hAnsi="Palatino Linotype" w:cs="Palatino Linotype"/>
          <w:i/>
        </w:rPr>
      </w:pPr>
      <w:r>
        <w:rPr>
          <w:rFonts w:ascii="Palatino Linotype" w:eastAsia="Palatino Linotype" w:hAnsi="Palatino Linotype" w:cs="Palatino Linotype"/>
          <w:i/>
        </w:rPr>
        <w:t>(Énfasis añadido)</w:t>
      </w:r>
    </w:p>
    <w:p w14:paraId="1F1F5D19" w14:textId="77777777" w:rsidR="006F7006" w:rsidRDefault="006F7006">
      <w:pPr>
        <w:spacing w:line="360" w:lineRule="auto"/>
        <w:ind w:left="567" w:right="-79"/>
        <w:jc w:val="right"/>
        <w:rPr>
          <w:rFonts w:ascii="Palatino Linotype" w:eastAsia="Palatino Linotype" w:hAnsi="Palatino Linotype" w:cs="Palatino Linotype"/>
          <w:i/>
        </w:rPr>
      </w:pPr>
    </w:p>
    <w:p w14:paraId="1143430E"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Del precepto legal, se desprende que al Comité de Adquisiciones y Servicios, le corresponde evaluar y analizar las propuestas técnicas y económicas presentadas por los </w:t>
      </w:r>
      <w:r>
        <w:rPr>
          <w:rFonts w:ascii="Palatino Linotype" w:eastAsia="Palatino Linotype" w:hAnsi="Palatino Linotype" w:cs="Palatino Linotype"/>
          <w:color w:val="000000"/>
        </w:rPr>
        <w:lastRenderedPageBreak/>
        <w:t>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5C7021B0" w14:textId="77777777" w:rsidR="006F7006" w:rsidRDefault="006F7006">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54C94037"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Además, respecto al dictamen y el fallo de la adjudicación, es de señalar que la Ley en mención indica lo siguiente:</w:t>
      </w:r>
    </w:p>
    <w:p w14:paraId="47B171AB" w14:textId="77777777" w:rsidR="006F7006" w:rsidRDefault="00C667DB">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37.-</w:t>
      </w:r>
      <w:r>
        <w:rPr>
          <w:rFonts w:ascii="Palatino Linotype" w:eastAsia="Palatino Linotype" w:hAnsi="Palatino Linotype" w:cs="Palatino Linotype"/>
          <w:i/>
          <w:sz w:val="22"/>
          <w:szCs w:val="22"/>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7D629857" w14:textId="77777777" w:rsidR="006F7006" w:rsidRDefault="006F7006">
      <w:pPr>
        <w:spacing w:line="360" w:lineRule="auto"/>
        <w:ind w:left="567" w:right="-79"/>
        <w:jc w:val="both"/>
        <w:rPr>
          <w:rFonts w:ascii="Palatino Linotype" w:eastAsia="Palatino Linotype" w:hAnsi="Palatino Linotype" w:cs="Palatino Linotype"/>
          <w:b/>
          <w:i/>
          <w:sz w:val="22"/>
          <w:szCs w:val="22"/>
        </w:rPr>
      </w:pPr>
    </w:p>
    <w:p w14:paraId="4A7B3F09" w14:textId="77777777" w:rsidR="006F7006" w:rsidRDefault="00C667DB">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38.-</w:t>
      </w:r>
      <w:r>
        <w:rPr>
          <w:rFonts w:ascii="Palatino Linotype" w:eastAsia="Palatino Linotype" w:hAnsi="Palatino Linotype" w:cs="Palatino Linotype"/>
          <w:i/>
          <w:sz w:val="22"/>
          <w:szCs w:val="22"/>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752E18CE" w14:textId="77777777" w:rsidR="006F7006" w:rsidRDefault="00C667DB">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w:t>
      </w:r>
    </w:p>
    <w:p w14:paraId="047A7D31" w14:textId="77777777" w:rsidR="006F7006" w:rsidRDefault="006F7006">
      <w:pPr>
        <w:spacing w:line="360" w:lineRule="auto"/>
        <w:ind w:left="567" w:right="-646"/>
        <w:jc w:val="both"/>
        <w:rPr>
          <w:rFonts w:ascii="Palatino Linotype" w:eastAsia="Palatino Linotype" w:hAnsi="Palatino Linotype" w:cs="Palatino Linotype"/>
          <w:i/>
        </w:rPr>
      </w:pPr>
    </w:p>
    <w:p w14:paraId="6A217912"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lastRenderedPageBreak/>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212E9131" w14:textId="77777777" w:rsidR="006F7006" w:rsidRDefault="006F7006">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284BCA0"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094505F8" w14:textId="77777777" w:rsidR="006F7006" w:rsidRDefault="006F7006">
      <w:pPr>
        <w:spacing w:line="360" w:lineRule="auto"/>
        <w:ind w:right="-646"/>
        <w:jc w:val="both"/>
        <w:rPr>
          <w:rFonts w:ascii="Palatino Linotype" w:eastAsia="Palatino Linotype" w:hAnsi="Palatino Linotype" w:cs="Palatino Linotype"/>
        </w:rPr>
      </w:pPr>
    </w:p>
    <w:p w14:paraId="3802A547" w14:textId="77777777" w:rsidR="006F7006" w:rsidRDefault="00C667DB">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46.-</w:t>
      </w:r>
      <w:r>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 (Sic)</w:t>
      </w:r>
    </w:p>
    <w:p w14:paraId="588B78BF" w14:textId="77777777" w:rsidR="006F7006" w:rsidRDefault="00C667DB">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Por ello, el Reglamento de la Ley en comento, en su artículo 90, indica cuales lo son los supuestos que deberán observarse para llevar a cabo dicho procedimiento:</w:t>
      </w:r>
    </w:p>
    <w:p w14:paraId="79A41D10" w14:textId="77777777" w:rsidR="006F7006" w:rsidRDefault="006F7006">
      <w:pPr>
        <w:spacing w:line="360" w:lineRule="auto"/>
        <w:ind w:left="567" w:right="-79"/>
        <w:jc w:val="both"/>
        <w:rPr>
          <w:rFonts w:ascii="Palatino Linotype" w:eastAsia="Palatino Linotype" w:hAnsi="Palatino Linotype" w:cs="Palatino Linotype"/>
          <w:b/>
          <w:i/>
          <w:sz w:val="22"/>
          <w:szCs w:val="22"/>
        </w:rPr>
      </w:pPr>
    </w:p>
    <w:p w14:paraId="27FBDB4F" w14:textId="77777777" w:rsidR="006F7006" w:rsidRDefault="00C667DB">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90.-</w:t>
      </w:r>
      <w:r>
        <w:rPr>
          <w:rFonts w:ascii="Palatino Linotype" w:eastAsia="Palatino Linotype" w:hAnsi="Palatino Linotype" w:cs="Palatino Linotype"/>
          <w:i/>
          <w:sz w:val="22"/>
          <w:szCs w:val="22"/>
        </w:rPr>
        <w:t xml:space="preserve"> En el procedimiento de invitación restringida se deberá observar lo siguiente:</w:t>
      </w:r>
    </w:p>
    <w:p w14:paraId="04194024" w14:textId="77777777" w:rsidR="006F7006" w:rsidRDefault="006F7006">
      <w:pPr>
        <w:spacing w:line="360" w:lineRule="auto"/>
        <w:ind w:left="567" w:right="-79"/>
        <w:jc w:val="both"/>
        <w:rPr>
          <w:rFonts w:ascii="Palatino Linotype" w:eastAsia="Palatino Linotype" w:hAnsi="Palatino Linotype" w:cs="Palatino Linotype"/>
          <w:i/>
          <w:sz w:val="22"/>
          <w:szCs w:val="22"/>
        </w:rPr>
      </w:pPr>
    </w:p>
    <w:p w14:paraId="57BE61C5" w14:textId="77777777" w:rsidR="006F7006" w:rsidRDefault="00C667DB">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Se invitará a un mínimo de tres personas seleccionadas de entre las que se encuentren inscritas en el catálogo de proveedores y de prestadores de servicios.</w:t>
      </w:r>
    </w:p>
    <w:p w14:paraId="3DB9A15A" w14:textId="77777777" w:rsidR="006F7006" w:rsidRDefault="00C667DB">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podrá invitar a personas que no se encuentren inscritas, cuando en el giro correspondiente del catálogo de proveedores y prestadores de servicios no exista el registro mínimo de personas requeridas para tal modalidad;</w:t>
      </w:r>
    </w:p>
    <w:p w14:paraId="156FCAEC" w14:textId="77777777" w:rsidR="006F7006" w:rsidRDefault="00C667DB">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II. Las bases de la invitación restringida indicarán los aspectos de la adquisición o contratación; y</w:t>
      </w:r>
    </w:p>
    <w:p w14:paraId="7CC86F4F" w14:textId="77777777" w:rsidR="006F7006" w:rsidRDefault="00C667DB">
      <w:pPr>
        <w:spacing w:line="360" w:lineRule="auto"/>
        <w:ind w:left="567"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III. Serán aplicables, en lo conducente, las disposiciones de la licitación pública.</w:t>
      </w:r>
      <w:r>
        <w:rPr>
          <w:rFonts w:ascii="Palatino Linotype" w:eastAsia="Palatino Linotype" w:hAnsi="Palatino Linotype" w:cs="Palatino Linotype"/>
          <w:b/>
          <w:i/>
          <w:sz w:val="22"/>
          <w:szCs w:val="22"/>
        </w:rPr>
        <w:t>”</w:t>
      </w:r>
    </w:p>
    <w:p w14:paraId="30633704" w14:textId="77777777" w:rsidR="006F7006" w:rsidRDefault="006F7006">
      <w:pPr>
        <w:spacing w:line="360" w:lineRule="auto"/>
        <w:ind w:left="709" w:right="-646"/>
        <w:jc w:val="both"/>
        <w:rPr>
          <w:rFonts w:ascii="Palatino Linotype" w:eastAsia="Palatino Linotype" w:hAnsi="Palatino Linotype" w:cs="Palatino Linotype"/>
          <w:i/>
        </w:rPr>
      </w:pPr>
    </w:p>
    <w:p w14:paraId="69425E1B"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322120DA" w14:textId="77777777" w:rsidR="006F7006" w:rsidRDefault="006F7006">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3BF62C61"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Por último, y en cuanto hace a la adjudicación directa, el artículo 48 de la Ley de la Contratación Pública del Estado de México y Municipios y 91 del Reglamento de dicha Ley, indican en qué supuestos puede llevarse a cabo este procedimiento.</w:t>
      </w:r>
    </w:p>
    <w:p w14:paraId="6E114F44"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291ACF3A" w14:textId="77777777" w:rsidR="006F7006" w:rsidRDefault="006F7006">
      <w:pPr>
        <w:pBdr>
          <w:top w:val="nil"/>
          <w:left w:val="nil"/>
          <w:bottom w:val="nil"/>
          <w:right w:val="nil"/>
          <w:between w:val="nil"/>
        </w:pBdr>
        <w:ind w:left="720" w:right="-646"/>
        <w:rPr>
          <w:rFonts w:ascii="Palatino Linotype" w:eastAsia="Palatino Linotype" w:hAnsi="Palatino Linotype" w:cs="Palatino Linotype"/>
          <w:color w:val="000000"/>
        </w:rPr>
      </w:pPr>
    </w:p>
    <w:p w14:paraId="048CB0BA"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En este sentido, debe decirse que los </w:t>
      </w:r>
      <w:r>
        <w:rPr>
          <w:rFonts w:ascii="Palatino Linotype" w:eastAsia="Palatino Linotype" w:hAnsi="Palatino Linotype" w:cs="Palatino Linotype"/>
          <w:b/>
          <w:color w:val="000000"/>
          <w:u w:val="single"/>
        </w:rPr>
        <w:t>expedientes de las adquisiciones, arrendamientos, enajenaciones y servicios</w:t>
      </w:r>
      <w:r>
        <w:rPr>
          <w:rFonts w:ascii="Palatino Linotype" w:eastAsia="Palatino Linotype" w:hAnsi="Palatino Linotype" w:cs="Palatino Linotype"/>
          <w:color w:val="000000"/>
        </w:rPr>
        <w:t xml:space="preserve">, se encuentra considerada como una de las obligaciones de transparencias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w:t>
      </w:r>
      <w:r>
        <w:rPr>
          <w:rFonts w:ascii="Palatino Linotype" w:eastAsia="Palatino Linotype" w:hAnsi="Palatino Linotype" w:cs="Palatino Linotype"/>
          <w:color w:val="000000"/>
        </w:rPr>
        <w:lastRenderedPageBreak/>
        <w:t>en el artículo 92 de la de la Ley de Transparencia y Acceso a la Información Pública del Estado de México y Municipios, en su fracción XXIX, dispone lo siguiente:</w:t>
      </w:r>
    </w:p>
    <w:p w14:paraId="24647C14"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“Artículo 92. </w:t>
      </w:r>
      <w:r>
        <w:rPr>
          <w:rFonts w:ascii="Palatino Linotype" w:eastAsia="Palatino Linotype" w:hAnsi="Palatino Linotype" w:cs="Palatino Linotype"/>
          <w:i/>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DF8E10F"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i/>
        </w:rPr>
        <w:t>(…)</w:t>
      </w:r>
    </w:p>
    <w:p w14:paraId="0FDED578" w14:textId="77777777" w:rsidR="006F7006" w:rsidRDefault="006F7006">
      <w:pPr>
        <w:spacing w:line="360" w:lineRule="auto"/>
        <w:ind w:left="567" w:right="-79"/>
        <w:jc w:val="both"/>
        <w:rPr>
          <w:rFonts w:ascii="Palatino Linotype" w:eastAsia="Palatino Linotype" w:hAnsi="Palatino Linotype" w:cs="Palatino Linotype"/>
          <w:b/>
          <w:i/>
        </w:rPr>
      </w:pPr>
    </w:p>
    <w:p w14:paraId="72B007F9"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XXIX. </w:t>
      </w:r>
      <w:r>
        <w:rPr>
          <w:rFonts w:ascii="Palatino Linotype" w:eastAsia="Palatino Linotype" w:hAnsi="Palatino Linotype" w:cs="Palatino Linotype"/>
          <w:i/>
        </w:rPr>
        <w:t>La información sobre los procesos y resultados sobre procedimientos de adjudicación directa, invitación restringida y licitación de cualquier naturaleza, </w:t>
      </w:r>
      <w:r>
        <w:rPr>
          <w:rFonts w:ascii="Palatino Linotype" w:eastAsia="Palatino Linotype" w:hAnsi="Palatino Linotype" w:cs="Palatino Linotype"/>
          <w:b/>
          <w:i/>
          <w:u w:val="single"/>
        </w:rPr>
        <w:t>incluyendo la versión pública del expediente respectivo y de los contratos</w:t>
      </w:r>
      <w:r>
        <w:rPr>
          <w:rFonts w:ascii="Palatino Linotype" w:eastAsia="Palatino Linotype" w:hAnsi="Palatino Linotype" w:cs="Palatino Linotype"/>
          <w:i/>
        </w:rPr>
        <w:t> celebrados, que deberán contener, por los menos, lo siguiente:</w:t>
      </w:r>
    </w:p>
    <w:p w14:paraId="662EE22D"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a) </w:t>
      </w:r>
      <w:r>
        <w:rPr>
          <w:rFonts w:ascii="Palatino Linotype" w:eastAsia="Palatino Linotype" w:hAnsi="Palatino Linotype" w:cs="Palatino Linotype"/>
          <w:i/>
        </w:rPr>
        <w:t>De licitaciones públicas o procedimientos de invitación restringida:</w:t>
      </w:r>
    </w:p>
    <w:p w14:paraId="2FA7C8F7"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1)</w:t>
      </w:r>
      <w:r>
        <w:rPr>
          <w:rFonts w:ascii="Palatino Linotype" w:eastAsia="Palatino Linotype" w:hAnsi="Palatino Linotype" w:cs="Palatino Linotype"/>
          <w:i/>
        </w:rPr>
        <w:t> La convocatoria o invitación emitida, así como los fundamentos legales aplicados para llevarla a cabo;</w:t>
      </w:r>
    </w:p>
    <w:p w14:paraId="52D585CB"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2) </w:t>
      </w:r>
      <w:r>
        <w:rPr>
          <w:rFonts w:ascii="Palatino Linotype" w:eastAsia="Palatino Linotype" w:hAnsi="Palatino Linotype" w:cs="Palatino Linotype"/>
          <w:i/>
        </w:rPr>
        <w:t>Los nombres de los participantes o invitados;</w:t>
      </w:r>
    </w:p>
    <w:p w14:paraId="647AA352"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3)</w:t>
      </w:r>
      <w:r>
        <w:rPr>
          <w:rFonts w:ascii="Palatino Linotype" w:eastAsia="Palatino Linotype" w:hAnsi="Palatino Linotype" w:cs="Palatino Linotype"/>
          <w:i/>
        </w:rPr>
        <w:t> El nombre del ganador y las razones que lo justifican;</w:t>
      </w:r>
    </w:p>
    <w:p w14:paraId="4FD8742E" w14:textId="77777777" w:rsidR="006F7006" w:rsidRDefault="00C667DB">
      <w:pPr>
        <w:spacing w:line="360" w:lineRule="auto"/>
        <w:ind w:left="567" w:right="-79"/>
        <w:jc w:val="both"/>
        <w:rPr>
          <w:rFonts w:ascii="Palatino Linotype" w:eastAsia="Palatino Linotype" w:hAnsi="Palatino Linotype" w:cs="Palatino Linotype"/>
          <w:b/>
        </w:rPr>
      </w:pPr>
      <w:r>
        <w:rPr>
          <w:rFonts w:ascii="Palatino Linotype" w:eastAsia="Palatino Linotype" w:hAnsi="Palatino Linotype" w:cs="Palatino Linotype"/>
          <w:b/>
          <w:i/>
        </w:rPr>
        <w:t>4) El área solicitante y la responsable de su ejecución;</w:t>
      </w:r>
    </w:p>
    <w:p w14:paraId="3DEDD80F"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5) </w:t>
      </w:r>
      <w:r>
        <w:rPr>
          <w:rFonts w:ascii="Palatino Linotype" w:eastAsia="Palatino Linotype" w:hAnsi="Palatino Linotype" w:cs="Palatino Linotype"/>
          <w:i/>
        </w:rPr>
        <w:t>Las convocatorias e invitaciones emitidas;</w:t>
      </w:r>
    </w:p>
    <w:p w14:paraId="68869EFF" w14:textId="77777777" w:rsidR="006F7006" w:rsidRDefault="00C667DB">
      <w:pPr>
        <w:spacing w:line="360" w:lineRule="auto"/>
        <w:ind w:left="567" w:right="-79"/>
        <w:jc w:val="both"/>
        <w:rPr>
          <w:rFonts w:ascii="Palatino Linotype" w:eastAsia="Palatino Linotype" w:hAnsi="Palatino Linotype" w:cs="Palatino Linotype"/>
          <w:i/>
        </w:rPr>
      </w:pPr>
      <w:r>
        <w:rPr>
          <w:rFonts w:ascii="Palatino Linotype" w:eastAsia="Palatino Linotype" w:hAnsi="Palatino Linotype" w:cs="Palatino Linotype"/>
          <w:i/>
        </w:rPr>
        <w:t>6) Los dictámenes y fallo de adjudicación;</w:t>
      </w:r>
    </w:p>
    <w:p w14:paraId="0F8E9DE4" w14:textId="77777777" w:rsidR="006F7006" w:rsidRDefault="00C667DB">
      <w:pPr>
        <w:spacing w:line="360" w:lineRule="auto"/>
        <w:ind w:left="567" w:right="-79"/>
        <w:jc w:val="both"/>
        <w:rPr>
          <w:rFonts w:ascii="Palatino Linotype" w:eastAsia="Palatino Linotype" w:hAnsi="Palatino Linotype" w:cs="Palatino Linotype"/>
          <w:b/>
          <w:i/>
        </w:rPr>
      </w:pPr>
      <w:r>
        <w:rPr>
          <w:rFonts w:ascii="Palatino Linotype" w:eastAsia="Palatino Linotype" w:hAnsi="Palatino Linotype" w:cs="Palatino Linotype"/>
          <w:b/>
          <w:i/>
          <w:u w:val="single"/>
        </w:rPr>
        <w:t>7) El contrato y, en su caso, sus anexos</w:t>
      </w:r>
      <w:r>
        <w:rPr>
          <w:rFonts w:ascii="Palatino Linotype" w:eastAsia="Palatino Linotype" w:hAnsi="Palatino Linotype" w:cs="Palatino Linotype"/>
          <w:b/>
          <w:i/>
        </w:rPr>
        <w:t>;</w:t>
      </w:r>
    </w:p>
    <w:p w14:paraId="6D4BF3F7" w14:textId="77777777" w:rsidR="006F7006" w:rsidRDefault="00C667DB">
      <w:pPr>
        <w:spacing w:line="360" w:lineRule="auto"/>
        <w:ind w:left="567" w:right="-79"/>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8) Los mecanismos de vigilancia y supervisión, incluyendo en su caso, los estudios de impacto urbano y ambiental, según corresponda;</w:t>
      </w:r>
    </w:p>
    <w:p w14:paraId="15DB3728"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9) </w:t>
      </w:r>
      <w:r>
        <w:rPr>
          <w:rFonts w:ascii="Palatino Linotype" w:eastAsia="Palatino Linotype" w:hAnsi="Palatino Linotype" w:cs="Palatino Linotype"/>
          <w:i/>
        </w:rPr>
        <w:t>La partida presupuestal, de conformidad con el clasificador por objeto del gasto, en el caso de ser aplicable;</w:t>
      </w:r>
    </w:p>
    <w:p w14:paraId="15DFA6B7"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i/>
        </w:rPr>
        <w:t>10) Origen de los recursos especificando si son federales, estatales o municipales, así como el tipo de fondo de participación o aportación respectiva;</w:t>
      </w:r>
    </w:p>
    <w:p w14:paraId="400B8243"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11) </w:t>
      </w:r>
      <w:r>
        <w:rPr>
          <w:rFonts w:ascii="Palatino Linotype" w:eastAsia="Palatino Linotype" w:hAnsi="Palatino Linotype" w:cs="Palatino Linotype"/>
          <w:i/>
        </w:rPr>
        <w:t>Los convenios modificatorios que, en su caso, sean firmados, precisando el objeto y la fecha de celebración;</w:t>
      </w:r>
    </w:p>
    <w:p w14:paraId="14911EA2"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12) </w:t>
      </w:r>
      <w:r>
        <w:rPr>
          <w:rFonts w:ascii="Palatino Linotype" w:eastAsia="Palatino Linotype" w:hAnsi="Palatino Linotype" w:cs="Palatino Linotype"/>
          <w:i/>
        </w:rPr>
        <w:t>Los informes de avance físico y financiero sobre las obras o servicios contratados;</w:t>
      </w:r>
    </w:p>
    <w:p w14:paraId="1E50DB9C"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13) </w:t>
      </w:r>
      <w:r>
        <w:rPr>
          <w:rFonts w:ascii="Palatino Linotype" w:eastAsia="Palatino Linotype" w:hAnsi="Palatino Linotype" w:cs="Palatino Linotype"/>
          <w:i/>
        </w:rPr>
        <w:t>El convenio de terminación; y</w:t>
      </w:r>
    </w:p>
    <w:p w14:paraId="1F05B056"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14) </w:t>
      </w:r>
      <w:r>
        <w:rPr>
          <w:rFonts w:ascii="Palatino Linotype" w:eastAsia="Palatino Linotype" w:hAnsi="Palatino Linotype" w:cs="Palatino Linotype"/>
          <w:i/>
        </w:rPr>
        <w:t>El finiquito.</w:t>
      </w:r>
    </w:p>
    <w:p w14:paraId="384AA3B7" w14:textId="77777777" w:rsidR="006F7006" w:rsidRDefault="00C667DB">
      <w:pPr>
        <w:spacing w:line="360" w:lineRule="auto"/>
        <w:ind w:left="426" w:right="-79"/>
        <w:jc w:val="both"/>
        <w:rPr>
          <w:rFonts w:ascii="Palatino Linotype" w:eastAsia="Palatino Linotype" w:hAnsi="Palatino Linotype" w:cs="Palatino Linotype"/>
          <w:b/>
        </w:rPr>
      </w:pPr>
      <w:r>
        <w:rPr>
          <w:rFonts w:ascii="Palatino Linotype" w:eastAsia="Palatino Linotype" w:hAnsi="Palatino Linotype" w:cs="Palatino Linotype"/>
          <w:b/>
          <w:i/>
        </w:rPr>
        <w:t>b) De las adjudicaciones directas:</w:t>
      </w:r>
    </w:p>
    <w:p w14:paraId="22778078"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1) </w:t>
      </w:r>
      <w:r>
        <w:rPr>
          <w:rFonts w:ascii="Palatino Linotype" w:eastAsia="Palatino Linotype" w:hAnsi="Palatino Linotype" w:cs="Palatino Linotype"/>
          <w:i/>
        </w:rPr>
        <w:t>La propuesta enviada por el participante;</w:t>
      </w:r>
    </w:p>
    <w:p w14:paraId="5D883F07"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2) </w:t>
      </w:r>
      <w:r>
        <w:rPr>
          <w:rFonts w:ascii="Palatino Linotype" w:eastAsia="Palatino Linotype" w:hAnsi="Palatino Linotype" w:cs="Palatino Linotype"/>
          <w:i/>
        </w:rPr>
        <w:t>Los motivos y fundamentos legales aplicados para llevarla a cabo;</w:t>
      </w:r>
    </w:p>
    <w:p w14:paraId="4EE6DBAA"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3) </w:t>
      </w:r>
      <w:r>
        <w:rPr>
          <w:rFonts w:ascii="Palatino Linotype" w:eastAsia="Palatino Linotype" w:hAnsi="Palatino Linotype" w:cs="Palatino Linotype"/>
          <w:i/>
        </w:rPr>
        <w:t>La autorización del ejercicio de la opción;</w:t>
      </w:r>
    </w:p>
    <w:p w14:paraId="0985E6B9"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i/>
        </w:rPr>
        <w:t>4) En su caso, las cotizaciones consideradas, especificando los nombres de los proveedores y sus montos;</w:t>
      </w:r>
    </w:p>
    <w:p w14:paraId="70F0F223"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5) </w:t>
      </w:r>
      <w:r>
        <w:rPr>
          <w:rFonts w:ascii="Palatino Linotype" w:eastAsia="Palatino Linotype" w:hAnsi="Palatino Linotype" w:cs="Palatino Linotype"/>
          <w:i/>
        </w:rPr>
        <w:t>El nombre de la persona física o jurídica colectiva adjudicada;</w:t>
      </w:r>
    </w:p>
    <w:p w14:paraId="66862BFD"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6) </w:t>
      </w:r>
      <w:r>
        <w:rPr>
          <w:rFonts w:ascii="Palatino Linotype" w:eastAsia="Palatino Linotype" w:hAnsi="Palatino Linotype" w:cs="Palatino Linotype"/>
          <w:i/>
        </w:rPr>
        <w:t>La unidad administrativa solicitante y la responsable de su ejecución;</w:t>
      </w:r>
    </w:p>
    <w:p w14:paraId="44526BBE"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7)</w:t>
      </w:r>
      <w:r>
        <w:rPr>
          <w:rFonts w:ascii="Palatino Linotype" w:eastAsia="Palatino Linotype" w:hAnsi="Palatino Linotype" w:cs="Palatino Linotype"/>
          <w:i/>
        </w:rPr>
        <w:t> El número, fecha, el monto del contrato y el plazo de entrega o de ejecución de los servicios u obra;</w:t>
      </w:r>
    </w:p>
    <w:p w14:paraId="28FC21E8"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8) </w:t>
      </w:r>
      <w:r>
        <w:rPr>
          <w:rFonts w:ascii="Palatino Linotype" w:eastAsia="Palatino Linotype" w:hAnsi="Palatino Linotype" w:cs="Palatino Linotype"/>
          <w:i/>
        </w:rPr>
        <w:t>Los mecanismos de vigilancia y supervisión, incluyendo, en su caso, los estudios de impacto urbano y ambiental, según corresponda;</w:t>
      </w:r>
    </w:p>
    <w:p w14:paraId="6BAD7880"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lastRenderedPageBreak/>
        <w:t>9) </w:t>
      </w:r>
      <w:r>
        <w:rPr>
          <w:rFonts w:ascii="Palatino Linotype" w:eastAsia="Palatino Linotype" w:hAnsi="Palatino Linotype" w:cs="Palatino Linotype"/>
          <w:i/>
        </w:rPr>
        <w:t>Los informes de avance sobre las obras o servicios contratados;</w:t>
      </w:r>
    </w:p>
    <w:p w14:paraId="78F4C1AE" w14:textId="77777777" w:rsidR="006F7006" w:rsidRDefault="00C667DB">
      <w:pPr>
        <w:spacing w:line="360" w:lineRule="auto"/>
        <w:ind w:left="567" w:right="-79"/>
        <w:jc w:val="both"/>
        <w:rPr>
          <w:rFonts w:ascii="Palatino Linotype" w:eastAsia="Palatino Linotype" w:hAnsi="Palatino Linotype" w:cs="Palatino Linotype"/>
        </w:rPr>
      </w:pPr>
      <w:r>
        <w:rPr>
          <w:rFonts w:ascii="Palatino Linotype" w:eastAsia="Palatino Linotype" w:hAnsi="Palatino Linotype" w:cs="Palatino Linotype"/>
          <w:b/>
          <w:i/>
        </w:rPr>
        <w:t>10) </w:t>
      </w:r>
      <w:r>
        <w:rPr>
          <w:rFonts w:ascii="Palatino Linotype" w:eastAsia="Palatino Linotype" w:hAnsi="Palatino Linotype" w:cs="Palatino Linotype"/>
          <w:i/>
        </w:rPr>
        <w:t>El convenio de terminación; y</w:t>
      </w:r>
    </w:p>
    <w:p w14:paraId="60B721BA" w14:textId="77777777" w:rsidR="006F7006" w:rsidRDefault="00C667DB">
      <w:pPr>
        <w:spacing w:line="360" w:lineRule="auto"/>
        <w:ind w:left="567" w:right="-79"/>
        <w:jc w:val="both"/>
        <w:rPr>
          <w:rFonts w:ascii="Palatino Linotype" w:eastAsia="Palatino Linotype" w:hAnsi="Palatino Linotype" w:cs="Palatino Linotype"/>
          <w:b/>
          <w:i/>
        </w:rPr>
      </w:pPr>
      <w:r>
        <w:rPr>
          <w:rFonts w:ascii="Palatino Linotype" w:eastAsia="Palatino Linotype" w:hAnsi="Palatino Linotype" w:cs="Palatino Linotype"/>
          <w:b/>
          <w:i/>
        </w:rPr>
        <w:t>11) </w:t>
      </w:r>
      <w:r>
        <w:rPr>
          <w:rFonts w:ascii="Palatino Linotype" w:eastAsia="Palatino Linotype" w:hAnsi="Palatino Linotype" w:cs="Palatino Linotype"/>
          <w:i/>
        </w:rPr>
        <w:t>El finiquito.</w:t>
      </w:r>
      <w:r>
        <w:rPr>
          <w:rFonts w:ascii="Palatino Linotype" w:eastAsia="Palatino Linotype" w:hAnsi="Palatino Linotype" w:cs="Palatino Linotype"/>
          <w:b/>
          <w:i/>
        </w:rPr>
        <w:t>”</w:t>
      </w:r>
    </w:p>
    <w:p w14:paraId="6C95BD9A" w14:textId="77777777" w:rsidR="006F7006" w:rsidRDefault="006F7006">
      <w:pPr>
        <w:ind w:left="851" w:right="-646"/>
        <w:jc w:val="both"/>
        <w:rPr>
          <w:rFonts w:ascii="Palatino Linotype" w:eastAsia="Palatino Linotype" w:hAnsi="Palatino Linotype" w:cs="Palatino Linotype"/>
        </w:rPr>
      </w:pPr>
    </w:p>
    <w:p w14:paraId="47979F67"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En consecuencia, se determina que existe fuente obligacional para celebrar contratos relacionados con la adquisición de bienes y servicios por parte de los Ayuntamientos, a través de procedimientos de licitación, invitación restringida o adjudicación directa, en todos los casos, existe la obligación de hacer pública la información relacionada con las mismas, de acuerdo al artículo 92 de la Ley de Transparencia Local, ya que existe un interés colectivo de conocer el uso y destino de los recursos públicos.</w:t>
      </w:r>
    </w:p>
    <w:p w14:paraId="1ECAFFF9" w14:textId="77777777" w:rsidR="006F7006" w:rsidRDefault="006F7006">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6CCAA6DB"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Robustecen lo anterior </w:t>
      </w:r>
      <w:r>
        <w:rPr>
          <w:rFonts w:ascii="Palatino Linotype" w:eastAsia="Palatino Linotype" w:hAnsi="Palatino Linotype" w:cs="Palatino Linotype"/>
          <w:i/>
          <w:color w:val="000000"/>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Pr>
          <w:rFonts w:ascii="Palatino Linotype" w:eastAsia="Palatino Linotype" w:hAnsi="Palatino Linotype" w:cs="Palatino Linotype"/>
          <w:color w:val="000000"/>
        </w:rPr>
        <w:t>en los criterios sustantivos de contenido correspondientes a la fracción XXVIII del artículo 70 de la Ley General de Transparencia que marcan los parámetros para publicar la información en medios electrónicos en los siguientes términos:</w:t>
      </w:r>
    </w:p>
    <w:p w14:paraId="357010A0"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Criterios sustantivos de contenido </w:t>
      </w:r>
    </w:p>
    <w:p w14:paraId="273AA7B6"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Respecto de cada uno de los eventos de licitación pública y de invitación a cuando menos tres personas se publicarán los siguientes datos: </w:t>
      </w:r>
    </w:p>
    <w:p w14:paraId="1040C5F0" w14:textId="77777777" w:rsidR="006F7006" w:rsidRDefault="006F7006">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p>
    <w:p w14:paraId="1FF65358"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Criterio 1 Ejercicio</w:t>
      </w:r>
    </w:p>
    <w:p w14:paraId="47E81190"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2 Periodo que se informa (fecha de inicio y fecha de término con el formato día/mes/año) </w:t>
      </w:r>
    </w:p>
    <w:p w14:paraId="2CF69CCD"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3 Tipo de procedimiento (catálogo): Licitación pública/Invitación a cuando menos tres personas/ Otra (especificar) En caso de que no se haya llevado a cabo alguno de los tres procedimientos en el periodo que se informa, se deberá incluir un registro con el periodo respectivo, el procedimiento y señalar mediante una nota fundamentada, motivada y actualizada al periodo correspondiente, que no se llevó a cabo ningún procedimiento de ese tipo. </w:t>
      </w:r>
    </w:p>
    <w:p w14:paraId="0BEA3600"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Criterio 4 Materia o tipo de contratación (catálogo): Obra pública/Servicios relacionados con obra pública/Adquisiciones/Arrendamientos/Servicios </w:t>
      </w:r>
    </w:p>
    <w:p w14:paraId="33264317"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5 Carácter del procedimiento (catálogo): Nacional/Internacional Relación con los nombres de las personas físicas o morales de los posibles contratantes: </w:t>
      </w:r>
    </w:p>
    <w:p w14:paraId="5DE89FD2"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Criterio 6 En el caso de personas físicas: nombre[s], primer apellido, segundo apellido. En el caso de persona moral: razón social. En su caso, incluir una leyenda señalando que no se realizaron cotizaciones</w:t>
      </w:r>
    </w:p>
    <w:p w14:paraId="40482CA8"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7 Registro Federal de Contribuyentes (RFC) de las personas físicas o morales de los posibles contratantes </w:t>
      </w:r>
    </w:p>
    <w:p w14:paraId="2BE5FC0E"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8 Número de expediente, folio o nomenclatura que identifique a cada procedimiento Criterio 9 Hipervínculo a la convocatoria o invitaciones emitidas </w:t>
      </w:r>
    </w:p>
    <w:p w14:paraId="31036274"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10 Fecha de la convocatoria o invitación, expresada con el formato día/mes/año </w:t>
      </w:r>
    </w:p>
    <w:p w14:paraId="69E4CCE9"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11 Descripción de las obras públicas, los bienes o los servicios contratados </w:t>
      </w:r>
    </w:p>
    <w:p w14:paraId="0995FF82" w14:textId="77777777" w:rsidR="006F7006" w:rsidRDefault="006F7006">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p>
    <w:p w14:paraId="5A77D12D"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Relación con los nombres de las personas físicas o morales que presentaron una proposición u oferta: </w:t>
      </w:r>
    </w:p>
    <w:p w14:paraId="41A098F8" w14:textId="77777777" w:rsidR="006F7006" w:rsidRDefault="006F7006">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p>
    <w:p w14:paraId="491931F8"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12 En el caso de personas físicas: nombre[s], primer apellido, segundo apellido. En el caso de persona moral: razón social </w:t>
      </w:r>
    </w:p>
    <w:p w14:paraId="669EC2B2"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Criterio 13 Registro Federal de Contribuyentes (RFC</w:t>
      </w:r>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 xml:space="preserve">de las personas físicas o morales que presentaron una proposición u oferta </w:t>
      </w:r>
    </w:p>
    <w:p w14:paraId="73A00B11"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14 Fecha en la que se celebró la junta de aclaraciones108, expresada con el formato día/mes/año </w:t>
      </w:r>
    </w:p>
    <w:p w14:paraId="5DD5744C" w14:textId="77777777" w:rsidR="006F7006" w:rsidRDefault="006F7006">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p>
    <w:p w14:paraId="60DB81D1"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Relación con los nombres de los asistentes a la junta de aclaraciones</w:t>
      </w:r>
      <w:r>
        <w:rPr>
          <w:rFonts w:ascii="Palatino Linotype" w:eastAsia="Palatino Linotype" w:hAnsi="Palatino Linotype" w:cs="Palatino Linotype"/>
          <w:i/>
          <w:color w:val="000000"/>
          <w:sz w:val="22"/>
          <w:szCs w:val="22"/>
        </w:rPr>
        <w:t xml:space="preserve">: </w:t>
      </w:r>
    </w:p>
    <w:p w14:paraId="60101294" w14:textId="77777777" w:rsidR="006F7006" w:rsidRDefault="006F7006">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p>
    <w:p w14:paraId="63A5A7EE"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Criterio 15 Nombre[s], primer apellido, segundo apellido. En el caso de personas morales especificar su denominación o razón social</w:t>
      </w:r>
    </w:p>
    <w:p w14:paraId="65285270"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Criterio 16 Registro Federal de Contribuyentes (RFC) de las personas físicas o morales asistentes a la junta de aclaraciones </w:t>
      </w:r>
    </w:p>
    <w:p w14:paraId="56EF91FD" w14:textId="77777777" w:rsidR="006F7006" w:rsidRDefault="006F7006">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p>
    <w:p w14:paraId="3FC0880D"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Relación con los nombres de los servidores públicos asistentes a la junta de aclaraciones: </w:t>
      </w:r>
    </w:p>
    <w:p w14:paraId="58303F33" w14:textId="77777777" w:rsidR="006F7006" w:rsidRDefault="006F7006">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p>
    <w:p w14:paraId="4DF5779F"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Criterio 17 Nombre[s], primer apellido, segundo apellido) </w:t>
      </w:r>
    </w:p>
    <w:p w14:paraId="5CFADE69"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Criterio 18 Registro Federal de Contribuyentes (RFC) de los servidores públicos asistentes a la junta de aclaraciones </w:t>
      </w:r>
    </w:p>
    <w:p w14:paraId="1F333F35"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19 Cargo que ocupan en el sujeto obligado los servidores públicos asistentes a la junta de aclaraciones </w:t>
      </w:r>
    </w:p>
    <w:p w14:paraId="0C0C9EA9"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 xml:space="preserve">Criterio 20 Hipervínculo al fallo de la junta de aclaraciones o al documento correspondiente </w:t>
      </w:r>
    </w:p>
    <w:p w14:paraId="5B2F7B08"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Criterio 21 Hipervínculo al documento donde conste la presentación las propuestas</w:t>
      </w:r>
    </w:p>
    <w:p w14:paraId="478FC03E"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Criterio 22 Hipervínculo, en su caso, al (los) dictamen(es) </w:t>
      </w:r>
    </w:p>
    <w:p w14:paraId="70CED84C"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Criterio 23 Nombre completo o razón social del contratista o proveedor (en el caso de personas físicas: nombre[s], primer apellido, segundo apellido) </w:t>
      </w:r>
    </w:p>
    <w:p w14:paraId="4A4CCA47"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Criterio 24 RFC de la persona física o moral contratista o proveedor </w:t>
      </w:r>
    </w:p>
    <w:p w14:paraId="7EF8EA91"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Criterio 25 Domicilio fiscal de la empresa, contratista o proveedor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 es decir, el proporcionado ante el SAT</w:t>
      </w:r>
    </w:p>
    <w:p w14:paraId="2E4BC8A5"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Criterio 26 Domicilio en el extranjero. En caso de que la empresa, proveedor o contratista sea de otro país, se deberá especificar, por lo menos: país, ciudad, calle y número</w:t>
      </w:r>
    </w:p>
    <w:p w14:paraId="2C5D211C"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Criterio 27 Descripción breve de las razones que justifican la elección del/los proveedor/es o contratista/s </w:t>
      </w:r>
    </w:p>
    <w:p w14:paraId="0BCBE75F"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28 Área(s) solicitante(s) de las obras públicas, el arrendamiento, la adquisición de bienes y/o la prestación de servicios </w:t>
      </w:r>
    </w:p>
    <w:p w14:paraId="2877E3D5"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Criterio 29 Área(s) contratante(s) </w:t>
      </w:r>
    </w:p>
    <w:p w14:paraId="1A6C1E53"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30 Área(s) responsable de la ejecución </w:t>
      </w:r>
    </w:p>
    <w:p w14:paraId="40D4159E"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31 Número que identifique al contrato </w:t>
      </w:r>
    </w:p>
    <w:p w14:paraId="234E2278"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32 Fecha del contrato, expresada con el formato día/mes/año </w:t>
      </w:r>
    </w:p>
    <w:p w14:paraId="078D27CB"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33 Fecha de inicio de la vigencia del contrato, expresada con el formato día/mes/año </w:t>
      </w:r>
    </w:p>
    <w:p w14:paraId="4D3C5430"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Criterio 34 Fecha de término de la vigencia del contrato, expresada con el formato día/mes/año Criterio</w:t>
      </w:r>
    </w:p>
    <w:p w14:paraId="1E768D2E"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Criterio 35 Monto del contrato sin impuestos incluidos (expresados en pesos mexicanos) </w:t>
      </w:r>
    </w:p>
    <w:p w14:paraId="4512EC16"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Criterio 36 Monto total del contrato con impuestos incluidos (expresados en pesos mexicanos) </w:t>
      </w:r>
    </w:p>
    <w:p w14:paraId="01F7E1AF"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Criterio 37 Monto mínimo con impuestos incluidos, en su caso109</w:t>
      </w:r>
    </w:p>
    <w:p w14:paraId="1D99BA50"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Criterio 38 Monto máximo con impuestos incluidos, en su caso </w:t>
      </w:r>
    </w:p>
    <w:p w14:paraId="2D8D4A56"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39 Tipo de moneda. Por ejemplo: Peso, Dólar, Euro, Libra, Yen </w:t>
      </w:r>
    </w:p>
    <w:p w14:paraId="2069835C"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40 Tipo de cambio de referencia, en su caso </w:t>
      </w:r>
    </w:p>
    <w:p w14:paraId="0AE12A28"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41 Forma de pago. Por ejemplo: efectivo, cheque o transacción bancaria </w:t>
      </w:r>
    </w:p>
    <w:p w14:paraId="7B1AE9D0"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42 Objeto del contrato </w:t>
      </w:r>
    </w:p>
    <w:p w14:paraId="5288D3FC"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Señalar el plazo de entrega o de ejecución de los servicios contratados u obra pública a realizar: </w:t>
      </w:r>
    </w:p>
    <w:p w14:paraId="66395B76" w14:textId="77777777" w:rsidR="006F7006" w:rsidRDefault="006F7006">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p>
    <w:p w14:paraId="4176B3CE"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43 Fecha de inicio expresada con el formato día/mes/año </w:t>
      </w:r>
    </w:p>
    <w:p w14:paraId="01DCBBEF"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Criterio 44 Fecha de término expresada con el formato día/mes/año </w:t>
      </w:r>
    </w:p>
    <w:p w14:paraId="0C2267FD" w14:textId="77777777" w:rsidR="006F7006" w:rsidRDefault="00C667DB">
      <w:pPr>
        <w:pBdr>
          <w:top w:val="nil"/>
          <w:left w:val="nil"/>
          <w:bottom w:val="nil"/>
          <w:right w:val="nil"/>
          <w:between w:val="nil"/>
        </w:pBdr>
        <w:tabs>
          <w:tab w:val="left" w:pos="851"/>
          <w:tab w:val="left" w:pos="8505"/>
        </w:tabs>
        <w:spacing w:line="360" w:lineRule="auto"/>
        <w:ind w:left="567" w:right="62"/>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b/>
          <w:i/>
          <w:color w:val="000000"/>
          <w:sz w:val="22"/>
          <w:szCs w:val="22"/>
          <w:u w:val="single"/>
        </w:rPr>
        <w:t>Criterio 45 Hipervínculo al documento del contrato y sus anexos, en versión pública si así corresponde</w:t>
      </w:r>
    </w:p>
    <w:p w14:paraId="1EFC162D" w14:textId="77777777" w:rsidR="006F7006" w:rsidRDefault="006F7006">
      <w:pPr>
        <w:pBdr>
          <w:top w:val="nil"/>
          <w:left w:val="nil"/>
          <w:bottom w:val="nil"/>
          <w:right w:val="nil"/>
          <w:between w:val="nil"/>
        </w:pBdr>
        <w:tabs>
          <w:tab w:val="left" w:pos="851"/>
        </w:tabs>
        <w:spacing w:line="360" w:lineRule="auto"/>
        <w:ind w:right="-646"/>
        <w:jc w:val="both"/>
        <w:rPr>
          <w:rFonts w:ascii="Palatino Linotype" w:eastAsia="Palatino Linotype" w:hAnsi="Palatino Linotype" w:cs="Palatino Linotype"/>
          <w:color w:val="000000"/>
        </w:rPr>
      </w:pPr>
    </w:p>
    <w:p w14:paraId="47EB8ED6"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w:t>
      </w:r>
      <w:r>
        <w:rPr>
          <w:rFonts w:ascii="Palatino Linotype" w:eastAsia="Palatino Linotype" w:hAnsi="Palatino Linotype" w:cs="Palatino Linotype"/>
          <w:color w:val="000000"/>
        </w:rPr>
        <w:lastRenderedPageBreak/>
        <w:t>se debe contener dentro de la versión pública del expediente respectivo toda la información relativa a dichos procedimientos, desde la convocatoria hasta el fallo de adjudicación, contratos y demás información, conforme a lo dispuesto en la normatividad en la materia.</w:t>
      </w:r>
    </w:p>
    <w:p w14:paraId="32D371CF" w14:textId="77777777" w:rsidR="006F7006" w:rsidRDefault="006F7006">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74C1EE0F" w14:textId="77777777" w:rsidR="006F7006" w:rsidRDefault="00C667DB">
      <w:pPr>
        <w:numPr>
          <w:ilvl w:val="0"/>
          <w:numId w:val="3"/>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En consecuencia, resulta viable ordenar al Sujeto Obligado realice una búsqueda exhaustiva en los archivos que obren en sus áreas, respecto a las compras de pipas de agua  durante los ejercicios 2023 hasta el 15 de marzo de 2024 e informe el monto total de las compras. De ser el caso de que no cuente con dicha información requerida derivado de que no posea la información, el Sujeto Obligado deberá manifestar tal circunstancia en términos del Artículo 19 Segundo Párrafo de la Ley de Transparencia Acceso a la Información Pública del Estado de México y Municipios.</w:t>
      </w:r>
    </w:p>
    <w:p w14:paraId="4ED6A9D0" w14:textId="77777777" w:rsidR="006F7006" w:rsidRDefault="006F7006">
      <w:pPr>
        <w:pBdr>
          <w:top w:val="nil"/>
          <w:left w:val="nil"/>
          <w:bottom w:val="nil"/>
          <w:right w:val="nil"/>
          <w:between w:val="nil"/>
        </w:pBdr>
        <w:tabs>
          <w:tab w:val="left" w:pos="284"/>
        </w:tabs>
        <w:spacing w:line="360" w:lineRule="auto"/>
        <w:ind w:right="-646"/>
        <w:jc w:val="both"/>
        <w:rPr>
          <w:rFonts w:ascii="Palatino Linotype" w:eastAsia="Palatino Linotype" w:hAnsi="Palatino Linotype" w:cs="Palatino Linotype"/>
          <w:color w:val="000000"/>
        </w:rPr>
      </w:pPr>
    </w:p>
    <w:p w14:paraId="1C3D6DDA" w14:textId="77777777" w:rsidR="006F7006" w:rsidRDefault="00C667DB">
      <w:pPr>
        <w:pBdr>
          <w:top w:val="nil"/>
          <w:left w:val="nil"/>
          <w:bottom w:val="nil"/>
          <w:right w:val="nil"/>
          <w:between w:val="nil"/>
        </w:pBdr>
        <w:spacing w:after="120" w:line="360" w:lineRule="auto"/>
        <w:ind w:right="-64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7BABFD23" w14:textId="77777777" w:rsidR="006F7006" w:rsidRDefault="00C667DB">
      <w:pPr>
        <w:pStyle w:val="Ttulo1"/>
        <w:numPr>
          <w:ilvl w:val="0"/>
          <w:numId w:val="1"/>
        </w:numPr>
        <w:tabs>
          <w:tab w:val="left" w:pos="284"/>
        </w:tabs>
        <w:spacing w:before="0" w:line="360" w:lineRule="auto"/>
        <w:ind w:left="0" w:right="-646" w:firstLine="0"/>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 xml:space="preserve">Nociones generales. </w:t>
      </w:r>
    </w:p>
    <w:p w14:paraId="101B29B8" w14:textId="77777777" w:rsidR="006F7006" w:rsidRDefault="00C667DB">
      <w:pPr>
        <w:numPr>
          <w:ilvl w:val="0"/>
          <w:numId w:val="3"/>
        </w:numPr>
        <w:pBdr>
          <w:top w:val="nil"/>
          <w:left w:val="nil"/>
          <w:bottom w:val="nil"/>
          <w:right w:val="nil"/>
          <w:between w:val="nil"/>
        </w:pBdr>
        <w:tabs>
          <w:tab w:val="left" w:pos="284"/>
        </w:tabs>
        <w:spacing w:line="360" w:lineRule="auto"/>
        <w:ind w:left="0" w:right="-646" w:firstLine="0"/>
        <w:jc w:val="both"/>
        <w:rPr>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7D1C3103" w14:textId="77777777" w:rsidR="006F7006" w:rsidRDefault="006F7006">
      <w:pPr>
        <w:pBdr>
          <w:top w:val="nil"/>
          <w:left w:val="nil"/>
          <w:bottom w:val="nil"/>
          <w:right w:val="nil"/>
          <w:between w:val="nil"/>
        </w:pBdr>
        <w:tabs>
          <w:tab w:val="left" w:pos="0"/>
          <w:tab w:val="left" w:pos="284"/>
        </w:tabs>
        <w:spacing w:line="360" w:lineRule="auto"/>
        <w:ind w:right="-646"/>
        <w:jc w:val="both"/>
        <w:rPr>
          <w:rFonts w:ascii="Palatino Linotype" w:eastAsia="Palatino Linotype" w:hAnsi="Palatino Linotype" w:cs="Palatino Linotype"/>
          <w:color w:val="000000"/>
        </w:rPr>
      </w:pPr>
    </w:p>
    <w:p w14:paraId="3D9130A2" w14:textId="77777777" w:rsidR="006F7006" w:rsidRDefault="00C667DB">
      <w:pPr>
        <w:numPr>
          <w:ilvl w:val="0"/>
          <w:numId w:val="3"/>
        </w:numPr>
        <w:tabs>
          <w:tab w:val="left" w:pos="284"/>
        </w:tabs>
        <w:spacing w:line="360" w:lineRule="auto"/>
        <w:ind w:left="0" w:right="-646" w:firstLine="0"/>
        <w:jc w:val="both"/>
        <w:rPr>
          <w:color w:val="000000"/>
        </w:rPr>
      </w:pPr>
      <w:r>
        <w:rPr>
          <w:rFonts w:ascii="Palatino Linotype" w:eastAsia="Palatino Linotype" w:hAnsi="Palatino Linotype" w:cs="Palatino Linotype"/>
          <w:color w:val="000000"/>
        </w:rPr>
        <w:lastRenderedPageBreak/>
        <w:t xml:space="preserve">No pasa desapercibido para este Órgano Garante que los </w:t>
      </w:r>
      <w:r>
        <w:rPr>
          <w:rFonts w:ascii="Palatino Linotype" w:eastAsia="Palatino Linotype" w:hAnsi="Palatino Linotype" w:cs="Palatino Linotype"/>
          <w:b/>
          <w:color w:val="000000"/>
        </w:rPr>
        <w:t xml:space="preserve">Sujetos Obligados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0"/>
        <w:tblW w:w="92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5"/>
        <w:gridCol w:w="7380"/>
      </w:tblGrid>
      <w:tr w:rsidR="006F7006" w14:paraId="7311E519" w14:textId="77777777" w:rsidTr="006F70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06038A1A" w14:textId="77777777" w:rsidR="006F7006" w:rsidRDefault="00C667DB">
            <w:pPr>
              <w:tabs>
                <w:tab w:val="left" w:pos="284"/>
              </w:tabs>
              <w:spacing w:line="360" w:lineRule="auto"/>
              <w:ind w:right="-6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7380" w:type="dxa"/>
          </w:tcPr>
          <w:p w14:paraId="50D5B35A" w14:textId="77777777" w:rsidR="006F7006" w:rsidRDefault="00C667DB">
            <w:pPr>
              <w:tabs>
                <w:tab w:val="left" w:pos="284"/>
              </w:tabs>
              <w:spacing w:line="360" w:lineRule="auto"/>
              <w:ind w:right="83"/>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314E6E78" w14:textId="77777777" w:rsidR="006F7006" w:rsidRDefault="00C667DB">
            <w:pPr>
              <w:tabs>
                <w:tab w:val="left" w:pos="284"/>
              </w:tabs>
              <w:spacing w:line="360" w:lineRule="auto"/>
              <w:ind w:right="83"/>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Al hacerlo tienen que precisar de qué información se trata, señalando el supuesto de clasificación (confidencialidad o reserva).</w:t>
            </w:r>
          </w:p>
          <w:p w14:paraId="28F0C537" w14:textId="77777777" w:rsidR="006F7006" w:rsidRDefault="00C667DB">
            <w:pPr>
              <w:tabs>
                <w:tab w:val="left" w:pos="284"/>
              </w:tabs>
              <w:spacing w:line="360" w:lineRule="auto"/>
              <w:ind w:right="83"/>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Además, se debe señalar el procedimiento, de los tres que establecen los artículos 132 y 106 de la Ley Estatal y General, respectivamente.</w:t>
            </w:r>
          </w:p>
          <w:p w14:paraId="37CA9DBB" w14:textId="77777777" w:rsidR="006F7006" w:rsidRDefault="00C667DB">
            <w:pPr>
              <w:tabs>
                <w:tab w:val="left" w:pos="284"/>
              </w:tabs>
              <w:spacing w:line="360" w:lineRule="auto"/>
              <w:ind w:right="83"/>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sz w:val="20"/>
                <w:szCs w:val="20"/>
                <w:u w:val="single"/>
              </w:rPr>
              <w:t>no se puede hacer un acuerdo para clasificar de manera general todos los documentos de un expediente o área, sin</w:t>
            </w:r>
            <w:r>
              <w:rPr>
                <w:rFonts w:ascii="Palatino Linotype" w:eastAsia="Palatino Linotype" w:hAnsi="Palatino Linotype" w:cs="Palatino Linotype"/>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6F7006" w14:paraId="302F5E19" w14:textId="77777777" w:rsidTr="006F7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108EEBF1" w14:textId="77777777" w:rsidR="006F7006" w:rsidRDefault="00C667DB">
            <w:pPr>
              <w:tabs>
                <w:tab w:val="left" w:pos="284"/>
              </w:tabs>
              <w:spacing w:line="360" w:lineRule="auto"/>
              <w:ind w:right="-6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 Supuestos de clasificación.</w:t>
            </w:r>
          </w:p>
        </w:tc>
        <w:tc>
          <w:tcPr>
            <w:tcW w:w="7380" w:type="dxa"/>
          </w:tcPr>
          <w:p w14:paraId="55FE39C4" w14:textId="77777777" w:rsidR="006F7006" w:rsidRDefault="00C667DB">
            <w:pPr>
              <w:tabs>
                <w:tab w:val="left" w:pos="284"/>
              </w:tabs>
              <w:spacing w:line="360" w:lineRule="auto"/>
              <w:ind w:right="83"/>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14FAFD68" w14:textId="77777777" w:rsidR="006F7006" w:rsidRDefault="00C667DB">
            <w:pPr>
              <w:tabs>
                <w:tab w:val="left" w:pos="284"/>
              </w:tabs>
              <w:spacing w:line="360" w:lineRule="auto"/>
              <w:ind w:right="83"/>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116 y 143 de la Ley Estatal y de la Ley General, respectivamente, señalan los supuestos para que la información pueda ser clasificada como confidencial. Mientras que los artículos 105 y 130 de la Ley Estatal y de la Ley </w:t>
            </w:r>
            <w:r>
              <w:rPr>
                <w:rFonts w:ascii="Palatino Linotype" w:eastAsia="Palatino Linotype" w:hAnsi="Palatino Linotype" w:cs="Palatino Linotype"/>
                <w:color w:val="000000"/>
                <w:sz w:val="20"/>
                <w:szCs w:val="20"/>
              </w:rPr>
              <w:lastRenderedPageBreak/>
              <w:t>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BD83327" w14:textId="77777777" w:rsidR="006F7006" w:rsidRDefault="00C667DB">
            <w:pPr>
              <w:tabs>
                <w:tab w:val="left" w:pos="284"/>
              </w:tabs>
              <w:spacing w:line="360" w:lineRule="auto"/>
              <w:ind w:right="83"/>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F7006" w14:paraId="734A4148" w14:textId="77777777" w:rsidTr="006F7006">
        <w:tc>
          <w:tcPr>
            <w:cnfStyle w:val="001000000000" w:firstRow="0" w:lastRow="0" w:firstColumn="1" w:lastColumn="0" w:oddVBand="0" w:evenVBand="0" w:oddHBand="0" w:evenHBand="0" w:firstRowFirstColumn="0" w:firstRowLastColumn="0" w:lastRowFirstColumn="0" w:lastRowLastColumn="0"/>
            <w:tcW w:w="1845" w:type="dxa"/>
          </w:tcPr>
          <w:p w14:paraId="2439B389" w14:textId="77777777" w:rsidR="006F7006" w:rsidRDefault="00C667DB">
            <w:pPr>
              <w:tabs>
                <w:tab w:val="left" w:pos="284"/>
              </w:tabs>
              <w:spacing w:line="360" w:lineRule="auto"/>
              <w:ind w:right="-6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c) Formalidades para emitir el acuerdo de clasificación.</w:t>
            </w:r>
          </w:p>
        </w:tc>
        <w:tc>
          <w:tcPr>
            <w:tcW w:w="7380" w:type="dxa"/>
          </w:tcPr>
          <w:p w14:paraId="54A94910" w14:textId="77777777" w:rsidR="006F7006" w:rsidRDefault="00C667DB">
            <w:pPr>
              <w:tabs>
                <w:tab w:val="left" w:pos="284"/>
              </w:tabs>
              <w:spacing w:line="360" w:lineRule="auto"/>
              <w:ind w:right="83"/>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7D64D0C9" w14:textId="77777777" w:rsidR="006F7006" w:rsidRDefault="00C667DB">
            <w:pPr>
              <w:tabs>
                <w:tab w:val="left" w:pos="284"/>
              </w:tabs>
              <w:spacing w:line="360" w:lineRule="auto"/>
              <w:ind w:right="83"/>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 necesario que </w:t>
            </w:r>
            <w:r>
              <w:rPr>
                <w:rFonts w:ascii="Palatino Linotype" w:eastAsia="Palatino Linotype" w:hAnsi="Palatino Linotype" w:cs="Palatino Linotype"/>
                <w:b/>
                <w:color w:val="000000"/>
                <w:sz w:val="20"/>
                <w:szCs w:val="20"/>
                <w:u w:val="single"/>
              </w:rPr>
              <w:t>el acto reúna con los requisitos elementales</w:t>
            </w:r>
            <w:r>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1FAAB764" w14:textId="77777777" w:rsidR="006F7006" w:rsidRDefault="00C667DB">
            <w:pPr>
              <w:tabs>
                <w:tab w:val="left" w:pos="284"/>
              </w:tabs>
              <w:spacing w:line="360" w:lineRule="auto"/>
              <w:ind w:right="83"/>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F7006" w14:paraId="4D5491EB" w14:textId="77777777" w:rsidTr="006F7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02B74BB7" w14:textId="77777777" w:rsidR="006F7006" w:rsidRDefault="006F7006">
            <w:pPr>
              <w:tabs>
                <w:tab w:val="left" w:pos="284"/>
              </w:tabs>
              <w:spacing w:line="360" w:lineRule="auto"/>
              <w:ind w:right="-65"/>
              <w:rPr>
                <w:rFonts w:ascii="Palatino Linotype" w:eastAsia="Palatino Linotype" w:hAnsi="Palatino Linotype" w:cs="Palatino Linotype"/>
                <w:sz w:val="20"/>
                <w:szCs w:val="20"/>
              </w:rPr>
            </w:pPr>
          </w:p>
          <w:p w14:paraId="4CE055F7" w14:textId="77777777" w:rsidR="006F7006" w:rsidRDefault="00C667DB">
            <w:pPr>
              <w:tabs>
                <w:tab w:val="left" w:pos="284"/>
              </w:tabs>
              <w:spacing w:line="360" w:lineRule="auto"/>
              <w:ind w:right="-65"/>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d) Requisitos de fondo del acuerdo de clasificación. </w:t>
            </w:r>
          </w:p>
        </w:tc>
        <w:tc>
          <w:tcPr>
            <w:tcW w:w="7380" w:type="dxa"/>
          </w:tcPr>
          <w:p w14:paraId="554EBE32" w14:textId="77777777" w:rsidR="006F7006" w:rsidRDefault="00C667DB">
            <w:pPr>
              <w:tabs>
                <w:tab w:val="left" w:pos="284"/>
              </w:tabs>
              <w:spacing w:line="360" w:lineRule="auto"/>
              <w:ind w:right="83"/>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w:t>
            </w:r>
            <w:r>
              <w:rPr>
                <w:rFonts w:ascii="Palatino Linotype" w:eastAsia="Palatino Linotype" w:hAnsi="Palatino Linotype" w:cs="Palatino Linotype"/>
                <w:color w:val="000000"/>
                <w:sz w:val="20"/>
                <w:szCs w:val="20"/>
              </w:rPr>
              <w:lastRenderedPageBreak/>
              <w:t xml:space="preserve">los </w:t>
            </w:r>
            <w:r>
              <w:rPr>
                <w:rFonts w:ascii="Palatino Linotype" w:eastAsia="Palatino Linotype" w:hAnsi="Palatino Linotype" w:cs="Palatino Linotype"/>
                <w:b/>
                <w:color w:val="000000"/>
                <w:sz w:val="20"/>
                <w:szCs w:val="20"/>
              </w:rPr>
              <w:t>Sujetos Obligados</w:t>
            </w:r>
            <w:r>
              <w:rPr>
                <w:rFonts w:ascii="Palatino Linotype" w:eastAsia="Palatino Linotype" w:hAnsi="Palatino Linotype" w:cs="Palatino Linotype"/>
                <w:color w:val="000000"/>
                <w:sz w:val="20"/>
                <w:szCs w:val="20"/>
              </w:rPr>
              <w:t xml:space="preserve">, por lo que deberán fundar y motivar debidamente la clasificación. </w:t>
            </w:r>
          </w:p>
          <w:p w14:paraId="48E3705C" w14:textId="77777777" w:rsidR="006F7006" w:rsidRDefault="00C667DB">
            <w:pPr>
              <w:tabs>
                <w:tab w:val="left" w:pos="284"/>
              </w:tabs>
              <w:spacing w:line="360" w:lineRule="auto"/>
              <w:ind w:right="83"/>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lo anterior, se desprende que para una correcta </w:t>
            </w:r>
            <w:r>
              <w:rPr>
                <w:rFonts w:ascii="Palatino Linotype" w:eastAsia="Palatino Linotype" w:hAnsi="Palatino Linotype" w:cs="Palatino Linotype"/>
                <w:b/>
                <w:color w:val="000000"/>
                <w:sz w:val="20"/>
                <w:szCs w:val="20"/>
              </w:rPr>
              <w:t>clasificación total o parcial</w:t>
            </w:r>
            <w:r>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85A5E59" w14:textId="77777777" w:rsidR="006F7006" w:rsidRDefault="00C667DB">
            <w:pPr>
              <w:tabs>
                <w:tab w:val="left" w:pos="284"/>
              </w:tabs>
              <w:spacing w:line="360" w:lineRule="auto"/>
              <w:ind w:right="83"/>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DE26FE0" w14:textId="77777777" w:rsidR="006F7006" w:rsidRDefault="00C667DB">
            <w:pPr>
              <w:tabs>
                <w:tab w:val="left" w:pos="284"/>
              </w:tabs>
              <w:spacing w:line="360" w:lineRule="auto"/>
              <w:ind w:right="83"/>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14:paraId="12EA9B4D" w14:textId="77777777" w:rsidR="006F7006" w:rsidRDefault="00C667DB">
            <w:pPr>
              <w:tabs>
                <w:tab w:val="left" w:pos="284"/>
              </w:tabs>
              <w:spacing w:line="360" w:lineRule="auto"/>
              <w:ind w:right="83"/>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Ahora bien, </w:t>
            </w:r>
            <w:r>
              <w:rPr>
                <w:rFonts w:ascii="Palatino Linotype" w:eastAsia="Palatino Linotype" w:hAnsi="Palatino Linotype" w:cs="Palatino Linotype"/>
                <w:b/>
                <w:color w:val="000000"/>
                <w:sz w:val="20"/>
                <w:szCs w:val="20"/>
                <w:u w:val="single"/>
              </w:rPr>
              <w:t>para cada caso además de fundar y motivar</w:t>
            </w:r>
            <w:r>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F7006" w14:paraId="5A1C6396" w14:textId="77777777" w:rsidTr="006F7006">
        <w:tc>
          <w:tcPr>
            <w:cnfStyle w:val="001000000000" w:firstRow="0" w:lastRow="0" w:firstColumn="1" w:lastColumn="0" w:oddVBand="0" w:evenVBand="0" w:oddHBand="0" w:evenHBand="0" w:firstRowFirstColumn="0" w:firstRowLastColumn="0" w:lastRowFirstColumn="0" w:lastRowLastColumn="0"/>
            <w:tcW w:w="1845" w:type="dxa"/>
          </w:tcPr>
          <w:p w14:paraId="406EC002" w14:textId="77777777" w:rsidR="006F7006" w:rsidRDefault="00C667DB">
            <w:pPr>
              <w:tabs>
                <w:tab w:val="left" w:pos="284"/>
              </w:tabs>
              <w:spacing w:line="360" w:lineRule="auto"/>
              <w:ind w:right="-6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w:t>
            </w:r>
            <w:r>
              <w:rPr>
                <w:rFonts w:ascii="Palatino Linotype" w:eastAsia="Palatino Linotype" w:hAnsi="Palatino Linotype" w:cs="Palatino Linotype"/>
                <w:sz w:val="20"/>
                <w:szCs w:val="20"/>
              </w:rPr>
              <w:lastRenderedPageBreak/>
              <w:t xml:space="preserve">información como confidencial. </w:t>
            </w:r>
          </w:p>
        </w:tc>
        <w:tc>
          <w:tcPr>
            <w:tcW w:w="7380" w:type="dxa"/>
          </w:tcPr>
          <w:p w14:paraId="73C8EC2F" w14:textId="77777777" w:rsidR="006F7006" w:rsidRDefault="00C667DB">
            <w:pPr>
              <w:tabs>
                <w:tab w:val="left" w:pos="284"/>
              </w:tabs>
              <w:spacing w:line="360" w:lineRule="auto"/>
              <w:ind w:right="83"/>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 xml:space="preserve">Los artículos 148 y 120 de la Ley Estatal y de la Ley General, respectivamente, establecen que aun tratándose de datos personales, se podrán proporcionar, incluso sin solicitar el consentimiento de su titular. </w:t>
            </w:r>
          </w:p>
          <w:p w14:paraId="7E19B0A5" w14:textId="77777777" w:rsidR="006F7006" w:rsidRDefault="00C667DB">
            <w:pPr>
              <w:tabs>
                <w:tab w:val="left" w:pos="284"/>
              </w:tabs>
              <w:spacing w:line="360" w:lineRule="auto"/>
              <w:ind w:right="83"/>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A9AA799" w14:textId="77777777" w:rsidR="006F7006" w:rsidRDefault="00C667DB">
            <w:pPr>
              <w:tabs>
                <w:tab w:val="left" w:pos="284"/>
              </w:tabs>
              <w:spacing w:line="360" w:lineRule="auto"/>
              <w:ind w:right="83"/>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E254484" w14:textId="77777777" w:rsidR="006F7006" w:rsidRDefault="006F7006">
      <w:pPr>
        <w:pBdr>
          <w:top w:val="nil"/>
          <w:left w:val="nil"/>
          <w:bottom w:val="nil"/>
          <w:right w:val="nil"/>
          <w:between w:val="nil"/>
        </w:pBdr>
        <w:tabs>
          <w:tab w:val="left" w:pos="284"/>
        </w:tabs>
        <w:ind w:right="-646"/>
        <w:rPr>
          <w:rFonts w:ascii="Palatino Linotype" w:eastAsia="Palatino Linotype" w:hAnsi="Palatino Linotype" w:cs="Palatino Linotype"/>
          <w:color w:val="000000"/>
        </w:rPr>
      </w:pPr>
    </w:p>
    <w:p w14:paraId="46C23952" w14:textId="77777777" w:rsidR="006F7006" w:rsidRDefault="00C667DB">
      <w:pPr>
        <w:numPr>
          <w:ilvl w:val="0"/>
          <w:numId w:val="3"/>
        </w:numPr>
        <w:pBdr>
          <w:top w:val="nil"/>
          <w:left w:val="nil"/>
          <w:bottom w:val="nil"/>
          <w:right w:val="nil"/>
          <w:between w:val="nil"/>
        </w:pBdr>
        <w:tabs>
          <w:tab w:val="left" w:pos="284"/>
        </w:tabs>
        <w:spacing w:line="360" w:lineRule="auto"/>
        <w:ind w:left="0" w:right="-646" w:firstLine="0"/>
        <w:jc w:val="both"/>
        <w:rPr>
          <w:color w:val="000000"/>
        </w:rPr>
      </w:pPr>
      <w:r>
        <w:rPr>
          <w:rFonts w:ascii="Palatino Linotype" w:eastAsia="Palatino Linotype" w:hAnsi="Palatino Linotype" w:cs="Palatino Linotype"/>
          <w:color w:val="000000"/>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241DCF90" w14:textId="77777777" w:rsidR="006F7006" w:rsidRDefault="00C667DB">
      <w:pPr>
        <w:numPr>
          <w:ilvl w:val="0"/>
          <w:numId w:val="3"/>
        </w:numPr>
        <w:pBdr>
          <w:top w:val="nil"/>
          <w:left w:val="nil"/>
          <w:bottom w:val="nil"/>
          <w:right w:val="nil"/>
          <w:between w:val="nil"/>
        </w:pBdr>
        <w:tabs>
          <w:tab w:val="left" w:pos="426"/>
        </w:tabs>
        <w:spacing w:line="360" w:lineRule="auto"/>
        <w:ind w:left="0" w:right="-646" w:firstLine="0"/>
        <w:jc w:val="both"/>
        <w:rPr>
          <w:color w:val="000000"/>
        </w:rPr>
      </w:pPr>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14:paraId="26B099CF" w14:textId="77777777" w:rsidR="006F7006" w:rsidRDefault="006F7006">
      <w:pPr>
        <w:tabs>
          <w:tab w:val="left" w:pos="426"/>
        </w:tabs>
        <w:spacing w:line="360" w:lineRule="auto"/>
        <w:ind w:right="-646"/>
        <w:jc w:val="both"/>
        <w:rPr>
          <w:rFonts w:ascii="Palatino Linotype" w:eastAsia="Palatino Linotype" w:hAnsi="Palatino Linotype" w:cs="Palatino Linotype"/>
          <w:color w:val="000000"/>
        </w:rPr>
      </w:pPr>
    </w:p>
    <w:p w14:paraId="60097383" w14:textId="77777777" w:rsidR="006F7006" w:rsidRDefault="00C667DB">
      <w:pPr>
        <w:keepNext/>
        <w:keepLines/>
        <w:spacing w:line="360" w:lineRule="auto"/>
        <w:ind w:right="-646"/>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14:paraId="65A15635" w14:textId="77777777" w:rsidR="006F7006" w:rsidRDefault="006F7006">
      <w:pPr>
        <w:spacing w:line="360" w:lineRule="auto"/>
        <w:ind w:right="-646"/>
        <w:rPr>
          <w:rFonts w:ascii="Palatino Linotype" w:eastAsia="Palatino Linotype" w:hAnsi="Palatino Linotype" w:cs="Palatino Linotype"/>
        </w:rPr>
      </w:pPr>
    </w:p>
    <w:p w14:paraId="7975257D" w14:textId="77777777" w:rsidR="006F7006" w:rsidRDefault="00C667DB">
      <w:pPr>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 parcialmente fundadas las razones o motivos de inconformidad hechos valer en el Recurso de Revisión </w:t>
      </w:r>
      <w:r>
        <w:rPr>
          <w:rFonts w:ascii="Palatino Linotype" w:eastAsia="Palatino Linotype" w:hAnsi="Palatino Linotype" w:cs="Palatino Linotype"/>
          <w:b/>
        </w:rPr>
        <w:t xml:space="preserve">02563/INFOEM/IP/RR/2024, </w:t>
      </w:r>
      <w:r>
        <w:rPr>
          <w:rFonts w:ascii="Palatino Linotype" w:eastAsia="Palatino Linotype" w:hAnsi="Palatino Linotype" w:cs="Palatino Linotype"/>
        </w:rPr>
        <w:t>en términos de los Considerandos Cuarto y Quinto</w:t>
      </w:r>
      <w:r>
        <w:rPr>
          <w:rFonts w:ascii="Palatino Linotype" w:eastAsia="Palatino Linotype" w:hAnsi="Palatino Linotype" w:cs="Palatino Linotype"/>
          <w:b/>
        </w:rPr>
        <w:t xml:space="preserve"> </w:t>
      </w:r>
      <w:r>
        <w:rPr>
          <w:rFonts w:ascii="Palatino Linotype" w:eastAsia="Palatino Linotype" w:hAnsi="Palatino Linotype" w:cs="Palatino Linotype"/>
        </w:rPr>
        <w:t>de la presente resolución.</w:t>
      </w:r>
    </w:p>
    <w:p w14:paraId="1E2C1E61" w14:textId="77777777" w:rsidR="006F7006" w:rsidRDefault="006F7006">
      <w:pPr>
        <w:spacing w:line="360" w:lineRule="auto"/>
        <w:ind w:right="-646"/>
        <w:jc w:val="both"/>
        <w:rPr>
          <w:rFonts w:ascii="Palatino Linotype" w:eastAsia="Palatino Linotype" w:hAnsi="Palatino Linotype" w:cs="Palatino Linotype"/>
        </w:rPr>
      </w:pPr>
    </w:p>
    <w:p w14:paraId="1D962D5B" w14:textId="77777777" w:rsidR="006F7006" w:rsidRDefault="00C667DB">
      <w:pPr>
        <w:spacing w:line="360" w:lineRule="auto"/>
        <w:ind w:right="-646"/>
        <w:jc w:val="both"/>
        <w:rPr>
          <w:rFonts w:ascii="Palatino Linotype" w:eastAsia="Palatino Linotype" w:hAnsi="Palatino Linotype" w:cs="Palatino Linotype"/>
          <w:color w:val="000000"/>
        </w:rPr>
      </w:pPr>
      <w:bookmarkStart w:id="9" w:name="_heading=h.26in1rg" w:colFirst="0" w:colLast="0"/>
      <w:bookmarkEnd w:id="9"/>
      <w:r>
        <w:rPr>
          <w:rFonts w:ascii="Palatino Linotype" w:eastAsia="Palatino Linotype" w:hAnsi="Palatino Linotype" w:cs="Palatino Linotype"/>
          <w:b/>
        </w:rPr>
        <w:b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emitida por el </w:t>
      </w:r>
      <w:r>
        <w:rPr>
          <w:rFonts w:ascii="Palatino Linotype" w:eastAsia="Palatino Linotype" w:hAnsi="Palatino Linotype" w:cs="Palatino Linotype"/>
          <w:b/>
          <w:color w:val="000000"/>
        </w:rPr>
        <w:t xml:space="preserve">Organismo Público </w:t>
      </w:r>
      <w:r>
        <w:rPr>
          <w:rFonts w:ascii="Palatino Linotype" w:eastAsia="Palatino Linotype" w:hAnsi="Palatino Linotype" w:cs="Palatino Linotype"/>
          <w:b/>
          <w:color w:val="000000"/>
        </w:rPr>
        <w:lastRenderedPageBreak/>
        <w:t xml:space="preserve">Descentralizado para la Prestación de Los Servicios de Agua Potable Alcantarillado y Saneamiento de Atizapán de Zaragoza por sus siglas S.A.P.A.S.A.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de ser el caso en versión la siguiente información:</w:t>
      </w:r>
    </w:p>
    <w:p w14:paraId="2556C5CA" w14:textId="77777777" w:rsidR="006F7006" w:rsidRDefault="006F7006">
      <w:pPr>
        <w:spacing w:line="360" w:lineRule="auto"/>
        <w:ind w:right="-646"/>
        <w:jc w:val="both"/>
        <w:rPr>
          <w:rFonts w:ascii="Palatino Linotype" w:eastAsia="Palatino Linotype" w:hAnsi="Palatino Linotype" w:cs="Palatino Linotype"/>
          <w:color w:val="000000"/>
        </w:rPr>
      </w:pPr>
    </w:p>
    <w:p w14:paraId="0CEEA609" w14:textId="77777777" w:rsidR="006F7006" w:rsidRDefault="00C667DB">
      <w:pPr>
        <w:pBdr>
          <w:top w:val="nil"/>
          <w:left w:val="nil"/>
          <w:bottom w:val="nil"/>
          <w:right w:val="nil"/>
          <w:between w:val="nil"/>
        </w:pBdr>
        <w:spacing w:line="360" w:lineRule="auto"/>
        <w:ind w:left="705"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1. Documento donde conste el monto total de las compras realizadas por concepto de la adquisición de las pipas de agua del ejercicio 2022 referidas en respuesta a la solicitud 00190/OASATIZARA/IP/2024; y, </w:t>
      </w:r>
    </w:p>
    <w:p w14:paraId="3A645DF8" w14:textId="77777777" w:rsidR="006F7006" w:rsidRDefault="006F7006">
      <w:pPr>
        <w:pBdr>
          <w:top w:val="nil"/>
          <w:left w:val="nil"/>
          <w:bottom w:val="nil"/>
          <w:right w:val="nil"/>
          <w:between w:val="nil"/>
        </w:pBdr>
        <w:spacing w:line="360" w:lineRule="auto"/>
        <w:ind w:left="705" w:right="-646"/>
        <w:jc w:val="both"/>
        <w:rPr>
          <w:rFonts w:ascii="Palatino Linotype" w:eastAsia="Palatino Linotype" w:hAnsi="Palatino Linotype" w:cs="Palatino Linotype"/>
        </w:rPr>
      </w:pPr>
    </w:p>
    <w:p w14:paraId="3775BD80" w14:textId="77777777" w:rsidR="006F7006" w:rsidRDefault="00C667DB">
      <w:pPr>
        <w:pBdr>
          <w:top w:val="nil"/>
          <w:left w:val="nil"/>
          <w:bottom w:val="nil"/>
          <w:right w:val="nil"/>
          <w:between w:val="nil"/>
        </w:pBdr>
        <w:spacing w:line="360" w:lineRule="auto"/>
        <w:ind w:left="705"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9B7399">
        <w:rPr>
          <w:rFonts w:ascii="Palatino Linotype" w:eastAsia="Palatino Linotype" w:hAnsi="Palatino Linotype" w:cs="Palatino Linotype"/>
          <w:color w:val="000000"/>
        </w:rPr>
        <w:t xml:space="preserve">2. </w:t>
      </w:r>
      <w:r>
        <w:rPr>
          <w:rFonts w:ascii="Palatino Linotype" w:eastAsia="Palatino Linotype" w:hAnsi="Palatino Linotype" w:cs="Palatino Linotype"/>
          <w:color w:val="000000"/>
        </w:rPr>
        <w:t>Del uno de enero de dos mil veintitrés al quince (15) de marzo de 2024:</w:t>
      </w:r>
    </w:p>
    <w:p w14:paraId="3AF39923" w14:textId="77777777" w:rsidR="007470A4" w:rsidRDefault="007470A4">
      <w:pPr>
        <w:pBdr>
          <w:top w:val="nil"/>
          <w:left w:val="nil"/>
          <w:bottom w:val="nil"/>
          <w:right w:val="nil"/>
          <w:between w:val="nil"/>
        </w:pBdr>
        <w:spacing w:line="360" w:lineRule="auto"/>
        <w:ind w:left="705" w:right="-646"/>
        <w:jc w:val="both"/>
        <w:rPr>
          <w:rFonts w:ascii="Palatino Linotype" w:eastAsia="Palatino Linotype" w:hAnsi="Palatino Linotype" w:cs="Palatino Linotype"/>
          <w:color w:val="000000"/>
        </w:rPr>
      </w:pPr>
    </w:p>
    <w:p w14:paraId="2E46B20D" w14:textId="412C8654" w:rsidR="006F7006" w:rsidRDefault="009B7399">
      <w:pPr>
        <w:pBdr>
          <w:top w:val="nil"/>
          <w:left w:val="nil"/>
          <w:bottom w:val="nil"/>
          <w:right w:val="nil"/>
          <w:between w:val="nil"/>
        </w:pBdr>
        <w:spacing w:line="360" w:lineRule="auto"/>
        <w:ind w:left="705"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 </w:t>
      </w:r>
      <w:r w:rsidRPr="00587036">
        <w:rPr>
          <w:rFonts w:ascii="Palatino Linotype" w:eastAsia="Palatino Linotype" w:hAnsi="Palatino Linotype" w:cs="Palatino Linotype"/>
          <w:color w:val="000000"/>
        </w:rPr>
        <w:t>Documento donde conste</w:t>
      </w:r>
      <w:r w:rsidR="00126340" w:rsidRPr="00587036">
        <w:rPr>
          <w:rFonts w:ascii="Palatino Linotype" w:eastAsia="Palatino Linotype" w:hAnsi="Palatino Linotype" w:cs="Palatino Linotype"/>
          <w:color w:val="000000"/>
        </w:rPr>
        <w:t>n</w:t>
      </w:r>
      <w:r w:rsidRPr="00587036">
        <w:rPr>
          <w:rFonts w:ascii="Palatino Linotype" w:eastAsia="Palatino Linotype" w:hAnsi="Palatino Linotype" w:cs="Palatino Linotype"/>
          <w:color w:val="000000"/>
        </w:rPr>
        <w:t xml:space="preserve">  </w:t>
      </w:r>
      <w:r w:rsidR="00126340" w:rsidRPr="00587036">
        <w:rPr>
          <w:rFonts w:ascii="Palatino Linotype" w:eastAsia="Palatino Linotype" w:hAnsi="Palatino Linotype" w:cs="Palatino Linotype"/>
          <w:color w:val="000000"/>
        </w:rPr>
        <w:t>los</w:t>
      </w:r>
      <w:r w:rsidR="00C667DB" w:rsidRPr="00587036">
        <w:rPr>
          <w:rFonts w:ascii="Palatino Linotype" w:eastAsia="Palatino Linotype" w:hAnsi="Palatino Linotype" w:cs="Palatino Linotype"/>
          <w:color w:val="000000"/>
        </w:rPr>
        <w:t xml:space="preserve"> camiones </w:t>
      </w:r>
      <w:r w:rsidR="00126340" w:rsidRPr="00587036">
        <w:rPr>
          <w:rFonts w:ascii="Palatino Linotype" w:eastAsia="Palatino Linotype" w:hAnsi="Palatino Linotype" w:cs="Palatino Linotype"/>
          <w:color w:val="000000"/>
        </w:rPr>
        <w:t>comprados</w:t>
      </w:r>
      <w:r w:rsidR="00C667DB" w:rsidRPr="00587036">
        <w:rPr>
          <w:rFonts w:ascii="Palatino Linotype" w:eastAsia="Palatino Linotype" w:hAnsi="Palatino Linotype" w:cs="Palatino Linotype"/>
          <w:color w:val="000000"/>
        </w:rPr>
        <w:t xml:space="preserve"> para atender la contingencia por la falta de agua.</w:t>
      </w:r>
      <w:r w:rsidR="00C667DB">
        <w:rPr>
          <w:rFonts w:ascii="Palatino Linotype" w:eastAsia="Palatino Linotype" w:hAnsi="Palatino Linotype" w:cs="Palatino Linotype"/>
          <w:color w:val="000000"/>
        </w:rPr>
        <w:t xml:space="preserve"> </w:t>
      </w:r>
    </w:p>
    <w:p w14:paraId="69296A7F" w14:textId="77777777" w:rsidR="006F7006" w:rsidRDefault="00C667DB">
      <w:pPr>
        <w:pBdr>
          <w:top w:val="nil"/>
          <w:left w:val="nil"/>
          <w:bottom w:val="nil"/>
          <w:right w:val="nil"/>
          <w:between w:val="nil"/>
        </w:pBdr>
        <w:spacing w:line="360" w:lineRule="auto"/>
        <w:ind w:left="705"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b) Monto total de las compras. </w:t>
      </w:r>
    </w:p>
    <w:p w14:paraId="74E778CE" w14:textId="77777777" w:rsidR="006F7006" w:rsidRDefault="00C667DB">
      <w:pPr>
        <w:pBdr>
          <w:top w:val="nil"/>
          <w:left w:val="nil"/>
          <w:bottom w:val="nil"/>
          <w:right w:val="nil"/>
          <w:between w:val="nil"/>
        </w:pBdr>
        <w:spacing w:line="360" w:lineRule="auto"/>
        <w:ind w:left="705"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 Nombres  de los servidores públicos que realizaron las compras</w:t>
      </w:r>
    </w:p>
    <w:p w14:paraId="6F125B89" w14:textId="77777777" w:rsidR="006F7006" w:rsidRDefault="006F7006">
      <w:pPr>
        <w:spacing w:line="360" w:lineRule="auto"/>
        <w:ind w:right="-646"/>
        <w:jc w:val="both"/>
        <w:rPr>
          <w:rFonts w:ascii="Palatino Linotype" w:eastAsia="Palatino Linotype" w:hAnsi="Palatino Linotype" w:cs="Palatino Linotype"/>
          <w:color w:val="000000"/>
        </w:rPr>
      </w:pPr>
      <w:bookmarkStart w:id="10" w:name="_heading=h.2s8eyo1" w:colFirst="0" w:colLast="0"/>
      <w:bookmarkEnd w:id="10"/>
    </w:p>
    <w:p w14:paraId="2E4E9BC5" w14:textId="77777777" w:rsidR="006F7006" w:rsidRDefault="00C667DB">
      <w:pPr>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rPr>
        <w:t>De ser el caso de que no se localice la información que se ordena en los numerales  2 por no haberse generado, el Sujeto Obligado deberá de manifestar tal circunstancia en términos del artículo 19, segundo párrafo de la Ley de Transparencia y Acceso a la Información Pública del Estado de México y Municipios</w:t>
      </w:r>
    </w:p>
    <w:p w14:paraId="18BA97EE" w14:textId="77777777" w:rsidR="006F7006" w:rsidRDefault="006F7006">
      <w:pPr>
        <w:pBdr>
          <w:top w:val="nil"/>
          <w:left w:val="nil"/>
          <w:bottom w:val="nil"/>
          <w:right w:val="nil"/>
          <w:between w:val="nil"/>
        </w:pBdr>
        <w:spacing w:line="360" w:lineRule="auto"/>
        <w:ind w:left="709" w:right="-646"/>
        <w:jc w:val="both"/>
        <w:rPr>
          <w:rFonts w:ascii="Palatino Linotype" w:eastAsia="Palatino Linotype" w:hAnsi="Palatino Linotype" w:cs="Palatino Linotype"/>
          <w:color w:val="000000"/>
        </w:rPr>
      </w:pPr>
    </w:p>
    <w:p w14:paraId="49634440" w14:textId="77777777" w:rsidR="006F7006" w:rsidRDefault="00C667DB">
      <w:pPr>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w:t>
      </w:r>
      <w:r>
        <w:rPr>
          <w:rFonts w:ascii="Palatino Linotype" w:eastAsia="Palatino Linotype" w:hAnsi="Palatino Linotype" w:cs="Palatino Linotype"/>
        </w:rPr>
        <w:lastRenderedPageBreak/>
        <w:t>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w:t>
      </w:r>
    </w:p>
    <w:p w14:paraId="003E2D56" w14:textId="77777777" w:rsidR="006F7006" w:rsidRDefault="006F7006">
      <w:pPr>
        <w:tabs>
          <w:tab w:val="left" w:pos="4962"/>
        </w:tabs>
        <w:spacing w:line="360" w:lineRule="auto"/>
        <w:ind w:right="-646"/>
        <w:jc w:val="both"/>
        <w:rPr>
          <w:rFonts w:ascii="Palatino Linotype" w:eastAsia="Palatino Linotype" w:hAnsi="Palatino Linotype" w:cs="Palatino Linotype"/>
          <w:color w:val="000000"/>
        </w:rPr>
      </w:pPr>
    </w:p>
    <w:p w14:paraId="6C5DE6CD" w14:textId="77777777" w:rsidR="006F7006" w:rsidRDefault="00C667DB">
      <w:pPr>
        <w:tabs>
          <w:tab w:val="left" w:pos="8080"/>
        </w:tabs>
        <w:spacing w:line="360" w:lineRule="auto"/>
        <w:ind w:right="-646"/>
        <w:jc w:val="both"/>
        <w:rPr>
          <w:rFonts w:ascii="Palatino Linotype" w:eastAsia="Palatino Linotype" w:hAnsi="Palatino Linotype" w:cs="Palatino Linotype"/>
          <w:highlight w:val="white"/>
        </w:rPr>
      </w:pPr>
      <w:bookmarkStart w:id="11" w:name="_heading=h.35nkun2" w:colFirst="0" w:colLast="0"/>
      <w:bookmarkEnd w:id="11"/>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222222"/>
          <w:highlight w:val="white"/>
        </w:rPr>
        <w:t>NOTIFÍQUESE</w:t>
      </w:r>
      <w:r>
        <w:rPr>
          <w:rFonts w:ascii="Palatino Linotype" w:eastAsia="Palatino Linotype" w:hAnsi="Palatino Linotype" w:cs="Palatino Linotype"/>
          <w:color w:val="222222"/>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highlight w:val="white"/>
        </w:rPr>
        <w:t>dé cumplimiento a lo ordenado dentro del plazo de diez días hábiles</w:t>
      </w:r>
      <w:r>
        <w:rPr>
          <w:rFonts w:ascii="Palatino Linotype" w:eastAsia="Palatino Linotype" w:hAnsi="Palatino Linotype" w:cs="Palatino Linotype"/>
          <w:color w:val="222222"/>
          <w:highlight w:val="whit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Pr>
          <w:rFonts w:ascii="Palatino Linotype" w:eastAsia="Palatino Linotype" w:hAnsi="Palatino Linotype" w:cs="Palatino Linotype"/>
          <w:highlight w:val="white"/>
        </w:rPr>
        <w:t>.</w:t>
      </w:r>
    </w:p>
    <w:p w14:paraId="696C26E8" w14:textId="77777777" w:rsidR="006F7006" w:rsidRDefault="006F7006">
      <w:pPr>
        <w:tabs>
          <w:tab w:val="left" w:pos="8080"/>
        </w:tabs>
        <w:spacing w:line="360" w:lineRule="auto"/>
        <w:ind w:right="-646"/>
        <w:jc w:val="both"/>
        <w:rPr>
          <w:rFonts w:ascii="Palatino Linotype" w:eastAsia="Palatino Linotype" w:hAnsi="Palatino Linotype" w:cs="Palatino Linotype"/>
          <w:highlight w:val="white"/>
        </w:rPr>
      </w:pPr>
    </w:p>
    <w:p w14:paraId="751D71D0" w14:textId="77777777" w:rsidR="006F7006" w:rsidRDefault="00C667DB">
      <w:pPr>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05A4291C" w14:textId="77777777" w:rsidR="006F7006" w:rsidRDefault="006F7006">
      <w:pPr>
        <w:spacing w:line="360" w:lineRule="auto"/>
        <w:ind w:right="-646"/>
        <w:jc w:val="both"/>
        <w:rPr>
          <w:rFonts w:ascii="Palatino Linotype" w:eastAsia="Palatino Linotype" w:hAnsi="Palatino Linotype" w:cs="Palatino Linotype"/>
        </w:rPr>
      </w:pPr>
    </w:p>
    <w:p w14:paraId="05C9C40F" w14:textId="77777777" w:rsidR="006F7006" w:rsidRDefault="00C667DB">
      <w:pPr>
        <w:tabs>
          <w:tab w:val="left" w:pos="8080"/>
        </w:tabs>
        <w:spacing w:line="360" w:lineRule="auto"/>
        <w:ind w:right="-646"/>
        <w:jc w:val="both"/>
        <w:rPr>
          <w:rFonts w:ascii="Palatino Linotype" w:eastAsia="Palatino Linotype" w:hAnsi="Palatino Linotype" w:cs="Palatino Linotype"/>
        </w:rPr>
      </w:pPr>
      <w:bookmarkStart w:id="12" w:name="_heading=h.1ksv4uv" w:colFirst="0" w:colLast="0"/>
      <w:bookmarkEnd w:id="12"/>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28731F5C" w14:textId="77777777" w:rsidR="006F7006" w:rsidRDefault="006F7006">
      <w:pPr>
        <w:tabs>
          <w:tab w:val="left" w:pos="8080"/>
        </w:tabs>
        <w:spacing w:line="360" w:lineRule="auto"/>
        <w:ind w:right="-646"/>
        <w:jc w:val="both"/>
        <w:rPr>
          <w:rFonts w:ascii="Palatino Linotype" w:eastAsia="Palatino Linotype" w:hAnsi="Palatino Linotype" w:cs="Palatino Linotype"/>
        </w:rPr>
      </w:pPr>
    </w:p>
    <w:p w14:paraId="6386D0D4" w14:textId="77777777" w:rsidR="006F7006" w:rsidRDefault="00C667DB">
      <w:pPr>
        <w:shd w:val="clear" w:color="auto" w:fill="FFFFFF"/>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b/>
        </w:rPr>
        <w:lastRenderedPageBreak/>
        <w:t>SEXTO.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 </w:t>
      </w:r>
    </w:p>
    <w:p w14:paraId="46064F00" w14:textId="77777777" w:rsidR="006F7006" w:rsidRDefault="006F7006">
      <w:pPr>
        <w:shd w:val="clear" w:color="auto" w:fill="FFFFFF"/>
        <w:spacing w:line="360" w:lineRule="auto"/>
        <w:ind w:right="-646"/>
        <w:jc w:val="both"/>
        <w:rPr>
          <w:rFonts w:ascii="Palatino Linotype" w:eastAsia="Palatino Linotype" w:hAnsi="Palatino Linotype" w:cs="Palatino Linotype"/>
        </w:rPr>
      </w:pPr>
    </w:p>
    <w:p w14:paraId="699E58A0" w14:textId="77777777" w:rsidR="006E43C7" w:rsidRPr="003C7186" w:rsidRDefault="006E43C7" w:rsidP="006E43C7">
      <w:pPr>
        <w:spacing w:line="360" w:lineRule="auto"/>
        <w:ind w:right="-660"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NOVENA</w:t>
      </w:r>
      <w:r w:rsidRPr="003C7186">
        <w:rPr>
          <w:rFonts w:ascii="Palatino Linotype" w:hAnsi="Palatino Linotype"/>
        </w:rPr>
        <w:t xml:space="preserve"> 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AGOSTO</w:t>
      </w:r>
      <w:r w:rsidRPr="003C7186">
        <w:rPr>
          <w:rFonts w:ascii="Palatino Linotype" w:hAnsi="Palatino Linotype"/>
        </w:rPr>
        <w:t xml:space="preserve"> DE DOS MIL VEINTICUATRO, ANTE EL SECRETARIO TÉCNICO DEL PLENO ALEXIS TAPIA RAMÍREZ. </w:t>
      </w:r>
    </w:p>
    <w:p w14:paraId="724AA503" w14:textId="77777777" w:rsidR="006F7006" w:rsidRDefault="006F7006">
      <w:pPr>
        <w:spacing w:line="360" w:lineRule="auto"/>
        <w:ind w:right="-646"/>
        <w:jc w:val="both"/>
        <w:rPr>
          <w:rFonts w:ascii="Palatino Linotype" w:eastAsia="Palatino Linotype" w:hAnsi="Palatino Linotype" w:cs="Palatino Linotype"/>
        </w:rPr>
      </w:pPr>
    </w:p>
    <w:p w14:paraId="34A95588" w14:textId="77777777" w:rsidR="006F7006" w:rsidRDefault="006F7006">
      <w:pPr>
        <w:spacing w:line="360" w:lineRule="auto"/>
        <w:ind w:right="-646"/>
        <w:jc w:val="both"/>
        <w:rPr>
          <w:rFonts w:ascii="Palatino Linotype" w:eastAsia="Palatino Linotype" w:hAnsi="Palatino Linotype" w:cs="Palatino Linotype"/>
        </w:rPr>
      </w:pPr>
    </w:p>
    <w:p w14:paraId="5F431C8B" w14:textId="77777777" w:rsidR="006F7006" w:rsidRDefault="006F7006">
      <w:pPr>
        <w:spacing w:line="360" w:lineRule="auto"/>
        <w:ind w:right="-646"/>
        <w:jc w:val="both"/>
        <w:rPr>
          <w:rFonts w:ascii="Palatino Linotype" w:eastAsia="Palatino Linotype" w:hAnsi="Palatino Linotype" w:cs="Palatino Linotype"/>
        </w:rPr>
      </w:pPr>
    </w:p>
    <w:p w14:paraId="2CAAEE0B" w14:textId="77777777" w:rsidR="006F7006" w:rsidRDefault="006F7006">
      <w:pPr>
        <w:spacing w:line="360" w:lineRule="auto"/>
        <w:ind w:right="-646"/>
        <w:jc w:val="both"/>
        <w:rPr>
          <w:rFonts w:ascii="Palatino Linotype" w:eastAsia="Palatino Linotype" w:hAnsi="Palatino Linotype" w:cs="Palatino Linotype"/>
        </w:rPr>
      </w:pPr>
    </w:p>
    <w:p w14:paraId="347AE4E7" w14:textId="77777777" w:rsidR="006F7006" w:rsidRDefault="006F7006">
      <w:pPr>
        <w:spacing w:line="360" w:lineRule="auto"/>
        <w:ind w:right="-646"/>
        <w:jc w:val="both"/>
        <w:rPr>
          <w:rFonts w:ascii="Palatino Linotype" w:eastAsia="Palatino Linotype" w:hAnsi="Palatino Linotype" w:cs="Palatino Linotype"/>
        </w:rPr>
      </w:pPr>
    </w:p>
    <w:p w14:paraId="69AC41A4" w14:textId="77777777" w:rsidR="006F7006" w:rsidRDefault="006F7006">
      <w:pPr>
        <w:spacing w:line="360" w:lineRule="auto"/>
        <w:ind w:right="-646"/>
        <w:jc w:val="both"/>
        <w:rPr>
          <w:rFonts w:ascii="Palatino Linotype" w:eastAsia="Palatino Linotype" w:hAnsi="Palatino Linotype" w:cs="Palatino Linotype"/>
        </w:rPr>
      </w:pPr>
    </w:p>
    <w:p w14:paraId="105F149C" w14:textId="77777777" w:rsidR="006F7006" w:rsidRDefault="006F7006">
      <w:pPr>
        <w:spacing w:line="360" w:lineRule="auto"/>
        <w:ind w:right="-646"/>
        <w:rPr>
          <w:rFonts w:ascii="Palatino Linotype" w:eastAsia="Palatino Linotype" w:hAnsi="Palatino Linotype" w:cs="Palatino Linotype"/>
        </w:rPr>
      </w:pPr>
    </w:p>
    <w:p w14:paraId="2AA66AF5" w14:textId="77777777" w:rsidR="006F7006" w:rsidRDefault="006F7006">
      <w:pPr>
        <w:spacing w:line="360" w:lineRule="auto"/>
        <w:ind w:right="-646"/>
        <w:rPr>
          <w:rFonts w:ascii="Palatino Linotype" w:eastAsia="Palatino Linotype" w:hAnsi="Palatino Linotype" w:cs="Palatino Linotype"/>
        </w:rPr>
      </w:pPr>
    </w:p>
    <w:p w14:paraId="4D61FB04" w14:textId="77777777" w:rsidR="006F7006" w:rsidRDefault="006F7006">
      <w:pPr>
        <w:spacing w:line="360" w:lineRule="auto"/>
        <w:ind w:right="-646"/>
        <w:rPr>
          <w:rFonts w:ascii="Palatino Linotype" w:eastAsia="Palatino Linotype" w:hAnsi="Palatino Linotype" w:cs="Palatino Linotype"/>
        </w:rPr>
      </w:pPr>
    </w:p>
    <w:p w14:paraId="42E7A344" w14:textId="77777777" w:rsidR="006F7006" w:rsidRDefault="006F7006">
      <w:pPr>
        <w:spacing w:line="360" w:lineRule="auto"/>
        <w:ind w:right="-646"/>
        <w:rPr>
          <w:rFonts w:ascii="Palatino Linotype" w:eastAsia="Palatino Linotype" w:hAnsi="Palatino Linotype" w:cs="Palatino Linotype"/>
        </w:rPr>
      </w:pPr>
    </w:p>
    <w:p w14:paraId="4B6F473C" w14:textId="77777777" w:rsidR="006F7006" w:rsidRDefault="006F7006">
      <w:pPr>
        <w:spacing w:line="360" w:lineRule="auto"/>
        <w:ind w:right="-646"/>
        <w:rPr>
          <w:rFonts w:ascii="Palatino Linotype" w:eastAsia="Palatino Linotype" w:hAnsi="Palatino Linotype" w:cs="Palatino Linotype"/>
        </w:rPr>
      </w:pPr>
    </w:p>
    <w:p w14:paraId="070CB958" w14:textId="77777777" w:rsidR="006F7006" w:rsidRDefault="006F7006">
      <w:pPr>
        <w:spacing w:line="360" w:lineRule="auto"/>
        <w:ind w:right="-646"/>
        <w:rPr>
          <w:rFonts w:ascii="Palatino Linotype" w:eastAsia="Palatino Linotype" w:hAnsi="Palatino Linotype" w:cs="Palatino Linotype"/>
        </w:rPr>
      </w:pPr>
    </w:p>
    <w:p w14:paraId="0E2F11B4" w14:textId="77777777" w:rsidR="006F7006" w:rsidRDefault="006F7006">
      <w:pPr>
        <w:spacing w:line="360" w:lineRule="auto"/>
        <w:ind w:right="-646"/>
        <w:rPr>
          <w:rFonts w:ascii="Palatino Linotype" w:eastAsia="Palatino Linotype" w:hAnsi="Palatino Linotype" w:cs="Palatino Linotype"/>
        </w:rPr>
      </w:pPr>
    </w:p>
    <w:p w14:paraId="3EC6EABA" w14:textId="77777777" w:rsidR="006F7006" w:rsidRDefault="006F7006">
      <w:pPr>
        <w:tabs>
          <w:tab w:val="left" w:pos="3374"/>
        </w:tabs>
        <w:spacing w:line="360" w:lineRule="auto"/>
        <w:ind w:right="-646"/>
        <w:rPr>
          <w:rFonts w:ascii="Palatino Linotype" w:eastAsia="Palatino Linotype" w:hAnsi="Palatino Linotype" w:cs="Palatino Linotype"/>
        </w:rPr>
      </w:pPr>
    </w:p>
    <w:p w14:paraId="7027AE38" w14:textId="77777777" w:rsidR="006F7006" w:rsidRDefault="006F7006">
      <w:pPr>
        <w:tabs>
          <w:tab w:val="left" w:pos="3374"/>
        </w:tabs>
        <w:spacing w:line="360" w:lineRule="auto"/>
        <w:ind w:right="-646"/>
        <w:rPr>
          <w:rFonts w:ascii="Palatino Linotype" w:eastAsia="Palatino Linotype" w:hAnsi="Palatino Linotype" w:cs="Palatino Linotype"/>
        </w:rPr>
      </w:pPr>
    </w:p>
    <w:p w14:paraId="3D539394" w14:textId="77777777" w:rsidR="006F7006" w:rsidRDefault="006F7006">
      <w:pPr>
        <w:tabs>
          <w:tab w:val="left" w:pos="3374"/>
        </w:tabs>
        <w:spacing w:line="360" w:lineRule="auto"/>
        <w:ind w:right="-646"/>
        <w:rPr>
          <w:rFonts w:ascii="Palatino Linotype" w:eastAsia="Palatino Linotype" w:hAnsi="Palatino Linotype" w:cs="Palatino Linotype"/>
        </w:rPr>
      </w:pPr>
    </w:p>
    <w:p w14:paraId="4A516AB5" w14:textId="77777777" w:rsidR="006F7006" w:rsidRDefault="006F7006">
      <w:pPr>
        <w:tabs>
          <w:tab w:val="left" w:pos="3374"/>
        </w:tabs>
        <w:spacing w:line="360" w:lineRule="auto"/>
        <w:ind w:right="-646"/>
        <w:rPr>
          <w:rFonts w:ascii="Palatino Linotype" w:eastAsia="Palatino Linotype" w:hAnsi="Palatino Linotype" w:cs="Palatino Linotype"/>
        </w:rPr>
      </w:pPr>
    </w:p>
    <w:p w14:paraId="307788B5" w14:textId="77777777" w:rsidR="006F7006" w:rsidRDefault="006F7006">
      <w:pPr>
        <w:tabs>
          <w:tab w:val="left" w:pos="3374"/>
        </w:tabs>
        <w:spacing w:line="360" w:lineRule="auto"/>
        <w:ind w:right="-646"/>
        <w:rPr>
          <w:rFonts w:ascii="Palatino Linotype" w:eastAsia="Palatino Linotype" w:hAnsi="Palatino Linotype" w:cs="Palatino Linotype"/>
        </w:rPr>
      </w:pPr>
    </w:p>
    <w:p w14:paraId="74C45141" w14:textId="77777777" w:rsidR="006F7006" w:rsidRDefault="006F7006">
      <w:pPr>
        <w:tabs>
          <w:tab w:val="left" w:pos="3374"/>
        </w:tabs>
        <w:spacing w:line="360" w:lineRule="auto"/>
        <w:ind w:right="-646"/>
        <w:rPr>
          <w:rFonts w:ascii="Palatino Linotype" w:eastAsia="Palatino Linotype" w:hAnsi="Palatino Linotype" w:cs="Palatino Linotype"/>
        </w:rPr>
      </w:pPr>
    </w:p>
    <w:p w14:paraId="2A6E3216" w14:textId="77777777" w:rsidR="006F7006" w:rsidRDefault="006F7006">
      <w:pPr>
        <w:tabs>
          <w:tab w:val="left" w:pos="3374"/>
        </w:tabs>
        <w:spacing w:line="360" w:lineRule="auto"/>
        <w:ind w:right="-646"/>
        <w:rPr>
          <w:rFonts w:ascii="Palatino Linotype" w:eastAsia="Palatino Linotype" w:hAnsi="Palatino Linotype" w:cs="Palatino Linotype"/>
        </w:rPr>
      </w:pPr>
    </w:p>
    <w:p w14:paraId="6084390D" w14:textId="77777777" w:rsidR="006F7006" w:rsidRDefault="006F7006">
      <w:pPr>
        <w:tabs>
          <w:tab w:val="left" w:pos="3374"/>
        </w:tabs>
        <w:spacing w:line="360" w:lineRule="auto"/>
        <w:ind w:right="-646"/>
        <w:rPr>
          <w:rFonts w:ascii="Palatino Linotype" w:eastAsia="Palatino Linotype" w:hAnsi="Palatino Linotype" w:cs="Palatino Linotype"/>
        </w:rPr>
      </w:pPr>
    </w:p>
    <w:p w14:paraId="4B8D975E" w14:textId="77777777" w:rsidR="006F7006" w:rsidRDefault="006F7006">
      <w:pPr>
        <w:tabs>
          <w:tab w:val="left" w:pos="3374"/>
        </w:tabs>
        <w:spacing w:line="360" w:lineRule="auto"/>
        <w:ind w:right="-646"/>
        <w:rPr>
          <w:rFonts w:ascii="Palatino Linotype" w:eastAsia="Palatino Linotype" w:hAnsi="Palatino Linotype" w:cs="Palatino Linotype"/>
        </w:rPr>
      </w:pPr>
    </w:p>
    <w:p w14:paraId="11F4BD5B" w14:textId="77777777" w:rsidR="006F7006" w:rsidRDefault="006F7006">
      <w:pPr>
        <w:tabs>
          <w:tab w:val="left" w:pos="3374"/>
        </w:tabs>
        <w:spacing w:line="360" w:lineRule="auto"/>
        <w:ind w:right="-646"/>
        <w:rPr>
          <w:rFonts w:ascii="Palatino Linotype" w:eastAsia="Palatino Linotype" w:hAnsi="Palatino Linotype" w:cs="Palatino Linotype"/>
        </w:rPr>
      </w:pPr>
    </w:p>
    <w:p w14:paraId="7510F51E" w14:textId="77777777" w:rsidR="006F7006" w:rsidRDefault="006F7006">
      <w:pPr>
        <w:tabs>
          <w:tab w:val="left" w:pos="3374"/>
        </w:tabs>
        <w:spacing w:line="360" w:lineRule="auto"/>
        <w:ind w:right="-646"/>
        <w:rPr>
          <w:rFonts w:ascii="Palatino Linotype" w:eastAsia="Palatino Linotype" w:hAnsi="Palatino Linotype" w:cs="Palatino Linotype"/>
        </w:rPr>
      </w:pPr>
    </w:p>
    <w:p w14:paraId="26986E6B" w14:textId="77777777" w:rsidR="006F7006" w:rsidRDefault="006F7006">
      <w:pPr>
        <w:tabs>
          <w:tab w:val="left" w:pos="3374"/>
        </w:tabs>
        <w:spacing w:line="360" w:lineRule="auto"/>
        <w:ind w:right="-646"/>
        <w:rPr>
          <w:rFonts w:ascii="Palatino Linotype" w:eastAsia="Palatino Linotype" w:hAnsi="Palatino Linotype" w:cs="Palatino Linotype"/>
        </w:rPr>
      </w:pPr>
    </w:p>
    <w:p w14:paraId="40D0D5B7" w14:textId="77777777" w:rsidR="006F7006" w:rsidRDefault="006F7006">
      <w:pPr>
        <w:tabs>
          <w:tab w:val="left" w:pos="3374"/>
        </w:tabs>
        <w:spacing w:line="360" w:lineRule="auto"/>
        <w:ind w:right="-646"/>
        <w:rPr>
          <w:rFonts w:ascii="Palatino Linotype" w:eastAsia="Palatino Linotype" w:hAnsi="Palatino Linotype" w:cs="Palatino Linotype"/>
        </w:rPr>
      </w:pPr>
    </w:p>
    <w:p w14:paraId="26A394F7" w14:textId="77777777" w:rsidR="006F7006" w:rsidRDefault="006F7006">
      <w:pPr>
        <w:tabs>
          <w:tab w:val="left" w:pos="3374"/>
        </w:tabs>
        <w:spacing w:line="360" w:lineRule="auto"/>
        <w:ind w:right="-646"/>
        <w:rPr>
          <w:rFonts w:ascii="Palatino Linotype" w:eastAsia="Palatino Linotype" w:hAnsi="Palatino Linotype" w:cs="Palatino Linotype"/>
        </w:rPr>
      </w:pPr>
    </w:p>
    <w:p w14:paraId="6C968625" w14:textId="77777777" w:rsidR="006F7006" w:rsidRDefault="006F7006">
      <w:pPr>
        <w:tabs>
          <w:tab w:val="left" w:pos="3374"/>
        </w:tabs>
        <w:spacing w:line="360" w:lineRule="auto"/>
        <w:ind w:right="-646"/>
        <w:rPr>
          <w:rFonts w:ascii="Palatino Linotype" w:eastAsia="Palatino Linotype" w:hAnsi="Palatino Linotype" w:cs="Palatino Linotype"/>
        </w:rPr>
      </w:pPr>
    </w:p>
    <w:p w14:paraId="65A51F0B" w14:textId="77777777" w:rsidR="006F7006" w:rsidRDefault="006F7006">
      <w:pPr>
        <w:tabs>
          <w:tab w:val="left" w:pos="3374"/>
        </w:tabs>
        <w:spacing w:line="360" w:lineRule="auto"/>
        <w:ind w:right="-646"/>
        <w:rPr>
          <w:rFonts w:ascii="Palatino Linotype" w:eastAsia="Palatino Linotype" w:hAnsi="Palatino Linotype" w:cs="Palatino Linotype"/>
        </w:rPr>
      </w:pPr>
    </w:p>
    <w:p w14:paraId="7B0196D7" w14:textId="77777777" w:rsidR="006F7006" w:rsidRDefault="006F7006">
      <w:pPr>
        <w:ind w:right="-646"/>
      </w:pPr>
      <w:bookmarkStart w:id="13" w:name="_GoBack"/>
      <w:bookmarkEnd w:id="13"/>
    </w:p>
    <w:sectPr w:rsidR="006F7006">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A39CA" w14:textId="77777777" w:rsidR="007E3D90" w:rsidRDefault="007E3D90">
      <w:r>
        <w:separator/>
      </w:r>
    </w:p>
  </w:endnote>
  <w:endnote w:type="continuationSeparator" w:id="0">
    <w:p w14:paraId="3F58F28B" w14:textId="77777777" w:rsidR="007E3D90" w:rsidRDefault="007E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59216" w14:textId="77777777" w:rsidR="006F7006" w:rsidRDefault="00C667D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87036">
      <w:rPr>
        <w:rFonts w:ascii="Palatino Linotype" w:eastAsia="Palatino Linotype" w:hAnsi="Palatino Linotype" w:cs="Palatino Linotype"/>
        <w:noProof/>
        <w:color w:val="000000"/>
        <w:sz w:val="20"/>
        <w:szCs w:val="20"/>
      </w:rPr>
      <w:t>40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87036">
      <w:rPr>
        <w:rFonts w:ascii="Palatino Linotype" w:eastAsia="Palatino Linotype" w:hAnsi="Palatino Linotype" w:cs="Palatino Linotype"/>
        <w:noProof/>
        <w:color w:val="000000"/>
        <w:sz w:val="20"/>
        <w:szCs w:val="20"/>
      </w:rPr>
      <w:t>42</w:t>
    </w:r>
    <w:r>
      <w:rPr>
        <w:rFonts w:ascii="Palatino Linotype" w:eastAsia="Palatino Linotype" w:hAnsi="Palatino Linotype" w:cs="Palatino Linotype"/>
        <w:color w:val="000000"/>
        <w:sz w:val="20"/>
        <w:szCs w:val="20"/>
      </w:rPr>
      <w:fldChar w:fldCharType="end"/>
    </w:r>
  </w:p>
  <w:p w14:paraId="3D822E42" w14:textId="77777777" w:rsidR="006F7006" w:rsidRDefault="006F7006">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B71F4" w14:textId="77777777" w:rsidR="006F7006" w:rsidRDefault="00C667D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87036">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87036">
      <w:rPr>
        <w:rFonts w:ascii="Palatino Linotype" w:eastAsia="Palatino Linotype" w:hAnsi="Palatino Linotype" w:cs="Palatino Linotype"/>
        <w:noProof/>
        <w:color w:val="000000"/>
        <w:sz w:val="20"/>
        <w:szCs w:val="20"/>
      </w:rPr>
      <w:t>42</w:t>
    </w:r>
    <w:r>
      <w:rPr>
        <w:rFonts w:ascii="Palatino Linotype" w:eastAsia="Palatino Linotype" w:hAnsi="Palatino Linotype" w:cs="Palatino Linotype"/>
        <w:color w:val="000000"/>
        <w:sz w:val="20"/>
        <w:szCs w:val="20"/>
      </w:rPr>
      <w:fldChar w:fldCharType="end"/>
    </w:r>
  </w:p>
  <w:p w14:paraId="0B7F7935" w14:textId="77777777" w:rsidR="006F7006" w:rsidRDefault="006F7006">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C1925" w14:textId="77777777" w:rsidR="007E3D90" w:rsidRDefault="007E3D90">
      <w:r>
        <w:separator/>
      </w:r>
    </w:p>
  </w:footnote>
  <w:footnote w:type="continuationSeparator" w:id="0">
    <w:p w14:paraId="1A4F0057" w14:textId="77777777" w:rsidR="007E3D90" w:rsidRDefault="007E3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38C3B" w14:textId="77777777" w:rsidR="006F7006" w:rsidRDefault="007E3D90">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2F3ED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FE748" w14:textId="77777777" w:rsidR="006F7006" w:rsidRDefault="006F7006">
    <w:pPr>
      <w:widowControl w:val="0"/>
      <w:pBdr>
        <w:top w:val="nil"/>
        <w:left w:val="nil"/>
        <w:bottom w:val="nil"/>
        <w:right w:val="nil"/>
        <w:between w:val="nil"/>
      </w:pBdr>
      <w:spacing w:line="276" w:lineRule="auto"/>
      <w:rPr>
        <w:rFonts w:eastAsia="Calibri"/>
        <w:color w:val="000000"/>
      </w:rPr>
    </w:pPr>
  </w:p>
  <w:tbl>
    <w:tblPr>
      <w:tblStyle w:val="a1"/>
      <w:tblW w:w="7305" w:type="dxa"/>
      <w:tblInd w:w="2694" w:type="dxa"/>
      <w:tblLayout w:type="fixed"/>
      <w:tblLook w:val="0400" w:firstRow="0" w:lastRow="0" w:firstColumn="0" w:lastColumn="0" w:noHBand="0" w:noVBand="1"/>
    </w:tblPr>
    <w:tblGrid>
      <w:gridCol w:w="2970"/>
      <w:gridCol w:w="4335"/>
    </w:tblGrid>
    <w:tr w:rsidR="006F7006" w14:paraId="682D7F23" w14:textId="77777777">
      <w:trPr>
        <w:trHeight w:val="227"/>
      </w:trPr>
      <w:tc>
        <w:tcPr>
          <w:tcW w:w="2970" w:type="dxa"/>
          <w:vAlign w:val="center"/>
        </w:tcPr>
        <w:p w14:paraId="0058B750" w14:textId="77777777" w:rsidR="006F7006" w:rsidRDefault="00C667D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35" w:type="dxa"/>
          <w:vAlign w:val="center"/>
        </w:tcPr>
        <w:p w14:paraId="667D18CE" w14:textId="77777777" w:rsidR="006F7006" w:rsidRDefault="00C667DB">
          <w:pPr>
            <w:pBdr>
              <w:top w:val="nil"/>
              <w:left w:val="nil"/>
              <w:bottom w:val="nil"/>
              <w:right w:val="nil"/>
              <w:between w:val="nil"/>
            </w:pBdr>
            <w:tabs>
              <w:tab w:val="center" w:pos="4419"/>
              <w:tab w:val="right" w:pos="8838"/>
            </w:tabs>
            <w:ind w:right="-86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02563/INFOEM/IP/RR/2024</w:t>
          </w:r>
        </w:p>
      </w:tc>
    </w:tr>
    <w:tr w:rsidR="006F7006" w14:paraId="0B067920" w14:textId="77777777">
      <w:trPr>
        <w:trHeight w:val="242"/>
      </w:trPr>
      <w:tc>
        <w:tcPr>
          <w:tcW w:w="2970" w:type="dxa"/>
          <w:vAlign w:val="center"/>
        </w:tcPr>
        <w:p w14:paraId="347343F2" w14:textId="77777777" w:rsidR="006F7006" w:rsidRDefault="00C667D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35" w:type="dxa"/>
          <w:vAlign w:val="center"/>
        </w:tcPr>
        <w:p w14:paraId="450279C6" w14:textId="77777777" w:rsidR="006F7006" w:rsidRDefault="00C667DB">
          <w:pPr>
            <w:pBdr>
              <w:top w:val="nil"/>
              <w:left w:val="nil"/>
              <w:bottom w:val="nil"/>
              <w:right w:val="nil"/>
              <w:between w:val="nil"/>
            </w:pBdr>
            <w:tabs>
              <w:tab w:val="center" w:pos="4419"/>
              <w:tab w:val="right" w:pos="8838"/>
            </w:tabs>
            <w:ind w:right="-86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Organismo Público Descentralizado para la Prestación de Los Servicios de Agua Potable Alcantarillado y Saneamiento de Atizapán de Zaragoza por sus siglas S.A.P.A.S.A.</w:t>
          </w:r>
        </w:p>
      </w:tc>
    </w:tr>
    <w:tr w:rsidR="006F7006" w14:paraId="4107A4FD" w14:textId="77777777">
      <w:trPr>
        <w:trHeight w:val="342"/>
      </w:trPr>
      <w:tc>
        <w:tcPr>
          <w:tcW w:w="2970" w:type="dxa"/>
          <w:vAlign w:val="center"/>
        </w:tcPr>
        <w:p w14:paraId="12616C16" w14:textId="77777777" w:rsidR="006F7006" w:rsidRDefault="00C667D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35" w:type="dxa"/>
          <w:vAlign w:val="center"/>
        </w:tcPr>
        <w:p w14:paraId="3E7C48F5" w14:textId="77777777" w:rsidR="006F7006" w:rsidRDefault="00C667DB">
          <w:pPr>
            <w:pBdr>
              <w:top w:val="nil"/>
              <w:left w:val="nil"/>
              <w:bottom w:val="nil"/>
              <w:right w:val="nil"/>
              <w:between w:val="nil"/>
            </w:pBdr>
            <w:tabs>
              <w:tab w:val="center" w:pos="4419"/>
              <w:tab w:val="right" w:pos="8838"/>
            </w:tabs>
            <w:ind w:right="-861"/>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5D514A69" w14:textId="77777777" w:rsidR="006F7006" w:rsidRDefault="007E3D90">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19CAB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0AC69" w14:textId="77777777" w:rsidR="006F7006" w:rsidRDefault="006F7006">
    <w:pPr>
      <w:widowControl w:val="0"/>
      <w:pBdr>
        <w:top w:val="nil"/>
        <w:left w:val="nil"/>
        <w:bottom w:val="nil"/>
        <w:right w:val="nil"/>
        <w:between w:val="nil"/>
      </w:pBdr>
      <w:spacing w:line="276" w:lineRule="auto"/>
      <w:rPr>
        <w:rFonts w:eastAsia="Calibri"/>
        <w:color w:val="000000"/>
        <w:sz w:val="14"/>
        <w:szCs w:val="14"/>
      </w:rPr>
    </w:pPr>
  </w:p>
  <w:tbl>
    <w:tblPr>
      <w:tblStyle w:val="a2"/>
      <w:tblW w:w="7575" w:type="dxa"/>
      <w:tblInd w:w="2552" w:type="dxa"/>
      <w:tblLayout w:type="fixed"/>
      <w:tblLook w:val="0400" w:firstRow="0" w:lastRow="0" w:firstColumn="0" w:lastColumn="0" w:noHBand="0" w:noVBand="1"/>
    </w:tblPr>
    <w:tblGrid>
      <w:gridCol w:w="2970"/>
      <w:gridCol w:w="4605"/>
    </w:tblGrid>
    <w:tr w:rsidR="006F7006" w14:paraId="11652C2A" w14:textId="77777777">
      <w:trPr>
        <w:trHeight w:val="227"/>
      </w:trPr>
      <w:tc>
        <w:tcPr>
          <w:tcW w:w="2970" w:type="dxa"/>
          <w:vAlign w:val="center"/>
        </w:tcPr>
        <w:p w14:paraId="6262FE80" w14:textId="77777777" w:rsidR="006F7006" w:rsidRDefault="00C667D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05" w:type="dxa"/>
          <w:vAlign w:val="center"/>
        </w:tcPr>
        <w:p w14:paraId="0ACA63D9" w14:textId="77777777" w:rsidR="006F7006" w:rsidRDefault="00C667DB">
          <w:pPr>
            <w:pBdr>
              <w:top w:val="nil"/>
              <w:left w:val="nil"/>
              <w:bottom w:val="nil"/>
              <w:right w:val="nil"/>
              <w:between w:val="nil"/>
            </w:pBdr>
            <w:tabs>
              <w:tab w:val="center" w:pos="4419"/>
              <w:tab w:val="right" w:pos="8838"/>
            </w:tabs>
            <w:ind w:right="-80"/>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02563/INFOEM/IP/RR/2024</w:t>
          </w:r>
        </w:p>
      </w:tc>
    </w:tr>
    <w:tr w:rsidR="006F7006" w14:paraId="61B4B7B3" w14:textId="77777777">
      <w:trPr>
        <w:trHeight w:val="242"/>
      </w:trPr>
      <w:tc>
        <w:tcPr>
          <w:tcW w:w="2970" w:type="dxa"/>
          <w:vAlign w:val="center"/>
        </w:tcPr>
        <w:p w14:paraId="715C00CD" w14:textId="77777777" w:rsidR="006F7006" w:rsidRDefault="00C667D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05" w:type="dxa"/>
        </w:tcPr>
        <w:p w14:paraId="7197A57E" w14:textId="77777777" w:rsidR="006F7006" w:rsidRDefault="006F7006">
          <w:pPr>
            <w:pBdr>
              <w:top w:val="nil"/>
              <w:left w:val="nil"/>
              <w:bottom w:val="nil"/>
              <w:right w:val="nil"/>
              <w:between w:val="nil"/>
            </w:pBdr>
            <w:tabs>
              <w:tab w:val="center" w:pos="4419"/>
              <w:tab w:val="right" w:pos="8838"/>
              <w:tab w:val="left" w:pos="521"/>
            </w:tabs>
            <w:ind w:right="-80"/>
            <w:rPr>
              <w:rFonts w:ascii="Palatino Linotype" w:eastAsia="Palatino Linotype" w:hAnsi="Palatino Linotype" w:cs="Palatino Linotype"/>
              <w:sz w:val="22"/>
              <w:szCs w:val="22"/>
              <w:highlight w:val="green"/>
            </w:rPr>
          </w:pPr>
        </w:p>
      </w:tc>
    </w:tr>
    <w:tr w:rsidR="006F7006" w14:paraId="5D5B0AB7" w14:textId="77777777">
      <w:trPr>
        <w:trHeight w:val="342"/>
      </w:trPr>
      <w:tc>
        <w:tcPr>
          <w:tcW w:w="2970" w:type="dxa"/>
          <w:vAlign w:val="center"/>
        </w:tcPr>
        <w:p w14:paraId="6CF841A4" w14:textId="77777777" w:rsidR="006F7006" w:rsidRDefault="00C667D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05" w:type="dxa"/>
          <w:vAlign w:val="center"/>
        </w:tcPr>
        <w:p w14:paraId="0AFB14D6" w14:textId="77777777" w:rsidR="006F7006" w:rsidRDefault="00C667DB">
          <w:pPr>
            <w:pBdr>
              <w:top w:val="nil"/>
              <w:left w:val="nil"/>
              <w:bottom w:val="nil"/>
              <w:right w:val="nil"/>
              <w:between w:val="nil"/>
            </w:pBdr>
            <w:tabs>
              <w:tab w:val="center" w:pos="4419"/>
              <w:tab w:val="right" w:pos="8838"/>
            </w:tabs>
            <w:ind w:right="-80"/>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Organismo Público Descentralizado para la Prestación de Los Servicios de Agua Potable Alcantarillado y Saneamiento de Atizapán de Zaragoza por sus siglas S.A.P.A.S.A.</w:t>
          </w:r>
        </w:p>
      </w:tc>
    </w:tr>
    <w:tr w:rsidR="006F7006" w14:paraId="43466DC0" w14:textId="77777777">
      <w:trPr>
        <w:trHeight w:val="342"/>
      </w:trPr>
      <w:tc>
        <w:tcPr>
          <w:tcW w:w="2970" w:type="dxa"/>
          <w:vAlign w:val="center"/>
        </w:tcPr>
        <w:p w14:paraId="08B6F86F" w14:textId="77777777" w:rsidR="006F7006" w:rsidRDefault="00C667D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05" w:type="dxa"/>
          <w:vAlign w:val="center"/>
        </w:tcPr>
        <w:p w14:paraId="6E6567A7" w14:textId="77777777" w:rsidR="006F7006" w:rsidRDefault="00C667DB">
          <w:pPr>
            <w:pBdr>
              <w:top w:val="nil"/>
              <w:left w:val="nil"/>
              <w:bottom w:val="nil"/>
              <w:right w:val="nil"/>
              <w:between w:val="nil"/>
            </w:pBdr>
            <w:tabs>
              <w:tab w:val="center" w:pos="4419"/>
              <w:tab w:val="right" w:pos="8838"/>
            </w:tabs>
            <w:ind w:right="-8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7FED30CB" w14:textId="77777777" w:rsidR="006F7006" w:rsidRDefault="007E3D90">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0FE8C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croptop="-1115f" cropbottom="1115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C52CD"/>
    <w:multiLevelType w:val="multilevel"/>
    <w:tmpl w:val="9F3676E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344B6524"/>
    <w:multiLevelType w:val="multilevel"/>
    <w:tmpl w:val="ABD46CA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0823B7"/>
    <w:multiLevelType w:val="multilevel"/>
    <w:tmpl w:val="9912B0EE"/>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
    <w:nsid w:val="628E263F"/>
    <w:multiLevelType w:val="multilevel"/>
    <w:tmpl w:val="CF3CCC2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nsid w:val="702627C2"/>
    <w:multiLevelType w:val="multilevel"/>
    <w:tmpl w:val="FFC24A6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06"/>
    <w:rsid w:val="00126340"/>
    <w:rsid w:val="00587036"/>
    <w:rsid w:val="006E43C7"/>
    <w:rsid w:val="006F7006"/>
    <w:rsid w:val="007470A4"/>
    <w:rsid w:val="007D30C4"/>
    <w:rsid w:val="007E3D90"/>
    <w:rsid w:val="008C3CAA"/>
    <w:rsid w:val="00986F25"/>
    <w:rsid w:val="009B7399"/>
    <w:rsid w:val="00A02848"/>
    <w:rsid w:val="00C667DB"/>
    <w:rsid w:val="00DA7657"/>
    <w:rsid w:val="00F33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78C8EE"/>
  <w15:docId w15:val="{9C8C2DBA-179B-4892-8A31-90F2F044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93C"/>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0EC1"/>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F2aaEl0nuYP/n1VVMT8/epbfQ==">CgMxLjAyCGguZ2pkZ3hzMgloLjMwajB6bGwyCWguMWZvYjl0ZTIJaC4zem55c2g3MgloLjJldDkycDAyCGgudHlqY3d0MgloLjNkeTZ2a20yCWguMXQzaDVzZjIJaC40ZDM0b2c4MgloLjI2aW4xcmcyCWguMnM4ZXlvMTIJaC4zNW5rdW4yMgloLjFrc3Y0dXY4AHIhMUNOOWgxc0IydVZ3YUVxcXN1VDdET3BiT2RqWklXMlVa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42</Pages>
  <Words>9283</Words>
  <Characters>51058</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USUARIO</cp:lastModifiedBy>
  <cp:revision>6</cp:revision>
  <cp:lastPrinted>2024-08-22T17:38:00Z</cp:lastPrinted>
  <dcterms:created xsi:type="dcterms:W3CDTF">2024-08-19T19:41:00Z</dcterms:created>
  <dcterms:modified xsi:type="dcterms:W3CDTF">2024-08-22T17:38:00Z</dcterms:modified>
</cp:coreProperties>
</file>