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027F0" w14:textId="771A0803" w:rsidR="00836192" w:rsidRPr="000B7ED7" w:rsidRDefault="00836192" w:rsidP="00836192">
      <w:pPr>
        <w:spacing w:line="360" w:lineRule="auto"/>
        <w:jc w:val="both"/>
        <w:rPr>
          <w:rFonts w:ascii="Palatino Linotype" w:hAnsi="Palatino Linotype" w:cs="Tahoma"/>
          <w:sz w:val="22"/>
          <w:szCs w:val="22"/>
        </w:rPr>
      </w:pPr>
      <w:r w:rsidRPr="000B7ED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D6A0D">
        <w:rPr>
          <w:rFonts w:ascii="Palatino Linotype" w:hAnsi="Palatino Linotype" w:cs="Tahoma"/>
          <w:bCs/>
          <w:sz w:val="22"/>
          <w:szCs w:val="22"/>
        </w:rPr>
        <w:t xml:space="preserve">dieciséis de octubre </w:t>
      </w:r>
      <w:r w:rsidR="00BF5678">
        <w:rPr>
          <w:rFonts w:ascii="Palatino Linotype" w:hAnsi="Palatino Linotype" w:cs="Tahoma"/>
          <w:bCs/>
          <w:sz w:val="22"/>
          <w:szCs w:val="22"/>
        </w:rPr>
        <w:t xml:space="preserve">de dos mil </w:t>
      </w:r>
      <w:r w:rsidR="005705F5">
        <w:rPr>
          <w:rFonts w:ascii="Palatino Linotype" w:hAnsi="Palatino Linotype" w:cs="Tahoma"/>
          <w:bCs/>
          <w:sz w:val="22"/>
          <w:szCs w:val="22"/>
        </w:rPr>
        <w:t>veinticuatro</w:t>
      </w:r>
      <w:r w:rsidRPr="000B7ED7">
        <w:rPr>
          <w:rFonts w:ascii="Palatino Linotype" w:hAnsi="Palatino Linotype" w:cs="Tahoma"/>
          <w:bCs/>
          <w:sz w:val="22"/>
          <w:szCs w:val="22"/>
        </w:rPr>
        <w:t xml:space="preserve">. </w:t>
      </w:r>
    </w:p>
    <w:p w14:paraId="6EA90397" w14:textId="77777777" w:rsidR="00836192" w:rsidRPr="000B7ED7" w:rsidRDefault="00836192" w:rsidP="00836192">
      <w:pPr>
        <w:spacing w:line="360" w:lineRule="auto"/>
        <w:rPr>
          <w:rFonts w:ascii="Palatino Linotype" w:hAnsi="Palatino Linotype" w:cs="Tahoma"/>
          <w:bCs/>
          <w:sz w:val="22"/>
          <w:szCs w:val="22"/>
        </w:rPr>
      </w:pPr>
    </w:p>
    <w:p w14:paraId="64FBBD27" w14:textId="44AA1EBE" w:rsidR="00836192" w:rsidRPr="000B7ED7" w:rsidRDefault="00836192" w:rsidP="00836192">
      <w:pPr>
        <w:spacing w:line="360" w:lineRule="auto"/>
        <w:jc w:val="both"/>
        <w:rPr>
          <w:rFonts w:ascii="Palatino Linotype" w:hAnsi="Palatino Linotype" w:cs="Tahoma"/>
          <w:bCs/>
          <w:sz w:val="22"/>
          <w:szCs w:val="22"/>
        </w:rPr>
      </w:pPr>
      <w:r w:rsidRPr="000B7ED7">
        <w:rPr>
          <w:rFonts w:ascii="Palatino Linotype" w:hAnsi="Palatino Linotype" w:cs="Tahoma"/>
          <w:b/>
          <w:bCs/>
          <w:color w:val="0D0D0D" w:themeColor="text1" w:themeTint="F2"/>
          <w:sz w:val="22"/>
          <w:szCs w:val="22"/>
        </w:rPr>
        <w:t xml:space="preserve">VISTO </w:t>
      </w:r>
      <w:r w:rsidRPr="000B7ED7">
        <w:rPr>
          <w:rFonts w:ascii="Palatino Linotype" w:hAnsi="Palatino Linotype" w:cs="Tahoma"/>
          <w:bCs/>
          <w:color w:val="0D0D0D" w:themeColor="text1" w:themeTint="F2"/>
          <w:sz w:val="22"/>
          <w:szCs w:val="22"/>
        </w:rPr>
        <w:t xml:space="preserve">el expediente conformado con motivo del Recurso de Revisión </w:t>
      </w:r>
      <w:r w:rsidR="001D6A0D" w:rsidRPr="001D6A0D">
        <w:rPr>
          <w:rFonts w:ascii="Palatino Linotype" w:hAnsi="Palatino Linotype" w:cs="Tahoma"/>
          <w:bCs/>
          <w:color w:val="0D0D0D" w:themeColor="text1" w:themeTint="F2"/>
          <w:sz w:val="22"/>
          <w:szCs w:val="22"/>
        </w:rPr>
        <w:t>03866/INFOEM/IP/RR/2024</w:t>
      </w:r>
      <w:r w:rsidRPr="000B7ED7">
        <w:rPr>
          <w:rFonts w:ascii="Palatino Linotype" w:hAnsi="Palatino Linotype" w:cs="Tahoma"/>
          <w:bCs/>
          <w:color w:val="0D0D0D" w:themeColor="text1" w:themeTint="F2"/>
          <w:sz w:val="22"/>
          <w:szCs w:val="22"/>
        </w:rPr>
        <w:t xml:space="preserve">, interpuesto por </w:t>
      </w:r>
      <w:r w:rsidR="00FC3151" w:rsidRPr="00FC3151">
        <w:rPr>
          <w:rFonts w:ascii="Palatino Linotype" w:hAnsi="Palatino Linotype" w:cs="Tahoma"/>
          <w:bCs/>
          <w:color w:val="0D0D0D" w:themeColor="text1" w:themeTint="F2"/>
          <w:sz w:val="22"/>
          <w:szCs w:val="22"/>
          <w:highlight w:val="black"/>
        </w:rPr>
        <w:t>XXXXXX</w:t>
      </w:r>
      <w:r w:rsidR="001D6A0D">
        <w:rPr>
          <w:rFonts w:ascii="Palatino Linotype" w:hAnsi="Palatino Linotype" w:cs="Tahoma"/>
          <w:bCs/>
          <w:color w:val="0D0D0D" w:themeColor="text1" w:themeTint="F2"/>
          <w:sz w:val="22"/>
          <w:szCs w:val="22"/>
        </w:rPr>
        <w:t xml:space="preserve">, en lo sucesivo </w:t>
      </w:r>
      <w:r w:rsidR="000E7DE2">
        <w:rPr>
          <w:rFonts w:ascii="Palatino Linotype" w:hAnsi="Palatino Linotype" w:cs="Tahoma"/>
          <w:bCs/>
          <w:color w:val="0D0D0D" w:themeColor="text1" w:themeTint="F2"/>
          <w:sz w:val="22"/>
          <w:szCs w:val="22"/>
        </w:rPr>
        <w:t>la persona</w:t>
      </w:r>
      <w:r w:rsidR="00C43D9A">
        <w:rPr>
          <w:rFonts w:ascii="Palatino Linotype" w:hAnsi="Palatino Linotype" w:cs="Tahoma"/>
          <w:bCs/>
          <w:color w:val="0D0D0D" w:themeColor="text1" w:themeTint="F2"/>
          <w:sz w:val="22"/>
          <w:szCs w:val="22"/>
        </w:rPr>
        <w:t xml:space="preserve"> Recurrente o Particular</w:t>
      </w:r>
      <w:r w:rsidRPr="000B7ED7">
        <w:rPr>
          <w:rFonts w:ascii="Palatino Linotype" w:hAnsi="Palatino Linotype" w:cs="Tahoma"/>
          <w:bCs/>
          <w:color w:val="0D0D0D" w:themeColor="text1" w:themeTint="F2"/>
          <w:sz w:val="22"/>
          <w:szCs w:val="22"/>
        </w:rPr>
        <w:t xml:space="preserve">, en contra de la respuesta del Sujeto Obligado, </w:t>
      </w:r>
      <w:r w:rsidR="00025A35" w:rsidRPr="00025A35">
        <w:rPr>
          <w:rFonts w:ascii="Palatino Linotype" w:hAnsi="Palatino Linotype" w:cs="Tahoma"/>
          <w:color w:val="0D0D0D" w:themeColor="text1" w:themeTint="F2"/>
          <w:sz w:val="22"/>
          <w:szCs w:val="22"/>
        </w:rPr>
        <w:t>Protectora de Bosques del Estado de México</w:t>
      </w:r>
      <w:r w:rsidRPr="000B7ED7">
        <w:rPr>
          <w:rFonts w:ascii="Palatino Linotype" w:hAnsi="Palatino Linotype" w:cs="Tahoma"/>
          <w:bCs/>
          <w:color w:val="0D0D0D" w:themeColor="text1" w:themeTint="F2"/>
          <w:sz w:val="22"/>
          <w:szCs w:val="22"/>
        </w:rPr>
        <w:t>, a la solicitud de acceso a la información pública</w:t>
      </w:r>
      <w:r w:rsidR="00B04D12">
        <w:rPr>
          <w:rFonts w:ascii="Palatino Linotype" w:hAnsi="Palatino Linotype" w:cs="Tahoma"/>
          <w:bCs/>
          <w:color w:val="0D0D0D" w:themeColor="text1" w:themeTint="F2"/>
          <w:sz w:val="22"/>
          <w:szCs w:val="22"/>
        </w:rPr>
        <w:t xml:space="preserve"> </w:t>
      </w:r>
      <w:r w:rsidR="00025A35" w:rsidRPr="00025A35">
        <w:rPr>
          <w:rFonts w:ascii="Palatino Linotype" w:hAnsi="Palatino Linotype" w:cs="Tahoma"/>
          <w:bCs/>
          <w:color w:val="0D0D0D" w:themeColor="text1" w:themeTint="F2"/>
          <w:sz w:val="22"/>
          <w:szCs w:val="22"/>
        </w:rPr>
        <w:t>00116/PROBOSQUE/IP/2024</w:t>
      </w:r>
      <w:r w:rsidRPr="000B7ED7">
        <w:rPr>
          <w:rFonts w:ascii="Palatino Linotype" w:hAnsi="Palatino Linotype" w:cs="Tahoma"/>
          <w:bCs/>
          <w:color w:val="0D0D0D" w:themeColor="text1" w:themeTint="F2"/>
          <w:sz w:val="22"/>
          <w:szCs w:val="22"/>
        </w:rPr>
        <w:t>, se emite la presente Resolución, con base en los Antecedentes y C</w:t>
      </w:r>
      <w:r w:rsidRPr="000B7ED7">
        <w:rPr>
          <w:rFonts w:ascii="Palatino Linotype" w:hAnsi="Palatino Linotype" w:cs="Tahoma"/>
          <w:bCs/>
          <w:sz w:val="22"/>
          <w:szCs w:val="22"/>
        </w:rPr>
        <w:t>onsiderandos que a continuación se exponen:</w:t>
      </w:r>
      <w:r w:rsidR="00010B37">
        <w:rPr>
          <w:rFonts w:ascii="Palatino Linotype" w:hAnsi="Palatino Linotype" w:cs="Tahoma"/>
          <w:bCs/>
          <w:sz w:val="22"/>
          <w:szCs w:val="22"/>
        </w:rPr>
        <w:t xml:space="preserve"> </w:t>
      </w:r>
    </w:p>
    <w:p w14:paraId="28946067" w14:textId="77777777" w:rsidR="00836192" w:rsidRPr="000B7ED7" w:rsidRDefault="00836192" w:rsidP="00836192">
      <w:pPr>
        <w:spacing w:line="360" w:lineRule="auto"/>
        <w:rPr>
          <w:rFonts w:ascii="Palatino Linotype" w:hAnsi="Palatino Linotype" w:cs="Tahoma"/>
          <w:sz w:val="22"/>
          <w:szCs w:val="22"/>
        </w:rPr>
      </w:pPr>
    </w:p>
    <w:p w14:paraId="5F432416" w14:textId="3366957F" w:rsidR="00836192" w:rsidRPr="000B7ED7" w:rsidRDefault="00C87AF8" w:rsidP="00836192">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 N T E C E D E N T E S</w:t>
      </w:r>
    </w:p>
    <w:p w14:paraId="2DCC4393" w14:textId="77777777" w:rsidR="00836192" w:rsidRPr="000B7ED7" w:rsidRDefault="00836192" w:rsidP="00836192">
      <w:pPr>
        <w:pStyle w:val="Prrafodelista"/>
        <w:tabs>
          <w:tab w:val="left" w:pos="567"/>
        </w:tabs>
        <w:spacing w:line="360" w:lineRule="auto"/>
        <w:ind w:left="0"/>
        <w:jc w:val="both"/>
        <w:rPr>
          <w:rFonts w:ascii="Palatino Linotype" w:hAnsi="Palatino Linotype" w:cs="Tahoma"/>
          <w:szCs w:val="22"/>
        </w:rPr>
      </w:pPr>
    </w:p>
    <w:p w14:paraId="1049213E" w14:textId="22110E86" w:rsidR="00836192" w:rsidRPr="000B7ED7" w:rsidRDefault="00836192" w:rsidP="00836192">
      <w:pPr>
        <w:pStyle w:val="Prrafodelista"/>
        <w:tabs>
          <w:tab w:val="left" w:pos="567"/>
        </w:tabs>
        <w:spacing w:line="360" w:lineRule="auto"/>
        <w:ind w:left="0"/>
        <w:jc w:val="both"/>
        <w:rPr>
          <w:rFonts w:ascii="Palatino Linotype" w:hAnsi="Palatino Linotype" w:cs="Tahoma"/>
          <w:b/>
          <w:szCs w:val="22"/>
        </w:rPr>
      </w:pPr>
      <w:r w:rsidRPr="000B7ED7">
        <w:rPr>
          <w:rFonts w:ascii="Palatino Linotype" w:hAnsi="Palatino Linotype" w:cs="Tahoma"/>
          <w:b/>
          <w:szCs w:val="22"/>
        </w:rPr>
        <w:t xml:space="preserve">I. Presentación </w:t>
      </w:r>
      <w:r w:rsidR="00C87AF8">
        <w:rPr>
          <w:rFonts w:ascii="Palatino Linotype" w:hAnsi="Palatino Linotype" w:cs="Tahoma"/>
          <w:b/>
          <w:szCs w:val="22"/>
        </w:rPr>
        <w:t>de la solicitud de información</w:t>
      </w:r>
    </w:p>
    <w:p w14:paraId="608CFBE6" w14:textId="77777777" w:rsidR="00836192" w:rsidRPr="000B7ED7" w:rsidRDefault="00836192" w:rsidP="00836192">
      <w:pPr>
        <w:pStyle w:val="Prrafodelista"/>
        <w:tabs>
          <w:tab w:val="left" w:pos="567"/>
        </w:tabs>
        <w:spacing w:line="360" w:lineRule="auto"/>
        <w:ind w:left="0"/>
        <w:jc w:val="both"/>
        <w:rPr>
          <w:rFonts w:ascii="Palatino Linotype" w:hAnsi="Palatino Linotype" w:cs="Tahoma"/>
          <w:szCs w:val="22"/>
        </w:rPr>
      </w:pPr>
    </w:p>
    <w:p w14:paraId="1BA87F1F" w14:textId="39F8E104" w:rsidR="00836192" w:rsidRPr="000B7ED7" w:rsidRDefault="00836192" w:rsidP="00836192">
      <w:pPr>
        <w:pStyle w:val="Prrafodelista"/>
        <w:tabs>
          <w:tab w:val="left" w:pos="567"/>
        </w:tabs>
        <w:spacing w:line="360" w:lineRule="auto"/>
        <w:ind w:left="0"/>
        <w:jc w:val="both"/>
        <w:rPr>
          <w:rFonts w:ascii="Palatino Linotype" w:hAnsi="Palatino Linotype" w:cs="Tahoma"/>
          <w:b/>
          <w:szCs w:val="22"/>
        </w:rPr>
      </w:pPr>
      <w:r w:rsidRPr="000B7ED7">
        <w:rPr>
          <w:rFonts w:ascii="Palatino Linotype" w:hAnsi="Palatino Linotype" w:cs="Tahoma"/>
          <w:szCs w:val="22"/>
        </w:rPr>
        <w:t xml:space="preserve">Con fecha </w:t>
      </w:r>
      <w:r w:rsidR="00025A35">
        <w:rPr>
          <w:rFonts w:ascii="Palatino Linotype" w:hAnsi="Palatino Linotype" w:cs="Tahoma"/>
          <w:szCs w:val="22"/>
        </w:rPr>
        <w:t>veintiuno de mayo</w:t>
      </w:r>
      <w:r w:rsidR="00945AD2">
        <w:rPr>
          <w:rFonts w:ascii="Palatino Linotype" w:hAnsi="Palatino Linotype" w:cs="Tahoma"/>
          <w:szCs w:val="22"/>
        </w:rPr>
        <w:t xml:space="preserve"> de dos mil veinticuatro</w:t>
      </w:r>
      <w:r w:rsidR="00B04D12">
        <w:rPr>
          <w:rFonts w:ascii="Palatino Linotype" w:hAnsi="Palatino Linotype" w:cs="Tahoma"/>
          <w:szCs w:val="22"/>
        </w:rPr>
        <w:t>,</w:t>
      </w:r>
      <w:r w:rsidRPr="000B7ED7">
        <w:rPr>
          <w:rFonts w:ascii="Palatino Linotype" w:hAnsi="Palatino Linotype" w:cs="Tahoma"/>
          <w:szCs w:val="22"/>
        </w:rPr>
        <w:t xml:space="preserve"> </w:t>
      </w:r>
      <w:r w:rsidR="00755B38">
        <w:rPr>
          <w:rFonts w:ascii="Palatino Linotype" w:hAnsi="Palatino Linotype" w:cs="Tahoma"/>
          <w:szCs w:val="22"/>
        </w:rPr>
        <w:t xml:space="preserve">se </w:t>
      </w:r>
      <w:r w:rsidR="000E7DE2">
        <w:rPr>
          <w:rFonts w:ascii="Palatino Linotype" w:hAnsi="Palatino Linotype" w:cs="Tahoma"/>
          <w:szCs w:val="22"/>
        </w:rPr>
        <w:t>presentó</w:t>
      </w:r>
      <w:r w:rsidRPr="000B7ED7">
        <w:rPr>
          <w:rFonts w:ascii="Palatino Linotype" w:hAnsi="Palatino Linotype" w:cs="Tahoma"/>
          <w:szCs w:val="22"/>
        </w:rPr>
        <w:t xml:space="preserve"> una solicitud de acceso a la información pública</w:t>
      </w:r>
      <w:r w:rsidR="00755B38">
        <w:rPr>
          <w:rFonts w:ascii="Palatino Linotype" w:hAnsi="Palatino Linotype" w:cs="Tahoma"/>
          <w:szCs w:val="22"/>
        </w:rPr>
        <w:t xml:space="preserve"> realizada por el Particular</w:t>
      </w:r>
      <w:r w:rsidRPr="000B7ED7">
        <w:rPr>
          <w:rFonts w:ascii="Palatino Linotype" w:hAnsi="Palatino Linotype" w:cs="Tahoma"/>
          <w:szCs w:val="22"/>
        </w:rPr>
        <w:t xml:space="preserve">, a través del Sistema de Acceso a la Información Mexiquense </w:t>
      </w:r>
      <w:r w:rsidRPr="000B7ED7">
        <w:rPr>
          <w:rFonts w:ascii="Palatino Linotype" w:hAnsi="Palatino Linotype" w:cs="Tahoma"/>
          <w:szCs w:val="22"/>
          <w:lang w:val="es-ES"/>
        </w:rPr>
        <w:t>(SAIMEX)</w:t>
      </w:r>
      <w:r w:rsidRPr="000B7ED7">
        <w:rPr>
          <w:rFonts w:ascii="Palatino Linotype" w:hAnsi="Palatino Linotype" w:cs="Tahoma"/>
          <w:szCs w:val="22"/>
        </w:rPr>
        <w:t xml:space="preserve">, ante </w:t>
      </w:r>
      <w:r w:rsidR="000E7DE2">
        <w:rPr>
          <w:rFonts w:ascii="Palatino Linotype" w:hAnsi="Palatino Linotype" w:cs="Tahoma"/>
          <w:szCs w:val="22"/>
        </w:rPr>
        <w:t>la</w:t>
      </w:r>
      <w:r w:rsidR="0086262C" w:rsidRPr="000B7ED7">
        <w:rPr>
          <w:rFonts w:ascii="Palatino Linotype" w:hAnsi="Palatino Linotype" w:cs="Tahoma"/>
          <w:szCs w:val="22"/>
        </w:rPr>
        <w:t xml:space="preserve"> </w:t>
      </w:r>
      <w:r w:rsidR="00025A35" w:rsidRPr="00025A35">
        <w:rPr>
          <w:rFonts w:ascii="Palatino Linotype" w:hAnsi="Palatino Linotype" w:cs="Tahoma"/>
          <w:szCs w:val="22"/>
        </w:rPr>
        <w:t>Protectora de Bosques del Estado de México</w:t>
      </w:r>
      <w:r w:rsidR="00945AD2">
        <w:rPr>
          <w:rFonts w:ascii="Palatino Linotype" w:hAnsi="Palatino Linotype" w:cs="Tahoma"/>
          <w:szCs w:val="22"/>
        </w:rPr>
        <w:t>,</w:t>
      </w:r>
      <w:r w:rsidR="00877872" w:rsidRPr="00877872">
        <w:rPr>
          <w:rFonts w:ascii="Palatino Linotype" w:hAnsi="Palatino Linotype" w:cs="Tahoma"/>
          <w:b/>
          <w:szCs w:val="22"/>
        </w:rPr>
        <w:t xml:space="preserve"> </w:t>
      </w:r>
      <w:r w:rsidRPr="000B7ED7">
        <w:rPr>
          <w:rFonts w:ascii="Palatino Linotype" w:hAnsi="Palatino Linotype" w:cs="Tahoma"/>
          <w:szCs w:val="22"/>
        </w:rPr>
        <w:t>en los siguientes términos:</w:t>
      </w:r>
    </w:p>
    <w:p w14:paraId="79C89257" w14:textId="77777777" w:rsidR="00755B38" w:rsidRPr="000B7ED7" w:rsidRDefault="00755B38" w:rsidP="00836192">
      <w:pPr>
        <w:pStyle w:val="Prrafodelista"/>
        <w:tabs>
          <w:tab w:val="left" w:pos="567"/>
        </w:tabs>
        <w:spacing w:line="360" w:lineRule="auto"/>
        <w:ind w:left="0"/>
        <w:jc w:val="both"/>
        <w:rPr>
          <w:rFonts w:ascii="Palatino Linotype" w:hAnsi="Palatino Linotype" w:cs="Tahoma"/>
          <w:szCs w:val="22"/>
        </w:rPr>
      </w:pPr>
    </w:p>
    <w:p w14:paraId="432445B6" w14:textId="689E8398" w:rsidR="00877872" w:rsidRPr="00877872" w:rsidRDefault="0086262C" w:rsidP="00877872">
      <w:pPr>
        <w:tabs>
          <w:tab w:val="left" w:pos="4667"/>
        </w:tabs>
        <w:spacing w:line="360" w:lineRule="auto"/>
        <w:ind w:left="567" w:right="567"/>
        <w:jc w:val="both"/>
        <w:rPr>
          <w:rFonts w:ascii="Palatino Linotype" w:hAnsi="Palatino Linotype" w:cs="Tahoma"/>
          <w:b/>
          <w:bCs/>
          <w:i/>
        </w:rPr>
      </w:pPr>
      <w:r w:rsidRPr="000B7ED7">
        <w:rPr>
          <w:rFonts w:ascii="Palatino Linotype" w:hAnsi="Palatino Linotype" w:cs="Tahoma"/>
          <w:b/>
          <w:bCs/>
          <w:i/>
        </w:rPr>
        <w:t>“</w:t>
      </w:r>
      <w:r w:rsidR="00836192" w:rsidRPr="000B7ED7">
        <w:rPr>
          <w:rFonts w:ascii="Palatino Linotype" w:hAnsi="Palatino Linotype" w:cs="Tahoma"/>
          <w:b/>
          <w:bCs/>
          <w:i/>
        </w:rPr>
        <w:t>DESCRIPCIÓN CLARA Y PRECISA DE LA INFORMACIÓN SOLICITADA</w:t>
      </w:r>
    </w:p>
    <w:p w14:paraId="5BF45220" w14:textId="084C0D58" w:rsidR="00836192" w:rsidRPr="000B7ED7" w:rsidRDefault="00025A35" w:rsidP="00877872">
      <w:pPr>
        <w:tabs>
          <w:tab w:val="left" w:pos="4667"/>
        </w:tabs>
        <w:spacing w:line="360" w:lineRule="auto"/>
        <w:ind w:left="567" w:right="567"/>
        <w:jc w:val="both"/>
        <w:rPr>
          <w:rFonts w:ascii="Palatino Linotype" w:hAnsi="Palatino Linotype" w:cs="Tahoma"/>
          <w:bCs/>
          <w:i/>
        </w:rPr>
      </w:pPr>
      <w:r w:rsidRPr="00025A35">
        <w:rPr>
          <w:rFonts w:ascii="Palatino Linotype" w:hAnsi="Palatino Linotype" w:cs="Tahoma"/>
          <w:bCs/>
          <w:i/>
        </w:rPr>
        <w:t xml:space="preserve">1. Informe si existe oficio a través del cual el Director General de PROBOSQUE autoriza a la servidora pública LAURA ITZEL GARCÍA RODRÍGUEZ sustituir las siguientes facultades para que su hermano de nombre MARTIN ZURIEL GARCÍA RODRÍGUEZ, a nombre de la Protectora de Bosques del Estado de México tenga: Facultad para poder realizar todas las operaciones de conservación del patrimonio de PROBOSQUE, celebrar contratos de arrendamiento, de comodato, de obra, de prestación de servicios, de trabajo, individuales de </w:t>
      </w:r>
      <w:r w:rsidRPr="00025A35">
        <w:rPr>
          <w:rFonts w:ascii="Palatino Linotype" w:hAnsi="Palatino Linotype" w:cs="Tahoma"/>
          <w:bCs/>
          <w:i/>
        </w:rPr>
        <w:lastRenderedPageBreak/>
        <w:t xml:space="preserve">trabajo o colectivos, para obtener crédito o prestamos, a suscribir otros tipos de instrumento legales. Tal como le otorgó dicha facultad la servidora pública Laura Itzel García Rodríguez a su hermano Martin Zuriel García Rodríguez en fecha 02 de febrero del 2024, en la ciudad de Metepec, Estado de México. 2. Informe si existe acuerdo del Consejo Directivo de PROBOSQUE a través del cual autoriza a la servidora pública LAURA ITZEL GARCÍA RODRÍGUEZ sustituir las siguientes facultades para que su hermano de nombre MARTIN ZURIEL GARCÍA RODRÍGUEZ, a nombre de la Protectora de Bosques del Estado de México tenga: Facultad para poder realizar todas las operaciones de conservación del patrimonio de PROBOSQUE, celebrar contratos de arrendamiento, de comodato, de obra, de prestación de servicios, de trabajo, individuales de trabajo o colectivos, para obtener crédito o prestamos, a suscribir otros tipos de instrumento legales. Tal como le otorgó dicha facultad la servidora pública Laura Itzel García Rodríguez a su hermano Martin Zuriel García Rodríguez en fecha 02 de febrero del 2024, en la ciudad de Metepec, Estado de México. 3. De lo anterior, informe los actos, contratos, convenios, contestación de demandas o cualquier otro instrumento que hayan celebrado los hermanos de nombres LAURA ITZEL y MARTIN ZURIEL de apellidos GARCÍA RODRÍGUEZ, en su carácter de apoderados legales de PROBOSQUE, acompañando copia de la evidencia y anexos. 4. Informe de los hermanos adscritos a la unidad jurídica y de igualdad de género de PROBOSQUE, de nombres LAURA ITZEL y MARTIN ZURIEL de apellidos GARCÍA RODRÍGUEZ lo siguiente: • En que unidad se encuentran adscritos nominalmente • Jefe inmediato • Expediente personal de los servidores públicos • Oficio de asignación de funciones • Recibos de nómina • Recibos de aguinaldo • Recibos de prima vacacional • Vacaciones • Renuncias • Finiquitos • Alta y baja del ISSEMYM • Contratos individuales de trabajo • Incapacidades • Constancias de aportaciones al ISSEMYM • Nombramientos • Controles de Asistencia y/o tarjetas de asistencia • Recibos de pago de prestaciones extralegales • Oficios de comisión relacionados con sus actividades desempeñadas fuera de las oficinas de PROBOSQUE, debiendo acompañar evidencia del cumplimiento de dicha comisión. • Contrato de prestación de servicios profesionales, invitación restringida y/o licitación pública a través de los cuales se requirió los servicios profesionales de bufetes en materia legal/jurídica 5. Informe el oficio, a través del cual el Director General de PROBOSQUE o algún otro superior jerárquico, autoriza que los hermanos de nombres LAURA ITZEL y MARTIN ZURIEL de apellidos GARCÍA </w:t>
      </w:r>
      <w:r w:rsidRPr="00025A35">
        <w:rPr>
          <w:rFonts w:ascii="Palatino Linotype" w:hAnsi="Palatino Linotype" w:cs="Tahoma"/>
          <w:bCs/>
          <w:i/>
        </w:rPr>
        <w:lastRenderedPageBreak/>
        <w:t xml:space="preserve">RODRÍGUEZ, adscritos a la Unidad Jurídica y de Igualdad de Género, se estén desempeñando como apoderados legales y/o abogados litigantes y/o representantes legales DE TRABAJADORES AL SERVICIO DEL ESTADO DE MÉXICO Y/O MUNICIPIOS, sindicalizados, de base o eventuales EN CONTRA DE ORGANISMOS, AYUNTAMIENTOS Y SECRETARIAS DEL GOBIERNO DEL ESTADO DE MÉXICO, durante sus horarios laborales de 9:00 a 18:00 horas de Lunes a Viernes durante los años 2023 y 2024 6. Informe el oficio, a través del cual el Director General de PROBOSQUE o algún otro superior jerárquico, autoriza que los hermanos de nombres LAURA ITZEL y MARTIN ZURIEL de apellidos GARCÍA RODRÍGUEZ, adscritos a la Unidad Jurídica y de Igualdad de Género, SE ESTÉN DESEMPEÑANDO COMO APODERADOS legales y/o abogados litigantes y/o representantes legales DE TRABAJADORES SINDICALIZADOS, DE BASE O EVENTUALES EN CONTRA EMPRESAS, asociaciones, o cualquier persona moral o física, durante sus horarios laborales de 9:00 a 18:00 horas de Lunes a Viernes. durante los años 2023 y 2024 7. Informe el oficio, a través del cual el Director General de PROBOSQUE o algún otro superior jerárquico, autoriza que los hermanos de nombres LAURA ITZEL y MARTIN ZURIEL de apellidos GARCÍA RODRÍGUEZ, adscritos a la Unidad Jurídica y de Igualdad de Género, SE ESTÉN DESEMPEÑANDO COMO APODERADOS LEGALES y/o abogados litigantes y/o representantes legales DE SECRETARIAS DEL GOBIERNO DEL ESTADO DE MÉXICO, ORGANISMOS DESCENTRALIZADOS O CUALQUIER OTRA DEPENDENCIA DEL SERVICIO PÚBLICO LOCAL O FEDERAL, durante sus horarios laborales de 9:00 a 18:00 horas de Lunes a Viernes. durante los años 2023 y 2024. 8. Informe el oficio, a través del cual el Director General de PROBOSQUE o algún otro superior jerárquico, autoriza que los hermanos de nombres LAURA ITZEL y MARTIN ZURIEL de apellidos GARCÍA RODRÍGUEZ, adscritos a la Unidad Jurídica y de Igualdad de Género, ESTÉN PERCIBIENDO SALARIO, PAGO EN DINERO O EN ESPECIE, POR SU DESEMPEÑO COMO COMO APODERADOS LEGALES y/o abogados litigantes y/o representantes legales de trabajadores al servicio del Estado de México y/o Municipios, sindicalizados, de base o eventuales de organismos y secretarias del Gobierno del Estado de México y/o representantes legales de Secretarias del Gobierno del Estado de México, Organismos Descentralizados o cualquier otra dependencia del servicio público local o federal, durante sus horarios laborales de </w:t>
      </w:r>
      <w:r w:rsidRPr="00025A35">
        <w:rPr>
          <w:rFonts w:ascii="Palatino Linotype" w:hAnsi="Palatino Linotype" w:cs="Tahoma"/>
          <w:bCs/>
          <w:i/>
        </w:rPr>
        <w:lastRenderedPageBreak/>
        <w:t>9:00 a 18:00 horas de Lunes a Viernes. durante los años 2023 y 2024 9. Informe el oficio, a través del cual el Director General de PROBOSQUE o algún otro superior jerárquico, autoriza que los hermanos de nombres LAURA ITZEL y MARTIN ZURIEL de apellidos GARCÍA RODRÍGUEZ, adscritos a la Unidad Jurídica y de Igualdad de Género, señalen como domicilio para oír y recibir notificaciones a nombre de PROBOSQUE en su despacho jurídico denominado “GARCIA GUTIERREZ &amp; ASOCIADOS ABOGADOS” ubicado en AVENIDA VENUSTIANO CARRANZA, NÚMERO 500, DESPACHO 303, ESQUINA CON HERIBERTO ENRIQUEZ, COLONIA UNIVERSIDAD, TOLUCA, ESTADO DE MÉXICO, CP. 50130. 10. Informe el oficio, a través del cual el Director General de PROBOSQUE o algún otro superior jerárquico, autoriza que los hermanos de nombres LAURA ITZEL y MARTIN ZURIEL de apellidos GARCÍA RODRÍGUEZ, adscritos a la Unidad Jurídica y de Igualdad de Género, elaboren y signen escritos/oficios en su carácter de apoderados legales de PROBOSQUE, en hojas blancas, es decir, en documentos que carecen de logotipos, hologramas, sellos, o algún otro distintivo ilustrativo que presuma ser un documento público del Gobierno del Estado de México. 11. Informe si los hermanos de nombres LAURA ITZEL y MARTIN ZURIEL de apellidos GARCÍA RODRÍGUEZ, adscritos a la Unidad Jurídica y de Igualdad de Género, se encuentran actualmente bajo investigación por parte del Órgano Interno de Control de PROBOSQUE o se ha interpuesto en su contra carpeta de investigación, juicio administrativo, queja ante la Comisión de Derechos Humanos del Estado de México, o se ha interpuesto queja ante alguna autoridad administrativa o judicial o algún comité interno de PROBOSQUE. 12. Que la servidora pública, Laura Itzel García Rodríguez, informe bajo protesta de decir verdad y en honor a la verdad, cuantos juicios ha iniciado o colaborado en su carácter de apoderada legal de trabajadores en contra de organismos, ayuntamientos, comisiones, del Gobierno del Estado de México, correspondientes a los años 2023 y 2024.</w:t>
      </w:r>
      <w:r w:rsidR="0086262C" w:rsidRPr="000B7ED7">
        <w:rPr>
          <w:rFonts w:ascii="Palatino Linotype" w:hAnsi="Palatino Linotype" w:cs="Tahoma"/>
          <w:bCs/>
          <w:i/>
        </w:rPr>
        <w:t>”</w:t>
      </w:r>
      <w:r w:rsidR="00CF6D4F">
        <w:rPr>
          <w:rFonts w:ascii="Palatino Linotype" w:hAnsi="Palatino Linotype" w:cs="Tahoma"/>
          <w:bCs/>
          <w:i/>
        </w:rPr>
        <w:t xml:space="preserve"> </w:t>
      </w:r>
      <w:r w:rsidR="00836192" w:rsidRPr="000B7ED7">
        <w:rPr>
          <w:rFonts w:ascii="Palatino Linotype" w:hAnsi="Palatino Linotype" w:cs="Tahoma"/>
          <w:bCs/>
          <w:i/>
        </w:rPr>
        <w:t>(Sic)</w:t>
      </w:r>
    </w:p>
    <w:p w14:paraId="46FF76E2" w14:textId="77777777" w:rsidR="00836192" w:rsidRDefault="00836192" w:rsidP="00836192">
      <w:pPr>
        <w:tabs>
          <w:tab w:val="left" w:pos="4667"/>
        </w:tabs>
        <w:spacing w:line="360" w:lineRule="auto"/>
        <w:ind w:left="567" w:right="567"/>
        <w:jc w:val="both"/>
        <w:rPr>
          <w:rFonts w:ascii="Palatino Linotype" w:hAnsi="Palatino Linotype" w:cs="Tahoma"/>
          <w:bCs/>
          <w:i/>
        </w:rPr>
      </w:pPr>
    </w:p>
    <w:p w14:paraId="51808D19" w14:textId="6107408E" w:rsidR="00836192" w:rsidRPr="000B7ED7" w:rsidRDefault="007D2BD0" w:rsidP="00836192">
      <w:pPr>
        <w:tabs>
          <w:tab w:val="left" w:pos="4667"/>
        </w:tabs>
        <w:spacing w:line="360" w:lineRule="auto"/>
        <w:ind w:left="567" w:right="567"/>
        <w:jc w:val="both"/>
        <w:rPr>
          <w:rFonts w:ascii="Palatino Linotype" w:hAnsi="Palatino Linotype" w:cs="Tahoma"/>
          <w:bCs/>
          <w:i/>
        </w:rPr>
      </w:pPr>
      <w:r>
        <w:rPr>
          <w:rFonts w:ascii="Palatino Linotype" w:hAnsi="Palatino Linotype" w:cs="Tahoma"/>
          <w:b/>
          <w:bCs/>
          <w:i/>
        </w:rPr>
        <w:t>“</w:t>
      </w:r>
      <w:r w:rsidR="00836192" w:rsidRPr="000B7ED7">
        <w:rPr>
          <w:rFonts w:ascii="Palatino Linotype" w:hAnsi="Palatino Linotype" w:cs="Tahoma"/>
          <w:b/>
          <w:bCs/>
          <w:i/>
        </w:rPr>
        <w:t>MODALIDAD DE ENTREGA</w:t>
      </w:r>
    </w:p>
    <w:p w14:paraId="4BB1DF7C" w14:textId="51851A88" w:rsidR="00836192" w:rsidRDefault="00836192" w:rsidP="00836192">
      <w:pPr>
        <w:tabs>
          <w:tab w:val="left" w:pos="4667"/>
        </w:tabs>
        <w:spacing w:line="360" w:lineRule="auto"/>
        <w:ind w:left="567" w:right="567"/>
        <w:jc w:val="both"/>
        <w:rPr>
          <w:rFonts w:ascii="Palatino Linotype" w:hAnsi="Palatino Linotype" w:cs="Tahoma"/>
          <w:bCs/>
          <w:i/>
        </w:rPr>
      </w:pPr>
      <w:r w:rsidRPr="000B7ED7">
        <w:rPr>
          <w:rFonts w:ascii="Palatino Linotype" w:hAnsi="Palatino Linotype" w:cs="Tahoma"/>
          <w:bCs/>
          <w:i/>
        </w:rPr>
        <w:t>A través del SAIMEX</w:t>
      </w:r>
      <w:r w:rsidR="007D2BD0">
        <w:rPr>
          <w:rFonts w:ascii="Palatino Linotype" w:hAnsi="Palatino Linotype" w:cs="Tahoma"/>
          <w:bCs/>
          <w:i/>
        </w:rPr>
        <w:t>”</w:t>
      </w:r>
    </w:p>
    <w:p w14:paraId="68A89C71" w14:textId="77777777" w:rsidR="00025A35" w:rsidRPr="000B7ED7" w:rsidRDefault="00025A35" w:rsidP="00836192">
      <w:pPr>
        <w:tabs>
          <w:tab w:val="left" w:pos="4667"/>
        </w:tabs>
        <w:spacing w:line="360" w:lineRule="auto"/>
        <w:ind w:left="567" w:right="567"/>
        <w:jc w:val="both"/>
        <w:rPr>
          <w:rFonts w:ascii="Palatino Linotype" w:hAnsi="Palatino Linotype" w:cs="Tahoma"/>
          <w:bCs/>
          <w:i/>
        </w:rPr>
      </w:pPr>
    </w:p>
    <w:p w14:paraId="7A864CE2" w14:textId="77777777" w:rsidR="000E7DE2" w:rsidRDefault="000E7DE2" w:rsidP="000E7DE2">
      <w:pPr>
        <w:spacing w:line="360" w:lineRule="auto"/>
        <w:contextualSpacing/>
        <w:jc w:val="both"/>
        <w:rPr>
          <w:rFonts w:ascii="Palatino Linotype" w:eastAsia="Calibri" w:hAnsi="Palatino Linotype" w:cs="Tahoma"/>
          <w:b/>
          <w:bCs/>
          <w:sz w:val="22"/>
          <w:szCs w:val="22"/>
          <w:lang w:eastAsia="es-MX"/>
        </w:rPr>
      </w:pPr>
      <w:r w:rsidRPr="00BA5DE5">
        <w:rPr>
          <w:rFonts w:ascii="Palatino Linotype" w:hAnsi="Palatino Linotype" w:cs="Tahoma"/>
          <w:b/>
          <w:bCs/>
          <w:sz w:val="22"/>
          <w:szCs w:val="22"/>
        </w:rPr>
        <w:t xml:space="preserve">II. </w:t>
      </w:r>
      <w:r>
        <w:rPr>
          <w:rFonts w:ascii="Palatino Linotype" w:eastAsia="Calibri" w:hAnsi="Palatino Linotype" w:cs="Tahoma"/>
          <w:b/>
          <w:bCs/>
          <w:sz w:val="22"/>
          <w:szCs w:val="22"/>
        </w:rPr>
        <w:t>Prórroga para atender la solicitud</w:t>
      </w:r>
    </w:p>
    <w:p w14:paraId="7B452F3D" w14:textId="3730BDF2" w:rsidR="000E7DE2" w:rsidRDefault="000E7DE2" w:rsidP="00F12417">
      <w:pPr>
        <w:spacing w:line="360" w:lineRule="auto"/>
        <w:contextualSpacing/>
        <w:jc w:val="both"/>
        <w:rPr>
          <w:rFonts w:ascii="Palatino Linotype" w:hAnsi="Palatino Linotype" w:cs="Tahoma"/>
          <w:sz w:val="22"/>
          <w:szCs w:val="22"/>
        </w:rPr>
      </w:pPr>
      <w:r>
        <w:rPr>
          <w:rFonts w:ascii="Palatino Linotype" w:eastAsia="Calibri" w:hAnsi="Palatino Linotype" w:cs="Tahoma"/>
          <w:b/>
          <w:bCs/>
          <w:sz w:val="22"/>
          <w:szCs w:val="22"/>
        </w:rPr>
        <w:lastRenderedPageBreak/>
        <w:t xml:space="preserve"> </w:t>
      </w:r>
      <w:r w:rsidR="00025A35">
        <w:rPr>
          <w:rFonts w:ascii="Palatino Linotype" w:hAnsi="Palatino Linotype" w:cs="Tahoma"/>
          <w:sz w:val="22"/>
          <w:szCs w:val="22"/>
        </w:rPr>
        <w:t xml:space="preserve">Con fecha diez </w:t>
      </w:r>
      <w:r>
        <w:rPr>
          <w:rFonts w:ascii="Palatino Linotype" w:hAnsi="Palatino Linotype" w:cs="Tahoma"/>
          <w:sz w:val="22"/>
          <w:szCs w:val="22"/>
        </w:rPr>
        <w:t>de junio de dos mil veinticuatro, el Sujeto Obligado, a través del Sistema de Acceso a la Información Mexiquense (SAIMEX), notificó una prórroga por siete días, para atend</w:t>
      </w:r>
      <w:r w:rsidR="00025A35">
        <w:rPr>
          <w:rFonts w:ascii="Palatino Linotype" w:hAnsi="Palatino Linotype" w:cs="Tahoma"/>
          <w:sz w:val="22"/>
          <w:szCs w:val="22"/>
        </w:rPr>
        <w:t xml:space="preserve">er la solicitud de información a través del Acta de la Segunda Sesión Ordinaria PROBOSQUE/CT/ORD/02/2024, en los términos siguientes: </w:t>
      </w:r>
    </w:p>
    <w:p w14:paraId="2A517DB7" w14:textId="77777777" w:rsidR="00025A35" w:rsidRDefault="00025A35" w:rsidP="000E7DE2">
      <w:pPr>
        <w:autoSpaceDE w:val="0"/>
        <w:autoSpaceDN w:val="0"/>
        <w:adjustRightInd w:val="0"/>
        <w:spacing w:line="360" w:lineRule="auto"/>
        <w:ind w:right="-28"/>
        <w:contextualSpacing/>
        <w:jc w:val="both"/>
        <w:rPr>
          <w:rFonts w:ascii="Palatino Linotype" w:hAnsi="Palatino Linotype" w:cs="Tahoma"/>
          <w:sz w:val="22"/>
          <w:szCs w:val="22"/>
        </w:rPr>
      </w:pPr>
    </w:p>
    <w:p w14:paraId="13509C4A" w14:textId="5D0C367F" w:rsidR="00025A35" w:rsidRPr="00F40643" w:rsidRDefault="00025A35" w:rsidP="00F40643">
      <w:pPr>
        <w:autoSpaceDE w:val="0"/>
        <w:autoSpaceDN w:val="0"/>
        <w:adjustRightInd w:val="0"/>
        <w:spacing w:line="360" w:lineRule="auto"/>
        <w:ind w:left="567" w:right="567"/>
        <w:contextualSpacing/>
        <w:jc w:val="both"/>
        <w:rPr>
          <w:rFonts w:ascii="Palatino Linotype" w:hAnsi="Palatino Linotype" w:cs="Tahoma"/>
          <w:i/>
          <w:szCs w:val="22"/>
        </w:rPr>
      </w:pPr>
      <w:r w:rsidRPr="00F40643">
        <w:rPr>
          <w:rFonts w:ascii="Palatino Linotype" w:hAnsi="Palatino Linotype" w:cs="Tahoma"/>
          <w:i/>
          <w:szCs w:val="22"/>
        </w:rPr>
        <w:t>“…</w:t>
      </w:r>
    </w:p>
    <w:p w14:paraId="310B239B" w14:textId="274F55BA" w:rsidR="00025A35" w:rsidRPr="00F40643" w:rsidRDefault="00025A35" w:rsidP="00F40643">
      <w:pPr>
        <w:autoSpaceDE w:val="0"/>
        <w:autoSpaceDN w:val="0"/>
        <w:adjustRightInd w:val="0"/>
        <w:spacing w:line="360" w:lineRule="auto"/>
        <w:ind w:left="567" w:right="567"/>
        <w:contextualSpacing/>
        <w:jc w:val="both"/>
        <w:rPr>
          <w:rFonts w:ascii="Palatino Linotype" w:hAnsi="Palatino Linotype" w:cs="Tahoma"/>
          <w:bCs/>
          <w:i/>
          <w:szCs w:val="22"/>
        </w:rPr>
      </w:pPr>
      <w:r w:rsidRPr="00F40643">
        <w:rPr>
          <w:rFonts w:ascii="Palatino Linotype" w:hAnsi="Palatino Linotype" w:cs="Tahoma"/>
          <w:bCs/>
          <w:i/>
          <w:szCs w:val="22"/>
        </w:rPr>
        <w:t>Referente a este punto, la Lic. Jessica Fabiola Luja Navas hizo del conocimiento de los asistentes que la Unidad de Transparencia ha recibido en días anteriores un total de 46 solicitudes de información pública a través del Sistema de Acceso a la Información Mexiquense; sin embargo, señaló que las cargas de trabajo de la unidad referida no han permitido que se lleve a cabo el correcto análisis del total de los folios, para realizar el turno a los Servidores Públicos Habilitados correspondientes.</w:t>
      </w:r>
    </w:p>
    <w:p w14:paraId="1361ABE8" w14:textId="77777777" w:rsidR="00025A35" w:rsidRPr="00F40643" w:rsidRDefault="00025A35" w:rsidP="00F40643">
      <w:pPr>
        <w:autoSpaceDE w:val="0"/>
        <w:autoSpaceDN w:val="0"/>
        <w:adjustRightInd w:val="0"/>
        <w:spacing w:line="360" w:lineRule="auto"/>
        <w:ind w:left="567" w:right="567"/>
        <w:contextualSpacing/>
        <w:jc w:val="both"/>
        <w:rPr>
          <w:rFonts w:ascii="Palatino Linotype" w:hAnsi="Palatino Linotype" w:cs="Tahoma"/>
          <w:bCs/>
          <w:i/>
          <w:szCs w:val="22"/>
        </w:rPr>
      </w:pPr>
    </w:p>
    <w:p w14:paraId="76CF3EC9" w14:textId="05D1D2DD" w:rsidR="00025A35" w:rsidRPr="00F40643" w:rsidRDefault="00025A35" w:rsidP="00F40643">
      <w:pPr>
        <w:autoSpaceDE w:val="0"/>
        <w:autoSpaceDN w:val="0"/>
        <w:adjustRightInd w:val="0"/>
        <w:spacing w:line="360" w:lineRule="auto"/>
        <w:ind w:left="567" w:right="567"/>
        <w:contextualSpacing/>
        <w:jc w:val="both"/>
        <w:rPr>
          <w:rFonts w:ascii="Palatino Linotype" w:hAnsi="Palatino Linotype" w:cs="Tahoma"/>
          <w:bCs/>
          <w:i/>
          <w:szCs w:val="22"/>
        </w:rPr>
      </w:pPr>
      <w:r w:rsidRPr="00F40643">
        <w:rPr>
          <w:rFonts w:ascii="Palatino Linotype" w:hAnsi="Palatino Linotype" w:cs="Tahoma"/>
          <w:bCs/>
          <w:i/>
          <w:szCs w:val="22"/>
        </w:rPr>
        <w:t>Por lo anterior, la Unidad de Transparencia solicitó someter a consideración de los integrantes del Comité de Transparencia la ampliación de plazo por siete días de las 46 solicitudes de información pública, lo que derivó en el siguiente:</w:t>
      </w:r>
    </w:p>
    <w:p w14:paraId="07A8A1EE" w14:textId="77777777" w:rsidR="00025A35" w:rsidRPr="00F40643" w:rsidRDefault="00025A35" w:rsidP="00F40643">
      <w:pPr>
        <w:autoSpaceDE w:val="0"/>
        <w:autoSpaceDN w:val="0"/>
        <w:adjustRightInd w:val="0"/>
        <w:spacing w:line="360" w:lineRule="auto"/>
        <w:ind w:left="567" w:right="567"/>
        <w:contextualSpacing/>
        <w:jc w:val="both"/>
        <w:rPr>
          <w:rFonts w:ascii="Palatino Linotype" w:hAnsi="Palatino Linotype" w:cs="Tahoma"/>
          <w:b/>
          <w:bCs/>
          <w:i/>
          <w:szCs w:val="22"/>
        </w:rPr>
      </w:pPr>
    </w:p>
    <w:p w14:paraId="6B58D324" w14:textId="77777777" w:rsidR="00025A35" w:rsidRPr="00F40643" w:rsidRDefault="00025A35" w:rsidP="00F40643">
      <w:pPr>
        <w:autoSpaceDE w:val="0"/>
        <w:autoSpaceDN w:val="0"/>
        <w:adjustRightInd w:val="0"/>
        <w:spacing w:line="360" w:lineRule="auto"/>
        <w:ind w:left="567" w:right="567"/>
        <w:contextualSpacing/>
        <w:jc w:val="center"/>
        <w:rPr>
          <w:rFonts w:ascii="Palatino Linotype" w:hAnsi="Palatino Linotype" w:cs="Tahoma"/>
          <w:b/>
          <w:bCs/>
          <w:i/>
          <w:szCs w:val="22"/>
        </w:rPr>
      </w:pPr>
      <w:r w:rsidRPr="00F40643">
        <w:rPr>
          <w:rFonts w:ascii="Palatino Linotype" w:hAnsi="Palatino Linotype" w:cs="Tahoma"/>
          <w:b/>
          <w:bCs/>
          <w:i/>
          <w:szCs w:val="22"/>
        </w:rPr>
        <w:t>ACUERDO PROBOSQUE /CT/ORD/02/2024/08</w:t>
      </w:r>
    </w:p>
    <w:p w14:paraId="49A9084F" w14:textId="77777777" w:rsidR="00025A35" w:rsidRPr="00F40643" w:rsidRDefault="00025A35" w:rsidP="00F40643">
      <w:pPr>
        <w:autoSpaceDE w:val="0"/>
        <w:autoSpaceDN w:val="0"/>
        <w:adjustRightInd w:val="0"/>
        <w:spacing w:line="360" w:lineRule="auto"/>
        <w:ind w:left="567" w:right="567"/>
        <w:contextualSpacing/>
        <w:jc w:val="both"/>
        <w:rPr>
          <w:rFonts w:ascii="Palatino Linotype" w:hAnsi="Palatino Linotype" w:cs="Tahoma"/>
          <w:b/>
          <w:bCs/>
          <w:i/>
          <w:szCs w:val="22"/>
        </w:rPr>
      </w:pPr>
    </w:p>
    <w:p w14:paraId="38937EB4" w14:textId="6B9D59EF" w:rsidR="00025A35" w:rsidRPr="00F40643" w:rsidRDefault="00025A35" w:rsidP="00F40643">
      <w:pPr>
        <w:autoSpaceDE w:val="0"/>
        <w:autoSpaceDN w:val="0"/>
        <w:adjustRightInd w:val="0"/>
        <w:spacing w:line="360" w:lineRule="auto"/>
        <w:ind w:left="567" w:right="567"/>
        <w:contextualSpacing/>
        <w:jc w:val="both"/>
        <w:rPr>
          <w:rFonts w:ascii="Palatino Linotype" w:hAnsi="Palatino Linotype" w:cs="Tahoma"/>
          <w:b/>
          <w:bCs/>
          <w:i/>
          <w:szCs w:val="22"/>
        </w:rPr>
      </w:pPr>
      <w:r w:rsidRPr="00F40643">
        <w:rPr>
          <w:rFonts w:ascii="Palatino Linotype" w:hAnsi="Palatino Linotype" w:cs="Tahoma"/>
          <w:b/>
          <w:bCs/>
          <w:i/>
          <w:szCs w:val="22"/>
        </w:rPr>
        <w:t xml:space="preserve">Con fundamento en el </w:t>
      </w:r>
      <w:r w:rsidR="00F40643" w:rsidRPr="00F40643">
        <w:rPr>
          <w:rFonts w:ascii="Palatino Linotype" w:hAnsi="Palatino Linotype" w:cs="Tahoma"/>
          <w:b/>
          <w:bCs/>
          <w:i/>
          <w:szCs w:val="22"/>
        </w:rPr>
        <w:t>artículo</w:t>
      </w:r>
      <w:r w:rsidRPr="00F40643">
        <w:rPr>
          <w:rFonts w:ascii="Palatino Linotype" w:hAnsi="Palatino Linotype" w:cs="Tahoma"/>
          <w:b/>
          <w:bCs/>
          <w:i/>
          <w:szCs w:val="22"/>
        </w:rPr>
        <w:t xml:space="preserve"> 163 de la Ley de Transparencia y </w:t>
      </w:r>
      <w:r w:rsidR="00F40643" w:rsidRPr="00F40643">
        <w:rPr>
          <w:rFonts w:ascii="Palatino Linotype" w:hAnsi="Palatino Linotype" w:cs="Tahoma"/>
          <w:b/>
          <w:bCs/>
          <w:i/>
          <w:szCs w:val="22"/>
        </w:rPr>
        <w:t xml:space="preserve">Acceso a la Información </w:t>
      </w:r>
      <w:proofErr w:type="spellStart"/>
      <w:r w:rsidR="00F40643" w:rsidRPr="00F40643">
        <w:rPr>
          <w:rFonts w:ascii="Palatino Linotype" w:hAnsi="Palatino Linotype" w:cs="Tahoma"/>
          <w:b/>
          <w:bCs/>
          <w:i/>
          <w:szCs w:val="22"/>
        </w:rPr>
        <w:t>Publica</w:t>
      </w:r>
      <w:proofErr w:type="spellEnd"/>
      <w:r w:rsidR="00F40643" w:rsidRPr="00F40643">
        <w:rPr>
          <w:rFonts w:ascii="Palatino Linotype" w:hAnsi="Palatino Linotype" w:cs="Tahoma"/>
          <w:b/>
          <w:bCs/>
          <w:i/>
          <w:szCs w:val="22"/>
        </w:rPr>
        <w:t xml:space="preserve"> </w:t>
      </w:r>
      <w:r w:rsidRPr="00F40643">
        <w:rPr>
          <w:rFonts w:ascii="Palatino Linotype" w:hAnsi="Palatino Linotype" w:cs="Tahoma"/>
          <w:b/>
          <w:bCs/>
          <w:i/>
          <w:szCs w:val="22"/>
        </w:rPr>
        <w:t xml:space="preserve">del Estado de </w:t>
      </w:r>
      <w:r w:rsidR="00F40643" w:rsidRPr="00F40643">
        <w:rPr>
          <w:rFonts w:ascii="Palatino Linotype" w:hAnsi="Palatino Linotype" w:cs="Tahoma"/>
          <w:b/>
          <w:bCs/>
          <w:i/>
          <w:szCs w:val="22"/>
        </w:rPr>
        <w:t>México</w:t>
      </w:r>
      <w:r w:rsidRPr="00F40643">
        <w:rPr>
          <w:rFonts w:ascii="Palatino Linotype" w:hAnsi="Palatino Linotype" w:cs="Tahoma"/>
          <w:b/>
          <w:bCs/>
          <w:i/>
          <w:szCs w:val="22"/>
        </w:rPr>
        <w:t xml:space="preserve"> y Municipios, los integrantes del </w:t>
      </w:r>
      <w:r w:rsidR="00F40643" w:rsidRPr="00F40643">
        <w:rPr>
          <w:rFonts w:ascii="Palatino Linotype" w:hAnsi="Palatino Linotype" w:cs="Tahoma"/>
          <w:b/>
          <w:bCs/>
          <w:i/>
          <w:szCs w:val="22"/>
        </w:rPr>
        <w:t xml:space="preserve">Comité aprobaron por unanimidad la </w:t>
      </w:r>
      <w:r w:rsidRPr="00F40643">
        <w:rPr>
          <w:rFonts w:ascii="Palatino Linotype" w:hAnsi="Palatino Linotype" w:cs="Tahoma"/>
          <w:b/>
          <w:bCs/>
          <w:i/>
          <w:szCs w:val="22"/>
        </w:rPr>
        <w:t xml:space="preserve">ampliación de ampliación de plazo por siete días (prórroga) para </w:t>
      </w:r>
      <w:r w:rsidR="00F40643" w:rsidRPr="00F40643">
        <w:rPr>
          <w:rFonts w:ascii="Palatino Linotype" w:hAnsi="Palatino Linotype" w:cs="Tahoma"/>
          <w:b/>
          <w:bCs/>
          <w:i/>
          <w:szCs w:val="22"/>
        </w:rPr>
        <w:t xml:space="preserve">dar respuesta a las Solicitudes </w:t>
      </w:r>
      <w:r w:rsidRPr="00F40643">
        <w:rPr>
          <w:rFonts w:ascii="Palatino Linotype" w:hAnsi="Palatino Linotype" w:cs="Tahoma"/>
          <w:b/>
          <w:bCs/>
          <w:i/>
          <w:szCs w:val="22"/>
        </w:rPr>
        <w:t>de Información Pública con números de folio:</w:t>
      </w:r>
    </w:p>
    <w:p w14:paraId="350C435B" w14:textId="77777777" w:rsidR="00F40643" w:rsidRPr="00F40643" w:rsidRDefault="00F40643" w:rsidP="00F40643">
      <w:pPr>
        <w:autoSpaceDE w:val="0"/>
        <w:autoSpaceDN w:val="0"/>
        <w:adjustRightInd w:val="0"/>
        <w:spacing w:line="360" w:lineRule="auto"/>
        <w:ind w:left="567" w:right="567"/>
        <w:contextualSpacing/>
        <w:jc w:val="both"/>
        <w:rPr>
          <w:rFonts w:ascii="Palatino Linotype" w:hAnsi="Palatino Linotype" w:cs="Tahoma"/>
          <w:b/>
          <w:bCs/>
          <w:i/>
          <w:szCs w:val="22"/>
        </w:rPr>
      </w:pPr>
    </w:p>
    <w:p w14:paraId="4A2C966E" w14:textId="51963D7F" w:rsidR="00F40643" w:rsidRPr="00F40643" w:rsidRDefault="00F40643" w:rsidP="00F40643">
      <w:pPr>
        <w:autoSpaceDE w:val="0"/>
        <w:autoSpaceDN w:val="0"/>
        <w:adjustRightInd w:val="0"/>
        <w:spacing w:line="360" w:lineRule="auto"/>
        <w:ind w:left="567" w:right="567"/>
        <w:contextualSpacing/>
        <w:jc w:val="both"/>
        <w:rPr>
          <w:rFonts w:ascii="Palatino Linotype" w:hAnsi="Palatino Linotype" w:cs="Tahoma"/>
          <w:b/>
          <w:bCs/>
          <w:i/>
          <w:szCs w:val="22"/>
        </w:rPr>
      </w:pPr>
      <w:r w:rsidRPr="00F40643">
        <w:rPr>
          <w:rFonts w:ascii="Palatino Linotype" w:hAnsi="Palatino Linotype" w:cs="Tahoma"/>
          <w:b/>
          <w:bCs/>
          <w:i/>
          <w:szCs w:val="22"/>
        </w:rPr>
        <w:t>00113/PROBOSQUE/IP/2024, 00116/PROBOSQUE/IP/2024, 00117/PROBOSQUE/IP/2024 …”</w:t>
      </w:r>
    </w:p>
    <w:p w14:paraId="1C37D3C6" w14:textId="77777777" w:rsidR="000E7DE2" w:rsidRDefault="000E7DE2" w:rsidP="005864BF">
      <w:pPr>
        <w:tabs>
          <w:tab w:val="left" w:pos="4667"/>
        </w:tabs>
        <w:spacing w:line="360" w:lineRule="auto"/>
        <w:ind w:right="567"/>
        <w:jc w:val="both"/>
        <w:rPr>
          <w:rFonts w:ascii="Palatino Linotype" w:hAnsi="Palatino Linotype" w:cs="Tahoma"/>
          <w:b/>
          <w:bCs/>
          <w:sz w:val="22"/>
          <w:szCs w:val="24"/>
        </w:rPr>
      </w:pPr>
    </w:p>
    <w:p w14:paraId="70419A07" w14:textId="1C685614" w:rsidR="005864BF" w:rsidRPr="005864BF" w:rsidRDefault="000E7DE2" w:rsidP="005864BF">
      <w:pPr>
        <w:tabs>
          <w:tab w:val="left" w:pos="4667"/>
        </w:tabs>
        <w:spacing w:line="360" w:lineRule="auto"/>
        <w:ind w:right="567"/>
        <w:jc w:val="both"/>
        <w:rPr>
          <w:rFonts w:ascii="Palatino Linotype" w:hAnsi="Palatino Linotype" w:cs="Tahoma"/>
          <w:b/>
          <w:bCs/>
          <w:sz w:val="22"/>
          <w:szCs w:val="24"/>
        </w:rPr>
      </w:pPr>
      <w:r>
        <w:rPr>
          <w:rFonts w:ascii="Palatino Linotype" w:hAnsi="Palatino Linotype" w:cs="Tahoma"/>
          <w:b/>
          <w:bCs/>
          <w:sz w:val="22"/>
          <w:szCs w:val="24"/>
        </w:rPr>
        <w:t xml:space="preserve">III. </w:t>
      </w:r>
      <w:r w:rsidR="005864BF" w:rsidRPr="005864BF">
        <w:rPr>
          <w:rFonts w:ascii="Palatino Linotype" w:hAnsi="Palatino Linotype" w:cs="Tahoma"/>
          <w:b/>
          <w:sz w:val="22"/>
          <w:szCs w:val="24"/>
        </w:rPr>
        <w:t>Respuesta</w:t>
      </w:r>
      <w:r w:rsidR="00C87AF8">
        <w:rPr>
          <w:rFonts w:ascii="Palatino Linotype" w:hAnsi="Palatino Linotype" w:cs="Tahoma"/>
          <w:b/>
          <w:bCs/>
          <w:sz w:val="22"/>
          <w:szCs w:val="24"/>
        </w:rPr>
        <w:t xml:space="preserve"> del Sujeto Obligado</w:t>
      </w:r>
    </w:p>
    <w:p w14:paraId="1FBF0A1C" w14:textId="01FAAC68" w:rsidR="000E7DE2" w:rsidRPr="00935637" w:rsidRDefault="003C50DC" w:rsidP="003C50DC">
      <w:pPr>
        <w:tabs>
          <w:tab w:val="left" w:pos="567"/>
        </w:tabs>
        <w:spacing w:line="360" w:lineRule="auto"/>
        <w:jc w:val="both"/>
        <w:rPr>
          <w:rFonts w:ascii="Palatino Linotype" w:hAnsi="Palatino Linotype" w:cs="Tahoma"/>
          <w:sz w:val="22"/>
          <w:szCs w:val="22"/>
        </w:rPr>
      </w:pPr>
      <w:r w:rsidRPr="00935637">
        <w:rPr>
          <w:rFonts w:ascii="Palatino Linotype" w:hAnsi="Palatino Linotype" w:cs="Tahoma"/>
          <w:bCs/>
          <w:sz w:val="22"/>
          <w:szCs w:val="22"/>
        </w:rPr>
        <w:lastRenderedPageBreak/>
        <w:t xml:space="preserve">Con fecha </w:t>
      </w:r>
      <w:r w:rsidR="00F40643">
        <w:rPr>
          <w:rFonts w:ascii="Palatino Linotype" w:hAnsi="Palatino Linotype" w:cs="Tahoma"/>
          <w:bCs/>
          <w:sz w:val="22"/>
          <w:szCs w:val="22"/>
        </w:rPr>
        <w:t>veinte de junio</w:t>
      </w:r>
      <w:r w:rsidR="00F96154">
        <w:rPr>
          <w:rFonts w:ascii="Palatino Linotype" w:hAnsi="Palatino Linotype" w:cs="Tahoma"/>
          <w:bCs/>
          <w:sz w:val="22"/>
          <w:szCs w:val="22"/>
        </w:rPr>
        <w:t xml:space="preserve"> </w:t>
      </w:r>
      <w:r w:rsidR="00945AD2" w:rsidRPr="00935637">
        <w:rPr>
          <w:rFonts w:ascii="Palatino Linotype" w:hAnsi="Palatino Linotype" w:cs="Tahoma"/>
          <w:bCs/>
          <w:sz w:val="22"/>
          <w:szCs w:val="22"/>
        </w:rPr>
        <w:t>de dos mil veinticuatro</w:t>
      </w:r>
      <w:r w:rsidR="00E51237" w:rsidRPr="00935637">
        <w:rPr>
          <w:rFonts w:ascii="Palatino Linotype" w:hAnsi="Palatino Linotype" w:cs="Tahoma"/>
          <w:bCs/>
          <w:sz w:val="22"/>
          <w:szCs w:val="22"/>
        </w:rPr>
        <w:t>,</w:t>
      </w:r>
      <w:r w:rsidR="00836192" w:rsidRPr="00935637">
        <w:rPr>
          <w:rFonts w:ascii="Palatino Linotype" w:hAnsi="Palatino Linotype" w:cs="Tahoma"/>
          <w:sz w:val="22"/>
          <w:szCs w:val="22"/>
        </w:rPr>
        <w:t xml:space="preserve"> </w:t>
      </w:r>
      <w:r w:rsidR="000E7DE2" w:rsidRPr="00935637">
        <w:rPr>
          <w:rFonts w:ascii="Palatino Linotype" w:hAnsi="Palatino Linotype" w:cs="Tahoma"/>
          <w:sz w:val="22"/>
          <w:szCs w:val="22"/>
        </w:rPr>
        <w:t>la</w:t>
      </w:r>
      <w:r w:rsidR="00C43D9A" w:rsidRPr="00935637">
        <w:rPr>
          <w:rFonts w:ascii="Palatino Linotype" w:hAnsi="Palatino Linotype" w:cs="Tahoma"/>
          <w:sz w:val="22"/>
          <w:szCs w:val="22"/>
        </w:rPr>
        <w:t xml:space="preserve"> </w:t>
      </w:r>
      <w:r w:rsidR="00F96154" w:rsidRPr="00F96154">
        <w:rPr>
          <w:rFonts w:ascii="Palatino Linotype" w:hAnsi="Palatino Linotype" w:cs="Tahoma"/>
          <w:sz w:val="22"/>
          <w:szCs w:val="22"/>
        </w:rPr>
        <w:t>Protectora de Bosques del Estado de México</w:t>
      </w:r>
      <w:r w:rsidR="00945AD2" w:rsidRPr="00935637">
        <w:rPr>
          <w:rFonts w:ascii="Palatino Linotype" w:hAnsi="Palatino Linotype" w:cs="Tahoma"/>
          <w:sz w:val="22"/>
          <w:szCs w:val="22"/>
        </w:rPr>
        <w:t>,</w:t>
      </w:r>
      <w:r w:rsidR="00836192" w:rsidRPr="00935637">
        <w:rPr>
          <w:rFonts w:ascii="Palatino Linotype" w:hAnsi="Palatino Linotype" w:cs="Tahoma"/>
          <w:sz w:val="22"/>
          <w:szCs w:val="22"/>
        </w:rPr>
        <w:t xml:space="preserve"> notificó al Solicitante, mediante el Sistema de Acceso a la Información Mexiquense (SAIMEX), la respuesta a la solicitud de acceso a la</w:t>
      </w:r>
      <w:r w:rsidR="0086262C" w:rsidRPr="00935637">
        <w:rPr>
          <w:rFonts w:ascii="Palatino Linotype" w:hAnsi="Palatino Linotype" w:cs="Tahoma"/>
          <w:sz w:val="22"/>
          <w:szCs w:val="22"/>
        </w:rPr>
        <w:t xml:space="preserve"> </w:t>
      </w:r>
      <w:r w:rsidR="00836192" w:rsidRPr="00935637">
        <w:rPr>
          <w:rFonts w:ascii="Palatino Linotype" w:hAnsi="Palatino Linotype" w:cs="Tahoma"/>
          <w:sz w:val="22"/>
          <w:szCs w:val="22"/>
        </w:rPr>
        <w:t>información</w:t>
      </w:r>
      <w:r w:rsidR="00945AD2" w:rsidRPr="00935637">
        <w:rPr>
          <w:rFonts w:ascii="Palatino Linotype" w:hAnsi="Palatino Linotype" w:cs="Tahoma"/>
          <w:sz w:val="22"/>
          <w:szCs w:val="22"/>
        </w:rPr>
        <w:t xml:space="preserve"> </w:t>
      </w:r>
      <w:r w:rsidR="00F96154">
        <w:rPr>
          <w:rFonts w:ascii="Palatino Linotype" w:hAnsi="Palatino Linotype" w:cs="Tahoma"/>
          <w:sz w:val="22"/>
          <w:szCs w:val="22"/>
        </w:rPr>
        <w:t xml:space="preserve">a través del Titular de la Unidad de Transparencia en los términos </w:t>
      </w:r>
      <w:r w:rsidR="00BB2040">
        <w:rPr>
          <w:rFonts w:ascii="Palatino Linotype" w:hAnsi="Palatino Linotype" w:cs="Tahoma"/>
          <w:sz w:val="22"/>
          <w:szCs w:val="22"/>
        </w:rPr>
        <w:t>siguientes</w:t>
      </w:r>
      <w:r w:rsidR="00F96154">
        <w:rPr>
          <w:rFonts w:ascii="Palatino Linotype" w:hAnsi="Palatino Linotype" w:cs="Tahoma"/>
          <w:sz w:val="22"/>
          <w:szCs w:val="22"/>
        </w:rPr>
        <w:t xml:space="preserve">: </w:t>
      </w:r>
    </w:p>
    <w:p w14:paraId="07F50498" w14:textId="77777777" w:rsidR="00935637" w:rsidRDefault="00935637" w:rsidP="003C50DC">
      <w:pPr>
        <w:tabs>
          <w:tab w:val="left" w:pos="567"/>
        </w:tabs>
        <w:spacing w:line="360" w:lineRule="auto"/>
        <w:jc w:val="both"/>
        <w:rPr>
          <w:rFonts w:ascii="Palatino Linotype" w:hAnsi="Palatino Linotype" w:cs="Tahoma"/>
          <w:sz w:val="22"/>
          <w:szCs w:val="22"/>
        </w:rPr>
      </w:pPr>
    </w:p>
    <w:p w14:paraId="047CD6E6" w14:textId="6923C44B" w:rsidR="00F96154" w:rsidRPr="00F96154" w:rsidRDefault="00F96154" w:rsidP="00F96154">
      <w:pPr>
        <w:tabs>
          <w:tab w:val="left" w:pos="567"/>
        </w:tabs>
        <w:spacing w:line="360" w:lineRule="auto"/>
        <w:ind w:left="567" w:right="567"/>
        <w:jc w:val="both"/>
        <w:rPr>
          <w:rFonts w:ascii="Palatino Linotype" w:hAnsi="Palatino Linotype" w:cs="Tahoma"/>
          <w:i/>
          <w:szCs w:val="22"/>
        </w:rPr>
      </w:pPr>
      <w:r w:rsidRPr="00F96154">
        <w:rPr>
          <w:rFonts w:ascii="Palatino Linotype" w:hAnsi="Palatino Linotype" w:cs="Tahoma"/>
          <w:i/>
          <w:szCs w:val="22"/>
        </w:rPr>
        <w:t>“…</w:t>
      </w:r>
    </w:p>
    <w:p w14:paraId="1C2E6769" w14:textId="5383C3A0" w:rsidR="00F96154" w:rsidRPr="00F96154" w:rsidRDefault="00F96154" w:rsidP="00F96154">
      <w:pPr>
        <w:tabs>
          <w:tab w:val="left" w:pos="567"/>
        </w:tabs>
        <w:spacing w:line="360" w:lineRule="auto"/>
        <w:ind w:left="567" w:right="567"/>
        <w:jc w:val="both"/>
        <w:rPr>
          <w:rFonts w:ascii="Palatino Linotype" w:hAnsi="Palatino Linotype" w:cs="Tahoma"/>
          <w:i/>
          <w:szCs w:val="22"/>
        </w:rPr>
      </w:pPr>
      <w:r w:rsidRPr="00F96154">
        <w:rPr>
          <w:rFonts w:ascii="Palatino Linotype" w:hAnsi="Palatino Linotype" w:cs="Tahoma"/>
          <w:i/>
          <w:szCs w:val="22"/>
        </w:rPr>
        <w:t xml:space="preserve">Ciudadano(a) Solicitante de Información Pública con Folio 00116/PROBOSQUE/IP/2024 P r e s e n t e Con fundamento en los artículos 12 párrafo primero, 50, 51, 52, 53 fracciones II, IV, V, VI y XIV, 59, 156, 160, 162 y 163 de la Ley de Transparencia y Acceso a la Información Pública del Estado de México y Municipios, así como el artículo 131 de la Ley General de Transparencia y Acceso a la Información Pública, y demás relativos aplicables; referente a la solicitud de información pública 00116/PROBOSQUE/IP/2024 en la cual solicita a este Sujeto Obligado, lo siguiente: “1.Informe si existe oficio a través del cual el Director General de PROBOSQUE autoriza a la servidora pública LAURA ITZEL GARCÍA RODRÍGUEZ sustituir las siguientes facultades para que su hermano de nombre MARTIN ZURIEL GARCÍA RODRÍGUEZ, a nombre de la Protectora de Bosques del Estado de México tenga: Facultad para poder realizar todas las operaciones de conservación del patrimonio de PROBOSQUE, celebrar contratos de arrendamiento, de comodato, de obra, de prestación de servicios, de trabajo, individuales de trabajo o colectivos, para obtener crédito o prestamos, a suscribir otros tipos de instrumento legales. Tal como le otorgó dicha facultad la servidora pública Laura Itzel García Rodríguez a su hermano Martin Zuriel García Rodríguez en fecha 02 de febrero del 2024, en la ciudad de Metepec, Estado de México. 2.Informe si existe acuerdo del Consejo Directivo de PROBOSQUE a través del cual autoriza a la servidora pública LAURA ITZEL GARCÍA RODRÍGUEZ sustituir las siguientes facultades para que su hermano de nombre MARTIN ZURIEL GARCÍA RODRÍGUEZ, a nombre de la Protectora de Bosques del Estado de México tenga: Facultad para poder realizar todas las operaciones de conservación del patrimonio de PROBOSQUE, celebrar contratos de arrendamiento, de comodato, de obra, de prestación de servicios, de trabajo, individuales de trabajo o colectivos, para obtener crédito o prestamos, a suscribir otros tipos de instrumento legales. Tal como le otorgó dicha facultad la servidora pública Laura Itzel García </w:t>
      </w:r>
      <w:r w:rsidRPr="00F96154">
        <w:rPr>
          <w:rFonts w:ascii="Palatino Linotype" w:hAnsi="Palatino Linotype" w:cs="Tahoma"/>
          <w:i/>
          <w:szCs w:val="22"/>
        </w:rPr>
        <w:lastRenderedPageBreak/>
        <w:t xml:space="preserve">Rodríguez a su hermano Martin Zuriel García Rodríguez en fecha 02 de febrero del 2024, en la ciudad de Metepec, Estado de México. 3.De lo anterior, informe los actos, contratos, convenios, contestación de demandas o cualquier otro instrumento que hayan celebrado los hermanos de nombres LAURA ITZEL y MARTIN ZURIEL de apellidos GARCÍA RODRÍGUEZ, en su carácter de apoderados legales de PROBOSQUE, acompañando copia de la evidencia y anexos. 4.Informe de los hermanos adscritos a la unidad jurídica y de igualdad de género de PROBOSQUE, de nombres LAURA ITZEL y MARTIN ZURIEL de apellidos GARCÍA RODRÍGUEZ lo siguiente: •En que unidad se encuentran adscritos nominalmente •Jefe inmediato •Expediente personal de los servidores públicos •Oficio de asignación de funciones •Recibos de nómina •Recibos de aguinaldo •Recibos de prima vacacional •Vacaciones •Renuncias •Finiquitos •Alta y baja del ISSEMYM •Contratos individuales de trabajo •Incapacidades •Constancias de aportaciones al ISSEMYM •Nombramientos •Controles de Asistencia y/o tarjetas de asistencia •Recibos de pago de prestaciones extralegales •Oficios de comisión relacionados con sus actividades desempeñadas fuera de las oficinas de PROBOSQUE, debiendo acompañar evidencia del cumplimiento de dicha comisión. •Contrato de prestación de servicios profesionales, invitación restringida y/o licitación pública a través de los cuales se requirió los servicios profesionales de bufetes en materia legal/jurídica 5.Informe el oficio, a través del cual el Director General de PROBOSQUE o algún otro superior jerárquico, autoriza que los hermanos de nombres LAURA ITZEL y MARTIN ZURIEL de apellidos GARCÍA RODRÍGUEZ, adscritos a la Unidad Jurídica y de Igualdad de Género, se estén desempeñando como apoderados legales y/o abogados litigantes y/o representantes legales DE TRABAJADORES AL SERVICIO DEL ESTADO DE MÉXICO Y/O MUNICIPIOS, sindicalizados, de base o eventuales EN CONTRA DE ORGANISMOS, AYUNTAMIENTOS Y SECRETARIAS DEL GOBIERNO DEL ESTADO DE MÉXICO, durante sus horarios laborales de 9:00 a 18:00 horas de Lunes a Viernes durante los años 2023 y 2024 6.Informe el oficio, a través del cual el Director General de PROBOSQUE o algún otro superior jerárquico, autoriza que los hermanos de nombres LAURA ITZEL y MARTIN ZURIEL de apellidos GARCÍA RODRÍGUEZ, adscritos a la Unidad Jurídica y de Igualdad de Género, SE ESTÉN DESEMPEÑANDO COMO APODERADOS legales y/o abogados litigantes y/o representantes legales DE TRABAJADORES SINDICALIZADOS, DE BASE O </w:t>
      </w:r>
      <w:r w:rsidRPr="00F96154">
        <w:rPr>
          <w:rFonts w:ascii="Palatino Linotype" w:hAnsi="Palatino Linotype" w:cs="Tahoma"/>
          <w:i/>
          <w:szCs w:val="22"/>
        </w:rPr>
        <w:lastRenderedPageBreak/>
        <w:t xml:space="preserve">EVENTUALES EN CONTRA EMPRESAS, asociaciones, o cualquier persona moral o física, durante sus horarios laborales de 9:00 a 18:00 horas de Lunes a Viernes. durante los años 2023 y 2024 7.Informe el oficio, a través del cual el Director General de PROBOSQUE o algún otro superior jerárquico, autoriza que los hermanos de nombres LAURA ITZEL y MARTIN ZURIEL de apellidos GARCÍA RODRÍGUEZ, adscritos a la Unidad Jurídica y de Igualdad de Género, SE ESTÉN DESEMPEÑANDO COMO APODERADOS LEGALES y/o abogados litigantes y/o representantes legales DE SECRETARIAS DEL GOBIERNO DEL ESTADO DE MÉXICO, ORGANISMOS DESCENTRALIZADOS O CUALQUIER OTRA DEPENDENCIA DEL SERVICIO PÚBLICO LOCAL O FEDERAL, durante sus horarios laborales de 9:00 a 18:00 horas de Lunes a Viernes. durante los años 2023 y 2024. 8.Informe el oficio, a través del cual el Director General de PROBOSQUE o algún otro superior jerárquico, autoriza que los hermanos de nombres LAURA ITZEL y MARTIN ZURIEL de apellidos GARCÍA RODRÍGUEZ, adscritos a la Unidad Jurídica y de Igualdad de Género, ESTÉN PERCIBIENDO SALARIO, PAGO EN DINERO O EN ESPECIE, POR SU DESEMPEÑO COMO COMO APODERADOS LEGALES y/o abogados litigantes y/o representantes legales de trabajadores al servicio del Estado de México y/o Municipios, sindicalizados, de base o eventuales de organismos y secretarias del Gobierno del Estado de México y/o representantes legales de Secretarias del Gobierno del Estado de México, Organismos Descentralizados o cualquier otra dependencia del servicio público local o federal, durante sus horarios laborales de 9:00 a 18:00 horas de Lunes a Viernes. durante los años 2023 y 2024 9.Informe el oficio, a través del cual el Director General de PROBOSQUE o algún otro superior jerárquico, autoriza que los hermanos de nombres LAURA ITZEL y MARTIN ZURIEL de apellidos GARCÍA RODRÍGUEZ, adscritos a la Unidad Jurídica y de Igualdad de Género, señalen como domicilio para oír y recibir notificaciones a nombre de PROBOSQUE en su despacho jurídico denominado “GARCIA GUTIERREZ &amp; ASOCIADOS ABOGADOS” ubicado en AVENIDA VENUSTIANO CARRANZA, NÚMERO 500, DESPACHO 303, ESQUINA CON HERIBERTO ENRIQUEZ, COLONIA UNIVERSIDAD, TOLUCA, ESTADO DE MÉXICO, CP. 50130. 10.Informe el oficio, a través del cual el Director General de PROBOSQUE o algún otro superior jerárquico, autoriza que los hermanos de nombres LAURA ITZEL y MARTIN ZURIEL de apellidos GARCÍA RODRÍGUEZ, adscritos a la Unidad Jurídica y de Igualdad de </w:t>
      </w:r>
      <w:r w:rsidRPr="00F96154">
        <w:rPr>
          <w:rFonts w:ascii="Palatino Linotype" w:hAnsi="Palatino Linotype" w:cs="Tahoma"/>
          <w:i/>
          <w:szCs w:val="22"/>
        </w:rPr>
        <w:lastRenderedPageBreak/>
        <w:t xml:space="preserve">Género, elaboren y signen escritos/oficios en su carácter de apoderados legales de PROBOSQUE, en hojas blancas, es decir, en documentos que carecen de logotipos, hologramas, sellos, o algún otro distintivo ilustrativo que presuma ser un documento público del Gobierno del Estado de México. 11.Informe si los hermanos de nombres LAURA ITZEL y MARTIN ZURIEL de apellidos GARCÍA RODRÍGUEZ, adscritos a la Unidad Jurídica y de Igualdad de Género, se encuentran actualmente bajo investigación por parte del Órgano Interno de Control de PROBOSQUE o se ha interpuesto en su contra carpeta de investigación, juicio administrativo, queja ante la Comisión de Derechos Humanos del Estado de México, o se ha interpuesto queja ante alguna autoridad administrativa o judicial o algún comité interno de PROBOSQUE. 12.Que la servidora pública, Laura Itzel García Rodríguez, informe bajo protesta de decir verdad y en honor a la verdad, cuantos juicios ha iniciado o colaborado en su carácter de apoderada legal de trabajadores en contra de organismos, ayuntamientos, comisiones, del Gobierno del Estado de México, correspondientes a los años 2023 y 2024.” (Sic) Esta Protectora de Bosques, a través de su Unidad de Transparencia, </w:t>
      </w:r>
      <w:r w:rsidRPr="00F96154">
        <w:rPr>
          <w:rFonts w:ascii="Palatino Linotype" w:hAnsi="Palatino Linotype" w:cs="Tahoma"/>
          <w:i/>
          <w:szCs w:val="22"/>
          <w:u w:val="single"/>
        </w:rPr>
        <w:t xml:space="preserve">le informa que, se emitieron los oficios 225C0201040000L-1152/2024 de fecha 20 de junio del año 2024, firmado por el Encargado de la Dirección de Administración, Finanzas y de Gestión Documental; 225C0201000100S/0387/2024 de fecha 17 de junio del año 2024, firmado por la Jefa de la Unidad Jurídica y de Igualdad de Género; 225C0201040002L-674/2024 de fecha 05 de junio del año 2024, firmado por el Jefe del Departamento de Recursos Materiales, y 225C0201040001L-0071/2024 de fecha 18 de junio del año 2024, firmado por la Encargada del Despacho del Departamento de Personal, mismos que se encuentran adjuntos en esta plataforma. Por otro lado, en atención a los puntos 1. Y 2. de su solicitud, se hace de su conocimiento que en la siguiente liga puede encontrar la ficha curricular del Director General de este Organismo https://infoem2.ipomex.org.mx/ipomex/#/info-fraccion/28/61/12 De igual manera, se le comunica que puede acceder de manera directa a la información pública de oficio, por medio de la Plataforma Nacional de Transparencia (PNT) https://www.plataformadetransparencia.org.mx/web/guest/inicio o bien, a través de la Plataforma de Información Pública de Oficio Mexiquense (IPOMEX), siguiendo el siguiente vinculo electrónico https://www.infoem.org.mx/es/contenido/transparencia/directorio-de-sujetos-obligados en la cual deberá seleccionar el icono del Poder Ejecutivo, en donde podrá encontrar a la Protectora de Bosques del Estado de México, y así consultar el listado de </w:t>
      </w:r>
      <w:r w:rsidRPr="00F96154">
        <w:rPr>
          <w:rFonts w:ascii="Palatino Linotype" w:hAnsi="Palatino Linotype" w:cs="Tahoma"/>
          <w:i/>
          <w:szCs w:val="22"/>
          <w:u w:val="single"/>
        </w:rPr>
        <w:lastRenderedPageBreak/>
        <w:t>información disponible de obligaciones de transparencia</w:t>
      </w:r>
      <w:r w:rsidRPr="00F96154">
        <w:rPr>
          <w:rFonts w:ascii="Palatino Linotype" w:hAnsi="Palatino Linotype" w:cs="Tahoma"/>
          <w:i/>
          <w:szCs w:val="22"/>
        </w:rPr>
        <w:t xml:space="preserve"> en términos de los artículos 92, 93, 94 y 103 de la Ley de Transparencia y Acceso a la Información Pública del Estado de México y Municipios. 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Unidad de Transparencia, se encuentra a sus órdenes a través de los datos de contacto siguientes: Domicilio: Rancho Guadalupe sin número, Conjunto SEDAGRO, Código Postal 52140, Municipio de Metepec, Estado de México. Teléfono: (722) 878 98 78 y 878 98 19 Correo electrónico: probosque.uippe@edomex.gob.mx Finalmente, con fundamento en los artículos 177, 178 y 179 de la Ley de Transparencia y Acceso 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http://legislacion.edomex.gob.mx/sites/legislacion.edomex.gob.mx/files/files/pdf/ley/vig/leyvig233.pdf con la finalidad de que Usted pueda identificar los supuestos de procedencia y procedimiento aplicable a dicho medio de impugnación. Esperando que la información proporcionada le resulte de utilidad; esta Protectora de Bosques se Reitera a sus órdenes en los medios de contacto que se señalan en este documento. Atentamente Lic. Jessica Fabiola Luja Navas Titular de la Unidad de Transparencia</w:t>
      </w:r>
    </w:p>
    <w:p w14:paraId="30A02BE6" w14:textId="39D87EB5" w:rsidR="00F96154" w:rsidRPr="00F96154" w:rsidRDefault="00F96154" w:rsidP="00F96154">
      <w:pPr>
        <w:tabs>
          <w:tab w:val="left" w:pos="567"/>
        </w:tabs>
        <w:spacing w:line="360" w:lineRule="auto"/>
        <w:ind w:left="567" w:right="567"/>
        <w:jc w:val="both"/>
        <w:rPr>
          <w:rFonts w:ascii="Palatino Linotype" w:hAnsi="Palatino Linotype" w:cs="Tahoma"/>
          <w:i/>
          <w:szCs w:val="22"/>
        </w:rPr>
      </w:pPr>
      <w:r w:rsidRPr="00F96154">
        <w:rPr>
          <w:rFonts w:ascii="Palatino Linotype" w:hAnsi="Palatino Linotype" w:cs="Tahoma"/>
          <w:i/>
          <w:szCs w:val="22"/>
        </w:rPr>
        <w:t>…”</w:t>
      </w:r>
    </w:p>
    <w:p w14:paraId="17BD3B14" w14:textId="77777777" w:rsidR="00F96154" w:rsidRDefault="00F96154" w:rsidP="003C50DC">
      <w:pPr>
        <w:tabs>
          <w:tab w:val="left" w:pos="567"/>
        </w:tabs>
        <w:spacing w:line="360" w:lineRule="auto"/>
        <w:jc w:val="both"/>
        <w:rPr>
          <w:rFonts w:ascii="Palatino Linotype" w:hAnsi="Palatino Linotype" w:cs="Tahoma"/>
          <w:sz w:val="22"/>
          <w:szCs w:val="22"/>
        </w:rPr>
      </w:pPr>
    </w:p>
    <w:p w14:paraId="519035F9" w14:textId="707ED1DD" w:rsidR="00F96154" w:rsidRDefault="00F96154" w:rsidP="003C50DC">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 xml:space="preserve">Asimismo, adjuntó la digitalización de los </w:t>
      </w:r>
      <w:r w:rsidR="006032FC">
        <w:rPr>
          <w:rFonts w:ascii="Palatino Linotype" w:hAnsi="Palatino Linotype" w:cs="Tahoma"/>
          <w:sz w:val="22"/>
          <w:szCs w:val="22"/>
        </w:rPr>
        <w:t>siguientes</w:t>
      </w:r>
      <w:r>
        <w:rPr>
          <w:rFonts w:ascii="Palatino Linotype" w:hAnsi="Palatino Linotype" w:cs="Tahoma"/>
          <w:sz w:val="22"/>
          <w:szCs w:val="22"/>
        </w:rPr>
        <w:t xml:space="preserve"> documentos: </w:t>
      </w:r>
    </w:p>
    <w:p w14:paraId="612CC401" w14:textId="4DC82505" w:rsidR="00F96154" w:rsidRPr="00935637" w:rsidRDefault="008A5AD8" w:rsidP="003C50DC">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14:paraId="5883EAF7" w14:textId="2D4AAAD8" w:rsidR="00935637" w:rsidRDefault="00935637" w:rsidP="003C50DC">
      <w:pPr>
        <w:tabs>
          <w:tab w:val="left" w:pos="567"/>
        </w:tabs>
        <w:spacing w:line="360" w:lineRule="auto"/>
        <w:jc w:val="both"/>
        <w:rPr>
          <w:rFonts w:ascii="Palatino Linotype" w:hAnsi="Palatino Linotype" w:cs="Tahoma"/>
          <w:sz w:val="22"/>
          <w:szCs w:val="22"/>
        </w:rPr>
      </w:pPr>
      <w:r w:rsidRPr="006032FC">
        <w:rPr>
          <w:rFonts w:ascii="Palatino Linotype" w:hAnsi="Palatino Linotype" w:cs="Tahoma"/>
          <w:sz w:val="22"/>
          <w:szCs w:val="22"/>
        </w:rPr>
        <w:t xml:space="preserve">i) </w:t>
      </w:r>
      <w:r w:rsidR="00740A3F" w:rsidRPr="006032FC">
        <w:rPr>
          <w:rFonts w:ascii="Palatino Linotype" w:hAnsi="Palatino Linotype" w:cs="Tahoma"/>
          <w:sz w:val="22"/>
          <w:szCs w:val="22"/>
        </w:rPr>
        <w:t xml:space="preserve">Seis </w:t>
      </w:r>
      <w:r w:rsidR="008A5AD8" w:rsidRPr="006032FC">
        <w:rPr>
          <w:rFonts w:ascii="Palatino Linotype" w:hAnsi="Palatino Linotype" w:cs="Tahoma"/>
          <w:sz w:val="22"/>
          <w:szCs w:val="22"/>
        </w:rPr>
        <w:t xml:space="preserve">Contratos Individuales de trabajo </w:t>
      </w:r>
      <w:r w:rsidR="001E6B92" w:rsidRPr="006032FC">
        <w:rPr>
          <w:rFonts w:ascii="Palatino Linotype" w:hAnsi="Palatino Linotype" w:cs="Tahoma"/>
          <w:sz w:val="22"/>
          <w:szCs w:val="22"/>
        </w:rPr>
        <w:t>por tiempo determinado</w:t>
      </w:r>
      <w:r w:rsidR="00740A3F" w:rsidRPr="006032FC">
        <w:rPr>
          <w:rFonts w:ascii="Palatino Linotype" w:hAnsi="Palatino Linotype" w:cs="Tahoma"/>
          <w:sz w:val="22"/>
          <w:szCs w:val="22"/>
        </w:rPr>
        <w:t xml:space="preserve"> con Laura Itzel </w:t>
      </w:r>
      <w:r w:rsidR="00391221" w:rsidRPr="006032FC">
        <w:rPr>
          <w:rFonts w:ascii="Palatino Linotype" w:hAnsi="Palatino Linotype" w:cs="Tahoma"/>
          <w:sz w:val="22"/>
          <w:szCs w:val="22"/>
        </w:rPr>
        <w:t>García Rodríguez</w:t>
      </w:r>
      <w:r w:rsidR="006032FC">
        <w:rPr>
          <w:rFonts w:ascii="Palatino Linotype" w:hAnsi="Palatino Linotype" w:cs="Tahoma"/>
          <w:sz w:val="22"/>
          <w:szCs w:val="22"/>
        </w:rPr>
        <w:t xml:space="preserve">, en versión pública.  </w:t>
      </w:r>
    </w:p>
    <w:p w14:paraId="32767A77" w14:textId="77777777" w:rsidR="00935637" w:rsidRPr="00935637" w:rsidRDefault="00935637" w:rsidP="003C50DC">
      <w:pPr>
        <w:tabs>
          <w:tab w:val="left" w:pos="567"/>
        </w:tabs>
        <w:spacing w:line="360" w:lineRule="auto"/>
        <w:jc w:val="both"/>
        <w:rPr>
          <w:rFonts w:ascii="Palatino Linotype" w:hAnsi="Palatino Linotype" w:cs="Tahoma"/>
          <w:sz w:val="22"/>
          <w:szCs w:val="22"/>
        </w:rPr>
      </w:pPr>
    </w:p>
    <w:p w14:paraId="34C0BCEA" w14:textId="08B4D5AC" w:rsidR="006032FC" w:rsidRDefault="00935637" w:rsidP="003C50DC">
      <w:pPr>
        <w:tabs>
          <w:tab w:val="left" w:pos="567"/>
        </w:tabs>
        <w:spacing w:line="360" w:lineRule="auto"/>
        <w:jc w:val="both"/>
        <w:rPr>
          <w:rFonts w:ascii="Palatino Linotype" w:hAnsi="Palatino Linotype" w:cs="Tahoma"/>
          <w:sz w:val="22"/>
          <w:szCs w:val="22"/>
        </w:rPr>
      </w:pPr>
      <w:proofErr w:type="spellStart"/>
      <w:r w:rsidRPr="006032FC">
        <w:rPr>
          <w:rFonts w:ascii="Palatino Linotype" w:hAnsi="Palatino Linotype" w:cs="Tahoma"/>
          <w:sz w:val="22"/>
          <w:szCs w:val="22"/>
        </w:rPr>
        <w:t>ii</w:t>
      </w:r>
      <w:proofErr w:type="spellEnd"/>
      <w:r w:rsidRPr="006032FC">
        <w:rPr>
          <w:rFonts w:ascii="Palatino Linotype" w:hAnsi="Palatino Linotype" w:cs="Tahoma"/>
          <w:sz w:val="22"/>
          <w:szCs w:val="22"/>
        </w:rPr>
        <w:t xml:space="preserve">) </w:t>
      </w:r>
      <w:r w:rsidR="00740A3F" w:rsidRPr="006032FC">
        <w:rPr>
          <w:rFonts w:ascii="Palatino Linotype" w:hAnsi="Palatino Linotype" w:cs="Tahoma"/>
          <w:sz w:val="22"/>
          <w:szCs w:val="22"/>
        </w:rPr>
        <w:t xml:space="preserve">Versión Pública de </w:t>
      </w:r>
      <w:r w:rsidR="006032FC" w:rsidRPr="006032FC">
        <w:rPr>
          <w:rFonts w:ascii="Palatino Linotype" w:hAnsi="Palatino Linotype" w:cs="Tahoma"/>
          <w:sz w:val="22"/>
          <w:szCs w:val="22"/>
        </w:rPr>
        <w:t>seis</w:t>
      </w:r>
      <w:r w:rsidR="00740A3F" w:rsidRPr="006032FC">
        <w:rPr>
          <w:rFonts w:ascii="Palatino Linotype" w:hAnsi="Palatino Linotype" w:cs="Tahoma"/>
          <w:sz w:val="22"/>
          <w:szCs w:val="22"/>
        </w:rPr>
        <w:t xml:space="preserve"> Renuncias con carácter de irrevocables de los puestos de </w:t>
      </w:r>
      <w:proofErr w:type="gramStart"/>
      <w:r w:rsidR="00740A3F" w:rsidRPr="006032FC">
        <w:rPr>
          <w:rFonts w:ascii="Palatino Linotype" w:hAnsi="Palatino Linotype" w:cs="Tahoma"/>
          <w:sz w:val="22"/>
          <w:szCs w:val="22"/>
        </w:rPr>
        <w:t>Jefa</w:t>
      </w:r>
      <w:proofErr w:type="gramEnd"/>
      <w:r w:rsidR="00740A3F" w:rsidRPr="006032FC">
        <w:rPr>
          <w:rFonts w:ascii="Palatino Linotype" w:hAnsi="Palatino Linotype" w:cs="Tahoma"/>
          <w:sz w:val="22"/>
          <w:szCs w:val="22"/>
        </w:rPr>
        <w:t xml:space="preserve"> de Programa “C”</w:t>
      </w:r>
      <w:r w:rsidR="006032FC" w:rsidRPr="006032FC">
        <w:rPr>
          <w:rFonts w:ascii="Palatino Linotype" w:hAnsi="Palatino Linotype" w:cs="Tahoma"/>
          <w:sz w:val="22"/>
          <w:szCs w:val="22"/>
        </w:rPr>
        <w:t xml:space="preserve"> y Coordinadora Regional de Programa “D”</w:t>
      </w:r>
      <w:r w:rsidR="00BB2040">
        <w:rPr>
          <w:rFonts w:ascii="Palatino Linotype" w:hAnsi="Palatino Linotype" w:cs="Tahoma"/>
          <w:sz w:val="22"/>
          <w:szCs w:val="22"/>
        </w:rPr>
        <w:t>.</w:t>
      </w:r>
    </w:p>
    <w:p w14:paraId="13A486AB" w14:textId="6A411574" w:rsidR="006032FC" w:rsidRDefault="006032FC"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lastRenderedPageBreak/>
        <w:t>iii</w:t>
      </w:r>
      <w:proofErr w:type="spellEnd"/>
      <w:r>
        <w:rPr>
          <w:rFonts w:ascii="Palatino Linotype" w:hAnsi="Palatino Linotype" w:cs="Tahoma"/>
          <w:sz w:val="22"/>
          <w:szCs w:val="22"/>
        </w:rPr>
        <w:t xml:space="preserve">) </w:t>
      </w:r>
      <w:r w:rsidR="00FA3BA0">
        <w:rPr>
          <w:rFonts w:ascii="Palatino Linotype" w:hAnsi="Palatino Linotype" w:cs="Tahoma"/>
          <w:sz w:val="22"/>
          <w:szCs w:val="22"/>
        </w:rPr>
        <w:t xml:space="preserve">Cuatro renuncias con carácter de irrevocables </w:t>
      </w:r>
      <w:r w:rsidR="00225296">
        <w:rPr>
          <w:rFonts w:ascii="Palatino Linotype" w:hAnsi="Palatino Linotype" w:cs="Tahoma"/>
          <w:sz w:val="22"/>
          <w:szCs w:val="22"/>
        </w:rPr>
        <w:t xml:space="preserve">como </w:t>
      </w:r>
      <w:proofErr w:type="gramStart"/>
      <w:r w:rsidR="00FA3BA0" w:rsidRPr="00FA3BA0">
        <w:rPr>
          <w:rFonts w:ascii="Palatino Linotype" w:hAnsi="Palatino Linotype" w:cs="Tahoma"/>
          <w:sz w:val="22"/>
          <w:szCs w:val="22"/>
        </w:rPr>
        <w:t>Jefa</w:t>
      </w:r>
      <w:proofErr w:type="gramEnd"/>
      <w:r w:rsidR="00FA3BA0" w:rsidRPr="00FA3BA0">
        <w:rPr>
          <w:rFonts w:ascii="Palatino Linotype" w:hAnsi="Palatino Linotype" w:cs="Tahoma"/>
          <w:sz w:val="22"/>
          <w:szCs w:val="22"/>
        </w:rPr>
        <w:t xml:space="preserve"> de Programa “C” y Coordinadora Regional de Programa “D”</w:t>
      </w:r>
      <w:r w:rsidR="00FA3BA0">
        <w:rPr>
          <w:rFonts w:ascii="Palatino Linotype" w:hAnsi="Palatino Linotype" w:cs="Tahoma"/>
          <w:sz w:val="22"/>
          <w:szCs w:val="22"/>
        </w:rPr>
        <w:t xml:space="preserve"> de </w:t>
      </w:r>
      <w:r w:rsidR="00FA3BA0" w:rsidRPr="00FA3BA0">
        <w:rPr>
          <w:rFonts w:ascii="Palatino Linotype" w:hAnsi="Palatino Linotype" w:cs="Tahoma"/>
          <w:sz w:val="22"/>
          <w:szCs w:val="22"/>
        </w:rPr>
        <w:t>Laura Itzel García Rodrígue</w:t>
      </w:r>
      <w:r w:rsidR="00FA3BA0">
        <w:rPr>
          <w:rFonts w:ascii="Palatino Linotype" w:hAnsi="Palatino Linotype" w:cs="Tahoma"/>
          <w:sz w:val="22"/>
          <w:szCs w:val="22"/>
        </w:rPr>
        <w:t xml:space="preserve">z </w:t>
      </w:r>
      <w:r w:rsidR="00FA3BA0" w:rsidRPr="00FA3BA0">
        <w:rPr>
          <w:rFonts w:ascii="Palatino Linotype" w:hAnsi="Palatino Linotype" w:cs="Tahoma"/>
          <w:sz w:val="22"/>
          <w:szCs w:val="22"/>
        </w:rPr>
        <w:t xml:space="preserve">en versión pública.  </w:t>
      </w:r>
    </w:p>
    <w:p w14:paraId="2A2B47CE" w14:textId="596E7B0F" w:rsidR="00FA3BA0" w:rsidRDefault="00FA3BA0" w:rsidP="003C50DC">
      <w:pPr>
        <w:tabs>
          <w:tab w:val="left" w:pos="567"/>
        </w:tabs>
        <w:spacing w:line="360" w:lineRule="auto"/>
        <w:jc w:val="both"/>
        <w:rPr>
          <w:rFonts w:ascii="Palatino Linotype" w:hAnsi="Palatino Linotype" w:cs="Tahoma"/>
          <w:sz w:val="22"/>
          <w:szCs w:val="22"/>
        </w:rPr>
      </w:pPr>
    </w:p>
    <w:p w14:paraId="7E73C463" w14:textId="65EC129B" w:rsidR="00FA3BA0" w:rsidRDefault="00FA3BA0"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iv</w:t>
      </w:r>
      <w:proofErr w:type="spellEnd"/>
      <w:r>
        <w:rPr>
          <w:rFonts w:ascii="Palatino Linotype" w:hAnsi="Palatino Linotype" w:cs="Tahoma"/>
          <w:sz w:val="22"/>
          <w:szCs w:val="22"/>
        </w:rPr>
        <w:t xml:space="preserve">) Oficio número </w:t>
      </w:r>
      <w:bookmarkStart w:id="0" w:name="_Hlk179230656"/>
      <w:r>
        <w:rPr>
          <w:rFonts w:ascii="Palatino Linotype" w:hAnsi="Palatino Linotype" w:cs="Tahoma"/>
          <w:sz w:val="22"/>
          <w:szCs w:val="22"/>
        </w:rPr>
        <w:t xml:space="preserve">225C0201000100S/0004/2024 </w:t>
      </w:r>
      <w:bookmarkEnd w:id="0"/>
      <w:r>
        <w:rPr>
          <w:rFonts w:ascii="Palatino Linotype" w:hAnsi="Palatino Linotype" w:cs="Tahoma"/>
          <w:sz w:val="22"/>
          <w:szCs w:val="22"/>
        </w:rPr>
        <w:t xml:space="preserve">del nueve de enero de dos mil veinticuatro, suscrito por la </w:t>
      </w:r>
      <w:proofErr w:type="gramStart"/>
      <w:r>
        <w:rPr>
          <w:rFonts w:ascii="Palatino Linotype" w:hAnsi="Palatino Linotype" w:cs="Tahoma"/>
          <w:sz w:val="22"/>
          <w:szCs w:val="22"/>
        </w:rPr>
        <w:t>Jefa</w:t>
      </w:r>
      <w:proofErr w:type="gramEnd"/>
      <w:r>
        <w:rPr>
          <w:rFonts w:ascii="Palatino Linotype" w:hAnsi="Palatino Linotype" w:cs="Tahoma"/>
          <w:sz w:val="22"/>
          <w:szCs w:val="22"/>
        </w:rPr>
        <w:t xml:space="preserve"> de la Unidad Jurídica y de Igualdad de Género y dirigido a la Jefa de Programa “C” por medio del cual se informó las actividades y responsabilidades que debía desempeñar en apego con la normatividad aplicable. </w:t>
      </w:r>
    </w:p>
    <w:p w14:paraId="2C92BAD9" w14:textId="1416D7F3" w:rsidR="00FA3BA0" w:rsidRDefault="00FA3BA0" w:rsidP="003C50DC">
      <w:pPr>
        <w:tabs>
          <w:tab w:val="left" w:pos="567"/>
        </w:tabs>
        <w:spacing w:line="360" w:lineRule="auto"/>
        <w:jc w:val="both"/>
        <w:rPr>
          <w:rFonts w:ascii="Palatino Linotype" w:hAnsi="Palatino Linotype" w:cs="Tahoma"/>
          <w:sz w:val="22"/>
          <w:szCs w:val="22"/>
        </w:rPr>
      </w:pPr>
    </w:p>
    <w:p w14:paraId="4B6732D5" w14:textId="22DFB86B" w:rsidR="00FA3BA0" w:rsidRDefault="00FA3BA0" w:rsidP="003C50DC">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v) Versión pública del Contrato Pedido Abierto de Prestación de Servicios</w:t>
      </w:r>
      <w:r w:rsidR="00CE7089">
        <w:t xml:space="preserve">, </w:t>
      </w:r>
      <w:r w:rsidR="00CE7089" w:rsidRPr="00CE7089">
        <w:rPr>
          <w:rFonts w:ascii="Palatino Linotype" w:hAnsi="Palatino Linotype" w:cs="Tahoma"/>
          <w:sz w:val="22"/>
          <w:szCs w:val="22"/>
        </w:rPr>
        <w:t>celebrado entre el Sujeto Obligado y una persona física con actividad empresarial</w:t>
      </w:r>
      <w:r w:rsidR="00CE7089">
        <w:rPr>
          <w:rFonts w:ascii="Palatino Linotype" w:hAnsi="Palatino Linotype" w:cs="Tahoma"/>
          <w:sz w:val="22"/>
          <w:szCs w:val="22"/>
        </w:rPr>
        <w:t xml:space="preserve">, </w:t>
      </w:r>
      <w:r>
        <w:rPr>
          <w:rFonts w:ascii="Palatino Linotype" w:hAnsi="Palatino Linotype" w:cs="Tahoma"/>
          <w:sz w:val="22"/>
          <w:szCs w:val="22"/>
        </w:rPr>
        <w:t xml:space="preserve">con número de control CP-005-2024 </w:t>
      </w:r>
      <w:r w:rsidR="00CE7089">
        <w:rPr>
          <w:rFonts w:ascii="Palatino Linotype" w:hAnsi="Palatino Linotype" w:cs="Tahoma"/>
          <w:sz w:val="22"/>
          <w:szCs w:val="22"/>
        </w:rPr>
        <w:t xml:space="preserve">suscrito el veintinueve de abril de dos mil veinticuatro. </w:t>
      </w:r>
    </w:p>
    <w:p w14:paraId="7BB2976A" w14:textId="0D67C6B4" w:rsidR="00CE7089" w:rsidRDefault="00CE7089" w:rsidP="003C50DC">
      <w:pPr>
        <w:tabs>
          <w:tab w:val="left" w:pos="567"/>
        </w:tabs>
        <w:spacing w:line="360" w:lineRule="auto"/>
        <w:jc w:val="both"/>
        <w:rPr>
          <w:rFonts w:ascii="Palatino Linotype" w:hAnsi="Palatino Linotype" w:cs="Tahoma"/>
          <w:sz w:val="22"/>
          <w:szCs w:val="22"/>
        </w:rPr>
      </w:pPr>
    </w:p>
    <w:p w14:paraId="613EB158" w14:textId="466C6566" w:rsidR="00CE7089" w:rsidRDefault="00CE7089" w:rsidP="003C50DC">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vi) Acta de la Segunda Sesión Ordinaria PROBOSQUE/CT/ORD</w:t>
      </w:r>
      <w:r w:rsidR="002F388C">
        <w:rPr>
          <w:rFonts w:ascii="Palatino Linotype" w:hAnsi="Palatino Linotype" w:cs="Tahoma"/>
          <w:sz w:val="22"/>
          <w:szCs w:val="22"/>
        </w:rPr>
        <w:t>/02</w:t>
      </w:r>
      <w:r>
        <w:rPr>
          <w:rFonts w:ascii="Palatino Linotype" w:hAnsi="Palatino Linotype" w:cs="Tahoma"/>
          <w:sz w:val="22"/>
          <w:szCs w:val="22"/>
        </w:rPr>
        <w:t xml:space="preserve">/2024 por medio del cual se aprobaron las versiones públicas de cuatro contratos y de minutas celebradas con particulares a través del </w:t>
      </w:r>
      <w:r w:rsidR="00BB2040">
        <w:rPr>
          <w:rFonts w:ascii="Palatino Linotype" w:hAnsi="Palatino Linotype" w:cs="Tahoma"/>
          <w:sz w:val="22"/>
          <w:szCs w:val="22"/>
        </w:rPr>
        <w:t xml:space="preserve">ACUERDO PROBOSQUE/CT/ORD/02/2024/07, tal como se muestra a continuación: </w:t>
      </w:r>
    </w:p>
    <w:p w14:paraId="6E791634" w14:textId="77777777" w:rsidR="00BB2040" w:rsidRDefault="00BB2040" w:rsidP="003C50DC">
      <w:pPr>
        <w:tabs>
          <w:tab w:val="left" w:pos="567"/>
        </w:tabs>
        <w:spacing w:line="360" w:lineRule="auto"/>
        <w:jc w:val="both"/>
        <w:rPr>
          <w:rFonts w:ascii="Palatino Linotype" w:hAnsi="Palatino Linotype" w:cs="Tahoma"/>
          <w:sz w:val="22"/>
          <w:szCs w:val="22"/>
        </w:rPr>
      </w:pPr>
    </w:p>
    <w:p w14:paraId="27401D80" w14:textId="3D3F0E3F" w:rsidR="00BB2040" w:rsidRDefault="00BB2040" w:rsidP="00BB2040">
      <w:pPr>
        <w:tabs>
          <w:tab w:val="left" w:pos="567"/>
        </w:tabs>
        <w:spacing w:line="360" w:lineRule="auto"/>
        <w:jc w:val="center"/>
        <w:rPr>
          <w:rFonts w:ascii="Palatino Linotype" w:hAnsi="Palatino Linotype" w:cs="Tahoma"/>
          <w:sz w:val="22"/>
          <w:szCs w:val="22"/>
        </w:rPr>
      </w:pPr>
      <w:r w:rsidRPr="00BB2040">
        <w:rPr>
          <w:rFonts w:ascii="Palatino Linotype" w:hAnsi="Palatino Linotype" w:cs="Tahoma"/>
          <w:noProof/>
          <w:sz w:val="22"/>
          <w:szCs w:val="22"/>
          <w:lang w:eastAsia="es-MX"/>
        </w:rPr>
        <w:drawing>
          <wp:inline distT="0" distB="0" distL="0" distR="0" wp14:anchorId="37125EEE" wp14:editId="12756A34">
            <wp:extent cx="4038159" cy="2435325"/>
            <wp:effectExtent l="0" t="0" r="63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5611" cy="2469973"/>
                    </a:xfrm>
                    <a:prstGeom prst="rect">
                      <a:avLst/>
                    </a:prstGeom>
                  </pic:spPr>
                </pic:pic>
              </a:graphicData>
            </a:graphic>
          </wp:inline>
        </w:drawing>
      </w:r>
    </w:p>
    <w:p w14:paraId="226BB644" w14:textId="274415EC" w:rsidR="00CE7089" w:rsidRDefault="00CE7089"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lastRenderedPageBreak/>
        <w:t>vii</w:t>
      </w:r>
      <w:proofErr w:type="spellEnd"/>
      <w:r>
        <w:rPr>
          <w:rFonts w:ascii="Palatino Linotype" w:hAnsi="Palatino Linotype" w:cs="Tahoma"/>
          <w:sz w:val="22"/>
          <w:szCs w:val="22"/>
        </w:rPr>
        <w:t>)</w:t>
      </w:r>
      <w:r w:rsidR="00BB2040">
        <w:rPr>
          <w:rFonts w:ascii="Palatino Linotype" w:hAnsi="Palatino Linotype" w:cs="Tahoma"/>
          <w:sz w:val="22"/>
          <w:szCs w:val="22"/>
        </w:rPr>
        <w:t xml:space="preserve"> Recibos de nómina en versión pública de Laura Itzel García Rodríguez de la primera quincena de enero a la primera quincena de mayo de dos mil veinticuatro. </w:t>
      </w:r>
    </w:p>
    <w:p w14:paraId="7A09C34A" w14:textId="77777777" w:rsidR="00BB2040" w:rsidRDefault="00BB2040" w:rsidP="003C50DC">
      <w:pPr>
        <w:tabs>
          <w:tab w:val="left" w:pos="567"/>
        </w:tabs>
        <w:spacing w:line="360" w:lineRule="auto"/>
        <w:jc w:val="both"/>
        <w:rPr>
          <w:rFonts w:ascii="Palatino Linotype" w:hAnsi="Palatino Linotype" w:cs="Tahoma"/>
          <w:sz w:val="22"/>
          <w:szCs w:val="22"/>
        </w:rPr>
      </w:pPr>
    </w:p>
    <w:p w14:paraId="7EBBF8A2" w14:textId="4DA5C9E4" w:rsidR="00CE7089" w:rsidRDefault="00CE7089"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viii</w:t>
      </w:r>
      <w:proofErr w:type="spellEnd"/>
      <w:r>
        <w:rPr>
          <w:rFonts w:ascii="Palatino Linotype" w:hAnsi="Palatino Linotype" w:cs="Tahoma"/>
          <w:sz w:val="22"/>
          <w:szCs w:val="22"/>
        </w:rPr>
        <w:t>)</w:t>
      </w:r>
      <w:r w:rsidR="00BB2040">
        <w:rPr>
          <w:rFonts w:ascii="Palatino Linotype" w:hAnsi="Palatino Linotype" w:cs="Tahoma"/>
          <w:sz w:val="22"/>
          <w:szCs w:val="22"/>
        </w:rPr>
        <w:t xml:space="preserve"> Oficio número 225C0201040000L-1152/2024 del veinte de junio de dos mil veinticuatro, signado por el Encargado de Despacho de la Dirección de Administración, Finanzas y de gestión Documental y dirigido a la Titular de la Unidad de Transparencia por medio del cual precisó que únicamente existían registros de </w:t>
      </w:r>
      <w:r w:rsidR="00BB2040" w:rsidRPr="00BB2040">
        <w:rPr>
          <w:rFonts w:ascii="Palatino Linotype" w:hAnsi="Palatino Linotype" w:cs="Tahoma"/>
          <w:sz w:val="22"/>
          <w:szCs w:val="22"/>
        </w:rPr>
        <w:t>Laura Itzel García Rodríguez</w:t>
      </w:r>
      <w:r w:rsidR="00BB2040">
        <w:rPr>
          <w:rFonts w:ascii="Palatino Linotype" w:hAnsi="Palatino Linotype" w:cs="Tahoma"/>
          <w:sz w:val="22"/>
          <w:szCs w:val="22"/>
        </w:rPr>
        <w:t xml:space="preserve"> adscrita a la Protectora de Bosques del Estado de México</w:t>
      </w:r>
      <w:r w:rsidR="005C713D">
        <w:rPr>
          <w:rFonts w:ascii="Palatino Linotype" w:hAnsi="Palatino Linotype" w:cs="Tahoma"/>
          <w:sz w:val="22"/>
          <w:szCs w:val="22"/>
        </w:rPr>
        <w:t xml:space="preserve">, por lo que remitía la información solicitada en formato PDF. </w:t>
      </w:r>
    </w:p>
    <w:p w14:paraId="0B03A67F" w14:textId="77777777" w:rsidR="00BB2040" w:rsidRDefault="00BB2040" w:rsidP="003C50DC">
      <w:pPr>
        <w:tabs>
          <w:tab w:val="left" w:pos="567"/>
        </w:tabs>
        <w:spacing w:line="360" w:lineRule="auto"/>
        <w:jc w:val="both"/>
        <w:rPr>
          <w:rFonts w:ascii="Palatino Linotype" w:hAnsi="Palatino Linotype" w:cs="Tahoma"/>
          <w:sz w:val="22"/>
          <w:szCs w:val="22"/>
        </w:rPr>
      </w:pPr>
    </w:p>
    <w:p w14:paraId="5D1490D6" w14:textId="47033D4C" w:rsidR="00CE7089" w:rsidRDefault="00CE7089"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ix</w:t>
      </w:r>
      <w:proofErr w:type="spellEnd"/>
      <w:r>
        <w:rPr>
          <w:rFonts w:ascii="Palatino Linotype" w:hAnsi="Palatino Linotype" w:cs="Tahoma"/>
          <w:sz w:val="22"/>
          <w:szCs w:val="22"/>
        </w:rPr>
        <w:t>)</w:t>
      </w:r>
      <w:r w:rsidR="005C713D">
        <w:rPr>
          <w:rFonts w:ascii="Palatino Linotype" w:hAnsi="Palatino Linotype" w:cs="Tahoma"/>
          <w:sz w:val="22"/>
          <w:szCs w:val="22"/>
        </w:rPr>
        <w:t xml:space="preserve"> Expediente de Personal de </w:t>
      </w:r>
      <w:r w:rsidR="005C713D" w:rsidRPr="005C713D">
        <w:rPr>
          <w:rFonts w:ascii="Palatino Linotype" w:hAnsi="Palatino Linotype" w:cs="Tahoma"/>
          <w:sz w:val="22"/>
          <w:szCs w:val="22"/>
        </w:rPr>
        <w:t>Laura Itzel García Rodríguez</w:t>
      </w:r>
      <w:r w:rsidR="005C713D">
        <w:rPr>
          <w:rFonts w:ascii="Palatino Linotype" w:hAnsi="Palatino Linotype" w:cs="Tahoma"/>
          <w:sz w:val="22"/>
          <w:szCs w:val="22"/>
        </w:rPr>
        <w:t xml:space="preserve"> conformado por el Oficio número </w:t>
      </w:r>
      <w:r w:rsidR="005C713D" w:rsidRPr="005C713D">
        <w:rPr>
          <w:rFonts w:ascii="Palatino Linotype" w:hAnsi="Palatino Linotype" w:cs="Tahoma"/>
          <w:sz w:val="22"/>
          <w:szCs w:val="22"/>
        </w:rPr>
        <w:t>225C0201000100S/0004/2024</w:t>
      </w:r>
      <w:r w:rsidR="005C713D">
        <w:rPr>
          <w:rFonts w:ascii="Palatino Linotype" w:hAnsi="Palatino Linotype" w:cs="Tahoma"/>
          <w:sz w:val="22"/>
          <w:szCs w:val="22"/>
        </w:rPr>
        <w:t xml:space="preserve"> descrito en incisos anteriores, solicitud de empleo, Registro de sanciones y de Procedimientos Administrativos, Constancia de la Clave Única de Registro de Población, Cédula de Identificación Fiscal, Certificado Médico, currículum vitae</w:t>
      </w:r>
      <w:r w:rsidR="00B04B5D">
        <w:rPr>
          <w:rFonts w:ascii="Palatino Linotype" w:hAnsi="Palatino Linotype" w:cs="Tahoma"/>
          <w:sz w:val="22"/>
          <w:szCs w:val="22"/>
        </w:rPr>
        <w:t xml:space="preserve">, comprobante de estudios y título profesional. </w:t>
      </w:r>
    </w:p>
    <w:p w14:paraId="62535B0F" w14:textId="77777777" w:rsidR="00B04B5D" w:rsidRDefault="00B04B5D" w:rsidP="003C50DC">
      <w:pPr>
        <w:tabs>
          <w:tab w:val="left" w:pos="567"/>
        </w:tabs>
        <w:spacing w:line="360" w:lineRule="auto"/>
        <w:jc w:val="both"/>
        <w:rPr>
          <w:rFonts w:ascii="Palatino Linotype" w:hAnsi="Palatino Linotype" w:cs="Tahoma"/>
          <w:sz w:val="22"/>
          <w:szCs w:val="22"/>
        </w:rPr>
      </w:pPr>
    </w:p>
    <w:p w14:paraId="01BE7DA5" w14:textId="28CB8C00" w:rsidR="00CE7089" w:rsidRDefault="00CE7089" w:rsidP="003C50DC">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x)</w:t>
      </w:r>
      <w:r w:rsidR="00B04B5D">
        <w:rPr>
          <w:rFonts w:ascii="Palatino Linotype" w:hAnsi="Palatino Linotype" w:cs="Tahoma"/>
          <w:sz w:val="22"/>
          <w:szCs w:val="22"/>
        </w:rPr>
        <w:t xml:space="preserve"> Cincuenta y cinco oficios para desempeñar la Comisión de Trabajo de la Coordinadora Regional de Programa “D” firmados por la </w:t>
      </w:r>
      <w:proofErr w:type="gramStart"/>
      <w:r w:rsidR="00B04B5D">
        <w:rPr>
          <w:rFonts w:ascii="Palatino Linotype" w:hAnsi="Palatino Linotype" w:cs="Tahoma"/>
          <w:sz w:val="22"/>
          <w:szCs w:val="22"/>
        </w:rPr>
        <w:t>Jefa</w:t>
      </w:r>
      <w:proofErr w:type="gramEnd"/>
      <w:r w:rsidR="00B04B5D">
        <w:rPr>
          <w:rFonts w:ascii="Palatino Linotype" w:hAnsi="Palatino Linotype" w:cs="Tahoma"/>
          <w:sz w:val="22"/>
          <w:szCs w:val="22"/>
        </w:rPr>
        <w:t xml:space="preserve"> de Unidad Jurídica y de Igualdad de Género, correspondientes al ejercicio fiscal dos mil </w:t>
      </w:r>
      <w:proofErr w:type="spellStart"/>
      <w:r w:rsidR="00B04B5D">
        <w:rPr>
          <w:rFonts w:ascii="Palatino Linotype" w:hAnsi="Palatino Linotype" w:cs="Tahoma"/>
          <w:sz w:val="22"/>
          <w:szCs w:val="22"/>
        </w:rPr>
        <w:t>veinitrés</w:t>
      </w:r>
      <w:proofErr w:type="spellEnd"/>
      <w:r w:rsidR="00B04B5D">
        <w:rPr>
          <w:rFonts w:ascii="Palatino Linotype" w:hAnsi="Palatino Linotype" w:cs="Tahoma"/>
          <w:sz w:val="22"/>
          <w:szCs w:val="22"/>
        </w:rPr>
        <w:t xml:space="preserve">. </w:t>
      </w:r>
    </w:p>
    <w:p w14:paraId="29A46F69" w14:textId="77777777" w:rsidR="00B04B5D" w:rsidRDefault="00B04B5D" w:rsidP="003C50DC">
      <w:pPr>
        <w:tabs>
          <w:tab w:val="left" w:pos="567"/>
        </w:tabs>
        <w:spacing w:line="360" w:lineRule="auto"/>
        <w:jc w:val="both"/>
        <w:rPr>
          <w:rFonts w:ascii="Palatino Linotype" w:hAnsi="Palatino Linotype" w:cs="Tahoma"/>
          <w:sz w:val="22"/>
          <w:szCs w:val="22"/>
        </w:rPr>
      </w:pPr>
    </w:p>
    <w:p w14:paraId="44F79CB2" w14:textId="57A6871F" w:rsidR="00CE7089" w:rsidRDefault="00CE7089" w:rsidP="003C50DC">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xi)</w:t>
      </w:r>
      <w:r w:rsidR="00B04B5D">
        <w:rPr>
          <w:rFonts w:ascii="Palatino Linotype" w:hAnsi="Palatino Linotype" w:cs="Tahoma"/>
          <w:sz w:val="22"/>
          <w:szCs w:val="22"/>
        </w:rPr>
        <w:t xml:space="preserve"> Recibos de nómina </w:t>
      </w:r>
      <w:r w:rsidR="00B04B5D" w:rsidRPr="00B04B5D">
        <w:rPr>
          <w:rFonts w:ascii="Palatino Linotype" w:hAnsi="Palatino Linotype" w:cs="Tahoma"/>
          <w:sz w:val="22"/>
          <w:szCs w:val="22"/>
        </w:rPr>
        <w:t xml:space="preserve">en versión pública de Laura Itzel García Rodríguez </w:t>
      </w:r>
      <w:r w:rsidR="00B04B5D">
        <w:rPr>
          <w:rFonts w:ascii="Palatino Linotype" w:hAnsi="Palatino Linotype" w:cs="Tahoma"/>
          <w:sz w:val="22"/>
          <w:szCs w:val="22"/>
        </w:rPr>
        <w:t xml:space="preserve">de la primera quincena de enero a la primera quincena de diciembre de dos mil veintitrés. </w:t>
      </w:r>
    </w:p>
    <w:p w14:paraId="2A9A908C" w14:textId="77777777" w:rsidR="00B04B5D" w:rsidRDefault="00B04B5D" w:rsidP="003C50DC">
      <w:pPr>
        <w:tabs>
          <w:tab w:val="left" w:pos="567"/>
        </w:tabs>
        <w:spacing w:line="360" w:lineRule="auto"/>
        <w:jc w:val="both"/>
        <w:rPr>
          <w:rFonts w:ascii="Palatino Linotype" w:hAnsi="Palatino Linotype" w:cs="Tahoma"/>
          <w:sz w:val="22"/>
          <w:szCs w:val="22"/>
        </w:rPr>
      </w:pPr>
    </w:p>
    <w:p w14:paraId="6E2B0A92" w14:textId="015E26DB" w:rsidR="00CE7089" w:rsidRDefault="00CE7089"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xii</w:t>
      </w:r>
      <w:proofErr w:type="spellEnd"/>
      <w:r>
        <w:rPr>
          <w:rFonts w:ascii="Palatino Linotype" w:hAnsi="Palatino Linotype" w:cs="Tahoma"/>
          <w:sz w:val="22"/>
          <w:szCs w:val="22"/>
        </w:rPr>
        <w:t xml:space="preserve">) </w:t>
      </w:r>
      <w:r w:rsidR="00B04B5D">
        <w:rPr>
          <w:rFonts w:ascii="Palatino Linotype" w:hAnsi="Palatino Linotype" w:cs="Tahoma"/>
          <w:sz w:val="22"/>
          <w:szCs w:val="22"/>
        </w:rPr>
        <w:t>Cuarenta y dos</w:t>
      </w:r>
      <w:r w:rsidR="00B04B5D" w:rsidRPr="00B04B5D">
        <w:rPr>
          <w:rFonts w:ascii="Palatino Linotype" w:hAnsi="Palatino Linotype" w:cs="Tahoma"/>
          <w:sz w:val="22"/>
          <w:szCs w:val="22"/>
        </w:rPr>
        <w:t xml:space="preserve"> oficios para desempeñar la Comisión de Trabajo de la Coordinadora Regional de Programa “D” firmados por la </w:t>
      </w:r>
      <w:proofErr w:type="gramStart"/>
      <w:r w:rsidR="00B04B5D" w:rsidRPr="00B04B5D">
        <w:rPr>
          <w:rFonts w:ascii="Palatino Linotype" w:hAnsi="Palatino Linotype" w:cs="Tahoma"/>
          <w:sz w:val="22"/>
          <w:szCs w:val="22"/>
        </w:rPr>
        <w:t>Jefa</w:t>
      </w:r>
      <w:proofErr w:type="gramEnd"/>
      <w:r w:rsidR="00B04B5D" w:rsidRPr="00B04B5D">
        <w:rPr>
          <w:rFonts w:ascii="Palatino Linotype" w:hAnsi="Palatino Linotype" w:cs="Tahoma"/>
          <w:sz w:val="22"/>
          <w:szCs w:val="22"/>
        </w:rPr>
        <w:t xml:space="preserve"> de Unidad Jurídica y de Igualdad de Género, correspondientes al ejercicio fiscal dos mil vein</w:t>
      </w:r>
      <w:r w:rsidR="00B04B5D">
        <w:rPr>
          <w:rFonts w:ascii="Palatino Linotype" w:hAnsi="Palatino Linotype" w:cs="Tahoma"/>
          <w:sz w:val="22"/>
          <w:szCs w:val="22"/>
        </w:rPr>
        <w:t>ticuatro</w:t>
      </w:r>
      <w:r w:rsidR="00B04B5D" w:rsidRPr="00B04B5D">
        <w:rPr>
          <w:rFonts w:ascii="Palatino Linotype" w:hAnsi="Palatino Linotype" w:cs="Tahoma"/>
          <w:sz w:val="22"/>
          <w:szCs w:val="22"/>
        </w:rPr>
        <w:t>.</w:t>
      </w:r>
    </w:p>
    <w:p w14:paraId="14056073" w14:textId="2D51DACB" w:rsidR="00B04B5D" w:rsidRDefault="00B04B5D" w:rsidP="003C50DC">
      <w:pPr>
        <w:tabs>
          <w:tab w:val="left" w:pos="567"/>
        </w:tabs>
        <w:spacing w:line="360" w:lineRule="auto"/>
        <w:jc w:val="both"/>
        <w:rPr>
          <w:rFonts w:ascii="Palatino Linotype" w:hAnsi="Palatino Linotype" w:cs="Tahoma"/>
          <w:sz w:val="22"/>
          <w:szCs w:val="22"/>
        </w:rPr>
      </w:pPr>
    </w:p>
    <w:p w14:paraId="384379DF" w14:textId="69A192CF" w:rsidR="00B04B5D" w:rsidRDefault="00B04B5D"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lastRenderedPageBreak/>
        <w:t>xiii</w:t>
      </w:r>
      <w:proofErr w:type="spellEnd"/>
      <w:r>
        <w:rPr>
          <w:rFonts w:ascii="Palatino Linotype" w:hAnsi="Palatino Linotype" w:cs="Tahoma"/>
          <w:sz w:val="22"/>
          <w:szCs w:val="22"/>
        </w:rPr>
        <w:t xml:space="preserve">) Recibo de nómina en versión pública de </w:t>
      </w:r>
      <w:bookmarkStart w:id="1" w:name="_Hlk179231110"/>
      <w:r w:rsidRPr="00B04B5D">
        <w:rPr>
          <w:rFonts w:ascii="Palatino Linotype" w:hAnsi="Palatino Linotype" w:cs="Tahoma"/>
          <w:sz w:val="22"/>
          <w:szCs w:val="22"/>
        </w:rPr>
        <w:t>Laura Itzel García Rodríguez</w:t>
      </w:r>
      <w:r>
        <w:rPr>
          <w:rFonts w:ascii="Palatino Linotype" w:hAnsi="Palatino Linotype" w:cs="Tahoma"/>
          <w:sz w:val="22"/>
          <w:szCs w:val="22"/>
        </w:rPr>
        <w:t xml:space="preserve"> </w:t>
      </w:r>
      <w:bookmarkEnd w:id="1"/>
      <w:r>
        <w:rPr>
          <w:rFonts w:ascii="Palatino Linotype" w:hAnsi="Palatino Linotype" w:cs="Tahoma"/>
          <w:sz w:val="22"/>
          <w:szCs w:val="22"/>
        </w:rPr>
        <w:t xml:space="preserve">por concepto de aguinaldo correspondiente al quince de diciembre de dos mil </w:t>
      </w:r>
      <w:proofErr w:type="spellStart"/>
      <w:r>
        <w:rPr>
          <w:rFonts w:ascii="Palatino Linotype" w:hAnsi="Palatino Linotype" w:cs="Tahoma"/>
          <w:sz w:val="22"/>
          <w:szCs w:val="22"/>
        </w:rPr>
        <w:t>veinitrés</w:t>
      </w:r>
      <w:proofErr w:type="spellEnd"/>
      <w:r>
        <w:rPr>
          <w:rFonts w:ascii="Palatino Linotype" w:hAnsi="Palatino Linotype" w:cs="Tahoma"/>
          <w:sz w:val="22"/>
          <w:szCs w:val="22"/>
        </w:rPr>
        <w:t xml:space="preserve">. </w:t>
      </w:r>
    </w:p>
    <w:p w14:paraId="7689EEF4" w14:textId="24A10C17" w:rsidR="00B04B5D" w:rsidRDefault="00B04B5D" w:rsidP="003C50DC">
      <w:pPr>
        <w:tabs>
          <w:tab w:val="left" w:pos="567"/>
        </w:tabs>
        <w:spacing w:line="360" w:lineRule="auto"/>
        <w:jc w:val="both"/>
        <w:rPr>
          <w:rFonts w:ascii="Palatino Linotype" w:hAnsi="Palatino Linotype" w:cs="Tahoma"/>
          <w:sz w:val="22"/>
          <w:szCs w:val="22"/>
        </w:rPr>
      </w:pPr>
    </w:p>
    <w:p w14:paraId="51599529" w14:textId="46F3A604" w:rsidR="00B04B5D" w:rsidRDefault="00B04B5D"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xiv</w:t>
      </w:r>
      <w:proofErr w:type="spellEnd"/>
      <w:r>
        <w:rPr>
          <w:rFonts w:ascii="Palatino Linotype" w:hAnsi="Palatino Linotype" w:cs="Tahoma"/>
          <w:sz w:val="22"/>
          <w:szCs w:val="22"/>
        </w:rPr>
        <w:t xml:space="preserve">) Relación de checadas </w:t>
      </w:r>
      <w:r w:rsidR="00167BA7">
        <w:rPr>
          <w:rFonts w:ascii="Palatino Linotype" w:hAnsi="Palatino Linotype" w:cs="Tahoma"/>
          <w:sz w:val="22"/>
          <w:szCs w:val="22"/>
        </w:rPr>
        <w:t xml:space="preserve">de </w:t>
      </w:r>
      <w:r w:rsidR="00167BA7" w:rsidRPr="00167BA7">
        <w:rPr>
          <w:rFonts w:ascii="Palatino Linotype" w:hAnsi="Palatino Linotype" w:cs="Tahoma"/>
          <w:sz w:val="22"/>
          <w:szCs w:val="22"/>
        </w:rPr>
        <w:t>Laura Itzel García Rodríguez</w:t>
      </w:r>
      <w:r w:rsidR="00167BA7">
        <w:rPr>
          <w:rFonts w:ascii="Palatino Linotype" w:hAnsi="Palatino Linotype" w:cs="Tahoma"/>
          <w:sz w:val="22"/>
          <w:szCs w:val="22"/>
        </w:rPr>
        <w:t xml:space="preserve"> correspondiente de enero a diciembre de dos mil </w:t>
      </w:r>
      <w:proofErr w:type="spellStart"/>
      <w:r w:rsidR="00167BA7">
        <w:rPr>
          <w:rFonts w:ascii="Palatino Linotype" w:hAnsi="Palatino Linotype" w:cs="Tahoma"/>
          <w:sz w:val="22"/>
          <w:szCs w:val="22"/>
        </w:rPr>
        <w:t>veinitrés</w:t>
      </w:r>
      <w:proofErr w:type="spellEnd"/>
      <w:r w:rsidR="00167BA7">
        <w:rPr>
          <w:rFonts w:ascii="Palatino Linotype" w:hAnsi="Palatino Linotype" w:cs="Tahoma"/>
          <w:sz w:val="22"/>
          <w:szCs w:val="22"/>
        </w:rPr>
        <w:t xml:space="preserve">. </w:t>
      </w:r>
    </w:p>
    <w:p w14:paraId="033327FE" w14:textId="5C91FC9C" w:rsidR="00B04B5D" w:rsidRDefault="00B04B5D" w:rsidP="003C50DC">
      <w:pPr>
        <w:tabs>
          <w:tab w:val="left" w:pos="567"/>
        </w:tabs>
        <w:spacing w:line="360" w:lineRule="auto"/>
        <w:jc w:val="both"/>
        <w:rPr>
          <w:rFonts w:ascii="Palatino Linotype" w:hAnsi="Palatino Linotype" w:cs="Tahoma"/>
          <w:sz w:val="22"/>
          <w:szCs w:val="22"/>
        </w:rPr>
      </w:pPr>
    </w:p>
    <w:p w14:paraId="6794D57F" w14:textId="32D83CA0" w:rsidR="00B04B5D" w:rsidRDefault="00B04B5D"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xv</w:t>
      </w:r>
      <w:proofErr w:type="spellEnd"/>
      <w:r>
        <w:rPr>
          <w:rFonts w:ascii="Palatino Linotype" w:hAnsi="Palatino Linotype" w:cs="Tahoma"/>
          <w:sz w:val="22"/>
          <w:szCs w:val="22"/>
        </w:rPr>
        <w:t>)</w:t>
      </w:r>
      <w:r w:rsidR="00167BA7">
        <w:rPr>
          <w:rFonts w:ascii="Palatino Linotype" w:hAnsi="Palatino Linotype" w:cs="Tahoma"/>
          <w:sz w:val="22"/>
          <w:szCs w:val="22"/>
        </w:rPr>
        <w:t xml:space="preserve"> Aviso</w:t>
      </w:r>
      <w:r w:rsidR="006A4B18">
        <w:rPr>
          <w:rFonts w:ascii="Palatino Linotype" w:hAnsi="Palatino Linotype" w:cs="Tahoma"/>
          <w:sz w:val="22"/>
          <w:szCs w:val="22"/>
        </w:rPr>
        <w:t>s</w:t>
      </w:r>
      <w:r w:rsidR="00167BA7">
        <w:rPr>
          <w:rFonts w:ascii="Palatino Linotype" w:hAnsi="Palatino Linotype" w:cs="Tahoma"/>
          <w:sz w:val="22"/>
          <w:szCs w:val="22"/>
        </w:rPr>
        <w:t xml:space="preserve"> de Movimiento de Alta</w:t>
      </w:r>
      <w:r w:rsidR="006A4B18">
        <w:rPr>
          <w:rFonts w:ascii="Palatino Linotype" w:hAnsi="Palatino Linotype" w:cs="Tahoma"/>
          <w:sz w:val="22"/>
          <w:szCs w:val="22"/>
        </w:rPr>
        <w:t xml:space="preserve"> y Baja</w:t>
      </w:r>
      <w:r w:rsidR="00167BA7">
        <w:rPr>
          <w:rFonts w:ascii="Palatino Linotype" w:hAnsi="Palatino Linotype" w:cs="Tahoma"/>
          <w:sz w:val="22"/>
          <w:szCs w:val="22"/>
        </w:rPr>
        <w:t xml:space="preserve"> del ISSEMYM en versión pública de </w:t>
      </w:r>
      <w:r w:rsidR="00167BA7" w:rsidRPr="00167BA7">
        <w:rPr>
          <w:rFonts w:ascii="Palatino Linotype" w:hAnsi="Palatino Linotype" w:cs="Tahoma"/>
          <w:sz w:val="22"/>
          <w:szCs w:val="22"/>
        </w:rPr>
        <w:t>Laura Itzel García Rodríguez</w:t>
      </w:r>
      <w:r w:rsidR="006A4B18">
        <w:rPr>
          <w:rFonts w:ascii="Palatino Linotype" w:hAnsi="Palatino Linotype" w:cs="Tahoma"/>
          <w:sz w:val="22"/>
          <w:szCs w:val="22"/>
        </w:rPr>
        <w:t xml:space="preserve">. </w:t>
      </w:r>
    </w:p>
    <w:p w14:paraId="36B07BDA" w14:textId="2B8C3635" w:rsidR="00B04B5D" w:rsidRDefault="00B04B5D" w:rsidP="003C50DC">
      <w:pPr>
        <w:tabs>
          <w:tab w:val="left" w:pos="567"/>
        </w:tabs>
        <w:spacing w:line="360" w:lineRule="auto"/>
        <w:jc w:val="both"/>
        <w:rPr>
          <w:rFonts w:ascii="Palatino Linotype" w:hAnsi="Palatino Linotype" w:cs="Tahoma"/>
          <w:sz w:val="22"/>
          <w:szCs w:val="22"/>
        </w:rPr>
      </w:pPr>
    </w:p>
    <w:p w14:paraId="3D086B31" w14:textId="132D8839" w:rsidR="00B04B5D" w:rsidRDefault="00B04B5D"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xvi</w:t>
      </w:r>
      <w:proofErr w:type="spellEnd"/>
      <w:r>
        <w:rPr>
          <w:rFonts w:ascii="Palatino Linotype" w:hAnsi="Palatino Linotype" w:cs="Tahoma"/>
          <w:sz w:val="22"/>
          <w:szCs w:val="22"/>
        </w:rPr>
        <w:t>)</w:t>
      </w:r>
      <w:r w:rsidR="00167BA7">
        <w:rPr>
          <w:rFonts w:ascii="Palatino Linotype" w:hAnsi="Palatino Linotype" w:cs="Tahoma"/>
          <w:sz w:val="22"/>
          <w:szCs w:val="22"/>
        </w:rPr>
        <w:t xml:space="preserve"> Oficio número </w:t>
      </w:r>
      <w:r w:rsidR="008B0240">
        <w:rPr>
          <w:rFonts w:ascii="Palatino Linotype" w:hAnsi="Palatino Linotype" w:cs="Tahoma"/>
          <w:sz w:val="22"/>
          <w:szCs w:val="22"/>
        </w:rPr>
        <w:t xml:space="preserve">225C0201040002L-674/2024 del cinco de junio de dos mil veinticuatro, suscrito por el </w:t>
      </w:r>
      <w:proofErr w:type="gramStart"/>
      <w:r w:rsidR="008B0240">
        <w:rPr>
          <w:rFonts w:ascii="Palatino Linotype" w:hAnsi="Palatino Linotype" w:cs="Tahoma"/>
          <w:sz w:val="22"/>
          <w:szCs w:val="22"/>
        </w:rPr>
        <w:t>Jefe</w:t>
      </w:r>
      <w:proofErr w:type="gramEnd"/>
      <w:r w:rsidR="008B0240">
        <w:rPr>
          <w:rFonts w:ascii="Palatino Linotype" w:hAnsi="Palatino Linotype" w:cs="Tahoma"/>
          <w:sz w:val="22"/>
          <w:szCs w:val="22"/>
        </w:rPr>
        <w:t xml:space="preserve"> del Departamento de Recursos Materiales y  dirigido a la Titular de la Unidad de Transparencia por medio del cual precisó anexar copia simple en versión pública de la Contratación de Servicios de Dictámenes Periciales y el Acta de la Segunda Sesión Ordinaria PORBOSQUE/CT/ORD/02/2024. </w:t>
      </w:r>
    </w:p>
    <w:p w14:paraId="26C5D011" w14:textId="0DCBDE0B" w:rsidR="00B04B5D" w:rsidRDefault="00B04B5D" w:rsidP="003C50DC">
      <w:pPr>
        <w:tabs>
          <w:tab w:val="left" w:pos="567"/>
        </w:tabs>
        <w:spacing w:line="360" w:lineRule="auto"/>
        <w:jc w:val="both"/>
        <w:rPr>
          <w:rFonts w:ascii="Palatino Linotype" w:hAnsi="Palatino Linotype" w:cs="Tahoma"/>
          <w:sz w:val="22"/>
          <w:szCs w:val="22"/>
        </w:rPr>
      </w:pPr>
    </w:p>
    <w:p w14:paraId="6111F282" w14:textId="13EFB956" w:rsidR="00B04B5D" w:rsidRDefault="00B04B5D"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xvii</w:t>
      </w:r>
      <w:proofErr w:type="spellEnd"/>
      <w:r>
        <w:rPr>
          <w:rFonts w:ascii="Palatino Linotype" w:hAnsi="Palatino Linotype" w:cs="Tahoma"/>
          <w:sz w:val="22"/>
          <w:szCs w:val="22"/>
        </w:rPr>
        <w:t>)</w:t>
      </w:r>
      <w:r w:rsidR="008B0240">
        <w:rPr>
          <w:rFonts w:ascii="Palatino Linotype" w:hAnsi="Palatino Linotype" w:cs="Tahoma"/>
          <w:sz w:val="22"/>
          <w:szCs w:val="22"/>
        </w:rPr>
        <w:t xml:space="preserve"> Oficio número</w:t>
      </w:r>
      <w:r w:rsidR="004D60C5">
        <w:rPr>
          <w:rFonts w:ascii="Palatino Linotype" w:hAnsi="Palatino Linotype" w:cs="Tahoma"/>
          <w:sz w:val="22"/>
          <w:szCs w:val="22"/>
        </w:rPr>
        <w:t xml:space="preserve"> 225C0201000100S/0387/2024 del trece de junio de dos mil veinticuatro, suscrito </w:t>
      </w:r>
      <w:r w:rsidR="008B0240">
        <w:rPr>
          <w:rFonts w:ascii="Palatino Linotype" w:hAnsi="Palatino Linotype" w:cs="Tahoma"/>
          <w:sz w:val="22"/>
          <w:szCs w:val="22"/>
        </w:rPr>
        <w:t xml:space="preserve"> </w:t>
      </w:r>
      <w:r w:rsidR="004D60C5">
        <w:rPr>
          <w:rFonts w:ascii="Palatino Linotype" w:hAnsi="Palatino Linotype" w:cs="Tahoma"/>
          <w:sz w:val="22"/>
          <w:szCs w:val="22"/>
        </w:rPr>
        <w:t xml:space="preserve">la </w:t>
      </w:r>
      <w:proofErr w:type="gramStart"/>
      <w:r w:rsidR="004D60C5">
        <w:rPr>
          <w:rFonts w:ascii="Palatino Linotype" w:hAnsi="Palatino Linotype" w:cs="Tahoma"/>
          <w:sz w:val="22"/>
          <w:szCs w:val="22"/>
        </w:rPr>
        <w:t>Jefa</w:t>
      </w:r>
      <w:proofErr w:type="gramEnd"/>
      <w:r w:rsidR="004D60C5">
        <w:rPr>
          <w:rFonts w:ascii="Palatino Linotype" w:hAnsi="Palatino Linotype" w:cs="Tahoma"/>
          <w:sz w:val="22"/>
          <w:szCs w:val="22"/>
        </w:rPr>
        <w:t xml:space="preserve"> de la Unidad Jurídica y de Igualdad de Género y enviado a la Titular de la Unidad de Transparencia en los siguientes términos: </w:t>
      </w:r>
    </w:p>
    <w:p w14:paraId="6EA5CEDD" w14:textId="69FDDE15" w:rsidR="004D60C5" w:rsidRDefault="004D60C5" w:rsidP="003C50DC">
      <w:pPr>
        <w:tabs>
          <w:tab w:val="left" w:pos="567"/>
        </w:tabs>
        <w:spacing w:line="360" w:lineRule="auto"/>
        <w:jc w:val="both"/>
        <w:rPr>
          <w:rFonts w:ascii="Palatino Linotype" w:hAnsi="Palatino Linotype" w:cs="Tahoma"/>
          <w:sz w:val="22"/>
          <w:szCs w:val="22"/>
        </w:rPr>
      </w:pPr>
    </w:p>
    <w:p w14:paraId="4B3DB7C0" w14:textId="211E5B44" w:rsidR="004D60C5" w:rsidRPr="000214B3" w:rsidRDefault="004D60C5"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i/>
          <w:szCs w:val="22"/>
        </w:rPr>
        <w:t>“…</w:t>
      </w:r>
    </w:p>
    <w:p w14:paraId="6547285D" w14:textId="77777777" w:rsidR="00225296" w:rsidRPr="000214B3" w:rsidRDefault="004D60C5"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i/>
          <w:szCs w:val="22"/>
        </w:rPr>
        <w:t xml:space="preserve">La solicitud de mérito se atiende de la siguiente manera: </w:t>
      </w:r>
    </w:p>
    <w:p w14:paraId="58211EFD" w14:textId="77777777" w:rsidR="00225296" w:rsidRPr="000214B3" w:rsidRDefault="00225296" w:rsidP="000214B3">
      <w:pPr>
        <w:tabs>
          <w:tab w:val="left" w:pos="567"/>
        </w:tabs>
        <w:spacing w:line="360" w:lineRule="auto"/>
        <w:ind w:left="567" w:right="567"/>
        <w:jc w:val="both"/>
        <w:rPr>
          <w:rFonts w:ascii="Palatino Linotype" w:hAnsi="Palatino Linotype" w:cs="Tahoma"/>
          <w:i/>
          <w:szCs w:val="22"/>
        </w:rPr>
      </w:pPr>
    </w:p>
    <w:p w14:paraId="3DAD154F" w14:textId="77777777" w:rsidR="000214B3" w:rsidRDefault="00903908"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b/>
          <w:i/>
          <w:szCs w:val="22"/>
        </w:rPr>
        <w:t>Por cuanto hace al numeral 3</w:t>
      </w:r>
      <w:r w:rsidR="00225296" w:rsidRPr="000214B3">
        <w:rPr>
          <w:rFonts w:ascii="Palatino Linotype" w:hAnsi="Palatino Linotype" w:cs="Tahoma"/>
          <w:b/>
          <w:i/>
          <w:szCs w:val="22"/>
        </w:rPr>
        <w:t>.-</w:t>
      </w:r>
      <w:r w:rsidR="00225296" w:rsidRPr="000214B3">
        <w:rPr>
          <w:rFonts w:ascii="Palatino Linotype" w:hAnsi="Palatino Linotype" w:cs="Tahoma"/>
          <w:i/>
          <w:szCs w:val="22"/>
        </w:rPr>
        <w:t xml:space="preserve"> de conformidad con los artículos 24 fracción VI, 91, 129, fracción II, 140 fracciones VI, VIII y X, de la Ley de Transparencia y Acceso a la Información </w:t>
      </w:r>
      <w:r w:rsidRPr="000214B3">
        <w:rPr>
          <w:rFonts w:ascii="Palatino Linotype" w:hAnsi="Palatino Linotype" w:cs="Tahoma"/>
          <w:i/>
          <w:szCs w:val="22"/>
        </w:rPr>
        <w:t xml:space="preserve">Pública del Estado </w:t>
      </w:r>
      <w:r w:rsidR="00225296" w:rsidRPr="000214B3">
        <w:rPr>
          <w:rFonts w:ascii="Palatino Linotype" w:hAnsi="Palatino Linotype" w:cs="Tahoma"/>
          <w:i/>
          <w:szCs w:val="22"/>
        </w:rPr>
        <w:t xml:space="preserve">de </w:t>
      </w:r>
      <w:r w:rsidRPr="000214B3">
        <w:rPr>
          <w:rFonts w:ascii="Palatino Linotype" w:hAnsi="Palatino Linotype" w:cs="Tahoma"/>
          <w:i/>
          <w:szCs w:val="22"/>
        </w:rPr>
        <w:t>México</w:t>
      </w:r>
      <w:r w:rsidR="00225296" w:rsidRPr="000214B3">
        <w:rPr>
          <w:rFonts w:ascii="Palatino Linotype" w:hAnsi="Palatino Linotype" w:cs="Tahoma"/>
          <w:i/>
          <w:szCs w:val="22"/>
        </w:rPr>
        <w:t xml:space="preserve"> y Municipios, los artículos 195 y 205 de la Ley de los Servidores </w:t>
      </w:r>
      <w:r w:rsidRPr="000214B3">
        <w:rPr>
          <w:rFonts w:ascii="Palatino Linotype" w:hAnsi="Palatino Linotype" w:cs="Tahoma"/>
          <w:i/>
          <w:szCs w:val="22"/>
        </w:rPr>
        <w:t>Públicos del Estado y Municipios</w:t>
      </w:r>
      <w:r w:rsidR="00225296" w:rsidRPr="000214B3">
        <w:rPr>
          <w:rFonts w:ascii="Palatino Linotype" w:hAnsi="Palatino Linotype" w:cs="Tahoma"/>
          <w:i/>
          <w:szCs w:val="22"/>
        </w:rPr>
        <w:t xml:space="preserve"> y el </w:t>
      </w:r>
      <w:r w:rsidRPr="000214B3">
        <w:rPr>
          <w:rFonts w:ascii="Palatino Linotype" w:hAnsi="Palatino Linotype" w:cs="Tahoma"/>
          <w:i/>
          <w:szCs w:val="22"/>
        </w:rPr>
        <w:t>artículo</w:t>
      </w:r>
      <w:r w:rsidR="00225296" w:rsidRPr="000214B3">
        <w:rPr>
          <w:rFonts w:ascii="Palatino Linotype" w:hAnsi="Palatino Linotype" w:cs="Tahoma"/>
          <w:i/>
          <w:szCs w:val="22"/>
        </w:rPr>
        <w:t xml:space="preserve"> 689 de la Ley Federal del Trabajo, dicha </w:t>
      </w:r>
      <w:r w:rsidRPr="000214B3">
        <w:rPr>
          <w:rFonts w:ascii="Palatino Linotype" w:hAnsi="Palatino Linotype" w:cs="Tahoma"/>
          <w:i/>
          <w:szCs w:val="22"/>
        </w:rPr>
        <w:t>información</w:t>
      </w:r>
      <w:r w:rsidR="00225296" w:rsidRPr="000214B3">
        <w:rPr>
          <w:rFonts w:ascii="Palatino Linotype" w:hAnsi="Palatino Linotype" w:cs="Tahoma"/>
          <w:i/>
          <w:szCs w:val="22"/>
        </w:rPr>
        <w:t xml:space="preserve"> no puede ser</w:t>
      </w:r>
      <w:r w:rsidRPr="000214B3">
        <w:rPr>
          <w:rFonts w:ascii="Palatino Linotype" w:hAnsi="Palatino Linotype" w:cs="Tahoma"/>
          <w:i/>
          <w:szCs w:val="22"/>
        </w:rPr>
        <w:t xml:space="preserve"> </w:t>
      </w:r>
      <w:r w:rsidR="00225296" w:rsidRPr="000214B3">
        <w:rPr>
          <w:rFonts w:ascii="Palatino Linotype" w:hAnsi="Palatino Linotype" w:cs="Tahoma"/>
          <w:i/>
          <w:szCs w:val="22"/>
        </w:rPr>
        <w:t>proporcionada al solicitante, toda vez que, es necesario proteger l</w:t>
      </w:r>
      <w:r w:rsidRPr="000214B3">
        <w:rPr>
          <w:rFonts w:ascii="Palatino Linotype" w:hAnsi="Palatino Linotype" w:cs="Tahoma"/>
          <w:i/>
          <w:szCs w:val="22"/>
        </w:rPr>
        <w:t xml:space="preserve">a privacidad de las partes </w:t>
      </w:r>
      <w:r w:rsidR="00225296" w:rsidRPr="000214B3">
        <w:rPr>
          <w:rFonts w:ascii="Palatino Linotype" w:hAnsi="Palatino Linotype" w:cs="Tahoma"/>
          <w:i/>
          <w:szCs w:val="22"/>
        </w:rPr>
        <w:t>involucradas, al tratarse de información de carácter delicado, sensi</w:t>
      </w:r>
      <w:r w:rsidRPr="000214B3">
        <w:rPr>
          <w:rFonts w:ascii="Palatino Linotype" w:hAnsi="Palatino Linotype" w:cs="Tahoma"/>
          <w:i/>
          <w:szCs w:val="22"/>
        </w:rPr>
        <w:t xml:space="preserve">ble y </w:t>
      </w:r>
      <w:r w:rsidRPr="000214B3">
        <w:rPr>
          <w:rFonts w:ascii="Palatino Linotype" w:hAnsi="Palatino Linotype" w:cs="Tahoma"/>
          <w:i/>
          <w:szCs w:val="22"/>
        </w:rPr>
        <w:lastRenderedPageBreak/>
        <w:t xml:space="preserve">susceptible de un mal uso </w:t>
      </w:r>
      <w:r w:rsidR="00225296" w:rsidRPr="000214B3">
        <w:rPr>
          <w:rFonts w:ascii="Palatino Linotype" w:hAnsi="Palatino Linotype" w:cs="Tahoma"/>
          <w:i/>
          <w:szCs w:val="22"/>
        </w:rPr>
        <w:t>por parte del área solicitante, al tratarse de procedimientos jurisdic</w:t>
      </w:r>
      <w:r w:rsidRPr="000214B3">
        <w:rPr>
          <w:rFonts w:ascii="Palatino Linotype" w:hAnsi="Palatino Linotype" w:cs="Tahoma"/>
          <w:i/>
          <w:szCs w:val="22"/>
        </w:rPr>
        <w:t xml:space="preserve">cionales en proceso, los cuales </w:t>
      </w:r>
      <w:r w:rsidR="00225296" w:rsidRPr="000214B3">
        <w:rPr>
          <w:rFonts w:ascii="Palatino Linotype" w:hAnsi="Palatino Linotype" w:cs="Tahoma"/>
          <w:i/>
          <w:szCs w:val="22"/>
        </w:rPr>
        <w:t>son llevados en forma de juicio, y a la fecha no han quedado firme</w:t>
      </w:r>
      <w:r w:rsidRPr="000214B3">
        <w:rPr>
          <w:rFonts w:ascii="Palatino Linotype" w:hAnsi="Palatino Linotype" w:cs="Tahoma"/>
          <w:i/>
          <w:szCs w:val="22"/>
        </w:rPr>
        <w:t xml:space="preserve">s, por lo que el daño que puede </w:t>
      </w:r>
      <w:r w:rsidR="00225296" w:rsidRPr="000214B3">
        <w:rPr>
          <w:rFonts w:ascii="Palatino Linotype" w:hAnsi="Palatino Linotype" w:cs="Tahoma"/>
          <w:i/>
          <w:szCs w:val="22"/>
        </w:rPr>
        <w:t>producirse con su publicación es por demás superior al interés pú</w:t>
      </w:r>
      <w:r w:rsidRPr="000214B3">
        <w:rPr>
          <w:rFonts w:ascii="Palatino Linotype" w:hAnsi="Palatino Linotype" w:cs="Tahoma"/>
          <w:i/>
          <w:szCs w:val="22"/>
        </w:rPr>
        <w:t xml:space="preserve">blico de conocer la información </w:t>
      </w:r>
      <w:r w:rsidR="00225296" w:rsidRPr="000214B3">
        <w:rPr>
          <w:rFonts w:ascii="Palatino Linotype" w:hAnsi="Palatino Linotype" w:cs="Tahoma"/>
          <w:i/>
          <w:szCs w:val="22"/>
        </w:rPr>
        <w:t>de referencia, aplicando también por lo que hace a lo</w:t>
      </w:r>
      <w:r w:rsidR="00540480" w:rsidRPr="000214B3">
        <w:rPr>
          <w:rFonts w:ascii="Palatino Linotype" w:hAnsi="Palatino Linotype" w:cs="Tahoma"/>
          <w:i/>
          <w:szCs w:val="22"/>
        </w:rPr>
        <w:t xml:space="preserve">s actos, contratos, convenios y </w:t>
      </w:r>
      <w:r w:rsidR="00225296" w:rsidRPr="000214B3">
        <w:rPr>
          <w:rFonts w:ascii="Palatino Linotype" w:hAnsi="Palatino Linotype" w:cs="Tahoma"/>
          <w:i/>
          <w:szCs w:val="22"/>
        </w:rPr>
        <w:t>con</w:t>
      </w:r>
      <w:r w:rsidR="000214B3">
        <w:rPr>
          <w:rFonts w:ascii="Palatino Linotype" w:hAnsi="Palatino Linotype" w:cs="Tahoma"/>
          <w:i/>
          <w:szCs w:val="22"/>
        </w:rPr>
        <w:t>testaciones de demandas.</w:t>
      </w:r>
    </w:p>
    <w:p w14:paraId="6365A93F" w14:textId="34175D61" w:rsidR="00225296" w:rsidRPr="000214B3" w:rsidRDefault="00540480"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i/>
          <w:szCs w:val="22"/>
        </w:rPr>
        <w:t>…</w:t>
      </w:r>
    </w:p>
    <w:p w14:paraId="1979CEA1" w14:textId="188B5D14" w:rsidR="004D60C5" w:rsidRPr="000214B3" w:rsidRDefault="00225296"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i/>
          <w:szCs w:val="22"/>
        </w:rPr>
        <w:t xml:space="preserve">Aunado a lo anterior, existe una reserva de la </w:t>
      </w:r>
      <w:r w:rsidR="00540480" w:rsidRPr="000214B3">
        <w:rPr>
          <w:rFonts w:ascii="Palatino Linotype" w:hAnsi="Palatino Linotype" w:cs="Tahoma"/>
          <w:i/>
          <w:szCs w:val="22"/>
        </w:rPr>
        <w:t>documentación</w:t>
      </w:r>
      <w:r w:rsidRPr="000214B3">
        <w:rPr>
          <w:rFonts w:ascii="Palatino Linotype" w:hAnsi="Palatino Linotype" w:cs="Tahoma"/>
          <w:i/>
          <w:szCs w:val="22"/>
        </w:rPr>
        <w:t xml:space="preserve"> solic</w:t>
      </w:r>
      <w:r w:rsidR="00540480" w:rsidRPr="000214B3">
        <w:rPr>
          <w:rFonts w:ascii="Palatino Linotype" w:hAnsi="Palatino Linotype" w:cs="Tahoma"/>
          <w:i/>
          <w:szCs w:val="22"/>
        </w:rPr>
        <w:t xml:space="preserve">itada, de acuerdo a lo aprobado </w:t>
      </w:r>
      <w:r w:rsidRPr="000214B3">
        <w:rPr>
          <w:rFonts w:ascii="Palatino Linotype" w:hAnsi="Palatino Linotype" w:cs="Tahoma"/>
          <w:i/>
          <w:szCs w:val="22"/>
        </w:rPr>
        <w:t xml:space="preserve">en la </w:t>
      </w:r>
      <w:r w:rsidR="00540480" w:rsidRPr="000214B3">
        <w:rPr>
          <w:rFonts w:ascii="Palatino Linotype" w:hAnsi="Palatino Linotype" w:cs="Tahoma"/>
          <w:i/>
          <w:szCs w:val="22"/>
        </w:rPr>
        <w:t>séptima</w:t>
      </w:r>
      <w:r w:rsidRPr="000214B3">
        <w:rPr>
          <w:rFonts w:ascii="Palatino Linotype" w:hAnsi="Palatino Linotype" w:cs="Tahoma"/>
          <w:i/>
          <w:szCs w:val="22"/>
        </w:rPr>
        <w:t xml:space="preserve"> sesión extraordinaria del Comité de Transparencia del </w:t>
      </w:r>
      <w:r w:rsidR="00540480" w:rsidRPr="000214B3">
        <w:rPr>
          <w:rFonts w:ascii="Palatino Linotype" w:hAnsi="Palatino Linotype" w:cs="Tahoma"/>
          <w:i/>
          <w:szCs w:val="22"/>
        </w:rPr>
        <w:t xml:space="preserve">año 2024, lo anterior, por </w:t>
      </w:r>
      <w:r w:rsidRPr="000214B3">
        <w:rPr>
          <w:rFonts w:ascii="Palatino Linotype" w:hAnsi="Palatino Linotype" w:cs="Tahoma"/>
          <w:i/>
          <w:szCs w:val="22"/>
        </w:rPr>
        <w:t xml:space="preserve">tratarse de </w:t>
      </w:r>
      <w:r w:rsidR="00540480" w:rsidRPr="000214B3">
        <w:rPr>
          <w:rFonts w:ascii="Palatino Linotype" w:hAnsi="Palatino Linotype" w:cs="Tahoma"/>
          <w:i/>
          <w:szCs w:val="22"/>
        </w:rPr>
        <w:t>información</w:t>
      </w:r>
      <w:r w:rsidRPr="000214B3">
        <w:rPr>
          <w:rFonts w:ascii="Palatino Linotype" w:hAnsi="Palatino Linotype" w:cs="Tahoma"/>
          <w:i/>
          <w:szCs w:val="22"/>
        </w:rPr>
        <w:t xml:space="preserve"> delicada y susceptible de un mal uso, l</w:t>
      </w:r>
      <w:r w:rsidR="00540480" w:rsidRPr="000214B3">
        <w:rPr>
          <w:rFonts w:ascii="Palatino Linotype" w:hAnsi="Palatino Linotype" w:cs="Tahoma"/>
          <w:i/>
          <w:szCs w:val="22"/>
        </w:rPr>
        <w:t xml:space="preserve">o que presupone un riesgo al </w:t>
      </w:r>
      <w:r w:rsidRPr="000214B3">
        <w:rPr>
          <w:rFonts w:ascii="Palatino Linotype" w:hAnsi="Palatino Linotype" w:cs="Tahoma"/>
          <w:i/>
          <w:szCs w:val="22"/>
        </w:rPr>
        <w:t>patrimonio e integridad del Organismo.</w:t>
      </w:r>
    </w:p>
    <w:p w14:paraId="42289DA3" w14:textId="0DB08E17" w:rsidR="00B04B5D" w:rsidRPr="000214B3" w:rsidRDefault="00B04B5D" w:rsidP="000214B3">
      <w:pPr>
        <w:tabs>
          <w:tab w:val="left" w:pos="567"/>
        </w:tabs>
        <w:spacing w:line="360" w:lineRule="auto"/>
        <w:ind w:left="567" w:right="567"/>
        <w:jc w:val="center"/>
        <w:rPr>
          <w:rFonts w:ascii="Palatino Linotype" w:hAnsi="Palatino Linotype" w:cs="Tahoma"/>
          <w:i/>
          <w:szCs w:val="22"/>
        </w:rPr>
      </w:pPr>
    </w:p>
    <w:p w14:paraId="15C240E0" w14:textId="37154A4E" w:rsidR="00540480" w:rsidRPr="000214B3" w:rsidRDefault="00540480"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b/>
          <w:i/>
          <w:szCs w:val="22"/>
        </w:rPr>
        <w:t xml:space="preserve">Por cuanto hace al numeral </w:t>
      </w:r>
      <w:proofErr w:type="gramStart"/>
      <w:r w:rsidRPr="000214B3">
        <w:rPr>
          <w:rFonts w:ascii="Palatino Linotype" w:hAnsi="Palatino Linotype" w:cs="Tahoma"/>
          <w:b/>
          <w:i/>
          <w:szCs w:val="22"/>
        </w:rPr>
        <w:t>4 .</w:t>
      </w:r>
      <w:proofErr w:type="gramEnd"/>
      <w:r w:rsidRPr="000214B3">
        <w:rPr>
          <w:rFonts w:ascii="Palatino Linotype" w:hAnsi="Palatino Linotype" w:cs="Tahoma"/>
          <w:b/>
          <w:i/>
          <w:szCs w:val="22"/>
        </w:rPr>
        <w:t>- Se</w:t>
      </w:r>
      <w:r w:rsidRPr="000214B3">
        <w:rPr>
          <w:rFonts w:ascii="Palatino Linotype" w:hAnsi="Palatino Linotype" w:cs="Tahoma"/>
          <w:i/>
          <w:szCs w:val="22"/>
        </w:rPr>
        <w:t xml:space="preserve"> anexa copia simple del oficio de asignación de funciones de la Lic. Laura Itzel García Rodríguez, adscrita a la Unidad Jurídica y de Igualdad de Género de PROBOSQUE.</w:t>
      </w:r>
    </w:p>
    <w:p w14:paraId="583F8B85" w14:textId="77777777" w:rsidR="00540480" w:rsidRPr="000214B3" w:rsidRDefault="00540480" w:rsidP="000214B3">
      <w:pPr>
        <w:tabs>
          <w:tab w:val="left" w:pos="567"/>
        </w:tabs>
        <w:spacing w:line="360" w:lineRule="auto"/>
        <w:ind w:left="567" w:right="567"/>
        <w:rPr>
          <w:rFonts w:ascii="Palatino Linotype" w:hAnsi="Palatino Linotype" w:cs="Tahoma"/>
          <w:i/>
          <w:szCs w:val="22"/>
        </w:rPr>
      </w:pPr>
    </w:p>
    <w:p w14:paraId="357E893B" w14:textId="47DFDE3B" w:rsidR="00540480" w:rsidRPr="000214B3" w:rsidRDefault="00540480"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i/>
          <w:szCs w:val="22"/>
        </w:rPr>
        <w:t>Por lo que hace a los oficios de comisión que señala el solicitante, y toda vez que es omiso en señalar el periodo respecto del cual requiere la información, de conformidad con el criterio de interpretación 3/19 del Instituto Nacional de Transparencia, Acceso a la Información y Protección de Datos (INAI), se considera se refiere por lo que hace a un ano anterior a la fecha de la solicitud, por lo que se adjunta al presente copia simple de los oficios de comisión de la Lic. Laura Itzel García Rodríguez, por el periodo antes citado.</w:t>
      </w:r>
    </w:p>
    <w:p w14:paraId="725D5D30" w14:textId="3FBE96EB" w:rsidR="00540480" w:rsidRPr="000214B3" w:rsidRDefault="00540480"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i/>
          <w:szCs w:val="22"/>
        </w:rPr>
        <w:t>…</w:t>
      </w:r>
    </w:p>
    <w:p w14:paraId="1A64375E" w14:textId="28D1F079" w:rsidR="00540480" w:rsidRPr="000214B3" w:rsidRDefault="00540480"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i/>
          <w:szCs w:val="22"/>
        </w:rPr>
        <w:t>Por lo que hace al C. Martín Zuriel García Rodríguez, en una exhaustiva búsqueda de información en los archivos, expedientes y base de datos de esta Unidad Jurídica y de Igualdad de Género de PROBOSQUE, no se encontraron oficios con esas especificaciones</w:t>
      </w:r>
    </w:p>
    <w:p w14:paraId="11ACBEB5" w14:textId="77777777" w:rsidR="00540480" w:rsidRPr="000214B3" w:rsidRDefault="00540480" w:rsidP="000214B3">
      <w:pPr>
        <w:tabs>
          <w:tab w:val="left" w:pos="567"/>
        </w:tabs>
        <w:spacing w:line="360" w:lineRule="auto"/>
        <w:ind w:left="567" w:right="567"/>
        <w:jc w:val="both"/>
        <w:rPr>
          <w:rFonts w:ascii="Palatino Linotype" w:hAnsi="Palatino Linotype" w:cs="Tahoma"/>
          <w:i/>
          <w:szCs w:val="22"/>
        </w:rPr>
      </w:pPr>
    </w:p>
    <w:p w14:paraId="2B1CEA04" w14:textId="4A1687F7" w:rsidR="00540480" w:rsidRPr="000214B3" w:rsidRDefault="000214B3"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b/>
          <w:i/>
          <w:szCs w:val="22"/>
        </w:rPr>
        <w:t>Por cuanto hace al numeral 5</w:t>
      </w:r>
      <w:r w:rsidR="00540480" w:rsidRPr="000214B3">
        <w:rPr>
          <w:rFonts w:ascii="Palatino Linotype" w:hAnsi="Palatino Linotype" w:cs="Tahoma"/>
          <w:b/>
          <w:i/>
          <w:szCs w:val="22"/>
        </w:rPr>
        <w:t>.-</w:t>
      </w:r>
      <w:r w:rsidR="00540480" w:rsidRPr="000214B3">
        <w:rPr>
          <w:rFonts w:ascii="Palatino Linotype" w:hAnsi="Palatino Linotype" w:cs="Tahoma"/>
          <w:i/>
          <w:szCs w:val="22"/>
        </w:rPr>
        <w:t xml:space="preserve"> En una exhaustiva búsqueda de información en los archivos,</w:t>
      </w:r>
    </w:p>
    <w:p w14:paraId="337D52B5" w14:textId="3F25D2BA" w:rsidR="00540480" w:rsidRPr="000214B3" w:rsidRDefault="00540480"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i/>
          <w:szCs w:val="22"/>
        </w:rPr>
        <w:t>expedientes y base de datos de esta Unidad Jurídica y de Igua</w:t>
      </w:r>
      <w:r w:rsidR="000214B3" w:rsidRPr="000214B3">
        <w:rPr>
          <w:rFonts w:ascii="Palatino Linotype" w:hAnsi="Palatino Linotype" w:cs="Tahoma"/>
          <w:i/>
          <w:szCs w:val="22"/>
        </w:rPr>
        <w:t xml:space="preserve">ldad de Género de PROBOSQUE, no </w:t>
      </w:r>
      <w:r w:rsidRPr="000214B3">
        <w:rPr>
          <w:rFonts w:ascii="Palatino Linotype" w:hAnsi="Palatino Linotype" w:cs="Tahoma"/>
          <w:i/>
          <w:szCs w:val="22"/>
        </w:rPr>
        <w:t xml:space="preserve">se </w:t>
      </w:r>
      <w:r w:rsidR="000214B3" w:rsidRPr="000214B3">
        <w:rPr>
          <w:rFonts w:ascii="Palatino Linotype" w:hAnsi="Palatino Linotype" w:cs="Tahoma"/>
          <w:i/>
          <w:szCs w:val="22"/>
        </w:rPr>
        <w:t>encontró</w:t>
      </w:r>
      <w:r w:rsidRPr="000214B3">
        <w:rPr>
          <w:rFonts w:ascii="Palatino Linotype" w:hAnsi="Palatino Linotype" w:cs="Tahoma"/>
          <w:i/>
          <w:szCs w:val="22"/>
        </w:rPr>
        <w:t xml:space="preserve"> un oficio con esas especificaciones.</w:t>
      </w:r>
    </w:p>
    <w:p w14:paraId="69DABF2C" w14:textId="77777777" w:rsidR="00540480" w:rsidRDefault="00540480" w:rsidP="000214B3">
      <w:pPr>
        <w:tabs>
          <w:tab w:val="left" w:pos="567"/>
        </w:tabs>
        <w:spacing w:line="360" w:lineRule="auto"/>
        <w:ind w:left="567" w:right="567"/>
        <w:jc w:val="both"/>
        <w:rPr>
          <w:rFonts w:ascii="Palatino Linotype" w:hAnsi="Palatino Linotype" w:cs="Tahoma"/>
          <w:i/>
          <w:szCs w:val="22"/>
        </w:rPr>
      </w:pPr>
    </w:p>
    <w:p w14:paraId="1A2B0B24" w14:textId="77777777" w:rsidR="00F12417" w:rsidRPr="000214B3" w:rsidRDefault="00F12417" w:rsidP="000214B3">
      <w:pPr>
        <w:tabs>
          <w:tab w:val="left" w:pos="567"/>
        </w:tabs>
        <w:spacing w:line="360" w:lineRule="auto"/>
        <w:ind w:left="567" w:right="567"/>
        <w:jc w:val="both"/>
        <w:rPr>
          <w:rFonts w:ascii="Palatino Linotype" w:hAnsi="Palatino Linotype" w:cs="Tahoma"/>
          <w:i/>
          <w:szCs w:val="22"/>
        </w:rPr>
      </w:pPr>
    </w:p>
    <w:p w14:paraId="63F3519B" w14:textId="2854CD03" w:rsidR="00540480" w:rsidRPr="000214B3" w:rsidRDefault="000214B3"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b/>
          <w:i/>
          <w:szCs w:val="22"/>
        </w:rPr>
        <w:t>Por cuanto hace al numeral 6</w:t>
      </w:r>
      <w:r w:rsidR="00540480" w:rsidRPr="000214B3">
        <w:rPr>
          <w:rFonts w:ascii="Palatino Linotype" w:hAnsi="Palatino Linotype" w:cs="Tahoma"/>
          <w:b/>
          <w:i/>
          <w:szCs w:val="22"/>
        </w:rPr>
        <w:t>.-</w:t>
      </w:r>
      <w:r w:rsidR="00540480" w:rsidRPr="000214B3">
        <w:rPr>
          <w:rFonts w:ascii="Palatino Linotype" w:hAnsi="Palatino Linotype" w:cs="Tahoma"/>
          <w:i/>
          <w:szCs w:val="22"/>
        </w:rPr>
        <w:t xml:space="preserve"> En una exhaustiva </w:t>
      </w:r>
      <w:r w:rsidRPr="000214B3">
        <w:rPr>
          <w:rFonts w:ascii="Palatino Linotype" w:hAnsi="Palatino Linotype" w:cs="Tahoma"/>
          <w:i/>
          <w:szCs w:val="22"/>
        </w:rPr>
        <w:t>búsqueda</w:t>
      </w:r>
      <w:r w:rsidR="00540480" w:rsidRPr="000214B3">
        <w:rPr>
          <w:rFonts w:ascii="Palatino Linotype" w:hAnsi="Palatino Linotype" w:cs="Tahoma"/>
          <w:i/>
          <w:szCs w:val="22"/>
        </w:rPr>
        <w:t xml:space="preserve"> </w:t>
      </w:r>
      <w:r w:rsidRPr="000214B3">
        <w:rPr>
          <w:rFonts w:ascii="Palatino Linotype" w:hAnsi="Palatino Linotype" w:cs="Tahoma"/>
          <w:i/>
          <w:szCs w:val="22"/>
        </w:rPr>
        <w:t xml:space="preserve">de información en los archivos, </w:t>
      </w:r>
      <w:r w:rsidR="00540480" w:rsidRPr="000214B3">
        <w:rPr>
          <w:rFonts w:ascii="Palatino Linotype" w:hAnsi="Palatino Linotype" w:cs="Tahoma"/>
          <w:i/>
          <w:szCs w:val="22"/>
        </w:rPr>
        <w:t>expedientes y base de datos de esta Unidad Jurídica y de Igua</w:t>
      </w:r>
      <w:r w:rsidRPr="000214B3">
        <w:rPr>
          <w:rFonts w:ascii="Palatino Linotype" w:hAnsi="Palatino Linotype" w:cs="Tahoma"/>
          <w:i/>
          <w:szCs w:val="22"/>
        </w:rPr>
        <w:t xml:space="preserve">ldad de Género de PROBOSQUE, no </w:t>
      </w:r>
      <w:r w:rsidR="00540480" w:rsidRPr="000214B3">
        <w:rPr>
          <w:rFonts w:ascii="Palatino Linotype" w:hAnsi="Palatino Linotype" w:cs="Tahoma"/>
          <w:i/>
          <w:szCs w:val="22"/>
        </w:rPr>
        <w:t>se encontró un oficio con esas especificaciones.</w:t>
      </w:r>
    </w:p>
    <w:p w14:paraId="088E8319" w14:textId="77777777" w:rsidR="00540480" w:rsidRPr="000214B3" w:rsidRDefault="00540480" w:rsidP="000214B3">
      <w:pPr>
        <w:tabs>
          <w:tab w:val="left" w:pos="567"/>
        </w:tabs>
        <w:spacing w:line="360" w:lineRule="auto"/>
        <w:ind w:left="567" w:right="567"/>
        <w:jc w:val="both"/>
        <w:rPr>
          <w:rFonts w:ascii="Palatino Linotype" w:hAnsi="Palatino Linotype" w:cs="Tahoma"/>
          <w:i/>
          <w:szCs w:val="22"/>
        </w:rPr>
      </w:pPr>
    </w:p>
    <w:p w14:paraId="65ED969D" w14:textId="157A1978" w:rsidR="00540480" w:rsidRPr="000214B3" w:rsidRDefault="00540480"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b/>
          <w:i/>
          <w:szCs w:val="22"/>
        </w:rPr>
        <w:t>Por cuanto hace al num</w:t>
      </w:r>
      <w:r w:rsidR="000214B3" w:rsidRPr="000214B3">
        <w:rPr>
          <w:rFonts w:ascii="Palatino Linotype" w:hAnsi="Palatino Linotype" w:cs="Tahoma"/>
          <w:b/>
          <w:i/>
          <w:szCs w:val="22"/>
        </w:rPr>
        <w:t>eral 7</w:t>
      </w:r>
      <w:r w:rsidRPr="000214B3">
        <w:rPr>
          <w:rFonts w:ascii="Palatino Linotype" w:hAnsi="Palatino Linotype" w:cs="Tahoma"/>
          <w:b/>
          <w:i/>
          <w:szCs w:val="22"/>
        </w:rPr>
        <w:t>.-</w:t>
      </w:r>
      <w:r w:rsidRPr="000214B3">
        <w:rPr>
          <w:rFonts w:ascii="Palatino Linotype" w:hAnsi="Palatino Linotype" w:cs="Tahoma"/>
          <w:i/>
          <w:szCs w:val="22"/>
        </w:rPr>
        <w:t xml:space="preserve"> En una exhaustiva búsqueda </w:t>
      </w:r>
      <w:r w:rsidR="000214B3" w:rsidRPr="000214B3">
        <w:rPr>
          <w:rFonts w:ascii="Palatino Linotype" w:hAnsi="Palatino Linotype" w:cs="Tahoma"/>
          <w:i/>
          <w:szCs w:val="22"/>
        </w:rPr>
        <w:t xml:space="preserve">de información en los archivos, </w:t>
      </w:r>
      <w:r w:rsidRPr="000214B3">
        <w:rPr>
          <w:rFonts w:ascii="Palatino Linotype" w:hAnsi="Palatino Linotype" w:cs="Tahoma"/>
          <w:i/>
          <w:szCs w:val="22"/>
        </w:rPr>
        <w:t>expedientes y base de datos de esta Unidad Jurídica y de Igua</w:t>
      </w:r>
      <w:r w:rsidR="000214B3" w:rsidRPr="000214B3">
        <w:rPr>
          <w:rFonts w:ascii="Palatino Linotype" w:hAnsi="Palatino Linotype" w:cs="Tahoma"/>
          <w:i/>
          <w:szCs w:val="22"/>
        </w:rPr>
        <w:t xml:space="preserve">ldad de Género de PROBOSQUE, no </w:t>
      </w:r>
      <w:r w:rsidRPr="000214B3">
        <w:rPr>
          <w:rFonts w:ascii="Palatino Linotype" w:hAnsi="Palatino Linotype" w:cs="Tahoma"/>
          <w:i/>
          <w:szCs w:val="22"/>
        </w:rPr>
        <w:t>se encontró un oficio con esas especificaciones.</w:t>
      </w:r>
    </w:p>
    <w:p w14:paraId="66B7E850" w14:textId="77777777" w:rsidR="00540480" w:rsidRPr="000214B3" w:rsidRDefault="00540480" w:rsidP="000214B3">
      <w:pPr>
        <w:tabs>
          <w:tab w:val="left" w:pos="567"/>
        </w:tabs>
        <w:spacing w:line="360" w:lineRule="auto"/>
        <w:ind w:left="567" w:right="567"/>
        <w:jc w:val="both"/>
        <w:rPr>
          <w:rFonts w:ascii="Palatino Linotype" w:hAnsi="Palatino Linotype" w:cs="Tahoma"/>
          <w:i/>
          <w:szCs w:val="22"/>
        </w:rPr>
      </w:pPr>
    </w:p>
    <w:p w14:paraId="50130F86" w14:textId="4F774558" w:rsidR="00540480" w:rsidRPr="000214B3" w:rsidRDefault="000214B3"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b/>
          <w:i/>
          <w:szCs w:val="22"/>
        </w:rPr>
        <w:t>Por cuanto hace al numeral 9</w:t>
      </w:r>
      <w:r w:rsidR="00540480" w:rsidRPr="000214B3">
        <w:rPr>
          <w:rFonts w:ascii="Palatino Linotype" w:hAnsi="Palatino Linotype" w:cs="Tahoma"/>
          <w:b/>
          <w:i/>
          <w:szCs w:val="22"/>
        </w:rPr>
        <w:t>.-</w:t>
      </w:r>
      <w:r w:rsidR="00540480" w:rsidRPr="000214B3">
        <w:rPr>
          <w:rFonts w:ascii="Palatino Linotype" w:hAnsi="Palatino Linotype" w:cs="Tahoma"/>
          <w:i/>
          <w:szCs w:val="22"/>
        </w:rPr>
        <w:t xml:space="preserve"> En una exhaustiva </w:t>
      </w:r>
      <w:r w:rsidRPr="000214B3">
        <w:rPr>
          <w:rFonts w:ascii="Palatino Linotype" w:hAnsi="Palatino Linotype" w:cs="Tahoma"/>
          <w:i/>
          <w:szCs w:val="22"/>
        </w:rPr>
        <w:t>búsqueda</w:t>
      </w:r>
      <w:r w:rsidR="00540480" w:rsidRPr="000214B3">
        <w:rPr>
          <w:rFonts w:ascii="Palatino Linotype" w:hAnsi="Palatino Linotype" w:cs="Tahoma"/>
          <w:i/>
          <w:szCs w:val="22"/>
        </w:rPr>
        <w:t xml:space="preserve"> </w:t>
      </w:r>
      <w:r w:rsidRPr="000214B3">
        <w:rPr>
          <w:rFonts w:ascii="Palatino Linotype" w:hAnsi="Palatino Linotype" w:cs="Tahoma"/>
          <w:i/>
          <w:szCs w:val="22"/>
        </w:rPr>
        <w:t xml:space="preserve">de información en los archivos, </w:t>
      </w:r>
      <w:r w:rsidR="00540480" w:rsidRPr="000214B3">
        <w:rPr>
          <w:rFonts w:ascii="Palatino Linotype" w:hAnsi="Palatino Linotype" w:cs="Tahoma"/>
          <w:i/>
          <w:szCs w:val="22"/>
        </w:rPr>
        <w:t xml:space="preserve">expedientes y base de datos de esta Unidad </w:t>
      </w:r>
      <w:r w:rsidRPr="000214B3">
        <w:rPr>
          <w:rFonts w:ascii="Palatino Linotype" w:hAnsi="Palatino Linotype" w:cs="Tahoma"/>
          <w:i/>
          <w:szCs w:val="22"/>
        </w:rPr>
        <w:t>Jurídica</w:t>
      </w:r>
      <w:r w:rsidR="00540480" w:rsidRPr="000214B3">
        <w:rPr>
          <w:rFonts w:ascii="Palatino Linotype" w:hAnsi="Palatino Linotype" w:cs="Tahoma"/>
          <w:i/>
          <w:szCs w:val="22"/>
        </w:rPr>
        <w:t xml:space="preserve"> y de Igua</w:t>
      </w:r>
      <w:r w:rsidRPr="000214B3">
        <w:rPr>
          <w:rFonts w:ascii="Palatino Linotype" w:hAnsi="Palatino Linotype" w:cs="Tahoma"/>
          <w:i/>
          <w:szCs w:val="22"/>
        </w:rPr>
        <w:t xml:space="preserve">ldad de Género de PROBOSQUE, no </w:t>
      </w:r>
      <w:r w:rsidR="00540480" w:rsidRPr="000214B3">
        <w:rPr>
          <w:rFonts w:ascii="Palatino Linotype" w:hAnsi="Palatino Linotype" w:cs="Tahoma"/>
          <w:i/>
          <w:szCs w:val="22"/>
        </w:rPr>
        <w:t>se encontró un oficio con esas especificaciones.</w:t>
      </w:r>
    </w:p>
    <w:p w14:paraId="06476412" w14:textId="77777777" w:rsidR="00540480" w:rsidRPr="000214B3" w:rsidRDefault="00540480" w:rsidP="000214B3">
      <w:pPr>
        <w:tabs>
          <w:tab w:val="left" w:pos="567"/>
        </w:tabs>
        <w:spacing w:line="360" w:lineRule="auto"/>
        <w:ind w:left="567" w:right="567"/>
        <w:jc w:val="both"/>
        <w:rPr>
          <w:rFonts w:ascii="Palatino Linotype" w:hAnsi="Palatino Linotype" w:cs="Tahoma"/>
          <w:i/>
          <w:szCs w:val="22"/>
        </w:rPr>
      </w:pPr>
    </w:p>
    <w:p w14:paraId="4947BE3B" w14:textId="296C8ED8" w:rsidR="00540480" w:rsidRPr="000214B3" w:rsidRDefault="000214B3"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b/>
          <w:i/>
          <w:szCs w:val="22"/>
        </w:rPr>
        <w:t>Por cuanto hace al numeral 10</w:t>
      </w:r>
      <w:r w:rsidR="00540480" w:rsidRPr="000214B3">
        <w:rPr>
          <w:rFonts w:ascii="Palatino Linotype" w:hAnsi="Palatino Linotype" w:cs="Tahoma"/>
          <w:b/>
          <w:i/>
          <w:szCs w:val="22"/>
        </w:rPr>
        <w:t>.-</w:t>
      </w:r>
      <w:r w:rsidR="00540480" w:rsidRPr="000214B3">
        <w:rPr>
          <w:rFonts w:ascii="Palatino Linotype" w:hAnsi="Palatino Linotype" w:cs="Tahoma"/>
          <w:i/>
          <w:szCs w:val="22"/>
        </w:rPr>
        <w:t xml:space="preserve"> En una exhaustiva búsqueda de inf</w:t>
      </w:r>
      <w:r w:rsidRPr="000214B3">
        <w:rPr>
          <w:rFonts w:ascii="Palatino Linotype" w:hAnsi="Palatino Linotype" w:cs="Tahoma"/>
          <w:i/>
          <w:szCs w:val="22"/>
        </w:rPr>
        <w:t xml:space="preserve">ormación en los archivos, </w:t>
      </w:r>
      <w:r w:rsidR="00540480" w:rsidRPr="000214B3">
        <w:rPr>
          <w:rFonts w:ascii="Palatino Linotype" w:hAnsi="Palatino Linotype" w:cs="Tahoma"/>
          <w:i/>
          <w:szCs w:val="22"/>
        </w:rPr>
        <w:t>expedientes y base de datos de esta Unidad Jurídica y de Igualdad de Género de PROBOSQUE, no</w:t>
      </w:r>
      <w:r w:rsidRPr="000214B3">
        <w:rPr>
          <w:rFonts w:ascii="Palatino Linotype" w:hAnsi="Palatino Linotype" w:cs="Tahoma"/>
          <w:i/>
          <w:szCs w:val="22"/>
        </w:rPr>
        <w:t xml:space="preserve"> se encontró un oficio con esas especificaciones. </w:t>
      </w:r>
    </w:p>
    <w:p w14:paraId="1B499D70" w14:textId="77777777" w:rsidR="000214B3" w:rsidRPr="000214B3" w:rsidRDefault="000214B3" w:rsidP="000214B3">
      <w:pPr>
        <w:tabs>
          <w:tab w:val="left" w:pos="567"/>
        </w:tabs>
        <w:spacing w:line="360" w:lineRule="auto"/>
        <w:ind w:left="567" w:right="567"/>
        <w:jc w:val="both"/>
        <w:rPr>
          <w:rFonts w:ascii="Palatino Linotype" w:hAnsi="Palatino Linotype" w:cs="Tahoma"/>
          <w:i/>
          <w:szCs w:val="22"/>
        </w:rPr>
      </w:pPr>
    </w:p>
    <w:p w14:paraId="0049DC6F" w14:textId="4B2402D4" w:rsidR="006A4B18" w:rsidRPr="000214B3" w:rsidRDefault="000214B3" w:rsidP="000214B3">
      <w:pPr>
        <w:tabs>
          <w:tab w:val="left" w:pos="567"/>
        </w:tabs>
        <w:spacing w:line="360" w:lineRule="auto"/>
        <w:ind w:left="567" w:right="567"/>
        <w:jc w:val="both"/>
        <w:rPr>
          <w:rFonts w:ascii="Palatino Linotype" w:hAnsi="Palatino Linotype" w:cs="Tahoma"/>
          <w:i/>
          <w:szCs w:val="22"/>
        </w:rPr>
      </w:pPr>
      <w:r w:rsidRPr="000214B3">
        <w:rPr>
          <w:rFonts w:ascii="Palatino Linotype" w:hAnsi="Palatino Linotype" w:cs="Tahoma"/>
          <w:b/>
          <w:i/>
          <w:szCs w:val="22"/>
        </w:rPr>
        <w:t>Por cuanto hace al numeral 12.-</w:t>
      </w:r>
      <w:r w:rsidRPr="000214B3">
        <w:rPr>
          <w:rFonts w:ascii="Palatino Linotype" w:hAnsi="Palatino Linotype" w:cs="Tahoma"/>
          <w:i/>
          <w:szCs w:val="22"/>
        </w:rPr>
        <w:t xml:space="preserve"> La información que requiere el solicitante no se trata de atribuciones y/o funciones de la Lic. Laura Itzel García Rodríguez en su carácter de servidora pública al servicio de la Protectora de Bosques del Estado de México, por lo que, se trata de información privada, toda vez que se refiere a la vida privada y/o datos personales, que no son de acceso público; lo anterior de conformidad con los </w:t>
      </w:r>
      <w:proofErr w:type="spellStart"/>
      <w:r w:rsidRPr="000214B3">
        <w:rPr>
          <w:rFonts w:ascii="Palatino Linotype" w:hAnsi="Palatino Linotype" w:cs="Tahoma"/>
          <w:i/>
          <w:szCs w:val="22"/>
        </w:rPr>
        <w:t>articulos</w:t>
      </w:r>
      <w:proofErr w:type="spellEnd"/>
      <w:r w:rsidRPr="000214B3">
        <w:rPr>
          <w:rFonts w:ascii="Palatino Linotype" w:hAnsi="Palatino Linotype" w:cs="Tahoma"/>
          <w:i/>
          <w:szCs w:val="22"/>
        </w:rPr>
        <w:t xml:space="preserve"> 12, 143 fracción I, 162 de la Ley de Transparencia y Acceso a la Información Pública del Estado de México y Municipios.</w:t>
      </w:r>
    </w:p>
    <w:p w14:paraId="42342132" w14:textId="04D718C1" w:rsidR="006A4B18" w:rsidRPr="000214B3" w:rsidRDefault="000214B3" w:rsidP="000214B3">
      <w:pPr>
        <w:tabs>
          <w:tab w:val="left" w:pos="567"/>
        </w:tabs>
        <w:spacing w:line="360" w:lineRule="auto"/>
        <w:ind w:left="567" w:right="567"/>
        <w:rPr>
          <w:rFonts w:ascii="Palatino Linotype" w:hAnsi="Palatino Linotype" w:cs="Tahoma"/>
          <w:i/>
          <w:szCs w:val="22"/>
        </w:rPr>
      </w:pPr>
      <w:r w:rsidRPr="000214B3">
        <w:rPr>
          <w:rFonts w:ascii="Palatino Linotype" w:hAnsi="Palatino Linotype" w:cs="Tahoma"/>
          <w:i/>
          <w:szCs w:val="22"/>
        </w:rPr>
        <w:t>…”</w:t>
      </w:r>
    </w:p>
    <w:p w14:paraId="4ADD5BEF" w14:textId="77777777" w:rsidR="000214B3" w:rsidRDefault="000214B3" w:rsidP="000214B3">
      <w:pPr>
        <w:tabs>
          <w:tab w:val="left" w:pos="567"/>
        </w:tabs>
        <w:spacing w:line="360" w:lineRule="auto"/>
        <w:rPr>
          <w:rFonts w:ascii="Palatino Linotype" w:hAnsi="Palatino Linotype" w:cs="Tahoma"/>
          <w:sz w:val="22"/>
          <w:szCs w:val="22"/>
        </w:rPr>
      </w:pPr>
    </w:p>
    <w:p w14:paraId="0E01BC84" w14:textId="6FD122A2" w:rsidR="00B04B5D" w:rsidRDefault="00B04B5D"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xviii</w:t>
      </w:r>
      <w:proofErr w:type="spellEnd"/>
      <w:r>
        <w:rPr>
          <w:rFonts w:ascii="Palatino Linotype" w:hAnsi="Palatino Linotype" w:cs="Tahoma"/>
          <w:sz w:val="22"/>
          <w:szCs w:val="22"/>
        </w:rPr>
        <w:t>)</w:t>
      </w:r>
      <w:r w:rsidR="006A4B18">
        <w:rPr>
          <w:rFonts w:ascii="Palatino Linotype" w:hAnsi="Palatino Linotype" w:cs="Tahoma"/>
          <w:sz w:val="22"/>
          <w:szCs w:val="22"/>
        </w:rPr>
        <w:t xml:space="preserve"> Oficio sin número suscrito por la Titular de la Unidad de Transparencia y dirigido al Comisionado Ponente a través del cual precisó lo siguiente:  </w:t>
      </w:r>
    </w:p>
    <w:p w14:paraId="6853430C" w14:textId="3BC90BBA" w:rsidR="006A4B18" w:rsidRDefault="006A4B18" w:rsidP="001C6ECF">
      <w:pPr>
        <w:tabs>
          <w:tab w:val="left" w:pos="567"/>
        </w:tabs>
        <w:spacing w:line="360" w:lineRule="auto"/>
        <w:rPr>
          <w:rFonts w:ascii="Palatino Linotype" w:hAnsi="Palatino Linotype" w:cs="Tahoma"/>
          <w:sz w:val="22"/>
          <w:szCs w:val="22"/>
        </w:rPr>
      </w:pPr>
    </w:p>
    <w:p w14:paraId="2AC77663" w14:textId="77777777" w:rsidR="00F12417" w:rsidRDefault="00F12417" w:rsidP="001C6ECF">
      <w:pPr>
        <w:tabs>
          <w:tab w:val="left" w:pos="567"/>
        </w:tabs>
        <w:spacing w:line="360" w:lineRule="auto"/>
        <w:rPr>
          <w:rFonts w:ascii="Palatino Linotype" w:hAnsi="Palatino Linotype" w:cs="Tahoma"/>
          <w:sz w:val="22"/>
          <w:szCs w:val="22"/>
        </w:rPr>
      </w:pPr>
    </w:p>
    <w:p w14:paraId="16E0F03B" w14:textId="4CE507E1" w:rsidR="00B04B5D" w:rsidRPr="001C6ECF" w:rsidRDefault="000214B3" w:rsidP="001C6ECF">
      <w:pPr>
        <w:tabs>
          <w:tab w:val="left" w:pos="567"/>
        </w:tabs>
        <w:spacing w:line="360" w:lineRule="auto"/>
        <w:ind w:left="567" w:right="567"/>
        <w:jc w:val="both"/>
        <w:rPr>
          <w:rFonts w:ascii="Palatino Linotype" w:hAnsi="Palatino Linotype" w:cs="Tahoma"/>
          <w:i/>
          <w:szCs w:val="22"/>
        </w:rPr>
      </w:pPr>
      <w:r w:rsidRPr="001C6ECF">
        <w:rPr>
          <w:rFonts w:ascii="Palatino Linotype" w:hAnsi="Palatino Linotype" w:cs="Tahoma"/>
          <w:i/>
          <w:szCs w:val="22"/>
        </w:rPr>
        <w:lastRenderedPageBreak/>
        <w:t>“…</w:t>
      </w:r>
    </w:p>
    <w:p w14:paraId="096C1C0E" w14:textId="2D9E1FE4" w:rsidR="000214B3" w:rsidRPr="001C6ECF" w:rsidRDefault="000214B3" w:rsidP="001C6ECF">
      <w:pPr>
        <w:tabs>
          <w:tab w:val="left" w:pos="567"/>
        </w:tabs>
        <w:spacing w:line="360" w:lineRule="auto"/>
        <w:ind w:left="567" w:right="567"/>
        <w:jc w:val="both"/>
        <w:rPr>
          <w:rFonts w:ascii="Palatino Linotype" w:hAnsi="Palatino Linotype" w:cs="Tahoma"/>
          <w:i/>
          <w:szCs w:val="22"/>
        </w:rPr>
      </w:pPr>
      <w:r w:rsidRPr="001C6ECF">
        <w:rPr>
          <w:rFonts w:ascii="Palatino Linotype" w:hAnsi="Palatino Linotype" w:cs="Tahoma"/>
          <w:i/>
          <w:szCs w:val="22"/>
        </w:rPr>
        <w:t xml:space="preserve">Esta Protectora de Bosques, a través de su Unidad de Transparencia, le informa que, se emitieron los oficios </w:t>
      </w:r>
      <w:r w:rsidRPr="001C6ECF">
        <w:rPr>
          <w:rFonts w:ascii="Palatino Linotype" w:hAnsi="Palatino Linotype" w:cs="Tahoma"/>
          <w:b/>
          <w:i/>
          <w:szCs w:val="22"/>
        </w:rPr>
        <w:t>225C0201040000L-1152/2024</w:t>
      </w:r>
      <w:r w:rsidRPr="001C6ECF">
        <w:rPr>
          <w:rFonts w:ascii="Palatino Linotype" w:hAnsi="Palatino Linotype" w:cs="Tahoma"/>
          <w:i/>
          <w:szCs w:val="22"/>
        </w:rPr>
        <w:t xml:space="preserve"> de fecha </w:t>
      </w:r>
      <w:r w:rsidRPr="001C6ECF">
        <w:rPr>
          <w:rFonts w:ascii="Palatino Linotype" w:hAnsi="Palatino Linotype" w:cs="Tahoma"/>
          <w:b/>
          <w:i/>
          <w:szCs w:val="22"/>
        </w:rPr>
        <w:t>20 de junio del año 2024</w:t>
      </w:r>
      <w:r w:rsidRPr="001C6ECF">
        <w:rPr>
          <w:rFonts w:ascii="Palatino Linotype" w:hAnsi="Palatino Linotype" w:cs="Tahoma"/>
          <w:i/>
          <w:szCs w:val="22"/>
        </w:rPr>
        <w:t xml:space="preserve">, firmado por el Encargado de la Dirección de Administración, Finanzas y de Gestión Documental; </w:t>
      </w:r>
      <w:r w:rsidRPr="001C6ECF">
        <w:rPr>
          <w:rFonts w:ascii="Palatino Linotype" w:hAnsi="Palatino Linotype" w:cs="Tahoma"/>
          <w:b/>
          <w:i/>
          <w:szCs w:val="22"/>
        </w:rPr>
        <w:t>225C0201000100S/0387/2024</w:t>
      </w:r>
      <w:r w:rsidRPr="001C6ECF">
        <w:rPr>
          <w:rFonts w:ascii="Palatino Linotype" w:hAnsi="Palatino Linotype" w:cs="Tahoma"/>
          <w:i/>
          <w:szCs w:val="22"/>
        </w:rPr>
        <w:t xml:space="preserve"> de fecha </w:t>
      </w:r>
      <w:r w:rsidRPr="001C6ECF">
        <w:rPr>
          <w:rFonts w:ascii="Palatino Linotype" w:hAnsi="Palatino Linotype" w:cs="Tahoma"/>
          <w:b/>
          <w:i/>
          <w:szCs w:val="22"/>
        </w:rPr>
        <w:t>17 de junio del año 2024,</w:t>
      </w:r>
      <w:r w:rsidRPr="001C6ECF">
        <w:rPr>
          <w:rFonts w:ascii="Palatino Linotype" w:hAnsi="Palatino Linotype" w:cs="Tahoma"/>
          <w:i/>
          <w:szCs w:val="22"/>
        </w:rPr>
        <w:t xml:space="preserve"> firmado por la Jefa de la Unidad Jurídica y de Igualdad de Género; </w:t>
      </w:r>
      <w:r w:rsidRPr="001C6ECF">
        <w:rPr>
          <w:rFonts w:ascii="Palatino Linotype" w:hAnsi="Palatino Linotype" w:cs="Tahoma"/>
          <w:b/>
          <w:i/>
          <w:szCs w:val="22"/>
        </w:rPr>
        <w:t>225C0201040002L-674/2024</w:t>
      </w:r>
      <w:r w:rsidRPr="001C6ECF">
        <w:rPr>
          <w:rFonts w:ascii="Palatino Linotype" w:hAnsi="Palatino Linotype" w:cs="Tahoma"/>
          <w:i/>
          <w:szCs w:val="22"/>
        </w:rPr>
        <w:t xml:space="preserve"> de fecha </w:t>
      </w:r>
      <w:r w:rsidRPr="001C6ECF">
        <w:rPr>
          <w:rFonts w:ascii="Palatino Linotype" w:hAnsi="Palatino Linotype" w:cs="Tahoma"/>
          <w:b/>
          <w:i/>
          <w:szCs w:val="22"/>
        </w:rPr>
        <w:t>05 de junio del año 2024,</w:t>
      </w:r>
      <w:r w:rsidRPr="001C6ECF">
        <w:rPr>
          <w:rFonts w:ascii="Palatino Linotype" w:hAnsi="Palatino Linotype" w:cs="Tahoma"/>
          <w:i/>
          <w:szCs w:val="22"/>
        </w:rPr>
        <w:t xml:space="preserve"> firmado por el Jefe del Departamento de Recursos Materiales, y </w:t>
      </w:r>
      <w:r w:rsidRPr="001C6ECF">
        <w:rPr>
          <w:rFonts w:ascii="Palatino Linotype" w:hAnsi="Palatino Linotype" w:cs="Tahoma"/>
          <w:b/>
          <w:i/>
          <w:szCs w:val="22"/>
        </w:rPr>
        <w:t xml:space="preserve">225C0201040001L-0071/2024 </w:t>
      </w:r>
      <w:r w:rsidRPr="001C6ECF">
        <w:rPr>
          <w:rFonts w:ascii="Palatino Linotype" w:hAnsi="Palatino Linotype" w:cs="Tahoma"/>
          <w:i/>
          <w:szCs w:val="22"/>
        </w:rPr>
        <w:t xml:space="preserve">de fecha </w:t>
      </w:r>
      <w:r w:rsidRPr="001C6ECF">
        <w:rPr>
          <w:rFonts w:ascii="Palatino Linotype" w:hAnsi="Palatino Linotype" w:cs="Tahoma"/>
          <w:b/>
          <w:i/>
          <w:szCs w:val="22"/>
        </w:rPr>
        <w:t>18 de junio del año 2024</w:t>
      </w:r>
      <w:r w:rsidRPr="001C6ECF">
        <w:rPr>
          <w:rFonts w:ascii="Palatino Linotype" w:hAnsi="Palatino Linotype" w:cs="Tahoma"/>
          <w:i/>
          <w:szCs w:val="22"/>
        </w:rPr>
        <w:t>, firmado por la Encargada del Despacho del Departamento de Personal, mismos que se encuentran adjuntos en esta plataforma.</w:t>
      </w:r>
    </w:p>
    <w:p w14:paraId="3F46B518" w14:textId="77777777" w:rsidR="001C6ECF" w:rsidRPr="001C6ECF" w:rsidRDefault="001C6ECF" w:rsidP="001C6ECF">
      <w:pPr>
        <w:tabs>
          <w:tab w:val="left" w:pos="567"/>
        </w:tabs>
        <w:spacing w:line="360" w:lineRule="auto"/>
        <w:ind w:left="567" w:right="567"/>
        <w:jc w:val="both"/>
        <w:rPr>
          <w:rFonts w:ascii="Palatino Linotype" w:hAnsi="Palatino Linotype" w:cs="Tahoma"/>
          <w:i/>
          <w:szCs w:val="22"/>
        </w:rPr>
      </w:pPr>
    </w:p>
    <w:p w14:paraId="4AD9ECE7" w14:textId="0756E0E5" w:rsidR="001C6ECF" w:rsidRPr="001C6ECF" w:rsidRDefault="001C6ECF" w:rsidP="001C6ECF">
      <w:pPr>
        <w:tabs>
          <w:tab w:val="left" w:pos="567"/>
        </w:tabs>
        <w:spacing w:line="360" w:lineRule="auto"/>
        <w:ind w:left="567" w:right="567"/>
        <w:jc w:val="both"/>
        <w:rPr>
          <w:rFonts w:ascii="Palatino Linotype" w:hAnsi="Palatino Linotype" w:cs="Tahoma"/>
          <w:i/>
          <w:szCs w:val="22"/>
        </w:rPr>
      </w:pPr>
      <w:r w:rsidRPr="001C6ECF">
        <w:rPr>
          <w:rFonts w:ascii="Palatino Linotype" w:hAnsi="Palatino Linotype" w:cs="Tahoma"/>
          <w:i/>
          <w:szCs w:val="22"/>
        </w:rPr>
        <w:t xml:space="preserve">Por otro lado, en atención a los puntos 1. Y 2. de su solicitud, se hace de su conocimiento que en la siguiente liga puede encontrar la ficha curricular del </w:t>
      </w:r>
      <w:proofErr w:type="gramStart"/>
      <w:r w:rsidRPr="001C6ECF">
        <w:rPr>
          <w:rFonts w:ascii="Palatino Linotype" w:hAnsi="Palatino Linotype" w:cs="Tahoma"/>
          <w:i/>
          <w:szCs w:val="22"/>
        </w:rPr>
        <w:t>Director General</w:t>
      </w:r>
      <w:proofErr w:type="gramEnd"/>
      <w:r w:rsidRPr="001C6ECF">
        <w:rPr>
          <w:rFonts w:ascii="Palatino Linotype" w:hAnsi="Palatino Linotype" w:cs="Tahoma"/>
          <w:i/>
          <w:szCs w:val="22"/>
        </w:rPr>
        <w:t xml:space="preserve"> de este Organismo </w:t>
      </w:r>
      <w:hyperlink r:id="rId9" w:anchor="/info-fraccion/28/61/12" w:history="1">
        <w:r w:rsidRPr="001C6ECF">
          <w:rPr>
            <w:rStyle w:val="Hipervnculo"/>
            <w:rFonts w:ascii="Palatino Linotype" w:hAnsi="Palatino Linotype" w:cs="Tahoma"/>
            <w:i/>
            <w:szCs w:val="22"/>
          </w:rPr>
          <w:t>https://infoem2.ipomex.org.mx/ipomex/#/info-fraccion/28/61/12</w:t>
        </w:r>
      </w:hyperlink>
      <w:r w:rsidRPr="001C6ECF">
        <w:rPr>
          <w:rFonts w:ascii="Palatino Linotype" w:hAnsi="Palatino Linotype" w:cs="Tahoma"/>
          <w:i/>
          <w:szCs w:val="22"/>
        </w:rPr>
        <w:t xml:space="preserve"> </w:t>
      </w:r>
    </w:p>
    <w:p w14:paraId="2AFE71DB" w14:textId="77777777" w:rsidR="001C6ECF" w:rsidRPr="001C6ECF" w:rsidRDefault="001C6ECF" w:rsidP="001C6ECF">
      <w:pPr>
        <w:tabs>
          <w:tab w:val="left" w:pos="567"/>
        </w:tabs>
        <w:spacing w:line="360" w:lineRule="auto"/>
        <w:ind w:left="567" w:right="567"/>
        <w:jc w:val="both"/>
        <w:rPr>
          <w:rFonts w:ascii="Palatino Linotype" w:hAnsi="Palatino Linotype" w:cs="Tahoma"/>
          <w:i/>
          <w:szCs w:val="22"/>
        </w:rPr>
      </w:pPr>
    </w:p>
    <w:p w14:paraId="7E62AF07" w14:textId="71CD90B6" w:rsidR="001C6ECF" w:rsidRPr="001C6ECF" w:rsidRDefault="001C6ECF" w:rsidP="001C6ECF">
      <w:pPr>
        <w:tabs>
          <w:tab w:val="left" w:pos="567"/>
        </w:tabs>
        <w:spacing w:line="360" w:lineRule="auto"/>
        <w:ind w:left="567" w:right="567"/>
        <w:jc w:val="both"/>
        <w:rPr>
          <w:rFonts w:ascii="Palatino Linotype" w:hAnsi="Palatino Linotype" w:cs="Tahoma"/>
          <w:i/>
          <w:szCs w:val="22"/>
        </w:rPr>
      </w:pPr>
      <w:r w:rsidRPr="001C6ECF">
        <w:rPr>
          <w:rFonts w:ascii="Palatino Linotype" w:hAnsi="Palatino Linotype" w:cs="Tahoma"/>
          <w:i/>
          <w:szCs w:val="22"/>
        </w:rPr>
        <w:t xml:space="preserve">De igual manera, se le comunica que puede acceder de manera directa a la información pública de oficio, por medio de la Plataforma Nacional de Transparencia (PNT) </w:t>
      </w:r>
      <w:hyperlink r:id="rId10" w:history="1">
        <w:r w:rsidRPr="001C6ECF">
          <w:rPr>
            <w:rStyle w:val="Hipervnculo"/>
            <w:rFonts w:ascii="Palatino Linotype" w:hAnsi="Palatino Linotype" w:cs="Tahoma"/>
            <w:i/>
            <w:szCs w:val="22"/>
          </w:rPr>
          <w:t>https://www.plataformadetransparencia.org.mx/web/guest/inicio</w:t>
        </w:r>
      </w:hyperlink>
      <w:r w:rsidRPr="001C6ECF">
        <w:rPr>
          <w:rFonts w:ascii="Palatino Linotype" w:hAnsi="Palatino Linotype" w:cs="Tahoma"/>
          <w:i/>
          <w:szCs w:val="22"/>
        </w:rPr>
        <w:t xml:space="preserve"> o bien, a través de la Plataforma de Información Pública de Oficio Mexiquense (IPOMEX), siguiendo el siguiente vinculo electrónico </w:t>
      </w:r>
      <w:hyperlink r:id="rId11" w:history="1">
        <w:r w:rsidRPr="001C6ECF">
          <w:rPr>
            <w:rStyle w:val="Hipervnculo"/>
            <w:rFonts w:ascii="Palatino Linotype" w:hAnsi="Palatino Linotype" w:cs="Tahoma"/>
            <w:i/>
            <w:szCs w:val="22"/>
          </w:rPr>
          <w:t>https://www.infoem.org.mx/es/contenido/transparencia/directorio-de-sujetos-obligados</w:t>
        </w:r>
      </w:hyperlink>
      <w:r w:rsidRPr="001C6ECF">
        <w:rPr>
          <w:rFonts w:ascii="Palatino Linotype" w:hAnsi="Palatino Linotype" w:cs="Tahoma"/>
          <w:i/>
          <w:szCs w:val="22"/>
        </w:rPr>
        <w:t xml:space="preserve"> en la cual deberá seleccionar el icono del Poder Ejecutivo, en donde podrá encontrar a la Protectora de Bosques del Estado de México, y así consultar el listado de información disponible de obligaciones de transparencia en términos de los artículos 92, 93, 94 y 103 de la Ley de Transparencia y Acceso a la Información Pública del Estado de México y Municipios.</w:t>
      </w:r>
    </w:p>
    <w:p w14:paraId="169E1D62" w14:textId="075AA719" w:rsidR="001C6ECF" w:rsidRPr="001C6ECF" w:rsidRDefault="001C6ECF" w:rsidP="001C6ECF">
      <w:pPr>
        <w:tabs>
          <w:tab w:val="left" w:pos="567"/>
        </w:tabs>
        <w:spacing w:line="360" w:lineRule="auto"/>
        <w:ind w:left="567" w:right="567"/>
        <w:jc w:val="both"/>
        <w:rPr>
          <w:rFonts w:ascii="Palatino Linotype" w:hAnsi="Palatino Linotype" w:cs="Tahoma"/>
          <w:i/>
          <w:szCs w:val="22"/>
        </w:rPr>
      </w:pPr>
      <w:r w:rsidRPr="001C6ECF">
        <w:rPr>
          <w:rFonts w:ascii="Palatino Linotype" w:hAnsi="Palatino Linotype" w:cs="Tahoma"/>
          <w:i/>
          <w:szCs w:val="22"/>
        </w:rPr>
        <w:t>..”</w:t>
      </w:r>
    </w:p>
    <w:p w14:paraId="1E4A2C19" w14:textId="77777777" w:rsidR="000214B3" w:rsidRDefault="000214B3" w:rsidP="000214B3">
      <w:pPr>
        <w:tabs>
          <w:tab w:val="left" w:pos="567"/>
        </w:tabs>
        <w:spacing w:line="360" w:lineRule="auto"/>
        <w:jc w:val="both"/>
        <w:rPr>
          <w:rFonts w:ascii="Palatino Linotype" w:hAnsi="Palatino Linotype" w:cs="Tahoma"/>
          <w:sz w:val="22"/>
          <w:szCs w:val="22"/>
        </w:rPr>
      </w:pPr>
    </w:p>
    <w:p w14:paraId="5AA3C7AE" w14:textId="49DA8AD5" w:rsidR="00B04B5D" w:rsidRDefault="00B04B5D" w:rsidP="003C50DC">
      <w:pPr>
        <w:tabs>
          <w:tab w:val="left" w:pos="567"/>
        </w:tabs>
        <w:spacing w:line="360" w:lineRule="auto"/>
        <w:jc w:val="both"/>
        <w:rPr>
          <w:rFonts w:ascii="Palatino Linotype" w:hAnsi="Palatino Linotype" w:cs="Tahoma"/>
          <w:sz w:val="22"/>
          <w:szCs w:val="22"/>
        </w:rPr>
      </w:pPr>
      <w:proofErr w:type="spellStart"/>
      <w:r>
        <w:rPr>
          <w:rFonts w:ascii="Palatino Linotype" w:hAnsi="Palatino Linotype" w:cs="Tahoma"/>
          <w:sz w:val="22"/>
          <w:szCs w:val="22"/>
        </w:rPr>
        <w:t>xix</w:t>
      </w:r>
      <w:proofErr w:type="spellEnd"/>
      <w:r>
        <w:rPr>
          <w:rFonts w:ascii="Palatino Linotype" w:hAnsi="Palatino Linotype" w:cs="Tahoma"/>
          <w:sz w:val="22"/>
          <w:szCs w:val="22"/>
        </w:rPr>
        <w:t>)</w:t>
      </w:r>
      <w:r w:rsidR="006A4B18">
        <w:rPr>
          <w:rFonts w:ascii="Palatino Linotype" w:hAnsi="Palatino Linotype" w:cs="Tahoma"/>
          <w:sz w:val="22"/>
          <w:szCs w:val="22"/>
        </w:rPr>
        <w:t xml:space="preserve"> Acta de la Séptima Sesión Extraordinaria PROBOSQUE/CT/EXT/07/2024</w:t>
      </w:r>
      <w:r w:rsidR="00A64DEB">
        <w:rPr>
          <w:rFonts w:ascii="Palatino Linotype" w:hAnsi="Palatino Linotype" w:cs="Tahoma"/>
          <w:sz w:val="22"/>
          <w:szCs w:val="22"/>
        </w:rPr>
        <w:t xml:space="preserve"> del Comité de Transparencia por medio del cual se determinó la aprobación como confidencial de los datos personales contenidos en el expediente de personal y recibos de nómina, así como de la </w:t>
      </w:r>
      <w:r w:rsidR="00A64DEB">
        <w:rPr>
          <w:rFonts w:ascii="Palatino Linotype" w:hAnsi="Palatino Linotype" w:cs="Tahoma"/>
          <w:sz w:val="22"/>
          <w:szCs w:val="22"/>
        </w:rPr>
        <w:lastRenderedPageBreak/>
        <w:t xml:space="preserve">reserva de los expedientes jurisdiccionales en los que el Sujeto Obligado es parte, de conformidad con los ACUERDOS PORBOQUE/CT/EXT/07/2024/20 y PROBOSQUE CT/EXT/07/2024/21, tal como se muestran en los siguientes extractos: </w:t>
      </w:r>
    </w:p>
    <w:p w14:paraId="599534EA" w14:textId="600CE079" w:rsidR="00A64DEB" w:rsidRDefault="00A64DEB" w:rsidP="003C50DC">
      <w:pPr>
        <w:tabs>
          <w:tab w:val="left" w:pos="567"/>
        </w:tabs>
        <w:spacing w:line="360" w:lineRule="auto"/>
        <w:jc w:val="both"/>
        <w:rPr>
          <w:rFonts w:ascii="Palatino Linotype" w:hAnsi="Palatino Linotype" w:cs="Tahoma"/>
          <w:sz w:val="22"/>
          <w:szCs w:val="22"/>
        </w:rPr>
      </w:pPr>
    </w:p>
    <w:p w14:paraId="690C6CA7" w14:textId="5AB41BD1" w:rsidR="00A64DEB" w:rsidRDefault="00A64DEB" w:rsidP="00A64DEB">
      <w:pPr>
        <w:tabs>
          <w:tab w:val="left" w:pos="567"/>
        </w:tabs>
        <w:spacing w:line="360" w:lineRule="auto"/>
        <w:jc w:val="center"/>
        <w:rPr>
          <w:rFonts w:ascii="Palatino Linotype" w:hAnsi="Palatino Linotype" w:cs="Tahoma"/>
          <w:sz w:val="22"/>
          <w:szCs w:val="22"/>
        </w:rPr>
      </w:pPr>
      <w:r w:rsidRPr="00A64DEB">
        <w:rPr>
          <w:rFonts w:ascii="Palatino Linotype" w:hAnsi="Palatino Linotype" w:cs="Tahoma"/>
          <w:noProof/>
          <w:sz w:val="22"/>
          <w:szCs w:val="22"/>
          <w:lang w:eastAsia="es-MX"/>
        </w:rPr>
        <w:drawing>
          <wp:inline distT="0" distB="0" distL="0" distR="0" wp14:anchorId="0A9AFE42" wp14:editId="55B214CE">
            <wp:extent cx="3228975" cy="2606322"/>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5438" cy="2627682"/>
                    </a:xfrm>
                    <a:prstGeom prst="rect">
                      <a:avLst/>
                    </a:prstGeom>
                  </pic:spPr>
                </pic:pic>
              </a:graphicData>
            </a:graphic>
          </wp:inline>
        </w:drawing>
      </w:r>
    </w:p>
    <w:p w14:paraId="48414E9F" w14:textId="4BE8F261" w:rsidR="00F96154" w:rsidRDefault="00A64DEB" w:rsidP="005E04BC">
      <w:pPr>
        <w:tabs>
          <w:tab w:val="left" w:pos="567"/>
        </w:tabs>
        <w:spacing w:line="360" w:lineRule="auto"/>
        <w:jc w:val="center"/>
        <w:rPr>
          <w:rFonts w:ascii="Palatino Linotype" w:hAnsi="Palatino Linotype" w:cs="Tahoma"/>
          <w:sz w:val="22"/>
          <w:szCs w:val="22"/>
        </w:rPr>
      </w:pPr>
      <w:r w:rsidRPr="00A64DEB">
        <w:rPr>
          <w:rFonts w:ascii="Palatino Linotype" w:hAnsi="Palatino Linotype" w:cs="Tahoma"/>
          <w:noProof/>
          <w:sz w:val="22"/>
          <w:szCs w:val="22"/>
          <w:lang w:eastAsia="es-MX"/>
        </w:rPr>
        <w:drawing>
          <wp:inline distT="0" distB="0" distL="0" distR="0" wp14:anchorId="24CD2B8A" wp14:editId="6DAFAECF">
            <wp:extent cx="3250580" cy="32004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4244" cy="3213853"/>
                    </a:xfrm>
                    <a:prstGeom prst="rect">
                      <a:avLst/>
                    </a:prstGeom>
                  </pic:spPr>
                </pic:pic>
              </a:graphicData>
            </a:graphic>
          </wp:inline>
        </w:drawing>
      </w:r>
    </w:p>
    <w:p w14:paraId="26ED33CA" w14:textId="77777777" w:rsidR="00F12417" w:rsidRPr="00935637" w:rsidRDefault="00F12417" w:rsidP="005E04BC">
      <w:pPr>
        <w:tabs>
          <w:tab w:val="left" w:pos="567"/>
        </w:tabs>
        <w:spacing w:line="360" w:lineRule="auto"/>
        <w:jc w:val="center"/>
        <w:rPr>
          <w:rFonts w:ascii="Palatino Linotype" w:hAnsi="Palatino Linotype" w:cs="Tahoma"/>
          <w:sz w:val="22"/>
          <w:szCs w:val="22"/>
        </w:rPr>
      </w:pPr>
    </w:p>
    <w:p w14:paraId="200EA5F2" w14:textId="2830F036" w:rsidR="00836192" w:rsidRPr="000B7ED7" w:rsidRDefault="00836192" w:rsidP="00836192">
      <w:pPr>
        <w:autoSpaceDE w:val="0"/>
        <w:autoSpaceDN w:val="0"/>
        <w:adjustRightInd w:val="0"/>
        <w:spacing w:line="360" w:lineRule="auto"/>
        <w:jc w:val="both"/>
        <w:rPr>
          <w:rFonts w:ascii="Palatino Linotype" w:hAnsi="Palatino Linotype" w:cs="Tahoma"/>
          <w:b/>
          <w:sz w:val="22"/>
          <w:szCs w:val="22"/>
        </w:rPr>
      </w:pPr>
      <w:r w:rsidRPr="000B7ED7">
        <w:rPr>
          <w:rFonts w:ascii="Palatino Linotype" w:hAnsi="Palatino Linotype" w:cs="Tahoma"/>
          <w:b/>
          <w:sz w:val="22"/>
          <w:szCs w:val="22"/>
        </w:rPr>
        <w:t>I</w:t>
      </w:r>
      <w:r w:rsidR="000E7DE2">
        <w:rPr>
          <w:rFonts w:ascii="Palatino Linotype" w:hAnsi="Palatino Linotype" w:cs="Tahoma"/>
          <w:b/>
          <w:sz w:val="22"/>
          <w:szCs w:val="22"/>
        </w:rPr>
        <w:t>V</w:t>
      </w:r>
      <w:r w:rsidRPr="000B7ED7">
        <w:rPr>
          <w:rFonts w:ascii="Palatino Linotype" w:hAnsi="Palatino Linotype" w:cs="Tahoma"/>
          <w:b/>
          <w:sz w:val="22"/>
          <w:szCs w:val="22"/>
        </w:rPr>
        <w:t>. Interposición del Recurso de Revisión.</w:t>
      </w:r>
    </w:p>
    <w:p w14:paraId="6D010755" w14:textId="77777777" w:rsidR="00836192" w:rsidRPr="000B7ED7" w:rsidRDefault="00836192" w:rsidP="00836192">
      <w:pPr>
        <w:autoSpaceDE w:val="0"/>
        <w:autoSpaceDN w:val="0"/>
        <w:adjustRightInd w:val="0"/>
        <w:spacing w:line="360" w:lineRule="auto"/>
        <w:jc w:val="both"/>
        <w:rPr>
          <w:rFonts w:ascii="Palatino Linotype" w:hAnsi="Palatino Linotype" w:cs="Tahoma"/>
          <w:b/>
          <w:sz w:val="22"/>
          <w:szCs w:val="22"/>
        </w:rPr>
      </w:pPr>
    </w:p>
    <w:p w14:paraId="5B834096" w14:textId="4FDECB28" w:rsidR="00836192" w:rsidRPr="000B7ED7" w:rsidRDefault="00836192" w:rsidP="00836192">
      <w:pPr>
        <w:autoSpaceDE w:val="0"/>
        <w:autoSpaceDN w:val="0"/>
        <w:adjustRightInd w:val="0"/>
        <w:spacing w:line="360" w:lineRule="auto"/>
        <w:jc w:val="both"/>
        <w:rPr>
          <w:rFonts w:ascii="Palatino Linotype" w:hAnsi="Palatino Linotype" w:cs="Tahoma"/>
          <w:sz w:val="22"/>
          <w:szCs w:val="22"/>
        </w:rPr>
      </w:pPr>
      <w:r w:rsidRPr="000B7ED7">
        <w:rPr>
          <w:rFonts w:ascii="Palatino Linotype" w:hAnsi="Palatino Linotype" w:cs="Tahoma"/>
          <w:sz w:val="22"/>
          <w:szCs w:val="22"/>
        </w:rPr>
        <w:t xml:space="preserve">Con fecha </w:t>
      </w:r>
      <w:r w:rsidR="00986782">
        <w:rPr>
          <w:rFonts w:ascii="Palatino Linotype" w:hAnsi="Palatino Linotype" w:cs="Tahoma"/>
          <w:sz w:val="22"/>
          <w:szCs w:val="22"/>
        </w:rPr>
        <w:t>veinticuatro de junio</w:t>
      </w:r>
      <w:r w:rsidR="00A54D3D">
        <w:rPr>
          <w:rFonts w:ascii="Palatino Linotype" w:hAnsi="Palatino Linotype" w:cs="Tahoma"/>
          <w:sz w:val="22"/>
          <w:szCs w:val="22"/>
        </w:rPr>
        <w:t xml:space="preserve"> de dos mil veinticuatro</w:t>
      </w:r>
      <w:r w:rsidRPr="000B7ED7">
        <w:rPr>
          <w:rFonts w:ascii="Palatino Linotype" w:hAnsi="Palatino Linotype" w:cs="Tahoma"/>
          <w:sz w:val="22"/>
          <w:szCs w:val="22"/>
        </w:rPr>
        <w:t xml:space="preserve">, se recibió en este </w:t>
      </w:r>
      <w:r w:rsidRPr="000B7ED7">
        <w:rPr>
          <w:rFonts w:ascii="Palatino Linotype" w:eastAsia="Calibri" w:hAnsi="Palatino Linotype" w:cs="Tahoma"/>
          <w:sz w:val="22"/>
          <w:szCs w:val="22"/>
          <w:lang w:eastAsia="en-US"/>
        </w:rPr>
        <w:t xml:space="preserve">Instituto, a través del </w:t>
      </w:r>
      <w:r w:rsidRPr="000B7ED7">
        <w:rPr>
          <w:rFonts w:ascii="Palatino Linotype" w:hAnsi="Palatino Linotype" w:cs="Tahoma"/>
          <w:sz w:val="22"/>
          <w:szCs w:val="22"/>
          <w:lang w:val="es-ES"/>
        </w:rPr>
        <w:t>Sistema de Acceso a la Información Mexiquense (SAIMEX)</w:t>
      </w:r>
      <w:r w:rsidRPr="000B7ED7">
        <w:rPr>
          <w:rFonts w:ascii="Palatino Linotype" w:hAnsi="Palatino Linotype" w:cs="Tahoma"/>
          <w:sz w:val="22"/>
          <w:szCs w:val="22"/>
        </w:rPr>
        <w:t>, el Recurso de Revisión interpuesto por la parte Recurrente, en contra de la respuesta del Sujeto Obligado, en los siguientes términos:</w:t>
      </w:r>
    </w:p>
    <w:p w14:paraId="5551AC4F" w14:textId="77777777" w:rsidR="00836192" w:rsidRPr="000B7ED7" w:rsidRDefault="00836192" w:rsidP="00836192">
      <w:pPr>
        <w:widowControl w:val="0"/>
        <w:autoSpaceDE w:val="0"/>
        <w:autoSpaceDN w:val="0"/>
        <w:adjustRightInd w:val="0"/>
        <w:spacing w:line="360" w:lineRule="auto"/>
        <w:jc w:val="both"/>
        <w:rPr>
          <w:rFonts w:ascii="Palatino Linotype" w:hAnsi="Palatino Linotype" w:cs="Tahoma"/>
          <w:sz w:val="22"/>
          <w:szCs w:val="22"/>
        </w:rPr>
      </w:pPr>
    </w:p>
    <w:p w14:paraId="394C292B" w14:textId="682997FC" w:rsidR="00836192" w:rsidRPr="000B7ED7" w:rsidRDefault="00D41CFA" w:rsidP="00836192">
      <w:pPr>
        <w:tabs>
          <w:tab w:val="left" w:pos="4667"/>
        </w:tabs>
        <w:spacing w:line="360" w:lineRule="auto"/>
        <w:ind w:left="567" w:right="567"/>
        <w:jc w:val="both"/>
        <w:rPr>
          <w:rFonts w:ascii="Palatino Linotype" w:hAnsi="Palatino Linotype" w:cs="Tahoma"/>
          <w:bCs/>
          <w:i/>
        </w:rPr>
      </w:pPr>
      <w:r w:rsidRPr="000B7ED7">
        <w:rPr>
          <w:rFonts w:ascii="Palatino Linotype" w:hAnsi="Palatino Linotype" w:cs="Tahoma"/>
          <w:b/>
          <w:bCs/>
          <w:i/>
        </w:rPr>
        <w:t>“</w:t>
      </w:r>
      <w:r w:rsidR="00836192" w:rsidRPr="000B7ED7">
        <w:rPr>
          <w:rFonts w:ascii="Palatino Linotype" w:hAnsi="Palatino Linotype" w:cs="Tahoma"/>
          <w:b/>
          <w:bCs/>
          <w:i/>
        </w:rPr>
        <w:t>ACTO IMPUGNADO</w:t>
      </w:r>
    </w:p>
    <w:p w14:paraId="39D421A0" w14:textId="77728052" w:rsidR="00836192" w:rsidRPr="000B7ED7" w:rsidRDefault="00986782" w:rsidP="00836192">
      <w:pPr>
        <w:autoSpaceDE w:val="0"/>
        <w:autoSpaceDN w:val="0"/>
        <w:adjustRightInd w:val="0"/>
        <w:spacing w:line="360" w:lineRule="auto"/>
        <w:ind w:left="567" w:right="567"/>
        <w:jc w:val="both"/>
        <w:rPr>
          <w:rFonts w:ascii="Palatino Linotype" w:hAnsi="Palatino Linotype" w:cs="Tahoma"/>
          <w:i/>
        </w:rPr>
      </w:pPr>
      <w:r w:rsidRPr="00986782">
        <w:rPr>
          <w:rFonts w:ascii="Palatino Linotype" w:hAnsi="Palatino Linotype" w:cs="Tahoma"/>
          <w:i/>
        </w:rPr>
        <w:t xml:space="preserve">La respuesta a la solicitud de </w:t>
      </w:r>
      <w:proofErr w:type="spellStart"/>
      <w:r w:rsidRPr="00986782">
        <w:rPr>
          <w:rFonts w:ascii="Palatino Linotype" w:hAnsi="Palatino Linotype" w:cs="Tahoma"/>
          <w:i/>
        </w:rPr>
        <w:t>informacion</w:t>
      </w:r>
      <w:proofErr w:type="spellEnd"/>
      <w:r w:rsidRPr="00986782">
        <w:rPr>
          <w:rFonts w:ascii="Palatino Linotype" w:hAnsi="Palatino Linotype" w:cs="Tahoma"/>
          <w:i/>
        </w:rPr>
        <w:t xml:space="preserve"> y anexos que acompaña, </w:t>
      </w:r>
      <w:proofErr w:type="spellStart"/>
      <w:r w:rsidRPr="00986782">
        <w:rPr>
          <w:rFonts w:ascii="Palatino Linotype" w:hAnsi="Palatino Linotype" w:cs="Tahoma"/>
          <w:i/>
        </w:rPr>
        <w:t>asi</w:t>
      </w:r>
      <w:proofErr w:type="spellEnd"/>
      <w:r w:rsidRPr="00986782">
        <w:rPr>
          <w:rFonts w:ascii="Palatino Linotype" w:hAnsi="Palatino Linotype" w:cs="Tahoma"/>
          <w:i/>
        </w:rPr>
        <w:t xml:space="preserve"> como la </w:t>
      </w:r>
      <w:proofErr w:type="spellStart"/>
      <w:r w:rsidRPr="00986782">
        <w:rPr>
          <w:rFonts w:ascii="Palatino Linotype" w:hAnsi="Palatino Linotype" w:cs="Tahoma"/>
          <w:i/>
        </w:rPr>
        <w:t>determinacion</w:t>
      </w:r>
      <w:proofErr w:type="spellEnd"/>
      <w:r w:rsidRPr="00986782">
        <w:rPr>
          <w:rFonts w:ascii="Palatino Linotype" w:hAnsi="Palatino Linotype" w:cs="Tahoma"/>
          <w:i/>
        </w:rPr>
        <w:t xml:space="preserve"> del </w:t>
      </w:r>
      <w:proofErr w:type="spellStart"/>
      <w:r w:rsidRPr="00986782">
        <w:rPr>
          <w:rFonts w:ascii="Palatino Linotype" w:hAnsi="Palatino Linotype" w:cs="Tahoma"/>
          <w:i/>
        </w:rPr>
        <w:t>comite</w:t>
      </w:r>
      <w:proofErr w:type="spellEnd"/>
      <w:r w:rsidRPr="00986782">
        <w:rPr>
          <w:rFonts w:ascii="Palatino Linotype" w:hAnsi="Palatino Linotype" w:cs="Tahoma"/>
          <w:i/>
        </w:rPr>
        <w:t xml:space="preserve"> de transparencia de PROBOSQUE de </w:t>
      </w:r>
      <w:r w:rsidRPr="00C0120F">
        <w:rPr>
          <w:rFonts w:ascii="Palatino Linotype" w:hAnsi="Palatino Linotype" w:cs="Tahoma"/>
          <w:i/>
          <w:u w:val="single"/>
        </w:rPr>
        <w:t xml:space="preserve">clasificar como reservada la </w:t>
      </w:r>
      <w:proofErr w:type="spellStart"/>
      <w:r w:rsidRPr="00C0120F">
        <w:rPr>
          <w:rFonts w:ascii="Palatino Linotype" w:hAnsi="Palatino Linotype" w:cs="Tahoma"/>
          <w:i/>
          <w:u w:val="single"/>
        </w:rPr>
        <w:t>informacion</w:t>
      </w:r>
      <w:proofErr w:type="spellEnd"/>
      <w:r w:rsidRPr="00C0120F">
        <w:rPr>
          <w:rFonts w:ascii="Palatino Linotype" w:hAnsi="Palatino Linotype" w:cs="Tahoma"/>
          <w:i/>
          <w:u w:val="single"/>
        </w:rPr>
        <w:t xml:space="preserve"> solicitada</w:t>
      </w:r>
      <w:r w:rsidRPr="00986782">
        <w:rPr>
          <w:rFonts w:ascii="Palatino Linotype" w:hAnsi="Palatino Linotype" w:cs="Tahoma"/>
          <w:i/>
        </w:rPr>
        <w:t xml:space="preserve"> para encubrir actos de servidores </w:t>
      </w:r>
      <w:proofErr w:type="spellStart"/>
      <w:r w:rsidRPr="00986782">
        <w:rPr>
          <w:rFonts w:ascii="Palatino Linotype" w:hAnsi="Palatino Linotype" w:cs="Tahoma"/>
          <w:i/>
        </w:rPr>
        <w:t>publicos</w:t>
      </w:r>
      <w:proofErr w:type="spellEnd"/>
      <w:r w:rsidR="00D41CFA" w:rsidRPr="000B7ED7">
        <w:rPr>
          <w:rFonts w:ascii="Palatino Linotype" w:hAnsi="Palatino Linotype" w:cs="Tahoma"/>
          <w:i/>
        </w:rPr>
        <w:t xml:space="preserve">” </w:t>
      </w:r>
      <w:r w:rsidR="00836192" w:rsidRPr="000B7ED7">
        <w:rPr>
          <w:rFonts w:ascii="Palatino Linotype" w:hAnsi="Palatino Linotype" w:cs="Tahoma"/>
          <w:i/>
        </w:rPr>
        <w:t>(Sic.)</w:t>
      </w:r>
    </w:p>
    <w:p w14:paraId="1A1ACA26" w14:textId="77777777" w:rsidR="00836192" w:rsidRPr="000B7ED7" w:rsidRDefault="00836192" w:rsidP="00836192">
      <w:pPr>
        <w:autoSpaceDE w:val="0"/>
        <w:autoSpaceDN w:val="0"/>
        <w:adjustRightInd w:val="0"/>
        <w:spacing w:line="360" w:lineRule="auto"/>
        <w:ind w:right="567"/>
        <w:jc w:val="both"/>
        <w:rPr>
          <w:rFonts w:ascii="Palatino Linotype" w:hAnsi="Palatino Linotype" w:cs="Tahoma"/>
          <w:i/>
        </w:rPr>
      </w:pPr>
    </w:p>
    <w:p w14:paraId="10C9D12D" w14:textId="237A5F6B" w:rsidR="00836192" w:rsidRPr="000B7ED7" w:rsidRDefault="00AB0CC4" w:rsidP="00836192">
      <w:pPr>
        <w:autoSpaceDE w:val="0"/>
        <w:autoSpaceDN w:val="0"/>
        <w:adjustRightInd w:val="0"/>
        <w:spacing w:line="360" w:lineRule="auto"/>
        <w:ind w:left="567" w:right="567"/>
        <w:jc w:val="both"/>
        <w:rPr>
          <w:rFonts w:ascii="Palatino Linotype" w:hAnsi="Palatino Linotype" w:cs="Tahoma"/>
          <w:b/>
          <w:i/>
        </w:rPr>
      </w:pPr>
      <w:r w:rsidRPr="000B7ED7">
        <w:rPr>
          <w:rFonts w:ascii="Palatino Linotype" w:hAnsi="Palatino Linotype" w:cs="Tahoma"/>
          <w:b/>
          <w:i/>
        </w:rPr>
        <w:t>“</w:t>
      </w:r>
      <w:r w:rsidR="00836192" w:rsidRPr="000B7ED7">
        <w:rPr>
          <w:rFonts w:ascii="Palatino Linotype" w:hAnsi="Palatino Linotype" w:cs="Tahoma"/>
          <w:b/>
          <w:i/>
        </w:rPr>
        <w:t>RAZONES O MOTIVOS DE LA INCONFORMIDAD</w:t>
      </w:r>
    </w:p>
    <w:p w14:paraId="296A55C2" w14:textId="2C8C3EF3" w:rsidR="00836192" w:rsidRPr="000B7ED7" w:rsidRDefault="000146FA" w:rsidP="00836192">
      <w:pPr>
        <w:autoSpaceDE w:val="0"/>
        <w:autoSpaceDN w:val="0"/>
        <w:adjustRightInd w:val="0"/>
        <w:spacing w:line="360" w:lineRule="auto"/>
        <w:ind w:left="567" w:right="567"/>
        <w:jc w:val="both"/>
        <w:rPr>
          <w:rFonts w:ascii="Palatino Linotype" w:hAnsi="Palatino Linotype" w:cs="Tahoma"/>
          <w:i/>
        </w:rPr>
      </w:pPr>
      <w:r w:rsidRPr="000146FA">
        <w:rPr>
          <w:rFonts w:ascii="Palatino Linotype" w:hAnsi="Palatino Linotype" w:cs="Tahoma"/>
          <w:i/>
        </w:rPr>
        <w:t xml:space="preserve">- Los sujetos obligados al rendir la información olvidaron que la misma debe ser fundada en la ley y si no por el sentido natural, no atendieron los principios rectores de la ley de transparencia. - La información no es clara, no se ocupó de la solicitud de información que da inicio al presente. - Los sujetos obligados ignoran al rendir la información que los “links” que adjunta para que el solicitante de la información acceda a lo solicitado en los puntos 1 y 2, </w:t>
      </w:r>
      <w:r w:rsidRPr="00AF321F">
        <w:rPr>
          <w:rFonts w:ascii="Palatino Linotype" w:hAnsi="Palatino Linotype" w:cs="Tahoma"/>
          <w:i/>
          <w:u w:val="single"/>
        </w:rPr>
        <w:t>no corresponde a la información solicitada</w:t>
      </w:r>
      <w:r w:rsidRPr="000146FA">
        <w:rPr>
          <w:rFonts w:ascii="Palatino Linotype" w:hAnsi="Palatino Linotype" w:cs="Tahoma"/>
          <w:i/>
        </w:rPr>
        <w:t xml:space="preserve">, lo que evade responder - Los sujetos obligados dejaron de considerar, los requisitos mínimos que la ley exige para rendir la información solicitada, lo que hacen de manera general e </w:t>
      </w:r>
      <w:r w:rsidRPr="00AF321F">
        <w:rPr>
          <w:rFonts w:ascii="Palatino Linotype" w:hAnsi="Palatino Linotype" w:cs="Tahoma"/>
          <w:i/>
          <w:u w:val="single"/>
        </w:rPr>
        <w:t>imprecisa, omitiendo dar la información, y clasificando la información</w:t>
      </w:r>
      <w:r w:rsidRPr="000146FA">
        <w:rPr>
          <w:rFonts w:ascii="Palatino Linotype" w:hAnsi="Palatino Linotype" w:cs="Tahoma"/>
          <w:i/>
        </w:rPr>
        <w:t xml:space="preserve"> de forma errónea - La titular de la unidad de transparencia omite dar el seguimiento a la solicitud, de manera exhaustiva omite revisar la información rendida, que es diversa y contradictorias entre los sujetos obligados. - Los sujetos obligados presentan inconsistencias y contradicciones en las solicitudes rendidas por la Titular de transparencia de la dependencia, se contradicen en la información rendida y de los anexos que acompañan - Difieren las responsables entre el número de anexos y la información rendida - Las certificaciones que anexan los sujetos obligados no cuentan con todos los elementos necesarios para considerarse como certificados, no fundan. - Los documentos presentados carecen de sellos, sin que los sujetos obligados manifiesten que no cuentan con sellos en sus oficinas - Los sujetos obligados por pereza deciden dejar de analizar la información </w:t>
      </w:r>
      <w:r w:rsidRPr="000146FA">
        <w:rPr>
          <w:rFonts w:ascii="Palatino Linotype" w:hAnsi="Palatino Linotype" w:cs="Tahoma"/>
          <w:i/>
        </w:rPr>
        <w:lastRenderedPageBreak/>
        <w:t xml:space="preserve">solicitada, con la información que obra en sus archivos, no acreditan lo manifestado en sus oficios en los que pretenden rendir información - La titular de transparencia realiza duplicidad de solicitud de información a los sujetos obligados, mismos que al rendirla son contradictorios. - Los sujetos obligados dejaron de rendir la información en la temporalidad solicitada, rindiéndolo en la época decidida de manera unilateral. - Los sujetos obligados, no anexan todos los oficios, documentos, y anexos que refieren, lo que causa oscuridad, imprecisión y ocultamiento de información, violando lo establecido en la ley de transparencia aplicable. - El </w:t>
      </w:r>
      <w:proofErr w:type="spellStart"/>
      <w:r w:rsidRPr="000146FA">
        <w:rPr>
          <w:rFonts w:ascii="Palatino Linotype" w:hAnsi="Palatino Linotype" w:cs="Tahoma"/>
          <w:i/>
        </w:rPr>
        <w:t>comite</w:t>
      </w:r>
      <w:proofErr w:type="spellEnd"/>
      <w:r w:rsidRPr="000146FA">
        <w:rPr>
          <w:rFonts w:ascii="Palatino Linotype" w:hAnsi="Palatino Linotype" w:cs="Tahoma"/>
          <w:i/>
        </w:rPr>
        <w:t xml:space="preserve"> de transparencia de la dependencia se equivoca en clasificar la </w:t>
      </w:r>
      <w:proofErr w:type="spellStart"/>
      <w:r w:rsidRPr="000146FA">
        <w:rPr>
          <w:rFonts w:ascii="Palatino Linotype" w:hAnsi="Palatino Linotype" w:cs="Tahoma"/>
          <w:i/>
        </w:rPr>
        <w:t>infromacion</w:t>
      </w:r>
      <w:proofErr w:type="spellEnd"/>
      <w:r w:rsidRPr="000146FA">
        <w:rPr>
          <w:rFonts w:ascii="Palatino Linotype" w:hAnsi="Palatino Linotype" w:cs="Tahoma"/>
          <w:i/>
        </w:rPr>
        <w:t xml:space="preserve"> </w:t>
      </w:r>
      <w:proofErr w:type="spellStart"/>
      <w:r w:rsidRPr="000146FA">
        <w:rPr>
          <w:rFonts w:ascii="Palatino Linotype" w:hAnsi="Palatino Linotype" w:cs="Tahoma"/>
          <w:i/>
        </w:rPr>
        <w:t>solitada</w:t>
      </w:r>
      <w:proofErr w:type="spellEnd"/>
      <w:r w:rsidRPr="000146FA">
        <w:rPr>
          <w:rFonts w:ascii="Palatino Linotype" w:hAnsi="Palatino Linotype" w:cs="Tahoma"/>
          <w:i/>
        </w:rPr>
        <w:t xml:space="preserve">, no hacen debate, ni </w:t>
      </w:r>
      <w:proofErr w:type="spellStart"/>
      <w:r w:rsidRPr="000146FA">
        <w:rPr>
          <w:rFonts w:ascii="Palatino Linotype" w:hAnsi="Palatino Linotype" w:cs="Tahoma"/>
          <w:i/>
        </w:rPr>
        <w:t>analisis</w:t>
      </w:r>
      <w:proofErr w:type="spellEnd"/>
      <w:r w:rsidRPr="000146FA">
        <w:rPr>
          <w:rFonts w:ascii="Palatino Linotype" w:hAnsi="Palatino Linotype" w:cs="Tahoma"/>
          <w:i/>
        </w:rPr>
        <w:t xml:space="preserve">, no obra la </w:t>
      </w:r>
      <w:proofErr w:type="spellStart"/>
      <w:r w:rsidRPr="000146FA">
        <w:rPr>
          <w:rFonts w:ascii="Palatino Linotype" w:hAnsi="Palatino Linotype" w:cs="Tahoma"/>
          <w:i/>
        </w:rPr>
        <w:t>videograbacion</w:t>
      </w:r>
      <w:proofErr w:type="spellEnd"/>
      <w:r w:rsidRPr="000146FA">
        <w:rPr>
          <w:rFonts w:ascii="Palatino Linotype" w:hAnsi="Palatino Linotype" w:cs="Tahoma"/>
          <w:i/>
        </w:rPr>
        <w:t xml:space="preserve"> con la cual se </w:t>
      </w:r>
      <w:proofErr w:type="spellStart"/>
      <w:r w:rsidRPr="000146FA">
        <w:rPr>
          <w:rFonts w:ascii="Palatino Linotype" w:hAnsi="Palatino Linotype" w:cs="Tahoma"/>
          <w:i/>
        </w:rPr>
        <w:t>realizo</w:t>
      </w:r>
      <w:proofErr w:type="spellEnd"/>
      <w:r w:rsidRPr="000146FA">
        <w:rPr>
          <w:rFonts w:ascii="Palatino Linotype" w:hAnsi="Palatino Linotype" w:cs="Tahoma"/>
          <w:i/>
        </w:rPr>
        <w:t xml:space="preserve"> dicha </w:t>
      </w:r>
      <w:proofErr w:type="spellStart"/>
      <w:r w:rsidRPr="000146FA">
        <w:rPr>
          <w:rFonts w:ascii="Palatino Linotype" w:hAnsi="Palatino Linotype" w:cs="Tahoma"/>
          <w:i/>
        </w:rPr>
        <w:t>sesion</w:t>
      </w:r>
      <w:proofErr w:type="spellEnd"/>
      <w:r w:rsidRPr="000146FA">
        <w:rPr>
          <w:rFonts w:ascii="Palatino Linotype" w:hAnsi="Palatino Linotype" w:cs="Tahoma"/>
          <w:i/>
        </w:rPr>
        <w:t>, no acreditan la personalidad de los que intervienen.</w:t>
      </w:r>
      <w:r w:rsidR="00AB0CC4" w:rsidRPr="000B7ED7">
        <w:rPr>
          <w:rFonts w:ascii="Palatino Linotype" w:hAnsi="Palatino Linotype" w:cs="Tahoma"/>
          <w:i/>
        </w:rPr>
        <w:t xml:space="preserve">” </w:t>
      </w:r>
      <w:r w:rsidR="00836192" w:rsidRPr="000B7ED7">
        <w:rPr>
          <w:rFonts w:ascii="Palatino Linotype" w:hAnsi="Palatino Linotype" w:cs="Tahoma"/>
          <w:i/>
        </w:rPr>
        <w:t xml:space="preserve">(Sic) </w:t>
      </w:r>
    </w:p>
    <w:p w14:paraId="6F68C5F8" w14:textId="77777777" w:rsidR="00836192" w:rsidRPr="000B7ED7" w:rsidRDefault="00836192" w:rsidP="00836192">
      <w:pPr>
        <w:spacing w:line="360" w:lineRule="auto"/>
        <w:jc w:val="both"/>
        <w:rPr>
          <w:rFonts w:ascii="Palatino Linotype" w:hAnsi="Palatino Linotype" w:cs="Tahoma"/>
          <w:b/>
          <w:sz w:val="22"/>
          <w:szCs w:val="22"/>
        </w:rPr>
      </w:pPr>
    </w:p>
    <w:p w14:paraId="262CD250" w14:textId="43032296" w:rsidR="00836192" w:rsidRPr="000B7ED7" w:rsidRDefault="00836192" w:rsidP="00836192">
      <w:pPr>
        <w:spacing w:line="360" w:lineRule="auto"/>
        <w:jc w:val="both"/>
        <w:rPr>
          <w:rFonts w:ascii="Palatino Linotype" w:eastAsia="Batang" w:hAnsi="Palatino Linotype" w:cs="Tahoma"/>
          <w:b/>
          <w:bCs/>
          <w:sz w:val="22"/>
          <w:szCs w:val="22"/>
        </w:rPr>
      </w:pPr>
      <w:r w:rsidRPr="000B7ED7">
        <w:rPr>
          <w:rFonts w:ascii="Palatino Linotype" w:hAnsi="Palatino Linotype" w:cs="Tahoma"/>
          <w:b/>
          <w:sz w:val="22"/>
          <w:szCs w:val="22"/>
        </w:rPr>
        <w:t xml:space="preserve">V. </w:t>
      </w:r>
      <w:r w:rsidRPr="000B7ED7">
        <w:rPr>
          <w:rFonts w:ascii="Palatino Linotype" w:eastAsia="Batang" w:hAnsi="Palatino Linotype" w:cs="Tahoma"/>
          <w:b/>
          <w:bCs/>
          <w:sz w:val="22"/>
          <w:szCs w:val="22"/>
        </w:rPr>
        <w:t xml:space="preserve">Trámite del </w:t>
      </w:r>
      <w:r w:rsidRPr="000B7ED7">
        <w:rPr>
          <w:rFonts w:ascii="Palatino Linotype" w:hAnsi="Palatino Linotype" w:cs="Tahoma"/>
          <w:b/>
          <w:sz w:val="22"/>
          <w:szCs w:val="22"/>
        </w:rPr>
        <w:t xml:space="preserve">Recurso de Revisión </w:t>
      </w:r>
      <w:r w:rsidR="00C87AF8">
        <w:rPr>
          <w:rFonts w:ascii="Palatino Linotype" w:eastAsia="Batang" w:hAnsi="Palatino Linotype" w:cs="Tahoma"/>
          <w:b/>
          <w:bCs/>
          <w:sz w:val="22"/>
          <w:szCs w:val="22"/>
        </w:rPr>
        <w:t>ante este Instituto</w:t>
      </w:r>
    </w:p>
    <w:p w14:paraId="208D12AB" w14:textId="77777777" w:rsidR="00836192" w:rsidRPr="000B7ED7" w:rsidRDefault="00836192" w:rsidP="00836192">
      <w:pPr>
        <w:spacing w:line="360" w:lineRule="auto"/>
        <w:jc w:val="both"/>
        <w:rPr>
          <w:rFonts w:ascii="Palatino Linotype" w:eastAsia="Batang" w:hAnsi="Palatino Linotype" w:cs="Tahoma"/>
          <w:b/>
          <w:bCs/>
          <w:sz w:val="22"/>
          <w:szCs w:val="22"/>
        </w:rPr>
      </w:pPr>
    </w:p>
    <w:p w14:paraId="5F11E829" w14:textId="5C08A5B1" w:rsidR="00836192" w:rsidRPr="000B7ED7" w:rsidRDefault="00836192" w:rsidP="00836192">
      <w:pPr>
        <w:spacing w:line="360" w:lineRule="auto"/>
        <w:jc w:val="both"/>
        <w:rPr>
          <w:rFonts w:ascii="Palatino Linotype" w:eastAsia="Batang" w:hAnsi="Palatino Linotype" w:cs="Tahoma"/>
          <w:bCs/>
          <w:sz w:val="22"/>
          <w:szCs w:val="22"/>
        </w:rPr>
      </w:pPr>
      <w:r w:rsidRPr="000B7ED7">
        <w:rPr>
          <w:rFonts w:ascii="Palatino Linotype" w:hAnsi="Palatino Linotype"/>
          <w:b/>
          <w:bCs/>
          <w:sz w:val="22"/>
          <w:szCs w:val="22"/>
        </w:rPr>
        <w:t xml:space="preserve">a) Turno del Recurso de Revisión. </w:t>
      </w:r>
      <w:r w:rsidRPr="000B7ED7">
        <w:rPr>
          <w:rFonts w:ascii="Palatino Linotype" w:eastAsia="Batang" w:hAnsi="Palatino Linotype" w:cs="Tahoma"/>
          <w:bCs/>
          <w:sz w:val="22"/>
          <w:szCs w:val="22"/>
          <w:lang w:val="es-ES_tradnl"/>
        </w:rPr>
        <w:t xml:space="preserve">El </w:t>
      </w:r>
      <w:r w:rsidR="000146FA">
        <w:rPr>
          <w:rFonts w:ascii="Palatino Linotype" w:hAnsi="Palatino Linotype" w:cs="Tahoma"/>
          <w:sz w:val="22"/>
          <w:szCs w:val="22"/>
        </w:rPr>
        <w:t>veinticuatro de junio</w:t>
      </w:r>
      <w:r w:rsidR="00A3436B">
        <w:rPr>
          <w:rFonts w:ascii="Palatino Linotype" w:hAnsi="Palatino Linotype" w:cs="Tahoma"/>
          <w:sz w:val="22"/>
          <w:szCs w:val="22"/>
        </w:rPr>
        <w:t xml:space="preserve"> de dos mil veinticuatro</w:t>
      </w:r>
      <w:r w:rsidRPr="000B7ED7">
        <w:rPr>
          <w:rFonts w:ascii="Palatino Linotype" w:eastAsia="Batang" w:hAnsi="Palatino Linotype" w:cs="Tahoma"/>
          <w:bCs/>
          <w:sz w:val="22"/>
          <w:szCs w:val="22"/>
          <w:lang w:val="es-ES_tradnl"/>
        </w:rPr>
        <w:t xml:space="preserve">, el Sistema de Acceso a la Información Mexiquense (SAIMEX), asignó el número de expediente </w:t>
      </w:r>
      <w:r w:rsidR="00C0120F" w:rsidRPr="00C0120F">
        <w:rPr>
          <w:rFonts w:ascii="Palatino Linotype" w:eastAsia="Batang" w:hAnsi="Palatino Linotype" w:cs="Tahoma"/>
          <w:b/>
          <w:sz w:val="22"/>
          <w:szCs w:val="22"/>
          <w:lang w:val="es-ES_tradnl"/>
        </w:rPr>
        <w:t>03866/INFOEM/IP/RR/2024</w:t>
      </w:r>
      <w:r w:rsidRPr="000B7ED7">
        <w:rPr>
          <w:rFonts w:ascii="Palatino Linotype" w:eastAsia="Batang" w:hAnsi="Palatino Linotype" w:cs="Tahoma"/>
          <w:bCs/>
          <w:sz w:val="22"/>
          <w:szCs w:val="22"/>
          <w:lang w:val="es-ES_tradnl"/>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D045605" w14:textId="77777777" w:rsidR="00836192" w:rsidRPr="000B7ED7" w:rsidRDefault="00836192" w:rsidP="00836192">
      <w:pPr>
        <w:spacing w:line="360" w:lineRule="auto"/>
        <w:jc w:val="both"/>
        <w:rPr>
          <w:rFonts w:ascii="Palatino Linotype" w:eastAsia="Batang" w:hAnsi="Palatino Linotype" w:cs="Tahoma"/>
          <w:b/>
          <w:bCs/>
          <w:sz w:val="22"/>
          <w:szCs w:val="22"/>
        </w:rPr>
      </w:pPr>
    </w:p>
    <w:p w14:paraId="3A64D196" w14:textId="6F59F2AB" w:rsidR="00836192" w:rsidRPr="000B7ED7" w:rsidRDefault="00836192" w:rsidP="00836192">
      <w:pPr>
        <w:spacing w:line="360" w:lineRule="auto"/>
        <w:jc w:val="both"/>
        <w:rPr>
          <w:rFonts w:ascii="Palatino Linotype" w:eastAsia="Batang" w:hAnsi="Palatino Linotype" w:cs="Tahoma"/>
          <w:bCs/>
          <w:sz w:val="22"/>
          <w:szCs w:val="22"/>
          <w:lang w:val="es-ES_tradnl"/>
        </w:rPr>
      </w:pPr>
      <w:r w:rsidRPr="000B7ED7">
        <w:rPr>
          <w:rFonts w:ascii="Palatino Linotype" w:eastAsia="Batang" w:hAnsi="Palatino Linotype" w:cs="Tahoma"/>
          <w:b/>
          <w:bCs/>
          <w:sz w:val="22"/>
          <w:szCs w:val="22"/>
        </w:rPr>
        <w:t xml:space="preserve">b) Admisión de los </w:t>
      </w:r>
      <w:r w:rsidRPr="000B7ED7">
        <w:rPr>
          <w:rFonts w:ascii="Palatino Linotype" w:hAnsi="Palatino Linotype" w:cs="Tahoma"/>
          <w:b/>
          <w:sz w:val="22"/>
          <w:szCs w:val="22"/>
        </w:rPr>
        <w:t>Recursos de Revisión</w:t>
      </w:r>
      <w:r w:rsidRPr="000B7ED7">
        <w:rPr>
          <w:rFonts w:ascii="Palatino Linotype" w:eastAsia="Batang" w:hAnsi="Palatino Linotype" w:cs="Tahoma"/>
          <w:b/>
          <w:bCs/>
          <w:sz w:val="22"/>
          <w:szCs w:val="22"/>
          <w:lang w:val="es-ES_tradnl"/>
        </w:rPr>
        <w:t xml:space="preserve">. </w:t>
      </w:r>
      <w:r w:rsidRPr="000B7ED7">
        <w:rPr>
          <w:rFonts w:ascii="Palatino Linotype" w:eastAsia="Batang" w:hAnsi="Palatino Linotype" w:cs="Tahoma"/>
          <w:bCs/>
          <w:sz w:val="22"/>
          <w:szCs w:val="22"/>
          <w:lang w:val="es-ES_tradnl"/>
        </w:rPr>
        <w:t xml:space="preserve">El </w:t>
      </w:r>
      <w:r w:rsidR="00C0120F">
        <w:rPr>
          <w:rFonts w:ascii="Palatino Linotype" w:eastAsia="Batang" w:hAnsi="Palatino Linotype" w:cs="Tahoma"/>
          <w:bCs/>
          <w:sz w:val="22"/>
          <w:szCs w:val="22"/>
          <w:lang w:val="es-ES_tradnl"/>
        </w:rPr>
        <w:t>veintisiete de junio</w:t>
      </w:r>
      <w:r w:rsidR="009B0256">
        <w:rPr>
          <w:rFonts w:ascii="Palatino Linotype" w:eastAsia="Batang" w:hAnsi="Palatino Linotype" w:cs="Tahoma"/>
          <w:bCs/>
          <w:sz w:val="22"/>
          <w:szCs w:val="22"/>
          <w:lang w:val="es-ES_tradnl"/>
        </w:rPr>
        <w:t xml:space="preserve"> de dos mil veinticuatro</w:t>
      </w:r>
      <w:r w:rsidRPr="000B7ED7">
        <w:rPr>
          <w:rFonts w:ascii="Palatino Linotype" w:eastAsia="Batang"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00935637">
        <w:rPr>
          <w:rFonts w:ascii="Palatino Linotype" w:eastAsia="Batang" w:hAnsi="Palatino Linotype" w:cs="Tahoma"/>
          <w:bCs/>
          <w:sz w:val="22"/>
          <w:szCs w:val="22"/>
          <w:lang w:val="es-ES_tradnl"/>
        </w:rPr>
        <w:t xml:space="preserve">el </w:t>
      </w:r>
      <w:r w:rsidR="00C0120F">
        <w:rPr>
          <w:rFonts w:ascii="Palatino Linotype" w:eastAsia="Batang" w:hAnsi="Palatino Linotype" w:cs="Tahoma"/>
          <w:bCs/>
          <w:sz w:val="22"/>
          <w:szCs w:val="22"/>
          <w:lang w:val="es-ES_tradnl"/>
        </w:rPr>
        <w:t>primero de julio del mismo</w:t>
      </w:r>
      <w:r w:rsidR="00935637">
        <w:rPr>
          <w:rFonts w:ascii="Palatino Linotype" w:eastAsia="Batang" w:hAnsi="Palatino Linotype" w:cs="Tahoma"/>
          <w:bCs/>
          <w:sz w:val="22"/>
          <w:szCs w:val="22"/>
          <w:lang w:val="es-ES_tradnl"/>
        </w:rPr>
        <w:t xml:space="preserve"> año</w:t>
      </w:r>
      <w:r w:rsidRPr="000B7ED7">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48C9442E" w14:textId="77777777" w:rsidR="00836192" w:rsidRPr="000B7ED7" w:rsidRDefault="00836192" w:rsidP="00836192">
      <w:pPr>
        <w:spacing w:line="360" w:lineRule="auto"/>
        <w:jc w:val="both"/>
        <w:rPr>
          <w:rFonts w:ascii="Palatino Linotype" w:hAnsi="Palatino Linotype" w:cs="Tahoma"/>
          <w:bCs/>
          <w:sz w:val="22"/>
          <w:szCs w:val="22"/>
        </w:rPr>
      </w:pPr>
    </w:p>
    <w:p w14:paraId="35A88610" w14:textId="2D8CD6B8" w:rsidR="003C50DC" w:rsidRDefault="00081973" w:rsidP="00D86214">
      <w:pPr>
        <w:spacing w:line="360" w:lineRule="auto"/>
        <w:jc w:val="both"/>
        <w:rPr>
          <w:rFonts w:ascii="Palatino Linotype" w:eastAsiaTheme="minorHAnsi" w:hAnsi="Palatino Linotype" w:cstheme="minorBidi"/>
          <w:color w:val="000000" w:themeColor="text1"/>
          <w:sz w:val="22"/>
          <w:szCs w:val="22"/>
          <w:lang w:eastAsia="en-US"/>
        </w:rPr>
      </w:pPr>
      <w:r w:rsidRPr="005E04BC">
        <w:rPr>
          <w:rFonts w:ascii="Palatino Linotype" w:hAnsi="Palatino Linotype" w:cs="Tahoma"/>
          <w:b/>
          <w:sz w:val="22"/>
          <w:szCs w:val="22"/>
        </w:rPr>
        <w:lastRenderedPageBreak/>
        <w:t xml:space="preserve">c) </w:t>
      </w:r>
      <w:r w:rsidR="00C917C6" w:rsidRPr="005E04BC">
        <w:rPr>
          <w:rFonts w:ascii="Palatino Linotype" w:eastAsiaTheme="minorHAnsi" w:hAnsi="Palatino Linotype" w:cs="Tahoma"/>
          <w:b/>
          <w:bCs/>
          <w:iCs/>
          <w:color w:val="000000" w:themeColor="text1"/>
          <w:sz w:val="22"/>
          <w:szCs w:val="22"/>
          <w:lang w:val="es-ES" w:eastAsia="en-US"/>
        </w:rPr>
        <w:t>Informe Justificado.</w:t>
      </w:r>
      <w:r w:rsidR="00C917C6" w:rsidRPr="005E04BC">
        <w:rPr>
          <w:rFonts w:ascii="Palatino Linotype" w:eastAsiaTheme="minorHAnsi" w:hAnsi="Palatino Linotype" w:cstheme="minorBidi"/>
          <w:color w:val="000000" w:themeColor="text1"/>
          <w:sz w:val="22"/>
          <w:szCs w:val="22"/>
          <w:lang w:eastAsia="en-US"/>
        </w:rPr>
        <w:t xml:space="preserve"> El </w:t>
      </w:r>
      <w:r w:rsidR="00C0120F" w:rsidRPr="005E04BC">
        <w:rPr>
          <w:rFonts w:ascii="Palatino Linotype" w:eastAsiaTheme="minorHAnsi" w:hAnsi="Palatino Linotype" w:cstheme="minorBidi"/>
          <w:color w:val="000000" w:themeColor="text1"/>
          <w:sz w:val="22"/>
          <w:szCs w:val="22"/>
          <w:lang w:eastAsia="en-US"/>
        </w:rPr>
        <w:t>cuatro de septiembre</w:t>
      </w:r>
      <w:r w:rsidR="00C917C6">
        <w:rPr>
          <w:rFonts w:ascii="Palatino Linotype" w:eastAsiaTheme="minorHAnsi" w:hAnsi="Palatino Linotype" w:cstheme="minorBidi"/>
          <w:color w:val="000000" w:themeColor="text1"/>
          <w:sz w:val="22"/>
          <w:szCs w:val="22"/>
          <w:lang w:eastAsia="en-US"/>
        </w:rPr>
        <w:t xml:space="preserve"> de dos mil veinticuatro, el Sujeto Obligado remitió, a través del Sistema de Acceso a la Información Mexiquense (SAIMEX), el Informe Justificado, por medio de la digitalización de los siguientes documentos:</w:t>
      </w:r>
    </w:p>
    <w:p w14:paraId="6E67F259" w14:textId="77777777" w:rsidR="00C917C6" w:rsidRDefault="00C917C6" w:rsidP="00D86214">
      <w:pPr>
        <w:spacing w:line="360" w:lineRule="auto"/>
        <w:jc w:val="both"/>
        <w:rPr>
          <w:rFonts w:ascii="Palatino Linotype" w:eastAsiaTheme="minorHAnsi" w:hAnsi="Palatino Linotype" w:cstheme="minorBidi"/>
          <w:color w:val="000000" w:themeColor="text1"/>
          <w:sz w:val="22"/>
          <w:szCs w:val="22"/>
          <w:lang w:eastAsia="en-US"/>
        </w:rPr>
      </w:pPr>
    </w:p>
    <w:p w14:paraId="5705A1CB" w14:textId="512DCCC3" w:rsidR="00C917C6" w:rsidRDefault="00C917C6" w:rsidP="00D86214">
      <w:pPr>
        <w:spacing w:line="360" w:lineRule="auto"/>
        <w:jc w:val="both"/>
        <w:rPr>
          <w:rFonts w:ascii="Palatino Linotype" w:eastAsiaTheme="minorHAnsi" w:hAnsi="Palatino Linotype" w:cstheme="minorBidi"/>
          <w:color w:val="000000" w:themeColor="text1"/>
          <w:sz w:val="22"/>
          <w:szCs w:val="22"/>
          <w:lang w:eastAsia="en-US"/>
        </w:rPr>
      </w:pPr>
      <w:r w:rsidRPr="005E04BC">
        <w:rPr>
          <w:rFonts w:ascii="Palatino Linotype" w:eastAsiaTheme="minorHAnsi" w:hAnsi="Palatino Linotype" w:cstheme="minorBidi"/>
          <w:color w:val="000000" w:themeColor="text1"/>
          <w:sz w:val="22"/>
          <w:szCs w:val="22"/>
          <w:lang w:eastAsia="en-US"/>
        </w:rPr>
        <w:t>i)</w:t>
      </w:r>
      <w:r w:rsidR="000C0B54" w:rsidRPr="005E04BC">
        <w:rPr>
          <w:rFonts w:ascii="Palatino Linotype" w:eastAsiaTheme="minorHAnsi" w:hAnsi="Palatino Linotype" w:cstheme="minorBidi"/>
          <w:color w:val="000000" w:themeColor="text1"/>
          <w:sz w:val="22"/>
          <w:szCs w:val="22"/>
          <w:lang w:eastAsia="en-US"/>
        </w:rPr>
        <w:t xml:space="preserve"> Oficio número </w:t>
      </w:r>
      <w:r w:rsidR="005E04BC">
        <w:rPr>
          <w:rFonts w:ascii="Palatino Linotype" w:eastAsiaTheme="minorHAnsi" w:hAnsi="Palatino Linotype" w:cstheme="minorBidi"/>
          <w:color w:val="000000" w:themeColor="text1"/>
          <w:sz w:val="22"/>
          <w:szCs w:val="22"/>
          <w:lang w:eastAsia="en-US"/>
        </w:rPr>
        <w:t>Unidad de Transparencia 347/2024</w:t>
      </w:r>
      <w:r w:rsidR="000C0B54" w:rsidRPr="005E04BC">
        <w:rPr>
          <w:rFonts w:ascii="Palatino Linotype" w:eastAsiaTheme="minorHAnsi" w:hAnsi="Palatino Linotype" w:cstheme="minorBidi"/>
          <w:color w:val="000000" w:themeColor="text1"/>
          <w:sz w:val="22"/>
          <w:szCs w:val="22"/>
          <w:lang w:eastAsia="en-US"/>
        </w:rPr>
        <w:t xml:space="preserve"> del </w:t>
      </w:r>
      <w:r w:rsidR="005E04BC">
        <w:rPr>
          <w:rFonts w:ascii="Palatino Linotype" w:eastAsiaTheme="minorHAnsi" w:hAnsi="Palatino Linotype" w:cstheme="minorBidi"/>
          <w:color w:val="000000" w:themeColor="text1"/>
          <w:sz w:val="22"/>
          <w:szCs w:val="22"/>
          <w:lang w:eastAsia="en-US"/>
        </w:rPr>
        <w:t>diez</w:t>
      </w:r>
      <w:r w:rsidR="000C0B54" w:rsidRPr="005E04BC">
        <w:rPr>
          <w:rFonts w:ascii="Palatino Linotype" w:eastAsiaTheme="minorHAnsi" w:hAnsi="Palatino Linotype" w:cstheme="minorBidi"/>
          <w:color w:val="000000" w:themeColor="text1"/>
          <w:sz w:val="22"/>
          <w:szCs w:val="22"/>
          <w:lang w:eastAsia="en-US"/>
        </w:rPr>
        <w:t xml:space="preserve"> de julio de dos mil veinticuatro, suscrito por el Titular de la Unidad de Transparencia y dirigido al Comisionado Ponente, mediante el cual </w:t>
      </w:r>
      <w:r w:rsidR="005E04BC">
        <w:rPr>
          <w:rFonts w:ascii="Palatino Linotype" w:eastAsiaTheme="minorHAnsi" w:hAnsi="Palatino Linotype" w:cstheme="minorBidi"/>
          <w:color w:val="000000" w:themeColor="text1"/>
          <w:sz w:val="22"/>
          <w:szCs w:val="22"/>
          <w:lang w:eastAsia="en-US"/>
        </w:rPr>
        <w:t xml:space="preserve">remitió diversos de conformidad con lo siguiente: </w:t>
      </w:r>
    </w:p>
    <w:p w14:paraId="3AB6E9AE" w14:textId="77777777" w:rsidR="005E04BC" w:rsidRDefault="005E04BC" w:rsidP="00D86214">
      <w:pPr>
        <w:spacing w:line="360" w:lineRule="auto"/>
        <w:jc w:val="both"/>
        <w:rPr>
          <w:rFonts w:ascii="Palatino Linotype" w:eastAsiaTheme="minorHAnsi" w:hAnsi="Palatino Linotype" w:cstheme="minorBidi"/>
          <w:color w:val="000000" w:themeColor="text1"/>
          <w:sz w:val="22"/>
          <w:szCs w:val="22"/>
          <w:lang w:eastAsia="en-US"/>
        </w:rPr>
      </w:pPr>
    </w:p>
    <w:p w14:paraId="0D5B7BF0" w14:textId="1FE5B8A1" w:rsidR="005E04BC" w:rsidRPr="005E04BC" w:rsidRDefault="005E04BC" w:rsidP="00F12417">
      <w:pPr>
        <w:spacing w:line="360" w:lineRule="auto"/>
        <w:jc w:val="center"/>
        <w:rPr>
          <w:rFonts w:ascii="Palatino Linotype" w:eastAsiaTheme="minorHAnsi" w:hAnsi="Palatino Linotype" w:cstheme="minorBidi"/>
          <w:color w:val="000000" w:themeColor="text1"/>
          <w:sz w:val="22"/>
          <w:szCs w:val="22"/>
          <w:lang w:eastAsia="en-US"/>
        </w:rPr>
      </w:pPr>
      <w:r w:rsidRPr="005E04BC">
        <w:rPr>
          <w:rFonts w:ascii="Palatino Linotype" w:eastAsiaTheme="minorHAnsi" w:hAnsi="Palatino Linotype" w:cstheme="minorBidi"/>
          <w:noProof/>
          <w:color w:val="000000" w:themeColor="text1"/>
          <w:sz w:val="22"/>
          <w:szCs w:val="22"/>
          <w:lang w:eastAsia="es-MX"/>
        </w:rPr>
        <w:drawing>
          <wp:inline distT="0" distB="0" distL="0" distR="0" wp14:anchorId="4AE8AE5D" wp14:editId="25731AE0">
            <wp:extent cx="4252990" cy="2676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7352" cy="2679270"/>
                    </a:xfrm>
                    <a:prstGeom prst="rect">
                      <a:avLst/>
                    </a:prstGeom>
                  </pic:spPr>
                </pic:pic>
              </a:graphicData>
            </a:graphic>
          </wp:inline>
        </w:drawing>
      </w:r>
    </w:p>
    <w:p w14:paraId="4A3F6D32" w14:textId="77777777" w:rsidR="00C917C6" w:rsidRPr="005E04BC" w:rsidRDefault="00C917C6" w:rsidP="00D86214">
      <w:pPr>
        <w:spacing w:line="360" w:lineRule="auto"/>
        <w:jc w:val="both"/>
        <w:rPr>
          <w:rFonts w:ascii="Palatino Linotype" w:eastAsiaTheme="minorHAnsi" w:hAnsi="Palatino Linotype" w:cstheme="minorBidi"/>
          <w:color w:val="000000" w:themeColor="text1"/>
          <w:sz w:val="22"/>
          <w:szCs w:val="22"/>
          <w:lang w:eastAsia="en-US"/>
        </w:rPr>
      </w:pPr>
    </w:p>
    <w:p w14:paraId="4707C33A" w14:textId="62605CEA" w:rsidR="000C0B54" w:rsidRDefault="002F388C" w:rsidP="00D86214">
      <w:pPr>
        <w:spacing w:line="360" w:lineRule="auto"/>
        <w:jc w:val="both"/>
        <w:rPr>
          <w:rFonts w:ascii="Palatino Linotype" w:eastAsiaTheme="minorHAnsi" w:hAnsi="Palatino Linotype" w:cstheme="minorBidi"/>
          <w:color w:val="000000" w:themeColor="text1"/>
          <w:sz w:val="22"/>
          <w:szCs w:val="22"/>
          <w:lang w:eastAsia="en-US"/>
        </w:rPr>
      </w:pPr>
      <w:proofErr w:type="spellStart"/>
      <w:r>
        <w:rPr>
          <w:rFonts w:ascii="Palatino Linotype" w:eastAsiaTheme="minorHAnsi" w:hAnsi="Palatino Linotype" w:cstheme="minorBidi"/>
          <w:color w:val="000000" w:themeColor="text1"/>
          <w:sz w:val="22"/>
          <w:szCs w:val="22"/>
          <w:lang w:eastAsia="en-US"/>
        </w:rPr>
        <w:t>ii</w:t>
      </w:r>
      <w:proofErr w:type="spellEnd"/>
      <w:r>
        <w:rPr>
          <w:rFonts w:ascii="Palatino Linotype" w:eastAsiaTheme="minorHAnsi" w:hAnsi="Palatino Linotype" w:cstheme="minorBidi"/>
          <w:color w:val="000000" w:themeColor="text1"/>
          <w:sz w:val="22"/>
          <w:szCs w:val="22"/>
          <w:lang w:eastAsia="en-US"/>
        </w:rPr>
        <w:t xml:space="preserve">) Acta de la Segunda </w:t>
      </w:r>
      <w:r w:rsidRPr="002F388C">
        <w:rPr>
          <w:rFonts w:ascii="Palatino Linotype" w:eastAsiaTheme="minorHAnsi" w:hAnsi="Palatino Linotype" w:cstheme="minorBidi"/>
          <w:color w:val="000000" w:themeColor="text1"/>
          <w:sz w:val="22"/>
          <w:szCs w:val="22"/>
          <w:lang w:eastAsia="en-US"/>
        </w:rPr>
        <w:t>Ordinaria PROBOSQUE/CT/ORD/02/2024</w:t>
      </w:r>
      <w:r>
        <w:rPr>
          <w:rFonts w:ascii="Palatino Linotype" w:eastAsiaTheme="minorHAnsi" w:hAnsi="Palatino Linotype" w:cstheme="minorBidi"/>
          <w:color w:val="000000" w:themeColor="text1"/>
          <w:sz w:val="22"/>
          <w:szCs w:val="22"/>
          <w:lang w:eastAsia="en-US"/>
        </w:rPr>
        <w:t xml:space="preserve"> descrita en el Antecedente III, inciso vi</w:t>
      </w:r>
      <w:r w:rsidR="00CC219A">
        <w:rPr>
          <w:rFonts w:ascii="Palatino Linotype" w:eastAsiaTheme="minorHAnsi" w:hAnsi="Palatino Linotype" w:cstheme="minorBidi"/>
          <w:color w:val="000000" w:themeColor="text1"/>
          <w:sz w:val="22"/>
          <w:szCs w:val="22"/>
          <w:lang w:eastAsia="en-US"/>
        </w:rPr>
        <w:t xml:space="preserve">. </w:t>
      </w:r>
    </w:p>
    <w:p w14:paraId="14E2DC9A" w14:textId="77777777" w:rsidR="002F388C" w:rsidRDefault="002F388C" w:rsidP="00D86214">
      <w:pPr>
        <w:spacing w:line="360" w:lineRule="auto"/>
        <w:jc w:val="both"/>
        <w:rPr>
          <w:rFonts w:ascii="Palatino Linotype" w:eastAsiaTheme="minorHAnsi" w:hAnsi="Palatino Linotype" w:cstheme="minorBidi"/>
          <w:color w:val="000000" w:themeColor="text1"/>
          <w:sz w:val="22"/>
          <w:szCs w:val="22"/>
          <w:lang w:eastAsia="en-US"/>
        </w:rPr>
      </w:pPr>
    </w:p>
    <w:p w14:paraId="25D96922" w14:textId="44DCE750" w:rsidR="00CC219A" w:rsidRDefault="002F388C" w:rsidP="00D86214">
      <w:pPr>
        <w:spacing w:line="360" w:lineRule="auto"/>
        <w:jc w:val="both"/>
        <w:rPr>
          <w:rFonts w:ascii="Palatino Linotype" w:eastAsiaTheme="minorHAnsi" w:hAnsi="Palatino Linotype" w:cstheme="minorBidi"/>
          <w:color w:val="000000" w:themeColor="text1"/>
          <w:sz w:val="22"/>
          <w:szCs w:val="22"/>
          <w:lang w:eastAsia="en-US"/>
        </w:rPr>
      </w:pPr>
      <w:proofErr w:type="spellStart"/>
      <w:r>
        <w:rPr>
          <w:rFonts w:ascii="Palatino Linotype" w:eastAsiaTheme="minorHAnsi" w:hAnsi="Palatino Linotype" w:cstheme="minorBidi"/>
          <w:color w:val="000000" w:themeColor="text1"/>
          <w:sz w:val="22"/>
          <w:szCs w:val="22"/>
          <w:lang w:eastAsia="en-US"/>
        </w:rPr>
        <w:t>iii</w:t>
      </w:r>
      <w:proofErr w:type="spellEnd"/>
      <w:r>
        <w:rPr>
          <w:rFonts w:ascii="Palatino Linotype" w:eastAsiaTheme="minorHAnsi" w:hAnsi="Palatino Linotype" w:cstheme="minorBidi"/>
          <w:color w:val="000000" w:themeColor="text1"/>
          <w:sz w:val="22"/>
          <w:szCs w:val="22"/>
          <w:lang w:eastAsia="en-US"/>
        </w:rPr>
        <w:t xml:space="preserve">) </w:t>
      </w:r>
      <w:r w:rsidRPr="002F388C">
        <w:rPr>
          <w:rFonts w:ascii="Palatino Linotype" w:eastAsiaTheme="minorHAnsi" w:hAnsi="Palatino Linotype" w:cstheme="minorBidi"/>
          <w:color w:val="000000" w:themeColor="text1"/>
          <w:sz w:val="22"/>
          <w:szCs w:val="22"/>
          <w:lang w:eastAsia="en-US"/>
        </w:rPr>
        <w:t>Oficio sin número suscrito por la Titular de la Unidad de Transparencia y dirigido al Comisiona</w:t>
      </w:r>
      <w:r>
        <w:rPr>
          <w:rFonts w:ascii="Palatino Linotype" w:eastAsiaTheme="minorHAnsi" w:hAnsi="Palatino Linotype" w:cstheme="minorBidi"/>
          <w:color w:val="000000" w:themeColor="text1"/>
          <w:sz w:val="22"/>
          <w:szCs w:val="22"/>
          <w:lang w:eastAsia="en-US"/>
        </w:rPr>
        <w:t xml:space="preserve">do Ponente, descrito en el Antecedente III inciso </w:t>
      </w:r>
      <w:proofErr w:type="spellStart"/>
      <w:r>
        <w:rPr>
          <w:rFonts w:ascii="Palatino Linotype" w:eastAsiaTheme="minorHAnsi" w:hAnsi="Palatino Linotype" w:cstheme="minorBidi"/>
          <w:color w:val="000000" w:themeColor="text1"/>
          <w:sz w:val="22"/>
          <w:szCs w:val="22"/>
          <w:lang w:eastAsia="en-US"/>
        </w:rPr>
        <w:t>xviii</w:t>
      </w:r>
      <w:proofErr w:type="spellEnd"/>
      <w:r w:rsidR="00CC219A">
        <w:rPr>
          <w:rFonts w:ascii="Palatino Linotype" w:eastAsiaTheme="minorHAnsi" w:hAnsi="Palatino Linotype" w:cstheme="minorBidi"/>
          <w:color w:val="000000" w:themeColor="text1"/>
          <w:sz w:val="22"/>
          <w:szCs w:val="22"/>
          <w:lang w:eastAsia="en-US"/>
        </w:rPr>
        <w:t xml:space="preserve">. </w:t>
      </w:r>
    </w:p>
    <w:p w14:paraId="69A2CAE4" w14:textId="77777777" w:rsidR="00CC219A" w:rsidRDefault="00CC219A" w:rsidP="00D86214">
      <w:pPr>
        <w:spacing w:line="360" w:lineRule="auto"/>
        <w:jc w:val="both"/>
        <w:rPr>
          <w:rFonts w:ascii="Palatino Linotype" w:eastAsiaTheme="minorHAnsi" w:hAnsi="Palatino Linotype" w:cstheme="minorBidi"/>
          <w:color w:val="000000" w:themeColor="text1"/>
          <w:sz w:val="22"/>
          <w:szCs w:val="22"/>
          <w:lang w:eastAsia="en-US"/>
        </w:rPr>
      </w:pPr>
    </w:p>
    <w:p w14:paraId="254E7D13" w14:textId="6F2F8604" w:rsidR="00CC219A" w:rsidRDefault="00CC219A" w:rsidP="00D86214">
      <w:pPr>
        <w:spacing w:line="360" w:lineRule="auto"/>
        <w:jc w:val="both"/>
        <w:rPr>
          <w:rFonts w:ascii="Palatino Linotype" w:eastAsiaTheme="minorHAnsi" w:hAnsi="Palatino Linotype" w:cstheme="minorBidi"/>
          <w:color w:val="000000" w:themeColor="text1"/>
          <w:sz w:val="22"/>
          <w:szCs w:val="22"/>
          <w:lang w:eastAsia="en-US"/>
        </w:rPr>
      </w:pPr>
      <w:proofErr w:type="spellStart"/>
      <w:r>
        <w:rPr>
          <w:rFonts w:ascii="Palatino Linotype" w:eastAsiaTheme="minorHAnsi" w:hAnsi="Palatino Linotype" w:cstheme="minorBidi"/>
          <w:color w:val="000000" w:themeColor="text1"/>
          <w:sz w:val="22"/>
          <w:szCs w:val="22"/>
          <w:lang w:eastAsia="en-US"/>
        </w:rPr>
        <w:t>iv</w:t>
      </w:r>
      <w:proofErr w:type="spellEnd"/>
      <w:r>
        <w:rPr>
          <w:rFonts w:ascii="Palatino Linotype" w:eastAsiaTheme="minorHAnsi" w:hAnsi="Palatino Linotype" w:cstheme="minorBidi"/>
          <w:color w:val="000000" w:themeColor="text1"/>
          <w:sz w:val="22"/>
          <w:szCs w:val="22"/>
          <w:lang w:eastAsia="en-US"/>
        </w:rPr>
        <w:t>)</w:t>
      </w:r>
      <w:r w:rsidRPr="00CC219A">
        <w:t xml:space="preserve"> </w:t>
      </w:r>
      <w:r w:rsidRPr="00CC219A">
        <w:rPr>
          <w:rFonts w:ascii="Palatino Linotype" w:eastAsiaTheme="minorHAnsi" w:hAnsi="Palatino Linotype" w:cstheme="minorBidi"/>
          <w:color w:val="000000" w:themeColor="text1"/>
          <w:sz w:val="22"/>
          <w:szCs w:val="22"/>
          <w:lang w:eastAsia="en-US"/>
        </w:rPr>
        <w:t>Acta de la Séptima Sesión Extraor</w:t>
      </w:r>
      <w:r>
        <w:rPr>
          <w:rFonts w:ascii="Palatino Linotype" w:eastAsiaTheme="minorHAnsi" w:hAnsi="Palatino Linotype" w:cstheme="minorBidi"/>
          <w:color w:val="000000" w:themeColor="text1"/>
          <w:sz w:val="22"/>
          <w:szCs w:val="22"/>
          <w:lang w:eastAsia="en-US"/>
        </w:rPr>
        <w:t xml:space="preserve">dinaria PROBOSQUE/CT/EXT/07/2024 descrita en el Antecedente III inciso </w:t>
      </w:r>
      <w:proofErr w:type="spellStart"/>
      <w:r>
        <w:rPr>
          <w:rFonts w:ascii="Palatino Linotype" w:eastAsiaTheme="minorHAnsi" w:hAnsi="Palatino Linotype" w:cstheme="minorBidi"/>
          <w:color w:val="000000" w:themeColor="text1"/>
          <w:sz w:val="22"/>
          <w:szCs w:val="22"/>
          <w:lang w:eastAsia="en-US"/>
        </w:rPr>
        <w:t>xix</w:t>
      </w:r>
      <w:proofErr w:type="spellEnd"/>
      <w:r>
        <w:rPr>
          <w:rFonts w:ascii="Palatino Linotype" w:eastAsiaTheme="minorHAnsi" w:hAnsi="Palatino Linotype" w:cstheme="minorBidi"/>
          <w:color w:val="000000" w:themeColor="text1"/>
          <w:sz w:val="22"/>
          <w:szCs w:val="22"/>
          <w:lang w:eastAsia="en-US"/>
        </w:rPr>
        <w:t xml:space="preserve">. </w:t>
      </w:r>
    </w:p>
    <w:p w14:paraId="4DAF24F0" w14:textId="4C10ECB7" w:rsidR="00CC219A" w:rsidRPr="00CC219A" w:rsidRDefault="00CC219A" w:rsidP="00D86214">
      <w:pPr>
        <w:spacing w:line="360" w:lineRule="auto"/>
        <w:jc w:val="both"/>
        <w:rPr>
          <w:rFonts w:ascii="Palatino Linotype" w:eastAsiaTheme="minorHAnsi" w:hAnsi="Palatino Linotype" w:cstheme="minorBidi"/>
          <w:color w:val="000000" w:themeColor="text1"/>
          <w:sz w:val="22"/>
          <w:szCs w:val="22"/>
          <w:lang w:eastAsia="en-US"/>
        </w:rPr>
      </w:pPr>
      <w:r>
        <w:rPr>
          <w:rFonts w:ascii="Palatino Linotype" w:eastAsiaTheme="minorHAnsi" w:hAnsi="Palatino Linotype" w:cstheme="minorBidi"/>
          <w:color w:val="000000" w:themeColor="text1"/>
          <w:sz w:val="22"/>
          <w:szCs w:val="22"/>
          <w:lang w:eastAsia="en-US"/>
        </w:rPr>
        <w:lastRenderedPageBreak/>
        <w:t xml:space="preserve">v) Oficio si número suscrito por la </w:t>
      </w:r>
      <w:proofErr w:type="gramStart"/>
      <w:r>
        <w:rPr>
          <w:rFonts w:ascii="Palatino Linotype" w:eastAsiaTheme="minorHAnsi" w:hAnsi="Palatino Linotype" w:cstheme="minorBidi"/>
          <w:color w:val="000000" w:themeColor="text1"/>
          <w:sz w:val="22"/>
          <w:szCs w:val="22"/>
          <w:lang w:eastAsia="en-US"/>
        </w:rPr>
        <w:t>Jefa</w:t>
      </w:r>
      <w:proofErr w:type="gramEnd"/>
      <w:r>
        <w:rPr>
          <w:rFonts w:ascii="Palatino Linotype" w:eastAsiaTheme="minorHAnsi" w:hAnsi="Palatino Linotype" w:cstheme="minorBidi"/>
          <w:color w:val="000000" w:themeColor="text1"/>
          <w:sz w:val="22"/>
          <w:szCs w:val="22"/>
          <w:lang w:eastAsia="en-US"/>
        </w:rPr>
        <w:t xml:space="preserve"> de la Unidad Jurídica y de Igualdad de Género y dirigido a la Titular de la Unidad de Transparencia a través del cual remitió la prueba de daño de la información referente a procedimientos judiciales.  </w:t>
      </w:r>
    </w:p>
    <w:p w14:paraId="649171A0" w14:textId="77777777" w:rsidR="00C917C6" w:rsidRDefault="00C917C6" w:rsidP="00D86214">
      <w:pPr>
        <w:spacing w:line="360" w:lineRule="auto"/>
        <w:jc w:val="both"/>
        <w:rPr>
          <w:rFonts w:ascii="Palatino Linotype" w:eastAsiaTheme="minorHAnsi" w:hAnsi="Palatino Linotype" w:cstheme="minorBidi"/>
          <w:color w:val="000000" w:themeColor="text1"/>
          <w:sz w:val="22"/>
          <w:szCs w:val="22"/>
          <w:lang w:eastAsia="en-US"/>
        </w:rPr>
      </w:pPr>
    </w:p>
    <w:p w14:paraId="68ABD770" w14:textId="29FE1B3B" w:rsidR="00C0120F" w:rsidRDefault="00C0120F" w:rsidP="00C0120F">
      <w:pPr>
        <w:widowControl w:val="0"/>
        <w:spacing w:line="360" w:lineRule="auto"/>
        <w:jc w:val="both"/>
        <w:rPr>
          <w:rFonts w:ascii="Palatino Linotype" w:eastAsiaTheme="minorHAnsi" w:hAnsi="Palatino Linotype" w:cstheme="minorBidi"/>
          <w:color w:val="000000" w:themeColor="text1"/>
          <w:sz w:val="22"/>
          <w:szCs w:val="22"/>
          <w:lang w:eastAsia="en-US"/>
        </w:rPr>
      </w:pPr>
      <w:r w:rsidRPr="006868C6">
        <w:rPr>
          <w:rFonts w:ascii="Palatino Linotype" w:hAnsi="Palatino Linotype" w:cs="Tahoma"/>
          <w:b/>
          <w:sz w:val="22"/>
          <w:szCs w:val="22"/>
        </w:rPr>
        <w:t xml:space="preserve">d) Manifestaciones. </w:t>
      </w:r>
      <w:r w:rsidR="00CC219A" w:rsidRPr="006868C6">
        <w:rPr>
          <w:rFonts w:ascii="Palatino Linotype" w:eastAsiaTheme="minorHAnsi" w:hAnsi="Palatino Linotype" w:cstheme="minorBidi"/>
          <w:color w:val="000000" w:themeColor="text1"/>
          <w:sz w:val="22"/>
          <w:szCs w:val="22"/>
          <w:lang w:eastAsia="en-US"/>
        </w:rPr>
        <w:t xml:space="preserve">El </w:t>
      </w:r>
      <w:r w:rsidR="006868C6">
        <w:rPr>
          <w:rFonts w:ascii="Palatino Linotype" w:eastAsiaTheme="minorHAnsi" w:hAnsi="Palatino Linotype" w:cstheme="minorBidi"/>
          <w:color w:val="000000" w:themeColor="text1"/>
          <w:sz w:val="22"/>
          <w:szCs w:val="22"/>
          <w:lang w:eastAsia="en-US"/>
        </w:rPr>
        <w:t xml:space="preserve">seis </w:t>
      </w:r>
      <w:r w:rsidR="00CC219A" w:rsidRPr="005E04BC">
        <w:rPr>
          <w:rFonts w:ascii="Palatino Linotype" w:eastAsiaTheme="minorHAnsi" w:hAnsi="Palatino Linotype" w:cstheme="minorBidi"/>
          <w:color w:val="000000" w:themeColor="text1"/>
          <w:sz w:val="22"/>
          <w:szCs w:val="22"/>
          <w:lang w:eastAsia="en-US"/>
        </w:rPr>
        <w:t>de septiembre</w:t>
      </w:r>
      <w:r w:rsidR="00CC219A">
        <w:rPr>
          <w:rFonts w:ascii="Palatino Linotype" w:eastAsiaTheme="minorHAnsi" w:hAnsi="Palatino Linotype" w:cstheme="minorBidi"/>
          <w:color w:val="000000" w:themeColor="text1"/>
          <w:sz w:val="22"/>
          <w:szCs w:val="22"/>
          <w:lang w:eastAsia="en-US"/>
        </w:rPr>
        <w:t xml:space="preserve"> de dos mil veinticuatro, el </w:t>
      </w:r>
      <w:r w:rsidR="006868C6">
        <w:rPr>
          <w:rFonts w:ascii="Palatino Linotype" w:eastAsiaTheme="minorHAnsi" w:hAnsi="Palatino Linotype" w:cstheme="minorBidi"/>
          <w:color w:val="000000" w:themeColor="text1"/>
          <w:sz w:val="22"/>
          <w:szCs w:val="22"/>
          <w:lang w:eastAsia="en-US"/>
        </w:rPr>
        <w:t xml:space="preserve">Recurrente </w:t>
      </w:r>
      <w:r w:rsidR="00CC219A">
        <w:rPr>
          <w:rFonts w:ascii="Palatino Linotype" w:eastAsiaTheme="minorHAnsi" w:hAnsi="Palatino Linotype" w:cstheme="minorBidi"/>
          <w:color w:val="000000" w:themeColor="text1"/>
          <w:sz w:val="22"/>
          <w:szCs w:val="22"/>
          <w:lang w:eastAsia="en-US"/>
        </w:rPr>
        <w:t xml:space="preserve">remitió, a través del Sistema de Acceso a la Información Mexiquense (SAIMEX), </w:t>
      </w:r>
      <w:r w:rsidR="006868C6">
        <w:rPr>
          <w:rFonts w:ascii="Palatino Linotype" w:eastAsiaTheme="minorHAnsi" w:hAnsi="Palatino Linotype" w:cstheme="minorBidi"/>
          <w:color w:val="000000" w:themeColor="text1"/>
          <w:sz w:val="22"/>
          <w:szCs w:val="22"/>
          <w:lang w:eastAsia="en-US"/>
        </w:rPr>
        <w:t xml:space="preserve">la digitalización de un escrito libre en </w:t>
      </w:r>
      <w:proofErr w:type="spellStart"/>
      <w:r w:rsidR="006868C6">
        <w:rPr>
          <w:rFonts w:ascii="Palatino Linotype" w:eastAsiaTheme="minorHAnsi" w:hAnsi="Palatino Linotype" w:cstheme="minorBidi"/>
          <w:color w:val="000000" w:themeColor="text1"/>
          <w:sz w:val="22"/>
          <w:szCs w:val="22"/>
          <w:lang w:eastAsia="en-US"/>
        </w:rPr>
        <w:t>lo</w:t>
      </w:r>
      <w:proofErr w:type="spellEnd"/>
      <w:r w:rsidR="006868C6">
        <w:rPr>
          <w:rFonts w:ascii="Palatino Linotype" w:eastAsiaTheme="minorHAnsi" w:hAnsi="Palatino Linotype" w:cstheme="minorBidi"/>
          <w:color w:val="000000" w:themeColor="text1"/>
          <w:sz w:val="22"/>
          <w:szCs w:val="22"/>
          <w:lang w:eastAsia="en-US"/>
        </w:rPr>
        <w:t xml:space="preserve"> siguientes términos: </w:t>
      </w:r>
    </w:p>
    <w:p w14:paraId="256D914C" w14:textId="77777777" w:rsidR="006868C6" w:rsidRDefault="006868C6" w:rsidP="00C0120F">
      <w:pPr>
        <w:widowControl w:val="0"/>
        <w:spacing w:line="360" w:lineRule="auto"/>
        <w:jc w:val="both"/>
        <w:rPr>
          <w:rFonts w:ascii="Palatino Linotype" w:hAnsi="Palatino Linotype" w:cs="Tahoma"/>
          <w:b/>
          <w:sz w:val="22"/>
          <w:szCs w:val="22"/>
        </w:rPr>
      </w:pPr>
    </w:p>
    <w:p w14:paraId="3C221CFA" w14:textId="09C1E2B5" w:rsidR="00C0120F" w:rsidRPr="006868C6" w:rsidRDefault="006868C6" w:rsidP="006868C6">
      <w:pPr>
        <w:widowControl w:val="0"/>
        <w:spacing w:line="360" w:lineRule="auto"/>
        <w:ind w:left="567" w:right="567"/>
        <w:jc w:val="both"/>
        <w:rPr>
          <w:rFonts w:ascii="Palatino Linotype" w:hAnsi="Palatino Linotype" w:cs="Tahoma"/>
          <w:i/>
          <w:szCs w:val="22"/>
        </w:rPr>
      </w:pPr>
      <w:r w:rsidRPr="006868C6">
        <w:rPr>
          <w:rFonts w:ascii="Palatino Linotype" w:hAnsi="Palatino Linotype" w:cs="Tahoma"/>
          <w:i/>
          <w:szCs w:val="22"/>
        </w:rPr>
        <w:t>“...</w:t>
      </w:r>
    </w:p>
    <w:p w14:paraId="4BF2A3BB" w14:textId="77777777" w:rsidR="006868C6" w:rsidRDefault="006868C6" w:rsidP="006868C6">
      <w:pPr>
        <w:widowControl w:val="0"/>
        <w:spacing w:line="360" w:lineRule="auto"/>
        <w:ind w:left="567" w:right="567"/>
        <w:jc w:val="both"/>
        <w:rPr>
          <w:rFonts w:ascii="Palatino Linotype" w:hAnsi="Palatino Linotype" w:cs="Tahoma"/>
          <w:i/>
          <w:szCs w:val="22"/>
        </w:rPr>
      </w:pPr>
      <w:r w:rsidRPr="006868C6">
        <w:rPr>
          <w:rFonts w:ascii="Palatino Linotype" w:hAnsi="Palatino Linotype" w:cs="Tahoma"/>
          <w:i/>
          <w:szCs w:val="22"/>
        </w:rPr>
        <w:t xml:space="preserve">POR MEDIO DEL PRESENTE ESCRITO, Y TOMANDO EN CONSIDERACIÓN EL ESTADO QUE ACTUALMENTE GUARDA EL SEGUIMIENTO DE SOLICITUD DE INFORMACIÓN, POR ASÍ CONVENIR A MIS INTERESES, </w:t>
      </w:r>
      <w:r w:rsidRPr="006868C6">
        <w:rPr>
          <w:rFonts w:ascii="Palatino Linotype" w:hAnsi="Palatino Linotype" w:cs="Tahoma"/>
          <w:b/>
          <w:i/>
          <w:szCs w:val="22"/>
        </w:rPr>
        <w:t xml:space="preserve">VENGO A DESISTIRME DEL RECURSO DE REVISIÓN INTERPUESTO POR EL SUSCRITO SOLICITANTE DE LA INFORMACIÓN, </w:t>
      </w:r>
      <w:r w:rsidRPr="006868C6">
        <w:rPr>
          <w:rFonts w:ascii="Palatino Linotype" w:hAnsi="Palatino Linotype" w:cs="Tahoma"/>
          <w:i/>
          <w:szCs w:val="22"/>
        </w:rPr>
        <w:t xml:space="preserve">POR LO QUE ATENTAMENTE SOLICITO QUE SIN MAYOR TRAMITE </w:t>
      </w:r>
      <w:r w:rsidRPr="006868C6">
        <w:rPr>
          <w:rFonts w:ascii="Palatino Linotype" w:hAnsi="Palatino Linotype" w:cs="Tahoma"/>
          <w:b/>
          <w:i/>
          <w:szCs w:val="22"/>
        </w:rPr>
        <w:t xml:space="preserve">SE DECLARE COMO CONCLUIDO DICHO PROCESO Y COMO SATISFECHA LA INFORMACIÓN RENDIDA POR LA RESPONSABLE. </w:t>
      </w:r>
    </w:p>
    <w:p w14:paraId="6C9D0897" w14:textId="77777777" w:rsidR="006868C6" w:rsidRDefault="006868C6" w:rsidP="006868C6">
      <w:pPr>
        <w:widowControl w:val="0"/>
        <w:spacing w:line="360" w:lineRule="auto"/>
        <w:ind w:left="567" w:right="567"/>
        <w:jc w:val="both"/>
        <w:rPr>
          <w:rFonts w:ascii="Palatino Linotype" w:hAnsi="Palatino Linotype" w:cs="Tahoma"/>
          <w:i/>
          <w:szCs w:val="22"/>
        </w:rPr>
      </w:pPr>
    </w:p>
    <w:p w14:paraId="6E22E61C" w14:textId="368021CA" w:rsidR="006868C6" w:rsidRPr="006868C6" w:rsidRDefault="006868C6" w:rsidP="006868C6">
      <w:pPr>
        <w:widowControl w:val="0"/>
        <w:spacing w:line="360" w:lineRule="auto"/>
        <w:ind w:left="567" w:right="567"/>
        <w:jc w:val="both"/>
        <w:rPr>
          <w:rFonts w:ascii="Palatino Linotype" w:hAnsi="Palatino Linotype" w:cs="Tahoma"/>
          <w:i/>
          <w:szCs w:val="22"/>
        </w:rPr>
      </w:pPr>
      <w:r w:rsidRPr="006868C6">
        <w:rPr>
          <w:rFonts w:ascii="Palatino Linotype" w:hAnsi="Palatino Linotype" w:cs="Tahoma"/>
          <w:i/>
          <w:szCs w:val="22"/>
        </w:rPr>
        <w:t>TODA VEZ QUE EL PRESENTE ESCRITO SE ENVÍA A TRAVÉS DEL SISTEMA DE SOLICITUD DE INFORMACIÓN SAIMEX, Y TOMANDO EN CONSIDERACIÓN QUE DICHO ACCESO REQUIERE USUARIO Y CONTRASEÑA, ATENTAMENTE SOLCITO QUE EL MISMO DEBERÁ HACER LAS VECES DE RATIFICACIÓN DE CONTENIDO PARA TODOS LOS EFECTOS LEGALES A QUE HAYA LUGAR.</w:t>
      </w:r>
    </w:p>
    <w:p w14:paraId="3967473C" w14:textId="65F992FE" w:rsidR="006868C6" w:rsidRPr="006868C6" w:rsidRDefault="006868C6" w:rsidP="006868C6">
      <w:pPr>
        <w:widowControl w:val="0"/>
        <w:spacing w:line="360" w:lineRule="auto"/>
        <w:ind w:left="567" w:right="567"/>
        <w:jc w:val="both"/>
        <w:rPr>
          <w:rFonts w:ascii="Palatino Linotype" w:hAnsi="Palatino Linotype" w:cs="Tahoma"/>
          <w:i/>
          <w:szCs w:val="22"/>
        </w:rPr>
      </w:pPr>
      <w:r w:rsidRPr="006868C6">
        <w:rPr>
          <w:rFonts w:ascii="Palatino Linotype" w:hAnsi="Palatino Linotype" w:cs="Tahoma"/>
          <w:i/>
          <w:szCs w:val="22"/>
        </w:rPr>
        <w:t>…”</w:t>
      </w:r>
    </w:p>
    <w:p w14:paraId="3288FA2F" w14:textId="77777777" w:rsidR="006868C6" w:rsidRDefault="006868C6" w:rsidP="00C0120F">
      <w:pPr>
        <w:widowControl w:val="0"/>
        <w:spacing w:line="360" w:lineRule="auto"/>
        <w:jc w:val="both"/>
        <w:rPr>
          <w:rFonts w:ascii="Palatino Linotype" w:hAnsi="Palatino Linotype" w:cs="Tahoma"/>
          <w:b/>
          <w:sz w:val="22"/>
          <w:szCs w:val="22"/>
        </w:rPr>
      </w:pPr>
    </w:p>
    <w:p w14:paraId="1170DE07" w14:textId="2374C120" w:rsidR="00C0120F" w:rsidRDefault="00C0120F" w:rsidP="00C0120F">
      <w:pPr>
        <w:widowControl w:val="0"/>
        <w:spacing w:line="360" w:lineRule="auto"/>
        <w:jc w:val="both"/>
        <w:rPr>
          <w:rFonts w:ascii="Palatino Linotype" w:hAnsi="Palatino Linotype" w:cs="Tahoma"/>
          <w:sz w:val="22"/>
          <w:szCs w:val="24"/>
        </w:rPr>
      </w:pPr>
      <w:r>
        <w:rPr>
          <w:rFonts w:ascii="Palatino Linotype" w:hAnsi="Palatino Linotype" w:cs="Tahoma"/>
          <w:b/>
          <w:sz w:val="22"/>
          <w:szCs w:val="22"/>
        </w:rPr>
        <w:t xml:space="preserve">e) </w:t>
      </w:r>
      <w:r>
        <w:rPr>
          <w:rFonts w:ascii="Palatino Linotype" w:hAnsi="Palatino Linotype" w:cs="Palatino Linotype"/>
          <w:b/>
          <w:bCs/>
          <w:sz w:val="22"/>
          <w:szCs w:val="22"/>
          <w:lang w:val="es-ES" w:eastAsia="en-US"/>
        </w:rPr>
        <w:t xml:space="preserve">Ampliación de plazo para resolver. </w:t>
      </w:r>
      <w:r>
        <w:rPr>
          <w:rFonts w:ascii="Palatino Linotype" w:hAnsi="Palatino Linotype" w:cs="Palatino Linotype"/>
          <w:sz w:val="22"/>
          <w:szCs w:val="22"/>
          <w:lang w:val="es-ES" w:eastAsia="en-US"/>
        </w:rPr>
        <w:t xml:space="preserve">El once de septiembre de dos mil veinticuatro,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Pr>
          <w:rFonts w:ascii="Palatino Linotype" w:hAnsi="Palatino Linotype" w:cs="Palatino Linotype"/>
          <w:sz w:val="22"/>
          <w:szCs w:val="22"/>
          <w:lang w:val="es-ES" w:eastAsia="en-US"/>
        </w:rPr>
        <w:lastRenderedPageBreak/>
        <w:t>los Recursos de Revisión que nos ocupa; acto que fue notificado a las partes, mediante el Sistema de Acceso a la Información Mexiquense (SAIMEX).</w:t>
      </w:r>
    </w:p>
    <w:p w14:paraId="320279F3" w14:textId="77777777" w:rsidR="00C0120F" w:rsidRDefault="00C0120F" w:rsidP="00C0120F">
      <w:pPr>
        <w:spacing w:line="360" w:lineRule="auto"/>
        <w:jc w:val="both"/>
        <w:rPr>
          <w:rFonts w:ascii="Palatino Linotype" w:hAnsi="Palatino Linotype" w:cs="Palatino Linotype"/>
          <w:sz w:val="22"/>
          <w:szCs w:val="22"/>
          <w:lang w:val="es-ES" w:eastAsia="en-US"/>
        </w:rPr>
      </w:pPr>
    </w:p>
    <w:p w14:paraId="240D3D17" w14:textId="77777777" w:rsidR="00C0120F" w:rsidRDefault="00C0120F" w:rsidP="00C0120F">
      <w:pPr>
        <w:spacing w:line="360" w:lineRule="auto"/>
        <w:jc w:val="both"/>
        <w:rPr>
          <w:rFonts w:ascii="Palatino Linotype" w:hAnsi="Palatino Linotype" w:cs="Tahoma"/>
          <w:sz w:val="22"/>
          <w:szCs w:val="22"/>
          <w:lang w:eastAsia="en-US"/>
        </w:rPr>
      </w:pPr>
      <w:r>
        <w:rPr>
          <w:rFonts w:ascii="Palatino Linotype" w:hAnsi="Palatino Linotype" w:cs="Tahoma"/>
          <w:sz w:val="22"/>
          <w:szCs w:val="22"/>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AED5EB8" w14:textId="77777777" w:rsidR="00C0120F" w:rsidRDefault="00C0120F" w:rsidP="00C0120F">
      <w:pPr>
        <w:spacing w:line="360" w:lineRule="auto"/>
        <w:jc w:val="both"/>
        <w:rPr>
          <w:rFonts w:ascii="Palatino Linotype" w:hAnsi="Palatino Linotype" w:cs="Tahoma"/>
          <w:sz w:val="22"/>
          <w:szCs w:val="22"/>
          <w:lang w:eastAsia="en-US"/>
        </w:rPr>
      </w:pPr>
    </w:p>
    <w:p w14:paraId="6F5777A2" w14:textId="77777777" w:rsidR="00C0120F" w:rsidRDefault="00C0120F" w:rsidP="00C0120F">
      <w:pPr>
        <w:spacing w:line="360" w:lineRule="auto"/>
        <w:jc w:val="both"/>
        <w:rPr>
          <w:rFonts w:ascii="Palatino Linotype" w:hAnsi="Palatino Linotype" w:cs="Tahoma"/>
          <w:sz w:val="22"/>
          <w:szCs w:val="22"/>
          <w:lang w:eastAsia="en-US"/>
        </w:rPr>
      </w:pPr>
      <w:r>
        <w:rPr>
          <w:rFonts w:ascii="Palatino Linotype" w:hAnsi="Palatino Linotype" w:cs="Tahoma"/>
          <w:sz w:val="22"/>
          <w:szCs w:val="22"/>
          <w:lang w:eastAsia="en-US"/>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99563F0" w14:textId="77777777" w:rsidR="00C0120F" w:rsidRDefault="00C0120F" w:rsidP="00C0120F">
      <w:pPr>
        <w:spacing w:line="360" w:lineRule="auto"/>
        <w:jc w:val="both"/>
        <w:rPr>
          <w:rFonts w:ascii="Palatino Linotype" w:hAnsi="Palatino Linotype" w:cs="Tahoma"/>
          <w:sz w:val="22"/>
          <w:szCs w:val="22"/>
          <w:lang w:eastAsia="en-US"/>
        </w:rPr>
      </w:pPr>
    </w:p>
    <w:p w14:paraId="432798D2" w14:textId="77777777" w:rsidR="00C0120F" w:rsidRDefault="00C0120F" w:rsidP="00C0120F">
      <w:pPr>
        <w:spacing w:line="360" w:lineRule="auto"/>
        <w:jc w:val="both"/>
        <w:rPr>
          <w:rFonts w:ascii="Palatino Linotype" w:hAnsi="Palatino Linotype" w:cs="Tahoma"/>
          <w:sz w:val="22"/>
          <w:szCs w:val="22"/>
          <w:lang w:eastAsia="en-US"/>
        </w:rPr>
      </w:pPr>
      <w:r>
        <w:rPr>
          <w:rFonts w:ascii="Palatino Linotype" w:hAnsi="Palatino Linotype" w:cs="Tahoma"/>
          <w:sz w:val="22"/>
          <w:szCs w:val="22"/>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11E97B0" w14:textId="77777777" w:rsidR="00C0120F" w:rsidRDefault="00C0120F" w:rsidP="00C0120F">
      <w:pPr>
        <w:spacing w:line="360" w:lineRule="auto"/>
        <w:jc w:val="both"/>
        <w:rPr>
          <w:rFonts w:ascii="Palatino Linotype" w:hAnsi="Palatino Linotype" w:cs="Tahoma"/>
          <w:sz w:val="22"/>
          <w:szCs w:val="22"/>
          <w:lang w:eastAsia="en-US"/>
        </w:rPr>
      </w:pPr>
      <w:r>
        <w:rPr>
          <w:rFonts w:ascii="Palatino Linotype" w:hAnsi="Palatino Linotype" w:cs="Tahoma"/>
          <w:sz w:val="22"/>
          <w:szCs w:val="22"/>
          <w:lang w:eastAsia="en-US"/>
        </w:rPr>
        <w:t xml:space="preserve"> </w:t>
      </w:r>
    </w:p>
    <w:p w14:paraId="4E313BFE" w14:textId="2B2AF29E"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51D76B18" w14:textId="77777777" w:rsidR="00C0120F" w:rsidRDefault="00C0120F" w:rsidP="00C0120F">
      <w:pPr>
        <w:numPr>
          <w:ilvl w:val="0"/>
          <w:numId w:val="23"/>
        </w:numPr>
        <w:spacing w:line="360" w:lineRule="auto"/>
        <w:contextualSpacing/>
        <w:jc w:val="both"/>
        <w:rPr>
          <w:rFonts w:ascii="Palatino Linotype" w:hAnsi="Palatino Linotype" w:cs="Palatino Linotype"/>
          <w:sz w:val="22"/>
          <w:szCs w:val="24"/>
        </w:rPr>
      </w:pPr>
      <w:r>
        <w:rPr>
          <w:rFonts w:ascii="Palatino Linotype" w:hAnsi="Palatino Linotype" w:cs="Palatino Linotype"/>
          <w:b/>
          <w:bCs/>
          <w:sz w:val="22"/>
          <w:szCs w:val="24"/>
        </w:rPr>
        <w:lastRenderedPageBreak/>
        <w:t>Complejidad del asunto:</w:t>
      </w:r>
      <w:r>
        <w:rPr>
          <w:rFonts w:ascii="Palatino Linotype" w:hAnsi="Palatino Linotype" w:cs="Palatino Linotype"/>
          <w:sz w:val="22"/>
          <w:szCs w:val="24"/>
        </w:rPr>
        <w:t xml:space="preserve"> La complejidad de la prueba, la pluralidad de sujetos procesales, el tiempo transcurrido, las características y contexto del recurso.</w:t>
      </w:r>
    </w:p>
    <w:p w14:paraId="045A3368" w14:textId="77777777" w:rsidR="00C0120F" w:rsidRDefault="00C0120F" w:rsidP="00C0120F">
      <w:pPr>
        <w:numPr>
          <w:ilvl w:val="0"/>
          <w:numId w:val="23"/>
        </w:numPr>
        <w:spacing w:line="360" w:lineRule="auto"/>
        <w:contextualSpacing/>
        <w:jc w:val="both"/>
        <w:rPr>
          <w:rFonts w:ascii="Palatino Linotype" w:hAnsi="Palatino Linotype" w:cs="Palatino Linotype"/>
          <w:sz w:val="22"/>
          <w:szCs w:val="24"/>
        </w:rPr>
      </w:pPr>
      <w:r>
        <w:rPr>
          <w:rFonts w:ascii="Palatino Linotype" w:hAnsi="Palatino Linotype" w:cs="Palatino Linotype"/>
          <w:b/>
          <w:bCs/>
          <w:sz w:val="22"/>
          <w:szCs w:val="24"/>
        </w:rPr>
        <w:t>Actividad Procesal del interesado:</w:t>
      </w:r>
      <w:r>
        <w:rPr>
          <w:rFonts w:ascii="Palatino Linotype" w:hAnsi="Palatino Linotype" w:cs="Palatino Linotype"/>
          <w:sz w:val="22"/>
          <w:szCs w:val="24"/>
        </w:rPr>
        <w:t xml:space="preserve"> Acciones u omisiones del interesado.</w:t>
      </w:r>
    </w:p>
    <w:p w14:paraId="36E8A2EF" w14:textId="77777777" w:rsidR="00C0120F" w:rsidRDefault="00C0120F" w:rsidP="00C0120F">
      <w:pPr>
        <w:numPr>
          <w:ilvl w:val="0"/>
          <w:numId w:val="23"/>
        </w:numPr>
        <w:spacing w:line="360" w:lineRule="auto"/>
        <w:contextualSpacing/>
        <w:jc w:val="both"/>
        <w:rPr>
          <w:rFonts w:ascii="Palatino Linotype" w:hAnsi="Palatino Linotype" w:cs="Palatino Linotype"/>
          <w:sz w:val="22"/>
          <w:szCs w:val="24"/>
        </w:rPr>
      </w:pPr>
      <w:r>
        <w:rPr>
          <w:rFonts w:ascii="Palatino Linotype" w:hAnsi="Palatino Linotype" w:cs="Palatino Linotype"/>
          <w:b/>
          <w:bCs/>
          <w:sz w:val="22"/>
          <w:szCs w:val="24"/>
        </w:rPr>
        <w:t>Conducta de la Autoridad:</w:t>
      </w:r>
      <w:r>
        <w:rPr>
          <w:rFonts w:ascii="Palatino Linotype" w:hAnsi="Palatino Linotype" w:cs="Palatino Linotype"/>
          <w:sz w:val="22"/>
          <w:szCs w:val="24"/>
        </w:rPr>
        <w:t xml:space="preserve"> Las Acciones u omisiones realizadas en el procedimiento. Así como si la autoridad actuó con la debida diligencia.</w:t>
      </w:r>
    </w:p>
    <w:p w14:paraId="6DC77125" w14:textId="77777777" w:rsidR="00C0120F" w:rsidRDefault="00C0120F" w:rsidP="00C0120F">
      <w:pPr>
        <w:numPr>
          <w:ilvl w:val="0"/>
          <w:numId w:val="23"/>
        </w:numPr>
        <w:spacing w:line="360" w:lineRule="auto"/>
        <w:contextualSpacing/>
        <w:jc w:val="both"/>
        <w:rPr>
          <w:rFonts w:ascii="Palatino Linotype" w:hAnsi="Palatino Linotype" w:cs="Palatino Linotype"/>
          <w:sz w:val="22"/>
          <w:szCs w:val="24"/>
        </w:rPr>
      </w:pPr>
      <w:r>
        <w:rPr>
          <w:rFonts w:ascii="Palatino Linotype" w:hAnsi="Palatino Linotype" w:cs="Palatino Linotype"/>
          <w:b/>
          <w:bCs/>
          <w:sz w:val="22"/>
          <w:szCs w:val="24"/>
        </w:rPr>
        <w:t xml:space="preserve">La afectación generada en la situación jurídica de la persona involucrada en el proceso: </w:t>
      </w:r>
      <w:r>
        <w:rPr>
          <w:rFonts w:ascii="Palatino Linotype" w:hAnsi="Palatino Linotype" w:cs="Palatino Linotype"/>
          <w:sz w:val="22"/>
          <w:szCs w:val="24"/>
        </w:rPr>
        <w:t>Violación a sus derechos humanos.</w:t>
      </w:r>
    </w:p>
    <w:p w14:paraId="174C8D55" w14:textId="77777777" w:rsidR="00C0120F" w:rsidRDefault="00C0120F" w:rsidP="00C0120F">
      <w:pPr>
        <w:spacing w:line="360" w:lineRule="auto"/>
        <w:jc w:val="both"/>
        <w:rPr>
          <w:rFonts w:ascii="Palatino Linotype" w:hAnsi="Palatino Linotype" w:cs="Tahoma"/>
          <w:bCs/>
          <w:sz w:val="22"/>
          <w:szCs w:val="22"/>
          <w:lang w:eastAsia="en-US"/>
        </w:rPr>
      </w:pPr>
    </w:p>
    <w:p w14:paraId="6ED6B724"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3CC1EF"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 xml:space="preserve"> </w:t>
      </w:r>
    </w:p>
    <w:p w14:paraId="3BE8D05B"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 xml:space="preserve">Argumento que encuentra sustento en la jurisprudencia P./J. 32/92 emitida por el Pleno de la Suprema Corte de Justicia de la Nación de rubro </w:t>
      </w:r>
      <w:r>
        <w:rPr>
          <w:rFonts w:ascii="Palatino Linotype" w:hAnsi="Palatino Linotype" w:cs="Tahoma"/>
          <w:b/>
          <w:sz w:val="22"/>
          <w:szCs w:val="22"/>
          <w:lang w:eastAsia="en-US"/>
        </w:rPr>
        <w:t>“TÉRMINOS PROCESALES. PARA DETERMINAR SI UN FUNCIONARIO JUDICIAL ACTUÓ INDEBIDAMENTE POR NO RESPETARLOS SE DEBE ATENDER AL PRESUPUESTO QUE CONSIDERÓ EL LEGISLADOR AL FIJARLOS Y LAS CARACTERÍSTICAS DEL CASO.”</w:t>
      </w:r>
      <w:r>
        <w:rPr>
          <w:rFonts w:ascii="Palatino Linotype" w:hAnsi="Palatino Linotype" w:cs="Tahoma"/>
          <w:bCs/>
          <w:sz w:val="22"/>
          <w:szCs w:val="22"/>
          <w:lang w:eastAsia="en-US"/>
        </w:rPr>
        <w:t>, visible en la Gaceta del Seminario Judicial de la Federación con el registro digital 205635.</w:t>
      </w:r>
    </w:p>
    <w:p w14:paraId="6D8E076D"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 xml:space="preserve"> </w:t>
      </w:r>
    </w:p>
    <w:p w14:paraId="7CBFCEAA"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w:t>
      </w:r>
      <w:r>
        <w:rPr>
          <w:rFonts w:ascii="Palatino Linotype" w:hAnsi="Palatino Linotype" w:cs="Tahoma"/>
          <w:bCs/>
          <w:sz w:val="22"/>
          <w:szCs w:val="22"/>
          <w:lang w:eastAsia="en-US"/>
        </w:rPr>
        <w:lastRenderedPageBreak/>
        <w:t>y pruebas aportadas y desahogadas por las partes; lo que impide la tramitación de los recursos dentro de los términos legales previamente establecidos por la Ley, por tratarse de causas de fuerza mayor.</w:t>
      </w:r>
    </w:p>
    <w:p w14:paraId="65684984" w14:textId="77777777" w:rsidR="00C0120F" w:rsidRDefault="00C0120F" w:rsidP="00C0120F">
      <w:pPr>
        <w:spacing w:line="360" w:lineRule="auto"/>
        <w:jc w:val="both"/>
        <w:rPr>
          <w:rFonts w:ascii="Palatino Linotype" w:hAnsi="Palatino Linotype" w:cs="Tahoma"/>
          <w:bCs/>
          <w:sz w:val="22"/>
          <w:szCs w:val="22"/>
          <w:lang w:eastAsia="en-US"/>
        </w:rPr>
      </w:pPr>
    </w:p>
    <w:p w14:paraId="6CD92D3C"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Al respecto, también son de considerar los criterios sostenidos por el Cuarto Tribunal Colegiado en Materia Administrativa del Primer Circuito, cuyos rubros y datos de identificación son los siguientes:</w:t>
      </w:r>
    </w:p>
    <w:p w14:paraId="62A9404B"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 xml:space="preserve"> </w:t>
      </w:r>
    </w:p>
    <w:p w14:paraId="121473DC"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
          <w:sz w:val="22"/>
          <w:szCs w:val="22"/>
          <w:lang w:eastAsia="en-US"/>
        </w:rPr>
        <w:t>“PLAZO RAZONABLE PARA RESOLVER. DIMENSIÓN Y EFECTOS DE ESTE CONCEPTO CUANDO SE ADUCE EXCESIVA CARGA DE TRABAJO.”</w:t>
      </w:r>
      <w:r>
        <w:rPr>
          <w:rFonts w:ascii="Palatino Linotype" w:hAnsi="Palatino Linotype" w:cs="Tahoma"/>
          <w:bCs/>
          <w:sz w:val="22"/>
          <w:szCs w:val="22"/>
          <w:lang w:eastAsia="en-US"/>
        </w:rPr>
        <w:t xml:space="preserve"> consultable en el Seminario Judicial de la Federación y su gaceta, con el registro digital 2002351.</w:t>
      </w:r>
    </w:p>
    <w:p w14:paraId="35AD8701"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 xml:space="preserve"> </w:t>
      </w:r>
    </w:p>
    <w:p w14:paraId="5D210129"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
          <w:sz w:val="22"/>
          <w:szCs w:val="22"/>
          <w:lang w:eastAsia="en-US"/>
        </w:rPr>
        <w:t>“PLAZO RAZONABLE PARA RESOLVER. CONCEPTO Y ELEMENTOS QUE LO INTEGRAN A LA LUZ DEL DERECHO INTERNACIONAL DE LOS DERECHOS HUMANOS.”</w:t>
      </w:r>
      <w:r>
        <w:rPr>
          <w:rFonts w:ascii="Palatino Linotype" w:hAnsi="Palatino Linotype" w:cs="Tahoma"/>
          <w:bCs/>
          <w:sz w:val="22"/>
          <w:szCs w:val="22"/>
          <w:lang w:eastAsia="en-US"/>
        </w:rPr>
        <w:t>, visible en el Seminario Judicial de la Federación y su gaceta, con el registro digital 2002350.</w:t>
      </w:r>
    </w:p>
    <w:p w14:paraId="56366CE4" w14:textId="77777777" w:rsidR="00C0120F" w:rsidRDefault="00C0120F" w:rsidP="00C0120F">
      <w:pPr>
        <w:spacing w:line="360" w:lineRule="auto"/>
        <w:jc w:val="both"/>
        <w:rPr>
          <w:rFonts w:ascii="Palatino Linotype" w:hAnsi="Palatino Linotype" w:cs="Tahoma"/>
          <w:bCs/>
          <w:sz w:val="22"/>
          <w:szCs w:val="22"/>
          <w:lang w:eastAsia="en-US"/>
        </w:rPr>
      </w:pPr>
    </w:p>
    <w:p w14:paraId="00FC4F5B" w14:textId="77777777" w:rsidR="00C0120F" w:rsidRDefault="00C0120F" w:rsidP="00C0120F">
      <w:pPr>
        <w:spacing w:line="360" w:lineRule="auto"/>
        <w:jc w:val="both"/>
        <w:rPr>
          <w:rFonts w:ascii="Palatino Linotype" w:hAnsi="Palatino Linotype" w:cs="Tahoma"/>
          <w:bCs/>
          <w:sz w:val="22"/>
          <w:szCs w:val="22"/>
          <w:lang w:eastAsia="en-US"/>
        </w:rPr>
      </w:pPr>
      <w:r>
        <w:rPr>
          <w:rFonts w:ascii="Palatino Linotype" w:hAnsi="Palatino Linotype" w:cs="Tahoma"/>
          <w:bCs/>
          <w:sz w:val="22"/>
          <w:szCs w:val="22"/>
          <w:lang w:eastAsia="en-US"/>
        </w:rPr>
        <w:t>Por ello, este organismo garante comprometido con la tutela de los derechos humanos confiados, señala que este exceso del plazo legal para resolver el presente asunto, resulta de carácter excepcional.</w:t>
      </w:r>
    </w:p>
    <w:p w14:paraId="3C030C5C" w14:textId="77777777" w:rsidR="000C0B54" w:rsidRDefault="000C0B54" w:rsidP="00D86214">
      <w:pPr>
        <w:spacing w:line="360" w:lineRule="auto"/>
        <w:jc w:val="both"/>
        <w:rPr>
          <w:rFonts w:ascii="Palatino Linotype" w:eastAsiaTheme="minorHAnsi" w:hAnsi="Palatino Linotype" w:cstheme="minorBidi"/>
          <w:color w:val="000000" w:themeColor="text1"/>
          <w:sz w:val="22"/>
          <w:szCs w:val="22"/>
          <w:lang w:eastAsia="en-US"/>
        </w:rPr>
      </w:pPr>
    </w:p>
    <w:p w14:paraId="24758067" w14:textId="3B6B4BF7" w:rsidR="00C917C6" w:rsidRDefault="00C0120F" w:rsidP="00C917C6">
      <w:pPr>
        <w:spacing w:line="360" w:lineRule="auto"/>
        <w:jc w:val="both"/>
        <w:rPr>
          <w:rFonts w:ascii="Palatino Linotype" w:hAnsi="Palatino Linotype" w:cs="Tahoma"/>
          <w:bCs/>
          <w:i/>
          <w:iCs/>
          <w:sz w:val="22"/>
          <w:szCs w:val="22"/>
        </w:rPr>
      </w:pPr>
      <w:r>
        <w:rPr>
          <w:rFonts w:ascii="Palatino Linotype" w:hAnsi="Palatino Linotype" w:cs="Tahoma"/>
          <w:b/>
          <w:sz w:val="22"/>
          <w:szCs w:val="22"/>
        </w:rPr>
        <w:t>f</w:t>
      </w:r>
      <w:r w:rsidR="004D6299" w:rsidRPr="002F21F7">
        <w:rPr>
          <w:rFonts w:ascii="Palatino Linotype" w:hAnsi="Palatino Linotype" w:cs="Tahoma"/>
          <w:b/>
          <w:sz w:val="22"/>
          <w:szCs w:val="22"/>
        </w:rPr>
        <w:t xml:space="preserve">) </w:t>
      </w:r>
      <w:r w:rsidR="00C917C6" w:rsidRPr="00081973">
        <w:rPr>
          <w:rFonts w:ascii="Palatino Linotype" w:hAnsi="Palatino Linotype" w:cs="Tahoma"/>
          <w:b/>
          <w:sz w:val="22"/>
          <w:szCs w:val="22"/>
        </w:rPr>
        <w:t xml:space="preserve">Recurso de Revisión Desistido. </w:t>
      </w:r>
      <w:r w:rsidR="00C917C6" w:rsidRPr="00081973">
        <w:rPr>
          <w:rFonts w:ascii="Palatino Linotype" w:hAnsi="Palatino Linotype" w:cs="Tahoma"/>
          <w:bCs/>
          <w:sz w:val="22"/>
          <w:szCs w:val="22"/>
        </w:rPr>
        <w:t xml:space="preserve">El </w:t>
      </w:r>
      <w:r>
        <w:rPr>
          <w:rFonts w:ascii="Palatino Linotype" w:hAnsi="Palatino Linotype" w:cs="Tahoma"/>
          <w:bCs/>
          <w:sz w:val="22"/>
          <w:szCs w:val="22"/>
        </w:rPr>
        <w:t>tres de octubre</w:t>
      </w:r>
      <w:r w:rsidR="00C917C6">
        <w:rPr>
          <w:rFonts w:ascii="Palatino Linotype" w:hAnsi="Palatino Linotype" w:cs="Tahoma"/>
          <w:bCs/>
          <w:sz w:val="22"/>
          <w:szCs w:val="22"/>
        </w:rPr>
        <w:t xml:space="preserve"> de dos mil veinticuatro</w:t>
      </w:r>
      <w:r w:rsidR="00C917C6" w:rsidRPr="00081973">
        <w:rPr>
          <w:rFonts w:ascii="Palatino Linotype" w:hAnsi="Palatino Linotype" w:cs="Tahoma"/>
          <w:bCs/>
          <w:sz w:val="22"/>
          <w:szCs w:val="22"/>
        </w:rPr>
        <w:t>, el Recurrente, a través del Sistema de Acceso a la Información Mexiquense (SAIMEX), se desistió del Recurso de Revisión</w:t>
      </w:r>
      <w:r w:rsidR="00C917C6">
        <w:rPr>
          <w:rFonts w:ascii="Palatino Linotype" w:hAnsi="Palatino Linotype" w:cs="Tahoma"/>
          <w:bCs/>
          <w:sz w:val="22"/>
          <w:szCs w:val="22"/>
        </w:rPr>
        <w:t xml:space="preserve">, al precisar lo siguiente </w:t>
      </w:r>
      <w:r w:rsidR="00C917C6" w:rsidRPr="00081973">
        <w:rPr>
          <w:rFonts w:ascii="Palatino Linotype" w:hAnsi="Palatino Linotype" w:cs="Tahoma"/>
          <w:bCs/>
          <w:i/>
          <w:iCs/>
          <w:sz w:val="22"/>
          <w:szCs w:val="22"/>
        </w:rPr>
        <w:t>“</w:t>
      </w:r>
      <w:r w:rsidRPr="00C0120F">
        <w:rPr>
          <w:rFonts w:ascii="Palatino Linotype" w:hAnsi="Palatino Linotype" w:cs="Tahoma"/>
          <w:bCs/>
          <w:i/>
          <w:iCs/>
          <w:sz w:val="22"/>
          <w:szCs w:val="22"/>
        </w:rPr>
        <w:t xml:space="preserve">Manifiesto mi conformidad con la </w:t>
      </w:r>
      <w:proofErr w:type="spellStart"/>
      <w:r w:rsidRPr="00C0120F">
        <w:rPr>
          <w:rFonts w:ascii="Palatino Linotype" w:hAnsi="Palatino Linotype" w:cs="Tahoma"/>
          <w:bCs/>
          <w:i/>
          <w:iCs/>
          <w:sz w:val="22"/>
          <w:szCs w:val="22"/>
        </w:rPr>
        <w:t>informacion</w:t>
      </w:r>
      <w:proofErr w:type="spellEnd"/>
      <w:r w:rsidRPr="00C0120F">
        <w:rPr>
          <w:rFonts w:ascii="Palatino Linotype" w:hAnsi="Palatino Linotype" w:cs="Tahoma"/>
          <w:bCs/>
          <w:i/>
          <w:iCs/>
          <w:sz w:val="22"/>
          <w:szCs w:val="22"/>
        </w:rPr>
        <w:t xml:space="preserve"> rendida por el sujeto obligado de la </w:t>
      </w:r>
      <w:proofErr w:type="spellStart"/>
      <w:r w:rsidRPr="00C0120F">
        <w:rPr>
          <w:rFonts w:ascii="Palatino Linotype" w:hAnsi="Palatino Linotype" w:cs="Tahoma"/>
          <w:bCs/>
          <w:i/>
          <w:iCs/>
          <w:sz w:val="22"/>
          <w:szCs w:val="22"/>
        </w:rPr>
        <w:t>informacion</w:t>
      </w:r>
      <w:proofErr w:type="spellEnd"/>
      <w:r w:rsidRPr="00C0120F">
        <w:rPr>
          <w:rFonts w:ascii="Palatino Linotype" w:hAnsi="Palatino Linotype" w:cs="Tahoma"/>
          <w:bCs/>
          <w:i/>
          <w:iCs/>
          <w:sz w:val="22"/>
          <w:szCs w:val="22"/>
        </w:rPr>
        <w:t xml:space="preserve">, en </w:t>
      </w:r>
      <w:proofErr w:type="spellStart"/>
      <w:r w:rsidRPr="00C0120F">
        <w:rPr>
          <w:rFonts w:ascii="Palatino Linotype" w:hAnsi="Palatino Linotype" w:cs="Tahoma"/>
          <w:bCs/>
          <w:i/>
          <w:iCs/>
          <w:sz w:val="22"/>
          <w:szCs w:val="22"/>
        </w:rPr>
        <w:t>razon</w:t>
      </w:r>
      <w:proofErr w:type="spellEnd"/>
      <w:r w:rsidRPr="00C0120F">
        <w:rPr>
          <w:rFonts w:ascii="Palatino Linotype" w:hAnsi="Palatino Linotype" w:cs="Tahoma"/>
          <w:bCs/>
          <w:i/>
          <w:iCs/>
          <w:sz w:val="22"/>
          <w:szCs w:val="22"/>
        </w:rPr>
        <w:t xml:space="preserve"> de que la misma </w:t>
      </w:r>
      <w:proofErr w:type="spellStart"/>
      <w:r w:rsidRPr="00C0120F">
        <w:rPr>
          <w:rFonts w:ascii="Palatino Linotype" w:hAnsi="Palatino Linotype" w:cs="Tahoma"/>
          <w:bCs/>
          <w:i/>
          <w:iCs/>
          <w:sz w:val="22"/>
          <w:szCs w:val="22"/>
        </w:rPr>
        <w:t>reune</w:t>
      </w:r>
      <w:proofErr w:type="spellEnd"/>
      <w:r w:rsidRPr="00C0120F">
        <w:rPr>
          <w:rFonts w:ascii="Palatino Linotype" w:hAnsi="Palatino Linotype" w:cs="Tahoma"/>
          <w:bCs/>
          <w:i/>
          <w:iCs/>
          <w:sz w:val="22"/>
          <w:szCs w:val="22"/>
        </w:rPr>
        <w:t xml:space="preserve"> los requisitos </w:t>
      </w:r>
      <w:proofErr w:type="spellStart"/>
      <w:r w:rsidRPr="00C0120F">
        <w:rPr>
          <w:rFonts w:ascii="Palatino Linotype" w:hAnsi="Palatino Linotype" w:cs="Tahoma"/>
          <w:bCs/>
          <w:i/>
          <w:iCs/>
          <w:sz w:val="22"/>
          <w:szCs w:val="22"/>
        </w:rPr>
        <w:t>minimos</w:t>
      </w:r>
      <w:proofErr w:type="spellEnd"/>
      <w:r w:rsidRPr="00C0120F">
        <w:rPr>
          <w:rFonts w:ascii="Palatino Linotype" w:hAnsi="Palatino Linotype" w:cs="Tahoma"/>
          <w:bCs/>
          <w:i/>
          <w:iCs/>
          <w:sz w:val="22"/>
          <w:szCs w:val="22"/>
        </w:rPr>
        <w:t xml:space="preserve"> de Ley</w:t>
      </w:r>
      <w:r w:rsidR="00C917C6" w:rsidRPr="00081973">
        <w:rPr>
          <w:rFonts w:ascii="Palatino Linotype" w:hAnsi="Palatino Linotype" w:cs="Tahoma"/>
          <w:bCs/>
          <w:i/>
          <w:iCs/>
          <w:sz w:val="22"/>
          <w:szCs w:val="22"/>
        </w:rPr>
        <w:t>”</w:t>
      </w:r>
      <w:r w:rsidR="00C917C6">
        <w:rPr>
          <w:rFonts w:ascii="Palatino Linotype" w:hAnsi="Palatino Linotype" w:cs="Tahoma"/>
          <w:bCs/>
          <w:i/>
          <w:iCs/>
          <w:sz w:val="22"/>
          <w:szCs w:val="22"/>
        </w:rPr>
        <w:t>.</w:t>
      </w:r>
    </w:p>
    <w:p w14:paraId="6F7B3D1C" w14:textId="77777777" w:rsidR="00C0120F" w:rsidRPr="00081973" w:rsidRDefault="00C0120F" w:rsidP="00C917C6">
      <w:pPr>
        <w:spacing w:line="360" w:lineRule="auto"/>
        <w:jc w:val="both"/>
        <w:rPr>
          <w:rFonts w:ascii="Palatino Linotype" w:hAnsi="Palatino Linotype" w:cs="Tahoma"/>
          <w:bCs/>
          <w:i/>
          <w:iCs/>
          <w:sz w:val="22"/>
          <w:szCs w:val="22"/>
        </w:rPr>
      </w:pPr>
    </w:p>
    <w:p w14:paraId="7C191B6E" w14:textId="3803EEE5" w:rsidR="00836192" w:rsidRDefault="00C0120F" w:rsidP="00836192">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g</w:t>
      </w:r>
      <w:r w:rsidR="00836192" w:rsidRPr="000B7ED7">
        <w:rPr>
          <w:rFonts w:ascii="Palatino Linotype" w:hAnsi="Palatino Linotype" w:cs="Tahoma"/>
          <w:b/>
          <w:sz w:val="22"/>
          <w:szCs w:val="22"/>
        </w:rPr>
        <w:t>) Cierre de instrucción.</w:t>
      </w:r>
      <w:r w:rsidR="00836192" w:rsidRPr="000B7ED7">
        <w:rPr>
          <w:rFonts w:ascii="Palatino Linotype" w:hAnsi="Palatino Linotype" w:cs="Tahoma"/>
          <w:sz w:val="22"/>
          <w:szCs w:val="22"/>
        </w:rPr>
        <w:t xml:space="preserve"> </w:t>
      </w:r>
      <w:r w:rsidR="00836192" w:rsidRPr="003C50DC">
        <w:rPr>
          <w:rFonts w:ascii="Palatino Linotype" w:hAnsi="Palatino Linotype" w:cs="Tahoma"/>
          <w:sz w:val="22"/>
          <w:szCs w:val="22"/>
        </w:rPr>
        <w:t xml:space="preserve">El </w:t>
      </w:r>
      <w:r>
        <w:rPr>
          <w:rFonts w:ascii="Palatino Linotype" w:hAnsi="Palatino Linotype" w:cs="Tahoma"/>
          <w:sz w:val="22"/>
          <w:szCs w:val="22"/>
        </w:rPr>
        <w:t>siete de octubre</w:t>
      </w:r>
      <w:r w:rsidR="003C50DC">
        <w:rPr>
          <w:rFonts w:ascii="Palatino Linotype" w:hAnsi="Palatino Linotype" w:cs="Tahoma"/>
          <w:sz w:val="22"/>
          <w:szCs w:val="22"/>
        </w:rPr>
        <w:t xml:space="preserve"> de dos mil veinticuatro</w:t>
      </w:r>
      <w:r w:rsidR="00836192" w:rsidRPr="000B7ED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836192" w:rsidRPr="000B7ED7">
        <w:rPr>
          <w:rFonts w:ascii="Palatino Linotype" w:hAnsi="Palatino Linotype" w:cs="Tahoma"/>
          <w:sz w:val="22"/>
          <w:szCs w:val="22"/>
          <w:lang w:val="es-ES"/>
        </w:rPr>
        <w:t>Sistema de Acceso a la Información Mexiquense (SAIMEX)</w:t>
      </w:r>
      <w:r w:rsidR="00836192" w:rsidRPr="000B7ED7">
        <w:rPr>
          <w:rFonts w:ascii="Palatino Linotype" w:hAnsi="Palatino Linotype" w:cs="Tahoma"/>
          <w:sz w:val="22"/>
          <w:szCs w:val="22"/>
        </w:rPr>
        <w:t>.</w:t>
      </w:r>
    </w:p>
    <w:p w14:paraId="02ED0F7C" w14:textId="77777777" w:rsidR="000C0B54" w:rsidRPr="000B7ED7" w:rsidRDefault="000C0B54" w:rsidP="00836192">
      <w:pPr>
        <w:autoSpaceDE w:val="0"/>
        <w:autoSpaceDN w:val="0"/>
        <w:adjustRightInd w:val="0"/>
        <w:spacing w:line="360" w:lineRule="auto"/>
        <w:jc w:val="both"/>
        <w:rPr>
          <w:rFonts w:ascii="Palatino Linotype" w:hAnsi="Palatino Linotype" w:cs="Tahoma"/>
          <w:b/>
          <w:sz w:val="22"/>
          <w:szCs w:val="22"/>
        </w:rPr>
      </w:pPr>
    </w:p>
    <w:p w14:paraId="6F9A813F" w14:textId="77777777" w:rsidR="00836192" w:rsidRPr="000B7ED7" w:rsidRDefault="00836192" w:rsidP="00836192">
      <w:pPr>
        <w:spacing w:line="360" w:lineRule="auto"/>
        <w:jc w:val="both"/>
        <w:rPr>
          <w:rFonts w:ascii="Palatino Linotype" w:hAnsi="Palatino Linotype" w:cs="Tahoma"/>
          <w:color w:val="000000"/>
          <w:sz w:val="22"/>
          <w:szCs w:val="22"/>
        </w:rPr>
      </w:pPr>
      <w:r w:rsidRPr="000B7ED7">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155D5237" w14:textId="77777777" w:rsidR="00836192" w:rsidRPr="000B7ED7" w:rsidRDefault="00836192" w:rsidP="00836192">
      <w:pPr>
        <w:spacing w:line="360" w:lineRule="auto"/>
        <w:jc w:val="center"/>
        <w:rPr>
          <w:rFonts w:ascii="Palatino Linotype" w:hAnsi="Palatino Linotype" w:cs="Tahoma"/>
          <w:b/>
          <w:sz w:val="22"/>
          <w:szCs w:val="22"/>
        </w:rPr>
      </w:pPr>
    </w:p>
    <w:p w14:paraId="3827B311" w14:textId="77777777" w:rsidR="00836192" w:rsidRPr="000B7ED7" w:rsidRDefault="00836192" w:rsidP="00836192">
      <w:pPr>
        <w:spacing w:line="360" w:lineRule="auto"/>
        <w:jc w:val="center"/>
        <w:rPr>
          <w:rFonts w:ascii="Palatino Linotype" w:hAnsi="Palatino Linotype" w:cs="Tahoma"/>
          <w:b/>
          <w:sz w:val="22"/>
          <w:szCs w:val="22"/>
          <w:lang w:val="es-ES"/>
        </w:rPr>
      </w:pPr>
      <w:r w:rsidRPr="000B7ED7">
        <w:rPr>
          <w:rFonts w:ascii="Palatino Linotype" w:hAnsi="Palatino Linotype" w:cs="Tahoma"/>
          <w:b/>
          <w:sz w:val="22"/>
          <w:szCs w:val="22"/>
          <w:lang w:val="es-ES"/>
        </w:rPr>
        <w:t>C O N S I D E R A N D O S:</w:t>
      </w:r>
    </w:p>
    <w:p w14:paraId="660D57A9" w14:textId="77777777" w:rsidR="00836192" w:rsidRPr="000B7ED7" w:rsidRDefault="00836192" w:rsidP="00836192">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28E8C8FC" w14:textId="77777777" w:rsidR="00836192" w:rsidRPr="000B7ED7" w:rsidRDefault="00836192" w:rsidP="00836192">
      <w:pPr>
        <w:autoSpaceDE w:val="0"/>
        <w:autoSpaceDN w:val="0"/>
        <w:adjustRightInd w:val="0"/>
        <w:spacing w:line="360" w:lineRule="auto"/>
        <w:jc w:val="both"/>
        <w:rPr>
          <w:rFonts w:ascii="Palatino Linotype" w:hAnsi="Palatino Linotype" w:cs="Tahoma"/>
          <w:b/>
          <w:sz w:val="22"/>
          <w:szCs w:val="22"/>
          <w:lang w:val="es-ES"/>
        </w:rPr>
      </w:pPr>
      <w:r w:rsidRPr="000B7ED7">
        <w:rPr>
          <w:rFonts w:ascii="Palatino Linotype" w:eastAsia="Calibri" w:hAnsi="Palatino Linotype" w:cs="Tahoma"/>
          <w:b/>
          <w:color w:val="000000"/>
          <w:sz w:val="22"/>
          <w:szCs w:val="22"/>
          <w:lang w:val="es-ES" w:eastAsia="es-MX"/>
        </w:rPr>
        <w:t>PRIMERO</w:t>
      </w:r>
      <w:r w:rsidRPr="000B7ED7">
        <w:rPr>
          <w:rFonts w:ascii="Palatino Linotype" w:eastAsia="Calibri" w:hAnsi="Palatino Linotype" w:cs="Tahoma"/>
          <w:color w:val="000000"/>
          <w:sz w:val="22"/>
          <w:szCs w:val="22"/>
          <w:lang w:val="es-ES" w:eastAsia="es-MX"/>
        </w:rPr>
        <w:t xml:space="preserve">. </w:t>
      </w:r>
      <w:r w:rsidRPr="000B7ED7">
        <w:rPr>
          <w:rFonts w:ascii="Palatino Linotype" w:hAnsi="Palatino Linotype" w:cs="Tahoma"/>
          <w:b/>
          <w:sz w:val="22"/>
          <w:szCs w:val="22"/>
          <w:lang w:val="es-ES"/>
        </w:rPr>
        <w:t>Competencia.</w:t>
      </w:r>
    </w:p>
    <w:p w14:paraId="0573362E" w14:textId="77777777" w:rsidR="00836192" w:rsidRPr="000B7ED7" w:rsidRDefault="00836192" w:rsidP="00836192">
      <w:pPr>
        <w:autoSpaceDE w:val="0"/>
        <w:autoSpaceDN w:val="0"/>
        <w:adjustRightInd w:val="0"/>
        <w:spacing w:line="360" w:lineRule="auto"/>
        <w:jc w:val="both"/>
        <w:rPr>
          <w:rFonts w:ascii="Palatino Linotype" w:hAnsi="Palatino Linotype" w:cs="Tahoma"/>
          <w:b/>
          <w:sz w:val="22"/>
          <w:szCs w:val="22"/>
          <w:lang w:val="es-ES"/>
        </w:rPr>
      </w:pPr>
    </w:p>
    <w:p w14:paraId="2FF232E4" w14:textId="2016DDB4" w:rsidR="00836192" w:rsidRDefault="00836192" w:rsidP="00836192">
      <w:pPr>
        <w:spacing w:line="360" w:lineRule="auto"/>
        <w:jc w:val="both"/>
        <w:rPr>
          <w:rFonts w:ascii="Palatino Linotype" w:hAnsi="Palatino Linotype" w:cs="Tahoma"/>
          <w:bCs/>
          <w:sz w:val="22"/>
          <w:szCs w:val="22"/>
        </w:rPr>
      </w:pPr>
      <w:bookmarkStart w:id="2" w:name="_Hlk63334754"/>
      <w:r w:rsidRPr="000B7ED7">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94135">
        <w:rPr>
          <w:rFonts w:ascii="Palatino Linotype" w:hAnsi="Palatino Linotype" w:cs="Tahoma"/>
          <w:bCs/>
          <w:sz w:val="22"/>
          <w:szCs w:val="22"/>
        </w:rPr>
        <w:t>trigésimo</w:t>
      </w:r>
      <w:r w:rsidR="00081973">
        <w:rPr>
          <w:rFonts w:ascii="Palatino Linotype" w:hAnsi="Palatino Linotype" w:cs="Tahoma"/>
          <w:bCs/>
          <w:sz w:val="22"/>
          <w:szCs w:val="22"/>
        </w:rPr>
        <w:t xml:space="preserve"> segundo</w:t>
      </w:r>
      <w:r w:rsidR="00394135">
        <w:rPr>
          <w:rFonts w:ascii="Palatino Linotype" w:hAnsi="Palatino Linotype" w:cs="Tahoma"/>
          <w:bCs/>
          <w:sz w:val="22"/>
          <w:szCs w:val="22"/>
        </w:rPr>
        <w:t xml:space="preserve">, trigésimo </w:t>
      </w:r>
      <w:r w:rsidR="00081973">
        <w:rPr>
          <w:rFonts w:ascii="Palatino Linotype" w:hAnsi="Palatino Linotype" w:cs="Tahoma"/>
          <w:bCs/>
          <w:sz w:val="22"/>
          <w:szCs w:val="22"/>
        </w:rPr>
        <w:t>tercero</w:t>
      </w:r>
      <w:r w:rsidR="00394135">
        <w:rPr>
          <w:rFonts w:ascii="Palatino Linotype" w:hAnsi="Palatino Linotype" w:cs="Tahoma"/>
          <w:bCs/>
          <w:sz w:val="22"/>
          <w:szCs w:val="22"/>
        </w:rPr>
        <w:t xml:space="preserve"> y trigésimo </w:t>
      </w:r>
      <w:r w:rsidR="00081973">
        <w:rPr>
          <w:rFonts w:ascii="Palatino Linotype" w:hAnsi="Palatino Linotype" w:cs="Tahoma"/>
          <w:bCs/>
          <w:sz w:val="22"/>
          <w:szCs w:val="22"/>
        </w:rPr>
        <w:t>cuarto</w:t>
      </w:r>
      <w:r w:rsidRPr="000B7ED7">
        <w:rPr>
          <w:rFonts w:ascii="Palatino Linotype" w:hAnsi="Palatino Linotype" w:cs="Tahoma"/>
          <w:bCs/>
          <w:sz w:val="22"/>
          <w:szCs w:val="22"/>
        </w:rPr>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0B7ED7">
        <w:rPr>
          <w:rFonts w:ascii="Palatino Linotype" w:hAnsi="Palatino Linotype"/>
          <w:bCs/>
          <w:sz w:val="22"/>
          <w:szCs w:val="22"/>
        </w:rPr>
        <w:t xml:space="preserve"> 7°, </w:t>
      </w:r>
      <w:r w:rsidRPr="000B7ED7">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bookmarkEnd w:id="2"/>
    </w:p>
    <w:p w14:paraId="692C9C6A" w14:textId="15F61206" w:rsidR="00836192" w:rsidRPr="000B7ED7" w:rsidRDefault="00836192" w:rsidP="00081973">
      <w:pPr>
        <w:autoSpaceDE w:val="0"/>
        <w:autoSpaceDN w:val="0"/>
        <w:adjustRightInd w:val="0"/>
        <w:spacing w:line="360" w:lineRule="auto"/>
        <w:jc w:val="both"/>
        <w:rPr>
          <w:rFonts w:ascii="Palatino Linotype" w:hAnsi="Palatino Linotype"/>
          <w:b/>
          <w:sz w:val="22"/>
          <w:szCs w:val="22"/>
          <w:lang w:val="es-ES"/>
        </w:rPr>
      </w:pPr>
      <w:r w:rsidRPr="000B7ED7">
        <w:rPr>
          <w:rFonts w:ascii="Palatino Linotype" w:eastAsia="Calibri" w:hAnsi="Palatino Linotype" w:cs="Tahoma"/>
          <w:b/>
          <w:color w:val="000000"/>
          <w:sz w:val="22"/>
          <w:szCs w:val="28"/>
          <w:lang w:val="es-ES" w:eastAsia="es-MX"/>
        </w:rPr>
        <w:lastRenderedPageBreak/>
        <w:t>SEGUNDO</w:t>
      </w:r>
      <w:r w:rsidRPr="000B7ED7">
        <w:rPr>
          <w:rFonts w:ascii="Palatino Linotype" w:eastAsia="Calibri" w:hAnsi="Palatino Linotype" w:cs="Tahoma"/>
          <w:color w:val="000000"/>
          <w:sz w:val="22"/>
          <w:szCs w:val="28"/>
          <w:lang w:val="es-ES" w:eastAsia="es-MX"/>
        </w:rPr>
        <w:t xml:space="preserve">. </w:t>
      </w:r>
      <w:r w:rsidRPr="000B7ED7">
        <w:rPr>
          <w:rFonts w:ascii="Palatino Linotype" w:hAnsi="Palatino Linotype"/>
          <w:b/>
          <w:sz w:val="22"/>
          <w:szCs w:val="22"/>
          <w:lang w:val="es-ES"/>
        </w:rPr>
        <w:t>Causales de improcedencia</w:t>
      </w:r>
    </w:p>
    <w:p w14:paraId="6F796DF7" w14:textId="77777777" w:rsidR="00836192" w:rsidRPr="000B7ED7" w:rsidRDefault="00836192" w:rsidP="00836192">
      <w:pPr>
        <w:spacing w:line="360" w:lineRule="auto"/>
        <w:jc w:val="both"/>
        <w:rPr>
          <w:rFonts w:ascii="Palatino Linotype" w:hAnsi="Palatino Linotype"/>
          <w:sz w:val="22"/>
          <w:szCs w:val="22"/>
        </w:rPr>
      </w:pPr>
    </w:p>
    <w:p w14:paraId="207C864F" w14:textId="77777777" w:rsidR="00836192" w:rsidRPr="000B7ED7" w:rsidRDefault="00836192" w:rsidP="00836192">
      <w:pPr>
        <w:spacing w:line="360" w:lineRule="auto"/>
        <w:jc w:val="both"/>
        <w:rPr>
          <w:rFonts w:ascii="Palatino Linotype" w:hAnsi="Palatino Linotype" w:cs="Tahoma"/>
          <w:bCs/>
          <w:color w:val="000000"/>
          <w:sz w:val="22"/>
          <w:szCs w:val="22"/>
        </w:rPr>
      </w:pPr>
      <w:r w:rsidRPr="000B7ED7">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43935A0" w14:textId="77777777" w:rsidR="00836192" w:rsidRPr="000B7ED7" w:rsidRDefault="00836192" w:rsidP="00836192">
      <w:pPr>
        <w:spacing w:line="360" w:lineRule="auto"/>
        <w:jc w:val="both"/>
        <w:rPr>
          <w:rFonts w:ascii="Palatino Linotype" w:hAnsi="Palatino Linotype" w:cs="Tahoma"/>
          <w:bCs/>
          <w:color w:val="000000"/>
          <w:sz w:val="22"/>
          <w:szCs w:val="22"/>
        </w:rPr>
      </w:pPr>
    </w:p>
    <w:p w14:paraId="01CB2C6C" w14:textId="50DE4530" w:rsidR="00836192" w:rsidRPr="000B7ED7" w:rsidRDefault="00836192" w:rsidP="00836192">
      <w:pPr>
        <w:spacing w:line="360" w:lineRule="auto"/>
        <w:jc w:val="both"/>
        <w:rPr>
          <w:rFonts w:ascii="Palatino Linotype" w:hAnsi="Palatino Linotype" w:cs="Tahoma"/>
          <w:bCs/>
          <w:color w:val="000000"/>
          <w:sz w:val="22"/>
          <w:szCs w:val="22"/>
        </w:rPr>
      </w:pPr>
      <w:r w:rsidRPr="000B7ED7">
        <w:rPr>
          <w:rFonts w:ascii="Palatino Linotype" w:hAnsi="Palatino Linotype" w:cs="Tahoma"/>
          <w:bCs/>
          <w:color w:val="000000"/>
          <w:sz w:val="22"/>
          <w:szCs w:val="22"/>
        </w:rPr>
        <w:t xml:space="preserve">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00161E09">
        <w:rPr>
          <w:rFonts w:ascii="Palatino Linotype" w:hAnsi="Palatino Linotype" w:cs="Tahoma"/>
          <w:bCs/>
          <w:color w:val="000000"/>
          <w:sz w:val="22"/>
          <w:szCs w:val="22"/>
        </w:rPr>
        <w:t>el</w:t>
      </w:r>
      <w:r w:rsidRPr="000B7ED7">
        <w:rPr>
          <w:rFonts w:ascii="Palatino Linotype" w:hAnsi="Palatino Linotype" w:cs="Tahoma"/>
          <w:bCs/>
          <w:color w:val="000000"/>
          <w:sz w:val="22"/>
          <w:szCs w:val="22"/>
        </w:rPr>
        <w:t xml:space="preserve"> Recurrente ante otra instancia; no existió prevención alguna; la veracidad de la respuesta no formó parte del agravio; ni se realizó una ampliación a los alcances del requerimiento informativo.</w:t>
      </w:r>
    </w:p>
    <w:p w14:paraId="6A73D0EC" w14:textId="77777777" w:rsidR="00836192" w:rsidRDefault="00836192" w:rsidP="00836192">
      <w:pPr>
        <w:spacing w:line="360" w:lineRule="auto"/>
        <w:jc w:val="both"/>
        <w:rPr>
          <w:rFonts w:ascii="Palatino Linotype" w:hAnsi="Palatino Linotype"/>
          <w:color w:val="222222"/>
          <w:sz w:val="22"/>
          <w:szCs w:val="22"/>
          <w:lang w:val="es-ES"/>
        </w:rPr>
      </w:pPr>
    </w:p>
    <w:p w14:paraId="7822D596" w14:textId="389E687C" w:rsidR="00836192" w:rsidRPr="000B7ED7" w:rsidRDefault="00836192" w:rsidP="00836192">
      <w:pPr>
        <w:widowControl w:val="0"/>
        <w:spacing w:line="360" w:lineRule="auto"/>
        <w:jc w:val="both"/>
        <w:rPr>
          <w:rFonts w:ascii="Palatino Linotype" w:hAnsi="Palatino Linotype" w:cs="Tahoma"/>
          <w:sz w:val="22"/>
          <w:szCs w:val="22"/>
          <w:lang w:val="es-ES"/>
        </w:rPr>
      </w:pPr>
      <w:r w:rsidRPr="000B7ED7">
        <w:rPr>
          <w:rFonts w:ascii="Palatino Linotype" w:hAnsi="Palatino Linotype" w:cs="Tahoma"/>
          <w:sz w:val="22"/>
          <w:szCs w:val="22"/>
        </w:rPr>
        <w:t>Asimismo, se actualiza la</w:t>
      </w:r>
      <w:r w:rsidR="00AF321F">
        <w:rPr>
          <w:rFonts w:ascii="Palatino Linotype" w:hAnsi="Palatino Linotype" w:cs="Tahoma"/>
          <w:sz w:val="22"/>
          <w:szCs w:val="22"/>
        </w:rPr>
        <w:t>s</w:t>
      </w:r>
      <w:r w:rsidRPr="000B7ED7">
        <w:rPr>
          <w:rFonts w:ascii="Palatino Linotype" w:hAnsi="Palatino Linotype" w:cs="Tahoma"/>
          <w:sz w:val="22"/>
          <w:szCs w:val="22"/>
        </w:rPr>
        <w:t xml:space="preserve"> causal</w:t>
      </w:r>
      <w:r w:rsidR="00AF321F">
        <w:rPr>
          <w:rFonts w:ascii="Palatino Linotype" w:hAnsi="Palatino Linotype" w:cs="Tahoma"/>
          <w:sz w:val="22"/>
          <w:szCs w:val="22"/>
        </w:rPr>
        <w:t>es</w:t>
      </w:r>
      <w:r w:rsidRPr="000B7ED7">
        <w:rPr>
          <w:rFonts w:ascii="Palatino Linotype" w:hAnsi="Palatino Linotype" w:cs="Tahoma"/>
          <w:sz w:val="22"/>
          <w:szCs w:val="22"/>
        </w:rPr>
        <w:t xml:space="preserve"> de procedencia del Recurso de Revisión señalada</w:t>
      </w:r>
      <w:r w:rsidR="00AF321F">
        <w:rPr>
          <w:rFonts w:ascii="Palatino Linotype" w:hAnsi="Palatino Linotype" w:cs="Tahoma"/>
          <w:sz w:val="22"/>
          <w:szCs w:val="22"/>
        </w:rPr>
        <w:t>s</w:t>
      </w:r>
      <w:r w:rsidRPr="000B7ED7">
        <w:rPr>
          <w:rFonts w:ascii="Palatino Linotype" w:hAnsi="Palatino Linotype" w:cs="Tahoma"/>
          <w:sz w:val="22"/>
          <w:szCs w:val="22"/>
        </w:rPr>
        <w:t xml:space="preserve"> en el artículo 179, fracc</w:t>
      </w:r>
      <w:r w:rsidR="00AF321F">
        <w:rPr>
          <w:rFonts w:ascii="Palatino Linotype" w:hAnsi="Palatino Linotype" w:cs="Tahoma"/>
          <w:sz w:val="22"/>
          <w:szCs w:val="22"/>
        </w:rPr>
        <w:t>iones</w:t>
      </w:r>
      <w:r w:rsidRPr="000B7ED7">
        <w:rPr>
          <w:rFonts w:ascii="Palatino Linotype" w:hAnsi="Palatino Linotype" w:cs="Tahoma"/>
          <w:sz w:val="22"/>
          <w:szCs w:val="22"/>
        </w:rPr>
        <w:t xml:space="preserve"> </w:t>
      </w:r>
      <w:r w:rsidR="00AD754F">
        <w:rPr>
          <w:rFonts w:ascii="Palatino Linotype" w:hAnsi="Palatino Linotype" w:cs="Tahoma"/>
          <w:sz w:val="22"/>
          <w:szCs w:val="22"/>
        </w:rPr>
        <w:t>II</w:t>
      </w:r>
      <w:r w:rsidR="00AF321F">
        <w:rPr>
          <w:rFonts w:ascii="Palatino Linotype" w:hAnsi="Palatino Linotype" w:cs="Tahoma"/>
          <w:sz w:val="22"/>
          <w:szCs w:val="22"/>
        </w:rPr>
        <w:t xml:space="preserve"> y VI</w:t>
      </w:r>
      <w:r w:rsidRPr="000B7ED7">
        <w:rPr>
          <w:rFonts w:ascii="Palatino Linotype" w:hAnsi="Palatino Linotype" w:cs="Tahoma"/>
          <w:sz w:val="22"/>
          <w:szCs w:val="22"/>
        </w:rPr>
        <w:t xml:space="preserve">, de la Ley en cita, </w:t>
      </w:r>
      <w:r w:rsidRPr="000B7ED7">
        <w:rPr>
          <w:rFonts w:ascii="Palatino Linotype" w:eastAsia="Calibri" w:hAnsi="Palatino Linotype" w:cs="Tahoma"/>
          <w:color w:val="000000"/>
          <w:sz w:val="22"/>
          <w:szCs w:val="22"/>
          <w:lang w:eastAsia="es-MX"/>
        </w:rPr>
        <w:t xml:space="preserve">pues </w:t>
      </w:r>
      <w:r w:rsidR="00161E09">
        <w:rPr>
          <w:rFonts w:ascii="Palatino Linotype" w:eastAsia="Calibri" w:hAnsi="Palatino Linotype" w:cs="Tahoma"/>
          <w:color w:val="000000"/>
          <w:sz w:val="22"/>
          <w:szCs w:val="22"/>
          <w:lang w:eastAsia="es-MX"/>
        </w:rPr>
        <w:t>el</w:t>
      </w:r>
      <w:r w:rsidRPr="000B7ED7">
        <w:rPr>
          <w:rFonts w:ascii="Palatino Linotype" w:eastAsia="Calibri" w:hAnsi="Palatino Linotype" w:cs="Tahoma"/>
          <w:color w:val="000000"/>
          <w:sz w:val="22"/>
          <w:szCs w:val="22"/>
          <w:lang w:eastAsia="es-MX"/>
        </w:rPr>
        <w:t xml:space="preserve"> Recurrente se inconformó </w:t>
      </w:r>
      <w:r w:rsidR="00E4656C">
        <w:rPr>
          <w:rFonts w:ascii="Palatino Linotype" w:hAnsi="Palatino Linotype" w:cs="Tahoma"/>
          <w:sz w:val="22"/>
          <w:szCs w:val="22"/>
          <w:lang w:val="es-ES"/>
        </w:rPr>
        <w:t xml:space="preserve">con la </w:t>
      </w:r>
      <w:r w:rsidR="00AD754F">
        <w:rPr>
          <w:rFonts w:ascii="Palatino Linotype" w:hAnsi="Palatino Linotype" w:cs="Tahoma"/>
          <w:sz w:val="22"/>
          <w:szCs w:val="22"/>
          <w:lang w:val="es-ES"/>
        </w:rPr>
        <w:t>clasificación de la informació</w:t>
      </w:r>
      <w:r w:rsidR="00AF321F">
        <w:rPr>
          <w:rFonts w:ascii="Palatino Linotype" w:hAnsi="Palatino Linotype" w:cs="Tahoma"/>
          <w:sz w:val="22"/>
          <w:szCs w:val="22"/>
          <w:lang w:val="es-ES"/>
        </w:rPr>
        <w:t xml:space="preserve">n y la entrega de información que no corresponde con lo solicitado. </w:t>
      </w:r>
    </w:p>
    <w:p w14:paraId="6B68C2E4" w14:textId="77777777" w:rsidR="00836192" w:rsidRPr="000B7ED7" w:rsidRDefault="00836192" w:rsidP="00836192">
      <w:pPr>
        <w:spacing w:line="360" w:lineRule="auto"/>
        <w:jc w:val="both"/>
        <w:rPr>
          <w:rFonts w:ascii="Palatino Linotype" w:hAnsi="Palatino Linotype" w:cs="Tahoma"/>
          <w:bCs/>
          <w:sz w:val="22"/>
          <w:szCs w:val="22"/>
          <w:lang w:val="es-ES"/>
        </w:rPr>
      </w:pPr>
    </w:p>
    <w:p w14:paraId="6BBD29FA" w14:textId="77777777" w:rsidR="00081973" w:rsidRPr="00081973" w:rsidRDefault="00081973" w:rsidP="00081973">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081973">
        <w:rPr>
          <w:rFonts w:ascii="Palatino Linotype" w:eastAsia="Calibri" w:hAnsi="Palatino Linotype" w:cs="Tahoma"/>
          <w:b/>
          <w:color w:val="000000"/>
          <w:sz w:val="22"/>
          <w:szCs w:val="22"/>
          <w:lang w:eastAsia="es-MX"/>
        </w:rPr>
        <w:t>TERCERO. Causales de sobreseimiento</w:t>
      </w:r>
    </w:p>
    <w:p w14:paraId="53005CD9" w14:textId="77777777" w:rsidR="00081973" w:rsidRPr="00081973" w:rsidRDefault="00081973" w:rsidP="00081973">
      <w:pPr>
        <w:autoSpaceDE w:val="0"/>
        <w:autoSpaceDN w:val="0"/>
        <w:adjustRightInd w:val="0"/>
        <w:spacing w:after="160" w:line="360" w:lineRule="auto"/>
        <w:contextualSpacing/>
        <w:jc w:val="both"/>
        <w:rPr>
          <w:rFonts w:ascii="Palatino Linotype" w:eastAsia="Calibri" w:hAnsi="Palatino Linotype" w:cs="Tahoma"/>
          <w:b/>
          <w:color w:val="000000"/>
          <w:sz w:val="22"/>
          <w:szCs w:val="22"/>
          <w:lang w:eastAsia="es-MX"/>
        </w:rPr>
      </w:pPr>
    </w:p>
    <w:p w14:paraId="4FF6C294" w14:textId="301B3E74" w:rsidR="00081973" w:rsidRDefault="00081973" w:rsidP="00081973">
      <w:pPr>
        <w:spacing w:line="360" w:lineRule="auto"/>
        <w:jc w:val="both"/>
        <w:rPr>
          <w:rFonts w:ascii="Palatino Linotype" w:hAnsi="Palatino Linotype" w:cs="Tahoma"/>
          <w:sz w:val="22"/>
          <w:szCs w:val="22"/>
        </w:rPr>
      </w:pPr>
      <w:r w:rsidRPr="00081973">
        <w:rPr>
          <w:rFonts w:ascii="Palatino Linotype" w:hAnsi="Palatino Linotype" w:cs="Tahoma"/>
          <w:sz w:val="22"/>
          <w:szCs w:val="22"/>
        </w:rPr>
        <w:lastRenderedPageBreak/>
        <w:t xml:space="preserve">Por ser de previo y especial pronunciamiento, este Instituto analiza si se actualiza alguna causal de sobreseimiento. </w:t>
      </w:r>
    </w:p>
    <w:p w14:paraId="2037C714" w14:textId="77777777" w:rsidR="00AF321F" w:rsidRPr="00081973" w:rsidRDefault="00AF321F" w:rsidP="00081973">
      <w:pPr>
        <w:spacing w:line="360" w:lineRule="auto"/>
        <w:jc w:val="both"/>
        <w:rPr>
          <w:rFonts w:ascii="Palatino Linotype" w:hAnsi="Palatino Linotype" w:cs="Tahoma"/>
          <w:sz w:val="22"/>
          <w:szCs w:val="22"/>
        </w:rPr>
      </w:pPr>
    </w:p>
    <w:p w14:paraId="5ED9FDBA" w14:textId="77777777" w:rsidR="00081973" w:rsidRPr="00081973" w:rsidRDefault="00081973" w:rsidP="00081973">
      <w:pPr>
        <w:spacing w:line="360" w:lineRule="auto"/>
        <w:jc w:val="both"/>
        <w:rPr>
          <w:rFonts w:ascii="Palatino Linotype" w:eastAsia="Calibri" w:hAnsi="Palatino Linotype" w:cs="Tahoma"/>
          <w:sz w:val="22"/>
          <w:szCs w:val="22"/>
          <w:lang w:eastAsia="es-ES_tradnl"/>
        </w:rPr>
      </w:pPr>
      <w:r w:rsidRPr="00081973">
        <w:rPr>
          <w:rFonts w:ascii="Palatino Linotype" w:hAnsi="Palatino Linotype" w:cs="Tahoma"/>
          <w:sz w:val="22"/>
          <w:szCs w:val="22"/>
        </w:rPr>
        <w:t xml:space="preserve">El artículo 192 de la </w:t>
      </w:r>
      <w:r w:rsidRPr="00081973">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081973">
        <w:rPr>
          <w:rFonts w:ascii="Palatino Linotype" w:eastAsia="Calibri" w:hAnsi="Palatino Linotype" w:cs="Tahoma"/>
          <w:sz w:val="22"/>
          <w:szCs w:val="22"/>
          <w:lang w:eastAsia="es-ES_tradnl"/>
        </w:rPr>
        <w:t>del análisis realizado por este Instituto, se advierte que</w:t>
      </w:r>
      <w:r w:rsidRPr="00081973">
        <w:rPr>
          <w:rFonts w:ascii="Palatino Linotype" w:eastAsia="Calibri" w:hAnsi="Palatino Linotype" w:cs="Tahoma"/>
          <w:b/>
          <w:sz w:val="22"/>
          <w:szCs w:val="22"/>
          <w:lang w:eastAsia="es-ES_tradnl"/>
        </w:rPr>
        <w:t xml:space="preserve"> no se configuran las causales establecidas en las fracciones II, III, IV y V, </w:t>
      </w:r>
      <w:r w:rsidRPr="00081973">
        <w:rPr>
          <w:rFonts w:ascii="Palatino Linotype" w:eastAsia="Calibri" w:hAnsi="Palatino Linotype" w:cs="Tahoma"/>
          <w:sz w:val="22"/>
          <w:szCs w:val="22"/>
          <w:lang w:eastAsia="es-ES_tradnl"/>
        </w:rPr>
        <w:t>toda vez que no hay constancias en el expediente en que se actúa, de que el Recurrente haya fallecido, sobreviniera alguna causal de improcedencia, que el Sujeto Obligado hubiese modificado o revocado el acto impugnado o bien, haya quedado sin materia.</w:t>
      </w:r>
    </w:p>
    <w:p w14:paraId="6BE7BB0F" w14:textId="77777777" w:rsidR="00081973" w:rsidRPr="00081973" w:rsidRDefault="00081973" w:rsidP="00081973">
      <w:pPr>
        <w:widowControl w:val="0"/>
        <w:spacing w:line="360" w:lineRule="auto"/>
        <w:jc w:val="both"/>
        <w:rPr>
          <w:rFonts w:ascii="Palatino Linotype" w:eastAsia="Calibri" w:hAnsi="Palatino Linotype" w:cs="Tahoma"/>
          <w:sz w:val="22"/>
          <w:szCs w:val="22"/>
          <w:lang w:eastAsia="es-ES_tradnl"/>
        </w:rPr>
      </w:pPr>
    </w:p>
    <w:p w14:paraId="6E36623B" w14:textId="2B07EF1E" w:rsidR="00081973" w:rsidRDefault="00081973" w:rsidP="00AF321F">
      <w:pPr>
        <w:spacing w:line="360" w:lineRule="auto"/>
        <w:jc w:val="both"/>
        <w:rPr>
          <w:rFonts w:ascii="Palatino Linotype" w:eastAsia="Calibri" w:hAnsi="Palatino Linotype" w:cs="Tahoma"/>
          <w:noProof/>
          <w:color w:val="FF0000"/>
          <w:sz w:val="22"/>
          <w:szCs w:val="22"/>
          <w:lang w:eastAsia="es-MX"/>
        </w:rPr>
      </w:pPr>
      <w:r w:rsidRPr="00081973">
        <w:rPr>
          <w:rFonts w:ascii="Palatino Linotype" w:hAnsi="Palatino Linotype" w:cs="Tahoma"/>
          <w:sz w:val="22"/>
          <w:szCs w:val="22"/>
        </w:rPr>
        <w:t xml:space="preserve">No obstante, por lo que hace a la hipótesis prevista en la fracción I, a saber, que el Solicitante se haya desistido del Medio de Impugnación, se colige en el ahora Recurrente, realizó dicha acción de manera expresa en el presente Recurso de Revisión, a través del Sistema de Acceso a la Información Mexiquense (SAIMEX), el </w:t>
      </w:r>
      <w:r w:rsidR="00AF321F">
        <w:rPr>
          <w:rFonts w:ascii="Palatino Linotype" w:hAnsi="Palatino Linotype" w:cs="Tahoma"/>
          <w:sz w:val="22"/>
          <w:szCs w:val="22"/>
        </w:rPr>
        <w:t>tres de octubre</w:t>
      </w:r>
      <w:r>
        <w:rPr>
          <w:rFonts w:ascii="Palatino Linotype" w:hAnsi="Palatino Linotype" w:cs="Tahoma"/>
          <w:sz w:val="22"/>
          <w:szCs w:val="22"/>
        </w:rPr>
        <w:t xml:space="preserve"> de dos mil veinticuatro</w:t>
      </w:r>
      <w:r w:rsidRPr="00081973">
        <w:rPr>
          <w:rFonts w:ascii="Palatino Linotype" w:hAnsi="Palatino Linotype" w:cs="Tahoma"/>
          <w:sz w:val="22"/>
          <w:szCs w:val="22"/>
        </w:rPr>
        <w:t>,</w:t>
      </w:r>
      <w:r w:rsidRPr="00081973">
        <w:rPr>
          <w:rFonts w:ascii="Palatino Linotype" w:eastAsia="Calibri" w:hAnsi="Palatino Linotype" w:cs="Tahoma"/>
          <w:sz w:val="22"/>
          <w:szCs w:val="22"/>
          <w:lang w:eastAsia="es-ES_tradnl"/>
        </w:rPr>
        <w:t xml:space="preserve"> como se observa a continuación:</w:t>
      </w:r>
      <w:r w:rsidRPr="00081973">
        <w:rPr>
          <w:rFonts w:ascii="Palatino Linotype" w:eastAsia="Calibri" w:hAnsi="Palatino Linotype" w:cs="Tahoma"/>
          <w:noProof/>
          <w:color w:val="FF0000"/>
          <w:sz w:val="22"/>
          <w:szCs w:val="22"/>
          <w:lang w:eastAsia="es-MX"/>
        </w:rPr>
        <w:t xml:space="preserve">   </w:t>
      </w:r>
    </w:p>
    <w:p w14:paraId="6A6D2D4F" w14:textId="77777777" w:rsidR="00AF321F" w:rsidRPr="00AF321F" w:rsidRDefault="00AF321F" w:rsidP="00AF321F">
      <w:pPr>
        <w:spacing w:line="360" w:lineRule="auto"/>
        <w:jc w:val="both"/>
        <w:rPr>
          <w:rFonts w:ascii="Palatino Linotype" w:eastAsia="Calibri" w:hAnsi="Palatino Linotype" w:cs="Tahoma"/>
          <w:sz w:val="22"/>
          <w:szCs w:val="22"/>
          <w:lang w:eastAsia="es-ES_tradnl"/>
        </w:rPr>
      </w:pPr>
    </w:p>
    <w:p w14:paraId="6EC126DF" w14:textId="47BC9891" w:rsidR="00AF321F" w:rsidRDefault="00F12417" w:rsidP="00E44D27">
      <w:pPr>
        <w:spacing w:line="360" w:lineRule="auto"/>
        <w:jc w:val="center"/>
        <w:rPr>
          <w:rFonts w:ascii="Palatino Linotype" w:eastAsia="Calibri" w:hAnsi="Palatino Linotype" w:cs="Tahoma"/>
          <w:noProof/>
          <w:sz w:val="22"/>
          <w:szCs w:val="22"/>
          <w:lang w:eastAsia="es-ES_tradnl"/>
        </w:rPr>
      </w:pPr>
      <w:r>
        <w:rPr>
          <w:rFonts w:ascii="Palatino Linotype" w:eastAsia="Calibri" w:hAnsi="Palatino Linotype" w:cs="Tahoma"/>
          <w:noProof/>
          <w:sz w:val="22"/>
          <w:szCs w:val="22"/>
          <w:lang w:eastAsia="es-MX"/>
        </w:rPr>
        <mc:AlternateContent>
          <mc:Choice Requires="wps">
            <w:drawing>
              <wp:anchor distT="0" distB="0" distL="114300" distR="114300" simplePos="0" relativeHeight="251659264" behindDoc="0" locked="0" layoutInCell="1" allowOverlap="1" wp14:anchorId="5A7BCCE0" wp14:editId="5C70DD2F">
                <wp:simplePos x="0" y="0"/>
                <wp:positionH relativeFrom="column">
                  <wp:posOffset>2844165</wp:posOffset>
                </wp:positionH>
                <wp:positionV relativeFrom="paragraph">
                  <wp:posOffset>1548765</wp:posOffset>
                </wp:positionV>
                <wp:extent cx="2219325" cy="229870"/>
                <wp:effectExtent l="19050" t="19050" r="28575" b="17780"/>
                <wp:wrapNone/>
                <wp:docPr id="4" name="Rectángulo 4"/>
                <wp:cNvGraphicFramePr/>
                <a:graphic xmlns:a="http://schemas.openxmlformats.org/drawingml/2006/main">
                  <a:graphicData uri="http://schemas.microsoft.com/office/word/2010/wordprocessingShape">
                    <wps:wsp>
                      <wps:cNvSpPr/>
                      <wps:spPr>
                        <a:xfrm>
                          <a:off x="0" y="0"/>
                          <a:ext cx="2219325" cy="22987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0DB8B01" id="Rectángulo 4" o:spid="_x0000_s1026" style="position:absolute;margin-left:223.95pt;margin-top:121.95pt;width:174.75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uphQIAAGgFAAAOAAAAZHJzL2Uyb0RvYy54bWysVEtv2zAMvg/YfxB0Xx17zdoGdYqgRYcB&#10;RRusHXpWZak2IIsapcTJfv0o+ZGgK3YYloMimeRH8uPj8mrXGrZV6BuwJc9PZpwpK6Fq7GvJfzzd&#10;fjrnzAdhK2HAqpLvledXy48fLju3UAXUYCqFjECsX3Su5HUIbpFlXtaqFf4EnLIk1ICtCPTE16xC&#10;0RF6a7JiNvuSdYCVQ5DKe/p60wv5MuFrrWR40NqrwEzJKbaQTkznSzyz5aVYvKJwdSOHMMQ/RNGK&#10;xpLTCepGBME22PwB1TYSwYMOJxLaDLRupEo5UDb57E02j7VwKuVC5Hg30eT/H6y83z66NRINnfML&#10;T9eYxU5jG/8pPrZLZO0nstQuMEkfiyK/+FzMOZMkK4qL87PEZnawdujDVwUti5eSIxUjcSS2dz6Q&#10;R1IdVaIzC7eNMakgxrKOQM/nZ/Nk4cE0VZRGvdQb6tog2wqqatjlsYoEdqRFL2Pp4yGpdAt7oyKE&#10;sd+VZk0V0+gdxH47YAoplQ15L6pFpXpX8xn9RmejRXKdACOypiAn7AFg1OxBRuw+5kE/mqrUrpPx&#10;7G+B9caTRfIMNkzGbWMB3wMwlNXgudcfSeqpiSy9QLVfI0Poh8U7edtQAe+ED2uBNB00RzTx4YEO&#10;bYAKBcONsxrw13vfoz41LUk562jaSu5/bgQqzsw3S+18kZ+exvFMj9P5WUEPPJa8HEvspr0GKn1O&#10;u8XJdI36wYxXjdA+02JYRa8kElaS75LLgOPjOvRbgFaLVKtVUqORdCLc2UcnI3hkNTbo0+5ZoBu6&#10;OFD/38M4mWLxppl73WhpYbUJoJvU6QdeB75pnFPjDKsn7ovjd9I6LMjlbwAAAP//AwBQSwMEFAAG&#10;AAgAAAAhAOVskqviAAAACwEAAA8AAABkcnMvZG93bnJldi54bWxMj8tOwzAQRfdI/IM1SGxQ66RE&#10;5EGcCiGxQCwopSCxc+0hiYjtYDtt4OsZVrCbx9GdM/V6NgM7oA+9swLSZQIMrXK6t62A3fPdogAW&#10;orRaDs6igC8MsG5OT2pZaXe0T3jYxpZRiA2VFNDFOFacB9WhkWHpRrS0e3feyEitb7n28kjhZuCr&#10;JLniRvaWLnRyxNsO1cd2MgLePmf16C/Uqy9eps3990NM+7YU4vxsvrkGFnGOfzD86pM6NOS0d5PV&#10;gQ0CsiwvCRWwyi6pICIv8wzYniZFkgJvav7/h+YHAAD//wMAUEsBAi0AFAAGAAgAAAAhALaDOJL+&#10;AAAA4QEAABMAAAAAAAAAAAAAAAAAAAAAAFtDb250ZW50X1R5cGVzXS54bWxQSwECLQAUAAYACAAA&#10;ACEAOP0h/9YAAACUAQAACwAAAAAAAAAAAAAAAAAvAQAAX3JlbHMvLnJlbHNQSwECLQAUAAYACAAA&#10;ACEAzZ+7qYUCAABoBQAADgAAAAAAAAAAAAAAAAAuAgAAZHJzL2Uyb0RvYy54bWxQSwECLQAUAAYA&#10;CAAAACEA5WySq+IAAAALAQAADwAAAAAAAAAAAAAAAADfBAAAZHJzL2Rvd25yZXYueG1sUEsFBgAA&#10;AAAEAAQA8wAAAO4FAAAAAA==&#10;" filled="f" strokecolor="black [3213]" strokeweight="2.25pt"/>
            </w:pict>
          </mc:Fallback>
        </mc:AlternateContent>
      </w:r>
      <w:r w:rsidR="00AF321F" w:rsidRPr="00AF321F">
        <w:rPr>
          <w:rFonts w:ascii="Palatino Linotype" w:eastAsia="Calibri" w:hAnsi="Palatino Linotype" w:cs="Tahoma"/>
          <w:noProof/>
          <w:sz w:val="22"/>
          <w:szCs w:val="22"/>
          <w:lang w:eastAsia="es-MX"/>
        </w:rPr>
        <w:drawing>
          <wp:inline distT="0" distB="0" distL="0" distR="0" wp14:anchorId="54E171DA" wp14:editId="657A620B">
            <wp:extent cx="2247895" cy="17811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5343"/>
                    <a:stretch/>
                  </pic:blipFill>
                  <pic:spPr bwMode="auto">
                    <a:xfrm>
                      <a:off x="0" y="0"/>
                      <a:ext cx="2278105" cy="1805113"/>
                    </a:xfrm>
                    <a:prstGeom prst="rect">
                      <a:avLst/>
                    </a:prstGeom>
                    <a:ln>
                      <a:noFill/>
                    </a:ln>
                    <a:extLst>
                      <a:ext uri="{53640926-AAD7-44D8-BBD7-CCE9431645EC}">
                        <a14:shadowObscured xmlns:a14="http://schemas.microsoft.com/office/drawing/2010/main"/>
                      </a:ext>
                    </a:extLst>
                  </pic:spPr>
                </pic:pic>
              </a:graphicData>
            </a:graphic>
          </wp:inline>
        </w:drawing>
      </w:r>
      <w:r w:rsidRPr="00AF321F">
        <w:rPr>
          <w:rFonts w:ascii="Palatino Linotype" w:eastAsia="Calibri" w:hAnsi="Palatino Linotype" w:cs="Tahoma"/>
          <w:noProof/>
          <w:sz w:val="22"/>
          <w:szCs w:val="22"/>
          <w:lang w:eastAsia="es-MX"/>
        </w:rPr>
        <w:drawing>
          <wp:inline distT="0" distB="0" distL="0" distR="0" wp14:anchorId="2CE8578C" wp14:editId="05F7F1C9">
            <wp:extent cx="2247895" cy="1487170"/>
            <wp:effectExtent l="0" t="0" r="635" b="0"/>
            <wp:docPr id="1108807185" name="Imagen 110880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4365"/>
                    <a:stretch/>
                  </pic:blipFill>
                  <pic:spPr bwMode="auto">
                    <a:xfrm>
                      <a:off x="0" y="0"/>
                      <a:ext cx="2278105" cy="1507156"/>
                    </a:xfrm>
                    <a:prstGeom prst="rect">
                      <a:avLst/>
                    </a:prstGeom>
                    <a:ln>
                      <a:noFill/>
                    </a:ln>
                    <a:extLst>
                      <a:ext uri="{53640926-AAD7-44D8-BBD7-CCE9431645EC}">
                        <a14:shadowObscured xmlns:a14="http://schemas.microsoft.com/office/drawing/2010/main"/>
                      </a:ext>
                    </a:extLst>
                  </pic:spPr>
                </pic:pic>
              </a:graphicData>
            </a:graphic>
          </wp:inline>
        </w:drawing>
      </w:r>
    </w:p>
    <w:p w14:paraId="5ED6AFF3" w14:textId="77777777" w:rsidR="006868C6" w:rsidRPr="00081973" w:rsidRDefault="006868C6" w:rsidP="00E44D27">
      <w:pPr>
        <w:spacing w:line="360" w:lineRule="auto"/>
        <w:jc w:val="center"/>
        <w:rPr>
          <w:rFonts w:ascii="Palatino Linotype" w:eastAsia="Calibri" w:hAnsi="Palatino Linotype" w:cs="Tahoma"/>
          <w:noProof/>
          <w:sz w:val="22"/>
          <w:szCs w:val="22"/>
          <w:lang w:eastAsia="es-ES_tradnl"/>
        </w:rPr>
      </w:pPr>
    </w:p>
    <w:p w14:paraId="7928B8B5" w14:textId="51EB377D" w:rsidR="00081973" w:rsidRPr="00081973" w:rsidRDefault="00081973" w:rsidP="00081973">
      <w:pPr>
        <w:spacing w:after="160" w:line="360" w:lineRule="auto"/>
        <w:contextualSpacing/>
        <w:jc w:val="both"/>
        <w:rPr>
          <w:rFonts w:ascii="Palatino Linotype" w:eastAsia="Calibri" w:hAnsi="Palatino Linotype" w:cs="Tahoma"/>
          <w:sz w:val="22"/>
          <w:szCs w:val="22"/>
          <w:lang w:eastAsia="es-ES_tradnl"/>
        </w:rPr>
      </w:pPr>
      <w:r w:rsidRPr="00081973">
        <w:rPr>
          <w:rFonts w:ascii="Palatino Linotype" w:eastAsia="Calibri" w:hAnsi="Palatino Linotype" w:cs="Tahoma"/>
          <w:bCs/>
          <w:color w:val="000000"/>
          <w:sz w:val="22"/>
          <w:szCs w:val="22"/>
          <w:lang w:eastAsia="es-ES_tradnl"/>
        </w:rPr>
        <w:t xml:space="preserve">De lo anterior, se aprecia que el Particular </w:t>
      </w:r>
      <w:r w:rsidRPr="00081973">
        <w:rPr>
          <w:rFonts w:ascii="Palatino Linotype" w:eastAsia="Calibri" w:hAnsi="Palatino Linotype" w:cs="Tahoma"/>
          <w:b/>
          <w:bCs/>
          <w:color w:val="000000"/>
          <w:sz w:val="22"/>
          <w:szCs w:val="22"/>
          <w:lang w:eastAsia="es-ES_tradnl"/>
        </w:rPr>
        <w:t xml:space="preserve">manifestó expresamente su voluntad de desistirse del Recurso de Revisión </w:t>
      </w:r>
      <w:r w:rsidR="00E44D27" w:rsidRPr="00E44D27">
        <w:rPr>
          <w:rFonts w:ascii="Palatino Linotype" w:eastAsia="Calibri" w:hAnsi="Palatino Linotype" w:cs="Tahoma"/>
          <w:b/>
          <w:bCs/>
          <w:color w:val="000000"/>
          <w:sz w:val="22"/>
          <w:szCs w:val="22"/>
          <w:lang w:eastAsia="es-ES_tradnl"/>
        </w:rPr>
        <w:t>03866/INFOEM/IP/RR/2024</w:t>
      </w:r>
      <w:r w:rsidRPr="00081973">
        <w:rPr>
          <w:rFonts w:ascii="Palatino Linotype" w:eastAsia="Calibri" w:hAnsi="Palatino Linotype" w:cs="Tahoma"/>
          <w:b/>
          <w:bCs/>
          <w:sz w:val="22"/>
          <w:szCs w:val="22"/>
          <w:lang w:eastAsia="en-US"/>
        </w:rPr>
        <w:t>, al</w:t>
      </w:r>
      <w:r w:rsidR="00AD754F">
        <w:rPr>
          <w:rFonts w:ascii="Palatino Linotype" w:eastAsia="Calibri" w:hAnsi="Palatino Linotype" w:cs="Tahoma"/>
          <w:b/>
          <w:bCs/>
          <w:sz w:val="22"/>
          <w:szCs w:val="22"/>
          <w:lang w:eastAsia="en-US"/>
        </w:rPr>
        <w:t xml:space="preserve"> precisar </w:t>
      </w:r>
      <w:r w:rsidR="00E44D27">
        <w:rPr>
          <w:rFonts w:ascii="Palatino Linotype" w:eastAsia="Calibri" w:hAnsi="Palatino Linotype" w:cs="Tahoma"/>
          <w:b/>
          <w:bCs/>
          <w:sz w:val="22"/>
          <w:szCs w:val="22"/>
          <w:lang w:eastAsia="en-US"/>
        </w:rPr>
        <w:t xml:space="preserve">que estaba </w:t>
      </w:r>
      <w:r w:rsidR="00E44D27">
        <w:rPr>
          <w:rFonts w:ascii="Palatino Linotype" w:eastAsia="Calibri" w:hAnsi="Palatino Linotype" w:cs="Tahoma"/>
          <w:b/>
          <w:bCs/>
          <w:sz w:val="22"/>
          <w:szCs w:val="22"/>
          <w:lang w:eastAsia="en-US"/>
        </w:rPr>
        <w:lastRenderedPageBreak/>
        <w:t>conforme con la información proporcionada por el Sujeto Obligado</w:t>
      </w:r>
      <w:r w:rsidR="00AD754F">
        <w:rPr>
          <w:rFonts w:ascii="Palatino Linotype" w:eastAsia="Calibri" w:hAnsi="Palatino Linotype" w:cs="Tahoma"/>
          <w:b/>
          <w:bCs/>
          <w:sz w:val="22"/>
          <w:szCs w:val="22"/>
          <w:lang w:eastAsia="en-US"/>
        </w:rPr>
        <w:t xml:space="preserve"> y </w:t>
      </w:r>
      <w:r w:rsidRPr="00081973">
        <w:rPr>
          <w:rFonts w:ascii="Palatino Linotype" w:eastAsia="Calibri" w:hAnsi="Palatino Linotype" w:cs="Tahoma"/>
          <w:b/>
          <w:bCs/>
          <w:sz w:val="22"/>
          <w:szCs w:val="22"/>
          <w:lang w:eastAsia="en-US"/>
        </w:rPr>
        <w:t xml:space="preserve">seleccionar dicho paso, por medio del Sistema de Acceso a la Información Mexiquense (SAIMEX), </w:t>
      </w:r>
      <w:r w:rsidRPr="00081973">
        <w:rPr>
          <w:rFonts w:ascii="Palatino Linotype" w:eastAsia="Calibri" w:hAnsi="Palatino Linotype" w:cs="Tahoma"/>
          <w:sz w:val="22"/>
          <w:szCs w:val="22"/>
          <w:lang w:eastAsia="es-ES_tradnl"/>
        </w:rPr>
        <w:t>por lo que, se estima que se actualiza el supuesto previsto en el artículo 192, fracción I, de la Ley de la materia; además, resulta aplicable la Jurisprudencia número 1a./J. 65/2005, Semanario Judicial de la Federación y su Gaceta, Novena Época, Tomo XXII, julio de dos mil cinco, página ciento sesenta y uno, que establece lo siguiente:</w:t>
      </w:r>
    </w:p>
    <w:p w14:paraId="2A42DE8F" w14:textId="77777777" w:rsidR="00081973" w:rsidRPr="00081973" w:rsidRDefault="00081973" w:rsidP="00081973">
      <w:pPr>
        <w:spacing w:after="160" w:line="360" w:lineRule="auto"/>
        <w:contextualSpacing/>
        <w:jc w:val="both"/>
        <w:rPr>
          <w:rFonts w:ascii="Palatino Linotype" w:eastAsia="Calibri" w:hAnsi="Palatino Linotype" w:cs="Tahoma"/>
          <w:sz w:val="22"/>
          <w:szCs w:val="22"/>
          <w:lang w:eastAsia="es-ES_tradnl"/>
        </w:rPr>
      </w:pPr>
    </w:p>
    <w:p w14:paraId="6260CF84" w14:textId="77777777" w:rsidR="00081973" w:rsidRPr="00081973" w:rsidRDefault="00081973" w:rsidP="00081973">
      <w:pPr>
        <w:spacing w:line="360" w:lineRule="auto"/>
        <w:ind w:left="567" w:right="567"/>
        <w:jc w:val="both"/>
        <w:rPr>
          <w:rFonts w:ascii="Palatino Linotype" w:eastAsia="Calibri" w:hAnsi="Palatino Linotype" w:cs="Tahoma"/>
          <w:i/>
          <w:lang w:val="es-ES" w:eastAsia="es-ES_tradnl"/>
        </w:rPr>
      </w:pPr>
      <w:r w:rsidRPr="00081973">
        <w:rPr>
          <w:rFonts w:ascii="Palatino Linotype" w:eastAsia="Calibri" w:hAnsi="Palatino Linotype" w:cs="Tahoma"/>
          <w:i/>
          <w:lang w:val="es-ES" w:eastAsia="es-ES_tradnl"/>
        </w:rPr>
        <w:t>“</w:t>
      </w:r>
      <w:r w:rsidRPr="00081973">
        <w:rPr>
          <w:rFonts w:ascii="Palatino Linotype" w:eastAsia="Calibri" w:hAnsi="Palatino Linotype" w:cs="Tahoma"/>
          <w:b/>
          <w:i/>
          <w:lang w:val="es-ES" w:eastAsia="es-ES_tradnl"/>
        </w:rPr>
        <w:t>DESISTIMIENTO DE LA INSTANCIA. SURTE EFECTOS DESDE EL MOMENTO EN QUE SE PRESENTA EL ESCRITO CORRESPONDIENTE.</w:t>
      </w:r>
      <w:r w:rsidRPr="00081973">
        <w:rPr>
          <w:rFonts w:ascii="Palatino Linotype" w:eastAsia="Calibri" w:hAnsi="Palatino Linotype" w:cs="Tahoma"/>
          <w:i/>
          <w:lang w:val="es-ES" w:eastAsia="es-ES_tradnl"/>
        </w:rPr>
        <w:t xml:space="preserve"> </w:t>
      </w:r>
    </w:p>
    <w:p w14:paraId="3705E44E" w14:textId="77777777" w:rsidR="00081973" w:rsidRPr="00081973" w:rsidRDefault="00081973" w:rsidP="00081973">
      <w:pPr>
        <w:spacing w:line="360" w:lineRule="auto"/>
        <w:ind w:left="567" w:right="567"/>
        <w:jc w:val="both"/>
        <w:rPr>
          <w:rFonts w:ascii="Palatino Linotype" w:eastAsia="Calibri" w:hAnsi="Palatino Linotype" w:cs="Tahoma"/>
          <w:i/>
          <w:lang w:val="es-ES" w:eastAsia="es-ES_tradnl"/>
        </w:rPr>
      </w:pPr>
    </w:p>
    <w:p w14:paraId="781446A5" w14:textId="77777777" w:rsidR="00081973" w:rsidRPr="00081973" w:rsidRDefault="00081973" w:rsidP="00081973">
      <w:pPr>
        <w:spacing w:line="360" w:lineRule="auto"/>
        <w:ind w:left="567" w:right="567"/>
        <w:jc w:val="both"/>
        <w:rPr>
          <w:rFonts w:ascii="Palatino Linotype" w:eastAsia="Calibri" w:hAnsi="Palatino Linotype" w:cs="Tahoma"/>
          <w:i/>
          <w:lang w:val="es-ES" w:eastAsia="es-ES_tradnl"/>
        </w:rPr>
      </w:pPr>
      <w:r w:rsidRPr="00081973">
        <w:rPr>
          <w:rFonts w:ascii="Palatino Linotype" w:eastAsia="Calibri" w:hAnsi="Palatino Linotype" w:cs="Tahoma"/>
          <w:i/>
          <w:lang w:val="es-ES" w:eastAsia="es-ES_tradnl"/>
        </w:rPr>
        <w:t>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14:paraId="3CE71EA1" w14:textId="77777777" w:rsidR="00081973" w:rsidRPr="00081973" w:rsidRDefault="00081973" w:rsidP="00081973">
      <w:pPr>
        <w:spacing w:line="360" w:lineRule="auto"/>
        <w:jc w:val="both"/>
        <w:rPr>
          <w:rFonts w:ascii="Palatino Linotype" w:hAnsi="Palatino Linotype" w:cs="Tahoma"/>
          <w:sz w:val="22"/>
          <w:szCs w:val="22"/>
        </w:rPr>
      </w:pPr>
    </w:p>
    <w:p w14:paraId="098ED58B" w14:textId="77777777" w:rsidR="00081973" w:rsidRPr="00081973" w:rsidRDefault="00081973" w:rsidP="00081973">
      <w:pPr>
        <w:spacing w:line="360" w:lineRule="auto"/>
        <w:jc w:val="both"/>
        <w:rPr>
          <w:rFonts w:ascii="Palatino Linotype" w:hAnsi="Palatino Linotype" w:cs="Tahoma"/>
          <w:sz w:val="22"/>
          <w:szCs w:val="22"/>
        </w:rPr>
      </w:pPr>
      <w:r w:rsidRPr="00081973">
        <w:rPr>
          <w:rFonts w:ascii="Palatino Linotype" w:hAnsi="Palatino Linotype" w:cs="Tahoma"/>
          <w:sz w:val="22"/>
          <w:szCs w:val="22"/>
        </w:rPr>
        <w:t xml:space="preserve">Así, se puede colegir que cuando el Recurrente presente un escrito de desistimiento, le hace saber a este Instituto la intención de destruir los efectos jurídicos generados con el Recurso de Revisión, situación que genera el efecto de que las cosas vuelvan al estado que tenía la </w:t>
      </w:r>
      <w:r w:rsidRPr="00081973">
        <w:rPr>
          <w:rFonts w:ascii="Palatino Linotype" w:hAnsi="Palatino Linotype" w:cs="Tahoma"/>
          <w:sz w:val="22"/>
          <w:szCs w:val="22"/>
        </w:rPr>
        <w:lastRenderedPageBreak/>
        <w:t>solicitud de información antes de la presentación del Medio de Impugnación y por lo cual, desaparece cualquier efecto jurídico que pudiera haberse generado con este, es decir, todos los derechos y obligaciones de las partes.</w:t>
      </w:r>
    </w:p>
    <w:p w14:paraId="47A2DACF" w14:textId="77777777" w:rsidR="00081973" w:rsidRPr="00081973" w:rsidRDefault="00081973" w:rsidP="00081973">
      <w:pPr>
        <w:spacing w:after="160" w:line="360" w:lineRule="auto"/>
        <w:contextualSpacing/>
        <w:jc w:val="both"/>
        <w:rPr>
          <w:rFonts w:ascii="Palatino Linotype" w:hAnsi="Palatino Linotype" w:cs="Tahoma"/>
          <w:color w:val="000000"/>
          <w:sz w:val="22"/>
          <w:szCs w:val="22"/>
        </w:rPr>
      </w:pPr>
    </w:p>
    <w:p w14:paraId="4DB12292" w14:textId="77777777" w:rsidR="00081973" w:rsidRPr="00081973" w:rsidRDefault="00081973" w:rsidP="00081973">
      <w:pPr>
        <w:spacing w:line="360" w:lineRule="auto"/>
        <w:jc w:val="both"/>
        <w:rPr>
          <w:rFonts w:ascii="Palatino Linotype" w:hAnsi="Palatino Linotype" w:cs="Tahoma"/>
          <w:b/>
          <w:bCs/>
          <w:sz w:val="22"/>
          <w:szCs w:val="22"/>
        </w:rPr>
      </w:pPr>
      <w:r w:rsidRPr="00081973">
        <w:rPr>
          <w:rFonts w:ascii="Palatino Linotype" w:hAnsi="Palatino Linotype" w:cs="Tahoma"/>
          <w:b/>
          <w:bCs/>
          <w:sz w:val="22"/>
          <w:szCs w:val="22"/>
        </w:rPr>
        <w:t>CUARTO. Decisión</w:t>
      </w:r>
    </w:p>
    <w:p w14:paraId="1F88200B" w14:textId="77777777" w:rsidR="00081973" w:rsidRPr="00081973" w:rsidRDefault="00081973" w:rsidP="00081973">
      <w:pPr>
        <w:spacing w:line="360" w:lineRule="auto"/>
        <w:jc w:val="both"/>
        <w:rPr>
          <w:rFonts w:ascii="Palatino Linotype" w:hAnsi="Palatino Linotype" w:cs="Tahoma"/>
          <w:b/>
          <w:bCs/>
          <w:sz w:val="22"/>
          <w:szCs w:val="22"/>
        </w:rPr>
      </w:pPr>
    </w:p>
    <w:p w14:paraId="44421A24" w14:textId="57028843" w:rsidR="00081973" w:rsidRPr="00081973" w:rsidRDefault="00081973" w:rsidP="00081973">
      <w:pPr>
        <w:widowControl w:val="0"/>
        <w:spacing w:line="360" w:lineRule="auto"/>
        <w:jc w:val="both"/>
        <w:rPr>
          <w:rFonts w:ascii="Palatino Linotype" w:hAnsi="Palatino Linotype" w:cs="Tahoma"/>
          <w:sz w:val="22"/>
          <w:szCs w:val="22"/>
        </w:rPr>
      </w:pPr>
      <w:r w:rsidRPr="00081973">
        <w:rPr>
          <w:rFonts w:ascii="Palatino Linotype" w:eastAsia="Calibri" w:hAnsi="Palatino Linotype" w:cs="Tahoma"/>
          <w:color w:val="000000" w:themeColor="text1"/>
          <w:sz w:val="22"/>
          <w:szCs w:val="22"/>
          <w:lang w:eastAsia="en-US"/>
        </w:rPr>
        <w:t>Así, toda vez que este Instituto constató que el Recurrente se desistió por la vía idónea para realizar dicha acción, a saber, por el Sistema de Acceso a la Información Mexiquense (SAIMEX)</w:t>
      </w:r>
      <w:r w:rsidRPr="00081973">
        <w:rPr>
          <w:rFonts w:ascii="Palatino Linotype" w:hAnsi="Palatino Linotype" w:cs="Tahoma"/>
          <w:sz w:val="22"/>
          <w:szCs w:val="22"/>
        </w:rPr>
        <w:t xml:space="preserve">, resulta procedente </w:t>
      </w:r>
      <w:r w:rsidRPr="00081973">
        <w:rPr>
          <w:rFonts w:ascii="Palatino Linotype" w:hAnsi="Palatino Linotype" w:cs="Tahoma"/>
          <w:b/>
          <w:sz w:val="22"/>
          <w:szCs w:val="22"/>
        </w:rPr>
        <w:t xml:space="preserve">SOBRESEER </w:t>
      </w:r>
      <w:r w:rsidRPr="00081973">
        <w:rPr>
          <w:rFonts w:ascii="Palatino Linotype" w:hAnsi="Palatino Linotype" w:cs="Tahoma"/>
          <w:sz w:val="22"/>
          <w:szCs w:val="22"/>
        </w:rPr>
        <w:t xml:space="preserve">el Recurso de Revisión con número </w:t>
      </w:r>
      <w:r w:rsidR="00E44D27" w:rsidRPr="00E44D27">
        <w:rPr>
          <w:rFonts w:ascii="Palatino Linotype" w:hAnsi="Palatino Linotype" w:cs="Tahoma"/>
          <w:sz w:val="22"/>
          <w:szCs w:val="22"/>
        </w:rPr>
        <w:t>03866/INFOEM/IP/RR/2024</w:t>
      </w:r>
      <w:r w:rsidRPr="00081973">
        <w:rPr>
          <w:rFonts w:ascii="Palatino Linotype" w:eastAsia="Calibri" w:hAnsi="Palatino Linotype" w:cs="Tahoma"/>
          <w:b/>
          <w:bCs/>
          <w:sz w:val="22"/>
          <w:szCs w:val="22"/>
          <w:lang w:eastAsia="en-US"/>
        </w:rPr>
        <w:t xml:space="preserve">, </w:t>
      </w:r>
      <w:r w:rsidRPr="00081973">
        <w:rPr>
          <w:rFonts w:ascii="Palatino Linotype" w:hAnsi="Palatino Linotype" w:cs="Tahoma"/>
          <w:sz w:val="22"/>
          <w:szCs w:val="22"/>
        </w:rPr>
        <w:t>al actualizarse el supuesto previsto en el artículo 192, fracción I, de la Ley de Transparencia y Acceso a la Información Pública del Estado de México y Municipios, en relación con el 186, fracción I de ese ordenamiento legal.</w:t>
      </w:r>
    </w:p>
    <w:p w14:paraId="36F1B03E" w14:textId="77777777" w:rsidR="00081973" w:rsidRPr="00081973" w:rsidRDefault="00081973" w:rsidP="00081973">
      <w:pPr>
        <w:spacing w:line="360" w:lineRule="auto"/>
        <w:jc w:val="both"/>
        <w:rPr>
          <w:rFonts w:ascii="Palatino Linotype" w:eastAsia="Calibri" w:hAnsi="Palatino Linotype" w:cs="Tahoma"/>
          <w:b/>
          <w:bCs/>
          <w:iCs/>
          <w:color w:val="000000" w:themeColor="text1"/>
          <w:sz w:val="22"/>
          <w:szCs w:val="22"/>
          <w:lang w:val="es-ES" w:eastAsia="en-US"/>
        </w:rPr>
      </w:pPr>
    </w:p>
    <w:p w14:paraId="71031A34" w14:textId="77777777" w:rsidR="00081973" w:rsidRPr="00081973" w:rsidRDefault="00081973" w:rsidP="00081973">
      <w:pPr>
        <w:spacing w:line="360" w:lineRule="auto"/>
        <w:jc w:val="both"/>
        <w:rPr>
          <w:rFonts w:ascii="Palatino Linotype" w:eastAsia="Calibri" w:hAnsi="Palatino Linotype" w:cs="Tahoma"/>
          <w:b/>
          <w:bCs/>
          <w:iCs/>
          <w:color w:val="000000" w:themeColor="text1"/>
          <w:sz w:val="22"/>
          <w:szCs w:val="22"/>
          <w:lang w:val="es-ES" w:eastAsia="en-US"/>
        </w:rPr>
      </w:pPr>
      <w:r w:rsidRPr="00081973">
        <w:rPr>
          <w:rFonts w:ascii="Palatino Linotype" w:eastAsia="Calibri" w:hAnsi="Palatino Linotype" w:cs="Tahoma"/>
          <w:b/>
          <w:bCs/>
          <w:iCs/>
          <w:color w:val="000000" w:themeColor="text1"/>
          <w:sz w:val="22"/>
          <w:szCs w:val="22"/>
          <w:lang w:val="es-ES" w:eastAsia="en-US"/>
        </w:rPr>
        <w:t>Términos de la Resolución para conocimiento del Particular</w:t>
      </w:r>
    </w:p>
    <w:p w14:paraId="1F113B5F" w14:textId="77777777" w:rsidR="00081973" w:rsidRPr="00081973" w:rsidRDefault="00081973" w:rsidP="00081973">
      <w:pPr>
        <w:spacing w:line="360" w:lineRule="auto"/>
        <w:jc w:val="both"/>
        <w:rPr>
          <w:rFonts w:ascii="Palatino Linotype" w:eastAsia="Calibri" w:hAnsi="Palatino Linotype" w:cs="Tahoma"/>
          <w:b/>
          <w:bCs/>
          <w:iCs/>
          <w:color w:val="000000" w:themeColor="text1"/>
          <w:sz w:val="22"/>
          <w:szCs w:val="22"/>
          <w:lang w:val="es-ES" w:eastAsia="en-US"/>
        </w:rPr>
      </w:pPr>
    </w:p>
    <w:p w14:paraId="731F765D" w14:textId="77777777" w:rsidR="00081973" w:rsidRPr="00081973" w:rsidRDefault="00081973" w:rsidP="00081973">
      <w:pPr>
        <w:spacing w:line="360" w:lineRule="auto"/>
        <w:jc w:val="both"/>
        <w:rPr>
          <w:rFonts w:ascii="Palatino Linotype" w:eastAsia="Calibri" w:hAnsi="Palatino Linotype" w:cs="Tahoma"/>
          <w:bCs/>
          <w:iCs/>
          <w:color w:val="000000" w:themeColor="text1"/>
          <w:sz w:val="22"/>
          <w:szCs w:val="22"/>
          <w:lang w:eastAsia="en-US"/>
        </w:rPr>
      </w:pPr>
      <w:r w:rsidRPr="00081973">
        <w:rPr>
          <w:rFonts w:ascii="Palatino Linotype" w:eastAsia="Calibri" w:hAnsi="Palatino Linotype" w:cs="Tahoma"/>
          <w:bCs/>
          <w:iCs/>
          <w:color w:val="000000" w:themeColor="text1"/>
          <w:sz w:val="22"/>
          <w:szCs w:val="22"/>
          <w:lang w:eastAsia="en-US"/>
        </w:rPr>
        <w:t xml:space="preserve">Se le hace del conocimiento al ahora Recurrente que, en el presente caso, al desistirse del Medio de Impugnación, se actualiza la causal de sobreseimiento, establecida en el artículo 192, fracción I, de la Ley de Transparencia y Acceso a la Información Pública del Estado de México y Municipios. </w:t>
      </w:r>
    </w:p>
    <w:p w14:paraId="190CB93C" w14:textId="77777777" w:rsidR="00081973" w:rsidRPr="00081973" w:rsidRDefault="00081973" w:rsidP="00081973">
      <w:pPr>
        <w:spacing w:line="360" w:lineRule="auto"/>
        <w:jc w:val="both"/>
        <w:rPr>
          <w:rFonts w:ascii="Palatino Linotype" w:eastAsia="Calibri" w:hAnsi="Palatino Linotype" w:cs="Tahoma"/>
          <w:bCs/>
          <w:iCs/>
          <w:color w:val="000000" w:themeColor="text1"/>
          <w:sz w:val="22"/>
          <w:szCs w:val="22"/>
          <w:lang w:eastAsia="en-US"/>
        </w:rPr>
      </w:pPr>
    </w:p>
    <w:p w14:paraId="182AF88F" w14:textId="77777777" w:rsidR="00081973" w:rsidRDefault="00081973" w:rsidP="00081973">
      <w:pPr>
        <w:spacing w:line="360" w:lineRule="auto"/>
        <w:jc w:val="both"/>
        <w:rPr>
          <w:rFonts w:ascii="Palatino Linotype" w:eastAsia="Calibri" w:hAnsi="Palatino Linotype" w:cs="Tahoma"/>
          <w:color w:val="000000"/>
          <w:sz w:val="22"/>
          <w:szCs w:val="24"/>
          <w:lang w:val="es-ES" w:eastAsia="es-MX"/>
        </w:rPr>
      </w:pPr>
      <w:r w:rsidRPr="00081973">
        <w:rPr>
          <w:rFonts w:ascii="Palatino Linotype" w:eastAsia="Calibri" w:hAnsi="Palatino Linotype" w:cs="Tahoma"/>
          <w:color w:val="000000"/>
          <w:sz w:val="22"/>
          <w:szCs w:val="24"/>
          <w:lang w:val="es-ES" w:eastAsia="es-MX"/>
        </w:rPr>
        <w:t>Finalmente, se le informa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318C4A39" w14:textId="77777777" w:rsidR="00F12417" w:rsidRPr="00081973" w:rsidRDefault="00F12417" w:rsidP="00081973">
      <w:pPr>
        <w:spacing w:line="360" w:lineRule="auto"/>
        <w:jc w:val="both"/>
        <w:rPr>
          <w:rFonts w:ascii="Palatino Linotype" w:eastAsia="Calibri" w:hAnsi="Palatino Linotype" w:cs="Tahoma"/>
          <w:color w:val="000000"/>
          <w:sz w:val="22"/>
          <w:szCs w:val="24"/>
          <w:lang w:val="es-ES" w:eastAsia="es-MX"/>
        </w:rPr>
      </w:pPr>
    </w:p>
    <w:p w14:paraId="42DBF528" w14:textId="77777777" w:rsidR="00081973" w:rsidRDefault="00081973" w:rsidP="00081973">
      <w:pPr>
        <w:spacing w:line="360" w:lineRule="auto"/>
        <w:jc w:val="both"/>
        <w:rPr>
          <w:rFonts w:ascii="Palatino Linotype" w:hAnsi="Palatino Linotype" w:cs="Arial"/>
          <w:bCs/>
          <w:color w:val="000000" w:themeColor="text1"/>
          <w:sz w:val="22"/>
          <w:szCs w:val="22"/>
        </w:rPr>
      </w:pPr>
      <w:r w:rsidRPr="00081973">
        <w:rPr>
          <w:rFonts w:ascii="Palatino Linotype" w:hAnsi="Palatino Linotype" w:cs="Arial"/>
          <w:bCs/>
          <w:color w:val="000000" w:themeColor="text1"/>
          <w:sz w:val="22"/>
          <w:szCs w:val="22"/>
        </w:rPr>
        <w:t>Por lo expuesto y fundado, el Pleno de este Instituto:</w:t>
      </w:r>
    </w:p>
    <w:p w14:paraId="1E255F46" w14:textId="77777777" w:rsidR="00C10699" w:rsidRPr="00081973" w:rsidRDefault="00C10699" w:rsidP="00081973">
      <w:pPr>
        <w:spacing w:line="360" w:lineRule="auto"/>
        <w:jc w:val="both"/>
        <w:rPr>
          <w:rFonts w:ascii="Palatino Linotype" w:hAnsi="Palatino Linotype" w:cs="Arial"/>
          <w:bCs/>
          <w:color w:val="000000" w:themeColor="text1"/>
          <w:sz w:val="22"/>
          <w:szCs w:val="22"/>
        </w:rPr>
      </w:pPr>
    </w:p>
    <w:p w14:paraId="1D418AEC" w14:textId="77777777" w:rsidR="00081973" w:rsidRPr="00081973" w:rsidRDefault="00081973" w:rsidP="00081973">
      <w:pPr>
        <w:spacing w:line="360" w:lineRule="auto"/>
        <w:jc w:val="center"/>
        <w:rPr>
          <w:rFonts w:ascii="Palatino Linotype" w:hAnsi="Palatino Linotype" w:cs="Tahoma"/>
          <w:b/>
          <w:bCs/>
          <w:sz w:val="22"/>
          <w:szCs w:val="22"/>
        </w:rPr>
      </w:pPr>
      <w:r w:rsidRPr="00081973">
        <w:rPr>
          <w:rFonts w:ascii="Palatino Linotype" w:hAnsi="Palatino Linotype" w:cs="Tahoma"/>
          <w:b/>
          <w:bCs/>
          <w:sz w:val="22"/>
          <w:szCs w:val="22"/>
        </w:rPr>
        <w:lastRenderedPageBreak/>
        <w:t>R E S U E L V E:</w:t>
      </w:r>
    </w:p>
    <w:p w14:paraId="767B3C20" w14:textId="77777777" w:rsidR="00081973" w:rsidRPr="00081973" w:rsidRDefault="00081973" w:rsidP="00081973">
      <w:pPr>
        <w:spacing w:line="360" w:lineRule="auto"/>
        <w:ind w:right="113"/>
        <w:jc w:val="both"/>
        <w:rPr>
          <w:rFonts w:ascii="Palatino Linotype" w:hAnsi="Palatino Linotype" w:cs="Arial"/>
          <w:b/>
          <w:sz w:val="22"/>
          <w:szCs w:val="22"/>
        </w:rPr>
      </w:pPr>
    </w:p>
    <w:p w14:paraId="70BE80E6" w14:textId="587ED283" w:rsidR="00081973" w:rsidRPr="00081973" w:rsidRDefault="00081973" w:rsidP="00081973">
      <w:pPr>
        <w:spacing w:line="360" w:lineRule="auto"/>
        <w:jc w:val="both"/>
        <w:rPr>
          <w:rFonts w:ascii="Palatino Linotype" w:hAnsi="Palatino Linotype" w:cs="Arial"/>
          <w:color w:val="000000" w:themeColor="text1"/>
          <w:sz w:val="22"/>
          <w:szCs w:val="22"/>
          <w:lang w:val="es-ES"/>
        </w:rPr>
      </w:pPr>
      <w:r w:rsidRPr="00081973">
        <w:rPr>
          <w:rFonts w:ascii="Palatino Linotype" w:hAnsi="Palatino Linotype" w:cs="Arial"/>
          <w:b/>
          <w:bCs/>
          <w:color w:val="000000" w:themeColor="text1"/>
          <w:sz w:val="22"/>
          <w:szCs w:val="22"/>
          <w:lang w:val="es-ES"/>
        </w:rPr>
        <w:t xml:space="preserve">PRIMERO. </w:t>
      </w:r>
      <w:r w:rsidRPr="00081973">
        <w:rPr>
          <w:rFonts w:ascii="Palatino Linotype" w:hAnsi="Palatino Linotype" w:cs="Arial"/>
          <w:bCs/>
          <w:color w:val="000000" w:themeColor="text1"/>
          <w:sz w:val="22"/>
          <w:szCs w:val="22"/>
          <w:lang w:val="es-ES"/>
        </w:rPr>
        <w:t xml:space="preserve">Se </w:t>
      </w:r>
      <w:r w:rsidRPr="00081973">
        <w:rPr>
          <w:rFonts w:ascii="Palatino Linotype" w:hAnsi="Palatino Linotype" w:cs="Arial"/>
          <w:b/>
          <w:bCs/>
          <w:color w:val="000000" w:themeColor="text1"/>
          <w:sz w:val="22"/>
          <w:szCs w:val="22"/>
          <w:lang w:val="es-ES"/>
        </w:rPr>
        <w:t xml:space="preserve">SOBRESEE </w:t>
      </w:r>
      <w:r w:rsidRPr="00081973">
        <w:rPr>
          <w:rFonts w:ascii="Palatino Linotype" w:hAnsi="Palatino Linotype" w:cs="Arial"/>
          <w:bCs/>
          <w:color w:val="000000" w:themeColor="text1"/>
          <w:sz w:val="22"/>
          <w:szCs w:val="22"/>
          <w:lang w:val="es-ES"/>
        </w:rPr>
        <w:t xml:space="preserve">el Recurso de Revisión número </w:t>
      </w:r>
      <w:r w:rsidR="00E44D27" w:rsidRPr="00E44D27">
        <w:rPr>
          <w:rFonts w:ascii="Palatino Linotype" w:eastAsia="Calibri" w:hAnsi="Palatino Linotype" w:cs="Tahoma"/>
          <w:sz w:val="22"/>
          <w:szCs w:val="22"/>
          <w:lang w:eastAsia="en-US"/>
        </w:rPr>
        <w:t>03866/INFOEM/IP/RR/2024</w:t>
      </w:r>
      <w:r w:rsidRPr="00081973">
        <w:rPr>
          <w:rFonts w:ascii="Palatino Linotype" w:hAnsi="Palatino Linotype" w:cs="Arial"/>
          <w:color w:val="000000" w:themeColor="text1"/>
          <w:sz w:val="22"/>
          <w:szCs w:val="22"/>
          <w:lang w:val="es-ES"/>
        </w:rPr>
        <w:t>, en términos del artículo 192, fracción I, de la Ley de Transparencia y Acceso a la Información Pública del Estado de México y Municipios, por haberse desistido expresamente el Recurrente, de conformidad con lo establecido en el Considerando TERCERO y CUARTO de la presente Resolución.</w:t>
      </w:r>
    </w:p>
    <w:p w14:paraId="5763D956" w14:textId="77777777" w:rsidR="00081973" w:rsidRPr="00081973" w:rsidRDefault="00081973" w:rsidP="00081973">
      <w:pPr>
        <w:spacing w:line="360" w:lineRule="auto"/>
        <w:jc w:val="both"/>
        <w:rPr>
          <w:rFonts w:ascii="Palatino Linotype" w:hAnsi="Palatino Linotype" w:cs="Arial"/>
          <w:bCs/>
          <w:color w:val="000000" w:themeColor="text1"/>
          <w:sz w:val="22"/>
          <w:szCs w:val="22"/>
          <w:lang w:val="es-ES"/>
        </w:rPr>
      </w:pPr>
    </w:p>
    <w:p w14:paraId="2C9593BB" w14:textId="59B3A299" w:rsidR="00081973" w:rsidRPr="00081973" w:rsidRDefault="00081973" w:rsidP="00081973">
      <w:pPr>
        <w:spacing w:line="360" w:lineRule="auto"/>
        <w:jc w:val="both"/>
        <w:rPr>
          <w:rFonts w:ascii="Palatino Linotype" w:hAnsi="Palatino Linotype" w:cs="Arial"/>
          <w:b/>
          <w:bCs/>
          <w:color w:val="000000" w:themeColor="text1"/>
          <w:sz w:val="22"/>
          <w:szCs w:val="22"/>
          <w:lang w:val="es-ES"/>
        </w:rPr>
      </w:pPr>
      <w:r w:rsidRPr="00081973">
        <w:rPr>
          <w:rFonts w:ascii="Palatino Linotype" w:hAnsi="Palatino Linotype" w:cs="Arial"/>
          <w:b/>
          <w:bCs/>
          <w:color w:val="000000" w:themeColor="text1"/>
          <w:sz w:val="22"/>
          <w:szCs w:val="22"/>
          <w:lang w:val="es-ES"/>
        </w:rPr>
        <w:t>SEGUNDO.</w:t>
      </w:r>
      <w:r w:rsidRPr="00081973">
        <w:rPr>
          <w:rFonts w:ascii="Palatino Linotype" w:hAnsi="Palatino Linotype" w:cs="Arial"/>
          <w:bCs/>
          <w:color w:val="000000" w:themeColor="text1"/>
          <w:sz w:val="22"/>
          <w:szCs w:val="22"/>
          <w:lang w:val="es-ES"/>
        </w:rPr>
        <w:t xml:space="preserve"> </w:t>
      </w:r>
      <w:r w:rsidRPr="00081973">
        <w:rPr>
          <w:rFonts w:ascii="Palatino Linotype" w:hAnsi="Palatino Linotype" w:cs="Arial"/>
          <w:b/>
          <w:bCs/>
          <w:color w:val="000000" w:themeColor="text1"/>
          <w:sz w:val="22"/>
          <w:szCs w:val="22"/>
          <w:lang w:val="es-ES"/>
        </w:rPr>
        <w:t>NOTIFÍQUESE</w:t>
      </w:r>
      <w:r w:rsidR="00C10699">
        <w:rPr>
          <w:rFonts w:ascii="Palatino Linotype" w:hAnsi="Palatino Linotype" w:cs="Arial"/>
          <w:b/>
          <w:bCs/>
          <w:color w:val="000000" w:themeColor="text1"/>
          <w:sz w:val="22"/>
          <w:szCs w:val="22"/>
          <w:lang w:val="es-ES"/>
        </w:rPr>
        <w:t xml:space="preserve"> POR SAIMEX</w:t>
      </w:r>
      <w:r w:rsidRPr="00081973">
        <w:rPr>
          <w:rFonts w:ascii="Palatino Linotype" w:hAnsi="Palatino Linotype" w:cs="Arial"/>
          <w:b/>
          <w:bCs/>
          <w:color w:val="000000" w:themeColor="text1"/>
          <w:sz w:val="22"/>
          <w:szCs w:val="22"/>
          <w:lang w:val="es-ES"/>
        </w:rPr>
        <w:t xml:space="preserve"> </w:t>
      </w:r>
      <w:r w:rsidRPr="00081973">
        <w:rPr>
          <w:rFonts w:ascii="Palatino Linotype" w:hAnsi="Palatino Linotype" w:cs="Arial"/>
          <w:bCs/>
          <w:color w:val="000000" w:themeColor="text1"/>
          <w:sz w:val="22"/>
          <w:szCs w:val="22"/>
          <w:lang w:val="es-ES"/>
        </w:rPr>
        <w:t>la presente resolución</w:t>
      </w:r>
      <w:r w:rsidRPr="00081973">
        <w:rPr>
          <w:rFonts w:ascii="Palatino Linotype" w:hAnsi="Palatino Linotype" w:cs="Arial"/>
          <w:b/>
          <w:bCs/>
          <w:color w:val="000000" w:themeColor="text1"/>
          <w:sz w:val="22"/>
          <w:szCs w:val="22"/>
          <w:lang w:val="es-ES"/>
        </w:rPr>
        <w:t xml:space="preserve"> </w:t>
      </w:r>
      <w:r w:rsidRPr="00081973">
        <w:rPr>
          <w:rFonts w:ascii="Palatino Linotype" w:hAnsi="Palatino Linotype" w:cs="Arial"/>
          <w:bCs/>
          <w:color w:val="000000" w:themeColor="text1"/>
          <w:sz w:val="22"/>
          <w:szCs w:val="22"/>
          <w:lang w:val="es-ES"/>
        </w:rPr>
        <w:t>al Titular de la Unidad de Transparencia del Sujeto Obligado.</w:t>
      </w:r>
    </w:p>
    <w:p w14:paraId="01513E76" w14:textId="77777777" w:rsidR="00081973" w:rsidRPr="00081973" w:rsidRDefault="00081973" w:rsidP="00081973">
      <w:pPr>
        <w:spacing w:line="360" w:lineRule="auto"/>
        <w:jc w:val="both"/>
        <w:rPr>
          <w:rFonts w:ascii="Palatino Linotype" w:hAnsi="Palatino Linotype" w:cs="Arial"/>
          <w:b/>
          <w:bCs/>
          <w:color w:val="000000" w:themeColor="text1"/>
          <w:sz w:val="22"/>
          <w:szCs w:val="22"/>
          <w:lang w:val="es-ES"/>
        </w:rPr>
      </w:pPr>
    </w:p>
    <w:p w14:paraId="24D5D9F5" w14:textId="729452FA" w:rsidR="00081973" w:rsidRPr="00081973" w:rsidRDefault="00081973" w:rsidP="00081973">
      <w:pPr>
        <w:spacing w:line="360" w:lineRule="auto"/>
        <w:ind w:right="-93"/>
        <w:jc w:val="both"/>
        <w:rPr>
          <w:rFonts w:ascii="Palatino Linotype" w:hAnsi="Palatino Linotype" w:cs="Tahoma"/>
          <w:sz w:val="22"/>
          <w:szCs w:val="22"/>
        </w:rPr>
      </w:pPr>
      <w:r w:rsidRPr="00081973">
        <w:rPr>
          <w:rFonts w:ascii="Palatino Linotype" w:hAnsi="Palatino Linotype" w:cs="Arial"/>
          <w:b/>
          <w:bCs/>
          <w:color w:val="000000" w:themeColor="text1"/>
          <w:sz w:val="22"/>
          <w:szCs w:val="22"/>
          <w:lang w:val="es-ES"/>
        </w:rPr>
        <w:t>TERCERO.</w:t>
      </w:r>
      <w:r w:rsidRPr="00081973">
        <w:rPr>
          <w:rFonts w:ascii="Palatino Linotype" w:hAnsi="Palatino Linotype" w:cs="Arial"/>
          <w:bCs/>
          <w:color w:val="000000" w:themeColor="text1"/>
          <w:sz w:val="22"/>
          <w:szCs w:val="22"/>
          <w:lang w:val="es-ES"/>
        </w:rPr>
        <w:t xml:space="preserve"> </w:t>
      </w:r>
      <w:r w:rsidRPr="00081973">
        <w:rPr>
          <w:rFonts w:ascii="Palatino Linotype" w:hAnsi="Palatino Linotype" w:cs="Tahoma"/>
          <w:b/>
          <w:sz w:val="22"/>
          <w:szCs w:val="22"/>
        </w:rPr>
        <w:t>NOTIFÍQUESE</w:t>
      </w:r>
      <w:r w:rsidR="00C10699">
        <w:rPr>
          <w:rFonts w:ascii="Palatino Linotype" w:hAnsi="Palatino Linotype" w:cs="Tahoma"/>
          <w:b/>
          <w:sz w:val="22"/>
          <w:szCs w:val="22"/>
        </w:rPr>
        <w:t xml:space="preserve"> POR SAIMEX</w:t>
      </w:r>
      <w:r w:rsidRPr="00081973">
        <w:rPr>
          <w:rFonts w:ascii="Palatino Linotype" w:hAnsi="Palatino Linotype" w:cs="Tahoma"/>
          <w:sz w:val="22"/>
          <w:szCs w:val="22"/>
        </w:rPr>
        <w:t xml:space="preserve"> al Recurrente la presente Resolución</w:t>
      </w:r>
      <w:r w:rsidRPr="00081973">
        <w:rPr>
          <w:rFonts w:ascii="Palatino Linotype" w:eastAsia="Calibri" w:hAnsi="Palatino Linotype" w:cs="Tahoma"/>
          <w:bCs/>
          <w:color w:val="000000"/>
          <w:sz w:val="22"/>
          <w:szCs w:val="22"/>
          <w:lang w:val="es-ES" w:eastAsia="en-US"/>
        </w:rPr>
        <w:t>,</w:t>
      </w:r>
      <w:r w:rsidRPr="00081973">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Municipios, podrá promover el Juicio de Amparo en los términos de las leyes aplicables.</w:t>
      </w:r>
    </w:p>
    <w:p w14:paraId="4F0ACA82" w14:textId="77777777" w:rsidR="00081973" w:rsidRDefault="00081973" w:rsidP="00AE38E0">
      <w:pPr>
        <w:spacing w:line="360" w:lineRule="auto"/>
        <w:jc w:val="both"/>
        <w:rPr>
          <w:rFonts w:ascii="Palatino Linotype" w:hAnsi="Palatino Linotype" w:cs="Tahoma"/>
          <w:b/>
          <w:bCs/>
          <w:color w:val="0D0D0D" w:themeColor="text1" w:themeTint="F2"/>
          <w:sz w:val="22"/>
          <w:szCs w:val="22"/>
        </w:rPr>
      </w:pPr>
    </w:p>
    <w:p w14:paraId="0E4C7770" w14:textId="3D2E03CB" w:rsidR="00E749CF" w:rsidRDefault="006B5DC1" w:rsidP="006B5DC1">
      <w:pPr>
        <w:spacing w:line="360" w:lineRule="auto"/>
        <w:ind w:right="-93"/>
        <w:jc w:val="both"/>
        <w:rPr>
          <w:rFonts w:ascii="Palatino Linotype" w:eastAsia="Calibri" w:hAnsi="Palatino Linotype" w:cs="Tahoma"/>
          <w:bCs/>
          <w:sz w:val="22"/>
          <w:szCs w:val="22"/>
          <w:lang w:eastAsia="en-US"/>
        </w:rPr>
      </w:pPr>
      <w:r w:rsidRPr="006B5DC1">
        <w:rPr>
          <w:rFonts w:ascii="Palatino Linotype" w:eastAsia="Calibri" w:hAnsi="Palatino Linotype" w:cs="Tahoma"/>
          <w:bCs/>
          <w:sz w:val="22"/>
          <w:szCs w:val="22"/>
          <w:lang w:eastAsia="en-US"/>
        </w:rPr>
        <w:t>ASÍ LO RESUELVE, POR </w:t>
      </w:r>
      <w:r w:rsidRPr="006B5DC1">
        <w:rPr>
          <w:rFonts w:ascii="Palatino Linotype" w:eastAsia="Calibri" w:hAnsi="Palatino Linotype" w:cs="Tahoma"/>
          <w:b/>
          <w:bCs/>
          <w:sz w:val="22"/>
          <w:szCs w:val="22"/>
          <w:lang w:eastAsia="en-US"/>
        </w:rPr>
        <w:t>UNANIMIDAD</w:t>
      </w:r>
      <w:r w:rsidRPr="006B5DC1">
        <w:rPr>
          <w:rFonts w:ascii="Palatino Linotype" w:eastAsia="Calibri" w:hAnsi="Palatino Linotype" w:cs="Tahoma"/>
          <w:bCs/>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44D27">
        <w:rPr>
          <w:rFonts w:ascii="Palatino Linotype" w:eastAsia="Calibri" w:hAnsi="Palatino Linotype" w:cs="Tahoma"/>
          <w:bCs/>
          <w:sz w:val="22"/>
          <w:szCs w:val="22"/>
          <w:lang w:eastAsia="en-US"/>
        </w:rPr>
        <w:t>TRIGÉSIMA SÉPTIMA</w:t>
      </w:r>
      <w:r w:rsidRPr="006B5DC1">
        <w:rPr>
          <w:rFonts w:ascii="Palatino Linotype" w:eastAsia="Calibri" w:hAnsi="Palatino Linotype" w:cs="Tahoma"/>
          <w:bCs/>
          <w:sz w:val="22"/>
          <w:szCs w:val="22"/>
          <w:lang w:eastAsia="en-US"/>
        </w:rPr>
        <w:t xml:space="preserve"> SESIÓN ORDINARIA, CELEBRADA EL </w:t>
      </w:r>
      <w:r w:rsidR="00E44D27">
        <w:rPr>
          <w:rFonts w:ascii="Palatino Linotype" w:eastAsia="Calibri" w:hAnsi="Palatino Linotype" w:cs="Tahoma"/>
          <w:bCs/>
          <w:sz w:val="22"/>
          <w:szCs w:val="22"/>
          <w:lang w:eastAsia="en-US"/>
        </w:rPr>
        <w:t>DIECISÉIS DE OCTUBRE</w:t>
      </w:r>
      <w:r w:rsidRPr="006B5DC1">
        <w:rPr>
          <w:rFonts w:ascii="Palatino Linotype" w:eastAsia="Calibri" w:hAnsi="Palatino Linotype" w:cs="Tahoma"/>
          <w:bCs/>
          <w:sz w:val="22"/>
          <w:szCs w:val="22"/>
          <w:lang w:eastAsia="en-US"/>
        </w:rPr>
        <w:t xml:space="preserve"> DE DOS MIL VEINTI</w:t>
      </w:r>
      <w:r w:rsidR="00E44D27">
        <w:rPr>
          <w:rFonts w:ascii="Palatino Linotype" w:eastAsia="Calibri" w:hAnsi="Palatino Linotype" w:cs="Tahoma"/>
          <w:bCs/>
          <w:sz w:val="22"/>
          <w:szCs w:val="22"/>
          <w:lang w:eastAsia="en-US"/>
        </w:rPr>
        <w:t>CUATRO</w:t>
      </w:r>
      <w:r w:rsidRPr="006B5DC1">
        <w:rPr>
          <w:rFonts w:ascii="Palatino Linotype" w:eastAsia="Calibri" w:hAnsi="Palatino Linotype" w:cs="Tahoma"/>
          <w:bCs/>
          <w:sz w:val="22"/>
          <w:szCs w:val="22"/>
          <w:lang w:eastAsia="en-US"/>
        </w:rPr>
        <w:t>, ANTE EL SECRETARIO TÉCNICO DEL PLENO, ALEXIS TAPIA RAMÍREZ.</w:t>
      </w:r>
    </w:p>
    <w:p w14:paraId="4B961C6A" w14:textId="77777777" w:rsidR="00F12417" w:rsidRDefault="00F12417" w:rsidP="006B5DC1">
      <w:pPr>
        <w:spacing w:line="360" w:lineRule="auto"/>
        <w:ind w:right="-93"/>
        <w:jc w:val="both"/>
        <w:rPr>
          <w:rFonts w:ascii="Palatino Linotype" w:eastAsia="Calibri" w:hAnsi="Palatino Linotype" w:cs="Tahoma"/>
          <w:bCs/>
          <w:sz w:val="22"/>
          <w:szCs w:val="22"/>
          <w:lang w:eastAsia="en-US"/>
        </w:rPr>
      </w:pPr>
    </w:p>
    <w:p w14:paraId="48BDE736" w14:textId="77777777" w:rsidR="00F12417" w:rsidRDefault="00F12417" w:rsidP="006B5DC1">
      <w:pPr>
        <w:spacing w:line="360" w:lineRule="auto"/>
        <w:ind w:right="-93"/>
        <w:jc w:val="both"/>
        <w:rPr>
          <w:rFonts w:ascii="Palatino Linotype" w:eastAsia="Calibri" w:hAnsi="Palatino Linotype" w:cs="Tahoma"/>
          <w:bCs/>
          <w:sz w:val="22"/>
          <w:szCs w:val="22"/>
          <w:lang w:eastAsia="en-US"/>
        </w:rPr>
      </w:pPr>
    </w:p>
    <w:p w14:paraId="35539B21" w14:textId="77777777" w:rsidR="00F12417" w:rsidRDefault="00F12417" w:rsidP="006B5DC1">
      <w:pPr>
        <w:spacing w:line="360" w:lineRule="auto"/>
        <w:ind w:right="-93"/>
        <w:jc w:val="both"/>
      </w:pPr>
    </w:p>
    <w:sectPr w:rsidR="00F12417" w:rsidSect="005E04BC">
      <w:headerReference w:type="even" r:id="rId16"/>
      <w:headerReference w:type="default" r:id="rId17"/>
      <w:footerReference w:type="even"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E7276" w14:textId="77777777" w:rsidR="00651656" w:rsidRDefault="00651656" w:rsidP="0095634C">
      <w:r>
        <w:separator/>
      </w:r>
    </w:p>
  </w:endnote>
  <w:endnote w:type="continuationSeparator" w:id="0">
    <w:p w14:paraId="4D4DDA99" w14:textId="77777777" w:rsidR="00651656" w:rsidRDefault="00651656" w:rsidP="0095634C">
      <w:r>
        <w:continuationSeparator/>
      </w:r>
    </w:p>
  </w:endnote>
  <w:endnote w:type="continuationNotice" w:id="1">
    <w:p w14:paraId="187C18A0" w14:textId="77777777" w:rsidR="00651656" w:rsidRDefault="006516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5F8E97D8" w14:textId="77777777" w:rsidR="005E04BC" w:rsidRDefault="005E04BC">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p>
        </w:sdtContent>
      </w:sdt>
    </w:sdtContent>
  </w:sdt>
  <w:p w14:paraId="7C6413FB" w14:textId="77777777" w:rsidR="005E04BC" w:rsidRDefault="005E04B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3613C1FE" w14:textId="77777777" w:rsidR="005E04BC" w:rsidRDefault="005E04BC">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C87AF8">
              <w:rPr>
                <w:rFonts w:ascii="Palatino Linotype" w:hAnsi="Palatino Linotype"/>
                <w:b/>
                <w:bCs/>
                <w:noProof/>
                <w:sz w:val="22"/>
                <w:szCs w:val="22"/>
              </w:rPr>
              <w:t>31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C87AF8">
              <w:rPr>
                <w:rFonts w:ascii="Palatino Linotype" w:hAnsi="Palatino Linotype"/>
                <w:b/>
                <w:bCs/>
                <w:noProof/>
                <w:sz w:val="22"/>
                <w:szCs w:val="22"/>
              </w:rPr>
              <w:t>31</w:t>
            </w:r>
            <w:r w:rsidRPr="00AA25BA">
              <w:rPr>
                <w:rFonts w:ascii="Palatino Linotype" w:hAnsi="Palatino Linotype"/>
                <w:b/>
                <w:bCs/>
                <w:sz w:val="22"/>
                <w:szCs w:val="22"/>
              </w:rPr>
              <w:fldChar w:fldCharType="end"/>
            </w:r>
          </w:p>
        </w:sdtContent>
      </w:sdt>
    </w:sdtContent>
  </w:sdt>
  <w:p w14:paraId="2F0605D7" w14:textId="77777777" w:rsidR="005E04BC" w:rsidRDefault="005E04B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76DDF1F7" w14:textId="77777777" w:rsidR="005E04BC" w:rsidRPr="00AA25BA" w:rsidRDefault="005E04BC">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C87AF8">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C87AF8">
              <w:rPr>
                <w:rFonts w:ascii="Palatino Linotype" w:hAnsi="Palatino Linotype"/>
                <w:b/>
                <w:bCs/>
                <w:noProof/>
                <w:sz w:val="22"/>
                <w:szCs w:val="22"/>
              </w:rPr>
              <w:t>31</w:t>
            </w:r>
            <w:r w:rsidRPr="00AA25BA">
              <w:rPr>
                <w:rFonts w:ascii="Palatino Linotype" w:hAnsi="Palatino Linotype"/>
                <w:b/>
                <w:bCs/>
                <w:sz w:val="22"/>
                <w:szCs w:val="22"/>
              </w:rPr>
              <w:fldChar w:fldCharType="end"/>
            </w:r>
          </w:p>
        </w:sdtContent>
      </w:sdt>
    </w:sdtContent>
  </w:sdt>
  <w:p w14:paraId="3B988A6A" w14:textId="77777777" w:rsidR="005E04BC" w:rsidRDefault="005E04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56417" w14:textId="77777777" w:rsidR="00651656" w:rsidRDefault="00651656" w:rsidP="0095634C">
      <w:r>
        <w:separator/>
      </w:r>
    </w:p>
  </w:footnote>
  <w:footnote w:type="continuationSeparator" w:id="0">
    <w:p w14:paraId="6AAB4436" w14:textId="77777777" w:rsidR="00651656" w:rsidRDefault="00651656" w:rsidP="0095634C">
      <w:r>
        <w:continuationSeparator/>
      </w:r>
    </w:p>
  </w:footnote>
  <w:footnote w:type="continuationNotice" w:id="1">
    <w:p w14:paraId="7E066A53" w14:textId="77777777" w:rsidR="00651656" w:rsidRDefault="006516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5" w:type="dxa"/>
      <w:tblLayout w:type="fixed"/>
      <w:tblLook w:val="04A0" w:firstRow="1" w:lastRow="0" w:firstColumn="1" w:lastColumn="0" w:noHBand="0" w:noVBand="1"/>
    </w:tblPr>
    <w:tblGrid>
      <w:gridCol w:w="2972"/>
      <w:gridCol w:w="6733"/>
    </w:tblGrid>
    <w:tr w:rsidR="005E04BC" w14:paraId="79D54291" w14:textId="77777777" w:rsidTr="005E04BC">
      <w:trPr>
        <w:trHeight w:val="1435"/>
      </w:trPr>
      <w:tc>
        <w:tcPr>
          <w:tcW w:w="2972" w:type="dxa"/>
        </w:tcPr>
        <w:p w14:paraId="09131A3E" w14:textId="77777777" w:rsidR="005E04BC" w:rsidRDefault="005E04BC" w:rsidP="005E04BC">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5E04BC" w14:paraId="3B03FB1C" w14:textId="77777777" w:rsidTr="005E04BC">
            <w:trPr>
              <w:trHeight w:val="144"/>
            </w:trPr>
            <w:tc>
              <w:tcPr>
                <w:tcW w:w="2447" w:type="dxa"/>
                <w:hideMark/>
              </w:tcPr>
              <w:p w14:paraId="3CE26B04" w14:textId="77777777" w:rsidR="005E04BC" w:rsidRPr="008A245E" w:rsidRDefault="005E04BC" w:rsidP="005E04BC">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55305A45" w14:textId="77777777" w:rsidR="005E04BC" w:rsidRPr="008A245E" w:rsidRDefault="005E04BC" w:rsidP="005E04BC">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val="es-MX" w:eastAsia="en-US"/>
                  </w:rPr>
                  <w:t>02946/INFOEM/IP/RR/2021</w:t>
                </w:r>
              </w:p>
            </w:tc>
          </w:tr>
          <w:tr w:rsidR="005E04BC" w14:paraId="15071BA1" w14:textId="77777777" w:rsidTr="005E04BC">
            <w:trPr>
              <w:trHeight w:val="283"/>
            </w:trPr>
            <w:tc>
              <w:tcPr>
                <w:tcW w:w="2447" w:type="dxa"/>
                <w:hideMark/>
              </w:tcPr>
              <w:p w14:paraId="22C5262F" w14:textId="77777777" w:rsidR="005E04BC" w:rsidRPr="008A245E" w:rsidRDefault="005E04BC" w:rsidP="005E04BC">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005697B8" w14:textId="77777777" w:rsidR="005E04BC" w:rsidRPr="008A245E" w:rsidRDefault="005E04BC" w:rsidP="005E04BC">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val="es-MX" w:eastAsia="en-US"/>
                  </w:rPr>
                  <w:t>Ayuntamiento de San Antonio la Isla</w:t>
                </w:r>
              </w:p>
            </w:tc>
          </w:tr>
          <w:tr w:rsidR="005E04BC" w14:paraId="4E4D191A" w14:textId="77777777" w:rsidTr="005E04BC">
            <w:trPr>
              <w:trHeight w:val="283"/>
            </w:trPr>
            <w:tc>
              <w:tcPr>
                <w:tcW w:w="2447" w:type="dxa"/>
                <w:hideMark/>
              </w:tcPr>
              <w:p w14:paraId="4CBBA24A" w14:textId="77777777" w:rsidR="005E04BC" w:rsidRPr="008A245E" w:rsidRDefault="005E04BC" w:rsidP="005E04BC">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554DDEEF" w14:textId="77777777" w:rsidR="005E04BC" w:rsidRPr="008A245E" w:rsidRDefault="005E04BC" w:rsidP="005E04BC">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276E5204" w14:textId="77777777" w:rsidR="005E04BC" w:rsidRPr="008A245E" w:rsidRDefault="005E04BC" w:rsidP="005E04BC">
                <w:pPr>
                  <w:tabs>
                    <w:tab w:val="right" w:pos="8838"/>
                  </w:tabs>
                  <w:ind w:left="-74" w:right="-105"/>
                  <w:jc w:val="both"/>
                  <w:rPr>
                    <w:rFonts w:ascii="Palatino Linotype" w:eastAsia="Calibri" w:hAnsi="Palatino Linotype" w:cs="Tahoma"/>
                    <w:b/>
                    <w:sz w:val="22"/>
                    <w:szCs w:val="22"/>
                    <w:lang w:eastAsia="en-US"/>
                  </w:rPr>
                </w:pPr>
              </w:p>
            </w:tc>
          </w:tr>
        </w:tbl>
        <w:p w14:paraId="7EC8D661" w14:textId="77777777" w:rsidR="005E04BC" w:rsidRDefault="005E04BC" w:rsidP="005E04BC">
          <w:pPr>
            <w:tabs>
              <w:tab w:val="right" w:pos="8838"/>
            </w:tabs>
            <w:spacing w:line="256" w:lineRule="auto"/>
            <w:ind w:left="-28"/>
            <w:jc w:val="both"/>
            <w:rPr>
              <w:rFonts w:ascii="Arial" w:eastAsia="Calibri" w:hAnsi="Arial" w:cs="Arial"/>
              <w:b/>
              <w:sz w:val="22"/>
              <w:szCs w:val="22"/>
              <w:lang w:eastAsia="en-US"/>
            </w:rPr>
          </w:pPr>
        </w:p>
      </w:tc>
    </w:tr>
  </w:tbl>
  <w:p w14:paraId="0567B448" w14:textId="61DE527E" w:rsidR="005E04BC" w:rsidRDefault="005E04BC">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00BE5D96" wp14:editId="7F04452A">
          <wp:simplePos x="0" y="0"/>
          <wp:positionH relativeFrom="margin">
            <wp:posOffset>-1381125</wp:posOffset>
          </wp:positionH>
          <wp:positionV relativeFrom="margin">
            <wp:posOffset>-1611630</wp:posOffset>
          </wp:positionV>
          <wp:extent cx="5612130" cy="7308215"/>
          <wp:effectExtent l="0" t="0" r="762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5E04BC" w14:paraId="6E062579" w14:textId="77777777" w:rsidTr="003C50DC">
      <w:trPr>
        <w:trHeight w:val="1435"/>
      </w:trPr>
      <w:tc>
        <w:tcPr>
          <w:tcW w:w="2835" w:type="dxa"/>
        </w:tcPr>
        <w:p w14:paraId="0B7A3F48" w14:textId="72A6E07E" w:rsidR="005E04BC" w:rsidRDefault="005E04BC" w:rsidP="005E04BC">
          <w:pPr>
            <w:tabs>
              <w:tab w:val="right" w:pos="4273"/>
            </w:tabs>
            <w:spacing w:line="256" w:lineRule="auto"/>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2218FD0A" wp14:editId="5857CD7B">
                <wp:simplePos x="0" y="0"/>
                <wp:positionH relativeFrom="margin">
                  <wp:posOffset>-944880</wp:posOffset>
                </wp:positionH>
                <wp:positionV relativeFrom="margin">
                  <wp:posOffset>-377190</wp:posOffset>
                </wp:positionV>
                <wp:extent cx="7836195" cy="10204432"/>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6195" cy="10204432"/>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hideMark/>
        </w:tcPr>
        <w:p w14:paraId="749D89BF" w14:textId="77777777" w:rsidR="005E04BC" w:rsidRDefault="005E04BC"/>
        <w:tbl>
          <w:tblPr>
            <w:tblStyle w:val="Tablaconcuadrcula"/>
            <w:tblW w:w="5235"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9"/>
            <w:gridCol w:w="2816"/>
          </w:tblGrid>
          <w:tr w:rsidR="005E04BC" w14:paraId="391D395B" w14:textId="77777777" w:rsidTr="001D6A0D">
            <w:trPr>
              <w:trHeight w:val="168"/>
            </w:trPr>
            <w:tc>
              <w:tcPr>
                <w:tcW w:w="2419" w:type="dxa"/>
                <w:hideMark/>
              </w:tcPr>
              <w:p w14:paraId="6BDA7469" w14:textId="77777777" w:rsidR="005E04BC" w:rsidRPr="008A245E" w:rsidRDefault="005E04BC" w:rsidP="005E04BC">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2816" w:type="dxa"/>
                <w:hideMark/>
              </w:tcPr>
              <w:p w14:paraId="36B0D662" w14:textId="25D6F2EB" w:rsidR="005E04BC" w:rsidRPr="008A245E" w:rsidRDefault="005E04BC" w:rsidP="005E04BC">
                <w:pPr>
                  <w:tabs>
                    <w:tab w:val="right" w:pos="8838"/>
                  </w:tabs>
                  <w:ind w:left="-74" w:right="-105"/>
                  <w:jc w:val="both"/>
                  <w:rPr>
                    <w:rFonts w:ascii="Palatino Linotype" w:eastAsia="Calibri" w:hAnsi="Palatino Linotype" w:cs="Tahoma"/>
                    <w:bCs/>
                    <w:sz w:val="22"/>
                    <w:szCs w:val="22"/>
                    <w:lang w:eastAsia="en-US"/>
                  </w:rPr>
                </w:pPr>
                <w:r w:rsidRPr="001D6A0D">
                  <w:rPr>
                    <w:rFonts w:ascii="Palatino Linotype" w:eastAsia="Calibri" w:hAnsi="Palatino Linotype" w:cs="Tahoma"/>
                    <w:bCs/>
                    <w:sz w:val="22"/>
                    <w:szCs w:val="22"/>
                    <w:lang w:val="es-MX" w:eastAsia="en-US"/>
                  </w:rPr>
                  <w:t>03866/INFOEM/IP/RR/2024</w:t>
                </w:r>
              </w:p>
            </w:tc>
          </w:tr>
          <w:tr w:rsidR="005E04BC" w14:paraId="15A802B1" w14:textId="77777777" w:rsidTr="001D6A0D">
            <w:trPr>
              <w:trHeight w:val="331"/>
            </w:trPr>
            <w:tc>
              <w:tcPr>
                <w:tcW w:w="2419" w:type="dxa"/>
                <w:hideMark/>
              </w:tcPr>
              <w:p w14:paraId="312E240A" w14:textId="77777777" w:rsidR="005E04BC" w:rsidRPr="008A245E" w:rsidRDefault="005E04BC" w:rsidP="005E04BC">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2816" w:type="dxa"/>
                <w:hideMark/>
              </w:tcPr>
              <w:p w14:paraId="52294E27" w14:textId="2487EDE9" w:rsidR="005E04BC" w:rsidRPr="008A245E" w:rsidRDefault="005E04BC" w:rsidP="005E04BC">
                <w:pPr>
                  <w:tabs>
                    <w:tab w:val="left" w:pos="2834"/>
                    <w:tab w:val="right" w:pos="8838"/>
                  </w:tabs>
                  <w:ind w:left="-74" w:right="-105"/>
                  <w:jc w:val="both"/>
                  <w:rPr>
                    <w:rFonts w:ascii="Palatino Linotype" w:eastAsia="Calibri" w:hAnsi="Palatino Linotype" w:cs="Tahoma"/>
                    <w:b/>
                    <w:sz w:val="22"/>
                    <w:szCs w:val="22"/>
                    <w:lang w:eastAsia="en-US"/>
                  </w:rPr>
                </w:pPr>
                <w:r w:rsidRPr="001D6A0D">
                  <w:rPr>
                    <w:rFonts w:ascii="Palatino Linotype" w:eastAsia="Calibri" w:hAnsi="Palatino Linotype" w:cs="Tahoma"/>
                    <w:sz w:val="22"/>
                    <w:szCs w:val="22"/>
                    <w:lang w:val="es-MX" w:eastAsia="en-US"/>
                  </w:rPr>
                  <w:t>Protectora de Bosques del Estado de México</w:t>
                </w:r>
              </w:p>
            </w:tc>
          </w:tr>
          <w:tr w:rsidR="005E04BC" w14:paraId="445FEB22" w14:textId="77777777" w:rsidTr="001D6A0D">
            <w:trPr>
              <w:trHeight w:val="331"/>
            </w:trPr>
            <w:tc>
              <w:tcPr>
                <w:tcW w:w="2419" w:type="dxa"/>
                <w:hideMark/>
              </w:tcPr>
              <w:p w14:paraId="697BEF94" w14:textId="77777777" w:rsidR="005E04BC" w:rsidRPr="008A245E" w:rsidRDefault="005E04BC" w:rsidP="005E04BC">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2816" w:type="dxa"/>
              </w:tcPr>
              <w:p w14:paraId="5032B53E" w14:textId="3D883E2B" w:rsidR="005E04BC" w:rsidRPr="007D2BD0" w:rsidRDefault="005E04BC" w:rsidP="007D2BD0">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r>
        </w:tbl>
        <w:p w14:paraId="2ECC4880" w14:textId="77777777" w:rsidR="005E04BC" w:rsidRDefault="005E04BC" w:rsidP="005E04BC">
          <w:pPr>
            <w:tabs>
              <w:tab w:val="right" w:pos="8838"/>
            </w:tabs>
            <w:spacing w:line="256" w:lineRule="auto"/>
            <w:ind w:left="-28"/>
            <w:jc w:val="both"/>
            <w:rPr>
              <w:rFonts w:ascii="Arial" w:eastAsia="Calibri" w:hAnsi="Arial" w:cs="Arial"/>
              <w:b/>
              <w:sz w:val="22"/>
              <w:szCs w:val="22"/>
              <w:lang w:eastAsia="en-US"/>
            </w:rPr>
          </w:pPr>
        </w:p>
      </w:tc>
    </w:tr>
  </w:tbl>
  <w:p w14:paraId="7CD87E07" w14:textId="34F6945F" w:rsidR="005E04BC" w:rsidRDefault="005E04B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1985"/>
      <w:gridCol w:w="7371"/>
    </w:tblGrid>
    <w:tr w:rsidR="005E04BC" w14:paraId="3DF2FA98" w14:textId="77777777" w:rsidTr="003C50DC">
      <w:trPr>
        <w:trHeight w:val="1435"/>
      </w:trPr>
      <w:tc>
        <w:tcPr>
          <w:tcW w:w="1985" w:type="dxa"/>
        </w:tcPr>
        <w:p w14:paraId="41C68381" w14:textId="77777777" w:rsidR="005E04BC" w:rsidRDefault="005E04BC" w:rsidP="005E04BC">
          <w:pPr>
            <w:tabs>
              <w:tab w:val="right" w:pos="4273"/>
            </w:tabs>
            <w:spacing w:line="256" w:lineRule="auto"/>
            <w:rPr>
              <w:rFonts w:ascii="Garamond" w:eastAsia="Calibri" w:hAnsi="Garamond"/>
              <w:sz w:val="22"/>
              <w:szCs w:val="22"/>
              <w:lang w:eastAsia="en-US"/>
            </w:rPr>
          </w:pPr>
        </w:p>
      </w:tc>
      <w:tc>
        <w:tcPr>
          <w:tcW w:w="7371" w:type="dxa"/>
          <w:hideMark/>
        </w:tcPr>
        <w:tbl>
          <w:tblPr>
            <w:tblStyle w:val="Tablaconcuadrcula"/>
            <w:tblW w:w="6225" w:type="dxa"/>
            <w:tblInd w:w="1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778"/>
          </w:tblGrid>
          <w:tr w:rsidR="005E04BC" w:rsidRPr="0095634C" w14:paraId="37156598" w14:textId="77777777" w:rsidTr="000E7DE2">
            <w:trPr>
              <w:trHeight w:val="144"/>
            </w:trPr>
            <w:tc>
              <w:tcPr>
                <w:tcW w:w="2447" w:type="dxa"/>
                <w:hideMark/>
              </w:tcPr>
              <w:p w14:paraId="77AFB3B7" w14:textId="77777777" w:rsidR="005E04BC" w:rsidRPr="0095634C" w:rsidRDefault="005E04BC" w:rsidP="005E04BC">
                <w:pPr>
                  <w:tabs>
                    <w:tab w:val="right" w:pos="8838"/>
                  </w:tabs>
                  <w:ind w:left="-69"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Recurso de Revisión:</w:t>
                </w:r>
              </w:p>
            </w:tc>
            <w:tc>
              <w:tcPr>
                <w:tcW w:w="3778" w:type="dxa"/>
                <w:hideMark/>
              </w:tcPr>
              <w:p w14:paraId="2A8E7B1A" w14:textId="5F91C351" w:rsidR="005E04BC" w:rsidRPr="0095634C" w:rsidRDefault="005E04BC" w:rsidP="005E04BC">
                <w:pPr>
                  <w:tabs>
                    <w:tab w:val="right" w:pos="8838"/>
                  </w:tabs>
                  <w:ind w:left="-74" w:right="-105"/>
                  <w:jc w:val="both"/>
                  <w:rPr>
                    <w:rFonts w:ascii="Palatino Linotype" w:eastAsia="Calibri" w:hAnsi="Palatino Linotype" w:cs="Tahoma"/>
                    <w:sz w:val="22"/>
                    <w:szCs w:val="22"/>
                    <w:lang w:eastAsia="en-US"/>
                  </w:rPr>
                </w:pPr>
                <w:r w:rsidRPr="001D6A0D">
                  <w:rPr>
                    <w:rFonts w:ascii="Palatino Linotype" w:eastAsia="Calibri" w:hAnsi="Palatino Linotype" w:cs="Tahoma"/>
                    <w:sz w:val="22"/>
                    <w:szCs w:val="22"/>
                    <w:lang w:val="es-MX" w:eastAsia="en-US"/>
                  </w:rPr>
                  <w:t>03866/INFOEM/IP/RR/2024</w:t>
                </w:r>
              </w:p>
            </w:tc>
          </w:tr>
          <w:tr w:rsidR="005E04BC" w:rsidRPr="0095634C" w14:paraId="7B581380" w14:textId="77777777" w:rsidTr="000E7DE2">
            <w:trPr>
              <w:trHeight w:val="144"/>
            </w:trPr>
            <w:tc>
              <w:tcPr>
                <w:tcW w:w="2447" w:type="dxa"/>
                <w:hideMark/>
              </w:tcPr>
              <w:p w14:paraId="4AE74731" w14:textId="77777777" w:rsidR="005E04BC" w:rsidRPr="0095634C" w:rsidRDefault="005E04BC" w:rsidP="005E04BC">
                <w:pPr>
                  <w:tabs>
                    <w:tab w:val="right" w:pos="8838"/>
                  </w:tabs>
                  <w:ind w:left="-74"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Recurrente:</w:t>
                </w:r>
              </w:p>
            </w:tc>
            <w:tc>
              <w:tcPr>
                <w:tcW w:w="3778" w:type="dxa"/>
              </w:tcPr>
              <w:p w14:paraId="25A30DE0" w14:textId="50C5D94F" w:rsidR="005E04BC" w:rsidRPr="0095634C" w:rsidRDefault="00FC3151" w:rsidP="005E04BC">
                <w:pPr>
                  <w:tabs>
                    <w:tab w:val="left" w:pos="3122"/>
                    <w:tab w:val="right" w:pos="8838"/>
                  </w:tabs>
                  <w:ind w:left="-74" w:right="-105"/>
                  <w:jc w:val="both"/>
                  <w:rPr>
                    <w:rFonts w:ascii="Palatino Linotype" w:eastAsia="Calibri" w:hAnsi="Palatino Linotype" w:cs="Tahoma"/>
                    <w:sz w:val="22"/>
                    <w:szCs w:val="22"/>
                    <w:lang w:eastAsia="en-US"/>
                  </w:rPr>
                </w:pPr>
                <w:r w:rsidRPr="00FC3151">
                  <w:rPr>
                    <w:rFonts w:ascii="Palatino Linotype" w:eastAsia="Calibri" w:hAnsi="Palatino Linotype" w:cs="Tahoma"/>
                    <w:sz w:val="22"/>
                    <w:szCs w:val="22"/>
                    <w:highlight w:val="black"/>
                    <w:lang w:eastAsia="en-US"/>
                  </w:rPr>
                  <w:t>XXXXXX</w:t>
                </w:r>
              </w:p>
            </w:tc>
          </w:tr>
          <w:tr w:rsidR="005E04BC" w:rsidRPr="0095634C" w14:paraId="290EEB68" w14:textId="77777777" w:rsidTr="000E7DE2">
            <w:trPr>
              <w:trHeight w:val="283"/>
            </w:trPr>
            <w:tc>
              <w:tcPr>
                <w:tcW w:w="2447" w:type="dxa"/>
                <w:hideMark/>
              </w:tcPr>
              <w:p w14:paraId="7CF1207D" w14:textId="77777777" w:rsidR="005E04BC" w:rsidRPr="0095634C" w:rsidRDefault="005E04BC" w:rsidP="005E04BC">
                <w:pPr>
                  <w:tabs>
                    <w:tab w:val="right" w:pos="8838"/>
                  </w:tabs>
                  <w:ind w:left="-74"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Sujeto Obligado:</w:t>
                </w:r>
              </w:p>
            </w:tc>
            <w:tc>
              <w:tcPr>
                <w:tcW w:w="3778" w:type="dxa"/>
                <w:hideMark/>
              </w:tcPr>
              <w:p w14:paraId="49785984" w14:textId="5CA52156" w:rsidR="005E04BC" w:rsidRPr="0095634C" w:rsidRDefault="005E04BC" w:rsidP="001D6A0D">
                <w:pPr>
                  <w:tabs>
                    <w:tab w:val="left" w:pos="2834"/>
                    <w:tab w:val="right" w:pos="8838"/>
                  </w:tabs>
                  <w:ind w:left="-74" w:right="1014"/>
                  <w:jc w:val="both"/>
                  <w:rPr>
                    <w:rFonts w:ascii="Palatino Linotype" w:eastAsia="Calibri" w:hAnsi="Palatino Linotype" w:cs="Tahoma"/>
                    <w:sz w:val="22"/>
                    <w:szCs w:val="22"/>
                    <w:lang w:eastAsia="en-US"/>
                  </w:rPr>
                </w:pPr>
                <w:r w:rsidRPr="001D6A0D">
                  <w:rPr>
                    <w:rFonts w:ascii="Palatino Linotype" w:eastAsia="Calibri" w:hAnsi="Palatino Linotype" w:cs="Tahoma"/>
                    <w:sz w:val="22"/>
                    <w:szCs w:val="22"/>
                    <w:lang w:eastAsia="en-US"/>
                  </w:rPr>
                  <w:t>Protectora de Bosques del Estado de México</w:t>
                </w:r>
              </w:p>
            </w:tc>
          </w:tr>
          <w:tr w:rsidR="005E04BC" w:rsidRPr="0095634C" w14:paraId="02379758" w14:textId="77777777" w:rsidTr="000E7DE2">
            <w:trPr>
              <w:trHeight w:val="283"/>
            </w:trPr>
            <w:tc>
              <w:tcPr>
                <w:tcW w:w="2447" w:type="dxa"/>
                <w:hideMark/>
              </w:tcPr>
              <w:p w14:paraId="3C69AF13" w14:textId="77777777" w:rsidR="005E04BC" w:rsidRPr="0095634C" w:rsidRDefault="005E04BC" w:rsidP="005E04BC">
                <w:pPr>
                  <w:tabs>
                    <w:tab w:val="right" w:pos="8838"/>
                  </w:tabs>
                  <w:ind w:left="-74" w:right="-105"/>
                  <w:rPr>
                    <w:rFonts w:ascii="Palatino Linotype" w:eastAsia="Calibri" w:hAnsi="Palatino Linotype" w:cs="Tahoma"/>
                    <w:b/>
                    <w:sz w:val="22"/>
                    <w:szCs w:val="22"/>
                    <w:lang w:eastAsia="en-US"/>
                  </w:rPr>
                </w:pPr>
                <w:r w:rsidRPr="0095634C">
                  <w:rPr>
                    <w:rFonts w:ascii="Palatino Linotype" w:eastAsia="Calibri" w:hAnsi="Palatino Linotype" w:cs="Tahoma"/>
                    <w:b/>
                    <w:sz w:val="22"/>
                    <w:szCs w:val="22"/>
                    <w:lang w:eastAsia="en-US"/>
                  </w:rPr>
                  <w:t>Comisionado Ponente:</w:t>
                </w:r>
              </w:p>
            </w:tc>
            <w:tc>
              <w:tcPr>
                <w:tcW w:w="3778" w:type="dxa"/>
              </w:tcPr>
              <w:p w14:paraId="4C4806BE" w14:textId="057529D5" w:rsidR="005E04BC" w:rsidRPr="00755B38" w:rsidRDefault="005E04BC" w:rsidP="00755B38">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29B5C929" w14:textId="77777777" w:rsidR="005E04BC" w:rsidRDefault="005E04BC" w:rsidP="005E04BC">
          <w:pPr>
            <w:tabs>
              <w:tab w:val="right" w:pos="8838"/>
            </w:tabs>
            <w:spacing w:line="256" w:lineRule="auto"/>
            <w:ind w:left="-28"/>
            <w:jc w:val="both"/>
            <w:rPr>
              <w:rFonts w:ascii="Arial" w:eastAsia="Calibri" w:hAnsi="Arial" w:cs="Arial"/>
              <w:b/>
              <w:sz w:val="22"/>
              <w:szCs w:val="22"/>
              <w:lang w:eastAsia="en-US"/>
            </w:rPr>
          </w:pPr>
        </w:p>
      </w:tc>
    </w:tr>
  </w:tbl>
  <w:p w14:paraId="2D847BC0" w14:textId="77777777" w:rsidR="005E04BC" w:rsidRDefault="00651656">
    <w:pPr>
      <w:pStyle w:val="Encabezado"/>
    </w:pPr>
    <w:r>
      <w:rPr>
        <w:rFonts w:ascii="Garamond" w:eastAsia="Calibri" w:hAnsi="Garamond"/>
        <w:noProof/>
        <w:sz w:val="22"/>
        <w:szCs w:val="22"/>
        <w:lang w:eastAsia="en-US"/>
      </w:rPr>
      <w:pict w14:anchorId="33B02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100.5pt;margin-top:-133.35pt;width:663.5pt;height:12in;z-index:-251657728;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DC7849"/>
    <w:multiLevelType w:val="hybridMultilevel"/>
    <w:tmpl w:val="D5EE99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E345828"/>
    <w:multiLevelType w:val="hybridMultilevel"/>
    <w:tmpl w:val="704ED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2546DC5"/>
    <w:multiLevelType w:val="hybridMultilevel"/>
    <w:tmpl w:val="B8644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0F05EB"/>
    <w:multiLevelType w:val="hybridMultilevel"/>
    <w:tmpl w:val="A8A20142"/>
    <w:lvl w:ilvl="0" w:tplc="0D4A3B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716E83"/>
    <w:multiLevelType w:val="hybridMultilevel"/>
    <w:tmpl w:val="F1448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FD6483"/>
    <w:multiLevelType w:val="hybridMultilevel"/>
    <w:tmpl w:val="9BB4D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B5342B"/>
    <w:multiLevelType w:val="hybridMultilevel"/>
    <w:tmpl w:val="2CECA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651E0F"/>
    <w:multiLevelType w:val="hybridMultilevel"/>
    <w:tmpl w:val="D5DC07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FE420D2"/>
    <w:multiLevelType w:val="hybridMultilevel"/>
    <w:tmpl w:val="C4B87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57017AF5"/>
    <w:multiLevelType w:val="hybridMultilevel"/>
    <w:tmpl w:val="9AEA926A"/>
    <w:lvl w:ilvl="0" w:tplc="8A988F1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ECA45D3"/>
    <w:multiLevelType w:val="hybridMultilevel"/>
    <w:tmpl w:val="C4E06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1A00AF4"/>
    <w:multiLevelType w:val="hybridMultilevel"/>
    <w:tmpl w:val="3B50DF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2EE5368"/>
    <w:multiLevelType w:val="hybridMultilevel"/>
    <w:tmpl w:val="2506A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193A00"/>
    <w:multiLevelType w:val="hybridMultilevel"/>
    <w:tmpl w:val="8088485C"/>
    <w:lvl w:ilvl="0" w:tplc="0C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
  </w:num>
  <w:num w:numId="4">
    <w:abstractNumId w:val="11"/>
  </w:num>
  <w:num w:numId="5">
    <w:abstractNumId w:val="10"/>
  </w:num>
  <w:num w:numId="6">
    <w:abstractNumId w:val="4"/>
  </w:num>
  <w:num w:numId="7">
    <w:abstractNumId w:val="23"/>
  </w:num>
  <w:num w:numId="8">
    <w:abstractNumId w:val="0"/>
  </w:num>
  <w:num w:numId="9">
    <w:abstractNumId w:val="16"/>
  </w:num>
  <w:num w:numId="10">
    <w:abstractNumId w:val="17"/>
  </w:num>
  <w:num w:numId="11">
    <w:abstractNumId w:val="3"/>
  </w:num>
  <w:num w:numId="12">
    <w:abstractNumId w:val="14"/>
  </w:num>
  <w:num w:numId="13">
    <w:abstractNumId w:val="20"/>
  </w:num>
  <w:num w:numId="14">
    <w:abstractNumId w:val="6"/>
  </w:num>
  <w:num w:numId="15">
    <w:abstractNumId w:val="18"/>
  </w:num>
  <w:num w:numId="16">
    <w:abstractNumId w:val="24"/>
  </w:num>
  <w:num w:numId="17">
    <w:abstractNumId w:val="2"/>
  </w:num>
  <w:num w:numId="18">
    <w:abstractNumId w:val="15"/>
  </w:num>
  <w:num w:numId="19">
    <w:abstractNumId w:val="5"/>
  </w:num>
  <w:num w:numId="20">
    <w:abstractNumId w:val="22"/>
  </w:num>
  <w:num w:numId="21">
    <w:abstractNumId w:val="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9"/>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192"/>
    <w:rsid w:val="00007534"/>
    <w:rsid w:val="00010B37"/>
    <w:rsid w:val="000121F2"/>
    <w:rsid w:val="000146FA"/>
    <w:rsid w:val="000214B3"/>
    <w:rsid w:val="00022C39"/>
    <w:rsid w:val="00024273"/>
    <w:rsid w:val="00025A35"/>
    <w:rsid w:val="00047219"/>
    <w:rsid w:val="000506E9"/>
    <w:rsid w:val="000565F2"/>
    <w:rsid w:val="000608EB"/>
    <w:rsid w:val="000626F3"/>
    <w:rsid w:val="00066610"/>
    <w:rsid w:val="00081973"/>
    <w:rsid w:val="000849BD"/>
    <w:rsid w:val="000A3F89"/>
    <w:rsid w:val="000A4F1B"/>
    <w:rsid w:val="000A58EE"/>
    <w:rsid w:val="000A6377"/>
    <w:rsid w:val="000B3087"/>
    <w:rsid w:val="000B7ED7"/>
    <w:rsid w:val="000C0B54"/>
    <w:rsid w:val="000C6A5E"/>
    <w:rsid w:val="000D42FE"/>
    <w:rsid w:val="000D77EA"/>
    <w:rsid w:val="000D7EB2"/>
    <w:rsid w:val="000E0240"/>
    <w:rsid w:val="000E0309"/>
    <w:rsid w:val="000E7DE2"/>
    <w:rsid w:val="000F2857"/>
    <w:rsid w:val="000F72C7"/>
    <w:rsid w:val="00104D7E"/>
    <w:rsid w:val="00121F26"/>
    <w:rsid w:val="0012296F"/>
    <w:rsid w:val="00130F94"/>
    <w:rsid w:val="0013794C"/>
    <w:rsid w:val="00141242"/>
    <w:rsid w:val="00160192"/>
    <w:rsid w:val="00160BED"/>
    <w:rsid w:val="00161E09"/>
    <w:rsid w:val="00167BA7"/>
    <w:rsid w:val="001A2DD6"/>
    <w:rsid w:val="001A6B7A"/>
    <w:rsid w:val="001A75F6"/>
    <w:rsid w:val="001B6873"/>
    <w:rsid w:val="001C6ECF"/>
    <w:rsid w:val="001D6A0D"/>
    <w:rsid w:val="001D7603"/>
    <w:rsid w:val="001E6B92"/>
    <w:rsid w:val="001F3838"/>
    <w:rsid w:val="001F4A4B"/>
    <w:rsid w:val="001F5C48"/>
    <w:rsid w:val="00204605"/>
    <w:rsid w:val="00211B95"/>
    <w:rsid w:val="00213A5A"/>
    <w:rsid w:val="00225296"/>
    <w:rsid w:val="00230F62"/>
    <w:rsid w:val="00231A8C"/>
    <w:rsid w:val="00235CE7"/>
    <w:rsid w:val="00241943"/>
    <w:rsid w:val="0024466A"/>
    <w:rsid w:val="002476E5"/>
    <w:rsid w:val="0025140F"/>
    <w:rsid w:val="00257CC5"/>
    <w:rsid w:val="00261894"/>
    <w:rsid w:val="002747DD"/>
    <w:rsid w:val="00274919"/>
    <w:rsid w:val="00275A69"/>
    <w:rsid w:val="00276C92"/>
    <w:rsid w:val="00281696"/>
    <w:rsid w:val="002907E0"/>
    <w:rsid w:val="002A1427"/>
    <w:rsid w:val="002A4913"/>
    <w:rsid w:val="002C2674"/>
    <w:rsid w:val="002C42E8"/>
    <w:rsid w:val="002D2338"/>
    <w:rsid w:val="002D3409"/>
    <w:rsid w:val="002E75CA"/>
    <w:rsid w:val="002F388C"/>
    <w:rsid w:val="002F4964"/>
    <w:rsid w:val="0030752D"/>
    <w:rsid w:val="00307A43"/>
    <w:rsid w:val="00310DE3"/>
    <w:rsid w:val="00316110"/>
    <w:rsid w:val="00351FB0"/>
    <w:rsid w:val="00361539"/>
    <w:rsid w:val="00366F72"/>
    <w:rsid w:val="00375D3D"/>
    <w:rsid w:val="00383E91"/>
    <w:rsid w:val="003843D7"/>
    <w:rsid w:val="00391221"/>
    <w:rsid w:val="00392421"/>
    <w:rsid w:val="00394135"/>
    <w:rsid w:val="00396CB6"/>
    <w:rsid w:val="003A1940"/>
    <w:rsid w:val="003A3252"/>
    <w:rsid w:val="003A3625"/>
    <w:rsid w:val="003B1674"/>
    <w:rsid w:val="003B4D47"/>
    <w:rsid w:val="003C50DC"/>
    <w:rsid w:val="003D0DA5"/>
    <w:rsid w:val="003D1134"/>
    <w:rsid w:val="003D1F3F"/>
    <w:rsid w:val="003D3706"/>
    <w:rsid w:val="003D4E7B"/>
    <w:rsid w:val="003D6308"/>
    <w:rsid w:val="003E046E"/>
    <w:rsid w:val="003E1986"/>
    <w:rsid w:val="003F04D2"/>
    <w:rsid w:val="003F4A60"/>
    <w:rsid w:val="0040040C"/>
    <w:rsid w:val="004042A4"/>
    <w:rsid w:val="00404C68"/>
    <w:rsid w:val="00410D13"/>
    <w:rsid w:val="00414E74"/>
    <w:rsid w:val="0042103F"/>
    <w:rsid w:val="00423962"/>
    <w:rsid w:val="004247F0"/>
    <w:rsid w:val="004255FE"/>
    <w:rsid w:val="004417B6"/>
    <w:rsid w:val="0044419C"/>
    <w:rsid w:val="00454419"/>
    <w:rsid w:val="00471953"/>
    <w:rsid w:val="004763E5"/>
    <w:rsid w:val="0048127C"/>
    <w:rsid w:val="00486E6A"/>
    <w:rsid w:val="004A0555"/>
    <w:rsid w:val="004A0BF6"/>
    <w:rsid w:val="004A6B19"/>
    <w:rsid w:val="004B218A"/>
    <w:rsid w:val="004B4916"/>
    <w:rsid w:val="004B5166"/>
    <w:rsid w:val="004C23F8"/>
    <w:rsid w:val="004C3562"/>
    <w:rsid w:val="004D0BDD"/>
    <w:rsid w:val="004D60C5"/>
    <w:rsid w:val="004D6299"/>
    <w:rsid w:val="004E02C5"/>
    <w:rsid w:val="004E0583"/>
    <w:rsid w:val="004F07FB"/>
    <w:rsid w:val="00502E9F"/>
    <w:rsid w:val="00504814"/>
    <w:rsid w:val="00507592"/>
    <w:rsid w:val="00514206"/>
    <w:rsid w:val="005164C7"/>
    <w:rsid w:val="0051795D"/>
    <w:rsid w:val="00522842"/>
    <w:rsid w:val="00523125"/>
    <w:rsid w:val="00530E2A"/>
    <w:rsid w:val="00534797"/>
    <w:rsid w:val="00540480"/>
    <w:rsid w:val="00545AC9"/>
    <w:rsid w:val="00546555"/>
    <w:rsid w:val="00557323"/>
    <w:rsid w:val="005626A1"/>
    <w:rsid w:val="005705F5"/>
    <w:rsid w:val="005726A2"/>
    <w:rsid w:val="005864BF"/>
    <w:rsid w:val="00586904"/>
    <w:rsid w:val="00590D0A"/>
    <w:rsid w:val="005914CC"/>
    <w:rsid w:val="00596B4A"/>
    <w:rsid w:val="005A1F35"/>
    <w:rsid w:val="005A79E2"/>
    <w:rsid w:val="005C07B0"/>
    <w:rsid w:val="005C713D"/>
    <w:rsid w:val="005D2E5D"/>
    <w:rsid w:val="005E04BC"/>
    <w:rsid w:val="005E073D"/>
    <w:rsid w:val="005E3569"/>
    <w:rsid w:val="005E4A8A"/>
    <w:rsid w:val="005E4EE4"/>
    <w:rsid w:val="006032FC"/>
    <w:rsid w:val="006046B1"/>
    <w:rsid w:val="006157BB"/>
    <w:rsid w:val="006208B0"/>
    <w:rsid w:val="00621704"/>
    <w:rsid w:val="006248CB"/>
    <w:rsid w:val="00630EB5"/>
    <w:rsid w:val="00631B80"/>
    <w:rsid w:val="00643422"/>
    <w:rsid w:val="00647F54"/>
    <w:rsid w:val="00650F54"/>
    <w:rsid w:val="00651656"/>
    <w:rsid w:val="00651A66"/>
    <w:rsid w:val="0066126D"/>
    <w:rsid w:val="00672ADC"/>
    <w:rsid w:val="00675A95"/>
    <w:rsid w:val="006868C6"/>
    <w:rsid w:val="0069089F"/>
    <w:rsid w:val="006A4B18"/>
    <w:rsid w:val="006B5A03"/>
    <w:rsid w:val="006B5DC1"/>
    <w:rsid w:val="006C59AB"/>
    <w:rsid w:val="006D4281"/>
    <w:rsid w:val="006F1504"/>
    <w:rsid w:val="006F1A32"/>
    <w:rsid w:val="006F29FC"/>
    <w:rsid w:val="00713AA7"/>
    <w:rsid w:val="00715A13"/>
    <w:rsid w:val="0071724E"/>
    <w:rsid w:val="00740A3F"/>
    <w:rsid w:val="007454A9"/>
    <w:rsid w:val="00746888"/>
    <w:rsid w:val="00755B38"/>
    <w:rsid w:val="007563E0"/>
    <w:rsid w:val="00765BA5"/>
    <w:rsid w:val="0077039D"/>
    <w:rsid w:val="00775120"/>
    <w:rsid w:val="00782402"/>
    <w:rsid w:val="00787D60"/>
    <w:rsid w:val="007A7DE9"/>
    <w:rsid w:val="007B1087"/>
    <w:rsid w:val="007B1E8E"/>
    <w:rsid w:val="007B4264"/>
    <w:rsid w:val="007B7200"/>
    <w:rsid w:val="007B7A1E"/>
    <w:rsid w:val="007D06F3"/>
    <w:rsid w:val="007D2BD0"/>
    <w:rsid w:val="007D2F47"/>
    <w:rsid w:val="007D3EE1"/>
    <w:rsid w:val="007E611F"/>
    <w:rsid w:val="007F5A69"/>
    <w:rsid w:val="007F7D7B"/>
    <w:rsid w:val="008110DA"/>
    <w:rsid w:val="00823065"/>
    <w:rsid w:val="00831399"/>
    <w:rsid w:val="00836192"/>
    <w:rsid w:val="00836CE5"/>
    <w:rsid w:val="008455E3"/>
    <w:rsid w:val="0086262C"/>
    <w:rsid w:val="00871DE3"/>
    <w:rsid w:val="00876EB9"/>
    <w:rsid w:val="00877872"/>
    <w:rsid w:val="008A30AE"/>
    <w:rsid w:val="008A5AD8"/>
    <w:rsid w:val="008B0240"/>
    <w:rsid w:val="008B047E"/>
    <w:rsid w:val="008B0751"/>
    <w:rsid w:val="008B0ADF"/>
    <w:rsid w:val="008B5B2C"/>
    <w:rsid w:val="008D065B"/>
    <w:rsid w:val="008D0BE8"/>
    <w:rsid w:val="00901698"/>
    <w:rsid w:val="00903908"/>
    <w:rsid w:val="00917F65"/>
    <w:rsid w:val="00920B51"/>
    <w:rsid w:val="009219A8"/>
    <w:rsid w:val="009220A2"/>
    <w:rsid w:val="00925AC8"/>
    <w:rsid w:val="00926AED"/>
    <w:rsid w:val="00932E46"/>
    <w:rsid w:val="0093476C"/>
    <w:rsid w:val="00935637"/>
    <w:rsid w:val="00937375"/>
    <w:rsid w:val="00940F71"/>
    <w:rsid w:val="00942E82"/>
    <w:rsid w:val="009447E4"/>
    <w:rsid w:val="00945AD2"/>
    <w:rsid w:val="009473E5"/>
    <w:rsid w:val="00954786"/>
    <w:rsid w:val="0095634C"/>
    <w:rsid w:val="00971DE8"/>
    <w:rsid w:val="009848CE"/>
    <w:rsid w:val="00985BD9"/>
    <w:rsid w:val="00986782"/>
    <w:rsid w:val="00987E45"/>
    <w:rsid w:val="009914FC"/>
    <w:rsid w:val="0099190D"/>
    <w:rsid w:val="00993A49"/>
    <w:rsid w:val="009A6A7F"/>
    <w:rsid w:val="009B0256"/>
    <w:rsid w:val="009B4D82"/>
    <w:rsid w:val="009D0B60"/>
    <w:rsid w:val="009D0EAF"/>
    <w:rsid w:val="009E36CA"/>
    <w:rsid w:val="009E7D9C"/>
    <w:rsid w:val="009F3053"/>
    <w:rsid w:val="00A047C2"/>
    <w:rsid w:val="00A10051"/>
    <w:rsid w:val="00A10576"/>
    <w:rsid w:val="00A1187B"/>
    <w:rsid w:val="00A12F9C"/>
    <w:rsid w:val="00A264D5"/>
    <w:rsid w:val="00A317C4"/>
    <w:rsid w:val="00A3436B"/>
    <w:rsid w:val="00A4060C"/>
    <w:rsid w:val="00A54D3D"/>
    <w:rsid w:val="00A6038A"/>
    <w:rsid w:val="00A61B02"/>
    <w:rsid w:val="00A64DEB"/>
    <w:rsid w:val="00A828B7"/>
    <w:rsid w:val="00A84C18"/>
    <w:rsid w:val="00A8545A"/>
    <w:rsid w:val="00A8670F"/>
    <w:rsid w:val="00AB0CC4"/>
    <w:rsid w:val="00AB1859"/>
    <w:rsid w:val="00AB1DB6"/>
    <w:rsid w:val="00AB6247"/>
    <w:rsid w:val="00AD49A5"/>
    <w:rsid w:val="00AD754F"/>
    <w:rsid w:val="00AE38E0"/>
    <w:rsid w:val="00AE5D0C"/>
    <w:rsid w:val="00AE6491"/>
    <w:rsid w:val="00AF1BE3"/>
    <w:rsid w:val="00AF321F"/>
    <w:rsid w:val="00AF331C"/>
    <w:rsid w:val="00B00F8E"/>
    <w:rsid w:val="00B04B5D"/>
    <w:rsid w:val="00B04D12"/>
    <w:rsid w:val="00B16987"/>
    <w:rsid w:val="00B204C6"/>
    <w:rsid w:val="00B312A0"/>
    <w:rsid w:val="00B350F7"/>
    <w:rsid w:val="00B5029F"/>
    <w:rsid w:val="00B51BBC"/>
    <w:rsid w:val="00B61001"/>
    <w:rsid w:val="00B62828"/>
    <w:rsid w:val="00B633C1"/>
    <w:rsid w:val="00B6391B"/>
    <w:rsid w:val="00B64B2F"/>
    <w:rsid w:val="00B725E2"/>
    <w:rsid w:val="00B86CB4"/>
    <w:rsid w:val="00BA0249"/>
    <w:rsid w:val="00BB2040"/>
    <w:rsid w:val="00BB3D12"/>
    <w:rsid w:val="00BB6DA1"/>
    <w:rsid w:val="00BC1956"/>
    <w:rsid w:val="00BD0552"/>
    <w:rsid w:val="00BD402D"/>
    <w:rsid w:val="00BE3FD4"/>
    <w:rsid w:val="00BE6B4C"/>
    <w:rsid w:val="00BF1A54"/>
    <w:rsid w:val="00BF2061"/>
    <w:rsid w:val="00BF2B49"/>
    <w:rsid w:val="00BF5678"/>
    <w:rsid w:val="00C0120F"/>
    <w:rsid w:val="00C10699"/>
    <w:rsid w:val="00C108A7"/>
    <w:rsid w:val="00C10FE7"/>
    <w:rsid w:val="00C33DA0"/>
    <w:rsid w:val="00C43D9A"/>
    <w:rsid w:val="00C45523"/>
    <w:rsid w:val="00C54A2A"/>
    <w:rsid w:val="00C550BF"/>
    <w:rsid w:val="00C63B22"/>
    <w:rsid w:val="00C80901"/>
    <w:rsid w:val="00C87AF8"/>
    <w:rsid w:val="00C917C6"/>
    <w:rsid w:val="00C9586A"/>
    <w:rsid w:val="00CA3066"/>
    <w:rsid w:val="00CB7549"/>
    <w:rsid w:val="00CC219A"/>
    <w:rsid w:val="00CC409B"/>
    <w:rsid w:val="00CD4DB4"/>
    <w:rsid w:val="00CD7D3C"/>
    <w:rsid w:val="00CE6FBD"/>
    <w:rsid w:val="00CE7089"/>
    <w:rsid w:val="00CF2A60"/>
    <w:rsid w:val="00CF6D4F"/>
    <w:rsid w:val="00D06AB1"/>
    <w:rsid w:val="00D251D1"/>
    <w:rsid w:val="00D33435"/>
    <w:rsid w:val="00D33CDC"/>
    <w:rsid w:val="00D36A60"/>
    <w:rsid w:val="00D37132"/>
    <w:rsid w:val="00D41CFA"/>
    <w:rsid w:val="00D42E58"/>
    <w:rsid w:val="00D4637F"/>
    <w:rsid w:val="00D54D62"/>
    <w:rsid w:val="00D618BD"/>
    <w:rsid w:val="00D772FA"/>
    <w:rsid w:val="00D86214"/>
    <w:rsid w:val="00D86635"/>
    <w:rsid w:val="00D9643B"/>
    <w:rsid w:val="00DA15E4"/>
    <w:rsid w:val="00DB299F"/>
    <w:rsid w:val="00DB3B13"/>
    <w:rsid w:val="00DC23F9"/>
    <w:rsid w:val="00DD5B01"/>
    <w:rsid w:val="00DD6F15"/>
    <w:rsid w:val="00DE25AA"/>
    <w:rsid w:val="00DF3858"/>
    <w:rsid w:val="00DF4C52"/>
    <w:rsid w:val="00E03B6C"/>
    <w:rsid w:val="00E102F7"/>
    <w:rsid w:val="00E10784"/>
    <w:rsid w:val="00E12FF2"/>
    <w:rsid w:val="00E22CD8"/>
    <w:rsid w:val="00E24695"/>
    <w:rsid w:val="00E36F85"/>
    <w:rsid w:val="00E40B0B"/>
    <w:rsid w:val="00E40D83"/>
    <w:rsid w:val="00E4176B"/>
    <w:rsid w:val="00E4341A"/>
    <w:rsid w:val="00E438B3"/>
    <w:rsid w:val="00E44D27"/>
    <w:rsid w:val="00E4516B"/>
    <w:rsid w:val="00E4656C"/>
    <w:rsid w:val="00E51237"/>
    <w:rsid w:val="00E66FD9"/>
    <w:rsid w:val="00E749CF"/>
    <w:rsid w:val="00E82D16"/>
    <w:rsid w:val="00E87C5B"/>
    <w:rsid w:val="00E950B4"/>
    <w:rsid w:val="00EA7CDF"/>
    <w:rsid w:val="00EE1986"/>
    <w:rsid w:val="00EE21F3"/>
    <w:rsid w:val="00F12417"/>
    <w:rsid w:val="00F17764"/>
    <w:rsid w:val="00F245A5"/>
    <w:rsid w:val="00F316A7"/>
    <w:rsid w:val="00F40643"/>
    <w:rsid w:val="00F50AD9"/>
    <w:rsid w:val="00F52199"/>
    <w:rsid w:val="00F54161"/>
    <w:rsid w:val="00F55277"/>
    <w:rsid w:val="00F56BE6"/>
    <w:rsid w:val="00F57945"/>
    <w:rsid w:val="00F63667"/>
    <w:rsid w:val="00F642A7"/>
    <w:rsid w:val="00F6726E"/>
    <w:rsid w:val="00F67994"/>
    <w:rsid w:val="00F70958"/>
    <w:rsid w:val="00F83F45"/>
    <w:rsid w:val="00F8437C"/>
    <w:rsid w:val="00F846C1"/>
    <w:rsid w:val="00F86B39"/>
    <w:rsid w:val="00F91666"/>
    <w:rsid w:val="00F95318"/>
    <w:rsid w:val="00F96154"/>
    <w:rsid w:val="00FA2832"/>
    <w:rsid w:val="00FA3BA0"/>
    <w:rsid w:val="00FB0455"/>
    <w:rsid w:val="00FB4630"/>
    <w:rsid w:val="00FC3151"/>
    <w:rsid w:val="00FD238F"/>
    <w:rsid w:val="00FD3144"/>
    <w:rsid w:val="00FD6DF3"/>
    <w:rsid w:val="00FE0D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FBB918"/>
  <w15:chartTrackingRefBased/>
  <w15:docId w15:val="{105D70A6-AB9E-4A59-B6CD-3CB4F1394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19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qFormat/>
    <w:rsid w:val="00836192"/>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836192"/>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6192"/>
    <w:pPr>
      <w:ind w:left="720"/>
      <w:contextualSpacing/>
    </w:pPr>
    <w:rPr>
      <w:rFonts w:ascii="Century Gothic" w:hAnsi="Century Gothic"/>
      <w:sz w:val="22"/>
      <w:szCs w:val="24"/>
    </w:rPr>
  </w:style>
  <w:style w:type="table" w:styleId="Tablaconcuadrcula">
    <w:name w:val="Table Grid"/>
    <w:basedOn w:val="Tablanormal"/>
    <w:uiPriority w:val="39"/>
    <w:rsid w:val="00836192"/>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36192"/>
    <w:pPr>
      <w:tabs>
        <w:tab w:val="center" w:pos="4419"/>
        <w:tab w:val="right" w:pos="8838"/>
      </w:tabs>
    </w:pPr>
  </w:style>
  <w:style w:type="character" w:customStyle="1" w:styleId="EncabezadoCar">
    <w:name w:val="Encabezado Car"/>
    <w:basedOn w:val="Fuentedeprrafopredeter"/>
    <w:link w:val="Encabezado"/>
    <w:uiPriority w:val="99"/>
    <w:rsid w:val="0083619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836192"/>
    <w:pPr>
      <w:tabs>
        <w:tab w:val="center" w:pos="4419"/>
        <w:tab w:val="right" w:pos="8838"/>
      </w:tabs>
    </w:pPr>
  </w:style>
  <w:style w:type="character" w:customStyle="1" w:styleId="PiedepginaCar">
    <w:name w:val="Pie de página Car"/>
    <w:basedOn w:val="Fuentedeprrafopredeter"/>
    <w:link w:val="Piedepgina"/>
    <w:uiPriority w:val="99"/>
    <w:rsid w:val="00836192"/>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836192"/>
    <w:pPr>
      <w:spacing w:after="160" w:line="259" w:lineRule="auto"/>
      <w:jc w:val="both"/>
    </w:pPr>
    <w:rPr>
      <w:rFonts w:eastAsiaTheme="minorHAnsi"/>
      <w:color w:val="000000" w:themeColor="text1"/>
      <w:sz w:val="24"/>
      <w:szCs w:val="24"/>
      <w:lang w:eastAsia="en-US"/>
    </w:rPr>
  </w:style>
  <w:style w:type="character" w:styleId="Hipervnculovisitado">
    <w:name w:val="FollowedHyperlink"/>
    <w:basedOn w:val="Fuentedeprrafopredeter"/>
    <w:uiPriority w:val="99"/>
    <w:semiHidden/>
    <w:unhideWhenUsed/>
    <w:rsid w:val="00504814"/>
    <w:rPr>
      <w:color w:val="954F72" w:themeColor="followedHyperlink"/>
      <w:u w:val="single"/>
    </w:rPr>
  </w:style>
  <w:style w:type="character" w:customStyle="1" w:styleId="Mencinsinresolver1">
    <w:name w:val="Mención sin resolver1"/>
    <w:basedOn w:val="Fuentedeprrafopredeter"/>
    <w:uiPriority w:val="99"/>
    <w:semiHidden/>
    <w:unhideWhenUsed/>
    <w:rsid w:val="00410D13"/>
    <w:rPr>
      <w:color w:val="605E5C"/>
      <w:shd w:val="clear" w:color="auto" w:fill="E1DFDD"/>
    </w:rPr>
  </w:style>
  <w:style w:type="paragraph" w:styleId="Revisin">
    <w:name w:val="Revision"/>
    <w:hidden/>
    <w:uiPriority w:val="99"/>
    <w:semiHidden/>
    <w:rsid w:val="00945AD2"/>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3145">
      <w:bodyDiv w:val="1"/>
      <w:marLeft w:val="0"/>
      <w:marRight w:val="0"/>
      <w:marTop w:val="0"/>
      <w:marBottom w:val="0"/>
      <w:divBdr>
        <w:top w:val="none" w:sz="0" w:space="0" w:color="auto"/>
        <w:left w:val="none" w:sz="0" w:space="0" w:color="auto"/>
        <w:bottom w:val="none" w:sz="0" w:space="0" w:color="auto"/>
        <w:right w:val="none" w:sz="0" w:space="0" w:color="auto"/>
      </w:divBdr>
    </w:div>
    <w:div w:id="136841091">
      <w:bodyDiv w:val="1"/>
      <w:marLeft w:val="0"/>
      <w:marRight w:val="0"/>
      <w:marTop w:val="0"/>
      <w:marBottom w:val="0"/>
      <w:divBdr>
        <w:top w:val="none" w:sz="0" w:space="0" w:color="auto"/>
        <w:left w:val="none" w:sz="0" w:space="0" w:color="auto"/>
        <w:bottom w:val="none" w:sz="0" w:space="0" w:color="auto"/>
        <w:right w:val="none" w:sz="0" w:space="0" w:color="auto"/>
      </w:divBdr>
    </w:div>
    <w:div w:id="200948378">
      <w:bodyDiv w:val="1"/>
      <w:marLeft w:val="0"/>
      <w:marRight w:val="0"/>
      <w:marTop w:val="0"/>
      <w:marBottom w:val="0"/>
      <w:divBdr>
        <w:top w:val="none" w:sz="0" w:space="0" w:color="auto"/>
        <w:left w:val="none" w:sz="0" w:space="0" w:color="auto"/>
        <w:bottom w:val="none" w:sz="0" w:space="0" w:color="auto"/>
        <w:right w:val="none" w:sz="0" w:space="0" w:color="auto"/>
      </w:divBdr>
    </w:div>
    <w:div w:id="387345191">
      <w:bodyDiv w:val="1"/>
      <w:marLeft w:val="0"/>
      <w:marRight w:val="0"/>
      <w:marTop w:val="0"/>
      <w:marBottom w:val="0"/>
      <w:divBdr>
        <w:top w:val="none" w:sz="0" w:space="0" w:color="auto"/>
        <w:left w:val="none" w:sz="0" w:space="0" w:color="auto"/>
        <w:bottom w:val="none" w:sz="0" w:space="0" w:color="auto"/>
        <w:right w:val="none" w:sz="0" w:space="0" w:color="auto"/>
      </w:divBdr>
    </w:div>
    <w:div w:id="438645319">
      <w:bodyDiv w:val="1"/>
      <w:marLeft w:val="0"/>
      <w:marRight w:val="0"/>
      <w:marTop w:val="0"/>
      <w:marBottom w:val="0"/>
      <w:divBdr>
        <w:top w:val="none" w:sz="0" w:space="0" w:color="auto"/>
        <w:left w:val="none" w:sz="0" w:space="0" w:color="auto"/>
        <w:bottom w:val="none" w:sz="0" w:space="0" w:color="auto"/>
        <w:right w:val="none" w:sz="0" w:space="0" w:color="auto"/>
      </w:divBdr>
    </w:div>
    <w:div w:id="459805247">
      <w:bodyDiv w:val="1"/>
      <w:marLeft w:val="0"/>
      <w:marRight w:val="0"/>
      <w:marTop w:val="0"/>
      <w:marBottom w:val="0"/>
      <w:divBdr>
        <w:top w:val="none" w:sz="0" w:space="0" w:color="auto"/>
        <w:left w:val="none" w:sz="0" w:space="0" w:color="auto"/>
        <w:bottom w:val="none" w:sz="0" w:space="0" w:color="auto"/>
        <w:right w:val="none" w:sz="0" w:space="0" w:color="auto"/>
      </w:divBdr>
    </w:div>
    <w:div w:id="588463844">
      <w:bodyDiv w:val="1"/>
      <w:marLeft w:val="0"/>
      <w:marRight w:val="0"/>
      <w:marTop w:val="0"/>
      <w:marBottom w:val="0"/>
      <w:divBdr>
        <w:top w:val="none" w:sz="0" w:space="0" w:color="auto"/>
        <w:left w:val="none" w:sz="0" w:space="0" w:color="auto"/>
        <w:bottom w:val="none" w:sz="0" w:space="0" w:color="auto"/>
        <w:right w:val="none" w:sz="0" w:space="0" w:color="auto"/>
      </w:divBdr>
    </w:div>
    <w:div w:id="630675133">
      <w:bodyDiv w:val="1"/>
      <w:marLeft w:val="0"/>
      <w:marRight w:val="0"/>
      <w:marTop w:val="0"/>
      <w:marBottom w:val="0"/>
      <w:divBdr>
        <w:top w:val="none" w:sz="0" w:space="0" w:color="auto"/>
        <w:left w:val="none" w:sz="0" w:space="0" w:color="auto"/>
        <w:bottom w:val="none" w:sz="0" w:space="0" w:color="auto"/>
        <w:right w:val="none" w:sz="0" w:space="0" w:color="auto"/>
      </w:divBdr>
    </w:div>
    <w:div w:id="960183657">
      <w:bodyDiv w:val="1"/>
      <w:marLeft w:val="0"/>
      <w:marRight w:val="0"/>
      <w:marTop w:val="0"/>
      <w:marBottom w:val="0"/>
      <w:divBdr>
        <w:top w:val="none" w:sz="0" w:space="0" w:color="auto"/>
        <w:left w:val="none" w:sz="0" w:space="0" w:color="auto"/>
        <w:bottom w:val="none" w:sz="0" w:space="0" w:color="auto"/>
        <w:right w:val="none" w:sz="0" w:space="0" w:color="auto"/>
      </w:divBdr>
    </w:div>
    <w:div w:id="1078135645">
      <w:bodyDiv w:val="1"/>
      <w:marLeft w:val="0"/>
      <w:marRight w:val="0"/>
      <w:marTop w:val="0"/>
      <w:marBottom w:val="0"/>
      <w:divBdr>
        <w:top w:val="none" w:sz="0" w:space="0" w:color="auto"/>
        <w:left w:val="none" w:sz="0" w:space="0" w:color="auto"/>
        <w:bottom w:val="none" w:sz="0" w:space="0" w:color="auto"/>
        <w:right w:val="none" w:sz="0" w:space="0" w:color="auto"/>
      </w:divBdr>
    </w:div>
    <w:div w:id="1507597338">
      <w:bodyDiv w:val="1"/>
      <w:marLeft w:val="0"/>
      <w:marRight w:val="0"/>
      <w:marTop w:val="0"/>
      <w:marBottom w:val="0"/>
      <w:divBdr>
        <w:top w:val="none" w:sz="0" w:space="0" w:color="auto"/>
        <w:left w:val="none" w:sz="0" w:space="0" w:color="auto"/>
        <w:bottom w:val="none" w:sz="0" w:space="0" w:color="auto"/>
        <w:right w:val="none" w:sz="0" w:space="0" w:color="auto"/>
      </w:divBdr>
    </w:div>
    <w:div w:id="1674913033">
      <w:bodyDiv w:val="1"/>
      <w:marLeft w:val="0"/>
      <w:marRight w:val="0"/>
      <w:marTop w:val="0"/>
      <w:marBottom w:val="0"/>
      <w:divBdr>
        <w:top w:val="none" w:sz="0" w:space="0" w:color="auto"/>
        <w:left w:val="none" w:sz="0" w:space="0" w:color="auto"/>
        <w:bottom w:val="none" w:sz="0" w:space="0" w:color="auto"/>
        <w:right w:val="none" w:sz="0" w:space="0" w:color="auto"/>
      </w:divBdr>
    </w:div>
    <w:div w:id="1682782398">
      <w:bodyDiv w:val="1"/>
      <w:marLeft w:val="0"/>
      <w:marRight w:val="0"/>
      <w:marTop w:val="0"/>
      <w:marBottom w:val="0"/>
      <w:divBdr>
        <w:top w:val="none" w:sz="0" w:space="0" w:color="auto"/>
        <w:left w:val="none" w:sz="0" w:space="0" w:color="auto"/>
        <w:bottom w:val="none" w:sz="0" w:space="0" w:color="auto"/>
        <w:right w:val="none" w:sz="0" w:space="0" w:color="auto"/>
      </w:divBdr>
    </w:div>
    <w:div w:id="1851484890">
      <w:bodyDiv w:val="1"/>
      <w:marLeft w:val="0"/>
      <w:marRight w:val="0"/>
      <w:marTop w:val="0"/>
      <w:marBottom w:val="0"/>
      <w:divBdr>
        <w:top w:val="none" w:sz="0" w:space="0" w:color="auto"/>
        <w:left w:val="none" w:sz="0" w:space="0" w:color="auto"/>
        <w:bottom w:val="none" w:sz="0" w:space="0" w:color="auto"/>
        <w:right w:val="none" w:sz="0" w:space="0" w:color="auto"/>
      </w:divBdr>
    </w:div>
    <w:div w:id="1913391181">
      <w:bodyDiv w:val="1"/>
      <w:marLeft w:val="0"/>
      <w:marRight w:val="0"/>
      <w:marTop w:val="0"/>
      <w:marBottom w:val="0"/>
      <w:divBdr>
        <w:top w:val="none" w:sz="0" w:space="0" w:color="auto"/>
        <w:left w:val="none" w:sz="0" w:space="0" w:color="auto"/>
        <w:bottom w:val="none" w:sz="0" w:space="0" w:color="auto"/>
        <w:right w:val="none" w:sz="0" w:space="0" w:color="auto"/>
      </w:divBdr>
    </w:div>
    <w:div w:id="1984313276">
      <w:bodyDiv w:val="1"/>
      <w:marLeft w:val="0"/>
      <w:marRight w:val="0"/>
      <w:marTop w:val="0"/>
      <w:marBottom w:val="0"/>
      <w:divBdr>
        <w:top w:val="none" w:sz="0" w:space="0" w:color="auto"/>
        <w:left w:val="none" w:sz="0" w:space="0" w:color="auto"/>
        <w:bottom w:val="none" w:sz="0" w:space="0" w:color="auto"/>
        <w:right w:val="none" w:sz="0" w:space="0" w:color="auto"/>
      </w:divBdr>
    </w:div>
    <w:div w:id="2068991397">
      <w:bodyDiv w:val="1"/>
      <w:marLeft w:val="0"/>
      <w:marRight w:val="0"/>
      <w:marTop w:val="0"/>
      <w:marBottom w:val="0"/>
      <w:divBdr>
        <w:top w:val="none" w:sz="0" w:space="0" w:color="auto"/>
        <w:left w:val="none" w:sz="0" w:space="0" w:color="auto"/>
        <w:bottom w:val="none" w:sz="0" w:space="0" w:color="auto"/>
        <w:right w:val="none" w:sz="0" w:space="0" w:color="auto"/>
      </w:divBdr>
    </w:div>
    <w:div w:id="211335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plataformadetransparencia.org.mx/web/guest/inici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nfoem2.ipomex.org.mx/ipomex/"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BF4B3-9E98-43DE-BBF9-2AD699812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8456</Words>
  <Characters>46513</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roxheart97@gmail.com</cp:lastModifiedBy>
  <cp:revision>3</cp:revision>
  <dcterms:created xsi:type="dcterms:W3CDTF">2024-10-17T23:37:00Z</dcterms:created>
  <dcterms:modified xsi:type="dcterms:W3CDTF">2024-10-25T00:41:00Z</dcterms:modified>
</cp:coreProperties>
</file>