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A20" w:rsidRPr="00037B15" w:rsidRDefault="00C62A20" w:rsidP="00AD68AF">
      <w:pPr>
        <w:shd w:val="clear" w:color="auto" w:fill="FFFFFF"/>
        <w:spacing w:line="360" w:lineRule="auto"/>
        <w:jc w:val="both"/>
        <w:rPr>
          <w:rFonts w:ascii="Palatino Linotype" w:hAnsi="Palatino Linotype" w:cs="Arial"/>
          <w:color w:val="000000"/>
          <w:lang w:val="es-MX" w:eastAsia="es-MX"/>
        </w:rPr>
      </w:pPr>
      <w:r w:rsidRPr="00037B15">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Pr="00B76636">
        <w:rPr>
          <w:rFonts w:ascii="Palatino Linotype" w:hAnsi="Palatino Linotype" w:cs="Arial"/>
          <w:b/>
          <w:color w:val="000000"/>
          <w:lang w:val="es-MX" w:eastAsia="es-MX"/>
        </w:rPr>
        <w:t>o</w:t>
      </w:r>
      <w:r>
        <w:rPr>
          <w:rFonts w:ascii="Palatino Linotype" w:hAnsi="Palatino Linotype" w:cs="Arial"/>
          <w:b/>
          <w:color w:val="000000"/>
          <w:lang w:val="es-MX" w:eastAsia="es-MX"/>
        </w:rPr>
        <w:t>cho</w:t>
      </w:r>
      <w:r w:rsidRPr="00B76636">
        <w:rPr>
          <w:rFonts w:ascii="Palatino Linotype" w:hAnsi="Palatino Linotype" w:cs="Arial"/>
          <w:b/>
          <w:color w:val="000000"/>
          <w:lang w:val="es-MX" w:eastAsia="es-MX"/>
        </w:rPr>
        <w:t xml:space="preserve"> de </w:t>
      </w:r>
      <w:r>
        <w:rPr>
          <w:rFonts w:ascii="Palatino Linotype" w:hAnsi="Palatino Linotype" w:cs="Arial"/>
          <w:b/>
          <w:color w:val="000000"/>
          <w:lang w:val="es-MX" w:eastAsia="es-MX"/>
        </w:rPr>
        <w:t>febre</w:t>
      </w:r>
      <w:r w:rsidRPr="00B76636">
        <w:rPr>
          <w:rFonts w:ascii="Palatino Linotype" w:hAnsi="Palatino Linotype" w:cs="Arial"/>
          <w:b/>
          <w:color w:val="000000"/>
          <w:lang w:val="es-MX" w:eastAsia="es-MX"/>
        </w:rPr>
        <w:t>ro</w:t>
      </w:r>
      <w:r w:rsidR="00B50A0A">
        <w:rPr>
          <w:rFonts w:ascii="Palatino Linotype" w:hAnsi="Palatino Linotype" w:cs="Arial"/>
          <w:b/>
          <w:color w:val="000000"/>
          <w:lang w:val="es-MX" w:eastAsia="es-MX"/>
        </w:rPr>
        <w:t xml:space="preserve"> de</w:t>
      </w:r>
      <w:r w:rsidRPr="00B76636">
        <w:rPr>
          <w:rFonts w:ascii="Palatino Linotype" w:hAnsi="Palatino Linotype" w:cs="Arial"/>
          <w:b/>
          <w:color w:val="000000"/>
          <w:lang w:val="es-MX" w:eastAsia="es-MX"/>
        </w:rPr>
        <w:t xml:space="preserve"> dos mil veinticuatro</w:t>
      </w:r>
      <w:r w:rsidRPr="00037B15">
        <w:rPr>
          <w:rFonts w:ascii="Palatino Linotype" w:hAnsi="Palatino Linotype" w:cs="Arial"/>
          <w:color w:val="000000"/>
          <w:lang w:val="es-MX" w:eastAsia="es-MX"/>
        </w:rPr>
        <w:t>.</w:t>
      </w:r>
    </w:p>
    <w:p w:rsidR="00C62A20" w:rsidRPr="00037B15" w:rsidRDefault="00C62A20" w:rsidP="00AD68AF">
      <w:pPr>
        <w:tabs>
          <w:tab w:val="left" w:pos="1701"/>
        </w:tabs>
        <w:spacing w:line="360" w:lineRule="auto"/>
        <w:jc w:val="both"/>
        <w:rPr>
          <w:rFonts w:ascii="Palatino Linotype" w:hAnsi="Palatino Linotype" w:cs="Arial"/>
          <w:color w:val="000000"/>
          <w:lang w:val="es-MX" w:eastAsia="es-MX"/>
        </w:rPr>
      </w:pPr>
    </w:p>
    <w:p w:rsidR="00C62A20" w:rsidRPr="00037B15" w:rsidRDefault="00C62A20" w:rsidP="00AD68AF">
      <w:pPr>
        <w:tabs>
          <w:tab w:val="left" w:pos="1701"/>
        </w:tabs>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b/>
          <w:lang w:val="es-MX" w:eastAsia="en-US"/>
        </w:rPr>
        <w:t>VISTO</w:t>
      </w:r>
      <w:r w:rsidRPr="00037B15">
        <w:rPr>
          <w:rFonts w:ascii="Palatino Linotype" w:eastAsiaTheme="minorHAnsi" w:hAnsi="Palatino Linotype" w:cs="Arial"/>
          <w:lang w:val="es-MX" w:eastAsia="en-US"/>
        </w:rPr>
        <w:t xml:space="preserve"> el expediente electrónico formado con motivo del recurso de revisión número </w:t>
      </w:r>
      <w:r>
        <w:rPr>
          <w:rFonts w:ascii="Palatino Linotype" w:eastAsiaTheme="minorHAnsi" w:hAnsi="Palatino Linotype" w:cs="Arial"/>
          <w:b/>
          <w:lang w:val="es-MX" w:eastAsia="en-US"/>
        </w:rPr>
        <w:t>03035</w:t>
      </w:r>
      <w:r w:rsidRPr="00037B15">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3</w:t>
      </w:r>
      <w:r w:rsidRPr="00037B15">
        <w:rPr>
          <w:rFonts w:ascii="Palatino Linotype" w:eastAsiaTheme="minorHAnsi" w:hAnsi="Palatino Linotype" w:cs="Arial"/>
          <w:lang w:val="es-MX" w:eastAsia="en-US"/>
        </w:rPr>
        <w:t xml:space="preserve">, </w:t>
      </w:r>
      <w:r w:rsidRPr="00037B15">
        <w:rPr>
          <w:rFonts w:ascii="Palatino Linotype" w:hAnsi="Palatino Linotype" w:cs="Arial"/>
        </w:rPr>
        <w:t>interpuesto p</w:t>
      </w:r>
      <w:bookmarkStart w:id="0" w:name="_GoBack"/>
      <w:bookmarkEnd w:id="0"/>
      <w:r w:rsidRPr="00037B15">
        <w:rPr>
          <w:rFonts w:ascii="Palatino Linotype" w:hAnsi="Palatino Linotype" w:cs="Arial"/>
        </w:rPr>
        <w:t xml:space="preserve">or </w:t>
      </w:r>
      <w:r w:rsidR="00417878">
        <w:rPr>
          <w:rFonts w:ascii="Palatino Linotype" w:hAnsi="Palatino Linotype" w:cs="Arial"/>
          <w:b/>
        </w:rPr>
        <w:t>XXXXXXXXXXXXXX</w:t>
      </w:r>
      <w:r>
        <w:rPr>
          <w:rFonts w:ascii="Palatino Linotype" w:hAnsi="Palatino Linotype" w:cs="Arial"/>
        </w:rPr>
        <w:t>,</w:t>
      </w:r>
      <w:r w:rsidRPr="00037B15">
        <w:rPr>
          <w:rFonts w:ascii="Palatino Linotype" w:hAnsi="Palatino Linotype" w:cs="Arial"/>
        </w:rPr>
        <w:t xml:space="preserve"> con el cual desee ser identificado,</w:t>
      </w:r>
      <w:r w:rsidRPr="00037B15">
        <w:rPr>
          <w:rFonts w:ascii="Palatino Linotype" w:hAnsi="Palatino Linotype" w:cs="Arial"/>
          <w:b/>
        </w:rPr>
        <w:t xml:space="preserve"> </w:t>
      </w:r>
      <w:r w:rsidRPr="00037B15">
        <w:rPr>
          <w:rFonts w:ascii="Palatino Linotype" w:hAnsi="Palatino Linotype" w:cs="Arial"/>
        </w:rPr>
        <w:t xml:space="preserve">en lo sucesivo </w:t>
      </w:r>
      <w:r w:rsidRPr="002100AE">
        <w:rPr>
          <w:rFonts w:ascii="Palatino Linotype" w:hAnsi="Palatino Linotype" w:cs="Arial"/>
          <w:b/>
        </w:rPr>
        <w:t>e</w:t>
      </w:r>
      <w:r>
        <w:rPr>
          <w:rFonts w:ascii="Palatino Linotype" w:hAnsi="Palatino Linotype" w:cs="Arial"/>
          <w:b/>
        </w:rPr>
        <w:t>l Recurrente</w:t>
      </w:r>
      <w:r w:rsidRPr="00037B15">
        <w:rPr>
          <w:rFonts w:ascii="Palatino Linotype" w:eastAsiaTheme="minorHAnsi" w:hAnsi="Palatino Linotype" w:cs="Arial"/>
          <w:lang w:val="es-MX" w:eastAsia="en-US"/>
        </w:rPr>
        <w:t xml:space="preserve">, en contra de la respuesta del </w:t>
      </w:r>
      <w:r w:rsidRPr="002100AE">
        <w:rPr>
          <w:rFonts w:ascii="Palatino Linotype" w:eastAsiaTheme="minorHAnsi" w:hAnsi="Palatino Linotype" w:cs="Arial"/>
          <w:b/>
          <w:lang w:val="es-MX" w:eastAsia="en-US"/>
        </w:rPr>
        <w:t xml:space="preserve">Ayuntamiento de </w:t>
      </w:r>
      <w:r w:rsidRPr="00C62A20">
        <w:rPr>
          <w:rFonts w:ascii="Palatino Linotype" w:eastAsiaTheme="minorHAnsi" w:hAnsi="Palatino Linotype" w:cs="Arial"/>
          <w:b/>
          <w:lang w:val="es-MX" w:eastAsia="en-US"/>
        </w:rPr>
        <w:t>Cuautitlán Izcalli</w:t>
      </w:r>
      <w:r w:rsidRPr="00037B15">
        <w:rPr>
          <w:rFonts w:ascii="Palatino Linotype" w:eastAsiaTheme="minorHAnsi" w:hAnsi="Palatino Linotype" w:cs="Arial"/>
          <w:lang w:val="es-MX" w:eastAsia="en-US"/>
        </w:rPr>
        <w:t>,</w:t>
      </w:r>
      <w:r w:rsidRPr="00037B15">
        <w:rPr>
          <w:rFonts w:ascii="Palatino Linotype" w:eastAsiaTheme="minorHAnsi" w:hAnsi="Palatino Linotype" w:cs="Arial"/>
          <w:b/>
          <w:lang w:val="es-MX" w:eastAsia="en-US"/>
        </w:rPr>
        <w:t xml:space="preserve"> </w:t>
      </w:r>
      <w:r w:rsidRPr="00037B15">
        <w:rPr>
          <w:rFonts w:ascii="Palatino Linotype" w:eastAsiaTheme="minorHAnsi" w:hAnsi="Palatino Linotype" w:cs="Arial"/>
          <w:lang w:val="es-MX" w:eastAsia="en-US"/>
        </w:rPr>
        <w:t>en lo subsecuente</w:t>
      </w:r>
      <w:r w:rsidRPr="00037B15">
        <w:rPr>
          <w:rFonts w:ascii="Palatino Linotype" w:eastAsiaTheme="minorHAnsi" w:hAnsi="Palatino Linotype" w:cs="Arial"/>
          <w:b/>
          <w:lang w:val="es-MX" w:eastAsia="en-US"/>
        </w:rPr>
        <w:t xml:space="preserve"> </w:t>
      </w:r>
      <w:r w:rsidRPr="00CC215B">
        <w:rPr>
          <w:rFonts w:ascii="Palatino Linotype" w:eastAsiaTheme="minorHAnsi" w:hAnsi="Palatino Linotype" w:cs="Arial"/>
          <w:lang w:val="es-MX" w:eastAsia="en-US"/>
        </w:rPr>
        <w:t xml:space="preserve">el </w:t>
      </w:r>
      <w:r w:rsidRPr="00037B15">
        <w:rPr>
          <w:rFonts w:ascii="Palatino Linotype" w:eastAsiaTheme="minorHAnsi" w:hAnsi="Palatino Linotype" w:cs="Arial"/>
          <w:b/>
          <w:lang w:val="es-MX" w:eastAsia="en-US"/>
        </w:rPr>
        <w:t xml:space="preserve">Sujeto Obligado, </w:t>
      </w:r>
      <w:r w:rsidRPr="00037B15">
        <w:rPr>
          <w:rFonts w:ascii="Palatino Linotype" w:eastAsiaTheme="minorHAnsi" w:hAnsi="Palatino Linotype" w:cs="Arial"/>
          <w:lang w:val="es-MX" w:eastAsia="en-US"/>
        </w:rPr>
        <w:t>se procede a dictar la presente resolución.</w:t>
      </w:r>
    </w:p>
    <w:p w:rsidR="00C62A20" w:rsidRPr="00037B15" w:rsidRDefault="00C62A20" w:rsidP="00AD68AF">
      <w:pPr>
        <w:tabs>
          <w:tab w:val="left" w:pos="1701"/>
        </w:tabs>
        <w:spacing w:line="360" w:lineRule="auto"/>
        <w:jc w:val="both"/>
        <w:rPr>
          <w:rFonts w:ascii="Palatino Linotype" w:eastAsiaTheme="minorHAnsi" w:hAnsi="Palatino Linotype" w:cs="Arial"/>
          <w:b/>
          <w:sz w:val="20"/>
          <w:lang w:val="es-MX" w:eastAsia="en-US"/>
        </w:rPr>
      </w:pPr>
    </w:p>
    <w:p w:rsidR="00C62A20" w:rsidRPr="00037B15" w:rsidRDefault="00C62A20" w:rsidP="00AD68AF">
      <w:pPr>
        <w:spacing w:line="360" w:lineRule="auto"/>
        <w:jc w:val="center"/>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A N T E C E D E N T E S</w:t>
      </w:r>
    </w:p>
    <w:p w:rsidR="00C62A20" w:rsidRPr="00037B15" w:rsidRDefault="00C62A20" w:rsidP="00AD68AF">
      <w:pPr>
        <w:spacing w:line="360" w:lineRule="auto"/>
        <w:jc w:val="center"/>
        <w:rPr>
          <w:rFonts w:ascii="Palatino Linotype" w:eastAsiaTheme="minorHAnsi" w:hAnsi="Palatino Linotype" w:cs="Arial"/>
          <w:b/>
          <w:sz w:val="16"/>
          <w:lang w:val="es-MX" w:eastAsia="en-US"/>
        </w:rPr>
      </w:pPr>
    </w:p>
    <w:p w:rsidR="00C62A20" w:rsidRPr="00037B15" w:rsidRDefault="00C62A20" w:rsidP="00AD68AF">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PRIMERO. De la solicitud de información.</w:t>
      </w:r>
    </w:p>
    <w:p w:rsidR="00C62A20" w:rsidRPr="002100AE" w:rsidRDefault="00CB1CB3" w:rsidP="00AD68AF">
      <w:pPr>
        <w:spacing w:line="360" w:lineRule="auto"/>
        <w:jc w:val="both"/>
        <w:rPr>
          <w:rFonts w:ascii="Palatino Linotype" w:eastAsiaTheme="minorHAnsi" w:hAnsi="Palatino Linotype" w:cs="Arial"/>
          <w:b/>
          <w:szCs w:val="22"/>
          <w:lang w:val="es-MX" w:eastAsia="en-US"/>
        </w:rPr>
      </w:pPr>
      <w:r>
        <w:rPr>
          <w:rFonts w:ascii="Palatino Linotype" w:eastAsiaTheme="minorHAnsi" w:hAnsi="Palatino Linotype" w:cs="Arial"/>
          <w:szCs w:val="22"/>
          <w:lang w:val="es-MX" w:eastAsia="en-US"/>
        </w:rPr>
        <w:t xml:space="preserve">En fecha </w:t>
      </w:r>
      <w:r>
        <w:rPr>
          <w:rFonts w:ascii="Palatino Linotype" w:eastAsiaTheme="minorHAnsi" w:hAnsi="Palatino Linotype" w:cs="Arial"/>
          <w:b/>
          <w:szCs w:val="22"/>
          <w:lang w:val="es-MX" w:eastAsia="en-US"/>
        </w:rPr>
        <w:t>o</w:t>
      </w:r>
      <w:r w:rsidR="00C62A20" w:rsidRPr="00A86565">
        <w:rPr>
          <w:rFonts w:ascii="Palatino Linotype" w:eastAsiaTheme="minorHAnsi" w:hAnsi="Palatino Linotype" w:cs="Arial"/>
          <w:b/>
          <w:szCs w:val="22"/>
          <w:lang w:val="es-MX" w:eastAsia="en-US"/>
        </w:rPr>
        <w:t>n</w:t>
      </w:r>
      <w:r w:rsidR="00C62A20">
        <w:rPr>
          <w:rFonts w:ascii="Palatino Linotype" w:eastAsiaTheme="minorHAnsi" w:hAnsi="Palatino Linotype" w:cs="Arial"/>
          <w:b/>
          <w:szCs w:val="22"/>
          <w:lang w:val="es-MX" w:eastAsia="en-US"/>
        </w:rPr>
        <w:t>ce</w:t>
      </w:r>
      <w:r w:rsidR="00C62A20" w:rsidRPr="00A86565">
        <w:rPr>
          <w:rFonts w:ascii="Palatino Linotype" w:eastAsiaTheme="minorHAnsi" w:hAnsi="Palatino Linotype" w:cs="Arial"/>
          <w:b/>
          <w:szCs w:val="22"/>
          <w:lang w:val="es-MX" w:eastAsia="en-US"/>
        </w:rPr>
        <w:t xml:space="preserve"> de </w:t>
      </w:r>
      <w:r w:rsidR="00C62A20">
        <w:rPr>
          <w:rFonts w:ascii="Palatino Linotype" w:eastAsiaTheme="minorHAnsi" w:hAnsi="Palatino Linotype" w:cs="Arial"/>
          <w:b/>
          <w:szCs w:val="22"/>
          <w:lang w:val="es-MX" w:eastAsia="en-US"/>
        </w:rPr>
        <w:t>mayo</w:t>
      </w:r>
      <w:r w:rsidR="00C62A20" w:rsidRPr="00A86565">
        <w:rPr>
          <w:rFonts w:ascii="Palatino Linotype" w:eastAsiaTheme="minorHAnsi" w:hAnsi="Palatino Linotype" w:cs="Arial"/>
          <w:b/>
          <w:szCs w:val="22"/>
          <w:lang w:val="es-MX" w:eastAsia="en-US"/>
        </w:rPr>
        <w:t xml:space="preserve"> de dos mil veinti</w:t>
      </w:r>
      <w:r w:rsidR="00C62A20">
        <w:rPr>
          <w:rFonts w:ascii="Palatino Linotype" w:eastAsiaTheme="minorHAnsi" w:hAnsi="Palatino Linotype" w:cs="Arial"/>
          <w:b/>
          <w:szCs w:val="22"/>
          <w:lang w:val="es-MX" w:eastAsia="en-US"/>
        </w:rPr>
        <w:t>tré</w:t>
      </w:r>
      <w:r w:rsidR="00C62A20" w:rsidRPr="00A86565">
        <w:rPr>
          <w:rFonts w:ascii="Palatino Linotype" w:eastAsiaTheme="minorHAnsi" w:hAnsi="Palatino Linotype" w:cs="Arial"/>
          <w:b/>
          <w:szCs w:val="22"/>
          <w:lang w:val="es-MX" w:eastAsia="en-US"/>
        </w:rPr>
        <w:t>s</w:t>
      </w:r>
      <w:r w:rsidR="00C62A20" w:rsidRPr="00037B15">
        <w:rPr>
          <w:rFonts w:ascii="Palatino Linotype" w:eastAsiaTheme="minorHAnsi" w:hAnsi="Palatino Linotype" w:cs="Arial"/>
          <w:szCs w:val="22"/>
          <w:lang w:val="es-MX" w:eastAsia="en-US"/>
        </w:rPr>
        <w:t xml:space="preserve">, </w:t>
      </w:r>
      <w:r w:rsidR="00C62A20">
        <w:rPr>
          <w:rFonts w:ascii="Palatino Linotype" w:eastAsiaTheme="minorHAnsi" w:hAnsi="Palatino Linotype" w:cs="Arial"/>
          <w:szCs w:val="22"/>
          <w:lang w:val="es-MX" w:eastAsia="en-US"/>
        </w:rPr>
        <w:t>el</w:t>
      </w:r>
      <w:r w:rsidR="00C62A20" w:rsidRPr="00037B15">
        <w:rPr>
          <w:rFonts w:ascii="Palatino Linotype" w:eastAsiaTheme="minorHAnsi" w:hAnsi="Palatino Linotype" w:cs="Arial"/>
          <w:szCs w:val="22"/>
          <w:lang w:val="es-MX" w:eastAsia="en-US"/>
        </w:rPr>
        <w:t xml:space="preserve"> </w:t>
      </w:r>
      <w:r w:rsidR="00C62A20" w:rsidRPr="00037B15">
        <w:rPr>
          <w:rFonts w:ascii="Palatino Linotype" w:eastAsiaTheme="minorHAnsi" w:hAnsi="Palatino Linotype" w:cs="Arial"/>
          <w:b/>
          <w:szCs w:val="22"/>
          <w:lang w:val="es-MX" w:eastAsia="en-US"/>
        </w:rPr>
        <w:t>Recurrente</w:t>
      </w:r>
      <w:r w:rsidR="00C62A20" w:rsidRPr="00037B15">
        <w:rPr>
          <w:rFonts w:ascii="Palatino Linotype" w:eastAsiaTheme="minorHAnsi" w:hAnsi="Palatino Linotype" w:cs="Arial"/>
          <w:szCs w:val="22"/>
          <w:lang w:val="es-MX" w:eastAsia="en-US"/>
        </w:rPr>
        <w:t xml:space="preserve">, presentó a través del Sistema de Acceso a la Información Mexiquense </w:t>
      </w:r>
      <w:r w:rsidR="00C62A20" w:rsidRPr="00037B15">
        <w:rPr>
          <w:rFonts w:ascii="Palatino Linotype" w:eastAsiaTheme="minorHAnsi" w:hAnsi="Palatino Linotype" w:cs="Arial"/>
          <w:b/>
          <w:szCs w:val="22"/>
          <w:lang w:val="es-MX" w:eastAsia="en-US"/>
        </w:rPr>
        <w:t>(SAIMEX),</w:t>
      </w:r>
      <w:r w:rsidR="00C62A20" w:rsidRPr="00037B15">
        <w:rPr>
          <w:rFonts w:ascii="Palatino Linotype" w:eastAsiaTheme="minorHAnsi" w:hAnsi="Palatino Linotype" w:cs="Arial"/>
          <w:szCs w:val="22"/>
          <w:lang w:val="es-MX" w:eastAsia="en-US"/>
        </w:rPr>
        <w:t xml:space="preserve"> ante el </w:t>
      </w:r>
      <w:r w:rsidR="00C62A20" w:rsidRPr="00037B15">
        <w:rPr>
          <w:rFonts w:ascii="Palatino Linotype" w:eastAsiaTheme="minorHAnsi" w:hAnsi="Palatino Linotype" w:cs="Arial"/>
          <w:b/>
          <w:szCs w:val="22"/>
          <w:lang w:val="es-MX" w:eastAsia="en-US"/>
        </w:rPr>
        <w:t>Sujeto Obligado</w:t>
      </w:r>
      <w:r w:rsidR="00C62A20" w:rsidRPr="00037B15">
        <w:rPr>
          <w:rFonts w:ascii="Palatino Linotype" w:eastAsiaTheme="minorHAnsi" w:hAnsi="Palatino Linotype" w:cs="Arial"/>
          <w:szCs w:val="22"/>
          <w:lang w:val="es-MX" w:eastAsia="en-US"/>
        </w:rPr>
        <w:t xml:space="preserve">, la solicitud de acceso a la información pública, a la que se le asignó el número de expediente </w:t>
      </w:r>
      <w:r w:rsidR="00C62A20" w:rsidRPr="00037B15">
        <w:rPr>
          <w:rFonts w:ascii="Palatino Linotype" w:eastAsiaTheme="minorHAnsi" w:hAnsi="Palatino Linotype" w:cs="Arial"/>
          <w:b/>
          <w:szCs w:val="22"/>
          <w:lang w:val="es-MX" w:eastAsia="en-US"/>
        </w:rPr>
        <w:t>00</w:t>
      </w:r>
      <w:r>
        <w:rPr>
          <w:rFonts w:ascii="Palatino Linotype" w:eastAsiaTheme="minorHAnsi" w:hAnsi="Palatino Linotype" w:cs="Arial"/>
          <w:b/>
          <w:szCs w:val="22"/>
          <w:lang w:val="es-MX" w:eastAsia="en-US"/>
        </w:rPr>
        <w:t>297</w:t>
      </w:r>
      <w:r w:rsidR="00C62A20" w:rsidRPr="00037B15">
        <w:rPr>
          <w:rFonts w:ascii="Palatino Linotype" w:eastAsiaTheme="minorHAnsi" w:hAnsi="Palatino Linotype" w:cs="Arial"/>
          <w:b/>
          <w:szCs w:val="22"/>
          <w:lang w:val="es-MX" w:eastAsia="en-US"/>
        </w:rPr>
        <w:t>/</w:t>
      </w:r>
      <w:r>
        <w:rPr>
          <w:rFonts w:ascii="Palatino Linotype" w:eastAsiaTheme="minorHAnsi" w:hAnsi="Palatino Linotype" w:cs="Arial"/>
          <w:b/>
          <w:szCs w:val="22"/>
          <w:lang w:val="es-MX" w:eastAsia="en-US"/>
        </w:rPr>
        <w:t>CUAUTIZ</w:t>
      </w:r>
      <w:r w:rsidR="00C62A20">
        <w:rPr>
          <w:rFonts w:ascii="Palatino Linotype" w:eastAsiaTheme="minorHAnsi" w:hAnsi="Palatino Linotype" w:cs="Arial"/>
          <w:b/>
          <w:szCs w:val="22"/>
          <w:lang w:val="es-MX" w:eastAsia="en-US"/>
        </w:rPr>
        <w:t>/IP/2023</w:t>
      </w:r>
      <w:r w:rsidR="00C62A20" w:rsidRPr="00037B15">
        <w:rPr>
          <w:rFonts w:ascii="Palatino Linotype" w:eastAsiaTheme="minorHAnsi" w:hAnsi="Palatino Linotype" w:cs="Arial"/>
          <w:szCs w:val="22"/>
          <w:lang w:val="es-MX" w:eastAsia="en-US"/>
        </w:rPr>
        <w:t>, mediante la cual solicitó lo siguiente:</w:t>
      </w:r>
    </w:p>
    <w:p w:rsidR="00C62A20" w:rsidRPr="00037B15" w:rsidRDefault="00C62A20" w:rsidP="00AD68AF">
      <w:pPr>
        <w:pStyle w:val="Sinespaciado"/>
        <w:rPr>
          <w:rFonts w:eastAsiaTheme="minorHAnsi"/>
          <w:lang w:eastAsia="en-US"/>
        </w:rPr>
      </w:pPr>
    </w:p>
    <w:p w:rsidR="00C62A20" w:rsidRDefault="00C62A20" w:rsidP="00AD68AF">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lang w:val="es-MX"/>
        </w:rPr>
        <w:t>“</w:t>
      </w:r>
      <w:r w:rsidR="00CB1CB3" w:rsidRPr="00CB1CB3">
        <w:rPr>
          <w:rFonts w:ascii="Palatino Linotype" w:hAnsi="Palatino Linotype"/>
          <w:i/>
          <w:sz w:val="22"/>
          <w:szCs w:val="22"/>
          <w:lang w:val="es-MX" w:eastAsia="es-MX"/>
        </w:rPr>
        <w:t xml:space="preserve">Solicito los expedientes concluidos </w:t>
      </w:r>
      <w:proofErr w:type="spellStart"/>
      <w:r w:rsidR="00CB1CB3" w:rsidRPr="00CB1CB3">
        <w:rPr>
          <w:rFonts w:ascii="Palatino Linotype" w:hAnsi="Palatino Linotype"/>
          <w:i/>
          <w:sz w:val="22"/>
          <w:szCs w:val="22"/>
          <w:lang w:val="es-MX" w:eastAsia="es-MX"/>
        </w:rPr>
        <w:t>encontrá</w:t>
      </w:r>
      <w:proofErr w:type="spellEnd"/>
      <w:r w:rsidR="00CB1CB3" w:rsidRPr="00CB1CB3">
        <w:rPr>
          <w:rFonts w:ascii="Palatino Linotype" w:hAnsi="Palatino Linotype"/>
          <w:i/>
          <w:sz w:val="22"/>
          <w:szCs w:val="22"/>
          <w:lang w:val="es-MX" w:eastAsia="es-MX"/>
        </w:rPr>
        <w:t xml:space="preserve"> de la actual titular de transparencia, todos los que </w:t>
      </w:r>
      <w:proofErr w:type="gramStart"/>
      <w:r w:rsidR="00CB1CB3" w:rsidRPr="00CB1CB3">
        <w:rPr>
          <w:rFonts w:ascii="Palatino Linotype" w:hAnsi="Palatino Linotype"/>
          <w:i/>
          <w:sz w:val="22"/>
          <w:szCs w:val="22"/>
          <w:lang w:val="es-MX" w:eastAsia="es-MX"/>
        </w:rPr>
        <w:t>obren</w:t>
      </w:r>
      <w:proofErr w:type="gramEnd"/>
      <w:r w:rsidR="00CB1CB3" w:rsidRPr="00CB1CB3">
        <w:rPr>
          <w:rFonts w:ascii="Palatino Linotype" w:hAnsi="Palatino Linotype"/>
          <w:i/>
          <w:sz w:val="22"/>
          <w:szCs w:val="22"/>
          <w:lang w:val="es-MX" w:eastAsia="es-MX"/>
        </w:rPr>
        <w:t xml:space="preserve"> en la contraloría interna</w:t>
      </w:r>
      <w:r w:rsidRPr="00037B15">
        <w:rPr>
          <w:rFonts w:ascii="Palatino Linotype" w:hAnsi="Palatino Linotype"/>
          <w:i/>
          <w:sz w:val="22"/>
          <w:szCs w:val="22"/>
          <w:lang w:val="es-MX"/>
        </w:rPr>
        <w:t>”</w:t>
      </w:r>
      <w:r w:rsidRPr="00037B15">
        <w:rPr>
          <w:rFonts w:ascii="Palatino Linotype" w:hAnsi="Palatino Linotype"/>
          <w:i/>
          <w:sz w:val="22"/>
          <w:szCs w:val="22"/>
          <w:lang w:val="es-ES_tradnl"/>
        </w:rPr>
        <w:t xml:space="preserve"> (Sic).</w:t>
      </w:r>
    </w:p>
    <w:p w:rsidR="00C62A20" w:rsidRDefault="00C62A20" w:rsidP="00AD68AF">
      <w:pPr>
        <w:spacing w:line="360" w:lineRule="auto"/>
        <w:ind w:left="284" w:right="332"/>
        <w:jc w:val="both"/>
        <w:rPr>
          <w:rFonts w:ascii="Palatino Linotype" w:hAnsi="Palatino Linotype"/>
          <w:sz w:val="22"/>
          <w:szCs w:val="22"/>
          <w:lang w:val="es-ES_tradnl"/>
        </w:rPr>
      </w:pPr>
    </w:p>
    <w:p w:rsidR="00C62A20" w:rsidRDefault="00C62A20" w:rsidP="00AD68AF">
      <w:pPr>
        <w:tabs>
          <w:tab w:val="left" w:pos="5647"/>
        </w:tabs>
        <w:spacing w:line="360" w:lineRule="auto"/>
        <w:ind w:right="49"/>
        <w:jc w:val="both"/>
        <w:rPr>
          <w:rFonts w:ascii="Palatino Linotype" w:eastAsiaTheme="minorHAnsi" w:hAnsi="Palatino Linotype" w:cstheme="minorBidi"/>
          <w:color w:val="000000"/>
          <w:lang w:val="es-MX"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val="es-MX" w:eastAsia="en-US"/>
        </w:rPr>
        <w:t xml:space="preserve">A través del </w:t>
      </w:r>
      <w:r w:rsidRPr="00037B15">
        <w:rPr>
          <w:rFonts w:ascii="Palatino Linotype" w:eastAsiaTheme="minorHAnsi" w:hAnsi="Palatino Linotype" w:cstheme="minorBidi"/>
          <w:b/>
          <w:color w:val="000000"/>
          <w:lang w:val="es-MX" w:eastAsia="en-US"/>
        </w:rPr>
        <w:t>SAIMEX</w:t>
      </w:r>
      <w:r w:rsidRPr="00037B15">
        <w:rPr>
          <w:rFonts w:ascii="Palatino Linotype" w:eastAsiaTheme="minorHAnsi" w:hAnsi="Palatino Linotype" w:cstheme="minorBidi"/>
          <w:color w:val="000000"/>
          <w:lang w:val="es-MX" w:eastAsia="en-US"/>
        </w:rPr>
        <w:t>.</w:t>
      </w:r>
    </w:p>
    <w:p w:rsidR="00C62A20" w:rsidRPr="00D04063" w:rsidRDefault="00C62A20" w:rsidP="00AD68AF">
      <w:pPr>
        <w:tabs>
          <w:tab w:val="left" w:pos="5647"/>
        </w:tabs>
        <w:spacing w:line="360" w:lineRule="auto"/>
        <w:ind w:right="49"/>
        <w:jc w:val="both"/>
        <w:rPr>
          <w:rFonts w:ascii="Palatino Linotype" w:eastAsiaTheme="minorHAnsi" w:hAnsi="Palatino Linotype" w:cstheme="minorBidi"/>
          <w:color w:val="000000"/>
          <w:lang w:val="es-MX" w:eastAsia="en-US"/>
        </w:rPr>
      </w:pPr>
    </w:p>
    <w:p w:rsidR="00FC20B0" w:rsidRDefault="00FC20B0" w:rsidP="00AD68AF">
      <w:pPr>
        <w:spacing w:line="360" w:lineRule="auto"/>
        <w:jc w:val="both"/>
        <w:rPr>
          <w:rFonts w:ascii="Palatino Linotype" w:eastAsiaTheme="minorHAnsi" w:hAnsi="Palatino Linotype" w:cs="Arial"/>
          <w:b/>
          <w:sz w:val="28"/>
          <w:lang w:val="es-MX" w:eastAsia="en-US"/>
        </w:rPr>
      </w:pPr>
    </w:p>
    <w:p w:rsidR="00FC20B0" w:rsidRDefault="00FC20B0" w:rsidP="00AD68AF">
      <w:pPr>
        <w:spacing w:line="360" w:lineRule="auto"/>
        <w:jc w:val="both"/>
        <w:rPr>
          <w:rFonts w:ascii="Palatino Linotype" w:eastAsiaTheme="minorHAnsi" w:hAnsi="Palatino Linotype" w:cs="Arial"/>
          <w:b/>
          <w:sz w:val="28"/>
          <w:lang w:val="es-MX" w:eastAsia="en-US"/>
        </w:rPr>
      </w:pPr>
    </w:p>
    <w:p w:rsidR="00C62A20" w:rsidRPr="00037B15" w:rsidRDefault="00C62A20" w:rsidP="00AD68AF">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lastRenderedPageBreak/>
        <w:t xml:space="preserve">SEGUNDO. De la respuesta del Sujeto Obligado. </w:t>
      </w:r>
    </w:p>
    <w:p w:rsidR="00C62A20" w:rsidRPr="00037B15" w:rsidRDefault="00C62A2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De las constancias que obran en el sistema S</w:t>
      </w:r>
      <w:r w:rsidR="00FC20B0">
        <w:rPr>
          <w:rFonts w:ascii="Palatino Linotype" w:eastAsiaTheme="minorHAnsi" w:hAnsi="Palatino Linotype" w:cs="Arial"/>
          <w:lang w:val="es-MX" w:eastAsia="en-US"/>
        </w:rPr>
        <w:t xml:space="preserve">AIMEX, se advierte que en fecha </w:t>
      </w:r>
      <w:r>
        <w:rPr>
          <w:rFonts w:ascii="Palatino Linotype" w:eastAsiaTheme="minorHAnsi" w:hAnsi="Palatino Linotype" w:cs="Arial"/>
          <w:b/>
          <w:lang w:val="es-MX" w:eastAsia="en-US"/>
        </w:rPr>
        <w:t>t</w:t>
      </w:r>
      <w:r w:rsidR="00FC20B0">
        <w:rPr>
          <w:rFonts w:ascii="Palatino Linotype" w:eastAsiaTheme="minorHAnsi" w:hAnsi="Palatino Linotype" w:cs="Arial"/>
          <w:b/>
          <w:lang w:val="es-MX" w:eastAsia="en-US"/>
        </w:rPr>
        <w:t>reinta</w:t>
      </w:r>
      <w:r w:rsidRPr="00A86565">
        <w:rPr>
          <w:rFonts w:ascii="Palatino Linotype" w:eastAsiaTheme="minorHAnsi" w:hAnsi="Palatino Linotype" w:cs="Arial"/>
          <w:b/>
          <w:lang w:val="es-MX" w:eastAsia="en-US"/>
        </w:rPr>
        <w:t xml:space="preserve"> de </w:t>
      </w:r>
      <w:r>
        <w:rPr>
          <w:rFonts w:ascii="Palatino Linotype" w:eastAsiaTheme="minorHAnsi" w:hAnsi="Palatino Linotype" w:cs="Arial"/>
          <w:b/>
          <w:lang w:val="es-MX" w:eastAsia="en-US"/>
        </w:rPr>
        <w:t>may</w:t>
      </w:r>
      <w:r w:rsidRPr="00A86565">
        <w:rPr>
          <w:rFonts w:ascii="Palatino Linotype" w:eastAsiaTheme="minorHAnsi" w:hAnsi="Palatino Linotype" w:cs="Arial"/>
          <w:b/>
          <w:lang w:val="es-MX" w:eastAsia="en-US"/>
        </w:rPr>
        <w:t>o de dos mil veintitrés</w:t>
      </w:r>
      <w:r w:rsidRPr="00037B15">
        <w:rPr>
          <w:rFonts w:ascii="Palatino Linotype" w:eastAsiaTheme="minorHAnsi" w:hAnsi="Palatino Linotype" w:cs="Arial"/>
          <w:lang w:val="es-MX" w:eastAsia="en-US"/>
        </w:rPr>
        <w:t xml:space="preserve">, </w:t>
      </w:r>
      <w:r w:rsidRPr="00037B15">
        <w:rPr>
          <w:rFonts w:ascii="Palatino Linotype" w:eastAsiaTheme="minorHAnsi" w:hAnsi="Palatino Linotype" w:cs="Arial"/>
          <w:b/>
          <w:lang w:val="es-MX" w:eastAsia="en-US"/>
        </w:rPr>
        <w:t>El Sujeto Obligado</w:t>
      </w:r>
      <w:r w:rsidRPr="00037B15">
        <w:rPr>
          <w:rFonts w:ascii="Palatino Linotype" w:eastAsiaTheme="minorHAnsi" w:hAnsi="Palatino Linotype" w:cs="Arial"/>
          <w:lang w:val="es-MX" w:eastAsia="en-US"/>
        </w:rPr>
        <w:t xml:space="preserve"> emitió </w:t>
      </w:r>
      <w:r>
        <w:rPr>
          <w:rFonts w:ascii="Palatino Linotype" w:eastAsiaTheme="minorHAnsi" w:hAnsi="Palatino Linotype" w:cs="Arial"/>
          <w:lang w:val="es-MX" w:eastAsia="en-US"/>
        </w:rPr>
        <w:t>su</w:t>
      </w:r>
      <w:r w:rsidRPr="00037B15">
        <w:rPr>
          <w:rFonts w:ascii="Palatino Linotype" w:eastAsiaTheme="minorHAnsi" w:hAnsi="Palatino Linotype" w:cs="Arial"/>
          <w:lang w:val="es-MX" w:eastAsia="en-US"/>
        </w:rPr>
        <w:t xml:space="preserve"> respuesta en los siguientes términos:</w:t>
      </w:r>
    </w:p>
    <w:p w:rsidR="00C62A20" w:rsidRPr="00037B15" w:rsidRDefault="00C62A20" w:rsidP="00AD68AF">
      <w:pPr>
        <w:rPr>
          <w:lang w:val="es-MX"/>
        </w:rPr>
      </w:pPr>
    </w:p>
    <w:p w:rsidR="00FC20B0" w:rsidRPr="00FC20B0" w:rsidRDefault="00C62A20" w:rsidP="00AD68AF">
      <w:pPr>
        <w:spacing w:line="276" w:lineRule="auto"/>
        <w:ind w:left="567" w:right="567"/>
        <w:jc w:val="both"/>
        <w:rPr>
          <w:rFonts w:ascii="Palatino Linotype" w:hAnsi="Palatino Linotype"/>
          <w:i/>
          <w:sz w:val="22"/>
          <w:szCs w:val="22"/>
          <w:lang w:val="es-MX" w:eastAsia="es-MX"/>
        </w:rPr>
      </w:pPr>
      <w:r w:rsidRPr="00037B15">
        <w:rPr>
          <w:rFonts w:ascii="Palatino Linotype" w:hAnsi="Palatino Linotype"/>
          <w:i/>
          <w:sz w:val="22"/>
          <w:szCs w:val="22"/>
          <w:lang w:val="es-MX" w:eastAsia="es-MX"/>
        </w:rPr>
        <w:t>“</w:t>
      </w:r>
      <w:r w:rsidR="00FC20B0" w:rsidRPr="00FC20B0">
        <w:rPr>
          <w:rFonts w:ascii="Palatino Linotype" w:hAnsi="Palatino Linotype"/>
          <w:i/>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 CONTRALORIA MUNICIPAL 1 “ Con fundamento en los artículos 6 de la Constitución Política de los Estados Unidos Mexicanos, 5 de la Constitución Política del Estado Libre y Soberano de México; 23 fracción IV, 24 fracción XI y XXV, 25 y 52 de la Ley de Transparencia Acceso a la Información Pública del Estado de México y Municipios; 126 del Bando Municipal 2023 de Cuautitlán Izcalli, 33 y 34 fracciones XXII del Reglamento de Organización Interna de la Administración Pública del Municipio de Cuautitlán Izcalli, Estado de México y 8 fracción XXXIX del Reglamento Interno de la Contraloría Municipal de Cuautitlán Izcalli, Estado de México y en atención a la solicitud de información registrada en el Sistema de Acceso a la Información Mexiquense SAIMEX, bajo el folio 00297/CUAUTIZC/IP/2023, se emite la siguiente respuesta: Este Órgano Interno de Control Municipal informa al peticionario, que de conformidad con las funciones y atribuciones establecidas en los artículos 33 y 34 del Reglamento de Organización Interna de la Administración Pública del Municipio de Cuautitlán Izcalli, Estado de México, publicado en la Gaceta Municipal No. 82 de fecha dieciséis de agosto de dos mil veintidós y después de realizada la búsqueda en los archivos que obran en la Dependencia, no se encontró expediente alguno concluido, referente a una investigación o procedimiento administrativo en contra de la actual Titular de la Coordinación de Transparencia del Ayuntamiento de Cuautitlán Izcalli. “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w:t>
      </w:r>
      <w:r w:rsidR="00FC20B0" w:rsidRPr="00FC20B0">
        <w:rPr>
          <w:rFonts w:ascii="Palatino Linotype" w:hAnsi="Palatino Linotype"/>
          <w:i/>
          <w:sz w:val="22"/>
          <w:szCs w:val="22"/>
          <w:lang w:val="es-MX" w:eastAsia="es-MX"/>
        </w:rPr>
        <w:lastRenderedPageBreak/>
        <w:t>notificada en tiempo y forma la contestación a su solicitud de acceso a la información para los efectos legales correspondientes, a través del sistema denominado SAIMEX.</w:t>
      </w:r>
    </w:p>
    <w:p w:rsidR="00FC20B0" w:rsidRPr="00FC20B0" w:rsidRDefault="00FC20B0" w:rsidP="00AD68AF">
      <w:pPr>
        <w:spacing w:line="276" w:lineRule="auto"/>
        <w:ind w:left="567" w:right="567"/>
        <w:jc w:val="both"/>
        <w:rPr>
          <w:rFonts w:ascii="Palatino Linotype" w:hAnsi="Palatino Linotype"/>
          <w:i/>
          <w:sz w:val="22"/>
          <w:szCs w:val="22"/>
          <w:lang w:val="es-MX" w:eastAsia="es-MX"/>
        </w:rPr>
      </w:pPr>
      <w:r w:rsidRPr="00FC20B0">
        <w:rPr>
          <w:rFonts w:ascii="Palatino Linotype" w:hAnsi="Palatino Linotype"/>
          <w:i/>
          <w:sz w:val="22"/>
          <w:szCs w:val="22"/>
          <w:lang w:val="es-MX" w:eastAsia="es-MX"/>
        </w:rPr>
        <w:t>ATENTAMENTE</w:t>
      </w:r>
    </w:p>
    <w:p w:rsidR="00C62A20" w:rsidRPr="00037B15" w:rsidRDefault="00FC20B0" w:rsidP="00AD68AF">
      <w:pPr>
        <w:spacing w:line="276" w:lineRule="auto"/>
        <w:ind w:left="567" w:right="567"/>
        <w:jc w:val="both"/>
        <w:rPr>
          <w:rFonts w:ascii="Palatino Linotype" w:hAnsi="Palatino Linotype"/>
          <w:i/>
          <w:sz w:val="22"/>
          <w:szCs w:val="22"/>
          <w:lang w:val="es-MX" w:eastAsia="es-MX"/>
        </w:rPr>
      </w:pPr>
      <w:r w:rsidRPr="00FC20B0">
        <w:rPr>
          <w:rFonts w:ascii="Palatino Linotype" w:hAnsi="Palatino Linotype"/>
          <w:i/>
          <w:sz w:val="22"/>
          <w:szCs w:val="22"/>
          <w:lang w:val="es-MX" w:eastAsia="es-MX"/>
        </w:rPr>
        <w:t>LIC. MARÍA ISABEL CISNEROS MÁRQUEZ</w:t>
      </w:r>
      <w:r w:rsidR="00C62A20" w:rsidRPr="00037B15">
        <w:rPr>
          <w:rFonts w:ascii="Palatino Linotype" w:hAnsi="Palatino Linotype"/>
          <w:i/>
          <w:sz w:val="22"/>
          <w:szCs w:val="22"/>
          <w:lang w:val="es-MX" w:eastAsia="es-MX"/>
        </w:rPr>
        <w:t>” (Sic).</w:t>
      </w:r>
    </w:p>
    <w:p w:rsidR="00C62A20" w:rsidRPr="00037B15" w:rsidRDefault="00C62A20" w:rsidP="00AD68AF">
      <w:pPr>
        <w:ind w:right="567"/>
        <w:jc w:val="both"/>
        <w:rPr>
          <w:rFonts w:ascii="Palatino Linotype" w:hAnsi="Palatino Linotype"/>
          <w:i/>
          <w:sz w:val="14"/>
          <w:szCs w:val="22"/>
          <w:lang w:val="es-MX" w:eastAsia="es-MX"/>
        </w:rPr>
      </w:pPr>
    </w:p>
    <w:p w:rsidR="00C62A20" w:rsidRPr="00037B15" w:rsidRDefault="00C62A20" w:rsidP="00AD68AF">
      <w:pPr>
        <w:pStyle w:val="Sinespaciado"/>
        <w:rPr>
          <w:lang w:eastAsia="es-MX"/>
        </w:rPr>
      </w:pPr>
    </w:p>
    <w:p w:rsidR="00C62A20" w:rsidRPr="00037B15" w:rsidRDefault="00C62A20" w:rsidP="00AD68AF">
      <w:pPr>
        <w:spacing w:line="360" w:lineRule="auto"/>
        <w:jc w:val="both"/>
        <w:rPr>
          <w:rFonts w:ascii="Palatino Linotype" w:hAnsi="Palatino Linotype"/>
          <w:i/>
          <w:sz w:val="22"/>
          <w:szCs w:val="22"/>
          <w:lang w:val="es-MX" w:eastAsia="es-MX"/>
        </w:rPr>
      </w:pPr>
      <w:r w:rsidRPr="00037B15">
        <w:rPr>
          <w:rFonts w:ascii="Palatino Linotype" w:eastAsiaTheme="minorHAnsi" w:hAnsi="Palatino Linotype" w:cs="Arial"/>
          <w:lang w:val="es-MX" w:eastAsia="en-US"/>
        </w:rPr>
        <w:t xml:space="preserve">El </w:t>
      </w:r>
      <w:r w:rsidRPr="00037B15">
        <w:rPr>
          <w:rFonts w:ascii="Palatino Linotype" w:eastAsiaTheme="minorHAnsi" w:hAnsi="Palatino Linotype" w:cs="Arial"/>
          <w:b/>
          <w:lang w:val="es-MX" w:eastAsia="en-US"/>
        </w:rPr>
        <w:t>Sujeto Obligado</w:t>
      </w:r>
      <w:r w:rsidRPr="00037B15">
        <w:rPr>
          <w:rFonts w:ascii="Palatino Linotype" w:eastAsiaTheme="minorHAnsi" w:hAnsi="Palatino Linotype" w:cs="Arial"/>
          <w:lang w:val="es-MX" w:eastAsia="en-US"/>
        </w:rPr>
        <w:t xml:space="preserve"> adjuntó a su respuesta, </w:t>
      </w:r>
      <w:r>
        <w:rPr>
          <w:rFonts w:ascii="Palatino Linotype" w:eastAsiaTheme="minorHAnsi" w:hAnsi="Palatino Linotype" w:cs="Arial"/>
          <w:lang w:val="es-MX" w:eastAsia="en-US"/>
        </w:rPr>
        <w:t>el</w:t>
      </w:r>
      <w:r w:rsidRPr="00037B15">
        <w:rPr>
          <w:rFonts w:ascii="Palatino Linotype" w:eastAsiaTheme="minorHAnsi" w:hAnsi="Palatino Linotype" w:cs="Arial"/>
          <w:lang w:val="es-MX" w:eastAsia="en-US"/>
        </w:rPr>
        <w:t xml:space="preserve"> archivo electrónico denominado </w:t>
      </w:r>
      <w:r>
        <w:rPr>
          <w:rFonts w:ascii="Palatino Linotype" w:eastAsiaTheme="minorHAnsi" w:hAnsi="Palatino Linotype" w:cs="Arial"/>
          <w:lang w:val="es-MX" w:eastAsia="en-US"/>
        </w:rPr>
        <w:t>“</w:t>
      </w:r>
      <w:r w:rsidR="00FC20B0" w:rsidRPr="00FC20B0">
        <w:rPr>
          <w:rFonts w:ascii="Palatino Linotype" w:eastAsiaTheme="minorHAnsi" w:hAnsi="Palatino Linotype" w:cs="Arial"/>
          <w:i/>
          <w:lang w:val="es-MX" w:eastAsia="en-US"/>
        </w:rPr>
        <w:t>CM-SR-0319-2023 Contestación a la solicitud SAIMEX 00297-CUAUTIZC-IP-2023.pdf</w:t>
      </w:r>
      <w:r>
        <w:rPr>
          <w:rFonts w:ascii="Palatino Linotype" w:eastAsiaTheme="minorHAnsi" w:hAnsi="Palatino Linotype" w:cs="Arial"/>
          <w:i/>
          <w:lang w:val="es-MX" w:eastAsia="en-US"/>
        </w:rPr>
        <w:t>”</w:t>
      </w:r>
      <w:r w:rsidRPr="00037B15">
        <w:rPr>
          <w:rFonts w:ascii="Palatino Linotype" w:eastAsiaTheme="minorHAnsi" w:hAnsi="Palatino Linotype" w:cs="Arial"/>
          <w:i/>
          <w:lang w:val="es-MX" w:eastAsia="en-US"/>
        </w:rPr>
        <w:t>;</w:t>
      </w:r>
      <w:r w:rsidRPr="00037B15">
        <w:rPr>
          <w:rFonts w:ascii="Palatino Linotype" w:eastAsiaTheme="minorHAnsi" w:hAnsi="Palatino Linotype" w:cs="Arial"/>
          <w:lang w:val="es-MX" w:eastAsia="en-US"/>
        </w:rPr>
        <w:t xml:space="preserve"> cuyo contenido no se inserta por ser del conocimiento de las partes</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 xml:space="preserve"> sin embargo, será motivo de estudio en el Considerado respectivo. </w:t>
      </w:r>
    </w:p>
    <w:p w:rsidR="00C62A20" w:rsidRPr="00037B15" w:rsidRDefault="00C62A20" w:rsidP="00AD68AF">
      <w:pPr>
        <w:spacing w:line="360" w:lineRule="auto"/>
        <w:jc w:val="both"/>
        <w:rPr>
          <w:rFonts w:ascii="Palatino Linotype" w:eastAsiaTheme="minorHAnsi" w:hAnsi="Palatino Linotype" w:cs="Arial"/>
          <w:b/>
          <w:lang w:val="es-MX" w:eastAsia="en-US"/>
        </w:rPr>
      </w:pPr>
    </w:p>
    <w:p w:rsidR="00C62A20" w:rsidRPr="00037B15" w:rsidRDefault="00C62A20" w:rsidP="00AD68AF">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TERCERO. Del recurso de revisión.</w:t>
      </w:r>
    </w:p>
    <w:p w:rsidR="00C62A20" w:rsidRPr="00037B15" w:rsidRDefault="00C62A2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Inconforme con la respuesta por parte del </w:t>
      </w:r>
      <w:r w:rsidRPr="00037B15">
        <w:rPr>
          <w:rFonts w:ascii="Palatino Linotype" w:eastAsiaTheme="minorHAnsi" w:hAnsi="Palatino Linotype" w:cs="Arial"/>
          <w:b/>
          <w:lang w:val="es-MX" w:eastAsia="en-US"/>
        </w:rPr>
        <w:t>Sujeto Obligado</w:t>
      </w:r>
      <w:r w:rsidRPr="00037B15">
        <w:rPr>
          <w:rFonts w:ascii="Palatino Linotype" w:eastAsiaTheme="minorHAnsi" w:hAnsi="Palatino Linotype" w:cs="Arial"/>
          <w:lang w:val="es-MX" w:eastAsia="en-US"/>
        </w:rPr>
        <w:t>, l</w:t>
      </w:r>
      <w:r>
        <w:rPr>
          <w:rFonts w:ascii="Palatino Linotype" w:eastAsiaTheme="minorHAnsi" w:hAnsi="Palatino Linotype" w:cs="Arial"/>
          <w:lang w:val="es-MX" w:eastAsia="en-US"/>
        </w:rPr>
        <w:t>a</w:t>
      </w:r>
      <w:r w:rsidRPr="00037B15">
        <w:rPr>
          <w:rFonts w:ascii="Palatino Linotype" w:eastAsiaTheme="minorHAnsi" w:hAnsi="Palatino Linotype" w:cs="Arial"/>
          <w:lang w:val="es-MX" w:eastAsia="en-US"/>
        </w:rPr>
        <w:t xml:space="preserve"> ahora </w:t>
      </w:r>
      <w:r w:rsidRPr="00037B15">
        <w:rPr>
          <w:rFonts w:ascii="Palatino Linotype" w:eastAsiaTheme="minorHAnsi" w:hAnsi="Palatino Linotype" w:cs="Arial"/>
          <w:b/>
          <w:lang w:val="es-MX" w:eastAsia="en-US"/>
        </w:rPr>
        <w:t>Recurrente</w:t>
      </w:r>
      <w:r w:rsidRPr="00037B15">
        <w:rPr>
          <w:rFonts w:ascii="Palatino Linotype" w:eastAsiaTheme="minorHAnsi" w:hAnsi="Palatino Linotype" w:cs="Arial"/>
          <w:lang w:val="es-MX" w:eastAsia="en-US"/>
        </w:rPr>
        <w:t xml:space="preserve"> interpuso el presente recurso de revisión en fecha </w:t>
      </w:r>
      <w:r>
        <w:rPr>
          <w:rFonts w:ascii="Palatino Linotype" w:eastAsiaTheme="minorHAnsi" w:hAnsi="Palatino Linotype" w:cs="Arial"/>
          <w:b/>
          <w:lang w:val="es-MX" w:eastAsia="en-US"/>
        </w:rPr>
        <w:t>t</w:t>
      </w:r>
      <w:r w:rsidR="00FA0026">
        <w:rPr>
          <w:rFonts w:ascii="Palatino Linotype" w:eastAsiaTheme="minorHAnsi" w:hAnsi="Palatino Linotype" w:cs="Arial"/>
          <w:b/>
          <w:lang w:val="es-MX" w:eastAsia="en-US"/>
        </w:rPr>
        <w:t>r</w:t>
      </w:r>
      <w:r>
        <w:rPr>
          <w:rFonts w:ascii="Palatino Linotype" w:eastAsiaTheme="minorHAnsi" w:hAnsi="Palatino Linotype" w:cs="Arial"/>
          <w:b/>
          <w:lang w:val="es-MX" w:eastAsia="en-US"/>
        </w:rPr>
        <w:t>e</w:t>
      </w:r>
      <w:r w:rsidR="00FA0026">
        <w:rPr>
          <w:rFonts w:ascii="Palatino Linotype" w:eastAsiaTheme="minorHAnsi" w:hAnsi="Palatino Linotype" w:cs="Arial"/>
          <w:b/>
          <w:lang w:val="es-MX" w:eastAsia="en-US"/>
        </w:rPr>
        <w:t>inta y uno</w:t>
      </w:r>
      <w:r w:rsidRPr="00A86565">
        <w:rPr>
          <w:rFonts w:ascii="Palatino Linotype" w:eastAsiaTheme="minorHAnsi" w:hAnsi="Palatino Linotype" w:cs="Arial"/>
          <w:b/>
          <w:lang w:val="es-MX" w:eastAsia="en-US"/>
        </w:rPr>
        <w:t xml:space="preserve"> de </w:t>
      </w:r>
      <w:r w:rsidR="00FA0026">
        <w:rPr>
          <w:rFonts w:ascii="Palatino Linotype" w:eastAsiaTheme="minorHAnsi" w:hAnsi="Palatino Linotype" w:cs="Arial"/>
          <w:b/>
          <w:lang w:val="es-MX" w:eastAsia="en-US"/>
        </w:rPr>
        <w:t>may</w:t>
      </w:r>
      <w:r w:rsidRPr="00A86565">
        <w:rPr>
          <w:rFonts w:ascii="Palatino Linotype" w:eastAsiaTheme="minorHAnsi" w:hAnsi="Palatino Linotype" w:cs="Arial"/>
          <w:b/>
          <w:lang w:val="es-MX" w:eastAsia="en-US"/>
        </w:rPr>
        <w:t>o de dos mil veintitrés</w:t>
      </w:r>
      <w:r w:rsidRPr="00037B15">
        <w:rPr>
          <w:rFonts w:ascii="Palatino Linotype" w:eastAsiaTheme="minorHAnsi" w:hAnsi="Palatino Linotype" w:cs="Arial"/>
          <w:lang w:val="es-MX" w:eastAsia="en-US"/>
        </w:rPr>
        <w:t>, el cual fue registrado</w:t>
      </w:r>
      <w:r w:rsidRPr="00037B15">
        <w:rPr>
          <w:rFonts w:ascii="Palatino Linotype" w:eastAsiaTheme="minorHAnsi" w:hAnsi="Palatino Linotype" w:cs="Arial"/>
          <w:b/>
          <w:lang w:val="es-MX" w:eastAsia="en-US"/>
        </w:rPr>
        <w:t xml:space="preserve"> </w:t>
      </w:r>
      <w:r w:rsidRPr="00037B15">
        <w:rPr>
          <w:rFonts w:ascii="Palatino Linotype" w:eastAsiaTheme="minorHAnsi" w:hAnsi="Palatino Linotype" w:cs="Arial"/>
          <w:lang w:val="es-MX" w:eastAsia="en-US"/>
        </w:rPr>
        <w:t xml:space="preserve">en el sistema electrónico con el expediente número </w:t>
      </w:r>
      <w:r w:rsidRPr="00AB11F1">
        <w:rPr>
          <w:rFonts w:ascii="Palatino Linotype" w:eastAsiaTheme="minorHAnsi" w:hAnsi="Palatino Linotype" w:cs="Arial"/>
          <w:b/>
          <w:lang w:val="es-MX" w:eastAsia="en-US"/>
        </w:rPr>
        <w:t>0</w:t>
      </w:r>
      <w:r>
        <w:rPr>
          <w:rFonts w:ascii="Palatino Linotype" w:eastAsiaTheme="minorHAnsi" w:hAnsi="Palatino Linotype" w:cs="Arial"/>
          <w:b/>
          <w:lang w:val="es-MX" w:eastAsia="en-US"/>
        </w:rPr>
        <w:t>30</w:t>
      </w:r>
      <w:r w:rsidR="00FA0026">
        <w:rPr>
          <w:rFonts w:ascii="Palatino Linotype" w:eastAsiaTheme="minorHAnsi" w:hAnsi="Palatino Linotype" w:cs="Arial"/>
          <w:b/>
          <w:lang w:val="es-MX" w:eastAsia="en-US"/>
        </w:rPr>
        <w:t>35</w:t>
      </w:r>
      <w:r w:rsidRPr="00037B15">
        <w:rPr>
          <w:rFonts w:ascii="Palatino Linotype" w:eastAsiaTheme="minorHAnsi" w:hAnsi="Palatino Linotype" w:cs="Arial"/>
          <w:b/>
          <w:bCs/>
          <w:lang w:val="es-MX" w:eastAsia="es-MX"/>
        </w:rPr>
        <w:t>/INFOEM/IP/RR/202</w:t>
      </w:r>
      <w:r>
        <w:rPr>
          <w:rFonts w:ascii="Palatino Linotype" w:eastAsiaTheme="minorHAnsi" w:hAnsi="Palatino Linotype" w:cs="Arial"/>
          <w:b/>
          <w:bCs/>
          <w:lang w:val="es-MX" w:eastAsia="es-MX"/>
        </w:rPr>
        <w:t>3</w:t>
      </w:r>
      <w:r w:rsidRPr="00037B15">
        <w:rPr>
          <w:rFonts w:ascii="Palatino Linotype" w:eastAsiaTheme="minorHAnsi" w:hAnsi="Palatino Linotype" w:cs="Arial"/>
          <w:lang w:val="es-MX" w:eastAsia="en-US"/>
        </w:rPr>
        <w:t>, en el cual aduce, las siguientes manifestaciones:</w:t>
      </w:r>
    </w:p>
    <w:p w:rsidR="00C62A20" w:rsidRDefault="00C62A20" w:rsidP="00AD68AF">
      <w:pPr>
        <w:rPr>
          <w:lang w:val="es-MX"/>
        </w:rPr>
      </w:pPr>
    </w:p>
    <w:p w:rsidR="00C62A20" w:rsidRPr="00037B15" w:rsidRDefault="00C62A20" w:rsidP="00AD68AF">
      <w:pPr>
        <w:rPr>
          <w:lang w:val="es-MX"/>
        </w:rPr>
      </w:pPr>
    </w:p>
    <w:p w:rsidR="00C62A20" w:rsidRDefault="00C62A20" w:rsidP="00AD68AF">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rsidR="00C62A20" w:rsidRDefault="00C62A20" w:rsidP="00AD68AF">
      <w:pPr>
        <w:spacing w:line="259" w:lineRule="auto"/>
        <w:ind w:left="720"/>
        <w:jc w:val="both"/>
        <w:rPr>
          <w:rFonts w:ascii="Palatino Linotype" w:eastAsiaTheme="minorHAnsi" w:hAnsi="Palatino Linotype" w:cstheme="minorBidi"/>
          <w:i/>
          <w:color w:val="000000"/>
          <w:sz w:val="22"/>
          <w:szCs w:val="22"/>
          <w:lang w:val="es-MX" w:eastAsia="en-US"/>
        </w:rPr>
      </w:pPr>
      <w:r w:rsidRPr="00037B15">
        <w:rPr>
          <w:rFonts w:ascii="Palatino Linotype" w:eastAsiaTheme="minorHAnsi" w:hAnsi="Palatino Linotype" w:cstheme="minorBidi"/>
          <w:i/>
          <w:color w:val="000000"/>
          <w:sz w:val="22"/>
          <w:szCs w:val="22"/>
          <w:lang w:val="es-MX" w:eastAsia="en-US"/>
        </w:rPr>
        <w:t>“</w:t>
      </w:r>
      <w:r w:rsidR="00FA0026" w:rsidRPr="00FA0026">
        <w:rPr>
          <w:rFonts w:ascii="Palatino Linotype" w:eastAsiaTheme="minorHAnsi" w:hAnsi="Palatino Linotype" w:cstheme="minorBidi"/>
          <w:i/>
          <w:color w:val="000000"/>
          <w:sz w:val="22"/>
          <w:szCs w:val="22"/>
          <w:lang w:val="es-MX" w:eastAsia="en-US"/>
        </w:rPr>
        <w:t>Respuesta</w:t>
      </w:r>
      <w:r w:rsidRPr="00037B15">
        <w:rPr>
          <w:rFonts w:ascii="Palatino Linotype" w:eastAsiaTheme="minorHAnsi" w:hAnsi="Palatino Linotype" w:cstheme="minorBidi"/>
          <w:i/>
          <w:color w:val="000000"/>
          <w:sz w:val="22"/>
          <w:szCs w:val="22"/>
          <w:lang w:val="es-MX" w:eastAsia="en-US"/>
        </w:rPr>
        <w:t>” (Sic).</w:t>
      </w:r>
    </w:p>
    <w:p w:rsidR="00C62A20" w:rsidRPr="00037B15" w:rsidRDefault="00C62A20" w:rsidP="00AD68AF">
      <w:pPr>
        <w:spacing w:line="259" w:lineRule="auto"/>
        <w:ind w:left="720"/>
        <w:jc w:val="both"/>
        <w:rPr>
          <w:rFonts w:ascii="Palatino Linotype" w:hAnsi="Palatino Linotype" w:cs="Arial"/>
          <w:b/>
          <w:sz w:val="26"/>
          <w:szCs w:val="26"/>
        </w:rPr>
      </w:pPr>
    </w:p>
    <w:p w:rsidR="00C62A20" w:rsidRPr="00304479" w:rsidRDefault="00C62A20" w:rsidP="00AD68AF">
      <w:pPr>
        <w:pStyle w:val="Prrafodelista"/>
        <w:numPr>
          <w:ilvl w:val="0"/>
          <w:numId w:val="1"/>
        </w:numPr>
        <w:jc w:val="both"/>
        <w:rPr>
          <w:rFonts w:ascii="Palatino Linotype" w:hAnsi="Palatino Linotype"/>
          <w:i/>
          <w:sz w:val="26"/>
          <w:szCs w:val="26"/>
          <w:lang w:val="es-MX" w:eastAsia="es-MX"/>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rsidR="00C62A20" w:rsidRPr="00304479" w:rsidRDefault="00C62A20" w:rsidP="00AD68AF">
      <w:pPr>
        <w:pStyle w:val="Prrafodelista"/>
        <w:ind w:left="720"/>
        <w:jc w:val="both"/>
        <w:rPr>
          <w:rFonts w:ascii="Palatino Linotype" w:hAnsi="Palatino Linotype"/>
          <w:i/>
          <w:sz w:val="26"/>
          <w:szCs w:val="26"/>
          <w:lang w:val="es-MX" w:eastAsia="es-MX"/>
        </w:rPr>
      </w:pPr>
      <w:r w:rsidRPr="00037B15">
        <w:rPr>
          <w:rFonts w:ascii="Palatino Linotype" w:eastAsiaTheme="minorHAnsi" w:hAnsi="Palatino Linotype" w:cs="Arial"/>
          <w:i/>
          <w:sz w:val="22"/>
          <w:szCs w:val="22"/>
          <w:lang w:val="es-MX" w:eastAsia="en-US"/>
        </w:rPr>
        <w:t>“</w:t>
      </w:r>
      <w:r w:rsidR="00FA0026" w:rsidRPr="00FA0026">
        <w:rPr>
          <w:rFonts w:ascii="Palatino Linotype" w:eastAsiaTheme="minorHAnsi" w:hAnsi="Palatino Linotype" w:cstheme="minorBidi"/>
          <w:i/>
          <w:color w:val="000000"/>
          <w:sz w:val="22"/>
          <w:szCs w:val="22"/>
          <w:lang w:val="es-MX" w:eastAsia="en-US"/>
        </w:rPr>
        <w:t>Niegan que no tienen concluidos sin embargo en su índice de expedientes clasificados como reservados no se encuentran en proceso, contradiciendo su respuesta</w:t>
      </w:r>
      <w:r w:rsidRPr="00037B15">
        <w:rPr>
          <w:rFonts w:ascii="Palatino Linotype" w:eastAsiaTheme="minorHAnsi" w:hAnsi="Palatino Linotype" w:cstheme="minorBidi"/>
          <w:i/>
          <w:color w:val="000000"/>
          <w:sz w:val="22"/>
          <w:szCs w:val="22"/>
          <w:lang w:val="es-MX" w:eastAsia="en-US"/>
        </w:rPr>
        <w:t>” (Sic)</w:t>
      </w:r>
    </w:p>
    <w:p w:rsidR="00C62A20" w:rsidRPr="008406F2" w:rsidRDefault="00C62A20" w:rsidP="00AD68AF">
      <w:pPr>
        <w:spacing w:line="360" w:lineRule="auto"/>
        <w:jc w:val="both"/>
        <w:rPr>
          <w:rFonts w:ascii="Palatino Linotype" w:eastAsiaTheme="minorHAnsi" w:hAnsi="Palatino Linotype" w:cs="Arial"/>
          <w:lang w:val="es-MX" w:eastAsia="en-US"/>
        </w:rPr>
      </w:pPr>
    </w:p>
    <w:p w:rsidR="00C62A20" w:rsidRPr="00037B15" w:rsidRDefault="00C62A20" w:rsidP="00AD68AF">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CUARTO. Del turno del recurso de revisión.</w:t>
      </w:r>
    </w:p>
    <w:p w:rsidR="00C62A20" w:rsidRPr="00037B15" w:rsidRDefault="00C62A2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Medio de impugnación que le fue turnado al Comisionado Presidente </w:t>
      </w:r>
      <w:r w:rsidRPr="00037B15">
        <w:rPr>
          <w:rFonts w:ascii="Palatino Linotype" w:eastAsiaTheme="minorHAnsi" w:hAnsi="Palatino Linotype" w:cs="Arial"/>
          <w:b/>
          <w:lang w:val="es-MX" w:eastAsia="en-US"/>
        </w:rPr>
        <w:t>José Martínez Vilchis</w:t>
      </w:r>
      <w:r w:rsidRPr="00037B1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A0026">
        <w:rPr>
          <w:rFonts w:ascii="Palatino Linotype" w:eastAsiaTheme="minorHAnsi" w:hAnsi="Palatino Linotype" w:cs="Arial"/>
          <w:b/>
          <w:lang w:val="es-MX" w:eastAsia="en-US"/>
        </w:rPr>
        <w:t>s</w:t>
      </w:r>
      <w:r>
        <w:rPr>
          <w:rFonts w:ascii="Palatino Linotype" w:eastAsiaTheme="minorHAnsi" w:hAnsi="Palatino Linotype" w:cs="Arial"/>
          <w:b/>
          <w:lang w:val="es-MX" w:eastAsia="en-US"/>
        </w:rPr>
        <w:t>e</w:t>
      </w:r>
      <w:r w:rsidR="00FA0026">
        <w:rPr>
          <w:rFonts w:ascii="Palatino Linotype" w:eastAsiaTheme="minorHAnsi" w:hAnsi="Palatino Linotype" w:cs="Arial"/>
          <w:b/>
          <w:lang w:val="es-MX" w:eastAsia="en-US"/>
        </w:rPr>
        <w:t>is</w:t>
      </w:r>
      <w:r w:rsidRPr="00A86565">
        <w:rPr>
          <w:rFonts w:ascii="Palatino Linotype" w:eastAsiaTheme="minorHAnsi" w:hAnsi="Palatino Linotype" w:cs="Arial"/>
          <w:b/>
          <w:lang w:val="es-MX" w:eastAsia="en-US"/>
        </w:rPr>
        <w:t xml:space="preserve"> de </w:t>
      </w:r>
      <w:r>
        <w:rPr>
          <w:rFonts w:ascii="Palatino Linotype" w:eastAsiaTheme="minorHAnsi" w:hAnsi="Palatino Linotype" w:cs="Arial"/>
          <w:b/>
          <w:lang w:val="es-MX" w:eastAsia="en-US"/>
        </w:rPr>
        <w:t>juni</w:t>
      </w:r>
      <w:r w:rsidRPr="00A86565">
        <w:rPr>
          <w:rFonts w:ascii="Palatino Linotype" w:eastAsiaTheme="minorHAnsi" w:hAnsi="Palatino Linotype" w:cs="Arial"/>
          <w:b/>
          <w:lang w:val="es-MX" w:eastAsia="en-US"/>
        </w:rPr>
        <w:t xml:space="preserve">o de dos mil </w:t>
      </w:r>
      <w:r w:rsidRPr="00A86565">
        <w:rPr>
          <w:rFonts w:ascii="Palatino Linotype" w:eastAsiaTheme="minorHAnsi" w:hAnsi="Palatino Linotype" w:cs="Arial"/>
          <w:b/>
          <w:lang w:val="es-MX" w:eastAsia="en-US"/>
        </w:rPr>
        <w:lastRenderedPageBreak/>
        <w:t>veintitrés</w:t>
      </w:r>
      <w:r w:rsidRPr="00037B1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C62A20" w:rsidRPr="00037B15" w:rsidRDefault="00C62A20" w:rsidP="00AD68AF">
      <w:pPr>
        <w:spacing w:line="360" w:lineRule="auto"/>
        <w:jc w:val="both"/>
        <w:rPr>
          <w:rFonts w:ascii="Palatino Linotype" w:eastAsiaTheme="minorHAnsi" w:hAnsi="Palatino Linotype" w:cs="Arial"/>
          <w:lang w:val="es-MX" w:eastAsia="en-US"/>
        </w:rPr>
      </w:pPr>
    </w:p>
    <w:p w:rsidR="00C62A20" w:rsidRPr="00037B15" w:rsidRDefault="00C62A20" w:rsidP="00AD68AF">
      <w:pPr>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QUINTO. De la etapa de manifestaciones y/o alegatos.</w:t>
      </w:r>
    </w:p>
    <w:p w:rsidR="00C62A20" w:rsidRPr="00B9472B" w:rsidRDefault="00C62A20" w:rsidP="00AD68AF">
      <w:pPr>
        <w:spacing w:line="360" w:lineRule="auto"/>
        <w:jc w:val="both"/>
        <w:rPr>
          <w:rFonts w:ascii="Palatino Linotype" w:hAnsi="Palatino Linotype" w:cs="Arial"/>
        </w:rPr>
      </w:pPr>
      <w:r w:rsidRPr="00037B15">
        <w:rPr>
          <w:rFonts w:ascii="Palatino Linotype" w:eastAsiaTheme="minorHAnsi" w:hAnsi="Palatino Linotype" w:cs="Arial"/>
          <w:lang w:val="es-MX" w:eastAsia="en-US"/>
        </w:rPr>
        <w:t xml:space="preserve">Una vez transcurrido el término legal referido </w:t>
      </w:r>
      <w:r w:rsidRPr="00037B15">
        <w:rPr>
          <w:rFonts w:ascii="Palatino Linotype" w:eastAsiaTheme="minorHAnsi" w:hAnsi="Palatino Linotype" w:cs="Arial"/>
          <w:b/>
          <w:lang w:val="es-MX" w:eastAsia="en-US"/>
        </w:rPr>
        <w:t>El Sujeto Obligado</w:t>
      </w:r>
      <w:r w:rsidRPr="00037B15">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rindió</w:t>
      </w:r>
      <w:r w:rsidRPr="00037B15">
        <w:rPr>
          <w:rFonts w:ascii="Palatino Linotype" w:eastAsiaTheme="minorHAnsi" w:hAnsi="Palatino Linotype" w:cs="Arial"/>
          <w:lang w:val="es-MX" w:eastAsia="en-US"/>
        </w:rPr>
        <w:t xml:space="preserve"> su informe justificado</w:t>
      </w:r>
      <w:r>
        <w:rPr>
          <w:rFonts w:ascii="Palatino Linotype" w:eastAsiaTheme="minorHAnsi" w:hAnsi="Palatino Linotype" w:cs="Arial"/>
          <w:lang w:val="es-MX" w:eastAsia="en-US"/>
        </w:rPr>
        <w:t xml:space="preserve">, el día </w:t>
      </w:r>
      <w:r w:rsidR="006970F4">
        <w:rPr>
          <w:rFonts w:ascii="Palatino Linotype" w:eastAsiaTheme="minorHAnsi" w:hAnsi="Palatino Linotype" w:cs="Arial"/>
          <w:b/>
          <w:lang w:val="es-MX" w:eastAsia="en-US"/>
        </w:rPr>
        <w:t>catorce</w:t>
      </w:r>
      <w:r w:rsidRPr="00383FBE">
        <w:rPr>
          <w:rFonts w:ascii="Palatino Linotype" w:eastAsiaTheme="minorHAnsi" w:hAnsi="Palatino Linotype" w:cs="Arial"/>
          <w:b/>
          <w:lang w:val="es-MX" w:eastAsia="en-US"/>
        </w:rPr>
        <w:t xml:space="preserve"> de </w:t>
      </w:r>
      <w:r>
        <w:rPr>
          <w:rFonts w:ascii="Palatino Linotype" w:eastAsiaTheme="minorHAnsi" w:hAnsi="Palatino Linotype" w:cs="Arial"/>
          <w:b/>
          <w:lang w:val="es-MX" w:eastAsia="en-US"/>
        </w:rPr>
        <w:t>juni</w:t>
      </w:r>
      <w:r w:rsidRPr="00383FBE">
        <w:rPr>
          <w:rFonts w:ascii="Palatino Linotype" w:eastAsiaTheme="minorHAnsi" w:hAnsi="Palatino Linotype" w:cs="Arial"/>
          <w:b/>
          <w:lang w:val="es-MX" w:eastAsia="en-US"/>
        </w:rPr>
        <w:t>o del dos mil veintitrés</w:t>
      </w:r>
      <w:r>
        <w:rPr>
          <w:rFonts w:ascii="Palatino Linotype" w:eastAsiaTheme="minorHAnsi" w:hAnsi="Palatino Linotype" w:cs="Arial"/>
          <w:lang w:val="es-MX" w:eastAsia="en-US"/>
        </w:rPr>
        <w:t xml:space="preserve">, a través de los archivos electrónicos denominados </w:t>
      </w:r>
      <w:r w:rsidRPr="00A00916">
        <w:rPr>
          <w:rFonts w:ascii="Palatino Linotype" w:eastAsiaTheme="minorHAnsi" w:hAnsi="Palatino Linotype" w:cs="Arial"/>
          <w:i/>
          <w:iCs/>
          <w:lang w:val="es-MX" w:eastAsia="en-US"/>
        </w:rPr>
        <w:t>“</w:t>
      </w:r>
      <w:r w:rsidR="006970F4" w:rsidRPr="006970F4">
        <w:rPr>
          <w:rFonts w:ascii="Palatino Linotype" w:eastAsiaTheme="minorHAnsi" w:hAnsi="Palatino Linotype" w:cs="Arial"/>
          <w:i/>
          <w:iCs/>
          <w:lang w:val="es-MX" w:eastAsia="en-US"/>
        </w:rPr>
        <w:t>INFORME JUSTIFICADO 03035-INFOEM-IP-RR-2023.pdf</w:t>
      </w:r>
      <w:r w:rsidRPr="00A86565">
        <w:rPr>
          <w:rFonts w:ascii="Palatino Linotype" w:eastAsiaTheme="minorHAnsi" w:hAnsi="Palatino Linotype" w:cs="Arial"/>
          <w:i/>
          <w:lang w:val="es-MX" w:eastAsia="en-US"/>
        </w:rPr>
        <w:t xml:space="preserve">”, </w:t>
      </w:r>
      <w:r w:rsidR="006970F4" w:rsidRPr="006970F4">
        <w:rPr>
          <w:rFonts w:ascii="Palatino Linotype" w:eastAsiaTheme="minorHAnsi" w:hAnsi="Palatino Linotype" w:cs="Arial"/>
          <w:lang w:val="es-MX" w:eastAsia="en-US"/>
        </w:rPr>
        <w:t>el cual</w:t>
      </w:r>
      <w:r w:rsidR="006970F4">
        <w:rPr>
          <w:rFonts w:ascii="Palatino Linotype" w:eastAsiaTheme="minorHAnsi" w:hAnsi="Palatino Linotype" w:cs="Arial"/>
          <w:i/>
          <w:lang w:val="es-MX" w:eastAsia="en-US"/>
        </w:rPr>
        <w:t xml:space="preserve"> </w:t>
      </w:r>
      <w:r>
        <w:rPr>
          <w:rFonts w:ascii="Palatino Linotype" w:eastAsiaTheme="minorHAnsi" w:hAnsi="Palatino Linotype" w:cs="Arial"/>
          <w:lang w:val="es-MX" w:eastAsia="en-US"/>
        </w:rPr>
        <w:t xml:space="preserve">fue puesto a la vista del Recurrente en fecha </w:t>
      </w:r>
      <w:r w:rsidR="006970F4">
        <w:rPr>
          <w:rFonts w:ascii="Palatino Linotype" w:eastAsiaTheme="minorHAnsi" w:hAnsi="Palatino Linotype" w:cs="Arial"/>
          <w:b/>
          <w:lang w:val="es-MX" w:eastAsia="en-US"/>
        </w:rPr>
        <w:t>d</w:t>
      </w:r>
      <w:r>
        <w:rPr>
          <w:rFonts w:ascii="Palatino Linotype" w:eastAsiaTheme="minorHAnsi" w:hAnsi="Palatino Linotype" w:cs="Arial"/>
          <w:b/>
          <w:lang w:val="es-MX" w:eastAsia="en-US"/>
        </w:rPr>
        <w:t>ie</w:t>
      </w:r>
      <w:r w:rsidR="006970F4">
        <w:rPr>
          <w:rFonts w:ascii="Palatino Linotype" w:eastAsiaTheme="minorHAnsi" w:hAnsi="Palatino Linotype" w:cs="Arial"/>
          <w:b/>
          <w:lang w:val="es-MX" w:eastAsia="en-US"/>
        </w:rPr>
        <w:t>cinuev</w:t>
      </w:r>
      <w:r>
        <w:rPr>
          <w:rFonts w:ascii="Palatino Linotype" w:eastAsiaTheme="minorHAnsi" w:hAnsi="Palatino Linotype" w:cs="Arial"/>
          <w:b/>
          <w:lang w:val="es-MX" w:eastAsia="en-US"/>
        </w:rPr>
        <w:t>e</w:t>
      </w:r>
      <w:r w:rsidRPr="00383FBE">
        <w:rPr>
          <w:rFonts w:ascii="Palatino Linotype" w:eastAsiaTheme="minorHAnsi" w:hAnsi="Palatino Linotype" w:cs="Arial"/>
          <w:b/>
          <w:lang w:val="es-MX" w:eastAsia="en-US"/>
        </w:rPr>
        <w:t xml:space="preserve"> de </w:t>
      </w:r>
      <w:r>
        <w:rPr>
          <w:rFonts w:ascii="Palatino Linotype" w:eastAsiaTheme="minorHAnsi" w:hAnsi="Palatino Linotype" w:cs="Arial"/>
          <w:b/>
          <w:lang w:val="es-MX" w:eastAsia="en-US"/>
        </w:rPr>
        <w:t>juni</w:t>
      </w:r>
      <w:r w:rsidRPr="00383FBE">
        <w:rPr>
          <w:rFonts w:ascii="Palatino Linotype" w:eastAsiaTheme="minorHAnsi" w:hAnsi="Palatino Linotype" w:cs="Arial"/>
          <w:b/>
          <w:lang w:val="es-MX" w:eastAsia="en-US"/>
        </w:rPr>
        <w:t>o del año dos mil veintitrés</w:t>
      </w:r>
      <w:r w:rsidRPr="00037B15">
        <w:rPr>
          <w:rFonts w:ascii="Palatino Linotype" w:eastAsiaTheme="minorHAnsi" w:hAnsi="Palatino Linotype" w:cs="Arial"/>
          <w:lang w:val="es-MX" w:eastAsia="en-US"/>
        </w:rPr>
        <w:t xml:space="preserve">; </w:t>
      </w:r>
      <w:r w:rsidRPr="00B9472B">
        <w:rPr>
          <w:rFonts w:ascii="Palatino Linotype" w:hAnsi="Palatino Linotype" w:cs="Arial"/>
        </w:rPr>
        <w:t xml:space="preserve">Asimismo, se advierte que </w:t>
      </w:r>
      <w:r>
        <w:rPr>
          <w:rFonts w:ascii="Palatino Linotype" w:hAnsi="Palatino Linotype" w:cs="Arial"/>
        </w:rPr>
        <w:t>el</w:t>
      </w:r>
      <w:r w:rsidRPr="00B9472B">
        <w:rPr>
          <w:rFonts w:ascii="Palatino Linotype" w:hAnsi="Palatino Linotype" w:cs="Arial"/>
        </w:rPr>
        <w:t xml:space="preserve"> </w:t>
      </w:r>
      <w:r>
        <w:rPr>
          <w:rFonts w:ascii="Palatino Linotype" w:hAnsi="Palatino Linotype" w:cs="Arial"/>
        </w:rPr>
        <w:t>R</w:t>
      </w:r>
      <w:r w:rsidRPr="00B9472B">
        <w:rPr>
          <w:rFonts w:ascii="Palatino Linotype" w:hAnsi="Palatino Linotype" w:cs="Arial"/>
        </w:rPr>
        <w:t>ecurrente no realizó sus manifestaciones.</w:t>
      </w:r>
    </w:p>
    <w:p w:rsidR="00C62A20" w:rsidRPr="00D1528C" w:rsidRDefault="00C62A20" w:rsidP="00AD68AF">
      <w:pPr>
        <w:tabs>
          <w:tab w:val="left" w:pos="3206"/>
        </w:tabs>
        <w:spacing w:line="360" w:lineRule="auto"/>
        <w:jc w:val="center"/>
        <w:rPr>
          <w:rFonts w:ascii="Palatino Linotype" w:eastAsiaTheme="minorHAnsi" w:hAnsi="Palatino Linotype" w:cs="Arial"/>
          <w:b/>
          <w:lang w:val="es-MX" w:eastAsia="en-US"/>
        </w:rPr>
      </w:pPr>
    </w:p>
    <w:p w:rsidR="00C62A20" w:rsidRPr="00037B15" w:rsidRDefault="00C62A20" w:rsidP="00AD68AF">
      <w:pPr>
        <w:tabs>
          <w:tab w:val="left" w:pos="3206"/>
        </w:tabs>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SEXTO. Del cierre de instrucción.</w:t>
      </w:r>
      <w:r w:rsidRPr="00037B15">
        <w:rPr>
          <w:rFonts w:ascii="Palatino Linotype" w:eastAsiaTheme="minorHAnsi" w:hAnsi="Palatino Linotype" w:cs="Arial"/>
          <w:b/>
          <w:sz w:val="28"/>
          <w:lang w:val="es-MX" w:eastAsia="en-US"/>
        </w:rPr>
        <w:tab/>
      </w:r>
    </w:p>
    <w:p w:rsidR="00C62A20" w:rsidRPr="00037B15" w:rsidRDefault="00C62A20" w:rsidP="00AD68AF">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U</w:t>
      </w:r>
      <w:r w:rsidRPr="00037B15">
        <w:rPr>
          <w:rFonts w:ascii="Palatino Linotype" w:eastAsiaTheme="minorHAnsi" w:hAnsi="Palatino Linotype" w:cs="Arial"/>
          <w:lang w:val="es-MX" w:eastAsia="en-US"/>
        </w:rPr>
        <w:t xml:space="preserve">na vez transcurrido el término legal, </w:t>
      </w:r>
      <w:r>
        <w:rPr>
          <w:rFonts w:ascii="Palatino Linotype" w:eastAsiaTheme="minorHAnsi" w:hAnsi="Palatino Linotype" w:cs="Arial"/>
          <w:lang w:val="es-MX" w:eastAsia="en-US"/>
        </w:rPr>
        <w:t>se</w:t>
      </w:r>
      <w:r w:rsidRPr="00037B15">
        <w:rPr>
          <w:rFonts w:ascii="Palatino Linotype" w:eastAsiaTheme="minorHAnsi" w:hAnsi="Palatino Linotype" w:cs="Arial"/>
          <w:lang w:val="es-MX" w:eastAsia="en-US"/>
        </w:rPr>
        <w:t xml:space="preserve"> decret</w:t>
      </w:r>
      <w:r>
        <w:rPr>
          <w:rFonts w:ascii="Palatino Linotype" w:eastAsiaTheme="minorHAnsi" w:hAnsi="Palatino Linotype" w:cs="Arial"/>
          <w:lang w:val="es-MX" w:eastAsia="en-US"/>
        </w:rPr>
        <w:t>ó</w:t>
      </w:r>
      <w:r w:rsidRPr="00037B15">
        <w:rPr>
          <w:rFonts w:ascii="Palatino Linotype" w:eastAsiaTheme="minorHAnsi" w:hAnsi="Palatino Linotype" w:cs="Arial"/>
          <w:lang w:val="es-MX" w:eastAsia="en-US"/>
        </w:rPr>
        <w:t xml:space="preserve"> el cierre de instrucción en fecha </w:t>
      </w:r>
      <w:r w:rsidR="006970F4">
        <w:rPr>
          <w:rFonts w:ascii="Palatino Linotype" w:eastAsiaTheme="minorHAnsi" w:hAnsi="Palatino Linotype" w:cs="Arial"/>
          <w:b/>
          <w:lang w:val="es-MX" w:eastAsia="en-US"/>
        </w:rPr>
        <w:t>veintiséis</w:t>
      </w:r>
      <w:r w:rsidRPr="00C031B6">
        <w:rPr>
          <w:rFonts w:ascii="Palatino Linotype" w:eastAsiaTheme="minorHAnsi" w:hAnsi="Palatino Linotype" w:cs="Arial"/>
          <w:b/>
          <w:lang w:val="es-MX" w:eastAsia="en-US"/>
        </w:rPr>
        <w:t xml:space="preserve"> de </w:t>
      </w:r>
      <w:r>
        <w:rPr>
          <w:rFonts w:ascii="Palatino Linotype" w:eastAsiaTheme="minorHAnsi" w:hAnsi="Palatino Linotype" w:cs="Arial"/>
          <w:b/>
          <w:lang w:val="es-MX" w:eastAsia="en-US"/>
        </w:rPr>
        <w:t>ju</w:t>
      </w:r>
      <w:r w:rsidR="006970F4">
        <w:rPr>
          <w:rFonts w:ascii="Palatino Linotype" w:eastAsiaTheme="minorHAnsi" w:hAnsi="Palatino Linotype" w:cs="Arial"/>
          <w:b/>
          <w:lang w:val="es-MX" w:eastAsia="en-US"/>
        </w:rPr>
        <w:t>n</w:t>
      </w:r>
      <w:r>
        <w:rPr>
          <w:rFonts w:ascii="Palatino Linotype" w:eastAsiaTheme="minorHAnsi" w:hAnsi="Palatino Linotype" w:cs="Arial"/>
          <w:b/>
          <w:lang w:val="es-MX" w:eastAsia="en-US"/>
        </w:rPr>
        <w:t>i</w:t>
      </w:r>
      <w:r w:rsidRPr="00C031B6">
        <w:rPr>
          <w:rFonts w:ascii="Palatino Linotype" w:eastAsiaTheme="minorHAnsi" w:hAnsi="Palatino Linotype" w:cs="Arial"/>
          <w:b/>
          <w:lang w:val="es-MX" w:eastAsia="en-US"/>
        </w:rPr>
        <w:t>o del año en dos mil veintitrés</w:t>
      </w:r>
      <w:r w:rsidRPr="00037B15">
        <w:rPr>
          <w:rFonts w:ascii="Palatino Linotype" w:eastAsiaTheme="minorHAnsi" w:hAnsi="Palatino Linotype" w:cs="Arial"/>
          <w:lang w:val="es-MX" w:eastAsia="en-US"/>
        </w:rPr>
        <w:t xml:space="preserve">, en términos del artículo 185, </w:t>
      </w:r>
      <w:r>
        <w:rPr>
          <w:rFonts w:ascii="Palatino Linotype" w:eastAsiaTheme="minorHAnsi" w:hAnsi="Palatino Linotype" w:cs="Arial"/>
          <w:lang w:val="es-MX" w:eastAsia="en-US"/>
        </w:rPr>
        <w:t>f</w:t>
      </w:r>
      <w:r w:rsidRPr="00037B15">
        <w:rPr>
          <w:rFonts w:ascii="Palatino Linotype" w:eastAsiaTheme="minorHAnsi" w:hAnsi="Palatino Linotype" w:cs="Arial"/>
          <w:lang w:val="es-MX" w:eastAsia="en-US"/>
        </w:rPr>
        <w:t>racción VI, de la Ley de Transparencia y Acceso a la Información Pública del Estado de México y Municipios, iniciando el término legal para dictar resolución definitiva del asunto.</w:t>
      </w:r>
    </w:p>
    <w:p w:rsidR="00C62A20" w:rsidRDefault="00C62A20" w:rsidP="00AD68AF">
      <w:pPr>
        <w:spacing w:line="360" w:lineRule="auto"/>
        <w:jc w:val="both"/>
        <w:rPr>
          <w:rFonts w:ascii="Palatino Linotype" w:eastAsiaTheme="minorHAnsi" w:hAnsi="Palatino Linotype" w:cs="Arial"/>
          <w:lang w:val="es-MX" w:eastAsia="en-US"/>
        </w:rPr>
      </w:pPr>
    </w:p>
    <w:p w:rsidR="00C62A20" w:rsidRPr="00C220D0" w:rsidRDefault="00C62A20" w:rsidP="00AD68AF">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C62A20" w:rsidRDefault="00C62A20" w:rsidP="00AD68AF">
      <w:pPr>
        <w:spacing w:line="360" w:lineRule="auto"/>
        <w:jc w:val="both"/>
        <w:rPr>
          <w:rFonts w:ascii="Palatino Linotype" w:hAnsi="Palatino Linotype" w:cs="Arial"/>
        </w:rPr>
      </w:pPr>
      <w:r>
        <w:rPr>
          <w:rFonts w:ascii="Palatino Linotype" w:hAnsi="Palatino Linotype" w:cs="Arial"/>
        </w:rPr>
        <w:t>E</w:t>
      </w:r>
      <w:r w:rsidR="006970F4">
        <w:rPr>
          <w:rFonts w:ascii="Palatino Linotype" w:hAnsi="Palatino Linotype" w:cs="Arial"/>
        </w:rPr>
        <w:t xml:space="preserve">n fecha </w:t>
      </w:r>
      <w:r w:rsidR="006970F4">
        <w:rPr>
          <w:rFonts w:ascii="Palatino Linotype" w:hAnsi="Palatino Linotype" w:cs="Arial"/>
          <w:b/>
        </w:rPr>
        <w:t>cuatr</w:t>
      </w:r>
      <w:r>
        <w:rPr>
          <w:rFonts w:ascii="Palatino Linotype" w:hAnsi="Palatino Linotype" w:cs="Arial"/>
          <w:b/>
        </w:rPr>
        <w:t>o</w:t>
      </w:r>
      <w:r w:rsidRPr="002C133B">
        <w:rPr>
          <w:rFonts w:ascii="Palatino Linotype" w:hAnsi="Palatino Linotype" w:cs="Arial"/>
          <w:b/>
        </w:rPr>
        <w:t xml:space="preserve"> de </w:t>
      </w:r>
      <w:r>
        <w:rPr>
          <w:rFonts w:ascii="Palatino Linotype" w:hAnsi="Palatino Linotype" w:cs="Arial"/>
          <w:b/>
        </w:rPr>
        <w:t>agost</w:t>
      </w:r>
      <w:r w:rsidRPr="002C133B">
        <w:rPr>
          <w:rFonts w:ascii="Palatino Linotype" w:hAnsi="Palatino Linotype" w:cs="Arial"/>
          <w:b/>
        </w:rPr>
        <w:t>o del año dos mil veintitrés</w:t>
      </w:r>
      <w:r w:rsidRPr="00667998">
        <w:rPr>
          <w:rFonts w:ascii="Palatino Linotype" w:hAnsi="Palatino Linotype" w:cs="Arial"/>
        </w:rPr>
        <w:t>, se amplió el plazo para dictar resolución, en términos del artículo 181, de la Ley de Transparencia y Acceso a la Información Pública del Estado de México y Municipios.</w:t>
      </w:r>
    </w:p>
    <w:p w:rsidR="00C62A20" w:rsidRDefault="00C62A20" w:rsidP="00AD68AF">
      <w:pPr>
        <w:spacing w:line="360" w:lineRule="auto"/>
        <w:jc w:val="both"/>
        <w:rPr>
          <w:rFonts w:ascii="Palatino Linotype" w:hAnsi="Palatino Linotype" w:cs="Arial"/>
        </w:rPr>
      </w:pP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0A7EB9">
        <w:rPr>
          <w:rFonts w:ascii="Palatino Linotype" w:hAnsi="Palatino Linotype"/>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62A20"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Default="00C62A20" w:rsidP="00AD68AF">
      <w:pPr>
        <w:spacing w:line="360" w:lineRule="auto"/>
        <w:jc w:val="both"/>
        <w:rPr>
          <w:rFonts w:ascii="Palatino Linotype" w:hAnsi="Palatino Linotype"/>
        </w:rPr>
      </w:pPr>
      <w:r w:rsidRPr="000A7EB9">
        <w:rPr>
          <w:rFonts w:ascii="Palatino Linotype" w:hAnsi="Palatino Linotype"/>
        </w:rPr>
        <w:t>Por ello, excepcionalmente, si un asunto es resuelto con posterioridad a los plazos señalados por la norma debe analizarse la razonabilidad del tiempo necesario para su resolución, atento</w:t>
      </w:r>
      <w:r>
        <w:rPr>
          <w:rFonts w:ascii="Palatino Linotype" w:hAnsi="Palatino Linotype"/>
        </w:rPr>
        <w:t xml:space="preserve">s a los siguientes criterios:  </w:t>
      </w:r>
    </w:p>
    <w:p w:rsidR="00C62A20" w:rsidRDefault="00C62A20" w:rsidP="00AD68AF">
      <w:pPr>
        <w:spacing w:line="360" w:lineRule="auto"/>
        <w:jc w:val="both"/>
        <w:rPr>
          <w:rFonts w:ascii="Palatino Linotype" w:hAnsi="Palatino Linotype"/>
        </w:rPr>
      </w:pPr>
    </w:p>
    <w:p w:rsidR="00C62A20" w:rsidRPr="000A7EB9" w:rsidRDefault="00C62A20" w:rsidP="00AD68AF">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rsidR="00C62A20" w:rsidRPr="000A7EB9" w:rsidRDefault="00C62A20" w:rsidP="00AD68AF">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rsidR="00C62A20" w:rsidRPr="000A7EB9" w:rsidRDefault="00C62A20" w:rsidP="00AD68AF">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rsidR="00C62A20" w:rsidRPr="000A7EB9" w:rsidRDefault="00C62A20" w:rsidP="00AD68AF">
      <w:pPr>
        <w:pStyle w:val="Prrafodelista"/>
        <w:numPr>
          <w:ilvl w:val="0"/>
          <w:numId w:val="2"/>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rsidR="00C62A20" w:rsidRPr="000A7EB9" w:rsidRDefault="00C62A20" w:rsidP="00AD68AF">
      <w:pPr>
        <w:spacing w:line="360" w:lineRule="auto"/>
        <w:jc w:val="both"/>
        <w:rPr>
          <w:rFonts w:ascii="Palatino Linotype" w:hAnsi="Palatino Linotype"/>
        </w:rPr>
      </w:pP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Argumento que encuentra sustento en la jurisprudencia P</w:t>
      </w:r>
      <w:proofErr w:type="gramStart"/>
      <w:r w:rsidRPr="000A7EB9">
        <w:rPr>
          <w:rFonts w:ascii="Palatino Linotype" w:hAnsi="Palatino Linotype"/>
        </w:rPr>
        <w:t>./</w:t>
      </w:r>
      <w:proofErr w:type="gramEnd"/>
      <w:r w:rsidRPr="000A7EB9">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0A7EB9">
        <w:rPr>
          <w:rFonts w:ascii="Palatino Linotype" w:hAnsi="Palatino Linotype"/>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62A20" w:rsidRDefault="00C62A20" w:rsidP="00AD68AF">
      <w:pPr>
        <w:spacing w:line="360" w:lineRule="auto"/>
        <w:jc w:val="both"/>
        <w:rPr>
          <w:rFonts w:ascii="Palatino Linotype" w:hAnsi="Palatino Linotype"/>
        </w:rPr>
      </w:pP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“PLAZO RAZONABLE PARA RESOLVER. DIMENSIÓN Y EFECTOS DE ESTE CONCEPTO CUANDO SE ADUCE EXCESIVA CARGA DE TRABAJO.” consultable en el Seminario Judicial de la Federación y su gaceta, con el registro digital 2002351.</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 xml:space="preserve"> </w:t>
      </w:r>
    </w:p>
    <w:p w:rsidR="00C62A20" w:rsidRPr="000A7EB9" w:rsidRDefault="00C62A20" w:rsidP="00AD68AF">
      <w:pPr>
        <w:spacing w:line="360" w:lineRule="auto"/>
        <w:jc w:val="both"/>
        <w:rPr>
          <w:rFonts w:ascii="Palatino Linotype" w:hAnsi="Palatino Linotype"/>
        </w:rPr>
      </w:pPr>
      <w:r w:rsidRPr="000A7EB9">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C62A20" w:rsidRPr="000A7EB9" w:rsidRDefault="00C62A20" w:rsidP="00AD68AF">
      <w:pPr>
        <w:spacing w:line="360" w:lineRule="auto"/>
        <w:jc w:val="both"/>
        <w:rPr>
          <w:rFonts w:ascii="Palatino Linotype" w:hAnsi="Palatino Linotype"/>
        </w:rPr>
      </w:pPr>
    </w:p>
    <w:p w:rsidR="00C62A20" w:rsidRDefault="00C62A20" w:rsidP="00AD68AF">
      <w:pPr>
        <w:spacing w:line="360" w:lineRule="auto"/>
        <w:jc w:val="both"/>
        <w:rPr>
          <w:rFonts w:ascii="Palatino Linotype" w:hAnsi="Palatino Linotype"/>
        </w:rPr>
      </w:pPr>
      <w:r w:rsidRPr="000A7EB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C62A20" w:rsidRDefault="00C62A20" w:rsidP="00AD68AF">
      <w:pPr>
        <w:spacing w:line="360" w:lineRule="auto"/>
        <w:jc w:val="center"/>
        <w:rPr>
          <w:rFonts w:ascii="Palatino Linotype" w:eastAsiaTheme="minorHAnsi" w:hAnsi="Palatino Linotype" w:cs="Arial"/>
          <w:b/>
          <w:sz w:val="28"/>
          <w:lang w:val="es-MX" w:eastAsia="en-US"/>
        </w:rPr>
      </w:pPr>
    </w:p>
    <w:p w:rsidR="006970F4" w:rsidRDefault="006970F4" w:rsidP="00AD68AF">
      <w:pPr>
        <w:spacing w:line="360" w:lineRule="auto"/>
        <w:jc w:val="center"/>
        <w:rPr>
          <w:rFonts w:ascii="Palatino Linotype" w:eastAsiaTheme="minorHAnsi" w:hAnsi="Palatino Linotype" w:cs="Arial"/>
          <w:b/>
          <w:sz w:val="28"/>
          <w:lang w:val="es-MX" w:eastAsia="en-US"/>
        </w:rPr>
      </w:pPr>
    </w:p>
    <w:p w:rsidR="00C62A20" w:rsidRPr="00037B15" w:rsidRDefault="00C62A20" w:rsidP="00AD68AF">
      <w:pPr>
        <w:spacing w:line="360" w:lineRule="auto"/>
        <w:jc w:val="center"/>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C O N S I D E R A N D O </w:t>
      </w:r>
    </w:p>
    <w:p w:rsidR="00C62A20" w:rsidRPr="00037B15" w:rsidRDefault="00C62A20" w:rsidP="00AD68AF">
      <w:pPr>
        <w:spacing w:line="360" w:lineRule="auto"/>
        <w:jc w:val="center"/>
        <w:rPr>
          <w:rFonts w:ascii="Palatino Linotype" w:eastAsiaTheme="minorHAnsi" w:hAnsi="Palatino Linotype" w:cs="Arial"/>
          <w:b/>
          <w:sz w:val="14"/>
          <w:lang w:val="es-MX" w:eastAsia="en-US"/>
        </w:rPr>
      </w:pPr>
    </w:p>
    <w:p w:rsidR="00C62A20" w:rsidRPr="00037B15" w:rsidRDefault="00C62A20" w:rsidP="00AD68AF">
      <w:pPr>
        <w:spacing w:line="360" w:lineRule="auto"/>
        <w:jc w:val="both"/>
        <w:rPr>
          <w:rFonts w:ascii="Palatino Linotype" w:eastAsiaTheme="minorHAnsi" w:hAnsi="Palatino Linotype" w:cs="Arial"/>
          <w:sz w:val="28"/>
          <w:lang w:val="es-MX" w:eastAsia="en-US"/>
        </w:rPr>
      </w:pPr>
      <w:r w:rsidRPr="00037B15">
        <w:rPr>
          <w:rFonts w:ascii="Palatino Linotype" w:eastAsiaTheme="minorHAnsi" w:hAnsi="Palatino Linotype" w:cs="Arial"/>
          <w:b/>
          <w:sz w:val="28"/>
          <w:lang w:val="es-MX" w:eastAsia="en-US"/>
        </w:rPr>
        <w:t>PRIMERO. De la competencia</w:t>
      </w:r>
      <w:r w:rsidRPr="00037B15">
        <w:rPr>
          <w:rFonts w:ascii="Palatino Linotype" w:eastAsiaTheme="minorHAnsi" w:hAnsi="Palatino Linotype" w:cs="Arial"/>
          <w:sz w:val="28"/>
          <w:lang w:val="es-MX" w:eastAsia="en-US"/>
        </w:rPr>
        <w:t>.</w:t>
      </w:r>
    </w:p>
    <w:p w:rsidR="00C62A20" w:rsidRPr="00037B15" w:rsidRDefault="00C62A2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val="es-MX"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val="es-MX" w:eastAsia="en-US"/>
        </w:rPr>
        <w:t>el Reglamento Interior del Instituto de Transparencia, Acceso a la Información Pública y Protección de Datos Personales del Estado de México y Municipios.</w:t>
      </w:r>
    </w:p>
    <w:p w:rsidR="00C62A20" w:rsidRPr="00037B15" w:rsidRDefault="00C62A20" w:rsidP="00AD68AF">
      <w:pPr>
        <w:spacing w:line="360" w:lineRule="auto"/>
        <w:jc w:val="both"/>
        <w:rPr>
          <w:rFonts w:ascii="Palatino Linotype" w:eastAsiaTheme="minorHAnsi" w:hAnsi="Palatino Linotype" w:cs="Arial"/>
          <w:lang w:val="es-MX" w:eastAsia="en-US"/>
        </w:rPr>
      </w:pPr>
    </w:p>
    <w:p w:rsidR="00C62A20" w:rsidRPr="00037B15" w:rsidRDefault="00C62A20" w:rsidP="00AD68AF">
      <w:pPr>
        <w:autoSpaceDE w:val="0"/>
        <w:autoSpaceDN w:val="0"/>
        <w:adjustRightInd w:val="0"/>
        <w:spacing w:line="360" w:lineRule="auto"/>
        <w:jc w:val="both"/>
        <w:rPr>
          <w:rFonts w:ascii="Palatino Linotype" w:eastAsiaTheme="minorHAnsi" w:hAnsi="Palatino Linotype" w:cs="Arial"/>
          <w:b/>
          <w:sz w:val="28"/>
          <w:lang w:val="es-MX" w:eastAsia="en-US"/>
        </w:rPr>
      </w:pPr>
      <w:r w:rsidRPr="00037B15">
        <w:rPr>
          <w:rFonts w:ascii="Palatino Linotype" w:eastAsiaTheme="minorHAnsi" w:hAnsi="Palatino Linotype" w:cs="Arial"/>
          <w:b/>
          <w:sz w:val="28"/>
          <w:lang w:val="es-MX" w:eastAsia="en-US"/>
        </w:rPr>
        <w:t xml:space="preserve">SEGUNDO. De los alcances del Recurso de Revisión. </w:t>
      </w:r>
    </w:p>
    <w:p w:rsidR="00C62A20" w:rsidRPr="00037B15" w:rsidRDefault="00C62A20" w:rsidP="00AD68AF">
      <w:pPr>
        <w:autoSpaceDE w:val="0"/>
        <w:autoSpaceDN w:val="0"/>
        <w:adjustRightInd w:val="0"/>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62A20" w:rsidRDefault="00C62A20" w:rsidP="00AD68AF">
      <w:pPr>
        <w:autoSpaceDE w:val="0"/>
        <w:autoSpaceDN w:val="0"/>
        <w:adjustRightInd w:val="0"/>
        <w:spacing w:line="360" w:lineRule="auto"/>
        <w:jc w:val="both"/>
        <w:rPr>
          <w:rFonts w:ascii="Palatino Linotype" w:hAnsi="Palatino Linotype" w:cs="Arial"/>
          <w:b/>
          <w:sz w:val="28"/>
        </w:rPr>
      </w:pPr>
    </w:p>
    <w:p w:rsidR="00B830B6" w:rsidRDefault="00B830B6" w:rsidP="00AD68AF">
      <w:pPr>
        <w:pStyle w:val="Prrafodelista"/>
        <w:autoSpaceDE w:val="0"/>
        <w:autoSpaceDN w:val="0"/>
        <w:adjustRightInd w:val="0"/>
        <w:spacing w:line="360" w:lineRule="auto"/>
        <w:ind w:left="0"/>
        <w:jc w:val="both"/>
        <w:rPr>
          <w:rFonts w:ascii="Palatino Linotype" w:hAnsi="Palatino Linotype" w:cs="Arial"/>
          <w:b/>
          <w:sz w:val="28"/>
        </w:rPr>
      </w:pPr>
    </w:p>
    <w:p w:rsidR="00B830B6" w:rsidRPr="00CA1D2B" w:rsidRDefault="00C62A20" w:rsidP="00AD68AF">
      <w:pPr>
        <w:pStyle w:val="Prrafodelista"/>
        <w:autoSpaceDE w:val="0"/>
        <w:autoSpaceDN w:val="0"/>
        <w:adjustRightInd w:val="0"/>
        <w:spacing w:line="360" w:lineRule="auto"/>
        <w:ind w:left="0"/>
        <w:jc w:val="both"/>
        <w:rPr>
          <w:rFonts w:ascii="Palatino Linotype" w:hAnsi="Palatino Linotype" w:cs="Arial"/>
          <w:b/>
        </w:rPr>
      </w:pPr>
      <w:r w:rsidRPr="00037B15">
        <w:rPr>
          <w:rFonts w:ascii="Palatino Linotype" w:hAnsi="Palatino Linotype" w:cs="Arial"/>
          <w:b/>
          <w:sz w:val="28"/>
        </w:rPr>
        <w:t xml:space="preserve">TERCERO. </w:t>
      </w:r>
      <w:r w:rsidR="00B830B6" w:rsidRPr="00CA1D2B">
        <w:rPr>
          <w:rFonts w:ascii="Palatino Linotype" w:hAnsi="Palatino Linotype" w:cs="Arial"/>
          <w:b/>
          <w:sz w:val="28"/>
          <w:szCs w:val="28"/>
        </w:rPr>
        <w:t>Cuestiones de previo y especial pronunciamiento.</w:t>
      </w:r>
    </w:p>
    <w:p w:rsidR="00B830B6" w:rsidRDefault="00B830B6" w:rsidP="00AD68AF">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rPr>
        <w:t>Los Recursos de Revisión en estudio contienen los elementos normativos de validez exigidos en la Ley de Transparencia y Acceso a la Información Pública del Estado de México y Municipios, establecidos en el artículo 180 que enuncia:</w:t>
      </w:r>
    </w:p>
    <w:p w:rsidR="00B830B6" w:rsidRPr="00CA1D2B" w:rsidRDefault="00B830B6" w:rsidP="00AD68AF">
      <w:pPr>
        <w:autoSpaceDE w:val="0"/>
        <w:autoSpaceDN w:val="0"/>
        <w:adjustRightInd w:val="0"/>
        <w:spacing w:line="360" w:lineRule="auto"/>
        <w:jc w:val="both"/>
        <w:rPr>
          <w:rFonts w:ascii="Palatino Linotype" w:hAnsi="Palatino Linotype" w:cs="Arial"/>
        </w:rPr>
      </w:pP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“Artículo 180. El recurso de revisión contendrá:</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 El sujeto obligado ante la cual se presentó la solicitud;</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b/>
          <w:bCs/>
          <w:i/>
          <w:iCs/>
          <w:u w:val="single"/>
        </w:rPr>
        <w:t>II. El nombre del solicitante</w:t>
      </w:r>
      <w:r w:rsidRPr="00CA1D2B">
        <w:rPr>
          <w:rFonts w:ascii="Palatino Linotype" w:hAnsi="Palatino Linotype" w:cs="Arial"/>
          <w:i/>
          <w:iCs/>
        </w:rPr>
        <w:t xml:space="preserve"> que recurre o de su representante y, en su caso, del tercero interesado, así como la dirección o medio que señale para recibir notificaciones; </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III. El número de folio de respuesta de la solicitud de acceso;</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IV. La fecha en que fue notificada la respuesta al solicitante o tuvo conocimiento del acto reclamado, o de presentación de la solicitud, en caso de falta de respuesta;</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 El acto que se recurre;</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 Las razones o motivos de inconformidad;</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VII. La copia de la respuesta que se impugna y, en su caso, de la notificación correspondiente, en el caso de respuesta de la solicitud; y</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VIII. Firma del recurrente, en su caso, cuando se presente por escrito, requisito sin el cual se dará trámite al recurso.</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Adicionalmente, se podrán anexar las pruebas y demás elementos que considere procedentes someter a juicio del Instituto.</w:t>
      </w:r>
    </w:p>
    <w:p w:rsidR="00B830B6" w:rsidRPr="00CA1D2B" w:rsidRDefault="00B830B6" w:rsidP="00AD68AF">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En ningún caso será necesario que el particular ratifique el recurso de revisión interpuesto.</w:t>
      </w:r>
    </w:p>
    <w:p w:rsidR="00B830B6" w:rsidRPr="00CA1D2B" w:rsidRDefault="00B830B6" w:rsidP="00AD68AF">
      <w:pPr>
        <w:autoSpaceDE w:val="0"/>
        <w:autoSpaceDN w:val="0"/>
        <w:adjustRightInd w:val="0"/>
        <w:ind w:left="567" w:right="567"/>
        <w:jc w:val="both"/>
        <w:rPr>
          <w:rFonts w:ascii="Palatino Linotype" w:hAnsi="Palatino Linotype" w:cs="Arial"/>
          <w:b/>
          <w:bCs/>
          <w:i/>
          <w:iCs/>
          <w:u w:val="single"/>
        </w:rPr>
      </w:pPr>
      <w:r w:rsidRPr="00CA1D2B">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rsidR="00B830B6" w:rsidRPr="00CA1D2B" w:rsidRDefault="00B830B6" w:rsidP="00AD68AF">
      <w:pPr>
        <w:autoSpaceDE w:val="0"/>
        <w:autoSpaceDN w:val="0"/>
        <w:adjustRightInd w:val="0"/>
        <w:spacing w:line="360" w:lineRule="auto"/>
        <w:ind w:left="567" w:right="567"/>
        <w:jc w:val="both"/>
        <w:rPr>
          <w:rFonts w:ascii="Palatino Linotype" w:hAnsi="Palatino Linotype" w:cs="Arial"/>
          <w:b/>
          <w:bCs/>
          <w:i/>
          <w:iCs/>
          <w:u w:val="single"/>
        </w:rPr>
      </w:pPr>
    </w:p>
    <w:p w:rsidR="00B830B6" w:rsidRPr="00CA1D2B" w:rsidRDefault="00B830B6" w:rsidP="00AD68AF">
      <w:pPr>
        <w:pStyle w:val="Prrafodelista"/>
        <w:autoSpaceDE w:val="0"/>
        <w:autoSpaceDN w:val="0"/>
        <w:adjustRightInd w:val="0"/>
        <w:spacing w:line="360" w:lineRule="auto"/>
        <w:ind w:left="0"/>
        <w:jc w:val="both"/>
        <w:rPr>
          <w:rFonts w:ascii="Palatino Linotype" w:hAnsi="Palatino Linotype"/>
        </w:rPr>
      </w:pPr>
      <w:r w:rsidRPr="00CA1D2B">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w:t>
      </w:r>
      <w:r w:rsidRPr="00CA1D2B">
        <w:rPr>
          <w:rFonts w:ascii="Palatino Linotype" w:hAnsi="Palatino Linotype"/>
        </w:rPr>
        <w:lastRenderedPageBreak/>
        <w:t xml:space="preserve">párrafo de la Ley de Transparencia y Acceso a la Información Pública del Estado de México y Municipios que señala lo siguiente: </w:t>
      </w:r>
    </w:p>
    <w:p w:rsidR="00B830B6" w:rsidRPr="00CA1D2B" w:rsidRDefault="00B830B6" w:rsidP="00AD68AF">
      <w:pPr>
        <w:pStyle w:val="Prrafodelista"/>
        <w:autoSpaceDE w:val="0"/>
        <w:autoSpaceDN w:val="0"/>
        <w:adjustRightInd w:val="0"/>
        <w:spacing w:line="360" w:lineRule="auto"/>
        <w:ind w:left="0"/>
        <w:jc w:val="both"/>
        <w:rPr>
          <w:rFonts w:ascii="Palatino Linotype" w:hAnsi="Palatino Linotype"/>
        </w:rPr>
      </w:pPr>
    </w:p>
    <w:p w:rsidR="00B830B6" w:rsidRPr="00CA1D2B" w:rsidRDefault="00B830B6" w:rsidP="00AD68AF">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w:t>
      </w:r>
      <w:r w:rsidRPr="00CA1D2B">
        <w:rPr>
          <w:rFonts w:ascii="Palatino Linotype" w:hAnsi="Palatino Linotype"/>
          <w:b/>
          <w:i/>
          <w:iCs/>
        </w:rPr>
        <w:t>Artículo 55</w:t>
      </w:r>
      <w:proofErr w:type="gramStart"/>
      <w:r w:rsidRPr="00CA1D2B">
        <w:rPr>
          <w:rFonts w:ascii="Palatino Linotype" w:hAnsi="Palatino Linotype"/>
          <w:b/>
          <w:i/>
          <w:iCs/>
        </w:rPr>
        <w:t>.(</w:t>
      </w:r>
      <w:proofErr w:type="gramEnd"/>
      <w:r w:rsidRPr="00CA1D2B">
        <w:rPr>
          <w:rFonts w:ascii="Palatino Linotype" w:hAnsi="Palatino Linotype"/>
          <w:b/>
          <w:i/>
          <w:iCs/>
        </w:rPr>
        <w:t>…)</w:t>
      </w:r>
    </w:p>
    <w:p w:rsidR="00B830B6" w:rsidRPr="00CA1D2B" w:rsidRDefault="00B830B6" w:rsidP="00AD68AF">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rsidR="00B830B6" w:rsidRPr="00CA1D2B" w:rsidRDefault="00B830B6" w:rsidP="00AD68AF">
      <w:pPr>
        <w:autoSpaceDE w:val="0"/>
        <w:autoSpaceDN w:val="0"/>
        <w:adjustRightInd w:val="0"/>
        <w:spacing w:line="360" w:lineRule="auto"/>
        <w:ind w:right="567"/>
        <w:jc w:val="both"/>
        <w:rPr>
          <w:rFonts w:ascii="Palatino Linotype" w:hAnsi="Palatino Linotype" w:cs="Arial"/>
          <w:b/>
          <w:i/>
          <w:iCs/>
          <w:sz w:val="28"/>
          <w:szCs w:val="28"/>
        </w:rPr>
      </w:pPr>
    </w:p>
    <w:p w:rsidR="00B830B6" w:rsidRPr="00CA1D2B" w:rsidRDefault="00B830B6" w:rsidP="00AD68AF">
      <w:pPr>
        <w:autoSpaceDE w:val="0"/>
        <w:autoSpaceDN w:val="0"/>
        <w:adjustRightInd w:val="0"/>
        <w:spacing w:line="360" w:lineRule="auto"/>
        <w:ind w:right="567"/>
        <w:jc w:val="both"/>
        <w:rPr>
          <w:rFonts w:ascii="Palatino Linotype" w:hAnsi="Palatino Linotype"/>
        </w:rPr>
      </w:pPr>
      <w:r w:rsidRPr="00CA1D2B">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B830B6" w:rsidRPr="00CA1D2B" w:rsidRDefault="00B830B6" w:rsidP="00AD68AF">
      <w:pPr>
        <w:autoSpaceDE w:val="0"/>
        <w:autoSpaceDN w:val="0"/>
        <w:adjustRightInd w:val="0"/>
        <w:spacing w:line="360" w:lineRule="auto"/>
        <w:ind w:right="567"/>
        <w:jc w:val="both"/>
        <w:rPr>
          <w:rFonts w:ascii="Palatino Linotype" w:hAnsi="Palatino Linotype"/>
        </w:rPr>
      </w:pPr>
    </w:p>
    <w:p w:rsidR="00B830B6" w:rsidRPr="00CA1D2B" w:rsidRDefault="00B830B6" w:rsidP="00AD68AF">
      <w:pPr>
        <w:autoSpaceDE w:val="0"/>
        <w:autoSpaceDN w:val="0"/>
        <w:adjustRightInd w:val="0"/>
        <w:ind w:right="567"/>
        <w:jc w:val="center"/>
        <w:rPr>
          <w:rFonts w:ascii="Palatino Linotype" w:hAnsi="Palatino Linotype" w:cs="Arial"/>
          <w:b/>
          <w:i/>
          <w:iCs/>
          <w:u w:val="single"/>
        </w:rPr>
      </w:pPr>
      <w:r w:rsidRPr="00CA1D2B">
        <w:rPr>
          <w:rFonts w:ascii="Palatino Linotype" w:hAnsi="Palatino Linotype" w:cs="Arial"/>
          <w:b/>
          <w:i/>
          <w:iCs/>
          <w:u w:val="single"/>
        </w:rPr>
        <w:t>Constitución Política de los Estados Unidos Mexicanos</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Para efectos de lo dispuesto en el presente artículo se observará lo siguiente: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rsidR="00B830B6" w:rsidRPr="00CA1D2B" w:rsidRDefault="00B830B6" w:rsidP="00AD68AF">
      <w:pPr>
        <w:autoSpaceDE w:val="0"/>
        <w:autoSpaceDN w:val="0"/>
        <w:adjustRightInd w:val="0"/>
        <w:ind w:left="567" w:right="567"/>
        <w:jc w:val="center"/>
        <w:rPr>
          <w:rFonts w:ascii="Palatino Linotype" w:hAnsi="Palatino Linotype"/>
          <w:b/>
          <w:bCs/>
          <w:i/>
          <w:iCs/>
          <w:u w:val="single"/>
        </w:rPr>
      </w:pPr>
      <w:r w:rsidRPr="00CA1D2B">
        <w:rPr>
          <w:rFonts w:ascii="Palatino Linotype" w:hAnsi="Palatino Linotype"/>
          <w:b/>
          <w:bCs/>
          <w:i/>
          <w:iCs/>
          <w:u w:val="single"/>
        </w:rPr>
        <w:t>Constitución Política del Estado Libre y Soberano de México</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lastRenderedPageBreak/>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rsidR="00B830B6" w:rsidRPr="00CA1D2B" w:rsidRDefault="00B830B6" w:rsidP="00AD68AF">
      <w:pPr>
        <w:autoSpaceDE w:val="0"/>
        <w:autoSpaceDN w:val="0"/>
        <w:adjustRightInd w:val="0"/>
        <w:ind w:left="567" w:right="567"/>
        <w:jc w:val="both"/>
        <w:rPr>
          <w:rFonts w:ascii="Palatino Linotype" w:hAnsi="Palatino Linotype"/>
          <w:b/>
          <w:bCs/>
          <w:i/>
          <w:iCs/>
        </w:rPr>
      </w:pPr>
      <w:r w:rsidRPr="00CA1D2B">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CA1D2B">
        <w:rPr>
          <w:rFonts w:ascii="Palatino Linotype" w:hAnsi="Palatino Linotype"/>
          <w:b/>
          <w:bCs/>
          <w:i/>
          <w:iCs/>
        </w:rPr>
        <w:t>[Sic]</w:t>
      </w:r>
    </w:p>
    <w:p w:rsidR="00B830B6" w:rsidRPr="00CA1D2B" w:rsidRDefault="00B830B6" w:rsidP="00AD68AF">
      <w:pPr>
        <w:autoSpaceDE w:val="0"/>
        <w:autoSpaceDN w:val="0"/>
        <w:adjustRightInd w:val="0"/>
        <w:ind w:left="567" w:right="567"/>
        <w:jc w:val="both"/>
        <w:rPr>
          <w:rFonts w:ascii="Palatino Linotype" w:hAnsi="Palatino Linotype"/>
          <w:b/>
          <w:bCs/>
          <w:i/>
          <w:iCs/>
        </w:rPr>
      </w:pPr>
    </w:p>
    <w:p w:rsidR="00B830B6" w:rsidRPr="00CA1D2B" w:rsidRDefault="00B830B6" w:rsidP="00AD68AF">
      <w:pPr>
        <w:autoSpaceDE w:val="0"/>
        <w:autoSpaceDN w:val="0"/>
        <w:adjustRightInd w:val="0"/>
        <w:spacing w:line="360" w:lineRule="auto"/>
        <w:jc w:val="both"/>
        <w:rPr>
          <w:rFonts w:ascii="Palatino Linotype" w:hAnsi="Palatino Linotype"/>
        </w:rPr>
      </w:pPr>
      <w:r w:rsidRPr="00CA1D2B">
        <w:rPr>
          <w:rFonts w:ascii="Palatino Linotype" w:hAnsi="Palatino Linotype"/>
        </w:rPr>
        <w:t xml:space="preserve">Por otra parte, del contenido del artículo 1 de la Constitución Política de los Estados Unidos Mexicanos, se destaca lo siguiente: </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lastRenderedPageBreak/>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rsidR="00B830B6" w:rsidRPr="00CA1D2B" w:rsidRDefault="00B830B6" w:rsidP="00AD68AF">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rsidR="00B830B6" w:rsidRPr="00CA1D2B" w:rsidRDefault="00B830B6" w:rsidP="00AD68AF">
      <w:pPr>
        <w:autoSpaceDE w:val="0"/>
        <w:autoSpaceDN w:val="0"/>
        <w:adjustRightInd w:val="0"/>
        <w:spacing w:line="360" w:lineRule="auto"/>
        <w:ind w:left="567" w:right="567"/>
        <w:jc w:val="both"/>
        <w:rPr>
          <w:rFonts w:ascii="Palatino Linotype" w:hAnsi="Palatino Linotype"/>
        </w:rPr>
      </w:pPr>
    </w:p>
    <w:p w:rsidR="00B830B6" w:rsidRPr="00CA1D2B" w:rsidRDefault="00B830B6" w:rsidP="00AD68AF">
      <w:pPr>
        <w:autoSpaceDE w:val="0"/>
        <w:autoSpaceDN w:val="0"/>
        <w:adjustRightInd w:val="0"/>
        <w:spacing w:line="360" w:lineRule="auto"/>
        <w:jc w:val="both"/>
        <w:rPr>
          <w:rFonts w:ascii="Palatino Linotype" w:hAnsi="Palatino Linotype"/>
        </w:rPr>
      </w:pPr>
      <w:r w:rsidRPr="00CA1D2B">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CA1D2B">
        <w:rPr>
          <w:rFonts w:ascii="Palatino Linotype" w:hAnsi="Palatino Linotype"/>
          <w:b/>
          <w:u w:val="single"/>
        </w:rPr>
        <w:t>incluso, la solicitud de acceso a la información pueda ser anónima</w:t>
      </w:r>
      <w:r w:rsidRPr="00CA1D2B">
        <w:rPr>
          <w:rFonts w:ascii="Palatino Linotype" w:hAnsi="Palatino Linotype"/>
        </w:rPr>
        <w:t xml:space="preserve"> o no contener un nombre que identifique al solicitante o que permita tener certeza sobre su identidad.</w:t>
      </w:r>
    </w:p>
    <w:p w:rsidR="00B830B6" w:rsidRPr="00CA1D2B" w:rsidRDefault="00B830B6" w:rsidP="00AD68AF">
      <w:pPr>
        <w:autoSpaceDE w:val="0"/>
        <w:autoSpaceDN w:val="0"/>
        <w:adjustRightInd w:val="0"/>
        <w:spacing w:line="360" w:lineRule="auto"/>
        <w:jc w:val="both"/>
        <w:rPr>
          <w:rFonts w:ascii="Palatino Linotype" w:hAnsi="Palatino Linotype"/>
        </w:rPr>
      </w:pPr>
    </w:p>
    <w:p w:rsidR="00B830B6" w:rsidRPr="00CA1D2B" w:rsidRDefault="00B830B6" w:rsidP="00AD68AF">
      <w:pPr>
        <w:autoSpaceDE w:val="0"/>
        <w:autoSpaceDN w:val="0"/>
        <w:adjustRightInd w:val="0"/>
        <w:spacing w:line="360" w:lineRule="auto"/>
        <w:jc w:val="both"/>
        <w:rPr>
          <w:rFonts w:ascii="Palatino Linotype" w:hAnsi="Palatino Linotype"/>
        </w:rPr>
      </w:pPr>
      <w:r w:rsidRPr="00CA1D2B">
        <w:rPr>
          <w:rFonts w:ascii="Palatino Linotype" w:hAnsi="Palatino Linotype"/>
        </w:rPr>
        <w:t xml:space="preserve">En conclusión, se cubrieron los requisitos de procedencia y </w:t>
      </w:r>
      <w:proofErr w:type="spellStart"/>
      <w:r w:rsidRPr="00CA1D2B">
        <w:rPr>
          <w:rFonts w:ascii="Palatino Linotype" w:hAnsi="Palatino Linotype"/>
        </w:rPr>
        <w:t>procedibilidad</w:t>
      </w:r>
      <w:proofErr w:type="spellEnd"/>
      <w:r w:rsidRPr="00CA1D2B">
        <w:rPr>
          <w:rFonts w:ascii="Palatino Linotype" w:hAnsi="Palatino Linotype"/>
        </w:rPr>
        <w:t xml:space="preserve"> y conforme a las constancias que obran en el expediente.</w:t>
      </w:r>
    </w:p>
    <w:p w:rsidR="00B830B6" w:rsidRDefault="00B830B6" w:rsidP="00AD68AF">
      <w:pPr>
        <w:pStyle w:val="Prrafodelista"/>
        <w:autoSpaceDE w:val="0"/>
        <w:autoSpaceDN w:val="0"/>
        <w:adjustRightInd w:val="0"/>
        <w:spacing w:line="360" w:lineRule="auto"/>
        <w:ind w:left="0"/>
        <w:jc w:val="both"/>
        <w:rPr>
          <w:rFonts w:ascii="Palatino Linotype" w:hAnsi="Palatino Linotype" w:cs="Arial"/>
          <w:lang w:val="es-MX"/>
        </w:rPr>
      </w:pPr>
    </w:p>
    <w:p w:rsidR="00AD68AF" w:rsidRDefault="00AD68AF" w:rsidP="00AD68AF">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CUART</w:t>
      </w:r>
      <w:r w:rsidRPr="00037B15">
        <w:rPr>
          <w:rFonts w:ascii="Palatino Linotype" w:hAnsi="Palatino Linotype" w:cs="Arial"/>
          <w:b/>
          <w:sz w:val="28"/>
        </w:rPr>
        <w:t xml:space="preserve">O. </w:t>
      </w:r>
      <w:r>
        <w:rPr>
          <w:rFonts w:ascii="Palatino Linotype" w:hAnsi="Palatino Linotype" w:cs="Arial"/>
          <w:b/>
          <w:sz w:val="28"/>
        </w:rPr>
        <w:t>De las causas de improcedencia.</w:t>
      </w:r>
    </w:p>
    <w:p w:rsidR="00AD68AF" w:rsidRPr="00667998" w:rsidRDefault="00AD68AF" w:rsidP="00AD68A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xml:space="preserve">, los cuales deben estudiarse con la finalidad de dar cumplimiento a los principios de legalidad y objetividad </w:t>
      </w:r>
      <w:r w:rsidRPr="0066799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rsidR="00AD68AF" w:rsidRDefault="00AD68AF" w:rsidP="00AD68AF">
      <w:pPr>
        <w:pStyle w:val="Prrafodelista"/>
        <w:autoSpaceDE w:val="0"/>
        <w:autoSpaceDN w:val="0"/>
        <w:adjustRightInd w:val="0"/>
        <w:spacing w:line="360" w:lineRule="auto"/>
        <w:ind w:left="0"/>
        <w:jc w:val="both"/>
        <w:rPr>
          <w:rFonts w:ascii="Palatino Linotype" w:hAnsi="Palatino Linotype" w:cs="Arial"/>
        </w:rPr>
      </w:pPr>
    </w:p>
    <w:p w:rsidR="00AD68AF" w:rsidRDefault="00AD68AF" w:rsidP="00AD68A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AD68AF" w:rsidRDefault="00AD68AF" w:rsidP="00AD68AF">
      <w:pPr>
        <w:pStyle w:val="Prrafodelista"/>
        <w:autoSpaceDE w:val="0"/>
        <w:autoSpaceDN w:val="0"/>
        <w:adjustRightInd w:val="0"/>
        <w:spacing w:line="360" w:lineRule="auto"/>
        <w:ind w:left="0"/>
        <w:jc w:val="both"/>
        <w:rPr>
          <w:rFonts w:ascii="Palatino Linotype" w:hAnsi="Palatino Linotype" w:cs="Arial"/>
        </w:rPr>
      </w:pPr>
    </w:p>
    <w:p w:rsidR="00AD68AF" w:rsidRDefault="00AD68AF" w:rsidP="00AD68AF">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AD68AF" w:rsidRPr="00ED250C" w:rsidRDefault="00AD68AF" w:rsidP="00AD68AF">
      <w:pPr>
        <w:pStyle w:val="Prrafodelista"/>
        <w:autoSpaceDE w:val="0"/>
        <w:autoSpaceDN w:val="0"/>
        <w:adjustRightInd w:val="0"/>
        <w:spacing w:line="360" w:lineRule="auto"/>
        <w:ind w:left="0"/>
        <w:jc w:val="both"/>
        <w:rPr>
          <w:rFonts w:ascii="Palatino Linotype" w:hAnsi="Palatino Linotype" w:cs="Arial"/>
          <w:b/>
        </w:rPr>
      </w:pPr>
    </w:p>
    <w:p w:rsidR="00C62A20" w:rsidRDefault="00AD68AF" w:rsidP="00AD68AF">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w:t>
      </w:r>
      <w:r w:rsidR="00B830B6" w:rsidRPr="00CA1D2B">
        <w:rPr>
          <w:rFonts w:ascii="Palatino Linotype" w:hAnsi="Palatino Linotype" w:cs="Arial"/>
          <w:b/>
          <w:sz w:val="28"/>
        </w:rPr>
        <w:t xml:space="preserve"> </w:t>
      </w:r>
      <w:r w:rsidR="00C62A20" w:rsidRPr="00667998">
        <w:rPr>
          <w:rFonts w:ascii="Palatino Linotype" w:hAnsi="Palatino Linotype" w:cs="Arial"/>
          <w:b/>
          <w:sz w:val="28"/>
        </w:rPr>
        <w:t>Estudio y resolución del asunto.</w:t>
      </w:r>
    </w:p>
    <w:p w:rsidR="00C62A20" w:rsidRDefault="00C62A20" w:rsidP="00AD68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C62A20" w:rsidRDefault="00C62A20" w:rsidP="00AD68AF">
      <w:pPr>
        <w:pStyle w:val="Prrafodelista"/>
        <w:autoSpaceDE w:val="0"/>
        <w:autoSpaceDN w:val="0"/>
        <w:adjustRightInd w:val="0"/>
        <w:spacing w:line="360" w:lineRule="auto"/>
        <w:ind w:left="0"/>
        <w:jc w:val="both"/>
        <w:rPr>
          <w:rFonts w:ascii="Palatino Linotype" w:hAnsi="Palatino Linotype" w:cs="Arial"/>
        </w:rPr>
      </w:pPr>
    </w:p>
    <w:p w:rsidR="00C62A20" w:rsidRPr="002869E1" w:rsidRDefault="00C62A20" w:rsidP="00AD68AF">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C62A20" w:rsidRDefault="00C62A20" w:rsidP="00AD68AF">
      <w:pPr>
        <w:pStyle w:val="Prrafodelista"/>
        <w:autoSpaceDE w:val="0"/>
        <w:autoSpaceDN w:val="0"/>
        <w:adjustRightInd w:val="0"/>
        <w:spacing w:line="360" w:lineRule="auto"/>
        <w:ind w:left="0"/>
        <w:jc w:val="both"/>
        <w:rPr>
          <w:rFonts w:ascii="Palatino Linotype" w:hAnsi="Palatino Linotype" w:cs="Arial"/>
        </w:rPr>
      </w:pP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b/>
          <w:i/>
          <w:sz w:val="22"/>
          <w:szCs w:val="22"/>
        </w:rPr>
        <w:t>“Artículo 4.</w:t>
      </w:r>
      <w:r w:rsidRPr="00DF68E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b/>
          <w:i/>
          <w:sz w:val="22"/>
          <w:szCs w:val="22"/>
        </w:rPr>
        <w:t>Artículo 12.</w:t>
      </w:r>
      <w:r w:rsidRPr="00DF68E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w:t>
      </w:r>
    </w:p>
    <w:p w:rsidR="00C62A20" w:rsidRPr="00DF68E9" w:rsidRDefault="00C62A20" w:rsidP="00AD68AF">
      <w:pPr>
        <w:spacing w:line="360" w:lineRule="auto"/>
        <w:ind w:left="567" w:right="567"/>
        <w:jc w:val="both"/>
        <w:rPr>
          <w:rFonts w:ascii="Palatino Linotype" w:hAnsi="Palatino Linotype"/>
          <w:b/>
          <w:i/>
          <w:sz w:val="22"/>
          <w:szCs w:val="22"/>
        </w:rPr>
      </w:pPr>
      <w:r w:rsidRPr="00DF68E9">
        <w:rPr>
          <w:rFonts w:ascii="Palatino Linotype" w:hAnsi="Palatino Linotype"/>
          <w:b/>
          <w:i/>
          <w:sz w:val="22"/>
          <w:szCs w:val="22"/>
        </w:rPr>
        <w:t xml:space="preserve">Artículo 24. </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Los sujetos obligados solo proporcionarán la información pública que generen, administren o posean en el ejercicio de sus atribuciones.”</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i/>
          <w:sz w:val="22"/>
          <w:szCs w:val="22"/>
        </w:rPr>
        <w:t>(…)</w:t>
      </w:r>
    </w:p>
    <w:p w:rsidR="00C62A20" w:rsidRPr="00DF68E9" w:rsidRDefault="00C62A20" w:rsidP="00AD68AF">
      <w:pPr>
        <w:spacing w:line="360" w:lineRule="auto"/>
        <w:ind w:left="567" w:right="567"/>
        <w:jc w:val="both"/>
        <w:rPr>
          <w:rFonts w:ascii="Palatino Linotype" w:hAnsi="Palatino Linotype"/>
          <w:i/>
          <w:sz w:val="22"/>
          <w:szCs w:val="22"/>
        </w:rPr>
      </w:pPr>
      <w:r w:rsidRPr="00DF68E9">
        <w:rPr>
          <w:rFonts w:ascii="Palatino Linotype" w:hAnsi="Palatino Linotype"/>
          <w:b/>
          <w:i/>
          <w:sz w:val="22"/>
          <w:szCs w:val="22"/>
        </w:rPr>
        <w:t>Artículo 160.</w:t>
      </w:r>
      <w:r w:rsidRPr="00DF68E9">
        <w:rPr>
          <w:rFonts w:ascii="Palatino Linotype" w:hAnsi="Palatino Linotype"/>
          <w:i/>
          <w:sz w:val="22"/>
          <w:szCs w:val="22"/>
        </w:rPr>
        <w:t xml:space="preserve"> Los sujetos obligados deberán otorgar acceso a los documentos que se </w:t>
      </w:r>
      <w:r w:rsidRPr="00DF68E9">
        <w:rPr>
          <w:rFonts w:ascii="Palatino Linotype" w:hAnsi="Palatino Linotype"/>
          <w:b/>
          <w:i/>
          <w:sz w:val="22"/>
          <w:szCs w:val="22"/>
        </w:rPr>
        <w:t xml:space="preserve"> </w:t>
      </w:r>
      <w:r w:rsidRPr="00DF68E9">
        <w:rPr>
          <w:rFonts w:ascii="Palatino Linotype" w:hAnsi="Palatino Linotype"/>
          <w:i/>
          <w:sz w:val="22"/>
          <w:szCs w:val="22"/>
        </w:rPr>
        <w:t xml:space="preserve">encuentren en sus archivos o que estén obligados a documentar de acuerdo con sus facultades, competencias o funciones en el formato que el solicitante manifieste, de entre </w:t>
      </w:r>
      <w:r w:rsidRPr="00DF68E9">
        <w:rPr>
          <w:rFonts w:ascii="Palatino Linotype" w:hAnsi="Palatino Linotype"/>
          <w:i/>
          <w:sz w:val="22"/>
          <w:szCs w:val="22"/>
        </w:rPr>
        <w:lastRenderedPageBreak/>
        <w:t>aquellos formatos existentes, conforme a las características físicas de la información o del lugar donde se encuentre así lo permita.</w:t>
      </w:r>
    </w:p>
    <w:p w:rsidR="00C62A20" w:rsidRPr="00DF68E9" w:rsidRDefault="00C62A20" w:rsidP="00AD68AF">
      <w:pPr>
        <w:spacing w:line="360" w:lineRule="auto"/>
        <w:ind w:left="567" w:right="567"/>
        <w:jc w:val="both"/>
        <w:rPr>
          <w:rFonts w:ascii="Palatino Linotype" w:hAnsi="Palatino Linotype"/>
          <w:b/>
          <w:i/>
          <w:sz w:val="22"/>
          <w:szCs w:val="22"/>
        </w:rPr>
      </w:pPr>
      <w:r w:rsidRPr="00DF68E9">
        <w:rPr>
          <w:rFonts w:ascii="Palatino Linotype" w:hAnsi="Palatino Linotype"/>
          <w:i/>
          <w:sz w:val="22"/>
          <w:szCs w:val="22"/>
        </w:rPr>
        <w:t>En caso que la información solicitada consista en bases de datos se deberá privilegiar la entrega de la misma en formatos abiertos.”</w:t>
      </w:r>
      <w:r w:rsidRPr="00DF68E9">
        <w:rPr>
          <w:rFonts w:ascii="Palatino Linotype" w:hAnsi="Palatino Linotype"/>
          <w:b/>
          <w:i/>
          <w:sz w:val="22"/>
          <w:szCs w:val="22"/>
        </w:rPr>
        <w:t>[Sic]</w:t>
      </w:r>
    </w:p>
    <w:p w:rsidR="00C62A20" w:rsidRDefault="00C62A20" w:rsidP="00AD68AF">
      <w:pPr>
        <w:spacing w:line="360" w:lineRule="auto"/>
        <w:jc w:val="both"/>
        <w:rPr>
          <w:rFonts w:ascii="Palatino Linotype" w:hAnsi="Palatino Linotype"/>
        </w:rPr>
      </w:pPr>
    </w:p>
    <w:p w:rsidR="00C62A20" w:rsidRDefault="00C62A20" w:rsidP="00AD68AF">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rsidR="00C62A20" w:rsidRPr="006010FE" w:rsidRDefault="00C62A20" w:rsidP="00AD68AF">
      <w:pPr>
        <w:spacing w:line="360" w:lineRule="auto"/>
        <w:jc w:val="both"/>
        <w:rPr>
          <w:rFonts w:ascii="Palatino Linotype" w:hAnsi="Palatino Linotype"/>
        </w:rPr>
      </w:pPr>
    </w:p>
    <w:p w:rsidR="00C62A20" w:rsidRDefault="00C62A20" w:rsidP="00AD68AF">
      <w:pPr>
        <w:spacing w:line="360" w:lineRule="auto"/>
        <w:ind w:left="567" w:right="567"/>
        <w:jc w:val="both"/>
        <w:rPr>
          <w:rFonts w:ascii="Palatino Linotype" w:hAnsi="Palatino Linotype" w:cs="Arial"/>
          <w:b/>
          <w:i/>
        </w:rPr>
      </w:pPr>
      <w:r w:rsidRPr="006E4CCA">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rsidR="00C62A20" w:rsidRDefault="00C62A20" w:rsidP="00AD68AF">
      <w:pPr>
        <w:pStyle w:val="Prrafodelista"/>
        <w:autoSpaceDE w:val="0"/>
        <w:autoSpaceDN w:val="0"/>
        <w:adjustRightInd w:val="0"/>
        <w:spacing w:line="360" w:lineRule="auto"/>
        <w:ind w:left="0"/>
        <w:jc w:val="both"/>
        <w:rPr>
          <w:rFonts w:ascii="Palatino Linotype" w:hAnsi="Palatino Linotype" w:cs="Arial"/>
        </w:rPr>
      </w:pPr>
    </w:p>
    <w:p w:rsidR="00C62A20" w:rsidRPr="00667998" w:rsidRDefault="00C62A20" w:rsidP="00AD68A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62A20" w:rsidRPr="00667998" w:rsidRDefault="00C62A20" w:rsidP="00AD68AF">
      <w:pPr>
        <w:tabs>
          <w:tab w:val="left" w:pos="709"/>
        </w:tabs>
        <w:spacing w:line="360" w:lineRule="auto"/>
        <w:jc w:val="both"/>
        <w:rPr>
          <w:rFonts w:ascii="Palatino Linotype" w:hAnsi="Palatino Linotype" w:cs="Arial"/>
        </w:rPr>
      </w:pPr>
    </w:p>
    <w:p w:rsidR="00C62A20" w:rsidRDefault="00C62A20" w:rsidP="00AD68AF">
      <w:pPr>
        <w:spacing w:line="360" w:lineRule="auto"/>
        <w:jc w:val="both"/>
        <w:rPr>
          <w:rFonts w:ascii="Palatino Linotype" w:hAnsi="Palatino Linotype"/>
        </w:rPr>
      </w:pPr>
      <w:r w:rsidRPr="00BE7582">
        <w:rPr>
          <w:rFonts w:ascii="Palatino Linotype" w:hAnsi="Palatino Linotype"/>
        </w:rPr>
        <w:lastRenderedPageBreak/>
        <w:t xml:space="preserve">Con el propósito de resolver el presente medio de impugnación, es </w:t>
      </w:r>
      <w:r>
        <w:rPr>
          <w:rFonts w:ascii="Palatino Linotype" w:hAnsi="Palatino Linotype"/>
        </w:rPr>
        <w:t xml:space="preserve">conveniente recordar que el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rsidR="00BB6475" w:rsidRDefault="00BB6475" w:rsidP="00AD68AF">
      <w:pPr>
        <w:spacing w:line="360" w:lineRule="auto"/>
        <w:jc w:val="both"/>
        <w:rPr>
          <w:rFonts w:ascii="Palatino Linotype" w:hAnsi="Palatino Linotype"/>
        </w:rPr>
      </w:pPr>
    </w:p>
    <w:p w:rsidR="00C62A20" w:rsidRDefault="000C51FC" w:rsidP="00AD68AF">
      <w:pPr>
        <w:pStyle w:val="Sinespaciado"/>
        <w:numPr>
          <w:ilvl w:val="0"/>
          <w:numId w:val="5"/>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Todos los e</w:t>
      </w:r>
      <w:r w:rsidRPr="000C51FC">
        <w:rPr>
          <w:rFonts w:ascii="Palatino Linotype" w:hAnsi="Palatino Linotype" w:cs="Arial"/>
          <w:color w:val="000000"/>
          <w:lang w:val="es-ES_tradnl"/>
        </w:rPr>
        <w:t>xpedientes concluidos en</w:t>
      </w:r>
      <w:r>
        <w:rPr>
          <w:rFonts w:ascii="Palatino Linotype" w:hAnsi="Palatino Linotype" w:cs="Arial"/>
          <w:color w:val="000000"/>
          <w:lang w:val="es-ES_tradnl"/>
        </w:rPr>
        <w:t xml:space="preserve"> contra de la actual T</w:t>
      </w:r>
      <w:r w:rsidRPr="000C51FC">
        <w:rPr>
          <w:rFonts w:ascii="Palatino Linotype" w:hAnsi="Palatino Linotype" w:cs="Arial"/>
          <w:color w:val="000000"/>
          <w:lang w:val="es-ES_tradnl"/>
        </w:rPr>
        <w:t xml:space="preserve">itular de </w:t>
      </w:r>
      <w:r>
        <w:rPr>
          <w:rFonts w:ascii="Palatino Linotype" w:hAnsi="Palatino Linotype" w:cs="Arial"/>
          <w:color w:val="000000"/>
          <w:lang w:val="es-ES_tradnl"/>
        </w:rPr>
        <w:t>T</w:t>
      </w:r>
      <w:r w:rsidRPr="000C51FC">
        <w:rPr>
          <w:rFonts w:ascii="Palatino Linotype" w:hAnsi="Palatino Linotype" w:cs="Arial"/>
          <w:color w:val="000000"/>
          <w:lang w:val="es-ES_tradnl"/>
        </w:rPr>
        <w:t>ransparencia, todos los que obren en la contraloría interna</w:t>
      </w:r>
    </w:p>
    <w:p w:rsidR="000C51FC" w:rsidRDefault="000C51FC" w:rsidP="00AD68AF">
      <w:pPr>
        <w:pStyle w:val="Sinespaciado"/>
        <w:spacing w:line="360" w:lineRule="auto"/>
        <w:ind w:left="720"/>
        <w:jc w:val="both"/>
        <w:rPr>
          <w:rFonts w:ascii="Palatino Linotype" w:hAnsi="Palatino Linotype" w:cs="Arial"/>
          <w:color w:val="000000"/>
          <w:lang w:val="es-ES_tradnl"/>
        </w:rPr>
      </w:pPr>
    </w:p>
    <w:p w:rsidR="00C62A20" w:rsidRDefault="00DD28D7" w:rsidP="00AD68AF">
      <w:pPr>
        <w:spacing w:line="360" w:lineRule="auto"/>
        <w:jc w:val="both"/>
        <w:rPr>
          <w:rFonts w:ascii="Palatino Linotype" w:eastAsiaTheme="minorHAnsi" w:hAnsi="Palatino Linotype" w:cs="TimesNewRomanPS-ItalicMT"/>
          <w:iCs/>
          <w:lang w:val="es-MX" w:eastAsia="en-US"/>
        </w:rPr>
      </w:pPr>
      <w:r>
        <w:rPr>
          <w:rFonts w:ascii="Palatino Linotype" w:eastAsia="Arial Unicode MS" w:hAnsi="Palatino Linotype" w:cs="Arial"/>
        </w:rPr>
        <w:t>E</w:t>
      </w:r>
      <w:r w:rsidRPr="00CF4795">
        <w:rPr>
          <w:rFonts w:ascii="Palatino Linotype" w:eastAsia="Arial Unicode MS" w:hAnsi="Palatino Linotype" w:cs="Arial"/>
        </w:rPr>
        <w:t>n atención a</w:t>
      </w:r>
      <w:r>
        <w:rPr>
          <w:rFonts w:ascii="Palatino Linotype" w:eastAsia="Arial Unicode MS" w:hAnsi="Palatino Linotype" w:cs="Arial"/>
        </w:rPr>
        <w:t xml:space="preserve"> </w:t>
      </w:r>
      <w:r w:rsidRPr="00CF4795">
        <w:rPr>
          <w:rFonts w:ascii="Palatino Linotype" w:eastAsia="Arial Unicode MS" w:hAnsi="Palatino Linotype" w:cs="Arial"/>
        </w:rPr>
        <w:t>l</w:t>
      </w:r>
      <w:r>
        <w:rPr>
          <w:rFonts w:ascii="Palatino Linotype" w:eastAsia="Arial Unicode MS" w:hAnsi="Palatino Linotype" w:cs="Arial"/>
        </w:rPr>
        <w:t>os</w:t>
      </w:r>
      <w:r w:rsidRPr="00CF4795">
        <w:rPr>
          <w:rFonts w:ascii="Palatino Linotype" w:eastAsia="Arial Unicode MS" w:hAnsi="Palatino Linotype" w:cs="Arial"/>
        </w:rPr>
        <w:t xml:space="preserve"> requerimiento</w:t>
      </w:r>
      <w:r>
        <w:rPr>
          <w:rFonts w:ascii="Palatino Linotype" w:eastAsia="Arial Unicode MS" w:hAnsi="Palatino Linotype" w:cs="Arial"/>
        </w:rPr>
        <w:t>s</w:t>
      </w:r>
      <w:r w:rsidRPr="00CF4795">
        <w:rPr>
          <w:rFonts w:ascii="Palatino Linotype" w:eastAsia="Arial Unicode MS" w:hAnsi="Palatino Linotype" w:cs="Arial"/>
        </w:rPr>
        <w:t xml:space="preserve"> de información planteado</w:t>
      </w:r>
      <w:r>
        <w:rPr>
          <w:rFonts w:ascii="Palatino Linotype" w:eastAsia="Arial Unicode MS" w:hAnsi="Palatino Linotype" w:cs="Arial"/>
        </w:rPr>
        <w:t>s,</w:t>
      </w:r>
      <w:r>
        <w:rPr>
          <w:rFonts w:ascii="Palatino Linotype" w:hAnsi="Palatino Linotype"/>
        </w:rPr>
        <w:t xml:space="preserve"> </w:t>
      </w:r>
      <w:r w:rsidR="00C62A20">
        <w:rPr>
          <w:rFonts w:ascii="Palatino Linotype" w:hAnsi="Palatino Linotype"/>
        </w:rPr>
        <w:t>el Sujeto Obligado</w:t>
      </w:r>
      <w:r w:rsidR="00C62A20" w:rsidRPr="00CF4795">
        <w:rPr>
          <w:rFonts w:ascii="Palatino Linotype" w:eastAsia="Arial Unicode MS" w:hAnsi="Palatino Linotype" w:cs="Arial"/>
        </w:rPr>
        <w:t xml:space="preserve"> </w:t>
      </w:r>
      <w:r w:rsidR="00C62A20">
        <w:rPr>
          <w:rFonts w:ascii="Palatino Linotype" w:eastAsia="Arial Unicode MS" w:hAnsi="Palatino Linotype" w:cs="Arial"/>
          <w:bCs/>
        </w:rPr>
        <w:t xml:space="preserve">adjuntó a su respuesta el archivo electrónico denominado </w:t>
      </w:r>
      <w:r w:rsidR="00C62A20" w:rsidRPr="00037B15">
        <w:rPr>
          <w:rFonts w:ascii="Palatino Linotype" w:eastAsiaTheme="minorHAnsi" w:hAnsi="Palatino Linotype" w:cs="Arial"/>
          <w:i/>
          <w:sz w:val="22"/>
          <w:szCs w:val="22"/>
          <w:lang w:val="es-MX" w:eastAsia="en-US"/>
        </w:rPr>
        <w:t>“</w:t>
      </w:r>
      <w:r w:rsidRPr="00DD28D7">
        <w:rPr>
          <w:rFonts w:ascii="Palatino Linotype" w:eastAsiaTheme="minorHAnsi" w:hAnsi="Palatino Linotype" w:cs="Arial"/>
          <w:i/>
          <w:sz w:val="22"/>
          <w:szCs w:val="22"/>
          <w:lang w:val="es-MX" w:eastAsia="en-US"/>
        </w:rPr>
        <w:t>CM-SR-0319-2023 Contestación a la solicitud SAIMEX 00297-CUAUTIZC-IP-2023.pdf</w:t>
      </w:r>
      <w:r w:rsidR="00C62A20">
        <w:rPr>
          <w:rFonts w:ascii="Palatino Linotype" w:eastAsiaTheme="minorHAnsi" w:hAnsi="Palatino Linotype" w:cs="Arial"/>
          <w:i/>
          <w:sz w:val="22"/>
          <w:szCs w:val="22"/>
          <w:lang w:val="es-MX" w:eastAsia="en-US"/>
        </w:rPr>
        <w:t>”</w:t>
      </w:r>
      <w:r w:rsidR="00C62A20" w:rsidRPr="00037B15">
        <w:rPr>
          <w:rFonts w:ascii="Palatino Linotype" w:eastAsiaTheme="minorHAnsi" w:hAnsi="Palatino Linotype" w:cs="Arial"/>
          <w:i/>
          <w:sz w:val="22"/>
          <w:szCs w:val="22"/>
          <w:lang w:val="es-MX" w:eastAsia="en-US"/>
        </w:rPr>
        <w:t xml:space="preserve">; </w:t>
      </w:r>
      <w:r w:rsidR="00C62A20">
        <w:rPr>
          <w:rFonts w:ascii="Palatino Linotype" w:eastAsiaTheme="minorHAnsi" w:hAnsi="Palatino Linotype" w:cs="TimesNewRomanPS-ItalicMT"/>
          <w:iCs/>
          <w:lang w:val="es-MX" w:eastAsia="en-US"/>
        </w:rPr>
        <w:t>el</w:t>
      </w:r>
      <w:r w:rsidR="00C62A20" w:rsidRPr="00037B15">
        <w:rPr>
          <w:rFonts w:ascii="Palatino Linotype" w:eastAsiaTheme="minorHAnsi" w:hAnsi="Palatino Linotype" w:cs="TimesNewRomanPS-ItalicMT"/>
          <w:iCs/>
          <w:lang w:val="es-MX" w:eastAsia="en-US"/>
        </w:rPr>
        <w:t xml:space="preserve"> cual </w:t>
      </w:r>
      <w:r w:rsidR="00C62A20">
        <w:rPr>
          <w:rFonts w:ascii="Palatino Linotype" w:eastAsiaTheme="minorHAnsi" w:hAnsi="Palatino Linotype" w:cs="TimesNewRomanPS-ItalicMT"/>
          <w:iCs/>
          <w:lang w:val="es-MX" w:eastAsia="en-US"/>
        </w:rPr>
        <w:t>se describe a continuación</w:t>
      </w:r>
      <w:r w:rsidR="00C62A20" w:rsidRPr="00037B15">
        <w:rPr>
          <w:rFonts w:ascii="Palatino Linotype" w:eastAsiaTheme="minorHAnsi" w:hAnsi="Palatino Linotype" w:cs="TimesNewRomanPS-ItalicMT"/>
          <w:iCs/>
          <w:lang w:val="es-MX" w:eastAsia="en-US"/>
        </w:rPr>
        <w:t>:</w:t>
      </w:r>
    </w:p>
    <w:p w:rsidR="00DD28D7" w:rsidRDefault="00DD28D7" w:rsidP="00AD68AF">
      <w:pPr>
        <w:spacing w:line="360" w:lineRule="auto"/>
        <w:jc w:val="both"/>
        <w:rPr>
          <w:rFonts w:ascii="Palatino Linotype" w:eastAsiaTheme="minorHAnsi" w:hAnsi="Palatino Linotype" w:cs="TimesNewRomanPS-ItalicMT"/>
          <w:iCs/>
          <w:lang w:val="es-MX" w:eastAsia="en-US"/>
        </w:rPr>
      </w:pPr>
    </w:p>
    <w:p w:rsidR="00C62A20" w:rsidRDefault="00DD28D7" w:rsidP="00AD68AF">
      <w:pPr>
        <w:pStyle w:val="Prrafodelista"/>
        <w:numPr>
          <w:ilvl w:val="0"/>
          <w:numId w:val="3"/>
        </w:numPr>
        <w:spacing w:line="360" w:lineRule="auto"/>
        <w:jc w:val="both"/>
        <w:rPr>
          <w:rFonts w:ascii="Palatino Linotype" w:eastAsiaTheme="minorHAnsi" w:hAnsi="Palatino Linotype" w:cs="TimesNewRomanPS-ItalicMT"/>
          <w:iCs/>
          <w:lang w:val="es-MX" w:eastAsia="en-US"/>
        </w:rPr>
      </w:pPr>
      <w:r w:rsidRPr="00DD28D7">
        <w:rPr>
          <w:rFonts w:ascii="Palatino Linotype" w:eastAsiaTheme="minorHAnsi" w:hAnsi="Palatino Linotype" w:cs="TimesNewRomanPS-ItalicMT"/>
          <w:b/>
          <w:iCs/>
          <w:lang w:val="es-MX" w:eastAsia="en-US"/>
        </w:rPr>
        <w:t>CM-SR-0319-2023 Contestación a la solicitud SAIMEX 00297-CUAUTIZC-IP-2023.pdf</w:t>
      </w:r>
      <w:r w:rsidR="00C62A20">
        <w:rPr>
          <w:rFonts w:ascii="Palatino Linotype" w:eastAsiaTheme="minorHAnsi" w:hAnsi="Palatino Linotype" w:cs="TimesNewRomanPS-ItalicMT"/>
          <w:iCs/>
          <w:lang w:val="es-MX" w:eastAsia="en-US"/>
        </w:rPr>
        <w:t xml:space="preserve">: Documento constante de una (1) foja, de fecha </w:t>
      </w:r>
      <w:r>
        <w:rPr>
          <w:rFonts w:ascii="Palatino Linotype" w:eastAsiaTheme="minorHAnsi" w:hAnsi="Palatino Linotype" w:cs="TimesNewRomanPS-ItalicMT"/>
          <w:iCs/>
          <w:lang w:val="es-MX" w:eastAsia="en-US"/>
        </w:rPr>
        <w:t>treinta</w:t>
      </w:r>
      <w:r w:rsidR="00C62A20">
        <w:rPr>
          <w:rFonts w:ascii="Palatino Linotype" w:eastAsiaTheme="minorHAnsi" w:hAnsi="Palatino Linotype" w:cs="TimesNewRomanPS-ItalicMT"/>
          <w:iCs/>
          <w:lang w:val="es-MX" w:eastAsia="en-US"/>
        </w:rPr>
        <w:t xml:space="preserve"> de mayo de dos mil veintitrés, con número de oficio </w:t>
      </w:r>
      <w:r>
        <w:rPr>
          <w:rFonts w:ascii="Palatino Linotype" w:eastAsiaTheme="minorHAnsi" w:hAnsi="Palatino Linotype" w:cs="TimesNewRomanPS-ItalicMT"/>
          <w:iCs/>
          <w:lang w:val="es-MX" w:eastAsia="en-US"/>
        </w:rPr>
        <w:t>CM</w:t>
      </w:r>
      <w:r w:rsidR="00C62A20">
        <w:rPr>
          <w:rFonts w:ascii="Palatino Linotype" w:eastAsiaTheme="minorHAnsi" w:hAnsi="Palatino Linotype" w:cs="TimesNewRomanPS-ItalicMT"/>
          <w:iCs/>
          <w:lang w:val="es-MX" w:eastAsia="en-US"/>
        </w:rPr>
        <w:t>/</w:t>
      </w:r>
      <w:r>
        <w:rPr>
          <w:rFonts w:ascii="Palatino Linotype" w:eastAsiaTheme="minorHAnsi" w:hAnsi="Palatino Linotype" w:cs="TimesNewRomanPS-ItalicMT"/>
          <w:iCs/>
          <w:lang w:val="es-MX" w:eastAsia="en-US"/>
        </w:rPr>
        <w:t>SR/0319</w:t>
      </w:r>
      <w:r w:rsidR="00C62A20">
        <w:rPr>
          <w:rFonts w:ascii="Palatino Linotype" w:eastAsiaTheme="minorHAnsi" w:hAnsi="Palatino Linotype" w:cs="TimesNewRomanPS-ItalicMT"/>
          <w:iCs/>
          <w:lang w:val="es-MX" w:eastAsia="en-US"/>
        </w:rPr>
        <w:t>/2023 a través del cual l</w:t>
      </w:r>
      <w:r w:rsidR="00BB6475">
        <w:rPr>
          <w:rFonts w:ascii="Palatino Linotype" w:eastAsiaTheme="minorHAnsi" w:hAnsi="Palatino Linotype" w:cs="TimesNewRomanPS-ItalicMT"/>
          <w:iCs/>
          <w:lang w:val="es-MX" w:eastAsia="en-US"/>
        </w:rPr>
        <w:t>a</w:t>
      </w:r>
      <w:r w:rsidR="00C62A20">
        <w:rPr>
          <w:rFonts w:ascii="Palatino Linotype" w:eastAsiaTheme="minorHAnsi" w:hAnsi="Palatino Linotype" w:cs="TimesNewRomanPS-ItalicMT"/>
          <w:iCs/>
          <w:lang w:val="es-MX" w:eastAsia="en-US"/>
        </w:rPr>
        <w:t xml:space="preserve"> </w:t>
      </w:r>
      <w:r>
        <w:rPr>
          <w:rFonts w:ascii="Palatino Linotype" w:eastAsiaTheme="minorHAnsi" w:hAnsi="Palatino Linotype" w:cs="TimesNewRomanPS-ItalicMT"/>
          <w:iCs/>
          <w:lang w:val="es-MX" w:eastAsia="en-US"/>
        </w:rPr>
        <w:t>Titular de la Contraloría Municipal de Cuautitlán</w:t>
      </w:r>
      <w:r w:rsidR="00C62A20">
        <w:rPr>
          <w:rFonts w:ascii="Palatino Linotype" w:eastAsiaTheme="minorHAnsi" w:hAnsi="Palatino Linotype" w:cs="TimesNewRomanPS-ItalicMT"/>
          <w:iCs/>
          <w:lang w:val="es-MX" w:eastAsia="en-US"/>
        </w:rPr>
        <w:t xml:space="preserve"> informó</w:t>
      </w:r>
      <w:r w:rsidR="00FC69C0">
        <w:rPr>
          <w:rFonts w:ascii="Palatino Linotype" w:eastAsiaTheme="minorHAnsi" w:hAnsi="Palatino Linotype" w:cs="TimesNewRomanPS-ItalicMT"/>
          <w:iCs/>
          <w:lang w:val="es-MX" w:eastAsia="en-US"/>
        </w:rPr>
        <w:t>,</w:t>
      </w:r>
      <w:r w:rsidR="00C62A20">
        <w:rPr>
          <w:rFonts w:ascii="Palatino Linotype" w:eastAsiaTheme="minorHAnsi" w:hAnsi="Palatino Linotype" w:cs="TimesNewRomanPS-ItalicMT"/>
          <w:iCs/>
          <w:lang w:val="es-MX" w:eastAsia="en-US"/>
        </w:rPr>
        <w:t xml:space="preserve"> a la Titular de la </w:t>
      </w:r>
      <w:r w:rsidR="00FC69C0">
        <w:rPr>
          <w:rFonts w:ascii="Palatino Linotype" w:eastAsiaTheme="minorHAnsi" w:hAnsi="Palatino Linotype" w:cs="TimesNewRomanPS-ItalicMT"/>
          <w:iCs/>
          <w:lang w:val="es-MX" w:eastAsia="en-US"/>
        </w:rPr>
        <w:t>Coordinación</w:t>
      </w:r>
      <w:r w:rsidR="00C62A20">
        <w:rPr>
          <w:rFonts w:ascii="Palatino Linotype" w:eastAsiaTheme="minorHAnsi" w:hAnsi="Palatino Linotype" w:cs="TimesNewRomanPS-ItalicMT"/>
          <w:iCs/>
          <w:lang w:val="es-MX" w:eastAsia="en-US"/>
        </w:rPr>
        <w:t xml:space="preserve"> de Transparencia, </w:t>
      </w:r>
      <w:r w:rsidR="00C62A20" w:rsidRPr="006B36C0">
        <w:rPr>
          <w:rFonts w:ascii="Palatino Linotype" w:eastAsiaTheme="minorHAnsi" w:hAnsi="Palatino Linotype" w:cs="TimesNewRomanPS-ItalicMT"/>
          <w:iCs/>
          <w:lang w:val="es-MX" w:eastAsia="en-US"/>
        </w:rPr>
        <w:t xml:space="preserve">que de </w:t>
      </w:r>
      <w:r w:rsidR="00FC69C0" w:rsidRPr="006B36C0">
        <w:rPr>
          <w:rFonts w:ascii="Palatino Linotype" w:eastAsiaTheme="minorHAnsi" w:hAnsi="Palatino Linotype" w:cs="TimesNewRomanPS-ItalicMT"/>
          <w:iCs/>
          <w:lang w:val="es-MX" w:eastAsia="en-US"/>
        </w:rPr>
        <w:t>conformidad con las funciones y atribuciones establecidas en los artículos 33 y 34 del Reglamento de Organización Interna de la Administración Pública Municipal, del Municipio de Cuautitlán Izcalli y</w:t>
      </w:r>
      <w:r w:rsidR="00FC69C0">
        <w:rPr>
          <w:rFonts w:ascii="Palatino Linotype" w:eastAsiaTheme="minorHAnsi" w:hAnsi="Palatino Linotype" w:cs="TimesNewRomanPS-ItalicMT"/>
          <w:iCs/>
          <w:lang w:val="es-MX" w:eastAsia="en-US"/>
        </w:rPr>
        <w:t xml:space="preserve"> después de realizar la búsqueda en los archivos que obran en la Dependencia, no se encontró expediente alguno concluido, referente a una investigación o procedimiento en contra de la actual Titular de la Coordinación de Transparencia del Ayuntamiento de Cuautitlán.</w:t>
      </w:r>
    </w:p>
    <w:p w:rsidR="00C62A20" w:rsidRDefault="00C62A20" w:rsidP="00AD68AF">
      <w:pPr>
        <w:spacing w:line="360" w:lineRule="auto"/>
        <w:ind w:right="141"/>
        <w:jc w:val="both"/>
        <w:rPr>
          <w:rFonts w:ascii="Palatino Linotype" w:hAnsi="Palatino Linotype" w:cs="Arial"/>
          <w:bCs/>
        </w:rPr>
      </w:pPr>
    </w:p>
    <w:p w:rsidR="00C62A20" w:rsidRPr="00352C80" w:rsidRDefault="00C62A20" w:rsidP="00AD68AF">
      <w:pPr>
        <w:spacing w:line="360" w:lineRule="auto"/>
        <w:ind w:right="141"/>
        <w:jc w:val="both"/>
        <w:rPr>
          <w:rFonts w:ascii="Palatino Linotype" w:hAnsi="Palatino Linotype" w:cs="Arial"/>
          <w:bCs/>
        </w:rPr>
      </w:pPr>
      <w:r w:rsidRPr="00352C80">
        <w:rPr>
          <w:rFonts w:ascii="Palatino Linotype" w:hAnsi="Palatino Linotype" w:cs="Arial"/>
          <w:bCs/>
        </w:rPr>
        <w:t>Derivado de la respuesta emitida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sidRPr="00805DDD">
        <w:rPr>
          <w:rFonts w:ascii="Palatino Linotype" w:hAnsi="Palatino Linotype" w:cs="Arial"/>
          <w:b/>
          <w:bCs/>
        </w:rPr>
        <w:t>e</w:t>
      </w:r>
      <w:r>
        <w:rPr>
          <w:rFonts w:ascii="Palatino Linotype" w:hAnsi="Palatino Linotype" w:cs="Arial"/>
          <w:b/>
        </w:rPr>
        <w:t>l</w:t>
      </w:r>
      <w:r w:rsidRPr="00352C80">
        <w:rPr>
          <w:rFonts w:ascii="Palatino Linotype" w:hAnsi="Palatino Linotype" w:cs="Arial"/>
          <w:b/>
        </w:rPr>
        <w:t xml:space="preserve"> </w:t>
      </w:r>
      <w:r w:rsidRPr="00352C80">
        <w:rPr>
          <w:rFonts w:ascii="Palatino Linotype" w:hAnsi="Palatino Linotype" w:cs="Arial"/>
          <w:b/>
          <w:bCs/>
        </w:rPr>
        <w:t>Recurrente</w:t>
      </w:r>
      <w:r w:rsidRPr="00352C80">
        <w:rPr>
          <w:rFonts w:ascii="Palatino Linotype" w:hAnsi="Palatino Linotype" w:cs="Arial"/>
          <w:bCs/>
        </w:rPr>
        <w:t xml:space="preserve">, interpuso 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rsidR="00AD68AF" w:rsidRPr="00352C80" w:rsidRDefault="00AD68AF" w:rsidP="00AD68AF">
      <w:pPr>
        <w:spacing w:line="360" w:lineRule="auto"/>
        <w:ind w:left="567" w:right="567"/>
        <w:jc w:val="both"/>
        <w:rPr>
          <w:rFonts w:ascii="Palatino Linotype" w:eastAsia="Arial Unicode MS" w:hAnsi="Palatino Linotype" w:cs="Arial"/>
        </w:rPr>
      </w:pPr>
    </w:p>
    <w:p w:rsidR="00C62A20" w:rsidRDefault="00C62A20" w:rsidP="00AD68AF">
      <w:pPr>
        <w:spacing w:line="360" w:lineRule="auto"/>
        <w:ind w:right="190"/>
        <w:jc w:val="both"/>
        <w:rPr>
          <w:rFonts w:ascii="Palatino Linotype" w:hAnsi="Palatino Linotype" w:cs="Arial"/>
          <w:i/>
        </w:rPr>
      </w:pPr>
      <w:r w:rsidRPr="00352C80">
        <w:rPr>
          <w:rFonts w:ascii="Palatino Linotype" w:eastAsia="Arial Unicode MS" w:hAnsi="Palatino Linotype" w:cs="Arial"/>
          <w:i/>
        </w:rPr>
        <w:t>“</w:t>
      </w:r>
      <w:r w:rsidR="00D51C59" w:rsidRPr="00D51C59">
        <w:rPr>
          <w:rFonts w:ascii="Palatino Linotype" w:eastAsia="Arial Unicode MS" w:hAnsi="Palatino Linotype" w:cs="Arial"/>
          <w:i/>
        </w:rPr>
        <w:t>Niegan que no tienen concluidos sin embargo en su índice de expedientes clasificados como reservados no se encuentran en proceso, contradiciendo su respuesta</w:t>
      </w:r>
      <w:r w:rsidRPr="00352C80">
        <w:rPr>
          <w:rFonts w:ascii="Palatino Linotype" w:hAnsi="Palatino Linotype" w:cs="Arial"/>
          <w:i/>
        </w:rPr>
        <w:t>” (Sic).</w:t>
      </w:r>
    </w:p>
    <w:p w:rsidR="00C62A20" w:rsidRPr="009859D1" w:rsidRDefault="00C62A20" w:rsidP="00AD68AF">
      <w:pPr>
        <w:spacing w:line="360" w:lineRule="auto"/>
        <w:ind w:right="190"/>
        <w:jc w:val="both"/>
        <w:rPr>
          <w:rFonts w:ascii="Palatino Linotype" w:hAnsi="Palatino Linotype" w:cs="Arial"/>
          <w:i/>
        </w:rPr>
      </w:pPr>
    </w:p>
    <w:p w:rsidR="00C62A20" w:rsidRDefault="00C62A20" w:rsidP="00AD68AF">
      <w:pPr>
        <w:spacing w:line="360" w:lineRule="auto"/>
        <w:jc w:val="both"/>
        <w:rPr>
          <w:rFonts w:ascii="Palatino Linotype" w:eastAsiaTheme="minorHAnsi" w:hAnsi="Palatino Linotype" w:cs="Arial"/>
          <w:lang w:val="es-MX" w:eastAsia="en-US"/>
        </w:rPr>
      </w:pPr>
      <w:r>
        <w:rPr>
          <w:rFonts w:ascii="Palatino Linotype" w:hAnsi="Palatino Linotype"/>
        </w:rPr>
        <w:t>Posteriormente, el</w:t>
      </w:r>
      <w:r w:rsidRPr="00037B15">
        <w:rPr>
          <w:rFonts w:ascii="Palatino Linotype" w:eastAsiaTheme="minorHAnsi" w:hAnsi="Palatino Linotype" w:cs="Arial"/>
          <w:b/>
          <w:lang w:val="es-MX" w:eastAsia="en-US"/>
        </w:rPr>
        <w:t xml:space="preserve"> Sujeto Obligado</w:t>
      </w:r>
      <w:r w:rsidRPr="00037B15">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rindió</w:t>
      </w:r>
      <w:r w:rsidRPr="00037B15">
        <w:rPr>
          <w:rFonts w:ascii="Palatino Linotype" w:eastAsiaTheme="minorHAnsi" w:hAnsi="Palatino Linotype" w:cs="Arial"/>
          <w:lang w:val="es-MX" w:eastAsia="en-US"/>
        </w:rPr>
        <w:t xml:space="preserve"> su informe justificado</w:t>
      </w:r>
      <w:r>
        <w:rPr>
          <w:rFonts w:ascii="Palatino Linotype" w:eastAsiaTheme="minorHAnsi" w:hAnsi="Palatino Linotype" w:cs="Arial"/>
          <w:lang w:val="es-MX" w:eastAsia="en-US"/>
        </w:rPr>
        <w:t xml:space="preserve">, a través del archivo electrónico denominado </w:t>
      </w:r>
      <w:r w:rsidRPr="00A00916">
        <w:rPr>
          <w:rFonts w:ascii="Palatino Linotype" w:eastAsiaTheme="minorHAnsi" w:hAnsi="Palatino Linotype" w:cs="Arial"/>
          <w:i/>
          <w:iCs/>
          <w:lang w:val="es-MX" w:eastAsia="en-US"/>
        </w:rPr>
        <w:t>“</w:t>
      </w:r>
      <w:r w:rsidR="00D51C59" w:rsidRPr="00D51C59">
        <w:rPr>
          <w:rFonts w:ascii="Palatino Linotype" w:eastAsiaTheme="minorHAnsi" w:hAnsi="Palatino Linotype" w:cs="Arial"/>
          <w:i/>
          <w:iCs/>
          <w:lang w:val="es-MX" w:eastAsia="en-US"/>
        </w:rPr>
        <w:t>INFORME JUSTIFICADO 03035-INFOEM-IP-RR-2023.pdf</w:t>
      </w:r>
      <w:r w:rsidRPr="00A86565">
        <w:rPr>
          <w:rFonts w:ascii="Palatino Linotype" w:eastAsiaTheme="minorHAnsi" w:hAnsi="Palatino Linotype" w:cs="Arial"/>
          <w:i/>
          <w:lang w:val="es-MX" w:eastAsia="en-US"/>
        </w:rPr>
        <w:t>”</w:t>
      </w:r>
      <w:r>
        <w:rPr>
          <w:rFonts w:ascii="Palatino Linotype" w:eastAsiaTheme="minorHAnsi" w:hAnsi="Palatino Linotype" w:cs="Arial"/>
          <w:lang w:val="es-MX" w:eastAsia="en-US"/>
        </w:rPr>
        <w:t>,  el cual se describe a continuación:</w:t>
      </w:r>
    </w:p>
    <w:p w:rsidR="00D51C59" w:rsidRDefault="00D51C59" w:rsidP="00AD68AF">
      <w:pPr>
        <w:spacing w:line="360" w:lineRule="auto"/>
        <w:jc w:val="both"/>
        <w:rPr>
          <w:rFonts w:ascii="Palatino Linotype" w:eastAsiaTheme="minorHAnsi" w:hAnsi="Palatino Linotype" w:cs="Arial"/>
          <w:lang w:val="es-MX" w:eastAsia="en-US"/>
        </w:rPr>
      </w:pPr>
    </w:p>
    <w:p w:rsidR="00C62A20" w:rsidRDefault="00D51C59" w:rsidP="00AD68AF">
      <w:pPr>
        <w:pStyle w:val="Prrafodelista"/>
        <w:numPr>
          <w:ilvl w:val="0"/>
          <w:numId w:val="3"/>
        </w:numPr>
        <w:spacing w:line="360" w:lineRule="auto"/>
        <w:jc w:val="both"/>
        <w:rPr>
          <w:rFonts w:ascii="Palatino Linotype" w:hAnsi="Palatino Linotype"/>
        </w:rPr>
      </w:pPr>
      <w:r w:rsidRPr="00D51C59">
        <w:rPr>
          <w:rFonts w:ascii="Palatino Linotype" w:hAnsi="Palatino Linotype"/>
          <w:b/>
        </w:rPr>
        <w:t>INFORME JUSTIFICADO 03035-INFOEM-IP-RR-2023.pdf</w:t>
      </w:r>
      <w:r w:rsidR="00C62A20" w:rsidRPr="003A188C">
        <w:rPr>
          <w:rFonts w:ascii="Palatino Linotype" w:hAnsi="Palatino Linotype"/>
        </w:rPr>
        <w:t>: Documento cons</w:t>
      </w:r>
      <w:r>
        <w:rPr>
          <w:rFonts w:ascii="Palatino Linotype" w:hAnsi="Palatino Linotype"/>
        </w:rPr>
        <w:t>istente en los siguientes oficios:</w:t>
      </w:r>
    </w:p>
    <w:p w:rsidR="00D51C59" w:rsidRDefault="00D51C59" w:rsidP="00AD68AF">
      <w:pPr>
        <w:pStyle w:val="Prrafodelista"/>
        <w:numPr>
          <w:ilvl w:val="0"/>
          <w:numId w:val="6"/>
        </w:numPr>
        <w:spacing w:line="360" w:lineRule="auto"/>
        <w:jc w:val="both"/>
        <w:rPr>
          <w:rFonts w:ascii="Palatino Linotype" w:hAnsi="Palatino Linotype"/>
        </w:rPr>
      </w:pPr>
      <w:r>
        <w:rPr>
          <w:rFonts w:ascii="Palatino Linotype" w:hAnsi="Palatino Linotype"/>
        </w:rPr>
        <w:t>N</w:t>
      </w:r>
      <w:r w:rsidRPr="00D51C59">
        <w:rPr>
          <w:rFonts w:ascii="Palatino Linotype" w:hAnsi="Palatino Linotype"/>
        </w:rPr>
        <w:t>úmero</w:t>
      </w:r>
      <w:r>
        <w:rPr>
          <w:rFonts w:ascii="Palatino Linotype" w:hAnsi="Palatino Linotype"/>
        </w:rPr>
        <w:t xml:space="preserve"> de o</w:t>
      </w:r>
      <w:r w:rsidRPr="00D51C59">
        <w:rPr>
          <w:rFonts w:ascii="Palatino Linotype" w:hAnsi="Palatino Linotype"/>
        </w:rPr>
        <w:t>ficio</w:t>
      </w:r>
      <w:r>
        <w:rPr>
          <w:rFonts w:ascii="Palatino Linotype" w:hAnsi="Palatino Linotype"/>
        </w:rPr>
        <w:t xml:space="preserve"> PM/CUT/605/2023 de fecha siete de junio de dos mil veintitrés</w:t>
      </w:r>
      <w:r w:rsidR="002C79B2">
        <w:rPr>
          <w:rFonts w:ascii="Palatino Linotype" w:hAnsi="Palatino Linotype"/>
        </w:rPr>
        <w:t>, a través del cual la Coordinadora de Transparencia requiere a la Contralora Municipal, rinda su informe justificado derivado de las razones o motivos de inconformidad.</w:t>
      </w:r>
    </w:p>
    <w:p w:rsidR="00095DA9" w:rsidRDefault="00095DA9" w:rsidP="00AD68AF">
      <w:pPr>
        <w:pStyle w:val="Prrafodelista"/>
        <w:numPr>
          <w:ilvl w:val="0"/>
          <w:numId w:val="6"/>
        </w:numPr>
        <w:spacing w:line="360" w:lineRule="auto"/>
        <w:jc w:val="both"/>
        <w:rPr>
          <w:rFonts w:ascii="Palatino Linotype" w:hAnsi="Palatino Linotype"/>
        </w:rPr>
      </w:pPr>
      <w:r>
        <w:rPr>
          <w:rFonts w:ascii="Palatino Linotype" w:hAnsi="Palatino Linotype"/>
        </w:rPr>
        <w:t>Número de oficio CM/SR/0334/2023</w:t>
      </w:r>
      <w:r w:rsidR="00A52E87">
        <w:rPr>
          <w:rFonts w:ascii="Palatino Linotype" w:hAnsi="Palatino Linotype"/>
        </w:rPr>
        <w:t>,</w:t>
      </w:r>
      <w:r>
        <w:rPr>
          <w:rFonts w:ascii="Palatino Linotype" w:hAnsi="Palatino Linotype"/>
        </w:rPr>
        <w:t xml:space="preserve"> de fecha ocho de junio de dos mil veintitrés,  a través del cual la Titular de la Contraloría Municipal, informó a la Titular de la Coordinación de Transparencia, anexar en cuatro fojas, el informe justificado correspondiente.</w:t>
      </w:r>
    </w:p>
    <w:p w:rsidR="00095DA9" w:rsidRDefault="00A52E87" w:rsidP="00AD68AF">
      <w:pPr>
        <w:pStyle w:val="Prrafodelista"/>
        <w:numPr>
          <w:ilvl w:val="0"/>
          <w:numId w:val="6"/>
        </w:numPr>
        <w:spacing w:line="360" w:lineRule="auto"/>
        <w:jc w:val="both"/>
        <w:rPr>
          <w:rFonts w:ascii="Palatino Linotype" w:hAnsi="Palatino Linotype"/>
        </w:rPr>
      </w:pPr>
      <w:r>
        <w:rPr>
          <w:rFonts w:ascii="Palatino Linotype" w:hAnsi="Palatino Linotype"/>
        </w:rPr>
        <w:t>Número de oficio CM/SR/0334/2023, de fecha ocho de junio de dos mil veintitrés, a través del cual la Titular de la Contraloría Municipal rindió su informe justificado en relación a las constancias que integran el expediente electrónico del SAIMEX,</w:t>
      </w:r>
      <w:r w:rsidR="00E83E7D">
        <w:rPr>
          <w:rFonts w:ascii="Palatino Linotype" w:hAnsi="Palatino Linotype"/>
        </w:rPr>
        <w:t xml:space="preserve"> señalando que de acuerdo a la petición original del particular, la cual versa sobre el acceso específicamente de los expedientes concluidos en contra de la Actual Titular de la Coordinación de Transparencia, por lo que después de la búsqueda en los registros de los </w:t>
      </w:r>
      <w:r w:rsidR="00E83E7D">
        <w:rPr>
          <w:rFonts w:ascii="Palatino Linotype" w:hAnsi="Palatino Linotype"/>
        </w:rPr>
        <w:lastRenderedPageBreak/>
        <w:t>expedientes que obran en la Dependencia, de lo cual ya se ha informado al peticionario, no se cuenta con expedientes con el carácter de “concluidos “, que resultan de su interés.</w:t>
      </w:r>
    </w:p>
    <w:p w:rsidR="00C62A20" w:rsidRDefault="00C62A20" w:rsidP="00AD68AF">
      <w:pPr>
        <w:spacing w:line="360" w:lineRule="auto"/>
        <w:jc w:val="both"/>
        <w:rPr>
          <w:rFonts w:ascii="Palatino Linotype" w:hAnsi="Palatino Linotype"/>
        </w:rPr>
      </w:pPr>
    </w:p>
    <w:p w:rsidR="00C62A20" w:rsidRPr="00A45D9E" w:rsidRDefault="00C62A20" w:rsidP="00AD68AF">
      <w:pPr>
        <w:spacing w:line="360" w:lineRule="auto"/>
        <w:jc w:val="both"/>
        <w:rPr>
          <w:rFonts w:ascii="Palatino Linotype" w:hAnsi="Palatino Linotype" w:cs="Arial"/>
        </w:rPr>
      </w:pPr>
      <w:r w:rsidRPr="00A45D9E">
        <w:rPr>
          <w:rFonts w:ascii="Palatino Linotype" w:hAnsi="Palatino Linotype" w:cs="Tahoma"/>
          <w:bCs/>
        </w:rPr>
        <w:t xml:space="preserve">Bajo estas líneas argumentativas, al retomar y delimitar los requerimientos del ahora </w:t>
      </w:r>
      <w:r w:rsidRPr="00A45D9E">
        <w:rPr>
          <w:rFonts w:ascii="Palatino Linotype" w:hAnsi="Palatino Linotype" w:cs="Tahoma"/>
          <w:b/>
          <w:bCs/>
        </w:rPr>
        <w:t>Recurrente</w:t>
      </w:r>
      <w:r w:rsidRPr="00A45D9E">
        <w:rPr>
          <w:rFonts w:ascii="Palatino Linotype" w:hAnsi="Palatino Linotype" w:cs="Tahoma"/>
          <w:bCs/>
        </w:rPr>
        <w:t>, de manera objetiva se precisa que se queja de la siguiente información:</w:t>
      </w:r>
      <w:r>
        <w:rPr>
          <w:rFonts w:ascii="Palatino Linotype" w:hAnsi="Palatino Linotype" w:cs="Tahoma"/>
          <w:bCs/>
        </w:rPr>
        <w:t xml:space="preserve"> “</w:t>
      </w:r>
      <w:r w:rsidR="00E83E7D" w:rsidRPr="00E83E7D">
        <w:rPr>
          <w:rFonts w:ascii="Palatino Linotype" w:hAnsi="Palatino Linotype" w:cs="Tahoma"/>
          <w:bCs/>
          <w:i/>
        </w:rPr>
        <w:t>Niegan que no tienen concluidos sin embargo en su índice de expedientes clasificados como reservados no se encuentran en proceso, contradiciendo su respuesta</w:t>
      </w:r>
      <w:r>
        <w:rPr>
          <w:rFonts w:ascii="Palatino Linotype" w:hAnsi="Palatino Linotype" w:cs="Tahoma"/>
          <w:bCs/>
          <w:i/>
        </w:rPr>
        <w:t>” (Sic)</w:t>
      </w:r>
    </w:p>
    <w:p w:rsidR="00C62A20" w:rsidRDefault="00C62A20" w:rsidP="00AD68AF">
      <w:pPr>
        <w:spacing w:line="360" w:lineRule="auto"/>
        <w:jc w:val="both"/>
        <w:rPr>
          <w:rFonts w:ascii="Palatino Linotype" w:hAnsi="Palatino Linotype"/>
          <w:color w:val="000000"/>
          <w:lang w:val="es-MX"/>
        </w:rPr>
      </w:pPr>
    </w:p>
    <w:p w:rsidR="00C62A20" w:rsidRDefault="00C62A20" w:rsidP="00AD68AF">
      <w:pPr>
        <w:spacing w:line="360" w:lineRule="auto"/>
        <w:jc w:val="both"/>
        <w:rPr>
          <w:rFonts w:ascii="Palatino Linotype" w:hAnsi="Palatino Linotype"/>
          <w:color w:val="000000"/>
          <w:lang w:val="es-MX"/>
        </w:rPr>
      </w:pPr>
      <w:r w:rsidRPr="00A45D9E">
        <w:rPr>
          <w:rFonts w:ascii="Palatino Linotype" w:hAnsi="Palatino Linotype"/>
          <w:color w:val="000000"/>
          <w:lang w:val="es-MX"/>
        </w:rPr>
        <w:t>Primeramente, es necesario indicar que la Titular de la Unidad de Transparencia, turnó el r</w:t>
      </w:r>
      <w:r w:rsidR="00F0401F">
        <w:rPr>
          <w:rFonts w:ascii="Palatino Linotype" w:hAnsi="Palatino Linotype"/>
          <w:color w:val="000000"/>
          <w:lang w:val="es-MX"/>
        </w:rPr>
        <w:t>equerimiento de información al S</w:t>
      </w:r>
      <w:r w:rsidRPr="00A45D9E">
        <w:rPr>
          <w:rFonts w:ascii="Palatino Linotype" w:hAnsi="Palatino Linotype"/>
          <w:color w:val="000000"/>
          <w:lang w:val="es-MX"/>
        </w:rPr>
        <w:t xml:space="preserve">ervidor </w:t>
      </w:r>
      <w:r w:rsidR="00F0401F">
        <w:rPr>
          <w:rFonts w:ascii="Palatino Linotype" w:hAnsi="Palatino Linotype"/>
          <w:color w:val="000000"/>
          <w:lang w:val="es-MX"/>
        </w:rPr>
        <w:t>P</w:t>
      </w:r>
      <w:r w:rsidRPr="00A45D9E">
        <w:rPr>
          <w:rFonts w:ascii="Palatino Linotype" w:hAnsi="Palatino Linotype"/>
          <w:color w:val="000000"/>
          <w:lang w:val="es-MX"/>
        </w:rPr>
        <w:t>úblic</w:t>
      </w:r>
      <w:r>
        <w:rPr>
          <w:rFonts w:ascii="Palatino Linotype" w:hAnsi="Palatino Linotype"/>
          <w:color w:val="000000"/>
          <w:lang w:val="es-MX"/>
        </w:rPr>
        <w:t>o</w:t>
      </w:r>
      <w:r w:rsidRPr="00A45D9E">
        <w:rPr>
          <w:rFonts w:ascii="Palatino Linotype" w:hAnsi="Palatino Linotype"/>
          <w:color w:val="000000"/>
          <w:lang w:val="es-MX"/>
        </w:rPr>
        <w:t xml:space="preserve"> </w:t>
      </w:r>
      <w:r w:rsidR="00F0401F">
        <w:rPr>
          <w:rFonts w:ascii="Palatino Linotype" w:hAnsi="Palatino Linotype"/>
          <w:color w:val="000000"/>
          <w:lang w:val="es-MX"/>
        </w:rPr>
        <w:t>H</w:t>
      </w:r>
      <w:r w:rsidRPr="00A45D9E">
        <w:rPr>
          <w:rFonts w:ascii="Palatino Linotype" w:hAnsi="Palatino Linotype"/>
          <w:color w:val="000000"/>
          <w:lang w:val="es-MX"/>
        </w:rPr>
        <w:t>abilitad</w:t>
      </w:r>
      <w:r>
        <w:rPr>
          <w:rFonts w:ascii="Palatino Linotype" w:hAnsi="Palatino Linotype"/>
          <w:color w:val="000000"/>
          <w:lang w:val="es-MX"/>
        </w:rPr>
        <w:t>o</w:t>
      </w:r>
      <w:r w:rsidRPr="00A45D9E">
        <w:rPr>
          <w:rFonts w:ascii="Palatino Linotype" w:hAnsi="Palatino Linotype"/>
          <w:color w:val="000000"/>
          <w:lang w:val="es-MX"/>
        </w:rPr>
        <w:t xml:space="preserve"> que estimó pertinente, a fin de colmar la solicitud de Acceso a la Información Pública</w:t>
      </w:r>
      <w:r>
        <w:rPr>
          <w:rFonts w:ascii="Palatino Linotype" w:hAnsi="Palatino Linotype"/>
          <w:color w:val="000000"/>
          <w:lang w:val="es-MX"/>
        </w:rPr>
        <w:t>.</w:t>
      </w:r>
    </w:p>
    <w:p w:rsidR="00C62A20" w:rsidRPr="00D1528C" w:rsidRDefault="00C62A20" w:rsidP="00AD68AF">
      <w:pPr>
        <w:pStyle w:val="Sinespaciado"/>
      </w:pPr>
    </w:p>
    <w:p w:rsidR="00C62A20" w:rsidRPr="0009064B" w:rsidRDefault="00C62A20" w:rsidP="00AD68AF">
      <w:pPr>
        <w:pStyle w:val="Sinespaciado"/>
      </w:pPr>
    </w:p>
    <w:p w:rsidR="00C62A20" w:rsidRPr="00A45D9E" w:rsidRDefault="00C62A20" w:rsidP="00AD68AF">
      <w:pPr>
        <w:spacing w:line="360" w:lineRule="auto"/>
        <w:jc w:val="both"/>
        <w:rPr>
          <w:rFonts w:ascii="Palatino Linotype" w:hAnsi="Palatino Linotype"/>
          <w:color w:val="000000"/>
          <w:lang w:val="es-MX"/>
        </w:rPr>
      </w:pPr>
      <w:r w:rsidRPr="00A45D9E">
        <w:rPr>
          <w:rFonts w:ascii="Palatino Linotype" w:hAnsi="Palatino Linotype"/>
          <w:color w:val="000000"/>
          <w:lang w:val="es-MX"/>
        </w:rPr>
        <w:t xml:space="preserve">Por lo que, mediante el oficio número </w:t>
      </w:r>
      <w:r w:rsidR="003F5926" w:rsidRPr="003F5926">
        <w:rPr>
          <w:rFonts w:ascii="Palatino Linotype" w:eastAsiaTheme="minorHAnsi" w:hAnsi="Palatino Linotype" w:cs="TimesNewRomanPS-ItalicMT"/>
          <w:iCs/>
          <w:lang w:val="es-MX" w:eastAsia="en-US"/>
        </w:rPr>
        <w:t>CM/SR/0319/2023</w:t>
      </w:r>
      <w:r w:rsidRPr="00A45D9E">
        <w:rPr>
          <w:rFonts w:ascii="Palatino Linotype" w:hAnsi="Palatino Linotype"/>
          <w:color w:val="000000"/>
          <w:lang w:val="es-MX"/>
        </w:rPr>
        <w:t xml:space="preserve">, de fecha </w:t>
      </w:r>
      <w:r w:rsidR="003F5926">
        <w:rPr>
          <w:rFonts w:ascii="Palatino Linotype" w:hAnsi="Palatino Linotype"/>
          <w:color w:val="000000"/>
          <w:lang w:val="es-MX"/>
        </w:rPr>
        <w:t>30</w:t>
      </w:r>
      <w:r w:rsidRPr="00A45D9E">
        <w:rPr>
          <w:rFonts w:ascii="Palatino Linotype" w:hAnsi="Palatino Linotype"/>
          <w:color w:val="000000"/>
          <w:lang w:val="es-MX"/>
        </w:rPr>
        <w:t xml:space="preserve"> de </w:t>
      </w:r>
      <w:r>
        <w:rPr>
          <w:rFonts w:ascii="Palatino Linotype" w:hAnsi="Palatino Linotype"/>
          <w:color w:val="000000"/>
          <w:lang w:val="es-MX"/>
        </w:rPr>
        <w:t>mayo</w:t>
      </w:r>
      <w:r w:rsidRPr="00A45D9E">
        <w:rPr>
          <w:rFonts w:ascii="Palatino Linotype" w:hAnsi="Palatino Linotype"/>
          <w:color w:val="000000"/>
          <w:lang w:val="es-MX"/>
        </w:rPr>
        <w:t xml:space="preserve"> de 202</w:t>
      </w:r>
      <w:r>
        <w:rPr>
          <w:rFonts w:ascii="Palatino Linotype" w:hAnsi="Palatino Linotype"/>
          <w:color w:val="000000"/>
          <w:lang w:val="es-MX"/>
        </w:rPr>
        <w:t>3</w:t>
      </w:r>
      <w:r w:rsidRPr="00A45D9E">
        <w:rPr>
          <w:rFonts w:ascii="Palatino Linotype" w:hAnsi="Palatino Linotype"/>
          <w:color w:val="000000"/>
          <w:lang w:val="es-MX"/>
        </w:rPr>
        <w:t xml:space="preserve">, la Titular </w:t>
      </w:r>
      <w:r w:rsidR="003F5926">
        <w:rPr>
          <w:rFonts w:ascii="Palatino Linotype" w:eastAsiaTheme="minorHAnsi" w:hAnsi="Palatino Linotype" w:cs="TimesNewRomanPS-ItalicMT"/>
          <w:iCs/>
          <w:lang w:val="es-MX" w:eastAsia="en-US"/>
        </w:rPr>
        <w:t>la Contraloría Municipal de Cuautitlán informó</w:t>
      </w:r>
      <w:r w:rsidRPr="00A45D9E">
        <w:rPr>
          <w:rFonts w:ascii="Palatino Linotype" w:hAnsi="Palatino Linotype"/>
          <w:color w:val="000000"/>
          <w:lang w:val="es-MX"/>
        </w:rPr>
        <w:t xml:space="preserve"> que, después de realizar una búsqueda </w:t>
      </w:r>
      <w:r w:rsidR="003F5926" w:rsidRPr="003F5926">
        <w:rPr>
          <w:rFonts w:ascii="Palatino Linotype" w:hAnsi="Palatino Linotype"/>
          <w:color w:val="000000"/>
          <w:lang w:val="es-MX"/>
        </w:rPr>
        <w:t xml:space="preserve">en los archivos que obran en la Dependencia, </w:t>
      </w:r>
      <w:r w:rsidR="003F5926" w:rsidRPr="003F5926">
        <w:rPr>
          <w:rFonts w:ascii="Palatino Linotype" w:hAnsi="Palatino Linotype"/>
          <w:b/>
          <w:color w:val="000000"/>
          <w:u w:val="single"/>
          <w:lang w:val="es-MX"/>
        </w:rPr>
        <w:t>no se encontró expediente alguno concluido, referente a una investigación o procedimiento en contra de la actual Titular de la Coordinación de Transparencia del Ayuntamiento de Cuautitlán</w:t>
      </w:r>
      <w:r w:rsidRPr="003F5926">
        <w:rPr>
          <w:rFonts w:ascii="Palatino Linotype" w:hAnsi="Palatino Linotype"/>
          <w:b/>
          <w:color w:val="000000"/>
          <w:u w:val="single"/>
          <w:lang w:val="es-MX"/>
        </w:rPr>
        <w:t>.</w:t>
      </w:r>
    </w:p>
    <w:p w:rsidR="00C62A20" w:rsidRDefault="00C62A20" w:rsidP="00AD68AF">
      <w:pPr>
        <w:spacing w:line="360" w:lineRule="auto"/>
        <w:jc w:val="both"/>
        <w:rPr>
          <w:rFonts w:ascii="Palatino Linotype" w:hAnsi="Palatino Linotype"/>
        </w:rPr>
      </w:pPr>
    </w:p>
    <w:p w:rsidR="00C62A20" w:rsidRDefault="00C62A20" w:rsidP="00AD68AF">
      <w:pPr>
        <w:spacing w:line="360" w:lineRule="auto"/>
        <w:jc w:val="both"/>
        <w:rPr>
          <w:rFonts w:ascii="Palatino Linotype" w:hAnsi="Palatino Linotype"/>
        </w:rPr>
      </w:pPr>
      <w:r w:rsidRPr="008A6DA9">
        <w:rPr>
          <w:rFonts w:ascii="Palatino Linotype" w:hAnsi="Palatino Linotype"/>
        </w:rPr>
        <w:t xml:space="preserve">Por lo anteriormente expuesto, traeremos a contexto el </w:t>
      </w:r>
      <w:r w:rsidR="003F5926" w:rsidRPr="003F5926">
        <w:rPr>
          <w:rFonts w:ascii="Palatino Linotype" w:hAnsi="Palatino Linotype"/>
        </w:rPr>
        <w:t>Reglamento de Organización Interna de la Administración Pública Municipal, del Municipio de Cuautitlán Izcalli</w:t>
      </w:r>
      <w:r w:rsidRPr="008A6DA9">
        <w:rPr>
          <w:rFonts w:ascii="Palatino Linotype" w:hAnsi="Palatino Linotype"/>
        </w:rPr>
        <w:t xml:space="preserve">, </w:t>
      </w:r>
      <w:r>
        <w:rPr>
          <w:rFonts w:ascii="Palatino Linotype" w:hAnsi="Palatino Linotype"/>
        </w:rPr>
        <w:t>el cual</w:t>
      </w:r>
      <w:r w:rsidRPr="008A6DA9">
        <w:rPr>
          <w:rFonts w:ascii="Palatino Linotype" w:hAnsi="Palatino Linotype"/>
        </w:rPr>
        <w:t xml:space="preserve"> establece </w:t>
      </w:r>
      <w:r w:rsidR="0068763E">
        <w:rPr>
          <w:rFonts w:ascii="Palatino Linotype" w:hAnsi="Palatino Linotype"/>
        </w:rPr>
        <w:t>las</w:t>
      </w:r>
      <w:r>
        <w:rPr>
          <w:rFonts w:ascii="Palatino Linotype" w:hAnsi="Palatino Linotype"/>
        </w:rPr>
        <w:t xml:space="preserve"> f</w:t>
      </w:r>
      <w:r w:rsidR="0068763E">
        <w:rPr>
          <w:rFonts w:ascii="Palatino Linotype" w:hAnsi="Palatino Linotype"/>
        </w:rPr>
        <w:t>acultad</w:t>
      </w:r>
      <w:r>
        <w:rPr>
          <w:rFonts w:ascii="Palatino Linotype" w:hAnsi="Palatino Linotype"/>
        </w:rPr>
        <w:t xml:space="preserve">es </w:t>
      </w:r>
      <w:r w:rsidRPr="008A6DA9">
        <w:rPr>
          <w:rFonts w:ascii="Palatino Linotype" w:hAnsi="Palatino Linotype"/>
        </w:rPr>
        <w:t>del área encargada de dar respuesta a la solicitud de información, de conformidad con lo siguiente:</w:t>
      </w:r>
    </w:p>
    <w:p w:rsidR="00C62A20" w:rsidRDefault="00C62A20" w:rsidP="00AD68AF">
      <w:pPr>
        <w:spacing w:line="360" w:lineRule="auto"/>
        <w:jc w:val="both"/>
        <w:rPr>
          <w:rFonts w:ascii="Palatino Linotype" w:hAnsi="Palatino Linotype"/>
        </w:rPr>
      </w:pPr>
    </w:p>
    <w:p w:rsidR="003311DF" w:rsidRDefault="0068763E" w:rsidP="00AD68AF">
      <w:pPr>
        <w:ind w:left="567" w:right="567"/>
        <w:jc w:val="both"/>
        <w:rPr>
          <w:rFonts w:ascii="Palatino Linotype" w:hAnsi="Palatino Linotype"/>
          <w:i/>
          <w:sz w:val="22"/>
        </w:rPr>
      </w:pPr>
      <w:r w:rsidRPr="0068763E">
        <w:rPr>
          <w:rFonts w:ascii="Palatino Linotype" w:hAnsi="Palatino Linotype"/>
          <w:b/>
          <w:i/>
          <w:sz w:val="22"/>
        </w:rPr>
        <w:t>Artículo 34. -</w:t>
      </w:r>
      <w:r w:rsidRPr="0068763E">
        <w:rPr>
          <w:rFonts w:ascii="Palatino Linotype" w:hAnsi="Palatino Linotype"/>
          <w:i/>
          <w:sz w:val="22"/>
        </w:rPr>
        <w:t xml:space="preserve"> La persona titular de la Contraloría Municipal además de las facultades que le señalan las disposiciones legales vigentes tendrá, entre otras, las siguientes: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lastRenderedPageBreak/>
        <w:t xml:space="preserve">I. Planear, programar, organizar, y coordinar el Sistema de Control y Evaluación Municipal;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II. Fiscalizar el ingreso y ejercicio del gasto público municipal y que este sea congruente con el presupuesto de egresos;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III. Fiscalizar, aprobar y aplicar las normas, políticas, técnico-administrativas y criterios en materia de control y evaluación;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IV. Asesorar a los órganos internos de control de los organismos auxiliares y fideicomisos de la Administración Pública Municipal;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V. Establecer las bases generales para la realización de las auditorias, arqueos de caja, supervisiones, inspecciones y evaluaciones, así como las verificaciones de usuario simulado o cualquier medio de revisión y practicar estas a las diferentes dependencias de la Administración Pública Municipal;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VI. Vigilar que los recursos federales, estatales y recursos propios asignados al Ayuntamiento se apliquen en los términos estipulados en las leyes, los reglamentos, lineamientos, reglas de operación, convenios y manuales respectivos;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VII. Supervisar los procedimientos de contratación pública por parte de los contratantes a efecto de que se lleven a cabo en términos de las disposiciones de la Ley de Contratación Pública del Estado de México y Municipios;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VIII. Vigilar el cumplimiento de las obligaciones de proveedores y prestadores de servicios de la Administración Pública Municipal, interviniendo o participando en los procedimientos de adjudicación correspondientes;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IX. Coordinarse con la Auditoría Superior de la Federación, el Órgano Superior de Fiscalización del Estado de México (OSFEM), la Contraloría del Poder Legislativo, la Secretaría de la Contraloría del Gobierno del Estado de México, la Fiscalía Especializada en Combate a la Corrupción, el Tribunal de Justicia Administrativa del Estado de México, el Comité Coordinador del Sistema Municipal Anticorrupción, el Comité de Participación Ciudadana Municipal del Sistema Municipal Anticorrupción y otros entes fiscalizadores de carácter federal y estatal, para el cumplimiento de sus funciones;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 Designar a los auditores externos y proponer al Ayuntamiento, en su caso, a los comisarios de los Organismos Auxiliares;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XI. Establecer y operar un sistema de atención de quejas, denuncias y sugerencias; XII. Realizar auditorías y evaluaciones e informar el resultado de las más relevantes al Ayuntamiento.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XIII. Participar en los procesos de Entrega-Recepción de las unidades administrativas de las dependencias, organismos auxiliares y fideicomisos de la Administración Pública Municipal.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XIV. Dictaminar los estados financieros de la Tesorería Municipal y verificar que se remitan oportunamente los informes correspondientes al Órgano Superior de Fiscalización del Estado de México (OSFEM); XV. Vigilar que los ingresos municipales se enteren a la Tesorería Municipal conforme a los procedimientos contables y disposiciones legales aplicables;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lastRenderedPageBreak/>
        <w:t xml:space="preserve">XVI. Participar en la elaboración y actualización del inventario general de bienes muebles e inmuebles propiedad del Municipio que expresará las características de identificación y destino de los mismos;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XVII. Verificar que los servidores públicos municipales cumplan con la obligación de presentar oportunamente la Declaración por Situación Patrimonial, Declaración Fiscal y Declaración de intereses en términos de la Ley de Responsabilidades Administrativas del Estado de México y Municipios;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XVIII. Supervisar el cumplimiento de los acuerdos tomados por el Consejo Municipal de Seguridad Pública;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XIX. Vigilar el cumplimiento de los programas y acciones para la prevención, atención y en su caso, el pago de responsabilidades económicas del Ayuntamiento por los conflictos laborales; </w:t>
      </w:r>
    </w:p>
    <w:p w:rsidR="003311DF"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 Informar a la persona titular de la Presidencia Municipal sobre el resultado de las revisiones, inspecciones, supervisiones y auditorias; </w:t>
      </w:r>
    </w:p>
    <w:p w:rsidR="00276EB2"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XXI. Certificar los documentos que obren en su poder, o que emanen de la propia Contraloría Municipal, con excepción en los casos que esta dependencia funja como autoridad responsable, solicitará la certificación de documentación a la Secretaría del Ayuntamiento; </w:t>
      </w:r>
    </w:p>
    <w:p w:rsidR="00276EB2"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XXII. Vigilar el cumplimiento por parte de las áreas administrativas de la Contraloría Municipal, de las disposiciones en materia de Transparencia, Acceso a la Información Pública y Protección de Datos Personales; </w:t>
      </w:r>
    </w:p>
    <w:p w:rsidR="00276EB2"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XXIII. Habilitar, verificadores, notificadores, inspectores y/o auditores, para la realización de diligencias de auditoria, revisión y actos de fiscalización. </w:t>
      </w:r>
    </w:p>
    <w:p w:rsidR="00276EB2"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XXIV. Emitir los nombramientos a los auditores de las unidades administrativas adscritas a la Contraloría Municipal. </w:t>
      </w:r>
    </w:p>
    <w:p w:rsidR="00276EB2"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XXV. Habilitar días y horas inhábiles para realizar diligencias necesarias para el desarrollo de sus funciones y atribuciones; </w:t>
      </w:r>
    </w:p>
    <w:p w:rsidR="00276EB2" w:rsidRDefault="0068763E" w:rsidP="00AD68AF">
      <w:pPr>
        <w:ind w:left="567" w:right="567"/>
        <w:jc w:val="both"/>
        <w:rPr>
          <w:rFonts w:ascii="Palatino Linotype" w:hAnsi="Palatino Linotype"/>
          <w:i/>
          <w:sz w:val="22"/>
        </w:rPr>
      </w:pPr>
      <w:r w:rsidRPr="00276EB2">
        <w:rPr>
          <w:rFonts w:ascii="Palatino Linotype" w:hAnsi="Palatino Linotype"/>
          <w:b/>
          <w:i/>
          <w:sz w:val="22"/>
          <w:u w:val="single"/>
        </w:rPr>
        <w:t>XXVI. Iniciar y realizar investigaciones de probables faltas administrativas a través de la Autoridad Investigadora</w:t>
      </w:r>
      <w:r w:rsidRPr="0068763E">
        <w:rPr>
          <w:rFonts w:ascii="Palatino Linotype" w:hAnsi="Palatino Linotype"/>
          <w:i/>
          <w:sz w:val="22"/>
        </w:rPr>
        <w:t xml:space="preserve">. </w:t>
      </w:r>
    </w:p>
    <w:p w:rsidR="00276EB2"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XXVII. Dar seguimiento al proceso de </w:t>
      </w:r>
      <w:proofErr w:type="spellStart"/>
      <w:r w:rsidRPr="0068763E">
        <w:rPr>
          <w:rFonts w:ascii="Palatino Linotype" w:hAnsi="Palatino Linotype"/>
          <w:i/>
          <w:sz w:val="22"/>
        </w:rPr>
        <w:t>solventación</w:t>
      </w:r>
      <w:proofErr w:type="spellEnd"/>
      <w:r w:rsidRPr="0068763E">
        <w:rPr>
          <w:rFonts w:ascii="Palatino Linotype" w:hAnsi="Palatino Linotype"/>
          <w:i/>
          <w:sz w:val="22"/>
        </w:rPr>
        <w:t xml:space="preserve"> de las observaciones y recomendaciones derivadas de los informes de auditoría e inspección practicadas por el Órgano Superior de Fiscalización del Estado de México; </w:t>
      </w:r>
    </w:p>
    <w:p w:rsidR="00276EB2" w:rsidRDefault="0068763E" w:rsidP="00AD68AF">
      <w:pPr>
        <w:ind w:left="567" w:right="567"/>
        <w:jc w:val="both"/>
        <w:rPr>
          <w:rFonts w:ascii="Palatino Linotype" w:hAnsi="Palatino Linotype"/>
          <w:i/>
          <w:sz w:val="22"/>
        </w:rPr>
      </w:pPr>
      <w:r w:rsidRPr="00276EB2">
        <w:rPr>
          <w:rFonts w:ascii="Palatino Linotype" w:hAnsi="Palatino Linotype"/>
          <w:b/>
          <w:i/>
          <w:sz w:val="22"/>
          <w:u w:val="single"/>
        </w:rPr>
        <w:t>XXVIII. Supervisar que se realice la investigación, substanciación y resolución de los procedimientos administrativos en términos de la Ley de Responsabilidades Administrativas del Estado de México y Municipios, y demás ordenamientos legales aplicables</w:t>
      </w:r>
      <w:r w:rsidRPr="0068763E">
        <w:rPr>
          <w:rFonts w:ascii="Palatino Linotype" w:hAnsi="Palatino Linotype"/>
          <w:i/>
          <w:sz w:val="22"/>
        </w:rPr>
        <w:t xml:space="preserve">;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XXIX. Hacer del conocimiento de la Dirección Jurídica los hechos presuntamente constitutivos de delito, para que ejerza las acciones legales pertinentes;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 Participar en los Consejos, Comités y Comisiones en los que forme parte;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XXXI. Intervenir y supervisar las Actas de Entrega-Recepción de obras públicas municipales;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lastRenderedPageBreak/>
        <w:t xml:space="preserve">XXXII. Atender, a solicitud de las dependencias, órganos desconcentrados y organismos descentralizados, la consulta en el sistema de empresas objetadas;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XXXIII. Supervisar y verificar el cumplimiento de la Ley de Sistema Estatal y Municipal Anticorrupción;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XXXIV. Elaborar el Código de Ética y el Código de Conducta de la Administración Pública Municipal;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XXXV. Conformar el Comité de Ética.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XXXVI. Elaborar los lineamientos operación del Comité de Ética.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XXXVII. Coadyuvar con la Secretaría Ejecutiva del Sistema Estatal Anticorrupción, en la alimentación de la Plataforma Digital Estatal.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XXXVIII. Realizar las funciones con apego al orden jurídico y respeto a los derechos humanos;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XXXIX. Orientar al servidor público para qué, de requerirlo, éste pueda ser canalizado a la instancia de Defensoría Pública del Estado de México. </w:t>
      </w:r>
    </w:p>
    <w:p w:rsidR="00D857D6" w:rsidRDefault="0068763E" w:rsidP="00AD68AF">
      <w:pPr>
        <w:ind w:left="567" w:right="567"/>
        <w:jc w:val="both"/>
        <w:rPr>
          <w:rFonts w:ascii="Palatino Linotype" w:hAnsi="Palatino Linotype"/>
          <w:i/>
          <w:sz w:val="22"/>
        </w:rPr>
      </w:pPr>
      <w:r w:rsidRPr="0068763E">
        <w:rPr>
          <w:rFonts w:ascii="Palatino Linotype" w:hAnsi="Palatino Linotype"/>
          <w:i/>
          <w:sz w:val="22"/>
        </w:rPr>
        <w:t xml:space="preserve">XL. Supervisar la elaboración y actualización del inventario general de los bienes muebles e inmuebles propiedad del municipio, que expresará las características de identificación y destino de los mismos; y </w:t>
      </w:r>
    </w:p>
    <w:p w:rsidR="00C62A20" w:rsidRPr="0068763E" w:rsidRDefault="0068763E" w:rsidP="00AD68AF">
      <w:pPr>
        <w:ind w:left="567" w:right="567"/>
        <w:jc w:val="both"/>
        <w:rPr>
          <w:rFonts w:ascii="Palatino Linotype" w:hAnsi="Palatino Linotype"/>
          <w:i/>
          <w:sz w:val="22"/>
        </w:rPr>
      </w:pPr>
      <w:r w:rsidRPr="0068763E">
        <w:rPr>
          <w:rFonts w:ascii="Palatino Linotype" w:hAnsi="Palatino Linotype"/>
          <w:i/>
          <w:sz w:val="22"/>
        </w:rPr>
        <w:t>XLI. Las demás previstas en las leyes o en este ordenamiento y las que le confiera el Ayuntamiento o le encomiende la persona titular de la Presidencia Municipal.</w:t>
      </w:r>
    </w:p>
    <w:p w:rsidR="0068763E" w:rsidRDefault="0068763E" w:rsidP="00AD68AF">
      <w:pPr>
        <w:spacing w:line="360" w:lineRule="auto"/>
        <w:jc w:val="both"/>
      </w:pPr>
    </w:p>
    <w:p w:rsidR="00C62A20" w:rsidRPr="006527F8" w:rsidRDefault="00C62A20" w:rsidP="00AD68AF">
      <w:pPr>
        <w:spacing w:line="360" w:lineRule="auto"/>
        <w:jc w:val="both"/>
        <w:rPr>
          <w:rFonts w:ascii="Palatino Linotype" w:hAnsi="Palatino Linotype"/>
        </w:rPr>
      </w:pPr>
      <w:r w:rsidRPr="006527F8">
        <w:rPr>
          <w:rFonts w:ascii="Palatino Linotype" w:hAnsi="Palatino Linotype"/>
        </w:rPr>
        <w:t xml:space="preserve">Por lo tanto la </w:t>
      </w:r>
      <w:r w:rsidR="00D857D6">
        <w:rPr>
          <w:rFonts w:ascii="Palatino Linotype" w:hAnsi="Palatino Linotype"/>
        </w:rPr>
        <w:t xml:space="preserve">Titular de la Contraloría Municipal, </w:t>
      </w:r>
      <w:r w:rsidRPr="006527F8">
        <w:rPr>
          <w:rFonts w:ascii="Palatino Linotype" w:hAnsi="Palatino Linotype"/>
        </w:rPr>
        <w:t>es la encargada</w:t>
      </w:r>
      <w:r>
        <w:rPr>
          <w:rFonts w:ascii="Palatino Linotype" w:hAnsi="Palatino Linotype"/>
        </w:rPr>
        <w:t xml:space="preserve"> </w:t>
      </w:r>
      <w:r w:rsidR="00D857D6">
        <w:rPr>
          <w:rFonts w:ascii="Palatino Linotype" w:hAnsi="Palatino Linotype"/>
        </w:rPr>
        <w:t xml:space="preserve">de </w:t>
      </w:r>
      <w:r w:rsidR="00D857D6" w:rsidRPr="00D857D6">
        <w:rPr>
          <w:rFonts w:ascii="Palatino Linotype" w:hAnsi="Palatino Linotype"/>
        </w:rPr>
        <w:t>Iniciar y realizar investigaciones de probables faltas administrativas a través de la Autoridad</w:t>
      </w:r>
      <w:r w:rsidR="00D857D6">
        <w:rPr>
          <w:rFonts w:ascii="Palatino Linotype" w:hAnsi="Palatino Linotype"/>
        </w:rPr>
        <w:t xml:space="preserve"> </w:t>
      </w:r>
      <w:r w:rsidR="00D857D6" w:rsidRPr="00D857D6">
        <w:rPr>
          <w:rFonts w:ascii="Palatino Linotype" w:hAnsi="Palatino Linotype"/>
        </w:rPr>
        <w:t>Investigadora</w:t>
      </w:r>
      <w:r w:rsidRPr="006527F8">
        <w:rPr>
          <w:rFonts w:ascii="Palatino Linotype" w:hAnsi="Palatino Linotype"/>
        </w:rPr>
        <w:t xml:space="preserve">, así como, </w:t>
      </w:r>
      <w:r w:rsidR="00D857D6">
        <w:rPr>
          <w:rFonts w:ascii="Palatino Linotype" w:hAnsi="Palatino Linotype"/>
        </w:rPr>
        <w:t>de s</w:t>
      </w:r>
      <w:r w:rsidR="00D857D6" w:rsidRPr="00D857D6">
        <w:rPr>
          <w:rFonts w:ascii="Palatino Linotype" w:hAnsi="Palatino Linotype"/>
        </w:rPr>
        <w:t>upervisar que se realice la investigación, substanciación y resolución de los procedimientos</w:t>
      </w:r>
      <w:r w:rsidR="00D857D6">
        <w:rPr>
          <w:rFonts w:ascii="Palatino Linotype" w:hAnsi="Palatino Linotype"/>
        </w:rPr>
        <w:t xml:space="preserve"> </w:t>
      </w:r>
      <w:r w:rsidR="00D857D6" w:rsidRPr="00D857D6">
        <w:rPr>
          <w:rFonts w:ascii="Palatino Linotype" w:hAnsi="Palatino Linotype"/>
        </w:rPr>
        <w:t>administrativos en términos de la Ley de Responsabilidades Administrativas del Estado de</w:t>
      </w:r>
      <w:r w:rsidR="00D857D6">
        <w:rPr>
          <w:rFonts w:ascii="Palatino Linotype" w:hAnsi="Palatino Linotype"/>
        </w:rPr>
        <w:t xml:space="preserve"> </w:t>
      </w:r>
      <w:r w:rsidR="00D857D6" w:rsidRPr="00D857D6">
        <w:rPr>
          <w:rFonts w:ascii="Palatino Linotype" w:hAnsi="Palatino Linotype"/>
        </w:rPr>
        <w:t>México y Municipios, y demás ordenamientos legales aplicables</w:t>
      </w:r>
      <w:r>
        <w:rPr>
          <w:rFonts w:ascii="Palatino Linotype" w:hAnsi="Palatino Linotype"/>
        </w:rPr>
        <w:t>.</w:t>
      </w:r>
    </w:p>
    <w:p w:rsidR="00C62A20" w:rsidRPr="00C4197B" w:rsidRDefault="00C62A20" w:rsidP="00AD68AF">
      <w:pPr>
        <w:spacing w:line="360" w:lineRule="auto"/>
        <w:jc w:val="both"/>
        <w:rPr>
          <w:rFonts w:ascii="Palatino Linotype" w:hAnsi="Palatino Linotype"/>
        </w:rPr>
      </w:pPr>
    </w:p>
    <w:p w:rsidR="00C62A20" w:rsidRDefault="00C62A20" w:rsidP="00AD68AF">
      <w:pPr>
        <w:spacing w:line="360" w:lineRule="auto"/>
        <w:jc w:val="both"/>
        <w:rPr>
          <w:rFonts w:ascii="Palatino Linotype" w:hAnsi="Palatino Linotype"/>
        </w:rPr>
      </w:pPr>
      <w:r>
        <w:rPr>
          <w:rFonts w:ascii="Palatino Linotype" w:hAnsi="Palatino Linotype"/>
        </w:rPr>
        <w:t xml:space="preserve">Hechas las precisiones anteriores se concluye que el Sujeto Obligado colmo las pretensiones requeridas por el Recurrente, al señalar que </w:t>
      </w:r>
      <w:r w:rsidRPr="006B23DC">
        <w:rPr>
          <w:rFonts w:ascii="Palatino Linotype" w:hAnsi="Palatino Linotype"/>
        </w:rPr>
        <w:t xml:space="preserve">dentro de los archivos que </w:t>
      </w:r>
      <w:r w:rsidR="001508A7" w:rsidRPr="001508A7">
        <w:rPr>
          <w:rFonts w:ascii="Palatino Linotype" w:hAnsi="Palatino Linotype"/>
        </w:rPr>
        <w:t>obran en la Dependencia, no se encontró expediente alguno concluido, referente a una investigación o procedimiento en contra de la actual Titular de la Coordinación de Transparencia</w:t>
      </w:r>
      <w:r w:rsidRPr="006B23DC">
        <w:rPr>
          <w:rFonts w:ascii="Palatino Linotype" w:hAnsi="Palatino Linotype"/>
        </w:rPr>
        <w:t>.</w:t>
      </w:r>
      <w:r>
        <w:rPr>
          <w:rFonts w:ascii="Palatino Linotype" w:hAnsi="Palatino Linotype"/>
        </w:rPr>
        <w:t xml:space="preserve"> P</w:t>
      </w:r>
      <w:r w:rsidRPr="00C1752A">
        <w:rPr>
          <w:rFonts w:ascii="Palatino Linotype" w:hAnsi="Palatino Linotype"/>
        </w:rPr>
        <w:t>or lo tanto, se tiene por colmado dicho requerimiento al haber sido atendido por el Sujeto Obligado.</w:t>
      </w:r>
    </w:p>
    <w:p w:rsidR="00C62A20" w:rsidRDefault="00C62A20" w:rsidP="00AD68AF">
      <w:pPr>
        <w:tabs>
          <w:tab w:val="left" w:pos="7938"/>
        </w:tabs>
        <w:spacing w:line="360" w:lineRule="auto"/>
        <w:jc w:val="both"/>
        <w:rPr>
          <w:rFonts w:ascii="Palatino Linotype" w:hAnsi="Palatino Linotype" w:cs="Arial"/>
          <w:lang w:val="es-419"/>
        </w:rPr>
      </w:pPr>
    </w:p>
    <w:p w:rsidR="001508A7" w:rsidRDefault="00275663" w:rsidP="00AD68AF">
      <w:pPr>
        <w:tabs>
          <w:tab w:val="left" w:pos="7938"/>
        </w:tabs>
        <w:spacing w:line="360" w:lineRule="auto"/>
        <w:jc w:val="both"/>
        <w:rPr>
          <w:rFonts w:ascii="Palatino Linotype" w:hAnsi="Palatino Linotype" w:cs="Arial"/>
          <w:lang w:val="es-419"/>
        </w:rPr>
      </w:pPr>
      <w:r>
        <w:rPr>
          <w:rFonts w:ascii="Palatino Linotype" w:hAnsi="Palatino Linotype" w:cs="Arial"/>
          <w:lang w:val="es-419"/>
        </w:rPr>
        <w:t>Ahora bien,</w:t>
      </w:r>
      <w:r w:rsidR="001508A7">
        <w:rPr>
          <w:rFonts w:ascii="Palatino Linotype" w:hAnsi="Palatino Linotype" w:cs="Arial"/>
          <w:lang w:val="es-419"/>
        </w:rPr>
        <w:t xml:space="preserve"> en relación a lo vertido en las razones o motivos de inconformidad, a través del cual el particular se disiente de que n</w:t>
      </w:r>
      <w:r w:rsidR="001508A7" w:rsidRPr="001508A7">
        <w:rPr>
          <w:rFonts w:ascii="Palatino Linotype" w:hAnsi="Palatino Linotype" w:cs="Arial"/>
          <w:lang w:val="es-419"/>
        </w:rPr>
        <w:t>iegan que no tienen concluidos sin embargo en su índice de expedientes clasificados como reservados no se encuentran en proceso, contradiciendo su respuesta</w:t>
      </w:r>
      <w:r>
        <w:rPr>
          <w:rFonts w:ascii="Palatino Linotype" w:hAnsi="Palatino Linotype" w:cs="Arial"/>
          <w:lang w:val="es-419"/>
        </w:rPr>
        <w:t>.</w:t>
      </w:r>
    </w:p>
    <w:p w:rsidR="00275663" w:rsidRDefault="00275663" w:rsidP="00AD68AF">
      <w:pPr>
        <w:tabs>
          <w:tab w:val="left" w:pos="7938"/>
        </w:tabs>
        <w:spacing w:line="360" w:lineRule="auto"/>
        <w:jc w:val="both"/>
        <w:rPr>
          <w:rFonts w:ascii="Palatino Linotype" w:hAnsi="Palatino Linotype" w:cs="Arial"/>
          <w:lang w:val="es-419"/>
        </w:rPr>
      </w:pPr>
    </w:p>
    <w:p w:rsidR="00066928" w:rsidRDefault="00275663" w:rsidP="00AD68AF">
      <w:p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Bajo ese contexto esté Órgano Garante procedió a analizar dentro de la Portal de Información Pública de Oficio (IPOMEX), del Sujeto Obligado, la cual puede ser consultada en la página electrónica </w:t>
      </w:r>
      <w:hyperlink r:id="rId7" w:history="1">
        <w:r w:rsidRPr="00D4004C">
          <w:rPr>
            <w:rStyle w:val="Hipervnculo"/>
            <w:rFonts w:ascii="Palatino Linotype" w:hAnsi="Palatino Linotype" w:cs="Arial"/>
            <w:lang w:val="es-419"/>
          </w:rPr>
          <w:t>https://ipomex.org.mx/ipo3/lgt/indice/CUAUTITLANIZCALLI/art_92_xix/5.web</w:t>
        </w:r>
      </w:hyperlink>
      <w:r w:rsidR="00066928">
        <w:rPr>
          <w:rFonts w:ascii="Palatino Linotype" w:hAnsi="Palatino Linotype" w:cs="Arial"/>
          <w:lang w:val="es-419"/>
        </w:rPr>
        <w:t>, obteniendo la siguiente información:</w:t>
      </w:r>
    </w:p>
    <w:p w:rsidR="00DF7247" w:rsidRDefault="00DF7247" w:rsidP="00AD68AF">
      <w:pPr>
        <w:tabs>
          <w:tab w:val="left" w:pos="7938"/>
        </w:tabs>
        <w:spacing w:line="360" w:lineRule="auto"/>
        <w:jc w:val="both"/>
        <w:rPr>
          <w:rFonts w:ascii="Palatino Linotype" w:hAnsi="Palatino Linotype" w:cs="Arial"/>
          <w:lang w:val="es-419"/>
        </w:rPr>
      </w:pPr>
      <w:r>
        <w:rPr>
          <w:rFonts w:ascii="Palatino Linotype" w:hAnsi="Palatino Linotype" w:cs="Arial"/>
          <w:noProof/>
          <w:lang w:val="es-MX" w:eastAsia="es-MX"/>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10283</wp:posOffset>
                </wp:positionV>
                <wp:extent cx="5820355" cy="4341412"/>
                <wp:effectExtent l="0" t="0" r="28575" b="21590"/>
                <wp:wrapNone/>
                <wp:docPr id="11" name="Conector recto 11"/>
                <wp:cNvGraphicFramePr/>
                <a:graphic xmlns:a="http://schemas.openxmlformats.org/drawingml/2006/main">
                  <a:graphicData uri="http://schemas.microsoft.com/office/word/2010/wordprocessingShape">
                    <wps:wsp>
                      <wps:cNvCnPr/>
                      <wps:spPr>
                        <a:xfrm>
                          <a:off x="0" y="0"/>
                          <a:ext cx="5820355" cy="43414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4B00F" id="Conector recto 11"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8.3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" strokecolor="black [3200]" strokeweight=".5pt">
                <v:stroke joinstyle="miter"/>
                <w10:wrap anchorx="margin"/>
              </v:line>
            </w:pict>
          </mc:Fallback>
        </mc:AlternateContent>
      </w: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DF7247" w:rsidRDefault="00DF7247" w:rsidP="00AD68AF">
      <w:pPr>
        <w:tabs>
          <w:tab w:val="left" w:pos="7938"/>
        </w:tabs>
        <w:spacing w:line="360" w:lineRule="auto"/>
        <w:jc w:val="both"/>
        <w:rPr>
          <w:rFonts w:ascii="Palatino Linotype" w:hAnsi="Palatino Linotype" w:cs="Arial"/>
          <w:lang w:val="es-419"/>
        </w:rPr>
      </w:pPr>
    </w:p>
    <w:p w:rsidR="00066928" w:rsidRDefault="0000730D" w:rsidP="00AD68AF">
      <w:pPr>
        <w:tabs>
          <w:tab w:val="left" w:pos="7938"/>
        </w:tabs>
        <w:spacing w:line="360" w:lineRule="auto"/>
        <w:jc w:val="center"/>
        <w:rPr>
          <w:rFonts w:ascii="Palatino Linotype" w:hAnsi="Palatino Linotype" w:cs="Arial"/>
          <w:lang w:val="es-419"/>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1782335</wp:posOffset>
                </wp:positionH>
                <wp:positionV relativeFrom="paragraph">
                  <wp:posOffset>121837</wp:posOffset>
                </wp:positionV>
                <wp:extent cx="2107095" cy="103367"/>
                <wp:effectExtent l="0" t="0" r="26670" b="11430"/>
                <wp:wrapNone/>
                <wp:docPr id="3" name="Rectángulo 3"/>
                <wp:cNvGraphicFramePr/>
                <a:graphic xmlns:a="http://schemas.openxmlformats.org/drawingml/2006/main">
                  <a:graphicData uri="http://schemas.microsoft.com/office/word/2010/wordprocessingShape">
                    <wps:wsp>
                      <wps:cNvSpPr/>
                      <wps:spPr>
                        <a:xfrm>
                          <a:off x="0" y="0"/>
                          <a:ext cx="2107095" cy="1033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2172D" id="Rectángulo 3" o:spid="_x0000_s1026" style="position:absolute;margin-left:140.35pt;margin-top:9.6pt;width:165.9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" filled="f" strokecolor="red" strokeweight="1pt"/>
            </w:pict>
          </mc:Fallback>
        </mc:AlternateContent>
      </w:r>
      <w:r w:rsidR="00066928">
        <w:rPr>
          <w:noProof/>
          <w:lang w:val="es-MX" w:eastAsia="es-MX"/>
        </w:rPr>
        <w:drawing>
          <wp:inline distT="0" distB="0" distL="0" distR="0" wp14:anchorId="48D7D3FD" wp14:editId="7AC13F4D">
            <wp:extent cx="3132814" cy="1445260"/>
            <wp:effectExtent l="95250" t="95250" r="86995" b="977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717" t="4882" r="3887" b="57516"/>
                    <a:stretch/>
                  </pic:blipFill>
                  <pic:spPr bwMode="auto">
                    <a:xfrm>
                      <a:off x="0" y="0"/>
                      <a:ext cx="3258598" cy="150328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0730D" w:rsidRDefault="0000730D" w:rsidP="00AD68AF">
      <w:pPr>
        <w:tabs>
          <w:tab w:val="left" w:pos="7938"/>
        </w:tabs>
        <w:spacing w:line="360" w:lineRule="auto"/>
        <w:jc w:val="center"/>
        <w:rPr>
          <w:rFonts w:ascii="Palatino Linotype" w:hAnsi="Palatino Linotype" w:cs="Arial"/>
          <w:lang w:val="es-419"/>
        </w:rPr>
      </w:pPr>
      <w:r>
        <w:rPr>
          <w:noProof/>
          <w:lang w:val="es-MX" w:eastAsia="es-MX"/>
        </w:rPr>
        <mc:AlternateContent>
          <mc:Choice Requires="wps">
            <w:drawing>
              <wp:anchor distT="0" distB="0" distL="114300" distR="114300" simplePos="0" relativeHeight="251665408" behindDoc="0" locked="0" layoutInCell="1" allowOverlap="1" wp14:anchorId="7280A409" wp14:editId="4C21D14C">
                <wp:simplePos x="0" y="0"/>
                <wp:positionH relativeFrom="margin">
                  <wp:posOffset>1495729</wp:posOffset>
                </wp:positionH>
                <wp:positionV relativeFrom="paragraph">
                  <wp:posOffset>2522220</wp:posOffset>
                </wp:positionV>
                <wp:extent cx="1971924" cy="262393"/>
                <wp:effectExtent l="0" t="0" r="28575" b="23495"/>
                <wp:wrapNone/>
                <wp:docPr id="6" name="Rectángulo 6"/>
                <wp:cNvGraphicFramePr/>
                <a:graphic xmlns:a="http://schemas.openxmlformats.org/drawingml/2006/main">
                  <a:graphicData uri="http://schemas.microsoft.com/office/word/2010/wordprocessingShape">
                    <wps:wsp>
                      <wps:cNvSpPr/>
                      <wps:spPr>
                        <a:xfrm>
                          <a:off x="0" y="0"/>
                          <a:ext cx="1971924"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204E" id="Rectángulo 6" o:spid="_x0000_s1026" style="position:absolute;margin-left:117.75pt;margin-top:198.6pt;width:155.25pt;height:2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" filled="f" strokecolor="red" strokeweight="1pt">
                <w10:wrap anchorx="margin"/>
              </v:rect>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24A11FDE" wp14:editId="54503B6C">
                <wp:simplePos x="0" y="0"/>
                <wp:positionH relativeFrom="column">
                  <wp:posOffset>1504039</wp:posOffset>
                </wp:positionH>
                <wp:positionV relativeFrom="paragraph">
                  <wp:posOffset>1520770</wp:posOffset>
                </wp:positionV>
                <wp:extent cx="2751151" cy="286247"/>
                <wp:effectExtent l="0" t="0" r="11430" b="19050"/>
                <wp:wrapNone/>
                <wp:docPr id="5" name="Rectángulo 5"/>
                <wp:cNvGraphicFramePr/>
                <a:graphic xmlns:a="http://schemas.openxmlformats.org/drawingml/2006/main">
                  <a:graphicData uri="http://schemas.microsoft.com/office/word/2010/wordprocessingShape">
                    <wps:wsp>
                      <wps:cNvSpPr/>
                      <wps:spPr>
                        <a:xfrm>
                          <a:off x="0" y="0"/>
                          <a:ext cx="2751151" cy="286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EB82A" id="Rectángulo 5" o:spid="_x0000_s1026" style="position:absolute;margin-left:118.45pt;margin-top:119.75pt;width:216.6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" filled="f" strokecolor="red" strokeweight="1pt"/>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6B337B98" wp14:editId="31196617">
                <wp:simplePos x="0" y="0"/>
                <wp:positionH relativeFrom="column">
                  <wp:posOffset>1456331</wp:posOffset>
                </wp:positionH>
                <wp:positionV relativeFrom="paragraph">
                  <wp:posOffset>542759</wp:posOffset>
                </wp:positionV>
                <wp:extent cx="826936" cy="87465"/>
                <wp:effectExtent l="0" t="0" r="11430" b="27305"/>
                <wp:wrapNone/>
                <wp:docPr id="4" name="Rectángulo 4"/>
                <wp:cNvGraphicFramePr/>
                <a:graphic xmlns:a="http://schemas.openxmlformats.org/drawingml/2006/main">
                  <a:graphicData uri="http://schemas.microsoft.com/office/word/2010/wordprocessingShape">
                    <wps:wsp>
                      <wps:cNvSpPr/>
                      <wps:spPr>
                        <a:xfrm>
                          <a:off x="0" y="0"/>
                          <a:ext cx="826936" cy="87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E1D91" id="Rectángulo 4" o:spid="_x0000_s1026" style="position:absolute;margin-left:114.65pt;margin-top:42.75pt;width:65.1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" filled="f" strokecolor="red" strokeweight="1pt"/>
            </w:pict>
          </mc:Fallback>
        </mc:AlternateContent>
      </w:r>
      <w:r>
        <w:rPr>
          <w:noProof/>
          <w:lang w:val="es-MX" w:eastAsia="es-MX"/>
        </w:rPr>
        <w:drawing>
          <wp:inline distT="0" distB="0" distL="0" distR="0" wp14:anchorId="2B87D396" wp14:editId="269F87C9">
            <wp:extent cx="3185368" cy="4005618"/>
            <wp:effectExtent l="38100" t="38100" r="91440" b="901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993" t="11963" r="15016" b="13336"/>
                    <a:stretch/>
                  </pic:blipFill>
                  <pic:spPr bwMode="auto">
                    <a:xfrm>
                      <a:off x="0" y="0"/>
                      <a:ext cx="3212113" cy="40392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62873" w:rsidRDefault="00262873" w:rsidP="00AD68AF">
      <w:pPr>
        <w:tabs>
          <w:tab w:val="left" w:pos="7938"/>
        </w:tabs>
        <w:spacing w:line="360" w:lineRule="auto"/>
        <w:jc w:val="center"/>
        <w:rPr>
          <w:rFonts w:ascii="Palatino Linotype" w:hAnsi="Palatino Linotype" w:cs="Arial"/>
          <w:lang w:val="es-419"/>
        </w:rPr>
      </w:pPr>
    </w:p>
    <w:p w:rsidR="00262873" w:rsidRDefault="00A30D56" w:rsidP="00AD68AF">
      <w:pPr>
        <w:tabs>
          <w:tab w:val="left" w:pos="7938"/>
        </w:tabs>
        <w:spacing w:line="360" w:lineRule="auto"/>
        <w:jc w:val="center"/>
        <w:rPr>
          <w:rFonts w:ascii="Palatino Linotype" w:hAnsi="Palatino Linotype" w:cs="Arial"/>
          <w:lang w:val="es-419"/>
        </w:rPr>
      </w:pPr>
      <w:r>
        <w:rPr>
          <w:noProof/>
          <w:lang w:val="es-MX" w:eastAsia="es-MX"/>
        </w:rPr>
        <w:lastRenderedPageBreak/>
        <mc:AlternateContent>
          <mc:Choice Requires="wps">
            <w:drawing>
              <wp:anchor distT="0" distB="0" distL="114300" distR="114300" simplePos="0" relativeHeight="251671552" behindDoc="0" locked="0" layoutInCell="1" allowOverlap="1" wp14:anchorId="4A4D88D4" wp14:editId="1B870971">
                <wp:simplePos x="0" y="0"/>
                <wp:positionH relativeFrom="margin">
                  <wp:posOffset>1424526</wp:posOffset>
                </wp:positionH>
                <wp:positionV relativeFrom="paragraph">
                  <wp:posOffset>2753581</wp:posOffset>
                </wp:positionV>
                <wp:extent cx="2170706" cy="262393"/>
                <wp:effectExtent l="0" t="0" r="20320" b="23495"/>
                <wp:wrapNone/>
                <wp:docPr id="10" name="Rectángulo 10"/>
                <wp:cNvGraphicFramePr/>
                <a:graphic xmlns:a="http://schemas.openxmlformats.org/drawingml/2006/main">
                  <a:graphicData uri="http://schemas.microsoft.com/office/word/2010/wordprocessingShape">
                    <wps:wsp>
                      <wps:cNvSpPr/>
                      <wps:spPr>
                        <a:xfrm>
                          <a:off x="0" y="0"/>
                          <a:ext cx="2170706"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7C5E5" id="Rectángulo 10" o:spid="_x0000_s1026" style="position:absolute;margin-left:112.15pt;margin-top:216.8pt;width:170.9pt;height:20.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" filled="f" strokecolor="red" strokeweight="1pt">
                <w10:wrap anchorx="margin"/>
              </v:rect>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41FD9C4D" wp14:editId="3962059F">
                <wp:simplePos x="0" y="0"/>
                <wp:positionH relativeFrom="page">
                  <wp:posOffset>2504661</wp:posOffset>
                </wp:positionH>
                <wp:positionV relativeFrom="paragraph">
                  <wp:posOffset>1680154</wp:posOffset>
                </wp:positionV>
                <wp:extent cx="2934031" cy="302149"/>
                <wp:effectExtent l="0" t="0" r="19050" b="22225"/>
                <wp:wrapNone/>
                <wp:docPr id="9" name="Rectángulo 9"/>
                <wp:cNvGraphicFramePr/>
                <a:graphic xmlns:a="http://schemas.openxmlformats.org/drawingml/2006/main">
                  <a:graphicData uri="http://schemas.microsoft.com/office/word/2010/wordprocessingShape">
                    <wps:wsp>
                      <wps:cNvSpPr/>
                      <wps:spPr>
                        <a:xfrm>
                          <a:off x="0" y="0"/>
                          <a:ext cx="2934031" cy="3021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EB4F6" id="Rectángulo 9" o:spid="_x0000_s1026" style="position:absolute;margin-left:197.2pt;margin-top:132.3pt;width:231.05pt;height:23.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" filled="f" strokecolor="red" strokeweight="1pt">
                <w10:wrap anchorx="page"/>
              </v:rect>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4A5C65BF" wp14:editId="55B82953">
                <wp:simplePos x="0" y="0"/>
                <wp:positionH relativeFrom="column">
                  <wp:posOffset>1424332</wp:posOffset>
                </wp:positionH>
                <wp:positionV relativeFrom="paragraph">
                  <wp:posOffset>646402</wp:posOffset>
                </wp:positionV>
                <wp:extent cx="826936" cy="87465"/>
                <wp:effectExtent l="0" t="0" r="11430" b="27305"/>
                <wp:wrapNone/>
                <wp:docPr id="8" name="Rectángulo 8"/>
                <wp:cNvGraphicFramePr/>
                <a:graphic xmlns:a="http://schemas.openxmlformats.org/drawingml/2006/main">
                  <a:graphicData uri="http://schemas.microsoft.com/office/word/2010/wordprocessingShape">
                    <wps:wsp>
                      <wps:cNvSpPr/>
                      <wps:spPr>
                        <a:xfrm>
                          <a:off x="0" y="0"/>
                          <a:ext cx="826936" cy="87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F185F" id="Rectángulo 8" o:spid="_x0000_s1026" style="position:absolute;margin-left:112.15pt;margin-top:50.9pt;width:65.1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" filled="f" strokecolor="red" strokeweight="1pt"/>
            </w:pict>
          </mc:Fallback>
        </mc:AlternateContent>
      </w:r>
      <w:r w:rsidR="00262873">
        <w:rPr>
          <w:noProof/>
          <w:lang w:val="es-MX" w:eastAsia="es-MX"/>
        </w:rPr>
        <w:drawing>
          <wp:inline distT="0" distB="0" distL="0" distR="0" wp14:anchorId="1A2B262B" wp14:editId="09215E31">
            <wp:extent cx="3339996" cy="4023360"/>
            <wp:effectExtent l="114300" t="114300" r="108585" b="1104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267" t="10743" r="15016" b="18220"/>
                    <a:stretch/>
                  </pic:blipFill>
                  <pic:spPr bwMode="auto">
                    <a:xfrm>
                      <a:off x="0" y="0"/>
                      <a:ext cx="3394234" cy="40886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1056E" w:rsidRDefault="00C1056E" w:rsidP="00AD68AF">
      <w:pPr>
        <w:tabs>
          <w:tab w:val="left" w:pos="7938"/>
        </w:tabs>
        <w:spacing w:line="360" w:lineRule="auto"/>
        <w:rPr>
          <w:rFonts w:ascii="Palatino Linotype" w:hAnsi="Palatino Linotype" w:cs="Arial"/>
          <w:lang w:val="es-419"/>
        </w:rPr>
      </w:pPr>
    </w:p>
    <w:p w:rsidR="00C1056E" w:rsidRDefault="00C1056E" w:rsidP="00AD68AF">
      <w:pPr>
        <w:tabs>
          <w:tab w:val="left" w:pos="7938"/>
        </w:tabs>
        <w:spacing w:line="360" w:lineRule="auto"/>
        <w:jc w:val="both"/>
        <w:rPr>
          <w:rFonts w:ascii="Palatino Linotype" w:hAnsi="Palatino Linotype" w:cs="Arial"/>
          <w:lang w:val="es-419"/>
        </w:rPr>
      </w:pPr>
      <w:r>
        <w:rPr>
          <w:rFonts w:ascii="Palatino Linotype" w:hAnsi="Palatino Linotype" w:cs="Arial"/>
          <w:lang w:val="es-419"/>
        </w:rPr>
        <w:t>De las imágenes previamente plasmadas</w:t>
      </w:r>
      <w:r w:rsidR="00A30D56">
        <w:rPr>
          <w:rFonts w:ascii="Palatino Linotype" w:hAnsi="Palatino Linotype" w:cs="Arial"/>
          <w:lang w:val="es-419"/>
        </w:rPr>
        <w:t xml:space="preserve"> las cuales se encuentran en los registros 20 y 27, en lo que comprende la fracción XIX índices de los expedientes clasificados como reservados,</w:t>
      </w:r>
      <w:r>
        <w:rPr>
          <w:rFonts w:ascii="Palatino Linotype" w:hAnsi="Palatino Linotype" w:cs="Arial"/>
          <w:lang w:val="es-419"/>
        </w:rPr>
        <w:t xml:space="preserve"> se advierte que si bien </w:t>
      </w:r>
      <w:r w:rsidR="00A30D56">
        <w:rPr>
          <w:rFonts w:ascii="Palatino Linotype" w:hAnsi="Palatino Linotype" w:cs="Arial"/>
          <w:lang w:val="es-419"/>
        </w:rPr>
        <w:t>dentro d</w:t>
      </w:r>
      <w:r>
        <w:rPr>
          <w:rFonts w:ascii="Palatino Linotype" w:hAnsi="Palatino Linotype" w:cs="Arial"/>
          <w:lang w:val="es-419"/>
        </w:rPr>
        <w:t>el área de Contraloría Municipal</w:t>
      </w:r>
      <w:r w:rsidR="00A30D56">
        <w:rPr>
          <w:rFonts w:ascii="Palatino Linotype" w:hAnsi="Palatino Linotype" w:cs="Arial"/>
          <w:lang w:val="es-419"/>
        </w:rPr>
        <w:t>, se encuentra información relacionada con expedientes generados con motivo de quejas, denuncias y procedimientos, información que resulta de interés para el particular, también lo es, que estos expedientes no se encuentran concluidos, toda vez que la información que se encuentra dentro de los mismos, está clasificada como reservada por un plazo de cinco años, tal y como se advierte de las imágenes referidas, por tanto el Sujeto Obligado colmo la pretensión del particular</w:t>
      </w:r>
      <w:r w:rsidR="006B36C0">
        <w:rPr>
          <w:rFonts w:ascii="Palatino Linotype" w:hAnsi="Palatino Linotype" w:cs="Arial"/>
          <w:lang w:val="es-419"/>
        </w:rPr>
        <w:t xml:space="preserve">, al señalar la Servidora Pública Habilitada encargada de poseer la información, que dentro de sus archivos no se cuenta </w:t>
      </w:r>
      <w:r w:rsidR="006B36C0">
        <w:rPr>
          <w:rFonts w:ascii="Palatino Linotype" w:hAnsi="Palatino Linotype" w:cs="Arial"/>
          <w:lang w:val="es-419"/>
        </w:rPr>
        <w:lastRenderedPageBreak/>
        <w:t>con expedientes concluidos de la servidora pública referida en la solicitud de información.</w:t>
      </w:r>
    </w:p>
    <w:p w:rsidR="00262873" w:rsidRDefault="00262873" w:rsidP="00AD68AF">
      <w:pPr>
        <w:tabs>
          <w:tab w:val="left" w:pos="7938"/>
        </w:tabs>
        <w:spacing w:line="360" w:lineRule="auto"/>
        <w:jc w:val="both"/>
        <w:rPr>
          <w:rFonts w:ascii="Palatino Linotype" w:hAnsi="Palatino Linotype" w:cs="Arial"/>
          <w:lang w:val="es-419"/>
        </w:rPr>
      </w:pPr>
    </w:p>
    <w:p w:rsidR="00C62A20" w:rsidRPr="009F3B53" w:rsidRDefault="00C62A20" w:rsidP="00AD68AF">
      <w:pPr>
        <w:tabs>
          <w:tab w:val="left" w:pos="7938"/>
        </w:tabs>
        <w:spacing w:line="360" w:lineRule="auto"/>
        <w:jc w:val="both"/>
        <w:rPr>
          <w:rFonts w:ascii="Palatino Linotype" w:hAnsi="Palatino Linotype" w:cs="Arial"/>
          <w:lang w:val="es-419"/>
        </w:rPr>
      </w:pPr>
      <w:r w:rsidRPr="009F3B53">
        <w:rPr>
          <w:rFonts w:ascii="Palatino Linotype" w:hAnsi="Palatino Linotype" w:cs="Arial"/>
          <w:lang w:val="es-419"/>
        </w:rPr>
        <w:t>Al respecto, al tratarse el requerimiento de información originario de documentación que, por las razones aducidas</w:t>
      </w:r>
      <w:r>
        <w:rPr>
          <w:rFonts w:ascii="Palatino Linotype" w:hAnsi="Palatino Linotype" w:cs="Arial"/>
          <w:lang w:val="es-419"/>
        </w:rPr>
        <w:t xml:space="preserve"> de</w:t>
      </w:r>
      <w:r w:rsidR="00A30D56">
        <w:rPr>
          <w:rFonts w:ascii="Palatino Linotype" w:hAnsi="Palatino Linotype" w:cs="Arial"/>
          <w:lang w:val="es-419"/>
        </w:rPr>
        <w:t xml:space="preserve"> </w:t>
      </w:r>
      <w:r>
        <w:rPr>
          <w:rFonts w:ascii="Palatino Linotype" w:hAnsi="Palatino Linotype" w:cs="Arial"/>
          <w:lang w:val="es-419"/>
        </w:rPr>
        <w:t>l</w:t>
      </w:r>
      <w:r w:rsidR="00A30D56">
        <w:rPr>
          <w:rFonts w:ascii="Palatino Linotype" w:hAnsi="Palatino Linotype" w:cs="Arial"/>
          <w:lang w:val="es-419"/>
        </w:rPr>
        <w:t>a</w:t>
      </w:r>
      <w:r>
        <w:rPr>
          <w:rFonts w:ascii="Palatino Linotype" w:hAnsi="Palatino Linotype" w:cs="Arial"/>
          <w:lang w:val="es-419"/>
        </w:rPr>
        <w:t xml:space="preserve"> Servidor</w:t>
      </w:r>
      <w:r w:rsidR="00A30D56">
        <w:rPr>
          <w:rFonts w:ascii="Palatino Linotype" w:hAnsi="Palatino Linotype" w:cs="Arial"/>
          <w:lang w:val="es-419"/>
        </w:rPr>
        <w:t>a</w:t>
      </w:r>
      <w:r>
        <w:rPr>
          <w:rFonts w:ascii="Palatino Linotype" w:hAnsi="Palatino Linotype" w:cs="Arial"/>
          <w:lang w:val="es-419"/>
        </w:rPr>
        <w:t xml:space="preserve"> Públic</w:t>
      </w:r>
      <w:r w:rsidR="00A30D56">
        <w:rPr>
          <w:rFonts w:ascii="Palatino Linotype" w:hAnsi="Palatino Linotype" w:cs="Arial"/>
          <w:lang w:val="es-419"/>
        </w:rPr>
        <w:t>a</w:t>
      </w:r>
      <w:r>
        <w:rPr>
          <w:rFonts w:ascii="Palatino Linotype" w:hAnsi="Palatino Linotype" w:cs="Arial"/>
          <w:lang w:val="es-419"/>
        </w:rPr>
        <w:t xml:space="preserve"> Habilitad</w:t>
      </w:r>
      <w:r w:rsidR="00A30D56">
        <w:rPr>
          <w:rFonts w:ascii="Palatino Linotype" w:hAnsi="Palatino Linotype" w:cs="Arial"/>
          <w:lang w:val="es-419"/>
        </w:rPr>
        <w:t>a</w:t>
      </w:r>
      <w:r>
        <w:rPr>
          <w:rFonts w:ascii="Palatino Linotype" w:hAnsi="Palatino Linotype" w:cs="Arial"/>
          <w:lang w:val="es-419"/>
        </w:rPr>
        <w:t xml:space="preserve"> competente</w:t>
      </w:r>
      <w:r w:rsidRPr="009F3B53">
        <w:rPr>
          <w:rFonts w:ascii="Palatino Linotype" w:hAnsi="Palatino Linotype" w:cs="Arial"/>
          <w:lang w:val="es-419"/>
        </w:rPr>
        <w:t xml:space="preserve">, </w:t>
      </w:r>
      <w:r>
        <w:rPr>
          <w:rFonts w:ascii="Palatino Linotype" w:hAnsi="Palatino Linotype" w:cs="Arial"/>
          <w:lang w:val="es-419"/>
        </w:rPr>
        <w:t xml:space="preserve">pues </w:t>
      </w:r>
      <w:r w:rsidR="00A30D56">
        <w:rPr>
          <w:rFonts w:ascii="Palatino Linotype" w:hAnsi="Palatino Linotype" w:cs="Arial"/>
          <w:lang w:val="es-419"/>
        </w:rPr>
        <w:t>dentro de sus archivos</w:t>
      </w:r>
      <w:r>
        <w:rPr>
          <w:rFonts w:ascii="Palatino Linotype" w:hAnsi="Palatino Linotype" w:cs="Arial"/>
          <w:lang w:val="es-419"/>
        </w:rPr>
        <w:t>, no se encuentra</w:t>
      </w:r>
      <w:r w:rsidR="00A30D56">
        <w:rPr>
          <w:rFonts w:ascii="Palatino Linotype" w:hAnsi="Palatino Linotype" w:cs="Arial"/>
          <w:lang w:val="es-419"/>
        </w:rPr>
        <w:t>n expedientes concluidos de la actual Titular de la Unidad de Transparencia</w:t>
      </w:r>
      <w:r w:rsidRPr="009F3B53">
        <w:rPr>
          <w:rFonts w:ascii="Palatino Linotype" w:hAnsi="Palatino Linotype" w:cs="Arial"/>
          <w:lang w:val="es-419"/>
        </w:rPr>
        <w:t xml:space="preserve">, </w:t>
      </w:r>
      <w:r>
        <w:rPr>
          <w:rFonts w:ascii="Palatino Linotype" w:hAnsi="Palatino Linotype" w:cs="Arial"/>
          <w:lang w:val="es-419"/>
        </w:rPr>
        <w:t xml:space="preserve">por lo que </w:t>
      </w:r>
      <w:r w:rsidRPr="009F3B53">
        <w:rPr>
          <w:rFonts w:ascii="Palatino Linotype" w:hAnsi="Palatino Linotype" w:cs="Arial"/>
          <w:lang w:val="es-419"/>
        </w:rPr>
        <w:t xml:space="preserve">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rsidR="00C62A20" w:rsidRPr="009F3B53" w:rsidRDefault="00C62A20" w:rsidP="00AD68AF">
      <w:pPr>
        <w:tabs>
          <w:tab w:val="left" w:pos="7938"/>
        </w:tabs>
        <w:spacing w:line="360" w:lineRule="auto"/>
        <w:jc w:val="both"/>
        <w:rPr>
          <w:rFonts w:ascii="Palatino Linotype" w:hAnsi="Palatino Linotype" w:cs="Arial"/>
          <w:lang w:val="es-419"/>
        </w:rPr>
      </w:pPr>
    </w:p>
    <w:p w:rsidR="00C62A20" w:rsidRDefault="00C62A20" w:rsidP="00AD68AF">
      <w:pPr>
        <w:spacing w:line="360" w:lineRule="auto"/>
        <w:ind w:left="567" w:right="567"/>
        <w:jc w:val="both"/>
        <w:rPr>
          <w:rFonts w:ascii="Palatino Linotype" w:hAnsi="Palatino Linotype" w:cs="Arial"/>
          <w:i/>
          <w:iCs/>
          <w:color w:val="222222"/>
        </w:rPr>
      </w:pPr>
      <w:r w:rsidRPr="008A2CEE">
        <w:rPr>
          <w:rFonts w:ascii="Palatino Linotype" w:hAnsi="Palatino Linotype" w:cs="Arial"/>
          <w:i/>
          <w:iCs/>
          <w:color w:val="222222"/>
        </w:rPr>
        <w:t>“</w:t>
      </w:r>
      <w:r w:rsidRPr="00A01CFF">
        <w:rPr>
          <w:rFonts w:ascii="Palatino Linotype" w:hAnsi="Palatino Linotype" w:cs="Arial"/>
          <w:b/>
          <w:bCs/>
          <w:i/>
          <w:iCs/>
          <w:color w:val="222222"/>
        </w:rPr>
        <w:t>HECHOS NEGATIVOS, NO SON SUSCEPTIBLES DE DEMOSTRACION</w:t>
      </w:r>
      <w:r w:rsidRPr="008A2CEE">
        <w:rPr>
          <w:rFonts w:ascii="Palatino Linotype" w:hAnsi="Palatino Linotype" w:cs="Arial"/>
          <w:i/>
          <w:iCs/>
          <w:color w:val="222222"/>
        </w:rPr>
        <w:t>. Tratándose de un hecho negativo, el Juez no tiene por qué invocar prueba alguna de la que se desprenda, ya que es bien sabido que esta clase de hechos no son susceptibles de demostración.”</w:t>
      </w:r>
    </w:p>
    <w:p w:rsidR="00C62A20" w:rsidRPr="008A2CEE" w:rsidRDefault="00C62A20" w:rsidP="00AD68AF">
      <w:pPr>
        <w:spacing w:line="360" w:lineRule="auto"/>
        <w:ind w:left="567" w:right="567"/>
        <w:jc w:val="both"/>
        <w:rPr>
          <w:rFonts w:ascii="Palatino Linotype" w:hAnsi="Palatino Linotype"/>
          <w:lang w:val="es-ES_tradnl"/>
        </w:rPr>
      </w:pPr>
    </w:p>
    <w:p w:rsidR="00C62A20" w:rsidRPr="008A2CEE" w:rsidRDefault="00C62A20" w:rsidP="00AD68AF">
      <w:pPr>
        <w:tabs>
          <w:tab w:val="left" w:pos="7938"/>
        </w:tabs>
        <w:spacing w:line="360" w:lineRule="auto"/>
        <w:jc w:val="both"/>
        <w:rPr>
          <w:rFonts w:ascii="Palatino Linotype" w:hAnsi="Palatino Linotype" w:cs="Arial"/>
          <w:lang w:val="es-419"/>
        </w:rPr>
      </w:pPr>
      <w:r w:rsidRPr="008A2CEE">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C62A20" w:rsidRPr="008A2CEE" w:rsidRDefault="00C62A20" w:rsidP="00AD68AF">
      <w:pPr>
        <w:tabs>
          <w:tab w:val="left" w:pos="7938"/>
        </w:tabs>
        <w:spacing w:line="360" w:lineRule="auto"/>
        <w:jc w:val="both"/>
        <w:rPr>
          <w:rFonts w:ascii="Palatino Linotype" w:hAnsi="Palatino Linotype" w:cs="Arial"/>
          <w:lang w:val="es-419"/>
        </w:rPr>
      </w:pPr>
    </w:p>
    <w:p w:rsidR="00C62A20" w:rsidRPr="00D313B5" w:rsidRDefault="00C62A20" w:rsidP="00AD68AF">
      <w:pPr>
        <w:pStyle w:val="Sinespaciado"/>
        <w:spacing w:line="360" w:lineRule="auto"/>
        <w:ind w:left="567" w:right="567"/>
        <w:jc w:val="both"/>
        <w:rPr>
          <w:rFonts w:ascii="Palatino Linotype" w:hAnsi="Palatino Linotype"/>
          <w:i/>
        </w:rPr>
      </w:pPr>
      <w:r w:rsidRPr="00D313B5">
        <w:rPr>
          <w:rFonts w:ascii="Palatino Linotype" w:hAnsi="Palatino Linotype"/>
        </w:rPr>
        <w:t>“</w:t>
      </w:r>
      <w:r w:rsidRPr="00D313B5">
        <w:rPr>
          <w:rFonts w:ascii="Palatino Linotype" w:hAnsi="Palatino Linotype"/>
          <w:b/>
          <w:i/>
        </w:rPr>
        <w:t>Artículo 12.</w:t>
      </w:r>
      <w:r w:rsidRPr="00D313B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C62A20" w:rsidRPr="00D313B5" w:rsidRDefault="00C62A20" w:rsidP="00AD68AF">
      <w:pPr>
        <w:pStyle w:val="Sinespaciado"/>
        <w:spacing w:line="360" w:lineRule="auto"/>
        <w:ind w:left="567" w:right="567"/>
        <w:jc w:val="both"/>
        <w:rPr>
          <w:rFonts w:ascii="Palatino Linotype" w:hAnsi="Palatino Linotype"/>
          <w:i/>
        </w:rPr>
      </w:pPr>
    </w:p>
    <w:p w:rsidR="00C62A20" w:rsidRPr="00D313B5" w:rsidRDefault="00C62A20" w:rsidP="00AD68AF">
      <w:pPr>
        <w:pStyle w:val="Sinespaciado"/>
        <w:spacing w:line="360" w:lineRule="auto"/>
        <w:ind w:left="567" w:right="567"/>
        <w:jc w:val="both"/>
        <w:rPr>
          <w:rFonts w:ascii="Palatino Linotype" w:hAnsi="Palatino Linotype"/>
        </w:rPr>
      </w:pPr>
      <w:r w:rsidRPr="00D313B5">
        <w:rPr>
          <w:rFonts w:ascii="Palatino Linotype" w:hAnsi="Palatino Linotype"/>
          <w:b/>
          <w:i/>
          <w:u w:val="single"/>
        </w:rPr>
        <w:lastRenderedPageBreak/>
        <w:t>Los sujetos obligados sólo proporcionarán la información pública que se les requiera y que obre en sus archivos</w:t>
      </w:r>
      <w:r w:rsidRPr="00D313B5">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62A20" w:rsidRDefault="00C62A20" w:rsidP="00AD68AF">
      <w:pPr>
        <w:tabs>
          <w:tab w:val="left" w:pos="7938"/>
        </w:tabs>
        <w:spacing w:line="360" w:lineRule="auto"/>
        <w:jc w:val="both"/>
        <w:rPr>
          <w:rFonts w:ascii="Palatino Linotype" w:hAnsi="Palatino Linotype" w:cs="Arial"/>
          <w:lang w:val="es-419"/>
        </w:rPr>
      </w:pPr>
    </w:p>
    <w:p w:rsidR="00C62A20" w:rsidRPr="00970F78" w:rsidRDefault="00C62A20" w:rsidP="00AD68AF">
      <w:pPr>
        <w:tabs>
          <w:tab w:val="left" w:pos="7938"/>
        </w:tabs>
        <w:spacing w:line="360" w:lineRule="auto"/>
        <w:jc w:val="both"/>
        <w:rPr>
          <w:rFonts w:ascii="Palatino Linotype" w:hAnsi="Palatino Linotype" w:cs="Arial"/>
          <w:lang w:val="es-419"/>
        </w:rPr>
      </w:pPr>
      <w:r w:rsidRPr="00970F78">
        <w:rPr>
          <w:rFonts w:ascii="Palatino Linotype" w:hAnsi="Palatino Linotype" w:cs="Arial"/>
          <w:lang w:val="es-419"/>
        </w:rPr>
        <w:t xml:space="preserve">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 </w:t>
      </w:r>
      <w:r w:rsidRPr="00B85CB6">
        <w:rPr>
          <w:rFonts w:ascii="Palatino Linotype" w:hAnsi="Palatino Linotype" w:cs="Arial"/>
          <w:b/>
          <w:u w:val="single"/>
          <w:lang w:val="es-419"/>
        </w:rPr>
        <w:t>esta Autoridad Garante del acceso a la información pública no cuenta con las atribuciones para determinar si las documentales públicas</w:t>
      </w:r>
      <w:r>
        <w:rPr>
          <w:rFonts w:ascii="Palatino Linotype" w:hAnsi="Palatino Linotype" w:cs="Arial"/>
          <w:b/>
          <w:u w:val="single"/>
          <w:lang w:val="es-419"/>
        </w:rPr>
        <w:t xml:space="preserve"> puestas a disposición por los S</w:t>
      </w:r>
      <w:r w:rsidRPr="00B85CB6">
        <w:rPr>
          <w:rFonts w:ascii="Palatino Linotype" w:hAnsi="Palatino Linotype" w:cs="Arial"/>
          <w:b/>
          <w:u w:val="single"/>
          <w:lang w:val="es-419"/>
        </w:rPr>
        <w:t xml:space="preserve">ujetos </w:t>
      </w:r>
      <w:r>
        <w:rPr>
          <w:rFonts w:ascii="Palatino Linotype" w:hAnsi="Palatino Linotype" w:cs="Arial"/>
          <w:b/>
          <w:u w:val="single"/>
          <w:lang w:val="es-419"/>
        </w:rPr>
        <w:t>O</w:t>
      </w:r>
      <w:r w:rsidRPr="00B85CB6">
        <w:rPr>
          <w:rFonts w:ascii="Palatino Linotype" w:hAnsi="Palatino Linotype" w:cs="Arial"/>
          <w:b/>
          <w:u w:val="single"/>
          <w:lang w:val="es-419"/>
        </w:rPr>
        <w:t>bligados son auténticas o fals</w:t>
      </w:r>
      <w:r>
        <w:rPr>
          <w:rFonts w:ascii="Palatino Linotype" w:hAnsi="Palatino Linotype" w:cs="Arial"/>
          <w:b/>
          <w:u w:val="single"/>
          <w:lang w:val="es-419"/>
        </w:rPr>
        <w:t>as, sino de garantizar que los Sujetos O</w:t>
      </w:r>
      <w:r w:rsidRPr="00B85CB6">
        <w:rPr>
          <w:rFonts w:ascii="Palatino Linotype" w:hAnsi="Palatino Linotype" w:cs="Arial"/>
          <w:b/>
          <w:u w:val="single"/>
          <w:lang w:val="es-419"/>
        </w:rPr>
        <w:t>bligados cumplan con sus obligaciones de transparencia y hagan entrega de la información que se les solicita</w:t>
      </w:r>
      <w:r>
        <w:rPr>
          <w:rFonts w:ascii="Palatino Linotype" w:hAnsi="Palatino Linotype" w:cs="Arial"/>
          <w:b/>
          <w:u w:val="single"/>
          <w:lang w:val="es-419"/>
        </w:rPr>
        <w:t xml:space="preserve"> y que se encuentren dentro de su poder</w:t>
      </w:r>
      <w:r w:rsidRPr="00B85CB6">
        <w:rPr>
          <w:rFonts w:ascii="Palatino Linotype" w:hAnsi="Palatino Linotype" w:cs="Arial"/>
          <w:b/>
          <w:u w:val="single"/>
          <w:lang w:val="es-419"/>
        </w:rPr>
        <w:t>.</w:t>
      </w:r>
    </w:p>
    <w:p w:rsidR="00C62A20" w:rsidRPr="00970F78" w:rsidRDefault="00C62A20" w:rsidP="00AD68AF">
      <w:pPr>
        <w:spacing w:line="360" w:lineRule="auto"/>
        <w:jc w:val="both"/>
        <w:rPr>
          <w:rFonts w:ascii="Palatino Linotype" w:hAnsi="Palatino Linotype" w:cs="Arial"/>
          <w:lang w:val="es-419"/>
        </w:rPr>
      </w:pPr>
    </w:p>
    <w:p w:rsidR="00C62A20" w:rsidRPr="00970F78" w:rsidRDefault="00C62A20" w:rsidP="00AD68AF">
      <w:pPr>
        <w:spacing w:line="360" w:lineRule="auto"/>
        <w:jc w:val="both"/>
        <w:rPr>
          <w:rFonts w:ascii="Palatino Linotype" w:hAnsi="Palatino Linotype" w:cs="Arial"/>
          <w:lang w:val="es-419"/>
        </w:rPr>
      </w:pPr>
      <w:r w:rsidRPr="00970F78">
        <w:rPr>
          <w:rFonts w:ascii="Palatino Linotype" w:hAnsi="Palatino Linotype" w:cs="Arial"/>
          <w:lang w:val="es-419"/>
        </w:rPr>
        <w:t>Sirve de sustento a lo anterior, el criterio 31/10 emitido por el entonces Instituto Federal de Acceso a la Información y Protección de Datos, ahora Instituto Nacional de Acceso a la Información y Protección de Datos, que enuncia lo siguiente:</w:t>
      </w:r>
    </w:p>
    <w:p w:rsidR="00C62A20" w:rsidRPr="00970F78" w:rsidRDefault="00C62A20" w:rsidP="00AD68AF">
      <w:pPr>
        <w:spacing w:line="360" w:lineRule="auto"/>
        <w:jc w:val="both"/>
        <w:rPr>
          <w:rFonts w:ascii="Palatino Linotype" w:hAnsi="Palatino Linotype" w:cs="Arial"/>
          <w:lang w:val="es-419"/>
        </w:rPr>
      </w:pPr>
    </w:p>
    <w:p w:rsidR="00C62A20" w:rsidRPr="00970F78" w:rsidRDefault="00C62A20" w:rsidP="00AD68AF">
      <w:pPr>
        <w:ind w:left="567" w:right="567"/>
        <w:jc w:val="both"/>
        <w:rPr>
          <w:rFonts w:ascii="Palatino Linotype" w:hAnsi="Palatino Linotype" w:cs="Arial"/>
          <w:i/>
        </w:rPr>
      </w:pPr>
      <w:r w:rsidRPr="00970F7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70F7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970F78">
        <w:rPr>
          <w:rFonts w:ascii="Palatino Linotype" w:hAnsi="Palatino Linotype" w:cs="Arial"/>
          <w:i/>
        </w:rPr>
        <w:lastRenderedPageBreak/>
        <w:t xml:space="preserve">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70F78">
        <w:rPr>
          <w:rFonts w:ascii="Palatino Linotype" w:hAnsi="Palatino Linotype" w:cs="Arial"/>
          <w:i/>
        </w:rPr>
        <w:t>Marván</w:t>
      </w:r>
      <w:proofErr w:type="spellEnd"/>
      <w:r w:rsidRPr="00970F78">
        <w:rPr>
          <w:rFonts w:ascii="Palatino Linotype" w:hAnsi="Palatino Linotype" w:cs="Arial"/>
          <w:i/>
        </w:rPr>
        <w:t xml:space="preserve"> Laborde 2395/09 Secretaría de Economía - María </w:t>
      </w:r>
      <w:proofErr w:type="spellStart"/>
      <w:r w:rsidRPr="00970F78">
        <w:rPr>
          <w:rFonts w:ascii="Palatino Linotype" w:hAnsi="Palatino Linotype" w:cs="Arial"/>
          <w:i/>
        </w:rPr>
        <w:t>Marván</w:t>
      </w:r>
      <w:proofErr w:type="spellEnd"/>
      <w:r w:rsidRPr="00970F78">
        <w:rPr>
          <w:rFonts w:ascii="Palatino Linotype" w:hAnsi="Palatino Linotype" w:cs="Arial"/>
          <w:i/>
        </w:rPr>
        <w:t xml:space="preserve"> Laborde 0837/10 Administración Portuaria Integral de Veracruz, S.A. de C.V. – María </w:t>
      </w:r>
      <w:proofErr w:type="spellStart"/>
      <w:r w:rsidRPr="00970F78">
        <w:rPr>
          <w:rFonts w:ascii="Palatino Linotype" w:hAnsi="Palatino Linotype" w:cs="Arial"/>
          <w:i/>
        </w:rPr>
        <w:t>Marván</w:t>
      </w:r>
      <w:proofErr w:type="spellEnd"/>
      <w:r w:rsidRPr="00970F78">
        <w:rPr>
          <w:rFonts w:ascii="Palatino Linotype" w:hAnsi="Palatino Linotype" w:cs="Arial"/>
          <w:i/>
        </w:rPr>
        <w:t xml:space="preserve"> Laborde </w:t>
      </w:r>
    </w:p>
    <w:p w:rsidR="00C62A20" w:rsidRPr="00970F78" w:rsidRDefault="00C62A20" w:rsidP="00AD68AF">
      <w:pPr>
        <w:ind w:left="567" w:right="567"/>
        <w:jc w:val="both"/>
        <w:rPr>
          <w:rFonts w:ascii="Palatino Linotype" w:hAnsi="Palatino Linotype" w:cs="Arial"/>
          <w:i/>
        </w:rPr>
      </w:pPr>
      <w:r w:rsidRPr="00970F78">
        <w:rPr>
          <w:rFonts w:ascii="Palatino Linotype" w:hAnsi="Palatino Linotype" w:cs="Arial"/>
          <w:i/>
        </w:rPr>
        <w:t>Criterio 31/10</w:t>
      </w:r>
    </w:p>
    <w:p w:rsidR="00C62A20" w:rsidRDefault="00C62A20" w:rsidP="00AD68AF">
      <w:pPr>
        <w:spacing w:line="360" w:lineRule="auto"/>
        <w:contextualSpacing/>
        <w:jc w:val="both"/>
        <w:rPr>
          <w:rFonts w:ascii="Palatino Linotype" w:hAnsi="Palatino Linotype" w:cs="Arial"/>
          <w:noProof/>
          <w:color w:val="000000"/>
          <w:lang w:eastAsia="es-MX"/>
        </w:rPr>
      </w:pPr>
    </w:p>
    <w:p w:rsidR="00C62A20" w:rsidRDefault="00C62A20" w:rsidP="00AD68AF">
      <w:pPr>
        <w:spacing w:line="360" w:lineRule="auto"/>
        <w:contextualSpacing/>
        <w:jc w:val="both"/>
        <w:rPr>
          <w:rFonts w:ascii="Palatino Linotype" w:hAnsi="Palatino Linotype" w:cs="Arial"/>
        </w:rPr>
      </w:pPr>
      <w:r w:rsidRPr="0017477F">
        <w:rPr>
          <w:rFonts w:ascii="Palatino Linotype" w:hAnsi="Palatino Linotype" w:cs="Arial"/>
          <w:noProof/>
          <w:color w:val="000000"/>
          <w:lang w:eastAsia="es-MX"/>
        </w:rPr>
        <w:t xml:space="preserve">En virtud de lo anterior, este Órgano Garante arriba a la conclusión de que la respuesta primigenia del </w:t>
      </w:r>
      <w:r w:rsidRPr="002B6B5A">
        <w:rPr>
          <w:rFonts w:ascii="Palatino Linotype" w:hAnsi="Palatino Linotype" w:cs="Arial"/>
          <w:noProof/>
          <w:color w:val="000000"/>
          <w:lang w:eastAsia="es-MX"/>
        </w:rPr>
        <w:t>Sujeto Obligado</w:t>
      </w:r>
      <w:r w:rsidRPr="0017477F">
        <w:rPr>
          <w:rFonts w:ascii="Palatino Linotype" w:hAnsi="Palatino Linotype" w:cs="Arial"/>
          <w:b/>
          <w:noProof/>
          <w:color w:val="000000"/>
          <w:lang w:eastAsia="es-MX"/>
        </w:rPr>
        <w:t xml:space="preserve"> </w:t>
      </w:r>
      <w:r w:rsidRPr="0017477F">
        <w:rPr>
          <w:rFonts w:ascii="Palatino Linotype" w:hAnsi="Palatino Linotype" w:cs="Arial"/>
          <w:noProof/>
          <w:color w:val="000000"/>
          <w:lang w:eastAsia="es-MX"/>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Robustece lo anterior el criterio </w:t>
      </w:r>
      <w:r w:rsidRPr="000F7BB3">
        <w:rPr>
          <w:rFonts w:ascii="Palatino Linotype" w:hAnsi="Palatino Linotype" w:cs="Arial"/>
          <w:b/>
        </w:rPr>
        <w:t xml:space="preserve">02/17 </w:t>
      </w:r>
      <w:r w:rsidRPr="000F7BB3">
        <w:rPr>
          <w:rFonts w:ascii="Palatino Linotype" w:hAnsi="Palatino Linotype" w:cs="Arial"/>
        </w:rPr>
        <w:t xml:space="preserve">del Instituto Nacional de Transparencia, Acceso a la Información y Protección de Datos Personales que dispone a la literalidad lo siguiente: </w:t>
      </w:r>
    </w:p>
    <w:p w:rsidR="00C62A20" w:rsidRPr="000F7BB3" w:rsidRDefault="00C62A20" w:rsidP="00AD68AF">
      <w:pPr>
        <w:spacing w:line="360" w:lineRule="auto"/>
        <w:contextualSpacing/>
        <w:jc w:val="both"/>
        <w:rPr>
          <w:rFonts w:ascii="Palatino Linotype" w:hAnsi="Palatino Linotype" w:cs="Arial"/>
        </w:rPr>
      </w:pPr>
    </w:p>
    <w:p w:rsidR="00C62A20" w:rsidRPr="000F7BB3" w:rsidRDefault="00C62A20" w:rsidP="00AD68AF">
      <w:pPr>
        <w:spacing w:line="360" w:lineRule="auto"/>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rsidR="00C62A20" w:rsidRDefault="00C62A20" w:rsidP="00AD68AF">
      <w:pPr>
        <w:spacing w:line="360" w:lineRule="auto"/>
        <w:ind w:left="567" w:right="567"/>
        <w:jc w:val="both"/>
        <w:rPr>
          <w:rFonts w:ascii="Palatino Linotype" w:hAnsi="Palatino Linotype" w:cs="Arial"/>
          <w:i/>
        </w:rPr>
      </w:pPr>
    </w:p>
    <w:p w:rsidR="00C62A20" w:rsidRPr="000F7BB3" w:rsidRDefault="00C62A20" w:rsidP="00AD68AF">
      <w:pPr>
        <w:spacing w:line="360" w:lineRule="auto"/>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w:t>
      </w:r>
      <w:r w:rsidRPr="000F7BB3">
        <w:rPr>
          <w:rFonts w:ascii="Palatino Linotype" w:hAnsi="Palatino Linotype" w:cs="Arial"/>
          <w:i/>
        </w:rPr>
        <w:lastRenderedPageBreak/>
        <w:t>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C62A20" w:rsidRPr="000F7BB3" w:rsidRDefault="00C62A20" w:rsidP="00AD68AF">
      <w:pPr>
        <w:spacing w:line="360" w:lineRule="auto"/>
        <w:ind w:left="567" w:right="567"/>
        <w:jc w:val="both"/>
        <w:rPr>
          <w:rFonts w:ascii="Palatino Linotype" w:hAnsi="Palatino Linotype" w:cs="Arial"/>
          <w:i/>
        </w:rPr>
      </w:pPr>
      <w:r w:rsidRPr="000F7BB3">
        <w:rPr>
          <w:rFonts w:ascii="Palatino Linotype" w:hAnsi="Palatino Linotype" w:cs="Arial"/>
          <w:i/>
        </w:rPr>
        <w:t xml:space="preserve">Expedientes: </w:t>
      </w:r>
    </w:p>
    <w:p w:rsidR="00C62A20" w:rsidRPr="000F7BB3" w:rsidRDefault="00C62A20" w:rsidP="00AD68AF">
      <w:pPr>
        <w:pStyle w:val="Prrafodelista"/>
        <w:spacing w:line="360" w:lineRule="auto"/>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rsidR="00C62A20" w:rsidRPr="000F7BB3" w:rsidRDefault="00C62A20" w:rsidP="00AD68AF">
      <w:pPr>
        <w:pStyle w:val="Prrafodelista"/>
        <w:spacing w:line="360" w:lineRule="auto"/>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rsidR="00C62A20" w:rsidRPr="000F7BB3" w:rsidRDefault="00C62A20" w:rsidP="00AD68AF">
      <w:pPr>
        <w:pStyle w:val="Prrafodelista"/>
        <w:spacing w:line="360" w:lineRule="auto"/>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Pr="000F7BB3">
        <w:rPr>
          <w:rFonts w:ascii="Palatino Linotype" w:hAnsi="Palatino Linotype"/>
          <w:b/>
          <w:i/>
          <w:lang w:val="es-ES_tradnl"/>
        </w:rPr>
        <w:t>[Sic]</w:t>
      </w:r>
    </w:p>
    <w:p w:rsidR="00C62A20" w:rsidRDefault="00C62A20" w:rsidP="00AD68AF">
      <w:pPr>
        <w:spacing w:line="360" w:lineRule="auto"/>
        <w:jc w:val="both"/>
        <w:rPr>
          <w:rFonts w:ascii="Palatino Linotype" w:hAnsi="Palatino Linotype" w:cs="Arial"/>
          <w:noProof/>
          <w:color w:val="000000"/>
          <w:lang w:eastAsia="es-MX"/>
        </w:rPr>
      </w:pPr>
    </w:p>
    <w:p w:rsidR="00C62A20" w:rsidRPr="000F7BB3" w:rsidRDefault="00C62A20" w:rsidP="00AD68AF">
      <w:pPr>
        <w:spacing w:line="360" w:lineRule="auto"/>
        <w:jc w:val="both"/>
        <w:rPr>
          <w:rFonts w:ascii="Palatino Linotype" w:hAnsi="Palatino Linotype" w:cs="Arial"/>
          <w:b/>
          <w:noProof/>
          <w:color w:val="000000"/>
          <w:lang w:eastAsia="es-MX"/>
        </w:rPr>
      </w:pPr>
      <w:r w:rsidRPr="000F7BB3">
        <w:rPr>
          <w:rFonts w:ascii="Palatino Linotype" w:hAnsi="Palatino Linotype" w:cs="Arial"/>
          <w:noProof/>
          <w:color w:val="000000"/>
          <w:lang w:eastAsia="es-MX"/>
        </w:rPr>
        <w:t xml:space="preserve">Con base en lo anteriormente expuesto, se </w:t>
      </w:r>
      <w:r>
        <w:rPr>
          <w:rFonts w:ascii="Palatino Linotype" w:hAnsi="Palatino Linotype" w:cs="Arial"/>
          <w:noProof/>
          <w:color w:val="000000"/>
          <w:lang w:eastAsia="es-MX"/>
        </w:rPr>
        <w:t>concluye</w:t>
      </w:r>
      <w:r w:rsidRPr="000F7BB3">
        <w:rPr>
          <w:rFonts w:ascii="Palatino Linotype" w:hAnsi="Palatino Linotype" w:cs="Arial"/>
          <w:noProof/>
          <w:color w:val="000000"/>
          <w:lang w:eastAsia="es-MX"/>
        </w:rPr>
        <w:t xml:space="preserve"> que la respuesta del </w:t>
      </w:r>
      <w:r w:rsidRPr="00912BBB">
        <w:rPr>
          <w:rFonts w:ascii="Palatino Linotype" w:hAnsi="Palatino Linotype" w:cs="Arial"/>
          <w:noProof/>
          <w:color w:val="000000"/>
          <w:lang w:eastAsia="es-MX"/>
        </w:rPr>
        <w:t>Sujeto Obligado</w:t>
      </w:r>
      <w:r w:rsidRPr="000F7BB3">
        <w:rPr>
          <w:rFonts w:ascii="Palatino Linotype" w:hAnsi="Palatino Linotype" w:cs="Arial"/>
          <w:b/>
          <w:noProof/>
          <w:color w:val="000000"/>
          <w:lang w:eastAsia="es-MX"/>
        </w:rPr>
        <w:t xml:space="preserve"> </w:t>
      </w:r>
      <w:r w:rsidRPr="000F7BB3">
        <w:rPr>
          <w:rFonts w:ascii="Palatino Linotype" w:hAnsi="Palatino Linotype" w:cs="Arial"/>
          <w:noProof/>
          <w:color w:val="000000"/>
          <w:lang w:eastAsia="es-MX"/>
        </w:rPr>
        <w:t>colmó el derecho de acceso</w:t>
      </w:r>
      <w:r>
        <w:rPr>
          <w:rFonts w:ascii="Palatino Linotype" w:hAnsi="Palatino Linotype" w:cs="Arial"/>
          <w:noProof/>
          <w:color w:val="000000"/>
          <w:lang w:eastAsia="es-MX"/>
        </w:rPr>
        <w:t xml:space="preserve"> a la información ejercido por </w:t>
      </w:r>
      <w:r w:rsidRPr="000F7BB3">
        <w:rPr>
          <w:rFonts w:ascii="Palatino Linotype" w:hAnsi="Palatino Linotype" w:cs="Arial"/>
          <w:noProof/>
          <w:color w:val="000000"/>
          <w:lang w:eastAsia="es-MX"/>
        </w:rPr>
        <w:t>l</w:t>
      </w:r>
      <w:r>
        <w:rPr>
          <w:rFonts w:ascii="Palatino Linotype" w:hAnsi="Palatino Linotype" w:cs="Arial"/>
          <w:noProof/>
          <w:color w:val="000000"/>
          <w:lang w:eastAsia="es-MX"/>
        </w:rPr>
        <w:t>a</w:t>
      </w:r>
      <w:r w:rsidRPr="000F7BB3">
        <w:rPr>
          <w:rFonts w:ascii="Palatino Linotype" w:hAnsi="Palatino Linotype" w:cs="Arial"/>
          <w:noProof/>
          <w:color w:val="000000"/>
          <w:lang w:eastAsia="es-MX"/>
        </w:rPr>
        <w:t xml:space="preserve"> particular. </w:t>
      </w:r>
    </w:p>
    <w:p w:rsidR="00C62A20" w:rsidRDefault="00C62A20" w:rsidP="00AD68AF">
      <w:pPr>
        <w:spacing w:line="360" w:lineRule="auto"/>
        <w:jc w:val="both"/>
        <w:rPr>
          <w:rFonts w:ascii="Palatino Linotype" w:hAnsi="Palatino Linotype" w:cs="Arial"/>
        </w:rPr>
      </w:pPr>
    </w:p>
    <w:p w:rsidR="00C62A20" w:rsidRPr="00AC5BF2" w:rsidRDefault="00C62A20" w:rsidP="00AD68AF">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lang w:eastAsia="es-MX"/>
        </w:rPr>
        <w:t>resulta</w:t>
      </w:r>
      <w:r>
        <w:rPr>
          <w:rFonts w:ascii="Palatino Linotype" w:hAnsi="Palatino Linotype"/>
          <w:noProof/>
          <w:lang w:eastAsia="es-MX"/>
        </w:rPr>
        <w:t>n</w:t>
      </w:r>
      <w:r w:rsidRPr="00AC5BF2">
        <w:rPr>
          <w:rFonts w:ascii="Palatino Linotype" w:hAnsi="Palatino Linotype"/>
          <w:noProof/>
          <w:lang w:eastAsia="es-MX"/>
        </w:rPr>
        <w:t xml:space="preserve"> </w:t>
      </w:r>
      <w:r w:rsidRPr="00AC5BF2">
        <w:rPr>
          <w:rFonts w:ascii="Palatino Linotype" w:hAnsi="Palatino Linotype"/>
          <w:b/>
          <w:noProof/>
          <w:lang w:eastAsia="es-MX"/>
        </w:rPr>
        <w:t>infundadas</w:t>
      </w:r>
      <w:r w:rsidRPr="00AC5BF2">
        <w:rPr>
          <w:rFonts w:ascii="Palatino Linotype" w:hAnsi="Palatino Linotype"/>
          <w:noProof/>
          <w:lang w:eastAsia="es-MX"/>
        </w:rPr>
        <w:t xml:space="preserve"> las razones o motivos de inconformidad que arguye </w:t>
      </w:r>
      <w:r>
        <w:rPr>
          <w:rFonts w:ascii="Palatino Linotype" w:hAnsi="Palatino Linotype"/>
          <w:noProof/>
          <w:lang w:eastAsia="es-MX"/>
        </w:rPr>
        <w:t>la</w:t>
      </w:r>
      <w:r w:rsidRPr="00AC5BF2">
        <w:rPr>
          <w:rFonts w:ascii="Palatino Linotype" w:hAnsi="Palatino Linotype"/>
          <w:b/>
          <w:noProof/>
          <w:lang w:eastAsia="es-MX"/>
        </w:rPr>
        <w:t xml:space="preserve"> </w:t>
      </w:r>
      <w:r>
        <w:rPr>
          <w:rFonts w:ascii="Palatino Linotype" w:hAnsi="Palatino Linotype"/>
          <w:b/>
          <w:noProof/>
          <w:lang w:eastAsia="es-MX"/>
        </w:rPr>
        <w:t xml:space="preserve">el </w:t>
      </w:r>
      <w:r w:rsidRPr="00AC5BF2">
        <w:rPr>
          <w:rFonts w:ascii="Palatino Linotype" w:hAnsi="Palatino Linotype"/>
          <w:b/>
          <w:noProof/>
          <w:lang w:eastAsia="es-MX"/>
        </w:rPr>
        <w:t>Recurrente</w:t>
      </w:r>
      <w:r w:rsidRPr="00AC5BF2">
        <w:rPr>
          <w:rFonts w:ascii="Palatino Linotype" w:hAnsi="Palatino Linotype"/>
          <w:noProof/>
          <w:lang w:eastAsia="es-MX"/>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Pr="00B47E83">
        <w:rPr>
          <w:rFonts w:ascii="Palatino Linotype" w:hAnsi="Palatino Linotype" w:cs="Arial"/>
          <w:b/>
        </w:rPr>
        <w:t>0</w:t>
      </w:r>
      <w:r>
        <w:rPr>
          <w:rFonts w:ascii="Palatino Linotype" w:hAnsi="Palatino Linotype" w:cs="Arial"/>
          <w:b/>
        </w:rPr>
        <w:t>0</w:t>
      </w:r>
      <w:r w:rsidR="00227550">
        <w:rPr>
          <w:rFonts w:ascii="Palatino Linotype" w:hAnsi="Palatino Linotype" w:cs="Arial"/>
          <w:b/>
        </w:rPr>
        <w:t>297</w:t>
      </w:r>
      <w:r w:rsidRPr="00B47E83">
        <w:rPr>
          <w:rFonts w:ascii="Palatino Linotype" w:hAnsi="Palatino Linotype" w:cs="Arial"/>
          <w:b/>
        </w:rPr>
        <w:t>/</w:t>
      </w:r>
      <w:r w:rsidR="006B36C0">
        <w:rPr>
          <w:rFonts w:ascii="Palatino Linotype" w:hAnsi="Palatino Linotype" w:cs="Arial"/>
          <w:b/>
        </w:rPr>
        <w:t>CUAUTIZC</w:t>
      </w:r>
      <w:r>
        <w:rPr>
          <w:rFonts w:ascii="Palatino Linotype" w:hAnsi="Palatino Linotype" w:cs="Arial"/>
          <w:b/>
        </w:rPr>
        <w:t>/IP</w:t>
      </w:r>
      <w:r w:rsidRPr="00B47E83">
        <w:rPr>
          <w:rFonts w:ascii="Palatino Linotype" w:hAnsi="Palatino Linotype" w:cs="Arial"/>
          <w:b/>
        </w:rPr>
        <w:t>/202</w:t>
      </w:r>
      <w:r>
        <w:rPr>
          <w:rFonts w:ascii="Palatino Linotype" w:hAnsi="Palatino Linotype" w:cs="Arial"/>
          <w:b/>
        </w:rPr>
        <w:t>3</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 sido materia del presente fallo</w:t>
      </w:r>
      <w:r w:rsidRPr="00AC5BF2">
        <w:rPr>
          <w:rFonts w:ascii="Palatino Linotype" w:hAnsi="Palatino Linotype" w:cs="Arial"/>
        </w:rPr>
        <w:t>.</w:t>
      </w:r>
    </w:p>
    <w:p w:rsidR="00C62A20" w:rsidRDefault="00C62A20" w:rsidP="00AD68AF">
      <w:pPr>
        <w:pStyle w:val="Sinespaciado"/>
        <w:spacing w:line="360" w:lineRule="auto"/>
        <w:jc w:val="both"/>
        <w:rPr>
          <w:rFonts w:ascii="Palatino Linotype" w:hAnsi="Palatino Linotype"/>
        </w:rPr>
      </w:pPr>
    </w:p>
    <w:p w:rsidR="00DF7247" w:rsidRDefault="00DF7247" w:rsidP="00AD68AF">
      <w:pPr>
        <w:pStyle w:val="Sinespaciado"/>
        <w:spacing w:line="360" w:lineRule="auto"/>
        <w:jc w:val="both"/>
        <w:rPr>
          <w:rFonts w:ascii="Palatino Linotype" w:hAnsi="Palatino Linotype"/>
        </w:rPr>
      </w:pPr>
    </w:p>
    <w:p w:rsidR="00DF7247" w:rsidRDefault="00DF7247" w:rsidP="00AD68AF">
      <w:pPr>
        <w:pStyle w:val="Sinespaciado"/>
        <w:spacing w:line="360" w:lineRule="auto"/>
        <w:jc w:val="both"/>
        <w:rPr>
          <w:rFonts w:ascii="Palatino Linotype" w:hAnsi="Palatino Linotype"/>
        </w:rPr>
      </w:pPr>
    </w:p>
    <w:p w:rsidR="00DF7247" w:rsidRDefault="00DF7247" w:rsidP="00AD68AF">
      <w:pPr>
        <w:pStyle w:val="Sinespaciado"/>
        <w:spacing w:line="360" w:lineRule="auto"/>
        <w:jc w:val="both"/>
        <w:rPr>
          <w:rFonts w:ascii="Palatino Linotype" w:hAnsi="Palatino Linotype"/>
        </w:rPr>
      </w:pPr>
    </w:p>
    <w:p w:rsidR="00C62A20" w:rsidRDefault="00C62A20" w:rsidP="00AD68AF">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rsidR="00AD68AF" w:rsidRDefault="00AD68AF" w:rsidP="00AD68AF">
      <w:pPr>
        <w:pStyle w:val="Sinespaciado"/>
        <w:spacing w:line="360" w:lineRule="auto"/>
        <w:jc w:val="center"/>
        <w:rPr>
          <w:rFonts w:ascii="Palatino Linotype" w:hAnsi="Palatino Linotype"/>
          <w:b/>
          <w:bCs/>
          <w:spacing w:val="60"/>
          <w:sz w:val="28"/>
          <w:szCs w:val="28"/>
          <w:lang w:val="es-ES_tradnl"/>
        </w:rPr>
      </w:pPr>
    </w:p>
    <w:p w:rsidR="00C62A20" w:rsidRPr="00350442" w:rsidRDefault="00C62A20" w:rsidP="00AD68AF">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6B36C0" w:rsidRDefault="006B36C0" w:rsidP="00AD68AF">
      <w:pPr>
        <w:tabs>
          <w:tab w:val="left" w:pos="8647"/>
        </w:tabs>
        <w:spacing w:line="360" w:lineRule="auto"/>
        <w:jc w:val="both"/>
        <w:rPr>
          <w:rFonts w:ascii="Palatino Linotype" w:hAnsi="Palatino Linotype" w:cs="Arial"/>
          <w:b/>
          <w:sz w:val="28"/>
        </w:rPr>
      </w:pPr>
    </w:p>
    <w:p w:rsidR="00C62A20" w:rsidRPr="00682995" w:rsidRDefault="00C62A20" w:rsidP="00AD68AF">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006B36C0" w:rsidRPr="00B47E83">
        <w:rPr>
          <w:rFonts w:ascii="Palatino Linotype" w:hAnsi="Palatino Linotype" w:cs="Arial"/>
          <w:b/>
        </w:rPr>
        <w:t>0</w:t>
      </w:r>
      <w:r w:rsidR="006B36C0">
        <w:rPr>
          <w:rFonts w:ascii="Palatino Linotype" w:hAnsi="Palatino Linotype" w:cs="Arial"/>
          <w:b/>
        </w:rPr>
        <w:t>0297</w:t>
      </w:r>
      <w:r w:rsidR="006B36C0" w:rsidRPr="00B47E83">
        <w:rPr>
          <w:rFonts w:ascii="Palatino Linotype" w:hAnsi="Palatino Linotype" w:cs="Arial"/>
          <w:b/>
        </w:rPr>
        <w:t>/</w:t>
      </w:r>
      <w:r w:rsidR="006B36C0">
        <w:rPr>
          <w:rFonts w:ascii="Palatino Linotype" w:hAnsi="Palatino Linotype" w:cs="Arial"/>
          <w:b/>
        </w:rPr>
        <w:t>CUAUTIZC/IP</w:t>
      </w:r>
      <w:r w:rsidR="006B36C0" w:rsidRPr="00B47E83">
        <w:rPr>
          <w:rFonts w:ascii="Palatino Linotype" w:hAnsi="Palatino Linotype" w:cs="Arial"/>
          <w:b/>
        </w:rPr>
        <w:t>/202</w:t>
      </w:r>
      <w:r w:rsidR="006B36C0">
        <w:rPr>
          <w:rFonts w:ascii="Palatino Linotype" w:hAnsi="Palatino Linotype" w:cs="Arial"/>
          <w:b/>
        </w:rPr>
        <w:t>3</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de inconformidad hechos valer por </w:t>
      </w:r>
      <w:r w:rsidRPr="00F401E3">
        <w:rPr>
          <w:rFonts w:ascii="Palatino Linotype" w:hAnsi="Palatino Linotype" w:cs="Arial"/>
          <w:b/>
        </w:rPr>
        <w:t>e</w:t>
      </w:r>
      <w:r>
        <w:rPr>
          <w:rFonts w:ascii="Palatino Linotype" w:hAnsi="Palatino Linotype" w:cs="Arial"/>
          <w:b/>
        </w:rPr>
        <w:t>l</w:t>
      </w:r>
      <w:r>
        <w:rPr>
          <w:rFonts w:ascii="Palatino Linotype" w:hAnsi="Palatino Linotype" w:cs="Arial"/>
        </w:rPr>
        <w:t xml:space="preserv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sidR="00AD68AF">
        <w:rPr>
          <w:rFonts w:ascii="Palatino Linotype" w:hAnsi="Palatino Linotype" w:cs="Arial"/>
          <w:b/>
        </w:rPr>
        <w:t>QUIN</w:t>
      </w:r>
      <w:r>
        <w:rPr>
          <w:rFonts w:ascii="Palatino Linotype" w:hAnsi="Palatino Linotype" w:cs="Arial"/>
          <w:b/>
        </w:rPr>
        <w:t>T</w:t>
      </w:r>
      <w:r w:rsidRPr="00682995">
        <w:rPr>
          <w:rFonts w:ascii="Palatino Linotype" w:hAnsi="Palatino Linotype" w:cs="Arial"/>
          <w:b/>
        </w:rPr>
        <w:t xml:space="preserve">O </w:t>
      </w:r>
      <w:r w:rsidRPr="00682995">
        <w:rPr>
          <w:rFonts w:ascii="Palatino Linotype" w:hAnsi="Palatino Linotype" w:cs="Arial"/>
        </w:rPr>
        <w:t>de esta resolución.</w:t>
      </w:r>
    </w:p>
    <w:p w:rsidR="00C62A20" w:rsidRDefault="00C62A20" w:rsidP="00AD68AF">
      <w:pPr>
        <w:tabs>
          <w:tab w:val="left" w:pos="8647"/>
        </w:tabs>
        <w:spacing w:line="360" w:lineRule="auto"/>
        <w:jc w:val="both"/>
        <w:rPr>
          <w:rFonts w:ascii="Palatino Linotype" w:hAnsi="Palatino Linotype" w:cs="Arial"/>
          <w:b/>
          <w:sz w:val="28"/>
        </w:rPr>
      </w:pPr>
    </w:p>
    <w:p w:rsidR="00C62A20" w:rsidRPr="00682995" w:rsidRDefault="00C62A20" w:rsidP="00AD68AF">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lang w:eastAsia="es-MX"/>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rsidR="00C62A20" w:rsidRDefault="00C62A20" w:rsidP="00AD68AF">
      <w:pPr>
        <w:autoSpaceDE w:val="0"/>
        <w:autoSpaceDN w:val="0"/>
        <w:adjustRightInd w:val="0"/>
        <w:spacing w:line="360" w:lineRule="auto"/>
        <w:jc w:val="both"/>
        <w:rPr>
          <w:rFonts w:ascii="Palatino Linotype" w:hAnsi="Palatino Linotype" w:cs="Arial"/>
          <w:b/>
          <w:sz w:val="28"/>
        </w:rPr>
      </w:pPr>
    </w:p>
    <w:p w:rsidR="00C62A20" w:rsidRPr="00682995" w:rsidRDefault="00C62A20" w:rsidP="00AD68AF">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rPr>
        <w:t>NOTIFÍQUESE</w:t>
      </w:r>
      <w:r w:rsidRPr="00682995">
        <w:rPr>
          <w:rFonts w:ascii="Palatino Linotype" w:hAnsi="Palatino Linotype" w:cs="Arial"/>
        </w:rPr>
        <w:t xml:space="preserve"> a</w:t>
      </w:r>
      <w:r w:rsidR="006B36C0">
        <w:rPr>
          <w:rFonts w:ascii="Palatino Linotype" w:hAnsi="Palatino Linotype" w:cs="Arial"/>
        </w:rPr>
        <w:t xml:space="preserve"> </w:t>
      </w:r>
      <w:r w:rsidR="006B36C0" w:rsidRPr="00682995">
        <w:rPr>
          <w:rFonts w:ascii="Palatino Linotype" w:hAnsi="Palatino Linotype" w:cs="Arial"/>
        </w:rPr>
        <w:t>L</w:t>
      </w:r>
      <w:r w:rsidR="006B36C0">
        <w:rPr>
          <w:rFonts w:ascii="Palatino Linotype" w:hAnsi="Palatino Linotype" w:cs="Arial"/>
        </w:rPr>
        <w:t>a parte</w:t>
      </w:r>
      <w:r>
        <w:rPr>
          <w:rFonts w:ascii="Palatino Linotype" w:hAnsi="Palatino Linotype" w:cs="Arial"/>
          <w:b/>
        </w:rPr>
        <w:t xml:space="preserve"> </w:t>
      </w:r>
      <w:r w:rsidRPr="00682995">
        <w:rPr>
          <w:rFonts w:ascii="Palatino Linotype" w:hAnsi="Palatino Linotype" w:cs="Arial"/>
          <w:b/>
        </w:rPr>
        <w:t>Recurrente</w:t>
      </w:r>
      <w:r w:rsidRPr="00682995">
        <w:rPr>
          <w:rFonts w:ascii="Palatino Linotype" w:hAnsi="Palatino Linotype" w:cs="Arial"/>
        </w:rPr>
        <w:t xml:space="preserve"> la presente resolución</w:t>
      </w:r>
      <w:r>
        <w:rPr>
          <w:rFonts w:ascii="Palatino Linotype" w:hAnsi="Palatino Linotype" w:cs="Arial"/>
        </w:rPr>
        <w:t xml:space="preserve"> a través del</w:t>
      </w:r>
      <w:r w:rsidRPr="00682995">
        <w:rPr>
          <w:rFonts w:ascii="Palatino Linotype" w:hAnsi="Palatino Linotype" w:cs="Arial"/>
          <w:bCs/>
          <w:lang w:eastAsia="es-MX"/>
        </w:rPr>
        <w:t xml:space="preserve">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Pr>
          <w:rFonts w:ascii="Palatino Linotype" w:hAnsi="Palatino Linotype" w:cs="Arial"/>
          <w:b/>
        </w:rPr>
        <w:t xml:space="preserve">, </w:t>
      </w:r>
      <w:r w:rsidRPr="00682995">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rsidR="00C62A20" w:rsidRDefault="00C62A20" w:rsidP="00AD68AF">
      <w:pPr>
        <w:spacing w:line="360" w:lineRule="auto"/>
        <w:jc w:val="both"/>
        <w:rPr>
          <w:rFonts w:ascii="Palatino Linotype" w:eastAsiaTheme="minorHAnsi" w:hAnsi="Palatino Linotype" w:cs="Arial"/>
          <w:lang w:val="es-MX" w:eastAsia="en-US"/>
        </w:rPr>
      </w:pPr>
    </w:p>
    <w:p w:rsidR="006B36C0" w:rsidRDefault="006B36C0" w:rsidP="00AD68AF">
      <w:pPr>
        <w:spacing w:line="360" w:lineRule="auto"/>
        <w:jc w:val="both"/>
        <w:rPr>
          <w:rFonts w:ascii="Palatino Linotype" w:eastAsiaTheme="minorHAnsi" w:hAnsi="Palatino Linotype" w:cs="Arial"/>
          <w:lang w:val="es-MX" w:eastAsia="en-US"/>
        </w:rPr>
      </w:pPr>
    </w:p>
    <w:p w:rsidR="006B36C0" w:rsidRDefault="006B36C0" w:rsidP="00AD68AF">
      <w:pPr>
        <w:spacing w:line="360" w:lineRule="auto"/>
        <w:jc w:val="both"/>
        <w:rPr>
          <w:rFonts w:ascii="Palatino Linotype" w:eastAsiaTheme="minorHAnsi" w:hAnsi="Palatino Linotype" w:cs="Arial"/>
          <w:lang w:val="es-MX" w:eastAsia="en-US"/>
        </w:rPr>
      </w:pPr>
    </w:p>
    <w:p w:rsidR="006B36C0" w:rsidRDefault="006B36C0" w:rsidP="00AD68AF">
      <w:pPr>
        <w:spacing w:line="360" w:lineRule="auto"/>
        <w:jc w:val="both"/>
        <w:rPr>
          <w:rFonts w:ascii="Palatino Linotype" w:eastAsiaTheme="minorHAnsi" w:hAnsi="Palatino Linotype" w:cs="Arial"/>
          <w:lang w:val="es-MX" w:eastAsia="en-US"/>
        </w:rPr>
      </w:pPr>
    </w:p>
    <w:p w:rsidR="006B36C0" w:rsidRDefault="006B36C0" w:rsidP="00AD68AF">
      <w:pPr>
        <w:spacing w:line="360" w:lineRule="auto"/>
        <w:jc w:val="both"/>
        <w:rPr>
          <w:rFonts w:ascii="Palatino Linotype" w:eastAsiaTheme="minorHAnsi" w:hAnsi="Palatino Linotype" w:cs="Arial"/>
          <w:lang w:val="es-MX" w:eastAsia="en-US"/>
        </w:rPr>
      </w:pPr>
    </w:p>
    <w:p w:rsidR="00AD68AF" w:rsidRDefault="00AD68AF" w:rsidP="00AD68AF">
      <w:pPr>
        <w:spacing w:line="360" w:lineRule="auto"/>
        <w:jc w:val="both"/>
        <w:rPr>
          <w:rFonts w:ascii="Palatino Linotype" w:eastAsiaTheme="minorHAnsi" w:hAnsi="Palatino Linotype" w:cs="Arial"/>
          <w:lang w:val="es-MX" w:eastAsia="en-US"/>
        </w:rPr>
      </w:pPr>
    </w:p>
    <w:p w:rsidR="006B36C0" w:rsidRPr="00037B15" w:rsidRDefault="00C62A2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 xml:space="preserve">ASÍ LO RESUELVE, POR </w:t>
      </w:r>
      <w:r w:rsidR="00B50A0A">
        <w:rPr>
          <w:rFonts w:ascii="Palatino Linotype" w:eastAsiaTheme="minorHAnsi" w:hAnsi="Palatino Linotype" w:cs="Arial"/>
          <w:lang w:val="es-MX" w:eastAsia="en-US"/>
        </w:rPr>
        <w:t>UNANIMIDAD</w:t>
      </w:r>
      <w:r w:rsidRPr="00037B15">
        <w:rPr>
          <w:rFonts w:ascii="Palatino Linotype" w:eastAsiaTheme="minorHAnsi" w:hAnsi="Palatino Linotype" w:cs="Arial"/>
          <w:lang w:val="es-MX" w:eastAsia="en-US"/>
        </w:rPr>
        <w:t xml:space="preserve"> DE VOTOS, EL PLENO DEL</w:t>
      </w:r>
      <w:r w:rsidRPr="00037B15">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val="es-MX" w:eastAsia="en-US"/>
        </w:rPr>
        <w:t xml:space="preserve"> </w:t>
      </w:r>
      <w:r w:rsidRPr="00037B15">
        <w:rPr>
          <w:rFonts w:ascii="Palatino Linotype" w:eastAsiaTheme="minorHAnsi" w:hAnsi="Palatino Linotype" w:cs="Arial"/>
          <w:lang w:val="es-MX" w:eastAsia="en-US"/>
        </w:rPr>
        <w:t xml:space="preserve">Y GUADALUPE RAMÍREZ PEÑA; EN LA </w:t>
      </w:r>
      <w:r w:rsidR="00DF7247">
        <w:rPr>
          <w:rFonts w:ascii="Palatino Linotype" w:eastAsiaTheme="minorHAnsi" w:hAnsi="Palatino Linotype" w:cs="Arial"/>
          <w:lang w:val="es-MX" w:eastAsia="en-US"/>
        </w:rPr>
        <w:t>CUARTA</w:t>
      </w:r>
      <w:r w:rsidRPr="00037B15">
        <w:rPr>
          <w:rFonts w:ascii="Palatino Linotype" w:eastAsiaTheme="minorHAnsi" w:hAnsi="Palatino Linotype" w:cs="Arial"/>
          <w:lang w:val="es-MX" w:eastAsia="en-US"/>
        </w:rPr>
        <w:t xml:space="preserve"> SESIÓN ORDINARIA CELEBRADA EL </w:t>
      </w:r>
      <w:r>
        <w:rPr>
          <w:rFonts w:ascii="Palatino Linotype" w:eastAsiaTheme="minorHAnsi" w:hAnsi="Palatino Linotype" w:cs="Arial"/>
          <w:lang w:val="es-MX" w:eastAsia="en-US"/>
        </w:rPr>
        <w:t>O</w:t>
      </w:r>
      <w:r w:rsidR="00DF7247">
        <w:rPr>
          <w:rFonts w:ascii="Palatino Linotype" w:eastAsiaTheme="minorHAnsi" w:hAnsi="Palatino Linotype" w:cs="Arial"/>
          <w:lang w:val="es-MX" w:eastAsia="en-US"/>
        </w:rPr>
        <w:t>CHO</w:t>
      </w:r>
      <w:r>
        <w:rPr>
          <w:rFonts w:ascii="Palatino Linotype" w:eastAsiaTheme="minorHAnsi" w:hAnsi="Palatino Linotype" w:cs="Arial"/>
          <w:lang w:val="es-MX" w:eastAsia="en-US"/>
        </w:rPr>
        <w:t xml:space="preserve"> </w:t>
      </w:r>
      <w:r w:rsidRPr="00037B15">
        <w:rPr>
          <w:rFonts w:ascii="Palatino Linotype" w:hAnsi="Palatino Linotype" w:cs="Arial"/>
          <w:color w:val="000000"/>
          <w:lang w:val="es-MX" w:eastAsia="es-MX"/>
        </w:rPr>
        <w:t xml:space="preserve">DE </w:t>
      </w:r>
      <w:r w:rsidR="00DF7247">
        <w:rPr>
          <w:rFonts w:ascii="Palatino Linotype" w:hAnsi="Palatino Linotype" w:cs="Arial"/>
          <w:color w:val="000000"/>
          <w:lang w:val="es-MX" w:eastAsia="es-MX"/>
        </w:rPr>
        <w:t>F</w:t>
      </w:r>
      <w:r>
        <w:rPr>
          <w:rFonts w:ascii="Palatino Linotype" w:hAnsi="Palatino Linotype" w:cs="Arial"/>
          <w:color w:val="000000"/>
          <w:lang w:val="es-MX" w:eastAsia="es-MX"/>
        </w:rPr>
        <w:t>E</w:t>
      </w:r>
      <w:r w:rsidR="00DF7247">
        <w:rPr>
          <w:rFonts w:ascii="Palatino Linotype" w:hAnsi="Palatino Linotype" w:cs="Arial"/>
          <w:color w:val="000000"/>
          <w:lang w:val="es-MX" w:eastAsia="es-MX"/>
        </w:rPr>
        <w:t>BR</w:t>
      </w:r>
      <w:r>
        <w:rPr>
          <w:rFonts w:ascii="Palatino Linotype" w:hAnsi="Palatino Linotype" w:cs="Arial"/>
          <w:color w:val="000000"/>
          <w:lang w:val="es-MX" w:eastAsia="es-MX"/>
        </w:rPr>
        <w:t>ERO</w:t>
      </w:r>
      <w:r w:rsidRPr="00037B15">
        <w:rPr>
          <w:rFonts w:ascii="Palatino Linotype" w:hAnsi="Palatino Linotype" w:cs="Arial"/>
          <w:color w:val="000000"/>
          <w:lang w:val="es-MX" w:eastAsia="es-MX"/>
        </w:rPr>
        <w:t xml:space="preserve"> DE</w:t>
      </w:r>
      <w:r w:rsidRPr="00037B15">
        <w:rPr>
          <w:rFonts w:ascii="Palatino Linotype" w:eastAsiaTheme="minorHAnsi" w:hAnsi="Palatino Linotype" w:cs="Arial"/>
          <w:lang w:val="es-MX" w:eastAsia="en-US"/>
        </w:rPr>
        <w:t xml:space="preserve"> DOS MIL VEINTI</w:t>
      </w:r>
      <w:r>
        <w:rPr>
          <w:rFonts w:ascii="Palatino Linotype" w:eastAsiaTheme="minorHAnsi" w:hAnsi="Palatino Linotype" w:cs="Arial"/>
          <w:lang w:val="es-MX" w:eastAsia="en-US"/>
        </w:rPr>
        <w:t>CUATRO</w:t>
      </w:r>
      <w:r w:rsidRPr="00037B15">
        <w:rPr>
          <w:rFonts w:ascii="Palatino Linotype" w:eastAsiaTheme="minorHAnsi" w:hAnsi="Palatino Linotype" w:cs="Arial"/>
          <w:lang w:val="es-MX" w:eastAsia="en-US"/>
        </w:rPr>
        <w:t>, ANTE EL SECRETARIO TÉCNICO</w:t>
      </w:r>
      <w:r w:rsidR="00B50A0A">
        <w:rPr>
          <w:rFonts w:ascii="Palatino Linotype" w:eastAsiaTheme="minorHAnsi" w:hAnsi="Palatino Linotype" w:cs="Arial"/>
          <w:lang w:val="es-MX" w:eastAsia="en-US"/>
        </w:rPr>
        <w:t xml:space="preserve"> DEL PLENO</w:t>
      </w:r>
      <w:r w:rsidRPr="00037B15">
        <w:rPr>
          <w:rFonts w:ascii="Palatino Linotype" w:eastAsiaTheme="minorHAnsi" w:hAnsi="Palatino Linotype" w:cs="Arial"/>
          <w:lang w:val="es-MX" w:eastAsia="en-US"/>
        </w:rPr>
        <w:t>, ALEXIS TAPIA RAMÍREZ.------------------------------------------------------------------------------------------------------------------------------------</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sidR="006B36C0" w:rsidRPr="00037B15">
        <w:rPr>
          <w:rFonts w:ascii="Palatino Linotype" w:eastAsiaTheme="minorHAnsi" w:hAnsi="Palatino Linotype" w:cs="Arial"/>
          <w:lang w:val="es-MX" w:eastAsia="en-US"/>
        </w:rPr>
        <w:t>--------------------------------------------------------------------------------------------------------------------------------</w:t>
      </w:r>
      <w:r w:rsidR="006B36C0">
        <w:rPr>
          <w:rFonts w:ascii="Palatino Linotype" w:eastAsiaTheme="minorHAnsi" w:hAnsi="Palatino Linotype" w:cs="Arial"/>
          <w:lang w:val="es-MX" w:eastAsia="en-US"/>
        </w:rPr>
        <w:t>------------------------</w:t>
      </w:r>
      <w:r w:rsidR="006B36C0" w:rsidRPr="00037B15">
        <w:rPr>
          <w:rFonts w:ascii="Palatino Linotype" w:eastAsiaTheme="minorHAnsi" w:hAnsi="Palatino Linotype" w:cs="Arial"/>
          <w:lang w:val="es-MX" w:eastAsia="en-US"/>
        </w:rPr>
        <w:t>---------------------------------------------------------</w:t>
      </w:r>
    </w:p>
    <w:p w:rsidR="006B36C0" w:rsidRPr="00037B15" w:rsidRDefault="006B36C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p>
    <w:p w:rsidR="006B36C0" w:rsidRPr="00037B15" w:rsidRDefault="006B36C0" w:rsidP="00AD68AF">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p>
    <w:p w:rsidR="00DF7247" w:rsidRPr="00037B15" w:rsidRDefault="006B36C0" w:rsidP="00DF7247">
      <w:pPr>
        <w:spacing w:line="360" w:lineRule="auto"/>
        <w:jc w:val="both"/>
        <w:rPr>
          <w:rFonts w:ascii="Palatino Linotype" w:eastAsiaTheme="minorHAnsi" w:hAnsi="Palatino Linotype" w:cs="Arial"/>
          <w:lang w:val="es-MX" w:eastAsia="en-US"/>
        </w:rPr>
      </w:pP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Pr>
          <w:rFonts w:ascii="Palatino Linotype" w:eastAsiaTheme="minorHAnsi" w:hAnsi="Palatino Linotype" w:cs="Arial"/>
          <w:lang w:val="es-MX" w:eastAsia="en-US"/>
        </w:rPr>
        <w:t>-------------------</w:t>
      </w:r>
      <w:r w:rsidRPr="00037B15">
        <w:rPr>
          <w:rFonts w:ascii="Palatino Linotype" w:eastAsiaTheme="minorHAnsi" w:hAnsi="Palatino Linotype" w:cs="Arial"/>
          <w:lang w:val="es-MX" w:eastAsia="en-US"/>
        </w:rPr>
        <w:t>------</w:t>
      </w:r>
      <w:r w:rsidR="00DF7247" w:rsidRPr="00037B15">
        <w:rPr>
          <w:rFonts w:ascii="Palatino Linotype" w:eastAsiaTheme="minorHAnsi" w:hAnsi="Palatino Linotype" w:cs="Arial"/>
          <w:lang w:val="es-MX" w:eastAsia="en-US"/>
        </w:rPr>
        <w:t>-------------</w:t>
      </w:r>
      <w:r w:rsidR="00DF7247">
        <w:rPr>
          <w:rFonts w:ascii="Palatino Linotype" w:eastAsiaTheme="minorHAnsi" w:hAnsi="Palatino Linotype" w:cs="Arial"/>
          <w:lang w:val="es-MX" w:eastAsia="en-US"/>
        </w:rPr>
        <w:t>------------------------</w:t>
      </w:r>
      <w:r w:rsidR="00DF7247" w:rsidRPr="00037B15">
        <w:rPr>
          <w:rFonts w:ascii="Palatino Linotype" w:eastAsiaTheme="minorHAnsi" w:hAnsi="Palatino Linotype" w:cs="Arial"/>
          <w:lang w:val="es-MX" w:eastAsia="en-US"/>
        </w:rPr>
        <w:t>----------------------------------------------------</w:t>
      </w:r>
      <w:r w:rsidR="00DF7247">
        <w:rPr>
          <w:rFonts w:ascii="Palatino Linotype" w:eastAsiaTheme="minorHAnsi" w:hAnsi="Palatino Linotype" w:cs="Arial"/>
          <w:lang w:val="es-MX" w:eastAsia="en-US"/>
        </w:rPr>
        <w:t>-------------------</w:t>
      </w:r>
      <w:r w:rsidR="00DF7247" w:rsidRPr="00037B15">
        <w:rPr>
          <w:rFonts w:ascii="Palatino Linotype" w:eastAsiaTheme="minorHAnsi" w:hAnsi="Palatino Linotype" w:cs="Arial"/>
          <w:lang w:val="es-MX" w:eastAsia="en-US"/>
        </w:rPr>
        <w:t>------</w:t>
      </w:r>
    </w:p>
    <w:p w:rsidR="00DF7247" w:rsidRDefault="00DF7247" w:rsidP="00AD68AF">
      <w:pPr>
        <w:spacing w:line="360" w:lineRule="auto"/>
        <w:jc w:val="both"/>
        <w:rPr>
          <w:rFonts w:ascii="Palatino Linotype" w:eastAsiaTheme="minorHAnsi" w:hAnsi="Palatino Linotype" w:cs="Arial"/>
          <w:sz w:val="18"/>
          <w:lang w:val="es-MX" w:eastAsia="en-US"/>
        </w:rPr>
      </w:pPr>
    </w:p>
    <w:p w:rsidR="00C62A20" w:rsidRPr="005909E0" w:rsidRDefault="00A85E03" w:rsidP="00AD68AF">
      <w:pPr>
        <w:spacing w:line="360" w:lineRule="auto"/>
        <w:jc w:val="both"/>
        <w:rPr>
          <w:rFonts w:ascii="Palatino Linotype" w:eastAsiaTheme="minorHAnsi" w:hAnsi="Palatino Linotype" w:cs="Arial"/>
          <w:sz w:val="2"/>
          <w:lang w:val="es-MX" w:eastAsia="en-US"/>
        </w:rPr>
      </w:pPr>
      <w:r>
        <w:rPr>
          <w:rFonts w:ascii="Palatino Linotype" w:eastAsiaTheme="minorHAnsi" w:hAnsi="Palatino Linotype" w:cs="Arial"/>
          <w:sz w:val="18"/>
          <w:lang w:val="es-MX" w:eastAsia="en-US"/>
        </w:rPr>
        <w:t>JMV/CCR/BPAC</w:t>
      </w:r>
    </w:p>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Pr="003E56C9"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C62A20" w:rsidRDefault="00C62A20" w:rsidP="00AD68AF"/>
    <w:p w:rsidR="00BE3679" w:rsidRDefault="00BE3679" w:rsidP="00AD68AF"/>
    <w:sectPr w:rsidR="00BE3679" w:rsidSect="0043515A">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A20" w:rsidRDefault="00C62A20" w:rsidP="00C62A20">
      <w:r>
        <w:separator/>
      </w:r>
    </w:p>
  </w:endnote>
  <w:endnote w:type="continuationSeparator" w:id="0">
    <w:p w:rsidR="00C62A20" w:rsidRDefault="00C62A20" w:rsidP="00C62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E52EB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17878">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17878">
      <w:rPr>
        <w:rFonts w:ascii="Palatino Linotype" w:hAnsi="Palatino Linotype" w:cs="Arial"/>
        <w:bCs/>
        <w:noProof/>
        <w:sz w:val="20"/>
        <w:szCs w:val="20"/>
      </w:rPr>
      <w:t>32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E52EB3"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1787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17878">
      <w:rPr>
        <w:rFonts w:ascii="Palatino Linotype" w:hAnsi="Palatino Linotype" w:cs="Arial"/>
        <w:bCs/>
        <w:noProof/>
        <w:sz w:val="20"/>
        <w:szCs w:val="20"/>
      </w:rPr>
      <w:t>32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A20" w:rsidRDefault="00C62A20" w:rsidP="00C62A20">
      <w:r>
        <w:separator/>
      </w:r>
    </w:p>
  </w:footnote>
  <w:footnote w:type="continuationSeparator" w:id="0">
    <w:p w:rsidR="00C62A20" w:rsidRDefault="00C62A20" w:rsidP="00C62A20">
      <w:r>
        <w:continuationSeparator/>
      </w:r>
    </w:p>
  </w:footnote>
  <w:footnote w:id="1">
    <w:p w:rsidR="00AD68AF" w:rsidRPr="00481AAF" w:rsidRDefault="00AD68AF" w:rsidP="00AD68AF">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AD68AF" w:rsidRPr="00946E1F" w:rsidRDefault="00AD68AF" w:rsidP="00AD68AF">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Default="0041787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E52EB3" w:rsidP="00C62A20">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030</w:t>
          </w:r>
          <w:r w:rsidR="00C62A20">
            <w:rPr>
              <w:rFonts w:ascii="Palatino Linotype" w:hAnsi="Palatino Linotype"/>
              <w:sz w:val="22"/>
              <w:szCs w:val="22"/>
              <w:lang w:val="es-ES_tradnl"/>
            </w:rPr>
            <w:t>35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rsidTr="00BA27FC">
      <w:trPr>
        <w:trHeight w:val="228"/>
      </w:trPr>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C62A20" w:rsidP="008902D3">
          <w:pPr>
            <w:spacing w:line="276" w:lineRule="auto"/>
            <w:jc w:val="right"/>
            <w:rPr>
              <w:rFonts w:ascii="Palatino Linotype" w:hAnsi="Palatino Linotype"/>
              <w:sz w:val="22"/>
              <w:szCs w:val="22"/>
            </w:rPr>
          </w:pPr>
          <w:r>
            <w:rPr>
              <w:rFonts w:ascii="Palatino Linotype" w:hAnsi="Palatino Linotype"/>
              <w:sz w:val="22"/>
              <w:szCs w:val="22"/>
            </w:rPr>
            <w:t>Ayuntamiento de Cuautitlán Izcalli</w:t>
          </w:r>
        </w:p>
      </w:tc>
    </w:tr>
    <w:tr w:rsidR="00C04B7A" w:rsidRPr="008F2CCC" w:rsidTr="00BA27FC">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E52EB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04B7A" w:rsidRPr="001779E0" w:rsidRDefault="0041787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E52EB3" w:rsidP="00C62A20">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030</w:t>
          </w:r>
          <w:r w:rsidR="00C62A20">
            <w:rPr>
              <w:rFonts w:ascii="Palatino Linotype" w:hAnsi="Palatino Linotype"/>
              <w:sz w:val="22"/>
              <w:szCs w:val="22"/>
              <w:lang w:val="es-ES_tradnl"/>
            </w:rPr>
            <w:t>35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rsidTr="00BA27FC">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04B7A" w:rsidRPr="006D30E6" w:rsidRDefault="00417878" w:rsidP="002100A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w:t>
          </w:r>
        </w:p>
      </w:tc>
    </w:tr>
    <w:tr w:rsidR="00C04B7A" w:rsidRPr="008F2CCC" w:rsidTr="00BA27FC">
      <w:trPr>
        <w:trHeight w:val="228"/>
      </w:trPr>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E52EB3" w:rsidP="00C62A20">
          <w:pPr>
            <w:spacing w:line="276" w:lineRule="auto"/>
            <w:jc w:val="right"/>
            <w:rPr>
              <w:rFonts w:ascii="Palatino Linotype" w:hAnsi="Palatino Linotype"/>
              <w:sz w:val="22"/>
              <w:szCs w:val="22"/>
            </w:rPr>
          </w:pPr>
          <w:r>
            <w:rPr>
              <w:rFonts w:ascii="Palatino Linotype" w:hAnsi="Palatino Linotype"/>
              <w:sz w:val="22"/>
              <w:szCs w:val="22"/>
            </w:rPr>
            <w:t xml:space="preserve">Ayuntamiento de </w:t>
          </w:r>
          <w:r w:rsidR="00C62A20">
            <w:rPr>
              <w:rFonts w:ascii="Palatino Linotype" w:hAnsi="Palatino Linotype"/>
              <w:sz w:val="22"/>
              <w:szCs w:val="22"/>
            </w:rPr>
            <w:t>Cuautitlán Izcalli</w:t>
          </w:r>
        </w:p>
      </w:tc>
    </w:tr>
    <w:tr w:rsidR="00C04B7A" w:rsidRPr="008F2CCC" w:rsidTr="00BA27FC">
      <w:tc>
        <w:tcPr>
          <w:tcW w:w="2551" w:type="dxa"/>
          <w:shd w:val="clear" w:color="auto" w:fill="auto"/>
          <w:vAlign w:val="center"/>
        </w:tcPr>
        <w:p w:rsidR="00C04B7A" w:rsidRPr="008F5DAE" w:rsidRDefault="00E52EB3"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E52EB3"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rsidTr="00BA27FC">
      <w:tc>
        <w:tcPr>
          <w:tcW w:w="2551" w:type="dxa"/>
          <w:shd w:val="clear" w:color="auto" w:fill="auto"/>
          <w:vAlign w:val="center"/>
        </w:tcPr>
        <w:p w:rsidR="00C04B7A" w:rsidRPr="008F5DAE" w:rsidRDefault="0041787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04B7A" w:rsidRPr="00BA27FC" w:rsidRDefault="00417878" w:rsidP="00BA27FC">
          <w:pPr>
            <w:spacing w:line="276" w:lineRule="auto"/>
            <w:rPr>
              <w:rFonts w:ascii="Palatino Linotype" w:hAnsi="Palatino Linotype"/>
              <w:sz w:val="14"/>
              <w:szCs w:val="22"/>
              <w:lang w:val="es-ES_tradnl"/>
            </w:rPr>
          </w:pPr>
        </w:p>
      </w:tc>
    </w:tr>
  </w:tbl>
  <w:p w:rsidR="00C04B7A" w:rsidRPr="009F1AB6" w:rsidRDefault="00417878">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06F3B"/>
    <w:multiLevelType w:val="hybridMultilevel"/>
    <w:tmpl w:val="B6C63F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95C6F4A"/>
    <w:multiLevelType w:val="hybridMultilevel"/>
    <w:tmpl w:val="3EFA5442"/>
    <w:lvl w:ilvl="0" w:tplc="38D0D6E8">
      <w:start w:val="3"/>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75E2C4B"/>
    <w:multiLevelType w:val="hybridMultilevel"/>
    <w:tmpl w:val="ADE824A8"/>
    <w:lvl w:ilvl="0" w:tplc="4B90614A">
      <w:start w:val="1"/>
      <w:numFmt w:val="bullet"/>
      <w:lvlText w:val=""/>
      <w:lvlJc w:val="left"/>
      <w:pPr>
        <w:ind w:left="720" w:hanging="360"/>
      </w:pPr>
      <w:rPr>
        <w:rFonts w:ascii="Symbol" w:eastAsiaTheme="minorHAnsi" w:hAnsi="Symbol"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8E37C54"/>
    <w:multiLevelType w:val="hybridMultilevel"/>
    <w:tmpl w:val="778497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A20"/>
    <w:rsid w:val="0000730D"/>
    <w:rsid w:val="00066928"/>
    <w:rsid w:val="00095DA9"/>
    <w:rsid w:val="000C51FC"/>
    <w:rsid w:val="001508A7"/>
    <w:rsid w:val="00227550"/>
    <w:rsid w:val="00262873"/>
    <w:rsid w:val="00275663"/>
    <w:rsid w:val="00276EB2"/>
    <w:rsid w:val="002C79B2"/>
    <w:rsid w:val="003311DF"/>
    <w:rsid w:val="003F5926"/>
    <w:rsid w:val="0041175D"/>
    <w:rsid w:val="00417878"/>
    <w:rsid w:val="00543792"/>
    <w:rsid w:val="0068763E"/>
    <w:rsid w:val="006970F4"/>
    <w:rsid w:val="006B36C0"/>
    <w:rsid w:val="009C52BA"/>
    <w:rsid w:val="00A30D56"/>
    <w:rsid w:val="00A52E87"/>
    <w:rsid w:val="00A85E03"/>
    <w:rsid w:val="00AD68AF"/>
    <w:rsid w:val="00B50A0A"/>
    <w:rsid w:val="00B830B6"/>
    <w:rsid w:val="00BB6475"/>
    <w:rsid w:val="00BE3679"/>
    <w:rsid w:val="00C1056E"/>
    <w:rsid w:val="00C62A20"/>
    <w:rsid w:val="00CB1CB3"/>
    <w:rsid w:val="00D51C59"/>
    <w:rsid w:val="00D857D6"/>
    <w:rsid w:val="00DD28D7"/>
    <w:rsid w:val="00DD6A91"/>
    <w:rsid w:val="00DF7247"/>
    <w:rsid w:val="00E52EB3"/>
    <w:rsid w:val="00E83E7D"/>
    <w:rsid w:val="00F0401F"/>
    <w:rsid w:val="00FA0026"/>
    <w:rsid w:val="00FC20B0"/>
    <w:rsid w:val="00FC69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78397DF-6E18-444F-94A2-0F253EC9B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A2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2A2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62A20"/>
    <w:rPr>
      <w:rFonts w:eastAsiaTheme="minorEastAsia"/>
      <w:sz w:val="24"/>
      <w:szCs w:val="24"/>
      <w:lang w:val="es-ES_tradnl" w:eastAsia="es-ES"/>
    </w:rPr>
  </w:style>
  <w:style w:type="paragraph" w:styleId="Piedepgina">
    <w:name w:val="footer"/>
    <w:basedOn w:val="Normal"/>
    <w:link w:val="PiedepginaCar"/>
    <w:uiPriority w:val="99"/>
    <w:unhideWhenUsed/>
    <w:rsid w:val="00C62A2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62A2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62A2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62A20"/>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62A20"/>
    <w:rPr>
      <w:vertAlign w:val="superscript"/>
    </w:rPr>
  </w:style>
  <w:style w:type="character" w:customStyle="1" w:styleId="apple-converted-space">
    <w:name w:val="apple-converted-space"/>
    <w:basedOn w:val="Fuentedeprrafopredeter"/>
    <w:rsid w:val="00C62A20"/>
  </w:style>
  <w:style w:type="character" w:styleId="Hipervnculo">
    <w:name w:val="Hyperlink"/>
    <w:aliases w:val="Hipervínculo1,Hipervínculo11,Hipervínculo12,Hipervínculo13,Hipervínculo14,Hipervínculo15"/>
    <w:basedOn w:val="Fuentedeprrafopredeter"/>
    <w:uiPriority w:val="99"/>
    <w:unhideWhenUsed/>
    <w:rsid w:val="00C62A20"/>
    <w:rPr>
      <w:color w:val="0563C1" w:themeColor="hyperlink"/>
      <w:u w:val="single"/>
    </w:rPr>
  </w:style>
  <w:style w:type="paragraph" w:styleId="Sinespaciado">
    <w:name w:val="No Spacing"/>
    <w:aliases w:val="Francesa,INAI"/>
    <w:link w:val="SinespaciadoCar"/>
    <w:uiPriority w:val="1"/>
    <w:qFormat/>
    <w:rsid w:val="00C62A2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62A2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085575">
      <w:bodyDiv w:val="1"/>
      <w:marLeft w:val="0"/>
      <w:marRight w:val="0"/>
      <w:marTop w:val="0"/>
      <w:marBottom w:val="0"/>
      <w:divBdr>
        <w:top w:val="none" w:sz="0" w:space="0" w:color="auto"/>
        <w:left w:val="none" w:sz="0" w:space="0" w:color="auto"/>
        <w:bottom w:val="none" w:sz="0" w:space="0" w:color="auto"/>
        <w:right w:val="none" w:sz="0" w:space="0" w:color="auto"/>
      </w:divBdr>
    </w:div>
    <w:div w:id="673998166">
      <w:bodyDiv w:val="1"/>
      <w:marLeft w:val="0"/>
      <w:marRight w:val="0"/>
      <w:marTop w:val="0"/>
      <w:marBottom w:val="0"/>
      <w:divBdr>
        <w:top w:val="none" w:sz="0" w:space="0" w:color="auto"/>
        <w:left w:val="none" w:sz="0" w:space="0" w:color="auto"/>
        <w:bottom w:val="none" w:sz="0" w:space="0" w:color="auto"/>
        <w:right w:val="none" w:sz="0" w:space="0" w:color="auto"/>
      </w:divBdr>
    </w:div>
    <w:div w:id="678654541">
      <w:bodyDiv w:val="1"/>
      <w:marLeft w:val="0"/>
      <w:marRight w:val="0"/>
      <w:marTop w:val="0"/>
      <w:marBottom w:val="0"/>
      <w:divBdr>
        <w:top w:val="none" w:sz="0" w:space="0" w:color="auto"/>
        <w:left w:val="none" w:sz="0" w:space="0" w:color="auto"/>
        <w:bottom w:val="none" w:sz="0" w:space="0" w:color="auto"/>
        <w:right w:val="none" w:sz="0" w:space="0" w:color="auto"/>
      </w:divBdr>
    </w:div>
    <w:div w:id="1221596766">
      <w:bodyDiv w:val="1"/>
      <w:marLeft w:val="0"/>
      <w:marRight w:val="0"/>
      <w:marTop w:val="0"/>
      <w:marBottom w:val="0"/>
      <w:divBdr>
        <w:top w:val="none" w:sz="0" w:space="0" w:color="auto"/>
        <w:left w:val="none" w:sz="0" w:space="0" w:color="auto"/>
        <w:bottom w:val="none" w:sz="0" w:space="0" w:color="auto"/>
        <w:right w:val="none" w:sz="0" w:space="0" w:color="auto"/>
      </w:divBdr>
    </w:div>
    <w:div w:id="1544517556">
      <w:bodyDiv w:val="1"/>
      <w:marLeft w:val="0"/>
      <w:marRight w:val="0"/>
      <w:marTop w:val="0"/>
      <w:marBottom w:val="0"/>
      <w:divBdr>
        <w:top w:val="none" w:sz="0" w:space="0" w:color="auto"/>
        <w:left w:val="none" w:sz="0" w:space="0" w:color="auto"/>
        <w:bottom w:val="none" w:sz="0" w:space="0" w:color="auto"/>
        <w:right w:val="none" w:sz="0" w:space="0" w:color="auto"/>
      </w:divBdr>
    </w:div>
    <w:div w:id="166489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pomex.org.mx/ipo3/lgt/indice/CUAUTITLANIZCALLI/art_92_xix/5.web"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32</Pages>
  <Words>7832</Words>
  <Characters>43082</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28</cp:revision>
  <dcterms:created xsi:type="dcterms:W3CDTF">2024-01-29T17:36:00Z</dcterms:created>
  <dcterms:modified xsi:type="dcterms:W3CDTF">2024-02-22T21:40:00Z</dcterms:modified>
</cp:coreProperties>
</file>