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30329" w14:textId="77777777" w:rsidR="00A805FF" w:rsidRPr="00C074AC" w:rsidRDefault="00A805FF" w:rsidP="00A805FF">
      <w:pPr>
        <w:spacing w:before="240" w:after="0" w:line="360" w:lineRule="auto"/>
        <w:ind w:right="49"/>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veintisiete de noviembre de dos mil veinticuatro.</w:t>
      </w:r>
    </w:p>
    <w:p w14:paraId="607D1BCD" w14:textId="77777777" w:rsidR="00A805FF" w:rsidRPr="00C074AC" w:rsidRDefault="00A805FF" w:rsidP="00A805FF">
      <w:pPr>
        <w:spacing w:after="0" w:line="360" w:lineRule="auto"/>
        <w:ind w:right="49"/>
        <w:jc w:val="both"/>
        <w:rPr>
          <w:rFonts w:ascii="Palatino Linotype" w:eastAsia="Palatino Linotype" w:hAnsi="Palatino Linotype" w:cs="Palatino Linotype"/>
          <w:sz w:val="24"/>
          <w:szCs w:val="24"/>
        </w:rPr>
      </w:pPr>
    </w:p>
    <w:p w14:paraId="3AA0747E" w14:textId="77777777" w:rsidR="00214458" w:rsidRPr="00C074AC" w:rsidRDefault="00A805FF" w:rsidP="00A805FF">
      <w:pPr>
        <w:spacing w:after="0" w:line="360" w:lineRule="auto"/>
        <w:ind w:right="51"/>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b/>
          <w:sz w:val="24"/>
          <w:szCs w:val="24"/>
        </w:rPr>
        <w:t xml:space="preserve">Visto </w:t>
      </w:r>
      <w:r w:rsidRPr="00C074AC">
        <w:rPr>
          <w:rFonts w:ascii="Palatino Linotype" w:eastAsia="Palatino Linotype" w:hAnsi="Palatino Linotype" w:cs="Palatino Linotype"/>
          <w:sz w:val="24"/>
          <w:szCs w:val="24"/>
        </w:rPr>
        <w:t xml:space="preserve">el expediente relativo al recurso de revisión </w:t>
      </w:r>
      <w:r w:rsidRPr="00C074AC">
        <w:rPr>
          <w:rFonts w:ascii="Palatino Linotype" w:eastAsia="Palatino Linotype" w:hAnsi="Palatino Linotype" w:cs="Palatino Linotype"/>
          <w:b/>
          <w:sz w:val="24"/>
          <w:szCs w:val="24"/>
        </w:rPr>
        <w:t>06844/INFOEM/IP/RR/2024</w:t>
      </w:r>
      <w:r w:rsidRPr="00C074AC">
        <w:rPr>
          <w:rFonts w:ascii="Palatino Linotype" w:eastAsia="Palatino Linotype" w:hAnsi="Palatino Linotype" w:cs="Palatino Linotype"/>
          <w:sz w:val="24"/>
          <w:szCs w:val="24"/>
        </w:rPr>
        <w:t>, interpuesto por</w:t>
      </w:r>
      <w:r w:rsidRPr="00C074AC">
        <w:rPr>
          <w:rFonts w:ascii="Palatino Linotype" w:eastAsia="Palatino Linotype" w:hAnsi="Palatino Linotype" w:cs="Palatino Linotype"/>
          <w:b/>
          <w:sz w:val="24"/>
          <w:szCs w:val="24"/>
        </w:rPr>
        <w:t xml:space="preserve"> un particular de manera anónima</w:t>
      </w:r>
      <w:r w:rsidRPr="00C074AC">
        <w:rPr>
          <w:rFonts w:ascii="Palatino Linotype" w:eastAsia="Palatino Linotype" w:hAnsi="Palatino Linotype" w:cs="Palatino Linotype"/>
          <w:sz w:val="24"/>
          <w:szCs w:val="24"/>
        </w:rPr>
        <w:t xml:space="preserve">, en lo sucesivo se le denominara </w:t>
      </w:r>
      <w:r w:rsidRPr="00C074AC">
        <w:rPr>
          <w:rFonts w:ascii="Palatino Linotype" w:eastAsia="Palatino Linotype" w:hAnsi="Palatino Linotype" w:cs="Palatino Linotype"/>
          <w:b/>
          <w:sz w:val="24"/>
          <w:szCs w:val="24"/>
        </w:rPr>
        <w:t>LA PARTE RECURRENTE</w:t>
      </w:r>
      <w:r w:rsidRPr="00C074AC">
        <w:rPr>
          <w:rFonts w:ascii="Palatino Linotype" w:eastAsia="Palatino Linotype" w:hAnsi="Palatino Linotype" w:cs="Palatino Linotype"/>
          <w:sz w:val="24"/>
          <w:szCs w:val="24"/>
        </w:rPr>
        <w:t xml:space="preserve">, en contra de la respuesta a la solicitud de información con número de folio </w:t>
      </w:r>
      <w:r w:rsidRPr="00C074AC">
        <w:rPr>
          <w:rFonts w:ascii="Palatino Linotype" w:eastAsia="Palatino Linotype" w:hAnsi="Palatino Linotype" w:cs="Palatino Linotype"/>
          <w:b/>
          <w:sz w:val="24"/>
          <w:szCs w:val="24"/>
        </w:rPr>
        <w:t>00712/TEMAMATL/IP/2024</w:t>
      </w:r>
      <w:r w:rsidRPr="00C074AC">
        <w:rPr>
          <w:rFonts w:ascii="Palatino Linotype" w:eastAsia="Palatino Linotype" w:hAnsi="Palatino Linotype" w:cs="Palatino Linotype"/>
          <w:sz w:val="24"/>
          <w:szCs w:val="24"/>
        </w:rPr>
        <w:t>, por parte del</w:t>
      </w:r>
      <w:r w:rsidRPr="00C074AC">
        <w:rPr>
          <w:rFonts w:ascii="Palatino Linotype" w:eastAsia="Palatino Linotype" w:hAnsi="Palatino Linotype" w:cs="Palatino Linotype"/>
          <w:b/>
          <w:sz w:val="24"/>
          <w:szCs w:val="24"/>
        </w:rPr>
        <w:t xml:space="preserve"> Ayuntamiento de Temamatla</w:t>
      </w:r>
      <w:r w:rsidRPr="00C074AC">
        <w:rPr>
          <w:rFonts w:ascii="Palatino Linotype" w:eastAsia="Palatino Linotype" w:hAnsi="Palatino Linotype" w:cs="Palatino Linotype"/>
          <w:sz w:val="24"/>
          <w:szCs w:val="24"/>
        </w:rPr>
        <w:t>, en lo sucesivo</w:t>
      </w:r>
      <w:r w:rsidRPr="00C074AC">
        <w:rPr>
          <w:rFonts w:ascii="Palatino Linotype" w:eastAsia="Palatino Linotype" w:hAnsi="Palatino Linotype" w:cs="Palatino Linotype"/>
          <w:b/>
          <w:sz w:val="24"/>
          <w:szCs w:val="24"/>
        </w:rPr>
        <w:t xml:space="preserve"> EL SUJETO OBLIGADO; </w:t>
      </w:r>
      <w:r w:rsidRPr="00C074AC">
        <w:rPr>
          <w:rFonts w:ascii="Palatino Linotype" w:eastAsia="Palatino Linotype" w:hAnsi="Palatino Linotype" w:cs="Palatino Linotype"/>
          <w:sz w:val="24"/>
          <w:szCs w:val="24"/>
        </w:rPr>
        <w:t>se procede a dictar la presente resolución, con base en lo siguiente.</w:t>
      </w:r>
    </w:p>
    <w:p w14:paraId="38A1EAA1" w14:textId="77777777" w:rsidR="00A805FF" w:rsidRPr="00C074AC" w:rsidRDefault="00A805FF" w:rsidP="00A805FF">
      <w:pPr>
        <w:spacing w:after="0" w:line="360" w:lineRule="auto"/>
        <w:ind w:right="51"/>
        <w:jc w:val="both"/>
        <w:rPr>
          <w:rFonts w:ascii="Palatino Linotype" w:eastAsia="Palatino Linotype" w:hAnsi="Palatino Linotype" w:cs="Palatino Linotype"/>
          <w:sz w:val="24"/>
          <w:szCs w:val="24"/>
        </w:rPr>
      </w:pPr>
    </w:p>
    <w:p w14:paraId="36B2E8B2" w14:textId="77777777" w:rsidR="00A805FF" w:rsidRPr="00C074AC" w:rsidRDefault="00A805FF" w:rsidP="00A805FF">
      <w:pPr>
        <w:spacing w:after="0" w:line="360" w:lineRule="auto"/>
        <w:ind w:right="51"/>
        <w:jc w:val="center"/>
        <w:rPr>
          <w:rFonts w:ascii="Palatino Linotype" w:eastAsia="Palatino Linotype" w:hAnsi="Palatino Linotype" w:cs="Palatino Linotype"/>
          <w:b/>
          <w:sz w:val="24"/>
          <w:szCs w:val="24"/>
        </w:rPr>
      </w:pPr>
      <w:r w:rsidRPr="00C074AC">
        <w:rPr>
          <w:rFonts w:ascii="Palatino Linotype" w:eastAsia="Palatino Linotype" w:hAnsi="Palatino Linotype" w:cs="Palatino Linotype"/>
          <w:b/>
          <w:sz w:val="24"/>
          <w:szCs w:val="24"/>
        </w:rPr>
        <w:t>A N T E C E D E N T E S</w:t>
      </w:r>
    </w:p>
    <w:p w14:paraId="0895D613" w14:textId="77777777" w:rsidR="00A805FF" w:rsidRPr="00C074AC" w:rsidRDefault="00A805FF" w:rsidP="00A805FF">
      <w:pPr>
        <w:spacing w:after="0" w:line="360" w:lineRule="auto"/>
        <w:ind w:right="51"/>
        <w:jc w:val="center"/>
        <w:rPr>
          <w:rFonts w:ascii="Palatino Linotype" w:eastAsia="Palatino Linotype" w:hAnsi="Palatino Linotype" w:cs="Palatino Linotype"/>
          <w:sz w:val="24"/>
          <w:szCs w:val="24"/>
        </w:rPr>
      </w:pPr>
    </w:p>
    <w:p w14:paraId="77424F78" w14:textId="77777777" w:rsidR="00A805FF" w:rsidRPr="00C074AC" w:rsidRDefault="00A805FF" w:rsidP="00A805FF">
      <w:pPr>
        <w:spacing w:after="0" w:line="360" w:lineRule="auto"/>
        <w:ind w:right="51"/>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b/>
          <w:sz w:val="24"/>
          <w:szCs w:val="24"/>
        </w:rPr>
        <w:t>1.</w:t>
      </w:r>
      <w:r w:rsidRPr="00C074AC">
        <w:rPr>
          <w:rFonts w:ascii="Palatino Linotype" w:eastAsia="Palatino Linotype" w:hAnsi="Palatino Linotype" w:cs="Palatino Linotype"/>
          <w:sz w:val="24"/>
          <w:szCs w:val="24"/>
        </w:rPr>
        <w:t xml:space="preserve"> </w:t>
      </w:r>
      <w:r w:rsidRPr="00C074AC">
        <w:rPr>
          <w:rFonts w:ascii="Palatino Linotype" w:eastAsia="Palatino Linotype" w:hAnsi="Palatino Linotype" w:cs="Palatino Linotype"/>
          <w:b/>
          <w:sz w:val="24"/>
          <w:szCs w:val="24"/>
        </w:rPr>
        <w:t xml:space="preserve">SOLICITUD DE INFORMACIÓN. </w:t>
      </w:r>
      <w:r w:rsidRPr="00C074AC">
        <w:rPr>
          <w:rFonts w:ascii="Palatino Linotype" w:eastAsia="Palatino Linotype" w:hAnsi="Palatino Linotype" w:cs="Palatino Linotype"/>
          <w:sz w:val="24"/>
          <w:szCs w:val="24"/>
        </w:rPr>
        <w:t xml:space="preserve">Con fecha ocho de octubre de dos mil veinticuatro, </w:t>
      </w:r>
      <w:r w:rsidRPr="00C074AC">
        <w:rPr>
          <w:rFonts w:ascii="Palatino Linotype" w:eastAsia="Palatino Linotype" w:hAnsi="Palatino Linotype" w:cs="Palatino Linotype"/>
          <w:b/>
          <w:sz w:val="24"/>
          <w:szCs w:val="24"/>
        </w:rPr>
        <w:t>LA PARTE RECURRENTE</w:t>
      </w:r>
      <w:r w:rsidRPr="00C074AC">
        <w:rPr>
          <w:rFonts w:ascii="Palatino Linotype" w:eastAsia="Palatino Linotype" w:hAnsi="Palatino Linotype" w:cs="Palatino Linotype"/>
          <w:sz w:val="24"/>
          <w:szCs w:val="24"/>
        </w:rPr>
        <w:t>, presentó a través del Sistema de Acceso a la Información Mexiquense (</w:t>
      </w:r>
      <w:r w:rsidRPr="00C074AC">
        <w:rPr>
          <w:rFonts w:ascii="Palatino Linotype" w:eastAsia="Palatino Linotype" w:hAnsi="Palatino Linotype" w:cs="Palatino Linotype"/>
          <w:b/>
          <w:sz w:val="24"/>
          <w:szCs w:val="24"/>
        </w:rPr>
        <w:t>SAIMEX)</w:t>
      </w:r>
      <w:r w:rsidRPr="00C074AC">
        <w:rPr>
          <w:rFonts w:ascii="Palatino Linotype" w:eastAsia="Palatino Linotype" w:hAnsi="Palatino Linotype" w:cs="Palatino Linotype"/>
          <w:sz w:val="24"/>
          <w:szCs w:val="24"/>
        </w:rPr>
        <w:t xml:space="preserve"> ante </w:t>
      </w:r>
      <w:r w:rsidRPr="00C074AC">
        <w:rPr>
          <w:rFonts w:ascii="Palatino Linotype" w:eastAsia="Palatino Linotype" w:hAnsi="Palatino Linotype" w:cs="Palatino Linotype"/>
          <w:b/>
          <w:sz w:val="24"/>
          <w:szCs w:val="24"/>
        </w:rPr>
        <w:t>EL SUJETO OBLIGADO</w:t>
      </w:r>
      <w:r w:rsidRPr="00C074AC">
        <w:rPr>
          <w:rFonts w:ascii="Palatino Linotype" w:eastAsia="Palatino Linotype" w:hAnsi="Palatino Linotype" w:cs="Palatino Linotype"/>
          <w:sz w:val="24"/>
          <w:szCs w:val="24"/>
        </w:rPr>
        <w:t>, solicitud de acceso a la información pública, mediante la cual solicitó la siguiente información:</w:t>
      </w:r>
    </w:p>
    <w:p w14:paraId="45EFB41E" w14:textId="77777777" w:rsidR="00A805FF" w:rsidRPr="00C074AC" w:rsidRDefault="00A805FF" w:rsidP="00A805FF">
      <w:pPr>
        <w:spacing w:after="0" w:line="360" w:lineRule="auto"/>
        <w:ind w:right="51"/>
        <w:jc w:val="both"/>
        <w:rPr>
          <w:rFonts w:ascii="Palatino Linotype" w:eastAsia="Palatino Linotype" w:hAnsi="Palatino Linotype" w:cs="Palatino Linotype"/>
          <w:sz w:val="24"/>
          <w:szCs w:val="24"/>
        </w:rPr>
      </w:pPr>
    </w:p>
    <w:p w14:paraId="17DDB0C0" w14:textId="77777777" w:rsidR="00A805FF" w:rsidRPr="00C074AC" w:rsidRDefault="00A805FF" w:rsidP="00A805FF">
      <w:pPr>
        <w:spacing w:after="0" w:line="276" w:lineRule="auto"/>
        <w:ind w:left="709" w:right="760"/>
        <w:jc w:val="both"/>
        <w:rPr>
          <w:rFonts w:ascii="Palatino Linotype" w:eastAsia="Palatino Linotype" w:hAnsi="Palatino Linotype" w:cs="Palatino Linotype"/>
          <w:i/>
        </w:rPr>
      </w:pPr>
      <w:bookmarkStart w:id="0" w:name="_heading=h.gjdgxs" w:colFirst="0" w:colLast="0"/>
      <w:bookmarkStart w:id="1" w:name="_Hlk179998953"/>
      <w:bookmarkEnd w:id="0"/>
      <w:r w:rsidRPr="00C074AC">
        <w:rPr>
          <w:rFonts w:ascii="Palatino Linotype" w:eastAsia="Palatino Linotype" w:hAnsi="Palatino Linotype" w:cs="Palatino Linotype"/>
          <w:i/>
        </w:rPr>
        <w:t>“CUANTIFICACION DEL GASTO ANUAL POR CONCEPTO DE EXAMENES DE CONTROL Y CONFIANZA A ELEMENTOS DE LA POLICIA MUNICIPAL, RESPALDANDO CON POLIZA DE EGRESOS, FACTURAS Y EXPEDIENTE DEL GASTO, DURANTE LOS AÑOS 2022, 2023 Y 2024” (Sic).</w:t>
      </w:r>
    </w:p>
    <w:p w14:paraId="2ED28507" w14:textId="77777777" w:rsidR="00A805FF" w:rsidRPr="00C074AC" w:rsidRDefault="00A805FF" w:rsidP="00A805FF">
      <w:pPr>
        <w:spacing w:after="0" w:line="276" w:lineRule="auto"/>
        <w:ind w:left="709" w:right="760"/>
        <w:jc w:val="both"/>
        <w:rPr>
          <w:rFonts w:ascii="Palatino Linotype" w:eastAsia="Palatino Linotype" w:hAnsi="Palatino Linotype" w:cs="Palatino Linotype"/>
          <w:i/>
        </w:rPr>
      </w:pPr>
    </w:p>
    <w:p w14:paraId="5D4617C3" w14:textId="77777777" w:rsidR="00A805FF" w:rsidRPr="00C074AC" w:rsidRDefault="00A805FF" w:rsidP="00A805FF">
      <w:pPr>
        <w:spacing w:after="0" w:line="360" w:lineRule="auto"/>
        <w:ind w:right="49"/>
        <w:jc w:val="both"/>
        <w:rPr>
          <w:rFonts w:ascii="Palatino Linotype" w:eastAsia="Palatino Linotype" w:hAnsi="Palatino Linotype" w:cs="Palatino Linotype"/>
          <w:sz w:val="24"/>
          <w:szCs w:val="24"/>
        </w:rPr>
      </w:pPr>
      <w:bookmarkStart w:id="2" w:name="_heading=h.25aiclkkvop6" w:colFirst="0" w:colLast="0"/>
      <w:bookmarkEnd w:id="1"/>
      <w:bookmarkEnd w:id="2"/>
      <w:r w:rsidRPr="00C074AC">
        <w:rPr>
          <w:rFonts w:ascii="Palatino Linotype" w:eastAsia="Palatino Linotype" w:hAnsi="Palatino Linotype" w:cs="Palatino Linotype"/>
          <w:sz w:val="24"/>
          <w:szCs w:val="24"/>
        </w:rPr>
        <w:lastRenderedPageBreak/>
        <w:t xml:space="preserve">Modalidad de entrega: A través del </w:t>
      </w:r>
      <w:r w:rsidRPr="00C074AC">
        <w:rPr>
          <w:rFonts w:ascii="Palatino Linotype" w:eastAsia="Palatino Linotype" w:hAnsi="Palatino Linotype" w:cs="Palatino Linotype"/>
          <w:b/>
          <w:sz w:val="24"/>
          <w:szCs w:val="24"/>
        </w:rPr>
        <w:t>SAIMEX</w:t>
      </w:r>
      <w:r w:rsidRPr="00C074AC">
        <w:rPr>
          <w:rFonts w:ascii="Palatino Linotype" w:eastAsia="Palatino Linotype" w:hAnsi="Palatino Linotype" w:cs="Palatino Linotype"/>
          <w:sz w:val="24"/>
          <w:szCs w:val="24"/>
        </w:rPr>
        <w:t>.</w:t>
      </w:r>
    </w:p>
    <w:p w14:paraId="650A72D9" w14:textId="77777777" w:rsidR="00A805FF" w:rsidRPr="00C074AC" w:rsidRDefault="00A805FF" w:rsidP="00A805FF">
      <w:pPr>
        <w:spacing w:after="0" w:line="360" w:lineRule="auto"/>
        <w:ind w:right="51"/>
        <w:jc w:val="both"/>
        <w:rPr>
          <w:rFonts w:ascii="Palatino Linotype" w:eastAsia="Palatino Linotype" w:hAnsi="Palatino Linotype" w:cs="Palatino Linotype"/>
          <w:sz w:val="24"/>
          <w:szCs w:val="24"/>
        </w:rPr>
      </w:pPr>
    </w:p>
    <w:p w14:paraId="5CE4D4F5" w14:textId="77777777" w:rsidR="00A805FF" w:rsidRPr="00C074AC" w:rsidRDefault="00A805FF" w:rsidP="00A805FF">
      <w:pPr>
        <w:spacing w:after="0" w:line="360" w:lineRule="auto"/>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b/>
          <w:sz w:val="24"/>
          <w:szCs w:val="24"/>
        </w:rPr>
        <w:t xml:space="preserve">2. RESPUESTA.  </w:t>
      </w:r>
      <w:r w:rsidRPr="00C074AC">
        <w:rPr>
          <w:rFonts w:ascii="Palatino Linotype" w:eastAsia="Palatino Linotype" w:hAnsi="Palatino Linotype" w:cs="Palatino Linotype"/>
          <w:sz w:val="24"/>
          <w:szCs w:val="24"/>
        </w:rPr>
        <w:t xml:space="preserve">Con fecha veinticinco de octubre del dos mil veinticuatro, </w:t>
      </w:r>
      <w:r w:rsidRPr="00C074AC">
        <w:rPr>
          <w:rFonts w:ascii="Palatino Linotype" w:eastAsia="Palatino Linotype" w:hAnsi="Palatino Linotype" w:cs="Palatino Linotype"/>
          <w:b/>
          <w:sz w:val="24"/>
          <w:szCs w:val="24"/>
        </w:rPr>
        <w:t>EL SUJETO OBLIGADO</w:t>
      </w:r>
      <w:r w:rsidRPr="00C074AC">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51CAAAF2" w14:textId="77777777" w:rsidR="00A805FF" w:rsidRPr="00C074AC" w:rsidRDefault="00A805FF" w:rsidP="00A805FF">
      <w:pPr>
        <w:spacing w:after="0" w:line="360" w:lineRule="auto"/>
        <w:jc w:val="both"/>
        <w:rPr>
          <w:rFonts w:ascii="Palatino Linotype" w:eastAsia="Palatino Linotype" w:hAnsi="Palatino Linotype" w:cs="Palatino Linotype"/>
          <w:sz w:val="24"/>
          <w:szCs w:val="24"/>
        </w:rPr>
      </w:pPr>
    </w:p>
    <w:p w14:paraId="670CEDFD" w14:textId="77777777" w:rsidR="00A805FF" w:rsidRPr="00C074AC" w:rsidRDefault="00A805FF" w:rsidP="00A805FF">
      <w:pPr>
        <w:spacing w:after="0" w:line="276" w:lineRule="auto"/>
        <w:ind w:left="851" w:right="902"/>
        <w:jc w:val="both"/>
        <w:rPr>
          <w:rFonts w:ascii="Palatino Linotype" w:eastAsia="Palatino Linotype" w:hAnsi="Palatino Linotype" w:cs="Palatino Linotype"/>
          <w:i/>
        </w:rPr>
      </w:pPr>
      <w:r w:rsidRPr="00C074AC">
        <w:rPr>
          <w:rFonts w:ascii="Palatino Linotype" w:eastAsia="Palatino Linotype" w:hAnsi="Palatino Linotype" w:cs="Palatino Linotype"/>
          <w:i/>
        </w:rPr>
        <w:t>“</w:t>
      </w:r>
      <w:r w:rsidR="00490C4A" w:rsidRPr="00C074AC">
        <w:rPr>
          <w:rFonts w:ascii="Palatino Linotype" w:eastAsia="Palatino Linotype" w:hAnsi="Palatino Linotype" w:cs="Palatino Linotype"/>
          <w:i/>
        </w:rPr>
        <w:t>…</w:t>
      </w:r>
      <w:r w:rsidRPr="00C074AC">
        <w:rPr>
          <w:rFonts w:ascii="Palatino Linotype" w:eastAsia="Palatino Linotype" w:hAnsi="Palatino Linotype" w:cs="Palatino Linotype"/>
          <w:i/>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w:t>
      </w:r>
      <w:r w:rsidRPr="00C074AC">
        <w:rPr>
          <w:rFonts w:ascii="Palatino Linotype" w:eastAsia="Palatino Linotype" w:hAnsi="Palatino Linotype" w:cs="Palatino Linotype"/>
          <w:i/>
        </w:rPr>
        <w:lastRenderedPageBreak/>
        <w:t>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w:t>
      </w:r>
      <w:r w:rsidR="00490C4A" w:rsidRPr="00C074AC">
        <w:rPr>
          <w:rFonts w:ascii="Palatino Linotype" w:eastAsia="Palatino Linotype" w:hAnsi="Palatino Linotype" w:cs="Palatino Linotype"/>
          <w:i/>
        </w:rPr>
        <w:t>…</w:t>
      </w:r>
      <w:r w:rsidRPr="00C074AC">
        <w:rPr>
          <w:rFonts w:ascii="Palatino Linotype" w:eastAsia="Palatino Linotype" w:hAnsi="Palatino Linotype" w:cs="Palatino Linotype"/>
          <w:i/>
        </w:rPr>
        <w:t>” (Sic).</w:t>
      </w:r>
    </w:p>
    <w:p w14:paraId="7612E836" w14:textId="77777777" w:rsidR="00A805FF" w:rsidRPr="00C074AC" w:rsidRDefault="00A805FF" w:rsidP="00A805FF">
      <w:pPr>
        <w:spacing w:after="0" w:line="276" w:lineRule="auto"/>
        <w:ind w:right="902"/>
        <w:jc w:val="both"/>
        <w:rPr>
          <w:rFonts w:ascii="Palatino Linotype" w:eastAsia="Palatino Linotype" w:hAnsi="Palatino Linotype" w:cs="Palatino Linotype"/>
          <w:sz w:val="24"/>
          <w:szCs w:val="24"/>
        </w:rPr>
      </w:pPr>
    </w:p>
    <w:p w14:paraId="4E634FA2" w14:textId="77777777" w:rsidR="00A805FF" w:rsidRPr="00C074AC" w:rsidRDefault="00A805FF" w:rsidP="00A805FF">
      <w:pPr>
        <w:spacing w:after="0" w:line="360" w:lineRule="auto"/>
        <w:ind w:right="51"/>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b/>
          <w:sz w:val="24"/>
          <w:szCs w:val="24"/>
        </w:rPr>
        <w:t>EL SUJETO OBLIGADO</w:t>
      </w:r>
      <w:r w:rsidRPr="00C074AC">
        <w:rPr>
          <w:rFonts w:ascii="Palatino Linotype" w:eastAsia="Palatino Linotype" w:hAnsi="Palatino Linotype" w:cs="Palatino Linotype"/>
          <w:sz w:val="24"/>
          <w:szCs w:val="24"/>
        </w:rPr>
        <w:t xml:space="preserve"> adjuntó para tal efecto los archivos electrónicos:</w:t>
      </w:r>
    </w:p>
    <w:p w14:paraId="52F2E8F8" w14:textId="77777777" w:rsidR="00A805FF" w:rsidRPr="00C074AC" w:rsidRDefault="00A805FF" w:rsidP="00A805FF">
      <w:pPr>
        <w:spacing w:after="0" w:line="360" w:lineRule="auto"/>
        <w:ind w:right="51"/>
        <w:jc w:val="both"/>
        <w:rPr>
          <w:rFonts w:ascii="Palatino Linotype" w:eastAsia="Palatino Linotype" w:hAnsi="Palatino Linotype" w:cs="Palatino Linotype"/>
          <w:sz w:val="24"/>
          <w:szCs w:val="24"/>
        </w:rPr>
      </w:pPr>
    </w:p>
    <w:p w14:paraId="4BE05A3E" w14:textId="77777777" w:rsidR="00A805FF" w:rsidRPr="00C074AC" w:rsidRDefault="00A805FF" w:rsidP="00A805FF">
      <w:pPr>
        <w:spacing w:after="0" w:line="360" w:lineRule="auto"/>
        <w:ind w:right="51"/>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w:t>
      </w:r>
      <w:r w:rsidRPr="00C074AC">
        <w:rPr>
          <w:rFonts w:ascii="Palatino Linotype" w:eastAsia="Palatino Linotype" w:hAnsi="Palatino Linotype" w:cs="Palatino Linotype"/>
          <w:b/>
          <w:i/>
          <w:sz w:val="24"/>
          <w:szCs w:val="24"/>
          <w:u w:val="single"/>
        </w:rPr>
        <w:t>SOLIC. 712.pdf</w:t>
      </w:r>
      <w:r w:rsidRPr="00C074AC">
        <w:rPr>
          <w:rFonts w:ascii="Palatino Linotype" w:eastAsia="Palatino Linotype" w:hAnsi="Palatino Linotype" w:cs="Palatino Linotype"/>
          <w:sz w:val="24"/>
          <w:szCs w:val="24"/>
        </w:rPr>
        <w:t xml:space="preserve">”: Oficio de fecha veintitrés de octubre de dos mil veinticuatro, signado por el </w:t>
      </w:r>
      <w:proofErr w:type="gramStart"/>
      <w:r w:rsidRPr="00C074AC">
        <w:rPr>
          <w:rFonts w:ascii="Palatino Linotype" w:eastAsia="Palatino Linotype" w:hAnsi="Palatino Linotype" w:cs="Palatino Linotype"/>
          <w:sz w:val="24"/>
          <w:szCs w:val="24"/>
        </w:rPr>
        <w:t>Director</w:t>
      </w:r>
      <w:proofErr w:type="gramEnd"/>
      <w:r w:rsidRPr="00C074AC">
        <w:rPr>
          <w:rFonts w:ascii="Palatino Linotype" w:eastAsia="Palatino Linotype" w:hAnsi="Palatino Linotype" w:cs="Palatino Linotype"/>
          <w:sz w:val="24"/>
          <w:szCs w:val="24"/>
        </w:rPr>
        <w:t xml:space="preserve"> de Obras Públicas, mediante el cual señala que no cuenta con facultad para generar o proporcionar la información relacionada con padrones de proveedores. </w:t>
      </w:r>
    </w:p>
    <w:p w14:paraId="78F2E8CB" w14:textId="77777777" w:rsidR="00A805FF" w:rsidRPr="00C074AC" w:rsidRDefault="00A805FF" w:rsidP="00A805FF">
      <w:pPr>
        <w:spacing w:after="0" w:line="360" w:lineRule="auto"/>
        <w:ind w:right="51"/>
        <w:jc w:val="both"/>
        <w:rPr>
          <w:rFonts w:ascii="Palatino Linotype" w:eastAsia="Palatino Linotype" w:hAnsi="Palatino Linotype" w:cs="Palatino Linotype"/>
          <w:sz w:val="24"/>
          <w:szCs w:val="24"/>
        </w:rPr>
      </w:pPr>
    </w:p>
    <w:p w14:paraId="19D99FA5" w14:textId="77777777" w:rsidR="00A805FF" w:rsidRPr="00C074AC" w:rsidRDefault="00A805FF" w:rsidP="00A805FF">
      <w:pPr>
        <w:spacing w:after="0" w:line="360" w:lineRule="auto"/>
        <w:ind w:right="51"/>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w:t>
      </w:r>
      <w:r w:rsidRPr="00C074AC">
        <w:rPr>
          <w:rFonts w:ascii="Palatino Linotype" w:eastAsia="Palatino Linotype" w:hAnsi="Palatino Linotype" w:cs="Palatino Linotype"/>
          <w:b/>
          <w:i/>
          <w:sz w:val="24"/>
          <w:szCs w:val="24"/>
          <w:u w:val="single"/>
        </w:rPr>
        <w:t>712.pdf</w:t>
      </w:r>
      <w:r w:rsidRPr="00C074AC">
        <w:rPr>
          <w:rFonts w:ascii="Palatino Linotype" w:eastAsia="Palatino Linotype" w:hAnsi="Palatino Linotype" w:cs="Palatino Linotype"/>
          <w:sz w:val="24"/>
          <w:szCs w:val="24"/>
        </w:rPr>
        <w:t xml:space="preserve">”: Oficio de fecha diecisiete de octubre de dos mil veinticuatro, signado por la Tesorera Municipal, mediante el cual propone la consulta directa derivado de la cantidad, volumen, los recursos materiales y humanos con los que cuenta son </w:t>
      </w:r>
      <w:r w:rsidRPr="00C074AC">
        <w:rPr>
          <w:rFonts w:ascii="Palatino Linotype" w:eastAsia="Palatino Linotype" w:hAnsi="Palatino Linotype" w:cs="Palatino Linotype"/>
          <w:sz w:val="24"/>
          <w:szCs w:val="24"/>
        </w:rPr>
        <w:lastRenderedPageBreak/>
        <w:t>limitados, así como el cambio de administración, la entrega recepción y mesas de transición, solicitando al Comité de Transparencia confirme la Consulta Directa, señalando las instalaciones de la Tesorería Municipal como lugar de la disposición de la información y un teléfono de contacto.</w:t>
      </w:r>
    </w:p>
    <w:p w14:paraId="4CCE45FF" w14:textId="77777777" w:rsidR="00A805FF" w:rsidRPr="00C074AC" w:rsidRDefault="00A805FF" w:rsidP="00A805FF">
      <w:pPr>
        <w:spacing w:after="0" w:line="360" w:lineRule="auto"/>
        <w:ind w:right="51"/>
        <w:jc w:val="both"/>
        <w:rPr>
          <w:rFonts w:ascii="Palatino Linotype" w:eastAsia="Palatino Linotype" w:hAnsi="Palatino Linotype" w:cs="Palatino Linotype"/>
          <w:sz w:val="24"/>
          <w:szCs w:val="24"/>
        </w:rPr>
      </w:pPr>
    </w:p>
    <w:p w14:paraId="2060254D" w14:textId="77777777" w:rsidR="00A805FF" w:rsidRPr="00C074AC" w:rsidRDefault="00A805FF" w:rsidP="00A805FF">
      <w:pPr>
        <w:spacing w:after="0" w:line="360" w:lineRule="auto"/>
        <w:ind w:right="-234"/>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b/>
          <w:sz w:val="24"/>
          <w:szCs w:val="24"/>
        </w:rPr>
        <w:t xml:space="preserve">3. DEL RECURSO DE REVISIÓN. </w:t>
      </w:r>
      <w:r w:rsidRPr="00C074AC">
        <w:rPr>
          <w:rFonts w:ascii="Palatino Linotype" w:eastAsia="Palatino Linotype" w:hAnsi="Palatino Linotype" w:cs="Palatino Linotype"/>
          <w:sz w:val="24"/>
          <w:szCs w:val="24"/>
        </w:rPr>
        <w:t>Inconforme con la respuesta del</w:t>
      </w:r>
      <w:r w:rsidRPr="00C074AC">
        <w:rPr>
          <w:rFonts w:ascii="Palatino Linotype" w:eastAsia="Palatino Linotype" w:hAnsi="Palatino Linotype" w:cs="Palatino Linotype"/>
          <w:b/>
          <w:sz w:val="24"/>
          <w:szCs w:val="24"/>
        </w:rPr>
        <w:t xml:space="preserve"> SUJETO OBLIGADO, </w:t>
      </w:r>
      <w:r w:rsidRPr="00C074AC">
        <w:rPr>
          <w:rFonts w:ascii="Palatino Linotype" w:eastAsia="Palatino Linotype" w:hAnsi="Palatino Linotype" w:cs="Palatino Linotype"/>
          <w:sz w:val="24"/>
          <w:szCs w:val="24"/>
        </w:rPr>
        <w:t>en fecha treinta de octubre de dos mil veinticuatro,</w:t>
      </w:r>
      <w:r w:rsidRPr="00C074AC">
        <w:rPr>
          <w:rFonts w:ascii="Palatino Linotype" w:eastAsia="Palatino Linotype" w:hAnsi="Palatino Linotype" w:cs="Palatino Linotype"/>
          <w:b/>
          <w:sz w:val="24"/>
          <w:szCs w:val="24"/>
        </w:rPr>
        <w:t xml:space="preserve"> LA PARTE RECURRENTE </w:t>
      </w:r>
      <w:r w:rsidRPr="00C074AC">
        <w:rPr>
          <w:rFonts w:ascii="Palatino Linotype" w:eastAsia="Palatino Linotype" w:hAnsi="Palatino Linotype" w:cs="Palatino Linotype"/>
          <w:sz w:val="24"/>
          <w:szCs w:val="24"/>
        </w:rPr>
        <w:t>interpuso el recurso de revisión, el cual fue registrado</w:t>
      </w:r>
      <w:r w:rsidRPr="00C074AC">
        <w:rPr>
          <w:rFonts w:ascii="Palatino Linotype" w:eastAsia="Palatino Linotype" w:hAnsi="Palatino Linotype" w:cs="Palatino Linotype"/>
          <w:b/>
          <w:sz w:val="24"/>
          <w:szCs w:val="24"/>
        </w:rPr>
        <w:t xml:space="preserve"> </w:t>
      </w:r>
      <w:r w:rsidRPr="00C074AC">
        <w:rPr>
          <w:rFonts w:ascii="Palatino Linotype" w:eastAsia="Palatino Linotype" w:hAnsi="Palatino Linotype" w:cs="Palatino Linotype"/>
          <w:sz w:val="24"/>
          <w:szCs w:val="24"/>
        </w:rPr>
        <w:t xml:space="preserve">en el sistema electrónico con el expediente número </w:t>
      </w:r>
      <w:r w:rsidRPr="00C074AC">
        <w:rPr>
          <w:rFonts w:ascii="Palatino Linotype" w:eastAsia="Palatino Linotype" w:hAnsi="Palatino Linotype" w:cs="Palatino Linotype"/>
          <w:b/>
          <w:sz w:val="24"/>
          <w:szCs w:val="24"/>
        </w:rPr>
        <w:t>06844/INFOEM/IP/RR/2024</w:t>
      </w:r>
      <w:r w:rsidRPr="00C074AC">
        <w:rPr>
          <w:rFonts w:ascii="Palatino Linotype" w:eastAsia="Palatino Linotype" w:hAnsi="Palatino Linotype" w:cs="Palatino Linotype"/>
          <w:sz w:val="24"/>
          <w:szCs w:val="24"/>
        </w:rPr>
        <w:t>, en el cual manifiesta, lo siguiente:</w:t>
      </w:r>
    </w:p>
    <w:p w14:paraId="2383B066" w14:textId="77777777" w:rsidR="00A805FF" w:rsidRPr="00C074AC" w:rsidRDefault="00A805FF" w:rsidP="00A805FF">
      <w:pPr>
        <w:spacing w:after="0" w:line="360" w:lineRule="auto"/>
        <w:ind w:right="-234"/>
        <w:jc w:val="both"/>
        <w:rPr>
          <w:rFonts w:ascii="Palatino Linotype" w:eastAsia="Palatino Linotype" w:hAnsi="Palatino Linotype" w:cs="Palatino Linotype"/>
          <w:sz w:val="24"/>
          <w:szCs w:val="24"/>
        </w:rPr>
      </w:pPr>
    </w:p>
    <w:p w14:paraId="0E130017" w14:textId="77777777" w:rsidR="00A805FF" w:rsidRPr="00C074AC" w:rsidRDefault="00A805FF" w:rsidP="00A805FF">
      <w:pPr>
        <w:numPr>
          <w:ilvl w:val="0"/>
          <w:numId w:val="1"/>
        </w:numPr>
        <w:pBdr>
          <w:top w:val="nil"/>
          <w:left w:val="nil"/>
          <w:bottom w:val="nil"/>
          <w:right w:val="nil"/>
          <w:between w:val="nil"/>
        </w:pBdr>
        <w:spacing w:after="0" w:line="276" w:lineRule="auto"/>
        <w:jc w:val="both"/>
        <w:rPr>
          <w:rFonts w:ascii="Palatino Linotype" w:eastAsia="Palatino Linotype" w:hAnsi="Palatino Linotype" w:cs="Palatino Linotype"/>
          <w:b/>
          <w:i/>
          <w:sz w:val="24"/>
          <w:szCs w:val="24"/>
        </w:rPr>
      </w:pPr>
      <w:r w:rsidRPr="00C074AC">
        <w:rPr>
          <w:rFonts w:ascii="Palatino Linotype" w:eastAsia="Palatino Linotype" w:hAnsi="Palatino Linotype" w:cs="Palatino Linotype"/>
          <w:b/>
          <w:i/>
          <w:sz w:val="24"/>
          <w:szCs w:val="24"/>
        </w:rPr>
        <w:t>Acto Impugnado:</w:t>
      </w:r>
    </w:p>
    <w:p w14:paraId="09F72D54" w14:textId="77777777" w:rsidR="00A805FF" w:rsidRPr="00C074AC" w:rsidRDefault="00A805FF" w:rsidP="00A805FF">
      <w:pPr>
        <w:tabs>
          <w:tab w:val="left" w:pos="8222"/>
        </w:tabs>
        <w:spacing w:after="0" w:line="276" w:lineRule="auto"/>
        <w:ind w:left="851" w:right="616"/>
        <w:jc w:val="both"/>
        <w:rPr>
          <w:rFonts w:ascii="Palatino Linotype" w:eastAsia="Palatino Linotype" w:hAnsi="Palatino Linotype" w:cs="Palatino Linotype"/>
          <w:i/>
        </w:rPr>
      </w:pPr>
      <w:r w:rsidRPr="00C074AC">
        <w:rPr>
          <w:rFonts w:ascii="Palatino Linotype" w:eastAsia="Palatino Linotype" w:hAnsi="Palatino Linotype" w:cs="Palatino Linotype"/>
          <w:i/>
        </w:rPr>
        <w:t>“RESPUESTA OTORGADA” [sic]</w:t>
      </w:r>
    </w:p>
    <w:p w14:paraId="6A92A11E" w14:textId="77777777" w:rsidR="00A805FF" w:rsidRPr="00C074AC" w:rsidRDefault="00A805FF" w:rsidP="00A805FF">
      <w:pPr>
        <w:tabs>
          <w:tab w:val="left" w:pos="8222"/>
        </w:tabs>
        <w:spacing w:after="0" w:line="276" w:lineRule="auto"/>
        <w:ind w:left="851" w:right="616"/>
        <w:jc w:val="both"/>
        <w:rPr>
          <w:rFonts w:ascii="Palatino Linotype" w:eastAsia="Palatino Linotype" w:hAnsi="Palatino Linotype" w:cs="Palatino Linotype"/>
          <w:i/>
        </w:rPr>
      </w:pPr>
    </w:p>
    <w:p w14:paraId="163BDF2E" w14:textId="77777777" w:rsidR="00A805FF" w:rsidRPr="00C074AC" w:rsidRDefault="00A805FF" w:rsidP="00941562">
      <w:pPr>
        <w:numPr>
          <w:ilvl w:val="0"/>
          <w:numId w:val="1"/>
        </w:numPr>
        <w:pBdr>
          <w:top w:val="nil"/>
          <w:left w:val="nil"/>
          <w:bottom w:val="nil"/>
          <w:right w:val="nil"/>
          <w:between w:val="nil"/>
        </w:pBdr>
        <w:spacing w:after="0" w:line="276" w:lineRule="auto"/>
        <w:rPr>
          <w:rFonts w:ascii="Palatino Linotype" w:eastAsia="Palatino Linotype" w:hAnsi="Palatino Linotype" w:cs="Palatino Linotype"/>
          <w:i/>
          <w:sz w:val="24"/>
          <w:szCs w:val="24"/>
        </w:rPr>
      </w:pPr>
      <w:r w:rsidRPr="00C074AC">
        <w:rPr>
          <w:rFonts w:ascii="Palatino Linotype" w:eastAsia="Palatino Linotype" w:hAnsi="Palatino Linotype" w:cs="Palatino Linotype"/>
          <w:b/>
          <w:i/>
          <w:sz w:val="24"/>
          <w:szCs w:val="24"/>
        </w:rPr>
        <w:t>Razones o Motivos de Inconformidad</w:t>
      </w:r>
      <w:r w:rsidRPr="00C074AC">
        <w:rPr>
          <w:rFonts w:ascii="Palatino Linotype" w:eastAsia="Palatino Linotype" w:hAnsi="Palatino Linotype" w:cs="Palatino Linotype"/>
          <w:i/>
          <w:sz w:val="24"/>
          <w:szCs w:val="24"/>
        </w:rPr>
        <w:t>:</w:t>
      </w:r>
    </w:p>
    <w:p w14:paraId="11EDB50A" w14:textId="77777777" w:rsidR="00A805FF" w:rsidRPr="00C074AC" w:rsidRDefault="00A805FF" w:rsidP="00A805FF">
      <w:pPr>
        <w:spacing w:after="0" w:line="276" w:lineRule="auto"/>
        <w:ind w:left="851" w:right="616"/>
        <w:jc w:val="both"/>
        <w:rPr>
          <w:rFonts w:ascii="Palatino Linotype" w:eastAsia="Palatino Linotype" w:hAnsi="Palatino Linotype" w:cs="Palatino Linotype"/>
          <w:i/>
        </w:rPr>
      </w:pPr>
      <w:r w:rsidRPr="00C074AC">
        <w:rPr>
          <w:rFonts w:ascii="Palatino Linotype" w:eastAsia="Palatino Linotype" w:hAnsi="Palatino Linotype" w:cs="Palatino Linotype"/>
          <w:i/>
          <w:sz w:val="24"/>
          <w:szCs w:val="24"/>
        </w:rPr>
        <w:t>“</w:t>
      </w:r>
      <w:r w:rsidRPr="00C074AC">
        <w:rPr>
          <w:rFonts w:ascii="Palatino Linotype" w:eastAsia="Palatino Linotype" w:hAnsi="Palatino Linotype" w:cs="Palatino Linotype"/>
          <w:i/>
        </w:rPr>
        <w:t>EL SUJETO OBLIGADO MANIFIESTA EN SU RESPUESTA QUE NO ES COMPETENCIA DEL AREA LA INFORMACION SOLICITADA, SIENDO OBLIGACION DEL TITULAR DEL AREA DE TRANSPARENCIA EL TURNO ADECUADO DE LA SOLICITUD AL AREA COMPETENTE PARA SU SOLVENTACION, CONFIRMANDO NUEVAMENTE QUE EL SUJETO OBLIGADO DE MANERA DOLOSA EN TODO MOMENTO Y EN UN TOTAL ACTO DE OPACIDAD, ENTORPESE EL ACCESO A LA INFORMACION SOLICITADA” [sic]</w:t>
      </w:r>
    </w:p>
    <w:p w14:paraId="6747057D" w14:textId="77777777" w:rsidR="00A805FF" w:rsidRPr="00C074AC" w:rsidRDefault="00A805FF" w:rsidP="00A805FF">
      <w:pPr>
        <w:spacing w:after="0" w:line="360" w:lineRule="auto"/>
        <w:jc w:val="both"/>
        <w:rPr>
          <w:rFonts w:ascii="Palatino Linotype" w:eastAsia="Palatino Linotype" w:hAnsi="Palatino Linotype" w:cs="Palatino Linotype"/>
          <w:b/>
          <w:sz w:val="24"/>
          <w:szCs w:val="24"/>
        </w:rPr>
      </w:pPr>
    </w:p>
    <w:p w14:paraId="2AAA89D7" w14:textId="77777777" w:rsidR="00A805FF" w:rsidRPr="00C074AC" w:rsidRDefault="00A805FF" w:rsidP="00A805FF">
      <w:pPr>
        <w:spacing w:after="0" w:line="360" w:lineRule="auto"/>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b/>
          <w:sz w:val="24"/>
          <w:szCs w:val="24"/>
        </w:rPr>
        <w:t xml:space="preserve">4. TURNO. </w:t>
      </w:r>
      <w:r w:rsidRPr="00C074AC">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w:t>
      </w:r>
      <w:r w:rsidRPr="00C074AC">
        <w:rPr>
          <w:rFonts w:ascii="Palatino Linotype" w:eastAsia="Palatino Linotype" w:hAnsi="Palatino Linotype" w:cs="Palatino Linotype"/>
          <w:sz w:val="24"/>
          <w:szCs w:val="24"/>
        </w:rPr>
        <w:lastRenderedPageBreak/>
        <w:t xml:space="preserve">Transparencia, Acceso a la Información Pública y Protección de Datos Personales del Estado de México y Municipios, a la Comisionada </w:t>
      </w:r>
      <w:r w:rsidRPr="00C074AC">
        <w:rPr>
          <w:rFonts w:ascii="Palatino Linotype" w:eastAsia="Palatino Linotype" w:hAnsi="Palatino Linotype" w:cs="Palatino Linotype"/>
          <w:b/>
          <w:sz w:val="24"/>
          <w:szCs w:val="24"/>
        </w:rPr>
        <w:t xml:space="preserve">Guadalupe Ramírez Peña, </w:t>
      </w:r>
      <w:r w:rsidRPr="00C074AC">
        <w:rPr>
          <w:rFonts w:ascii="Palatino Linotype" w:eastAsia="Palatino Linotype" w:hAnsi="Palatino Linotype" w:cs="Palatino Linotype"/>
          <w:sz w:val="24"/>
          <w:szCs w:val="24"/>
        </w:rPr>
        <w:t xml:space="preserve">a efecto de que analizara sobre su admisión o su </w:t>
      </w:r>
      <w:proofErr w:type="spellStart"/>
      <w:r w:rsidRPr="00C074AC">
        <w:rPr>
          <w:rFonts w:ascii="Palatino Linotype" w:eastAsia="Palatino Linotype" w:hAnsi="Palatino Linotype" w:cs="Palatino Linotype"/>
          <w:sz w:val="24"/>
          <w:szCs w:val="24"/>
        </w:rPr>
        <w:t>desechamiento</w:t>
      </w:r>
      <w:proofErr w:type="spellEnd"/>
      <w:r w:rsidRPr="00C074AC">
        <w:rPr>
          <w:rFonts w:ascii="Palatino Linotype" w:eastAsia="Palatino Linotype" w:hAnsi="Palatino Linotype" w:cs="Palatino Linotype"/>
          <w:sz w:val="24"/>
          <w:szCs w:val="24"/>
        </w:rPr>
        <w:t>.</w:t>
      </w:r>
    </w:p>
    <w:p w14:paraId="6B76D97D" w14:textId="77777777" w:rsidR="00A805FF" w:rsidRPr="00C074AC" w:rsidRDefault="00A805FF" w:rsidP="00A805FF">
      <w:pPr>
        <w:spacing w:after="0" w:line="360" w:lineRule="auto"/>
        <w:ind w:right="51"/>
        <w:jc w:val="both"/>
        <w:rPr>
          <w:rFonts w:ascii="Palatino Linotype" w:eastAsia="Palatino Linotype" w:hAnsi="Palatino Linotype" w:cs="Palatino Linotype"/>
          <w:sz w:val="24"/>
          <w:szCs w:val="24"/>
        </w:rPr>
      </w:pPr>
    </w:p>
    <w:p w14:paraId="49828F30" w14:textId="77777777" w:rsidR="00A805FF" w:rsidRPr="00C074AC" w:rsidRDefault="00A805FF" w:rsidP="00A805FF">
      <w:pPr>
        <w:spacing w:after="0" w:line="360" w:lineRule="auto"/>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b/>
          <w:sz w:val="24"/>
          <w:szCs w:val="24"/>
        </w:rPr>
        <w:t>5. ADMISIÓN DEL RECURSO DE REVISIÓN.</w:t>
      </w:r>
      <w:r w:rsidRPr="00C074AC">
        <w:rPr>
          <w:rFonts w:ascii="Palatino Linotype" w:eastAsia="Palatino Linotype" w:hAnsi="Palatino Linotype" w:cs="Palatino Linotype"/>
          <w:sz w:val="24"/>
          <w:szCs w:val="24"/>
        </w:rPr>
        <w:t xml:space="preserve"> Con fecha</w:t>
      </w:r>
      <w:r w:rsidRPr="00C074AC">
        <w:rPr>
          <w:rFonts w:ascii="Palatino Linotype" w:eastAsia="Palatino Linotype" w:hAnsi="Palatino Linotype" w:cs="Palatino Linotype"/>
          <w:b/>
          <w:sz w:val="24"/>
          <w:szCs w:val="24"/>
        </w:rPr>
        <w:t xml:space="preserve"> cinco de noviembre de dos mil veinticuatro</w:t>
      </w:r>
      <w:r w:rsidRPr="00C074AC">
        <w:rPr>
          <w:rFonts w:ascii="Palatino Linotype" w:eastAsia="Palatino Linotype" w:hAnsi="Palatino Linotype" w:cs="Palatino Linotype"/>
          <w:sz w:val="24"/>
          <w:szCs w:val="24"/>
        </w:rPr>
        <w:t>,</w:t>
      </w:r>
      <w:r w:rsidRPr="00C074AC">
        <w:rPr>
          <w:rFonts w:ascii="Palatino Linotype" w:eastAsia="Palatino Linotype" w:hAnsi="Palatino Linotype" w:cs="Palatino Linotype"/>
          <w:b/>
          <w:sz w:val="24"/>
          <w:szCs w:val="24"/>
        </w:rPr>
        <w:t xml:space="preserve"> </w:t>
      </w:r>
      <w:r w:rsidRPr="00C074AC">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C074AC">
        <w:rPr>
          <w:rFonts w:ascii="Palatino Linotype" w:eastAsia="Palatino Linotype" w:hAnsi="Palatino Linotype" w:cs="Palatino Linotype"/>
          <w:b/>
          <w:sz w:val="24"/>
          <w:szCs w:val="24"/>
        </w:rPr>
        <w:t xml:space="preserve">EL SUJETO OBLIGADO </w:t>
      </w:r>
      <w:r w:rsidRPr="00C074AC">
        <w:rPr>
          <w:rFonts w:ascii="Palatino Linotype" w:eastAsia="Palatino Linotype" w:hAnsi="Palatino Linotype" w:cs="Palatino Linotype"/>
          <w:sz w:val="24"/>
          <w:szCs w:val="24"/>
        </w:rPr>
        <w:t>presentará su informe justificado.</w:t>
      </w:r>
    </w:p>
    <w:p w14:paraId="30BC0B2A" w14:textId="77777777" w:rsidR="00A805FF" w:rsidRPr="00C074AC" w:rsidRDefault="00A805FF" w:rsidP="00A805FF">
      <w:pPr>
        <w:spacing w:after="0" w:line="360" w:lineRule="auto"/>
        <w:ind w:right="51"/>
        <w:jc w:val="both"/>
        <w:rPr>
          <w:rFonts w:ascii="Palatino Linotype" w:eastAsia="Palatino Linotype" w:hAnsi="Palatino Linotype" w:cs="Palatino Linotype"/>
          <w:sz w:val="24"/>
          <w:szCs w:val="24"/>
        </w:rPr>
      </w:pPr>
    </w:p>
    <w:p w14:paraId="39052539" w14:textId="77777777" w:rsidR="00A805FF" w:rsidRPr="00C074AC" w:rsidRDefault="00A805FF" w:rsidP="00A805FF">
      <w:pPr>
        <w:spacing w:after="0" w:line="360" w:lineRule="auto"/>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b/>
          <w:sz w:val="24"/>
          <w:szCs w:val="24"/>
        </w:rPr>
        <w:t>6. MANIFESTACIONES</w:t>
      </w:r>
      <w:r w:rsidRPr="00C074AC">
        <w:rPr>
          <w:rFonts w:ascii="Palatino Linotype" w:eastAsia="Palatino Linotype" w:hAnsi="Palatino Linotype" w:cs="Palatino Linotype"/>
          <w:sz w:val="24"/>
          <w:szCs w:val="24"/>
        </w:rPr>
        <w:t xml:space="preserve">. </w:t>
      </w:r>
      <w:r w:rsidRPr="00C074AC">
        <w:rPr>
          <w:rFonts w:ascii="Palatino Linotype" w:eastAsia="Palatino Linotype" w:hAnsi="Palatino Linotype" w:cs="Palatino Linotype"/>
          <w:b/>
          <w:sz w:val="24"/>
          <w:szCs w:val="24"/>
        </w:rPr>
        <w:t xml:space="preserve">EL SUJETO OBLIGADO </w:t>
      </w:r>
      <w:r w:rsidRPr="00C074AC">
        <w:rPr>
          <w:rFonts w:ascii="Palatino Linotype" w:eastAsia="Palatino Linotype" w:hAnsi="Palatino Linotype" w:cs="Palatino Linotype"/>
          <w:sz w:val="24"/>
          <w:szCs w:val="24"/>
        </w:rPr>
        <w:t>fue omiso en rendir, asimismo, debe señalarse que el particular omitió emitir manifestaciones, alegatos o cualquier argumento que a su derecho conviniera, por lo que se tiene por precluido su derecho para tal efecto.</w:t>
      </w:r>
    </w:p>
    <w:p w14:paraId="1571C2D1" w14:textId="77777777" w:rsidR="00A805FF" w:rsidRPr="00C074AC" w:rsidRDefault="00A805FF" w:rsidP="00A805FF">
      <w:pPr>
        <w:spacing w:after="0" w:line="360" w:lineRule="auto"/>
        <w:ind w:right="51"/>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noProof/>
          <w:sz w:val="24"/>
          <w:szCs w:val="24"/>
        </w:rPr>
        <w:drawing>
          <wp:inline distT="0" distB="0" distL="0" distR="0" wp14:anchorId="1B18AE14" wp14:editId="1CDB0092">
            <wp:extent cx="5612130" cy="144970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2130" cy="1449705"/>
                    </a:xfrm>
                    <a:prstGeom prst="rect">
                      <a:avLst/>
                    </a:prstGeom>
                  </pic:spPr>
                </pic:pic>
              </a:graphicData>
            </a:graphic>
          </wp:inline>
        </w:drawing>
      </w:r>
    </w:p>
    <w:p w14:paraId="484B8DDD" w14:textId="77777777" w:rsidR="00A805FF" w:rsidRPr="00C074AC" w:rsidRDefault="00A805FF" w:rsidP="00A805FF">
      <w:pPr>
        <w:spacing w:after="0" w:line="360" w:lineRule="auto"/>
        <w:ind w:right="51"/>
        <w:jc w:val="both"/>
        <w:rPr>
          <w:rFonts w:ascii="Palatino Linotype" w:eastAsia="Palatino Linotype" w:hAnsi="Palatino Linotype" w:cs="Palatino Linotype"/>
          <w:sz w:val="24"/>
          <w:szCs w:val="24"/>
        </w:rPr>
      </w:pPr>
    </w:p>
    <w:p w14:paraId="158E2B22" w14:textId="77777777" w:rsidR="00A805FF" w:rsidRPr="00C074AC" w:rsidRDefault="00A805FF" w:rsidP="00A805FF">
      <w:pPr>
        <w:spacing w:after="0" w:line="360" w:lineRule="auto"/>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b/>
          <w:sz w:val="24"/>
          <w:szCs w:val="24"/>
        </w:rPr>
        <w:lastRenderedPageBreak/>
        <w:t>7. REQUERIMIENTO DE INFORMACIÓN ADICIONAL.</w:t>
      </w:r>
      <w:r w:rsidRPr="00C074AC">
        <w:rPr>
          <w:rFonts w:ascii="Palatino Linotype" w:eastAsia="Palatino Linotype" w:hAnsi="Palatino Linotype" w:cs="Palatino Linotype"/>
          <w:sz w:val="24"/>
          <w:szCs w:val="24"/>
        </w:rPr>
        <w:t xml:space="preserve"> El </w:t>
      </w:r>
      <w:r w:rsidRPr="00C074AC">
        <w:rPr>
          <w:rFonts w:ascii="Palatino Linotype" w:eastAsia="Palatino Linotype" w:hAnsi="Palatino Linotype" w:cs="Palatino Linotype"/>
          <w:b/>
          <w:sz w:val="24"/>
          <w:szCs w:val="24"/>
        </w:rPr>
        <w:t>once de noviembre de dos mil veinticuatro</w:t>
      </w:r>
      <w:r w:rsidRPr="00C074AC">
        <w:rPr>
          <w:rFonts w:ascii="Palatino Linotype" w:eastAsia="Palatino Linotype" w:hAnsi="Palatino Linotype" w:cs="Palatino Linotype"/>
          <w:sz w:val="24"/>
          <w:szCs w:val="24"/>
        </w:rPr>
        <w:t xml:space="preserve">, se envió por correo electrónico un requerimiento de información adicional al recurso de revisión, bajo los siguientes términos: </w:t>
      </w:r>
    </w:p>
    <w:tbl>
      <w:tblPr>
        <w:tblStyle w:val="Tablaconcuadrcula"/>
        <w:tblW w:w="5000" w:type="pct"/>
        <w:tblLook w:val="04A0" w:firstRow="1" w:lastRow="0" w:firstColumn="1" w:lastColumn="0" w:noHBand="0" w:noVBand="1"/>
      </w:tblPr>
      <w:tblGrid>
        <w:gridCol w:w="5807"/>
        <w:gridCol w:w="3021"/>
      </w:tblGrid>
      <w:tr w:rsidR="00C074AC" w:rsidRPr="00C074AC" w14:paraId="4DDC2101" w14:textId="77777777" w:rsidTr="00FC0B87">
        <w:tc>
          <w:tcPr>
            <w:tcW w:w="3289" w:type="pct"/>
            <w:shd w:val="clear" w:color="auto" w:fill="D0CECE" w:themeFill="background2" w:themeFillShade="E6"/>
          </w:tcPr>
          <w:p w14:paraId="0A1974A6" w14:textId="77777777" w:rsidR="00A805FF" w:rsidRPr="00C074AC" w:rsidRDefault="00A805FF" w:rsidP="00FC0B87">
            <w:pPr>
              <w:spacing w:line="360" w:lineRule="auto"/>
              <w:jc w:val="center"/>
              <w:rPr>
                <w:rFonts w:ascii="Palatino Linotype" w:eastAsia="Palatino Linotype" w:hAnsi="Palatino Linotype" w:cs="Palatino Linotype"/>
                <w:b/>
                <w:sz w:val="24"/>
                <w:szCs w:val="24"/>
              </w:rPr>
            </w:pPr>
            <w:r w:rsidRPr="00C074AC">
              <w:rPr>
                <w:rFonts w:ascii="Palatino Linotype" w:eastAsia="Palatino Linotype" w:hAnsi="Palatino Linotype" w:cs="Palatino Linotype"/>
                <w:b/>
                <w:sz w:val="24"/>
                <w:szCs w:val="24"/>
              </w:rPr>
              <w:t>Requerimiento</w:t>
            </w:r>
          </w:p>
        </w:tc>
        <w:tc>
          <w:tcPr>
            <w:tcW w:w="1711" w:type="pct"/>
            <w:shd w:val="clear" w:color="auto" w:fill="D0CECE" w:themeFill="background2" w:themeFillShade="E6"/>
          </w:tcPr>
          <w:p w14:paraId="0D9CA7C0" w14:textId="77777777" w:rsidR="00A805FF" w:rsidRPr="00C074AC" w:rsidRDefault="00A805FF" w:rsidP="00FC0B87">
            <w:pPr>
              <w:spacing w:line="360" w:lineRule="auto"/>
              <w:jc w:val="center"/>
              <w:rPr>
                <w:rFonts w:ascii="Palatino Linotype" w:eastAsia="Palatino Linotype" w:hAnsi="Palatino Linotype" w:cs="Palatino Linotype"/>
                <w:b/>
                <w:sz w:val="24"/>
                <w:szCs w:val="24"/>
              </w:rPr>
            </w:pPr>
            <w:r w:rsidRPr="00C074AC">
              <w:rPr>
                <w:rFonts w:ascii="Palatino Linotype" w:eastAsia="Palatino Linotype" w:hAnsi="Palatino Linotype" w:cs="Palatino Linotype"/>
                <w:b/>
                <w:sz w:val="24"/>
                <w:szCs w:val="24"/>
              </w:rPr>
              <w:t>Atención al requerimiento:</w:t>
            </w:r>
          </w:p>
        </w:tc>
      </w:tr>
      <w:tr w:rsidR="00A805FF" w:rsidRPr="00C074AC" w14:paraId="778B0078" w14:textId="77777777" w:rsidTr="00FC0B87">
        <w:tc>
          <w:tcPr>
            <w:tcW w:w="3289" w:type="pct"/>
          </w:tcPr>
          <w:p w14:paraId="10EAFC4E" w14:textId="77777777" w:rsidR="00985A04" w:rsidRPr="00C074AC" w:rsidRDefault="00BA7604" w:rsidP="00985A04">
            <w:pPr>
              <w:widowControl w:val="0"/>
              <w:spacing w:line="360" w:lineRule="auto"/>
              <w:jc w:val="both"/>
              <w:rPr>
                <w:rFonts w:ascii="Palatino Linotype" w:hAnsi="Palatino Linotype"/>
                <w:sz w:val="18"/>
                <w:szCs w:val="18"/>
              </w:rPr>
            </w:pPr>
            <w:r w:rsidRPr="00C074AC">
              <w:rPr>
                <w:rFonts w:ascii="Palatino Linotype" w:hAnsi="Palatino Linotype"/>
                <w:sz w:val="18"/>
                <w:szCs w:val="18"/>
              </w:rPr>
              <w:t>1</w:t>
            </w:r>
            <w:r w:rsidR="00985A04" w:rsidRPr="00C074AC">
              <w:rPr>
                <w:rFonts w:ascii="Palatino Linotype" w:hAnsi="Palatino Linotype"/>
                <w:sz w:val="18"/>
                <w:szCs w:val="18"/>
              </w:rPr>
              <w:t xml:space="preserve">. Explique de manera clara y precisa las razones y motivos para no entregar la información a través del Sistema de Acceso a la Información Mexiquense. </w:t>
            </w:r>
          </w:p>
          <w:p w14:paraId="21DE071E" w14:textId="77777777" w:rsidR="00985A04" w:rsidRPr="00C074AC" w:rsidRDefault="00BA7604" w:rsidP="00985A04">
            <w:pPr>
              <w:widowControl w:val="0"/>
              <w:spacing w:line="360" w:lineRule="auto"/>
              <w:jc w:val="both"/>
              <w:rPr>
                <w:rFonts w:ascii="Palatino Linotype" w:hAnsi="Palatino Linotype"/>
                <w:sz w:val="18"/>
                <w:szCs w:val="18"/>
              </w:rPr>
            </w:pPr>
            <w:r w:rsidRPr="00C074AC">
              <w:rPr>
                <w:rFonts w:ascii="Palatino Linotype" w:hAnsi="Palatino Linotype"/>
                <w:sz w:val="18"/>
                <w:szCs w:val="18"/>
              </w:rPr>
              <w:t>2</w:t>
            </w:r>
            <w:r w:rsidR="00985A04" w:rsidRPr="00C074AC">
              <w:rPr>
                <w:rFonts w:ascii="Palatino Linotype" w:hAnsi="Palatino Linotype"/>
                <w:sz w:val="18"/>
                <w:szCs w:val="18"/>
              </w:rPr>
              <w:t xml:space="preserve">. Indique si la cantidad de información excede las capacidades del Sistema de Acceso a la Información Mexiquense, esto mediante el reporte de incidencias realizado ante la Dirección General de Informática del INFOEM, para lo cual se invita dé trámite al mismo. </w:t>
            </w:r>
          </w:p>
          <w:p w14:paraId="5DC3C803" w14:textId="77777777" w:rsidR="00985A04" w:rsidRPr="00C074AC" w:rsidRDefault="00BA7604" w:rsidP="00985A04">
            <w:pPr>
              <w:widowControl w:val="0"/>
              <w:spacing w:line="360" w:lineRule="auto"/>
              <w:jc w:val="both"/>
              <w:rPr>
                <w:rFonts w:ascii="Palatino Linotype" w:hAnsi="Palatino Linotype"/>
                <w:sz w:val="18"/>
                <w:szCs w:val="18"/>
              </w:rPr>
            </w:pPr>
            <w:r w:rsidRPr="00C074AC">
              <w:rPr>
                <w:rFonts w:ascii="Palatino Linotype" w:hAnsi="Palatino Linotype"/>
                <w:sz w:val="18"/>
                <w:szCs w:val="18"/>
              </w:rPr>
              <w:t>3</w:t>
            </w:r>
            <w:r w:rsidR="00985A04" w:rsidRPr="00C074AC">
              <w:rPr>
                <w:rFonts w:ascii="Palatino Linotype" w:hAnsi="Palatino Linotype"/>
                <w:sz w:val="18"/>
                <w:szCs w:val="18"/>
              </w:rPr>
              <w:t>. Indique el número de fojas que constituye la información solicitada, así como el peso digital de la información (MB, GB, TB). Adjunte pruebas de ello, por ejemplo, capturas de pantalla en donde se advierta el peso de la información.</w:t>
            </w:r>
          </w:p>
          <w:p w14:paraId="3ADD0B2F" w14:textId="77777777" w:rsidR="00985A04" w:rsidRPr="00C074AC" w:rsidRDefault="00BA7604" w:rsidP="00985A04">
            <w:pPr>
              <w:widowControl w:val="0"/>
              <w:spacing w:line="360" w:lineRule="auto"/>
              <w:jc w:val="both"/>
              <w:rPr>
                <w:rFonts w:ascii="Palatino Linotype" w:hAnsi="Palatino Linotype"/>
                <w:sz w:val="18"/>
                <w:szCs w:val="18"/>
              </w:rPr>
            </w:pPr>
            <w:r w:rsidRPr="00C074AC">
              <w:rPr>
                <w:rFonts w:ascii="Palatino Linotype" w:hAnsi="Palatino Linotype"/>
                <w:sz w:val="18"/>
                <w:szCs w:val="18"/>
              </w:rPr>
              <w:t>4</w:t>
            </w:r>
            <w:r w:rsidR="00985A04" w:rsidRPr="00C074AC">
              <w:rPr>
                <w:rFonts w:ascii="Palatino Linotype" w:hAnsi="Palatino Linotype"/>
                <w:sz w:val="18"/>
                <w:szCs w:val="18"/>
              </w:rPr>
              <w:t xml:space="preserve">. Indique si la información solicitada sobrepasa sus capacidades administrativas y humanas. </w:t>
            </w:r>
          </w:p>
          <w:p w14:paraId="4D02D9B9" w14:textId="77777777" w:rsidR="00A805FF" w:rsidRPr="00C074AC" w:rsidRDefault="00BA7604" w:rsidP="00985A04">
            <w:pPr>
              <w:widowControl w:val="0"/>
              <w:spacing w:line="360" w:lineRule="auto"/>
              <w:jc w:val="both"/>
              <w:rPr>
                <w:rFonts w:ascii="Palatino Linotype" w:hAnsi="Palatino Linotype"/>
                <w:sz w:val="18"/>
                <w:szCs w:val="18"/>
              </w:rPr>
            </w:pPr>
            <w:r w:rsidRPr="00C074AC">
              <w:rPr>
                <w:rFonts w:ascii="Palatino Linotype" w:hAnsi="Palatino Linotype"/>
                <w:sz w:val="18"/>
                <w:szCs w:val="18"/>
              </w:rPr>
              <w:t>5</w:t>
            </w:r>
            <w:r w:rsidR="00985A04" w:rsidRPr="00C074AC">
              <w:rPr>
                <w:rFonts w:ascii="Palatino Linotype" w:hAnsi="Palatino Linotype"/>
                <w:sz w:val="18"/>
                <w:szCs w:val="18"/>
              </w:rPr>
              <w:t>. En caso afirmativo, indique las razones o motivos por las cuales la información solicitada sobrepasa las capacidades administrativas y humanas para ser proporcionada vía Sistema de Acceso a la Información Mexiquense.</w:t>
            </w:r>
          </w:p>
        </w:tc>
        <w:tc>
          <w:tcPr>
            <w:tcW w:w="1711" w:type="pct"/>
          </w:tcPr>
          <w:p w14:paraId="01676B46" w14:textId="77777777" w:rsidR="00A805FF" w:rsidRPr="00C074AC" w:rsidRDefault="00A805FF" w:rsidP="00FC0B87">
            <w:pPr>
              <w:spacing w:line="360" w:lineRule="auto"/>
              <w:jc w:val="both"/>
              <w:rPr>
                <w:rFonts w:ascii="Palatino Linotype" w:eastAsia="Palatino Linotype" w:hAnsi="Palatino Linotype" w:cs="Palatino Linotype"/>
                <w:b/>
                <w:sz w:val="24"/>
                <w:szCs w:val="24"/>
              </w:rPr>
            </w:pPr>
            <w:r w:rsidRPr="00C074AC">
              <w:rPr>
                <w:rFonts w:ascii="Palatino Linotype" w:eastAsia="Palatino Linotype" w:hAnsi="Palatino Linotype" w:cs="Palatino Linotype"/>
                <w:sz w:val="20"/>
                <w:szCs w:val="24"/>
              </w:rPr>
              <w:t xml:space="preserve">No atendió </w:t>
            </w:r>
            <w:r w:rsidRPr="00C074AC">
              <w:rPr>
                <w:rFonts w:ascii="Palatino Linotype" w:eastAsia="Palatino Linotype" w:hAnsi="Palatino Linotype" w:cs="Palatino Linotype"/>
                <w:b/>
                <w:sz w:val="20"/>
                <w:szCs w:val="24"/>
              </w:rPr>
              <w:t xml:space="preserve">EL SUJETO OBLIGADO. </w:t>
            </w:r>
          </w:p>
        </w:tc>
      </w:tr>
    </w:tbl>
    <w:p w14:paraId="2A9DE399" w14:textId="77777777" w:rsidR="00A805FF" w:rsidRPr="00C074AC" w:rsidRDefault="00A805FF" w:rsidP="00A805FF">
      <w:pPr>
        <w:spacing w:after="0" w:line="360" w:lineRule="auto"/>
        <w:ind w:right="51"/>
        <w:jc w:val="both"/>
        <w:rPr>
          <w:rFonts w:ascii="Palatino Linotype" w:eastAsia="Palatino Linotype" w:hAnsi="Palatino Linotype" w:cs="Palatino Linotype"/>
          <w:sz w:val="24"/>
          <w:szCs w:val="24"/>
        </w:rPr>
      </w:pPr>
    </w:p>
    <w:p w14:paraId="06312819" w14:textId="77777777" w:rsidR="00985A04" w:rsidRPr="00C074AC" w:rsidRDefault="00985A04" w:rsidP="00985A04">
      <w:pPr>
        <w:spacing w:after="0" w:line="360" w:lineRule="auto"/>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b/>
          <w:sz w:val="24"/>
          <w:szCs w:val="24"/>
        </w:rPr>
        <w:t xml:space="preserve">8. CIERRE DE INSTRUCCIÓN. </w:t>
      </w:r>
      <w:r w:rsidR="00102CCD">
        <w:rPr>
          <w:rFonts w:ascii="Palatino Linotype" w:eastAsia="Palatino Linotype" w:hAnsi="Palatino Linotype" w:cs="Palatino Linotype"/>
          <w:sz w:val="24"/>
          <w:szCs w:val="24"/>
        </w:rPr>
        <w:t>El veinti</w:t>
      </w:r>
      <w:r w:rsidR="00102CCD" w:rsidRPr="00C074AC">
        <w:rPr>
          <w:rFonts w:ascii="Palatino Linotype" w:eastAsia="Palatino Linotype" w:hAnsi="Palatino Linotype" w:cs="Palatino Linotype"/>
          <w:sz w:val="24"/>
          <w:szCs w:val="24"/>
        </w:rPr>
        <w:t>dós</w:t>
      </w:r>
      <w:r w:rsidRPr="00C074AC">
        <w:rPr>
          <w:rFonts w:ascii="Palatino Linotype" w:eastAsia="Palatino Linotype" w:hAnsi="Palatino Linotype" w:cs="Palatino Linotype"/>
          <w:sz w:val="24"/>
          <w:szCs w:val="24"/>
        </w:rPr>
        <w:t xml:space="preserve"> de </w:t>
      </w:r>
      <w:proofErr w:type="gramStart"/>
      <w:r w:rsidRPr="00C074AC">
        <w:rPr>
          <w:rFonts w:ascii="Palatino Linotype" w:eastAsia="Palatino Linotype" w:hAnsi="Palatino Linotype" w:cs="Palatino Linotype"/>
          <w:sz w:val="24"/>
          <w:szCs w:val="24"/>
        </w:rPr>
        <w:t>noviembre  de</w:t>
      </w:r>
      <w:proofErr w:type="gramEnd"/>
      <w:r w:rsidRPr="00C074AC">
        <w:rPr>
          <w:rFonts w:ascii="Palatino Linotype" w:eastAsia="Palatino Linotype" w:hAnsi="Palatino Linotype" w:cs="Palatino Linotype"/>
          <w:sz w:val="24"/>
          <w:szCs w:val="24"/>
        </w:rPr>
        <w:t xml:space="preserve"> dos mil veinticuatro al no existir diligencias pendientes por desahogar, se emitió el acuerdo por medio del cual se declaró cerrada la instrucción y se determinó pasar el expediente a resolución, en términos del artículo 185 fracción VI y VIII de la Ley de Transparencia </w:t>
      </w:r>
      <w:r w:rsidRPr="00C074AC">
        <w:rPr>
          <w:rFonts w:ascii="Palatino Linotype" w:eastAsia="Palatino Linotype" w:hAnsi="Palatino Linotype" w:cs="Palatino Linotype"/>
          <w:sz w:val="24"/>
          <w:szCs w:val="24"/>
        </w:rPr>
        <w:lastRenderedPageBreak/>
        <w:t>y Acceso a la Información Pública del Estado de México y Municipios, iniciando el término legal para dictar resolución definitiva del asunto.</w:t>
      </w:r>
    </w:p>
    <w:p w14:paraId="26DBED72" w14:textId="77777777" w:rsidR="00985A04" w:rsidRPr="00C074AC" w:rsidRDefault="00985A04" w:rsidP="00985A04">
      <w:pPr>
        <w:spacing w:after="0" w:line="360" w:lineRule="auto"/>
        <w:jc w:val="both"/>
        <w:rPr>
          <w:rFonts w:ascii="Palatino Linotype" w:eastAsia="Palatino Linotype" w:hAnsi="Palatino Linotype" w:cs="Palatino Linotype"/>
          <w:sz w:val="24"/>
          <w:szCs w:val="24"/>
        </w:rPr>
      </w:pPr>
    </w:p>
    <w:p w14:paraId="5E310840" w14:textId="77777777" w:rsidR="00985A04" w:rsidRPr="00C074AC" w:rsidRDefault="00985A04" w:rsidP="00985A04">
      <w:pPr>
        <w:spacing w:after="0" w:line="360" w:lineRule="auto"/>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1A16774A" w14:textId="77777777" w:rsidR="00985A04" w:rsidRPr="00C074AC" w:rsidRDefault="00985A04" w:rsidP="00A805FF">
      <w:pPr>
        <w:spacing w:after="0" w:line="360" w:lineRule="auto"/>
        <w:ind w:right="51"/>
        <w:jc w:val="both"/>
        <w:rPr>
          <w:rFonts w:ascii="Palatino Linotype" w:eastAsia="Palatino Linotype" w:hAnsi="Palatino Linotype" w:cs="Palatino Linotype"/>
          <w:sz w:val="24"/>
          <w:szCs w:val="24"/>
        </w:rPr>
      </w:pPr>
    </w:p>
    <w:p w14:paraId="6AEB04E8" w14:textId="77777777" w:rsidR="00985A04" w:rsidRPr="00C074AC" w:rsidRDefault="00985A04" w:rsidP="00985A04">
      <w:pPr>
        <w:widowControl w:val="0"/>
        <w:spacing w:after="0" w:line="360" w:lineRule="auto"/>
        <w:jc w:val="center"/>
        <w:rPr>
          <w:rFonts w:ascii="Palatino Linotype" w:eastAsia="Palatino Linotype" w:hAnsi="Palatino Linotype" w:cs="Palatino Linotype"/>
          <w:b/>
          <w:sz w:val="24"/>
          <w:szCs w:val="24"/>
        </w:rPr>
      </w:pPr>
      <w:r w:rsidRPr="00C074AC">
        <w:rPr>
          <w:rFonts w:ascii="Palatino Linotype" w:eastAsia="Palatino Linotype" w:hAnsi="Palatino Linotype" w:cs="Palatino Linotype"/>
          <w:b/>
          <w:sz w:val="24"/>
          <w:szCs w:val="24"/>
        </w:rPr>
        <w:t>C O N S I D E R A N D O S</w:t>
      </w:r>
    </w:p>
    <w:p w14:paraId="55282CDE" w14:textId="77777777" w:rsidR="00985A04" w:rsidRPr="00C074AC" w:rsidRDefault="00985A04" w:rsidP="00985A04">
      <w:pPr>
        <w:widowControl w:val="0"/>
        <w:spacing w:after="0" w:line="360" w:lineRule="auto"/>
        <w:jc w:val="center"/>
        <w:rPr>
          <w:rFonts w:ascii="Palatino Linotype" w:eastAsia="Palatino Linotype" w:hAnsi="Palatino Linotype" w:cs="Palatino Linotype"/>
          <w:b/>
          <w:sz w:val="24"/>
          <w:szCs w:val="24"/>
        </w:rPr>
      </w:pPr>
    </w:p>
    <w:p w14:paraId="014E32C5" w14:textId="77777777" w:rsidR="00985A04" w:rsidRPr="00C074AC" w:rsidRDefault="00985A04" w:rsidP="00985A04">
      <w:pPr>
        <w:spacing w:after="0" w:line="360" w:lineRule="auto"/>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b/>
          <w:sz w:val="24"/>
          <w:szCs w:val="24"/>
        </w:rPr>
        <w:t>PRIMERO. COMPETENCIA.</w:t>
      </w:r>
      <w:r w:rsidRPr="00C074AC">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FFE552F" w14:textId="77777777" w:rsidR="00985A04" w:rsidRPr="00C074AC" w:rsidRDefault="00985A04" w:rsidP="00985A04">
      <w:pPr>
        <w:spacing w:after="0" w:line="360" w:lineRule="auto"/>
        <w:ind w:right="51"/>
        <w:jc w:val="both"/>
        <w:rPr>
          <w:rFonts w:ascii="Palatino Linotype" w:eastAsia="Palatino Linotype" w:hAnsi="Palatino Linotype" w:cs="Palatino Linotype"/>
          <w:sz w:val="24"/>
          <w:szCs w:val="24"/>
        </w:rPr>
      </w:pPr>
    </w:p>
    <w:p w14:paraId="4B16A698" w14:textId="77777777" w:rsidR="00985A04" w:rsidRPr="00C074AC" w:rsidRDefault="00985A04" w:rsidP="00985A04">
      <w:pPr>
        <w:spacing w:after="0" w:line="360" w:lineRule="auto"/>
        <w:ind w:right="49"/>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b/>
          <w:sz w:val="24"/>
          <w:szCs w:val="24"/>
        </w:rPr>
        <w:t xml:space="preserve">SEGUNDO. OPORTUNIDAD Y PROCEDIBILIDAD DEL RECURSO DE REVISIÓN.  </w:t>
      </w:r>
      <w:r w:rsidRPr="00C074AC">
        <w:rPr>
          <w:rFonts w:ascii="Palatino Linotype" w:eastAsia="Palatino Linotype" w:hAnsi="Palatino Linotype" w:cs="Palatino Linotype"/>
          <w:sz w:val="24"/>
          <w:szCs w:val="24"/>
        </w:rPr>
        <w:t xml:space="preserve">Previo al estudio del fondo del asunto, se procede a analizar los </w:t>
      </w:r>
      <w:r w:rsidRPr="00C074AC">
        <w:rPr>
          <w:rFonts w:ascii="Palatino Linotype" w:eastAsia="Palatino Linotype" w:hAnsi="Palatino Linotype" w:cs="Palatino Linotype"/>
          <w:sz w:val="24"/>
          <w:szCs w:val="24"/>
        </w:rPr>
        <w:lastRenderedPageBreak/>
        <w:t>requisitos de oportunidad y procedibilidad que debe reunir el recurso de revisión interpuesto, previsto en el artículo 178 y 180 de la Ley de Transparencia y Acceso a la Información Pública del Estado de México y Municipios.</w:t>
      </w:r>
    </w:p>
    <w:p w14:paraId="3F01F53D" w14:textId="77777777" w:rsidR="00985A04" w:rsidRPr="00C074AC" w:rsidRDefault="00985A04" w:rsidP="00A805FF">
      <w:pPr>
        <w:spacing w:after="0" w:line="360" w:lineRule="auto"/>
        <w:ind w:right="51"/>
        <w:jc w:val="both"/>
        <w:rPr>
          <w:rFonts w:ascii="Palatino Linotype" w:eastAsia="Palatino Linotype" w:hAnsi="Palatino Linotype" w:cs="Palatino Linotype"/>
          <w:sz w:val="24"/>
          <w:szCs w:val="24"/>
        </w:rPr>
      </w:pPr>
    </w:p>
    <w:p w14:paraId="492A096A" w14:textId="77777777" w:rsidR="00985A04" w:rsidRPr="00C074AC" w:rsidRDefault="00985A04" w:rsidP="00985A04">
      <w:pPr>
        <w:spacing w:after="0" w:line="360" w:lineRule="auto"/>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C074AC">
        <w:rPr>
          <w:rFonts w:ascii="Palatino Linotype" w:eastAsia="Palatino Linotype" w:hAnsi="Palatino Linotype" w:cs="Palatino Linotype"/>
          <w:b/>
          <w:sz w:val="24"/>
          <w:szCs w:val="24"/>
        </w:rPr>
        <w:t xml:space="preserve"> EL SUJETO OBLIGADO </w:t>
      </w:r>
      <w:r w:rsidRPr="00C074AC">
        <w:rPr>
          <w:rFonts w:ascii="Palatino Linotype" w:eastAsia="Palatino Linotype" w:hAnsi="Palatino Linotype" w:cs="Palatino Linotype"/>
          <w:sz w:val="24"/>
          <w:szCs w:val="24"/>
        </w:rPr>
        <w:t xml:space="preserve">emitió la respuesta, toda vez que esta fue pronunciada el día veinticinco de octubre del año dos mil veinticuatro, mientras que </w:t>
      </w:r>
      <w:r w:rsidRPr="00C074AC">
        <w:rPr>
          <w:rFonts w:ascii="Palatino Linotype" w:eastAsia="Palatino Linotype" w:hAnsi="Palatino Linotype" w:cs="Palatino Linotype"/>
          <w:b/>
          <w:sz w:val="24"/>
          <w:szCs w:val="24"/>
        </w:rPr>
        <w:t>LA PARTE</w:t>
      </w:r>
      <w:r w:rsidRPr="00C074AC">
        <w:rPr>
          <w:rFonts w:ascii="Palatino Linotype" w:eastAsia="Palatino Linotype" w:hAnsi="Palatino Linotype" w:cs="Palatino Linotype"/>
          <w:sz w:val="24"/>
          <w:szCs w:val="24"/>
        </w:rPr>
        <w:t xml:space="preserve"> </w:t>
      </w:r>
      <w:r w:rsidRPr="00C074AC">
        <w:rPr>
          <w:rFonts w:ascii="Palatino Linotype" w:eastAsia="Palatino Linotype" w:hAnsi="Palatino Linotype" w:cs="Palatino Linotype"/>
          <w:b/>
          <w:sz w:val="24"/>
          <w:szCs w:val="24"/>
        </w:rPr>
        <w:t>RECURRENTE</w:t>
      </w:r>
      <w:r w:rsidRPr="00C074AC">
        <w:rPr>
          <w:rFonts w:ascii="Palatino Linotype" w:eastAsia="Palatino Linotype" w:hAnsi="Palatino Linotype" w:cs="Palatino Linotype"/>
          <w:sz w:val="24"/>
          <w:szCs w:val="24"/>
        </w:rPr>
        <w:t xml:space="preserve"> interpuso el recurso de revisión en fecha treinta de octubre de dos mil veinticuatro, es decir, al tercer día hábil de haber recibido la respuesta. </w:t>
      </w:r>
    </w:p>
    <w:p w14:paraId="6CB802B1" w14:textId="77777777" w:rsidR="00985A04" w:rsidRPr="00C074AC" w:rsidRDefault="00985A04" w:rsidP="00985A04">
      <w:pPr>
        <w:spacing w:after="0" w:line="360" w:lineRule="auto"/>
        <w:jc w:val="both"/>
        <w:rPr>
          <w:rFonts w:ascii="Palatino Linotype" w:eastAsia="Palatino Linotype" w:hAnsi="Palatino Linotype" w:cs="Palatino Linotype"/>
          <w:sz w:val="24"/>
          <w:szCs w:val="24"/>
        </w:rPr>
      </w:pPr>
    </w:p>
    <w:p w14:paraId="6A4C42AC" w14:textId="77777777" w:rsidR="00985A04" w:rsidRPr="00C074AC" w:rsidRDefault="00985A04" w:rsidP="00985A04">
      <w:pPr>
        <w:spacing w:after="0" w:line="360" w:lineRule="auto"/>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 xml:space="preserve">Además, por cuanto hace a la procedibilidad del recurso de revisión, es de suma importancia señalar que </w:t>
      </w:r>
      <w:r w:rsidRPr="00C074AC">
        <w:rPr>
          <w:rFonts w:ascii="Palatino Linotype" w:eastAsia="Palatino Linotype" w:hAnsi="Palatino Linotype" w:cs="Palatino Linotype"/>
          <w:b/>
          <w:sz w:val="24"/>
          <w:szCs w:val="24"/>
        </w:rPr>
        <w:t>LA PARTE</w:t>
      </w:r>
      <w:r w:rsidRPr="00C074AC">
        <w:rPr>
          <w:rFonts w:ascii="Palatino Linotype" w:eastAsia="Palatino Linotype" w:hAnsi="Palatino Linotype" w:cs="Palatino Linotype"/>
          <w:sz w:val="24"/>
          <w:szCs w:val="24"/>
        </w:rPr>
        <w:t xml:space="preserve"> </w:t>
      </w:r>
      <w:r w:rsidRPr="00C074AC">
        <w:rPr>
          <w:rFonts w:ascii="Palatino Linotype" w:eastAsia="Palatino Linotype" w:hAnsi="Palatino Linotype" w:cs="Palatino Linotype"/>
          <w:b/>
          <w:sz w:val="24"/>
          <w:szCs w:val="24"/>
        </w:rPr>
        <w:t>RECURRENTE</w:t>
      </w:r>
      <w:r w:rsidRPr="00C074AC">
        <w:rPr>
          <w:rFonts w:ascii="Palatino Linotype" w:eastAsia="Palatino Linotype" w:hAnsi="Palatino Linotype" w:cs="Palatino Linotype"/>
          <w:sz w:val="24"/>
          <w:szCs w:val="24"/>
        </w:rPr>
        <w:t>, no proporcionó un nombre como se advierte en el detalle de seguimiento del SAIMEX, lo anterior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AA6C2CA" w14:textId="77777777" w:rsidR="00985A04" w:rsidRPr="00C074AC" w:rsidRDefault="00985A04" w:rsidP="00985A04">
      <w:pPr>
        <w:spacing w:after="0" w:line="360" w:lineRule="auto"/>
        <w:jc w:val="both"/>
        <w:rPr>
          <w:rFonts w:ascii="Palatino Linotype" w:eastAsia="Palatino Linotype" w:hAnsi="Palatino Linotype" w:cs="Palatino Linotype"/>
          <w:sz w:val="24"/>
          <w:szCs w:val="24"/>
        </w:rPr>
      </w:pPr>
    </w:p>
    <w:p w14:paraId="3A8B6DFD" w14:textId="77777777" w:rsidR="00985A04" w:rsidRPr="00C074AC" w:rsidRDefault="00985A04" w:rsidP="00985A04">
      <w:pPr>
        <w:spacing w:after="0" w:line="276" w:lineRule="auto"/>
        <w:ind w:left="851" w:right="902"/>
        <w:jc w:val="both"/>
        <w:rPr>
          <w:rFonts w:ascii="Palatino Linotype" w:eastAsia="Palatino Linotype" w:hAnsi="Palatino Linotype" w:cs="Palatino Linotype"/>
          <w:b/>
          <w:i/>
        </w:rPr>
      </w:pPr>
      <w:r w:rsidRPr="00C074AC">
        <w:rPr>
          <w:rFonts w:ascii="Palatino Linotype" w:eastAsia="Palatino Linotype" w:hAnsi="Palatino Linotype" w:cs="Palatino Linotype"/>
          <w:b/>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12075C01" w14:textId="77777777" w:rsidR="00985A04" w:rsidRPr="00C074AC" w:rsidRDefault="00985A04" w:rsidP="00985A04">
      <w:pPr>
        <w:spacing w:after="0" w:line="360" w:lineRule="auto"/>
        <w:ind w:left="851" w:right="902"/>
        <w:jc w:val="both"/>
        <w:rPr>
          <w:rFonts w:ascii="Palatino Linotype" w:eastAsia="Palatino Linotype" w:hAnsi="Palatino Linotype" w:cs="Palatino Linotype"/>
          <w:sz w:val="24"/>
          <w:szCs w:val="24"/>
        </w:rPr>
      </w:pPr>
    </w:p>
    <w:p w14:paraId="3F6144B7" w14:textId="77777777" w:rsidR="00985A04" w:rsidRPr="00C074AC" w:rsidRDefault="00985A04" w:rsidP="00985A04">
      <w:pPr>
        <w:spacing w:after="0" w:line="360" w:lineRule="auto"/>
        <w:jc w:val="both"/>
        <w:rPr>
          <w:rFonts w:ascii="Palatino Linotype" w:eastAsia="Palatino Linotype" w:hAnsi="Palatino Linotype" w:cs="Palatino Linotype"/>
          <w:b/>
          <w:sz w:val="24"/>
          <w:szCs w:val="24"/>
        </w:rPr>
      </w:pPr>
      <w:r w:rsidRPr="00C074AC">
        <w:rPr>
          <w:rFonts w:ascii="Palatino Linotype" w:eastAsia="Palatino Linotype" w:hAnsi="Palatino Linotype" w:cs="Palatino Linotype"/>
          <w:sz w:val="24"/>
          <w:szCs w:val="24"/>
        </w:rPr>
        <w:lastRenderedPageBreak/>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C074AC">
        <w:rPr>
          <w:rFonts w:ascii="Palatino Linotype" w:eastAsia="Palatino Linotype" w:hAnsi="Palatino Linotype" w:cs="Palatino Linotype"/>
          <w:b/>
          <w:sz w:val="24"/>
          <w:szCs w:val="24"/>
        </w:rPr>
        <w:t xml:space="preserve">EL SAIMEX.  </w:t>
      </w:r>
    </w:p>
    <w:p w14:paraId="1195FCB8" w14:textId="77777777" w:rsidR="00985A04" w:rsidRPr="00C074AC" w:rsidRDefault="00985A04" w:rsidP="00985A04">
      <w:pPr>
        <w:spacing w:after="0" w:line="360" w:lineRule="auto"/>
        <w:ind w:right="49"/>
        <w:jc w:val="both"/>
        <w:rPr>
          <w:rFonts w:ascii="Palatino Linotype" w:eastAsia="Palatino Linotype" w:hAnsi="Palatino Linotype" w:cs="Palatino Linotype"/>
          <w:sz w:val="24"/>
          <w:szCs w:val="24"/>
        </w:rPr>
      </w:pPr>
    </w:p>
    <w:p w14:paraId="420CE953" w14:textId="77777777" w:rsidR="00985A04" w:rsidRPr="00C074AC" w:rsidRDefault="00985A04" w:rsidP="00985A04">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 xml:space="preserve">Finalmente, resulta procedente la interposición del recurso, según lo aducido por </w:t>
      </w:r>
      <w:r w:rsidRPr="00C074AC">
        <w:rPr>
          <w:rFonts w:ascii="Palatino Linotype" w:eastAsia="Palatino Linotype" w:hAnsi="Palatino Linotype" w:cs="Palatino Linotype"/>
          <w:b/>
          <w:sz w:val="24"/>
          <w:szCs w:val="24"/>
        </w:rPr>
        <w:t>LA PARTE RECURRENTE</w:t>
      </w:r>
      <w:r w:rsidRPr="00C074AC">
        <w:rPr>
          <w:rFonts w:ascii="Palatino Linotype" w:eastAsia="Palatino Linotype" w:hAnsi="Palatino Linotype" w:cs="Palatino Linotype"/>
          <w:sz w:val="24"/>
          <w:szCs w:val="24"/>
        </w:rPr>
        <w:t xml:space="preserve"> en sus razones o motivos de inconformidad, de acuerdo al artículo 179, fracción VIII de la Ley de Transparencia y Acceso a la Información Pública del Estado de México y Municipios; que a la letra dice:</w:t>
      </w:r>
    </w:p>
    <w:p w14:paraId="045FDDC3" w14:textId="77777777" w:rsidR="00985A04" w:rsidRPr="00C074AC" w:rsidRDefault="00985A04" w:rsidP="00985A04">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6CCB35B0" w14:textId="77777777" w:rsidR="00985A04" w:rsidRPr="00C074AC" w:rsidRDefault="00985A04" w:rsidP="00985A04">
      <w:pPr>
        <w:pBdr>
          <w:top w:val="nil"/>
          <w:left w:val="nil"/>
          <w:bottom w:val="nil"/>
          <w:right w:val="nil"/>
          <w:between w:val="nil"/>
        </w:pBdr>
        <w:spacing w:after="0" w:line="276" w:lineRule="auto"/>
        <w:ind w:left="992" w:right="1043"/>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b/>
          <w:i/>
        </w:rPr>
        <w:t>“Artículo 179</w:t>
      </w:r>
      <w:r w:rsidRPr="00C074AC">
        <w:rPr>
          <w:rFonts w:ascii="Palatino Linotype" w:eastAsia="Palatino Linotype" w:hAnsi="Palatino Linotype" w:cs="Palatino Linotype"/>
          <w:i/>
        </w:rPr>
        <w:t xml:space="preserve">. </w:t>
      </w:r>
      <w:r w:rsidRPr="00C074AC">
        <w:rPr>
          <w:rFonts w:ascii="Palatino Linotype" w:eastAsia="Palatino Linotype" w:hAnsi="Palatino Linotype" w:cs="Palatino Linotype"/>
          <w:b/>
          <w:i/>
        </w:rPr>
        <w:t>El recurso de revisión</w:t>
      </w:r>
      <w:r w:rsidRPr="00C074AC">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C074AC">
        <w:rPr>
          <w:rFonts w:ascii="Palatino Linotype" w:eastAsia="Palatino Linotype" w:hAnsi="Palatino Linotype" w:cs="Palatino Linotype"/>
          <w:b/>
          <w:i/>
        </w:rPr>
        <w:t>, y procederá en contra de las siguientes causas</w:t>
      </w:r>
      <w:r w:rsidRPr="00C074AC">
        <w:rPr>
          <w:rFonts w:ascii="Palatino Linotype" w:eastAsia="Palatino Linotype" w:hAnsi="Palatino Linotype" w:cs="Palatino Linotype"/>
          <w:i/>
        </w:rPr>
        <w:t>:</w:t>
      </w:r>
    </w:p>
    <w:p w14:paraId="4AD79573" w14:textId="77777777" w:rsidR="00985A04" w:rsidRPr="00C074AC" w:rsidRDefault="00985A04" w:rsidP="00985A04">
      <w:pPr>
        <w:pBdr>
          <w:top w:val="nil"/>
          <w:left w:val="nil"/>
          <w:bottom w:val="nil"/>
          <w:right w:val="nil"/>
          <w:between w:val="nil"/>
        </w:pBdr>
        <w:spacing w:after="0" w:line="276" w:lineRule="auto"/>
        <w:ind w:left="992" w:right="1043"/>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i/>
        </w:rPr>
        <w:t>(…)</w:t>
      </w:r>
    </w:p>
    <w:p w14:paraId="4B8D4800" w14:textId="77777777" w:rsidR="00985A04" w:rsidRPr="00C074AC" w:rsidRDefault="00985A04" w:rsidP="00985A04">
      <w:pPr>
        <w:pBdr>
          <w:top w:val="nil"/>
          <w:left w:val="nil"/>
          <w:bottom w:val="nil"/>
          <w:right w:val="nil"/>
          <w:between w:val="nil"/>
        </w:pBdr>
        <w:spacing w:after="0" w:line="276" w:lineRule="auto"/>
        <w:ind w:left="992" w:right="1043"/>
        <w:contextualSpacing/>
        <w:jc w:val="both"/>
        <w:rPr>
          <w:rFonts w:ascii="Palatino Linotype" w:eastAsia="Palatino Linotype" w:hAnsi="Palatino Linotype" w:cs="Palatino Linotype"/>
          <w:b/>
          <w:i/>
        </w:rPr>
      </w:pPr>
      <w:r w:rsidRPr="00C074AC">
        <w:rPr>
          <w:rFonts w:ascii="Palatino Linotype" w:eastAsia="Palatino Linotype" w:hAnsi="Palatino Linotype" w:cs="Palatino Linotype"/>
          <w:b/>
          <w:i/>
        </w:rPr>
        <w:t>VIII. La notificación, entrega o puesta a disposición de información en una modalidad o formato distinto al solicitado;</w:t>
      </w:r>
      <w:r w:rsidRPr="00C074AC">
        <w:rPr>
          <w:rFonts w:ascii="Palatino Linotype" w:eastAsia="Palatino Linotype" w:hAnsi="Palatino Linotype" w:cs="Palatino Linotype"/>
          <w:i/>
        </w:rPr>
        <w:t>”</w:t>
      </w:r>
    </w:p>
    <w:p w14:paraId="060FFF12" w14:textId="77777777" w:rsidR="00985A04" w:rsidRPr="00C074AC" w:rsidRDefault="00985A04" w:rsidP="00985A04">
      <w:pPr>
        <w:spacing w:after="0" w:line="360" w:lineRule="auto"/>
        <w:jc w:val="both"/>
        <w:rPr>
          <w:rFonts w:ascii="Palatino Linotype" w:eastAsia="Palatino Linotype" w:hAnsi="Palatino Linotype" w:cs="Palatino Linotype"/>
          <w:sz w:val="24"/>
          <w:szCs w:val="24"/>
        </w:rPr>
      </w:pPr>
    </w:p>
    <w:p w14:paraId="2EB90B90" w14:textId="77777777" w:rsidR="00985A04" w:rsidRPr="00C074AC" w:rsidRDefault="00985A04" w:rsidP="00985A04">
      <w:pPr>
        <w:spacing w:after="0" w:line="360" w:lineRule="auto"/>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b/>
          <w:sz w:val="24"/>
          <w:szCs w:val="24"/>
        </w:rPr>
        <w:t xml:space="preserve">TERCERO. MATERIA DE LA REVISIÓN. </w:t>
      </w:r>
      <w:r w:rsidRPr="00C074AC">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otorgada por </w:t>
      </w:r>
      <w:r w:rsidRPr="00C074AC">
        <w:rPr>
          <w:rFonts w:ascii="Palatino Linotype" w:eastAsia="Palatino Linotype" w:hAnsi="Palatino Linotype" w:cs="Palatino Linotype"/>
          <w:b/>
          <w:sz w:val="24"/>
          <w:szCs w:val="24"/>
        </w:rPr>
        <w:t>EL</w:t>
      </w:r>
      <w:r w:rsidRPr="00C074AC">
        <w:rPr>
          <w:rFonts w:ascii="Palatino Linotype" w:eastAsia="Palatino Linotype" w:hAnsi="Palatino Linotype" w:cs="Palatino Linotype"/>
          <w:sz w:val="24"/>
          <w:szCs w:val="24"/>
        </w:rPr>
        <w:t xml:space="preserve"> </w:t>
      </w:r>
      <w:r w:rsidRPr="00C074AC">
        <w:rPr>
          <w:rFonts w:ascii="Palatino Linotype" w:eastAsia="Palatino Linotype" w:hAnsi="Palatino Linotype" w:cs="Palatino Linotype"/>
          <w:b/>
          <w:sz w:val="24"/>
          <w:szCs w:val="24"/>
        </w:rPr>
        <w:t>SUJETO OBLIGADO</w:t>
      </w:r>
      <w:r w:rsidRPr="00C074AC">
        <w:rPr>
          <w:rFonts w:ascii="Palatino Linotype" w:eastAsia="Palatino Linotype" w:hAnsi="Palatino Linotype" w:cs="Palatino Linotype"/>
          <w:sz w:val="24"/>
          <w:szCs w:val="24"/>
        </w:rPr>
        <w:t xml:space="preserve"> satisface el derecho de acceso a la información pública de </w:t>
      </w:r>
      <w:r w:rsidRPr="00C074AC">
        <w:rPr>
          <w:rFonts w:ascii="Palatino Linotype" w:eastAsia="Palatino Linotype" w:hAnsi="Palatino Linotype" w:cs="Palatino Linotype"/>
          <w:b/>
          <w:sz w:val="24"/>
          <w:szCs w:val="24"/>
        </w:rPr>
        <w:t>LA PARTE</w:t>
      </w:r>
      <w:r w:rsidRPr="00C074AC">
        <w:rPr>
          <w:rFonts w:ascii="Palatino Linotype" w:eastAsia="Palatino Linotype" w:hAnsi="Palatino Linotype" w:cs="Palatino Linotype"/>
          <w:sz w:val="24"/>
          <w:szCs w:val="24"/>
        </w:rPr>
        <w:t xml:space="preserve"> </w:t>
      </w:r>
      <w:r w:rsidRPr="00C074AC">
        <w:rPr>
          <w:rFonts w:ascii="Palatino Linotype" w:eastAsia="Palatino Linotype" w:hAnsi="Palatino Linotype" w:cs="Palatino Linotype"/>
          <w:b/>
          <w:sz w:val="24"/>
          <w:szCs w:val="24"/>
        </w:rPr>
        <w:t>RECURRENTE</w:t>
      </w:r>
      <w:r w:rsidRPr="00C074AC">
        <w:rPr>
          <w:rFonts w:ascii="Palatino Linotype" w:eastAsia="Palatino Linotype" w:hAnsi="Palatino Linotype" w:cs="Palatino Linotype"/>
          <w:sz w:val="24"/>
          <w:szCs w:val="24"/>
        </w:rPr>
        <w:t>, o en su defecto, en caso de ser procedente, ordenar la entrega de información.</w:t>
      </w:r>
    </w:p>
    <w:p w14:paraId="0BFD6BBB" w14:textId="77777777" w:rsidR="00985A04" w:rsidRPr="00C074AC" w:rsidRDefault="00985A04" w:rsidP="00985A04">
      <w:pPr>
        <w:spacing w:after="0" w:line="360" w:lineRule="auto"/>
        <w:jc w:val="both"/>
        <w:rPr>
          <w:rFonts w:ascii="Palatino Linotype" w:eastAsia="Palatino Linotype" w:hAnsi="Palatino Linotype" w:cs="Palatino Linotype"/>
          <w:sz w:val="24"/>
          <w:szCs w:val="24"/>
        </w:rPr>
      </w:pPr>
    </w:p>
    <w:p w14:paraId="141AA54D" w14:textId="77777777" w:rsidR="00985A04" w:rsidRPr="00C074AC" w:rsidRDefault="00985A04" w:rsidP="00985A04">
      <w:pPr>
        <w:spacing w:after="0" w:line="360" w:lineRule="auto"/>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b/>
          <w:sz w:val="24"/>
          <w:szCs w:val="24"/>
        </w:rPr>
        <w:lastRenderedPageBreak/>
        <w:t xml:space="preserve">CUARTO. ESTUDIO Y RESOLUCIÓN DEL ASUNTO.  </w:t>
      </w:r>
      <w:r w:rsidRPr="00C074AC">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D442F92" w14:textId="77777777" w:rsidR="00985A04" w:rsidRPr="00C074AC" w:rsidRDefault="00985A04" w:rsidP="00985A04">
      <w:pPr>
        <w:spacing w:after="0" w:line="360" w:lineRule="auto"/>
        <w:jc w:val="both"/>
        <w:rPr>
          <w:rFonts w:ascii="Palatino Linotype" w:eastAsia="Palatino Linotype" w:hAnsi="Palatino Linotype" w:cs="Palatino Linotype"/>
          <w:sz w:val="24"/>
          <w:szCs w:val="24"/>
        </w:rPr>
      </w:pPr>
    </w:p>
    <w:p w14:paraId="1BE1E183" w14:textId="77777777" w:rsidR="00985A04" w:rsidRPr="00C074AC" w:rsidRDefault="00985A04" w:rsidP="00985A04">
      <w:pPr>
        <w:tabs>
          <w:tab w:val="left" w:pos="709"/>
        </w:tabs>
        <w:spacing w:after="0" w:line="276" w:lineRule="auto"/>
        <w:ind w:left="851" w:right="850"/>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C074AC">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43952087" w14:textId="77777777" w:rsidR="00985A04" w:rsidRPr="00C074AC" w:rsidRDefault="00985A04" w:rsidP="00985A04">
      <w:pPr>
        <w:tabs>
          <w:tab w:val="left" w:pos="709"/>
        </w:tabs>
        <w:spacing w:after="0" w:line="276" w:lineRule="auto"/>
        <w:ind w:left="851" w:right="850"/>
        <w:contextualSpacing/>
        <w:jc w:val="both"/>
        <w:rPr>
          <w:rFonts w:ascii="Palatino Linotype" w:eastAsia="Palatino Linotype" w:hAnsi="Palatino Linotype" w:cs="Palatino Linotype"/>
          <w:b/>
          <w:i/>
        </w:rPr>
      </w:pPr>
      <w:r w:rsidRPr="00C074AC">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4B0DAEE3" w14:textId="77777777" w:rsidR="00985A04" w:rsidRPr="00C074AC" w:rsidRDefault="00985A04" w:rsidP="00985A04">
      <w:pPr>
        <w:tabs>
          <w:tab w:val="left" w:pos="709"/>
        </w:tabs>
        <w:spacing w:after="0" w:line="276" w:lineRule="auto"/>
        <w:ind w:left="851" w:right="850"/>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C074AC">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66FB1E1E" w14:textId="77777777" w:rsidR="00985A04" w:rsidRPr="00C074AC" w:rsidRDefault="00985A04" w:rsidP="00985A04">
      <w:pPr>
        <w:tabs>
          <w:tab w:val="left" w:pos="709"/>
        </w:tabs>
        <w:spacing w:after="0" w:line="276" w:lineRule="auto"/>
        <w:ind w:left="851" w:right="850"/>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i/>
        </w:rPr>
        <w:t>[…]</w:t>
      </w:r>
    </w:p>
    <w:p w14:paraId="4ABF5511" w14:textId="77777777" w:rsidR="00985A04" w:rsidRPr="00C074AC" w:rsidRDefault="00985A04" w:rsidP="00985A04">
      <w:pPr>
        <w:spacing w:after="0" w:line="276" w:lineRule="auto"/>
        <w:ind w:left="851" w:right="901"/>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b/>
          <w:i/>
        </w:rPr>
        <w:t>“Artículo 6o.</w:t>
      </w:r>
    </w:p>
    <w:p w14:paraId="292F43CB" w14:textId="77777777" w:rsidR="00985A04" w:rsidRPr="00C074AC" w:rsidRDefault="00985A04" w:rsidP="00985A04">
      <w:pPr>
        <w:spacing w:after="0" w:line="276" w:lineRule="auto"/>
        <w:ind w:left="851" w:right="901"/>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i/>
        </w:rPr>
        <w:t>[...]</w:t>
      </w:r>
    </w:p>
    <w:p w14:paraId="15489BB0" w14:textId="77777777" w:rsidR="00985A04" w:rsidRPr="00C074AC" w:rsidRDefault="00985A04" w:rsidP="00985A04">
      <w:pPr>
        <w:spacing w:after="0" w:line="276" w:lineRule="auto"/>
        <w:ind w:left="851" w:right="851"/>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b/>
          <w:i/>
        </w:rPr>
        <w:t xml:space="preserve">A. Para el ejercicio del derecho de acceso a la información, la Federación y </w:t>
      </w:r>
      <w:r w:rsidRPr="00C074AC">
        <w:rPr>
          <w:rFonts w:ascii="Palatino Linotype" w:eastAsia="Palatino Linotype" w:hAnsi="Palatino Linotype" w:cs="Palatino Linotype"/>
          <w:b/>
          <w:i/>
          <w:u w:val="single"/>
        </w:rPr>
        <w:t>las entidades federativas</w:t>
      </w:r>
      <w:r w:rsidRPr="00C074AC">
        <w:rPr>
          <w:rFonts w:ascii="Palatino Linotype" w:eastAsia="Palatino Linotype" w:hAnsi="Palatino Linotype" w:cs="Palatino Linotype"/>
          <w:b/>
          <w:i/>
        </w:rPr>
        <w:t>,</w:t>
      </w:r>
      <w:r w:rsidRPr="00C074AC">
        <w:rPr>
          <w:rFonts w:ascii="Palatino Linotype" w:eastAsia="Palatino Linotype" w:hAnsi="Palatino Linotype" w:cs="Palatino Linotype"/>
          <w:i/>
        </w:rPr>
        <w:t xml:space="preserve"> en el ámbito de sus respectivas competencias, se regirán por los siguientes principios y bases:</w:t>
      </w:r>
    </w:p>
    <w:p w14:paraId="1D8979B8" w14:textId="77777777" w:rsidR="00985A04" w:rsidRPr="00C074AC" w:rsidRDefault="00985A04" w:rsidP="00985A04">
      <w:pPr>
        <w:spacing w:after="0" w:line="276" w:lineRule="auto"/>
        <w:ind w:left="851" w:right="851"/>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b/>
          <w:i/>
        </w:rPr>
        <w:lastRenderedPageBreak/>
        <w:t xml:space="preserve">I. </w:t>
      </w:r>
      <w:r w:rsidRPr="00C074AC">
        <w:rPr>
          <w:rFonts w:ascii="Palatino Linotype" w:eastAsia="Palatino Linotype" w:hAnsi="Palatino Linotype" w:cs="Palatino Linotype"/>
          <w:b/>
          <w:i/>
          <w:u w:val="single"/>
        </w:rPr>
        <w:t>Toda la información en posesión de cualquier autoridad, entidad, órgano y organismo de los Poderes</w:t>
      </w:r>
      <w:r w:rsidRPr="00C074AC">
        <w:rPr>
          <w:rFonts w:ascii="Palatino Linotype" w:eastAsia="Palatino Linotype" w:hAnsi="Palatino Linotype" w:cs="Palatino Linotype"/>
          <w:i/>
        </w:rPr>
        <w:t xml:space="preserve"> Ejecutivo, Legislativo </w:t>
      </w:r>
      <w:r w:rsidRPr="00C074AC">
        <w:rPr>
          <w:rFonts w:ascii="Palatino Linotype" w:eastAsia="Palatino Linotype" w:hAnsi="Palatino Linotype" w:cs="Palatino Linotype"/>
          <w:b/>
          <w:i/>
          <w:u w:val="single"/>
        </w:rPr>
        <w:t>y Judicial</w:t>
      </w:r>
      <w:r w:rsidRPr="00C074AC">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C074AC">
        <w:rPr>
          <w:rFonts w:ascii="Palatino Linotype" w:eastAsia="Palatino Linotype" w:hAnsi="Palatino Linotype" w:cs="Palatino Linotype"/>
          <w:b/>
          <w:i/>
        </w:rPr>
        <w:t>es pública y sólo podrá ser reservada temporalmente por razones de interés público y seguridad nacional,</w:t>
      </w:r>
      <w:r w:rsidRPr="00C074AC">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E0F45F6" w14:textId="77777777" w:rsidR="00985A04" w:rsidRPr="00C074AC" w:rsidRDefault="00985A04" w:rsidP="00985A04">
      <w:pPr>
        <w:spacing w:after="0" w:line="276" w:lineRule="auto"/>
        <w:ind w:left="851" w:right="851"/>
        <w:contextualSpacing/>
        <w:jc w:val="both"/>
        <w:rPr>
          <w:rFonts w:ascii="Palatino Linotype" w:eastAsia="Palatino Linotype" w:hAnsi="Palatino Linotype" w:cs="Palatino Linotype"/>
          <w:b/>
          <w:i/>
        </w:rPr>
      </w:pPr>
      <w:r w:rsidRPr="00C074AC">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6AFBB818" w14:textId="77777777" w:rsidR="00985A04" w:rsidRPr="00C074AC" w:rsidRDefault="00985A04" w:rsidP="00985A04">
      <w:pPr>
        <w:spacing w:after="0" w:line="276" w:lineRule="auto"/>
        <w:ind w:left="851" w:right="851"/>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b/>
          <w:i/>
        </w:rPr>
        <w:t xml:space="preserve">III. </w:t>
      </w:r>
      <w:r w:rsidRPr="00C074AC">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C074AC">
        <w:rPr>
          <w:rFonts w:ascii="Palatino Linotype" w:eastAsia="Palatino Linotype" w:hAnsi="Palatino Linotype" w:cs="Palatino Linotype"/>
          <w:i/>
        </w:rPr>
        <w:t xml:space="preserve"> a sus datos personales o a la rectificación de éstos.</w:t>
      </w:r>
    </w:p>
    <w:p w14:paraId="55D266BB" w14:textId="77777777" w:rsidR="00985A04" w:rsidRPr="00C074AC" w:rsidRDefault="00985A04" w:rsidP="00985A04">
      <w:pPr>
        <w:spacing w:after="0" w:line="276" w:lineRule="auto"/>
        <w:ind w:left="851" w:right="851"/>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b/>
          <w:i/>
        </w:rPr>
        <w:t xml:space="preserve">IV. </w:t>
      </w:r>
      <w:r w:rsidRPr="00C074AC">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03BBF113" w14:textId="77777777" w:rsidR="00985A04" w:rsidRPr="00C074AC" w:rsidRDefault="00985A04" w:rsidP="00985A04">
      <w:pPr>
        <w:spacing w:after="0" w:line="276" w:lineRule="auto"/>
        <w:ind w:left="851" w:right="851"/>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b/>
          <w:i/>
        </w:rPr>
        <w:t xml:space="preserve">V. </w:t>
      </w:r>
      <w:r w:rsidRPr="00C074AC">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C1C10E9" w14:textId="77777777" w:rsidR="00985A04" w:rsidRPr="00C074AC" w:rsidRDefault="00985A04" w:rsidP="00985A04">
      <w:pPr>
        <w:spacing w:after="0" w:line="276" w:lineRule="auto"/>
        <w:ind w:left="851" w:right="851"/>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b/>
          <w:i/>
        </w:rPr>
        <w:t xml:space="preserve">VI. </w:t>
      </w:r>
      <w:r w:rsidRPr="00C074AC">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3BC19E86" w14:textId="77777777" w:rsidR="00985A04" w:rsidRPr="00C074AC" w:rsidRDefault="00985A04" w:rsidP="00985A04">
      <w:pPr>
        <w:spacing w:after="0" w:line="276" w:lineRule="auto"/>
        <w:ind w:left="851" w:right="851"/>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b/>
          <w:i/>
        </w:rPr>
        <w:t xml:space="preserve">VII. </w:t>
      </w:r>
      <w:r w:rsidRPr="00C074AC">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0DEB5964" w14:textId="77777777" w:rsidR="00985A04" w:rsidRPr="00C074AC" w:rsidRDefault="00985A04" w:rsidP="00985A04">
      <w:pPr>
        <w:tabs>
          <w:tab w:val="left" w:pos="709"/>
        </w:tabs>
        <w:spacing w:after="0" w:line="360" w:lineRule="auto"/>
        <w:jc w:val="both"/>
        <w:rPr>
          <w:rFonts w:ascii="Palatino Linotype" w:eastAsia="Palatino Linotype" w:hAnsi="Palatino Linotype" w:cs="Palatino Linotype"/>
          <w:sz w:val="24"/>
          <w:szCs w:val="24"/>
        </w:rPr>
      </w:pPr>
    </w:p>
    <w:p w14:paraId="18D11B96" w14:textId="77777777" w:rsidR="00985A04" w:rsidRPr="00C074AC" w:rsidRDefault="00985A04" w:rsidP="00985A04">
      <w:pPr>
        <w:tabs>
          <w:tab w:val="left" w:pos="709"/>
        </w:tabs>
        <w:spacing w:after="0" w:line="360" w:lineRule="auto"/>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 xml:space="preserve">Así, de la interpretación sistémica de los numerales inmersos en los instrumentos legales Internacionales y Nacional, el derecho de acceso a la información es un derecho del cual goza toda persona sin discriminación alguna, el cual se ejerce ante </w:t>
      </w:r>
      <w:r w:rsidRPr="00C074AC">
        <w:rPr>
          <w:rFonts w:ascii="Palatino Linotype" w:eastAsia="Palatino Linotype" w:hAnsi="Palatino Linotype" w:cs="Palatino Linotype"/>
          <w:sz w:val="24"/>
          <w:szCs w:val="24"/>
        </w:rPr>
        <w:lastRenderedPageBreak/>
        <w:t>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291BFD32" w14:textId="77777777" w:rsidR="00985A04" w:rsidRPr="00C074AC" w:rsidRDefault="00985A04" w:rsidP="00985A04">
      <w:pPr>
        <w:tabs>
          <w:tab w:val="left" w:pos="709"/>
        </w:tabs>
        <w:spacing w:after="0" w:line="360" w:lineRule="auto"/>
        <w:jc w:val="both"/>
        <w:rPr>
          <w:rFonts w:ascii="Palatino Linotype" w:eastAsia="Palatino Linotype" w:hAnsi="Palatino Linotype" w:cs="Palatino Linotype"/>
          <w:sz w:val="24"/>
          <w:szCs w:val="24"/>
        </w:rPr>
      </w:pPr>
    </w:p>
    <w:p w14:paraId="31CD2761" w14:textId="77777777" w:rsidR="00985A04" w:rsidRPr="00C074AC" w:rsidRDefault="00985A04" w:rsidP="00985A04">
      <w:pPr>
        <w:tabs>
          <w:tab w:val="left" w:pos="709"/>
        </w:tabs>
        <w:spacing w:after="0" w:line="360" w:lineRule="auto"/>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 xml:space="preserve">En primer lugar, es conveniente analizar si la respuesta del </w:t>
      </w:r>
      <w:r w:rsidRPr="00C074AC">
        <w:rPr>
          <w:rFonts w:ascii="Palatino Linotype" w:eastAsia="Palatino Linotype" w:hAnsi="Palatino Linotype" w:cs="Palatino Linotype"/>
          <w:b/>
          <w:sz w:val="24"/>
          <w:szCs w:val="24"/>
        </w:rPr>
        <w:t>SUJETO OBLIGADO</w:t>
      </w:r>
      <w:r w:rsidRPr="00C074AC">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66C8144" w14:textId="77777777" w:rsidR="00985A04" w:rsidRPr="00C074AC" w:rsidRDefault="00985A04" w:rsidP="00985A04">
      <w:pPr>
        <w:tabs>
          <w:tab w:val="left" w:pos="709"/>
        </w:tabs>
        <w:spacing w:after="0" w:line="360" w:lineRule="auto"/>
        <w:jc w:val="both"/>
        <w:rPr>
          <w:rFonts w:ascii="Palatino Linotype" w:eastAsia="Palatino Linotype" w:hAnsi="Palatino Linotype" w:cs="Palatino Linotype"/>
          <w:sz w:val="24"/>
          <w:szCs w:val="24"/>
        </w:rPr>
      </w:pPr>
    </w:p>
    <w:p w14:paraId="2BA7DD0E" w14:textId="77777777" w:rsidR="00985A04" w:rsidRPr="00C074AC" w:rsidRDefault="00985A04" w:rsidP="00985A04">
      <w:pPr>
        <w:spacing w:after="0" w:line="276" w:lineRule="auto"/>
        <w:ind w:left="709" w:right="760"/>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i/>
        </w:rPr>
        <w:t>“</w:t>
      </w:r>
      <w:r w:rsidRPr="00C074AC">
        <w:rPr>
          <w:rFonts w:ascii="Palatino Linotype" w:eastAsia="Palatino Linotype" w:hAnsi="Palatino Linotype" w:cs="Palatino Linotype"/>
          <w:b/>
          <w:i/>
        </w:rPr>
        <w:t>Artículo 4.</w:t>
      </w:r>
      <w:r w:rsidRPr="00C074AC">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1D82346" w14:textId="77777777" w:rsidR="00985A04" w:rsidRPr="00C074AC" w:rsidRDefault="00985A04" w:rsidP="00985A04">
      <w:pPr>
        <w:spacing w:after="0" w:line="276" w:lineRule="auto"/>
        <w:ind w:left="709" w:right="760"/>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C074AC">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BCE0F51" w14:textId="77777777" w:rsidR="00985A04" w:rsidRPr="00C074AC" w:rsidRDefault="00985A04" w:rsidP="00985A04">
      <w:pPr>
        <w:spacing w:after="0" w:line="276" w:lineRule="auto"/>
        <w:ind w:left="709" w:right="760"/>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b/>
          <w:i/>
        </w:rPr>
        <w:lastRenderedPageBreak/>
        <w:t>Los sujetos obligados deben poner en práctica, políticas y programas de acceso a la información que se apeguen a criterios de publicidad, veracidad, oportunidad, precisión y suficiencia en beneficio de los solicitantes</w:t>
      </w:r>
      <w:r w:rsidRPr="00C074AC">
        <w:rPr>
          <w:rFonts w:ascii="Palatino Linotype" w:eastAsia="Palatino Linotype" w:hAnsi="Palatino Linotype" w:cs="Palatino Linotype"/>
          <w:i/>
        </w:rPr>
        <w:t>.”</w:t>
      </w:r>
    </w:p>
    <w:p w14:paraId="6B2E7CED" w14:textId="77777777" w:rsidR="00985A04" w:rsidRPr="00C074AC" w:rsidRDefault="00985A04" w:rsidP="00985A04">
      <w:pPr>
        <w:spacing w:after="0" w:line="360" w:lineRule="auto"/>
        <w:ind w:left="709" w:right="760"/>
        <w:jc w:val="both"/>
        <w:rPr>
          <w:rFonts w:ascii="Palatino Linotype" w:eastAsia="Palatino Linotype" w:hAnsi="Palatino Linotype" w:cs="Palatino Linotype"/>
          <w:sz w:val="24"/>
          <w:szCs w:val="24"/>
        </w:rPr>
      </w:pPr>
    </w:p>
    <w:p w14:paraId="717B7C84" w14:textId="77777777" w:rsidR="00985A04" w:rsidRPr="00C074AC" w:rsidRDefault="00985A04" w:rsidP="00985A04">
      <w:pPr>
        <w:spacing w:after="0" w:line="360" w:lineRule="auto"/>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2964CDDD" w14:textId="77777777" w:rsidR="00985A04" w:rsidRPr="00C074AC" w:rsidRDefault="00985A04" w:rsidP="00985A04">
      <w:pPr>
        <w:spacing w:after="0" w:line="360" w:lineRule="auto"/>
        <w:jc w:val="both"/>
        <w:rPr>
          <w:rFonts w:ascii="Palatino Linotype" w:eastAsia="Palatino Linotype" w:hAnsi="Palatino Linotype" w:cs="Palatino Linotype"/>
          <w:sz w:val="24"/>
          <w:szCs w:val="24"/>
        </w:rPr>
      </w:pPr>
    </w:p>
    <w:p w14:paraId="1B3A5F25" w14:textId="77777777" w:rsidR="00985A04" w:rsidRPr="00C074AC" w:rsidRDefault="00985A04" w:rsidP="00985A04">
      <w:pPr>
        <w:spacing w:after="0" w:line="276" w:lineRule="auto"/>
        <w:ind w:left="567" w:right="760"/>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i/>
        </w:rPr>
        <w:t>“</w:t>
      </w:r>
      <w:r w:rsidRPr="00C074AC">
        <w:rPr>
          <w:rFonts w:ascii="Palatino Linotype" w:eastAsia="Palatino Linotype" w:hAnsi="Palatino Linotype" w:cs="Palatino Linotype"/>
          <w:b/>
          <w:i/>
        </w:rPr>
        <w:t>Artículo 12.-</w:t>
      </w:r>
      <w:r w:rsidRPr="00C074AC">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2960C956" w14:textId="77777777" w:rsidR="00985A04" w:rsidRPr="00C074AC" w:rsidRDefault="00985A04" w:rsidP="00985A04">
      <w:pPr>
        <w:spacing w:after="0" w:line="276" w:lineRule="auto"/>
        <w:ind w:left="567" w:right="760"/>
        <w:contextualSpacing/>
        <w:jc w:val="both"/>
        <w:rPr>
          <w:rFonts w:ascii="Palatino Linotype" w:eastAsia="Palatino Linotype" w:hAnsi="Palatino Linotype" w:cs="Palatino Linotype"/>
          <w:i/>
        </w:rPr>
      </w:pPr>
    </w:p>
    <w:p w14:paraId="0118B93E" w14:textId="77777777" w:rsidR="00985A04" w:rsidRPr="00C074AC" w:rsidRDefault="00985A04" w:rsidP="00985A04">
      <w:pPr>
        <w:spacing w:after="0" w:line="276" w:lineRule="auto"/>
        <w:ind w:left="567" w:right="760"/>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C074AC">
        <w:rPr>
          <w:rFonts w:ascii="Palatino Linotype" w:eastAsia="Palatino Linotype" w:hAnsi="Palatino Linotype" w:cs="Palatino Linotype"/>
          <w:i/>
        </w:rPr>
        <w:t xml:space="preserve">. </w:t>
      </w:r>
      <w:r w:rsidRPr="00C074AC">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2C874090" w14:textId="77777777" w:rsidR="00985A04" w:rsidRPr="00C074AC" w:rsidRDefault="00985A04" w:rsidP="00985A04">
      <w:pPr>
        <w:spacing w:after="0" w:line="360" w:lineRule="auto"/>
        <w:jc w:val="both"/>
        <w:rPr>
          <w:rFonts w:ascii="Palatino Linotype" w:eastAsia="Palatino Linotype" w:hAnsi="Palatino Linotype" w:cs="Palatino Linotype"/>
          <w:sz w:val="24"/>
          <w:szCs w:val="24"/>
        </w:rPr>
      </w:pPr>
    </w:p>
    <w:p w14:paraId="5BC4A143" w14:textId="77777777" w:rsidR="00985A04" w:rsidRPr="00C074AC" w:rsidRDefault="00985A04" w:rsidP="00985A04">
      <w:pPr>
        <w:spacing w:after="0" w:line="360" w:lineRule="auto"/>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w:t>
      </w:r>
      <w:r w:rsidRPr="00C074AC">
        <w:rPr>
          <w:rFonts w:ascii="Palatino Linotype" w:eastAsia="Palatino Linotype" w:hAnsi="Palatino Linotype" w:cs="Palatino Linotype"/>
          <w:sz w:val="24"/>
          <w:szCs w:val="24"/>
        </w:rPr>
        <w:lastRenderedPageBreak/>
        <w:t>que es deber de los Sujetos Obligados, garantizar el Derecho de Acceso a la Información Pública.</w:t>
      </w:r>
      <w:r w:rsidRPr="00C074AC">
        <w:rPr>
          <w:rFonts w:ascii="Palatino Linotype" w:eastAsia="Palatino Linotype" w:hAnsi="Palatino Linotype" w:cs="Palatino Linotype"/>
          <w:strike/>
          <w:sz w:val="24"/>
          <w:szCs w:val="24"/>
        </w:rPr>
        <w:t xml:space="preserve"> </w:t>
      </w:r>
    </w:p>
    <w:p w14:paraId="216B8196" w14:textId="77777777" w:rsidR="00985A04" w:rsidRPr="00C074AC" w:rsidRDefault="00985A04" w:rsidP="00985A04">
      <w:pPr>
        <w:spacing w:after="0" w:line="360" w:lineRule="auto"/>
        <w:jc w:val="both"/>
        <w:rPr>
          <w:rFonts w:ascii="Palatino Linotype" w:eastAsia="Palatino Linotype" w:hAnsi="Palatino Linotype" w:cs="Palatino Linotype"/>
          <w:sz w:val="24"/>
          <w:szCs w:val="24"/>
        </w:rPr>
      </w:pPr>
    </w:p>
    <w:p w14:paraId="34572B6A" w14:textId="77777777" w:rsidR="00985A04" w:rsidRPr="00C074AC" w:rsidRDefault="00985A04" w:rsidP="00985A04">
      <w:pPr>
        <w:spacing w:after="0" w:line="360" w:lineRule="auto"/>
        <w:ind w:right="49"/>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F2945C5" w14:textId="77777777" w:rsidR="00985A04" w:rsidRPr="00C074AC" w:rsidRDefault="00985A04" w:rsidP="00985A04">
      <w:pPr>
        <w:spacing w:after="0" w:line="360" w:lineRule="auto"/>
        <w:ind w:right="49"/>
        <w:jc w:val="both"/>
        <w:rPr>
          <w:rFonts w:ascii="Palatino Linotype" w:eastAsia="Palatino Linotype" w:hAnsi="Palatino Linotype" w:cs="Palatino Linotype"/>
          <w:sz w:val="24"/>
          <w:szCs w:val="24"/>
        </w:rPr>
      </w:pPr>
    </w:p>
    <w:p w14:paraId="3D665C40" w14:textId="77777777" w:rsidR="00985A04" w:rsidRPr="00C074AC" w:rsidRDefault="00985A04" w:rsidP="00985A04">
      <w:pPr>
        <w:spacing w:after="0" w:line="360" w:lineRule="auto"/>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1AEDDA3F" w14:textId="77777777" w:rsidR="00985A04" w:rsidRPr="00C074AC" w:rsidRDefault="00985A04" w:rsidP="00985A04">
      <w:pPr>
        <w:spacing w:after="0" w:line="360" w:lineRule="auto"/>
        <w:jc w:val="both"/>
        <w:rPr>
          <w:rFonts w:ascii="Palatino Linotype" w:eastAsia="Palatino Linotype" w:hAnsi="Palatino Linotype" w:cs="Palatino Linotype"/>
          <w:sz w:val="24"/>
          <w:szCs w:val="24"/>
        </w:rPr>
      </w:pPr>
    </w:p>
    <w:p w14:paraId="31DA51F1" w14:textId="77777777" w:rsidR="00985A04" w:rsidRPr="00C074AC" w:rsidRDefault="00985A04" w:rsidP="00985A04">
      <w:pPr>
        <w:spacing w:after="0" w:line="276" w:lineRule="auto"/>
        <w:ind w:left="851" w:right="851"/>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b/>
          <w:i/>
        </w:rPr>
        <w:t>“Artículo 18.</w:t>
      </w:r>
      <w:r w:rsidRPr="00C074AC">
        <w:rPr>
          <w:rFonts w:ascii="Palatino Linotype" w:eastAsia="Palatino Linotype" w:hAnsi="Palatino Linotype" w:cs="Palatino Linotype"/>
          <w:i/>
        </w:rPr>
        <w:t xml:space="preserve"> </w:t>
      </w:r>
      <w:r w:rsidRPr="00C074AC">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C074AC">
        <w:rPr>
          <w:rFonts w:ascii="Palatino Linotype" w:eastAsia="Palatino Linotype" w:hAnsi="Palatino Linotype" w:cs="Palatino Linotype"/>
          <w:i/>
        </w:rPr>
        <w:t xml:space="preserve"> y reutilización de la información que generen.</w:t>
      </w:r>
    </w:p>
    <w:p w14:paraId="1F866717" w14:textId="77777777" w:rsidR="00985A04" w:rsidRPr="00C074AC" w:rsidRDefault="00985A04" w:rsidP="00985A04">
      <w:pPr>
        <w:spacing w:after="0" w:line="276" w:lineRule="auto"/>
        <w:ind w:left="851" w:right="851"/>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b/>
          <w:i/>
        </w:rPr>
        <w:t xml:space="preserve">Artículo 19. </w:t>
      </w:r>
      <w:r w:rsidRPr="00C074AC">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C074AC">
        <w:rPr>
          <w:rFonts w:ascii="Palatino Linotype" w:eastAsia="Palatino Linotype" w:hAnsi="Palatino Linotype" w:cs="Palatino Linotype"/>
          <w:i/>
        </w:rPr>
        <w:t>.</w:t>
      </w:r>
    </w:p>
    <w:p w14:paraId="022D9D59" w14:textId="77777777" w:rsidR="00985A04" w:rsidRPr="00C074AC" w:rsidRDefault="00985A04" w:rsidP="00985A04">
      <w:pPr>
        <w:spacing w:after="0" w:line="276" w:lineRule="auto"/>
        <w:ind w:left="851" w:right="851"/>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2AFA1774" w14:textId="77777777" w:rsidR="00985A04" w:rsidRPr="00C074AC" w:rsidRDefault="00985A04" w:rsidP="00985A04">
      <w:pPr>
        <w:spacing w:after="0" w:line="276" w:lineRule="auto"/>
        <w:ind w:left="851" w:right="851"/>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576298DB" w14:textId="77777777" w:rsidR="00985A04" w:rsidRPr="00C074AC" w:rsidRDefault="00985A04" w:rsidP="00985A04">
      <w:pPr>
        <w:spacing w:after="0" w:line="360" w:lineRule="auto"/>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lastRenderedPageBreak/>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7C8EE09F" w14:textId="77777777" w:rsidR="00985A04" w:rsidRPr="00C074AC" w:rsidRDefault="00985A04" w:rsidP="00985A04">
      <w:pPr>
        <w:spacing w:after="0" w:line="360" w:lineRule="auto"/>
        <w:jc w:val="both"/>
        <w:rPr>
          <w:rFonts w:ascii="Palatino Linotype" w:eastAsia="Palatino Linotype" w:hAnsi="Palatino Linotype" w:cs="Palatino Linotype"/>
          <w:sz w:val="24"/>
          <w:szCs w:val="24"/>
        </w:rPr>
      </w:pPr>
    </w:p>
    <w:p w14:paraId="104C3684" w14:textId="77777777" w:rsidR="00985A04" w:rsidRPr="00C074AC" w:rsidRDefault="00985A04" w:rsidP="00985A04">
      <w:pPr>
        <w:spacing w:after="0" w:line="360" w:lineRule="auto"/>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6D41814" w14:textId="77777777" w:rsidR="00985A04" w:rsidRPr="00C074AC" w:rsidRDefault="00985A04" w:rsidP="00985A04">
      <w:pPr>
        <w:spacing w:after="0" w:line="360" w:lineRule="auto"/>
        <w:jc w:val="both"/>
        <w:rPr>
          <w:rFonts w:ascii="Palatino Linotype" w:eastAsia="Palatino Linotype" w:hAnsi="Palatino Linotype" w:cs="Palatino Linotype"/>
          <w:sz w:val="24"/>
          <w:szCs w:val="24"/>
        </w:rPr>
      </w:pPr>
    </w:p>
    <w:p w14:paraId="21ACA4F6" w14:textId="77777777" w:rsidR="00985A04" w:rsidRPr="00C074AC" w:rsidRDefault="00985A04" w:rsidP="00985A04">
      <w:pPr>
        <w:spacing w:after="0" w:line="276" w:lineRule="auto"/>
        <w:ind w:left="851" w:right="902"/>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i/>
        </w:rPr>
        <w:t>“</w:t>
      </w:r>
      <w:r w:rsidRPr="00C074AC">
        <w:rPr>
          <w:rFonts w:ascii="Palatino Linotype" w:eastAsia="Palatino Linotype" w:hAnsi="Palatino Linotype" w:cs="Palatino Linotype"/>
          <w:b/>
          <w:i/>
        </w:rPr>
        <w:t xml:space="preserve">Artículo 3. </w:t>
      </w:r>
      <w:r w:rsidRPr="00C074AC">
        <w:rPr>
          <w:rFonts w:ascii="Palatino Linotype" w:eastAsia="Palatino Linotype" w:hAnsi="Palatino Linotype" w:cs="Palatino Linotype"/>
          <w:i/>
        </w:rPr>
        <w:t>Para los efectos de la presente Ley se entenderá por:</w:t>
      </w:r>
    </w:p>
    <w:p w14:paraId="77414835" w14:textId="77777777" w:rsidR="00985A04" w:rsidRPr="00C074AC" w:rsidRDefault="00985A04" w:rsidP="00985A04">
      <w:pPr>
        <w:spacing w:after="0" w:line="276" w:lineRule="auto"/>
        <w:ind w:left="851" w:right="902"/>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i/>
        </w:rPr>
        <w:t>…</w:t>
      </w:r>
    </w:p>
    <w:p w14:paraId="1E7C071A" w14:textId="77777777" w:rsidR="00985A04" w:rsidRPr="00C074AC" w:rsidRDefault="00985A04" w:rsidP="00985A04">
      <w:pPr>
        <w:spacing w:after="0" w:line="276" w:lineRule="auto"/>
        <w:ind w:left="851" w:right="902"/>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b/>
          <w:i/>
        </w:rPr>
        <w:t>XI. Documento:</w:t>
      </w:r>
      <w:r w:rsidRPr="00C074AC">
        <w:rPr>
          <w:rFonts w:ascii="Palatino Linotype" w:eastAsia="Palatino Linotype" w:hAnsi="Palatino Linotype" w:cs="Palatino Linotype"/>
          <w:i/>
        </w:rPr>
        <w:t xml:space="preserve"> Los expedientes, reportes, estudios, actas</w:t>
      </w:r>
      <w:r w:rsidRPr="00C074AC">
        <w:rPr>
          <w:rFonts w:ascii="Palatino Linotype" w:eastAsia="Palatino Linotype" w:hAnsi="Palatino Linotype" w:cs="Palatino Linotype"/>
          <w:b/>
          <w:i/>
        </w:rPr>
        <w:t>,</w:t>
      </w:r>
      <w:r w:rsidRPr="00C074AC">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w:t>
      </w:r>
      <w:r w:rsidRPr="00C074AC">
        <w:rPr>
          <w:rFonts w:ascii="Palatino Linotype" w:eastAsia="Palatino Linotype" w:hAnsi="Palatino Linotype" w:cs="Palatino Linotype"/>
          <w:i/>
        </w:rPr>
        <w:lastRenderedPageBreak/>
        <w:t xml:space="preserve">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17292F03" w14:textId="77777777" w:rsidR="00985A04" w:rsidRPr="00C074AC" w:rsidRDefault="00985A04" w:rsidP="00985A04">
      <w:pPr>
        <w:spacing w:after="0" w:line="360" w:lineRule="auto"/>
        <w:ind w:left="851" w:right="899"/>
        <w:jc w:val="both"/>
        <w:rPr>
          <w:rFonts w:ascii="Palatino Linotype" w:eastAsia="Palatino Linotype" w:hAnsi="Palatino Linotype" w:cs="Palatino Linotype"/>
          <w:sz w:val="24"/>
          <w:szCs w:val="24"/>
        </w:rPr>
      </w:pPr>
    </w:p>
    <w:p w14:paraId="21FD5345" w14:textId="77777777" w:rsidR="00985A04" w:rsidRPr="00C074AC" w:rsidRDefault="00985A04" w:rsidP="00985A04">
      <w:pPr>
        <w:spacing w:after="0" w:line="360" w:lineRule="auto"/>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E7034FE" w14:textId="77777777" w:rsidR="00985A04" w:rsidRPr="00C074AC" w:rsidRDefault="00985A04" w:rsidP="00985A04">
      <w:pPr>
        <w:spacing w:after="0" w:line="360" w:lineRule="auto"/>
        <w:jc w:val="both"/>
        <w:rPr>
          <w:rFonts w:ascii="Palatino Linotype" w:eastAsia="Palatino Linotype" w:hAnsi="Palatino Linotype" w:cs="Palatino Linotype"/>
          <w:sz w:val="24"/>
          <w:szCs w:val="24"/>
        </w:rPr>
      </w:pPr>
    </w:p>
    <w:p w14:paraId="01ADAD39" w14:textId="77777777" w:rsidR="00985A04" w:rsidRPr="00C074AC" w:rsidRDefault="00985A04" w:rsidP="00985A04">
      <w:pPr>
        <w:spacing w:after="0" w:line="276" w:lineRule="auto"/>
        <w:ind w:left="851" w:right="902"/>
        <w:contextualSpacing/>
        <w:jc w:val="both"/>
        <w:rPr>
          <w:rFonts w:ascii="Palatino Linotype" w:eastAsia="Palatino Linotype" w:hAnsi="Palatino Linotype" w:cs="Palatino Linotype"/>
          <w:b/>
          <w:i/>
        </w:rPr>
      </w:pPr>
      <w:r w:rsidRPr="00C074AC">
        <w:rPr>
          <w:rFonts w:ascii="Palatino Linotype" w:eastAsia="Palatino Linotype" w:hAnsi="Palatino Linotype" w:cs="Palatino Linotype"/>
          <w:b/>
        </w:rPr>
        <w:t>“</w:t>
      </w:r>
      <w:r w:rsidRPr="00C074AC">
        <w:rPr>
          <w:rFonts w:ascii="Palatino Linotype" w:eastAsia="Palatino Linotype" w:hAnsi="Palatino Linotype" w:cs="Palatino Linotype"/>
          <w:b/>
          <w:i/>
        </w:rPr>
        <w:t>CRITERIO 0002-11</w:t>
      </w:r>
    </w:p>
    <w:p w14:paraId="7EDB18FA" w14:textId="77777777" w:rsidR="00985A04" w:rsidRPr="00C074AC" w:rsidRDefault="00985A04" w:rsidP="00985A04">
      <w:pPr>
        <w:spacing w:after="0" w:line="276" w:lineRule="auto"/>
        <w:ind w:left="851" w:right="902"/>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C074AC">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65A34A5" w14:textId="77777777" w:rsidR="00985A04" w:rsidRPr="00C074AC" w:rsidRDefault="00985A04" w:rsidP="00985A04">
      <w:pPr>
        <w:spacing w:after="0" w:line="276" w:lineRule="auto"/>
        <w:ind w:left="851" w:right="902"/>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i/>
        </w:rPr>
        <w:t xml:space="preserve">En </w:t>
      </w:r>
      <w:proofErr w:type="gramStart"/>
      <w:r w:rsidRPr="00C074AC">
        <w:rPr>
          <w:rFonts w:ascii="Palatino Linotype" w:eastAsia="Palatino Linotype" w:hAnsi="Palatino Linotype" w:cs="Palatino Linotype"/>
          <w:i/>
        </w:rPr>
        <w:t>consecuencia</w:t>
      </w:r>
      <w:proofErr w:type="gramEnd"/>
      <w:r w:rsidRPr="00C074AC">
        <w:rPr>
          <w:rFonts w:ascii="Palatino Linotype" w:eastAsia="Palatino Linotype" w:hAnsi="Palatino Linotype" w:cs="Palatino Linotype"/>
          <w:i/>
        </w:rPr>
        <w:t xml:space="preserve"> el acceso a la información se refiere a que se cumplan cualquiera de los siguientes tres supuestos:</w:t>
      </w:r>
    </w:p>
    <w:p w14:paraId="3DA2783B" w14:textId="77777777" w:rsidR="00985A04" w:rsidRPr="00C074AC" w:rsidRDefault="00985A04" w:rsidP="00985A04">
      <w:pPr>
        <w:spacing w:after="0" w:line="276" w:lineRule="auto"/>
        <w:ind w:left="851" w:right="902"/>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i/>
        </w:rPr>
        <w:t xml:space="preserve">1) Que se trate de información registrada en cualquier soporte documental, </w:t>
      </w:r>
      <w:proofErr w:type="gramStart"/>
      <w:r w:rsidRPr="00C074AC">
        <w:rPr>
          <w:rFonts w:ascii="Palatino Linotype" w:eastAsia="Palatino Linotype" w:hAnsi="Palatino Linotype" w:cs="Palatino Linotype"/>
          <w:i/>
        </w:rPr>
        <w:t>que</w:t>
      </w:r>
      <w:proofErr w:type="gramEnd"/>
      <w:r w:rsidRPr="00C074AC">
        <w:rPr>
          <w:rFonts w:ascii="Palatino Linotype" w:eastAsia="Palatino Linotype" w:hAnsi="Palatino Linotype" w:cs="Palatino Linotype"/>
          <w:i/>
        </w:rPr>
        <w:t xml:space="preserve"> en ejercicio de las atribuciones conferidas, sea generada por los Sujetos Obligados;</w:t>
      </w:r>
    </w:p>
    <w:p w14:paraId="1CEB448E" w14:textId="77777777" w:rsidR="00985A04" w:rsidRPr="00C074AC" w:rsidRDefault="00985A04" w:rsidP="00985A04">
      <w:pPr>
        <w:spacing w:after="0" w:line="276" w:lineRule="auto"/>
        <w:ind w:left="851" w:right="902"/>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i/>
        </w:rPr>
        <w:t xml:space="preserve">2) Que se trate de información registrada en cualquier soporte documental, </w:t>
      </w:r>
      <w:proofErr w:type="gramStart"/>
      <w:r w:rsidRPr="00C074AC">
        <w:rPr>
          <w:rFonts w:ascii="Palatino Linotype" w:eastAsia="Palatino Linotype" w:hAnsi="Palatino Linotype" w:cs="Palatino Linotype"/>
          <w:i/>
        </w:rPr>
        <w:t>que</w:t>
      </w:r>
      <w:proofErr w:type="gramEnd"/>
      <w:r w:rsidRPr="00C074AC">
        <w:rPr>
          <w:rFonts w:ascii="Palatino Linotype" w:eastAsia="Palatino Linotype" w:hAnsi="Palatino Linotype" w:cs="Palatino Linotype"/>
          <w:i/>
        </w:rPr>
        <w:t xml:space="preserve"> en ejercicio de las atribuciones conferidas, sea administrada por los Sujetos Obligados, y</w:t>
      </w:r>
    </w:p>
    <w:p w14:paraId="08B1BC41" w14:textId="77777777" w:rsidR="00985A04" w:rsidRPr="00C074AC" w:rsidRDefault="00985A04" w:rsidP="00985A04">
      <w:pPr>
        <w:spacing w:after="0" w:line="276" w:lineRule="auto"/>
        <w:ind w:left="851" w:right="902"/>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i/>
        </w:rPr>
        <w:t xml:space="preserve">3) Que se trate de información registrada en cualquier soporte documental, </w:t>
      </w:r>
      <w:proofErr w:type="gramStart"/>
      <w:r w:rsidRPr="00C074AC">
        <w:rPr>
          <w:rFonts w:ascii="Palatino Linotype" w:eastAsia="Palatino Linotype" w:hAnsi="Palatino Linotype" w:cs="Palatino Linotype"/>
          <w:i/>
        </w:rPr>
        <w:t>que</w:t>
      </w:r>
      <w:proofErr w:type="gramEnd"/>
      <w:r w:rsidRPr="00C074AC">
        <w:rPr>
          <w:rFonts w:ascii="Palatino Linotype" w:eastAsia="Palatino Linotype" w:hAnsi="Palatino Linotype" w:cs="Palatino Linotype"/>
          <w:i/>
        </w:rPr>
        <w:t xml:space="preserve"> en ejercicio de las atribuciones conferidas, se encuentre en posesión de los Sujetos Obligados.” </w:t>
      </w:r>
    </w:p>
    <w:p w14:paraId="258FB3BA" w14:textId="77777777" w:rsidR="00985A04" w:rsidRPr="00C074AC" w:rsidRDefault="00985A04" w:rsidP="00985A04">
      <w:pPr>
        <w:spacing w:after="0" w:line="276" w:lineRule="auto"/>
        <w:ind w:left="851" w:right="902"/>
        <w:jc w:val="both"/>
        <w:rPr>
          <w:rFonts w:ascii="Palatino Linotype" w:eastAsia="Palatino Linotype" w:hAnsi="Palatino Linotype" w:cs="Palatino Linotype"/>
          <w:sz w:val="24"/>
          <w:szCs w:val="24"/>
        </w:rPr>
      </w:pPr>
    </w:p>
    <w:p w14:paraId="14EE9D32" w14:textId="77777777" w:rsidR="00985A04" w:rsidRPr="00C074AC" w:rsidRDefault="00985A04" w:rsidP="00985A04">
      <w:pPr>
        <w:spacing w:after="0" w:line="360" w:lineRule="auto"/>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lastRenderedPageBreak/>
        <w:t xml:space="preserve">De ahí que </w:t>
      </w:r>
      <w:r w:rsidRPr="00C074AC">
        <w:rPr>
          <w:rFonts w:ascii="Palatino Linotype" w:eastAsia="Palatino Linotype" w:hAnsi="Palatino Linotype" w:cs="Palatino Linotype"/>
          <w:b/>
          <w:sz w:val="24"/>
          <w:szCs w:val="24"/>
        </w:rPr>
        <w:t>EL SUJETO OBLIGADO</w:t>
      </w:r>
      <w:r w:rsidRPr="00C074AC">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C074AC">
        <w:rPr>
          <w:rFonts w:ascii="Palatino Linotype" w:eastAsia="Palatino Linotype" w:hAnsi="Palatino Linotype" w:cs="Palatino Linotype"/>
          <w:sz w:val="24"/>
          <w:szCs w:val="24"/>
          <w:vertAlign w:val="superscript"/>
        </w:rPr>
        <w:footnoteReference w:id="1"/>
      </w:r>
      <w:r w:rsidRPr="00C074AC">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C074AC">
        <w:rPr>
          <w:rFonts w:ascii="Palatino Linotype" w:eastAsia="Palatino Linotype" w:hAnsi="Palatino Linotype" w:cs="Palatino Linotype"/>
          <w:sz w:val="24"/>
          <w:szCs w:val="24"/>
          <w:vertAlign w:val="superscript"/>
        </w:rPr>
        <w:footnoteReference w:id="2"/>
      </w:r>
      <w:r w:rsidRPr="00C074AC">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21114A9A" w14:textId="77777777" w:rsidR="00985A04" w:rsidRPr="00C074AC" w:rsidRDefault="00985A04" w:rsidP="00985A04">
      <w:pPr>
        <w:spacing w:after="0" w:line="360" w:lineRule="auto"/>
        <w:jc w:val="both"/>
        <w:rPr>
          <w:rFonts w:ascii="Palatino Linotype" w:eastAsia="Palatino Linotype" w:hAnsi="Palatino Linotype" w:cs="Palatino Linotype"/>
          <w:sz w:val="24"/>
          <w:szCs w:val="24"/>
        </w:rPr>
      </w:pPr>
    </w:p>
    <w:p w14:paraId="2F67BBB4" w14:textId="77777777" w:rsidR="00985A04" w:rsidRPr="00C074AC" w:rsidRDefault="00985A04" w:rsidP="00985A04">
      <w:pPr>
        <w:spacing w:after="240" w:line="360" w:lineRule="auto"/>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Una vez determinada la vía sobre la que versará el presente recurso, y previa revisión del expediente del recurso de revisión materia de la presente resolución, se advierte lo siguiente:</w:t>
      </w:r>
    </w:p>
    <w:p w14:paraId="3998C65A" w14:textId="77777777" w:rsidR="00BA7604" w:rsidRPr="00C074AC" w:rsidRDefault="00BA7604" w:rsidP="00985A04">
      <w:pPr>
        <w:spacing w:after="240" w:line="360" w:lineRule="auto"/>
        <w:jc w:val="both"/>
        <w:rPr>
          <w:rFonts w:ascii="Palatino Linotype" w:eastAsia="Palatino Linotype" w:hAnsi="Palatino Linotype" w:cs="Palatino Linotype"/>
          <w:sz w:val="24"/>
          <w:szCs w:val="24"/>
        </w:rPr>
      </w:pPr>
    </w:p>
    <w:p w14:paraId="34FE3BFE" w14:textId="77777777" w:rsidR="00BA7604" w:rsidRPr="00C074AC" w:rsidRDefault="00BA7604" w:rsidP="00985A04">
      <w:pPr>
        <w:spacing w:after="240" w:line="360" w:lineRule="auto"/>
        <w:jc w:val="both"/>
        <w:rPr>
          <w:rFonts w:ascii="Palatino Linotype" w:eastAsia="Palatino Linotype" w:hAnsi="Palatino Linotype" w:cs="Palatino Linotype"/>
          <w:sz w:val="24"/>
          <w:szCs w:val="24"/>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670"/>
      </w:tblGrid>
      <w:tr w:rsidR="00C074AC" w:rsidRPr="00C074AC" w14:paraId="759EE328" w14:textId="77777777" w:rsidTr="00FC0B87">
        <w:tc>
          <w:tcPr>
            <w:tcW w:w="3114" w:type="dxa"/>
            <w:shd w:val="clear" w:color="auto" w:fill="AEAAAA"/>
          </w:tcPr>
          <w:p w14:paraId="18505C30" w14:textId="77777777" w:rsidR="00985A04" w:rsidRPr="00C074AC" w:rsidRDefault="00985A04" w:rsidP="00FC0B87">
            <w:pPr>
              <w:spacing w:before="240" w:after="240" w:line="276" w:lineRule="auto"/>
              <w:jc w:val="both"/>
              <w:rPr>
                <w:rFonts w:ascii="Palatino Linotype" w:eastAsia="Palatino Linotype" w:hAnsi="Palatino Linotype" w:cs="Palatino Linotype"/>
                <w:sz w:val="20"/>
                <w:szCs w:val="20"/>
              </w:rPr>
            </w:pPr>
            <w:r w:rsidRPr="00C074AC">
              <w:rPr>
                <w:rFonts w:ascii="Palatino Linotype" w:eastAsia="Palatino Linotype" w:hAnsi="Palatino Linotype" w:cs="Palatino Linotype"/>
                <w:b/>
                <w:sz w:val="20"/>
                <w:szCs w:val="20"/>
              </w:rPr>
              <w:lastRenderedPageBreak/>
              <w:t>Solicitud</w:t>
            </w:r>
            <w:r w:rsidRPr="00C074AC">
              <w:rPr>
                <w:rFonts w:ascii="Palatino Linotype" w:eastAsia="Palatino Linotype" w:hAnsi="Palatino Linotype" w:cs="Palatino Linotype"/>
                <w:sz w:val="20"/>
                <w:szCs w:val="20"/>
              </w:rPr>
              <w:t xml:space="preserve"> </w:t>
            </w:r>
          </w:p>
        </w:tc>
        <w:tc>
          <w:tcPr>
            <w:tcW w:w="5670" w:type="dxa"/>
            <w:shd w:val="clear" w:color="auto" w:fill="AEAAAA"/>
          </w:tcPr>
          <w:p w14:paraId="5DED59E7" w14:textId="77777777" w:rsidR="00985A04" w:rsidRPr="00C074AC" w:rsidRDefault="00985A04" w:rsidP="00FC0B87">
            <w:pPr>
              <w:spacing w:before="240" w:after="240" w:line="360" w:lineRule="auto"/>
              <w:jc w:val="center"/>
              <w:rPr>
                <w:rFonts w:ascii="Palatino Linotype" w:eastAsia="Palatino Linotype" w:hAnsi="Palatino Linotype" w:cs="Palatino Linotype"/>
                <w:b/>
                <w:sz w:val="20"/>
                <w:szCs w:val="20"/>
              </w:rPr>
            </w:pPr>
            <w:r w:rsidRPr="00C074AC">
              <w:rPr>
                <w:rFonts w:ascii="Palatino Linotype" w:eastAsia="Palatino Linotype" w:hAnsi="Palatino Linotype" w:cs="Palatino Linotype"/>
                <w:b/>
                <w:sz w:val="20"/>
                <w:szCs w:val="20"/>
              </w:rPr>
              <w:t>Respuesta</w:t>
            </w:r>
          </w:p>
        </w:tc>
      </w:tr>
      <w:tr w:rsidR="00985A04" w:rsidRPr="00C074AC" w14:paraId="684957F6" w14:textId="77777777" w:rsidTr="00FC0B87">
        <w:tc>
          <w:tcPr>
            <w:tcW w:w="3114" w:type="dxa"/>
            <w:shd w:val="clear" w:color="auto" w:fill="auto"/>
          </w:tcPr>
          <w:p w14:paraId="6B7D797A" w14:textId="77777777" w:rsidR="00985A04" w:rsidRPr="00C074AC" w:rsidRDefault="00985A04" w:rsidP="00FC0B87">
            <w:pPr>
              <w:spacing w:before="240" w:after="240" w:line="276" w:lineRule="auto"/>
              <w:jc w:val="both"/>
              <w:rPr>
                <w:rFonts w:ascii="Palatino Linotype" w:eastAsia="Palatino Linotype" w:hAnsi="Palatino Linotype" w:cs="Palatino Linotype"/>
                <w:sz w:val="20"/>
                <w:szCs w:val="20"/>
              </w:rPr>
            </w:pPr>
            <w:r w:rsidRPr="00C074AC">
              <w:rPr>
                <w:rFonts w:ascii="Palatino Linotype" w:eastAsia="Palatino Linotype" w:hAnsi="Palatino Linotype" w:cs="Palatino Linotype"/>
                <w:sz w:val="20"/>
                <w:szCs w:val="20"/>
              </w:rPr>
              <w:t xml:space="preserve">Cuantificación del gasto anual por concepto de exámenes de control y confianza a elementos de la policía municipal, respaldando con póliza de egresos, facturas y expediente del gasto, durante los años 2022, 2023 y 2024.  </w:t>
            </w:r>
          </w:p>
        </w:tc>
        <w:tc>
          <w:tcPr>
            <w:tcW w:w="5670" w:type="dxa"/>
            <w:shd w:val="clear" w:color="auto" w:fill="auto"/>
          </w:tcPr>
          <w:p w14:paraId="47AA3894" w14:textId="77777777" w:rsidR="00985A04" w:rsidRPr="00C074AC" w:rsidRDefault="00985A04" w:rsidP="00985A04">
            <w:pPr>
              <w:spacing w:before="240" w:after="240" w:line="360" w:lineRule="auto"/>
              <w:jc w:val="both"/>
              <w:rPr>
                <w:rFonts w:ascii="Palatino Linotype" w:eastAsia="Palatino Linotype" w:hAnsi="Palatino Linotype" w:cs="Palatino Linotype"/>
                <w:sz w:val="20"/>
                <w:szCs w:val="20"/>
              </w:rPr>
            </w:pPr>
            <w:r w:rsidRPr="00C074AC">
              <w:rPr>
                <w:rFonts w:ascii="Palatino Linotype" w:eastAsia="Palatino Linotype" w:hAnsi="Palatino Linotype" w:cs="Palatino Linotype"/>
                <w:sz w:val="20"/>
                <w:szCs w:val="20"/>
              </w:rPr>
              <w:t>El Tesorero Municipal, proporciona la consulta directa derivado de la cantidad, volumen, los recursos materiales y humanos con los que cuenta son limitados, así como el cambio de administración, la entrega recepción y mesas de transición.</w:t>
            </w:r>
          </w:p>
        </w:tc>
      </w:tr>
    </w:tbl>
    <w:p w14:paraId="60C05C2C" w14:textId="77777777" w:rsidR="00985A04" w:rsidRPr="00C074AC" w:rsidRDefault="00985A04" w:rsidP="00985A04">
      <w:pPr>
        <w:spacing w:after="0" w:line="360" w:lineRule="auto"/>
        <w:jc w:val="both"/>
        <w:rPr>
          <w:rFonts w:ascii="Palatino Linotype" w:eastAsia="Palatino Linotype" w:hAnsi="Palatino Linotype" w:cs="Palatino Linotype"/>
          <w:sz w:val="24"/>
          <w:szCs w:val="24"/>
        </w:rPr>
      </w:pPr>
    </w:p>
    <w:p w14:paraId="4E9CDBBA" w14:textId="77777777" w:rsidR="00BA7604" w:rsidRPr="00C074AC" w:rsidRDefault="00BA7604" w:rsidP="00BA7604">
      <w:pPr>
        <w:spacing w:after="0" w:line="360" w:lineRule="auto"/>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 xml:space="preserve">Expuestas las posturas de las partes, previo al estudio de fondo, es necesario precisar que </w:t>
      </w:r>
      <w:r w:rsidRPr="00C074AC">
        <w:rPr>
          <w:rFonts w:ascii="Palatino Linotype" w:eastAsia="Palatino Linotype" w:hAnsi="Palatino Linotype" w:cs="Palatino Linotype"/>
          <w:b/>
          <w:sz w:val="24"/>
          <w:szCs w:val="24"/>
        </w:rPr>
        <w:t>con relación al requerimiento en análisis respecto del ejercicio 2024</w:t>
      </w:r>
      <w:r w:rsidRPr="00C074AC">
        <w:rPr>
          <w:rFonts w:ascii="Palatino Linotype" w:eastAsia="Palatino Linotype" w:hAnsi="Palatino Linotype" w:cs="Palatino Linotype"/>
          <w:sz w:val="24"/>
          <w:szCs w:val="24"/>
        </w:rPr>
        <w:t>; la información sobre hechos que aún no se han generado debido a la temporalidad, son hechos futuros; por lo que no es procedente que los sujetos obligados proporcionen dicha información; siendo aplicable la tesis con número de registro digital 209001</w:t>
      </w:r>
      <w:r w:rsidRPr="00C074AC">
        <w:rPr>
          <w:rFonts w:ascii="Palatino Linotype" w:eastAsia="Palatino Linotype" w:hAnsi="Palatino Linotype" w:cs="Palatino Linotype"/>
          <w:sz w:val="24"/>
          <w:szCs w:val="24"/>
          <w:vertAlign w:val="superscript"/>
        </w:rPr>
        <w:footnoteReference w:id="3"/>
      </w:r>
      <w:r w:rsidRPr="00C074AC">
        <w:rPr>
          <w:rFonts w:ascii="Palatino Linotype" w:eastAsia="Palatino Linotype" w:hAnsi="Palatino Linotype" w:cs="Palatino Linotype"/>
          <w:sz w:val="24"/>
          <w:szCs w:val="24"/>
        </w:rPr>
        <w:t xml:space="preserve"> emitida por el Poder Judicial de la Federación, que dispone lo siguiente:</w:t>
      </w:r>
    </w:p>
    <w:p w14:paraId="72A63CF1" w14:textId="77777777" w:rsidR="00BA7604" w:rsidRPr="00C074AC" w:rsidRDefault="00BA7604" w:rsidP="00BA7604">
      <w:pPr>
        <w:spacing w:after="0" w:line="360" w:lineRule="auto"/>
        <w:jc w:val="both"/>
        <w:rPr>
          <w:rFonts w:ascii="Palatino Linotype" w:eastAsia="Palatino Linotype" w:hAnsi="Palatino Linotype" w:cs="Palatino Linotype"/>
          <w:sz w:val="24"/>
          <w:szCs w:val="24"/>
        </w:rPr>
      </w:pPr>
    </w:p>
    <w:p w14:paraId="6E7CE99A" w14:textId="77777777" w:rsidR="00BA7604" w:rsidRPr="00C074AC" w:rsidRDefault="00BA7604" w:rsidP="00BA7604">
      <w:pPr>
        <w:pBdr>
          <w:top w:val="nil"/>
          <w:left w:val="nil"/>
          <w:bottom w:val="nil"/>
          <w:right w:val="nil"/>
          <w:between w:val="nil"/>
        </w:pBdr>
        <w:spacing w:line="276" w:lineRule="auto"/>
        <w:ind w:left="567" w:right="425"/>
        <w:contextualSpacing/>
        <w:jc w:val="both"/>
        <w:rPr>
          <w:rFonts w:ascii="Palatino Linotype" w:eastAsia="Palatino Linotype" w:hAnsi="Palatino Linotype" w:cs="Palatino Linotype"/>
          <w:b/>
          <w:i/>
        </w:rPr>
      </w:pPr>
      <w:r w:rsidRPr="00C074AC">
        <w:rPr>
          <w:rFonts w:ascii="Palatino Linotype" w:eastAsia="Palatino Linotype" w:hAnsi="Palatino Linotype" w:cs="Palatino Linotype"/>
          <w:b/>
          <w:i/>
        </w:rPr>
        <w:t>ACTOS FUTUROS DE REALIZACION INCIERTA. NO PROCEDE EL JUICIO DE AMPARO CONTRA LOS.</w:t>
      </w:r>
    </w:p>
    <w:p w14:paraId="491AA31E" w14:textId="77777777" w:rsidR="00BA7604" w:rsidRPr="00C074AC" w:rsidRDefault="00BA7604" w:rsidP="00BA7604">
      <w:pPr>
        <w:pBdr>
          <w:top w:val="nil"/>
          <w:left w:val="nil"/>
          <w:bottom w:val="nil"/>
          <w:right w:val="nil"/>
          <w:between w:val="nil"/>
        </w:pBdr>
        <w:spacing w:line="276" w:lineRule="auto"/>
        <w:ind w:left="567" w:right="425"/>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i/>
        </w:rPr>
        <w:t>Contra actos futuros de realización incierta no procede el juicio de garantías.</w:t>
      </w:r>
    </w:p>
    <w:p w14:paraId="1DF09E93" w14:textId="77777777" w:rsidR="00BA7604" w:rsidRPr="00C074AC" w:rsidRDefault="00BA7604" w:rsidP="00BA7604">
      <w:pPr>
        <w:spacing w:after="0" w:line="276" w:lineRule="auto"/>
        <w:ind w:left="567" w:right="425"/>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i/>
        </w:rPr>
        <w:t>En ese sentido, no es procedente la exigencia del hoy Recurrente de que el Sujeto Obligado atienda su solicitud, pues esa autoridad únicamente está constreñida a proporcionar la información pública que genere en uso de sus atribuciones de derecho público con anterioridad a la fecha de la solicitud de información.</w:t>
      </w:r>
    </w:p>
    <w:p w14:paraId="33003DBA" w14:textId="77777777" w:rsidR="00BA7604" w:rsidRPr="00C074AC" w:rsidRDefault="00BA7604" w:rsidP="00BA7604">
      <w:pPr>
        <w:spacing w:after="0" w:line="360" w:lineRule="auto"/>
        <w:ind w:right="49"/>
        <w:contextualSpacing/>
        <w:jc w:val="both"/>
        <w:rPr>
          <w:rFonts w:ascii="Palatino Linotype" w:eastAsia="Palatino Linotype" w:hAnsi="Palatino Linotype" w:cs="Palatino Linotype"/>
          <w:sz w:val="28"/>
          <w:szCs w:val="24"/>
        </w:rPr>
      </w:pPr>
      <w:r w:rsidRPr="00C074AC">
        <w:rPr>
          <w:rFonts w:ascii="Palatino Linotype" w:eastAsia="Palatino Linotype" w:hAnsi="Palatino Linotype" w:cs="Palatino Linotype"/>
          <w:sz w:val="24"/>
        </w:rPr>
        <w:lastRenderedPageBreak/>
        <w:t xml:space="preserve">En ese sentido, no es procedente la exigencia de </w:t>
      </w:r>
      <w:r w:rsidRPr="00C074AC">
        <w:rPr>
          <w:rFonts w:ascii="Palatino Linotype" w:eastAsia="Palatino Linotype" w:hAnsi="Palatino Linotype" w:cs="Palatino Linotype"/>
          <w:b/>
          <w:sz w:val="24"/>
        </w:rPr>
        <w:t>LA PARTE RECURRENTE</w:t>
      </w:r>
      <w:r w:rsidRPr="00C074AC">
        <w:rPr>
          <w:rFonts w:ascii="Palatino Linotype" w:eastAsia="Palatino Linotype" w:hAnsi="Palatino Linotype" w:cs="Palatino Linotype"/>
          <w:sz w:val="24"/>
        </w:rPr>
        <w:t xml:space="preserve"> de que </w:t>
      </w:r>
      <w:r w:rsidRPr="00C074AC">
        <w:rPr>
          <w:rFonts w:ascii="Palatino Linotype" w:eastAsia="Palatino Linotype" w:hAnsi="Palatino Linotype" w:cs="Palatino Linotype"/>
          <w:b/>
          <w:sz w:val="24"/>
        </w:rPr>
        <w:t>EL SUJETO OBLIGADO</w:t>
      </w:r>
      <w:r w:rsidRPr="00C074AC">
        <w:rPr>
          <w:rFonts w:ascii="Palatino Linotype" w:eastAsia="Palatino Linotype" w:hAnsi="Palatino Linotype" w:cs="Palatino Linotype"/>
          <w:sz w:val="24"/>
        </w:rPr>
        <w:t xml:space="preserve"> atienda su solicitud respecto de lo requerido del ejercicio 2024, hasta el 31 de diciembre del 2024, pues esa autoridad únicamente estaría, en su caso, constreñida a proporcionar la información pública que genere en uso de sus atribuciones de derecho público a la fecha de la solicitud de información, esto es al </w:t>
      </w:r>
      <w:r w:rsidRPr="00C074AC">
        <w:rPr>
          <w:rFonts w:ascii="Palatino Linotype" w:eastAsia="Palatino Linotype" w:hAnsi="Palatino Linotype" w:cs="Palatino Linotype"/>
          <w:b/>
          <w:sz w:val="24"/>
        </w:rPr>
        <w:t>08 de octubre de 2024.</w:t>
      </w:r>
    </w:p>
    <w:p w14:paraId="2B4CD79F" w14:textId="77777777" w:rsidR="00BA7604" w:rsidRPr="00C074AC" w:rsidRDefault="00BA7604" w:rsidP="00985A04">
      <w:pPr>
        <w:spacing w:after="0" w:line="360" w:lineRule="auto"/>
        <w:jc w:val="both"/>
        <w:rPr>
          <w:rFonts w:ascii="Palatino Linotype" w:eastAsia="Palatino Linotype" w:hAnsi="Palatino Linotype" w:cs="Palatino Linotype"/>
          <w:sz w:val="24"/>
          <w:szCs w:val="24"/>
        </w:rPr>
      </w:pPr>
    </w:p>
    <w:p w14:paraId="3DF8BA71" w14:textId="77777777" w:rsidR="00985A04" w:rsidRPr="00C074AC" w:rsidRDefault="00985A04" w:rsidP="00985A04">
      <w:pPr>
        <w:spacing w:before="240" w:after="240" w:line="360" w:lineRule="auto"/>
        <w:contextualSpacing/>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 xml:space="preserve">Una vez expuestas las posturas de las partes, resulta importante señalar que </w:t>
      </w:r>
      <w:r w:rsidRPr="00C074AC">
        <w:rPr>
          <w:rFonts w:ascii="Palatino Linotype" w:eastAsia="Palatino Linotype" w:hAnsi="Palatino Linotype" w:cs="Palatino Linotype"/>
          <w:b/>
          <w:sz w:val="24"/>
          <w:szCs w:val="24"/>
        </w:rPr>
        <w:t>EL SUJETO OBLIGADO</w:t>
      </w:r>
      <w:r w:rsidRPr="00C074AC">
        <w:rPr>
          <w:rFonts w:ascii="Palatino Linotype" w:eastAsia="Palatino Linotype" w:hAnsi="Palatino Linotype" w:cs="Palatino Linotype"/>
          <w:sz w:val="24"/>
          <w:szCs w:val="24"/>
        </w:rPr>
        <w:t xml:space="preserve"> procedió a turna la solicitud a la Tesorería Municipal, misma que cuenta con las siguientes atribuciones:</w:t>
      </w:r>
    </w:p>
    <w:p w14:paraId="0A154610" w14:textId="77777777" w:rsidR="00985A04" w:rsidRPr="00C074AC" w:rsidRDefault="00985A04" w:rsidP="00985A04">
      <w:pPr>
        <w:spacing w:before="240" w:after="240" w:line="360" w:lineRule="auto"/>
        <w:contextualSpacing/>
        <w:jc w:val="both"/>
        <w:rPr>
          <w:rFonts w:ascii="Palatino Linotype" w:eastAsia="Palatino Linotype" w:hAnsi="Palatino Linotype" w:cs="Palatino Linotype"/>
          <w:sz w:val="24"/>
          <w:szCs w:val="24"/>
        </w:rPr>
      </w:pPr>
    </w:p>
    <w:p w14:paraId="6D2D9273" w14:textId="77777777" w:rsidR="00985A04" w:rsidRPr="00C074AC" w:rsidRDefault="00985A04" w:rsidP="00985A04">
      <w:pPr>
        <w:spacing w:line="276" w:lineRule="auto"/>
        <w:ind w:left="851" w:right="902"/>
        <w:contextualSpacing/>
        <w:jc w:val="both"/>
        <w:rPr>
          <w:rFonts w:ascii="Palatino Linotype" w:hAnsi="Palatino Linotype"/>
          <w:b/>
          <w:i/>
        </w:rPr>
      </w:pPr>
      <w:r w:rsidRPr="00C074AC">
        <w:rPr>
          <w:rFonts w:ascii="Palatino Linotype" w:eastAsia="Palatino Linotype" w:hAnsi="Palatino Linotype" w:cs="Palatino Linotype"/>
          <w:i/>
          <w:sz w:val="24"/>
          <w:szCs w:val="24"/>
        </w:rPr>
        <w:t>“</w:t>
      </w:r>
      <w:r w:rsidRPr="00C074AC">
        <w:rPr>
          <w:rFonts w:ascii="Palatino Linotype" w:hAnsi="Palatino Linotype"/>
          <w:b/>
          <w:i/>
        </w:rPr>
        <w:t>LEY ORGÁNICA MUNICIPAL DEL ESTADO DE MÉXICO</w:t>
      </w:r>
    </w:p>
    <w:p w14:paraId="0858404A" w14:textId="77777777" w:rsidR="00985A04" w:rsidRPr="00C074AC" w:rsidRDefault="00985A04" w:rsidP="00985A04">
      <w:pPr>
        <w:spacing w:line="276" w:lineRule="auto"/>
        <w:ind w:left="851" w:right="902"/>
        <w:contextualSpacing/>
        <w:jc w:val="both"/>
        <w:rPr>
          <w:rFonts w:ascii="Palatino Linotype" w:hAnsi="Palatino Linotype"/>
          <w:i/>
        </w:rPr>
      </w:pPr>
      <w:r w:rsidRPr="00C074AC">
        <w:rPr>
          <w:rFonts w:ascii="Palatino Linotype" w:hAnsi="Palatino Linotype"/>
          <w:b/>
          <w:i/>
        </w:rPr>
        <w:t>Artículo 95.-</w:t>
      </w:r>
      <w:r w:rsidRPr="00C074AC">
        <w:rPr>
          <w:rFonts w:ascii="Palatino Linotype" w:hAnsi="Palatino Linotype"/>
          <w:i/>
        </w:rPr>
        <w:t xml:space="preserve"> Son atribuciones del tesorero municipal: </w:t>
      </w:r>
    </w:p>
    <w:p w14:paraId="3CA709C2" w14:textId="77777777" w:rsidR="00985A04" w:rsidRPr="00C074AC" w:rsidRDefault="00985A04" w:rsidP="00985A04">
      <w:pPr>
        <w:spacing w:line="276" w:lineRule="auto"/>
        <w:ind w:left="851" w:right="902"/>
        <w:contextualSpacing/>
        <w:jc w:val="both"/>
        <w:rPr>
          <w:rFonts w:ascii="Palatino Linotype" w:hAnsi="Palatino Linotype"/>
          <w:i/>
        </w:rPr>
      </w:pPr>
      <w:r w:rsidRPr="00C074AC">
        <w:rPr>
          <w:rFonts w:ascii="Palatino Linotype" w:hAnsi="Palatino Linotype"/>
          <w:i/>
        </w:rPr>
        <w:t xml:space="preserve">I. Administrar la hacienda pública municipal, de conformidad con las disposiciones legales aplicables; </w:t>
      </w:r>
    </w:p>
    <w:p w14:paraId="6F2E3E20" w14:textId="77777777" w:rsidR="00985A04" w:rsidRPr="00C074AC" w:rsidRDefault="00985A04" w:rsidP="00985A04">
      <w:pPr>
        <w:spacing w:line="276" w:lineRule="auto"/>
        <w:ind w:left="851" w:right="902"/>
        <w:contextualSpacing/>
        <w:jc w:val="both"/>
        <w:rPr>
          <w:rFonts w:ascii="Palatino Linotype" w:hAnsi="Palatino Linotype"/>
          <w:i/>
        </w:rPr>
      </w:pPr>
      <w:r w:rsidRPr="00C074AC">
        <w:rPr>
          <w:rFonts w:ascii="Palatino Linotype" w:hAnsi="Palatino Linotype"/>
          <w:i/>
        </w:rPr>
        <w:t>(…)</w:t>
      </w:r>
    </w:p>
    <w:p w14:paraId="5C124BFB" w14:textId="77777777" w:rsidR="00985A04" w:rsidRPr="00C074AC" w:rsidRDefault="00985A04" w:rsidP="00985A04">
      <w:pPr>
        <w:spacing w:line="276" w:lineRule="auto"/>
        <w:ind w:left="851" w:right="902"/>
        <w:contextualSpacing/>
        <w:jc w:val="both"/>
        <w:rPr>
          <w:rFonts w:ascii="Palatino Linotype" w:hAnsi="Palatino Linotype"/>
          <w:i/>
        </w:rPr>
      </w:pPr>
      <w:r w:rsidRPr="00C074AC">
        <w:rPr>
          <w:rFonts w:ascii="Palatino Linotype" w:hAnsi="Palatino Linotype"/>
          <w:i/>
        </w:rPr>
        <w:t>IV. Llevar los registros contables, financieros y administrativos de los ingresos, egresos, e inventarios;</w:t>
      </w:r>
      <w:r w:rsidRPr="00C074AC">
        <w:rPr>
          <w:rFonts w:ascii="Palatino Linotype" w:eastAsia="Palatino Linotype" w:hAnsi="Palatino Linotype" w:cs="Palatino Linotype"/>
          <w:i/>
        </w:rPr>
        <w:t>”</w:t>
      </w:r>
    </w:p>
    <w:p w14:paraId="44F9CDDA" w14:textId="77777777" w:rsidR="00985A04" w:rsidRPr="00C074AC" w:rsidRDefault="00985A04" w:rsidP="00985A04">
      <w:pPr>
        <w:spacing w:after="0" w:line="360" w:lineRule="auto"/>
        <w:jc w:val="both"/>
        <w:rPr>
          <w:rFonts w:ascii="Palatino Linotype" w:eastAsia="Palatino Linotype" w:hAnsi="Palatino Linotype" w:cs="Palatino Linotype"/>
          <w:sz w:val="24"/>
          <w:szCs w:val="24"/>
        </w:rPr>
      </w:pPr>
    </w:p>
    <w:p w14:paraId="3E5AECBA" w14:textId="77777777" w:rsidR="00985A04" w:rsidRPr="00C074AC" w:rsidRDefault="00985A04" w:rsidP="00985A04">
      <w:pPr>
        <w:spacing w:after="0" w:line="360" w:lineRule="auto"/>
        <w:ind w:right="49"/>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 xml:space="preserve">De acuerdo a lo anterior, la tesorería municipal, administra la hacienda pública municipal, llevando los registros contables, financieros y administrativos de los ingresos, egresos, e inventarios. </w:t>
      </w:r>
    </w:p>
    <w:p w14:paraId="41386ED1" w14:textId="77777777" w:rsidR="00985A04" w:rsidRPr="00C074AC" w:rsidRDefault="00985A04" w:rsidP="00985A04">
      <w:pPr>
        <w:spacing w:after="0" w:line="360" w:lineRule="auto"/>
        <w:ind w:right="51"/>
        <w:jc w:val="both"/>
        <w:rPr>
          <w:rFonts w:ascii="Palatino Linotype" w:eastAsia="Palatino Linotype" w:hAnsi="Palatino Linotype" w:cs="Palatino Linotype"/>
          <w:sz w:val="24"/>
          <w:szCs w:val="24"/>
        </w:rPr>
      </w:pPr>
    </w:p>
    <w:p w14:paraId="2D001A33" w14:textId="77777777" w:rsidR="00985A04" w:rsidRPr="00C074AC" w:rsidRDefault="00985A04" w:rsidP="00985A04">
      <w:pPr>
        <w:spacing w:line="360" w:lineRule="auto"/>
        <w:ind w:right="49"/>
        <w:contextualSpacing/>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 xml:space="preserve">Por ende, se determina que la respuesta fue proporcionada por la Unidad Administrativa Competente, siguiendo el procedimiento establecido por el artículo 162 de la Ley de Transparencia y Acceso a la Información Pública del Estado de </w:t>
      </w:r>
      <w:r w:rsidRPr="00C074AC">
        <w:rPr>
          <w:rFonts w:ascii="Palatino Linotype" w:eastAsia="Palatino Linotype" w:hAnsi="Palatino Linotype" w:cs="Palatino Linotype"/>
          <w:sz w:val="24"/>
          <w:szCs w:val="24"/>
        </w:rPr>
        <w:lastRenderedPageBreak/>
        <w:t>México y Municipios, ya que turnó la solicitud al área en la que podría obrar la información de conformidad con la fracción XXXIX del artículo tercero de la legislación local vigente en materia de transparencia: </w:t>
      </w:r>
    </w:p>
    <w:p w14:paraId="77F9DAEF" w14:textId="77777777" w:rsidR="00985A04" w:rsidRPr="00C074AC" w:rsidRDefault="00985A04" w:rsidP="00985A04">
      <w:pPr>
        <w:spacing w:line="360" w:lineRule="auto"/>
        <w:ind w:right="49"/>
        <w:contextualSpacing/>
        <w:jc w:val="both"/>
        <w:rPr>
          <w:rFonts w:ascii="Palatino Linotype" w:eastAsia="Palatino Linotype" w:hAnsi="Palatino Linotype" w:cs="Palatino Linotype"/>
          <w:sz w:val="24"/>
          <w:szCs w:val="24"/>
        </w:rPr>
      </w:pPr>
    </w:p>
    <w:p w14:paraId="4750FCCF" w14:textId="77777777" w:rsidR="00985A04" w:rsidRPr="00C074AC" w:rsidRDefault="00985A04" w:rsidP="00985A04">
      <w:pPr>
        <w:pBdr>
          <w:top w:val="nil"/>
          <w:left w:val="nil"/>
          <w:bottom w:val="nil"/>
          <w:right w:val="nil"/>
          <w:between w:val="nil"/>
        </w:pBdr>
        <w:spacing w:line="360" w:lineRule="auto"/>
        <w:ind w:left="864" w:right="864"/>
        <w:contextualSpacing/>
        <w:jc w:val="both"/>
        <w:rPr>
          <w:szCs w:val="24"/>
        </w:rPr>
      </w:pPr>
      <w:r w:rsidRPr="00C074AC">
        <w:rPr>
          <w:rFonts w:ascii="Palatino Linotype" w:eastAsia="Palatino Linotype" w:hAnsi="Palatino Linotype" w:cs="Palatino Linotype"/>
          <w:i/>
          <w:szCs w:val="24"/>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08FF5FF4" w14:textId="77777777" w:rsidR="00985A04" w:rsidRPr="00C074AC" w:rsidRDefault="00985A04" w:rsidP="00985A04">
      <w:pPr>
        <w:spacing w:line="360" w:lineRule="auto"/>
        <w:contextualSpacing/>
        <w:rPr>
          <w:rFonts w:ascii="Palatino Linotype" w:hAnsi="Palatino Linotype"/>
          <w:sz w:val="24"/>
          <w:szCs w:val="24"/>
        </w:rPr>
      </w:pPr>
    </w:p>
    <w:p w14:paraId="4810C372" w14:textId="77777777" w:rsidR="00985A04" w:rsidRPr="00C074AC" w:rsidRDefault="00985A04" w:rsidP="00985A04">
      <w:pPr>
        <w:pBdr>
          <w:top w:val="nil"/>
          <w:left w:val="nil"/>
          <w:bottom w:val="nil"/>
          <w:right w:val="nil"/>
          <w:between w:val="nil"/>
        </w:pBdr>
        <w:shd w:val="clear" w:color="auto" w:fill="FFFFFF"/>
        <w:spacing w:line="360" w:lineRule="auto"/>
        <w:contextualSpacing/>
        <w:jc w:val="both"/>
        <w:rPr>
          <w:sz w:val="24"/>
          <w:szCs w:val="24"/>
        </w:rPr>
      </w:pPr>
      <w:r w:rsidRPr="00C074AC">
        <w:rPr>
          <w:rFonts w:ascii="Palatino Linotype" w:eastAsia="Palatino Linotype" w:hAnsi="Palatino Linotype" w:cs="Palatino Linotype"/>
          <w:sz w:val="24"/>
          <w:szCs w:val="24"/>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4626C1E8" w14:textId="77777777" w:rsidR="00985A04" w:rsidRPr="00C074AC" w:rsidRDefault="00985A04" w:rsidP="00985A04">
      <w:pPr>
        <w:spacing w:line="360" w:lineRule="auto"/>
        <w:contextualSpacing/>
        <w:rPr>
          <w:sz w:val="24"/>
          <w:szCs w:val="24"/>
        </w:rPr>
      </w:pPr>
    </w:p>
    <w:p w14:paraId="57E9C4C9" w14:textId="77777777" w:rsidR="00985A04" w:rsidRPr="00C074AC" w:rsidRDefault="00985A04" w:rsidP="00985A04">
      <w:pPr>
        <w:pBdr>
          <w:top w:val="nil"/>
          <w:left w:val="nil"/>
          <w:bottom w:val="nil"/>
          <w:right w:val="nil"/>
          <w:between w:val="nil"/>
        </w:pBdr>
        <w:spacing w:line="276" w:lineRule="auto"/>
        <w:ind w:left="862" w:right="862"/>
        <w:contextualSpacing/>
        <w:jc w:val="both"/>
        <w:rPr>
          <w:rFonts w:ascii="Palatino Linotype" w:eastAsia="Palatino Linotype" w:hAnsi="Palatino Linotype" w:cs="Palatino Linotype"/>
          <w:i/>
          <w:sz w:val="24"/>
          <w:szCs w:val="24"/>
        </w:rPr>
      </w:pPr>
      <w:r w:rsidRPr="00C074AC">
        <w:rPr>
          <w:rFonts w:ascii="Palatino Linotype" w:eastAsia="Palatino Linotype" w:hAnsi="Palatino Linotype" w:cs="Palatino Linotype"/>
          <w:i/>
          <w:sz w:val="24"/>
          <w:szCs w:val="24"/>
        </w:rPr>
        <w:t>“</w:t>
      </w:r>
      <w:r w:rsidRPr="00C074AC">
        <w:rPr>
          <w:rFonts w:ascii="Palatino Linotype" w:eastAsia="Palatino Linotype" w:hAnsi="Palatino Linotype" w:cs="Palatino Linotype"/>
          <w:i/>
          <w:szCs w:val="24"/>
        </w:rPr>
        <w:t xml:space="preserve">Artículo 162. Las unidades de transparencia deberán garantizar que las solicitudes </w:t>
      </w:r>
      <w:r w:rsidRPr="00C074AC">
        <w:rPr>
          <w:rFonts w:ascii="Palatino Linotype" w:eastAsia="Palatino Linotype" w:hAnsi="Palatino Linotype" w:cs="Palatino Linotype"/>
          <w:b/>
          <w:i/>
          <w:szCs w:val="24"/>
        </w:rPr>
        <w:t xml:space="preserve">se turnen a todas las Áreas competentes </w:t>
      </w:r>
      <w:r w:rsidRPr="00C074AC">
        <w:rPr>
          <w:rFonts w:ascii="Palatino Linotype" w:eastAsia="Palatino Linotype" w:hAnsi="Palatino Linotype" w:cs="Palatino Linotype"/>
          <w:i/>
          <w:szCs w:val="24"/>
        </w:rPr>
        <w:t>que cuenten con la información o deban tenerla de acuerdo a sus facultades, competencias y funciones, con el objeto de que realicen una búsqueda exhaustiva y razonable de la información solicitada</w:t>
      </w:r>
      <w:r w:rsidRPr="00C074AC">
        <w:rPr>
          <w:rFonts w:ascii="Palatino Linotype" w:eastAsia="Palatino Linotype" w:hAnsi="Palatino Linotype" w:cs="Palatino Linotype"/>
          <w:i/>
          <w:sz w:val="24"/>
          <w:szCs w:val="24"/>
        </w:rPr>
        <w:t>.”</w:t>
      </w:r>
    </w:p>
    <w:p w14:paraId="3E2F3540" w14:textId="77777777" w:rsidR="00985A04" w:rsidRPr="00C074AC" w:rsidRDefault="00985A04" w:rsidP="00985A04">
      <w:pPr>
        <w:pBdr>
          <w:top w:val="nil"/>
          <w:left w:val="nil"/>
          <w:bottom w:val="nil"/>
          <w:right w:val="nil"/>
          <w:between w:val="nil"/>
        </w:pBdr>
        <w:spacing w:line="360" w:lineRule="auto"/>
        <w:ind w:left="864" w:right="864"/>
        <w:contextualSpacing/>
        <w:jc w:val="both"/>
        <w:rPr>
          <w:sz w:val="24"/>
          <w:szCs w:val="24"/>
        </w:rPr>
      </w:pPr>
    </w:p>
    <w:p w14:paraId="341AB71C" w14:textId="77777777" w:rsidR="00985A04" w:rsidRPr="00C074AC" w:rsidRDefault="00985A04" w:rsidP="00985A04">
      <w:pPr>
        <w:spacing w:before="240" w:after="240" w:line="360" w:lineRule="auto"/>
        <w:contextualSpacing/>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Por consiguiente, se tiene que el procedimiento de búsqueda de la información se ejecutó conforme a derecho.</w:t>
      </w:r>
    </w:p>
    <w:p w14:paraId="7FEF855C" w14:textId="77777777" w:rsidR="00F90E20" w:rsidRPr="00C074AC" w:rsidRDefault="00F90E20" w:rsidP="00985A04">
      <w:pPr>
        <w:spacing w:before="240" w:after="240" w:line="360" w:lineRule="auto"/>
        <w:contextualSpacing/>
        <w:jc w:val="both"/>
        <w:rPr>
          <w:rFonts w:ascii="Palatino Linotype" w:eastAsia="Palatino Linotype" w:hAnsi="Palatino Linotype" w:cs="Palatino Linotype"/>
          <w:sz w:val="24"/>
          <w:szCs w:val="24"/>
        </w:rPr>
      </w:pPr>
    </w:p>
    <w:p w14:paraId="22DC129C" w14:textId="77777777" w:rsidR="00F90E20" w:rsidRPr="00C074AC" w:rsidRDefault="00F90E20" w:rsidP="00F90E20">
      <w:pPr>
        <w:spacing w:after="0" w:line="360" w:lineRule="auto"/>
        <w:jc w:val="both"/>
        <w:rPr>
          <w:rFonts w:ascii="Palatino Linotype" w:eastAsia="Palatino Linotype" w:hAnsi="Palatino Linotype" w:cs="Palatino Linotype"/>
          <w:sz w:val="24"/>
          <w:szCs w:val="24"/>
        </w:rPr>
      </w:pPr>
      <w:bookmarkStart w:id="3" w:name="_Hlk181795991"/>
      <w:r w:rsidRPr="00C074AC">
        <w:rPr>
          <w:rFonts w:ascii="Palatino Linotype" w:eastAsia="Palatino Linotype" w:hAnsi="Palatino Linotype" w:cs="Palatino Linotype"/>
          <w:sz w:val="24"/>
          <w:szCs w:val="24"/>
        </w:rPr>
        <w:lastRenderedPageBreak/>
        <w:t xml:space="preserve">Una vez establecido lo anterior, se procede a entrar en materia al análisis del </w:t>
      </w:r>
      <w:r w:rsidRPr="00C074AC">
        <w:rPr>
          <w:rFonts w:ascii="Palatino Linotype" w:eastAsia="Palatino Linotype" w:hAnsi="Palatino Linotype" w:cs="Palatino Linotype"/>
          <w:b/>
          <w:sz w:val="24"/>
          <w:szCs w:val="24"/>
          <w:u w:val="single"/>
        </w:rPr>
        <w:t>cambio de modalidad</w:t>
      </w:r>
      <w:r w:rsidRPr="00C074AC">
        <w:rPr>
          <w:rFonts w:ascii="Palatino Linotype" w:eastAsia="Palatino Linotype" w:hAnsi="Palatino Linotype" w:cs="Palatino Linotype"/>
          <w:b/>
          <w:sz w:val="24"/>
          <w:szCs w:val="24"/>
        </w:rPr>
        <w:t xml:space="preserve">, </w:t>
      </w:r>
      <w:r w:rsidRPr="00C074AC">
        <w:rPr>
          <w:rFonts w:ascii="Palatino Linotype" w:eastAsia="Palatino Linotype" w:hAnsi="Palatino Linotype" w:cs="Palatino Linotype"/>
          <w:sz w:val="24"/>
          <w:szCs w:val="24"/>
        </w:rPr>
        <w:t xml:space="preserve">para ello conviene mencionar que el artículo </w:t>
      </w:r>
      <w:bookmarkEnd w:id="3"/>
      <w:r w:rsidRPr="00C074AC">
        <w:rPr>
          <w:rFonts w:ascii="Palatino Linotype" w:eastAsia="Palatino Linotype" w:hAnsi="Palatino Linotype" w:cs="Palatino Linotype"/>
          <w:sz w:val="24"/>
          <w:szCs w:val="24"/>
        </w:rPr>
        <w:t xml:space="preserve">155, fracción V, de la Ley de Transparencia y Acceso a la Información Pública del Estado de México y Municipios, precisa que para presentar una solicitud, la persona solicitante podrá señalar </w:t>
      </w:r>
      <w:r w:rsidRPr="00C074AC">
        <w:rPr>
          <w:rFonts w:ascii="Palatino Linotype" w:eastAsia="Palatino Linotype" w:hAnsi="Palatino Linotype" w:cs="Palatino Linotype"/>
          <w:b/>
          <w:sz w:val="24"/>
          <w:szCs w:val="24"/>
        </w:rPr>
        <w:t>la modalidad en la que prefiere se otorgue el acceso a la información</w:t>
      </w:r>
      <w:r w:rsidRPr="00C074AC">
        <w:rPr>
          <w:rFonts w:ascii="Palatino Linotype" w:eastAsia="Palatino Linotype" w:hAnsi="Palatino Linotype" w:cs="Palatino Linotype"/>
          <w:sz w:val="24"/>
          <w:szCs w:val="24"/>
        </w:rPr>
        <w:t xml:space="preserve">, la cual podrá ser verbal, siempre y cuando sea para fines de orientación, mediante consulta directa, mediante la expedición de copias simples o certificadas o la reproducción en cualquier otro medio, incluidos los electrónicos. En la entidad, el Organismo Garante determinó en el formato de solicitud, que podría ser SAIMEX, </w:t>
      </w:r>
      <w:proofErr w:type="spellStart"/>
      <w:r w:rsidRPr="00C074AC">
        <w:rPr>
          <w:rFonts w:ascii="Palatino Linotype" w:eastAsia="Palatino Linotype" w:hAnsi="Palatino Linotype" w:cs="Palatino Linotype"/>
          <w:sz w:val="24"/>
          <w:szCs w:val="24"/>
        </w:rPr>
        <w:t>CD-Rom</w:t>
      </w:r>
      <w:proofErr w:type="spellEnd"/>
      <w:r w:rsidRPr="00C074AC">
        <w:rPr>
          <w:rFonts w:ascii="Palatino Linotype" w:eastAsia="Palatino Linotype" w:hAnsi="Palatino Linotype" w:cs="Palatino Linotype"/>
          <w:sz w:val="24"/>
          <w:szCs w:val="24"/>
        </w:rPr>
        <w:t xml:space="preserve"> (con costo), copias simples (con costo), copias certificadas (con costo), consulta directa (sin costo), o bien, cualquier otro que determine la persona solicitante. </w:t>
      </w:r>
    </w:p>
    <w:p w14:paraId="6FC2ABA2" w14:textId="77777777" w:rsidR="00F90E20" w:rsidRPr="00C074AC" w:rsidRDefault="00F90E20" w:rsidP="00F90E20">
      <w:pPr>
        <w:spacing w:after="0" w:line="360" w:lineRule="auto"/>
        <w:jc w:val="both"/>
        <w:rPr>
          <w:rFonts w:ascii="Palatino Linotype" w:eastAsia="Palatino Linotype" w:hAnsi="Palatino Linotype" w:cs="Palatino Linotype"/>
          <w:sz w:val="24"/>
          <w:szCs w:val="24"/>
        </w:rPr>
      </w:pPr>
    </w:p>
    <w:p w14:paraId="1A3F5233" w14:textId="77777777" w:rsidR="00F90E20" w:rsidRPr="00C074AC" w:rsidRDefault="00F90E20" w:rsidP="00F90E20">
      <w:pPr>
        <w:spacing w:after="0" w:line="360" w:lineRule="auto"/>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 xml:space="preserve">Por su parte, el artículo 158, dispone que, de manera excepcional, cuando de manera fundada y motivada lo determine </w:t>
      </w:r>
      <w:r w:rsidRPr="00C074AC">
        <w:rPr>
          <w:rFonts w:ascii="Palatino Linotype" w:eastAsia="Palatino Linotype" w:hAnsi="Palatino Linotype" w:cs="Palatino Linotype"/>
          <w:b/>
          <w:sz w:val="24"/>
          <w:szCs w:val="24"/>
        </w:rPr>
        <w:t>EL SUJETO OBLIGADO</w:t>
      </w:r>
      <w:r w:rsidRPr="00C074AC">
        <w:rPr>
          <w:rFonts w:ascii="Palatino Linotype" w:eastAsia="Palatino Linotype" w:hAnsi="Palatino Linotype" w:cs="Palatino Linotype"/>
          <w:sz w:val="24"/>
          <w:szCs w:val="24"/>
        </w:rPr>
        <w:t>, 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0A413B2F" w14:textId="77777777" w:rsidR="00F90E20" w:rsidRPr="00C074AC" w:rsidRDefault="00F90E20" w:rsidP="00F90E20">
      <w:pPr>
        <w:spacing w:after="0" w:line="360" w:lineRule="auto"/>
        <w:jc w:val="both"/>
        <w:rPr>
          <w:rFonts w:ascii="Palatino Linotype" w:eastAsia="Palatino Linotype" w:hAnsi="Palatino Linotype" w:cs="Palatino Linotype"/>
          <w:sz w:val="24"/>
          <w:szCs w:val="24"/>
        </w:rPr>
      </w:pPr>
    </w:p>
    <w:p w14:paraId="03882696" w14:textId="77777777" w:rsidR="00F90E20" w:rsidRPr="00C074AC" w:rsidRDefault="00F90E20" w:rsidP="00F90E20">
      <w:pPr>
        <w:spacing w:after="0" w:line="360" w:lineRule="auto"/>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 xml:space="preserve">De modo que el acceso a la información debe darse en la modalidad de entrega elegida por el solicitante,  y sólo para los casos en que se encuentren impedidos los sujetos obligados podrán ofrecer otra u otras modalidades debiendo fundar y </w:t>
      </w:r>
      <w:r w:rsidRPr="00C074AC">
        <w:rPr>
          <w:rFonts w:ascii="Palatino Linotype" w:eastAsia="Palatino Linotype" w:hAnsi="Palatino Linotype" w:cs="Palatino Linotype"/>
          <w:sz w:val="24"/>
          <w:szCs w:val="24"/>
        </w:rPr>
        <w:lastRenderedPageBreak/>
        <w:t>motivar adecuadamente el cambio de modalidad en la entrega de la información</w:t>
      </w:r>
      <w:r w:rsidRPr="00C074AC">
        <w:rPr>
          <w:rFonts w:ascii="Palatino Linotype" w:eastAsia="Palatino Linotype" w:hAnsi="Palatino Linotype" w:cs="Palatino Linotype"/>
          <w:sz w:val="24"/>
          <w:szCs w:val="24"/>
          <w:vertAlign w:val="superscript"/>
        </w:rPr>
        <w:t xml:space="preserve"> </w:t>
      </w:r>
      <w:r w:rsidRPr="00C074AC">
        <w:rPr>
          <w:rFonts w:ascii="Palatino Linotype" w:eastAsia="Palatino Linotype" w:hAnsi="Palatino Linotype" w:cs="Palatino Linotype"/>
          <w:sz w:val="24"/>
          <w:szCs w:val="24"/>
          <w:vertAlign w:val="superscript"/>
        </w:rPr>
        <w:footnoteReference w:id="4"/>
      </w:r>
      <w:r w:rsidRPr="00C074AC">
        <w:rPr>
          <w:rFonts w:ascii="Palatino Linotype" w:eastAsia="Palatino Linotype" w:hAnsi="Palatino Linotype" w:cs="Palatino Linotype"/>
          <w:sz w:val="24"/>
          <w:szCs w:val="24"/>
        </w:rPr>
        <w:t>, en términos de lo dispuesto en el artículo 16 de la Constitución Política de los Estados Unidos Mexicanos, el cual, exige que todo acto de autoridad debe de estar debidamente fundado y motivado, en el que se exprese el precepto legal aplicable al caso, además de señalarse las circunstancias, razones particulares o causas inmediatas que se hayan tenido en cuenta para la emisión del acto, según se puede leer en la jurisprudencia del texto y rubro que inserta enseguida para mayor referencia:</w:t>
      </w:r>
    </w:p>
    <w:p w14:paraId="193CF7ED" w14:textId="77777777" w:rsidR="00BA7604" w:rsidRPr="00C074AC" w:rsidRDefault="00BA7604" w:rsidP="00F90E20">
      <w:pPr>
        <w:spacing w:after="0" w:line="360" w:lineRule="auto"/>
        <w:jc w:val="both"/>
        <w:rPr>
          <w:rFonts w:ascii="Palatino Linotype" w:eastAsia="Palatino Linotype" w:hAnsi="Palatino Linotype" w:cs="Palatino Linotype"/>
          <w:sz w:val="24"/>
          <w:szCs w:val="24"/>
        </w:rPr>
      </w:pPr>
    </w:p>
    <w:p w14:paraId="52FFF1C0" w14:textId="77777777" w:rsidR="00F90E20" w:rsidRPr="00C074AC" w:rsidRDefault="00F90E20" w:rsidP="00F90E20">
      <w:pPr>
        <w:spacing w:after="0" w:line="276" w:lineRule="auto"/>
        <w:ind w:left="851" w:right="851"/>
        <w:jc w:val="both"/>
        <w:rPr>
          <w:rFonts w:ascii="Palatino Linotype" w:eastAsia="Palatino Linotype" w:hAnsi="Palatino Linotype" w:cs="Palatino Linotype"/>
          <w:i/>
        </w:rPr>
      </w:pPr>
      <w:r w:rsidRPr="00C074AC">
        <w:rPr>
          <w:rFonts w:ascii="Palatino Linotype" w:eastAsia="Palatino Linotype" w:hAnsi="Palatino Linotype" w:cs="Palatino Linotype"/>
          <w:b/>
          <w:i/>
        </w:rPr>
        <w:t>“FUNDAMENTACIÓN Y MOTIVACIÓN DE LOS ACTOS ADMINISTRATIVOS</w:t>
      </w:r>
      <w:r w:rsidRPr="00C074AC">
        <w:rPr>
          <w:rFonts w:ascii="Palatino Linotype" w:eastAsia="Palatino Linotype" w:hAnsi="Palatino Linotype" w:cs="Palatino Linotype"/>
          <w:i/>
        </w:rPr>
        <w:t xml:space="preserve">. De acuerdo con  el artículo 16 constitucional, todo acto de autoridad debe estar suficientemente fundado y motivado, entendiéndose por lo primero que han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estén aplicando al caso concreto, es decir, los supuestos </w:t>
      </w:r>
      <w:r w:rsidRPr="00C074AC">
        <w:rPr>
          <w:rFonts w:ascii="Palatino Linotype" w:eastAsia="Palatino Linotype" w:hAnsi="Palatino Linotype" w:cs="Palatino Linotype"/>
          <w:i/>
        </w:rPr>
        <w:lastRenderedPageBreak/>
        <w:t xml:space="preserve">normativos en que se encuadra la conducta del gobernado para que esté obligado al pago, que serán señalados con toda exactitud, precisándose los incisos, </w:t>
      </w:r>
      <w:proofErr w:type="spellStart"/>
      <w:r w:rsidRPr="00C074AC">
        <w:rPr>
          <w:rFonts w:ascii="Palatino Linotype" w:eastAsia="Palatino Linotype" w:hAnsi="Palatino Linotype" w:cs="Palatino Linotype"/>
          <w:i/>
        </w:rPr>
        <w:t>subincisos</w:t>
      </w:r>
      <w:proofErr w:type="spellEnd"/>
      <w:r w:rsidRPr="00C074AC">
        <w:rPr>
          <w:rFonts w:ascii="Palatino Linotype" w:eastAsia="Palatino Linotype" w:hAnsi="Palatino Linotype" w:cs="Palatino Linotype"/>
          <w:i/>
        </w:rPr>
        <w:t>, fracciones y preceptos aplicable, y b).- Los cuerpos legales y preceptos que otorgan competencia o facultades a las autoridades para emitir el acto en agravio del gobernado.”</w:t>
      </w:r>
    </w:p>
    <w:p w14:paraId="3FEA247F" w14:textId="77777777" w:rsidR="00F90E20" w:rsidRPr="00C074AC" w:rsidRDefault="00F90E20" w:rsidP="00F90E20">
      <w:pPr>
        <w:spacing w:after="0" w:line="360" w:lineRule="auto"/>
        <w:ind w:left="851" w:right="851"/>
        <w:jc w:val="both"/>
        <w:rPr>
          <w:rFonts w:ascii="Palatino Linotype" w:eastAsia="Palatino Linotype" w:hAnsi="Palatino Linotype" w:cs="Palatino Linotype"/>
          <w:sz w:val="24"/>
          <w:szCs w:val="24"/>
        </w:rPr>
      </w:pPr>
    </w:p>
    <w:p w14:paraId="1486FC7F" w14:textId="77777777" w:rsidR="00F90E20" w:rsidRPr="00C074AC" w:rsidRDefault="00F90E20" w:rsidP="00F90E20">
      <w:pPr>
        <w:spacing w:after="0" w:line="360" w:lineRule="auto"/>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En ese entendido, según lo dispuesto en los artículos 160 y 164 de la Ley en cita, los Sujetos Obligados deben otorgar acceso a los documentos que se encuentren en sus archivos o que estén obligados a documentar de acuerdo con sus facultades, competencias o funciones en el formato que el solicitante manifieste, debiendo dar el acceso a la información en la modalidad de entrega solicitada, empero en caso de ofrecer otra u otras modalidades de entrega deberá fundar y motivar su respuesta, a saber:</w:t>
      </w:r>
    </w:p>
    <w:p w14:paraId="19915E3E" w14:textId="77777777" w:rsidR="00BA7604" w:rsidRPr="00C074AC" w:rsidRDefault="00BA7604" w:rsidP="00F90E20">
      <w:pPr>
        <w:spacing w:after="0" w:line="360" w:lineRule="auto"/>
        <w:jc w:val="both"/>
        <w:rPr>
          <w:rFonts w:ascii="Palatino Linotype" w:eastAsia="Palatino Linotype" w:hAnsi="Palatino Linotype" w:cs="Palatino Linotype"/>
          <w:sz w:val="24"/>
          <w:szCs w:val="24"/>
        </w:rPr>
      </w:pPr>
    </w:p>
    <w:p w14:paraId="78D93CA6" w14:textId="77777777" w:rsidR="00F90E20" w:rsidRPr="00C074AC" w:rsidRDefault="00F90E20" w:rsidP="00F90E20">
      <w:pPr>
        <w:spacing w:after="0" w:line="276" w:lineRule="auto"/>
        <w:ind w:left="851" w:right="851"/>
        <w:jc w:val="both"/>
        <w:rPr>
          <w:rFonts w:ascii="Palatino Linotype" w:eastAsia="Palatino Linotype" w:hAnsi="Palatino Linotype" w:cs="Palatino Linotype"/>
          <w:i/>
        </w:rPr>
      </w:pPr>
      <w:r w:rsidRPr="00C074AC">
        <w:rPr>
          <w:rFonts w:ascii="Palatino Linotype" w:eastAsia="Palatino Linotype" w:hAnsi="Palatino Linotype" w:cs="Palatino Linotype"/>
          <w:b/>
          <w:i/>
        </w:rPr>
        <w:t xml:space="preserve"> “Artículo 160.</w:t>
      </w:r>
      <w:r w:rsidRPr="00C074AC">
        <w:rPr>
          <w:rFonts w:ascii="Palatino Linotype" w:eastAsia="Palatino Linotype" w:hAnsi="Palatino Linotype" w:cs="Palatino Linotype"/>
          <w:i/>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0F89B20" w14:textId="77777777" w:rsidR="00F90E20" w:rsidRPr="00C074AC" w:rsidRDefault="00F90E20" w:rsidP="00F90E20">
      <w:pPr>
        <w:spacing w:after="0" w:line="276" w:lineRule="auto"/>
        <w:ind w:left="851" w:right="851"/>
        <w:jc w:val="both"/>
        <w:rPr>
          <w:rFonts w:ascii="Palatino Linotype" w:eastAsia="Palatino Linotype" w:hAnsi="Palatino Linotype" w:cs="Palatino Linotype"/>
          <w:i/>
        </w:rPr>
      </w:pPr>
      <w:r w:rsidRPr="00C074AC">
        <w:rPr>
          <w:rFonts w:ascii="Palatino Linotype" w:eastAsia="Palatino Linotype" w:hAnsi="Palatino Linotype" w:cs="Palatino Linotype"/>
          <w:b/>
          <w:i/>
        </w:rPr>
        <w:t>Artículo 164.</w:t>
      </w:r>
      <w:r w:rsidRPr="00C074AC">
        <w:rPr>
          <w:rFonts w:ascii="Palatino Linotype" w:eastAsia="Palatino Linotype" w:hAnsi="Palatino Linotype" w:cs="Palatino Linotype"/>
          <w:i/>
        </w:rPr>
        <w:t xml:space="preserve"> El acceso se dará en la modalidad de entrega y, en su caso, de envío elegidos por el solicitante. Cuando la información no pueda entregarse o enviarse en la modalidad solicitada, </w:t>
      </w:r>
      <w:r w:rsidRPr="00C074AC">
        <w:rPr>
          <w:rFonts w:ascii="Palatino Linotype" w:eastAsia="Palatino Linotype" w:hAnsi="Palatino Linotype" w:cs="Palatino Linotype"/>
          <w:i/>
          <w:u w:val="single"/>
        </w:rPr>
        <w:t>el sujeto obligado deberá ofrecer otra u otras modalidades de entrega.</w:t>
      </w:r>
      <w:r w:rsidRPr="00C074AC">
        <w:rPr>
          <w:rFonts w:ascii="Palatino Linotype" w:eastAsia="Palatino Linotype" w:hAnsi="Palatino Linotype" w:cs="Palatino Linotype"/>
          <w:i/>
        </w:rPr>
        <w:t xml:space="preserve"> En cualquier caso, se deberá fundar y motivar la necesidad de ofrecer otras modalidades.” (Énfasis añadido)</w:t>
      </w:r>
    </w:p>
    <w:p w14:paraId="1C63E6FB" w14:textId="77777777" w:rsidR="00F90E20" w:rsidRPr="00C074AC" w:rsidRDefault="00F90E20" w:rsidP="00F90E20">
      <w:pPr>
        <w:spacing w:after="0" w:line="276" w:lineRule="auto"/>
        <w:ind w:left="851" w:right="851"/>
        <w:jc w:val="both"/>
        <w:rPr>
          <w:rFonts w:ascii="Palatino Linotype" w:eastAsia="Palatino Linotype" w:hAnsi="Palatino Linotype" w:cs="Palatino Linotype"/>
          <w:sz w:val="24"/>
          <w:szCs w:val="24"/>
        </w:rPr>
      </w:pPr>
    </w:p>
    <w:p w14:paraId="3FA0E22E" w14:textId="77777777" w:rsidR="00F90E20" w:rsidRPr="00C074AC" w:rsidRDefault="00F90E20" w:rsidP="00F90E20">
      <w:pPr>
        <w:spacing w:after="0" w:line="360" w:lineRule="auto"/>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 xml:space="preserve">Esto es, los Sujetos Obligados podrán poner a disposición, los documentos solicitados, en todo caso, por cualquier medio disponible en sus instalaciones, cuando de forma fundada y motivada se determine que implica un análisis, estudio </w:t>
      </w:r>
      <w:r w:rsidRPr="00C074AC">
        <w:rPr>
          <w:rFonts w:ascii="Palatino Linotype" w:eastAsia="Palatino Linotype" w:hAnsi="Palatino Linotype" w:cs="Palatino Linotype"/>
          <w:sz w:val="24"/>
          <w:szCs w:val="24"/>
        </w:rPr>
        <w:lastRenderedPageBreak/>
        <w:t>o procesamiento, cuya entrega o reproducción sobrepase las capacidades técnicas administrativas y humanas.</w:t>
      </w:r>
    </w:p>
    <w:p w14:paraId="1A11E4FE" w14:textId="77777777" w:rsidR="00F90E20" w:rsidRPr="00C074AC" w:rsidRDefault="00F90E20" w:rsidP="00F90E20">
      <w:pPr>
        <w:spacing w:after="0" w:line="360" w:lineRule="auto"/>
        <w:jc w:val="both"/>
        <w:rPr>
          <w:rFonts w:ascii="Palatino Linotype" w:eastAsia="Palatino Linotype" w:hAnsi="Palatino Linotype" w:cs="Palatino Linotype"/>
          <w:sz w:val="24"/>
          <w:szCs w:val="24"/>
        </w:rPr>
      </w:pPr>
    </w:p>
    <w:p w14:paraId="3B8A956D" w14:textId="77777777" w:rsidR="00F90E20" w:rsidRPr="00C074AC" w:rsidRDefault="00F90E20" w:rsidP="00F90E20">
      <w:pPr>
        <w:spacing w:after="0" w:line="360" w:lineRule="auto"/>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 xml:space="preserve">Para lo cual, conforme al artículo 174 de la ley de la materia, indica que los costos de reproducción y, en su caso, de envío para la obtención de la información deberán ser cubiertos por la persona solicitante de manera previa a la entrega por parte del Sujeto Obligado. </w:t>
      </w:r>
    </w:p>
    <w:p w14:paraId="4E93566E" w14:textId="77777777" w:rsidR="00F90E20" w:rsidRPr="00C074AC" w:rsidRDefault="00F90E20" w:rsidP="00F90E20">
      <w:pPr>
        <w:spacing w:after="0" w:line="360" w:lineRule="auto"/>
        <w:jc w:val="both"/>
        <w:rPr>
          <w:rFonts w:ascii="Palatino Linotype" w:eastAsia="Palatino Linotype" w:hAnsi="Palatino Linotype" w:cs="Palatino Linotype"/>
          <w:sz w:val="24"/>
          <w:szCs w:val="24"/>
        </w:rPr>
      </w:pPr>
    </w:p>
    <w:p w14:paraId="0567A004" w14:textId="77777777" w:rsidR="00F90E20" w:rsidRPr="00C074AC" w:rsidRDefault="00F90E20" w:rsidP="00F90E20">
      <w:pPr>
        <w:spacing w:after="0" w:line="360" w:lineRule="auto"/>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 xml:space="preserve">En tales consideraciones, la entrega deberá hacerse, </w:t>
      </w:r>
      <w:r w:rsidRPr="00C074AC">
        <w:rPr>
          <w:rFonts w:ascii="Palatino Linotype" w:eastAsia="Palatino Linotype" w:hAnsi="Palatino Linotype" w:cs="Palatino Linotype"/>
          <w:b/>
          <w:sz w:val="24"/>
          <w:szCs w:val="24"/>
        </w:rPr>
        <w:t>en la medida de lo posible, en la forma solicitada por el interesado, salvo que exista un impedimento justificado para atenderla</w:t>
      </w:r>
      <w:r w:rsidRPr="00C074AC">
        <w:rPr>
          <w:rFonts w:ascii="Palatino Linotype" w:eastAsia="Palatino Linotype" w:hAnsi="Palatino Linotype" w:cs="Palatino Linotype"/>
          <w:sz w:val="24"/>
          <w:szCs w:val="24"/>
        </w:rPr>
        <w:t xml:space="preserve">, en cuyo caso, deberán exponerse las razones por las cuales no es posible utilizar el medio de reproducción solicitado; en este sentido, la entrega de la información en una modalidad distinta a la elegida por la particular </w:t>
      </w:r>
      <w:r w:rsidRPr="00C074AC">
        <w:rPr>
          <w:rFonts w:ascii="Palatino Linotype" w:eastAsia="Palatino Linotype" w:hAnsi="Palatino Linotype" w:cs="Palatino Linotype"/>
          <w:b/>
          <w:sz w:val="24"/>
          <w:szCs w:val="24"/>
        </w:rPr>
        <w:t>sólo procede, en caso de que se acredite la imposibilidad de atenderla.</w:t>
      </w:r>
      <w:r w:rsidRPr="00C074AC">
        <w:rPr>
          <w:rFonts w:ascii="Palatino Linotype" w:eastAsia="Palatino Linotype" w:hAnsi="Palatino Linotype" w:cs="Palatino Linotype"/>
          <w:sz w:val="24"/>
          <w:szCs w:val="24"/>
        </w:rPr>
        <w:t xml:space="preserve"> </w:t>
      </w:r>
    </w:p>
    <w:p w14:paraId="73727C10" w14:textId="77777777" w:rsidR="00F90E20" w:rsidRPr="00C074AC" w:rsidRDefault="00F90E20" w:rsidP="00F90E20">
      <w:pPr>
        <w:spacing w:after="0" w:line="360" w:lineRule="auto"/>
        <w:jc w:val="both"/>
        <w:rPr>
          <w:rFonts w:ascii="Palatino Linotype" w:eastAsia="Palatino Linotype" w:hAnsi="Palatino Linotype" w:cs="Palatino Linotype"/>
          <w:sz w:val="24"/>
          <w:szCs w:val="24"/>
        </w:rPr>
      </w:pPr>
    </w:p>
    <w:p w14:paraId="0A0E5E03" w14:textId="77777777" w:rsidR="00F90E20" w:rsidRPr="00C074AC" w:rsidRDefault="00F90E20" w:rsidP="00F90E20">
      <w:pPr>
        <w:spacing w:after="0" w:line="360" w:lineRule="auto"/>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 xml:space="preserve">Así, cuando se justifique el impedimento, </w:t>
      </w:r>
      <w:r w:rsidRPr="00C074AC">
        <w:rPr>
          <w:rFonts w:ascii="Palatino Linotype" w:eastAsia="Palatino Linotype" w:hAnsi="Palatino Linotype" w:cs="Palatino Linotype"/>
          <w:b/>
          <w:sz w:val="24"/>
          <w:szCs w:val="24"/>
        </w:rPr>
        <w:t>los Sujetos Obligados deberán ofrecer al particular otras modalidades de entrega que permita la información</w:t>
      </w:r>
      <w:r w:rsidRPr="00C074AC">
        <w:rPr>
          <w:rFonts w:ascii="Palatino Linotype" w:eastAsia="Palatino Linotype" w:hAnsi="Palatino Linotype" w:cs="Palatino Linotype"/>
          <w:sz w:val="24"/>
          <w:szCs w:val="24"/>
        </w:rPr>
        <w:t>, como consulta directa en las oficinas de la Unidad de Transparencia, la expedición de copias simples o certificadas, o la reproducción en cualquier otro medio, incluidos los electrónicos, lo que se robustece con el criterio 08/17, emitido por el Pleno del Instituto Nacional de Transparencia, Acceso a la Información y Protección de Datos Personales, el cual establece lo siguiente:</w:t>
      </w:r>
    </w:p>
    <w:p w14:paraId="643957A7" w14:textId="77777777" w:rsidR="00F90E20" w:rsidRPr="00C074AC" w:rsidRDefault="00F90E20" w:rsidP="00F90E20">
      <w:pPr>
        <w:spacing w:after="0" w:line="360" w:lineRule="auto"/>
        <w:jc w:val="both"/>
        <w:rPr>
          <w:rFonts w:ascii="Palatino Linotype" w:eastAsia="Palatino Linotype" w:hAnsi="Palatino Linotype" w:cs="Palatino Linotype"/>
          <w:sz w:val="24"/>
          <w:szCs w:val="24"/>
        </w:rPr>
      </w:pPr>
    </w:p>
    <w:p w14:paraId="06E49536" w14:textId="77777777" w:rsidR="00F90E20" w:rsidRPr="00C074AC" w:rsidRDefault="00F90E20" w:rsidP="00F90E20">
      <w:pPr>
        <w:spacing w:after="0" w:line="276" w:lineRule="auto"/>
        <w:ind w:left="851" w:right="902"/>
        <w:contextualSpacing/>
        <w:jc w:val="both"/>
        <w:rPr>
          <w:rFonts w:ascii="Palatino Linotype" w:eastAsia="Palatino Linotype" w:hAnsi="Palatino Linotype" w:cs="Palatino Linotype"/>
          <w:b/>
          <w:i/>
          <w:u w:val="single"/>
        </w:rPr>
      </w:pPr>
      <w:r w:rsidRPr="00C074AC">
        <w:rPr>
          <w:rFonts w:ascii="Palatino Linotype" w:eastAsia="Palatino Linotype" w:hAnsi="Palatino Linotype" w:cs="Palatino Linotype"/>
          <w:b/>
          <w:i/>
        </w:rPr>
        <w:lastRenderedPageBreak/>
        <w:t>“Modalidad de entrega. Procedencia de proporcionar la información solicitada en una diversa a la elegida por el solicitante.</w:t>
      </w:r>
      <w:r w:rsidRPr="00C074AC">
        <w:rPr>
          <w:rFonts w:ascii="Palatino Linotype" w:eastAsia="Palatino Linotype" w:hAnsi="Palatino Linotype" w:cs="Palatino Linotype"/>
          <w:i/>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w:t>
      </w:r>
      <w:r w:rsidRPr="00C074AC">
        <w:rPr>
          <w:rFonts w:ascii="Palatino Linotype" w:eastAsia="Palatino Linotype" w:hAnsi="Palatino Linotype" w:cs="Palatino Linotype"/>
          <w:b/>
          <w:i/>
          <w:u w:val="single"/>
        </w:rPr>
        <w:t>en todas las modalidades que permita el documento de que se trate, procurando reducir, en todo momento, los costos de entrega.</w:t>
      </w:r>
      <w:r w:rsidRPr="00C074AC">
        <w:rPr>
          <w:rFonts w:ascii="Palatino Linotype" w:eastAsia="Palatino Linotype" w:hAnsi="Palatino Linotype" w:cs="Palatino Linotype"/>
        </w:rPr>
        <w:t>”</w:t>
      </w:r>
    </w:p>
    <w:p w14:paraId="0A3CEF8B" w14:textId="77777777" w:rsidR="00F90E20" w:rsidRPr="00C074AC" w:rsidRDefault="00F90E20" w:rsidP="00F90E20">
      <w:pPr>
        <w:spacing w:after="0" w:line="276" w:lineRule="auto"/>
        <w:ind w:left="851" w:right="902"/>
        <w:jc w:val="both"/>
        <w:rPr>
          <w:rFonts w:ascii="Palatino Linotype" w:eastAsia="Palatino Linotype" w:hAnsi="Palatino Linotype" w:cs="Palatino Linotype"/>
          <w:b/>
          <w:i/>
          <w:sz w:val="24"/>
          <w:u w:val="single"/>
        </w:rPr>
      </w:pPr>
    </w:p>
    <w:p w14:paraId="5EBE6071" w14:textId="77777777" w:rsidR="00F90E20" w:rsidRPr="00C074AC" w:rsidRDefault="00F90E20" w:rsidP="00F90E20">
      <w:pPr>
        <w:spacing w:after="0" w:line="360" w:lineRule="auto"/>
        <w:jc w:val="both"/>
        <w:rPr>
          <w:rFonts w:ascii="Palatino Linotype" w:eastAsia="Palatino Linotype" w:hAnsi="Palatino Linotype" w:cs="Palatino Linotype"/>
          <w:b/>
          <w:sz w:val="24"/>
          <w:szCs w:val="24"/>
        </w:rPr>
      </w:pPr>
      <w:r w:rsidRPr="00C074AC">
        <w:rPr>
          <w:rFonts w:ascii="Palatino Linotype" w:eastAsia="Palatino Linotype" w:hAnsi="Palatino Linotype" w:cs="Palatino Linotype"/>
          <w:sz w:val="24"/>
          <w:szCs w:val="24"/>
        </w:rPr>
        <w:t>Del citado criterio, se desprende que cuando</w:t>
      </w:r>
      <w:r w:rsidRPr="00C074AC">
        <w:rPr>
          <w:rFonts w:ascii="Palatino Linotype" w:eastAsia="Palatino Linotype" w:hAnsi="Palatino Linotype" w:cs="Palatino Linotype"/>
          <w:b/>
          <w:sz w:val="24"/>
          <w:szCs w:val="24"/>
        </w:rPr>
        <w:t xml:space="preserve"> la información no pueda entregarse o enviarse en la modalidad elegida, </w:t>
      </w:r>
      <w:r w:rsidRPr="00C074AC">
        <w:rPr>
          <w:rFonts w:ascii="Palatino Linotype" w:eastAsia="Palatino Linotype" w:hAnsi="Palatino Linotype" w:cs="Palatino Linotype"/>
          <w:sz w:val="24"/>
          <w:szCs w:val="24"/>
        </w:rPr>
        <w:t xml:space="preserve">para que la obligación de acceso a la información se tenga por cumplida, </w:t>
      </w:r>
      <w:r w:rsidRPr="00C074AC">
        <w:rPr>
          <w:rFonts w:ascii="Palatino Linotype" w:eastAsia="Palatino Linotype" w:hAnsi="Palatino Linotype" w:cs="Palatino Linotype"/>
          <w:b/>
          <w:sz w:val="24"/>
          <w:szCs w:val="24"/>
        </w:rPr>
        <w:t>el Sujeto Obligado deberá ofrecer otra u otras modalidades de entrega.</w:t>
      </w:r>
      <w:r w:rsidRPr="00C074AC">
        <w:rPr>
          <w:rFonts w:ascii="Palatino Linotype" w:eastAsia="Palatino Linotype" w:hAnsi="Palatino Linotype" w:cs="Palatino Linotype"/>
          <w:sz w:val="24"/>
          <w:szCs w:val="24"/>
        </w:rPr>
        <w:t xml:space="preserve"> En cualquier caso, </w:t>
      </w:r>
      <w:r w:rsidRPr="00C074AC">
        <w:rPr>
          <w:rFonts w:ascii="Palatino Linotype" w:eastAsia="Palatino Linotype" w:hAnsi="Palatino Linotype" w:cs="Palatino Linotype"/>
          <w:b/>
          <w:sz w:val="24"/>
          <w:szCs w:val="24"/>
        </w:rPr>
        <w:t>se deberá fundar y motivar la necesidad de ofrecer otras modalidades</w:t>
      </w:r>
      <w:r w:rsidRPr="00C074AC">
        <w:rPr>
          <w:rFonts w:ascii="Palatino Linotype" w:eastAsia="Palatino Linotype" w:hAnsi="Palatino Linotype" w:cs="Palatino Linotype"/>
          <w:sz w:val="24"/>
          <w:szCs w:val="24"/>
        </w:rPr>
        <w:t xml:space="preserve"> que lo permitan, </w:t>
      </w:r>
      <w:r w:rsidRPr="00C074AC">
        <w:rPr>
          <w:rFonts w:ascii="Palatino Linotype" w:eastAsia="Palatino Linotype" w:hAnsi="Palatino Linotype" w:cs="Palatino Linotype"/>
          <w:b/>
          <w:sz w:val="24"/>
          <w:szCs w:val="24"/>
        </w:rPr>
        <w:t>procurando reducir los costos de entrega.</w:t>
      </w:r>
    </w:p>
    <w:p w14:paraId="4886AAB0" w14:textId="77777777" w:rsidR="00F90E20" w:rsidRPr="00C074AC" w:rsidRDefault="00F90E20" w:rsidP="00F90E20">
      <w:pPr>
        <w:widowControl w:val="0"/>
        <w:spacing w:after="0" w:line="360" w:lineRule="auto"/>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Además, según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714F0165" w14:textId="77777777" w:rsidR="00F90E20" w:rsidRPr="00C074AC" w:rsidRDefault="00F90E20" w:rsidP="00F90E20">
      <w:pPr>
        <w:numPr>
          <w:ilvl w:val="0"/>
          <w:numId w:val="2"/>
        </w:numPr>
        <w:pBdr>
          <w:top w:val="nil"/>
          <w:left w:val="nil"/>
          <w:bottom w:val="nil"/>
          <w:right w:val="nil"/>
          <w:between w:val="nil"/>
        </w:pBdr>
        <w:tabs>
          <w:tab w:val="left" w:pos="567"/>
        </w:tabs>
        <w:spacing w:before="240" w:after="240" w:line="360" w:lineRule="auto"/>
        <w:ind w:left="284" w:right="900"/>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Las razones por las cuales la información implicaba un análisis, estudio o procesamiento de datos;</w:t>
      </w:r>
    </w:p>
    <w:p w14:paraId="7EF56943" w14:textId="77777777" w:rsidR="00F90E20" w:rsidRPr="00C074AC" w:rsidRDefault="00F90E20" w:rsidP="00F90E20">
      <w:pPr>
        <w:numPr>
          <w:ilvl w:val="0"/>
          <w:numId w:val="2"/>
        </w:numPr>
        <w:pBdr>
          <w:top w:val="nil"/>
          <w:left w:val="nil"/>
          <w:bottom w:val="nil"/>
          <w:right w:val="nil"/>
          <w:between w:val="nil"/>
        </w:pBdr>
        <w:tabs>
          <w:tab w:val="left" w:pos="567"/>
        </w:tabs>
        <w:spacing w:before="240" w:after="240" w:line="360" w:lineRule="auto"/>
        <w:ind w:left="284" w:right="900"/>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El tiempo no es suficiente para atender la solicitud en la modalidad elegida, y</w:t>
      </w:r>
    </w:p>
    <w:p w14:paraId="27D42CFF" w14:textId="77777777" w:rsidR="00F90E20" w:rsidRPr="00C074AC" w:rsidRDefault="00F90E20" w:rsidP="00F90E20">
      <w:pPr>
        <w:numPr>
          <w:ilvl w:val="0"/>
          <w:numId w:val="2"/>
        </w:numPr>
        <w:pBdr>
          <w:top w:val="nil"/>
          <w:left w:val="nil"/>
          <w:bottom w:val="nil"/>
          <w:right w:val="nil"/>
          <w:between w:val="nil"/>
        </w:pBdr>
        <w:tabs>
          <w:tab w:val="left" w:pos="567"/>
        </w:tabs>
        <w:spacing w:before="240" w:after="240" w:line="360" w:lineRule="auto"/>
        <w:ind w:left="284" w:right="900"/>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lastRenderedPageBreak/>
        <w:t>La cantidad de recursos humanos y materiales con los que cuenta el Sujeto Obligado son insuficientes.</w:t>
      </w:r>
    </w:p>
    <w:p w14:paraId="11CEFDA5" w14:textId="77777777" w:rsidR="00F90E20" w:rsidRPr="00C074AC" w:rsidRDefault="00F90E20" w:rsidP="00F90E20">
      <w:pPr>
        <w:spacing w:before="240" w:after="240" w:line="360" w:lineRule="auto"/>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 xml:space="preserve">Establecido lo anterior, se procede al estudio de las constancias que conforma el expediente electrónico para determinar lo conducente, para ello debemos recordar que </w:t>
      </w:r>
      <w:r w:rsidRPr="00C074AC">
        <w:rPr>
          <w:rFonts w:ascii="Palatino Linotype" w:eastAsia="Palatino Linotype" w:hAnsi="Palatino Linotype" w:cs="Palatino Linotype"/>
          <w:b/>
          <w:sz w:val="24"/>
          <w:szCs w:val="24"/>
        </w:rPr>
        <w:t>LA PARTE RECURRENTE</w:t>
      </w:r>
      <w:r w:rsidRPr="00C074AC">
        <w:rPr>
          <w:rFonts w:ascii="Palatino Linotype" w:eastAsia="Palatino Linotype" w:hAnsi="Palatino Linotype" w:cs="Palatino Linotype"/>
          <w:sz w:val="24"/>
          <w:szCs w:val="24"/>
        </w:rPr>
        <w:t xml:space="preserve"> al momento de presentar la solicitud de información que dio origen </w:t>
      </w:r>
      <w:proofErr w:type="gramStart"/>
      <w:r w:rsidRPr="00C074AC">
        <w:rPr>
          <w:rFonts w:ascii="Palatino Linotype" w:eastAsia="Palatino Linotype" w:hAnsi="Palatino Linotype" w:cs="Palatino Linotype"/>
          <w:sz w:val="24"/>
          <w:szCs w:val="24"/>
        </w:rPr>
        <w:t>a los recurso</w:t>
      </w:r>
      <w:proofErr w:type="gramEnd"/>
      <w:r w:rsidRPr="00C074AC">
        <w:rPr>
          <w:rFonts w:ascii="Palatino Linotype" w:eastAsia="Palatino Linotype" w:hAnsi="Palatino Linotype" w:cs="Palatino Linotype"/>
          <w:sz w:val="24"/>
          <w:szCs w:val="24"/>
        </w:rPr>
        <w:t xml:space="preserve"> de revisión que nos ocupan, eligió como modalidad de entrega </w:t>
      </w:r>
      <w:r w:rsidRPr="00C074AC">
        <w:rPr>
          <w:rFonts w:ascii="Palatino Linotype" w:eastAsia="Palatino Linotype" w:hAnsi="Palatino Linotype" w:cs="Palatino Linotype"/>
          <w:i/>
          <w:sz w:val="24"/>
          <w:szCs w:val="24"/>
        </w:rPr>
        <w:t>“</w:t>
      </w:r>
      <w:r w:rsidRPr="00C074AC">
        <w:rPr>
          <w:rFonts w:ascii="Palatino Linotype" w:eastAsia="Palatino Linotype" w:hAnsi="Palatino Linotype" w:cs="Palatino Linotype"/>
          <w:b/>
          <w:i/>
          <w:sz w:val="24"/>
          <w:szCs w:val="24"/>
        </w:rPr>
        <w:t>Sistema de Acceso a la Información Pública Mexiquense</w:t>
      </w:r>
      <w:r w:rsidRPr="00C074AC">
        <w:rPr>
          <w:rFonts w:ascii="Palatino Linotype" w:eastAsia="Palatino Linotype" w:hAnsi="Palatino Linotype" w:cs="Palatino Linotype"/>
          <w:i/>
          <w:sz w:val="24"/>
          <w:szCs w:val="24"/>
        </w:rPr>
        <w:t>”</w:t>
      </w:r>
      <w:r w:rsidRPr="00C074AC">
        <w:rPr>
          <w:rFonts w:ascii="Palatino Linotype" w:eastAsia="Palatino Linotype" w:hAnsi="Palatino Linotype" w:cs="Palatino Linotype"/>
          <w:sz w:val="24"/>
          <w:szCs w:val="24"/>
        </w:rPr>
        <w:t>, tal como se aprecia a continuación:</w:t>
      </w:r>
    </w:p>
    <w:p w14:paraId="4CE54F99" w14:textId="77777777" w:rsidR="00F90E20" w:rsidRPr="00C074AC" w:rsidRDefault="00F90E20" w:rsidP="00F90E20">
      <w:pPr>
        <w:spacing w:after="0" w:line="360" w:lineRule="auto"/>
        <w:ind w:right="51"/>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noProof/>
          <w:sz w:val="24"/>
          <w:szCs w:val="24"/>
        </w:rPr>
        <w:drawing>
          <wp:inline distT="0" distB="0" distL="0" distR="0" wp14:anchorId="18B1A993" wp14:editId="72C31948">
            <wp:extent cx="5612130" cy="67246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672465"/>
                    </a:xfrm>
                    <a:prstGeom prst="rect">
                      <a:avLst/>
                    </a:prstGeom>
                  </pic:spPr>
                </pic:pic>
              </a:graphicData>
            </a:graphic>
          </wp:inline>
        </w:drawing>
      </w:r>
    </w:p>
    <w:p w14:paraId="142B8451" w14:textId="77777777" w:rsidR="00F90E20" w:rsidRPr="00C074AC" w:rsidRDefault="00F90E20" w:rsidP="00F90E20">
      <w:pPr>
        <w:spacing w:after="0" w:line="360" w:lineRule="auto"/>
        <w:ind w:right="51"/>
        <w:jc w:val="both"/>
        <w:rPr>
          <w:rFonts w:ascii="Palatino Linotype" w:eastAsia="Palatino Linotype" w:hAnsi="Palatino Linotype" w:cs="Palatino Linotype"/>
          <w:sz w:val="24"/>
          <w:szCs w:val="24"/>
        </w:rPr>
      </w:pPr>
    </w:p>
    <w:p w14:paraId="647FC1D5" w14:textId="77777777" w:rsidR="00F90E20" w:rsidRPr="00C074AC" w:rsidRDefault="00F90E20" w:rsidP="00F90E20">
      <w:pPr>
        <w:spacing w:after="0" w:line="360" w:lineRule="auto"/>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 xml:space="preserve">Desde las respuestas advertimos que </w:t>
      </w:r>
      <w:r w:rsidRPr="00C074AC">
        <w:rPr>
          <w:rFonts w:ascii="Palatino Linotype" w:eastAsia="Palatino Linotype" w:hAnsi="Palatino Linotype" w:cs="Palatino Linotype"/>
          <w:b/>
          <w:sz w:val="24"/>
          <w:szCs w:val="24"/>
        </w:rPr>
        <w:t>EL SUJETO OBLIGADO</w:t>
      </w:r>
      <w:r w:rsidRPr="00C074AC">
        <w:rPr>
          <w:rFonts w:ascii="Palatino Linotype" w:eastAsia="Palatino Linotype" w:hAnsi="Palatino Linotype" w:cs="Palatino Linotype"/>
          <w:sz w:val="24"/>
          <w:szCs w:val="24"/>
        </w:rPr>
        <w:t xml:space="preserve"> solicita el cambio de modalidad a consulta directa de la información solicitada, señalando que no cuenta con recursos materiales y humanos, ya que son limitados, además de la carga excesiva de trabajo y todo lo que conlleva el ordenamiento de los archivos con los que cuenta, motivo del cambio de administración, la entrega recepción y mesas de transición.</w:t>
      </w:r>
    </w:p>
    <w:p w14:paraId="143C013E" w14:textId="77777777" w:rsidR="00F90E20" w:rsidRPr="00C074AC" w:rsidRDefault="00F90E20" w:rsidP="00F90E20">
      <w:pPr>
        <w:spacing w:after="0" w:line="360" w:lineRule="auto"/>
        <w:jc w:val="both"/>
        <w:rPr>
          <w:rFonts w:ascii="Palatino Linotype" w:eastAsia="Palatino Linotype" w:hAnsi="Palatino Linotype" w:cs="Palatino Linotype"/>
          <w:sz w:val="24"/>
          <w:szCs w:val="24"/>
        </w:rPr>
      </w:pPr>
    </w:p>
    <w:p w14:paraId="5D085A79" w14:textId="77777777" w:rsidR="00F90E20" w:rsidRPr="00C074AC" w:rsidRDefault="00F90E20" w:rsidP="00F90E20">
      <w:pPr>
        <w:spacing w:after="0" w:line="360" w:lineRule="auto"/>
        <w:contextualSpacing/>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 xml:space="preserve">Precisado lo anterior, en primera instancia, se puede observar que el cambio de modalidad propuesto por </w:t>
      </w:r>
      <w:r w:rsidRPr="00C074AC">
        <w:rPr>
          <w:rFonts w:ascii="Palatino Linotype" w:eastAsia="Palatino Linotype" w:hAnsi="Palatino Linotype" w:cs="Palatino Linotype"/>
          <w:b/>
          <w:sz w:val="24"/>
          <w:szCs w:val="24"/>
        </w:rPr>
        <w:t xml:space="preserve">EL SUJETO OBLIGADO </w:t>
      </w:r>
      <w:r w:rsidRPr="00C074AC">
        <w:rPr>
          <w:rFonts w:ascii="Palatino Linotype" w:eastAsia="Palatino Linotype" w:hAnsi="Palatino Linotype" w:cs="Palatino Linotype"/>
          <w:sz w:val="24"/>
          <w:szCs w:val="24"/>
        </w:rPr>
        <w:t>no</w:t>
      </w:r>
      <w:r w:rsidRPr="00C074AC">
        <w:rPr>
          <w:rFonts w:ascii="Palatino Linotype" w:eastAsia="Palatino Linotype" w:hAnsi="Palatino Linotype" w:cs="Palatino Linotype"/>
          <w:b/>
          <w:sz w:val="24"/>
          <w:szCs w:val="24"/>
        </w:rPr>
        <w:t xml:space="preserve"> </w:t>
      </w:r>
      <w:r w:rsidRPr="00C074AC">
        <w:rPr>
          <w:rFonts w:ascii="Palatino Linotype" w:eastAsia="Palatino Linotype" w:hAnsi="Palatino Linotype" w:cs="Palatino Linotype"/>
          <w:sz w:val="24"/>
          <w:szCs w:val="24"/>
        </w:rPr>
        <w:t xml:space="preserve">cumple con las formalidades establecidas por los ordenamientos en materia de transparencia, en razón de que, de acuerdo a lo manifestado por </w:t>
      </w:r>
      <w:r w:rsidRPr="00C074AC">
        <w:rPr>
          <w:rFonts w:ascii="Palatino Linotype" w:eastAsia="Palatino Linotype" w:hAnsi="Palatino Linotype" w:cs="Palatino Linotype"/>
          <w:b/>
          <w:sz w:val="24"/>
          <w:szCs w:val="24"/>
        </w:rPr>
        <w:t xml:space="preserve">EL SUJETO OBLIGADO, </w:t>
      </w:r>
      <w:r w:rsidRPr="00C074AC">
        <w:rPr>
          <w:rFonts w:ascii="Palatino Linotype" w:eastAsia="Palatino Linotype" w:hAnsi="Palatino Linotype" w:cs="Palatino Linotype"/>
          <w:sz w:val="24"/>
          <w:szCs w:val="24"/>
        </w:rPr>
        <w:t xml:space="preserve">no especifico que el peso </w:t>
      </w:r>
      <w:r w:rsidRPr="00C074AC">
        <w:rPr>
          <w:rFonts w:ascii="Palatino Linotype" w:eastAsia="Palatino Linotype" w:hAnsi="Palatino Linotype" w:cs="Palatino Linotype"/>
          <w:sz w:val="24"/>
          <w:szCs w:val="24"/>
        </w:rPr>
        <w:lastRenderedPageBreak/>
        <w:t>de los documentos solicitados sobrepase los 500Mb que soporta tecnológicamente el sistema SAIMEX, lo cual es equivalente a 8000 hojas.</w:t>
      </w:r>
    </w:p>
    <w:p w14:paraId="2483C194" w14:textId="77777777" w:rsidR="00F90E20" w:rsidRPr="00C074AC" w:rsidRDefault="00F90E20" w:rsidP="00F90E20">
      <w:pPr>
        <w:spacing w:after="0" w:line="360" w:lineRule="auto"/>
        <w:ind w:right="51"/>
        <w:jc w:val="both"/>
        <w:rPr>
          <w:rFonts w:ascii="Palatino Linotype" w:eastAsia="Palatino Linotype" w:hAnsi="Palatino Linotype" w:cs="Palatino Linotype"/>
          <w:sz w:val="24"/>
          <w:szCs w:val="24"/>
        </w:rPr>
      </w:pPr>
    </w:p>
    <w:p w14:paraId="6DA61AA3" w14:textId="77777777" w:rsidR="00F90E20" w:rsidRPr="00C074AC" w:rsidRDefault="00F90E20" w:rsidP="00F90E20">
      <w:pPr>
        <w:spacing w:after="0" w:line="360" w:lineRule="auto"/>
        <w:contextualSpacing/>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 xml:space="preserve">Además, como se señaló, </w:t>
      </w:r>
      <w:r w:rsidRPr="00C074AC">
        <w:rPr>
          <w:rFonts w:ascii="Palatino Linotype" w:eastAsia="Palatino Linotype" w:hAnsi="Palatino Linotype" w:cs="Palatino Linotype"/>
          <w:b/>
          <w:sz w:val="24"/>
          <w:szCs w:val="24"/>
        </w:rPr>
        <w:t xml:space="preserve">EL SUJETO OBLIGADO </w:t>
      </w:r>
      <w:r w:rsidRPr="00C074AC">
        <w:rPr>
          <w:rFonts w:ascii="Palatino Linotype" w:eastAsia="Palatino Linotype" w:hAnsi="Palatino Linotype" w:cs="Palatino Linotype"/>
          <w:sz w:val="24"/>
          <w:szCs w:val="24"/>
        </w:rPr>
        <w:t>no especificó el peso de la información, no obstante, se realizó un requerimiento adicional de información, mismo que no atendió, de igual forma se realizó un requerimiento a la Dirección General de Informática de este Instituto a efecto de conocer, si se cuenta con algún registro en la bitácora de incidencias, en donde respondió en sentido negativo, como se aprecia a continuación:</w:t>
      </w:r>
    </w:p>
    <w:p w14:paraId="1858D12F" w14:textId="77777777" w:rsidR="00F90E20" w:rsidRPr="00C074AC" w:rsidRDefault="00F90E20" w:rsidP="00F90E20">
      <w:pPr>
        <w:spacing w:after="0" w:line="360" w:lineRule="auto"/>
        <w:contextualSpacing/>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noProof/>
          <w:sz w:val="24"/>
          <w:szCs w:val="24"/>
        </w:rPr>
        <w:drawing>
          <wp:inline distT="0" distB="0" distL="0" distR="0" wp14:anchorId="41ADD7CB" wp14:editId="453C4B4E">
            <wp:extent cx="5612130" cy="902335"/>
            <wp:effectExtent l="0" t="0" r="762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902335"/>
                    </a:xfrm>
                    <a:prstGeom prst="rect">
                      <a:avLst/>
                    </a:prstGeom>
                  </pic:spPr>
                </pic:pic>
              </a:graphicData>
            </a:graphic>
          </wp:inline>
        </w:drawing>
      </w:r>
    </w:p>
    <w:p w14:paraId="225DB631" w14:textId="77777777" w:rsidR="00F90E20" w:rsidRPr="00C074AC" w:rsidRDefault="00F90E20" w:rsidP="00F90E20">
      <w:pPr>
        <w:spacing w:after="0" w:line="360" w:lineRule="auto"/>
        <w:contextualSpacing/>
        <w:jc w:val="both"/>
        <w:rPr>
          <w:rFonts w:ascii="Palatino Linotype" w:eastAsia="Palatino Linotype" w:hAnsi="Palatino Linotype" w:cs="Palatino Linotype"/>
          <w:sz w:val="24"/>
          <w:szCs w:val="24"/>
        </w:rPr>
      </w:pPr>
    </w:p>
    <w:p w14:paraId="00233F89" w14:textId="77777777" w:rsidR="00F90E20" w:rsidRPr="00C074AC" w:rsidRDefault="00F90E20" w:rsidP="00BA7604">
      <w:pPr>
        <w:spacing w:before="240" w:after="240" w:line="360" w:lineRule="auto"/>
        <w:contextualSpacing/>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 xml:space="preserve">Por otra parte, tampoco proporcionó otras modalidades de entrega, en este punto resulta importante mencionar, el Organismo Garante Nacional, ha considerado que no resulta suficiente justificar una imposibilidad técnica y humana para acreditar un cambio de modalidad, sino que es necesario demostrar otros impedimentos, como que la información se encontrará en un formato diverso a lo solicitado, que fuera de imposible reproducción en el medio elegido por el Solicitante, que la información ameritara el cruce de información en los sistemas de datos, entre otros, argumentos que encuentran sustento dentro diversas de sus resoluciones de Recursos de Inconformidad, por enunciar algunas, RIA 136/20, RIA 140/20, RIA 153/20 RIA 237/20, RIA 257/20, RIA 258/20, ello con el fin de privilegiar el Principio de Gratuidad y Máxima Publicidad, por lo que en el presente caso, se tiene que  </w:t>
      </w:r>
      <w:r w:rsidRPr="00C074AC">
        <w:rPr>
          <w:rFonts w:ascii="Palatino Linotype" w:eastAsia="Palatino Linotype" w:hAnsi="Palatino Linotype" w:cs="Palatino Linotype"/>
          <w:b/>
          <w:sz w:val="24"/>
          <w:szCs w:val="24"/>
        </w:rPr>
        <w:t xml:space="preserve">EL SUJETO </w:t>
      </w:r>
      <w:r w:rsidRPr="00C074AC">
        <w:rPr>
          <w:rFonts w:ascii="Palatino Linotype" w:eastAsia="Palatino Linotype" w:hAnsi="Palatino Linotype" w:cs="Palatino Linotype"/>
          <w:b/>
          <w:sz w:val="24"/>
          <w:szCs w:val="24"/>
          <w:u w:val="single"/>
        </w:rPr>
        <w:lastRenderedPageBreak/>
        <w:t>OBLIGADO no proporcionó otras modalidades para la entrega de la información</w:t>
      </w:r>
      <w:r w:rsidRPr="00C074AC">
        <w:rPr>
          <w:rFonts w:ascii="Palatino Linotype" w:eastAsia="Palatino Linotype" w:hAnsi="Palatino Linotype" w:cs="Palatino Linotype"/>
          <w:sz w:val="24"/>
          <w:szCs w:val="24"/>
        </w:rPr>
        <w:t>, a través de su respuesta que adjuntó al Sistema de Acceso a la Información Mexiquense (SAIMEX).</w:t>
      </w:r>
    </w:p>
    <w:p w14:paraId="6349140E" w14:textId="77777777" w:rsidR="00F90E20" w:rsidRPr="00C074AC" w:rsidRDefault="00F90E20" w:rsidP="00BA7604">
      <w:pPr>
        <w:spacing w:after="240" w:line="360" w:lineRule="auto"/>
        <w:ind w:right="-28"/>
        <w:contextualSpacing/>
        <w:jc w:val="both"/>
        <w:rPr>
          <w:rFonts w:ascii="Palatino Linotype" w:eastAsia="Palatino Linotype" w:hAnsi="Palatino Linotype" w:cs="Palatino Linotype"/>
          <w:sz w:val="24"/>
          <w:szCs w:val="24"/>
        </w:rPr>
      </w:pPr>
    </w:p>
    <w:p w14:paraId="05933A27" w14:textId="77777777" w:rsidR="00F90E20" w:rsidRPr="00C074AC" w:rsidRDefault="00F90E20" w:rsidP="00BA7604">
      <w:pPr>
        <w:spacing w:line="360" w:lineRule="auto"/>
        <w:contextualSpacing/>
        <w:jc w:val="both"/>
        <w:rPr>
          <w:sz w:val="24"/>
          <w:szCs w:val="24"/>
        </w:rPr>
      </w:pPr>
      <w:r w:rsidRPr="00C074AC">
        <w:rPr>
          <w:rFonts w:ascii="Palatino Linotype" w:eastAsia="Palatino Linotype" w:hAnsi="Palatino Linotype" w:cs="Palatino Linotype"/>
          <w:sz w:val="24"/>
          <w:szCs w:val="24"/>
        </w:rPr>
        <w:t>Siendo las cosas así, cabe invocar el contenido del Capítulo X de Lineamientos Generales en Materia de Clasificación y Desclasificación de la Información, así como para la Elaboración de Versiones Públicas, respecto a la consulta directa, que señala:</w:t>
      </w:r>
    </w:p>
    <w:p w14:paraId="7C2A9C97" w14:textId="77777777" w:rsidR="00F90E20" w:rsidRPr="00C074AC" w:rsidRDefault="00F90E20" w:rsidP="00F90E20">
      <w:pPr>
        <w:spacing w:line="360" w:lineRule="auto"/>
        <w:contextualSpacing/>
        <w:jc w:val="both"/>
        <w:rPr>
          <w:rFonts w:ascii="Palatino Linotype" w:hAnsi="Palatino Linotype"/>
          <w:sz w:val="24"/>
          <w:szCs w:val="24"/>
        </w:rPr>
      </w:pPr>
    </w:p>
    <w:p w14:paraId="09C6566D" w14:textId="77777777" w:rsidR="00F90E20" w:rsidRPr="00C074AC" w:rsidRDefault="00F90E20" w:rsidP="00F90E20">
      <w:pPr>
        <w:spacing w:after="120" w:line="276" w:lineRule="auto"/>
        <w:ind w:left="567" w:right="902"/>
        <w:contextualSpacing/>
        <w:jc w:val="center"/>
      </w:pPr>
      <w:r w:rsidRPr="00C074AC">
        <w:rPr>
          <w:rFonts w:ascii="Palatino Linotype" w:eastAsia="Palatino Linotype" w:hAnsi="Palatino Linotype" w:cs="Palatino Linotype"/>
          <w:i/>
        </w:rPr>
        <w:t>“</w:t>
      </w:r>
      <w:r w:rsidRPr="00C074AC">
        <w:rPr>
          <w:rFonts w:ascii="Palatino Linotype" w:eastAsia="Palatino Linotype" w:hAnsi="Palatino Linotype" w:cs="Palatino Linotype"/>
          <w:b/>
          <w:i/>
        </w:rPr>
        <w:t>CAPÍTULO X</w:t>
      </w:r>
    </w:p>
    <w:p w14:paraId="18EE59F5" w14:textId="77777777" w:rsidR="00F90E20" w:rsidRPr="00C074AC" w:rsidRDefault="00F90E20" w:rsidP="00F90E20">
      <w:pPr>
        <w:spacing w:before="120" w:after="120" w:line="276" w:lineRule="auto"/>
        <w:ind w:left="567" w:right="902"/>
        <w:contextualSpacing/>
        <w:jc w:val="center"/>
      </w:pPr>
      <w:r w:rsidRPr="00C074AC">
        <w:rPr>
          <w:rFonts w:ascii="Palatino Linotype" w:eastAsia="Palatino Linotype" w:hAnsi="Palatino Linotype" w:cs="Palatino Linotype"/>
          <w:b/>
          <w:i/>
        </w:rPr>
        <w:t>DE LA CONSULTA DIRECTA</w:t>
      </w:r>
    </w:p>
    <w:p w14:paraId="0AFDD4FD" w14:textId="77777777" w:rsidR="00F90E20" w:rsidRPr="00C074AC" w:rsidRDefault="00F90E20" w:rsidP="00F90E20">
      <w:pPr>
        <w:spacing w:before="120" w:after="120" w:line="276" w:lineRule="auto"/>
        <w:ind w:left="567" w:right="902"/>
        <w:contextualSpacing/>
        <w:jc w:val="both"/>
      </w:pPr>
      <w:r w:rsidRPr="00C074AC">
        <w:rPr>
          <w:rFonts w:ascii="Palatino Linotype" w:eastAsia="Palatino Linotype" w:hAnsi="Palatino Linotype" w:cs="Palatino Linotype"/>
          <w:b/>
          <w:i/>
        </w:rPr>
        <w:t>Sexagésimo séptimo</w:t>
      </w:r>
      <w:r w:rsidRPr="00C074AC">
        <w:rPr>
          <w:rFonts w:ascii="Palatino Linotype" w:eastAsia="Palatino Linotype" w:hAnsi="Palatino Linotype" w:cs="Palatino Linotype"/>
          <w:i/>
        </w:rPr>
        <w:t xml:space="preserve">. Para la atención de solicitudes en las que la modalidad de entrega de la información sea la consulta directa y, con el fin de garantizar el acceso a la información que conste en documentos que contengan partes o secciones clasificadas como reservadas o confidenciales en la modalidad antes citada, previamente el Comité de Transparencia del sujeto obligado </w:t>
      </w:r>
      <w:r w:rsidRPr="00C074AC">
        <w:rPr>
          <w:rFonts w:ascii="Palatino Linotype" w:eastAsia="Palatino Linotype" w:hAnsi="Palatino Linotype" w:cs="Palatino Linotype"/>
          <w:b/>
          <w:i/>
        </w:rPr>
        <w:t>deberá emitir la resolución en la que funde y motive la clasificación</w:t>
      </w:r>
      <w:r w:rsidRPr="00C074AC">
        <w:rPr>
          <w:rFonts w:ascii="Palatino Linotype" w:eastAsia="Palatino Linotype" w:hAnsi="Palatino Linotype" w:cs="Palatino Linotype"/>
          <w:i/>
        </w:rPr>
        <w:t xml:space="preserve"> de las partes o secciones que no podrán dejarse a la vista del solicitante. </w:t>
      </w:r>
    </w:p>
    <w:p w14:paraId="46E09E3D" w14:textId="77777777" w:rsidR="00F90E20" w:rsidRPr="00C074AC" w:rsidRDefault="00F90E20" w:rsidP="00F90E20">
      <w:pPr>
        <w:spacing w:before="120" w:after="120" w:line="276" w:lineRule="auto"/>
        <w:ind w:left="567" w:right="902"/>
        <w:contextualSpacing/>
        <w:jc w:val="both"/>
      </w:pPr>
      <w:r w:rsidRPr="00C074AC">
        <w:rPr>
          <w:rFonts w:ascii="Palatino Linotype" w:eastAsia="Palatino Linotype" w:hAnsi="Palatino Linotype" w:cs="Palatino Linotype"/>
          <w:b/>
          <w:i/>
        </w:rPr>
        <w:t>Sexagésimo octavo</w:t>
      </w:r>
      <w:r w:rsidRPr="00C074AC">
        <w:rPr>
          <w:rFonts w:ascii="Palatino Linotype" w:eastAsia="Palatino Linotype" w:hAnsi="Palatino Linotype" w:cs="Palatino Linotype"/>
          <w:i/>
        </w:rPr>
        <w:t xml:space="preserve">. En la </w:t>
      </w:r>
      <w:r w:rsidRPr="00C074AC">
        <w:rPr>
          <w:rFonts w:ascii="Palatino Linotype" w:eastAsia="Palatino Linotype" w:hAnsi="Palatino Linotype" w:cs="Palatino Linotype"/>
          <w:b/>
          <w:i/>
        </w:rPr>
        <w:t>resolución del Comité de Transparencia</w:t>
      </w:r>
      <w:r w:rsidRPr="00C074AC">
        <w:rPr>
          <w:rFonts w:ascii="Palatino Linotype" w:eastAsia="Palatino Linotype" w:hAnsi="Palatino Linotype" w:cs="Palatino Linotype"/>
          <w:i/>
        </w:rPr>
        <w:t xml:space="preserve"> a que se refiere el lineamiento inmediato anterior, se deberán establecer las medidas que el personal encargado de permitir el acceso al solicitante deberá implementar, a fin de que se resguarde la información clasificada, atendiendo a la naturaleza del documento y el formato en el que obra. </w:t>
      </w:r>
    </w:p>
    <w:p w14:paraId="32236A12" w14:textId="77777777" w:rsidR="00F90E20" w:rsidRPr="00C074AC" w:rsidRDefault="00F90E20" w:rsidP="00F90E20">
      <w:pPr>
        <w:spacing w:before="120" w:after="120" w:line="276" w:lineRule="auto"/>
        <w:ind w:left="567" w:right="902"/>
        <w:contextualSpacing/>
        <w:jc w:val="both"/>
      </w:pPr>
      <w:r w:rsidRPr="00C074AC">
        <w:rPr>
          <w:rFonts w:ascii="Palatino Linotype" w:eastAsia="Palatino Linotype" w:hAnsi="Palatino Linotype" w:cs="Palatino Linotype"/>
          <w:b/>
          <w:i/>
        </w:rPr>
        <w:t>Sexagésimo noveno</w:t>
      </w:r>
      <w:r w:rsidRPr="00C074AC">
        <w:rPr>
          <w:rFonts w:ascii="Palatino Linotype" w:eastAsia="Palatino Linotype" w:hAnsi="Palatino Linotype" w:cs="Palatino Linotype"/>
          <w:i/>
        </w:rPr>
        <w:t>. En caso de que no sea posible otorgar acceso a la información en la modalidad de consulta directa ya sea por la naturaleza, contenido, el formato del documento o características físicas del mismo, el sujeto obligado deberá justificar el impedimento para el acceso a la consulta directa y, de ser posible, ofrecer las demás modalidades en las que es viable el acceso a la información. </w:t>
      </w:r>
    </w:p>
    <w:p w14:paraId="13A8FB33" w14:textId="77777777" w:rsidR="00F90E20" w:rsidRPr="00C074AC" w:rsidRDefault="00F90E20" w:rsidP="00F90E20">
      <w:pPr>
        <w:spacing w:before="120" w:after="120" w:line="276" w:lineRule="auto"/>
        <w:ind w:left="567" w:right="902"/>
        <w:contextualSpacing/>
        <w:jc w:val="both"/>
      </w:pPr>
      <w:r w:rsidRPr="00C074AC">
        <w:rPr>
          <w:rFonts w:ascii="Palatino Linotype" w:eastAsia="Palatino Linotype" w:hAnsi="Palatino Linotype" w:cs="Palatino Linotype"/>
          <w:b/>
          <w:i/>
        </w:rPr>
        <w:t>Septuagésimo</w:t>
      </w:r>
      <w:r w:rsidRPr="00C074AC">
        <w:rPr>
          <w:rFonts w:ascii="Palatino Linotype" w:eastAsia="Palatino Linotype" w:hAnsi="Palatino Linotype" w:cs="Palatino Linotype"/>
          <w:i/>
        </w:rPr>
        <w:t>. Para el desahogo de las actuaciones tendientes a permitir la consulta directa, en los casos en que ésta resulte procedente, los sujetos obligados deberán observar lo siguiente: </w:t>
      </w:r>
    </w:p>
    <w:p w14:paraId="54B99204" w14:textId="77777777" w:rsidR="00F90E20" w:rsidRPr="00C074AC" w:rsidRDefault="00F90E20" w:rsidP="00F90E20">
      <w:pPr>
        <w:spacing w:before="120" w:after="120" w:line="276" w:lineRule="auto"/>
        <w:ind w:left="567" w:right="902"/>
        <w:contextualSpacing/>
        <w:jc w:val="both"/>
      </w:pPr>
      <w:r w:rsidRPr="00C074AC">
        <w:rPr>
          <w:rFonts w:ascii="Palatino Linotype" w:eastAsia="Palatino Linotype" w:hAnsi="Palatino Linotype" w:cs="Palatino Linotype"/>
          <w:b/>
          <w:i/>
        </w:rPr>
        <w:lastRenderedPageBreak/>
        <w:t>I.</w:t>
      </w:r>
      <w:r w:rsidRPr="00C074AC">
        <w:rPr>
          <w:rFonts w:ascii="Palatino Linotype" w:eastAsia="Palatino Linotype" w:hAnsi="Palatino Linotype" w:cs="Palatino Linotype"/>
          <w:i/>
        </w:rPr>
        <w:t xml:space="preserve"> Señalar claramente al particular, en la respuesta a su solicitud, el lugar, día y hora en que se podrá llevar a cabo la consulta de la documentación solicitada. En caso de que, derivado del volumen o de las particularidades de los documentos, el sujeto obligado determine que se requiere más de un día para realizar la consulta, en la respuesta a la solicitud también se deberá indicar esta situación al solicitante y los días, y horarios en que podrá llevarse a cabo. </w:t>
      </w:r>
    </w:p>
    <w:p w14:paraId="6E239006" w14:textId="77777777" w:rsidR="00F90E20" w:rsidRPr="00C074AC" w:rsidRDefault="00F90E20" w:rsidP="00F90E20">
      <w:pPr>
        <w:spacing w:before="120" w:after="120" w:line="276" w:lineRule="auto"/>
        <w:ind w:left="567" w:right="902"/>
        <w:contextualSpacing/>
        <w:jc w:val="both"/>
      </w:pPr>
      <w:r w:rsidRPr="00C074AC">
        <w:rPr>
          <w:rFonts w:ascii="Palatino Linotype" w:eastAsia="Palatino Linotype" w:hAnsi="Palatino Linotype" w:cs="Palatino Linotype"/>
          <w:b/>
          <w:i/>
        </w:rPr>
        <w:t>II.</w:t>
      </w:r>
      <w:r w:rsidRPr="00C074AC">
        <w:rPr>
          <w:rFonts w:ascii="Palatino Linotype" w:eastAsia="Palatino Linotype" w:hAnsi="Palatino Linotype" w:cs="Palatino Linotype"/>
          <w:i/>
        </w:rPr>
        <w:t xml:space="preserve"> En su caso, la procedencia de los ajustes razonables solicitados y/o la procedencia de acceso en la lengua indígena requerida; </w:t>
      </w:r>
    </w:p>
    <w:p w14:paraId="65591796" w14:textId="77777777" w:rsidR="00F90E20" w:rsidRPr="00C074AC" w:rsidRDefault="00F90E20" w:rsidP="00F90E20">
      <w:pPr>
        <w:spacing w:before="120" w:after="120" w:line="276" w:lineRule="auto"/>
        <w:ind w:left="567" w:right="902"/>
        <w:contextualSpacing/>
        <w:jc w:val="both"/>
      </w:pPr>
      <w:r w:rsidRPr="00C074AC">
        <w:rPr>
          <w:rFonts w:ascii="Palatino Linotype" w:eastAsia="Palatino Linotype" w:hAnsi="Palatino Linotype" w:cs="Palatino Linotype"/>
          <w:b/>
          <w:i/>
        </w:rPr>
        <w:t>III.</w:t>
      </w:r>
      <w:r w:rsidRPr="00C074AC">
        <w:rPr>
          <w:rFonts w:ascii="Palatino Linotype" w:eastAsia="Palatino Linotype" w:hAnsi="Palatino Linotype" w:cs="Palatino Linotype"/>
          <w:i/>
        </w:rPr>
        <w:t xml:space="preserve"> Indicar claramente la ubicación del lugar en que el solicitante podrá llevar a cabo la consulta de la información debiendo ser éste, en la medida de lo posible, el domicilio de la Unidad de Transparencia, así como el nombre, cargo y datos de contacto del personal que le permitirá el acceso; </w:t>
      </w:r>
    </w:p>
    <w:p w14:paraId="25EAB46E" w14:textId="77777777" w:rsidR="00F90E20" w:rsidRPr="00C074AC" w:rsidRDefault="00F90E20" w:rsidP="00F90E20">
      <w:pPr>
        <w:spacing w:before="120" w:after="120" w:line="276" w:lineRule="auto"/>
        <w:ind w:left="567" w:right="902"/>
        <w:contextualSpacing/>
        <w:jc w:val="both"/>
      </w:pPr>
      <w:r w:rsidRPr="00C074AC">
        <w:rPr>
          <w:rFonts w:ascii="Palatino Linotype" w:eastAsia="Palatino Linotype" w:hAnsi="Palatino Linotype" w:cs="Palatino Linotype"/>
          <w:b/>
          <w:i/>
        </w:rPr>
        <w:t>IV.</w:t>
      </w:r>
      <w:r w:rsidRPr="00C074AC">
        <w:rPr>
          <w:rFonts w:ascii="Palatino Linotype" w:eastAsia="Palatino Linotype" w:hAnsi="Palatino Linotype" w:cs="Palatino Linotype"/>
          <w:i/>
        </w:rPr>
        <w:t xml:space="preserve"> Proporcionar al solicitante las facilidades y asistencia requerida para la consulta de los documentos;</w:t>
      </w:r>
    </w:p>
    <w:p w14:paraId="381898C2" w14:textId="77777777" w:rsidR="00F90E20" w:rsidRPr="00C074AC" w:rsidRDefault="00F90E20" w:rsidP="00F90E20">
      <w:pPr>
        <w:spacing w:before="120" w:after="120" w:line="276" w:lineRule="auto"/>
        <w:ind w:left="567" w:right="902"/>
        <w:contextualSpacing/>
        <w:jc w:val="both"/>
      </w:pPr>
      <w:r w:rsidRPr="00C074AC">
        <w:rPr>
          <w:rFonts w:ascii="Palatino Linotype" w:eastAsia="Palatino Linotype" w:hAnsi="Palatino Linotype" w:cs="Palatino Linotype"/>
          <w:b/>
          <w:i/>
        </w:rPr>
        <w:t>V.</w:t>
      </w:r>
      <w:r w:rsidRPr="00C074AC">
        <w:rPr>
          <w:rFonts w:ascii="Palatino Linotype" w:eastAsia="Palatino Linotype" w:hAnsi="Palatino Linotype" w:cs="Palatino Linotype"/>
          <w:i/>
        </w:rPr>
        <w:t xml:space="preserve"> Abstenerse de requerir al solicitante que acredite interés alguno; </w:t>
      </w:r>
    </w:p>
    <w:p w14:paraId="22A9182E" w14:textId="77777777" w:rsidR="00F90E20" w:rsidRPr="00C074AC" w:rsidRDefault="00F90E20" w:rsidP="00F90E20">
      <w:pPr>
        <w:spacing w:before="120" w:after="120" w:line="276" w:lineRule="auto"/>
        <w:ind w:left="567" w:right="902"/>
        <w:contextualSpacing/>
        <w:jc w:val="both"/>
      </w:pPr>
      <w:r w:rsidRPr="00C074AC">
        <w:rPr>
          <w:rFonts w:ascii="Palatino Linotype" w:eastAsia="Palatino Linotype" w:hAnsi="Palatino Linotype" w:cs="Palatino Linotype"/>
          <w:b/>
          <w:i/>
        </w:rPr>
        <w:t>VI.</w:t>
      </w:r>
      <w:r w:rsidRPr="00C074AC">
        <w:rPr>
          <w:rFonts w:ascii="Palatino Linotype" w:eastAsia="Palatino Linotype" w:hAnsi="Palatino Linotype" w:cs="Palatino Linotype"/>
          <w:i/>
        </w:rPr>
        <w:t xml:space="preserve"> Adoptar las medidas técnicas, físicas, administrativas y demás que resulten necesarias para garantizar la integridad de la información a consultar, de conformidad con las características específicas del documento solicitado, tales como: </w:t>
      </w:r>
    </w:p>
    <w:p w14:paraId="4C115E0C" w14:textId="77777777" w:rsidR="00F90E20" w:rsidRPr="00C074AC" w:rsidRDefault="00F90E20" w:rsidP="00F90E20">
      <w:pPr>
        <w:spacing w:before="120" w:after="120" w:line="276" w:lineRule="auto"/>
        <w:ind w:left="567" w:right="902"/>
        <w:contextualSpacing/>
        <w:jc w:val="both"/>
      </w:pPr>
      <w:r w:rsidRPr="00C074AC">
        <w:rPr>
          <w:rFonts w:ascii="Palatino Linotype" w:eastAsia="Palatino Linotype" w:hAnsi="Palatino Linotype" w:cs="Palatino Linotype"/>
          <w:b/>
          <w:i/>
        </w:rPr>
        <w:t>a)</w:t>
      </w:r>
      <w:r w:rsidRPr="00C074AC">
        <w:rPr>
          <w:rFonts w:ascii="Palatino Linotype" w:eastAsia="Palatino Linotype" w:hAnsi="Palatino Linotype" w:cs="Palatino Linotype"/>
          <w:i/>
        </w:rPr>
        <w:t xml:space="preserve"> Contar con instalaciones y mobiliario adecuado para asegurar tanto la integridad del documento consultado, como para proporcionar al solicitante las mejores condiciones para poder llevar a cabo la consulta directa; </w:t>
      </w:r>
    </w:p>
    <w:p w14:paraId="5151DB2F" w14:textId="77777777" w:rsidR="00F90E20" w:rsidRPr="00C074AC" w:rsidRDefault="00F90E20" w:rsidP="00F90E20">
      <w:pPr>
        <w:spacing w:before="120" w:after="120" w:line="276" w:lineRule="auto"/>
        <w:ind w:left="567" w:right="902"/>
        <w:contextualSpacing/>
        <w:jc w:val="both"/>
      </w:pPr>
      <w:r w:rsidRPr="00C074AC">
        <w:rPr>
          <w:rFonts w:ascii="Palatino Linotype" w:eastAsia="Palatino Linotype" w:hAnsi="Palatino Linotype" w:cs="Palatino Linotype"/>
          <w:b/>
          <w:i/>
        </w:rPr>
        <w:t>b)</w:t>
      </w:r>
      <w:r w:rsidRPr="00C074AC">
        <w:rPr>
          <w:rFonts w:ascii="Palatino Linotype" w:eastAsia="Palatino Linotype" w:hAnsi="Palatino Linotype" w:cs="Palatino Linotype"/>
          <w:i/>
        </w:rPr>
        <w:t xml:space="preserve"> Equipo y personal de vigilancia;</w:t>
      </w:r>
    </w:p>
    <w:p w14:paraId="4C527855" w14:textId="77777777" w:rsidR="00F90E20" w:rsidRPr="00C074AC" w:rsidRDefault="00F90E20" w:rsidP="00F90E20">
      <w:pPr>
        <w:spacing w:before="120" w:after="120" w:line="276" w:lineRule="auto"/>
        <w:ind w:left="567" w:right="902"/>
        <w:contextualSpacing/>
        <w:jc w:val="both"/>
      </w:pPr>
      <w:r w:rsidRPr="00C074AC">
        <w:rPr>
          <w:rFonts w:ascii="Palatino Linotype" w:eastAsia="Palatino Linotype" w:hAnsi="Palatino Linotype" w:cs="Palatino Linotype"/>
          <w:b/>
          <w:i/>
        </w:rPr>
        <w:t>c)</w:t>
      </w:r>
      <w:r w:rsidRPr="00C074AC">
        <w:rPr>
          <w:rFonts w:ascii="Palatino Linotype" w:eastAsia="Palatino Linotype" w:hAnsi="Palatino Linotype" w:cs="Palatino Linotype"/>
          <w:i/>
        </w:rPr>
        <w:t xml:space="preserve"> Plan de acción contra robo o vandalismo; </w:t>
      </w:r>
    </w:p>
    <w:p w14:paraId="12DF420D" w14:textId="77777777" w:rsidR="00F90E20" w:rsidRPr="00C074AC" w:rsidRDefault="00F90E20" w:rsidP="00F90E20">
      <w:pPr>
        <w:spacing w:before="120" w:after="120" w:line="276" w:lineRule="auto"/>
        <w:ind w:left="567" w:right="902"/>
        <w:contextualSpacing/>
        <w:jc w:val="both"/>
      </w:pPr>
      <w:r w:rsidRPr="00C074AC">
        <w:rPr>
          <w:rFonts w:ascii="Palatino Linotype" w:eastAsia="Palatino Linotype" w:hAnsi="Palatino Linotype" w:cs="Palatino Linotype"/>
          <w:b/>
          <w:i/>
        </w:rPr>
        <w:t>d)</w:t>
      </w:r>
      <w:r w:rsidRPr="00C074AC">
        <w:rPr>
          <w:rFonts w:ascii="Palatino Linotype" w:eastAsia="Palatino Linotype" w:hAnsi="Palatino Linotype" w:cs="Palatino Linotype"/>
          <w:i/>
        </w:rPr>
        <w:t xml:space="preserve"> Extintores de fuego de gas inocuo; </w:t>
      </w:r>
    </w:p>
    <w:p w14:paraId="19F5B927" w14:textId="77777777" w:rsidR="00F90E20" w:rsidRPr="00C074AC" w:rsidRDefault="00F90E20" w:rsidP="00F90E20">
      <w:pPr>
        <w:spacing w:before="120" w:after="120" w:line="276" w:lineRule="auto"/>
        <w:ind w:left="567" w:right="902"/>
        <w:contextualSpacing/>
        <w:jc w:val="both"/>
      </w:pPr>
      <w:r w:rsidRPr="00C074AC">
        <w:rPr>
          <w:rFonts w:ascii="Palatino Linotype" w:eastAsia="Palatino Linotype" w:hAnsi="Palatino Linotype" w:cs="Palatino Linotype"/>
          <w:b/>
          <w:i/>
        </w:rPr>
        <w:t>e)</w:t>
      </w:r>
      <w:r w:rsidRPr="00C074AC">
        <w:rPr>
          <w:rFonts w:ascii="Palatino Linotype" w:eastAsia="Palatino Linotype" w:hAnsi="Palatino Linotype" w:cs="Palatino Linotype"/>
          <w:i/>
        </w:rPr>
        <w:t xml:space="preserve"> Registro e identificación del personal autorizado para el tratamiento de los documentos o expedientes a revisar;</w:t>
      </w:r>
    </w:p>
    <w:p w14:paraId="02CCCB23" w14:textId="77777777" w:rsidR="00F90E20" w:rsidRPr="00C074AC" w:rsidRDefault="00F90E20" w:rsidP="00F90E20">
      <w:pPr>
        <w:spacing w:before="120" w:after="120" w:line="276" w:lineRule="auto"/>
        <w:ind w:left="567" w:right="902"/>
        <w:contextualSpacing/>
        <w:jc w:val="both"/>
      </w:pPr>
      <w:r w:rsidRPr="00C074AC">
        <w:rPr>
          <w:rFonts w:ascii="Palatino Linotype" w:eastAsia="Palatino Linotype" w:hAnsi="Palatino Linotype" w:cs="Palatino Linotype"/>
          <w:b/>
          <w:i/>
        </w:rPr>
        <w:t>f)</w:t>
      </w:r>
      <w:r w:rsidRPr="00C074AC">
        <w:rPr>
          <w:rFonts w:ascii="Palatino Linotype" w:eastAsia="Palatino Linotype" w:hAnsi="Palatino Linotype" w:cs="Palatino Linotype"/>
          <w:i/>
        </w:rPr>
        <w:t xml:space="preserve"> Registro e identificación de los particulares autorizados para llevar a cabo la consulta directa, y </w:t>
      </w:r>
    </w:p>
    <w:p w14:paraId="0599B983" w14:textId="77777777" w:rsidR="00F90E20" w:rsidRPr="00C074AC" w:rsidRDefault="00F90E20" w:rsidP="00F90E20">
      <w:pPr>
        <w:spacing w:before="120" w:after="120" w:line="276" w:lineRule="auto"/>
        <w:ind w:left="567" w:right="902"/>
        <w:contextualSpacing/>
        <w:jc w:val="both"/>
      </w:pPr>
      <w:r w:rsidRPr="00C074AC">
        <w:rPr>
          <w:rFonts w:ascii="Palatino Linotype" w:eastAsia="Palatino Linotype" w:hAnsi="Palatino Linotype" w:cs="Palatino Linotype"/>
          <w:b/>
          <w:i/>
        </w:rPr>
        <w:t>g)</w:t>
      </w:r>
      <w:r w:rsidRPr="00C074AC">
        <w:rPr>
          <w:rFonts w:ascii="Palatino Linotype" w:eastAsia="Palatino Linotype" w:hAnsi="Palatino Linotype" w:cs="Palatino Linotype"/>
          <w:i/>
        </w:rPr>
        <w:t xml:space="preserve"> Las demás que, a criterio de los sujetos obligados, resulten necesarias. </w:t>
      </w:r>
    </w:p>
    <w:p w14:paraId="756E881E" w14:textId="77777777" w:rsidR="00F90E20" w:rsidRPr="00C074AC" w:rsidRDefault="00F90E20" w:rsidP="00F90E20">
      <w:pPr>
        <w:spacing w:before="120" w:after="120" w:line="276" w:lineRule="auto"/>
        <w:ind w:left="567" w:right="902"/>
        <w:contextualSpacing/>
        <w:jc w:val="both"/>
      </w:pPr>
      <w:r w:rsidRPr="00C074AC">
        <w:rPr>
          <w:rFonts w:ascii="Palatino Linotype" w:eastAsia="Palatino Linotype" w:hAnsi="Palatino Linotype" w:cs="Palatino Linotype"/>
          <w:b/>
          <w:i/>
        </w:rPr>
        <w:t>VII.</w:t>
      </w:r>
      <w:r w:rsidRPr="00C074AC">
        <w:rPr>
          <w:rFonts w:ascii="Palatino Linotype" w:eastAsia="Palatino Linotype" w:hAnsi="Palatino Linotype" w:cs="Palatino Linotype"/>
          <w:i/>
        </w:rPr>
        <w:t xml:space="preserve"> Hacer del conocimiento del solicitante, previo al acceso a la información, las reglas a que se sujetará la consulta para garantizar la integridad de los documentos, y</w:t>
      </w:r>
    </w:p>
    <w:p w14:paraId="2C68DA35" w14:textId="77777777" w:rsidR="00F90E20" w:rsidRPr="00C074AC" w:rsidRDefault="00F90E20" w:rsidP="00F90E20">
      <w:pPr>
        <w:spacing w:before="120" w:after="120" w:line="276" w:lineRule="auto"/>
        <w:ind w:left="567" w:right="902"/>
        <w:contextualSpacing/>
        <w:jc w:val="both"/>
      </w:pPr>
      <w:r w:rsidRPr="00C074AC">
        <w:rPr>
          <w:rFonts w:ascii="Palatino Linotype" w:eastAsia="Palatino Linotype" w:hAnsi="Palatino Linotype" w:cs="Palatino Linotype"/>
          <w:b/>
          <w:i/>
        </w:rPr>
        <w:t>VIII.</w:t>
      </w:r>
      <w:r w:rsidRPr="00C074AC">
        <w:rPr>
          <w:rFonts w:ascii="Palatino Linotype" w:eastAsia="Palatino Linotype" w:hAnsi="Palatino Linotype" w:cs="Palatino Linotype"/>
          <w:i/>
        </w:rPr>
        <w:t xml:space="preserve"> Para el caso de documentos que contengan partes o secciones clasificadas como reservadas o confidenciales, el sujeto obligado deberá hacer del conocimiento del </w:t>
      </w:r>
      <w:r w:rsidRPr="00C074AC">
        <w:rPr>
          <w:rFonts w:ascii="Palatino Linotype" w:eastAsia="Palatino Linotype" w:hAnsi="Palatino Linotype" w:cs="Palatino Linotype"/>
          <w:i/>
        </w:rPr>
        <w:lastRenderedPageBreak/>
        <w:t xml:space="preserve">solicitante, </w:t>
      </w:r>
      <w:r w:rsidRPr="00C074AC">
        <w:rPr>
          <w:rFonts w:ascii="Palatino Linotype" w:eastAsia="Palatino Linotype" w:hAnsi="Palatino Linotype" w:cs="Palatino Linotype"/>
          <w:b/>
          <w:i/>
        </w:rPr>
        <w:t>previo al acceso a la información, la resolución debidamente fundada y motivada del Comité de Transparencia, en la que se clasificaron las partes o secciones que no podrán dejarse a la vista del solicitante. </w:t>
      </w:r>
    </w:p>
    <w:p w14:paraId="4D87DC6C" w14:textId="77777777" w:rsidR="00F90E20" w:rsidRPr="00C074AC" w:rsidRDefault="00F90E20" w:rsidP="00F90E20">
      <w:pPr>
        <w:spacing w:before="120" w:after="120" w:line="276" w:lineRule="auto"/>
        <w:ind w:left="567" w:right="902"/>
        <w:contextualSpacing/>
        <w:jc w:val="both"/>
      </w:pPr>
      <w:r w:rsidRPr="00C074AC">
        <w:rPr>
          <w:rFonts w:ascii="Palatino Linotype" w:eastAsia="Palatino Linotype" w:hAnsi="Palatino Linotype" w:cs="Palatino Linotype"/>
          <w:b/>
          <w:i/>
        </w:rPr>
        <w:t xml:space="preserve">Septuagésimo primero. </w:t>
      </w:r>
      <w:r w:rsidRPr="00C074AC">
        <w:rPr>
          <w:rFonts w:ascii="Palatino Linotype" w:eastAsia="Palatino Linotype" w:hAnsi="Palatino Linotype" w:cs="Palatino Linotype"/>
          <w:i/>
        </w:rPr>
        <w:t>La consulta física de la información se realizará en presencia del personal que para tal efecto haya sido designado, quien implementará las medidas para asegurar en todo momento la integridad de la documentación, conforme a la resolución que, al efecto, emita el Comité de Transparencia. </w:t>
      </w:r>
    </w:p>
    <w:p w14:paraId="70200BC6" w14:textId="77777777" w:rsidR="00F90E20" w:rsidRPr="00C074AC" w:rsidRDefault="00F90E20" w:rsidP="00F90E20">
      <w:pPr>
        <w:spacing w:before="120" w:after="120" w:line="276" w:lineRule="auto"/>
        <w:ind w:left="567" w:right="902"/>
        <w:contextualSpacing/>
        <w:jc w:val="both"/>
      </w:pPr>
      <w:r w:rsidRPr="00C074AC">
        <w:rPr>
          <w:rFonts w:ascii="Palatino Linotype" w:eastAsia="Palatino Linotype" w:hAnsi="Palatino Linotype" w:cs="Palatino Linotype"/>
          <w:i/>
        </w:rPr>
        <w:t>El solicitante deberá observar en todo momento las reglas que el sujeto obligado haya hecho de su conocimiento para efectos de la conservación de los documentos. </w:t>
      </w:r>
    </w:p>
    <w:p w14:paraId="1870A464" w14:textId="77777777" w:rsidR="00F90E20" w:rsidRPr="00C074AC" w:rsidRDefault="00F90E20" w:rsidP="00F90E20">
      <w:pPr>
        <w:spacing w:before="120" w:after="120" w:line="276" w:lineRule="auto"/>
        <w:ind w:left="567" w:right="902"/>
        <w:contextualSpacing/>
        <w:jc w:val="both"/>
      </w:pPr>
      <w:r w:rsidRPr="00C074AC">
        <w:rPr>
          <w:rFonts w:ascii="Palatino Linotype" w:eastAsia="Palatino Linotype" w:hAnsi="Palatino Linotype" w:cs="Palatino Linotype"/>
          <w:b/>
          <w:i/>
        </w:rPr>
        <w:t>Septuagésimo segundo.</w:t>
      </w:r>
      <w:r w:rsidRPr="00C074AC">
        <w:rPr>
          <w:rFonts w:ascii="Palatino Linotype" w:eastAsia="Palatino Linotype" w:hAnsi="Palatino Linotype" w:cs="Palatino Linotype"/>
          <w:i/>
        </w:rPr>
        <w:t xml:space="preserve"> El solicitante deberá realizar la consulta de los documentos requeridos en el lugar, horarios y con la persona destinada para tal efecto. </w:t>
      </w:r>
    </w:p>
    <w:p w14:paraId="345F54BD" w14:textId="77777777" w:rsidR="00F90E20" w:rsidRPr="00C074AC" w:rsidRDefault="00F90E20" w:rsidP="00F90E20">
      <w:pPr>
        <w:spacing w:before="120" w:after="120" w:line="276" w:lineRule="auto"/>
        <w:ind w:left="567" w:right="902"/>
        <w:contextualSpacing/>
        <w:jc w:val="both"/>
      </w:pPr>
      <w:r w:rsidRPr="00C074AC">
        <w:rPr>
          <w:rFonts w:ascii="Palatino Linotype" w:eastAsia="Palatino Linotype" w:hAnsi="Palatino Linotype" w:cs="Palatino Linotype"/>
          <w:i/>
        </w:rPr>
        <w:t>Si una vez realizada la diligencia, en el tiempo previsto para ello, no fuera posible consultar toda la documentación, el solicitante podrá requerir al sujeto obligado una nueva cita, misma que deberá ser programada indicándole al particular los días y horarios en que podrá llevarse a cabo. </w:t>
      </w:r>
    </w:p>
    <w:p w14:paraId="4842AA48" w14:textId="77777777" w:rsidR="00F90E20" w:rsidRPr="00C074AC" w:rsidRDefault="00F90E20" w:rsidP="00F90E20">
      <w:pPr>
        <w:spacing w:before="120" w:after="120" w:line="276" w:lineRule="auto"/>
        <w:ind w:left="567" w:right="902"/>
        <w:contextualSpacing/>
        <w:jc w:val="both"/>
      </w:pPr>
      <w:r w:rsidRPr="00C074AC">
        <w:rPr>
          <w:rFonts w:ascii="Palatino Linotype" w:eastAsia="Palatino Linotype" w:hAnsi="Palatino Linotype" w:cs="Palatino Linotype"/>
          <w:b/>
          <w:i/>
        </w:rPr>
        <w:t>Septuagésimo tercero</w:t>
      </w:r>
      <w:r w:rsidRPr="00C074AC">
        <w:rPr>
          <w:rFonts w:ascii="Palatino Linotype" w:eastAsia="Palatino Linotype" w:hAnsi="Palatino Linotype" w:cs="Palatino Linotype"/>
          <w:i/>
        </w:rPr>
        <w:t>. Si una vez consultada la versión pública de la documentación, el solicitante requiriera la reproducción de la información o de parte de la misma en otra modalidad, salvo impedimento justificado, los sujetos obligados deberán otorgar acceso a ésta, previo el pago correspondiente, sin necesidad de que se presente una nueva solicitud de información. </w:t>
      </w:r>
    </w:p>
    <w:p w14:paraId="408B5AE8" w14:textId="77777777" w:rsidR="00F90E20" w:rsidRPr="00C074AC" w:rsidRDefault="00F90E20" w:rsidP="00F90E20">
      <w:pPr>
        <w:spacing w:before="120" w:after="120" w:line="276" w:lineRule="auto"/>
        <w:ind w:left="567" w:right="902"/>
        <w:contextualSpacing/>
        <w:jc w:val="both"/>
      </w:pPr>
      <w:r w:rsidRPr="00C074AC">
        <w:rPr>
          <w:rFonts w:ascii="Palatino Linotype" w:eastAsia="Palatino Linotype" w:hAnsi="Palatino Linotype" w:cs="Palatino Linotype"/>
          <w:i/>
        </w:rPr>
        <w:t>La información deberá ser entregada sin costo, cuando implique la entrega de no más de veinte hojas simples.”</w:t>
      </w:r>
    </w:p>
    <w:p w14:paraId="3D2B4C73" w14:textId="77777777" w:rsidR="00F90E20" w:rsidRPr="00C074AC" w:rsidRDefault="00F90E20" w:rsidP="00F90E20">
      <w:pPr>
        <w:ind w:left="567"/>
        <w:rPr>
          <w:rFonts w:ascii="Palatino Linotype" w:hAnsi="Palatino Linotype"/>
          <w:sz w:val="24"/>
        </w:rPr>
      </w:pPr>
    </w:p>
    <w:p w14:paraId="4120AD45" w14:textId="77777777" w:rsidR="00F90E20" w:rsidRPr="00C074AC" w:rsidRDefault="00F90E20" w:rsidP="00F90E20">
      <w:pPr>
        <w:spacing w:line="360" w:lineRule="auto"/>
        <w:contextualSpacing/>
        <w:jc w:val="both"/>
        <w:rPr>
          <w:rFonts w:ascii="Palatino Linotype" w:eastAsia="Palatino Linotype" w:hAnsi="Palatino Linotype" w:cs="Palatino Linotype"/>
          <w:sz w:val="24"/>
        </w:rPr>
      </w:pPr>
      <w:r w:rsidRPr="00C074AC">
        <w:rPr>
          <w:rFonts w:ascii="Palatino Linotype" w:eastAsia="Palatino Linotype" w:hAnsi="Palatino Linotype" w:cs="Palatino Linotype"/>
          <w:sz w:val="24"/>
          <w:szCs w:val="24"/>
        </w:rPr>
        <w:t xml:space="preserve">Preceptos legales que de igual forma fueron inobservados por </w:t>
      </w:r>
      <w:r w:rsidRPr="00C074AC">
        <w:rPr>
          <w:rFonts w:ascii="Palatino Linotype" w:eastAsia="Palatino Linotype" w:hAnsi="Palatino Linotype" w:cs="Palatino Linotype"/>
          <w:b/>
          <w:sz w:val="24"/>
          <w:szCs w:val="24"/>
        </w:rPr>
        <w:t>EL SUJETO OBLIGADO</w:t>
      </w:r>
      <w:r w:rsidRPr="00C074AC">
        <w:rPr>
          <w:rFonts w:ascii="Palatino Linotype" w:eastAsia="Palatino Linotype" w:hAnsi="Palatino Linotype" w:cs="Palatino Linotype"/>
          <w:sz w:val="24"/>
          <w:szCs w:val="24"/>
        </w:rPr>
        <w:t>, para hacer el cambio de modalidad de entrega de la información, toda vez que no ofreció otras modalidades para la entrega de la información, tales como disco compacto, dispositivo de almacenamiento, consulta directa, copias simples o certificadas, con posibilidad de entrega en la Unidad de Transparencia o a domicilio por correo certificado, previo pago de</w:t>
      </w:r>
      <w:r w:rsidRPr="00C074AC">
        <w:rPr>
          <w:rFonts w:ascii="Palatino Linotype" w:eastAsia="Palatino Linotype" w:hAnsi="Palatino Linotype" w:cs="Palatino Linotype"/>
          <w:sz w:val="24"/>
        </w:rPr>
        <w:t xml:space="preserve"> los derechos correspondientes, siempre y cuando así lo permita la documentación, sino que </w:t>
      </w:r>
      <w:r w:rsidRPr="00C074AC">
        <w:rPr>
          <w:rFonts w:ascii="Palatino Linotype" w:hAnsi="Palatino Linotype"/>
          <w:sz w:val="24"/>
          <w:szCs w:val="24"/>
        </w:rPr>
        <w:t xml:space="preserve">únicamente puso a disposición </w:t>
      </w:r>
      <w:r w:rsidRPr="00C074AC">
        <w:rPr>
          <w:rFonts w:ascii="Palatino Linotype" w:hAnsi="Palatino Linotype"/>
          <w:sz w:val="24"/>
          <w:szCs w:val="24"/>
        </w:rPr>
        <w:lastRenderedPageBreak/>
        <w:t xml:space="preserve">del particular la información por un día establecido y sólo una hora, ya que señaló que </w:t>
      </w:r>
      <w:r w:rsidRPr="00C074AC">
        <w:rPr>
          <w:rFonts w:ascii="Palatino Linotype" w:eastAsia="Palatino Linotype" w:hAnsi="Palatino Linotype" w:cs="Palatino Linotype"/>
          <w:sz w:val="24"/>
          <w:szCs w:val="24"/>
        </w:rPr>
        <w:t xml:space="preserve">pone a disposición del solicitante, la información el día treinta de octubre de dos mil veinticuatro en un horario de 9:00 a.m. a 10:00 a.m., las instalaciones de la Tesorería Municipal como lugar de la disposición, lo que es restrictivo, ya que contraviene a lo señalado por el artículo 166 de la Ley de Transparencia y Acceso a la Información Pública del Estado de México y Municipios, en razón de cuando se realice el cambio de modalidad de entrega de la información a través de consulta directa, se deberá hacer del conocimiento a </w:t>
      </w:r>
      <w:r w:rsidRPr="00C074AC">
        <w:rPr>
          <w:rFonts w:ascii="Palatino Linotype" w:eastAsia="Palatino Linotype" w:hAnsi="Palatino Linotype" w:cs="Palatino Linotype"/>
          <w:b/>
          <w:sz w:val="24"/>
          <w:szCs w:val="24"/>
        </w:rPr>
        <w:t>LA PARTE</w:t>
      </w:r>
      <w:r w:rsidRPr="00C074AC">
        <w:rPr>
          <w:rFonts w:ascii="Palatino Linotype" w:eastAsia="Palatino Linotype" w:hAnsi="Palatino Linotype" w:cs="Palatino Linotype"/>
          <w:sz w:val="24"/>
          <w:szCs w:val="24"/>
        </w:rPr>
        <w:t xml:space="preserve"> </w:t>
      </w:r>
      <w:r w:rsidRPr="00C074AC">
        <w:rPr>
          <w:rFonts w:ascii="Palatino Linotype" w:eastAsia="Palatino Linotype" w:hAnsi="Palatino Linotype" w:cs="Palatino Linotype"/>
          <w:b/>
          <w:sz w:val="24"/>
          <w:szCs w:val="24"/>
        </w:rPr>
        <w:t>RECURRENTE</w:t>
      </w:r>
      <w:r w:rsidRPr="00C074AC">
        <w:rPr>
          <w:rFonts w:ascii="Palatino Linotype" w:eastAsia="Palatino Linotype" w:hAnsi="Palatino Linotype" w:cs="Palatino Linotype"/>
          <w:sz w:val="24"/>
          <w:szCs w:val="24"/>
        </w:rPr>
        <w:t xml:space="preserve"> que la información estará disponible, por un plazo mínimo de sesenta días naturales, a partir de la fecha en que ponga a disposición de </w:t>
      </w:r>
      <w:r w:rsidRPr="00C074AC">
        <w:rPr>
          <w:rFonts w:ascii="Palatino Linotype" w:eastAsia="Palatino Linotype" w:hAnsi="Palatino Linotype" w:cs="Palatino Linotype"/>
          <w:b/>
          <w:sz w:val="24"/>
          <w:szCs w:val="24"/>
        </w:rPr>
        <w:t>LA PARTE</w:t>
      </w:r>
      <w:r w:rsidRPr="00C074AC">
        <w:rPr>
          <w:rFonts w:ascii="Palatino Linotype" w:eastAsia="Palatino Linotype" w:hAnsi="Palatino Linotype" w:cs="Palatino Linotype"/>
          <w:sz w:val="24"/>
          <w:szCs w:val="24"/>
        </w:rPr>
        <w:t xml:space="preserve"> </w:t>
      </w:r>
      <w:r w:rsidRPr="00C074AC">
        <w:rPr>
          <w:rFonts w:ascii="Palatino Linotype" w:eastAsia="Palatino Linotype" w:hAnsi="Palatino Linotype" w:cs="Palatino Linotype"/>
          <w:b/>
          <w:sz w:val="24"/>
          <w:szCs w:val="24"/>
        </w:rPr>
        <w:t>RECURRENTE</w:t>
      </w:r>
      <w:r w:rsidRPr="00C074AC">
        <w:rPr>
          <w:rFonts w:ascii="Palatino Linotype" w:eastAsia="Palatino Linotype" w:hAnsi="Palatino Linotype" w:cs="Palatino Linotype"/>
          <w:sz w:val="24"/>
          <w:szCs w:val="24"/>
        </w:rPr>
        <w:t xml:space="preserve"> la información, en términos del segundo párrafo del artículo 166 de la Ley en cita.</w:t>
      </w:r>
    </w:p>
    <w:p w14:paraId="1DA41393" w14:textId="77777777" w:rsidR="00F90E20" w:rsidRPr="00C074AC" w:rsidRDefault="00F90E20" w:rsidP="00F90E20">
      <w:pPr>
        <w:spacing w:line="360" w:lineRule="auto"/>
        <w:contextualSpacing/>
        <w:jc w:val="both"/>
        <w:rPr>
          <w:rFonts w:ascii="Palatino Linotype" w:eastAsia="Palatino Linotype" w:hAnsi="Palatino Linotype" w:cs="Palatino Linotype"/>
          <w:sz w:val="24"/>
          <w:szCs w:val="24"/>
        </w:rPr>
      </w:pPr>
    </w:p>
    <w:p w14:paraId="3A8FAA45" w14:textId="77777777" w:rsidR="00F90E20" w:rsidRPr="00C074AC" w:rsidRDefault="00F90E20" w:rsidP="00F90E20">
      <w:pPr>
        <w:spacing w:line="360" w:lineRule="auto"/>
        <w:contextualSpacing/>
        <w:jc w:val="both"/>
        <w:rPr>
          <w:rFonts w:ascii="Palatino Linotype" w:eastAsia="Palatino Linotype" w:hAnsi="Palatino Linotype" w:cs="Palatino Linotype"/>
          <w:sz w:val="24"/>
        </w:rPr>
      </w:pPr>
      <w:r w:rsidRPr="00C074AC">
        <w:rPr>
          <w:rFonts w:ascii="Palatino Linotype" w:eastAsia="Palatino Linotype" w:hAnsi="Palatino Linotype" w:cs="Palatino Linotype"/>
          <w:sz w:val="24"/>
        </w:rPr>
        <w:t xml:space="preserve">Bajo esta óptica, se colige que el derecho de la persona solicitante de acceder a los documentos que obran en posesión del </w:t>
      </w:r>
      <w:r w:rsidRPr="00C074AC">
        <w:rPr>
          <w:rFonts w:ascii="Palatino Linotype" w:eastAsia="Palatino Linotype" w:hAnsi="Palatino Linotype" w:cs="Palatino Linotype"/>
          <w:b/>
          <w:sz w:val="24"/>
        </w:rPr>
        <w:t xml:space="preserve">Sujeto Obligado </w:t>
      </w:r>
      <w:r w:rsidRPr="00C074AC">
        <w:rPr>
          <w:rFonts w:ascii="Palatino Linotype" w:eastAsia="Palatino Linotype" w:hAnsi="Palatino Linotype" w:cs="Palatino Linotype"/>
          <w:sz w:val="24"/>
        </w:rPr>
        <w:t xml:space="preserve">no ha sido satisfecho, en virtud de que no le fue proporcionada la información solicitada, incumpliendo así lo previsto en el artículo 4 de la Ley de la Materia; apegándose en todo momento al principio de máxima publicidad consagrado en la Constitución Política de los Estados Unidos Mexicanos, en la Constitución Política del Estado Libre y Soberano de México y demás relativos y aplicables en la Materia, al establecer que toda información en posesión de cualquier autoridad, entidad, órgano y organismo federal, estatal y municipal, es pública y sólo podrá ser reservada temporalmente por razones de interés público en los términos que fijen las leyes; y al reconocerse como un derecho fundamental es que todo </w:t>
      </w:r>
      <w:r w:rsidRPr="00C074AC">
        <w:rPr>
          <w:rFonts w:ascii="Palatino Linotype" w:eastAsia="Palatino Linotype" w:hAnsi="Palatino Linotype" w:cs="Palatino Linotype"/>
          <w:b/>
          <w:sz w:val="24"/>
        </w:rPr>
        <w:t>Sujeto Obligado</w:t>
      </w:r>
      <w:r w:rsidRPr="00C074AC">
        <w:rPr>
          <w:rFonts w:ascii="Palatino Linotype" w:eastAsia="Palatino Linotype" w:hAnsi="Palatino Linotype" w:cs="Palatino Linotype"/>
          <w:sz w:val="24"/>
        </w:rPr>
        <w:t xml:space="preserve"> debe ceñir su actuar a </w:t>
      </w:r>
      <w:r w:rsidRPr="00C074AC">
        <w:rPr>
          <w:rFonts w:ascii="Palatino Linotype" w:eastAsia="Palatino Linotype" w:hAnsi="Palatino Linotype" w:cs="Palatino Linotype"/>
          <w:sz w:val="24"/>
        </w:rPr>
        <w:lastRenderedPageBreak/>
        <w:t>la conservación patrimonial de sus archivos documentales y posteriormente el acceso de la información pública, buscando la disponibilidad de los mismos.</w:t>
      </w:r>
    </w:p>
    <w:p w14:paraId="3483F7ED" w14:textId="77777777" w:rsidR="00F90E20" w:rsidRPr="00C074AC" w:rsidRDefault="00F90E20" w:rsidP="00985A04">
      <w:pPr>
        <w:spacing w:before="240" w:after="240" w:line="360" w:lineRule="auto"/>
        <w:contextualSpacing/>
        <w:jc w:val="both"/>
        <w:rPr>
          <w:rFonts w:ascii="Palatino Linotype" w:eastAsia="Palatino Linotype" w:hAnsi="Palatino Linotype" w:cs="Palatino Linotype"/>
          <w:sz w:val="24"/>
          <w:szCs w:val="24"/>
        </w:rPr>
      </w:pPr>
    </w:p>
    <w:p w14:paraId="45CB174A" w14:textId="77777777" w:rsidR="00F90E20" w:rsidRPr="00C074AC" w:rsidRDefault="00F90E20" w:rsidP="00985A04">
      <w:pPr>
        <w:spacing w:before="240" w:after="240" w:line="360" w:lineRule="auto"/>
        <w:contextualSpacing/>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 xml:space="preserve">Por ende, este Organismo </w:t>
      </w:r>
      <w:r w:rsidR="00592BF4" w:rsidRPr="00C074AC">
        <w:rPr>
          <w:rFonts w:ascii="Palatino Linotype" w:eastAsia="Palatino Linotype" w:hAnsi="Palatino Linotype" w:cs="Palatino Linotype"/>
          <w:sz w:val="24"/>
          <w:szCs w:val="24"/>
        </w:rPr>
        <w:t>G</w:t>
      </w:r>
      <w:r w:rsidRPr="00C074AC">
        <w:rPr>
          <w:rFonts w:ascii="Palatino Linotype" w:eastAsia="Palatino Linotype" w:hAnsi="Palatino Linotype" w:cs="Palatino Linotype"/>
          <w:sz w:val="24"/>
          <w:szCs w:val="24"/>
        </w:rPr>
        <w:t>arante</w:t>
      </w:r>
      <w:r w:rsidR="00592BF4" w:rsidRPr="00C074AC">
        <w:rPr>
          <w:rFonts w:ascii="Palatino Linotype" w:eastAsia="Palatino Linotype" w:hAnsi="Palatino Linotype" w:cs="Palatino Linotype"/>
          <w:sz w:val="24"/>
          <w:szCs w:val="24"/>
        </w:rPr>
        <w:t xml:space="preserve"> estima procedente ordenar la entrega del soporte documental que satisfaga lo solicitado, a través de la modalidad elegida por la persona solicitante, esto es, a través del SAIMEX.</w:t>
      </w:r>
    </w:p>
    <w:p w14:paraId="1B4943B5" w14:textId="77777777" w:rsidR="00985A04" w:rsidRPr="00C074AC" w:rsidRDefault="00985A04" w:rsidP="00985A04">
      <w:pPr>
        <w:spacing w:after="0" w:line="360" w:lineRule="auto"/>
        <w:jc w:val="both"/>
        <w:rPr>
          <w:rFonts w:ascii="Palatino Linotype" w:eastAsia="Palatino Linotype" w:hAnsi="Palatino Linotype" w:cs="Palatino Linotype"/>
          <w:sz w:val="24"/>
          <w:szCs w:val="24"/>
        </w:rPr>
      </w:pPr>
    </w:p>
    <w:p w14:paraId="64B737B7" w14:textId="77777777" w:rsidR="00985A04" w:rsidRPr="00C074AC" w:rsidRDefault="00592BF4" w:rsidP="00BA7604">
      <w:pPr>
        <w:spacing w:before="120" w:after="0" w:line="360" w:lineRule="auto"/>
        <w:ind w:right="51"/>
        <w:contextualSpacing/>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Para efectos de lo anterior</w:t>
      </w:r>
      <w:r w:rsidR="00985A04" w:rsidRPr="00C074AC">
        <w:rPr>
          <w:rFonts w:ascii="Palatino Linotype" w:eastAsia="Palatino Linotype" w:hAnsi="Palatino Linotype" w:cs="Palatino Linotype"/>
          <w:sz w:val="24"/>
          <w:szCs w:val="24"/>
        </w:rPr>
        <w:t xml:space="preserve">, </w:t>
      </w:r>
      <w:r w:rsidRPr="00C074AC">
        <w:rPr>
          <w:rFonts w:ascii="Palatino Linotype" w:eastAsia="Palatino Linotype" w:hAnsi="Palatino Linotype" w:cs="Palatino Linotype"/>
          <w:sz w:val="24"/>
          <w:szCs w:val="24"/>
        </w:rPr>
        <w:t>se procede</w:t>
      </w:r>
      <w:r w:rsidR="00985A04" w:rsidRPr="00C074AC">
        <w:rPr>
          <w:rFonts w:ascii="Palatino Linotype" w:eastAsia="Palatino Linotype" w:hAnsi="Palatino Linotype" w:cs="Palatino Linotype"/>
          <w:sz w:val="24"/>
          <w:szCs w:val="24"/>
        </w:rPr>
        <w:t xml:space="preserve"> al análisis de la naturaleza de la información</w:t>
      </w:r>
      <w:r w:rsidRPr="00C074AC">
        <w:rPr>
          <w:rFonts w:ascii="Palatino Linotype" w:eastAsia="Palatino Linotype" w:hAnsi="Palatino Linotype" w:cs="Palatino Linotype"/>
          <w:sz w:val="24"/>
          <w:szCs w:val="24"/>
        </w:rPr>
        <w:t xml:space="preserve"> materia de la solicitud</w:t>
      </w:r>
      <w:r w:rsidR="00985A04" w:rsidRPr="00C074AC">
        <w:rPr>
          <w:rFonts w:ascii="Palatino Linotype" w:eastAsia="Palatino Linotype" w:hAnsi="Palatino Linotype" w:cs="Palatino Linotype"/>
          <w:sz w:val="24"/>
          <w:szCs w:val="24"/>
        </w:rPr>
        <w:t>, para</w:t>
      </w:r>
      <w:r w:rsidRPr="00C074AC">
        <w:rPr>
          <w:rFonts w:ascii="Palatino Linotype" w:eastAsia="Palatino Linotype" w:hAnsi="Palatino Linotype" w:cs="Palatino Linotype"/>
          <w:sz w:val="24"/>
          <w:szCs w:val="24"/>
        </w:rPr>
        <w:t xml:space="preserve"> lo cual se debe partir de</w:t>
      </w:r>
      <w:r w:rsidR="00985A04" w:rsidRPr="00C074AC">
        <w:rPr>
          <w:rFonts w:ascii="Palatino Linotype" w:eastAsia="Palatino Linotype" w:hAnsi="Palatino Linotype" w:cs="Palatino Linotype"/>
          <w:sz w:val="24"/>
          <w:szCs w:val="24"/>
        </w:rPr>
        <w:t xml:space="preserve"> lo dispuesto por los artículos 342, 343, 344 y 345 del Código Financiero del Estado de México y Municipios mismos que disponen el sistema y las políticas que deben seguirse para llevar el registro contable y presupuestal de las operaciones financieras, en los siguientes términos:</w:t>
      </w:r>
    </w:p>
    <w:p w14:paraId="63E153D3" w14:textId="77777777" w:rsidR="00BA7604" w:rsidRPr="00C074AC" w:rsidRDefault="00BA7604" w:rsidP="00BA7604">
      <w:pPr>
        <w:spacing w:before="120" w:after="0" w:line="360" w:lineRule="auto"/>
        <w:ind w:right="51"/>
        <w:contextualSpacing/>
        <w:jc w:val="both"/>
        <w:rPr>
          <w:rFonts w:ascii="Palatino Linotype" w:eastAsia="Palatino Linotype" w:hAnsi="Palatino Linotype" w:cs="Palatino Linotype"/>
          <w:sz w:val="24"/>
          <w:szCs w:val="24"/>
        </w:rPr>
      </w:pPr>
    </w:p>
    <w:p w14:paraId="5659B884" w14:textId="77777777" w:rsidR="00985A04" w:rsidRPr="00C074AC" w:rsidRDefault="00985A04" w:rsidP="00BA7604">
      <w:pPr>
        <w:spacing w:after="120" w:line="276" w:lineRule="auto"/>
        <w:ind w:left="851" w:right="850"/>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i/>
        </w:rPr>
        <w:t>“</w:t>
      </w:r>
      <w:r w:rsidRPr="00C074AC">
        <w:rPr>
          <w:rFonts w:ascii="Palatino Linotype" w:eastAsia="Palatino Linotype" w:hAnsi="Palatino Linotype" w:cs="Palatino Linotype"/>
          <w:b/>
          <w:i/>
        </w:rPr>
        <w:t>Artículo 342.-</w:t>
      </w:r>
      <w:r w:rsidRPr="00C074AC">
        <w:rPr>
          <w:rFonts w:ascii="Palatino Linotype" w:eastAsia="Palatino Linotype" w:hAnsi="Palatino Linotype" w:cs="Palatino Linotype"/>
          <w:i/>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 </w:t>
      </w:r>
    </w:p>
    <w:p w14:paraId="4B088B40" w14:textId="77777777" w:rsidR="00985A04" w:rsidRPr="00C074AC" w:rsidRDefault="00985A04" w:rsidP="00BA7604">
      <w:pPr>
        <w:spacing w:before="120" w:after="120" w:line="276" w:lineRule="auto"/>
        <w:ind w:left="851" w:right="850"/>
        <w:contextualSpacing/>
        <w:jc w:val="both"/>
        <w:rPr>
          <w:rFonts w:ascii="Palatino Linotype" w:eastAsia="Palatino Linotype" w:hAnsi="Palatino Linotype" w:cs="Palatino Linotype"/>
          <w:b/>
          <w:i/>
        </w:rPr>
      </w:pPr>
      <w:r w:rsidRPr="00C074AC">
        <w:rPr>
          <w:rFonts w:ascii="Palatino Linotype" w:eastAsia="Palatino Linotype" w:hAnsi="Palatino Linotype" w:cs="Palatino Linotype"/>
          <w:b/>
          <w:i/>
        </w:rPr>
        <w:t>…</w:t>
      </w:r>
    </w:p>
    <w:p w14:paraId="21D2F44A" w14:textId="77777777" w:rsidR="00985A04" w:rsidRPr="00C074AC" w:rsidRDefault="00985A04" w:rsidP="00BA7604">
      <w:pPr>
        <w:spacing w:before="120" w:after="120" w:line="276" w:lineRule="auto"/>
        <w:ind w:left="851" w:right="850"/>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b/>
          <w:i/>
        </w:rPr>
        <w:t>Artículo 343.-</w:t>
      </w:r>
      <w:r w:rsidRPr="00C074AC">
        <w:rPr>
          <w:rFonts w:ascii="Palatino Linotype" w:eastAsia="Palatino Linotype" w:hAnsi="Palatino Linotype" w:cs="Palatino Linotype"/>
          <w:i/>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34F26CC9" w14:textId="77777777" w:rsidR="00985A04" w:rsidRPr="00C074AC" w:rsidRDefault="00985A04" w:rsidP="00BA7604">
      <w:pPr>
        <w:spacing w:before="120" w:after="120" w:line="276" w:lineRule="auto"/>
        <w:ind w:left="851" w:right="850"/>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i/>
        </w:rPr>
        <w:t xml:space="preserve">El sistema de contabilidad sobre base acumulativa total se sustentará en los postulados básicos y el marco conceptual de la contabilidad gubernamental. </w:t>
      </w:r>
    </w:p>
    <w:p w14:paraId="534433CF" w14:textId="77777777" w:rsidR="00985A04" w:rsidRPr="00C074AC" w:rsidRDefault="00985A04" w:rsidP="00BA7604">
      <w:pPr>
        <w:spacing w:before="120" w:after="120" w:line="276" w:lineRule="auto"/>
        <w:ind w:left="851" w:right="850"/>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b/>
          <w:i/>
        </w:rPr>
        <w:t xml:space="preserve">Artículo 344.- Las Dependencias, Entidades Públicas y unidades administrativas registrarán contablemente el efecto patrimonial y </w:t>
      </w:r>
      <w:r w:rsidRPr="00C074AC">
        <w:rPr>
          <w:rFonts w:ascii="Palatino Linotype" w:eastAsia="Palatino Linotype" w:hAnsi="Palatino Linotype" w:cs="Palatino Linotype"/>
          <w:b/>
          <w:i/>
        </w:rPr>
        <w:lastRenderedPageBreak/>
        <w:t xml:space="preserve">presupuestal de las operaciones financieras que realicen, en el momento en que ocurran, con base en el sistema y políticas de registro establecidas, </w:t>
      </w:r>
      <w:r w:rsidRPr="00C074AC">
        <w:rPr>
          <w:rFonts w:ascii="Palatino Linotype" w:eastAsia="Palatino Linotype" w:hAnsi="Palatino Linotype" w:cs="Palatino Linotype"/>
          <w:i/>
        </w:rPr>
        <w:t xml:space="preserve">en el caso de los Municipios se hará por la Tesorería. </w:t>
      </w:r>
    </w:p>
    <w:p w14:paraId="7A846F67" w14:textId="77777777" w:rsidR="00985A04" w:rsidRPr="00C074AC" w:rsidRDefault="00985A04" w:rsidP="00BA7604">
      <w:pPr>
        <w:spacing w:before="120" w:after="120" w:line="276" w:lineRule="auto"/>
        <w:ind w:left="851" w:right="51"/>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i/>
        </w:rPr>
        <w:t xml:space="preserve">Derogado. </w:t>
      </w:r>
    </w:p>
    <w:p w14:paraId="45B2AF24" w14:textId="77777777" w:rsidR="00985A04" w:rsidRPr="00C074AC" w:rsidRDefault="00985A04" w:rsidP="00BA7604">
      <w:pPr>
        <w:spacing w:before="120" w:after="120" w:line="276" w:lineRule="auto"/>
        <w:ind w:left="851" w:right="850"/>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b/>
          <w:i/>
        </w:rPr>
        <w:t>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w:t>
      </w:r>
      <w:r w:rsidRPr="00C074AC">
        <w:rPr>
          <w:rFonts w:ascii="Palatino Linotype" w:eastAsia="Palatino Linotype" w:hAnsi="Palatino Linotype" w:cs="Palatino Linotype"/>
          <w:i/>
        </w:rPr>
        <w:t xml:space="preserve"> a partir del ejercicio presupuestal siguiente al que corresponda, en el caso de los municipios se hará por la Tesorería. </w:t>
      </w:r>
    </w:p>
    <w:p w14:paraId="72F5C121" w14:textId="77777777" w:rsidR="00985A04" w:rsidRPr="00C074AC" w:rsidRDefault="00985A04" w:rsidP="00BA7604">
      <w:pPr>
        <w:spacing w:before="120" w:after="120" w:line="276" w:lineRule="auto"/>
        <w:ind w:left="851" w:right="51"/>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i/>
        </w:rPr>
        <w:t>…</w:t>
      </w:r>
    </w:p>
    <w:p w14:paraId="58FF1303" w14:textId="77777777" w:rsidR="00985A04" w:rsidRPr="00C074AC" w:rsidRDefault="00985A04" w:rsidP="00BA7604">
      <w:pPr>
        <w:spacing w:before="120" w:after="120" w:line="276" w:lineRule="auto"/>
        <w:ind w:left="851" w:right="850"/>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b/>
          <w:i/>
        </w:rPr>
        <w:t>Artículo 345.-</w:t>
      </w:r>
      <w:r w:rsidRPr="00C074AC">
        <w:rPr>
          <w:rFonts w:ascii="Palatino Linotype" w:eastAsia="Palatino Linotype" w:hAnsi="Palatino Linotype" w:cs="Palatino Linotype"/>
          <w:i/>
        </w:rPr>
        <w:t xml:space="preserve"> </w:t>
      </w:r>
      <w:r w:rsidRPr="00C074AC">
        <w:rPr>
          <w:rFonts w:ascii="Palatino Linotype" w:eastAsia="Palatino Linotype" w:hAnsi="Palatino Linotype" w:cs="Palatino Linotype"/>
          <w:b/>
          <w:i/>
        </w:rPr>
        <w:t>Las Dependencias, Entidades Públicas y unidades administrativas deberán conservar la documentación contable del año en curso y la de ejercicios anteriores cuyas cuentas públicas hayan sido revisadas y fiscalizadas por la Legislatura</w:t>
      </w:r>
      <w:r w:rsidRPr="00C074AC">
        <w:rPr>
          <w:rFonts w:ascii="Palatino Linotype" w:eastAsia="Palatino Linotype" w:hAnsi="Palatino Linotype" w:cs="Palatino Linotype"/>
          <w:i/>
        </w:rPr>
        <w:t xml:space="preserve">, la remitirán en un plazo que no excederá de seis meses al Archivo Contable Gubernamental. </w:t>
      </w:r>
      <w:r w:rsidRPr="00C074AC">
        <w:rPr>
          <w:rFonts w:ascii="Palatino Linotype" w:eastAsia="Palatino Linotype" w:hAnsi="Palatino Linotype" w:cs="Palatino Linotype"/>
          <w:b/>
          <w:i/>
        </w:rPr>
        <w:t>Tratándose de los comprobantes fiscales digitales, estos deberán estar agregados en forma electrónica en cada póliza de registro contable</w:t>
      </w:r>
      <w:r w:rsidRPr="00C074AC">
        <w:rPr>
          <w:rFonts w:ascii="Palatino Linotype" w:eastAsia="Palatino Linotype" w:hAnsi="Palatino Linotype" w:cs="Palatino Linotype"/>
          <w:i/>
        </w:rPr>
        <w:t xml:space="preserve">. </w:t>
      </w:r>
    </w:p>
    <w:p w14:paraId="4C893607" w14:textId="77777777" w:rsidR="00985A04" w:rsidRPr="00C074AC" w:rsidRDefault="00985A04" w:rsidP="00BA7604">
      <w:pPr>
        <w:spacing w:before="120" w:after="120" w:line="276" w:lineRule="auto"/>
        <w:ind w:left="851" w:right="850"/>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i/>
        </w:rPr>
        <w:t>El plazo señalado en el párrafo anterior, empezará a contar a partir de la publicación en el Periódico Oficial, del decreto correspondiente. “</w:t>
      </w:r>
    </w:p>
    <w:p w14:paraId="46EA7F83" w14:textId="77777777" w:rsidR="002B7B45" w:rsidRPr="00C074AC" w:rsidRDefault="002B7B45" w:rsidP="00985A04">
      <w:pPr>
        <w:spacing w:before="120" w:after="120" w:line="276" w:lineRule="auto"/>
        <w:ind w:left="851" w:right="850"/>
        <w:contextualSpacing/>
        <w:jc w:val="both"/>
        <w:rPr>
          <w:rFonts w:ascii="Palatino Linotype" w:eastAsia="Palatino Linotype" w:hAnsi="Palatino Linotype" w:cs="Palatino Linotype"/>
          <w:i/>
          <w:sz w:val="24"/>
        </w:rPr>
      </w:pPr>
    </w:p>
    <w:p w14:paraId="2D2A9DAE" w14:textId="77777777" w:rsidR="00985A04" w:rsidRPr="00C074AC" w:rsidRDefault="00985A04" w:rsidP="00985A04">
      <w:pPr>
        <w:spacing w:before="120" w:after="0" w:line="360" w:lineRule="auto"/>
        <w:contextualSpacing/>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De una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presupuestación, evaluación y contabilidad gubernamental.</w:t>
      </w:r>
    </w:p>
    <w:p w14:paraId="56EFF4ED" w14:textId="77777777" w:rsidR="00985A04" w:rsidRPr="00C074AC" w:rsidRDefault="00985A04" w:rsidP="00985A04">
      <w:pPr>
        <w:spacing w:before="120" w:after="0" w:line="360" w:lineRule="auto"/>
        <w:contextualSpacing/>
        <w:jc w:val="both"/>
        <w:rPr>
          <w:rFonts w:ascii="Palatino Linotype" w:eastAsia="Palatino Linotype" w:hAnsi="Palatino Linotype" w:cs="Palatino Linotype"/>
          <w:sz w:val="24"/>
          <w:szCs w:val="24"/>
        </w:rPr>
      </w:pPr>
    </w:p>
    <w:p w14:paraId="4E940455" w14:textId="77777777" w:rsidR="00985A04" w:rsidRPr="00C074AC" w:rsidRDefault="00985A04" w:rsidP="00985A04">
      <w:pPr>
        <w:spacing w:after="0" w:line="360" w:lineRule="auto"/>
        <w:ind w:right="-232"/>
        <w:contextualSpacing/>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lastRenderedPageBreak/>
        <w:t>En ese sentido, debe decirse que las facturas emitidas en favor de los proveedores, contratistas o prestadores de servicios, la cual se encuentra definida en el Glosario de Términos Hacendarios que emite el Instituto Hacendario del Estado de México, como:</w:t>
      </w:r>
    </w:p>
    <w:p w14:paraId="1F7721B9" w14:textId="77777777" w:rsidR="00985A04" w:rsidRPr="00C074AC" w:rsidRDefault="00985A04" w:rsidP="00985A04">
      <w:pPr>
        <w:spacing w:after="120"/>
        <w:ind w:right="902"/>
        <w:contextualSpacing/>
        <w:jc w:val="both"/>
        <w:rPr>
          <w:rFonts w:ascii="Palatino Linotype" w:eastAsia="Palatino Linotype" w:hAnsi="Palatino Linotype" w:cs="Palatino Linotype"/>
          <w:i/>
          <w:sz w:val="24"/>
        </w:rPr>
      </w:pPr>
    </w:p>
    <w:p w14:paraId="38557ED0" w14:textId="77777777" w:rsidR="00985A04" w:rsidRPr="00C074AC" w:rsidRDefault="00985A04" w:rsidP="00985A04">
      <w:pPr>
        <w:spacing w:after="120"/>
        <w:ind w:left="851" w:right="902"/>
        <w:contextualSpacing/>
        <w:jc w:val="both"/>
        <w:rPr>
          <w:rFonts w:ascii="Palatino Linotype" w:eastAsia="Palatino Linotype" w:hAnsi="Palatino Linotype" w:cs="Palatino Linotype"/>
          <w:b/>
          <w:i/>
        </w:rPr>
      </w:pPr>
      <w:r w:rsidRPr="00C074AC">
        <w:rPr>
          <w:rFonts w:ascii="Palatino Linotype" w:eastAsia="Palatino Linotype" w:hAnsi="Palatino Linotype" w:cs="Palatino Linotype"/>
          <w:i/>
        </w:rPr>
        <w:t>“</w:t>
      </w:r>
      <w:r w:rsidRPr="00C074AC">
        <w:rPr>
          <w:rFonts w:ascii="Palatino Linotype" w:eastAsia="Palatino Linotype" w:hAnsi="Palatino Linotype" w:cs="Palatino Linotype"/>
          <w:b/>
          <w:i/>
        </w:rPr>
        <w:t>FACTURA</w:t>
      </w:r>
    </w:p>
    <w:p w14:paraId="42EECBC7" w14:textId="77777777" w:rsidR="00985A04" w:rsidRPr="00C074AC" w:rsidRDefault="00985A04" w:rsidP="00985A04">
      <w:pPr>
        <w:spacing w:before="120" w:after="120"/>
        <w:ind w:left="851" w:right="902"/>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i/>
        </w:rPr>
        <w:t>Es el documento fiscal que emite la persona física o moral para comprobar la venta o adquisición de un bien y/o servicio.” (Sic)</w:t>
      </w:r>
    </w:p>
    <w:p w14:paraId="5E0C5F71" w14:textId="77777777" w:rsidR="00985A04" w:rsidRPr="00C074AC" w:rsidRDefault="00985A04" w:rsidP="00985A04">
      <w:pPr>
        <w:spacing w:before="120" w:after="120"/>
        <w:ind w:left="851" w:right="902"/>
        <w:contextualSpacing/>
        <w:jc w:val="both"/>
        <w:rPr>
          <w:rFonts w:ascii="Palatino Linotype" w:eastAsia="Palatino Linotype" w:hAnsi="Palatino Linotype" w:cs="Palatino Linotype"/>
          <w:sz w:val="24"/>
        </w:rPr>
      </w:pPr>
    </w:p>
    <w:p w14:paraId="1BB65D33" w14:textId="77777777" w:rsidR="00985A04" w:rsidRPr="00C074AC" w:rsidRDefault="00985A04" w:rsidP="00985A04">
      <w:pPr>
        <w:spacing w:before="120" w:after="0" w:line="360" w:lineRule="auto"/>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 xml:space="preserve">Luego entonces las facturas son comprobantes que amparan las erogaciones que se realizan con erario público tienen naturaleza pública pues, constituyen los medios idóneos de evidencia del gasto realizado con recursos públicos, de ahí que convenga precisar que la Constitución Política del Estado Libre y Soberano de México en su artículo 129 señala que los recursos económicos del Estado, de los Municipios, así como de los Organismos Autónomos, se administrarán con eficiencia, eficacia y honradez, para cumplir con los objetivos y programas a los que estén destinados. </w:t>
      </w:r>
    </w:p>
    <w:p w14:paraId="3E223DA0" w14:textId="77777777" w:rsidR="00985A04" w:rsidRPr="00C074AC" w:rsidRDefault="00985A04" w:rsidP="00985A04">
      <w:pPr>
        <w:spacing w:after="0" w:line="360" w:lineRule="auto"/>
        <w:jc w:val="both"/>
        <w:rPr>
          <w:rFonts w:ascii="Palatino Linotype" w:eastAsia="Palatino Linotype" w:hAnsi="Palatino Linotype" w:cs="Palatino Linotype"/>
          <w:sz w:val="24"/>
          <w:szCs w:val="24"/>
        </w:rPr>
      </w:pPr>
    </w:p>
    <w:p w14:paraId="42A303A2" w14:textId="77777777" w:rsidR="00985A04" w:rsidRPr="00C074AC" w:rsidRDefault="00985A04" w:rsidP="00985A04">
      <w:pPr>
        <w:spacing w:after="0" w:line="360" w:lineRule="auto"/>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 xml:space="preserve">Al 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w:t>
      </w:r>
      <w:r w:rsidRPr="00C074AC">
        <w:rPr>
          <w:rFonts w:ascii="Palatino Linotype" w:eastAsia="Palatino Linotype" w:hAnsi="Palatino Linotype" w:cs="Palatino Linotype"/>
          <w:sz w:val="24"/>
          <w:szCs w:val="24"/>
        </w:rPr>
        <w:lastRenderedPageBreak/>
        <w:t xml:space="preserve">Instituto para el Desarrollo Técnico de las Haciendas Públicas (INDETEC) señalan las siguientes definiciones de las palabras registro contable y registro presupuestario: </w:t>
      </w:r>
    </w:p>
    <w:p w14:paraId="02CF35E5" w14:textId="77777777" w:rsidR="00985A04" w:rsidRPr="00C074AC" w:rsidRDefault="00985A04" w:rsidP="00985A04">
      <w:pPr>
        <w:spacing w:after="0" w:line="360" w:lineRule="auto"/>
        <w:jc w:val="both"/>
        <w:rPr>
          <w:rFonts w:ascii="Palatino Linotype" w:eastAsia="Palatino Linotype" w:hAnsi="Palatino Linotype" w:cs="Palatino Linotype"/>
          <w:sz w:val="24"/>
          <w:szCs w:val="24"/>
        </w:rPr>
      </w:pPr>
    </w:p>
    <w:p w14:paraId="62535613" w14:textId="77777777" w:rsidR="00985A04" w:rsidRPr="00C074AC" w:rsidRDefault="00985A04" w:rsidP="00985A04">
      <w:pPr>
        <w:spacing w:after="120" w:line="276" w:lineRule="auto"/>
        <w:ind w:firstLine="708"/>
        <w:contextualSpacing/>
        <w:jc w:val="both"/>
        <w:rPr>
          <w:rFonts w:ascii="Palatino Linotype" w:eastAsia="Palatino Linotype" w:hAnsi="Palatino Linotype" w:cs="Palatino Linotype"/>
          <w:b/>
          <w:i/>
        </w:rPr>
      </w:pPr>
      <w:r w:rsidRPr="00C074AC">
        <w:rPr>
          <w:rFonts w:ascii="Palatino Linotype" w:eastAsia="Palatino Linotype" w:hAnsi="Palatino Linotype" w:cs="Palatino Linotype"/>
          <w:b/>
          <w:i/>
        </w:rPr>
        <w:t xml:space="preserve">“REGISTRO CONTABLE </w:t>
      </w:r>
    </w:p>
    <w:p w14:paraId="321A0679" w14:textId="77777777" w:rsidR="00985A04" w:rsidRPr="00C074AC" w:rsidRDefault="00985A04" w:rsidP="00985A04">
      <w:pPr>
        <w:spacing w:before="120" w:after="120" w:line="276" w:lineRule="auto"/>
        <w:ind w:left="851" w:right="899"/>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i/>
        </w:rPr>
        <w:t>Asiento que se realiza en los libros de contabilidad de las actividades relacionadas con el ingreso y egresos de un ente económico.” (Sic)</w:t>
      </w:r>
    </w:p>
    <w:p w14:paraId="2B772C32" w14:textId="77777777" w:rsidR="00985A04" w:rsidRPr="00C074AC" w:rsidRDefault="00985A04" w:rsidP="00985A04">
      <w:pPr>
        <w:spacing w:before="120" w:after="120" w:line="276" w:lineRule="auto"/>
        <w:ind w:right="899" w:firstLine="708"/>
        <w:contextualSpacing/>
        <w:jc w:val="both"/>
        <w:rPr>
          <w:rFonts w:ascii="Palatino Linotype" w:eastAsia="Palatino Linotype" w:hAnsi="Palatino Linotype" w:cs="Palatino Linotype"/>
          <w:b/>
          <w:i/>
        </w:rPr>
      </w:pPr>
      <w:r w:rsidRPr="00C074AC">
        <w:rPr>
          <w:rFonts w:ascii="Palatino Linotype" w:eastAsia="Palatino Linotype" w:hAnsi="Palatino Linotype" w:cs="Palatino Linotype"/>
          <w:b/>
          <w:i/>
        </w:rPr>
        <w:t>“REGISTRO PRESUPUESTARIO</w:t>
      </w:r>
    </w:p>
    <w:p w14:paraId="15E744A5" w14:textId="77777777" w:rsidR="00985A04" w:rsidRPr="00C074AC" w:rsidRDefault="00985A04" w:rsidP="00985A04">
      <w:pPr>
        <w:spacing w:before="120" w:after="120" w:line="276" w:lineRule="auto"/>
        <w:ind w:left="708" w:right="899"/>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i/>
        </w:rPr>
        <w:t>Asiento contable de las erogaciones realizadas por las dependencias y entidades con relación a la asignación, modificación y ejercicio de los recursos presupuestarios que se les hayan autorizado.” (Sic)</w:t>
      </w:r>
    </w:p>
    <w:p w14:paraId="6441368C" w14:textId="77777777" w:rsidR="00985A04" w:rsidRPr="00C074AC" w:rsidRDefault="00985A04" w:rsidP="00985A04">
      <w:pPr>
        <w:spacing w:before="120" w:after="0" w:line="360" w:lineRule="auto"/>
        <w:jc w:val="both"/>
        <w:rPr>
          <w:rFonts w:ascii="Palatino Linotype" w:eastAsia="Palatino Linotype" w:hAnsi="Palatino Linotype" w:cs="Palatino Linotype"/>
          <w:sz w:val="24"/>
          <w:szCs w:val="24"/>
        </w:rPr>
      </w:pPr>
    </w:p>
    <w:p w14:paraId="34D67313" w14:textId="77777777" w:rsidR="00985A04" w:rsidRPr="00C074AC" w:rsidRDefault="00985A04" w:rsidP="00985A04">
      <w:pPr>
        <w:spacing w:after="0" w:line="360" w:lineRule="auto"/>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Por otra parte, se establece que el sistema de contabilidad sobre base acumulativa total se sustentará en los principios de contabilidad gubernamental.</w:t>
      </w:r>
    </w:p>
    <w:p w14:paraId="22096E0E" w14:textId="77777777" w:rsidR="00985A04" w:rsidRPr="00C074AC" w:rsidRDefault="00985A04" w:rsidP="00985A04">
      <w:pPr>
        <w:spacing w:after="0" w:line="360" w:lineRule="auto"/>
        <w:jc w:val="both"/>
        <w:rPr>
          <w:rFonts w:ascii="Palatino Linotype" w:eastAsia="Palatino Linotype" w:hAnsi="Palatino Linotype" w:cs="Palatino Linotype"/>
          <w:sz w:val="24"/>
          <w:szCs w:val="24"/>
        </w:rPr>
      </w:pPr>
    </w:p>
    <w:p w14:paraId="5ECFD3DE" w14:textId="77777777" w:rsidR="00985A04" w:rsidRPr="00C074AC" w:rsidRDefault="00985A04" w:rsidP="00985A04">
      <w:pPr>
        <w:spacing w:after="0" w:line="360" w:lineRule="auto"/>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Igualmente, los preceptos legales citados señalan que los Sujetos Obligados deben contar con una unidad administrativa que registra contablemente el efecto patrimonial y presupuestal de las operaciones financieras que realizan, en el momento en que ocurran, con base en el sistema y políticas de registro establecidas.</w:t>
      </w:r>
    </w:p>
    <w:p w14:paraId="65FFE21C" w14:textId="77777777" w:rsidR="00985A04" w:rsidRPr="00C074AC" w:rsidRDefault="00985A04" w:rsidP="00985A04">
      <w:pPr>
        <w:spacing w:after="0" w:line="360" w:lineRule="auto"/>
        <w:jc w:val="both"/>
        <w:rPr>
          <w:rFonts w:ascii="Palatino Linotype" w:eastAsia="Palatino Linotype" w:hAnsi="Palatino Linotype" w:cs="Palatino Linotype"/>
          <w:sz w:val="24"/>
          <w:szCs w:val="24"/>
        </w:rPr>
      </w:pPr>
    </w:p>
    <w:p w14:paraId="24922CAE" w14:textId="77777777" w:rsidR="00985A04" w:rsidRPr="00C074AC" w:rsidRDefault="00985A04" w:rsidP="00985A04">
      <w:pPr>
        <w:spacing w:after="0" w:line="360" w:lineRule="auto"/>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 xml:space="preserve">Correlativo a lo anterior, es preciso referir una definición de </w:t>
      </w:r>
      <w:r w:rsidRPr="00C074AC">
        <w:rPr>
          <w:rFonts w:ascii="Palatino Linotype" w:eastAsia="Palatino Linotype" w:hAnsi="Palatino Linotype" w:cs="Palatino Linotype"/>
          <w:i/>
          <w:sz w:val="24"/>
          <w:szCs w:val="24"/>
        </w:rPr>
        <w:t>póliza contable</w:t>
      </w:r>
      <w:r w:rsidRPr="00C074AC">
        <w:rPr>
          <w:rFonts w:ascii="Palatino Linotype" w:eastAsia="Palatino Linotype" w:hAnsi="Palatino Linotype" w:cs="Palatino Linotype"/>
          <w:sz w:val="24"/>
          <w:szCs w:val="24"/>
        </w:rPr>
        <w:t xml:space="preserve">, la cual, primeramente, no está definida en el Código Financiero del Estado de México y Municipios; no obstante, los ya mencionados Glosarios la definen como: </w:t>
      </w:r>
    </w:p>
    <w:p w14:paraId="16C8E741" w14:textId="77777777" w:rsidR="00592BF4" w:rsidRPr="00C074AC" w:rsidRDefault="00592BF4" w:rsidP="00985A04">
      <w:pPr>
        <w:spacing w:after="0" w:line="360" w:lineRule="auto"/>
        <w:jc w:val="both"/>
        <w:rPr>
          <w:rFonts w:ascii="Palatino Linotype" w:eastAsia="Palatino Linotype" w:hAnsi="Palatino Linotype" w:cs="Palatino Linotype"/>
          <w:sz w:val="24"/>
          <w:szCs w:val="24"/>
        </w:rPr>
      </w:pPr>
    </w:p>
    <w:p w14:paraId="345C6C80" w14:textId="77777777" w:rsidR="00985A04" w:rsidRPr="00C074AC" w:rsidRDefault="00985A04" w:rsidP="00985A04">
      <w:pPr>
        <w:spacing w:after="120"/>
        <w:ind w:left="851" w:right="902"/>
        <w:contextualSpacing/>
        <w:jc w:val="both"/>
        <w:rPr>
          <w:rFonts w:ascii="Palatino Linotype" w:eastAsia="Palatino Linotype" w:hAnsi="Palatino Linotype" w:cs="Palatino Linotype"/>
          <w:b/>
          <w:i/>
        </w:rPr>
      </w:pPr>
      <w:r w:rsidRPr="00C074AC">
        <w:rPr>
          <w:rFonts w:ascii="Palatino Linotype" w:eastAsia="Palatino Linotype" w:hAnsi="Palatino Linotype" w:cs="Palatino Linotype"/>
          <w:i/>
        </w:rPr>
        <w:t>“</w:t>
      </w:r>
      <w:r w:rsidRPr="00C074AC">
        <w:rPr>
          <w:rFonts w:ascii="Palatino Linotype" w:eastAsia="Palatino Linotype" w:hAnsi="Palatino Linotype" w:cs="Palatino Linotype"/>
          <w:b/>
          <w:i/>
        </w:rPr>
        <w:t>PÓLIZA CONTABLE</w:t>
      </w:r>
    </w:p>
    <w:p w14:paraId="58BB33B4" w14:textId="77777777" w:rsidR="00985A04" w:rsidRPr="00C074AC" w:rsidRDefault="00985A04" w:rsidP="00985A04">
      <w:pPr>
        <w:spacing w:before="120" w:after="120"/>
        <w:ind w:left="851" w:right="902"/>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i/>
        </w:rPr>
        <w:lastRenderedPageBreak/>
        <w:t>Documento en el cual se asientan en forma individual todas y cada una de las operaciones desarrolladas por una institución, así como la información necesaria para la identificación de dichas operaciones.” (sic)</w:t>
      </w:r>
    </w:p>
    <w:p w14:paraId="20BB6BFD" w14:textId="77777777" w:rsidR="00985A04" w:rsidRPr="00C074AC" w:rsidRDefault="00985A04" w:rsidP="00985A04">
      <w:pPr>
        <w:spacing w:before="120" w:after="120"/>
        <w:ind w:left="851" w:right="899"/>
        <w:jc w:val="both"/>
        <w:rPr>
          <w:rFonts w:ascii="Palatino Linotype" w:eastAsia="Palatino Linotype" w:hAnsi="Palatino Linotype" w:cs="Palatino Linotype"/>
          <w:i/>
          <w:sz w:val="24"/>
        </w:rPr>
      </w:pPr>
    </w:p>
    <w:p w14:paraId="512A9C74" w14:textId="77777777" w:rsidR="00985A04" w:rsidRPr="00C074AC" w:rsidRDefault="00985A04" w:rsidP="00985A04">
      <w:pPr>
        <w:spacing w:before="120" w:after="0" w:line="360" w:lineRule="auto"/>
        <w:contextualSpacing/>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 xml:space="preserve">Así, se advierte que la </w:t>
      </w:r>
      <w:r w:rsidRPr="00C074AC">
        <w:rPr>
          <w:rFonts w:ascii="Palatino Linotype" w:eastAsia="Palatino Linotype" w:hAnsi="Palatino Linotype" w:cs="Palatino Linotype"/>
          <w:i/>
          <w:sz w:val="24"/>
          <w:szCs w:val="24"/>
        </w:rPr>
        <w:t>póliza contable</w:t>
      </w:r>
      <w:r w:rsidRPr="00C074AC">
        <w:rPr>
          <w:rFonts w:ascii="Palatino Linotype" w:eastAsia="Palatino Linotype" w:hAnsi="Palatino Linotype" w:cs="Palatino Linotype"/>
          <w:sz w:val="24"/>
          <w:szCs w:val="24"/>
        </w:rPr>
        <w:t xml:space="preserve"> constituye un registro contable y presupuestal con el que cuentan los Municipios para el registro de sus operaciones relacionadas con sus ingresos y egresos y se anexan los documentos o comprobantes que justifiquen las anotaciones y cantidades en ellas registradas, lo que permite la identificación plena de dichas operaciones. </w:t>
      </w:r>
    </w:p>
    <w:p w14:paraId="6AC0FC48" w14:textId="77777777" w:rsidR="00985A04" w:rsidRPr="00C074AC" w:rsidRDefault="00985A04" w:rsidP="00985A04">
      <w:pPr>
        <w:spacing w:before="120" w:after="0" w:line="360" w:lineRule="auto"/>
        <w:contextualSpacing/>
        <w:jc w:val="both"/>
        <w:rPr>
          <w:rFonts w:ascii="Palatino Linotype" w:eastAsia="Palatino Linotype" w:hAnsi="Palatino Linotype" w:cs="Palatino Linotype"/>
          <w:sz w:val="24"/>
          <w:szCs w:val="24"/>
        </w:rPr>
      </w:pPr>
    </w:p>
    <w:p w14:paraId="089B56D0" w14:textId="77777777" w:rsidR="006739E4" w:rsidRPr="00C074AC" w:rsidRDefault="00985A04" w:rsidP="00985A04">
      <w:pPr>
        <w:spacing w:after="0" w:line="360" w:lineRule="auto"/>
        <w:contextualSpacing/>
        <w:jc w:val="both"/>
        <w:rPr>
          <w:rFonts w:ascii="Palatino Linotype" w:eastAsia="Palatino Linotype" w:hAnsi="Palatino Linotype" w:cs="Palatino Linotype"/>
          <w:b/>
          <w:sz w:val="24"/>
          <w:szCs w:val="24"/>
          <w:u w:val="single"/>
        </w:rPr>
      </w:pPr>
      <w:r w:rsidRPr="00C074AC">
        <w:rPr>
          <w:rFonts w:ascii="Palatino Linotype" w:eastAsia="Palatino Linotype" w:hAnsi="Palatino Linotype" w:cs="Palatino Linotype"/>
          <w:sz w:val="24"/>
          <w:szCs w:val="24"/>
        </w:rPr>
        <w:t xml:space="preserve">En este sentido, existen diversos tipos de pólizas contables de acuerdo a las operaciones realizadas, dentro de las cuales, encontramos las llamadas </w:t>
      </w:r>
      <w:r w:rsidRPr="00C074AC">
        <w:rPr>
          <w:rFonts w:ascii="Palatino Linotype" w:eastAsia="Palatino Linotype" w:hAnsi="Palatino Linotype" w:cs="Palatino Linotype"/>
          <w:i/>
          <w:sz w:val="24"/>
          <w:szCs w:val="24"/>
        </w:rPr>
        <w:t>pólizas de egresos</w:t>
      </w:r>
      <w:r w:rsidRPr="00C074AC">
        <w:rPr>
          <w:rFonts w:ascii="Palatino Linotype" w:eastAsia="Palatino Linotype" w:hAnsi="Palatino Linotype" w:cs="Palatino Linotype"/>
          <w:sz w:val="24"/>
          <w:szCs w:val="24"/>
        </w:rPr>
        <w:t xml:space="preserve">, son aquellas en las cuales se anotan diariamente las operaciones que representan gastos, es decir, salidas de dinero para </w:t>
      </w:r>
      <w:r w:rsidRPr="00C074AC">
        <w:rPr>
          <w:rFonts w:ascii="Palatino Linotype" w:eastAsia="Palatino Linotype" w:hAnsi="Palatino Linotype" w:cs="Palatino Linotype"/>
          <w:b/>
          <w:sz w:val="24"/>
          <w:szCs w:val="24"/>
        </w:rPr>
        <w:t>EL SUJETO OBLIGADO</w:t>
      </w:r>
      <w:r w:rsidRPr="00C074AC">
        <w:rPr>
          <w:rFonts w:ascii="Palatino Linotype" w:eastAsia="Palatino Linotype" w:hAnsi="Palatino Linotype" w:cs="Palatino Linotype"/>
          <w:b/>
          <w:sz w:val="24"/>
          <w:szCs w:val="24"/>
          <w:u w:val="single"/>
        </w:rPr>
        <w:t>, las que, además, deben encontrarse acompañadas de las documentales que sirven de soporte de dicho movimiento, además de que las pólizas contables deben ser integradas por el soporte documental del gasto efectuado, como es l</w:t>
      </w:r>
      <w:r w:rsidR="006739E4" w:rsidRPr="00C074AC">
        <w:rPr>
          <w:rFonts w:ascii="Palatino Linotype" w:eastAsia="Palatino Linotype" w:hAnsi="Palatino Linotype" w:cs="Palatino Linotype"/>
          <w:b/>
          <w:sz w:val="24"/>
          <w:szCs w:val="24"/>
          <w:u w:val="single"/>
        </w:rPr>
        <w:t>a suficiencia y la requisición.</w:t>
      </w:r>
    </w:p>
    <w:p w14:paraId="4A5E1851" w14:textId="77777777" w:rsidR="006739E4" w:rsidRPr="00C074AC" w:rsidRDefault="006739E4" w:rsidP="00985A04">
      <w:pPr>
        <w:spacing w:after="0" w:line="360" w:lineRule="auto"/>
        <w:contextualSpacing/>
        <w:jc w:val="both"/>
        <w:rPr>
          <w:rFonts w:ascii="Palatino Linotype" w:eastAsia="Palatino Linotype" w:hAnsi="Palatino Linotype" w:cs="Palatino Linotype"/>
          <w:b/>
          <w:sz w:val="24"/>
          <w:szCs w:val="24"/>
          <w:u w:val="single"/>
        </w:rPr>
      </w:pPr>
    </w:p>
    <w:p w14:paraId="16D7C274" w14:textId="77777777" w:rsidR="000B3B0C" w:rsidRPr="00C074AC" w:rsidRDefault="006739E4" w:rsidP="00985A04">
      <w:pPr>
        <w:spacing w:after="0" w:line="360" w:lineRule="auto"/>
        <w:contextualSpacing/>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 xml:space="preserve">Por consiguiente, el </w:t>
      </w:r>
      <w:r w:rsidRPr="00C074AC">
        <w:rPr>
          <w:rFonts w:ascii="Palatino Linotype" w:eastAsia="Palatino Linotype" w:hAnsi="Palatino Linotype" w:cs="Palatino Linotype"/>
          <w:b/>
          <w:sz w:val="24"/>
          <w:szCs w:val="24"/>
        </w:rPr>
        <w:t>SUJETO OBLIGADO</w:t>
      </w:r>
      <w:r w:rsidRPr="00C074AC">
        <w:rPr>
          <w:rFonts w:ascii="Palatino Linotype" w:eastAsia="Palatino Linotype" w:hAnsi="Palatino Linotype" w:cs="Palatino Linotype"/>
          <w:sz w:val="24"/>
          <w:szCs w:val="24"/>
        </w:rPr>
        <w:t>, previa búsqueda exhaustiva y razonable en el área competente, deberá hacer entrega de la información solicitada,</w:t>
      </w:r>
      <w:r w:rsidR="00C05F0B" w:rsidRPr="00C074AC">
        <w:rPr>
          <w:rFonts w:ascii="Palatino Linotype" w:eastAsia="Palatino Linotype" w:hAnsi="Palatino Linotype" w:cs="Palatino Linotype"/>
          <w:sz w:val="24"/>
          <w:szCs w:val="24"/>
        </w:rPr>
        <w:t xml:space="preserve"> </w:t>
      </w:r>
      <w:r w:rsidRPr="00C074AC">
        <w:rPr>
          <w:rFonts w:ascii="Palatino Linotype" w:eastAsia="Palatino Linotype" w:hAnsi="Palatino Linotype" w:cs="Palatino Linotype"/>
          <w:sz w:val="24"/>
          <w:szCs w:val="24"/>
        </w:rPr>
        <w:t>en versión pública de ser procedente de conformidad con el considerando siguiente</w:t>
      </w:r>
      <w:r w:rsidR="00C05F0B" w:rsidRPr="00C074AC">
        <w:rPr>
          <w:rFonts w:ascii="Palatino Linotype" w:eastAsia="Palatino Linotype" w:hAnsi="Palatino Linotype" w:cs="Palatino Linotype"/>
          <w:sz w:val="24"/>
          <w:szCs w:val="24"/>
        </w:rPr>
        <w:t>.</w:t>
      </w:r>
    </w:p>
    <w:p w14:paraId="6E4BAC9C" w14:textId="77777777" w:rsidR="000B3B0C" w:rsidRPr="00C074AC" w:rsidRDefault="000B3B0C" w:rsidP="00985A04">
      <w:pPr>
        <w:spacing w:after="0" w:line="360" w:lineRule="auto"/>
        <w:contextualSpacing/>
        <w:jc w:val="both"/>
        <w:rPr>
          <w:rFonts w:ascii="Palatino Linotype" w:eastAsia="Palatino Linotype" w:hAnsi="Palatino Linotype" w:cs="Palatino Linotype"/>
          <w:b/>
          <w:sz w:val="24"/>
          <w:szCs w:val="24"/>
          <w:u w:val="single"/>
        </w:rPr>
      </w:pPr>
    </w:p>
    <w:p w14:paraId="6829E005" w14:textId="77777777" w:rsidR="00B74B53" w:rsidRPr="00C074AC" w:rsidRDefault="00C05F0B" w:rsidP="00B74B53">
      <w:pPr>
        <w:spacing w:before="240" w:after="240" w:line="360" w:lineRule="auto"/>
        <w:ind w:right="51"/>
        <w:contextualSpacing/>
        <w:jc w:val="both"/>
        <w:rPr>
          <w:rFonts w:ascii="Palatino Linotype" w:eastAsia="Palatino Linotype" w:hAnsi="Palatino Linotype" w:cs="Palatino Linotype"/>
          <w:sz w:val="24"/>
        </w:rPr>
      </w:pPr>
      <w:r w:rsidRPr="00C074AC">
        <w:rPr>
          <w:rFonts w:ascii="Palatino Linotype" w:eastAsia="Palatino Linotype" w:hAnsi="Palatino Linotype" w:cs="Palatino Linotype"/>
          <w:sz w:val="24"/>
        </w:rPr>
        <w:t xml:space="preserve">Bajo lo previo </w:t>
      </w:r>
      <w:r w:rsidR="00B74B53" w:rsidRPr="00C074AC">
        <w:rPr>
          <w:rFonts w:ascii="Palatino Linotype" w:eastAsia="Palatino Linotype" w:hAnsi="Palatino Linotype" w:cs="Palatino Linotype"/>
          <w:sz w:val="24"/>
        </w:rPr>
        <w:t xml:space="preserve">se considera oportuno </w:t>
      </w:r>
      <w:r w:rsidR="00B74B53" w:rsidRPr="00C074AC">
        <w:rPr>
          <w:rFonts w:ascii="Palatino Linotype" w:eastAsia="Palatino Linotype" w:hAnsi="Palatino Linotype" w:cs="Palatino Linotype"/>
          <w:b/>
          <w:sz w:val="24"/>
        </w:rPr>
        <w:t xml:space="preserve">REVOCAR </w:t>
      </w:r>
      <w:r w:rsidR="00B74B53" w:rsidRPr="00C074AC">
        <w:rPr>
          <w:rFonts w:ascii="Palatino Linotype" w:eastAsia="Palatino Linotype" w:hAnsi="Palatino Linotype" w:cs="Palatino Linotype"/>
          <w:sz w:val="24"/>
        </w:rPr>
        <w:t xml:space="preserve">la respuesta del </w:t>
      </w:r>
      <w:r w:rsidR="00B74B53" w:rsidRPr="00C074AC">
        <w:rPr>
          <w:rFonts w:ascii="Palatino Linotype" w:eastAsia="Palatino Linotype" w:hAnsi="Palatino Linotype" w:cs="Palatino Linotype"/>
          <w:b/>
          <w:sz w:val="24"/>
        </w:rPr>
        <w:t xml:space="preserve">SUJETO OBLIGADO </w:t>
      </w:r>
      <w:r w:rsidR="003E2EDB" w:rsidRPr="00C074AC">
        <w:rPr>
          <w:rFonts w:ascii="Palatino Linotype" w:eastAsia="Palatino Linotype" w:hAnsi="Palatino Linotype" w:cs="Palatino Linotype"/>
          <w:sz w:val="24"/>
        </w:rPr>
        <w:t xml:space="preserve">y se ordenan las pólizas de egresos, facturas y el expediente generado </w:t>
      </w:r>
      <w:r w:rsidR="003E2EDB" w:rsidRPr="00C074AC">
        <w:rPr>
          <w:rFonts w:ascii="Palatino Linotype" w:eastAsia="Palatino Linotype" w:hAnsi="Palatino Linotype" w:cs="Palatino Linotype"/>
          <w:sz w:val="24"/>
        </w:rPr>
        <w:lastRenderedPageBreak/>
        <w:t xml:space="preserve">por el gasto generado por el concepto de exámenes de control y confianza del </w:t>
      </w:r>
      <w:r w:rsidRPr="00C074AC">
        <w:rPr>
          <w:rFonts w:ascii="Palatino Linotype" w:eastAsia="Palatino Linotype" w:hAnsi="Palatino Linotype" w:cs="Palatino Linotype"/>
          <w:sz w:val="24"/>
        </w:rPr>
        <w:t>uno</w:t>
      </w:r>
      <w:r w:rsidR="003E2EDB" w:rsidRPr="00C074AC">
        <w:rPr>
          <w:rFonts w:ascii="Palatino Linotype" w:eastAsia="Palatino Linotype" w:hAnsi="Palatino Linotype" w:cs="Palatino Linotype"/>
          <w:sz w:val="24"/>
        </w:rPr>
        <w:t xml:space="preserve"> de enero de dos mil veintidós al ocho de octubre de dos mil veinticuatro</w:t>
      </w:r>
      <w:r w:rsidRPr="00C074AC">
        <w:rPr>
          <w:rFonts w:ascii="Palatino Linotype" w:eastAsia="Palatino Linotype" w:hAnsi="Palatino Linotype" w:cs="Palatino Linotype"/>
          <w:sz w:val="24"/>
        </w:rPr>
        <w:t xml:space="preserve">, </w:t>
      </w:r>
      <w:r w:rsidRPr="00C074AC">
        <w:rPr>
          <w:rFonts w:ascii="Palatino Linotype" w:eastAsia="Palatino Linotype" w:hAnsi="Palatino Linotype" w:cs="Palatino Linotype"/>
          <w:sz w:val="24"/>
          <w:szCs w:val="24"/>
        </w:rPr>
        <w:t>de cuyo análisis la persona solicitante podrá advertir el gasto anual por dicho concepto.</w:t>
      </w:r>
    </w:p>
    <w:p w14:paraId="298409B1" w14:textId="77777777" w:rsidR="00254942" w:rsidRPr="00C074AC" w:rsidRDefault="00254942" w:rsidP="003E2EDB">
      <w:pPr>
        <w:spacing w:after="240" w:line="360" w:lineRule="auto"/>
        <w:ind w:right="51"/>
        <w:contextualSpacing/>
        <w:jc w:val="both"/>
        <w:rPr>
          <w:rFonts w:ascii="Palatino Linotype" w:eastAsia="Palatino Linotype" w:hAnsi="Palatino Linotype" w:cs="Palatino Linotype"/>
          <w:sz w:val="24"/>
          <w:szCs w:val="24"/>
        </w:rPr>
      </w:pPr>
    </w:p>
    <w:p w14:paraId="49749807" w14:textId="77777777" w:rsidR="003E2EDB" w:rsidRPr="00C074AC" w:rsidRDefault="003E2EDB" w:rsidP="003E2EDB">
      <w:pPr>
        <w:spacing w:after="240" w:line="360" w:lineRule="auto"/>
        <w:ind w:right="51"/>
        <w:contextualSpacing/>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b/>
          <w:sz w:val="24"/>
          <w:szCs w:val="24"/>
        </w:rPr>
        <w:t xml:space="preserve">QUINTO. VERSIÓN PÚBLICA. </w:t>
      </w:r>
      <w:r w:rsidRPr="00C074AC">
        <w:rPr>
          <w:rFonts w:ascii="Palatino Linotype" w:eastAsia="Palatino Linotype" w:hAnsi="Palatino Linotype" w:cs="Palatino Linotype"/>
          <w:sz w:val="24"/>
          <w:szCs w:val="24"/>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w:t>
      </w:r>
      <w:r w:rsidRPr="00C074AC">
        <w:rPr>
          <w:rFonts w:ascii="Palatino Linotype" w:eastAsia="Palatino Linotype" w:hAnsi="Palatino Linotype" w:cs="Palatino Linotype"/>
          <w:b/>
          <w:sz w:val="24"/>
          <w:szCs w:val="24"/>
        </w:rPr>
        <w:t>LA PARTE</w:t>
      </w:r>
      <w:r w:rsidRPr="00C074AC">
        <w:rPr>
          <w:rFonts w:ascii="Palatino Linotype" w:eastAsia="Palatino Linotype" w:hAnsi="Palatino Linotype" w:cs="Palatino Linotype"/>
          <w:sz w:val="24"/>
          <w:szCs w:val="24"/>
        </w:rPr>
        <w:t xml:space="preserve"> </w:t>
      </w:r>
      <w:r w:rsidRPr="00C074AC">
        <w:rPr>
          <w:rFonts w:ascii="Palatino Linotype" w:eastAsia="Palatino Linotype" w:hAnsi="Palatino Linotype" w:cs="Palatino Linotype"/>
          <w:b/>
          <w:sz w:val="24"/>
          <w:szCs w:val="24"/>
        </w:rPr>
        <w:t>RECURRENTE</w:t>
      </w:r>
      <w:r w:rsidRPr="00C074AC">
        <w:rPr>
          <w:rFonts w:ascii="Palatino Linotype" w:eastAsia="Palatino Linotype" w:hAnsi="Palatino Linotype" w:cs="Palatino Linotype"/>
          <w:sz w:val="24"/>
          <w:szCs w:val="24"/>
        </w:rPr>
        <w:t xml:space="preserve"> sin menoscabar el derecho a la protección de los datos personales de terceros.</w:t>
      </w:r>
    </w:p>
    <w:p w14:paraId="18F91E62" w14:textId="77777777" w:rsidR="003E2EDB" w:rsidRPr="00C074AC" w:rsidRDefault="003E2EDB" w:rsidP="003E2EDB">
      <w:pPr>
        <w:spacing w:after="240" w:line="360" w:lineRule="auto"/>
        <w:ind w:right="51"/>
        <w:contextualSpacing/>
        <w:jc w:val="both"/>
        <w:rPr>
          <w:rFonts w:ascii="Palatino Linotype" w:eastAsia="Palatino Linotype" w:hAnsi="Palatino Linotype" w:cs="Palatino Linotype"/>
          <w:sz w:val="24"/>
          <w:szCs w:val="24"/>
        </w:rPr>
      </w:pPr>
    </w:p>
    <w:p w14:paraId="280F6746" w14:textId="77777777" w:rsidR="003E2EDB" w:rsidRPr="00C074AC" w:rsidRDefault="003E2EDB" w:rsidP="003E2EDB">
      <w:pPr>
        <w:spacing w:before="240" w:after="0" w:line="360" w:lineRule="auto"/>
        <w:ind w:right="51"/>
        <w:contextualSpacing/>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Lo anterior, de conformidad a lo que señalan los artículos 3, fracciones IX, XX, XXXII, XLV; 6, 137 y 143 fracción I, de la Ley de Transparencia y Acceso a la Información Pública del Estado de México y Municipios vigente, que se leen como sigue:</w:t>
      </w:r>
    </w:p>
    <w:p w14:paraId="71F9C1D1" w14:textId="77777777" w:rsidR="003E2EDB" w:rsidRPr="00C074AC" w:rsidRDefault="003E2EDB" w:rsidP="003E2EDB">
      <w:pPr>
        <w:spacing w:after="0" w:line="360" w:lineRule="auto"/>
        <w:ind w:right="49"/>
        <w:jc w:val="both"/>
        <w:rPr>
          <w:rFonts w:ascii="Palatino Linotype" w:eastAsia="Palatino Linotype" w:hAnsi="Palatino Linotype" w:cs="Palatino Linotype"/>
          <w:sz w:val="24"/>
          <w:szCs w:val="24"/>
        </w:rPr>
      </w:pPr>
    </w:p>
    <w:p w14:paraId="158D6384" w14:textId="77777777" w:rsidR="003E2EDB" w:rsidRPr="00C074AC" w:rsidRDefault="003E2EDB" w:rsidP="003E2EDB">
      <w:pPr>
        <w:spacing w:after="0" w:line="276" w:lineRule="auto"/>
        <w:ind w:left="992" w:right="1043"/>
        <w:contextualSpacing/>
        <w:jc w:val="both"/>
        <w:rPr>
          <w:rFonts w:ascii="Palatino Linotype" w:eastAsia="Palatino Linotype" w:hAnsi="Palatino Linotype" w:cs="Palatino Linotype"/>
          <w:b/>
          <w:i/>
        </w:rPr>
      </w:pPr>
      <w:r w:rsidRPr="00C074AC">
        <w:rPr>
          <w:rFonts w:ascii="Palatino Linotype" w:eastAsia="Palatino Linotype" w:hAnsi="Palatino Linotype" w:cs="Palatino Linotype"/>
          <w:b/>
          <w:i/>
        </w:rPr>
        <w:t xml:space="preserve"> “Artículo 3. Para los efectos de la presente Ley se entenderá por:</w:t>
      </w:r>
    </w:p>
    <w:p w14:paraId="6C2F8AB4" w14:textId="77777777" w:rsidR="003E2EDB" w:rsidRPr="00C074AC" w:rsidRDefault="003E2EDB" w:rsidP="003E2EDB">
      <w:pPr>
        <w:spacing w:after="0" w:line="276" w:lineRule="auto"/>
        <w:ind w:left="992" w:right="1043"/>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b/>
          <w:i/>
        </w:rPr>
        <w:t>IX. Datos personales:</w:t>
      </w:r>
      <w:r w:rsidRPr="00C074AC">
        <w:rPr>
          <w:rFonts w:ascii="Palatino Linotype" w:eastAsia="Palatino Linotype" w:hAnsi="Palatino Linotype" w:cs="Palatino Linotype"/>
          <w:i/>
        </w:rPr>
        <w:t xml:space="preserve"> </w:t>
      </w:r>
      <w:r w:rsidRPr="00C074AC">
        <w:rPr>
          <w:rFonts w:ascii="Palatino Linotype" w:eastAsia="Palatino Linotype" w:hAnsi="Palatino Linotype" w:cs="Palatino Linotype"/>
          <w:b/>
          <w:i/>
        </w:rPr>
        <w:t>La información concerniente a una persona, identificada o identificable</w:t>
      </w:r>
      <w:r w:rsidRPr="00C074AC">
        <w:rPr>
          <w:rFonts w:ascii="Palatino Linotype" w:eastAsia="Palatino Linotype" w:hAnsi="Palatino Linotype" w:cs="Palatino Linotype"/>
          <w:i/>
        </w:rPr>
        <w:t xml:space="preserve"> según lo dispuesto por la Ley de Protección de Datos Personales del Estado de México;</w:t>
      </w:r>
    </w:p>
    <w:p w14:paraId="76E90DBA" w14:textId="77777777" w:rsidR="003E2EDB" w:rsidRPr="00C074AC" w:rsidRDefault="003E2EDB" w:rsidP="003E2EDB">
      <w:pPr>
        <w:spacing w:after="0" w:line="276" w:lineRule="auto"/>
        <w:ind w:left="992" w:right="1043"/>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b/>
          <w:i/>
        </w:rPr>
        <w:t>XX. Información clasificada:</w:t>
      </w:r>
      <w:r w:rsidRPr="00C074AC">
        <w:rPr>
          <w:rFonts w:ascii="Palatino Linotype" w:eastAsia="Palatino Linotype" w:hAnsi="Palatino Linotype" w:cs="Palatino Linotype"/>
          <w:i/>
        </w:rPr>
        <w:t xml:space="preserve"> Aquella considerada por la presente Ley como reservada o confidencial;</w:t>
      </w:r>
    </w:p>
    <w:p w14:paraId="65C09FF7" w14:textId="77777777" w:rsidR="003E2EDB" w:rsidRPr="00C074AC" w:rsidRDefault="003E2EDB" w:rsidP="003E2EDB">
      <w:pPr>
        <w:spacing w:after="0" w:line="276" w:lineRule="auto"/>
        <w:ind w:left="992" w:right="1043"/>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b/>
          <w:i/>
        </w:rPr>
        <w:lastRenderedPageBreak/>
        <w:t>XXXII. Protección de Datos Personales:</w:t>
      </w:r>
      <w:r w:rsidRPr="00C074AC">
        <w:rPr>
          <w:rFonts w:ascii="Palatino Linotype" w:eastAsia="Palatino Linotype" w:hAnsi="Palatino Linotype" w:cs="Palatino Linotype"/>
          <w:i/>
        </w:rPr>
        <w:t xml:space="preserve"> Derecho humano que tutela la privacidad de datos personales en poder de los sujetos obligados y sujetos particulares;</w:t>
      </w:r>
    </w:p>
    <w:p w14:paraId="29C5A943" w14:textId="77777777" w:rsidR="003E2EDB" w:rsidRPr="00C074AC" w:rsidRDefault="003E2EDB" w:rsidP="003E2EDB">
      <w:pPr>
        <w:spacing w:after="0" w:line="276" w:lineRule="auto"/>
        <w:ind w:left="992" w:right="1043"/>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b/>
          <w:i/>
        </w:rPr>
        <w:t>XLV. Versión pública</w:t>
      </w:r>
      <w:r w:rsidRPr="00C074AC">
        <w:rPr>
          <w:rFonts w:ascii="Palatino Linotype" w:eastAsia="Palatino Linotype" w:hAnsi="Palatino Linotype" w:cs="Palatino Linotype"/>
          <w:i/>
        </w:rPr>
        <w:t>: Documento en el que se elimine, suprime o borra la información clasificada como reservada o confidencial para permitir su acceso.”</w:t>
      </w:r>
    </w:p>
    <w:p w14:paraId="1EFB43B6" w14:textId="77777777" w:rsidR="003E2EDB" w:rsidRPr="00C074AC" w:rsidRDefault="003E2EDB" w:rsidP="003E2EDB">
      <w:pPr>
        <w:spacing w:after="0" w:line="276" w:lineRule="auto"/>
        <w:ind w:left="992" w:right="1043"/>
        <w:contextualSpacing/>
        <w:jc w:val="both"/>
        <w:rPr>
          <w:rFonts w:ascii="Palatino Linotype" w:eastAsia="Palatino Linotype" w:hAnsi="Palatino Linotype" w:cs="Palatino Linotype"/>
          <w:i/>
        </w:rPr>
      </w:pPr>
    </w:p>
    <w:p w14:paraId="286164D3" w14:textId="77777777" w:rsidR="003E2EDB" w:rsidRPr="00C074AC" w:rsidRDefault="003E2EDB" w:rsidP="003E2EDB">
      <w:pPr>
        <w:spacing w:after="0" w:line="276" w:lineRule="auto"/>
        <w:ind w:left="992" w:right="1043"/>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b/>
          <w:i/>
        </w:rPr>
        <w:t>“Artículo 6.</w:t>
      </w:r>
      <w:r w:rsidRPr="00C074AC">
        <w:rPr>
          <w:rFonts w:ascii="Palatino Linotype" w:eastAsia="Palatino Linotype" w:hAnsi="Palatino Linotype" w:cs="Palatino Linotype"/>
          <w:i/>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3B65C5F9" w14:textId="77777777" w:rsidR="003E2EDB" w:rsidRPr="00C074AC" w:rsidRDefault="003E2EDB" w:rsidP="003E2EDB">
      <w:pPr>
        <w:spacing w:after="0" w:line="276" w:lineRule="auto"/>
        <w:ind w:left="992" w:right="1043"/>
        <w:contextualSpacing/>
        <w:jc w:val="both"/>
        <w:rPr>
          <w:rFonts w:ascii="Palatino Linotype" w:eastAsia="Palatino Linotype" w:hAnsi="Palatino Linotype" w:cs="Palatino Linotype"/>
          <w:b/>
          <w:i/>
        </w:rPr>
      </w:pPr>
      <w:r w:rsidRPr="00C074AC">
        <w:rPr>
          <w:rFonts w:ascii="Palatino Linotype" w:eastAsia="Palatino Linotype" w:hAnsi="Palatino Linotype" w:cs="Palatino Linotype"/>
          <w:b/>
          <w:i/>
        </w:rPr>
        <w:t>“Artículo 137.</w:t>
      </w:r>
      <w:r w:rsidRPr="00C074AC">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4A68BAB2" w14:textId="77777777" w:rsidR="003E2EDB" w:rsidRPr="00C074AC" w:rsidRDefault="003E2EDB" w:rsidP="003E2EDB">
      <w:pPr>
        <w:spacing w:after="0" w:line="276" w:lineRule="auto"/>
        <w:ind w:left="992" w:right="1043"/>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b/>
          <w:i/>
        </w:rPr>
        <w:t>“Artículo 143</w:t>
      </w:r>
      <w:r w:rsidRPr="00C074AC">
        <w:rPr>
          <w:rFonts w:ascii="Palatino Linotype" w:eastAsia="Palatino Linotype" w:hAnsi="Palatino Linotype" w:cs="Palatino Linotype"/>
          <w:i/>
        </w:rPr>
        <w:t>. Para los efectos de esta Ley se considera información confidencial, la clasificada como tal, de manera permanente, por su naturaleza, cuando:</w:t>
      </w:r>
    </w:p>
    <w:p w14:paraId="2ECF2551" w14:textId="77777777" w:rsidR="003E2EDB" w:rsidRPr="00C074AC" w:rsidRDefault="003E2EDB" w:rsidP="003E2EDB">
      <w:pPr>
        <w:spacing w:after="0" w:line="276" w:lineRule="auto"/>
        <w:ind w:left="992" w:right="1043"/>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b/>
          <w:i/>
        </w:rPr>
        <w:t>I.</w:t>
      </w:r>
      <w:r w:rsidRPr="00C074AC">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5BD7686B" w14:textId="77777777" w:rsidR="003E2EDB" w:rsidRPr="00C074AC" w:rsidRDefault="003E2EDB" w:rsidP="003E2EDB">
      <w:pPr>
        <w:spacing w:after="0" w:line="276" w:lineRule="auto"/>
        <w:ind w:left="992" w:right="1043"/>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71CDC276" w14:textId="77777777" w:rsidR="003E2EDB" w:rsidRPr="00C074AC" w:rsidRDefault="003E2EDB" w:rsidP="003E2EDB">
      <w:pPr>
        <w:spacing w:after="0" w:line="276" w:lineRule="auto"/>
        <w:ind w:left="992" w:right="1043"/>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i/>
        </w:rPr>
        <w:t xml:space="preserve">III. La que presenten los particulares a los sujetos obligados, de conformidad con lo dispuesto por las leyes o los tratados internacionales.” </w:t>
      </w:r>
    </w:p>
    <w:p w14:paraId="7DAA10CA" w14:textId="77777777" w:rsidR="003E2EDB" w:rsidRPr="00C074AC" w:rsidRDefault="003E2EDB" w:rsidP="003E2EDB">
      <w:pPr>
        <w:ind w:left="993" w:right="1041"/>
        <w:jc w:val="both"/>
        <w:rPr>
          <w:rFonts w:ascii="Palatino Linotype" w:eastAsia="Palatino Linotype" w:hAnsi="Palatino Linotype" w:cs="Palatino Linotype"/>
          <w:i/>
        </w:rPr>
      </w:pPr>
    </w:p>
    <w:p w14:paraId="00531331" w14:textId="77777777" w:rsidR="003E2EDB" w:rsidRPr="00C074AC" w:rsidRDefault="003E2EDB" w:rsidP="003E2EDB">
      <w:pPr>
        <w:spacing w:after="0" w:line="360" w:lineRule="auto"/>
        <w:ind w:right="51"/>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lastRenderedPageBreak/>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w:t>
      </w:r>
      <w:r w:rsidRPr="00C074AC">
        <w:rPr>
          <w:rFonts w:ascii="Palatino Linotype" w:eastAsia="Palatino Linotype" w:hAnsi="Palatino Linotype" w:cs="Palatino Linotype"/>
          <w:b/>
          <w:sz w:val="24"/>
          <w:szCs w:val="24"/>
        </w:rPr>
        <w:t>EL SUJETO OBLIGADO</w:t>
      </w:r>
      <w:r w:rsidRPr="00C074AC">
        <w:rPr>
          <w:rFonts w:ascii="Palatino Linotype" w:eastAsia="Palatino Linotype" w:hAnsi="Palatino Linotype" w:cs="Palatino Linotype"/>
          <w:sz w:val="24"/>
          <w:szCs w:val="24"/>
        </w:rPr>
        <w:t xml:space="preserve"> deberá proceder a testar los datos personales que se encuentren contenidos en los documentos a entregar para satisfacer el derecho de acceso a la información pública de </w:t>
      </w:r>
      <w:r w:rsidRPr="00C074AC">
        <w:rPr>
          <w:rFonts w:ascii="Palatino Linotype" w:eastAsia="Palatino Linotype" w:hAnsi="Palatino Linotype" w:cs="Palatino Linotype"/>
          <w:b/>
          <w:sz w:val="24"/>
          <w:szCs w:val="24"/>
        </w:rPr>
        <w:t>LA PARTE</w:t>
      </w:r>
      <w:r w:rsidRPr="00C074AC">
        <w:rPr>
          <w:rFonts w:ascii="Palatino Linotype" w:eastAsia="Palatino Linotype" w:hAnsi="Palatino Linotype" w:cs="Palatino Linotype"/>
          <w:sz w:val="24"/>
          <w:szCs w:val="24"/>
        </w:rPr>
        <w:t xml:space="preserve"> </w:t>
      </w:r>
      <w:r w:rsidRPr="00C074AC">
        <w:rPr>
          <w:rFonts w:ascii="Palatino Linotype" w:eastAsia="Palatino Linotype" w:hAnsi="Palatino Linotype" w:cs="Palatino Linotype"/>
          <w:b/>
          <w:sz w:val="24"/>
          <w:szCs w:val="24"/>
        </w:rPr>
        <w:t>RECURRENTE</w:t>
      </w:r>
      <w:r w:rsidRPr="00C074AC">
        <w:rPr>
          <w:rFonts w:ascii="Palatino Linotype" w:eastAsia="Palatino Linotype" w:hAnsi="Palatino Linotype" w:cs="Palatino Linotype"/>
          <w:sz w:val="24"/>
          <w:szCs w:val="24"/>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0E13F161" w14:textId="77777777" w:rsidR="003E2EDB" w:rsidRPr="00C074AC" w:rsidRDefault="003E2EDB" w:rsidP="003E2EDB">
      <w:pPr>
        <w:spacing w:after="0" w:line="360" w:lineRule="auto"/>
        <w:ind w:right="51"/>
        <w:jc w:val="both"/>
        <w:rPr>
          <w:rFonts w:ascii="Palatino Linotype" w:eastAsia="Palatino Linotype" w:hAnsi="Palatino Linotype" w:cs="Palatino Linotype"/>
          <w:sz w:val="24"/>
          <w:szCs w:val="24"/>
        </w:rPr>
      </w:pPr>
    </w:p>
    <w:p w14:paraId="2E1FE105" w14:textId="77777777" w:rsidR="003E2EDB" w:rsidRPr="00C074AC" w:rsidRDefault="003E2EDB" w:rsidP="003E2EDB">
      <w:pPr>
        <w:spacing w:after="0" w:line="360" w:lineRule="auto"/>
        <w:ind w:right="50"/>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1808494D" w14:textId="77777777" w:rsidR="003E2EDB" w:rsidRPr="00C074AC" w:rsidRDefault="003E2EDB" w:rsidP="003E2EDB">
      <w:pPr>
        <w:spacing w:after="0" w:line="360" w:lineRule="auto"/>
        <w:ind w:right="51"/>
        <w:jc w:val="both"/>
        <w:rPr>
          <w:rFonts w:ascii="Palatino Linotype" w:eastAsia="Palatino Linotype" w:hAnsi="Palatino Linotype" w:cs="Palatino Linotype"/>
          <w:sz w:val="24"/>
          <w:szCs w:val="24"/>
        </w:rPr>
      </w:pPr>
    </w:p>
    <w:p w14:paraId="10F0DBC7" w14:textId="77777777" w:rsidR="003E2EDB" w:rsidRPr="00C074AC" w:rsidRDefault="003E2EDB" w:rsidP="003E2EDB">
      <w:pPr>
        <w:spacing w:after="0" w:line="360" w:lineRule="auto"/>
        <w:ind w:right="51"/>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 xml:space="preserve">Por ende, la clasificación de la información no opera con la simple supresión de datos que se haga en los documentos de que se trate o con la simple decisión que tome el Servidor Público Habilitado o el </w:t>
      </w:r>
      <w:proofErr w:type="gramStart"/>
      <w:r w:rsidRPr="00C074AC">
        <w:rPr>
          <w:rFonts w:ascii="Palatino Linotype" w:eastAsia="Palatino Linotype" w:hAnsi="Palatino Linotype" w:cs="Palatino Linotype"/>
          <w:sz w:val="24"/>
          <w:szCs w:val="24"/>
        </w:rPr>
        <w:t>Responsable</w:t>
      </w:r>
      <w:proofErr w:type="gramEnd"/>
      <w:r w:rsidRPr="00C074AC">
        <w:rPr>
          <w:rFonts w:ascii="Palatino Linotype" w:eastAsia="Palatino Linotype" w:hAnsi="Palatino Linotype" w:cs="Palatino Linotype"/>
          <w:sz w:val="24"/>
          <w:szCs w:val="24"/>
        </w:rPr>
        <w:t xml:space="preserve"> de la Unidad de Transparencia del </w:t>
      </w:r>
      <w:r w:rsidRPr="00C074AC">
        <w:rPr>
          <w:rFonts w:ascii="Palatino Linotype" w:eastAsia="Palatino Linotype" w:hAnsi="Palatino Linotype" w:cs="Palatino Linotype"/>
          <w:b/>
          <w:sz w:val="24"/>
          <w:szCs w:val="24"/>
        </w:rPr>
        <w:t>Sujeto Obligado</w:t>
      </w:r>
      <w:r w:rsidRPr="00C074AC">
        <w:rPr>
          <w:rFonts w:ascii="Palatino Linotype" w:eastAsia="Palatino Linotype" w:hAnsi="Palatino Linotype" w:cs="Palatino Linotype"/>
          <w:sz w:val="24"/>
          <w:szCs w:val="24"/>
        </w:rPr>
        <w:t xml:space="preserve">, sino que ello deberá realizarse en términos de </w:t>
      </w:r>
      <w:r w:rsidRPr="00C074AC">
        <w:rPr>
          <w:rFonts w:ascii="Palatino Linotype" w:eastAsia="Palatino Linotype" w:hAnsi="Palatino Linotype" w:cs="Palatino Linotype"/>
          <w:sz w:val="24"/>
          <w:szCs w:val="24"/>
        </w:rPr>
        <w:lastRenderedPageBreak/>
        <w:t>lo que disponen los artículos 49 fracción VIII, 53, fracción X y 59, fracción V, de la Ley en consulta, cuyo sentido literal es el siguiente:</w:t>
      </w:r>
    </w:p>
    <w:p w14:paraId="032C1BBE" w14:textId="77777777" w:rsidR="003E2EDB" w:rsidRPr="00C074AC" w:rsidRDefault="003E2EDB" w:rsidP="003E2EDB">
      <w:pPr>
        <w:spacing w:after="0" w:line="360" w:lineRule="auto"/>
        <w:ind w:right="51"/>
        <w:jc w:val="both"/>
        <w:rPr>
          <w:rFonts w:ascii="Palatino Linotype" w:eastAsia="Palatino Linotype" w:hAnsi="Palatino Linotype" w:cs="Palatino Linotype"/>
          <w:sz w:val="24"/>
          <w:szCs w:val="24"/>
        </w:rPr>
      </w:pPr>
    </w:p>
    <w:p w14:paraId="4E30EF36" w14:textId="77777777" w:rsidR="003E2EDB" w:rsidRPr="00C074AC" w:rsidRDefault="003E2EDB" w:rsidP="003E2EDB">
      <w:pPr>
        <w:spacing w:after="0" w:line="276" w:lineRule="auto"/>
        <w:ind w:left="992" w:right="1043"/>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b/>
          <w:i/>
        </w:rPr>
        <w:t>“Artículo 49.</w:t>
      </w:r>
      <w:r w:rsidRPr="00C074AC">
        <w:rPr>
          <w:rFonts w:ascii="Palatino Linotype" w:eastAsia="Palatino Linotype" w:hAnsi="Palatino Linotype" w:cs="Palatino Linotype"/>
          <w:i/>
        </w:rPr>
        <w:t xml:space="preserve"> </w:t>
      </w:r>
      <w:r w:rsidRPr="00C074AC">
        <w:rPr>
          <w:rFonts w:ascii="Palatino Linotype" w:eastAsia="Palatino Linotype" w:hAnsi="Palatino Linotype" w:cs="Palatino Linotype"/>
          <w:b/>
          <w:i/>
        </w:rPr>
        <w:t>Los Comités de Transparencia</w:t>
      </w:r>
      <w:r w:rsidRPr="00C074AC">
        <w:rPr>
          <w:rFonts w:ascii="Palatino Linotype" w:eastAsia="Palatino Linotype" w:hAnsi="Palatino Linotype" w:cs="Palatino Linotype"/>
          <w:i/>
        </w:rPr>
        <w:t xml:space="preserve"> tendrán las siguientes atribuciones:</w:t>
      </w:r>
    </w:p>
    <w:p w14:paraId="4655C462" w14:textId="77777777" w:rsidR="003E2EDB" w:rsidRPr="00C074AC" w:rsidRDefault="003E2EDB" w:rsidP="003E2EDB">
      <w:pPr>
        <w:spacing w:after="0" w:line="276" w:lineRule="auto"/>
        <w:ind w:left="992" w:right="1043"/>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b/>
          <w:i/>
        </w:rPr>
        <w:t>VIII. Aprobar, modificar o revocar la clasificación de la información</w:t>
      </w:r>
      <w:r w:rsidRPr="00C074AC">
        <w:rPr>
          <w:rFonts w:ascii="Palatino Linotype" w:eastAsia="Palatino Linotype" w:hAnsi="Palatino Linotype" w:cs="Palatino Linotype"/>
          <w:i/>
        </w:rPr>
        <w:t>…”</w:t>
      </w:r>
    </w:p>
    <w:p w14:paraId="635BC54E" w14:textId="77777777" w:rsidR="003E2EDB" w:rsidRPr="00C074AC" w:rsidRDefault="003E2EDB" w:rsidP="003E2EDB">
      <w:pPr>
        <w:spacing w:after="0" w:line="276" w:lineRule="auto"/>
        <w:ind w:left="992" w:right="1043"/>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i/>
        </w:rPr>
        <w:t>“</w:t>
      </w:r>
      <w:r w:rsidRPr="00C074AC">
        <w:rPr>
          <w:rFonts w:ascii="Palatino Linotype" w:eastAsia="Palatino Linotype" w:hAnsi="Palatino Linotype" w:cs="Palatino Linotype"/>
          <w:b/>
          <w:i/>
        </w:rPr>
        <w:t>Artículo 53.</w:t>
      </w:r>
      <w:r w:rsidRPr="00C074AC">
        <w:rPr>
          <w:rFonts w:ascii="Palatino Linotype" w:eastAsia="Palatino Linotype" w:hAnsi="Palatino Linotype" w:cs="Palatino Linotype"/>
          <w:i/>
        </w:rPr>
        <w:t xml:space="preserve"> Las </w:t>
      </w:r>
      <w:r w:rsidRPr="00C074AC">
        <w:rPr>
          <w:rFonts w:ascii="Palatino Linotype" w:eastAsia="Palatino Linotype" w:hAnsi="Palatino Linotype" w:cs="Palatino Linotype"/>
          <w:b/>
          <w:i/>
        </w:rPr>
        <w:t>Unidades de Transparencia</w:t>
      </w:r>
      <w:r w:rsidRPr="00C074AC">
        <w:rPr>
          <w:rFonts w:ascii="Palatino Linotype" w:eastAsia="Palatino Linotype" w:hAnsi="Palatino Linotype" w:cs="Palatino Linotype"/>
          <w:i/>
        </w:rPr>
        <w:t xml:space="preserve"> tendrán las siguientes </w:t>
      </w:r>
      <w:r w:rsidRPr="00C074AC">
        <w:rPr>
          <w:rFonts w:ascii="Palatino Linotype" w:eastAsia="Palatino Linotype" w:hAnsi="Palatino Linotype" w:cs="Palatino Linotype"/>
          <w:b/>
          <w:i/>
        </w:rPr>
        <w:t>funciones</w:t>
      </w:r>
      <w:r w:rsidRPr="00C074AC">
        <w:rPr>
          <w:rFonts w:ascii="Palatino Linotype" w:eastAsia="Palatino Linotype" w:hAnsi="Palatino Linotype" w:cs="Palatino Linotype"/>
          <w:i/>
        </w:rPr>
        <w:t>:</w:t>
      </w:r>
    </w:p>
    <w:p w14:paraId="52AD3C25" w14:textId="77777777" w:rsidR="003E2EDB" w:rsidRPr="00C074AC" w:rsidRDefault="003E2EDB" w:rsidP="003E2EDB">
      <w:pPr>
        <w:spacing w:after="0" w:line="276" w:lineRule="auto"/>
        <w:ind w:left="992" w:right="1043"/>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b/>
          <w:i/>
        </w:rPr>
        <w:t>X. Presentar ante el Comité, el proyecto de clasificación de información</w:t>
      </w:r>
      <w:r w:rsidRPr="00C074AC">
        <w:rPr>
          <w:rFonts w:ascii="Palatino Linotype" w:eastAsia="Palatino Linotype" w:hAnsi="Palatino Linotype" w:cs="Palatino Linotype"/>
          <w:i/>
        </w:rPr>
        <w:t xml:space="preserve">…” </w:t>
      </w:r>
    </w:p>
    <w:p w14:paraId="5AE9261D" w14:textId="77777777" w:rsidR="003E2EDB" w:rsidRPr="00C074AC" w:rsidRDefault="003E2EDB" w:rsidP="003E2EDB">
      <w:pPr>
        <w:spacing w:after="0" w:line="276" w:lineRule="auto"/>
        <w:ind w:left="992" w:right="1043"/>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b/>
          <w:i/>
        </w:rPr>
        <w:t>“Artículo 59.</w:t>
      </w:r>
      <w:r w:rsidRPr="00C074AC">
        <w:rPr>
          <w:rFonts w:ascii="Palatino Linotype" w:eastAsia="Palatino Linotype" w:hAnsi="Palatino Linotype" w:cs="Palatino Linotype"/>
          <w:i/>
        </w:rPr>
        <w:t xml:space="preserve"> Los </w:t>
      </w:r>
      <w:r w:rsidRPr="00C074AC">
        <w:rPr>
          <w:rFonts w:ascii="Palatino Linotype" w:eastAsia="Palatino Linotype" w:hAnsi="Palatino Linotype" w:cs="Palatino Linotype"/>
          <w:b/>
          <w:i/>
        </w:rPr>
        <w:t>servidores públicos habilitados</w:t>
      </w:r>
      <w:r w:rsidRPr="00C074AC">
        <w:rPr>
          <w:rFonts w:ascii="Palatino Linotype" w:eastAsia="Palatino Linotype" w:hAnsi="Palatino Linotype" w:cs="Palatino Linotype"/>
          <w:i/>
        </w:rPr>
        <w:t xml:space="preserve"> tendrán las </w:t>
      </w:r>
      <w:r w:rsidRPr="00C074AC">
        <w:rPr>
          <w:rFonts w:ascii="Palatino Linotype" w:eastAsia="Palatino Linotype" w:hAnsi="Palatino Linotype" w:cs="Palatino Linotype"/>
          <w:b/>
          <w:i/>
        </w:rPr>
        <w:t>funciones</w:t>
      </w:r>
      <w:r w:rsidRPr="00C074AC">
        <w:rPr>
          <w:rFonts w:ascii="Palatino Linotype" w:eastAsia="Palatino Linotype" w:hAnsi="Palatino Linotype" w:cs="Palatino Linotype"/>
          <w:i/>
        </w:rPr>
        <w:t xml:space="preserve"> siguientes:</w:t>
      </w:r>
    </w:p>
    <w:p w14:paraId="3D681C19" w14:textId="77777777" w:rsidR="003E2EDB" w:rsidRPr="00C074AC" w:rsidRDefault="003E2EDB" w:rsidP="003E2EDB">
      <w:pPr>
        <w:spacing w:after="0" w:line="276" w:lineRule="auto"/>
        <w:ind w:left="992" w:right="1043"/>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b/>
          <w:i/>
        </w:rPr>
        <w:t>V. Integrar y presentar al responsable de la Unidad de Transparencia la propuesta de clasificación de información</w:t>
      </w:r>
      <w:r w:rsidRPr="00C074AC">
        <w:rPr>
          <w:rFonts w:ascii="Palatino Linotype" w:eastAsia="Palatino Linotype" w:hAnsi="Palatino Linotype" w:cs="Palatino Linotype"/>
          <w:i/>
        </w:rPr>
        <w:t xml:space="preserve">, la cual tendrá los fundamentos y argumentos en que se basa dicha propuesta…” </w:t>
      </w:r>
    </w:p>
    <w:p w14:paraId="5E0AC4B2" w14:textId="77777777" w:rsidR="003E2EDB" w:rsidRPr="00C074AC" w:rsidRDefault="003E2EDB" w:rsidP="003E2EDB">
      <w:pPr>
        <w:spacing w:after="0" w:line="276" w:lineRule="auto"/>
        <w:ind w:left="992" w:right="1043"/>
        <w:contextualSpacing/>
        <w:jc w:val="both"/>
        <w:rPr>
          <w:rFonts w:ascii="Palatino Linotype" w:eastAsia="Palatino Linotype" w:hAnsi="Palatino Linotype" w:cs="Palatino Linotype"/>
          <w:i/>
          <w:sz w:val="24"/>
        </w:rPr>
      </w:pPr>
    </w:p>
    <w:p w14:paraId="5E28C3CB" w14:textId="77777777" w:rsidR="003E2EDB" w:rsidRPr="00C074AC" w:rsidRDefault="003E2EDB" w:rsidP="003E2EDB">
      <w:pPr>
        <w:spacing w:after="0" w:line="360" w:lineRule="auto"/>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5CEC287F" w14:textId="77777777" w:rsidR="003E2EDB" w:rsidRPr="00C074AC" w:rsidRDefault="003E2EDB" w:rsidP="003E2EDB">
      <w:pPr>
        <w:spacing w:after="0" w:line="360" w:lineRule="auto"/>
        <w:jc w:val="both"/>
        <w:rPr>
          <w:rFonts w:ascii="Palatino Linotype" w:eastAsia="Palatino Linotype" w:hAnsi="Palatino Linotype" w:cs="Palatino Linotype"/>
          <w:sz w:val="24"/>
          <w:szCs w:val="24"/>
        </w:rPr>
      </w:pPr>
    </w:p>
    <w:p w14:paraId="6ADA8399" w14:textId="77777777" w:rsidR="003E2EDB" w:rsidRPr="00C074AC" w:rsidRDefault="003E2EDB" w:rsidP="003E2EDB">
      <w:pPr>
        <w:spacing w:after="0" w:line="360" w:lineRule="auto"/>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lastRenderedPageBreak/>
        <w:t>Para lo cual, a su vez en el caso de información de carácter confidencial, se debe atender a lo que señala el artículo 149 de la Ley de Transparencia Local vigente, que se lee como sigue:</w:t>
      </w:r>
    </w:p>
    <w:p w14:paraId="5BF78143" w14:textId="77777777" w:rsidR="003E2EDB" w:rsidRPr="00C074AC" w:rsidRDefault="003E2EDB" w:rsidP="003E2EDB">
      <w:pPr>
        <w:spacing w:after="0" w:line="360" w:lineRule="auto"/>
        <w:jc w:val="both"/>
        <w:rPr>
          <w:rFonts w:ascii="Palatino Linotype" w:eastAsia="Palatino Linotype" w:hAnsi="Palatino Linotype" w:cs="Palatino Linotype"/>
          <w:sz w:val="24"/>
          <w:szCs w:val="24"/>
        </w:rPr>
      </w:pPr>
    </w:p>
    <w:p w14:paraId="4126CAC5" w14:textId="77777777" w:rsidR="003E2EDB" w:rsidRPr="00C074AC" w:rsidRDefault="003E2EDB" w:rsidP="003E2EDB">
      <w:pPr>
        <w:spacing w:after="0"/>
        <w:ind w:left="992" w:right="1043"/>
        <w:jc w:val="both"/>
        <w:rPr>
          <w:rFonts w:ascii="Palatino Linotype" w:eastAsia="Palatino Linotype" w:hAnsi="Palatino Linotype" w:cs="Palatino Linotype"/>
          <w:i/>
        </w:rPr>
      </w:pPr>
      <w:r w:rsidRPr="00C074AC">
        <w:rPr>
          <w:rFonts w:ascii="Palatino Linotype" w:eastAsia="Palatino Linotype" w:hAnsi="Palatino Linotype" w:cs="Palatino Linotype"/>
          <w:i/>
        </w:rPr>
        <w:t>“</w:t>
      </w:r>
      <w:r w:rsidRPr="00C074AC">
        <w:rPr>
          <w:rFonts w:ascii="Palatino Linotype" w:eastAsia="Palatino Linotype" w:hAnsi="Palatino Linotype" w:cs="Palatino Linotype"/>
          <w:b/>
          <w:i/>
        </w:rPr>
        <w:t>Artículo 149.</w:t>
      </w:r>
      <w:r w:rsidRPr="00C074AC">
        <w:rPr>
          <w:rFonts w:ascii="Palatino Linotype" w:eastAsia="Palatino Linotype" w:hAnsi="Palatino Linotype" w:cs="Palatino Linotype"/>
          <w:i/>
        </w:rPr>
        <w:t xml:space="preserve"> El </w:t>
      </w:r>
      <w:r w:rsidRPr="00C074AC">
        <w:rPr>
          <w:rFonts w:ascii="Palatino Linotype" w:eastAsia="Palatino Linotype" w:hAnsi="Palatino Linotype" w:cs="Palatino Linotype"/>
          <w:b/>
          <w:i/>
        </w:rPr>
        <w:t>acuerdo que clasifique la información como confidencial</w:t>
      </w:r>
      <w:r w:rsidRPr="00C074AC">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w:t>
      </w:r>
    </w:p>
    <w:p w14:paraId="083DC2D5" w14:textId="77777777" w:rsidR="003E2EDB" w:rsidRPr="00C074AC" w:rsidRDefault="003E2EDB" w:rsidP="003E2EDB">
      <w:pPr>
        <w:spacing w:line="360" w:lineRule="auto"/>
        <w:ind w:right="51"/>
        <w:jc w:val="both"/>
        <w:rPr>
          <w:rFonts w:ascii="Palatino Linotype" w:eastAsia="Palatino Linotype" w:hAnsi="Palatino Linotype" w:cs="Palatino Linotype"/>
          <w:sz w:val="24"/>
        </w:rPr>
      </w:pPr>
    </w:p>
    <w:p w14:paraId="446821FF" w14:textId="77777777" w:rsidR="003E2EDB" w:rsidRPr="00C074AC" w:rsidRDefault="003E2EDB" w:rsidP="003E2EDB">
      <w:pPr>
        <w:spacing w:after="0" w:line="360" w:lineRule="auto"/>
        <w:ind w:right="51"/>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 xml:space="preserve">Es decir, </w:t>
      </w:r>
      <w:r w:rsidRPr="00C074AC">
        <w:rPr>
          <w:rFonts w:ascii="Palatino Linotype" w:eastAsia="Palatino Linotype" w:hAnsi="Palatino Linotype" w:cs="Palatino Linotype"/>
          <w:b/>
          <w:sz w:val="24"/>
          <w:szCs w:val="24"/>
        </w:rPr>
        <w:t>EL SUJETO OBLIGADO</w:t>
      </w:r>
      <w:r w:rsidRPr="00C074AC">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69ED0B73" w14:textId="77777777" w:rsidR="003E2EDB" w:rsidRPr="00C074AC" w:rsidRDefault="003E2EDB" w:rsidP="003E2EDB">
      <w:pPr>
        <w:spacing w:after="0" w:line="360" w:lineRule="auto"/>
        <w:ind w:right="51"/>
        <w:jc w:val="both"/>
        <w:rPr>
          <w:rFonts w:ascii="Palatino Linotype" w:eastAsia="Palatino Linotype" w:hAnsi="Palatino Linotype" w:cs="Palatino Linotype"/>
          <w:sz w:val="24"/>
          <w:szCs w:val="24"/>
        </w:rPr>
      </w:pPr>
    </w:p>
    <w:p w14:paraId="45DD367C" w14:textId="77777777" w:rsidR="003E2EDB" w:rsidRPr="00C074AC" w:rsidRDefault="003E2EDB" w:rsidP="003E2EDB">
      <w:pPr>
        <w:pBdr>
          <w:top w:val="nil"/>
          <w:left w:val="nil"/>
          <w:bottom w:val="nil"/>
          <w:right w:val="nil"/>
          <w:between w:val="nil"/>
        </w:pBdr>
        <w:spacing w:after="0" w:line="360" w:lineRule="auto"/>
        <w:ind w:right="50"/>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 xml:space="preserve">Respecto del </w:t>
      </w:r>
      <w:r w:rsidRPr="00C074AC">
        <w:rPr>
          <w:rFonts w:ascii="Palatino Linotype" w:eastAsia="Palatino Linotype" w:hAnsi="Palatino Linotype" w:cs="Palatino Linotype"/>
          <w:b/>
          <w:sz w:val="24"/>
          <w:szCs w:val="24"/>
        </w:rPr>
        <w:t>nombre de las personas físicas</w:t>
      </w:r>
      <w:r w:rsidRPr="00C074AC">
        <w:rPr>
          <w:rFonts w:ascii="Palatino Linotype" w:eastAsia="Palatino Linotype" w:hAnsi="Palatino Linotype" w:cs="Palatino Linotype"/>
          <w:sz w:val="24"/>
          <w:szCs w:val="24"/>
        </w:rPr>
        <w:t xml:space="preserve"> o los </w:t>
      </w:r>
      <w:r w:rsidRPr="00C074AC">
        <w:rPr>
          <w:rFonts w:ascii="Palatino Linotype" w:eastAsia="Palatino Linotype" w:hAnsi="Palatino Linotype" w:cs="Palatino Linotype"/>
          <w:b/>
          <w:sz w:val="24"/>
          <w:szCs w:val="24"/>
        </w:rPr>
        <w:t>representantes legales de las personas morales</w:t>
      </w:r>
      <w:r w:rsidRPr="00C074AC">
        <w:rPr>
          <w:rFonts w:ascii="Palatino Linotype" w:eastAsia="Palatino Linotype" w:hAnsi="Palatino Linotype" w:cs="Palatino Linotype"/>
          <w:sz w:val="24"/>
          <w:szCs w:val="24"/>
        </w:rPr>
        <w:t xml:space="preserve">, </w:t>
      </w:r>
      <w:r w:rsidRPr="00C074AC">
        <w:rPr>
          <w:rFonts w:ascii="Palatino Linotype" w:eastAsia="Palatino Linotype" w:hAnsi="Palatino Linotype" w:cs="Palatino Linotype"/>
          <w:b/>
          <w:sz w:val="24"/>
          <w:szCs w:val="24"/>
        </w:rPr>
        <w:t>en su calidad de proveedores, contratistas o prestadores de servicios, y la firma y rúbrica de estos</w:t>
      </w:r>
      <w:r w:rsidRPr="00C074AC">
        <w:rPr>
          <w:rFonts w:ascii="Palatino Linotype" w:eastAsia="Palatino Linotype" w:hAnsi="Palatino Linotype" w:cs="Palatino Linotype"/>
          <w:sz w:val="24"/>
          <w:szCs w:val="24"/>
        </w:rPr>
        <w:t xml:space="preserve">, que participen en algún  proceso de adjudicación en cualquiera de sus modalidades, los entes públicos tienen la obligación de difundir toda aquella información relativa a los montos y las personas a quienes entreguen, por cualquier motivo, recursos públicos, así como los informes </w:t>
      </w:r>
      <w:r w:rsidRPr="00C074AC">
        <w:rPr>
          <w:rFonts w:ascii="Palatino Linotype" w:eastAsia="Palatino Linotype" w:hAnsi="Palatino Linotype" w:cs="Palatino Linotype"/>
          <w:sz w:val="24"/>
          <w:szCs w:val="24"/>
        </w:rPr>
        <w:lastRenderedPageBreak/>
        <w:t>que dichas personas entreguen sobre el uso y destino de dichos recursos, motivo por el cual los datos del representante legal de la persona moral que resultó favorecida con el procedimiento de licitación no conservan el carácter de confidencial y por tanto no deben ser testados.</w:t>
      </w:r>
    </w:p>
    <w:p w14:paraId="5280089D" w14:textId="77777777" w:rsidR="003E2EDB" w:rsidRPr="00C074AC" w:rsidRDefault="003E2EDB" w:rsidP="003E2EDB">
      <w:pPr>
        <w:pBdr>
          <w:top w:val="nil"/>
          <w:left w:val="nil"/>
          <w:bottom w:val="nil"/>
          <w:right w:val="nil"/>
          <w:between w:val="nil"/>
        </w:pBdr>
        <w:spacing w:after="0" w:line="360" w:lineRule="auto"/>
        <w:ind w:right="50"/>
        <w:jc w:val="both"/>
        <w:rPr>
          <w:sz w:val="24"/>
          <w:szCs w:val="24"/>
        </w:rPr>
      </w:pPr>
    </w:p>
    <w:p w14:paraId="14D75983" w14:textId="77777777" w:rsidR="003E2EDB" w:rsidRPr="00C074AC" w:rsidRDefault="003E2EDB" w:rsidP="003E2EDB">
      <w:pPr>
        <w:pBdr>
          <w:top w:val="nil"/>
          <w:left w:val="nil"/>
          <w:bottom w:val="nil"/>
          <w:right w:val="nil"/>
          <w:between w:val="nil"/>
        </w:pBdr>
        <w:spacing w:after="0" w:line="360" w:lineRule="auto"/>
        <w:ind w:right="50"/>
        <w:contextualSpacing/>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Argumentación que guarda sustento en lo estipulado por el artículo 23 de la Ley de Transparencia y Acceso a la Información Pública del Estado de México y Municipios en su penúltimo párrafo, mismo que es del tenor literal siguiente:</w:t>
      </w:r>
    </w:p>
    <w:p w14:paraId="2491AE57" w14:textId="77777777" w:rsidR="003E2EDB" w:rsidRPr="00C074AC" w:rsidRDefault="003E2EDB" w:rsidP="003E2EDB">
      <w:pPr>
        <w:pBdr>
          <w:top w:val="nil"/>
          <w:left w:val="nil"/>
          <w:bottom w:val="nil"/>
          <w:right w:val="nil"/>
          <w:between w:val="nil"/>
        </w:pBdr>
        <w:spacing w:after="0" w:line="360" w:lineRule="auto"/>
        <w:ind w:right="50"/>
        <w:contextualSpacing/>
        <w:jc w:val="both"/>
        <w:rPr>
          <w:sz w:val="24"/>
          <w:szCs w:val="24"/>
        </w:rPr>
      </w:pPr>
    </w:p>
    <w:p w14:paraId="03D9F87B" w14:textId="77777777" w:rsidR="003E2EDB" w:rsidRPr="00C074AC" w:rsidRDefault="003E2EDB" w:rsidP="003E2EDB">
      <w:pPr>
        <w:pBdr>
          <w:top w:val="nil"/>
          <w:left w:val="nil"/>
          <w:bottom w:val="nil"/>
          <w:right w:val="nil"/>
          <w:between w:val="nil"/>
        </w:pBdr>
        <w:spacing w:after="120" w:line="276" w:lineRule="auto"/>
        <w:ind w:left="851" w:right="902"/>
        <w:contextualSpacing/>
        <w:jc w:val="both"/>
      </w:pPr>
      <w:r w:rsidRPr="00C074AC">
        <w:rPr>
          <w:rFonts w:ascii="Palatino Linotype" w:eastAsia="Palatino Linotype" w:hAnsi="Palatino Linotype" w:cs="Palatino Linotype"/>
          <w:i/>
        </w:rPr>
        <w:t>“</w:t>
      </w:r>
      <w:r w:rsidRPr="00C074AC">
        <w:rPr>
          <w:rFonts w:ascii="Palatino Linotype" w:eastAsia="Palatino Linotype" w:hAnsi="Palatino Linotype" w:cs="Palatino Linotype"/>
          <w:b/>
          <w:i/>
        </w:rPr>
        <w:t>Artículo 23.</w:t>
      </w:r>
      <w:r w:rsidRPr="00C074AC">
        <w:rPr>
          <w:rFonts w:ascii="Palatino Linotype" w:eastAsia="Palatino Linotype" w:hAnsi="Palatino Linotype" w:cs="Palatino Linotype"/>
          <w:i/>
        </w:rPr>
        <w:t xml:space="preserve"> (…)</w:t>
      </w:r>
    </w:p>
    <w:p w14:paraId="5C1E34FD" w14:textId="77777777" w:rsidR="003E2EDB" w:rsidRPr="00C074AC" w:rsidRDefault="003E2EDB" w:rsidP="003E2EDB">
      <w:pPr>
        <w:pBdr>
          <w:top w:val="nil"/>
          <w:left w:val="nil"/>
          <w:bottom w:val="nil"/>
          <w:right w:val="nil"/>
          <w:between w:val="nil"/>
        </w:pBdr>
        <w:spacing w:before="120" w:after="120" w:line="276" w:lineRule="auto"/>
        <w:ind w:left="851" w:right="902"/>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i/>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0DE3B17E" w14:textId="77777777" w:rsidR="003E2EDB" w:rsidRPr="00C074AC" w:rsidRDefault="003E2EDB" w:rsidP="003E2EDB">
      <w:pPr>
        <w:pBdr>
          <w:top w:val="nil"/>
          <w:left w:val="nil"/>
          <w:bottom w:val="nil"/>
          <w:right w:val="nil"/>
          <w:between w:val="nil"/>
        </w:pBdr>
        <w:spacing w:before="120" w:after="120" w:line="360" w:lineRule="auto"/>
        <w:ind w:left="851" w:right="902"/>
        <w:contextualSpacing/>
        <w:jc w:val="both"/>
      </w:pPr>
    </w:p>
    <w:p w14:paraId="731CF19B" w14:textId="77777777" w:rsidR="003E2EDB" w:rsidRPr="00C074AC" w:rsidRDefault="003E2EDB" w:rsidP="003E2EDB">
      <w:pPr>
        <w:pBdr>
          <w:top w:val="nil"/>
          <w:left w:val="nil"/>
          <w:bottom w:val="nil"/>
          <w:right w:val="nil"/>
          <w:between w:val="nil"/>
        </w:pBdr>
        <w:spacing w:before="280" w:after="280" w:line="360" w:lineRule="auto"/>
        <w:contextualSpacing/>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Asimismo, resulta aplicable el contenido del criterio de interpretación 01/19 emitido por el Instituto Nacional de Transparencia, Acceso a la Información, y Protección de Datos Personales, INAI, que lleva por rubro y texto los siguientes</w:t>
      </w:r>
    </w:p>
    <w:p w14:paraId="386DC869" w14:textId="77777777" w:rsidR="003E2EDB" w:rsidRPr="00C074AC" w:rsidRDefault="003E2EDB" w:rsidP="003E2EDB">
      <w:pPr>
        <w:pBdr>
          <w:top w:val="nil"/>
          <w:left w:val="nil"/>
          <w:bottom w:val="nil"/>
          <w:right w:val="nil"/>
          <w:between w:val="nil"/>
        </w:pBdr>
        <w:spacing w:before="280" w:after="280" w:line="360" w:lineRule="auto"/>
        <w:contextualSpacing/>
        <w:jc w:val="both"/>
        <w:rPr>
          <w:rFonts w:ascii="Palatino Linotype" w:hAnsi="Palatino Linotype"/>
          <w:sz w:val="24"/>
        </w:rPr>
      </w:pPr>
    </w:p>
    <w:p w14:paraId="66AE3CC8" w14:textId="77777777" w:rsidR="003E2EDB" w:rsidRPr="00C074AC" w:rsidRDefault="003E2EDB" w:rsidP="003E2EDB">
      <w:pPr>
        <w:pBdr>
          <w:top w:val="nil"/>
          <w:left w:val="nil"/>
          <w:bottom w:val="nil"/>
          <w:right w:val="nil"/>
          <w:between w:val="nil"/>
        </w:pBdr>
        <w:spacing w:after="0" w:line="276" w:lineRule="auto"/>
        <w:ind w:left="851" w:right="902"/>
        <w:contextualSpacing/>
        <w:jc w:val="both"/>
      </w:pPr>
      <w:r w:rsidRPr="00C074AC">
        <w:rPr>
          <w:rFonts w:ascii="Palatino Linotype" w:eastAsia="Palatino Linotype" w:hAnsi="Palatino Linotype" w:cs="Palatino Linotype"/>
          <w:b/>
          <w:i/>
        </w:rPr>
        <w:t>“Datos de identificación del representante o apoderado legal.</w:t>
      </w:r>
      <w:r w:rsidRPr="00C074AC">
        <w:rPr>
          <w:rFonts w:ascii="Palatino Linotype" w:eastAsia="Palatino Linotype" w:hAnsi="Palatino Linotype" w:cs="Palatino Linotype"/>
          <w:i/>
        </w:rPr>
        <w:t xml:space="preserve"> </w:t>
      </w:r>
      <w:r w:rsidRPr="00C074AC">
        <w:rPr>
          <w:rFonts w:ascii="Palatino Linotype" w:eastAsia="Palatino Linotype" w:hAnsi="Palatino Linotype" w:cs="Palatino Linotype"/>
          <w:b/>
          <w:i/>
        </w:rPr>
        <w:t xml:space="preserve">Naturaleza jurídica. El nombre, la </w:t>
      </w:r>
      <w:r w:rsidRPr="00C074AC">
        <w:rPr>
          <w:rFonts w:ascii="Palatino Linotype" w:eastAsia="Palatino Linotype" w:hAnsi="Palatino Linotype" w:cs="Palatino Linotype"/>
          <w:b/>
          <w:i/>
          <w:u w:val="single"/>
        </w:rPr>
        <w:t>firma y la rúbrica</w:t>
      </w:r>
      <w:r w:rsidRPr="00C074AC">
        <w:rPr>
          <w:rFonts w:ascii="Palatino Linotype" w:eastAsia="Palatino Linotype" w:hAnsi="Palatino Linotype" w:cs="Palatino Linotype"/>
          <w:i/>
        </w:rPr>
        <w:t xml:space="preserve"> de una persona física, que actúe como representante o apoderado legal de un tercero que haya celebrado un acto jurídico, con algún sujeto obligado, </w:t>
      </w:r>
      <w:r w:rsidRPr="00C074AC">
        <w:rPr>
          <w:rFonts w:ascii="Palatino Linotype" w:eastAsia="Palatino Linotype" w:hAnsi="Palatino Linotype" w:cs="Palatino Linotype"/>
          <w:b/>
          <w:i/>
          <w:u w:val="single"/>
        </w:rPr>
        <w:t>es información pública</w:t>
      </w:r>
      <w:r w:rsidRPr="00C074AC">
        <w:rPr>
          <w:rFonts w:ascii="Palatino Linotype" w:eastAsia="Palatino Linotype" w:hAnsi="Palatino Linotype" w:cs="Palatino Linotype"/>
          <w:b/>
          <w:i/>
        </w:rPr>
        <w:t>, en razón de que tales datos fueron proporcionados con el objeto de expresar el consentimiento obligacional del tercero y otorgar validez a dicho instrumento jurídico</w:t>
      </w:r>
      <w:r w:rsidRPr="00C074AC">
        <w:rPr>
          <w:rFonts w:ascii="Palatino Linotype" w:eastAsia="Palatino Linotype" w:hAnsi="Palatino Linotype" w:cs="Palatino Linotype"/>
          <w:i/>
        </w:rPr>
        <w:t>.”</w:t>
      </w:r>
    </w:p>
    <w:p w14:paraId="455EC04A" w14:textId="77777777" w:rsidR="003E2EDB" w:rsidRPr="00C074AC" w:rsidRDefault="003E2EDB" w:rsidP="003E2EDB">
      <w:pPr>
        <w:spacing w:after="0" w:line="360" w:lineRule="auto"/>
        <w:jc w:val="both"/>
        <w:rPr>
          <w:rFonts w:ascii="Palatino Linotype" w:eastAsia="Palatino Linotype" w:hAnsi="Palatino Linotype" w:cs="Palatino Linotype"/>
          <w:sz w:val="24"/>
          <w:szCs w:val="24"/>
        </w:rPr>
      </w:pPr>
    </w:p>
    <w:p w14:paraId="5F03A57B" w14:textId="77777777" w:rsidR="003E2EDB" w:rsidRPr="00C074AC" w:rsidRDefault="003E2EDB" w:rsidP="003E2EDB">
      <w:pPr>
        <w:spacing w:after="0" w:line="360" w:lineRule="auto"/>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lastRenderedPageBreak/>
        <w:t>Por cuanto hace al número de cuenta bancaria de los particulares debe ser clasificado como confidencial con fundamento en las fracciones I y II del artículo 143 de la Ley de la Materia de la Entidad; en razón de que, con su difusión se estaría poniendo en riesgo la seguridad de su titular.</w:t>
      </w:r>
    </w:p>
    <w:p w14:paraId="29F04E48" w14:textId="77777777" w:rsidR="003E2EDB" w:rsidRPr="00C074AC" w:rsidRDefault="003E2EDB" w:rsidP="003E2EDB">
      <w:pPr>
        <w:spacing w:after="0" w:line="360" w:lineRule="auto"/>
        <w:ind w:right="50"/>
        <w:jc w:val="both"/>
        <w:rPr>
          <w:rFonts w:ascii="Palatino Linotype" w:eastAsia="Palatino Linotype" w:hAnsi="Palatino Linotype" w:cs="Palatino Linotype"/>
          <w:sz w:val="24"/>
          <w:szCs w:val="24"/>
        </w:rPr>
      </w:pPr>
    </w:p>
    <w:p w14:paraId="02F7D788" w14:textId="77777777" w:rsidR="003E2EDB" w:rsidRPr="00C074AC" w:rsidRDefault="003E2EDB" w:rsidP="003E2EDB">
      <w:pPr>
        <w:spacing w:after="0" w:line="360" w:lineRule="auto"/>
        <w:ind w:right="51"/>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791438CC" w14:textId="77777777" w:rsidR="003E2EDB" w:rsidRPr="00C074AC" w:rsidRDefault="003E2EDB" w:rsidP="003E2EDB">
      <w:pPr>
        <w:spacing w:after="0" w:line="360" w:lineRule="auto"/>
        <w:ind w:right="51"/>
        <w:jc w:val="both"/>
        <w:rPr>
          <w:rFonts w:ascii="Palatino Linotype" w:eastAsia="Palatino Linotype" w:hAnsi="Palatino Linotype" w:cs="Palatino Linotype"/>
          <w:sz w:val="24"/>
          <w:szCs w:val="24"/>
        </w:rPr>
      </w:pPr>
    </w:p>
    <w:p w14:paraId="17D3D364" w14:textId="77777777" w:rsidR="003E2EDB" w:rsidRPr="00C074AC" w:rsidRDefault="003E2EDB" w:rsidP="003E2EDB">
      <w:pPr>
        <w:spacing w:after="0" w:line="360" w:lineRule="auto"/>
        <w:ind w:right="50"/>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Lo anterior encuentra sustento en el criterio 10/17 emitido por el Instituto Nacional de Transparencia y Acceso a la Información Pública del Estado de México y Municipios, que a la letra dicen:</w:t>
      </w:r>
    </w:p>
    <w:p w14:paraId="34614F50" w14:textId="77777777" w:rsidR="003E2EDB" w:rsidRPr="00C074AC" w:rsidRDefault="003E2EDB" w:rsidP="003E2EDB">
      <w:pPr>
        <w:spacing w:after="0" w:line="360" w:lineRule="auto"/>
        <w:ind w:right="50"/>
        <w:jc w:val="both"/>
        <w:rPr>
          <w:rFonts w:ascii="Palatino Linotype" w:eastAsia="Palatino Linotype" w:hAnsi="Palatino Linotype" w:cs="Palatino Linotype"/>
          <w:sz w:val="24"/>
          <w:szCs w:val="24"/>
        </w:rPr>
      </w:pPr>
    </w:p>
    <w:p w14:paraId="142C7B72" w14:textId="77777777" w:rsidR="003E2EDB" w:rsidRPr="00C074AC" w:rsidRDefault="003E2EDB" w:rsidP="003E2EDB">
      <w:pPr>
        <w:spacing w:after="0" w:line="276" w:lineRule="auto"/>
        <w:ind w:left="851" w:right="1134"/>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b/>
          <w:i/>
        </w:rPr>
        <w:t>“Cuentas bancarias y/o CLABE interbancaria de personas físicas y morales privadas.</w:t>
      </w:r>
      <w:r w:rsidRPr="00C074AC">
        <w:rPr>
          <w:rFonts w:ascii="Palatino Linotype" w:eastAsia="Palatino Linotype" w:hAnsi="Palatino Linotype" w:cs="Palatino Linotype"/>
          <w:i/>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w:t>
      </w:r>
      <w:r w:rsidRPr="00C074AC">
        <w:rPr>
          <w:rFonts w:ascii="Palatino Linotype" w:eastAsia="Palatino Linotype" w:hAnsi="Palatino Linotype" w:cs="Palatino Linotype"/>
          <w:i/>
        </w:rPr>
        <w:lastRenderedPageBreak/>
        <w:t>Ley General de Transparencia y Acceso a la Información Pública y 113 de la Ley Federal de Transparencia y Acceso a la Información Pública.”</w:t>
      </w:r>
    </w:p>
    <w:p w14:paraId="09886D8E" w14:textId="77777777" w:rsidR="003E2EDB" w:rsidRPr="00C074AC" w:rsidRDefault="003E2EDB" w:rsidP="003E2EDB">
      <w:pPr>
        <w:ind w:left="851" w:right="899"/>
        <w:jc w:val="both"/>
        <w:rPr>
          <w:rFonts w:ascii="Palatino Linotype" w:eastAsia="Palatino Linotype" w:hAnsi="Palatino Linotype" w:cs="Palatino Linotype"/>
          <w:sz w:val="24"/>
        </w:rPr>
      </w:pPr>
    </w:p>
    <w:p w14:paraId="51DF8959" w14:textId="77777777" w:rsidR="003E2EDB" w:rsidRPr="00C074AC" w:rsidRDefault="003E2EDB" w:rsidP="003E2EDB">
      <w:pPr>
        <w:spacing w:after="0" w:line="360" w:lineRule="auto"/>
        <w:ind w:right="50"/>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Ahora bien, por cuanto hace a las cuentas bancarias de los Sujetos obligados, dicha información no puede considerarse como confidencial, pues la difusión de dichas cuentas o claves interbancarias, favorecen a la rendición de cuentas; ello tiene sustento en el criterio 11/17, emitido por el Instituto Nacional de Transparencia y Acceso a la Información Pública del Estado de México y Municipios, el cual para mayor referencia se inserta a continuación:</w:t>
      </w:r>
    </w:p>
    <w:p w14:paraId="07A4EDFB" w14:textId="77777777" w:rsidR="003E2EDB" w:rsidRPr="00C074AC" w:rsidRDefault="003E2EDB" w:rsidP="003E2EDB">
      <w:pPr>
        <w:spacing w:after="0" w:line="360" w:lineRule="auto"/>
        <w:ind w:right="50"/>
        <w:jc w:val="both"/>
        <w:rPr>
          <w:rFonts w:ascii="Palatino Linotype" w:eastAsia="Palatino Linotype" w:hAnsi="Palatino Linotype" w:cs="Palatino Linotype"/>
          <w:sz w:val="24"/>
          <w:szCs w:val="24"/>
        </w:rPr>
      </w:pPr>
    </w:p>
    <w:p w14:paraId="5D4A7712" w14:textId="77777777" w:rsidR="003E2EDB" w:rsidRPr="00C074AC" w:rsidRDefault="003E2EDB" w:rsidP="003E2EDB">
      <w:pPr>
        <w:spacing w:after="0" w:line="276" w:lineRule="auto"/>
        <w:ind w:left="851" w:right="1134"/>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i/>
        </w:rPr>
        <w:t>“</w:t>
      </w:r>
      <w:r w:rsidRPr="00C074AC">
        <w:rPr>
          <w:rFonts w:ascii="Palatino Linotype" w:eastAsia="Palatino Linotype" w:hAnsi="Palatino Linotype" w:cs="Palatino Linotype"/>
          <w:b/>
          <w:i/>
        </w:rPr>
        <w:t>Cuentas bancarias y/o CLABE interbancaria de sujetos obligados que reciben y/o transfieren recursos públicos, son información pública.</w:t>
      </w:r>
      <w:r w:rsidRPr="00C074AC">
        <w:rPr>
          <w:rFonts w:ascii="Palatino Linotype" w:eastAsia="Palatino Linotype" w:hAnsi="Palatino Linotype" w:cs="Palatino Linotype"/>
          <w:i/>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 “</w:t>
      </w:r>
    </w:p>
    <w:p w14:paraId="0CC6D2EC" w14:textId="77777777" w:rsidR="003E2EDB" w:rsidRPr="00C074AC" w:rsidRDefault="003E2EDB" w:rsidP="003E2EDB">
      <w:pPr>
        <w:spacing w:after="0" w:line="360" w:lineRule="auto"/>
        <w:ind w:left="851" w:right="1134"/>
        <w:jc w:val="both"/>
        <w:rPr>
          <w:rFonts w:ascii="Palatino Linotype" w:eastAsia="Palatino Linotype" w:hAnsi="Palatino Linotype" w:cs="Palatino Linotype"/>
          <w:sz w:val="24"/>
        </w:rPr>
      </w:pPr>
    </w:p>
    <w:p w14:paraId="429651FE" w14:textId="77777777" w:rsidR="003E2EDB" w:rsidRPr="00C074AC" w:rsidRDefault="003E2EDB" w:rsidP="003E2EDB">
      <w:pPr>
        <w:spacing w:after="0" w:line="360" w:lineRule="auto"/>
        <w:ind w:right="50"/>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 xml:space="preserve">Sobre el </w:t>
      </w:r>
      <w:r w:rsidRPr="00C074AC">
        <w:rPr>
          <w:rFonts w:ascii="Palatino Linotype" w:eastAsia="Palatino Linotype" w:hAnsi="Palatino Linotype" w:cs="Palatino Linotype"/>
          <w:b/>
          <w:sz w:val="24"/>
          <w:szCs w:val="24"/>
        </w:rPr>
        <w:t>RFC</w:t>
      </w:r>
      <w:r w:rsidRPr="00C074AC">
        <w:rPr>
          <w:rFonts w:ascii="Palatino Linotype" w:eastAsia="Palatino Linotype" w:hAnsi="Palatino Linotype" w:cs="Palatino Linotype"/>
          <w:sz w:val="24"/>
          <w:szCs w:val="24"/>
        </w:rPr>
        <w:t>, dada la naturaleza de la información que se ordena, es importante resaltar que, si bien este Instituto ha sostenido que el RFC y domicilio de las personas físicas debe ser testado por los Sujetos Obligados, en las versiones públicas de los documentos que elaboren para atender las solicitudes de información pública, lo cierto es que tratándose de proveedores, prestadores de servicios o contratistas, dichos datos no deben ser suprimidos de las facturas y contratos que vayan a ser entregados.</w:t>
      </w:r>
    </w:p>
    <w:p w14:paraId="1BD46833" w14:textId="77777777" w:rsidR="003E2EDB" w:rsidRPr="00C074AC" w:rsidRDefault="003E2EDB" w:rsidP="003E2EDB">
      <w:pPr>
        <w:spacing w:after="0" w:line="360" w:lineRule="auto"/>
        <w:ind w:right="50"/>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 xml:space="preserve">Ello se debe a que, del ejercicio de ponderación entre el derecho a la protección de datos personales con el derecho de acceso a la información pública, es de mayor </w:t>
      </w:r>
      <w:r w:rsidRPr="00C074AC">
        <w:rPr>
          <w:rFonts w:ascii="Palatino Linotype" w:eastAsia="Palatino Linotype" w:hAnsi="Palatino Linotype" w:cs="Palatino Linotype"/>
          <w:sz w:val="24"/>
          <w:szCs w:val="24"/>
        </w:rPr>
        <w:lastRenderedPageBreak/>
        <w:t>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14:paraId="3EAE27B9" w14:textId="77777777" w:rsidR="003E2EDB" w:rsidRPr="00C074AC" w:rsidRDefault="003E2EDB" w:rsidP="003E2EDB">
      <w:pPr>
        <w:spacing w:after="0" w:line="360" w:lineRule="auto"/>
        <w:ind w:right="50"/>
        <w:jc w:val="both"/>
        <w:rPr>
          <w:rFonts w:ascii="Palatino Linotype" w:eastAsia="Palatino Linotype" w:hAnsi="Palatino Linotype" w:cs="Palatino Linotype"/>
          <w:sz w:val="24"/>
          <w:szCs w:val="24"/>
        </w:rPr>
      </w:pPr>
    </w:p>
    <w:p w14:paraId="3A36AAB7" w14:textId="77777777" w:rsidR="003E2EDB" w:rsidRPr="00C074AC" w:rsidRDefault="003E2EDB" w:rsidP="003E2EDB">
      <w:pPr>
        <w:spacing w:after="0" w:line="360" w:lineRule="auto"/>
        <w:ind w:right="50"/>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Además, las personas físicas que realicen las actividades contratadas por las instituciones, renuncian implícitamente a una parte de su derecho a la intimidad al obtener beneficios y lucros de los recursos públicos por dicha contratación, por lo que no puede considerarse como información clasificada lo relativo a su nombre, registro federal de contribuyentes y domicilio fiscal, atento a que dicha información es la que puede generar certeza en los gobernados en que se está ejerciendo debidamente el presupuesto.</w:t>
      </w:r>
    </w:p>
    <w:p w14:paraId="5E400565" w14:textId="77777777" w:rsidR="003E2EDB" w:rsidRPr="00C074AC" w:rsidRDefault="003E2EDB" w:rsidP="003E2EDB">
      <w:pPr>
        <w:spacing w:after="0" w:line="360" w:lineRule="auto"/>
        <w:ind w:right="50"/>
        <w:jc w:val="both"/>
        <w:rPr>
          <w:rFonts w:ascii="Palatino Linotype" w:eastAsia="Palatino Linotype" w:hAnsi="Palatino Linotype" w:cs="Palatino Linotype"/>
          <w:sz w:val="24"/>
          <w:szCs w:val="24"/>
        </w:rPr>
      </w:pPr>
    </w:p>
    <w:p w14:paraId="591BE881" w14:textId="77777777" w:rsidR="003E2EDB" w:rsidRPr="00C074AC" w:rsidRDefault="003E2EDB" w:rsidP="003E2EDB">
      <w:pPr>
        <w:spacing w:after="0" w:line="360" w:lineRule="auto"/>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 xml:space="preserve">Al respecto, se destaca que la versión pública que elabore </w:t>
      </w:r>
      <w:r w:rsidRPr="00C074AC">
        <w:rPr>
          <w:rFonts w:ascii="Palatino Linotype" w:eastAsia="Palatino Linotype" w:hAnsi="Palatino Linotype" w:cs="Palatino Linotype"/>
          <w:b/>
          <w:sz w:val="24"/>
          <w:szCs w:val="24"/>
        </w:rPr>
        <w:t>EL SUJETO OBLIGADO</w:t>
      </w:r>
      <w:r w:rsidRPr="00C074AC">
        <w:rPr>
          <w:rFonts w:ascii="Palatino Linotype" w:eastAsia="Palatino Linotype" w:hAnsi="Palatino Linotype" w:cs="Palatino Linotype"/>
          <w:sz w:val="24"/>
          <w:szCs w:val="24"/>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C074AC">
        <w:rPr>
          <w:rFonts w:ascii="Palatino Linotype" w:eastAsia="Palatino Linotype" w:hAnsi="Palatino Linotype" w:cs="Palatino Linotype"/>
          <w:b/>
          <w:sz w:val="24"/>
          <w:szCs w:val="24"/>
        </w:rPr>
        <w:t>LINEAMIENTOS GENERALES EN MATERIA DE CLASIFICACIÓN Y DESCLASIFICACIÓN DE LA INFORMACIÓN, ASÍ COMO PARA LA ELABORACIÓN DE VERSIONES PÚBLICAS</w:t>
      </w:r>
      <w:r w:rsidRPr="00C074AC">
        <w:rPr>
          <w:rFonts w:ascii="Palatino Linotype" w:eastAsia="Palatino Linotype" w:hAnsi="Palatino Linotype" w:cs="Palatino Linotype"/>
          <w:sz w:val="24"/>
          <w:szCs w:val="24"/>
        </w:rPr>
        <w:t xml:space="preserve">, publicados en el Diario Oficial de </w:t>
      </w:r>
      <w:r w:rsidRPr="00C074AC">
        <w:rPr>
          <w:rFonts w:ascii="Palatino Linotype" w:eastAsia="Palatino Linotype" w:hAnsi="Palatino Linotype" w:cs="Palatino Linotype"/>
          <w:sz w:val="24"/>
          <w:szCs w:val="24"/>
        </w:rPr>
        <w:lastRenderedPageBreak/>
        <w:t>la Federación en fecha dieciocho de noviembre del año dos mil veintidós, mediante Acuerdo del Consejo Nacional del Sistema Nacional de Transparencia, Acceso a la Información Pública y Protección de Datos Personales, que literalmente expresan:</w:t>
      </w:r>
    </w:p>
    <w:p w14:paraId="1EB37D86" w14:textId="77777777" w:rsidR="003E2EDB" w:rsidRPr="00C074AC" w:rsidRDefault="003E2EDB" w:rsidP="003E2EDB">
      <w:pPr>
        <w:ind w:left="709" w:right="709"/>
        <w:jc w:val="both"/>
        <w:rPr>
          <w:rFonts w:ascii="Palatino Linotype" w:eastAsia="Palatino Linotype" w:hAnsi="Palatino Linotype" w:cs="Palatino Linotype"/>
          <w:b/>
          <w:i/>
          <w:sz w:val="24"/>
        </w:rPr>
      </w:pPr>
    </w:p>
    <w:p w14:paraId="66E33D4B" w14:textId="77777777" w:rsidR="003E2EDB" w:rsidRPr="00C074AC" w:rsidRDefault="003E2EDB" w:rsidP="003E2EDB">
      <w:pPr>
        <w:pBdr>
          <w:top w:val="nil"/>
          <w:left w:val="nil"/>
          <w:bottom w:val="nil"/>
          <w:right w:val="nil"/>
          <w:between w:val="nil"/>
        </w:pBdr>
        <w:spacing w:after="0" w:line="276" w:lineRule="auto"/>
        <w:ind w:left="709" w:right="709"/>
        <w:contextualSpacing/>
        <w:jc w:val="both"/>
      </w:pPr>
      <w:r w:rsidRPr="00C074AC">
        <w:rPr>
          <w:rFonts w:ascii="Palatino Linotype" w:eastAsia="Palatino Linotype" w:hAnsi="Palatino Linotype" w:cs="Palatino Linotype"/>
          <w:b/>
          <w:i/>
        </w:rPr>
        <w:t>“Lineamientos Generales en materia de Clasificación y Desclasificación de la Información, así como para la elaboración de Versiones Públicas</w:t>
      </w:r>
    </w:p>
    <w:p w14:paraId="36B34841" w14:textId="77777777" w:rsidR="003E2EDB" w:rsidRPr="00C074AC" w:rsidRDefault="003E2EDB" w:rsidP="003E2EDB">
      <w:pPr>
        <w:pBdr>
          <w:top w:val="nil"/>
          <w:left w:val="nil"/>
          <w:bottom w:val="nil"/>
          <w:right w:val="nil"/>
          <w:between w:val="nil"/>
        </w:pBdr>
        <w:spacing w:after="0" w:line="276" w:lineRule="auto"/>
        <w:ind w:left="709" w:right="709"/>
        <w:contextualSpacing/>
        <w:jc w:val="both"/>
      </w:pPr>
      <w:r w:rsidRPr="00C074AC">
        <w:rPr>
          <w:rFonts w:ascii="Palatino Linotype" w:eastAsia="Palatino Linotype" w:hAnsi="Palatino Linotype" w:cs="Palatino Linotype"/>
          <w:i/>
        </w:rPr>
        <w:t>“</w:t>
      </w:r>
      <w:proofErr w:type="gramStart"/>
      <w:r w:rsidRPr="00C074AC">
        <w:rPr>
          <w:rFonts w:ascii="Palatino Linotype" w:eastAsia="Palatino Linotype" w:hAnsi="Palatino Linotype" w:cs="Palatino Linotype"/>
          <w:b/>
          <w:i/>
        </w:rPr>
        <w:t>Segundo.-</w:t>
      </w:r>
      <w:proofErr w:type="gramEnd"/>
      <w:r w:rsidRPr="00C074AC">
        <w:rPr>
          <w:rFonts w:ascii="Palatino Linotype" w:eastAsia="Palatino Linotype" w:hAnsi="Palatino Linotype" w:cs="Palatino Linotype"/>
          <w:i/>
        </w:rPr>
        <w:t xml:space="preserve"> Para efectos de los presentes Lineamientos Generales, se entenderá por:</w:t>
      </w:r>
    </w:p>
    <w:p w14:paraId="16E7AF92" w14:textId="77777777" w:rsidR="003E2EDB" w:rsidRPr="00C074AC" w:rsidRDefault="003E2EDB" w:rsidP="003E2EDB">
      <w:pPr>
        <w:pBdr>
          <w:top w:val="nil"/>
          <w:left w:val="nil"/>
          <w:bottom w:val="nil"/>
          <w:right w:val="nil"/>
          <w:between w:val="nil"/>
        </w:pBdr>
        <w:spacing w:after="0" w:line="276" w:lineRule="auto"/>
        <w:ind w:left="709" w:right="709"/>
        <w:contextualSpacing/>
        <w:jc w:val="both"/>
      </w:pPr>
      <w:r w:rsidRPr="00C074AC">
        <w:rPr>
          <w:rFonts w:ascii="Palatino Linotype" w:eastAsia="Palatino Linotype" w:hAnsi="Palatino Linotype" w:cs="Palatino Linotype"/>
          <w:b/>
          <w:i/>
        </w:rPr>
        <w:t>XVIII.</w:t>
      </w:r>
      <w:r w:rsidRPr="00C074AC">
        <w:rPr>
          <w:rFonts w:ascii="Palatino Linotype" w:eastAsia="Palatino Linotype" w:hAnsi="Palatino Linotype" w:cs="Palatino Linotype"/>
          <w:i/>
        </w:rPr>
        <w:t xml:space="preserve"> </w:t>
      </w:r>
      <w:r w:rsidRPr="00C074AC">
        <w:rPr>
          <w:rFonts w:ascii="Palatino Linotype" w:eastAsia="Palatino Linotype" w:hAnsi="Palatino Linotype" w:cs="Palatino Linotype"/>
          <w:b/>
          <w:i/>
        </w:rPr>
        <w:t>Versión pública:</w:t>
      </w:r>
      <w:r w:rsidRPr="00C074AC">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C074AC">
        <w:rPr>
          <w:rFonts w:ascii="Palatino Linotype" w:eastAsia="Palatino Linotype" w:hAnsi="Palatino Linotype" w:cs="Palatino Linotype"/>
          <w:b/>
          <w:i/>
          <w:u w:val="single"/>
        </w:rPr>
        <w:t>fundando y motivando la</w:t>
      </w:r>
      <w:r w:rsidRPr="00C074AC">
        <w:rPr>
          <w:rFonts w:ascii="Palatino Linotype" w:eastAsia="Palatino Linotype" w:hAnsi="Palatino Linotype" w:cs="Palatino Linotype"/>
          <w:i/>
        </w:rPr>
        <w:t xml:space="preserve"> reserva o </w:t>
      </w:r>
      <w:r w:rsidRPr="00C074AC">
        <w:rPr>
          <w:rFonts w:ascii="Palatino Linotype" w:eastAsia="Palatino Linotype" w:hAnsi="Palatino Linotype" w:cs="Palatino Linotype"/>
          <w:b/>
          <w:i/>
          <w:u w:val="single"/>
        </w:rPr>
        <w:t>confidencialidad</w:t>
      </w:r>
      <w:r w:rsidRPr="00C074AC">
        <w:rPr>
          <w:rFonts w:ascii="Palatino Linotype" w:eastAsia="Palatino Linotype" w:hAnsi="Palatino Linotype" w:cs="Palatino Linotype"/>
          <w:i/>
        </w:rPr>
        <w:t>, a través de la resolución que para tal efecto emita el Comité de Transparencia.</w:t>
      </w:r>
    </w:p>
    <w:p w14:paraId="5147323B" w14:textId="77777777" w:rsidR="003E2EDB" w:rsidRPr="00C074AC" w:rsidRDefault="003E2EDB" w:rsidP="003E2EDB">
      <w:pPr>
        <w:pBdr>
          <w:top w:val="nil"/>
          <w:left w:val="nil"/>
          <w:bottom w:val="nil"/>
          <w:right w:val="nil"/>
          <w:between w:val="nil"/>
        </w:pBdr>
        <w:spacing w:after="0" w:line="276" w:lineRule="auto"/>
        <w:ind w:left="709" w:right="709"/>
        <w:contextualSpacing/>
        <w:jc w:val="both"/>
      </w:pPr>
      <w:r w:rsidRPr="00C074AC">
        <w:rPr>
          <w:rFonts w:ascii="Palatino Linotype" w:eastAsia="Palatino Linotype" w:hAnsi="Palatino Linotype" w:cs="Palatino Linotype"/>
          <w:b/>
          <w:i/>
        </w:rPr>
        <w:t>Cuarto.</w:t>
      </w:r>
      <w:r w:rsidRPr="00C074AC">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35ED222" w14:textId="77777777" w:rsidR="003E2EDB" w:rsidRPr="00C074AC" w:rsidRDefault="003E2EDB" w:rsidP="003E2EDB">
      <w:pPr>
        <w:pBdr>
          <w:top w:val="nil"/>
          <w:left w:val="nil"/>
          <w:bottom w:val="nil"/>
          <w:right w:val="nil"/>
          <w:between w:val="nil"/>
        </w:pBdr>
        <w:spacing w:after="0" w:line="276" w:lineRule="auto"/>
        <w:ind w:left="709" w:right="709"/>
        <w:contextualSpacing/>
        <w:jc w:val="both"/>
      </w:pPr>
      <w:r w:rsidRPr="00C074AC">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57B02DE1" w14:textId="77777777" w:rsidR="003E2EDB" w:rsidRPr="00C074AC" w:rsidRDefault="003E2EDB" w:rsidP="003E2EDB">
      <w:pPr>
        <w:pBdr>
          <w:top w:val="nil"/>
          <w:left w:val="nil"/>
          <w:bottom w:val="nil"/>
          <w:right w:val="nil"/>
          <w:between w:val="nil"/>
        </w:pBdr>
        <w:spacing w:after="0" w:line="276" w:lineRule="auto"/>
        <w:ind w:left="709" w:right="709"/>
        <w:contextualSpacing/>
        <w:jc w:val="both"/>
      </w:pPr>
      <w:r w:rsidRPr="00C074AC">
        <w:rPr>
          <w:rFonts w:ascii="Palatino Linotype" w:eastAsia="Palatino Linotype" w:hAnsi="Palatino Linotype" w:cs="Palatino Linotype"/>
          <w:b/>
          <w:i/>
        </w:rPr>
        <w:t>Quinto.</w:t>
      </w:r>
      <w:r w:rsidRPr="00C074AC">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CDCEE2D" w14:textId="77777777" w:rsidR="003E2EDB" w:rsidRPr="00C074AC" w:rsidRDefault="003E2EDB" w:rsidP="003E2EDB">
      <w:pPr>
        <w:pBdr>
          <w:top w:val="nil"/>
          <w:left w:val="nil"/>
          <w:bottom w:val="nil"/>
          <w:right w:val="nil"/>
          <w:between w:val="nil"/>
        </w:pBdr>
        <w:spacing w:after="0" w:line="276" w:lineRule="auto"/>
        <w:ind w:left="709" w:right="709"/>
        <w:contextualSpacing/>
        <w:jc w:val="both"/>
      </w:pPr>
      <w:r w:rsidRPr="00C074AC">
        <w:rPr>
          <w:rFonts w:ascii="Palatino Linotype" w:eastAsia="Palatino Linotype" w:hAnsi="Palatino Linotype" w:cs="Palatino Linotype"/>
          <w:b/>
          <w:i/>
        </w:rPr>
        <w:t>…</w:t>
      </w:r>
    </w:p>
    <w:p w14:paraId="62A9FB3A" w14:textId="77777777" w:rsidR="003E2EDB" w:rsidRPr="00C074AC" w:rsidRDefault="003E2EDB" w:rsidP="003E2EDB">
      <w:pPr>
        <w:pBdr>
          <w:top w:val="nil"/>
          <w:left w:val="nil"/>
          <w:bottom w:val="nil"/>
          <w:right w:val="nil"/>
          <w:between w:val="nil"/>
        </w:pBdr>
        <w:spacing w:after="0" w:line="276" w:lineRule="auto"/>
        <w:ind w:left="709" w:right="709"/>
        <w:contextualSpacing/>
        <w:jc w:val="both"/>
      </w:pPr>
      <w:r w:rsidRPr="00C074AC">
        <w:rPr>
          <w:rFonts w:ascii="Palatino Linotype" w:eastAsia="Palatino Linotype" w:hAnsi="Palatino Linotype" w:cs="Palatino Linotype"/>
          <w:b/>
          <w:i/>
        </w:rPr>
        <w:t>Séptimo.</w:t>
      </w:r>
      <w:r w:rsidRPr="00C074AC">
        <w:rPr>
          <w:rFonts w:ascii="Palatino Linotype" w:eastAsia="Palatino Linotype" w:hAnsi="Palatino Linotype" w:cs="Palatino Linotype"/>
          <w:i/>
        </w:rPr>
        <w:t xml:space="preserve"> La clasificación de la información se llevará a cabo en el momento en que:</w:t>
      </w:r>
    </w:p>
    <w:p w14:paraId="2E17D9D5" w14:textId="77777777" w:rsidR="003E2EDB" w:rsidRPr="00C074AC" w:rsidRDefault="003E2EDB" w:rsidP="003E2EDB">
      <w:pPr>
        <w:pBdr>
          <w:top w:val="nil"/>
          <w:left w:val="nil"/>
          <w:bottom w:val="nil"/>
          <w:right w:val="nil"/>
          <w:between w:val="nil"/>
        </w:pBdr>
        <w:spacing w:after="0" w:line="276" w:lineRule="auto"/>
        <w:ind w:left="709" w:right="709"/>
        <w:contextualSpacing/>
        <w:jc w:val="both"/>
      </w:pPr>
      <w:r w:rsidRPr="00C074AC">
        <w:rPr>
          <w:rFonts w:ascii="Palatino Linotype" w:eastAsia="Palatino Linotype" w:hAnsi="Palatino Linotype" w:cs="Palatino Linotype"/>
          <w:b/>
          <w:i/>
        </w:rPr>
        <w:t>I.</w:t>
      </w:r>
      <w:r w:rsidRPr="00C074AC">
        <w:rPr>
          <w:rFonts w:ascii="Palatino Linotype" w:eastAsia="Palatino Linotype" w:hAnsi="Palatino Linotype" w:cs="Palatino Linotype"/>
          <w:i/>
        </w:rPr>
        <w:t xml:space="preserve"> Se reciba una solicitud de acceso a la información;</w:t>
      </w:r>
    </w:p>
    <w:p w14:paraId="640C7A39" w14:textId="77777777" w:rsidR="003E2EDB" w:rsidRPr="00C074AC" w:rsidRDefault="003E2EDB" w:rsidP="003E2EDB">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b/>
          <w:i/>
        </w:rPr>
        <w:t>II.</w:t>
      </w:r>
      <w:r w:rsidRPr="00C074AC">
        <w:rPr>
          <w:rFonts w:ascii="Palatino Linotype" w:eastAsia="Palatino Linotype" w:hAnsi="Palatino Linotype" w:cs="Palatino Linotype"/>
          <w:i/>
        </w:rPr>
        <w:t xml:space="preserve"> </w:t>
      </w:r>
      <w:proofErr w:type="gramStart"/>
      <w:r w:rsidRPr="00C074AC">
        <w:rPr>
          <w:rFonts w:ascii="Palatino Linotype" w:eastAsia="Palatino Linotype" w:hAnsi="Palatino Linotype" w:cs="Palatino Linotype"/>
          <w:i/>
        </w:rPr>
        <w:t>Se  determine</w:t>
      </w:r>
      <w:proofErr w:type="gramEnd"/>
      <w:r w:rsidRPr="00C074AC">
        <w:rPr>
          <w:rFonts w:ascii="Palatino Linotype" w:eastAsia="Palatino Linotype" w:hAnsi="Palatino Linotype" w:cs="Palatino Linotype"/>
          <w:i/>
        </w:rPr>
        <w:t xml:space="preserve"> mediante resolución del Comité de Transparencia, el órgano garante </w:t>
      </w:r>
    </w:p>
    <w:p w14:paraId="4DB9BF3D" w14:textId="77777777" w:rsidR="003E2EDB" w:rsidRPr="00C074AC" w:rsidRDefault="003E2EDB" w:rsidP="003E2EDB">
      <w:pPr>
        <w:pBdr>
          <w:top w:val="nil"/>
          <w:left w:val="nil"/>
          <w:bottom w:val="nil"/>
          <w:right w:val="nil"/>
          <w:between w:val="nil"/>
        </w:pBdr>
        <w:spacing w:after="0" w:line="276" w:lineRule="auto"/>
        <w:ind w:left="709" w:right="709"/>
        <w:contextualSpacing/>
        <w:jc w:val="both"/>
      </w:pPr>
      <w:r w:rsidRPr="00C074AC">
        <w:rPr>
          <w:rFonts w:ascii="Palatino Linotype" w:eastAsia="Palatino Linotype" w:hAnsi="Palatino Linotype" w:cs="Palatino Linotype"/>
          <w:i/>
        </w:rPr>
        <w:t>competente, o en cumplimiento a una sentencia del Poder Judicial; o</w:t>
      </w:r>
    </w:p>
    <w:p w14:paraId="69EA5B87" w14:textId="77777777" w:rsidR="003E2EDB" w:rsidRPr="00C074AC" w:rsidRDefault="003E2EDB" w:rsidP="003E2EDB">
      <w:pPr>
        <w:pBdr>
          <w:top w:val="nil"/>
          <w:left w:val="nil"/>
          <w:bottom w:val="nil"/>
          <w:right w:val="nil"/>
          <w:between w:val="nil"/>
        </w:pBdr>
        <w:spacing w:after="0" w:line="276" w:lineRule="auto"/>
        <w:ind w:left="709" w:right="709"/>
        <w:contextualSpacing/>
        <w:jc w:val="both"/>
      </w:pPr>
      <w:r w:rsidRPr="00C074AC">
        <w:rPr>
          <w:rFonts w:ascii="Palatino Linotype" w:eastAsia="Palatino Linotype" w:hAnsi="Palatino Linotype" w:cs="Palatino Linotype"/>
          <w:b/>
          <w:i/>
        </w:rPr>
        <w:lastRenderedPageBreak/>
        <w:t>III.</w:t>
      </w:r>
      <w:r w:rsidRPr="00C074AC">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5EC6381C" w14:textId="77777777" w:rsidR="003E2EDB" w:rsidRPr="00C074AC" w:rsidRDefault="003E2EDB" w:rsidP="003E2EDB">
      <w:pPr>
        <w:pBdr>
          <w:top w:val="nil"/>
          <w:left w:val="nil"/>
          <w:bottom w:val="nil"/>
          <w:right w:val="nil"/>
          <w:between w:val="nil"/>
        </w:pBdr>
        <w:spacing w:after="0" w:line="276" w:lineRule="auto"/>
        <w:ind w:left="709" w:right="709"/>
        <w:contextualSpacing/>
        <w:jc w:val="both"/>
      </w:pPr>
      <w:r w:rsidRPr="00C074AC">
        <w:rPr>
          <w:rFonts w:ascii="Palatino Linotype" w:eastAsia="Palatino Linotype" w:hAnsi="Palatino Linotype" w:cs="Palatino Linotype"/>
          <w:i/>
        </w:rPr>
        <w:t>Los titulares de las áreas deberán revisar la clasificación al momento de la recepción de una solicitud de acceso a la información, para verificar si encuadra en una causal de reserva o de confidencialidad.</w:t>
      </w:r>
    </w:p>
    <w:p w14:paraId="756383DA" w14:textId="77777777" w:rsidR="003E2EDB" w:rsidRPr="00C074AC" w:rsidRDefault="003E2EDB" w:rsidP="003E2EDB">
      <w:pPr>
        <w:pBdr>
          <w:top w:val="nil"/>
          <w:left w:val="nil"/>
          <w:bottom w:val="nil"/>
          <w:right w:val="nil"/>
          <w:between w:val="nil"/>
        </w:pBdr>
        <w:spacing w:after="0" w:line="276" w:lineRule="auto"/>
        <w:ind w:left="709" w:right="709"/>
        <w:contextualSpacing/>
        <w:jc w:val="both"/>
      </w:pPr>
      <w:r w:rsidRPr="00C074AC">
        <w:rPr>
          <w:rFonts w:ascii="Palatino Linotype" w:eastAsia="Palatino Linotype" w:hAnsi="Palatino Linotype" w:cs="Palatino Linotype"/>
          <w:b/>
          <w:i/>
        </w:rPr>
        <w:t>Octavo.</w:t>
      </w:r>
      <w:r w:rsidRPr="00C074AC">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5C641CD" w14:textId="77777777" w:rsidR="003E2EDB" w:rsidRPr="00C074AC" w:rsidRDefault="003E2EDB" w:rsidP="003E2EDB">
      <w:pPr>
        <w:pBdr>
          <w:top w:val="nil"/>
          <w:left w:val="nil"/>
          <w:bottom w:val="nil"/>
          <w:right w:val="nil"/>
          <w:between w:val="nil"/>
        </w:pBdr>
        <w:spacing w:after="0" w:line="276" w:lineRule="auto"/>
        <w:ind w:left="709" w:right="709"/>
        <w:contextualSpacing/>
        <w:jc w:val="both"/>
      </w:pPr>
      <w:r w:rsidRPr="00C074AC">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21D715D7" w14:textId="77777777" w:rsidR="003E2EDB" w:rsidRPr="00C074AC" w:rsidRDefault="003E2EDB" w:rsidP="003E2EDB">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i/>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536D8DB4" w14:textId="77777777" w:rsidR="003E2EDB" w:rsidRPr="00C074AC" w:rsidRDefault="003E2EDB" w:rsidP="003E2EDB">
      <w:pPr>
        <w:pBdr>
          <w:top w:val="nil"/>
          <w:left w:val="nil"/>
          <w:bottom w:val="nil"/>
          <w:right w:val="nil"/>
          <w:between w:val="nil"/>
        </w:pBdr>
        <w:spacing w:after="0" w:line="276" w:lineRule="auto"/>
        <w:ind w:left="709" w:right="709"/>
        <w:contextualSpacing/>
        <w:jc w:val="both"/>
      </w:pPr>
      <w:r w:rsidRPr="00C074AC">
        <w:rPr>
          <w:rFonts w:ascii="Palatino Linotype" w:eastAsia="Palatino Linotype" w:hAnsi="Palatino Linotype" w:cs="Palatino Linotype"/>
          <w:b/>
          <w:i/>
        </w:rPr>
        <w:t>Noveno.</w:t>
      </w:r>
      <w:r w:rsidRPr="00C074AC">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CE21FDD" w14:textId="77777777" w:rsidR="003E2EDB" w:rsidRPr="00C074AC" w:rsidRDefault="003E2EDB" w:rsidP="003E2EDB">
      <w:pPr>
        <w:pBdr>
          <w:top w:val="nil"/>
          <w:left w:val="nil"/>
          <w:bottom w:val="nil"/>
          <w:right w:val="nil"/>
          <w:between w:val="nil"/>
        </w:pBdr>
        <w:spacing w:after="0" w:line="276" w:lineRule="auto"/>
        <w:ind w:left="709" w:right="709"/>
        <w:contextualSpacing/>
        <w:jc w:val="both"/>
      </w:pPr>
      <w:r w:rsidRPr="00C074AC">
        <w:rPr>
          <w:rFonts w:ascii="Palatino Linotype" w:eastAsia="Palatino Linotype" w:hAnsi="Palatino Linotype" w:cs="Palatino Linotype"/>
          <w:b/>
          <w:i/>
        </w:rPr>
        <w:t>Décimo.</w:t>
      </w:r>
      <w:r w:rsidRPr="00C074AC">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79ED2338" w14:textId="77777777" w:rsidR="003E2EDB" w:rsidRPr="00C074AC" w:rsidRDefault="003E2EDB" w:rsidP="003E2EDB">
      <w:pPr>
        <w:pBdr>
          <w:top w:val="nil"/>
          <w:left w:val="nil"/>
          <w:bottom w:val="nil"/>
          <w:right w:val="nil"/>
          <w:between w:val="nil"/>
        </w:pBdr>
        <w:spacing w:after="0" w:line="276" w:lineRule="auto"/>
        <w:ind w:left="709" w:right="709"/>
        <w:contextualSpacing/>
        <w:jc w:val="both"/>
      </w:pPr>
      <w:r w:rsidRPr="00C074AC">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196D158E" w14:textId="77777777" w:rsidR="003E2EDB" w:rsidRPr="00C074AC" w:rsidRDefault="003E2EDB" w:rsidP="003E2EDB">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b/>
          <w:i/>
        </w:rPr>
        <w:t>Décimo primero.</w:t>
      </w:r>
      <w:r w:rsidRPr="00C074AC">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w:t>
      </w:r>
      <w:r w:rsidRPr="00C074AC">
        <w:rPr>
          <w:rFonts w:ascii="Palatino Linotype" w:eastAsia="Palatino Linotype" w:hAnsi="Palatino Linotype" w:cs="Palatino Linotype"/>
          <w:i/>
        </w:rPr>
        <w:lastRenderedPageBreak/>
        <w:t>llevar la leyenda correspondiente de conformidad con lo dispuesto en el Capítulo VIII de los presentes lineamientos.</w:t>
      </w:r>
    </w:p>
    <w:p w14:paraId="08E0A5F5" w14:textId="77777777" w:rsidR="003E2EDB" w:rsidRPr="00C074AC" w:rsidRDefault="003E2EDB" w:rsidP="003E2EDB">
      <w:pPr>
        <w:pBdr>
          <w:top w:val="nil"/>
          <w:left w:val="nil"/>
          <w:bottom w:val="nil"/>
          <w:right w:val="nil"/>
          <w:between w:val="nil"/>
        </w:pBdr>
        <w:spacing w:after="0" w:line="276" w:lineRule="auto"/>
        <w:ind w:right="709"/>
        <w:contextualSpacing/>
        <w:jc w:val="both"/>
      </w:pPr>
    </w:p>
    <w:p w14:paraId="2D4B526A" w14:textId="77777777" w:rsidR="003E2EDB" w:rsidRPr="00C074AC" w:rsidRDefault="003E2EDB" w:rsidP="003E2EDB">
      <w:pPr>
        <w:pBdr>
          <w:top w:val="nil"/>
          <w:left w:val="nil"/>
          <w:bottom w:val="nil"/>
          <w:right w:val="nil"/>
          <w:between w:val="nil"/>
        </w:pBdr>
        <w:spacing w:after="0" w:line="276" w:lineRule="auto"/>
        <w:ind w:left="709" w:right="709"/>
        <w:contextualSpacing/>
        <w:jc w:val="both"/>
      </w:pPr>
      <w:r w:rsidRPr="00C074AC">
        <w:rPr>
          <w:rFonts w:ascii="Palatino Linotype" w:eastAsia="Palatino Linotype" w:hAnsi="Palatino Linotype" w:cs="Palatino Linotype"/>
          <w:i/>
        </w:rPr>
        <w:t>[…]</w:t>
      </w:r>
    </w:p>
    <w:p w14:paraId="3DA57F01" w14:textId="77777777" w:rsidR="003E2EDB" w:rsidRPr="00C074AC" w:rsidRDefault="003E2EDB" w:rsidP="003E2EDB">
      <w:pPr>
        <w:pBdr>
          <w:top w:val="nil"/>
          <w:left w:val="nil"/>
          <w:bottom w:val="nil"/>
          <w:right w:val="nil"/>
          <w:between w:val="nil"/>
        </w:pBdr>
        <w:spacing w:after="0" w:line="276" w:lineRule="auto"/>
        <w:ind w:left="709" w:right="709"/>
        <w:contextualSpacing/>
        <w:jc w:val="center"/>
      </w:pPr>
      <w:r w:rsidRPr="00C074AC">
        <w:rPr>
          <w:rFonts w:ascii="Palatino Linotype" w:eastAsia="Palatino Linotype" w:hAnsi="Palatino Linotype" w:cs="Palatino Linotype"/>
          <w:b/>
          <w:i/>
        </w:rPr>
        <w:t>CAPÍTULO VIII</w:t>
      </w:r>
    </w:p>
    <w:p w14:paraId="110622AE" w14:textId="77777777" w:rsidR="003E2EDB" w:rsidRPr="00C074AC" w:rsidRDefault="003E2EDB" w:rsidP="003E2EDB">
      <w:pPr>
        <w:pBdr>
          <w:top w:val="nil"/>
          <w:left w:val="nil"/>
          <w:bottom w:val="nil"/>
          <w:right w:val="nil"/>
          <w:between w:val="nil"/>
        </w:pBdr>
        <w:spacing w:after="0" w:line="276" w:lineRule="auto"/>
        <w:ind w:left="709" w:right="709"/>
        <w:contextualSpacing/>
        <w:jc w:val="center"/>
        <w:rPr>
          <w:rFonts w:ascii="Palatino Linotype" w:eastAsia="Palatino Linotype" w:hAnsi="Palatino Linotype" w:cs="Palatino Linotype"/>
          <w:b/>
          <w:i/>
        </w:rPr>
      </w:pPr>
      <w:r w:rsidRPr="00C074AC">
        <w:rPr>
          <w:rFonts w:ascii="Palatino Linotype" w:eastAsia="Palatino Linotype" w:hAnsi="Palatino Linotype" w:cs="Palatino Linotype"/>
          <w:b/>
          <w:i/>
        </w:rPr>
        <w:t>DE LOS ELEMENTOS PARA LA CLASIFICACIÓN</w:t>
      </w:r>
    </w:p>
    <w:p w14:paraId="336D3478" w14:textId="77777777" w:rsidR="003E2EDB" w:rsidRPr="00C074AC" w:rsidRDefault="003E2EDB" w:rsidP="003E2EDB">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b/>
          <w:i/>
        </w:rPr>
        <w:t>Quincuagésimo</w:t>
      </w:r>
      <w:r w:rsidRPr="00C074AC">
        <w:rPr>
          <w:rFonts w:ascii="Palatino Linotype" w:eastAsia="Palatino Linotype" w:hAnsi="Palatino Linotype" w:cs="Palatino Linotype"/>
          <w:i/>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7F82AF77" w14:textId="77777777" w:rsidR="003E2EDB" w:rsidRPr="00C074AC" w:rsidRDefault="003E2EDB" w:rsidP="003E2EDB">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b/>
          <w:i/>
        </w:rPr>
        <w:t>Quincuagésimo primero</w:t>
      </w:r>
      <w:r w:rsidRPr="00C074AC">
        <w:rPr>
          <w:rFonts w:ascii="Palatino Linotype" w:eastAsia="Palatino Linotype" w:hAnsi="Palatino Linotype" w:cs="Palatino Linotype"/>
          <w:i/>
        </w:rPr>
        <w:t>. Toda acta del Comité de Transparencia deberá contener:</w:t>
      </w:r>
    </w:p>
    <w:p w14:paraId="53925A32" w14:textId="77777777" w:rsidR="003E2EDB" w:rsidRPr="00C074AC" w:rsidRDefault="003E2EDB" w:rsidP="003E2EDB">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i/>
        </w:rPr>
        <w:t xml:space="preserve">I. El número de sesión y fecha; </w:t>
      </w:r>
    </w:p>
    <w:p w14:paraId="309B14A5" w14:textId="77777777" w:rsidR="003E2EDB" w:rsidRPr="00C074AC" w:rsidRDefault="003E2EDB" w:rsidP="003E2EDB">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i/>
        </w:rPr>
        <w:t>II. El nombre del área que solicitó la clasificación de información;</w:t>
      </w:r>
    </w:p>
    <w:p w14:paraId="4873C7AC" w14:textId="77777777" w:rsidR="003E2EDB" w:rsidRPr="00C074AC" w:rsidRDefault="003E2EDB" w:rsidP="003E2EDB">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i/>
        </w:rPr>
        <w:t>III. La fundamentación legal y motivación correspondiente;</w:t>
      </w:r>
    </w:p>
    <w:p w14:paraId="1CBFE123" w14:textId="77777777" w:rsidR="003E2EDB" w:rsidRPr="00C074AC" w:rsidRDefault="003E2EDB" w:rsidP="003E2EDB">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i/>
        </w:rPr>
        <w:t>IV. La resolución o resoluciones aprobadas; y</w:t>
      </w:r>
    </w:p>
    <w:p w14:paraId="082CB26B" w14:textId="77777777" w:rsidR="003E2EDB" w:rsidRPr="00C074AC" w:rsidRDefault="003E2EDB" w:rsidP="003E2EDB">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i/>
        </w:rPr>
        <w:t xml:space="preserve">V. La rúbrica o firma digital de cada integrante del Comité de Transparencia. </w:t>
      </w:r>
    </w:p>
    <w:p w14:paraId="35C556EA" w14:textId="77777777" w:rsidR="003E2EDB" w:rsidRPr="00C074AC" w:rsidRDefault="003E2EDB" w:rsidP="003E2EDB">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i/>
        </w:rPr>
        <w:t>Las resoluciones del Comité en las que se haya determinado confirmar o modificar la clasificación de información pública como reservada, deberán incluir, cuando menos:</w:t>
      </w:r>
    </w:p>
    <w:p w14:paraId="6EA410A4" w14:textId="77777777" w:rsidR="003E2EDB" w:rsidRPr="00C074AC" w:rsidRDefault="003E2EDB" w:rsidP="003E2EDB">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i/>
        </w:rPr>
        <w:t>I. Los motivos y razonamientos que sustenten la confirmación o modificación de la prueba de daño;</w:t>
      </w:r>
    </w:p>
    <w:p w14:paraId="271F6847" w14:textId="77777777" w:rsidR="003E2EDB" w:rsidRPr="00C074AC" w:rsidRDefault="003E2EDB" w:rsidP="003E2EDB">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i/>
        </w:rPr>
        <w:t>II. Descripción de las partes o secciones reservadas, en caso de clasificación parcial;</w:t>
      </w:r>
    </w:p>
    <w:p w14:paraId="7AF039A4" w14:textId="77777777" w:rsidR="003E2EDB" w:rsidRPr="00C074AC" w:rsidRDefault="003E2EDB" w:rsidP="003E2EDB">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i/>
        </w:rPr>
        <w:t>III. El periodo por el que mantendrá su clasificación y fecha de expiración; y</w:t>
      </w:r>
    </w:p>
    <w:p w14:paraId="6CE03E37" w14:textId="77777777" w:rsidR="003E2EDB" w:rsidRPr="00C074AC" w:rsidRDefault="003E2EDB" w:rsidP="003E2EDB">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i/>
        </w:rPr>
        <w:t>IV. El nombre del titular y área encargada de realizar la versión pública del documento, en su caso.</w:t>
      </w:r>
    </w:p>
    <w:p w14:paraId="71BFA4B6" w14:textId="77777777" w:rsidR="003E2EDB" w:rsidRPr="00C074AC" w:rsidRDefault="003E2EDB" w:rsidP="003E2EDB">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601EC723" w14:textId="77777777" w:rsidR="003E2EDB" w:rsidRPr="00C074AC" w:rsidRDefault="003E2EDB" w:rsidP="003E2EDB">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17CA6EA5" w14:textId="77777777" w:rsidR="003E2EDB" w:rsidRPr="00C074AC" w:rsidRDefault="003E2EDB" w:rsidP="003E2EDB">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b/>
          <w:i/>
        </w:rPr>
        <w:t>Quincuagésimo segundo</w:t>
      </w:r>
      <w:r w:rsidRPr="00C074AC">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4C037D1E" w14:textId="77777777" w:rsidR="003E2EDB" w:rsidRPr="00C074AC" w:rsidRDefault="003E2EDB" w:rsidP="003E2EDB">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i/>
        </w:rPr>
        <w:lastRenderedPageBreak/>
        <w:t>En el caso específico de la clasificación y elaboración de versiones públicas de documentos que contengan información confidencial, las áreas de los sujetos obligados deberán:</w:t>
      </w:r>
    </w:p>
    <w:p w14:paraId="3CE3C52F" w14:textId="77777777" w:rsidR="003E2EDB" w:rsidRPr="00C074AC" w:rsidRDefault="003E2EDB" w:rsidP="003E2EDB">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i/>
        </w:rPr>
        <w:t>I. Fijar la fecha en que se elaboró la versión pública y la fecha en la cual el Comité de Transparencia confirmó dicha versión;</w:t>
      </w:r>
    </w:p>
    <w:p w14:paraId="09107B63" w14:textId="77777777" w:rsidR="003E2EDB" w:rsidRPr="00C074AC" w:rsidRDefault="003E2EDB" w:rsidP="003E2EDB">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585A3A3D" w14:textId="77777777" w:rsidR="003E2EDB" w:rsidRPr="00C074AC" w:rsidRDefault="003E2EDB" w:rsidP="003E2EDB">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i/>
        </w:rPr>
        <w:t>III. Señalar las personas o instancias autorizadas a acceder a la información clasificada.</w:t>
      </w:r>
    </w:p>
    <w:p w14:paraId="1879159F" w14:textId="77777777" w:rsidR="003E2EDB" w:rsidRPr="00C074AC" w:rsidRDefault="003E2EDB" w:rsidP="003E2EDB">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783F37F8" w14:textId="77777777" w:rsidR="003E2EDB" w:rsidRPr="00C074AC" w:rsidRDefault="003E2EDB" w:rsidP="003E2EDB">
      <w:pPr>
        <w:pBdr>
          <w:top w:val="nil"/>
          <w:left w:val="nil"/>
          <w:bottom w:val="nil"/>
          <w:right w:val="nil"/>
          <w:between w:val="nil"/>
        </w:pBdr>
        <w:spacing w:line="276" w:lineRule="auto"/>
        <w:ind w:left="709" w:right="709"/>
        <w:contextualSpacing/>
        <w:jc w:val="both"/>
      </w:pPr>
      <w:r w:rsidRPr="00C074AC">
        <w:rPr>
          <w:rFonts w:ascii="Palatino Linotype" w:eastAsia="Palatino Linotype" w:hAnsi="Palatino Linotype" w:cs="Palatino Linotype"/>
          <w:b/>
          <w:i/>
        </w:rPr>
        <w:t>…</w:t>
      </w:r>
    </w:p>
    <w:p w14:paraId="2C5322AD" w14:textId="77777777" w:rsidR="003E2EDB" w:rsidRPr="00C074AC" w:rsidRDefault="003E2EDB" w:rsidP="003E2EDB">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i/>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0C660AD0" w14:textId="77777777" w:rsidR="003E2EDB" w:rsidRPr="00C074AC" w:rsidRDefault="003E2EDB" w:rsidP="003E2EDB">
      <w:pPr>
        <w:pBdr>
          <w:top w:val="nil"/>
          <w:left w:val="nil"/>
          <w:bottom w:val="nil"/>
          <w:right w:val="nil"/>
          <w:between w:val="nil"/>
        </w:pBdr>
        <w:spacing w:after="0" w:line="276" w:lineRule="auto"/>
        <w:ind w:left="709" w:right="709"/>
        <w:contextualSpacing/>
        <w:jc w:val="both"/>
      </w:pPr>
      <w:r w:rsidRPr="00C074AC">
        <w:rPr>
          <w:rFonts w:ascii="Palatino Linotype" w:eastAsia="Palatino Linotype" w:hAnsi="Palatino Linotype" w:cs="Palatino Linotype"/>
          <w:i/>
        </w:rPr>
        <w:t xml:space="preserve">Quincuagésimo quinto. Cada área del sujeto obligado podrá designar formalmente a una o más personas como responsables del </w:t>
      </w:r>
      <w:proofErr w:type="spellStart"/>
      <w:r w:rsidRPr="00C074AC">
        <w:rPr>
          <w:rFonts w:ascii="Palatino Linotype" w:eastAsia="Palatino Linotype" w:hAnsi="Palatino Linotype" w:cs="Palatino Linotype"/>
          <w:i/>
        </w:rPr>
        <w:t>testado</w:t>
      </w:r>
      <w:proofErr w:type="spellEnd"/>
      <w:r w:rsidRPr="00C074AC">
        <w:rPr>
          <w:rFonts w:ascii="Palatino Linotype" w:eastAsia="Palatino Linotype" w:hAnsi="Palatino Linotype" w:cs="Palatino Linotype"/>
          <w:i/>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41B9775F" w14:textId="77777777" w:rsidR="003E2EDB" w:rsidRPr="00C074AC" w:rsidRDefault="003E2EDB" w:rsidP="003E2EDB">
      <w:pPr>
        <w:jc w:val="both"/>
        <w:rPr>
          <w:rFonts w:ascii="Palatino Linotype" w:hAnsi="Palatino Linotype"/>
          <w:sz w:val="24"/>
        </w:rPr>
      </w:pPr>
    </w:p>
    <w:p w14:paraId="03255EFE" w14:textId="77777777" w:rsidR="003E2EDB" w:rsidRPr="00C074AC" w:rsidRDefault="003E2EDB" w:rsidP="003E2EDB">
      <w:pPr>
        <w:spacing w:after="0" w:line="360" w:lineRule="auto"/>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Efectivamente, cuando se clasifica información como confidencial es importante someterlo al Comité de Transparencia, quien debe confirmar, modificar o revocar la clasificación.</w:t>
      </w:r>
    </w:p>
    <w:p w14:paraId="4BB9E3D4" w14:textId="77777777" w:rsidR="003E2EDB" w:rsidRPr="00C074AC" w:rsidRDefault="003E2EDB" w:rsidP="003E2EDB">
      <w:pPr>
        <w:spacing w:after="0" w:line="360" w:lineRule="auto"/>
        <w:jc w:val="both"/>
        <w:rPr>
          <w:rFonts w:ascii="Palatino Linotype" w:eastAsia="Palatino Linotype" w:hAnsi="Palatino Linotype" w:cs="Palatino Linotype"/>
          <w:sz w:val="24"/>
          <w:szCs w:val="24"/>
        </w:rPr>
      </w:pPr>
    </w:p>
    <w:p w14:paraId="356626A4" w14:textId="77777777" w:rsidR="003E2EDB" w:rsidRPr="00C074AC" w:rsidRDefault="003E2EDB" w:rsidP="003E2EDB">
      <w:pPr>
        <w:shd w:val="clear" w:color="auto" w:fill="FFFFFF"/>
        <w:spacing w:after="0" w:line="360" w:lineRule="auto"/>
        <w:ind w:right="51"/>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en el que </w:t>
      </w:r>
      <w:r w:rsidRPr="00C074AC">
        <w:rPr>
          <w:rFonts w:ascii="Palatino Linotype" w:eastAsia="Palatino Linotype" w:hAnsi="Palatino Linotype" w:cs="Palatino Linotype"/>
          <w:sz w:val="24"/>
          <w:szCs w:val="24"/>
        </w:rPr>
        <w:lastRenderedPageBreak/>
        <w:t xml:space="preserve">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C074AC">
        <w:rPr>
          <w:rFonts w:ascii="Palatino Linotype" w:eastAsia="Palatino Linotype" w:hAnsi="Palatino Linotype" w:cs="Palatino Linotype"/>
          <w:b/>
          <w:sz w:val="24"/>
          <w:szCs w:val="24"/>
        </w:rPr>
        <w:t>LA PARTE</w:t>
      </w:r>
      <w:r w:rsidRPr="00C074AC">
        <w:rPr>
          <w:rFonts w:ascii="Palatino Linotype" w:eastAsia="Palatino Linotype" w:hAnsi="Palatino Linotype" w:cs="Palatino Linotype"/>
          <w:sz w:val="24"/>
          <w:szCs w:val="24"/>
        </w:rPr>
        <w:t xml:space="preserve"> </w:t>
      </w:r>
      <w:r w:rsidRPr="00C074AC">
        <w:rPr>
          <w:rFonts w:ascii="Palatino Linotype" w:eastAsia="Palatino Linotype" w:hAnsi="Palatino Linotype" w:cs="Palatino Linotype"/>
          <w:b/>
          <w:sz w:val="24"/>
          <w:szCs w:val="24"/>
        </w:rPr>
        <w:t>RECURRENTE</w:t>
      </w:r>
      <w:r w:rsidRPr="00C074AC">
        <w:rPr>
          <w:rFonts w:ascii="Palatino Linotype" w:eastAsia="Palatino Linotype" w:hAnsi="Palatino Linotype" w:cs="Palatino Linotype"/>
          <w:sz w:val="24"/>
          <w:szCs w:val="24"/>
        </w:rPr>
        <w:t>.</w:t>
      </w:r>
    </w:p>
    <w:p w14:paraId="2AE53E44" w14:textId="77777777" w:rsidR="003E2EDB" w:rsidRPr="00C074AC" w:rsidRDefault="003E2EDB" w:rsidP="003E2EDB">
      <w:pPr>
        <w:shd w:val="clear" w:color="auto" w:fill="FFFFFF"/>
        <w:spacing w:after="0" w:line="360" w:lineRule="auto"/>
        <w:ind w:right="51"/>
        <w:jc w:val="both"/>
        <w:rPr>
          <w:rFonts w:ascii="Palatino Linotype" w:eastAsia="Palatino Linotype" w:hAnsi="Palatino Linotype" w:cs="Palatino Linotype"/>
          <w:sz w:val="24"/>
          <w:szCs w:val="24"/>
        </w:rPr>
      </w:pPr>
    </w:p>
    <w:p w14:paraId="379284A1" w14:textId="77777777" w:rsidR="003E2EDB" w:rsidRPr="00C074AC" w:rsidRDefault="003E2EDB" w:rsidP="003E2EDB">
      <w:pPr>
        <w:spacing w:after="0" w:line="360" w:lineRule="auto"/>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Por lo anteriormente expuesto y con fundamento en lo prescrito en los artículos 5 párrafos trigésimo segundo, trigésimo tercero y trigésimo cuarto de la Constitución Política del Estado Libre y Soberano de México; 2, fracción II; 29, 36 fracciones I y II; 176, 178, 181, 185 y 186 fracción III de la Ley de Transparencia y Acceso a la Información Pública del Estado de México y Municipios, este Pleno:</w:t>
      </w:r>
    </w:p>
    <w:p w14:paraId="0AF6EABC" w14:textId="77777777" w:rsidR="003E2EDB" w:rsidRPr="00C074AC" w:rsidRDefault="003E2EDB" w:rsidP="003E2EDB">
      <w:pPr>
        <w:spacing w:before="240" w:after="240" w:line="360" w:lineRule="auto"/>
        <w:ind w:right="51"/>
        <w:contextualSpacing/>
        <w:jc w:val="both"/>
        <w:rPr>
          <w:rFonts w:ascii="Palatino Linotype" w:eastAsia="Palatino Linotype" w:hAnsi="Palatino Linotype" w:cs="Palatino Linotype"/>
          <w:sz w:val="24"/>
        </w:rPr>
      </w:pPr>
    </w:p>
    <w:p w14:paraId="3D97E465" w14:textId="77777777" w:rsidR="003E2EDB" w:rsidRPr="00C074AC" w:rsidRDefault="003E2EDB" w:rsidP="00254942">
      <w:pPr>
        <w:spacing w:after="0" w:line="360" w:lineRule="auto"/>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0721D614" w14:textId="77777777" w:rsidR="00BA7604" w:rsidRPr="00C074AC" w:rsidRDefault="00BA7604" w:rsidP="00254942">
      <w:pPr>
        <w:spacing w:after="0" w:line="360" w:lineRule="auto"/>
        <w:jc w:val="both"/>
        <w:rPr>
          <w:rFonts w:ascii="Palatino Linotype" w:eastAsia="Palatino Linotype" w:hAnsi="Palatino Linotype" w:cs="Palatino Linotype"/>
          <w:sz w:val="24"/>
          <w:szCs w:val="24"/>
        </w:rPr>
      </w:pPr>
    </w:p>
    <w:p w14:paraId="381E7982" w14:textId="77777777" w:rsidR="00BA7604" w:rsidRPr="00C074AC" w:rsidRDefault="00BA7604" w:rsidP="00254942">
      <w:pPr>
        <w:spacing w:after="0" w:line="360" w:lineRule="auto"/>
        <w:jc w:val="both"/>
        <w:rPr>
          <w:rFonts w:ascii="Palatino Linotype" w:eastAsia="Palatino Linotype" w:hAnsi="Palatino Linotype" w:cs="Palatino Linotype"/>
          <w:sz w:val="24"/>
          <w:szCs w:val="24"/>
        </w:rPr>
      </w:pPr>
    </w:p>
    <w:p w14:paraId="04284B91" w14:textId="77777777" w:rsidR="003E2EDB" w:rsidRPr="00C074AC" w:rsidRDefault="003E2EDB" w:rsidP="003E2EDB">
      <w:pPr>
        <w:spacing w:after="0" w:line="360" w:lineRule="auto"/>
        <w:ind w:left="1080"/>
        <w:jc w:val="center"/>
        <w:rPr>
          <w:rFonts w:ascii="Palatino Linotype" w:eastAsia="Palatino Linotype" w:hAnsi="Palatino Linotype" w:cs="Palatino Linotype"/>
          <w:b/>
          <w:sz w:val="24"/>
          <w:szCs w:val="24"/>
        </w:rPr>
      </w:pPr>
      <w:r w:rsidRPr="00C074AC">
        <w:rPr>
          <w:rFonts w:ascii="Palatino Linotype" w:eastAsia="Palatino Linotype" w:hAnsi="Palatino Linotype" w:cs="Palatino Linotype"/>
          <w:b/>
          <w:sz w:val="24"/>
          <w:szCs w:val="24"/>
        </w:rPr>
        <w:lastRenderedPageBreak/>
        <w:t>R E S U E L V E</w:t>
      </w:r>
    </w:p>
    <w:p w14:paraId="18E7BD44" w14:textId="77777777" w:rsidR="003E2EDB" w:rsidRPr="00C074AC" w:rsidRDefault="003E2EDB" w:rsidP="003E2EDB">
      <w:pPr>
        <w:spacing w:after="0" w:line="360" w:lineRule="auto"/>
        <w:ind w:left="1080"/>
        <w:rPr>
          <w:rFonts w:ascii="Palatino Linotype" w:eastAsia="Palatino Linotype" w:hAnsi="Palatino Linotype" w:cs="Palatino Linotype"/>
          <w:b/>
          <w:sz w:val="24"/>
          <w:szCs w:val="24"/>
        </w:rPr>
      </w:pPr>
    </w:p>
    <w:p w14:paraId="0D54870A" w14:textId="77777777" w:rsidR="003E2EDB" w:rsidRPr="00C074AC" w:rsidRDefault="003E2EDB" w:rsidP="003E2EDB">
      <w:pPr>
        <w:spacing w:after="0" w:line="360" w:lineRule="auto"/>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b/>
          <w:sz w:val="24"/>
          <w:szCs w:val="24"/>
        </w:rPr>
        <w:t xml:space="preserve">PRIMERO. </w:t>
      </w:r>
      <w:r w:rsidRPr="00C074AC">
        <w:rPr>
          <w:rFonts w:ascii="Palatino Linotype" w:eastAsia="Palatino Linotype" w:hAnsi="Palatino Linotype" w:cs="Palatino Linotype"/>
          <w:sz w:val="24"/>
          <w:szCs w:val="24"/>
        </w:rPr>
        <w:t xml:space="preserve">Resultan parcialmente fundados los motivos de inconformidad hechos valer por </w:t>
      </w:r>
      <w:r w:rsidRPr="00C074AC">
        <w:rPr>
          <w:rFonts w:ascii="Palatino Linotype" w:eastAsia="Palatino Linotype" w:hAnsi="Palatino Linotype" w:cs="Palatino Linotype"/>
          <w:b/>
          <w:sz w:val="24"/>
          <w:szCs w:val="24"/>
        </w:rPr>
        <w:t>LA PARTE RECURRENTE</w:t>
      </w:r>
      <w:r w:rsidRPr="00C074AC">
        <w:rPr>
          <w:rFonts w:ascii="Palatino Linotype" w:eastAsia="Palatino Linotype" w:hAnsi="Palatino Linotype" w:cs="Palatino Linotype"/>
          <w:sz w:val="24"/>
          <w:szCs w:val="24"/>
        </w:rPr>
        <w:t xml:space="preserve"> en el Recurso de Revisión </w:t>
      </w:r>
      <w:r w:rsidRPr="00C074AC">
        <w:rPr>
          <w:rFonts w:ascii="Palatino Linotype" w:eastAsia="Palatino Linotype" w:hAnsi="Palatino Linotype" w:cs="Palatino Linotype"/>
          <w:b/>
          <w:sz w:val="24"/>
          <w:szCs w:val="24"/>
        </w:rPr>
        <w:t>06844/INFOEM/IP/RR/2024</w:t>
      </w:r>
      <w:r w:rsidRPr="00C074AC">
        <w:rPr>
          <w:rFonts w:ascii="Palatino Linotype" w:eastAsia="Palatino Linotype" w:hAnsi="Palatino Linotype" w:cs="Palatino Linotype"/>
          <w:sz w:val="24"/>
          <w:szCs w:val="24"/>
        </w:rPr>
        <w:t>,</w:t>
      </w:r>
      <w:r w:rsidRPr="00C074AC">
        <w:rPr>
          <w:rFonts w:ascii="Palatino Linotype" w:eastAsia="Palatino Linotype" w:hAnsi="Palatino Linotype" w:cs="Palatino Linotype"/>
          <w:b/>
          <w:sz w:val="24"/>
          <w:szCs w:val="24"/>
        </w:rPr>
        <w:t xml:space="preserve"> </w:t>
      </w:r>
      <w:r w:rsidRPr="00C074AC">
        <w:rPr>
          <w:rFonts w:ascii="Palatino Linotype" w:eastAsia="Palatino Linotype" w:hAnsi="Palatino Linotype" w:cs="Palatino Linotype"/>
          <w:sz w:val="24"/>
          <w:szCs w:val="24"/>
        </w:rPr>
        <w:t xml:space="preserve">por lo que, en términos del considerando </w:t>
      </w:r>
      <w:r w:rsidRPr="00C074AC">
        <w:rPr>
          <w:rFonts w:ascii="Palatino Linotype" w:eastAsia="Palatino Linotype" w:hAnsi="Palatino Linotype" w:cs="Palatino Linotype"/>
          <w:b/>
          <w:sz w:val="24"/>
          <w:szCs w:val="24"/>
        </w:rPr>
        <w:t xml:space="preserve">Cuarto </w:t>
      </w:r>
      <w:r w:rsidRPr="00C074AC">
        <w:rPr>
          <w:rFonts w:ascii="Palatino Linotype" w:eastAsia="Palatino Linotype" w:hAnsi="Palatino Linotype" w:cs="Palatino Linotype"/>
          <w:sz w:val="24"/>
          <w:szCs w:val="24"/>
        </w:rPr>
        <w:t xml:space="preserve">de esta resolución, se </w:t>
      </w:r>
      <w:r w:rsidRPr="00C074AC">
        <w:rPr>
          <w:rFonts w:ascii="Palatino Linotype" w:eastAsia="Palatino Linotype" w:hAnsi="Palatino Linotype" w:cs="Palatino Linotype"/>
          <w:b/>
          <w:sz w:val="24"/>
          <w:szCs w:val="24"/>
        </w:rPr>
        <w:t xml:space="preserve">REVOCA </w:t>
      </w:r>
      <w:r w:rsidRPr="00C074AC">
        <w:rPr>
          <w:rFonts w:ascii="Palatino Linotype" w:eastAsia="Palatino Linotype" w:hAnsi="Palatino Linotype" w:cs="Palatino Linotype"/>
          <w:sz w:val="24"/>
          <w:szCs w:val="24"/>
        </w:rPr>
        <w:t xml:space="preserve">la respuesta emitida por </w:t>
      </w:r>
      <w:r w:rsidRPr="00C074AC">
        <w:rPr>
          <w:rFonts w:ascii="Palatino Linotype" w:eastAsia="Palatino Linotype" w:hAnsi="Palatino Linotype" w:cs="Palatino Linotype"/>
          <w:b/>
          <w:sz w:val="24"/>
          <w:szCs w:val="24"/>
        </w:rPr>
        <w:t>EL</w:t>
      </w:r>
      <w:r w:rsidRPr="00C074AC">
        <w:rPr>
          <w:rFonts w:ascii="Palatino Linotype" w:eastAsia="Palatino Linotype" w:hAnsi="Palatino Linotype" w:cs="Palatino Linotype"/>
          <w:sz w:val="24"/>
          <w:szCs w:val="24"/>
        </w:rPr>
        <w:t xml:space="preserve"> </w:t>
      </w:r>
      <w:r w:rsidRPr="00C074AC">
        <w:rPr>
          <w:rFonts w:ascii="Palatino Linotype" w:eastAsia="Palatino Linotype" w:hAnsi="Palatino Linotype" w:cs="Palatino Linotype"/>
          <w:b/>
          <w:sz w:val="24"/>
          <w:szCs w:val="24"/>
        </w:rPr>
        <w:t>SUJETO OBLIGADO</w:t>
      </w:r>
      <w:r w:rsidRPr="00C074AC">
        <w:rPr>
          <w:rFonts w:ascii="Palatino Linotype" w:eastAsia="Palatino Linotype" w:hAnsi="Palatino Linotype" w:cs="Palatino Linotype"/>
          <w:sz w:val="24"/>
          <w:szCs w:val="24"/>
        </w:rPr>
        <w:t>.</w:t>
      </w:r>
    </w:p>
    <w:p w14:paraId="7ECD39FC" w14:textId="77777777" w:rsidR="003E2EDB" w:rsidRPr="00C074AC" w:rsidRDefault="003E2EDB" w:rsidP="003E2EDB">
      <w:pPr>
        <w:tabs>
          <w:tab w:val="left" w:pos="7938"/>
        </w:tabs>
        <w:spacing w:line="360" w:lineRule="auto"/>
        <w:contextualSpacing/>
        <w:jc w:val="both"/>
        <w:rPr>
          <w:rFonts w:ascii="Palatino Linotype" w:eastAsia="Palatino Linotype" w:hAnsi="Palatino Linotype" w:cs="Palatino Linotype"/>
          <w:iCs/>
          <w:sz w:val="24"/>
        </w:rPr>
      </w:pPr>
    </w:p>
    <w:p w14:paraId="223670F5" w14:textId="77777777" w:rsidR="003E2EDB" w:rsidRPr="00C074AC" w:rsidRDefault="003E2EDB" w:rsidP="003E2EDB">
      <w:pPr>
        <w:spacing w:after="0" w:line="360" w:lineRule="auto"/>
        <w:ind w:right="49"/>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b/>
          <w:sz w:val="24"/>
          <w:szCs w:val="24"/>
        </w:rPr>
        <w:t xml:space="preserve">SEGUNDO. </w:t>
      </w:r>
      <w:r w:rsidRPr="00C074AC">
        <w:rPr>
          <w:rFonts w:ascii="Palatino Linotype" w:eastAsia="Palatino Linotype" w:hAnsi="Palatino Linotype" w:cs="Palatino Linotype"/>
          <w:sz w:val="24"/>
          <w:szCs w:val="24"/>
        </w:rPr>
        <w:t xml:space="preserve">Se </w:t>
      </w:r>
      <w:r w:rsidRPr="00C074AC">
        <w:rPr>
          <w:rFonts w:ascii="Palatino Linotype" w:eastAsia="Palatino Linotype" w:hAnsi="Palatino Linotype" w:cs="Palatino Linotype"/>
          <w:b/>
          <w:sz w:val="24"/>
          <w:szCs w:val="24"/>
        </w:rPr>
        <w:t xml:space="preserve">Ordena </w:t>
      </w:r>
      <w:r w:rsidRPr="00C074AC">
        <w:rPr>
          <w:rFonts w:ascii="Palatino Linotype" w:eastAsia="Palatino Linotype" w:hAnsi="Palatino Linotype" w:cs="Palatino Linotype"/>
          <w:sz w:val="24"/>
          <w:szCs w:val="24"/>
        </w:rPr>
        <w:t xml:space="preserve">al </w:t>
      </w:r>
      <w:r w:rsidRPr="00C074AC">
        <w:rPr>
          <w:rFonts w:ascii="Palatino Linotype" w:eastAsia="Palatino Linotype" w:hAnsi="Palatino Linotype" w:cs="Palatino Linotype"/>
          <w:b/>
          <w:sz w:val="24"/>
          <w:szCs w:val="24"/>
        </w:rPr>
        <w:t>SUJETO OBLIGADO</w:t>
      </w:r>
      <w:r w:rsidRPr="00C074AC">
        <w:rPr>
          <w:rFonts w:ascii="Palatino Linotype" w:eastAsia="Palatino Linotype" w:hAnsi="Palatino Linotype" w:cs="Palatino Linotype"/>
          <w:sz w:val="24"/>
          <w:szCs w:val="24"/>
        </w:rPr>
        <w:t xml:space="preserve"> entregue, a</w:t>
      </w:r>
      <w:r w:rsidRPr="00C074AC">
        <w:rPr>
          <w:rFonts w:ascii="Palatino Linotype" w:eastAsia="Palatino Linotype" w:hAnsi="Palatino Linotype" w:cs="Palatino Linotype"/>
          <w:b/>
          <w:sz w:val="24"/>
          <w:szCs w:val="24"/>
        </w:rPr>
        <w:t xml:space="preserve"> LA PARTE</w:t>
      </w:r>
      <w:r w:rsidRPr="00C074AC">
        <w:rPr>
          <w:rFonts w:ascii="Palatino Linotype" w:eastAsia="Palatino Linotype" w:hAnsi="Palatino Linotype" w:cs="Palatino Linotype"/>
          <w:sz w:val="24"/>
          <w:szCs w:val="24"/>
        </w:rPr>
        <w:t xml:space="preserve"> </w:t>
      </w:r>
      <w:r w:rsidRPr="00C074AC">
        <w:rPr>
          <w:rFonts w:ascii="Palatino Linotype" w:eastAsia="Palatino Linotype" w:hAnsi="Palatino Linotype" w:cs="Palatino Linotype"/>
          <w:b/>
          <w:sz w:val="24"/>
          <w:szCs w:val="24"/>
        </w:rPr>
        <w:t>RECURRENTE</w:t>
      </w:r>
      <w:r w:rsidRPr="00C074AC">
        <w:rPr>
          <w:rFonts w:ascii="Palatino Linotype" w:eastAsia="Palatino Linotype" w:hAnsi="Palatino Linotype" w:cs="Palatino Linotype"/>
          <w:sz w:val="24"/>
          <w:szCs w:val="24"/>
        </w:rPr>
        <w:t xml:space="preserve">, </w:t>
      </w:r>
      <w:r w:rsidRPr="00C074AC">
        <w:rPr>
          <w:rFonts w:ascii="Palatino Linotype" w:eastAsia="Palatino Linotype" w:hAnsi="Palatino Linotype" w:cs="Palatino Linotype"/>
          <w:b/>
          <w:sz w:val="24"/>
          <w:szCs w:val="24"/>
        </w:rPr>
        <w:t>vía SAIMEX</w:t>
      </w:r>
      <w:r w:rsidRPr="00C074AC">
        <w:rPr>
          <w:rFonts w:ascii="Palatino Linotype" w:eastAsia="Palatino Linotype" w:hAnsi="Palatino Linotype" w:cs="Palatino Linotype"/>
          <w:sz w:val="24"/>
          <w:szCs w:val="24"/>
        </w:rPr>
        <w:t>, en términos de los</w:t>
      </w:r>
      <w:r w:rsidRPr="00C074AC">
        <w:rPr>
          <w:rFonts w:ascii="Palatino Linotype" w:eastAsia="Palatino Linotype" w:hAnsi="Palatino Linotype" w:cs="Palatino Linotype"/>
          <w:b/>
          <w:sz w:val="24"/>
          <w:szCs w:val="24"/>
        </w:rPr>
        <w:t xml:space="preserve"> Considerandos</w:t>
      </w:r>
      <w:r w:rsidRPr="00C074AC">
        <w:rPr>
          <w:rFonts w:ascii="Palatino Linotype" w:eastAsia="Palatino Linotype" w:hAnsi="Palatino Linotype" w:cs="Palatino Linotype"/>
          <w:sz w:val="24"/>
          <w:szCs w:val="24"/>
        </w:rPr>
        <w:t xml:space="preserve"> </w:t>
      </w:r>
      <w:r w:rsidRPr="00C074AC">
        <w:rPr>
          <w:rFonts w:ascii="Palatino Linotype" w:eastAsia="Palatino Linotype" w:hAnsi="Palatino Linotype" w:cs="Palatino Linotype"/>
          <w:b/>
          <w:sz w:val="24"/>
          <w:szCs w:val="24"/>
        </w:rPr>
        <w:t>Cuarto y Quinto</w:t>
      </w:r>
      <w:r w:rsidRPr="00C074AC">
        <w:rPr>
          <w:rFonts w:ascii="Palatino Linotype" w:eastAsia="Palatino Linotype" w:hAnsi="Palatino Linotype" w:cs="Palatino Linotype"/>
          <w:sz w:val="24"/>
          <w:szCs w:val="24"/>
        </w:rPr>
        <w:t>,</w:t>
      </w:r>
      <w:r w:rsidRPr="00C074AC">
        <w:rPr>
          <w:rFonts w:ascii="Palatino Linotype" w:eastAsia="Palatino Linotype" w:hAnsi="Palatino Linotype" w:cs="Palatino Linotype"/>
          <w:b/>
          <w:sz w:val="24"/>
          <w:szCs w:val="24"/>
        </w:rPr>
        <w:t xml:space="preserve"> </w:t>
      </w:r>
      <w:r w:rsidRPr="00C074AC">
        <w:rPr>
          <w:rFonts w:ascii="Palatino Linotype" w:eastAsia="Palatino Linotype" w:hAnsi="Palatino Linotype" w:cs="Palatino Linotype"/>
          <w:sz w:val="24"/>
          <w:szCs w:val="24"/>
        </w:rPr>
        <w:t xml:space="preserve">de ser procedente en versión pública, </w:t>
      </w:r>
      <w:r w:rsidR="00C05F0B" w:rsidRPr="00C074AC">
        <w:rPr>
          <w:rFonts w:ascii="Palatino Linotype" w:eastAsia="Palatino Linotype" w:hAnsi="Palatino Linotype" w:cs="Palatino Linotype"/>
          <w:sz w:val="24"/>
          <w:szCs w:val="24"/>
        </w:rPr>
        <w:t>de</w:t>
      </w:r>
      <w:r w:rsidRPr="00C074AC">
        <w:rPr>
          <w:rFonts w:ascii="Palatino Linotype" w:eastAsia="Palatino Linotype" w:hAnsi="Palatino Linotype" w:cs="Palatino Linotype"/>
          <w:sz w:val="24"/>
          <w:szCs w:val="24"/>
        </w:rPr>
        <w:t xml:space="preserve"> lo siguiente:</w:t>
      </w:r>
      <w:bookmarkStart w:id="4" w:name="_heading=h.1fob9te" w:colFirst="0" w:colLast="0"/>
      <w:bookmarkEnd w:id="4"/>
    </w:p>
    <w:p w14:paraId="1D983CF3" w14:textId="77777777" w:rsidR="003E2EDB" w:rsidRPr="00C074AC" w:rsidRDefault="003E2EDB" w:rsidP="003E2EDB">
      <w:pPr>
        <w:spacing w:after="0" w:line="360" w:lineRule="auto"/>
        <w:ind w:right="49"/>
        <w:jc w:val="both"/>
        <w:rPr>
          <w:rFonts w:ascii="Palatino Linotype" w:eastAsia="Palatino Linotype" w:hAnsi="Palatino Linotype" w:cs="Palatino Linotype"/>
          <w:sz w:val="24"/>
          <w:szCs w:val="24"/>
        </w:rPr>
      </w:pPr>
    </w:p>
    <w:p w14:paraId="7466F6DD" w14:textId="77777777" w:rsidR="003E2EDB" w:rsidRPr="00C074AC" w:rsidRDefault="003E2EDB" w:rsidP="003E2EDB">
      <w:pPr>
        <w:pStyle w:val="Prrafodelista"/>
        <w:numPr>
          <w:ilvl w:val="0"/>
          <w:numId w:val="3"/>
        </w:numPr>
        <w:spacing w:after="0" w:line="360" w:lineRule="auto"/>
        <w:ind w:right="49"/>
        <w:jc w:val="both"/>
        <w:rPr>
          <w:rFonts w:ascii="Palatino Linotype" w:eastAsia="Palatino Linotype" w:hAnsi="Palatino Linotype" w:cs="Palatino Linotype"/>
          <w:iCs/>
          <w:sz w:val="24"/>
          <w:szCs w:val="24"/>
        </w:rPr>
      </w:pPr>
      <w:r w:rsidRPr="00C074AC">
        <w:rPr>
          <w:rFonts w:ascii="Palatino Linotype" w:eastAsia="Palatino Linotype" w:hAnsi="Palatino Linotype" w:cs="Palatino Linotype"/>
          <w:iCs/>
          <w:sz w:val="24"/>
          <w:szCs w:val="24"/>
        </w:rPr>
        <w:t xml:space="preserve">Pólizas de egresos, facturas y el expediente </w:t>
      </w:r>
      <w:r w:rsidR="00C05F0B" w:rsidRPr="00C074AC">
        <w:rPr>
          <w:rFonts w:ascii="Palatino Linotype" w:eastAsia="Palatino Linotype" w:hAnsi="Palatino Linotype" w:cs="Palatino Linotype"/>
          <w:iCs/>
          <w:sz w:val="24"/>
          <w:szCs w:val="24"/>
        </w:rPr>
        <w:t xml:space="preserve">del </w:t>
      </w:r>
      <w:r w:rsidRPr="00C074AC">
        <w:rPr>
          <w:rFonts w:ascii="Palatino Linotype" w:eastAsia="Palatino Linotype" w:hAnsi="Palatino Linotype" w:cs="Palatino Linotype"/>
          <w:iCs/>
          <w:sz w:val="24"/>
          <w:szCs w:val="24"/>
        </w:rPr>
        <w:t>gasto generado</w:t>
      </w:r>
      <w:r w:rsidR="00AF57D2" w:rsidRPr="00C074AC">
        <w:rPr>
          <w:rFonts w:ascii="Palatino Linotype" w:eastAsia="Palatino Linotype" w:hAnsi="Palatino Linotype" w:cs="Palatino Linotype"/>
          <w:iCs/>
          <w:sz w:val="24"/>
          <w:szCs w:val="24"/>
        </w:rPr>
        <w:t>,</w:t>
      </w:r>
      <w:r w:rsidRPr="00C074AC">
        <w:rPr>
          <w:rFonts w:ascii="Palatino Linotype" w:eastAsia="Palatino Linotype" w:hAnsi="Palatino Linotype" w:cs="Palatino Linotype"/>
          <w:iCs/>
          <w:sz w:val="24"/>
          <w:szCs w:val="24"/>
        </w:rPr>
        <w:t xml:space="preserve"> </w:t>
      </w:r>
      <w:r w:rsidR="00C05F0B" w:rsidRPr="00C074AC">
        <w:rPr>
          <w:rFonts w:ascii="Palatino Linotype" w:eastAsia="Palatino Linotype" w:hAnsi="Palatino Linotype" w:cs="Palatino Linotype"/>
          <w:iCs/>
          <w:sz w:val="24"/>
          <w:szCs w:val="24"/>
        </w:rPr>
        <w:t>por</w:t>
      </w:r>
      <w:r w:rsidRPr="00C074AC">
        <w:rPr>
          <w:rFonts w:ascii="Palatino Linotype" w:eastAsia="Palatino Linotype" w:hAnsi="Palatino Linotype" w:cs="Palatino Linotype"/>
          <w:iCs/>
          <w:sz w:val="24"/>
          <w:szCs w:val="24"/>
        </w:rPr>
        <w:t xml:space="preserve"> concepto de </w:t>
      </w:r>
      <w:r w:rsidR="00C05F0B" w:rsidRPr="00C074AC">
        <w:rPr>
          <w:rFonts w:ascii="Palatino Linotype" w:eastAsia="Palatino Linotype" w:hAnsi="Palatino Linotype" w:cs="Palatino Linotype"/>
          <w:iCs/>
          <w:sz w:val="24"/>
          <w:szCs w:val="24"/>
        </w:rPr>
        <w:t xml:space="preserve">exámenes de control y confianza, </w:t>
      </w:r>
      <w:r w:rsidRPr="00C074AC">
        <w:rPr>
          <w:rFonts w:ascii="Palatino Linotype" w:eastAsia="Palatino Linotype" w:hAnsi="Palatino Linotype" w:cs="Palatino Linotype"/>
          <w:iCs/>
          <w:sz w:val="24"/>
          <w:szCs w:val="24"/>
        </w:rPr>
        <w:t xml:space="preserve">del </w:t>
      </w:r>
      <w:r w:rsidR="00AF57D2" w:rsidRPr="00C074AC">
        <w:rPr>
          <w:rFonts w:ascii="Palatino Linotype" w:eastAsia="Palatino Linotype" w:hAnsi="Palatino Linotype" w:cs="Palatino Linotype"/>
          <w:iCs/>
          <w:sz w:val="24"/>
          <w:szCs w:val="24"/>
        </w:rPr>
        <w:t>uno</w:t>
      </w:r>
      <w:r w:rsidRPr="00C074AC">
        <w:rPr>
          <w:rFonts w:ascii="Palatino Linotype" w:eastAsia="Palatino Linotype" w:hAnsi="Palatino Linotype" w:cs="Palatino Linotype"/>
          <w:iCs/>
          <w:sz w:val="24"/>
          <w:szCs w:val="24"/>
        </w:rPr>
        <w:t xml:space="preserve"> de enero de dos mil veintidós al ocho de octubre de dos mil veinticuatro.</w:t>
      </w:r>
    </w:p>
    <w:p w14:paraId="2D196C28" w14:textId="77777777" w:rsidR="003E2EDB" w:rsidRPr="00C074AC" w:rsidRDefault="003E2EDB" w:rsidP="003E2EDB">
      <w:pPr>
        <w:pStyle w:val="Prrafodelista"/>
        <w:spacing w:after="0" w:line="360" w:lineRule="auto"/>
        <w:ind w:left="644" w:right="49"/>
        <w:jc w:val="both"/>
        <w:rPr>
          <w:rFonts w:ascii="Palatino Linotype" w:eastAsia="Palatino Linotype" w:hAnsi="Palatino Linotype" w:cs="Palatino Linotype"/>
          <w:b/>
          <w:sz w:val="24"/>
          <w:szCs w:val="24"/>
        </w:rPr>
      </w:pPr>
    </w:p>
    <w:p w14:paraId="4356F55A" w14:textId="77777777" w:rsidR="003E2EDB" w:rsidRPr="00C074AC" w:rsidRDefault="003E2EDB" w:rsidP="003E2EDB">
      <w:pPr>
        <w:pBdr>
          <w:top w:val="nil"/>
          <w:left w:val="nil"/>
          <w:bottom w:val="nil"/>
          <w:right w:val="nil"/>
          <w:between w:val="nil"/>
        </w:pBdr>
        <w:spacing w:after="0" w:line="276" w:lineRule="auto"/>
        <w:contextualSpacing/>
        <w:jc w:val="both"/>
        <w:rPr>
          <w:rFonts w:ascii="Palatino Linotype" w:eastAsia="Palatino Linotype" w:hAnsi="Palatino Linotype" w:cs="Palatino Linotype"/>
          <w:i/>
        </w:rPr>
      </w:pPr>
      <w:r w:rsidRPr="00C074AC">
        <w:rPr>
          <w:rFonts w:ascii="Palatino Linotype" w:eastAsia="Palatino Linotype" w:hAnsi="Palatino Linotype" w:cs="Palatino Linotype"/>
          <w:i/>
        </w:rPr>
        <w:t xml:space="preserve">Debiendo acompañar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w:t>
      </w:r>
      <w:r w:rsidRPr="00C074AC">
        <w:rPr>
          <w:rFonts w:ascii="Palatino Linotype" w:eastAsia="Palatino Linotype" w:hAnsi="Palatino Linotype" w:cs="Palatino Linotype"/>
          <w:b/>
          <w:i/>
        </w:rPr>
        <w:t>LA PARTE RECURRENTE</w:t>
      </w:r>
      <w:r w:rsidRPr="00C074AC">
        <w:rPr>
          <w:rFonts w:ascii="Palatino Linotype" w:eastAsia="Palatino Linotype" w:hAnsi="Palatino Linotype" w:cs="Palatino Linotype"/>
          <w:i/>
        </w:rPr>
        <w:t>.</w:t>
      </w:r>
    </w:p>
    <w:p w14:paraId="7A0F47B9" w14:textId="77777777" w:rsidR="003E2EDB" w:rsidRPr="00C074AC" w:rsidRDefault="003E2EDB" w:rsidP="003E2EDB">
      <w:pPr>
        <w:spacing w:after="0" w:line="360" w:lineRule="auto"/>
        <w:ind w:right="51"/>
        <w:jc w:val="both"/>
        <w:rPr>
          <w:rFonts w:ascii="Palatino Linotype" w:eastAsia="Palatino Linotype" w:hAnsi="Palatino Linotype" w:cs="Palatino Linotype"/>
          <w:strike/>
          <w:sz w:val="24"/>
          <w:szCs w:val="24"/>
        </w:rPr>
      </w:pPr>
    </w:p>
    <w:p w14:paraId="373F6FBB" w14:textId="77777777" w:rsidR="003E2EDB" w:rsidRPr="00C074AC" w:rsidRDefault="003E2EDB" w:rsidP="003E2EDB">
      <w:pPr>
        <w:spacing w:after="0" w:line="360" w:lineRule="auto"/>
        <w:ind w:right="49"/>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b/>
          <w:sz w:val="24"/>
          <w:szCs w:val="24"/>
        </w:rPr>
        <w:t xml:space="preserve">TERCERO.  Notifíquese vía SAIMEX, </w:t>
      </w:r>
      <w:r w:rsidRPr="00C074AC">
        <w:rPr>
          <w:rFonts w:ascii="Palatino Linotype" w:eastAsia="Palatino Linotype" w:hAnsi="Palatino Linotype" w:cs="Palatino Linotype"/>
          <w:sz w:val="24"/>
          <w:szCs w:val="24"/>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w:t>
      </w:r>
      <w:r w:rsidRPr="00C074AC">
        <w:rPr>
          <w:rFonts w:ascii="Palatino Linotype" w:eastAsia="Palatino Linotype" w:hAnsi="Palatino Linotype" w:cs="Palatino Linotype"/>
          <w:sz w:val="24"/>
          <w:szCs w:val="24"/>
        </w:rPr>
        <w:lastRenderedPageBreak/>
        <w:t>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7AE2597" w14:textId="77777777" w:rsidR="003E2EDB" w:rsidRPr="00C074AC" w:rsidRDefault="003E2EDB" w:rsidP="003E2EDB">
      <w:pPr>
        <w:spacing w:after="0" w:line="360" w:lineRule="auto"/>
        <w:ind w:right="49"/>
        <w:jc w:val="both"/>
        <w:rPr>
          <w:rFonts w:ascii="Palatino Linotype" w:eastAsia="Palatino Linotype" w:hAnsi="Palatino Linotype" w:cs="Palatino Linotype"/>
          <w:sz w:val="24"/>
          <w:szCs w:val="24"/>
        </w:rPr>
      </w:pPr>
    </w:p>
    <w:p w14:paraId="0EE4BE5E" w14:textId="77777777" w:rsidR="003E2EDB" w:rsidRPr="00C074AC" w:rsidRDefault="003E2EDB" w:rsidP="003E2EDB">
      <w:pPr>
        <w:spacing w:after="0" w:line="360" w:lineRule="auto"/>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b/>
          <w:sz w:val="24"/>
          <w:szCs w:val="24"/>
        </w:rPr>
        <w:t xml:space="preserve">CUARTO. </w:t>
      </w:r>
      <w:r w:rsidRPr="00C074AC">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C074AC">
        <w:rPr>
          <w:rFonts w:ascii="Palatino Linotype" w:eastAsia="Palatino Linotype" w:hAnsi="Palatino Linotype" w:cs="Palatino Linotype"/>
          <w:b/>
          <w:sz w:val="24"/>
          <w:szCs w:val="24"/>
        </w:rPr>
        <w:t>EL SUJETO OBLIGADO</w:t>
      </w:r>
      <w:r w:rsidRPr="00C074AC">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7867CB93" w14:textId="77777777" w:rsidR="003E2EDB" w:rsidRPr="00C074AC" w:rsidRDefault="003E2EDB" w:rsidP="003E2EDB">
      <w:pPr>
        <w:spacing w:after="0" w:line="360" w:lineRule="auto"/>
        <w:jc w:val="both"/>
        <w:rPr>
          <w:rFonts w:ascii="Palatino Linotype" w:eastAsia="Palatino Linotype" w:hAnsi="Palatino Linotype" w:cs="Palatino Linotype"/>
          <w:sz w:val="24"/>
          <w:szCs w:val="24"/>
        </w:rPr>
      </w:pPr>
    </w:p>
    <w:p w14:paraId="40F9C5C8" w14:textId="77777777" w:rsidR="003E2EDB" w:rsidRPr="00C074AC" w:rsidRDefault="003E2EDB" w:rsidP="003E2EDB">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b/>
          <w:sz w:val="24"/>
          <w:szCs w:val="24"/>
        </w:rPr>
        <w:t xml:space="preserve">QUINTO. Notifíquese, </w:t>
      </w:r>
      <w:r w:rsidRPr="00C074AC">
        <w:rPr>
          <w:rFonts w:ascii="Palatino Linotype" w:eastAsia="Palatino Linotype" w:hAnsi="Palatino Linotype" w:cs="Palatino Linotype"/>
          <w:sz w:val="24"/>
          <w:szCs w:val="24"/>
        </w:rPr>
        <w:t xml:space="preserve">vía </w:t>
      </w:r>
      <w:r w:rsidRPr="00C074AC">
        <w:rPr>
          <w:rFonts w:ascii="Palatino Linotype" w:eastAsia="Palatino Linotype" w:hAnsi="Palatino Linotype" w:cs="Palatino Linotype"/>
          <w:b/>
          <w:sz w:val="24"/>
          <w:szCs w:val="24"/>
        </w:rPr>
        <w:t>SAIMEX</w:t>
      </w:r>
      <w:r w:rsidRPr="00C074AC">
        <w:rPr>
          <w:rFonts w:ascii="Palatino Linotype" w:eastAsia="Palatino Linotype" w:hAnsi="Palatino Linotype" w:cs="Palatino Linotype"/>
          <w:sz w:val="24"/>
          <w:szCs w:val="24"/>
        </w:rPr>
        <w:t xml:space="preserve">, a </w:t>
      </w:r>
      <w:r w:rsidRPr="00C074AC">
        <w:rPr>
          <w:rFonts w:ascii="Palatino Linotype" w:eastAsia="Palatino Linotype" w:hAnsi="Palatino Linotype" w:cs="Palatino Linotype"/>
          <w:b/>
          <w:sz w:val="24"/>
          <w:szCs w:val="24"/>
        </w:rPr>
        <w:t>LA PARTE RECURRENTE</w:t>
      </w:r>
      <w:r w:rsidRPr="00C074AC">
        <w:rPr>
          <w:rFonts w:ascii="Palatino Linotype" w:eastAsia="Palatino Linotype" w:hAnsi="Palatino Linotype" w:cs="Palatino Linotype"/>
          <w:sz w:val="24"/>
          <w:szCs w:val="24"/>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49255B67" w14:textId="77777777" w:rsidR="003E2EDB" w:rsidRPr="00C074AC" w:rsidRDefault="003E2EDB" w:rsidP="003E2EDB">
      <w:pPr>
        <w:spacing w:after="0" w:line="360" w:lineRule="auto"/>
        <w:ind w:right="49"/>
        <w:jc w:val="both"/>
        <w:rPr>
          <w:rFonts w:ascii="Palatino Linotype" w:eastAsia="Palatino Linotype" w:hAnsi="Palatino Linotype" w:cs="Palatino Linotype"/>
          <w:sz w:val="24"/>
          <w:szCs w:val="24"/>
        </w:rPr>
      </w:pPr>
    </w:p>
    <w:p w14:paraId="39305EC7" w14:textId="77777777" w:rsidR="003E2EDB" w:rsidRPr="00C074AC" w:rsidRDefault="003E2EDB" w:rsidP="003E2EDB">
      <w:pPr>
        <w:spacing w:after="0" w:line="360" w:lineRule="auto"/>
        <w:ind w:right="49"/>
        <w:jc w:val="both"/>
        <w:rPr>
          <w:rFonts w:ascii="Palatino Linotype" w:eastAsia="Palatino Linotype" w:hAnsi="Palatino Linotype" w:cs="Palatino Linotype"/>
          <w:sz w:val="24"/>
          <w:szCs w:val="24"/>
        </w:rPr>
      </w:pPr>
      <w:r w:rsidRPr="00C074AC">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w:t>
      </w:r>
      <w:r w:rsidRPr="00C074AC">
        <w:rPr>
          <w:rFonts w:ascii="Palatino Linotype" w:eastAsia="Palatino Linotype" w:hAnsi="Palatino Linotype" w:cs="Palatino Linotype"/>
          <w:sz w:val="24"/>
          <w:szCs w:val="24"/>
        </w:rPr>
        <w:lastRenderedPageBreak/>
        <w:t xml:space="preserve">RAMÍREZ PEÑA; EN LA CUADRAGÉSIMA </w:t>
      </w:r>
      <w:r w:rsidR="00C074AC" w:rsidRPr="00C074AC">
        <w:rPr>
          <w:rFonts w:ascii="Palatino Linotype" w:eastAsia="Palatino Linotype" w:hAnsi="Palatino Linotype" w:cs="Palatino Linotype"/>
          <w:sz w:val="24"/>
          <w:szCs w:val="24"/>
        </w:rPr>
        <w:t>PRIMERA</w:t>
      </w:r>
      <w:r w:rsidRPr="00C074AC">
        <w:rPr>
          <w:rFonts w:ascii="Palatino Linotype" w:eastAsia="Palatino Linotype" w:hAnsi="Palatino Linotype" w:cs="Palatino Linotype"/>
          <w:sz w:val="24"/>
          <w:szCs w:val="24"/>
        </w:rPr>
        <w:t xml:space="preserve"> SESIÓN ORDINARIA CELEBRADA EL VEINTISIETE DE NOVIEMBRE DE DOS MIL VEINTICUATRO, ANTE EL SECRETARIO TÉCNICO DEL PLENO ALEXIS TAPIA RAMÍREZ.</w:t>
      </w:r>
    </w:p>
    <w:p w14:paraId="0FB0C266" w14:textId="77777777" w:rsidR="003E2EDB" w:rsidRPr="00C074AC" w:rsidRDefault="003E2EDB" w:rsidP="00B74B53">
      <w:pPr>
        <w:spacing w:after="240" w:line="360" w:lineRule="auto"/>
        <w:ind w:right="-28"/>
        <w:jc w:val="both"/>
        <w:rPr>
          <w:rFonts w:ascii="Palatino Linotype" w:eastAsia="Palatino Linotype" w:hAnsi="Palatino Linotype" w:cs="Palatino Linotype"/>
          <w:sz w:val="24"/>
          <w:szCs w:val="24"/>
        </w:rPr>
      </w:pPr>
    </w:p>
    <w:p w14:paraId="0B1E8F2F" w14:textId="77777777" w:rsidR="00D63026" w:rsidRPr="00C074AC" w:rsidRDefault="00D63026" w:rsidP="00B74B53">
      <w:pPr>
        <w:spacing w:after="240" w:line="360" w:lineRule="auto"/>
        <w:ind w:right="-28"/>
        <w:jc w:val="both"/>
        <w:rPr>
          <w:rFonts w:ascii="Palatino Linotype" w:eastAsia="Palatino Linotype" w:hAnsi="Palatino Linotype" w:cs="Palatino Linotype"/>
          <w:sz w:val="24"/>
          <w:szCs w:val="24"/>
        </w:rPr>
      </w:pPr>
    </w:p>
    <w:p w14:paraId="2E67C688" w14:textId="77777777" w:rsidR="00D63026" w:rsidRPr="00C074AC" w:rsidRDefault="00D63026" w:rsidP="00B74B53">
      <w:pPr>
        <w:spacing w:after="240" w:line="360" w:lineRule="auto"/>
        <w:ind w:right="-28"/>
        <w:jc w:val="both"/>
        <w:rPr>
          <w:rFonts w:ascii="Palatino Linotype" w:eastAsia="Palatino Linotype" w:hAnsi="Palatino Linotype" w:cs="Palatino Linotype"/>
          <w:sz w:val="24"/>
          <w:szCs w:val="24"/>
        </w:rPr>
      </w:pPr>
    </w:p>
    <w:p w14:paraId="5E381BAF" w14:textId="77777777" w:rsidR="00D63026" w:rsidRPr="00C074AC" w:rsidRDefault="00D63026" w:rsidP="00B74B53">
      <w:pPr>
        <w:spacing w:after="240" w:line="360" w:lineRule="auto"/>
        <w:ind w:right="-28"/>
        <w:jc w:val="both"/>
        <w:rPr>
          <w:rFonts w:ascii="Palatino Linotype" w:eastAsia="Palatino Linotype" w:hAnsi="Palatino Linotype" w:cs="Palatino Linotype"/>
          <w:sz w:val="24"/>
          <w:szCs w:val="24"/>
        </w:rPr>
      </w:pPr>
    </w:p>
    <w:p w14:paraId="298ADEF8" w14:textId="77777777" w:rsidR="00D63026" w:rsidRPr="00C074AC" w:rsidRDefault="00D63026" w:rsidP="00B74B53">
      <w:pPr>
        <w:spacing w:after="240" w:line="360" w:lineRule="auto"/>
        <w:ind w:right="-28"/>
        <w:jc w:val="both"/>
        <w:rPr>
          <w:rFonts w:ascii="Palatino Linotype" w:eastAsia="Palatino Linotype" w:hAnsi="Palatino Linotype" w:cs="Palatino Linotype"/>
          <w:sz w:val="24"/>
          <w:szCs w:val="24"/>
        </w:rPr>
      </w:pPr>
    </w:p>
    <w:p w14:paraId="4F989421" w14:textId="77777777" w:rsidR="00D63026" w:rsidRPr="00C074AC" w:rsidRDefault="00D63026" w:rsidP="00B74B53">
      <w:pPr>
        <w:spacing w:after="240" w:line="360" w:lineRule="auto"/>
        <w:ind w:right="-28"/>
        <w:jc w:val="both"/>
        <w:rPr>
          <w:rFonts w:ascii="Palatino Linotype" w:eastAsia="Palatino Linotype" w:hAnsi="Palatino Linotype" w:cs="Palatino Linotype"/>
          <w:sz w:val="24"/>
          <w:szCs w:val="24"/>
        </w:rPr>
      </w:pPr>
    </w:p>
    <w:p w14:paraId="2B778D22" w14:textId="77777777" w:rsidR="00D63026" w:rsidRPr="00C074AC" w:rsidRDefault="00D63026" w:rsidP="00B74B53">
      <w:pPr>
        <w:spacing w:after="240" w:line="360" w:lineRule="auto"/>
        <w:ind w:right="-28"/>
        <w:jc w:val="both"/>
        <w:rPr>
          <w:rFonts w:ascii="Palatino Linotype" w:eastAsia="Palatino Linotype" w:hAnsi="Palatino Linotype" w:cs="Palatino Linotype"/>
          <w:sz w:val="24"/>
          <w:szCs w:val="24"/>
        </w:rPr>
      </w:pPr>
    </w:p>
    <w:p w14:paraId="246E0E58" w14:textId="77777777" w:rsidR="00D63026" w:rsidRPr="00C074AC" w:rsidRDefault="00D63026" w:rsidP="00B74B53">
      <w:pPr>
        <w:spacing w:after="240" w:line="360" w:lineRule="auto"/>
        <w:ind w:right="-28"/>
        <w:jc w:val="both"/>
        <w:rPr>
          <w:rFonts w:ascii="Palatino Linotype" w:eastAsia="Palatino Linotype" w:hAnsi="Palatino Linotype" w:cs="Palatino Linotype"/>
          <w:sz w:val="24"/>
          <w:szCs w:val="24"/>
        </w:rPr>
      </w:pPr>
    </w:p>
    <w:p w14:paraId="2D291A44" w14:textId="77777777" w:rsidR="00D63026" w:rsidRPr="00C074AC" w:rsidRDefault="00D63026" w:rsidP="00B74B53">
      <w:pPr>
        <w:spacing w:after="240" w:line="360" w:lineRule="auto"/>
        <w:ind w:right="-28"/>
        <w:jc w:val="both"/>
        <w:rPr>
          <w:rFonts w:ascii="Palatino Linotype" w:eastAsia="Palatino Linotype" w:hAnsi="Palatino Linotype" w:cs="Palatino Linotype"/>
          <w:sz w:val="24"/>
          <w:szCs w:val="24"/>
        </w:rPr>
      </w:pPr>
    </w:p>
    <w:p w14:paraId="1CE16372" w14:textId="77777777" w:rsidR="00D63026" w:rsidRPr="00C074AC" w:rsidRDefault="00D63026" w:rsidP="00B74B53">
      <w:pPr>
        <w:spacing w:after="240" w:line="360" w:lineRule="auto"/>
        <w:ind w:right="-28"/>
        <w:jc w:val="both"/>
        <w:rPr>
          <w:rFonts w:ascii="Palatino Linotype" w:eastAsia="Palatino Linotype" w:hAnsi="Palatino Linotype" w:cs="Palatino Linotype"/>
          <w:sz w:val="24"/>
          <w:szCs w:val="24"/>
        </w:rPr>
      </w:pPr>
    </w:p>
    <w:p w14:paraId="0DB0BD7F" w14:textId="77777777" w:rsidR="00D63026" w:rsidRPr="00C074AC" w:rsidRDefault="00D63026" w:rsidP="00B74B53">
      <w:pPr>
        <w:spacing w:after="240" w:line="360" w:lineRule="auto"/>
        <w:ind w:right="-28"/>
        <w:jc w:val="both"/>
        <w:rPr>
          <w:rFonts w:ascii="Palatino Linotype" w:eastAsia="Palatino Linotype" w:hAnsi="Palatino Linotype" w:cs="Palatino Linotype"/>
          <w:sz w:val="24"/>
          <w:szCs w:val="24"/>
        </w:rPr>
      </w:pPr>
    </w:p>
    <w:p w14:paraId="506263A3" w14:textId="77777777" w:rsidR="00D63026" w:rsidRPr="00C074AC" w:rsidRDefault="00D63026" w:rsidP="00B74B53">
      <w:pPr>
        <w:spacing w:after="240" w:line="360" w:lineRule="auto"/>
        <w:ind w:right="-28"/>
        <w:jc w:val="both"/>
        <w:rPr>
          <w:rFonts w:ascii="Palatino Linotype" w:eastAsia="Palatino Linotype" w:hAnsi="Palatino Linotype" w:cs="Palatino Linotype"/>
          <w:sz w:val="24"/>
          <w:szCs w:val="24"/>
        </w:rPr>
      </w:pPr>
    </w:p>
    <w:p w14:paraId="69954E63" w14:textId="77777777" w:rsidR="00D63026" w:rsidRPr="00C074AC" w:rsidRDefault="00D63026" w:rsidP="00B74B53">
      <w:pPr>
        <w:spacing w:after="240" w:line="360" w:lineRule="auto"/>
        <w:ind w:right="-28"/>
        <w:jc w:val="both"/>
        <w:rPr>
          <w:rFonts w:ascii="Palatino Linotype" w:eastAsia="Palatino Linotype" w:hAnsi="Palatino Linotype" w:cs="Palatino Linotype"/>
          <w:sz w:val="24"/>
          <w:szCs w:val="24"/>
        </w:rPr>
      </w:pPr>
    </w:p>
    <w:p w14:paraId="1FED1491" w14:textId="77777777" w:rsidR="00D63026" w:rsidRPr="00C074AC" w:rsidRDefault="00D63026" w:rsidP="00B74B53">
      <w:pPr>
        <w:spacing w:after="240" w:line="360" w:lineRule="auto"/>
        <w:ind w:right="-28"/>
        <w:jc w:val="both"/>
        <w:rPr>
          <w:rFonts w:ascii="Palatino Linotype" w:eastAsia="Palatino Linotype" w:hAnsi="Palatino Linotype" w:cs="Palatino Linotype"/>
          <w:sz w:val="24"/>
          <w:szCs w:val="24"/>
        </w:rPr>
      </w:pPr>
    </w:p>
    <w:p w14:paraId="653AC807" w14:textId="77777777" w:rsidR="00D63026" w:rsidRPr="00C074AC" w:rsidRDefault="00D63026" w:rsidP="00B74B53">
      <w:pPr>
        <w:spacing w:after="240" w:line="360" w:lineRule="auto"/>
        <w:ind w:right="-28"/>
        <w:jc w:val="both"/>
        <w:rPr>
          <w:rFonts w:ascii="Palatino Linotype" w:eastAsia="Palatino Linotype" w:hAnsi="Palatino Linotype" w:cs="Palatino Linotype"/>
          <w:sz w:val="24"/>
          <w:szCs w:val="24"/>
        </w:rPr>
      </w:pPr>
    </w:p>
    <w:sectPr w:rsidR="00D63026" w:rsidRPr="00C074AC">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14E72" w14:textId="77777777" w:rsidR="00A729D7" w:rsidRDefault="00A729D7" w:rsidP="00A805FF">
      <w:pPr>
        <w:spacing w:after="0" w:line="240" w:lineRule="auto"/>
      </w:pPr>
      <w:r>
        <w:separator/>
      </w:r>
    </w:p>
  </w:endnote>
  <w:endnote w:type="continuationSeparator" w:id="0">
    <w:p w14:paraId="354E8D8D" w14:textId="77777777" w:rsidR="00A729D7" w:rsidRDefault="00A729D7" w:rsidP="00A80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8C045" w14:textId="77777777" w:rsidR="00A805FF" w:rsidRPr="00A22943" w:rsidRDefault="00A805FF" w:rsidP="00A805FF">
    <w:pPr>
      <w:pStyle w:val="Piedepgina"/>
      <w:jc w:val="right"/>
      <w:rPr>
        <w:rFonts w:ascii="Palatino Linotype" w:hAnsi="Palatino Linotype"/>
        <w:sz w:val="24"/>
      </w:rPr>
    </w:pPr>
    <w:r w:rsidRPr="00A22943">
      <w:rPr>
        <w:rFonts w:ascii="Palatino Linotype" w:hAnsi="Palatino Linotype"/>
        <w:sz w:val="24"/>
      </w:rPr>
      <w:t xml:space="preserve">Página </w:t>
    </w:r>
    <w:r w:rsidRPr="00A22943">
      <w:rPr>
        <w:rFonts w:ascii="Palatino Linotype" w:hAnsi="Palatino Linotype"/>
        <w:sz w:val="24"/>
      </w:rPr>
      <w:fldChar w:fldCharType="begin"/>
    </w:r>
    <w:r w:rsidRPr="00A22943">
      <w:rPr>
        <w:rFonts w:ascii="Palatino Linotype" w:hAnsi="Palatino Linotype"/>
        <w:sz w:val="24"/>
      </w:rPr>
      <w:instrText>PAGE</w:instrText>
    </w:r>
    <w:r w:rsidRPr="00A22943">
      <w:rPr>
        <w:rFonts w:ascii="Palatino Linotype" w:hAnsi="Palatino Linotype"/>
        <w:sz w:val="24"/>
      </w:rPr>
      <w:fldChar w:fldCharType="separate"/>
    </w:r>
    <w:r w:rsidR="00102CCD">
      <w:rPr>
        <w:rFonts w:ascii="Palatino Linotype" w:hAnsi="Palatino Linotype"/>
        <w:noProof/>
        <w:sz w:val="24"/>
      </w:rPr>
      <w:t>54</w:t>
    </w:r>
    <w:r w:rsidRPr="00A22943">
      <w:rPr>
        <w:rFonts w:ascii="Palatino Linotype" w:hAnsi="Palatino Linotype"/>
        <w:sz w:val="24"/>
      </w:rPr>
      <w:fldChar w:fldCharType="end"/>
    </w:r>
    <w:r w:rsidRPr="00A22943">
      <w:rPr>
        <w:rFonts w:ascii="Palatino Linotype" w:hAnsi="Palatino Linotype"/>
        <w:sz w:val="24"/>
      </w:rPr>
      <w:t xml:space="preserve"> de </w:t>
    </w:r>
    <w:r w:rsidRPr="00A22943">
      <w:rPr>
        <w:rFonts w:ascii="Palatino Linotype" w:hAnsi="Palatino Linotype"/>
        <w:sz w:val="24"/>
      </w:rPr>
      <w:fldChar w:fldCharType="begin"/>
    </w:r>
    <w:r w:rsidRPr="00A22943">
      <w:rPr>
        <w:rFonts w:ascii="Palatino Linotype" w:hAnsi="Palatino Linotype"/>
        <w:sz w:val="24"/>
      </w:rPr>
      <w:instrText>NUMPAGES</w:instrText>
    </w:r>
    <w:r w:rsidRPr="00A22943">
      <w:rPr>
        <w:rFonts w:ascii="Palatino Linotype" w:hAnsi="Palatino Linotype"/>
        <w:sz w:val="24"/>
      </w:rPr>
      <w:fldChar w:fldCharType="separate"/>
    </w:r>
    <w:r w:rsidR="00102CCD">
      <w:rPr>
        <w:rFonts w:ascii="Palatino Linotype" w:hAnsi="Palatino Linotype"/>
        <w:noProof/>
        <w:sz w:val="24"/>
      </w:rPr>
      <w:t>54</w:t>
    </w:r>
    <w:r w:rsidRPr="00A22943">
      <w:rPr>
        <w:rFonts w:ascii="Palatino Linotype" w:hAnsi="Palatino Linotype"/>
        <w:sz w:val="24"/>
      </w:rPr>
      <w:fldChar w:fldCharType="end"/>
    </w:r>
  </w:p>
  <w:p w14:paraId="42F4ECDC" w14:textId="77777777" w:rsidR="00A805FF" w:rsidRDefault="00A805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1D0E5" w14:textId="77777777" w:rsidR="00A729D7" w:rsidRDefault="00A729D7" w:rsidP="00A805FF">
      <w:pPr>
        <w:spacing w:after="0" w:line="240" w:lineRule="auto"/>
      </w:pPr>
      <w:r>
        <w:separator/>
      </w:r>
    </w:p>
  </w:footnote>
  <w:footnote w:type="continuationSeparator" w:id="0">
    <w:p w14:paraId="56C954F1" w14:textId="77777777" w:rsidR="00A729D7" w:rsidRDefault="00A729D7" w:rsidP="00A805FF">
      <w:pPr>
        <w:spacing w:after="0" w:line="240" w:lineRule="auto"/>
      </w:pPr>
      <w:r>
        <w:continuationSeparator/>
      </w:r>
    </w:p>
  </w:footnote>
  <w:footnote w:id="1">
    <w:p w14:paraId="1B273ED7" w14:textId="77777777" w:rsidR="00985A04" w:rsidRDefault="00985A04" w:rsidP="00985A0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4BA28690" w14:textId="77777777" w:rsidR="00985A04" w:rsidRDefault="00985A04" w:rsidP="00985A04">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35110E97" w14:textId="77777777" w:rsidR="00BA7604" w:rsidRDefault="00BA7604" w:rsidP="00BA7604">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Tesis XX.308 K, </w:t>
      </w:r>
      <w:r>
        <w:rPr>
          <w:rFonts w:ascii="Cambria" w:eastAsia="Cambria" w:hAnsi="Cambria" w:cs="Cambria"/>
          <w:i/>
          <w:color w:val="000000"/>
          <w:sz w:val="20"/>
          <w:szCs w:val="20"/>
        </w:rPr>
        <w:t>Semanario Judicial de la Federación</w:t>
      </w:r>
      <w:r>
        <w:rPr>
          <w:rFonts w:ascii="Cambria" w:eastAsia="Cambria" w:hAnsi="Cambria" w:cs="Cambria"/>
          <w:color w:val="000000"/>
          <w:sz w:val="20"/>
          <w:szCs w:val="20"/>
        </w:rPr>
        <w:t>, Octava Época, tomo XV-1, febrero de 1995, pág. 138.</w:t>
      </w:r>
    </w:p>
  </w:footnote>
  <w:footnote w:id="4">
    <w:p w14:paraId="6A698D3F" w14:textId="77777777" w:rsidR="00F90E20" w:rsidRDefault="00F90E20" w:rsidP="00F90E20">
      <w:pPr>
        <w:pBdr>
          <w:top w:val="nil"/>
          <w:left w:val="nil"/>
          <w:bottom w:val="nil"/>
          <w:right w:val="nil"/>
          <w:between w:val="nil"/>
        </w:pBdr>
        <w:jc w:val="both"/>
        <w:rPr>
          <w:rFonts w:ascii="Palatino Linotype" w:eastAsia="Palatino Linotype" w:hAnsi="Palatino Linotype" w:cs="Palatino Linotype"/>
          <w:i/>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i/>
          <w:color w:val="000000"/>
          <w:sz w:val="16"/>
          <w:szCs w:val="16"/>
        </w:rPr>
        <w:t>Artículo 164. El acceso se dará en la modalidad de entrega y, en su caso, de envío elegidos por el solicitante. Cuando la información no pueda entregarse o enviarse en la modalidad solicitada, el sujeto obligado deberá ofrecer otra u otras modalidades de entrega. En cualquier caso, se deberá fundar y motivar la necesidad de ofrecer otras modalidades.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8" w:type="dxa"/>
      <w:tblInd w:w="-1281" w:type="dxa"/>
      <w:tblLayout w:type="fixed"/>
      <w:tblLook w:val="0400" w:firstRow="0" w:lastRow="0" w:firstColumn="0" w:lastColumn="0" w:noHBand="0" w:noVBand="1"/>
    </w:tblPr>
    <w:tblGrid>
      <w:gridCol w:w="5660"/>
      <w:gridCol w:w="4878"/>
    </w:tblGrid>
    <w:tr w:rsidR="00A805FF" w14:paraId="1CD554EE" w14:textId="77777777" w:rsidTr="00FC0B87">
      <w:trPr>
        <w:trHeight w:val="260"/>
      </w:trPr>
      <w:tc>
        <w:tcPr>
          <w:tcW w:w="5660" w:type="dxa"/>
        </w:tcPr>
        <w:p w14:paraId="0B0DB6E8" w14:textId="77777777" w:rsidR="00A805FF" w:rsidRDefault="00A805FF" w:rsidP="00A805FF">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878" w:type="dxa"/>
        </w:tcPr>
        <w:p w14:paraId="282E8C9E" w14:textId="77777777" w:rsidR="00A805FF" w:rsidRDefault="00A805FF" w:rsidP="00A805FF">
          <w:pPr>
            <w:spacing w:after="120"/>
            <w:ind w:left="-486" w:right="214" w:firstLine="1408"/>
            <w:jc w:val="right"/>
            <w:rPr>
              <w:rFonts w:ascii="Palatino Linotype" w:eastAsia="Palatino Linotype" w:hAnsi="Palatino Linotype" w:cs="Palatino Linotype"/>
              <w:sz w:val="24"/>
              <w:szCs w:val="24"/>
            </w:rPr>
          </w:pPr>
          <w:r w:rsidRPr="00A805FF">
            <w:rPr>
              <w:rFonts w:ascii="Palatino Linotype" w:eastAsia="Palatino Linotype" w:hAnsi="Palatino Linotype" w:cs="Palatino Linotype"/>
              <w:sz w:val="24"/>
              <w:szCs w:val="24"/>
            </w:rPr>
            <w:t>06844/INFOEM/IP/RR/2024</w:t>
          </w:r>
          <w:r>
            <w:rPr>
              <w:rFonts w:ascii="Palatino Linotype" w:eastAsia="Palatino Linotype" w:hAnsi="Palatino Linotype" w:cs="Palatino Linotype"/>
              <w:sz w:val="24"/>
              <w:szCs w:val="24"/>
            </w:rPr>
            <w:t>.</w:t>
          </w:r>
        </w:p>
      </w:tc>
    </w:tr>
    <w:tr w:rsidR="00A805FF" w14:paraId="4D36FD10" w14:textId="77777777" w:rsidTr="00FC0B87">
      <w:trPr>
        <w:trHeight w:val="224"/>
      </w:trPr>
      <w:tc>
        <w:tcPr>
          <w:tcW w:w="5660" w:type="dxa"/>
        </w:tcPr>
        <w:p w14:paraId="3F27E589" w14:textId="77777777" w:rsidR="00A805FF" w:rsidRDefault="00A805FF" w:rsidP="00A805FF">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789D7FA6" w14:textId="77777777" w:rsidR="00A805FF" w:rsidRDefault="00A805FF" w:rsidP="00A805FF">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A805FF" w14:paraId="21C75598" w14:textId="77777777" w:rsidTr="00FC0B87">
      <w:trPr>
        <w:trHeight w:val="278"/>
      </w:trPr>
      <w:tc>
        <w:tcPr>
          <w:tcW w:w="5660" w:type="dxa"/>
        </w:tcPr>
        <w:p w14:paraId="51972F18" w14:textId="77777777" w:rsidR="00A805FF" w:rsidRDefault="00A805FF" w:rsidP="00A805FF">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2FF69538" w14:textId="77777777" w:rsidR="00A805FF" w:rsidRDefault="00A805FF" w:rsidP="00A805FF">
          <w:pPr>
            <w:spacing w:after="0"/>
            <w:ind w:left="-495" w:right="214" w:firstLine="567"/>
            <w:jc w:val="right"/>
            <w:rPr>
              <w:rFonts w:ascii="Palatino Linotype" w:eastAsia="Palatino Linotype" w:hAnsi="Palatino Linotype" w:cs="Palatino Linotype"/>
              <w:sz w:val="24"/>
              <w:szCs w:val="24"/>
            </w:rPr>
          </w:pPr>
          <w:r w:rsidRPr="00A22943">
            <w:rPr>
              <w:rFonts w:ascii="Palatino Linotype" w:eastAsia="Palatino Linotype" w:hAnsi="Palatino Linotype" w:cs="Palatino Linotype"/>
              <w:sz w:val="24"/>
            </w:rPr>
            <w:t>Ayuntamiento de Temamatla.</w:t>
          </w:r>
        </w:p>
      </w:tc>
    </w:tr>
    <w:tr w:rsidR="00A805FF" w14:paraId="4303B5A4" w14:textId="77777777" w:rsidTr="00FC0B87">
      <w:trPr>
        <w:trHeight w:val="393"/>
      </w:trPr>
      <w:tc>
        <w:tcPr>
          <w:tcW w:w="5660" w:type="dxa"/>
        </w:tcPr>
        <w:p w14:paraId="772B704C" w14:textId="77777777" w:rsidR="00A805FF" w:rsidRDefault="00A805FF" w:rsidP="00A805FF">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588009C5" w14:textId="77777777" w:rsidR="00A805FF" w:rsidRDefault="00A805FF" w:rsidP="00A805FF">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005C1DB6" w14:textId="77777777" w:rsidR="00A805FF" w:rsidRDefault="00A805FF">
    <w:pPr>
      <w:pStyle w:val="Encabezado"/>
    </w:pPr>
    <w:r>
      <w:rPr>
        <w:noProof/>
      </w:rPr>
      <w:drawing>
        <wp:anchor distT="0" distB="0" distL="0" distR="0" simplePos="0" relativeHeight="251659264" behindDoc="1" locked="0" layoutInCell="1" hidden="0" allowOverlap="1" wp14:anchorId="3E4A452F" wp14:editId="424CE62E">
          <wp:simplePos x="0" y="0"/>
          <wp:positionH relativeFrom="column">
            <wp:posOffset>-626745</wp:posOffset>
          </wp:positionH>
          <wp:positionV relativeFrom="paragraph">
            <wp:posOffset>-1426210</wp:posOffset>
          </wp:positionV>
          <wp:extent cx="7086600" cy="9561830"/>
          <wp:effectExtent l="0" t="0" r="0" b="0"/>
          <wp:wrapNone/>
          <wp:docPr id="1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086600" cy="95618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4B1F"/>
    <w:multiLevelType w:val="hybridMultilevel"/>
    <w:tmpl w:val="FEAA7D02"/>
    <w:lvl w:ilvl="0" w:tplc="CCEE7F7A">
      <w:start w:val="4083"/>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ED5075"/>
    <w:multiLevelType w:val="multilevel"/>
    <w:tmpl w:val="B510B7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54438AD"/>
    <w:multiLevelType w:val="multilevel"/>
    <w:tmpl w:val="197886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5FF"/>
    <w:rsid w:val="000B3B0C"/>
    <w:rsid w:val="00102CCD"/>
    <w:rsid w:val="00214458"/>
    <w:rsid w:val="00254942"/>
    <w:rsid w:val="002B7B45"/>
    <w:rsid w:val="003E07B7"/>
    <w:rsid w:val="003E2EDB"/>
    <w:rsid w:val="00490C4A"/>
    <w:rsid w:val="00592BF4"/>
    <w:rsid w:val="006573D2"/>
    <w:rsid w:val="006739E4"/>
    <w:rsid w:val="00941562"/>
    <w:rsid w:val="009527F3"/>
    <w:rsid w:val="00985A04"/>
    <w:rsid w:val="00A729D7"/>
    <w:rsid w:val="00A805FF"/>
    <w:rsid w:val="00AF20E0"/>
    <w:rsid w:val="00AF57D2"/>
    <w:rsid w:val="00B74B53"/>
    <w:rsid w:val="00BA7604"/>
    <w:rsid w:val="00BC2F23"/>
    <w:rsid w:val="00C05F0B"/>
    <w:rsid w:val="00C074AC"/>
    <w:rsid w:val="00D63026"/>
    <w:rsid w:val="00ED61A3"/>
    <w:rsid w:val="00F84422"/>
    <w:rsid w:val="00F90E20"/>
    <w:rsid w:val="00FF03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7B5D3"/>
  <w15:chartTrackingRefBased/>
  <w15:docId w15:val="{4C36DF9C-7A02-4432-87FA-328C3DE3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5FF"/>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05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05FF"/>
  </w:style>
  <w:style w:type="paragraph" w:styleId="Piedepgina">
    <w:name w:val="footer"/>
    <w:basedOn w:val="Normal"/>
    <w:link w:val="PiedepginaCar"/>
    <w:uiPriority w:val="99"/>
    <w:unhideWhenUsed/>
    <w:rsid w:val="00A805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05FF"/>
  </w:style>
  <w:style w:type="table" w:styleId="Tablaconcuadrcula">
    <w:name w:val="Table Grid"/>
    <w:basedOn w:val="Tablanormal"/>
    <w:uiPriority w:val="39"/>
    <w:rsid w:val="00A805F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E2EDB"/>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54</Pages>
  <Words>13203</Words>
  <Characters>72617</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INFOEM505</dc:creator>
  <cp:keywords/>
  <dc:description/>
  <cp:lastModifiedBy>Maricela Villagómez Martínez</cp:lastModifiedBy>
  <cp:revision>2</cp:revision>
  <cp:lastPrinted>2024-11-29T19:33:00Z</cp:lastPrinted>
  <dcterms:created xsi:type="dcterms:W3CDTF">2024-12-06T20:34:00Z</dcterms:created>
  <dcterms:modified xsi:type="dcterms:W3CDTF">2024-12-06T20:34:00Z</dcterms:modified>
</cp:coreProperties>
</file>