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C5" w:rsidRPr="008F20F8" w:rsidRDefault="00A61CC5" w:rsidP="00A61CC5">
      <w:pPr>
        <w:spacing w:line="360" w:lineRule="auto"/>
        <w:jc w:val="both"/>
        <w:rPr>
          <w:rFonts w:ascii="Palatino Linotype" w:hAnsi="Palatino Linotype"/>
        </w:rPr>
      </w:pPr>
      <w:r w:rsidRPr="008F20F8">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a </w:t>
      </w:r>
      <w:r w:rsidR="00EF0BDD" w:rsidRPr="008F20F8">
        <w:rPr>
          <w:rFonts w:ascii="Palatino Linotype" w:hAnsi="Palatino Linotype"/>
        </w:rPr>
        <w:t>ocho de febrero</w:t>
      </w:r>
      <w:r w:rsidRPr="008F20F8">
        <w:rPr>
          <w:rFonts w:ascii="Palatino Linotype" w:hAnsi="Palatino Linotype"/>
        </w:rPr>
        <w:t xml:space="preserve"> de dos mil veinticuatro. </w:t>
      </w:r>
    </w:p>
    <w:p w:rsidR="00A61CC5" w:rsidRPr="008F20F8" w:rsidRDefault="00A61CC5" w:rsidP="00A61CC5">
      <w:pPr>
        <w:spacing w:line="360" w:lineRule="auto"/>
        <w:jc w:val="both"/>
        <w:rPr>
          <w:rFonts w:ascii="Palatino Linotype" w:hAnsi="Palatino Linotype"/>
        </w:rPr>
      </w:pPr>
    </w:p>
    <w:p w:rsidR="00A61CC5" w:rsidRPr="008F20F8" w:rsidRDefault="00A61CC5" w:rsidP="00A61CC5">
      <w:pPr>
        <w:tabs>
          <w:tab w:val="left" w:pos="1701"/>
        </w:tabs>
        <w:spacing w:line="360" w:lineRule="auto"/>
        <w:jc w:val="both"/>
        <w:rPr>
          <w:rFonts w:ascii="Palatino Linotype" w:eastAsiaTheme="minorHAnsi" w:hAnsi="Palatino Linotype" w:cs="Arial"/>
          <w:b/>
          <w:lang w:val="es-MX" w:eastAsia="en-US"/>
        </w:rPr>
      </w:pPr>
      <w:r w:rsidRPr="008F20F8">
        <w:rPr>
          <w:rFonts w:ascii="Palatino Linotype" w:hAnsi="Palatino Linotype"/>
          <w:b/>
        </w:rPr>
        <w:t>VISTOS</w:t>
      </w:r>
      <w:r w:rsidRPr="008F20F8">
        <w:rPr>
          <w:rFonts w:ascii="Palatino Linotype" w:hAnsi="Palatino Linotype"/>
        </w:rPr>
        <w:t xml:space="preserve"> los expedientes formados con motivo de los recursos de revisión </w:t>
      </w:r>
      <w:r w:rsidRPr="008F20F8">
        <w:rPr>
          <w:rFonts w:ascii="Palatino Linotype" w:hAnsi="Palatino Linotype"/>
          <w:b/>
        </w:rPr>
        <w:t>0</w:t>
      </w:r>
      <w:r w:rsidR="006B016F" w:rsidRPr="008F20F8">
        <w:rPr>
          <w:rFonts w:ascii="Palatino Linotype" w:hAnsi="Palatino Linotype"/>
          <w:b/>
        </w:rPr>
        <w:t>8390</w:t>
      </w:r>
      <w:r w:rsidRPr="008F20F8">
        <w:rPr>
          <w:rFonts w:ascii="Palatino Linotype" w:hAnsi="Palatino Linotype"/>
          <w:b/>
        </w:rPr>
        <w:t>/INFOEM/IP/RR/2023 y 0</w:t>
      </w:r>
      <w:r w:rsidR="006B016F" w:rsidRPr="008F20F8">
        <w:rPr>
          <w:rFonts w:ascii="Palatino Linotype" w:hAnsi="Palatino Linotype"/>
          <w:b/>
        </w:rPr>
        <w:t>8392</w:t>
      </w:r>
      <w:r w:rsidRPr="008F20F8">
        <w:rPr>
          <w:rFonts w:ascii="Palatino Linotype" w:hAnsi="Palatino Linotype"/>
          <w:b/>
        </w:rPr>
        <w:t xml:space="preserve">/INFOEM/IP/RR/2023, </w:t>
      </w:r>
      <w:r w:rsidRPr="008F20F8">
        <w:rPr>
          <w:rFonts w:ascii="Palatino Linotype" w:eastAsiaTheme="minorHAnsi" w:hAnsi="Palatino Linotype" w:cs="Arial"/>
          <w:lang w:val="es-MX" w:eastAsia="en-US"/>
        </w:rPr>
        <w:t xml:space="preserve">interpuestos por </w:t>
      </w:r>
      <w:r w:rsidRPr="008F20F8">
        <w:rPr>
          <w:rFonts w:ascii="Palatino Linotype" w:eastAsiaTheme="minorHAnsi" w:hAnsi="Palatino Linotype" w:cs="Arial"/>
          <w:b/>
          <w:lang w:val="es-MX" w:eastAsia="en-US"/>
        </w:rPr>
        <w:t>una persona que no proporcionó nombre o seudónimo</w:t>
      </w:r>
      <w:r w:rsidRPr="008F20F8">
        <w:rPr>
          <w:rFonts w:ascii="Palatino Linotype" w:eastAsiaTheme="minorHAnsi" w:hAnsi="Palatino Linotype" w:cs="Arial"/>
          <w:lang w:val="es-MX" w:eastAsia="en-US"/>
        </w:rPr>
        <w:t xml:space="preserve">, en lo sucesivo </w:t>
      </w:r>
      <w:r w:rsidRPr="008F20F8">
        <w:rPr>
          <w:rFonts w:ascii="Palatino Linotype" w:eastAsiaTheme="minorHAnsi" w:hAnsi="Palatino Linotype" w:cs="Arial"/>
          <w:b/>
          <w:lang w:val="es-MX" w:eastAsia="en-US"/>
        </w:rPr>
        <w:t>la parte Recurrente</w:t>
      </w:r>
      <w:r w:rsidRPr="008F20F8">
        <w:rPr>
          <w:rFonts w:ascii="Palatino Linotype" w:eastAsiaTheme="minorHAnsi" w:hAnsi="Palatino Linotype" w:cs="Arial"/>
          <w:lang w:val="es-MX" w:eastAsia="en-US"/>
        </w:rPr>
        <w:t xml:space="preserve">, en contra de la respuesta del </w:t>
      </w:r>
      <w:r w:rsidRPr="008F20F8">
        <w:rPr>
          <w:rFonts w:ascii="Palatino Linotype" w:eastAsiaTheme="minorHAnsi" w:hAnsi="Palatino Linotype" w:cs="Arial"/>
          <w:b/>
          <w:lang w:val="es-MX" w:eastAsia="en-US"/>
        </w:rPr>
        <w:t xml:space="preserve">Ayuntamiento de Chimalhuacán, </w:t>
      </w:r>
      <w:r w:rsidRPr="008F20F8">
        <w:rPr>
          <w:rFonts w:ascii="Palatino Linotype" w:eastAsiaTheme="minorHAnsi" w:hAnsi="Palatino Linotype" w:cs="Arial"/>
          <w:lang w:val="es-MX" w:eastAsia="en-US"/>
        </w:rPr>
        <w:t>en lo subsecuente</w:t>
      </w:r>
      <w:r w:rsidRPr="008F20F8">
        <w:rPr>
          <w:rFonts w:ascii="Palatino Linotype" w:eastAsiaTheme="minorHAnsi" w:hAnsi="Palatino Linotype" w:cs="Arial"/>
          <w:b/>
          <w:lang w:val="es-MX" w:eastAsia="en-US"/>
        </w:rPr>
        <w:t xml:space="preserve"> el Sujeto Obligado, </w:t>
      </w:r>
      <w:r w:rsidRPr="008F20F8">
        <w:rPr>
          <w:rFonts w:ascii="Palatino Linotype" w:eastAsiaTheme="minorHAnsi" w:hAnsi="Palatino Linotype" w:cs="Arial"/>
          <w:lang w:val="es-MX" w:eastAsia="en-US"/>
        </w:rPr>
        <w:t>se procede a dictar la presente resolución.</w:t>
      </w:r>
    </w:p>
    <w:p w:rsidR="00A61CC5" w:rsidRPr="008F20F8" w:rsidRDefault="00A61CC5" w:rsidP="00A61CC5">
      <w:pPr>
        <w:spacing w:line="360" w:lineRule="auto"/>
        <w:jc w:val="both"/>
        <w:rPr>
          <w:rFonts w:ascii="Palatino Linotype" w:hAnsi="Palatino Linotype"/>
          <w:b/>
          <w:bCs/>
          <w:spacing w:val="60"/>
          <w:lang w:val="es-ES_tradnl"/>
        </w:rPr>
      </w:pPr>
    </w:p>
    <w:p w:rsidR="00A61CC5" w:rsidRPr="008F20F8" w:rsidRDefault="00A61CC5" w:rsidP="00A61CC5">
      <w:pPr>
        <w:spacing w:line="360" w:lineRule="auto"/>
        <w:jc w:val="center"/>
        <w:rPr>
          <w:rFonts w:ascii="Palatino Linotype" w:hAnsi="Palatino Linotype"/>
          <w:b/>
          <w:bCs/>
          <w:spacing w:val="60"/>
          <w:sz w:val="28"/>
          <w:lang w:val="es-ES_tradnl"/>
        </w:rPr>
      </w:pPr>
      <w:r w:rsidRPr="008F20F8">
        <w:rPr>
          <w:rFonts w:ascii="Palatino Linotype" w:hAnsi="Palatino Linotype"/>
          <w:b/>
          <w:bCs/>
          <w:spacing w:val="60"/>
          <w:sz w:val="28"/>
          <w:lang w:val="es-ES_tradnl"/>
        </w:rPr>
        <w:t>RESULTANDO</w:t>
      </w:r>
    </w:p>
    <w:p w:rsidR="00A61CC5" w:rsidRPr="008F20F8" w:rsidRDefault="00A61CC5" w:rsidP="00A61CC5">
      <w:pPr>
        <w:spacing w:line="360" w:lineRule="auto"/>
        <w:jc w:val="center"/>
        <w:rPr>
          <w:rFonts w:ascii="Palatino Linotype" w:hAnsi="Palatino Linotype"/>
          <w:b/>
          <w:bCs/>
          <w:spacing w:val="60"/>
          <w:lang w:val="es-ES_tradnl"/>
        </w:rPr>
      </w:pPr>
    </w:p>
    <w:p w:rsidR="00A61CC5" w:rsidRPr="008F20F8" w:rsidRDefault="00A61CC5" w:rsidP="00A61CC5">
      <w:pPr>
        <w:spacing w:line="360" w:lineRule="auto"/>
        <w:jc w:val="both"/>
        <w:rPr>
          <w:rFonts w:ascii="Palatino Linotype" w:hAnsi="Palatino Linotype"/>
          <w:b/>
          <w:sz w:val="28"/>
          <w:szCs w:val="28"/>
        </w:rPr>
      </w:pPr>
      <w:r w:rsidRPr="008F20F8">
        <w:rPr>
          <w:rFonts w:ascii="Palatino Linotype" w:hAnsi="Palatino Linotype"/>
          <w:b/>
          <w:sz w:val="28"/>
          <w:szCs w:val="28"/>
        </w:rPr>
        <w:t>PRIMERO. De las Solicitudes de Información.</w:t>
      </w:r>
    </w:p>
    <w:p w:rsidR="00A61CC5" w:rsidRPr="008F20F8" w:rsidRDefault="00A61CC5" w:rsidP="00A61CC5">
      <w:pPr>
        <w:spacing w:line="360" w:lineRule="auto"/>
        <w:jc w:val="both"/>
        <w:rPr>
          <w:rFonts w:ascii="Palatino Linotype" w:hAnsi="Palatino Linotype"/>
        </w:rPr>
      </w:pPr>
      <w:r w:rsidRPr="008F20F8">
        <w:rPr>
          <w:rFonts w:ascii="Palatino Linotype" w:hAnsi="Palatino Linotype"/>
        </w:rPr>
        <w:t>En fecha once de noviembre de dos mil veintitrés, el</w:t>
      </w:r>
      <w:r w:rsidRPr="008F20F8">
        <w:rPr>
          <w:rFonts w:ascii="Palatino Linotype" w:hAnsi="Palatino Linotype"/>
          <w:b/>
        </w:rPr>
        <w:t xml:space="preserve"> Recurrente</w:t>
      </w:r>
      <w:r w:rsidRPr="008F20F8">
        <w:rPr>
          <w:rFonts w:ascii="Palatino Linotype" w:hAnsi="Palatino Linotype"/>
        </w:rPr>
        <w:t xml:space="preserve"> presentó a través del Sistema de Acceso a la Información Mexiquense (</w:t>
      </w:r>
      <w:r w:rsidRPr="008F20F8">
        <w:rPr>
          <w:rFonts w:ascii="Palatino Linotype" w:hAnsi="Palatino Linotype"/>
          <w:b/>
        </w:rPr>
        <w:t>SAIMEX)</w:t>
      </w:r>
      <w:r w:rsidRPr="008F20F8">
        <w:rPr>
          <w:rFonts w:ascii="Palatino Linotype" w:hAnsi="Palatino Linotype"/>
        </w:rPr>
        <w:t xml:space="preserve">, </w:t>
      </w:r>
      <w:r w:rsidR="00665C24" w:rsidRPr="008F20F8">
        <w:rPr>
          <w:rFonts w:ascii="Palatino Linotype" w:hAnsi="Palatino Linotype"/>
        </w:rPr>
        <w:t xml:space="preserve">mismas que se tuvieron por presentadas al día hábil siguiente, </w:t>
      </w:r>
      <w:r w:rsidRPr="008F20F8">
        <w:rPr>
          <w:rFonts w:ascii="Palatino Linotype" w:hAnsi="Palatino Linotype"/>
        </w:rPr>
        <w:t>ante el</w:t>
      </w:r>
      <w:r w:rsidRPr="008F20F8">
        <w:rPr>
          <w:rFonts w:ascii="Palatino Linotype" w:hAnsi="Palatino Linotype"/>
          <w:b/>
        </w:rPr>
        <w:t xml:space="preserve"> Sujeto Obligado</w:t>
      </w:r>
      <w:r w:rsidRPr="008F20F8">
        <w:rPr>
          <w:rFonts w:ascii="Palatino Linotype" w:hAnsi="Palatino Linotype"/>
        </w:rPr>
        <w:t>, solicitud</w:t>
      </w:r>
      <w:r w:rsidR="00665C24" w:rsidRPr="008F20F8">
        <w:rPr>
          <w:rFonts w:ascii="Palatino Linotype" w:hAnsi="Palatino Linotype"/>
        </w:rPr>
        <w:t>es</w:t>
      </w:r>
      <w:r w:rsidRPr="008F20F8">
        <w:rPr>
          <w:rFonts w:ascii="Palatino Linotype" w:hAnsi="Palatino Linotype"/>
        </w:rPr>
        <w:t xml:space="preserve"> de acceso a la información pública, a las que se les asignó el número de expediente </w:t>
      </w:r>
      <w:r w:rsidRPr="008F20F8">
        <w:rPr>
          <w:rFonts w:ascii="Palatino Linotype" w:hAnsi="Palatino Linotype"/>
          <w:b/>
          <w:bCs/>
        </w:rPr>
        <w:t xml:space="preserve">00489/CHIMALHU/IP/2023 y 00490/CHIMALHU/IP/2023, </w:t>
      </w:r>
      <w:r w:rsidRPr="008F20F8">
        <w:rPr>
          <w:rFonts w:ascii="Palatino Linotype" w:hAnsi="Palatino Linotype"/>
        </w:rPr>
        <w:t>mediante la cual solicitó, lo siguiente:</w:t>
      </w:r>
    </w:p>
    <w:p w:rsidR="00A61CC5" w:rsidRPr="008F20F8" w:rsidRDefault="00A61CC5" w:rsidP="00A61CC5">
      <w:pPr>
        <w:pStyle w:val="Prrafodelista"/>
        <w:numPr>
          <w:ilvl w:val="0"/>
          <w:numId w:val="12"/>
        </w:numPr>
        <w:spacing w:line="360" w:lineRule="auto"/>
        <w:jc w:val="both"/>
        <w:rPr>
          <w:rFonts w:ascii="Palatino Linotype" w:hAnsi="Palatino Linotype" w:cs="Arial"/>
        </w:rPr>
      </w:pPr>
      <w:r w:rsidRPr="008F20F8">
        <w:rPr>
          <w:rFonts w:ascii="Palatino Linotype" w:hAnsi="Palatino Linotype"/>
          <w:b/>
          <w:bCs/>
        </w:rPr>
        <w:t xml:space="preserve">00489/CHIMALHU/IP/2023 </w:t>
      </w:r>
    </w:p>
    <w:p w:rsidR="00A61CC5" w:rsidRPr="008F20F8" w:rsidRDefault="00A61CC5" w:rsidP="00A61CC5">
      <w:pPr>
        <w:pStyle w:val="Citas"/>
      </w:pPr>
      <w:r w:rsidRPr="008F20F8">
        <w:t>“¿Cuál es el costo mensual y copia de las facturas por concepto de gasolina, alimentos y hospedajes de la Presidenta Municipal , desde julio 2023 a la fecha?” (Sic)</w:t>
      </w:r>
    </w:p>
    <w:p w:rsidR="00A61CC5" w:rsidRPr="008F20F8" w:rsidRDefault="00A61CC5" w:rsidP="00A61CC5">
      <w:pPr>
        <w:pStyle w:val="Prrafodelista"/>
        <w:numPr>
          <w:ilvl w:val="0"/>
          <w:numId w:val="12"/>
        </w:numPr>
        <w:spacing w:line="360" w:lineRule="auto"/>
        <w:jc w:val="both"/>
        <w:rPr>
          <w:rFonts w:ascii="Palatino Linotype" w:hAnsi="Palatino Linotype" w:cs="Arial"/>
        </w:rPr>
      </w:pPr>
      <w:r w:rsidRPr="008F20F8">
        <w:rPr>
          <w:rFonts w:ascii="Palatino Linotype" w:hAnsi="Palatino Linotype"/>
          <w:b/>
          <w:bCs/>
        </w:rPr>
        <w:lastRenderedPageBreak/>
        <w:t>00490/CHIMALHU/IP/2023</w:t>
      </w:r>
    </w:p>
    <w:p w:rsidR="00A61CC5" w:rsidRPr="008F20F8" w:rsidRDefault="00A61CC5" w:rsidP="00A61CC5">
      <w:pPr>
        <w:spacing w:line="276" w:lineRule="auto"/>
        <w:ind w:left="567" w:right="616"/>
        <w:jc w:val="both"/>
        <w:rPr>
          <w:rFonts w:ascii="Palatino Linotype" w:hAnsi="Palatino Linotype"/>
          <w:bCs/>
          <w:i/>
          <w:sz w:val="22"/>
        </w:rPr>
      </w:pPr>
      <w:r w:rsidRPr="008F20F8">
        <w:rPr>
          <w:rFonts w:ascii="Palatino Linotype" w:hAnsi="Palatino Linotype"/>
          <w:bCs/>
          <w:i/>
          <w:sz w:val="22"/>
        </w:rPr>
        <w:t>“¿Cuál es el costo mensual y copia de las facturas por concepto de gasolina, alimentos y hospedajes de la Tesorera Municipal , desde julio 2023 a la fecha?” (Sic)</w:t>
      </w:r>
    </w:p>
    <w:p w:rsidR="00A61CC5" w:rsidRPr="008F20F8" w:rsidRDefault="00A61CC5" w:rsidP="00A61CC5">
      <w:pPr>
        <w:spacing w:line="360" w:lineRule="auto"/>
        <w:ind w:left="567" w:right="616"/>
        <w:jc w:val="both"/>
        <w:rPr>
          <w:rFonts w:ascii="Palatino Linotype" w:hAnsi="Palatino Linotype"/>
          <w:bCs/>
        </w:rPr>
      </w:pPr>
    </w:p>
    <w:p w:rsidR="00A61CC5" w:rsidRPr="008F20F8" w:rsidRDefault="00A61CC5" w:rsidP="00A61CC5">
      <w:pPr>
        <w:spacing w:line="360" w:lineRule="auto"/>
        <w:jc w:val="both"/>
        <w:rPr>
          <w:rFonts w:ascii="Palatino Linotype" w:hAnsi="Palatino Linotype"/>
          <w:szCs w:val="28"/>
          <w:lang w:val="es-MX"/>
        </w:rPr>
      </w:pPr>
      <w:r w:rsidRPr="008F20F8">
        <w:rPr>
          <w:rFonts w:ascii="Palatino Linotype" w:hAnsi="Palatino Linotype"/>
          <w:szCs w:val="28"/>
          <w:lang w:val="es-MX"/>
        </w:rPr>
        <w:t>Modalidad de entrega:</w:t>
      </w:r>
      <w:r w:rsidRPr="008F20F8">
        <w:rPr>
          <w:rFonts w:ascii="Palatino Linotype" w:hAnsi="Palatino Linotype"/>
          <w:b/>
          <w:i/>
          <w:szCs w:val="28"/>
          <w:lang w:val="es-MX"/>
        </w:rPr>
        <w:t xml:space="preserve"> a través del SAIMEX</w:t>
      </w:r>
    </w:p>
    <w:p w:rsidR="00A61CC5" w:rsidRPr="008F20F8" w:rsidRDefault="00A61CC5" w:rsidP="00A61CC5">
      <w:pPr>
        <w:spacing w:line="360" w:lineRule="auto"/>
        <w:jc w:val="both"/>
        <w:rPr>
          <w:rFonts w:ascii="Palatino Linotype" w:hAnsi="Palatino Linotype"/>
          <w:b/>
          <w:sz w:val="28"/>
          <w:szCs w:val="28"/>
          <w:lang w:val="es-MX"/>
        </w:rPr>
      </w:pPr>
    </w:p>
    <w:p w:rsidR="00A61CC5" w:rsidRPr="008F20F8" w:rsidRDefault="00A61CC5" w:rsidP="00A61CC5">
      <w:pPr>
        <w:spacing w:line="360" w:lineRule="auto"/>
        <w:jc w:val="both"/>
        <w:rPr>
          <w:rFonts w:ascii="Palatino Linotype" w:hAnsi="Palatino Linotype" w:cs="Arial"/>
          <w:b/>
          <w:sz w:val="28"/>
          <w:szCs w:val="20"/>
        </w:rPr>
      </w:pPr>
      <w:r w:rsidRPr="008F20F8">
        <w:rPr>
          <w:rFonts w:ascii="Palatino Linotype" w:hAnsi="Palatino Linotype"/>
          <w:b/>
          <w:sz w:val="28"/>
          <w:szCs w:val="28"/>
          <w:lang w:val="es-MX"/>
        </w:rPr>
        <w:t>SEGUNDO.</w:t>
      </w:r>
      <w:r w:rsidRPr="008F20F8">
        <w:rPr>
          <w:rFonts w:ascii="Palatino Linotype" w:hAnsi="Palatino Linotype"/>
          <w:sz w:val="28"/>
          <w:szCs w:val="28"/>
          <w:lang w:val="es-MX"/>
        </w:rPr>
        <w:t xml:space="preserve"> </w:t>
      </w:r>
      <w:r w:rsidRPr="008F20F8">
        <w:rPr>
          <w:rFonts w:ascii="Palatino Linotype" w:hAnsi="Palatino Linotype" w:cs="Arial"/>
          <w:b/>
          <w:sz w:val="28"/>
          <w:szCs w:val="20"/>
        </w:rPr>
        <w:t>De las respuestas del Sujeto Obligado.</w:t>
      </w:r>
    </w:p>
    <w:p w:rsidR="00A61CC5" w:rsidRPr="008F20F8" w:rsidRDefault="00A61CC5" w:rsidP="00A61CC5">
      <w:pPr>
        <w:spacing w:line="360" w:lineRule="auto"/>
        <w:jc w:val="both"/>
        <w:rPr>
          <w:rFonts w:ascii="Palatino Linotype" w:hAnsi="Palatino Linotype"/>
        </w:rPr>
      </w:pPr>
      <w:r w:rsidRPr="008F20F8">
        <w:rPr>
          <w:rFonts w:ascii="Palatino Linotype" w:hAnsi="Palatino Linotype"/>
        </w:rPr>
        <w:t xml:space="preserve">Como se advierte de las constancias del expediente electrónico, en fecha cinco de diciembre de dos mil veintitrés, el </w:t>
      </w:r>
      <w:r w:rsidRPr="008F20F8">
        <w:rPr>
          <w:rFonts w:ascii="Palatino Linotype" w:hAnsi="Palatino Linotype"/>
          <w:b/>
        </w:rPr>
        <w:t>Sujeto Obligado</w:t>
      </w:r>
      <w:r w:rsidRPr="008F20F8">
        <w:rPr>
          <w:rFonts w:ascii="Palatino Linotype" w:hAnsi="Palatino Linotype"/>
        </w:rPr>
        <w:t xml:space="preserve"> hizo entrega a la </w:t>
      </w:r>
      <w:r w:rsidRPr="008F20F8">
        <w:rPr>
          <w:rFonts w:ascii="Palatino Linotype" w:hAnsi="Palatino Linotype"/>
          <w:b/>
        </w:rPr>
        <w:t>Recurrente</w:t>
      </w:r>
      <w:r w:rsidRPr="008F20F8">
        <w:rPr>
          <w:rFonts w:ascii="Palatino Linotype" w:hAnsi="Palatino Linotype"/>
        </w:rPr>
        <w:t xml:space="preserve"> de la respuesta emitida a la solicitud de información, en los términos siguientes:</w:t>
      </w:r>
    </w:p>
    <w:p w:rsidR="00A61CC5" w:rsidRPr="008F20F8" w:rsidRDefault="00A61CC5" w:rsidP="00A61CC5">
      <w:pPr>
        <w:pStyle w:val="Prrafodelista"/>
        <w:numPr>
          <w:ilvl w:val="0"/>
          <w:numId w:val="12"/>
        </w:numPr>
        <w:spacing w:line="360" w:lineRule="auto"/>
        <w:jc w:val="both"/>
        <w:rPr>
          <w:rFonts w:ascii="Palatino Linotype" w:hAnsi="Palatino Linotype"/>
        </w:rPr>
      </w:pPr>
      <w:r w:rsidRPr="008F20F8">
        <w:rPr>
          <w:rFonts w:ascii="Palatino Linotype" w:hAnsi="Palatino Linotype"/>
          <w:b/>
          <w:bCs/>
        </w:rPr>
        <w:t>00489/CHIMALHU/IP/2023:</w:t>
      </w:r>
    </w:p>
    <w:p w:rsidR="00A61CC5" w:rsidRPr="008F20F8" w:rsidRDefault="00A61CC5" w:rsidP="00A61CC5">
      <w:pPr>
        <w:pStyle w:val="Citas"/>
        <w:jc w:val="right"/>
      </w:pPr>
      <w:r w:rsidRPr="008F20F8">
        <w:t>“ Chimalhuacán, México a 05 de Diciembre de 2023</w:t>
      </w:r>
    </w:p>
    <w:p w:rsidR="00A61CC5" w:rsidRPr="008F20F8" w:rsidRDefault="00A61CC5" w:rsidP="00A61CC5">
      <w:pPr>
        <w:pStyle w:val="Citas"/>
        <w:jc w:val="right"/>
      </w:pPr>
      <w:r w:rsidRPr="008F20F8">
        <w:t>Nombre del solicitante: C. Solicitante</w:t>
      </w:r>
    </w:p>
    <w:p w:rsidR="00A61CC5" w:rsidRPr="008F20F8" w:rsidRDefault="00A61CC5" w:rsidP="00A61CC5">
      <w:pPr>
        <w:pStyle w:val="Citas"/>
        <w:jc w:val="right"/>
      </w:pPr>
      <w:r w:rsidRPr="008F20F8">
        <w:t>Folio de la solicitud: 00489/CHIMALHU/IP/2023</w:t>
      </w:r>
    </w:p>
    <w:p w:rsidR="00A61CC5" w:rsidRPr="008F20F8" w:rsidRDefault="00A61CC5" w:rsidP="00A61CC5">
      <w:pPr>
        <w:pStyle w:val="Citas"/>
      </w:pPr>
      <w:r w:rsidRPr="008F20F8">
        <w:t>En respuesta a la solicitud recibida, nos permitimos hacer de su conocimiento que con fundamento en el artículo 53, Fracciones: II, V y VI de la Ley de Transparencia y Acceso a la Información Pública del Estado de México y Municipios, le contestamos que:</w:t>
      </w:r>
    </w:p>
    <w:p w:rsidR="00A61CC5" w:rsidRPr="008F20F8" w:rsidRDefault="00A61CC5" w:rsidP="00A61CC5">
      <w:pPr>
        <w:pStyle w:val="Citas"/>
      </w:pPr>
      <w:r w:rsidRPr="008F20F8">
        <w:t xml:space="preserve">De conformidad con los artículos 3, fracción XXXIX y 59, fracciones I, II y III de la Ley de Transparencia y Acceso a la Información Pública del Estado de México y Municipios; me permito comentar a Usted lo siguiente: </w:t>
      </w:r>
    </w:p>
    <w:p w:rsidR="00A61CC5" w:rsidRPr="008F20F8" w:rsidRDefault="00A61CC5" w:rsidP="00A61CC5">
      <w:pPr>
        <w:pStyle w:val="Citas"/>
      </w:pPr>
      <w:r w:rsidRPr="008F20F8">
        <w:lastRenderedPageBreak/>
        <w:t xml:space="preserve">En atención a la solicitud de información registrada con el folio número 00489/CHIMALHU/IP/2023, ingresada vía Sistema de Acceso a la Información Mexiquense (Saimex), y turnada a través del sistema referido, solicitud por la cual requieren lo siguiente: ““… ¿Cuál es el costo mensual y copia de las facturas por concepto de gasolina, alimentos y hospedajes de la Presidenta Municipal , desde julio 2023 a la fecha?…””(Sic) </w:t>
      </w:r>
    </w:p>
    <w:p w:rsidR="00A61CC5" w:rsidRPr="008F20F8" w:rsidRDefault="00A61CC5" w:rsidP="00A61CC5">
      <w:pPr>
        <w:pStyle w:val="Citas"/>
      </w:pPr>
      <w:r w:rsidRPr="008F20F8">
        <w:t xml:space="preserve">A efecto de dar cabal cumplimiento en tiempo y forma, tengo a bien informar, que en relación a la petición antes descrita, se comenta que en relación con los montos de los conceptos de gasolina y alimentos, relacionados directamente con el Gasto publico y actividades de Gobierno del Municipio de Chimalhuacán, se podrán consultar en el siguiente link: </w:t>
      </w:r>
    </w:p>
    <w:p w:rsidR="00A61CC5" w:rsidRPr="008F20F8" w:rsidRDefault="008F20F8" w:rsidP="00A61CC5">
      <w:pPr>
        <w:pStyle w:val="Citas"/>
      </w:pPr>
      <w:hyperlink r:id="rId7" w:history="1">
        <w:r w:rsidR="00A61CC5" w:rsidRPr="008F20F8">
          <w:rPr>
            <w:rStyle w:val="Hipervnculo"/>
            <w:b/>
          </w:rPr>
          <w:t>https://chimalhuacan.gob.mx/wp-content/uploads/2023/08/Estado-Analitico-del-Ejercicio-del-Presupuesto-de-Egresos-Clasificacion-por-Objeto-del-Gasto.pdf</w:t>
        </w:r>
      </w:hyperlink>
      <w:r w:rsidR="00A61CC5" w:rsidRPr="008F20F8">
        <w:t xml:space="preserve"> </w:t>
      </w:r>
    </w:p>
    <w:p w:rsidR="00A61CC5" w:rsidRPr="008F20F8" w:rsidRDefault="00A61CC5" w:rsidP="00A61CC5">
      <w:pPr>
        <w:pStyle w:val="Citas"/>
      </w:pPr>
      <w:r w:rsidRPr="008F20F8">
        <w:t>Sin otro particular por el momento, reciba un cordial saludo.</w:t>
      </w:r>
    </w:p>
    <w:p w:rsidR="00A61CC5" w:rsidRPr="008F20F8" w:rsidRDefault="00A61CC5" w:rsidP="00A61CC5">
      <w:pPr>
        <w:pStyle w:val="Citas"/>
      </w:pPr>
      <w:r w:rsidRPr="008F20F8">
        <w:t>ATENTAMENTE</w:t>
      </w:r>
    </w:p>
    <w:p w:rsidR="00A61CC5" w:rsidRPr="008F20F8" w:rsidRDefault="00A61CC5" w:rsidP="00A61CC5">
      <w:pPr>
        <w:pStyle w:val="Citas"/>
      </w:pPr>
      <w:r w:rsidRPr="008F20F8">
        <w:t>C. DIANA KAREN GRACIA HERNANDEZ”</w:t>
      </w:r>
      <w:r w:rsidR="00164906" w:rsidRPr="008F20F8">
        <w:t xml:space="preserve"> (Sic)</w:t>
      </w:r>
    </w:p>
    <w:p w:rsidR="00A61CC5" w:rsidRPr="008F20F8" w:rsidRDefault="00A61CC5" w:rsidP="00A61CC5">
      <w:pPr>
        <w:pStyle w:val="Prrafodelista"/>
        <w:numPr>
          <w:ilvl w:val="0"/>
          <w:numId w:val="12"/>
        </w:numPr>
        <w:spacing w:line="360" w:lineRule="auto"/>
        <w:jc w:val="both"/>
        <w:rPr>
          <w:rFonts w:ascii="Palatino Linotype" w:hAnsi="Palatino Linotype"/>
        </w:rPr>
      </w:pPr>
      <w:r w:rsidRPr="008F20F8">
        <w:rPr>
          <w:rFonts w:ascii="Palatino Linotype" w:hAnsi="Palatino Linotype"/>
          <w:b/>
          <w:bCs/>
        </w:rPr>
        <w:t>00490/CHIMALHU/IP/2023</w:t>
      </w:r>
    </w:p>
    <w:p w:rsidR="00A61CC5" w:rsidRPr="008F20F8" w:rsidRDefault="00A61CC5" w:rsidP="00A61CC5">
      <w:pPr>
        <w:spacing w:line="276" w:lineRule="auto"/>
        <w:ind w:left="567" w:right="616"/>
        <w:jc w:val="right"/>
        <w:rPr>
          <w:rFonts w:ascii="Palatino Linotype" w:hAnsi="Palatino Linotype"/>
          <w:bCs/>
          <w:i/>
          <w:sz w:val="22"/>
        </w:rPr>
      </w:pPr>
      <w:r w:rsidRPr="008F20F8">
        <w:rPr>
          <w:rFonts w:ascii="Palatino Linotype" w:hAnsi="Palatino Linotype"/>
          <w:bCs/>
          <w:i/>
          <w:sz w:val="22"/>
        </w:rPr>
        <w:t>“Chimalhuacán, México a 05 de Diciembre de 2023</w:t>
      </w:r>
    </w:p>
    <w:p w:rsidR="00A61CC5" w:rsidRPr="008F20F8" w:rsidRDefault="00A61CC5" w:rsidP="00A61CC5">
      <w:pPr>
        <w:spacing w:line="276" w:lineRule="auto"/>
        <w:ind w:left="567" w:right="616"/>
        <w:jc w:val="right"/>
        <w:rPr>
          <w:rFonts w:ascii="Palatino Linotype" w:hAnsi="Palatino Linotype"/>
          <w:bCs/>
          <w:i/>
          <w:sz w:val="22"/>
        </w:rPr>
      </w:pPr>
      <w:r w:rsidRPr="008F20F8">
        <w:rPr>
          <w:rFonts w:ascii="Palatino Linotype" w:hAnsi="Palatino Linotype"/>
          <w:bCs/>
          <w:i/>
          <w:sz w:val="22"/>
        </w:rPr>
        <w:t>Nombre del solicitante: C. Solicitante</w:t>
      </w:r>
    </w:p>
    <w:p w:rsidR="00A61CC5" w:rsidRPr="008F20F8" w:rsidRDefault="00A61CC5" w:rsidP="00A61CC5">
      <w:pPr>
        <w:spacing w:line="276" w:lineRule="auto"/>
        <w:ind w:left="567" w:right="616"/>
        <w:jc w:val="right"/>
        <w:rPr>
          <w:rFonts w:ascii="Palatino Linotype" w:hAnsi="Palatino Linotype"/>
          <w:bCs/>
          <w:i/>
          <w:sz w:val="22"/>
        </w:rPr>
      </w:pPr>
      <w:r w:rsidRPr="008F20F8">
        <w:rPr>
          <w:rFonts w:ascii="Palatino Linotype" w:hAnsi="Palatino Linotype"/>
          <w:bCs/>
          <w:i/>
          <w:sz w:val="22"/>
        </w:rPr>
        <w:t>Folio de la solicitud: 00490/CHIMALHU/IP/2023</w:t>
      </w:r>
    </w:p>
    <w:p w:rsidR="00A61CC5" w:rsidRPr="008F20F8" w:rsidRDefault="00A61CC5" w:rsidP="00A61CC5">
      <w:pPr>
        <w:spacing w:line="276" w:lineRule="auto"/>
        <w:ind w:left="567" w:right="616"/>
        <w:jc w:val="both"/>
        <w:rPr>
          <w:rFonts w:ascii="Palatino Linotype" w:hAnsi="Palatino Linotype"/>
          <w:bCs/>
          <w:i/>
          <w:sz w:val="22"/>
        </w:rPr>
      </w:pPr>
      <w:r w:rsidRPr="008F20F8">
        <w:rPr>
          <w:rFonts w:ascii="Palatino Linotype" w:hAnsi="Palatino Linotype"/>
          <w:bCs/>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A61CC5" w:rsidRPr="008F20F8" w:rsidRDefault="00A61CC5" w:rsidP="00A61CC5">
      <w:pPr>
        <w:spacing w:line="276" w:lineRule="auto"/>
        <w:ind w:left="567" w:right="616"/>
        <w:jc w:val="both"/>
        <w:rPr>
          <w:rFonts w:ascii="Palatino Linotype" w:hAnsi="Palatino Linotype"/>
          <w:bCs/>
          <w:i/>
          <w:sz w:val="22"/>
        </w:rPr>
      </w:pPr>
    </w:p>
    <w:p w:rsidR="00A61CC5" w:rsidRPr="008F20F8" w:rsidRDefault="00A61CC5" w:rsidP="00A61CC5">
      <w:pPr>
        <w:spacing w:line="276" w:lineRule="auto"/>
        <w:ind w:left="567" w:right="616"/>
        <w:jc w:val="both"/>
        <w:rPr>
          <w:rFonts w:ascii="Palatino Linotype" w:hAnsi="Palatino Linotype"/>
          <w:bCs/>
          <w:i/>
          <w:sz w:val="22"/>
        </w:rPr>
      </w:pPr>
      <w:r w:rsidRPr="008F20F8">
        <w:rPr>
          <w:rFonts w:ascii="Palatino Linotype" w:hAnsi="Palatino Linotype"/>
          <w:bCs/>
          <w:i/>
          <w:sz w:val="22"/>
        </w:rPr>
        <w:t xml:space="preserve">De conformidad con los artículos 3, fracción XXXIX y 59, fracciones I, II y III de la Ley de Transparencia y Acceso a la Información Pública del Estado de México y Municipios; me permito comentar a Usted lo siguiente: </w:t>
      </w:r>
    </w:p>
    <w:p w:rsidR="00A61CC5" w:rsidRPr="008F20F8" w:rsidRDefault="00A61CC5" w:rsidP="00A61CC5">
      <w:pPr>
        <w:spacing w:line="276" w:lineRule="auto"/>
        <w:ind w:left="567" w:right="616"/>
        <w:jc w:val="both"/>
        <w:rPr>
          <w:rFonts w:ascii="Palatino Linotype" w:hAnsi="Palatino Linotype"/>
          <w:bCs/>
          <w:i/>
          <w:sz w:val="22"/>
        </w:rPr>
      </w:pPr>
      <w:r w:rsidRPr="008F20F8">
        <w:rPr>
          <w:rFonts w:ascii="Palatino Linotype" w:hAnsi="Palatino Linotype"/>
          <w:bCs/>
          <w:i/>
          <w:sz w:val="22"/>
        </w:rPr>
        <w:t xml:space="preserve">En atención a la solicitud de información registrada con el folio número 00490/CHIMALHU/IP/2023, ingresada vía Sistema de Acceso a la Información Mexiquense (Saimex), y turnada a través del sistema referido, solicitud por la cual requieren lo siguiente: “Cuál es el costo mensual y copia de las facturas por concepto de gasolina, alimentos y hospedajes de la Tesorera Municipal , desde julio 2023 a la fecha?”(Sic) </w:t>
      </w:r>
    </w:p>
    <w:p w:rsidR="00A61CC5" w:rsidRPr="008F20F8" w:rsidRDefault="00A61CC5" w:rsidP="00A61CC5">
      <w:pPr>
        <w:spacing w:line="276" w:lineRule="auto"/>
        <w:ind w:left="567" w:right="616"/>
        <w:jc w:val="both"/>
        <w:rPr>
          <w:rFonts w:ascii="Palatino Linotype" w:hAnsi="Palatino Linotype"/>
          <w:bCs/>
          <w:i/>
          <w:sz w:val="22"/>
        </w:rPr>
      </w:pPr>
      <w:r w:rsidRPr="008F20F8">
        <w:rPr>
          <w:rFonts w:ascii="Palatino Linotype" w:hAnsi="Palatino Linotype"/>
          <w:bCs/>
          <w:i/>
          <w:sz w:val="22"/>
        </w:rPr>
        <w:t xml:space="preserve">A efecto de dar cabal cumplimiento en tiempo y forma, tengo a bien informar, que en relación a la petición antes descrita, se comenta que en relación con los montos de los conceptos de gasolina y alimentos, relacionados directamente con el Gasto público y actividades de Gobierno del Municipio de Chimalhuacán, se podrán consultar en el siguiente link: </w:t>
      </w:r>
    </w:p>
    <w:p w:rsidR="00A61CC5" w:rsidRPr="008F20F8" w:rsidRDefault="008F20F8" w:rsidP="00A61CC5">
      <w:pPr>
        <w:spacing w:line="276" w:lineRule="auto"/>
        <w:ind w:left="567" w:right="616"/>
        <w:jc w:val="both"/>
        <w:rPr>
          <w:rFonts w:ascii="Palatino Linotype" w:hAnsi="Palatino Linotype"/>
          <w:bCs/>
          <w:i/>
          <w:sz w:val="22"/>
        </w:rPr>
      </w:pPr>
      <w:hyperlink r:id="rId8" w:history="1">
        <w:r w:rsidR="00A61CC5" w:rsidRPr="008F20F8">
          <w:rPr>
            <w:rStyle w:val="Hipervnculo"/>
            <w:rFonts w:ascii="Palatino Linotype" w:hAnsi="Palatino Linotype"/>
            <w:bCs/>
            <w:i/>
            <w:sz w:val="22"/>
          </w:rPr>
          <w:t>https://chimalhuacan.gob.mx/wp-content/uploads/2023/08/Estado-Analitico-del-Ejercicio-del-Presupuesto-de-Egresos-Clasificacion-por-Objeto-del-Gasto.pdf</w:t>
        </w:r>
      </w:hyperlink>
      <w:r w:rsidR="00A61CC5" w:rsidRPr="008F20F8">
        <w:rPr>
          <w:rFonts w:ascii="Palatino Linotype" w:hAnsi="Palatino Linotype"/>
          <w:bCs/>
          <w:i/>
          <w:sz w:val="22"/>
        </w:rPr>
        <w:t xml:space="preserve"> </w:t>
      </w:r>
    </w:p>
    <w:p w:rsidR="00A61CC5" w:rsidRPr="008F20F8" w:rsidRDefault="00A61CC5" w:rsidP="00A61CC5">
      <w:pPr>
        <w:spacing w:line="276" w:lineRule="auto"/>
        <w:ind w:left="567" w:right="616"/>
        <w:jc w:val="both"/>
        <w:rPr>
          <w:rFonts w:ascii="Palatino Linotype" w:hAnsi="Palatino Linotype"/>
          <w:bCs/>
          <w:i/>
          <w:sz w:val="22"/>
        </w:rPr>
      </w:pPr>
      <w:r w:rsidRPr="008F20F8">
        <w:rPr>
          <w:rFonts w:ascii="Palatino Linotype" w:hAnsi="Palatino Linotype"/>
          <w:bCs/>
          <w:i/>
          <w:sz w:val="22"/>
        </w:rPr>
        <w:t>Sin otro particular por el momento, reciba un cordial saludo.</w:t>
      </w:r>
    </w:p>
    <w:p w:rsidR="00A61CC5" w:rsidRPr="008F20F8" w:rsidRDefault="00A61CC5" w:rsidP="00A61CC5">
      <w:pPr>
        <w:spacing w:line="276" w:lineRule="auto"/>
        <w:ind w:left="567" w:right="616"/>
        <w:jc w:val="both"/>
        <w:rPr>
          <w:rFonts w:ascii="Palatino Linotype" w:hAnsi="Palatino Linotype"/>
          <w:bCs/>
          <w:i/>
          <w:sz w:val="22"/>
        </w:rPr>
      </w:pPr>
      <w:r w:rsidRPr="008F20F8">
        <w:rPr>
          <w:rFonts w:ascii="Palatino Linotype" w:hAnsi="Palatino Linotype"/>
          <w:bCs/>
          <w:i/>
          <w:sz w:val="22"/>
        </w:rPr>
        <w:t>ATENTAMENTE</w:t>
      </w:r>
    </w:p>
    <w:p w:rsidR="00A61CC5" w:rsidRPr="008F20F8" w:rsidRDefault="00A61CC5" w:rsidP="00A61CC5">
      <w:pPr>
        <w:spacing w:line="276" w:lineRule="auto"/>
        <w:ind w:left="567" w:right="616"/>
        <w:jc w:val="both"/>
        <w:rPr>
          <w:rFonts w:ascii="Palatino Linotype" w:hAnsi="Palatino Linotype"/>
          <w:bCs/>
          <w:i/>
          <w:sz w:val="22"/>
        </w:rPr>
      </w:pPr>
      <w:r w:rsidRPr="008F20F8">
        <w:rPr>
          <w:rFonts w:ascii="Palatino Linotype" w:hAnsi="Palatino Linotype"/>
          <w:bCs/>
          <w:i/>
          <w:sz w:val="22"/>
        </w:rPr>
        <w:t>C. DIANA KAREN GRACIA HERNANDEZ”</w:t>
      </w:r>
      <w:r w:rsidR="00164906" w:rsidRPr="008F20F8">
        <w:rPr>
          <w:rFonts w:ascii="Palatino Linotype" w:hAnsi="Palatino Linotype"/>
          <w:bCs/>
          <w:i/>
          <w:sz w:val="22"/>
        </w:rPr>
        <w:t xml:space="preserve"> (Sic)</w:t>
      </w:r>
    </w:p>
    <w:p w:rsidR="00A61CC5" w:rsidRPr="008F20F8" w:rsidRDefault="00A61CC5" w:rsidP="00A61CC5">
      <w:pPr>
        <w:spacing w:line="360" w:lineRule="auto"/>
        <w:jc w:val="both"/>
        <w:rPr>
          <w:rFonts w:ascii="Palatino Linotype" w:hAnsi="Palatino Linotype" w:cs="Arial"/>
        </w:rPr>
      </w:pPr>
    </w:p>
    <w:p w:rsidR="00A61CC5" w:rsidRPr="008F20F8" w:rsidRDefault="00A61CC5" w:rsidP="00A61CC5">
      <w:pPr>
        <w:spacing w:line="360" w:lineRule="auto"/>
        <w:jc w:val="both"/>
        <w:rPr>
          <w:rFonts w:ascii="Palatino Linotype" w:hAnsi="Palatino Linotype" w:cs="Arial"/>
        </w:rPr>
      </w:pPr>
      <w:r w:rsidRPr="008F20F8">
        <w:rPr>
          <w:rFonts w:ascii="Palatino Linotype" w:hAnsi="Palatino Linotype" w:cs="Arial"/>
        </w:rPr>
        <w:t xml:space="preserve"> </w:t>
      </w:r>
    </w:p>
    <w:p w:rsidR="00A61CC5" w:rsidRPr="008F20F8" w:rsidRDefault="00A61CC5" w:rsidP="00A61CC5">
      <w:pPr>
        <w:spacing w:line="360" w:lineRule="auto"/>
        <w:ind w:right="616"/>
        <w:jc w:val="both"/>
        <w:rPr>
          <w:rFonts w:ascii="Palatino Linotype" w:hAnsi="Palatino Linotype"/>
          <w:bCs/>
        </w:rPr>
      </w:pPr>
    </w:p>
    <w:p w:rsidR="006B016F" w:rsidRPr="008F20F8" w:rsidRDefault="006B016F" w:rsidP="006B016F">
      <w:pPr>
        <w:spacing w:before="240" w:line="360" w:lineRule="auto"/>
        <w:jc w:val="both"/>
        <w:rPr>
          <w:rFonts w:ascii="Palatino Linotype" w:hAnsi="Palatino Linotype" w:cs="Arial"/>
          <w:b/>
          <w:sz w:val="28"/>
        </w:rPr>
      </w:pPr>
      <w:r w:rsidRPr="008F20F8">
        <w:rPr>
          <w:rFonts w:ascii="Palatino Linotype" w:hAnsi="Palatino Linotype" w:cs="Arial"/>
          <w:b/>
          <w:sz w:val="28"/>
        </w:rPr>
        <w:t xml:space="preserve">TERCERO. </w:t>
      </w:r>
      <w:r w:rsidRPr="008F20F8">
        <w:rPr>
          <w:rFonts w:ascii="Palatino Linotype" w:hAnsi="Palatino Linotype"/>
          <w:b/>
          <w:sz w:val="28"/>
        </w:rPr>
        <w:t>Del recurso de revisión.</w:t>
      </w:r>
    </w:p>
    <w:p w:rsidR="006B016F" w:rsidRPr="008F20F8" w:rsidRDefault="006B016F" w:rsidP="006B016F">
      <w:pPr>
        <w:spacing w:before="240" w:line="360" w:lineRule="auto"/>
        <w:jc w:val="both"/>
        <w:rPr>
          <w:rFonts w:ascii="Palatino Linotype" w:hAnsi="Palatino Linotype" w:cs="Arial"/>
        </w:rPr>
      </w:pPr>
      <w:r w:rsidRPr="008F20F8">
        <w:rPr>
          <w:rFonts w:ascii="Palatino Linotype" w:hAnsi="Palatino Linotype" w:cs="Arial"/>
        </w:rPr>
        <w:t xml:space="preserve">Inconforme con la respuesta notificada por </w:t>
      </w:r>
      <w:r w:rsidRPr="008F20F8">
        <w:rPr>
          <w:rFonts w:ascii="Palatino Linotype" w:hAnsi="Palatino Linotype" w:cs="Arial"/>
          <w:b/>
        </w:rPr>
        <w:t xml:space="preserve">El Sujeto Obligado, </w:t>
      </w:r>
      <w:r w:rsidRPr="008F20F8">
        <w:rPr>
          <w:rFonts w:ascii="Palatino Linotype" w:hAnsi="Palatino Linotype" w:cs="Arial"/>
        </w:rPr>
        <w:t>el</w:t>
      </w:r>
      <w:r w:rsidRPr="008F20F8">
        <w:rPr>
          <w:rFonts w:ascii="Palatino Linotype" w:hAnsi="Palatino Linotype" w:cs="Arial"/>
          <w:b/>
        </w:rPr>
        <w:t xml:space="preserve"> Recurrente </w:t>
      </w:r>
      <w:r w:rsidRPr="008F20F8">
        <w:rPr>
          <w:rFonts w:ascii="Palatino Linotype" w:hAnsi="Palatino Linotype" w:cs="Arial"/>
        </w:rPr>
        <w:t xml:space="preserve">interpuso recurso de revisión, en fecha </w:t>
      </w:r>
      <w:r w:rsidRPr="008F20F8">
        <w:rPr>
          <w:rFonts w:ascii="Palatino Linotype" w:hAnsi="Palatino Linotype" w:cs="Arial"/>
          <w:b/>
        </w:rPr>
        <w:t>seis de diciembre de dos mil veintitrés</w:t>
      </w:r>
      <w:r w:rsidRPr="008F20F8">
        <w:rPr>
          <w:rFonts w:ascii="Palatino Linotype" w:hAnsi="Palatino Linotype" w:cs="Arial"/>
        </w:rPr>
        <w:t xml:space="preserve">, el cual fue registrado en el sistema electrónico con el expediente número </w:t>
      </w:r>
      <w:r w:rsidRPr="008F20F8">
        <w:rPr>
          <w:rFonts w:ascii="Palatino Linotype" w:hAnsi="Palatino Linotype" w:cs="Arial"/>
          <w:b/>
        </w:rPr>
        <w:t xml:space="preserve">08390/INFOEM/IP/RR/2023 y 08392/INFOEM/IP/RR/2023; </w:t>
      </w:r>
      <w:r w:rsidRPr="008F20F8">
        <w:rPr>
          <w:rFonts w:ascii="Palatino Linotype" w:hAnsi="Palatino Linotype" w:cs="Arial"/>
        </w:rPr>
        <w:t>en los cuales arguye las siguientes manifestaciones:</w:t>
      </w:r>
    </w:p>
    <w:p w:rsidR="006B016F" w:rsidRPr="008F20F8" w:rsidRDefault="006B016F" w:rsidP="006B016F">
      <w:pPr>
        <w:pStyle w:val="Prrafodelista"/>
        <w:numPr>
          <w:ilvl w:val="0"/>
          <w:numId w:val="13"/>
        </w:numPr>
        <w:spacing w:before="240" w:line="360" w:lineRule="auto"/>
        <w:ind w:left="142" w:hanging="11"/>
        <w:jc w:val="both"/>
        <w:rPr>
          <w:rFonts w:ascii="Palatino Linotype" w:hAnsi="Palatino Linotype" w:cs="Arial"/>
          <w:b/>
          <w:i/>
        </w:rPr>
      </w:pPr>
      <w:r w:rsidRPr="008F20F8">
        <w:rPr>
          <w:rFonts w:ascii="Palatino Linotype" w:hAnsi="Palatino Linotype" w:cs="Arial"/>
          <w:b/>
          <w:i/>
        </w:rPr>
        <w:lastRenderedPageBreak/>
        <w:t>Acto impugnado:</w:t>
      </w:r>
    </w:p>
    <w:p w:rsidR="006B016F" w:rsidRPr="008F20F8" w:rsidRDefault="006B016F" w:rsidP="006B016F">
      <w:pPr>
        <w:spacing w:before="240" w:line="360" w:lineRule="auto"/>
        <w:ind w:left="284"/>
        <w:jc w:val="both"/>
        <w:rPr>
          <w:rFonts w:ascii="Palatino Linotype" w:hAnsi="Palatino Linotype" w:cs="Arial"/>
          <w:i/>
        </w:rPr>
      </w:pPr>
      <w:r w:rsidRPr="008F20F8">
        <w:rPr>
          <w:rFonts w:ascii="Palatino Linotype" w:hAnsi="Palatino Linotype" w:cs="Arial"/>
          <w:i/>
        </w:rPr>
        <w:t>“no presento las facturas” (sic)</w:t>
      </w:r>
    </w:p>
    <w:p w:rsidR="006B016F" w:rsidRPr="008F20F8" w:rsidRDefault="006B016F" w:rsidP="006B016F">
      <w:pPr>
        <w:pStyle w:val="Prrafodelista"/>
        <w:numPr>
          <w:ilvl w:val="0"/>
          <w:numId w:val="13"/>
        </w:numPr>
        <w:spacing w:before="240" w:line="360" w:lineRule="auto"/>
        <w:ind w:left="142" w:firstLine="0"/>
        <w:jc w:val="both"/>
        <w:rPr>
          <w:rFonts w:ascii="Palatino Linotype" w:hAnsi="Palatino Linotype" w:cs="Arial"/>
          <w:b/>
          <w:i/>
        </w:rPr>
      </w:pPr>
      <w:r w:rsidRPr="008F20F8">
        <w:rPr>
          <w:rFonts w:ascii="Palatino Linotype" w:hAnsi="Palatino Linotype" w:cs="Arial"/>
          <w:b/>
          <w:i/>
        </w:rPr>
        <w:t>Razones o motivos de inconformidad</w:t>
      </w:r>
    </w:p>
    <w:p w:rsidR="006B016F" w:rsidRPr="008F20F8" w:rsidRDefault="006B016F" w:rsidP="006B016F">
      <w:pPr>
        <w:spacing w:before="240" w:line="360" w:lineRule="auto"/>
        <w:ind w:left="284"/>
        <w:jc w:val="both"/>
        <w:rPr>
          <w:rFonts w:ascii="Palatino Linotype" w:hAnsi="Palatino Linotype" w:cs="Arial"/>
          <w:i/>
        </w:rPr>
      </w:pPr>
      <w:r w:rsidRPr="008F20F8">
        <w:rPr>
          <w:rFonts w:ascii="Palatino Linotype" w:hAnsi="Palatino Linotype" w:cs="Arial"/>
          <w:i/>
        </w:rPr>
        <w:t>“no presento las facturas” (Sic)</w:t>
      </w:r>
    </w:p>
    <w:p w:rsidR="006B016F" w:rsidRPr="008F20F8" w:rsidRDefault="006B016F" w:rsidP="006B016F">
      <w:pPr>
        <w:spacing w:line="360" w:lineRule="auto"/>
        <w:jc w:val="both"/>
        <w:rPr>
          <w:rFonts w:ascii="Palatino Linotype" w:hAnsi="Palatino Linotype" w:cs="Arial"/>
        </w:rPr>
      </w:pPr>
    </w:p>
    <w:p w:rsidR="006B016F" w:rsidRPr="008F20F8" w:rsidRDefault="006B016F" w:rsidP="006B016F">
      <w:pPr>
        <w:spacing w:before="240" w:line="360" w:lineRule="auto"/>
        <w:jc w:val="both"/>
        <w:rPr>
          <w:rFonts w:ascii="Palatino Linotype" w:hAnsi="Palatino Linotype" w:cs="Arial"/>
          <w:b/>
        </w:rPr>
      </w:pPr>
      <w:r w:rsidRPr="008F20F8">
        <w:rPr>
          <w:rFonts w:ascii="Palatino Linotype" w:hAnsi="Palatino Linotype" w:cs="Arial"/>
          <w:b/>
          <w:sz w:val="28"/>
        </w:rPr>
        <w:t>CUARTO</w:t>
      </w:r>
      <w:r w:rsidRPr="008F20F8">
        <w:rPr>
          <w:rFonts w:ascii="Palatino Linotype" w:hAnsi="Palatino Linotype" w:cs="Arial"/>
          <w:b/>
        </w:rPr>
        <w:t xml:space="preserve">. </w:t>
      </w:r>
      <w:r w:rsidRPr="008F20F8">
        <w:rPr>
          <w:rFonts w:ascii="Palatino Linotype" w:hAnsi="Palatino Linotype" w:cs="Arial"/>
          <w:b/>
          <w:sz w:val="28"/>
          <w:szCs w:val="28"/>
        </w:rPr>
        <w:t>Del turno y admisión del recurso de revisión.</w:t>
      </w:r>
    </w:p>
    <w:p w:rsidR="006B016F" w:rsidRPr="008F20F8" w:rsidRDefault="006B016F" w:rsidP="006B016F">
      <w:pPr>
        <w:spacing w:before="240" w:line="360" w:lineRule="auto"/>
        <w:jc w:val="both"/>
        <w:rPr>
          <w:rFonts w:ascii="Palatino Linotype" w:hAnsi="Palatino Linotype" w:cs="Arial"/>
          <w:sz w:val="28"/>
        </w:rPr>
      </w:pPr>
      <w:r w:rsidRPr="008F20F8">
        <w:rPr>
          <w:rFonts w:ascii="Palatino Linotype" w:hAnsi="Palatino Linotype"/>
        </w:rPr>
        <w:t xml:space="preserve">El medio de impugnación fue turnado al Comisionado Presidente </w:t>
      </w:r>
      <w:r w:rsidRPr="008F20F8">
        <w:rPr>
          <w:rFonts w:ascii="Palatino Linotype" w:hAnsi="Palatino Linotype"/>
          <w:b/>
        </w:rPr>
        <w:t>José Martínez Vilchis,</w:t>
      </w:r>
      <w:r w:rsidRPr="008F20F8">
        <w:rPr>
          <w:rFonts w:ascii="Palatino Linotype" w:hAnsi="Palatino Linotype"/>
        </w:rPr>
        <w:t xml:space="preserve"> por medio del sistema electrónico SAIMEX, en términos del artículo 185, fracción I, de la Ley de Transparencia y Acceso a la información Pública del Estado de México y Municipios, del cual recayó acuerdo de </w:t>
      </w:r>
      <w:r w:rsidRPr="008F20F8">
        <w:rPr>
          <w:rFonts w:ascii="Palatino Linotype" w:hAnsi="Palatino Linotype"/>
          <w:b/>
        </w:rPr>
        <w:t>admisión</w:t>
      </w:r>
      <w:r w:rsidRPr="008F20F8">
        <w:rPr>
          <w:rFonts w:ascii="Palatino Linotype" w:hAnsi="Palatino Linotype"/>
        </w:rPr>
        <w:t xml:space="preserve"> en fechas </w:t>
      </w:r>
      <w:r w:rsidR="00455044" w:rsidRPr="008F20F8">
        <w:rPr>
          <w:rFonts w:ascii="Palatino Linotype" w:hAnsi="Palatino Linotype"/>
          <w:b/>
        </w:rPr>
        <w:t>ocho y once</w:t>
      </w:r>
      <w:r w:rsidRPr="008F20F8">
        <w:rPr>
          <w:rFonts w:ascii="Palatino Linotype" w:hAnsi="Palatino Linotype"/>
          <w:b/>
        </w:rPr>
        <w:t xml:space="preserve"> de diciembre de dos mil veintitrés</w:t>
      </w:r>
      <w:r w:rsidRPr="008F20F8">
        <w:rPr>
          <w:rFonts w:ascii="Palatino Linotype" w:hAnsi="Palatino Linotype"/>
        </w:rPr>
        <w:t>, determinándose en ellos, un plazo de siete días para que las partes manifestaran lo que a su derecho corresponda en términos del numeral ya citado.</w:t>
      </w:r>
    </w:p>
    <w:p w:rsidR="006B016F" w:rsidRPr="008F20F8" w:rsidRDefault="006B016F" w:rsidP="006B016F">
      <w:pPr>
        <w:spacing w:before="240" w:line="360" w:lineRule="auto"/>
        <w:jc w:val="both"/>
        <w:rPr>
          <w:rFonts w:ascii="Palatino Linotype" w:hAnsi="Palatino Linotype" w:cs="Arial"/>
        </w:rPr>
      </w:pPr>
    </w:p>
    <w:p w:rsidR="006B016F" w:rsidRPr="008F20F8" w:rsidRDefault="006B016F" w:rsidP="006B016F">
      <w:pPr>
        <w:pStyle w:val="Prrafodelista"/>
        <w:spacing w:line="360" w:lineRule="auto"/>
        <w:ind w:left="0"/>
        <w:jc w:val="both"/>
        <w:rPr>
          <w:rFonts w:ascii="Palatino Linotype" w:hAnsi="Palatino Linotype" w:cs="Arial"/>
          <w:b/>
          <w:sz w:val="28"/>
          <w:szCs w:val="28"/>
        </w:rPr>
      </w:pPr>
      <w:r w:rsidRPr="008F20F8">
        <w:rPr>
          <w:rFonts w:ascii="Palatino Linotype" w:hAnsi="Palatino Linotype" w:cs="Arial"/>
          <w:b/>
          <w:sz w:val="28"/>
        </w:rPr>
        <w:t>QUINTO</w:t>
      </w:r>
      <w:r w:rsidRPr="008F20F8">
        <w:rPr>
          <w:rFonts w:ascii="Palatino Linotype" w:hAnsi="Palatino Linotype" w:cs="Arial"/>
          <w:b/>
          <w:sz w:val="28"/>
          <w:szCs w:val="28"/>
        </w:rPr>
        <w:t>. De la etapa de instrucción.</w:t>
      </w:r>
    </w:p>
    <w:p w:rsidR="006B016F" w:rsidRPr="008F20F8" w:rsidRDefault="006B016F" w:rsidP="006B016F">
      <w:pPr>
        <w:spacing w:line="360" w:lineRule="auto"/>
        <w:jc w:val="both"/>
        <w:rPr>
          <w:rFonts w:ascii="Palatino Linotype" w:hAnsi="Palatino Linotype"/>
        </w:rPr>
      </w:pPr>
      <w:r w:rsidRPr="008F20F8">
        <w:rPr>
          <w:rFonts w:ascii="Palatino Linotype" w:hAnsi="Palatino Linotype" w:cs="Arial"/>
        </w:rPr>
        <w:t>De las constancias que obran en el expediente electrónico del SAIMEX, se advierte que el Sujeto Obligado fue omiso al rendir su informe justificado. De igual manera, se advierte que el Recurrente</w:t>
      </w:r>
      <w:r w:rsidRPr="008F20F8">
        <w:rPr>
          <w:rFonts w:ascii="Palatino Linotype" w:hAnsi="Palatino Linotype" w:cs="Arial"/>
          <w:b/>
        </w:rPr>
        <w:t>,</w:t>
      </w:r>
      <w:r w:rsidRPr="008F20F8">
        <w:rPr>
          <w:rFonts w:ascii="Palatino Linotype" w:hAnsi="Palatino Linotype" w:cs="Arial"/>
        </w:rPr>
        <w:t xml:space="preserve"> omitió rendir dentro del término de Ley, las manifestaciones que a sus intereses conviniera.</w:t>
      </w:r>
    </w:p>
    <w:p w:rsidR="006B016F" w:rsidRPr="008F20F8" w:rsidRDefault="006B016F" w:rsidP="006B016F">
      <w:pPr>
        <w:spacing w:line="360" w:lineRule="auto"/>
        <w:jc w:val="both"/>
        <w:rPr>
          <w:rFonts w:ascii="Palatino Linotype" w:hAnsi="Palatino Linotype" w:cs="Arial"/>
        </w:rPr>
      </w:pPr>
    </w:p>
    <w:p w:rsidR="006B016F" w:rsidRPr="008F20F8" w:rsidRDefault="006B016F" w:rsidP="006B016F">
      <w:pPr>
        <w:spacing w:line="360" w:lineRule="auto"/>
        <w:jc w:val="both"/>
        <w:rPr>
          <w:rFonts w:ascii="Palatino Linotype" w:hAnsi="Palatino Linotype" w:cs="Arial"/>
        </w:rPr>
      </w:pPr>
      <w:r w:rsidRPr="008F20F8">
        <w:rPr>
          <w:rFonts w:ascii="Palatino Linotype" w:hAnsi="Palatino Linotype" w:cs="Arial"/>
        </w:rPr>
        <w:lastRenderedPageBreak/>
        <w:t>Por lo que al no existir prueba alguna o diligencia que desahogar en el expediente citado al rubro, el Comisionado Ponente acordó el cierre de instrucción, así como la remisión del mismo a efecto de ser resuelto, de conformidad con lo establecido en el artículo 185 fracciones VI y VIII de la Ley de Transparencia y Acceso a la Información Pública del Estado de México y Municipios.</w:t>
      </w:r>
    </w:p>
    <w:p w:rsidR="006B016F" w:rsidRPr="008F20F8" w:rsidRDefault="006B016F" w:rsidP="006B016F">
      <w:pPr>
        <w:spacing w:line="360" w:lineRule="auto"/>
        <w:jc w:val="both"/>
        <w:rPr>
          <w:rFonts w:ascii="Palatino Linotype" w:hAnsi="Palatino Linotype" w:cs="Arial"/>
          <w:b/>
          <w:sz w:val="28"/>
          <w:szCs w:val="28"/>
        </w:rPr>
      </w:pPr>
    </w:p>
    <w:p w:rsidR="006B016F" w:rsidRPr="008F20F8" w:rsidRDefault="006B016F" w:rsidP="006B016F">
      <w:pPr>
        <w:spacing w:line="360" w:lineRule="auto"/>
        <w:jc w:val="both"/>
        <w:rPr>
          <w:rFonts w:ascii="Palatino Linotype" w:eastAsia="Calibri" w:hAnsi="Palatino Linotype" w:cs="Arial"/>
          <w:b/>
          <w:sz w:val="28"/>
          <w:szCs w:val="28"/>
        </w:rPr>
      </w:pPr>
      <w:r w:rsidRPr="008F20F8">
        <w:rPr>
          <w:rFonts w:ascii="Palatino Linotype" w:hAnsi="Palatino Linotype" w:cs="Arial"/>
          <w:b/>
          <w:sz w:val="28"/>
          <w:szCs w:val="28"/>
        </w:rPr>
        <w:t>SEXTO.</w:t>
      </w:r>
      <w:r w:rsidRPr="008F20F8">
        <w:rPr>
          <w:rFonts w:ascii="Palatino Linotype" w:hAnsi="Palatino Linotype" w:cs="Arial"/>
          <w:b/>
          <w:sz w:val="28"/>
        </w:rPr>
        <w:t xml:space="preserve"> </w:t>
      </w:r>
      <w:r w:rsidRPr="008F20F8">
        <w:rPr>
          <w:rFonts w:ascii="Palatino Linotype" w:eastAsia="Calibri" w:hAnsi="Palatino Linotype" w:cs="Arial"/>
          <w:b/>
          <w:sz w:val="28"/>
          <w:szCs w:val="28"/>
        </w:rPr>
        <w:t>De la Acumulación</w:t>
      </w:r>
    </w:p>
    <w:p w:rsidR="006B016F" w:rsidRPr="008F20F8" w:rsidRDefault="006B016F" w:rsidP="006B016F">
      <w:pPr>
        <w:pStyle w:val="Prrafodelista"/>
        <w:spacing w:line="360" w:lineRule="auto"/>
        <w:ind w:left="0"/>
        <w:jc w:val="both"/>
        <w:rPr>
          <w:rFonts w:ascii="Palatino Linotype" w:hAnsi="Palatino Linotype"/>
        </w:rPr>
      </w:pPr>
      <w:r w:rsidRPr="008F20F8">
        <w:rPr>
          <w:rFonts w:ascii="Palatino Linotype" w:hAnsi="Palatino Linotype"/>
        </w:rPr>
        <w:t xml:space="preserve">Posteriormente por acuerdo del Pleno del Instituto, en la </w:t>
      </w:r>
      <w:r w:rsidR="004F5D83" w:rsidRPr="008F20F8">
        <w:rPr>
          <w:rFonts w:ascii="Palatino Linotype" w:hAnsi="Palatino Linotype"/>
          <w:b/>
        </w:rPr>
        <w:t>Primera Sesión</w:t>
      </w:r>
      <w:r w:rsidRPr="008F20F8">
        <w:rPr>
          <w:rFonts w:ascii="Palatino Linotype" w:hAnsi="Palatino Linotype"/>
        </w:rPr>
        <w:t xml:space="preserve"> Ordinaria de Pleno, de fecha </w:t>
      </w:r>
      <w:r w:rsidR="00455044" w:rsidRPr="008F20F8">
        <w:rPr>
          <w:rFonts w:ascii="Palatino Linotype" w:hAnsi="Palatino Linotype"/>
          <w:b/>
        </w:rPr>
        <w:t>diecisiete de enero de dos mil veinticuatro</w:t>
      </w:r>
      <w:r w:rsidRPr="008F20F8">
        <w:rPr>
          <w:rFonts w:ascii="Palatino Linotype" w:hAnsi="Palatino Linotype"/>
        </w:rPr>
        <w:t>, se determinó acumular los recursos de revisión en estudio, ya que existe identidad del solicitante, del Sujeto Obligado y similitud de causas y objeto de solicitud. Lo anterior de conformidad con lo dispuesto en el artículo 195, de la Ley de Transparencia y Acceso a la información Pública del Estado de México y Municipios, y con el artículo 18 del Código de Procedimientos Administrativos del Estado de México, los cuales establecen respectivamente:</w:t>
      </w:r>
    </w:p>
    <w:p w:rsidR="006B016F" w:rsidRPr="008F20F8" w:rsidRDefault="006B016F" w:rsidP="006B016F">
      <w:pPr>
        <w:pStyle w:val="Prrafodelista"/>
        <w:spacing w:line="360" w:lineRule="auto"/>
        <w:ind w:left="0"/>
        <w:jc w:val="both"/>
        <w:rPr>
          <w:rFonts w:ascii="Palatino Linotype" w:hAnsi="Palatino Linotype"/>
        </w:rPr>
      </w:pPr>
    </w:p>
    <w:tbl>
      <w:tblPr>
        <w:tblStyle w:val="Tablaconcuadrcula"/>
        <w:tblW w:w="0" w:type="auto"/>
        <w:tblInd w:w="708" w:type="dxa"/>
        <w:tblLook w:val="04A0" w:firstRow="1" w:lastRow="0" w:firstColumn="1" w:lastColumn="0" w:noHBand="0" w:noVBand="1"/>
      </w:tblPr>
      <w:tblGrid>
        <w:gridCol w:w="7587"/>
      </w:tblGrid>
      <w:tr w:rsidR="006B016F" w:rsidRPr="008F20F8" w:rsidTr="00AF5202">
        <w:trPr>
          <w:trHeight w:val="1071"/>
        </w:trPr>
        <w:tc>
          <w:tcPr>
            <w:tcW w:w="7587" w:type="dxa"/>
            <w:tcBorders>
              <w:top w:val="nil"/>
              <w:left w:val="nil"/>
              <w:bottom w:val="nil"/>
              <w:right w:val="nil"/>
            </w:tcBorders>
          </w:tcPr>
          <w:p w:rsidR="006B016F" w:rsidRPr="008F20F8" w:rsidRDefault="006B016F" w:rsidP="00AF5202">
            <w:pPr>
              <w:pStyle w:val="Prrafodelista"/>
              <w:spacing w:line="360" w:lineRule="auto"/>
              <w:ind w:left="0"/>
              <w:jc w:val="both"/>
              <w:rPr>
                <w:rFonts w:ascii="Palatino Linotype" w:hAnsi="Palatino Linotype"/>
                <w:i/>
                <w:sz w:val="22"/>
              </w:rPr>
            </w:pPr>
            <w:r w:rsidRPr="008F20F8">
              <w:rPr>
                <w:rFonts w:ascii="Palatino Linotype" w:hAnsi="Palatino Linotype"/>
                <w:i/>
                <w:sz w:val="22"/>
              </w:rPr>
              <w:t xml:space="preserve">“Artículo 195. En la tramitación del recurso de revisión se aplicarán supletoriamente las disposiciones contenidas en el Código de Procedimientos Administrativos del Estado de México.” </w:t>
            </w:r>
          </w:p>
        </w:tc>
      </w:tr>
      <w:tr w:rsidR="006B016F" w:rsidRPr="008F20F8" w:rsidTr="00AF5202">
        <w:trPr>
          <w:trHeight w:val="2130"/>
        </w:trPr>
        <w:tc>
          <w:tcPr>
            <w:tcW w:w="7587" w:type="dxa"/>
            <w:tcBorders>
              <w:top w:val="nil"/>
              <w:left w:val="nil"/>
              <w:bottom w:val="nil"/>
              <w:right w:val="nil"/>
            </w:tcBorders>
          </w:tcPr>
          <w:p w:rsidR="006B016F" w:rsidRPr="008F20F8" w:rsidRDefault="006B016F" w:rsidP="00AF5202">
            <w:pPr>
              <w:pStyle w:val="Prrafodelista"/>
              <w:spacing w:line="360" w:lineRule="auto"/>
              <w:ind w:left="0"/>
              <w:jc w:val="both"/>
              <w:rPr>
                <w:rFonts w:ascii="Palatino Linotype" w:hAnsi="Palatino Linotype"/>
                <w:i/>
                <w:sz w:val="22"/>
              </w:rPr>
            </w:pPr>
            <w:r w:rsidRPr="008F20F8">
              <w:rPr>
                <w:rFonts w:ascii="Palatino Linotype" w:hAnsi="Palatino Linotype"/>
                <w:i/>
                <w:sz w:val="22"/>
              </w:rPr>
              <w:t xml:space="preserve">“Artículo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w:t>
            </w:r>
            <w:r w:rsidRPr="008F20F8">
              <w:rPr>
                <w:rFonts w:ascii="Palatino Linotype" w:hAnsi="Palatino Linotype"/>
                <w:i/>
                <w:sz w:val="22"/>
              </w:rPr>
              <w:lastRenderedPageBreak/>
              <w:t>asuntos, para evitar la emisión de resoluciones contradictorias. La misma regla se aplicará, en lo conducente, para la separación de los expedientes.”</w:t>
            </w:r>
          </w:p>
        </w:tc>
      </w:tr>
    </w:tbl>
    <w:p w:rsidR="006B016F" w:rsidRPr="008F20F8" w:rsidRDefault="006B016F" w:rsidP="006B016F">
      <w:pPr>
        <w:spacing w:line="360" w:lineRule="auto"/>
        <w:jc w:val="both"/>
        <w:rPr>
          <w:rFonts w:ascii="Palatino Linotype" w:hAnsi="Palatino Linotype" w:cs="Arial"/>
          <w:b/>
          <w:sz w:val="28"/>
          <w:szCs w:val="28"/>
        </w:rPr>
      </w:pPr>
      <w:r w:rsidRPr="008F20F8">
        <w:rPr>
          <w:rFonts w:ascii="Palatino Linotype" w:hAnsi="Palatino Linotype" w:cs="Arial"/>
          <w:b/>
          <w:sz w:val="28"/>
        </w:rPr>
        <w:lastRenderedPageBreak/>
        <w:t xml:space="preserve">SÉPTIMO. </w:t>
      </w:r>
      <w:r w:rsidRPr="008F20F8">
        <w:rPr>
          <w:rFonts w:ascii="Palatino Linotype" w:hAnsi="Palatino Linotype" w:cs="Arial"/>
          <w:b/>
          <w:sz w:val="28"/>
          <w:szCs w:val="28"/>
        </w:rPr>
        <w:t>Del Cierre de Instrucción.</w:t>
      </w:r>
    </w:p>
    <w:p w:rsidR="00A61CC5" w:rsidRPr="008F20F8" w:rsidRDefault="006B016F" w:rsidP="00A61CC5">
      <w:pPr>
        <w:spacing w:line="360" w:lineRule="auto"/>
        <w:jc w:val="both"/>
        <w:rPr>
          <w:rFonts w:ascii="Palatino Linotype" w:hAnsi="Palatino Linotype" w:cs="Arial"/>
        </w:rPr>
      </w:pPr>
      <w:r w:rsidRPr="008F20F8">
        <w:rPr>
          <w:rFonts w:ascii="Palatino Linotype" w:hAnsi="Palatino Linotype" w:cs="Arial"/>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C06427" w:rsidRPr="008F20F8">
        <w:rPr>
          <w:rFonts w:ascii="Palatino Linotype" w:hAnsi="Palatino Linotype" w:cs="Arial"/>
          <w:b/>
        </w:rPr>
        <w:t>treinta</w:t>
      </w:r>
      <w:r w:rsidR="00455044" w:rsidRPr="008F20F8">
        <w:rPr>
          <w:rFonts w:ascii="Palatino Linotype" w:hAnsi="Palatino Linotype" w:cs="Arial"/>
          <w:b/>
        </w:rPr>
        <w:t xml:space="preserve"> de enero de dos mil veinticuatro</w:t>
      </w:r>
      <w:r w:rsidRPr="008F20F8">
        <w:rPr>
          <w:rFonts w:ascii="Palatino Linotype" w:hAnsi="Palatino Linotype" w:cs="Arial"/>
        </w:rPr>
        <w:t>, en términos del artículo 185 fracción VI de la Ley de Transparencia y Acceso a la Información Pública del Estado de México y Municipios, ordenándose turnar el expediente a la resolución que en derecho proceda.</w:t>
      </w:r>
    </w:p>
    <w:p w:rsidR="00A61CC5" w:rsidRPr="008F20F8" w:rsidRDefault="00A61CC5" w:rsidP="00A61CC5">
      <w:pPr>
        <w:spacing w:line="360" w:lineRule="auto"/>
        <w:jc w:val="both"/>
        <w:rPr>
          <w:rFonts w:ascii="Palatino Linotype" w:eastAsia="Calibri" w:hAnsi="Palatino Linotype" w:cs="Arial"/>
          <w:lang w:val="es-ES_tradnl" w:eastAsia="en-US"/>
        </w:rPr>
      </w:pPr>
    </w:p>
    <w:p w:rsidR="00A61CC5" w:rsidRPr="008F20F8" w:rsidRDefault="00A61CC5" w:rsidP="00A61CC5">
      <w:pPr>
        <w:spacing w:line="360" w:lineRule="auto"/>
        <w:jc w:val="both"/>
        <w:rPr>
          <w:rFonts w:ascii="Palatino Linotype" w:eastAsia="Calibri" w:hAnsi="Palatino Linotype" w:cs="Arial"/>
          <w:lang w:val="es-MX" w:eastAsia="en-US"/>
        </w:rPr>
      </w:pPr>
    </w:p>
    <w:p w:rsidR="00A61CC5" w:rsidRPr="008F20F8" w:rsidRDefault="00A61CC5" w:rsidP="00A61CC5">
      <w:pPr>
        <w:spacing w:line="360" w:lineRule="auto"/>
        <w:jc w:val="center"/>
        <w:rPr>
          <w:rFonts w:ascii="Palatino Linotype" w:hAnsi="Palatino Linotype"/>
          <w:b/>
          <w:bCs/>
          <w:spacing w:val="60"/>
          <w:sz w:val="28"/>
          <w:lang w:val="es-ES_tradnl"/>
        </w:rPr>
      </w:pPr>
      <w:r w:rsidRPr="008F20F8">
        <w:rPr>
          <w:rFonts w:ascii="Palatino Linotype" w:hAnsi="Palatino Linotype"/>
          <w:b/>
          <w:bCs/>
          <w:spacing w:val="60"/>
          <w:sz w:val="28"/>
          <w:lang w:val="es-ES_tradnl"/>
        </w:rPr>
        <w:t>CONSIDERANDO</w:t>
      </w:r>
    </w:p>
    <w:p w:rsidR="00A61CC5" w:rsidRPr="008F20F8" w:rsidRDefault="00A61CC5" w:rsidP="00A61CC5">
      <w:pPr>
        <w:spacing w:line="360" w:lineRule="auto"/>
        <w:ind w:right="49"/>
        <w:jc w:val="both"/>
        <w:rPr>
          <w:rFonts w:ascii="Palatino Linotype" w:hAnsi="Palatino Linotype"/>
          <w:szCs w:val="28"/>
        </w:rPr>
      </w:pPr>
    </w:p>
    <w:p w:rsidR="00A61CC5" w:rsidRPr="008F20F8" w:rsidRDefault="00A61CC5" w:rsidP="00A61CC5">
      <w:pPr>
        <w:spacing w:line="360" w:lineRule="auto"/>
        <w:ind w:right="49"/>
        <w:jc w:val="both"/>
        <w:rPr>
          <w:rFonts w:ascii="Palatino Linotype" w:hAnsi="Palatino Linotype"/>
          <w:b/>
          <w:sz w:val="28"/>
          <w:szCs w:val="28"/>
        </w:rPr>
      </w:pPr>
      <w:r w:rsidRPr="008F20F8">
        <w:rPr>
          <w:rFonts w:ascii="Palatino Linotype" w:hAnsi="Palatino Linotype"/>
          <w:b/>
          <w:sz w:val="28"/>
          <w:szCs w:val="28"/>
        </w:rPr>
        <w:t>PRIMERO.</w:t>
      </w:r>
      <w:r w:rsidRPr="008F20F8">
        <w:rPr>
          <w:rFonts w:ascii="Palatino Linotype" w:hAnsi="Palatino Linotype"/>
          <w:sz w:val="28"/>
          <w:szCs w:val="28"/>
        </w:rPr>
        <w:t xml:space="preserve"> </w:t>
      </w:r>
      <w:r w:rsidRPr="008F20F8">
        <w:rPr>
          <w:rFonts w:ascii="Palatino Linotype" w:hAnsi="Palatino Linotype"/>
          <w:b/>
          <w:sz w:val="28"/>
          <w:szCs w:val="28"/>
        </w:rPr>
        <w:t xml:space="preserve">Competencia. </w:t>
      </w:r>
    </w:p>
    <w:p w:rsidR="00A61CC5" w:rsidRPr="008F20F8" w:rsidRDefault="00A61CC5" w:rsidP="00A61CC5">
      <w:pPr>
        <w:tabs>
          <w:tab w:val="left" w:pos="3402"/>
        </w:tabs>
        <w:spacing w:line="360" w:lineRule="auto"/>
        <w:jc w:val="both"/>
        <w:rPr>
          <w:rFonts w:ascii="Palatino Linotype" w:hAnsi="Palatino Linotype"/>
        </w:rPr>
      </w:pPr>
      <w:r w:rsidRPr="008F20F8">
        <w:rPr>
          <w:rFonts w:ascii="Palatino Linotype" w:hAnsi="Palatino Linotype"/>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w:t>
      </w:r>
      <w:r w:rsidRPr="008F20F8">
        <w:rPr>
          <w:rFonts w:ascii="Palatino Linotype" w:hAnsi="Palatino Linotype"/>
        </w:rPr>
        <w:lastRenderedPageBreak/>
        <w:t>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A61CC5" w:rsidRPr="008F20F8" w:rsidRDefault="00A61CC5" w:rsidP="00A61CC5">
      <w:pPr>
        <w:spacing w:before="240" w:line="360" w:lineRule="auto"/>
        <w:jc w:val="both"/>
        <w:rPr>
          <w:rFonts w:ascii="Palatino Linotype" w:eastAsia="Calibri" w:hAnsi="Palatino Linotype"/>
          <w:b/>
          <w:color w:val="000000" w:themeColor="text1"/>
        </w:rPr>
      </w:pPr>
    </w:p>
    <w:p w:rsidR="00A61CC5" w:rsidRPr="008F20F8" w:rsidRDefault="00A61CC5" w:rsidP="00A61CC5">
      <w:pPr>
        <w:pStyle w:val="Prrafodelista"/>
        <w:autoSpaceDE w:val="0"/>
        <w:autoSpaceDN w:val="0"/>
        <w:adjustRightInd w:val="0"/>
        <w:spacing w:before="240" w:after="160" w:line="360" w:lineRule="auto"/>
        <w:ind w:left="0"/>
        <w:jc w:val="both"/>
        <w:rPr>
          <w:rFonts w:ascii="Palatino Linotype" w:hAnsi="Palatino Linotype" w:cs="Arial"/>
          <w:b/>
        </w:rPr>
      </w:pPr>
      <w:r w:rsidRPr="008F20F8">
        <w:rPr>
          <w:rFonts w:ascii="Palatino Linotype" w:hAnsi="Palatino Linotype" w:cs="Arial"/>
          <w:b/>
          <w:sz w:val="28"/>
        </w:rPr>
        <w:t>SEGUNDO</w:t>
      </w:r>
      <w:r w:rsidRPr="008F20F8">
        <w:rPr>
          <w:rFonts w:ascii="Palatino Linotype" w:hAnsi="Palatino Linotype" w:cs="Arial"/>
          <w:b/>
        </w:rPr>
        <w:t xml:space="preserve">. </w:t>
      </w:r>
      <w:r w:rsidRPr="008F20F8">
        <w:rPr>
          <w:rFonts w:ascii="Palatino Linotype" w:hAnsi="Palatino Linotype" w:cs="Arial"/>
          <w:b/>
          <w:sz w:val="28"/>
        </w:rPr>
        <w:t>De</w:t>
      </w:r>
      <w:r w:rsidRPr="008F20F8">
        <w:rPr>
          <w:rFonts w:ascii="Palatino Linotype" w:hAnsi="Palatino Linotype" w:cs="Arial"/>
          <w:b/>
          <w:sz w:val="28"/>
          <w:szCs w:val="28"/>
        </w:rPr>
        <w:t xml:space="preserve"> los alcances del recurso de revisión.</w:t>
      </w:r>
      <w:r w:rsidRPr="008F20F8">
        <w:rPr>
          <w:rFonts w:ascii="Palatino Linotype" w:hAnsi="Palatino Linotype" w:cs="Arial"/>
          <w:b/>
        </w:rPr>
        <w:t xml:space="preserve"> </w:t>
      </w:r>
    </w:p>
    <w:p w:rsidR="00A61CC5" w:rsidRPr="008F20F8" w:rsidRDefault="00A61CC5" w:rsidP="00A61CC5">
      <w:pPr>
        <w:autoSpaceDE w:val="0"/>
        <w:autoSpaceDN w:val="0"/>
        <w:adjustRightInd w:val="0"/>
        <w:spacing w:line="360" w:lineRule="auto"/>
        <w:jc w:val="both"/>
        <w:rPr>
          <w:rFonts w:ascii="Palatino Linotype" w:hAnsi="Palatino Linotype" w:cs="Arial"/>
        </w:rPr>
      </w:pPr>
      <w:r w:rsidRPr="008F20F8">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rsidR="00455044" w:rsidRPr="008F20F8" w:rsidRDefault="00455044" w:rsidP="00455044">
      <w:pPr>
        <w:autoSpaceDE w:val="0"/>
        <w:autoSpaceDN w:val="0"/>
        <w:adjustRightInd w:val="0"/>
        <w:spacing w:before="240" w:line="360" w:lineRule="auto"/>
        <w:jc w:val="both"/>
        <w:rPr>
          <w:rFonts w:ascii="Palatino Linotype" w:hAnsi="Palatino Linotype" w:cs="Arial"/>
        </w:rPr>
      </w:pPr>
      <w:r w:rsidRPr="008F20F8">
        <w:rPr>
          <w:rFonts w:ascii="Palatino Linotype" w:hAnsi="Palatino Linotype" w:cs="Arial"/>
        </w:rPr>
        <w:t>El Recurso de Revisión en estudio contiene los elementos normativos de validez exigidos en la Ley de Transparencia y Acceso a la Información Pública del Estado de México y Municipios, establecidos en el artículo 180 que enuncia:</w:t>
      </w:r>
    </w:p>
    <w:p w:rsidR="00455044" w:rsidRPr="008F20F8" w:rsidRDefault="00455044" w:rsidP="00455044">
      <w:pPr>
        <w:autoSpaceDE w:val="0"/>
        <w:autoSpaceDN w:val="0"/>
        <w:adjustRightInd w:val="0"/>
        <w:spacing w:before="240" w:line="360" w:lineRule="auto"/>
        <w:ind w:left="1134"/>
        <w:jc w:val="both"/>
        <w:rPr>
          <w:rFonts w:ascii="Palatino Linotype" w:hAnsi="Palatino Linotype" w:cs="Arial"/>
          <w:i/>
        </w:rPr>
      </w:pPr>
      <w:r w:rsidRPr="008F20F8">
        <w:rPr>
          <w:rFonts w:ascii="Palatino Linotype" w:hAnsi="Palatino Linotype" w:cs="Arial"/>
          <w:i/>
        </w:rPr>
        <w:t xml:space="preserve">“Artículo 180. El recurso de revisión contendrá: </w:t>
      </w:r>
    </w:p>
    <w:p w:rsidR="00455044" w:rsidRPr="008F20F8" w:rsidRDefault="00455044" w:rsidP="00455044">
      <w:pPr>
        <w:autoSpaceDE w:val="0"/>
        <w:autoSpaceDN w:val="0"/>
        <w:adjustRightInd w:val="0"/>
        <w:ind w:left="1134"/>
        <w:jc w:val="both"/>
        <w:rPr>
          <w:rFonts w:ascii="Palatino Linotype" w:hAnsi="Palatino Linotype" w:cs="Arial"/>
          <w:i/>
          <w:lang w:val="es-ES_tradnl"/>
        </w:rPr>
      </w:pPr>
      <w:r w:rsidRPr="008F20F8">
        <w:rPr>
          <w:rFonts w:ascii="Palatino Linotype" w:hAnsi="Palatino Linotype" w:cs="Arial"/>
          <w:i/>
          <w:lang w:val="es-ES_tradnl"/>
        </w:rPr>
        <w:t xml:space="preserve">I. El sujeto obligado ante la cual se presentó la solicitud; </w:t>
      </w:r>
    </w:p>
    <w:p w:rsidR="00455044" w:rsidRPr="008F20F8" w:rsidRDefault="00455044" w:rsidP="00455044">
      <w:pPr>
        <w:autoSpaceDE w:val="0"/>
        <w:autoSpaceDN w:val="0"/>
        <w:adjustRightInd w:val="0"/>
        <w:ind w:left="1134" w:right="567"/>
        <w:jc w:val="both"/>
        <w:rPr>
          <w:rFonts w:ascii="Palatino Linotype" w:hAnsi="Palatino Linotype" w:cs="Arial"/>
          <w:i/>
          <w:lang w:val="es-ES_tradnl"/>
        </w:rPr>
      </w:pPr>
      <w:r w:rsidRPr="008F20F8">
        <w:rPr>
          <w:rFonts w:ascii="Palatino Linotype" w:hAnsi="Palatino Linotype" w:cs="Arial"/>
          <w:b/>
          <w:i/>
          <w:lang w:val="es-ES_tradnl"/>
        </w:rPr>
        <w:lastRenderedPageBreak/>
        <w:t>II. El nombre del solicitante que recurre</w:t>
      </w:r>
      <w:r w:rsidRPr="008F20F8">
        <w:rPr>
          <w:rFonts w:ascii="Palatino Linotype" w:hAnsi="Palatino Linotype" w:cs="Arial"/>
          <w:i/>
          <w:lang w:val="es-ES_tradnl"/>
        </w:rPr>
        <w:t xml:space="preserve"> o de su representante y, en su caso, del tercero interesado, así como la dirección o medio que señale para recibir notificaciones;</w:t>
      </w:r>
    </w:p>
    <w:p w:rsidR="00455044" w:rsidRPr="008F20F8" w:rsidRDefault="00455044" w:rsidP="00455044">
      <w:pPr>
        <w:autoSpaceDE w:val="0"/>
        <w:autoSpaceDN w:val="0"/>
        <w:adjustRightInd w:val="0"/>
        <w:ind w:left="1134"/>
        <w:jc w:val="both"/>
        <w:rPr>
          <w:rFonts w:ascii="Palatino Linotype" w:hAnsi="Palatino Linotype" w:cs="Arial"/>
          <w:i/>
          <w:lang w:val="es-ES_tradnl"/>
        </w:rPr>
      </w:pPr>
      <w:r w:rsidRPr="008F20F8">
        <w:rPr>
          <w:rFonts w:ascii="Palatino Linotype" w:hAnsi="Palatino Linotype" w:cs="Arial"/>
          <w:i/>
          <w:lang w:val="es-ES_tradnl"/>
        </w:rPr>
        <w:t>III. El número de folio de respuesta de la solicitud de acceso;</w:t>
      </w:r>
    </w:p>
    <w:p w:rsidR="00455044" w:rsidRPr="008F20F8" w:rsidRDefault="00455044" w:rsidP="00455044">
      <w:pPr>
        <w:autoSpaceDE w:val="0"/>
        <w:autoSpaceDN w:val="0"/>
        <w:adjustRightInd w:val="0"/>
        <w:ind w:left="1134" w:right="567"/>
        <w:jc w:val="both"/>
        <w:rPr>
          <w:rFonts w:ascii="Palatino Linotype" w:hAnsi="Palatino Linotype" w:cs="Arial"/>
          <w:i/>
          <w:lang w:val="es-ES_tradnl"/>
        </w:rPr>
      </w:pPr>
      <w:r w:rsidRPr="008F20F8">
        <w:rPr>
          <w:rFonts w:ascii="Palatino Linotype" w:hAnsi="Palatino Linotype" w:cs="Arial"/>
          <w:i/>
          <w:lang w:val="es-ES_tradnl"/>
        </w:rPr>
        <w:t>IV. La fecha en que fue notificada la respuesta al solicitante o tuvo conocimiento del acto reclamado, o de presentación de la solicitud, en caso de falta de respuesta;</w:t>
      </w:r>
    </w:p>
    <w:p w:rsidR="00455044" w:rsidRPr="008F20F8" w:rsidRDefault="00455044" w:rsidP="00455044">
      <w:pPr>
        <w:autoSpaceDE w:val="0"/>
        <w:autoSpaceDN w:val="0"/>
        <w:adjustRightInd w:val="0"/>
        <w:ind w:left="1134" w:right="567"/>
        <w:jc w:val="both"/>
        <w:rPr>
          <w:rFonts w:ascii="Palatino Linotype" w:hAnsi="Palatino Linotype" w:cs="Arial"/>
          <w:i/>
          <w:lang w:val="es-ES_tradnl"/>
        </w:rPr>
      </w:pPr>
      <w:r w:rsidRPr="008F20F8">
        <w:rPr>
          <w:rFonts w:ascii="Palatino Linotype" w:hAnsi="Palatino Linotype" w:cs="Arial"/>
          <w:i/>
          <w:lang w:val="es-ES_tradnl"/>
        </w:rPr>
        <w:t>V. El acto que se recurre;</w:t>
      </w:r>
    </w:p>
    <w:p w:rsidR="00455044" w:rsidRPr="008F20F8" w:rsidRDefault="00455044" w:rsidP="00455044">
      <w:pPr>
        <w:autoSpaceDE w:val="0"/>
        <w:autoSpaceDN w:val="0"/>
        <w:adjustRightInd w:val="0"/>
        <w:ind w:left="1134"/>
        <w:jc w:val="both"/>
        <w:rPr>
          <w:rFonts w:ascii="Palatino Linotype" w:hAnsi="Palatino Linotype" w:cs="Arial"/>
          <w:i/>
          <w:lang w:val="es-ES_tradnl"/>
        </w:rPr>
      </w:pPr>
      <w:r w:rsidRPr="008F20F8">
        <w:rPr>
          <w:rFonts w:ascii="Palatino Linotype" w:hAnsi="Palatino Linotype" w:cs="Arial"/>
          <w:i/>
          <w:lang w:val="es-ES_tradnl"/>
        </w:rPr>
        <w:t>VI. Las razones o motivos de inconformidad;</w:t>
      </w:r>
    </w:p>
    <w:p w:rsidR="00455044" w:rsidRPr="008F20F8" w:rsidRDefault="00455044" w:rsidP="00455044">
      <w:pPr>
        <w:autoSpaceDE w:val="0"/>
        <w:autoSpaceDN w:val="0"/>
        <w:adjustRightInd w:val="0"/>
        <w:ind w:left="1134" w:right="567"/>
        <w:jc w:val="both"/>
        <w:rPr>
          <w:rFonts w:ascii="Palatino Linotype" w:hAnsi="Palatino Linotype" w:cs="Arial"/>
          <w:i/>
          <w:lang w:val="es-ES_tradnl"/>
        </w:rPr>
      </w:pPr>
      <w:r w:rsidRPr="008F20F8">
        <w:rPr>
          <w:rFonts w:ascii="Palatino Linotype" w:hAnsi="Palatino Linotype" w:cs="Arial"/>
          <w:i/>
          <w:lang w:val="es-ES_tradnl"/>
        </w:rPr>
        <w:t xml:space="preserve">VII. La copia de la respuesta que se impugna y, en su caso, de la notificación correspondiente, en el caso de respuesta de la solicitud; y </w:t>
      </w:r>
    </w:p>
    <w:p w:rsidR="00455044" w:rsidRPr="008F20F8" w:rsidRDefault="00455044" w:rsidP="00455044">
      <w:pPr>
        <w:autoSpaceDE w:val="0"/>
        <w:autoSpaceDN w:val="0"/>
        <w:adjustRightInd w:val="0"/>
        <w:ind w:left="1134" w:right="567"/>
        <w:jc w:val="both"/>
        <w:rPr>
          <w:rFonts w:ascii="Palatino Linotype" w:hAnsi="Palatino Linotype" w:cs="Arial"/>
          <w:i/>
          <w:lang w:val="es-ES_tradnl"/>
        </w:rPr>
      </w:pPr>
      <w:r w:rsidRPr="008F20F8">
        <w:rPr>
          <w:rFonts w:ascii="Palatino Linotype" w:hAnsi="Palatino Linotype" w:cs="Arial"/>
          <w:i/>
          <w:lang w:val="es-ES_tradnl"/>
        </w:rPr>
        <w:t xml:space="preserve">VIII. Firma del recurrente, en su caso, cuando se presente por escrito, requisito sin el cual se dará trámite al recurso. </w:t>
      </w:r>
    </w:p>
    <w:p w:rsidR="00455044" w:rsidRPr="008F20F8" w:rsidRDefault="00455044" w:rsidP="00455044">
      <w:pPr>
        <w:autoSpaceDE w:val="0"/>
        <w:autoSpaceDN w:val="0"/>
        <w:adjustRightInd w:val="0"/>
        <w:spacing w:before="240" w:line="276" w:lineRule="auto"/>
        <w:ind w:left="1134" w:right="567"/>
        <w:jc w:val="both"/>
        <w:rPr>
          <w:rFonts w:ascii="Palatino Linotype" w:hAnsi="Palatino Linotype" w:cs="Arial"/>
          <w:i/>
          <w:lang w:val="es-ES_tradnl"/>
        </w:rPr>
      </w:pPr>
      <w:r w:rsidRPr="008F20F8">
        <w:rPr>
          <w:rFonts w:ascii="Palatino Linotype" w:hAnsi="Palatino Linotype" w:cs="Arial"/>
          <w:i/>
          <w:lang w:val="es-ES_tradnl"/>
        </w:rPr>
        <w:t xml:space="preserve">Adicionalmente, se podrán anexar las pruebas y demás elementos que considere procedentes someter a juicio del Instituto. </w:t>
      </w:r>
    </w:p>
    <w:p w:rsidR="00455044" w:rsidRPr="008F20F8" w:rsidRDefault="00455044" w:rsidP="00455044">
      <w:pPr>
        <w:autoSpaceDE w:val="0"/>
        <w:autoSpaceDN w:val="0"/>
        <w:adjustRightInd w:val="0"/>
        <w:spacing w:before="240" w:line="276" w:lineRule="auto"/>
        <w:ind w:left="1134" w:right="567"/>
        <w:jc w:val="both"/>
        <w:rPr>
          <w:rFonts w:ascii="Palatino Linotype" w:hAnsi="Palatino Linotype" w:cs="Arial"/>
          <w:i/>
          <w:lang w:val="es-ES_tradnl"/>
        </w:rPr>
      </w:pPr>
      <w:r w:rsidRPr="008F20F8">
        <w:rPr>
          <w:rFonts w:ascii="Palatino Linotype" w:hAnsi="Palatino Linotype" w:cs="Arial"/>
          <w:i/>
          <w:lang w:val="es-ES_tradnl"/>
        </w:rPr>
        <w:t xml:space="preserve">En ningún caso será necesario que el particular ratifique el recurso de revisión interpuesto. </w:t>
      </w:r>
    </w:p>
    <w:p w:rsidR="00455044" w:rsidRPr="008F20F8" w:rsidRDefault="00455044" w:rsidP="00455044">
      <w:pPr>
        <w:autoSpaceDE w:val="0"/>
        <w:autoSpaceDN w:val="0"/>
        <w:adjustRightInd w:val="0"/>
        <w:spacing w:before="240" w:line="360" w:lineRule="auto"/>
        <w:ind w:left="1134" w:right="567"/>
        <w:jc w:val="both"/>
        <w:rPr>
          <w:rFonts w:ascii="Palatino Linotype" w:hAnsi="Palatino Linotype" w:cs="Arial"/>
        </w:rPr>
      </w:pPr>
      <w:r w:rsidRPr="008F20F8">
        <w:rPr>
          <w:rFonts w:ascii="Palatino Linotype" w:eastAsia="Calibri" w:hAnsi="Palatino Linotype" w:cs="Arial"/>
          <w:b/>
          <w:i/>
        </w:rPr>
        <w:t>En caso de que el recurso se interponga de manera electrónica no será indispensable que contengan los requisitos establecidos en las fracciones II, IV, VII y VIII.”</w:t>
      </w:r>
    </w:p>
    <w:p w:rsidR="00455044" w:rsidRPr="008F20F8" w:rsidRDefault="00455044" w:rsidP="00455044">
      <w:pPr>
        <w:autoSpaceDE w:val="0"/>
        <w:autoSpaceDN w:val="0"/>
        <w:adjustRightInd w:val="0"/>
        <w:spacing w:before="240" w:line="360" w:lineRule="auto"/>
        <w:jc w:val="both"/>
        <w:rPr>
          <w:rFonts w:ascii="Palatino Linotype" w:hAnsi="Palatino Linotype"/>
        </w:rPr>
      </w:pPr>
    </w:p>
    <w:p w:rsidR="00455044" w:rsidRPr="008F20F8" w:rsidRDefault="00455044" w:rsidP="00455044">
      <w:pPr>
        <w:autoSpaceDE w:val="0"/>
        <w:autoSpaceDN w:val="0"/>
        <w:adjustRightInd w:val="0"/>
        <w:spacing w:before="240" w:line="360" w:lineRule="auto"/>
        <w:jc w:val="both"/>
        <w:rPr>
          <w:rFonts w:ascii="Palatino Linotype" w:hAnsi="Palatino Linotype"/>
        </w:rPr>
      </w:pPr>
      <w:r w:rsidRPr="008F20F8">
        <w:rPr>
          <w:rFonts w:ascii="Palatino Linotype" w:hAnsi="Palatino Linotype"/>
        </w:rPr>
        <w:t>Cabe señalar que El Recurrente ejerció de manera anónima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w:t>
      </w:r>
    </w:p>
    <w:tbl>
      <w:tblPr>
        <w:tblStyle w:val="Tablaconcuadrcula1"/>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tblGrid>
      <w:tr w:rsidR="00455044" w:rsidRPr="008F20F8" w:rsidTr="00AF5202">
        <w:trPr>
          <w:trHeight w:val="1360"/>
        </w:trPr>
        <w:tc>
          <w:tcPr>
            <w:tcW w:w="7982" w:type="dxa"/>
          </w:tcPr>
          <w:p w:rsidR="00455044" w:rsidRPr="008F20F8" w:rsidRDefault="00455044" w:rsidP="00AF5202">
            <w:pPr>
              <w:autoSpaceDE w:val="0"/>
              <w:autoSpaceDN w:val="0"/>
              <w:adjustRightInd w:val="0"/>
              <w:spacing w:before="240" w:line="360" w:lineRule="auto"/>
              <w:jc w:val="both"/>
              <w:rPr>
                <w:rFonts w:ascii="Palatino Linotype" w:hAnsi="Palatino Linotype"/>
                <w:i/>
              </w:rPr>
            </w:pPr>
            <w:r w:rsidRPr="008F20F8">
              <w:rPr>
                <w:rFonts w:ascii="Palatino Linotype" w:hAnsi="Palatino Linotype"/>
                <w:i/>
              </w:rPr>
              <w:lastRenderedPageBreak/>
              <w:t xml:space="preserve">“Las solicitudes anónimas, con nombre incompleto o seudónimo serán procedentes para su trámite por parte del sujeto obligado ante quien se presente. No podrá requerirse información adicional con motivo del nombre proporcionado por el solicitante.” </w:t>
            </w:r>
          </w:p>
        </w:tc>
      </w:tr>
    </w:tbl>
    <w:p w:rsidR="00455044" w:rsidRPr="008F20F8" w:rsidRDefault="00455044" w:rsidP="00455044">
      <w:pPr>
        <w:autoSpaceDE w:val="0"/>
        <w:autoSpaceDN w:val="0"/>
        <w:adjustRightInd w:val="0"/>
        <w:spacing w:before="240" w:line="360" w:lineRule="auto"/>
        <w:jc w:val="both"/>
        <w:rPr>
          <w:rFonts w:ascii="Palatino Linotype" w:hAnsi="Palatino Linotype"/>
        </w:rPr>
      </w:pPr>
      <w:r w:rsidRPr="008F20F8">
        <w:rPr>
          <w:rFonts w:ascii="Palatino Linotype" w:hAnsi="Palatino Linotype"/>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455044" w:rsidRPr="008F20F8" w:rsidTr="00AF5202">
        <w:trPr>
          <w:jc w:val="center"/>
        </w:trPr>
        <w:tc>
          <w:tcPr>
            <w:tcW w:w="8075" w:type="dxa"/>
          </w:tcPr>
          <w:p w:rsidR="00455044" w:rsidRPr="008F20F8" w:rsidRDefault="00455044" w:rsidP="00AF5202">
            <w:pPr>
              <w:autoSpaceDE w:val="0"/>
              <w:autoSpaceDN w:val="0"/>
              <w:adjustRightInd w:val="0"/>
              <w:spacing w:before="240" w:line="360" w:lineRule="auto"/>
              <w:jc w:val="center"/>
              <w:rPr>
                <w:rFonts w:ascii="Palatino Linotype" w:hAnsi="Palatino Linotype"/>
                <w:b/>
                <w:i/>
              </w:rPr>
            </w:pPr>
            <w:r w:rsidRPr="008F20F8">
              <w:rPr>
                <w:rFonts w:ascii="Palatino Linotype" w:hAnsi="Palatino Linotype"/>
                <w:b/>
                <w:i/>
              </w:rPr>
              <w:t xml:space="preserve">Constitución Política de los Estados Unidos Mexicanos </w:t>
            </w:r>
          </w:p>
          <w:p w:rsidR="00455044" w:rsidRPr="008F20F8" w:rsidRDefault="00455044" w:rsidP="00AF5202">
            <w:pPr>
              <w:autoSpaceDE w:val="0"/>
              <w:autoSpaceDN w:val="0"/>
              <w:adjustRightInd w:val="0"/>
              <w:spacing w:before="240" w:line="360" w:lineRule="auto"/>
              <w:jc w:val="both"/>
              <w:rPr>
                <w:rFonts w:ascii="Palatino Linotype" w:hAnsi="Palatino Linotype"/>
                <w:i/>
              </w:rPr>
            </w:pPr>
            <w:r w:rsidRPr="008F20F8">
              <w:rPr>
                <w:rFonts w:ascii="Palatino Linotype" w:hAnsi="Palatino Linotype"/>
                <w:i/>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455044" w:rsidRPr="008F20F8" w:rsidRDefault="00455044" w:rsidP="00AF5202">
            <w:pPr>
              <w:autoSpaceDE w:val="0"/>
              <w:autoSpaceDN w:val="0"/>
              <w:adjustRightInd w:val="0"/>
              <w:spacing w:before="240" w:line="360" w:lineRule="auto"/>
              <w:jc w:val="both"/>
              <w:rPr>
                <w:rFonts w:ascii="Palatino Linotype" w:hAnsi="Palatino Linotype"/>
                <w:i/>
              </w:rPr>
            </w:pPr>
            <w:r w:rsidRPr="008F20F8">
              <w:rPr>
                <w:rFonts w:ascii="Palatino Linotype" w:hAnsi="Palatino Linotype"/>
                <w:i/>
              </w:rPr>
              <w:t xml:space="preserve">(…) </w:t>
            </w:r>
          </w:p>
          <w:p w:rsidR="00455044" w:rsidRPr="008F20F8" w:rsidRDefault="00455044" w:rsidP="00AF5202">
            <w:pPr>
              <w:autoSpaceDE w:val="0"/>
              <w:autoSpaceDN w:val="0"/>
              <w:adjustRightInd w:val="0"/>
              <w:spacing w:before="240" w:line="360" w:lineRule="auto"/>
              <w:jc w:val="both"/>
              <w:rPr>
                <w:rFonts w:ascii="Palatino Linotype" w:hAnsi="Palatino Linotype"/>
                <w:i/>
              </w:rPr>
            </w:pPr>
            <w:r w:rsidRPr="008F20F8">
              <w:rPr>
                <w:rFonts w:ascii="Palatino Linotype" w:hAnsi="Palatino Linotype"/>
                <w:i/>
              </w:rPr>
              <w:t>Para efectos de lo dispuesto en el presente artículo se observará lo siguiente: A. Para el ejercicio del derecho de acceso a la información, la Federación, los Estados y el Distrito Federal, en el ámbito de sus respectivas competencias, se regirán por los siguientes principios y bases:</w:t>
            </w:r>
          </w:p>
          <w:p w:rsidR="00455044" w:rsidRPr="008F20F8" w:rsidRDefault="00455044" w:rsidP="00AF5202">
            <w:pPr>
              <w:autoSpaceDE w:val="0"/>
              <w:autoSpaceDN w:val="0"/>
              <w:adjustRightInd w:val="0"/>
              <w:spacing w:before="240" w:line="360" w:lineRule="auto"/>
              <w:jc w:val="both"/>
              <w:rPr>
                <w:rFonts w:ascii="Palatino Linotype" w:hAnsi="Palatino Linotype"/>
                <w:i/>
              </w:rPr>
            </w:pPr>
            <w:r w:rsidRPr="008F20F8">
              <w:rPr>
                <w:rFonts w:ascii="Palatino Linotype" w:hAnsi="Palatino Linotype"/>
                <w:i/>
              </w:rPr>
              <w:t xml:space="preserve"> (…) </w:t>
            </w:r>
          </w:p>
          <w:p w:rsidR="00455044" w:rsidRPr="008F20F8" w:rsidRDefault="00455044" w:rsidP="00AF5202">
            <w:pPr>
              <w:autoSpaceDE w:val="0"/>
              <w:autoSpaceDN w:val="0"/>
              <w:adjustRightInd w:val="0"/>
              <w:spacing w:before="240" w:line="360" w:lineRule="auto"/>
              <w:jc w:val="both"/>
              <w:rPr>
                <w:rFonts w:ascii="Palatino Linotype" w:hAnsi="Palatino Linotype"/>
                <w:i/>
              </w:rPr>
            </w:pPr>
            <w:r w:rsidRPr="008F20F8">
              <w:rPr>
                <w:rFonts w:ascii="Palatino Linotype" w:hAnsi="Palatino Linotype"/>
                <w:i/>
              </w:rPr>
              <w:lastRenderedPageBreak/>
              <w:t>III. Toda persona, sin necesidad de acreditar interés alguno o justificar su utilización, tendrá acceso gratuito a la información pública, a sus datos personales o a la rectificación de éstos.</w:t>
            </w:r>
          </w:p>
          <w:p w:rsidR="00455044" w:rsidRPr="008F20F8" w:rsidRDefault="00455044" w:rsidP="00AF5202">
            <w:pPr>
              <w:autoSpaceDE w:val="0"/>
              <w:autoSpaceDN w:val="0"/>
              <w:adjustRightInd w:val="0"/>
              <w:spacing w:before="240" w:line="360" w:lineRule="auto"/>
              <w:jc w:val="both"/>
              <w:rPr>
                <w:rFonts w:ascii="Palatino Linotype" w:hAnsi="Palatino Linotype" w:cs="Arial"/>
                <w:i/>
              </w:rPr>
            </w:pPr>
            <w:r w:rsidRPr="008F20F8">
              <w:rPr>
                <w:rFonts w:ascii="Palatino Linotype" w:hAnsi="Palatino Linotype" w:cs="Arial"/>
                <w:i/>
              </w:rPr>
              <w:t>IV. Se establecerán mecanismos de acceso a la información y procedimientos de revisión expeditos que se sustanciarán ante los organismos autónomos especializados e imparciales que establece esta Constitución.”</w:t>
            </w:r>
          </w:p>
          <w:p w:rsidR="00455044" w:rsidRPr="008F20F8" w:rsidRDefault="00455044" w:rsidP="00AF5202">
            <w:pPr>
              <w:autoSpaceDE w:val="0"/>
              <w:autoSpaceDN w:val="0"/>
              <w:adjustRightInd w:val="0"/>
              <w:spacing w:before="240" w:line="360" w:lineRule="auto"/>
              <w:jc w:val="both"/>
              <w:rPr>
                <w:rFonts w:ascii="Palatino Linotype" w:hAnsi="Palatino Linotype" w:cs="Arial"/>
                <w:b/>
                <w:i/>
              </w:rPr>
            </w:pPr>
            <w:r w:rsidRPr="008F20F8">
              <w:rPr>
                <w:rFonts w:ascii="Palatino Linotype" w:hAnsi="Palatino Linotype" w:cs="Arial"/>
                <w:b/>
                <w:i/>
              </w:rPr>
              <w:t>Constitución Política del Estado Libre y Soberano de México</w:t>
            </w:r>
          </w:p>
          <w:p w:rsidR="00455044" w:rsidRPr="008F20F8" w:rsidRDefault="00455044" w:rsidP="00AF5202">
            <w:pPr>
              <w:autoSpaceDE w:val="0"/>
              <w:autoSpaceDN w:val="0"/>
              <w:adjustRightInd w:val="0"/>
              <w:spacing w:before="240" w:line="360" w:lineRule="auto"/>
              <w:jc w:val="both"/>
              <w:rPr>
                <w:rFonts w:ascii="Palatino Linotype" w:eastAsia="Calibri" w:hAnsi="Palatino Linotype" w:cs="Arial"/>
                <w:i/>
                <w:lang w:val="es-ES_tradnl" w:eastAsia="es-MX"/>
              </w:rPr>
            </w:pPr>
            <w:r w:rsidRPr="008F20F8">
              <w:rPr>
                <w:rFonts w:ascii="Palatino Linotype" w:eastAsia="Calibri" w:hAnsi="Palatino Linotype" w:cs="Arial"/>
                <w:i/>
                <w:lang w:val="es-ES_tradnl" w:eastAsia="es-MX"/>
              </w:rPr>
              <w:t>“Artículo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 para su protección, las cuales no podrán restringirse ni suspenderse salvo en los casos y bajo las condiciones que la Constitución Política de los Estados Unidos Mexicanos establece.</w:t>
            </w:r>
          </w:p>
          <w:p w:rsidR="00455044" w:rsidRPr="008F20F8" w:rsidRDefault="00455044" w:rsidP="00AF5202">
            <w:pPr>
              <w:autoSpaceDE w:val="0"/>
              <w:autoSpaceDN w:val="0"/>
              <w:adjustRightInd w:val="0"/>
              <w:spacing w:before="240" w:line="360" w:lineRule="auto"/>
              <w:jc w:val="both"/>
              <w:rPr>
                <w:rFonts w:ascii="Palatino Linotype" w:eastAsia="Calibri" w:hAnsi="Palatino Linotype" w:cs="Arial"/>
                <w:i/>
                <w:lang w:val="es-ES_tradnl" w:eastAsia="es-MX"/>
              </w:rPr>
            </w:pPr>
            <w:r w:rsidRPr="008F20F8">
              <w:rPr>
                <w:rFonts w:ascii="Palatino Linotype" w:eastAsia="Calibri" w:hAnsi="Palatino Linotype" w:cs="Arial"/>
                <w:i/>
                <w:lang w:val="es-ES_tradnl" w:eastAsia="es-MX"/>
              </w:rPr>
              <w:t>(…)</w:t>
            </w:r>
          </w:p>
          <w:p w:rsidR="00455044" w:rsidRPr="008F20F8" w:rsidRDefault="00455044" w:rsidP="00AF5202">
            <w:pPr>
              <w:autoSpaceDE w:val="0"/>
              <w:autoSpaceDN w:val="0"/>
              <w:adjustRightInd w:val="0"/>
              <w:spacing w:before="240" w:line="360" w:lineRule="auto"/>
              <w:jc w:val="both"/>
              <w:rPr>
                <w:rFonts w:ascii="Palatino Linotype" w:eastAsia="Calibri" w:hAnsi="Palatino Linotype" w:cs="Arial"/>
                <w:i/>
                <w:lang w:val="es-ES_tradnl" w:eastAsia="es-MX"/>
              </w:rPr>
            </w:pPr>
            <w:r w:rsidRPr="008F20F8">
              <w:rPr>
                <w:rFonts w:ascii="Palatino Linotype" w:eastAsia="Calibri" w:hAnsi="Palatino Linotype" w:cs="Arial"/>
                <w:i/>
                <w:lang w:val="es-ES_tradnl" w:eastAsia="es-MX"/>
              </w:rPr>
              <w:t>Toda persona en el Estado de México, tiene derecho al libre acceso a la información plural y oportuna, así como a buscar recibir y difundir información e ideas de toda índole por cualquier medio de expresión.</w:t>
            </w:r>
          </w:p>
          <w:p w:rsidR="00455044" w:rsidRPr="008F20F8" w:rsidRDefault="00455044" w:rsidP="00AF5202">
            <w:pPr>
              <w:autoSpaceDE w:val="0"/>
              <w:autoSpaceDN w:val="0"/>
              <w:adjustRightInd w:val="0"/>
              <w:spacing w:before="240" w:line="360" w:lineRule="auto"/>
              <w:jc w:val="both"/>
              <w:rPr>
                <w:rFonts w:ascii="Palatino Linotype" w:eastAsia="Calibri" w:hAnsi="Palatino Linotype" w:cs="Arial"/>
                <w:i/>
                <w:lang w:val="es-ES_tradnl" w:eastAsia="es-MX"/>
              </w:rPr>
            </w:pPr>
            <w:r w:rsidRPr="008F20F8">
              <w:rPr>
                <w:rFonts w:ascii="Palatino Linotype" w:eastAsia="Calibri" w:hAnsi="Palatino Linotype" w:cs="Arial"/>
                <w:i/>
                <w:lang w:val="es-ES_tradnl" w:eastAsia="es-MX"/>
              </w:rPr>
              <w:t>(…)</w:t>
            </w:r>
          </w:p>
          <w:p w:rsidR="00455044" w:rsidRPr="008F20F8" w:rsidRDefault="00455044" w:rsidP="00AF5202">
            <w:pPr>
              <w:autoSpaceDE w:val="0"/>
              <w:autoSpaceDN w:val="0"/>
              <w:adjustRightInd w:val="0"/>
              <w:spacing w:before="240" w:line="360" w:lineRule="auto"/>
              <w:jc w:val="both"/>
              <w:rPr>
                <w:rFonts w:ascii="Palatino Linotype" w:eastAsia="Calibri" w:hAnsi="Palatino Linotype" w:cs="Arial"/>
                <w:i/>
                <w:lang w:val="es-ES_tradnl" w:eastAsia="es-MX"/>
              </w:rPr>
            </w:pPr>
            <w:r w:rsidRPr="008F20F8">
              <w:rPr>
                <w:rFonts w:ascii="Palatino Linotype" w:eastAsia="Calibri" w:hAnsi="Palatino Linotype" w:cs="Arial"/>
                <w:i/>
                <w:lang w:val="es-ES_tradnl" w:eastAsia="es-MX"/>
              </w:rPr>
              <w:lastRenderedPageBreak/>
              <w:t>El derecho a la información será garantizado por el Estado. La ley establecerá las previsiones que permitan asegurar la protección, el respeto y la difusión de este derecho.</w:t>
            </w:r>
          </w:p>
          <w:p w:rsidR="00455044" w:rsidRPr="008F20F8" w:rsidRDefault="00455044" w:rsidP="00AF5202">
            <w:pPr>
              <w:autoSpaceDE w:val="0"/>
              <w:autoSpaceDN w:val="0"/>
              <w:adjustRightInd w:val="0"/>
              <w:spacing w:before="240" w:line="360" w:lineRule="auto"/>
              <w:jc w:val="both"/>
              <w:rPr>
                <w:rFonts w:ascii="Palatino Linotype" w:eastAsia="Calibri" w:hAnsi="Palatino Linotype" w:cs="Arial"/>
                <w:i/>
                <w:lang w:val="es-ES_tradnl" w:eastAsia="es-MX"/>
              </w:rPr>
            </w:pPr>
            <w:r w:rsidRPr="008F20F8">
              <w:rPr>
                <w:rFonts w:ascii="Palatino Linotype" w:eastAsia="Calibri" w:hAnsi="Palatino Linotype" w:cs="Arial"/>
                <w:i/>
                <w:lang w:val="es-ES_tradnl"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455044" w:rsidRPr="008F20F8" w:rsidRDefault="00455044" w:rsidP="00AF5202">
            <w:pPr>
              <w:autoSpaceDE w:val="0"/>
              <w:autoSpaceDN w:val="0"/>
              <w:adjustRightInd w:val="0"/>
              <w:spacing w:before="240" w:line="360" w:lineRule="auto"/>
              <w:jc w:val="both"/>
              <w:rPr>
                <w:rFonts w:ascii="Palatino Linotype" w:eastAsia="Calibri" w:hAnsi="Palatino Linotype" w:cs="Arial"/>
                <w:i/>
                <w:lang w:val="es-ES_tradnl" w:eastAsia="es-MX"/>
              </w:rPr>
            </w:pPr>
            <w:r w:rsidRPr="008F20F8">
              <w:rPr>
                <w:rFonts w:ascii="Palatino Linotype" w:eastAsia="Calibri" w:hAnsi="Palatino Linotype" w:cs="Arial"/>
                <w:i/>
                <w:lang w:val="es-ES_tradnl" w:eastAsia="es-MX"/>
              </w:rPr>
              <w:t>III. Toda persona, sin necesidad de acreditar interés alguno o justificar su utilización, tendrá acceso gratuito a la información pública, a sus datos personales o a la rectificación de éstos;</w:t>
            </w:r>
          </w:p>
          <w:p w:rsidR="00455044" w:rsidRPr="008F20F8" w:rsidRDefault="00455044" w:rsidP="00AF5202">
            <w:pPr>
              <w:autoSpaceDE w:val="0"/>
              <w:autoSpaceDN w:val="0"/>
              <w:adjustRightInd w:val="0"/>
              <w:spacing w:before="240" w:line="360" w:lineRule="auto"/>
              <w:jc w:val="both"/>
              <w:rPr>
                <w:rFonts w:ascii="Palatino Linotype" w:eastAsia="Calibri" w:hAnsi="Palatino Linotype" w:cs="Arial"/>
                <w:i/>
                <w:lang w:val="es-ES_tradnl" w:eastAsia="es-MX"/>
              </w:rPr>
            </w:pPr>
            <w:r w:rsidRPr="008F20F8">
              <w:rPr>
                <w:rFonts w:ascii="Palatino Linotype" w:eastAsia="Calibri" w:hAnsi="Palatino Linotype" w:cs="Arial"/>
                <w:i/>
                <w:lang w:val="es-ES_tradnl" w:eastAsia="es-MX"/>
              </w:rPr>
              <w:t>IV. Se establecerán mecanismos de acceso a la información y procedimientos de revisión expeditos que se sustanciarán ante el organismo autónomo especializado e imparcial que establece esta Constitución.</w:t>
            </w:r>
          </w:p>
          <w:p w:rsidR="00455044" w:rsidRPr="008F20F8" w:rsidRDefault="00455044" w:rsidP="00AF5202">
            <w:pPr>
              <w:autoSpaceDE w:val="0"/>
              <w:autoSpaceDN w:val="0"/>
              <w:adjustRightInd w:val="0"/>
              <w:spacing w:before="240" w:line="360" w:lineRule="auto"/>
              <w:jc w:val="both"/>
              <w:rPr>
                <w:rFonts w:ascii="Palatino Linotype" w:hAnsi="Palatino Linotype" w:cs="Arial"/>
                <w:i/>
              </w:rPr>
            </w:pPr>
            <w:r w:rsidRPr="008F20F8">
              <w:rPr>
                <w:rFonts w:ascii="Palatino Linotype" w:hAnsi="Palatino Linotype" w:cs="Arial"/>
                <w:i/>
              </w:rPr>
              <w:t>(…)</w:t>
            </w:r>
          </w:p>
          <w:p w:rsidR="00455044" w:rsidRPr="008F20F8" w:rsidRDefault="00455044" w:rsidP="00AF5202">
            <w:pPr>
              <w:autoSpaceDE w:val="0"/>
              <w:autoSpaceDN w:val="0"/>
              <w:adjustRightInd w:val="0"/>
              <w:spacing w:before="240" w:line="360" w:lineRule="auto"/>
              <w:jc w:val="both"/>
              <w:rPr>
                <w:rFonts w:ascii="Palatino Linotype" w:hAnsi="Palatino Linotype" w:cs="Arial"/>
                <w:i/>
              </w:rPr>
            </w:pPr>
            <w:r w:rsidRPr="008F20F8">
              <w:rPr>
                <w:rFonts w:ascii="Palatino Linotype" w:hAnsi="Palatino Linotype" w:cs="Arial"/>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w:t>
            </w:r>
            <w:r w:rsidRPr="008F20F8">
              <w:rPr>
                <w:rFonts w:ascii="Palatino Linotype" w:hAnsi="Palatino Linotype" w:cs="Arial"/>
                <w:i/>
              </w:rPr>
              <w:lastRenderedPageBreak/>
              <w:t>datos personales en posesión de los sujetos obligados en los términos que establezca la ley. (…)”</w:t>
            </w:r>
          </w:p>
        </w:tc>
      </w:tr>
    </w:tbl>
    <w:p w:rsidR="00455044" w:rsidRPr="008F20F8" w:rsidRDefault="00455044" w:rsidP="00455044">
      <w:pPr>
        <w:autoSpaceDE w:val="0"/>
        <w:autoSpaceDN w:val="0"/>
        <w:adjustRightInd w:val="0"/>
        <w:spacing w:before="240" w:line="360" w:lineRule="auto"/>
        <w:jc w:val="both"/>
        <w:rPr>
          <w:rFonts w:ascii="Palatino Linotype" w:hAnsi="Palatino Linotype"/>
        </w:rPr>
      </w:pPr>
      <w:r w:rsidRPr="008F20F8">
        <w:rPr>
          <w:rFonts w:ascii="Palatino Linotype" w:hAnsi="Palatino Linotype"/>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F20F8">
        <w:rPr>
          <w:rFonts w:ascii="Palatino Linotype" w:hAnsi="Palatino Linotype"/>
          <w:b/>
          <w:u w:val="single"/>
        </w:rPr>
        <w:t>incluso, la solicitud de acceso a la información pueda ser anónima o no contener un nombre que identifique al solicitante o que permita tener certeza sobre su identidad</w:t>
      </w:r>
      <w:r w:rsidRPr="008F20F8">
        <w:rPr>
          <w:rFonts w:ascii="Palatino Linotype" w:hAnsi="Palatino Linotype"/>
        </w:rPr>
        <w:t xml:space="preserve">. </w:t>
      </w:r>
    </w:p>
    <w:p w:rsidR="00455044" w:rsidRPr="008F20F8" w:rsidRDefault="00455044" w:rsidP="00455044">
      <w:pPr>
        <w:autoSpaceDE w:val="0"/>
        <w:autoSpaceDN w:val="0"/>
        <w:adjustRightInd w:val="0"/>
        <w:spacing w:before="240" w:line="360" w:lineRule="auto"/>
        <w:jc w:val="both"/>
        <w:rPr>
          <w:rFonts w:ascii="Palatino Linotype" w:hAnsi="Palatino Linotype"/>
        </w:rPr>
      </w:pPr>
      <w:r w:rsidRPr="008F20F8">
        <w:rPr>
          <w:rFonts w:ascii="Palatino Linotype" w:hAnsi="Palatino Linotype"/>
        </w:rPr>
        <w:t>En conclusión, se cubrieron los requisitos de procedencia y procedibilidad y conforme a las constancias que obran en el expediente.</w:t>
      </w:r>
    </w:p>
    <w:p w:rsidR="00A61CC5" w:rsidRPr="008F20F8" w:rsidRDefault="00A61CC5" w:rsidP="00A61CC5">
      <w:pPr>
        <w:pStyle w:val="Prrafodelista"/>
        <w:autoSpaceDE w:val="0"/>
        <w:autoSpaceDN w:val="0"/>
        <w:adjustRightInd w:val="0"/>
        <w:spacing w:before="240" w:after="160" w:line="360" w:lineRule="auto"/>
        <w:ind w:left="0"/>
        <w:jc w:val="both"/>
        <w:rPr>
          <w:rFonts w:ascii="Palatino Linotype" w:hAnsi="Palatino Linotype" w:cs="Arial"/>
          <w:b/>
          <w:sz w:val="28"/>
        </w:rPr>
      </w:pPr>
    </w:p>
    <w:p w:rsidR="00A61CC5" w:rsidRPr="008F20F8" w:rsidRDefault="00A61CC5" w:rsidP="00A61CC5">
      <w:pPr>
        <w:pStyle w:val="Prrafodelista"/>
        <w:autoSpaceDE w:val="0"/>
        <w:autoSpaceDN w:val="0"/>
        <w:adjustRightInd w:val="0"/>
        <w:spacing w:before="240" w:after="160" w:line="360" w:lineRule="auto"/>
        <w:ind w:left="0"/>
        <w:jc w:val="both"/>
        <w:rPr>
          <w:rFonts w:ascii="Palatino Linotype" w:hAnsi="Palatino Linotype" w:cs="Arial"/>
          <w:b/>
          <w:sz w:val="28"/>
          <w:szCs w:val="28"/>
        </w:rPr>
      </w:pPr>
      <w:r w:rsidRPr="008F20F8">
        <w:rPr>
          <w:rFonts w:ascii="Palatino Linotype" w:hAnsi="Palatino Linotype" w:cs="Arial"/>
          <w:b/>
          <w:sz w:val="28"/>
        </w:rPr>
        <w:t>TERCERO</w:t>
      </w:r>
      <w:r w:rsidRPr="008F20F8">
        <w:rPr>
          <w:rFonts w:ascii="Palatino Linotype" w:hAnsi="Palatino Linotype" w:cs="Arial"/>
          <w:b/>
        </w:rPr>
        <w:t xml:space="preserve">. </w:t>
      </w:r>
      <w:r w:rsidRPr="008F20F8">
        <w:rPr>
          <w:rFonts w:ascii="Palatino Linotype" w:hAnsi="Palatino Linotype" w:cs="Arial"/>
          <w:b/>
          <w:sz w:val="28"/>
          <w:szCs w:val="28"/>
        </w:rPr>
        <w:t>De las causas de improcedencia.</w:t>
      </w:r>
    </w:p>
    <w:p w:rsidR="00A61CC5" w:rsidRPr="008F20F8" w:rsidRDefault="00A61CC5" w:rsidP="00A61CC5">
      <w:pPr>
        <w:pStyle w:val="Prrafodelista"/>
        <w:autoSpaceDE w:val="0"/>
        <w:autoSpaceDN w:val="0"/>
        <w:adjustRightInd w:val="0"/>
        <w:spacing w:before="240" w:after="160" w:line="360" w:lineRule="auto"/>
        <w:ind w:left="0"/>
        <w:jc w:val="both"/>
        <w:rPr>
          <w:rFonts w:ascii="Palatino Linotype" w:hAnsi="Palatino Linotype" w:cs="Arial"/>
        </w:rPr>
      </w:pPr>
      <w:r w:rsidRPr="008F20F8">
        <w:rPr>
          <w:rFonts w:ascii="Palatino Linotype" w:hAnsi="Palatino Linotype" w:cs="Aria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A61CC5" w:rsidRPr="008F20F8" w:rsidRDefault="00A61CC5" w:rsidP="00A61CC5">
      <w:pPr>
        <w:pStyle w:val="Prrafodelista"/>
        <w:autoSpaceDE w:val="0"/>
        <w:autoSpaceDN w:val="0"/>
        <w:adjustRightInd w:val="0"/>
        <w:spacing w:line="360" w:lineRule="auto"/>
        <w:ind w:left="0"/>
        <w:jc w:val="both"/>
        <w:rPr>
          <w:rFonts w:ascii="Palatino Linotype" w:hAnsi="Palatino Linotype" w:cs="Arial"/>
        </w:rPr>
      </w:pPr>
      <w:r w:rsidRPr="008F20F8">
        <w:rPr>
          <w:rFonts w:ascii="Palatino Linotype" w:hAnsi="Palatino Linotype" w:cs="Arial"/>
        </w:rPr>
        <w:lastRenderedPageBreak/>
        <w:t>Siendo facultad de este Órgano entrar al estudio de las causas de improcedencia que hagan valer las partes o que se adviertan de oficio por este Resolutor y por ende objeto de análisis previo al estudio de fondo del asunto, en los presupuestos procesales sobre el inicio o trámite de un proceso, generando eficacia jurídica en las resoluciones, máxime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8F20F8">
        <w:rPr>
          <w:rStyle w:val="Refdenotaalpie"/>
          <w:rFonts w:ascii="Palatino Linotype" w:hAnsi="Palatino Linotype" w:cs="Arial"/>
        </w:rPr>
        <w:footnoteReference w:id="1"/>
      </w:r>
      <w:r w:rsidRPr="008F20F8">
        <w:rPr>
          <w:rFonts w:ascii="Palatino Linotype" w:hAnsi="Palatino Linotype" w:cs="Arial"/>
        </w:rPr>
        <w:t>. Así las cosas, del análisis de los expedientes electrónicos no se advierte ninguna causa de improcedencia que se actualice ni mucho menos alguna hecha valer por alguna de las partes, procediendo al estudio del fondo del asunto, en los siguientes términos.</w:t>
      </w:r>
    </w:p>
    <w:p w:rsidR="00A61CC5" w:rsidRPr="008F20F8" w:rsidRDefault="00A61CC5" w:rsidP="00A61CC5">
      <w:pPr>
        <w:tabs>
          <w:tab w:val="left" w:pos="709"/>
        </w:tabs>
        <w:spacing w:before="240" w:line="360" w:lineRule="auto"/>
        <w:ind w:right="51"/>
        <w:jc w:val="both"/>
        <w:rPr>
          <w:rFonts w:ascii="Palatino Linotype" w:hAnsi="Palatino Linotype"/>
          <w:b/>
          <w:sz w:val="28"/>
          <w:szCs w:val="28"/>
        </w:rPr>
      </w:pPr>
    </w:p>
    <w:p w:rsidR="00A61CC5" w:rsidRPr="008F20F8" w:rsidRDefault="00A61CC5" w:rsidP="00A61CC5">
      <w:pPr>
        <w:tabs>
          <w:tab w:val="left" w:pos="709"/>
        </w:tabs>
        <w:spacing w:before="240" w:line="360" w:lineRule="auto"/>
        <w:ind w:right="51"/>
        <w:jc w:val="both"/>
        <w:rPr>
          <w:rFonts w:ascii="Palatino Linotype" w:hAnsi="Palatino Linotype"/>
          <w:b/>
          <w:sz w:val="28"/>
          <w:szCs w:val="28"/>
        </w:rPr>
      </w:pPr>
      <w:r w:rsidRPr="008F20F8">
        <w:rPr>
          <w:rFonts w:ascii="Palatino Linotype" w:hAnsi="Palatino Linotype"/>
          <w:b/>
          <w:sz w:val="28"/>
          <w:szCs w:val="28"/>
        </w:rPr>
        <w:t xml:space="preserve">CUARTO. Estudio y resolución del asunto </w:t>
      </w:r>
      <w:r w:rsidRPr="008F20F8">
        <w:rPr>
          <w:rFonts w:ascii="Palatino Linotype" w:hAnsi="Palatino Linotype"/>
          <w:b/>
          <w:sz w:val="28"/>
          <w:szCs w:val="28"/>
        </w:rPr>
        <w:tab/>
      </w:r>
    </w:p>
    <w:p w:rsidR="00A61CC5" w:rsidRPr="008F20F8" w:rsidRDefault="00A61CC5" w:rsidP="00A61CC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8F20F8">
        <w:rPr>
          <w:rFonts w:ascii="Palatino Linotype" w:eastAsia="Palatino Linotype" w:hAnsi="Palatino Linotype" w:cs="Palatino Linotype"/>
          <w:color w:val="000000"/>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rsidR="00A61CC5" w:rsidRPr="008F20F8" w:rsidRDefault="00A61CC5" w:rsidP="00A61CC5">
      <w:pPr>
        <w:autoSpaceDE w:val="0"/>
        <w:autoSpaceDN w:val="0"/>
        <w:adjustRightInd w:val="0"/>
        <w:ind w:left="567" w:right="567"/>
        <w:jc w:val="right"/>
        <w:rPr>
          <w:rFonts w:ascii="Palatino Linotype" w:eastAsia="Calibri" w:hAnsi="Palatino Linotype" w:cs="Arial"/>
        </w:rPr>
      </w:pPr>
    </w:p>
    <w:p w:rsidR="00A61CC5" w:rsidRPr="008F20F8" w:rsidRDefault="00A61CC5" w:rsidP="00A61CC5">
      <w:pPr>
        <w:spacing w:line="360" w:lineRule="auto"/>
        <w:jc w:val="both"/>
        <w:rPr>
          <w:rFonts w:ascii="Palatino Linotype" w:hAnsi="Palatino Linotype" w:cs="Arial"/>
        </w:rPr>
      </w:pPr>
      <w:r w:rsidRPr="008F20F8">
        <w:rPr>
          <w:rFonts w:ascii="Palatino Linotype" w:hAnsi="Palatino Linotype" w:cs="Tahoma"/>
          <w:bCs/>
        </w:rPr>
        <w:t xml:space="preserve">Bajo estas líneas argumentativas, al retomar y delimitar los requerimientos del ahora </w:t>
      </w:r>
      <w:r w:rsidRPr="008F20F8">
        <w:rPr>
          <w:rFonts w:ascii="Palatino Linotype" w:hAnsi="Palatino Linotype" w:cs="Tahoma"/>
          <w:b/>
          <w:bCs/>
        </w:rPr>
        <w:t>Recurrente</w:t>
      </w:r>
      <w:r w:rsidRPr="008F20F8">
        <w:rPr>
          <w:rFonts w:ascii="Palatino Linotype" w:hAnsi="Palatino Linotype" w:cs="Tahoma"/>
          <w:bCs/>
        </w:rPr>
        <w:t>, de manera objetiva se precisa que requiere la siguiente información:</w:t>
      </w:r>
    </w:p>
    <w:p w:rsidR="00A61CC5" w:rsidRPr="008F20F8" w:rsidRDefault="00A61CC5" w:rsidP="00A61CC5">
      <w:pPr>
        <w:tabs>
          <w:tab w:val="left" w:pos="1828"/>
        </w:tabs>
        <w:spacing w:line="360" w:lineRule="auto"/>
        <w:jc w:val="both"/>
        <w:rPr>
          <w:rFonts w:ascii="Palatino Linotype" w:hAnsi="Palatino Linotype" w:cs="Tahoma"/>
          <w:bCs/>
        </w:rPr>
      </w:pPr>
    </w:p>
    <w:p w:rsidR="00A61CC5" w:rsidRPr="008F20F8" w:rsidRDefault="00455044" w:rsidP="00A61CC5">
      <w:pPr>
        <w:pStyle w:val="Prrafodelista"/>
        <w:numPr>
          <w:ilvl w:val="0"/>
          <w:numId w:val="3"/>
        </w:numPr>
        <w:spacing w:before="240" w:line="360" w:lineRule="auto"/>
        <w:ind w:right="72"/>
        <w:jc w:val="both"/>
        <w:rPr>
          <w:rFonts w:ascii="Palatino Linotype" w:hAnsi="Palatino Linotype" w:cs="Arial"/>
        </w:rPr>
      </w:pPr>
      <w:r w:rsidRPr="008F20F8">
        <w:rPr>
          <w:rFonts w:ascii="Palatino Linotype" w:hAnsi="Palatino Linotype" w:cs="Tahoma"/>
          <w:bCs/>
        </w:rPr>
        <w:t>Costo mensual y facturas por concepto de gasolina, alimentos y hospedajes de la Presidenta Municipal, del primero de julio al once de diciembre de dos mil veintitrés.</w:t>
      </w:r>
    </w:p>
    <w:p w:rsidR="00455044" w:rsidRPr="008F20F8" w:rsidRDefault="00455044" w:rsidP="00455044">
      <w:pPr>
        <w:pStyle w:val="Prrafodelista"/>
        <w:numPr>
          <w:ilvl w:val="0"/>
          <w:numId w:val="3"/>
        </w:numPr>
        <w:spacing w:before="240" w:line="360" w:lineRule="auto"/>
        <w:ind w:right="72"/>
        <w:jc w:val="both"/>
        <w:rPr>
          <w:rFonts w:ascii="Palatino Linotype" w:hAnsi="Palatino Linotype" w:cs="Arial"/>
        </w:rPr>
      </w:pPr>
      <w:r w:rsidRPr="008F20F8">
        <w:rPr>
          <w:rFonts w:ascii="Palatino Linotype" w:hAnsi="Palatino Linotype" w:cs="Tahoma"/>
          <w:bCs/>
        </w:rPr>
        <w:t>Costo mensual y facturas por concepto de gasolina, alimentos y hospedajes de la Tesorera Municipal, del primero de julio al once de diciembre de dos mil veintitrés.</w:t>
      </w:r>
    </w:p>
    <w:p w:rsidR="00A61CC5" w:rsidRPr="008F20F8" w:rsidRDefault="00A61CC5" w:rsidP="00A61CC5">
      <w:pPr>
        <w:spacing w:before="240" w:line="360" w:lineRule="auto"/>
        <w:jc w:val="both"/>
        <w:rPr>
          <w:rFonts w:ascii="Palatino Linotype" w:hAnsi="Palatino Linotype" w:cs="Arial"/>
        </w:rPr>
      </w:pPr>
      <w:r w:rsidRPr="008F20F8">
        <w:rPr>
          <w:rFonts w:ascii="Palatino Linotype" w:hAnsi="Palatino Linotype" w:cs="Arial"/>
        </w:rPr>
        <w:t xml:space="preserve">De conformidad con las constancias que obran en el expediente electrónico, se observa que el </w:t>
      </w:r>
      <w:r w:rsidRPr="008F20F8">
        <w:rPr>
          <w:rFonts w:ascii="Palatino Linotype" w:hAnsi="Palatino Linotype" w:cs="Arial"/>
          <w:b/>
        </w:rPr>
        <w:t>Sujeto Obligado</w:t>
      </w:r>
      <w:r w:rsidRPr="008F20F8">
        <w:rPr>
          <w:rFonts w:ascii="Palatino Linotype" w:hAnsi="Palatino Linotype" w:cs="Arial"/>
        </w:rPr>
        <w:t xml:space="preserve"> dio respuesta</w:t>
      </w:r>
      <w:r w:rsidR="00455044" w:rsidRPr="008F20F8">
        <w:rPr>
          <w:rFonts w:ascii="Palatino Linotype" w:hAnsi="Palatino Linotype" w:cs="Arial"/>
        </w:rPr>
        <w:t>s</w:t>
      </w:r>
      <w:r w:rsidRPr="008F20F8">
        <w:rPr>
          <w:rFonts w:ascii="Palatino Linotype" w:hAnsi="Palatino Linotype" w:cs="Arial"/>
        </w:rPr>
        <w:t xml:space="preserve"> </w:t>
      </w:r>
      <w:r w:rsidR="00164906" w:rsidRPr="008F20F8">
        <w:rPr>
          <w:rFonts w:ascii="Palatino Linotype" w:hAnsi="Palatino Linotype" w:cs="Arial"/>
        </w:rPr>
        <w:t>a través</w:t>
      </w:r>
      <w:r w:rsidRPr="008F20F8">
        <w:rPr>
          <w:rFonts w:ascii="Palatino Linotype" w:hAnsi="Palatino Linotype" w:cs="Arial"/>
        </w:rPr>
        <w:t xml:space="preserve"> del sistema SAIMEX, a </w:t>
      </w:r>
      <w:r w:rsidR="004F5D83" w:rsidRPr="008F20F8">
        <w:rPr>
          <w:rFonts w:ascii="Palatino Linotype" w:hAnsi="Palatino Linotype" w:cs="Arial"/>
        </w:rPr>
        <w:t>las solicitudes</w:t>
      </w:r>
      <w:r w:rsidRPr="008F20F8">
        <w:rPr>
          <w:rFonts w:ascii="Palatino Linotype" w:hAnsi="Palatino Linotype" w:cs="Arial"/>
        </w:rPr>
        <w:t xml:space="preserve"> de información</w:t>
      </w:r>
      <w:r w:rsidRPr="008F20F8">
        <w:rPr>
          <w:rFonts w:ascii="Palatino Linotype" w:eastAsia="Palatino Linotype" w:hAnsi="Palatino Linotype" w:cs="Palatino Linotype"/>
          <w:b/>
          <w:color w:val="000000"/>
        </w:rPr>
        <w:t xml:space="preserve"> </w:t>
      </w:r>
      <w:r w:rsidRPr="008F20F8">
        <w:rPr>
          <w:rFonts w:ascii="Palatino Linotype" w:hAnsi="Palatino Linotype" w:cs="Arial"/>
          <w:b/>
        </w:rPr>
        <w:t>00489/CHIMALHU/I</w:t>
      </w:r>
      <w:r w:rsidR="00455044" w:rsidRPr="008F20F8">
        <w:rPr>
          <w:rFonts w:ascii="Palatino Linotype" w:hAnsi="Palatino Linotype" w:cs="Arial"/>
          <w:b/>
        </w:rPr>
        <w:t>P/2023 y 00490/CHIMALHU/IP/2023</w:t>
      </w:r>
      <w:r w:rsidRPr="008F20F8">
        <w:rPr>
          <w:rFonts w:ascii="Palatino Linotype" w:hAnsi="Palatino Linotype" w:cs="Arial"/>
          <w:b/>
        </w:rPr>
        <w:t xml:space="preserve">; </w:t>
      </w:r>
      <w:r w:rsidR="00164906" w:rsidRPr="008F20F8">
        <w:rPr>
          <w:rFonts w:ascii="Palatino Linotype" w:hAnsi="Palatino Linotype" w:cs="Arial"/>
        </w:rPr>
        <w:t>en el tenor siguiente:</w:t>
      </w:r>
    </w:p>
    <w:p w:rsidR="00164906" w:rsidRPr="008F20F8" w:rsidRDefault="00164906" w:rsidP="00164906">
      <w:pPr>
        <w:pStyle w:val="Prrafodelista"/>
        <w:numPr>
          <w:ilvl w:val="0"/>
          <w:numId w:val="12"/>
        </w:numPr>
        <w:spacing w:before="240" w:line="360" w:lineRule="auto"/>
        <w:jc w:val="both"/>
        <w:rPr>
          <w:rFonts w:ascii="Palatino Linotype" w:hAnsi="Palatino Linotype" w:cs="Arial"/>
          <w:b/>
        </w:rPr>
      </w:pPr>
      <w:r w:rsidRPr="008F20F8">
        <w:rPr>
          <w:rFonts w:ascii="Palatino Linotype" w:hAnsi="Palatino Linotype" w:cs="Arial"/>
          <w:b/>
        </w:rPr>
        <w:lastRenderedPageBreak/>
        <w:t xml:space="preserve">00489/CHIMALHU/IP/2023: </w:t>
      </w:r>
      <w:r w:rsidRPr="008F20F8">
        <w:rPr>
          <w:rFonts w:ascii="Palatino Linotype" w:hAnsi="Palatino Linotype" w:cs="Arial"/>
        </w:rPr>
        <w:t>la servidora pública habilitada refirió que:</w:t>
      </w:r>
    </w:p>
    <w:p w:rsidR="00164906" w:rsidRPr="008F20F8" w:rsidRDefault="00164906" w:rsidP="00164906">
      <w:pPr>
        <w:pStyle w:val="Citas"/>
      </w:pPr>
      <w:r w:rsidRPr="008F20F8">
        <w:t xml:space="preserve">“De conformidad con los artículos 3, fracción XXXIX y 59, fracciones I, II y III de la Ley de Transparencia y Acceso a la Información Pública del Estado de México y Municipios; me permito comentar a Usted lo siguiente: </w:t>
      </w:r>
    </w:p>
    <w:p w:rsidR="00164906" w:rsidRPr="008F20F8" w:rsidRDefault="00164906" w:rsidP="00164906">
      <w:pPr>
        <w:pStyle w:val="Citas"/>
      </w:pPr>
      <w:r w:rsidRPr="008F20F8">
        <w:t xml:space="preserve">En atención a la solicitud de información registrada con el folio número 00489/CHIMALHU/IP/2023, ingresada vía Sistema de Acceso a la Información Mexiquense (Saimex), y turnada a través del sistema referido, solicitud por la cual requieren lo siguiente: ““… ¿Cuál es el costo mensual y copia de las facturas por concepto de gasolina, alimentos y hospedajes de la Presidenta Municipal, desde julio 2023 a la fecha?…” (Sic) </w:t>
      </w:r>
    </w:p>
    <w:p w:rsidR="00164906" w:rsidRPr="008F20F8" w:rsidRDefault="00164906" w:rsidP="00164906">
      <w:pPr>
        <w:pStyle w:val="Citas"/>
      </w:pPr>
      <w:r w:rsidRPr="008F20F8">
        <w:t xml:space="preserve">A efecto de dar cabal cumplimiento en tiempo y forma, tengo a bien informar, que en relación a la petición antes descrita, se comenta que en relación con los montos de los conceptos de gasolina y alimentos, relacionados directamente con el Gasto publico y actividades de Gobierno del Municipio de Chimalhuacán, se podrán consultar en el siguiente link: </w:t>
      </w:r>
    </w:p>
    <w:p w:rsidR="00164906" w:rsidRPr="008F20F8" w:rsidRDefault="008F20F8" w:rsidP="00164906">
      <w:pPr>
        <w:pStyle w:val="Citas"/>
      </w:pPr>
      <w:hyperlink r:id="rId9" w:history="1">
        <w:r w:rsidR="00164906" w:rsidRPr="008F20F8">
          <w:rPr>
            <w:rStyle w:val="Hipervnculo"/>
            <w:b/>
          </w:rPr>
          <w:t>https://chimalhuacan.gob.mx/wp-content/uploads/2023/08/Estado-Analitico-del-Ejercicio-del-Presupuesto-de-Egresos-Clasificacion-por-Objeto-del-Gasto.pdf</w:t>
        </w:r>
      </w:hyperlink>
      <w:r w:rsidR="00164906" w:rsidRPr="008F20F8">
        <w:t xml:space="preserve"> </w:t>
      </w:r>
    </w:p>
    <w:p w:rsidR="00164906" w:rsidRPr="008F20F8" w:rsidRDefault="00164906" w:rsidP="00164906">
      <w:pPr>
        <w:pStyle w:val="Citas"/>
      </w:pPr>
      <w:r w:rsidRPr="008F20F8">
        <w:t xml:space="preserve">Sin otro particular por el momento, reciba un cordial saludo.” (Sic) </w:t>
      </w:r>
    </w:p>
    <w:p w:rsidR="00164906" w:rsidRPr="008F20F8" w:rsidRDefault="00830BE1" w:rsidP="00164906">
      <w:pPr>
        <w:pStyle w:val="Prrafodelista"/>
        <w:spacing w:before="240" w:line="360" w:lineRule="auto"/>
        <w:ind w:left="720"/>
        <w:jc w:val="both"/>
        <w:rPr>
          <w:rFonts w:ascii="Palatino Linotype" w:hAnsi="Palatino Linotype" w:cs="Arial"/>
        </w:rPr>
      </w:pPr>
      <w:r w:rsidRPr="008F20F8">
        <w:rPr>
          <w:rFonts w:ascii="Palatino Linotype" w:hAnsi="Palatino Linotype" w:cs="Arial"/>
        </w:rPr>
        <w:t>El link proporcionado en respuesta, dirige al Estado Analítico del Ejercicio del Presupuesto de Egresos Clasificación por Objeto del Gasto del 01 de enero al 30 de junio de 2023, tal como se ilustra:</w:t>
      </w:r>
    </w:p>
    <w:p w:rsidR="00830BE1" w:rsidRPr="008F20F8" w:rsidRDefault="00830BE1" w:rsidP="00830BE1">
      <w:pPr>
        <w:pStyle w:val="Prrafodelista"/>
        <w:spacing w:before="240" w:line="360" w:lineRule="auto"/>
        <w:ind w:left="720"/>
        <w:jc w:val="center"/>
        <w:rPr>
          <w:rFonts w:ascii="Palatino Linotype" w:hAnsi="Palatino Linotype" w:cs="Arial"/>
        </w:rPr>
      </w:pPr>
      <w:r w:rsidRPr="008F20F8">
        <w:rPr>
          <w:rFonts w:ascii="Palatino Linotype" w:hAnsi="Palatino Linotype" w:cs="Arial"/>
          <w:noProof/>
          <w:lang w:val="es-MX" w:eastAsia="es-MX"/>
        </w:rPr>
        <w:lastRenderedPageBreak/>
        <w:drawing>
          <wp:inline distT="0" distB="0" distL="0" distR="0">
            <wp:extent cx="5712331" cy="456247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85828.tmp"/>
                    <pic:cNvPicPr/>
                  </pic:nvPicPr>
                  <pic:blipFill>
                    <a:blip r:embed="rId10">
                      <a:extLst>
                        <a:ext uri="{28A0092B-C50C-407E-A947-70E740481C1C}">
                          <a14:useLocalDpi xmlns:a14="http://schemas.microsoft.com/office/drawing/2010/main" val="0"/>
                        </a:ext>
                      </a:extLst>
                    </a:blip>
                    <a:stretch>
                      <a:fillRect/>
                    </a:stretch>
                  </pic:blipFill>
                  <pic:spPr>
                    <a:xfrm>
                      <a:off x="0" y="0"/>
                      <a:ext cx="5714408" cy="4564134"/>
                    </a:xfrm>
                    <a:prstGeom prst="rect">
                      <a:avLst/>
                    </a:prstGeom>
                  </pic:spPr>
                </pic:pic>
              </a:graphicData>
            </a:graphic>
          </wp:inline>
        </w:drawing>
      </w:r>
    </w:p>
    <w:p w:rsidR="00830BE1" w:rsidRPr="008F20F8" w:rsidRDefault="00830BE1" w:rsidP="00164906">
      <w:pPr>
        <w:pStyle w:val="Prrafodelista"/>
        <w:spacing w:before="240" w:line="360" w:lineRule="auto"/>
        <w:ind w:left="720"/>
        <w:jc w:val="both"/>
        <w:rPr>
          <w:rFonts w:ascii="Palatino Linotype" w:hAnsi="Palatino Linotype" w:cs="Arial"/>
        </w:rPr>
      </w:pPr>
    </w:p>
    <w:p w:rsidR="00164906" w:rsidRPr="008F20F8" w:rsidRDefault="00164906" w:rsidP="00164906">
      <w:pPr>
        <w:pStyle w:val="Prrafodelista"/>
        <w:numPr>
          <w:ilvl w:val="0"/>
          <w:numId w:val="12"/>
        </w:numPr>
        <w:spacing w:before="240" w:line="360" w:lineRule="auto"/>
        <w:jc w:val="both"/>
        <w:rPr>
          <w:rFonts w:ascii="Palatino Linotype" w:hAnsi="Palatino Linotype" w:cs="Arial"/>
          <w:b/>
        </w:rPr>
      </w:pPr>
      <w:r w:rsidRPr="008F20F8">
        <w:rPr>
          <w:rFonts w:ascii="Palatino Linotype" w:hAnsi="Palatino Linotype" w:cs="Arial"/>
          <w:b/>
        </w:rPr>
        <w:t>00490/CHIMALHU/IP/2023:</w:t>
      </w:r>
    </w:p>
    <w:p w:rsidR="00164906" w:rsidRPr="008F20F8" w:rsidRDefault="00164906" w:rsidP="00164906">
      <w:pPr>
        <w:pStyle w:val="INFOEM"/>
      </w:pPr>
      <w:r w:rsidRPr="008F20F8">
        <w:t xml:space="preserve">“De conformidad con los artículos 3, fracción XXXIX y 59, fracciones I, II y III de la Ley de Transparencia y Acceso a la Información Pública del Estado de México y Municipios; me permito comentar a Usted lo siguiente: </w:t>
      </w:r>
    </w:p>
    <w:p w:rsidR="00164906" w:rsidRPr="008F20F8" w:rsidRDefault="00164906" w:rsidP="00164906">
      <w:pPr>
        <w:pStyle w:val="INFOEM"/>
      </w:pPr>
      <w:r w:rsidRPr="008F20F8">
        <w:t xml:space="preserve">En atención a la solicitud de información registrada con el folio número 00490/CHIMALHU/IP/2023, ingresada vía Sistema de Acceso a la Información </w:t>
      </w:r>
      <w:r w:rsidRPr="008F20F8">
        <w:lastRenderedPageBreak/>
        <w:t xml:space="preserve">Mexiquense (Saimex), y turnada a través del sistema referido, solicitud por la cual requieren lo siguiente: “Cuál es el costo mensual y copia de las facturas por concepto de gasolina, alimentos y hospedajes de la Tesorera Municipal , desde julio 2023 a la fecha?”(Sic) </w:t>
      </w:r>
    </w:p>
    <w:p w:rsidR="00164906" w:rsidRPr="008F20F8" w:rsidRDefault="00164906" w:rsidP="00164906">
      <w:pPr>
        <w:pStyle w:val="INFOEM"/>
      </w:pPr>
      <w:r w:rsidRPr="008F20F8">
        <w:t xml:space="preserve">A efecto de dar cabal cumplimiento en tiempo y forma, tengo a bien informar, que en relación a la petición antes descrita, se comenta que en relación con los montos de los conceptos de gasolina y alimentos, relacionados directamente con el Gasto público y actividades de Gobierno del Municipio de Chimalhuacán, se podrán consultar en el siguiente link: </w:t>
      </w:r>
    </w:p>
    <w:p w:rsidR="00164906" w:rsidRPr="008F20F8" w:rsidRDefault="008F20F8" w:rsidP="00164906">
      <w:pPr>
        <w:pStyle w:val="INFOEM"/>
      </w:pPr>
      <w:hyperlink r:id="rId11" w:history="1">
        <w:r w:rsidR="00164906" w:rsidRPr="008F20F8">
          <w:rPr>
            <w:rStyle w:val="Hipervnculo"/>
          </w:rPr>
          <w:t>https://chimalhuacan.gob.mx/wp-content/uploads/2023/08/Estado-Analitico-del-Ejercicio-del-Presupuesto-de-Egresos-Clasificacion-por-Objeto-del-Gasto.pdf</w:t>
        </w:r>
      </w:hyperlink>
    </w:p>
    <w:p w:rsidR="00164906" w:rsidRPr="008F20F8" w:rsidRDefault="00164906" w:rsidP="00164906">
      <w:pPr>
        <w:pStyle w:val="INFOEM"/>
      </w:pPr>
      <w:r w:rsidRPr="008F20F8">
        <w:t>Sin otro particular por el momento, reciba un cordial saludo.” (Sic)</w:t>
      </w:r>
    </w:p>
    <w:p w:rsidR="00830BE1" w:rsidRPr="008F20F8" w:rsidRDefault="00830BE1" w:rsidP="00830BE1">
      <w:pPr>
        <w:spacing w:before="240" w:line="360" w:lineRule="auto"/>
        <w:jc w:val="both"/>
        <w:rPr>
          <w:rFonts w:ascii="Palatino Linotype" w:hAnsi="Palatino Linotype" w:cs="Arial"/>
        </w:rPr>
      </w:pPr>
    </w:p>
    <w:p w:rsidR="00830BE1" w:rsidRPr="008F20F8" w:rsidRDefault="00830BE1" w:rsidP="00830BE1">
      <w:pPr>
        <w:spacing w:before="240" w:line="360" w:lineRule="auto"/>
        <w:jc w:val="both"/>
        <w:rPr>
          <w:rFonts w:ascii="Palatino Linotype" w:hAnsi="Palatino Linotype" w:cs="Arial"/>
        </w:rPr>
      </w:pPr>
      <w:r w:rsidRPr="008F20F8">
        <w:rPr>
          <w:rFonts w:ascii="Palatino Linotype" w:hAnsi="Palatino Linotype" w:cs="Arial"/>
        </w:rPr>
        <w:t xml:space="preserve">El link proporcionado en respuesta, dirige al Estado Analítico del Ejercicio del Presupuesto de Egresos Clasificación por Objeto del Gasto del 01 de enero al 30 de junio de 2023. </w:t>
      </w:r>
    </w:p>
    <w:p w:rsidR="00A61CC5" w:rsidRPr="008F20F8" w:rsidRDefault="00A61CC5" w:rsidP="00A61CC5">
      <w:pPr>
        <w:pStyle w:val="Sinespaciado"/>
        <w:spacing w:before="240" w:line="360" w:lineRule="auto"/>
        <w:jc w:val="both"/>
        <w:rPr>
          <w:rFonts w:ascii="Palatino Linotype" w:hAnsi="Palatino Linotype" w:cs="Arial"/>
        </w:rPr>
      </w:pPr>
    </w:p>
    <w:p w:rsidR="00A61CC5" w:rsidRPr="008F20F8" w:rsidRDefault="00A61CC5" w:rsidP="00A61CC5">
      <w:pPr>
        <w:spacing w:line="360" w:lineRule="auto"/>
        <w:jc w:val="both"/>
        <w:rPr>
          <w:rFonts w:ascii="Palatino Linotype" w:hAnsi="Palatino Linotype"/>
          <w:i/>
        </w:rPr>
      </w:pPr>
      <w:r w:rsidRPr="008F20F8">
        <w:rPr>
          <w:rFonts w:ascii="Palatino Linotype" w:hAnsi="Palatino Linotype" w:cs="Arial"/>
          <w:bCs/>
        </w:rPr>
        <w:t xml:space="preserve">Es así como, derivado de la respuesta emitida por </w:t>
      </w:r>
      <w:r w:rsidRPr="008F20F8">
        <w:rPr>
          <w:rFonts w:ascii="Palatino Linotype" w:hAnsi="Palatino Linotype" w:cs="Arial"/>
          <w:b/>
          <w:bCs/>
        </w:rPr>
        <w:t>El Sujeto Obligado</w:t>
      </w:r>
      <w:r w:rsidRPr="008F20F8">
        <w:rPr>
          <w:rFonts w:ascii="Palatino Linotype" w:hAnsi="Palatino Linotype" w:cs="Arial"/>
          <w:bCs/>
        </w:rPr>
        <w:t xml:space="preserve">, </w:t>
      </w:r>
      <w:r w:rsidRPr="008F20F8">
        <w:rPr>
          <w:rFonts w:ascii="Palatino Linotype" w:hAnsi="Palatino Linotype" w:cs="Arial"/>
          <w:b/>
          <w:bCs/>
        </w:rPr>
        <w:t>la</w:t>
      </w:r>
      <w:r w:rsidR="00830BE1" w:rsidRPr="008F20F8">
        <w:rPr>
          <w:rFonts w:ascii="Palatino Linotype" w:hAnsi="Palatino Linotype" w:cs="Arial"/>
          <w:b/>
          <w:bCs/>
        </w:rPr>
        <w:t xml:space="preserve"> parte</w:t>
      </w:r>
      <w:r w:rsidRPr="008F20F8">
        <w:rPr>
          <w:rFonts w:ascii="Palatino Linotype" w:hAnsi="Palatino Linotype" w:cs="Arial"/>
          <w:b/>
          <w:bCs/>
        </w:rPr>
        <w:t xml:space="preserve"> Recurrente</w:t>
      </w:r>
      <w:r w:rsidRPr="008F20F8">
        <w:rPr>
          <w:rFonts w:ascii="Palatino Linotype" w:hAnsi="Palatino Linotype" w:cs="Arial"/>
          <w:bCs/>
        </w:rPr>
        <w:t>, interpuso el presente recurso de revisión, señalando sustancialmente como sus razones o motivos de inconformidad, lo siguiente:</w:t>
      </w:r>
      <w:r w:rsidRPr="008F20F8" w:rsidDel="00107C3B">
        <w:rPr>
          <w:rFonts w:ascii="Palatino Linotype" w:hAnsi="Palatino Linotype"/>
          <w:b/>
          <w:i/>
        </w:rPr>
        <w:t xml:space="preserve"> </w:t>
      </w:r>
      <w:r w:rsidRPr="008F20F8">
        <w:rPr>
          <w:rFonts w:ascii="Palatino Linotype" w:hAnsi="Palatino Linotype"/>
          <w:i/>
        </w:rPr>
        <w:t>“</w:t>
      </w:r>
      <w:r w:rsidR="00164906" w:rsidRPr="008F20F8">
        <w:rPr>
          <w:rFonts w:ascii="Palatino Linotype" w:hAnsi="Palatino Linotype"/>
          <w:i/>
        </w:rPr>
        <w:t>no presento las facturas</w:t>
      </w:r>
      <w:r w:rsidRPr="008F20F8">
        <w:rPr>
          <w:rFonts w:ascii="Palatino Linotype" w:hAnsi="Palatino Linotype"/>
          <w:i/>
        </w:rPr>
        <w:t>” (Sic).</w:t>
      </w:r>
    </w:p>
    <w:p w:rsidR="00A61CC5" w:rsidRPr="008F20F8" w:rsidRDefault="00A61CC5" w:rsidP="00A61CC5">
      <w:pPr>
        <w:spacing w:line="360" w:lineRule="auto"/>
        <w:jc w:val="both"/>
        <w:rPr>
          <w:rFonts w:ascii="Palatino Linotype" w:hAnsi="Palatino Linotype"/>
          <w:i/>
        </w:rPr>
      </w:pPr>
    </w:p>
    <w:p w:rsidR="00830BE1" w:rsidRPr="008F20F8" w:rsidRDefault="00830BE1" w:rsidP="00830BE1">
      <w:pPr>
        <w:tabs>
          <w:tab w:val="left" w:pos="8789"/>
        </w:tabs>
        <w:spacing w:line="360" w:lineRule="auto"/>
        <w:ind w:right="49"/>
        <w:jc w:val="both"/>
        <w:rPr>
          <w:rFonts w:ascii="Palatino Linotype" w:eastAsia="Palatino Linotype" w:hAnsi="Palatino Linotype" w:cs="Palatino Linotype"/>
        </w:rPr>
      </w:pPr>
    </w:p>
    <w:p w:rsidR="00F96BB5" w:rsidRPr="008F20F8" w:rsidRDefault="00830BE1" w:rsidP="00830BE1">
      <w:pPr>
        <w:tabs>
          <w:tab w:val="left" w:pos="8789"/>
        </w:tabs>
        <w:spacing w:line="360" w:lineRule="auto"/>
        <w:ind w:right="49"/>
        <w:jc w:val="both"/>
        <w:rPr>
          <w:rFonts w:ascii="Palatino Linotype" w:eastAsia="Palatino Linotype" w:hAnsi="Palatino Linotype" w:cs="Palatino Linotype"/>
        </w:rPr>
      </w:pPr>
      <w:r w:rsidRPr="008F20F8">
        <w:rPr>
          <w:rFonts w:ascii="Palatino Linotype" w:eastAsia="Palatino Linotype" w:hAnsi="Palatino Linotype" w:cs="Palatino Linotype"/>
        </w:rPr>
        <w:lastRenderedPageBreak/>
        <w:t xml:space="preserve">En primer lugar, es de señalar que de los motivos de inconformidad en cita se aprecia que el particular únicamente se inconforma sobre la falta de facturas, sin que se aprecie </w:t>
      </w:r>
      <w:r w:rsidR="00F96BB5" w:rsidRPr="008F20F8">
        <w:rPr>
          <w:rFonts w:ascii="Palatino Linotype" w:eastAsia="Palatino Linotype" w:hAnsi="Palatino Linotype" w:cs="Palatino Linotype"/>
        </w:rPr>
        <w:t>inconformidad alguna respecto al costo mensual.</w:t>
      </w:r>
    </w:p>
    <w:p w:rsidR="00830BE1" w:rsidRPr="008F20F8" w:rsidRDefault="00830BE1" w:rsidP="00830BE1">
      <w:pPr>
        <w:tabs>
          <w:tab w:val="left" w:pos="8789"/>
        </w:tabs>
        <w:spacing w:line="360" w:lineRule="auto"/>
        <w:ind w:right="49"/>
        <w:jc w:val="both"/>
        <w:rPr>
          <w:rFonts w:ascii="Palatino Linotype" w:hAnsi="Palatino Linotype"/>
          <w:i/>
        </w:rPr>
      </w:pPr>
      <w:r w:rsidRPr="008F20F8">
        <w:rPr>
          <w:rFonts w:ascii="Palatino Linotype" w:eastAsia="Palatino Linotype" w:hAnsi="Palatino Linotype" w:cs="Palatino Linotype"/>
        </w:rPr>
        <w:t xml:space="preserve"> </w:t>
      </w:r>
    </w:p>
    <w:p w:rsidR="00830BE1" w:rsidRPr="008F20F8" w:rsidRDefault="00830BE1" w:rsidP="00830BE1">
      <w:pPr>
        <w:tabs>
          <w:tab w:val="left" w:pos="8789"/>
        </w:tabs>
        <w:spacing w:line="360" w:lineRule="auto"/>
        <w:ind w:right="49"/>
        <w:jc w:val="both"/>
        <w:rPr>
          <w:rFonts w:ascii="Palatino Linotype" w:hAnsi="Palatino Linotype"/>
          <w:i/>
        </w:rPr>
      </w:pPr>
      <w:r w:rsidRPr="008F20F8">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830BE1" w:rsidRPr="008F20F8" w:rsidRDefault="00830BE1" w:rsidP="00830BE1">
      <w:pPr>
        <w:tabs>
          <w:tab w:val="left" w:pos="851"/>
        </w:tabs>
        <w:ind w:left="851" w:right="616"/>
        <w:jc w:val="both"/>
        <w:rPr>
          <w:rFonts w:ascii="Palatino Linotype" w:eastAsia="Palatino Linotype" w:hAnsi="Palatino Linotype" w:cs="Palatino Linotype"/>
          <w:i/>
        </w:rPr>
      </w:pPr>
      <w:r w:rsidRPr="008F20F8">
        <w:rPr>
          <w:rFonts w:ascii="Palatino Linotype" w:eastAsia="Palatino Linotype" w:hAnsi="Palatino Linotype" w:cs="Palatino Linotype"/>
          <w:b/>
          <w:i/>
        </w:rPr>
        <w:t xml:space="preserve">“ACTOS CONSENTIDOS. SON LOS QUE NO SE IMPUGNAN MEDIANTE EL RECURSO IDÓNEO. </w:t>
      </w:r>
      <w:r w:rsidRPr="008F20F8">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830BE1" w:rsidRPr="008F20F8" w:rsidRDefault="00830BE1" w:rsidP="00830BE1">
      <w:pPr>
        <w:spacing w:before="280" w:after="280" w:line="360" w:lineRule="auto"/>
        <w:jc w:val="both"/>
        <w:rPr>
          <w:rFonts w:ascii="Palatino Linotype" w:eastAsia="Palatino Linotype" w:hAnsi="Palatino Linotype" w:cs="Palatino Linotype"/>
        </w:rPr>
      </w:pPr>
    </w:p>
    <w:p w:rsidR="00830BE1" w:rsidRPr="008F20F8" w:rsidRDefault="00830BE1" w:rsidP="00830BE1">
      <w:pPr>
        <w:spacing w:before="280" w:after="280" w:line="360" w:lineRule="auto"/>
        <w:jc w:val="both"/>
        <w:rPr>
          <w:rFonts w:ascii="Palatino Linotype" w:eastAsia="Palatino Linotype" w:hAnsi="Palatino Linotype" w:cs="Palatino Linotype"/>
        </w:rPr>
      </w:pPr>
      <w:r w:rsidRPr="008F20F8">
        <w:rPr>
          <w:rFonts w:ascii="Palatino Linotype" w:eastAsia="Palatino Linotype" w:hAnsi="Palatino Linotype" w:cs="Palatino Linotype"/>
        </w:rPr>
        <w:t xml:space="preserve">De la interpretación del criterio antes citado, se advierte que cuando el particular impugnó la respuesta del </w:t>
      </w:r>
      <w:r w:rsidRPr="008F20F8">
        <w:rPr>
          <w:rFonts w:ascii="Palatino Linotype" w:eastAsia="Palatino Linotype" w:hAnsi="Palatino Linotype" w:cs="Palatino Linotype"/>
          <w:b/>
        </w:rPr>
        <w:t>SUJETO OBLIGADO</w:t>
      </w:r>
      <w:r w:rsidRPr="008F20F8">
        <w:rPr>
          <w:rFonts w:ascii="Palatino Linotype" w:eastAsia="Palatino Linotype" w:hAnsi="Palatino Linotype" w:cs="Palatino Linotype"/>
        </w:rPr>
        <w:t>, no expresó razón o motivo de inconformidad en contra de todos los rubros solicitados, por tanto, estos deben declararse atendidos.</w:t>
      </w:r>
    </w:p>
    <w:p w:rsidR="00830BE1" w:rsidRPr="008F20F8" w:rsidRDefault="00830BE1" w:rsidP="00830BE1">
      <w:pPr>
        <w:spacing w:before="280" w:after="280" w:line="360" w:lineRule="auto"/>
        <w:jc w:val="both"/>
        <w:rPr>
          <w:rFonts w:ascii="Palatino Linotype" w:eastAsia="Palatino Linotype" w:hAnsi="Palatino Linotype" w:cs="Palatino Linotype"/>
        </w:rPr>
      </w:pPr>
      <w:r w:rsidRPr="008F20F8">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830BE1" w:rsidRPr="008F20F8" w:rsidRDefault="00830BE1" w:rsidP="00830BE1">
      <w:pPr>
        <w:tabs>
          <w:tab w:val="left" w:pos="7937"/>
          <w:tab w:val="left" w:pos="8222"/>
        </w:tabs>
        <w:ind w:left="851" w:right="901"/>
        <w:jc w:val="both"/>
        <w:rPr>
          <w:rFonts w:ascii="Palatino Linotype" w:eastAsia="Palatino Linotype" w:hAnsi="Palatino Linotype" w:cs="Palatino Linotype"/>
          <w:i/>
        </w:rPr>
      </w:pPr>
      <w:r w:rsidRPr="008F20F8">
        <w:rPr>
          <w:rFonts w:ascii="Palatino Linotype" w:eastAsia="Palatino Linotype" w:hAnsi="Palatino Linotype" w:cs="Palatino Linotype"/>
          <w:b/>
          <w:i/>
        </w:rPr>
        <w:t xml:space="preserve">“REVISIÓN EN AMPARO. LOS RESOLUTIVOS NO COMBATIDOS DEBEN DECLARARSE FIRMES. </w:t>
      </w:r>
      <w:r w:rsidRPr="008F20F8">
        <w:rPr>
          <w:rFonts w:ascii="Palatino Linotype" w:eastAsia="Palatino Linotype" w:hAnsi="Palatino Linotype" w:cs="Palatino Linotype"/>
          <w:i/>
        </w:rPr>
        <w:t xml:space="preserve">Cuando algún resolutivo de la sentencia impugnada afecta a la recurrente, y ésta no expresa agravio en contra de las </w:t>
      </w:r>
      <w:r w:rsidRPr="008F20F8">
        <w:rPr>
          <w:rFonts w:ascii="Palatino Linotype" w:eastAsia="Palatino Linotype" w:hAnsi="Palatino Linotype" w:cs="Palatino Linotype"/>
          <w:i/>
        </w:rPr>
        <w:lastRenderedPageBreak/>
        <w:t>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830BE1" w:rsidRPr="008F20F8" w:rsidRDefault="00830BE1" w:rsidP="00830BE1">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8F20F8">
        <w:rPr>
          <w:rFonts w:ascii="Palatino Linotype" w:eastAsia="Palatino Linotype" w:hAnsi="Palatino Linotype" w:cs="Palatino Linotype"/>
        </w:rPr>
        <w:t xml:space="preserve">Para mayor abundamiento, también resulta aplicable el criterio 01/20 emitido por el Instituto Nacional de Transparencia, Acceso a la Información Pública y Protección de Datos Personales, que a la letra estipula lo siguiente: </w:t>
      </w:r>
    </w:p>
    <w:p w:rsidR="00830BE1" w:rsidRPr="008F20F8" w:rsidRDefault="00830BE1" w:rsidP="00830BE1">
      <w:pPr>
        <w:pStyle w:val="INFOEM"/>
        <w:spacing w:line="240" w:lineRule="auto"/>
      </w:pPr>
      <w:r w:rsidRPr="008F20F8">
        <w:rPr>
          <w:b/>
        </w:rPr>
        <w:t>Actos consentidos tácitamente. Improcedencia de su análisis</w:t>
      </w:r>
      <w:r w:rsidRPr="008F20F8">
        <w:t>.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F96BB5" w:rsidRPr="008F20F8" w:rsidRDefault="00F96BB5" w:rsidP="00830BE1">
      <w:pPr>
        <w:widowControl w:val="0"/>
        <w:tabs>
          <w:tab w:val="left" w:pos="1701"/>
          <w:tab w:val="left" w:pos="1843"/>
        </w:tabs>
        <w:spacing w:before="360" w:after="240" w:line="360" w:lineRule="auto"/>
        <w:jc w:val="both"/>
        <w:rPr>
          <w:rFonts w:ascii="Palatino Linotype" w:eastAsia="Palatino Linotype" w:hAnsi="Palatino Linotype" w:cs="Palatino Linotype"/>
        </w:rPr>
      </w:pPr>
    </w:p>
    <w:p w:rsidR="00830BE1" w:rsidRPr="008F20F8" w:rsidRDefault="00830BE1" w:rsidP="00830BE1">
      <w:pPr>
        <w:widowControl w:val="0"/>
        <w:tabs>
          <w:tab w:val="left" w:pos="1701"/>
          <w:tab w:val="left" w:pos="1843"/>
        </w:tabs>
        <w:spacing w:before="360" w:after="240" w:line="360" w:lineRule="auto"/>
        <w:jc w:val="both"/>
        <w:rPr>
          <w:rFonts w:ascii="Palatino Linotype" w:eastAsia="Palatino Linotype" w:hAnsi="Palatino Linotype" w:cs="Palatino Linotype"/>
        </w:rPr>
      </w:pPr>
      <w:r w:rsidRPr="008F20F8">
        <w:rPr>
          <w:rFonts w:ascii="Palatino Linotype" w:eastAsia="Palatino Linotype" w:hAnsi="Palatino Linotype" w:cs="Palatino Linotype"/>
        </w:rPr>
        <w:t xml:space="preserve">Por lo que, al no haberse inconformado sobre todos los rubros solicitados, se consideran actos consentidos y, por tanto, se tienen por colmados dichos rubros de la solicitud. </w:t>
      </w:r>
    </w:p>
    <w:p w:rsidR="00F96BB5" w:rsidRPr="008F20F8" w:rsidRDefault="00F96BB5" w:rsidP="00A61CC5">
      <w:pPr>
        <w:spacing w:line="360" w:lineRule="auto"/>
        <w:jc w:val="both"/>
        <w:rPr>
          <w:rFonts w:ascii="Palatino Linotype" w:hAnsi="Palatino Linotype"/>
          <w:lang w:val="es-ES_tradnl"/>
        </w:rPr>
      </w:pPr>
    </w:p>
    <w:p w:rsidR="00A61CC5" w:rsidRPr="008F20F8" w:rsidRDefault="00A61CC5" w:rsidP="00A61CC5">
      <w:pPr>
        <w:spacing w:line="360" w:lineRule="auto"/>
        <w:jc w:val="both"/>
        <w:rPr>
          <w:rFonts w:ascii="Palatino Linotype" w:hAnsi="Palatino Linotype"/>
          <w:lang w:val="es-ES_tradnl"/>
        </w:rPr>
      </w:pPr>
      <w:r w:rsidRPr="008F20F8">
        <w:rPr>
          <w:rFonts w:ascii="Palatino Linotype" w:hAnsi="Palatino Linotype"/>
          <w:lang w:val="es-ES_tradnl"/>
        </w:rPr>
        <w:t xml:space="preserve">Se debe resaltar que ninguna de las partes realizó manifestaciones durante la etapa de instrucción en el presente procedimiento. En consecuencia, es necesario precisar que, toda vez que el Sujeto Obligado fue omiso de enviar el Informe Justificado ante este Órgano Garante para manifestar lo que a derecho le asistiera y conviniera en el término de los siete días hábiles otorgados, dejó de justificar las razones o motivos que lo llevaron a emitir la respuesta que ahora se impugna; no obstante, la falta de informe </w:t>
      </w:r>
      <w:r w:rsidRPr="008F20F8">
        <w:rPr>
          <w:rFonts w:ascii="Palatino Linotype" w:hAnsi="Palatino Linotype"/>
          <w:lang w:val="es-ES_tradnl"/>
        </w:rPr>
        <w:lastRenderedPageBreak/>
        <w:t>justificado no es óbice para que este Órgano Garante conozca y resuelva el recurso de revisión.</w:t>
      </w:r>
    </w:p>
    <w:p w:rsidR="00A61CC5" w:rsidRPr="008F20F8" w:rsidRDefault="00A61CC5" w:rsidP="00A61CC5">
      <w:pPr>
        <w:spacing w:line="360" w:lineRule="auto"/>
        <w:jc w:val="both"/>
        <w:rPr>
          <w:rFonts w:ascii="Palatino Linotype" w:hAnsi="Palatino Linotype"/>
          <w:lang w:val="es-ES_tradnl"/>
        </w:rPr>
      </w:pPr>
    </w:p>
    <w:p w:rsidR="00A61CC5" w:rsidRPr="008F20F8" w:rsidRDefault="00A61CC5" w:rsidP="00A61CC5">
      <w:pPr>
        <w:tabs>
          <w:tab w:val="left" w:pos="4667"/>
        </w:tabs>
        <w:spacing w:line="360" w:lineRule="auto"/>
        <w:ind w:right="-28"/>
        <w:jc w:val="both"/>
        <w:rPr>
          <w:rFonts w:ascii="Palatino Linotype" w:hAnsi="Palatino Linotype" w:cs="Tahoma"/>
        </w:rPr>
      </w:pPr>
      <w:r w:rsidRPr="008F20F8">
        <w:rPr>
          <w:rFonts w:ascii="Palatino Linotype" w:hAnsi="Palatino Linotype" w:cs="Tahoma"/>
        </w:rPr>
        <w:t>En virtud de lo anterior, resulta oportuno señalar el contenido del Bando Municipal de Chimalhuacán 2023, que a la letra señala lo siguiente:</w:t>
      </w:r>
    </w:p>
    <w:p w:rsidR="00A61CC5" w:rsidRPr="008F20F8" w:rsidRDefault="00A61CC5" w:rsidP="00A61CC5">
      <w:pPr>
        <w:pStyle w:val="INFOEM"/>
        <w:spacing w:line="240" w:lineRule="auto"/>
        <w:jc w:val="center"/>
        <w:rPr>
          <w:lang w:val="es-ES"/>
        </w:rPr>
      </w:pPr>
    </w:p>
    <w:p w:rsidR="00A61CC5" w:rsidRPr="008F20F8" w:rsidRDefault="00A61CC5" w:rsidP="00A61CC5">
      <w:pPr>
        <w:pStyle w:val="INFOEM"/>
        <w:spacing w:line="240" w:lineRule="auto"/>
        <w:rPr>
          <w:lang w:val="es-ES"/>
        </w:rPr>
      </w:pPr>
      <w:r w:rsidRPr="008F20F8">
        <w:rPr>
          <w:b/>
        </w:rPr>
        <w:t>“</w:t>
      </w:r>
      <w:r w:rsidR="00F96BB5" w:rsidRPr="008F20F8">
        <w:rPr>
          <w:b/>
          <w:lang w:val="es-ES"/>
        </w:rPr>
        <w:t xml:space="preserve">Artículo 72.- </w:t>
      </w:r>
      <w:r w:rsidR="00F96BB5" w:rsidRPr="008F20F8">
        <w:rPr>
          <w:lang w:val="es-ES"/>
        </w:rPr>
        <w:t>La Tesorería Municipal es el órgano encargado de la obtención y aplicación del recurso financiero de acuerdo con la Ley de Ingresos, Código Financiero del Estado de México y Municipios y demás disposiciones aplicables vigentes. Esta dependencia se encargará de recibir la Hacienda Pública, de acuerdo con las previsiones a que se refiere el artículo 19 de la Ley Orgánica.</w:t>
      </w:r>
    </w:p>
    <w:p w:rsidR="00A61CC5" w:rsidRPr="008F20F8" w:rsidRDefault="00A61CC5" w:rsidP="00A61CC5">
      <w:pPr>
        <w:spacing w:line="360" w:lineRule="auto"/>
        <w:jc w:val="both"/>
        <w:rPr>
          <w:rFonts w:ascii="Palatino Linotype" w:hAnsi="Palatino Linotype" w:cs="Arial"/>
        </w:rPr>
      </w:pPr>
    </w:p>
    <w:p w:rsidR="00FD6DEA" w:rsidRPr="008F20F8" w:rsidRDefault="00FD6DEA" w:rsidP="007C0505">
      <w:pPr>
        <w:spacing w:line="360" w:lineRule="auto"/>
        <w:jc w:val="both"/>
        <w:rPr>
          <w:rFonts w:ascii="Palatino Linotype" w:hAnsi="Palatino Linotype" w:cs="Arial"/>
        </w:rPr>
      </w:pPr>
      <w:r w:rsidRPr="008F20F8">
        <w:rPr>
          <w:rFonts w:ascii="Palatino Linotype" w:hAnsi="Palatino Linotype" w:cs="Arial"/>
        </w:rPr>
        <w:t xml:space="preserve">Por otro lado, los Lineamientos de Control Financiero y Administrativo para las </w:t>
      </w:r>
      <w:r w:rsidR="0032137C" w:rsidRPr="008F20F8">
        <w:rPr>
          <w:rFonts w:ascii="Palatino Linotype" w:hAnsi="Palatino Linotype" w:cs="Arial"/>
        </w:rPr>
        <w:t>E</w:t>
      </w:r>
      <w:r w:rsidRPr="008F20F8">
        <w:rPr>
          <w:rFonts w:ascii="Palatino Linotype" w:hAnsi="Palatino Linotype" w:cs="Arial"/>
        </w:rPr>
        <w:t xml:space="preserve">ntidades </w:t>
      </w:r>
      <w:r w:rsidR="0032137C" w:rsidRPr="008F20F8">
        <w:rPr>
          <w:rFonts w:ascii="Palatino Linotype" w:hAnsi="Palatino Linotype" w:cs="Arial"/>
        </w:rPr>
        <w:t>F</w:t>
      </w:r>
      <w:r w:rsidRPr="008F20F8">
        <w:rPr>
          <w:rFonts w:ascii="Palatino Linotype" w:hAnsi="Palatino Linotype" w:cs="Arial"/>
        </w:rPr>
        <w:t>iscalizables Municipales del Estado de México, refiere lo siguiente:</w:t>
      </w:r>
    </w:p>
    <w:p w:rsidR="00FD6DEA" w:rsidRPr="008F20F8" w:rsidRDefault="00FD6DEA" w:rsidP="00FD6DEA">
      <w:pPr>
        <w:pStyle w:val="INFOEM"/>
        <w:rPr>
          <w:b/>
        </w:rPr>
      </w:pPr>
      <w:r w:rsidRPr="008F20F8">
        <w:rPr>
          <w:b/>
        </w:rPr>
        <w:t xml:space="preserve">VIÁTICOS </w:t>
      </w:r>
    </w:p>
    <w:p w:rsidR="00FD6DEA" w:rsidRPr="008F20F8" w:rsidRDefault="00FD6DEA" w:rsidP="00FD6DEA">
      <w:pPr>
        <w:pStyle w:val="INFOEM"/>
      </w:pPr>
      <w:r w:rsidRPr="008F20F8">
        <w:t xml:space="preserve">80. La asignación y el monto de los viáticos fijos para los servidores públicos municipales serán determinados por el tesorero o equivalente; debiendo en su caso, anexar a la solicitud el documento que avale la comisión respectiva. </w:t>
      </w:r>
    </w:p>
    <w:p w:rsidR="00FD6DEA" w:rsidRPr="008F20F8" w:rsidRDefault="00FD6DEA" w:rsidP="00FD6DEA">
      <w:pPr>
        <w:pStyle w:val="INFOEM"/>
      </w:pPr>
      <w:r w:rsidRPr="008F20F8">
        <w:t>81. El titular de cada entidad fiscalizable municipal, cuidará que las comisiones asignadas a los servidores públicos municipales, se lleven a cabo en horas y días laborables de conformidad con el calendario establecido para tal efecto.</w:t>
      </w:r>
    </w:p>
    <w:p w:rsidR="00FD6DEA" w:rsidRPr="008F20F8" w:rsidRDefault="00FD6DEA" w:rsidP="00FD6DEA">
      <w:pPr>
        <w:pStyle w:val="INFOEM"/>
      </w:pPr>
      <w:r w:rsidRPr="008F20F8">
        <w:rPr>
          <w:b/>
        </w:rPr>
        <w:t xml:space="preserve">VIGÉSIMO TERCERO: </w:t>
      </w:r>
      <w:r w:rsidRPr="008F20F8">
        <w:t xml:space="preserve">El tesorero deberá solicitar a todos los servidores públicos </w:t>
      </w:r>
      <w:r w:rsidR="0032137C" w:rsidRPr="008F20F8">
        <w:t>que,</w:t>
      </w:r>
      <w:r w:rsidRPr="008F20F8">
        <w:t xml:space="preserve"> al requerir efectivo para gastos de representación, viáticos o de viaje deberán </w:t>
      </w:r>
      <w:r w:rsidRPr="008F20F8">
        <w:lastRenderedPageBreak/>
        <w:t>requisitar y presentar el anexo 2, para su comprobación adjuntando los documentos con los requisitos que establecen los presentes Lineamientos.</w:t>
      </w:r>
    </w:p>
    <w:p w:rsidR="00FD6DEA" w:rsidRPr="008F20F8" w:rsidRDefault="00FD6DEA" w:rsidP="00FD6DEA">
      <w:pPr>
        <w:pStyle w:val="INFOEM"/>
        <w:jc w:val="center"/>
      </w:pPr>
    </w:p>
    <w:p w:rsidR="00FD6DEA" w:rsidRPr="008F20F8" w:rsidRDefault="00AF5202" w:rsidP="007C0505">
      <w:pPr>
        <w:spacing w:line="360" w:lineRule="auto"/>
        <w:jc w:val="both"/>
        <w:rPr>
          <w:rFonts w:ascii="Palatino Linotype" w:hAnsi="Palatino Linotype" w:cs="Arial"/>
        </w:rPr>
      </w:pPr>
      <w:r w:rsidRPr="008F20F8">
        <w:rPr>
          <w:rFonts w:ascii="Palatino Linotype" w:hAnsi="Palatino Linotype" w:cs="Arial"/>
        </w:rPr>
        <w:t>Por otro lado, la Ley de Transparencia y Acceso a la Información Pública del Estado de México y Municipios, establece como obligación de transparencia los gastos de representación y viáticos, en el artículo 92 fracción IX, que a la letra dice:</w:t>
      </w:r>
    </w:p>
    <w:p w:rsidR="00AF5202" w:rsidRPr="008F20F8" w:rsidRDefault="00AF5202" w:rsidP="00AF5202">
      <w:pPr>
        <w:pStyle w:val="INFOEM"/>
      </w:pPr>
      <w:r w:rsidRPr="008F20F8">
        <w:t>“</w:t>
      </w:r>
      <w:r w:rsidRPr="008F20F8">
        <w:rPr>
          <w:b/>
        </w:rPr>
        <w:t>Artículo 92.</w:t>
      </w:r>
      <w:r w:rsidRPr="008F20F8">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AF5202" w:rsidRPr="008F20F8" w:rsidRDefault="00AF5202" w:rsidP="00AF5202">
      <w:pPr>
        <w:pStyle w:val="INFOEM"/>
      </w:pPr>
      <w:r w:rsidRPr="008F20F8">
        <w:t>(…)</w:t>
      </w:r>
    </w:p>
    <w:p w:rsidR="00AF5202" w:rsidRPr="008F20F8" w:rsidRDefault="00AF5202" w:rsidP="00AF5202">
      <w:pPr>
        <w:pStyle w:val="INFOEM"/>
        <w:rPr>
          <w:b/>
        </w:rPr>
      </w:pPr>
      <w:r w:rsidRPr="008F20F8">
        <w:rPr>
          <w:b/>
        </w:rPr>
        <w:t>IX. Los gastos de representación y viáticos, así como el objeto e informe de comisión correspondiente;</w:t>
      </w:r>
    </w:p>
    <w:p w:rsidR="00AF5202" w:rsidRPr="008F20F8" w:rsidRDefault="00AF5202" w:rsidP="00AF5202">
      <w:pPr>
        <w:pStyle w:val="INFOEM"/>
      </w:pPr>
      <w:r w:rsidRPr="008F20F8">
        <w:t>(…)”</w:t>
      </w:r>
    </w:p>
    <w:p w:rsidR="007C0505" w:rsidRPr="008F20F8" w:rsidRDefault="007C0505" w:rsidP="007C0505">
      <w:pPr>
        <w:spacing w:line="360" w:lineRule="auto"/>
        <w:jc w:val="both"/>
        <w:rPr>
          <w:rFonts w:ascii="Palatino Linotype" w:hAnsi="Palatino Linotype"/>
        </w:rPr>
      </w:pPr>
      <w:r w:rsidRPr="008F20F8">
        <w:rPr>
          <w:rFonts w:ascii="Palatino Linotype" w:hAnsi="Palatino Linotype" w:cs="Arial"/>
        </w:rPr>
        <w:t xml:space="preserve">Robustece lo </w:t>
      </w:r>
      <w:r w:rsidR="006602AE" w:rsidRPr="008F20F8">
        <w:rPr>
          <w:rFonts w:ascii="Palatino Linotype" w:hAnsi="Palatino Linotype" w:cs="Arial"/>
        </w:rPr>
        <w:t>anterior, lo estipulado en el</w:t>
      </w:r>
      <w:r w:rsidRPr="008F20F8">
        <w:rPr>
          <w:rFonts w:ascii="Palatino Linotype" w:hAnsi="Palatino Linotype"/>
        </w:rPr>
        <w:t xml:space="preserve"> artículo 95, fracciones I, IV, V, XVI y XVII de la Ley Orgánica Municipal del Estado de México; porciones normativas que disponen a la literalidad lo siguiente: </w:t>
      </w:r>
    </w:p>
    <w:p w:rsidR="007C0505" w:rsidRPr="008F20F8" w:rsidRDefault="007C0505" w:rsidP="007C0505">
      <w:pPr>
        <w:spacing w:line="360" w:lineRule="auto"/>
        <w:jc w:val="both"/>
        <w:rPr>
          <w:rFonts w:ascii="Palatino Linotype" w:hAnsi="Palatino Linotype"/>
        </w:rPr>
      </w:pPr>
    </w:p>
    <w:p w:rsidR="007C0505" w:rsidRPr="008F20F8" w:rsidRDefault="007C0505" w:rsidP="007C0505">
      <w:pPr>
        <w:ind w:left="567" w:right="567"/>
        <w:jc w:val="both"/>
        <w:rPr>
          <w:rFonts w:ascii="Palatino Linotype" w:hAnsi="Palatino Linotype"/>
          <w:i/>
        </w:rPr>
      </w:pP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t>“</w:t>
      </w:r>
      <w:r w:rsidRPr="008F20F8">
        <w:rPr>
          <w:rFonts w:ascii="Palatino Linotype" w:hAnsi="Palatino Linotype"/>
          <w:b/>
          <w:i/>
        </w:rPr>
        <w:t>Artículo 95.-</w:t>
      </w:r>
      <w:r w:rsidRPr="008F20F8">
        <w:rPr>
          <w:rFonts w:ascii="Palatino Linotype" w:hAnsi="Palatino Linotype"/>
          <w:i/>
        </w:rPr>
        <w:t xml:space="preserve"> Son atribuciones del </w:t>
      </w:r>
      <w:r w:rsidRPr="008F20F8">
        <w:rPr>
          <w:rFonts w:ascii="Palatino Linotype" w:hAnsi="Palatino Linotype"/>
          <w:b/>
          <w:i/>
          <w:u w:val="single"/>
        </w:rPr>
        <w:t>tesorero municipal</w:t>
      </w:r>
      <w:r w:rsidRPr="008F20F8">
        <w:rPr>
          <w:rFonts w:ascii="Palatino Linotype" w:hAnsi="Palatino Linotype"/>
          <w:i/>
        </w:rPr>
        <w:t xml:space="preserve">: </w:t>
      </w: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t>I. Administrar la hacienda pública municipal, de conformidad con las disposiciones legales aplicables;</w:t>
      </w: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lastRenderedPageBreak/>
        <w:t>(…)</w:t>
      </w:r>
    </w:p>
    <w:p w:rsidR="007C0505" w:rsidRPr="008F20F8" w:rsidRDefault="007C0505" w:rsidP="007C0505">
      <w:pPr>
        <w:ind w:left="567" w:right="567"/>
        <w:jc w:val="both"/>
        <w:rPr>
          <w:rFonts w:ascii="Palatino Linotype" w:hAnsi="Palatino Linotype"/>
          <w:i/>
          <w:u w:val="single"/>
        </w:rPr>
      </w:pPr>
      <w:r w:rsidRPr="008F20F8">
        <w:rPr>
          <w:rFonts w:ascii="Palatino Linotype" w:hAnsi="Palatino Linotype"/>
          <w:i/>
        </w:rPr>
        <w:t>IV</w:t>
      </w:r>
      <w:r w:rsidRPr="008F20F8">
        <w:rPr>
          <w:rFonts w:ascii="Palatino Linotype" w:hAnsi="Palatino Linotype"/>
          <w:b/>
          <w:i/>
          <w:u w:val="single"/>
        </w:rPr>
        <w:t>. Llevar los registros contables, financieros y administrativos de los ingresos, egresos, e inventarios;</w:t>
      </w: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t>V. Proporcionar oportunamente al ayuntamiento todos los datos o informes que sean necesarios para la formulación del Presupuesto de Egresos Municipales, vigilando que se ajuste a las disposiciones de esta Ley y otros ordenamientos aplicables;</w:t>
      </w: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t>(…)</w:t>
      </w: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t xml:space="preserve">XVI. Glosar oportunamente las cuentas del ayuntamiento; </w:t>
      </w: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t>XVII. Contestar oportunamente los pliegos de observaciones y responsabilidad que haga el Órgano Superior de Fiscalización del Estado de México, así como atender en tiempo y forma las solicitudes de información que éste requiera, informando al Ayuntamiento;</w:t>
      </w: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t>(…)” (Sic)</w:t>
      </w:r>
    </w:p>
    <w:p w:rsidR="007C0505" w:rsidRPr="008F20F8" w:rsidRDefault="007C0505" w:rsidP="007C0505">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p>
    <w:p w:rsidR="007C0505" w:rsidRPr="008F20F8" w:rsidRDefault="007C0505" w:rsidP="007C0505">
      <w:pPr>
        <w:pStyle w:val="Prrafodelista"/>
        <w:spacing w:line="360" w:lineRule="auto"/>
        <w:ind w:left="0" w:right="49"/>
        <w:contextualSpacing/>
        <w:jc w:val="both"/>
        <w:rPr>
          <w:rFonts w:ascii="Palatino Linotype" w:hAnsi="Palatino Linotype" w:cs="Arial"/>
        </w:rPr>
      </w:pPr>
      <w:r w:rsidRPr="008F20F8">
        <w:rPr>
          <w:rFonts w:ascii="Palatino Linotype" w:hAnsi="Palatino Linotype" w:cs="Arial"/>
        </w:rPr>
        <w:t xml:space="preserve">De lo anterior se advierte que los Ayuntamientos tienen la atribución de administrar libremente su hacienda y controlar la aplicación del presupuesto de egresos aprobado por dicho cuerpo colegiado, </w:t>
      </w:r>
      <w:r w:rsidRPr="008F20F8">
        <w:rPr>
          <w:rFonts w:ascii="Palatino Linotype" w:hAnsi="Palatino Linotype" w:cs="Arial"/>
          <w:b/>
        </w:rPr>
        <w:t>siendo atribución del Tesorero Municipal la de llevar los registros contables, financieros y administrativos de los ingresos, egresos e inventarios</w:t>
      </w:r>
      <w:r w:rsidRPr="008F20F8">
        <w:rPr>
          <w:rFonts w:ascii="Palatino Linotype" w:hAnsi="Palatino Linotype" w:cs="Arial"/>
        </w:rPr>
        <w:t>.</w:t>
      </w:r>
    </w:p>
    <w:p w:rsidR="007C0505" w:rsidRPr="008F20F8" w:rsidRDefault="007C0505" w:rsidP="007C0505">
      <w:pPr>
        <w:spacing w:before="240" w:after="240" w:line="360" w:lineRule="auto"/>
        <w:ind w:right="49"/>
        <w:jc w:val="both"/>
        <w:rPr>
          <w:rFonts w:ascii="Palatino Linotype" w:eastAsia="Palatino Linotype" w:hAnsi="Palatino Linotype" w:cs="Palatino Linotype"/>
        </w:rPr>
      </w:pPr>
      <w:r w:rsidRPr="008F20F8">
        <w:rPr>
          <w:rFonts w:ascii="Palatino Linotype" w:eastAsia="Palatino Linotype" w:hAnsi="Palatino Linotype" w:cs="Palatino Linotype"/>
        </w:rPr>
        <w:t xml:space="preserve">Ahora bien, sobre la naturaleza de la información, es de mencionar que el particular peticionó </w:t>
      </w:r>
      <w:r w:rsidR="00FA7C39" w:rsidRPr="008F20F8">
        <w:rPr>
          <w:rFonts w:ascii="Palatino Linotype" w:eastAsia="Palatino Linotype" w:hAnsi="Palatino Linotype" w:cs="Palatino Linotype"/>
        </w:rPr>
        <w:t>las facturas por concepto de hospedaje, comida y gasolina</w:t>
      </w:r>
      <w:r w:rsidRPr="008F20F8">
        <w:rPr>
          <w:rFonts w:ascii="Palatino Linotype" w:hAnsi="Palatino Linotype"/>
          <w:lang w:val="es-ES_tradnl"/>
        </w:rPr>
        <w:t xml:space="preserve">, </w:t>
      </w:r>
      <w:r w:rsidRPr="008F20F8">
        <w:rPr>
          <w:rFonts w:ascii="Palatino Linotype" w:eastAsia="Palatino Linotype" w:hAnsi="Palatino Linotype" w:cs="Palatino Linotype"/>
        </w:rPr>
        <w:t>resulta importante señalar que este término se encuentra definido en el Glosario de Términos Hacendarios que emite el Instituto Hacendario del Estado de México, el cual expresa lo siguiente:</w:t>
      </w:r>
    </w:p>
    <w:p w:rsidR="007C0505" w:rsidRPr="008F20F8" w:rsidRDefault="007C0505" w:rsidP="007C0505">
      <w:pPr>
        <w:ind w:left="851" w:right="851"/>
        <w:jc w:val="both"/>
        <w:rPr>
          <w:rFonts w:ascii="Palatino Linotype" w:eastAsia="Palatino Linotype" w:hAnsi="Palatino Linotype" w:cs="Palatino Linotype"/>
          <w:b/>
          <w:i/>
        </w:rPr>
      </w:pPr>
      <w:r w:rsidRPr="008F20F8">
        <w:rPr>
          <w:rFonts w:ascii="Palatino Linotype" w:eastAsia="Palatino Linotype" w:hAnsi="Palatino Linotype" w:cs="Palatino Linotype"/>
          <w:i/>
        </w:rPr>
        <w:t>“</w:t>
      </w:r>
      <w:r w:rsidRPr="008F20F8">
        <w:rPr>
          <w:rFonts w:ascii="Palatino Linotype" w:eastAsia="Palatino Linotype" w:hAnsi="Palatino Linotype" w:cs="Palatino Linotype"/>
          <w:b/>
          <w:i/>
        </w:rPr>
        <w:t>FACTURA</w:t>
      </w:r>
    </w:p>
    <w:p w:rsidR="007C0505" w:rsidRPr="008F20F8" w:rsidRDefault="007C0505" w:rsidP="007C0505">
      <w:pPr>
        <w:ind w:left="851" w:right="851"/>
        <w:jc w:val="both"/>
        <w:rPr>
          <w:rFonts w:ascii="Palatino Linotype" w:eastAsia="Palatino Linotype" w:hAnsi="Palatino Linotype" w:cs="Palatino Linotype"/>
          <w:i/>
        </w:rPr>
      </w:pPr>
      <w:r w:rsidRPr="008F20F8">
        <w:rPr>
          <w:rFonts w:ascii="Palatino Linotype" w:eastAsia="Palatino Linotype" w:hAnsi="Palatino Linotype" w:cs="Palatino Linotype"/>
          <w:i/>
        </w:rPr>
        <w:t xml:space="preserve">Es el documento fiscal que emite la persona física o moral para </w:t>
      </w:r>
      <w:r w:rsidRPr="008F20F8">
        <w:rPr>
          <w:rFonts w:ascii="Palatino Linotype" w:eastAsia="Palatino Linotype" w:hAnsi="Palatino Linotype" w:cs="Palatino Linotype"/>
          <w:b/>
          <w:i/>
          <w:u w:val="single"/>
        </w:rPr>
        <w:t>comprobar la venta o adquisición de un bien y/o servicio</w:t>
      </w:r>
      <w:r w:rsidRPr="008F20F8">
        <w:rPr>
          <w:rFonts w:ascii="Palatino Linotype" w:eastAsia="Palatino Linotype" w:hAnsi="Palatino Linotype" w:cs="Palatino Linotype"/>
          <w:i/>
        </w:rPr>
        <w:t>.” (Sic) (Énfasis añadido)</w:t>
      </w:r>
    </w:p>
    <w:p w:rsidR="007C0505" w:rsidRPr="008F20F8" w:rsidRDefault="007C0505" w:rsidP="007C0505">
      <w:pPr>
        <w:ind w:left="851" w:right="851"/>
        <w:jc w:val="both"/>
        <w:rPr>
          <w:rFonts w:ascii="Palatino Linotype" w:eastAsia="Palatino Linotype" w:hAnsi="Palatino Linotype" w:cs="Palatino Linotype"/>
          <w:i/>
        </w:rPr>
      </w:pPr>
    </w:p>
    <w:p w:rsidR="00D24421" w:rsidRPr="008F20F8" w:rsidRDefault="00D24421" w:rsidP="007C0505">
      <w:pPr>
        <w:spacing w:line="360" w:lineRule="auto"/>
        <w:jc w:val="both"/>
        <w:rPr>
          <w:rFonts w:ascii="Palatino Linotype" w:eastAsia="Palatino Linotype" w:hAnsi="Palatino Linotype" w:cs="Palatino Linotype"/>
        </w:rPr>
      </w:pPr>
    </w:p>
    <w:p w:rsidR="00D24421" w:rsidRPr="008F20F8" w:rsidRDefault="00D24421" w:rsidP="00D24421">
      <w:pPr>
        <w:pStyle w:val="Prrafodelista"/>
        <w:autoSpaceDE w:val="0"/>
        <w:autoSpaceDN w:val="0"/>
        <w:adjustRightInd w:val="0"/>
        <w:spacing w:line="360" w:lineRule="auto"/>
        <w:ind w:left="0"/>
        <w:jc w:val="both"/>
        <w:rPr>
          <w:rFonts w:ascii="Palatino Linotype" w:hAnsi="Palatino Linotype"/>
        </w:rPr>
      </w:pPr>
      <w:r w:rsidRPr="008F20F8">
        <w:rPr>
          <w:rFonts w:ascii="Palatino Linotype" w:hAnsi="Palatino Linotype"/>
        </w:rPr>
        <w:lastRenderedPageBreak/>
        <w:t xml:space="preserve">Por lo anterior, resulta oportuno traer a contexto, la información publicada por la Secretaría de Hacienda y Crédito Público, referente al Servicio de Administración Tributaria (SAT), en donde se advierte los requisitos que deben reunir las facturas emitidas, consultable en la dirección electrónica </w:t>
      </w:r>
      <w:hyperlink r:id="rId12" w:history="1">
        <w:r w:rsidRPr="008F20F8">
          <w:rPr>
            <w:rStyle w:val="Hipervnculo"/>
            <w:rFonts w:ascii="Palatino Linotype" w:hAnsi="Palatino Linotype"/>
          </w:rPr>
          <w:t>http://omawww.sat.gob.mx/factura/Paginas/solicita_requisitos.htm</w:t>
        </w:r>
      </w:hyperlink>
      <w:r w:rsidRPr="008F20F8">
        <w:rPr>
          <w:rFonts w:ascii="Palatino Linotype" w:hAnsi="Palatino Linotype"/>
        </w:rPr>
        <w:t>, de conformidad con lo siguiente:</w:t>
      </w:r>
    </w:p>
    <w:p w:rsidR="00D24421" w:rsidRPr="008F20F8" w:rsidRDefault="00D24421" w:rsidP="00D24421">
      <w:pPr>
        <w:pStyle w:val="Prrafodelista"/>
        <w:autoSpaceDE w:val="0"/>
        <w:autoSpaceDN w:val="0"/>
        <w:adjustRightInd w:val="0"/>
        <w:spacing w:line="360" w:lineRule="auto"/>
        <w:ind w:left="0"/>
        <w:jc w:val="both"/>
        <w:rPr>
          <w:rFonts w:ascii="Palatino Linotype" w:hAnsi="Palatino Linotype"/>
        </w:rPr>
      </w:pP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b/>
          <w:i/>
          <w:lang w:val="es-MX"/>
        </w:rPr>
        <w:t>Requisitos que deben reunir las facturas que recibas</w:t>
      </w:r>
      <w:r w:rsidRPr="008F20F8">
        <w:rPr>
          <w:rFonts w:ascii="Palatino Linotype" w:hAnsi="Palatino Linotype"/>
          <w:i/>
          <w:lang w:val="es-MX"/>
        </w:rPr>
        <w:t>:</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Clave</w:t>
      </w:r>
      <w:r w:rsidRPr="008F20F8">
        <w:rPr>
          <w:rFonts w:ascii="Palatino Linotype" w:hAnsi="Palatino Linotype"/>
          <w:b/>
          <w:i/>
          <w:u w:val="single"/>
          <w:lang w:val="es-MX"/>
        </w:rPr>
        <w:t xml:space="preserve"> del Registro Federal de Contribuyentes de quien los expida</w:t>
      </w:r>
      <w:r w:rsidRPr="008F20F8">
        <w:rPr>
          <w:rFonts w:ascii="Palatino Linotype" w:hAnsi="Palatino Linotype"/>
          <w:i/>
          <w:lang w:val="es-MX"/>
        </w:rPr>
        <w:t>.</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Régimen Fiscal en que tributen conforme a la Ley del ISR.</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Sí se tiene más de un local o establecimiento, se deberá señalar el domicilio del local o establecimiento en el que se expidan las Facturas.</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Contener el número de folio asignado por el SAT y el sello digital del SAT.</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Sello</w:t>
      </w:r>
      <w:r w:rsidRPr="008F20F8">
        <w:rPr>
          <w:rFonts w:ascii="Palatino Linotype" w:hAnsi="Palatino Linotype"/>
          <w:b/>
          <w:i/>
          <w:u w:val="single"/>
          <w:lang w:val="es-MX"/>
        </w:rPr>
        <w:t xml:space="preserve"> digital del contribuyente que lo expide</w:t>
      </w:r>
      <w:r w:rsidRPr="008F20F8">
        <w:rPr>
          <w:rFonts w:ascii="Palatino Linotype" w:hAnsi="Palatino Linotype"/>
          <w:i/>
          <w:lang w:val="es-MX"/>
        </w:rPr>
        <w:t>.</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Lugar y fecha de expedición.</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Clave del Registro Federal de Contribuyentes de la persona a favor de quien se expida.</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Cantidad, unidad de medida y clase de los bienes, mercancías o descripción del servicio o del uso o goce que amparen.</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Valor unitario consignado en número.</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Importe total señalado en número o en letra.</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Señalamiento expreso cuando la prestación se pague en una sola exhibición o en parcialidades.</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Cuando proceda, se indicará el monto de los impuestos trasladados, desglosados por tasa de impuesto y, en su caso, el monto de los impuestos retenidos.</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xml:space="preserve"> </w:t>
      </w:r>
      <w:r w:rsidRPr="008F20F8">
        <w:rPr>
          <w:rFonts w:ascii="Palatino Linotype" w:hAnsi="Palatino Linotype"/>
          <w:b/>
          <w:i/>
          <w:lang w:val="es-MX"/>
        </w:rPr>
        <w:t>Forma en que se realizó el pago</w:t>
      </w:r>
      <w:r w:rsidRPr="008F20F8">
        <w:rPr>
          <w:rFonts w:ascii="Palatino Linotype" w:hAnsi="Palatino Linotype"/>
          <w:i/>
          <w:lang w:val="es-MX"/>
        </w:rPr>
        <w:t xml:space="preserve"> (efectivo, transferencia electrónica de fondos, cheque nominativos o tarjeta de débito, de crédito, de servicio o la denominada monedero electrónico que autorice el Servicio de Administración Tributaria).</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t> Número y fecha del documento aduanero, tratándose de ventas de primera mano de mercancías de importación.</w:t>
      </w:r>
    </w:p>
    <w:p w:rsidR="00D24421" w:rsidRPr="008F20F8" w:rsidRDefault="00D24421" w:rsidP="00D24421">
      <w:pPr>
        <w:pStyle w:val="Prrafodelista"/>
        <w:autoSpaceDE w:val="0"/>
        <w:autoSpaceDN w:val="0"/>
        <w:adjustRightInd w:val="0"/>
        <w:rPr>
          <w:rFonts w:ascii="Palatino Linotype" w:hAnsi="Palatino Linotype"/>
          <w:i/>
          <w:lang w:val="es-MX"/>
        </w:rPr>
      </w:pPr>
      <w:r w:rsidRPr="008F20F8">
        <w:rPr>
          <w:rFonts w:ascii="Palatino Linotype" w:hAnsi="Palatino Linotype"/>
          <w:i/>
          <w:lang w:val="es-MX"/>
        </w:rPr>
        <w:br/>
      </w:r>
      <w:r w:rsidRPr="008F20F8">
        <w:rPr>
          <w:rFonts w:ascii="Palatino Linotype" w:hAnsi="Palatino Linotype"/>
          <w:b/>
          <w:i/>
          <w:lang w:val="es-MX"/>
        </w:rPr>
        <w:t>Además, debe contener los siguientes datos:</w:t>
      </w:r>
      <w:r w:rsidRPr="008F20F8">
        <w:rPr>
          <w:rFonts w:ascii="Palatino Linotype" w:hAnsi="Palatino Linotype"/>
          <w:b/>
          <w:i/>
          <w:lang w:val="es-MX"/>
        </w:rPr>
        <w:br/>
      </w:r>
      <w:r w:rsidRPr="008F20F8">
        <w:rPr>
          <w:rFonts w:ascii="Palatino Linotype" w:hAnsi="Palatino Linotype"/>
          <w:b/>
          <w:bCs/>
          <w:i/>
          <w:lang w:val="es-MX"/>
        </w:rPr>
        <w:lastRenderedPageBreak/>
        <w:t>a)</w:t>
      </w:r>
      <w:r w:rsidRPr="008F20F8">
        <w:rPr>
          <w:rFonts w:ascii="Palatino Linotype" w:hAnsi="Palatino Linotype"/>
          <w:b/>
          <w:i/>
          <w:lang w:val="es-MX"/>
        </w:rPr>
        <w:t> Fecha y hora de certificación.</w:t>
      </w:r>
      <w:r w:rsidRPr="008F20F8">
        <w:rPr>
          <w:rFonts w:ascii="Palatino Linotype" w:hAnsi="Palatino Linotype"/>
          <w:b/>
          <w:i/>
          <w:lang w:val="es-MX"/>
        </w:rPr>
        <w:br/>
      </w:r>
      <w:r w:rsidRPr="008F20F8">
        <w:rPr>
          <w:rFonts w:ascii="Palatino Linotype" w:hAnsi="Palatino Linotype"/>
          <w:b/>
          <w:bCs/>
          <w:i/>
          <w:lang w:val="es-MX"/>
        </w:rPr>
        <w:t>b)</w:t>
      </w:r>
      <w:r w:rsidRPr="008F20F8">
        <w:rPr>
          <w:rFonts w:ascii="Palatino Linotype" w:hAnsi="Palatino Linotype"/>
          <w:b/>
          <w:i/>
          <w:lang w:val="es-MX"/>
        </w:rPr>
        <w:t> Número de serie del certificado digital del SAT con el que se realizó el sellado</w:t>
      </w:r>
      <w:r w:rsidRPr="008F20F8">
        <w:rPr>
          <w:rFonts w:ascii="Palatino Linotype" w:hAnsi="Palatino Linotype"/>
          <w:i/>
          <w:lang w:val="es-MX"/>
        </w:rPr>
        <w:t>.</w:t>
      </w:r>
    </w:p>
    <w:p w:rsidR="002B4376" w:rsidRPr="008F20F8" w:rsidRDefault="002B4376" w:rsidP="00D24421">
      <w:pPr>
        <w:pStyle w:val="Prrafodelista"/>
        <w:autoSpaceDE w:val="0"/>
        <w:autoSpaceDN w:val="0"/>
        <w:adjustRightInd w:val="0"/>
        <w:rPr>
          <w:rFonts w:ascii="Palatino Linotype" w:hAnsi="Palatino Linotype"/>
          <w:i/>
          <w:lang w:val="es-MX"/>
        </w:rPr>
      </w:pPr>
    </w:p>
    <w:p w:rsidR="002B4376" w:rsidRPr="008F20F8" w:rsidRDefault="002B4376" w:rsidP="002B4376">
      <w:pPr>
        <w:pStyle w:val="Prrafodelista"/>
        <w:autoSpaceDE w:val="0"/>
        <w:autoSpaceDN w:val="0"/>
        <w:adjustRightInd w:val="0"/>
        <w:rPr>
          <w:rFonts w:ascii="Palatino Linotype" w:hAnsi="Palatino Linotype"/>
          <w:i/>
          <w:lang w:val="es-MX"/>
        </w:rPr>
      </w:pPr>
      <w:r w:rsidRPr="008F20F8">
        <w:rPr>
          <w:rFonts w:ascii="Palatino Linotype" w:hAnsi="Palatino Linotype"/>
          <w:b/>
          <w:bCs/>
          <w:i/>
          <w:lang w:val="es-MX"/>
        </w:rPr>
        <w:t>La representación impresa además debe contener los requisitos contenidos en la Resolución Miscelánea Fiscal vigente:</w:t>
      </w:r>
      <w:r w:rsidRPr="008F20F8">
        <w:rPr>
          <w:rFonts w:ascii="Palatino Linotype" w:hAnsi="Palatino Linotype"/>
          <w:i/>
          <w:lang w:val="es-MX"/>
        </w:rPr>
        <w:br/>
      </w:r>
    </w:p>
    <w:tbl>
      <w:tblPr>
        <w:tblW w:w="5000" w:type="pct"/>
        <w:tblCellMar>
          <w:top w:w="75" w:type="dxa"/>
          <w:left w:w="75" w:type="dxa"/>
          <w:bottom w:w="75" w:type="dxa"/>
          <w:right w:w="75" w:type="dxa"/>
        </w:tblCellMar>
        <w:tblLook w:val="04A0" w:firstRow="1" w:lastRow="0" w:firstColumn="1" w:lastColumn="0" w:noHBand="0" w:noVBand="1"/>
      </w:tblPr>
      <w:tblGrid>
        <w:gridCol w:w="922"/>
        <w:gridCol w:w="8199"/>
      </w:tblGrid>
      <w:tr w:rsidR="002B4376" w:rsidRPr="008F20F8" w:rsidTr="002B4376">
        <w:tc>
          <w:tcPr>
            <w:tcW w:w="200" w:type="pct"/>
            <w:shd w:val="clear" w:color="auto" w:fill="auto"/>
            <w:tcMar>
              <w:top w:w="0" w:type="dxa"/>
              <w:left w:w="0" w:type="dxa"/>
              <w:bottom w:w="0" w:type="dxa"/>
              <w:right w:w="0" w:type="dxa"/>
            </w:tcMar>
            <w:hideMark/>
          </w:tcPr>
          <w:p w:rsidR="002B4376" w:rsidRPr="008F20F8" w:rsidRDefault="002B4376" w:rsidP="002B4376">
            <w:pPr>
              <w:pStyle w:val="Prrafodelista"/>
              <w:autoSpaceDE w:val="0"/>
              <w:autoSpaceDN w:val="0"/>
              <w:adjustRightInd w:val="0"/>
              <w:rPr>
                <w:rFonts w:ascii="Palatino Linotype" w:hAnsi="Palatino Linotype"/>
                <w:i/>
                <w:lang w:val="es-MX"/>
              </w:rPr>
            </w:pPr>
            <w:r w:rsidRPr="008F20F8">
              <w:rPr>
                <w:rFonts w:ascii="Palatino Linotype" w:hAnsi="Palatino Linotype"/>
                <w:b/>
                <w:bCs/>
                <w:i/>
                <w:lang w:val="es-MX"/>
              </w:rPr>
              <w:t>a)</w:t>
            </w:r>
          </w:p>
        </w:tc>
        <w:tc>
          <w:tcPr>
            <w:tcW w:w="4800" w:type="pct"/>
            <w:shd w:val="clear" w:color="auto" w:fill="auto"/>
            <w:tcMar>
              <w:top w:w="0" w:type="dxa"/>
              <w:left w:w="0" w:type="dxa"/>
              <w:bottom w:w="0" w:type="dxa"/>
              <w:right w:w="0" w:type="dxa"/>
            </w:tcMar>
            <w:hideMark/>
          </w:tcPr>
          <w:p w:rsidR="002B4376" w:rsidRPr="008F20F8" w:rsidRDefault="002B4376" w:rsidP="002B4376">
            <w:pPr>
              <w:autoSpaceDE w:val="0"/>
              <w:autoSpaceDN w:val="0"/>
              <w:adjustRightInd w:val="0"/>
              <w:rPr>
                <w:rFonts w:ascii="Palatino Linotype" w:hAnsi="Palatino Linotype"/>
                <w:i/>
                <w:lang w:val="es-MX"/>
              </w:rPr>
            </w:pPr>
            <w:r w:rsidRPr="008F20F8">
              <w:rPr>
                <w:rFonts w:ascii="Palatino Linotype" w:hAnsi="Palatino Linotype"/>
                <w:i/>
                <w:lang w:val="es-MX"/>
              </w:rPr>
              <w:t xml:space="preserve"> Código de barras generado conforme al rubro I.D del Anexo 20 o el número de folio fiscal del comprobante.</w:t>
            </w:r>
          </w:p>
        </w:tc>
      </w:tr>
      <w:tr w:rsidR="002B4376" w:rsidRPr="008F20F8" w:rsidTr="002B4376">
        <w:tc>
          <w:tcPr>
            <w:tcW w:w="0" w:type="auto"/>
            <w:shd w:val="clear" w:color="auto" w:fill="auto"/>
            <w:tcMar>
              <w:top w:w="0" w:type="dxa"/>
              <w:left w:w="0" w:type="dxa"/>
              <w:bottom w:w="0" w:type="dxa"/>
              <w:right w:w="0" w:type="dxa"/>
            </w:tcMar>
            <w:hideMark/>
          </w:tcPr>
          <w:p w:rsidR="002B4376" w:rsidRPr="008F20F8" w:rsidRDefault="002B4376" w:rsidP="002B4376">
            <w:pPr>
              <w:pStyle w:val="Prrafodelista"/>
              <w:autoSpaceDE w:val="0"/>
              <w:autoSpaceDN w:val="0"/>
              <w:adjustRightInd w:val="0"/>
              <w:rPr>
                <w:rFonts w:ascii="Palatino Linotype" w:hAnsi="Palatino Linotype"/>
                <w:i/>
                <w:lang w:val="es-MX"/>
              </w:rPr>
            </w:pPr>
            <w:r w:rsidRPr="008F20F8">
              <w:rPr>
                <w:rFonts w:ascii="Palatino Linotype" w:hAnsi="Palatino Linotype"/>
                <w:b/>
                <w:bCs/>
                <w:i/>
                <w:lang w:val="es-MX"/>
              </w:rPr>
              <w:t>b)</w:t>
            </w:r>
          </w:p>
        </w:tc>
        <w:tc>
          <w:tcPr>
            <w:tcW w:w="0" w:type="auto"/>
            <w:shd w:val="clear" w:color="auto" w:fill="auto"/>
            <w:tcMar>
              <w:top w:w="0" w:type="dxa"/>
              <w:left w:w="0" w:type="dxa"/>
              <w:bottom w:w="0" w:type="dxa"/>
              <w:right w:w="0" w:type="dxa"/>
            </w:tcMar>
            <w:hideMark/>
          </w:tcPr>
          <w:p w:rsidR="002B4376" w:rsidRPr="008F20F8" w:rsidRDefault="002B4376" w:rsidP="002B4376">
            <w:pPr>
              <w:autoSpaceDE w:val="0"/>
              <w:autoSpaceDN w:val="0"/>
              <w:adjustRightInd w:val="0"/>
              <w:rPr>
                <w:rFonts w:ascii="Palatino Linotype" w:hAnsi="Palatino Linotype"/>
                <w:i/>
                <w:lang w:val="es-MX"/>
              </w:rPr>
            </w:pPr>
            <w:r w:rsidRPr="008F20F8">
              <w:rPr>
                <w:rFonts w:ascii="Palatino Linotype" w:hAnsi="Palatino Linotype"/>
                <w:i/>
                <w:lang w:val="es-MX"/>
              </w:rPr>
              <w:t xml:space="preserve"> Número de serie del CSD del emisor y del SAT.</w:t>
            </w:r>
          </w:p>
        </w:tc>
      </w:tr>
      <w:tr w:rsidR="002B4376" w:rsidRPr="008F20F8" w:rsidTr="002B4376">
        <w:tc>
          <w:tcPr>
            <w:tcW w:w="0" w:type="auto"/>
            <w:shd w:val="clear" w:color="auto" w:fill="auto"/>
            <w:tcMar>
              <w:top w:w="0" w:type="dxa"/>
              <w:left w:w="0" w:type="dxa"/>
              <w:bottom w:w="0" w:type="dxa"/>
              <w:right w:w="0" w:type="dxa"/>
            </w:tcMar>
            <w:hideMark/>
          </w:tcPr>
          <w:p w:rsidR="002B4376" w:rsidRPr="008F20F8" w:rsidRDefault="002B4376" w:rsidP="002B4376">
            <w:pPr>
              <w:pStyle w:val="Prrafodelista"/>
              <w:autoSpaceDE w:val="0"/>
              <w:autoSpaceDN w:val="0"/>
              <w:adjustRightInd w:val="0"/>
              <w:rPr>
                <w:rFonts w:ascii="Palatino Linotype" w:hAnsi="Palatino Linotype"/>
                <w:i/>
                <w:lang w:val="es-MX"/>
              </w:rPr>
            </w:pPr>
            <w:r w:rsidRPr="008F20F8">
              <w:rPr>
                <w:rFonts w:ascii="Palatino Linotype" w:hAnsi="Palatino Linotype"/>
                <w:b/>
                <w:bCs/>
                <w:i/>
                <w:lang w:val="es-MX"/>
              </w:rPr>
              <w:t>c)</w:t>
            </w:r>
          </w:p>
        </w:tc>
        <w:tc>
          <w:tcPr>
            <w:tcW w:w="0" w:type="auto"/>
            <w:shd w:val="clear" w:color="auto" w:fill="auto"/>
            <w:tcMar>
              <w:top w:w="0" w:type="dxa"/>
              <w:left w:w="0" w:type="dxa"/>
              <w:bottom w:w="0" w:type="dxa"/>
              <w:right w:w="0" w:type="dxa"/>
            </w:tcMar>
            <w:hideMark/>
          </w:tcPr>
          <w:p w:rsidR="002B4376" w:rsidRPr="008F20F8" w:rsidRDefault="002B4376" w:rsidP="002B4376">
            <w:pPr>
              <w:autoSpaceDE w:val="0"/>
              <w:autoSpaceDN w:val="0"/>
              <w:adjustRightInd w:val="0"/>
              <w:rPr>
                <w:rFonts w:ascii="Palatino Linotype" w:hAnsi="Palatino Linotype"/>
                <w:i/>
                <w:lang w:val="es-MX"/>
              </w:rPr>
            </w:pPr>
            <w:r w:rsidRPr="008F20F8">
              <w:rPr>
                <w:rFonts w:ascii="Palatino Linotype" w:hAnsi="Palatino Linotype"/>
                <w:i/>
                <w:lang w:val="es-MX"/>
              </w:rPr>
              <w:t xml:space="preserve"> La leyenda “Este documento es una representación impresa de un CFDI”.</w:t>
            </w:r>
          </w:p>
        </w:tc>
      </w:tr>
      <w:tr w:rsidR="002B4376" w:rsidRPr="008F20F8" w:rsidTr="002B4376">
        <w:tc>
          <w:tcPr>
            <w:tcW w:w="0" w:type="auto"/>
            <w:shd w:val="clear" w:color="auto" w:fill="auto"/>
            <w:tcMar>
              <w:top w:w="0" w:type="dxa"/>
              <w:left w:w="0" w:type="dxa"/>
              <w:bottom w:w="0" w:type="dxa"/>
              <w:right w:w="0" w:type="dxa"/>
            </w:tcMar>
            <w:hideMark/>
          </w:tcPr>
          <w:p w:rsidR="002B4376" w:rsidRPr="008F20F8" w:rsidRDefault="002B4376" w:rsidP="002B4376">
            <w:pPr>
              <w:pStyle w:val="Prrafodelista"/>
              <w:autoSpaceDE w:val="0"/>
              <w:autoSpaceDN w:val="0"/>
              <w:adjustRightInd w:val="0"/>
              <w:rPr>
                <w:rFonts w:ascii="Palatino Linotype" w:hAnsi="Palatino Linotype"/>
                <w:i/>
                <w:lang w:val="es-MX"/>
              </w:rPr>
            </w:pPr>
            <w:r w:rsidRPr="008F20F8">
              <w:rPr>
                <w:rFonts w:ascii="Palatino Linotype" w:hAnsi="Palatino Linotype"/>
                <w:b/>
                <w:bCs/>
                <w:i/>
                <w:lang w:val="es-MX"/>
              </w:rPr>
              <w:t>d)</w:t>
            </w:r>
          </w:p>
        </w:tc>
        <w:tc>
          <w:tcPr>
            <w:tcW w:w="0" w:type="auto"/>
            <w:shd w:val="clear" w:color="auto" w:fill="auto"/>
            <w:tcMar>
              <w:top w:w="0" w:type="dxa"/>
              <w:left w:w="0" w:type="dxa"/>
              <w:bottom w:w="0" w:type="dxa"/>
              <w:right w:w="0" w:type="dxa"/>
            </w:tcMar>
            <w:hideMark/>
          </w:tcPr>
          <w:p w:rsidR="002B4376" w:rsidRPr="008F20F8" w:rsidRDefault="002B4376" w:rsidP="002B4376">
            <w:pPr>
              <w:autoSpaceDE w:val="0"/>
              <w:autoSpaceDN w:val="0"/>
              <w:adjustRightInd w:val="0"/>
              <w:rPr>
                <w:rFonts w:ascii="Palatino Linotype" w:hAnsi="Palatino Linotype"/>
                <w:i/>
                <w:lang w:val="es-MX"/>
              </w:rPr>
            </w:pPr>
            <w:r w:rsidRPr="008F20F8">
              <w:rPr>
                <w:rFonts w:ascii="Palatino Linotype" w:hAnsi="Palatino Linotype"/>
                <w:i/>
                <w:lang w:val="es-MX"/>
              </w:rPr>
              <w:t xml:space="preserve"> Fecha y hora de emisión y de certificación de la Factura en adición a lo señalado en el artículo 29-A, fracción III del CFF.</w:t>
            </w:r>
          </w:p>
        </w:tc>
      </w:tr>
      <w:tr w:rsidR="002B4376" w:rsidRPr="008F20F8" w:rsidTr="002B4376">
        <w:tc>
          <w:tcPr>
            <w:tcW w:w="0" w:type="auto"/>
            <w:shd w:val="clear" w:color="auto" w:fill="auto"/>
            <w:tcMar>
              <w:top w:w="0" w:type="dxa"/>
              <w:left w:w="0" w:type="dxa"/>
              <w:bottom w:w="0" w:type="dxa"/>
              <w:right w:w="0" w:type="dxa"/>
            </w:tcMar>
            <w:hideMark/>
          </w:tcPr>
          <w:p w:rsidR="002B4376" w:rsidRPr="008F20F8" w:rsidRDefault="002B4376" w:rsidP="002B4376">
            <w:pPr>
              <w:pStyle w:val="Prrafodelista"/>
              <w:autoSpaceDE w:val="0"/>
              <w:autoSpaceDN w:val="0"/>
              <w:adjustRightInd w:val="0"/>
              <w:rPr>
                <w:rFonts w:ascii="Palatino Linotype" w:hAnsi="Palatino Linotype"/>
                <w:i/>
                <w:lang w:val="es-MX"/>
              </w:rPr>
            </w:pPr>
            <w:r w:rsidRPr="008F20F8">
              <w:rPr>
                <w:rFonts w:ascii="Palatino Linotype" w:hAnsi="Palatino Linotype"/>
                <w:b/>
                <w:bCs/>
                <w:i/>
                <w:lang w:val="es-MX"/>
              </w:rPr>
              <w:t>e)</w:t>
            </w:r>
          </w:p>
        </w:tc>
        <w:tc>
          <w:tcPr>
            <w:tcW w:w="0" w:type="auto"/>
            <w:shd w:val="clear" w:color="auto" w:fill="auto"/>
            <w:tcMar>
              <w:top w:w="0" w:type="dxa"/>
              <w:left w:w="0" w:type="dxa"/>
              <w:bottom w:w="0" w:type="dxa"/>
              <w:right w:w="0" w:type="dxa"/>
            </w:tcMar>
            <w:hideMark/>
          </w:tcPr>
          <w:p w:rsidR="002B4376" w:rsidRPr="008F20F8" w:rsidRDefault="002B4376" w:rsidP="002B4376">
            <w:pPr>
              <w:autoSpaceDE w:val="0"/>
              <w:autoSpaceDN w:val="0"/>
              <w:adjustRightInd w:val="0"/>
              <w:rPr>
                <w:rFonts w:ascii="Palatino Linotype" w:hAnsi="Palatino Linotype"/>
                <w:i/>
                <w:lang w:val="es-MX"/>
              </w:rPr>
            </w:pPr>
            <w:r w:rsidRPr="008F20F8">
              <w:rPr>
                <w:rFonts w:ascii="Palatino Linotype" w:hAnsi="Palatino Linotype"/>
                <w:i/>
                <w:lang w:val="es-MX"/>
              </w:rPr>
              <w:t xml:space="preserve"> Cadena original del complemento de certificación digital del SAT.</w:t>
            </w:r>
          </w:p>
        </w:tc>
      </w:tr>
    </w:tbl>
    <w:p w:rsidR="002B4376" w:rsidRPr="008F20F8" w:rsidRDefault="002B4376" w:rsidP="00D24421">
      <w:pPr>
        <w:pStyle w:val="Prrafodelista"/>
        <w:autoSpaceDE w:val="0"/>
        <w:autoSpaceDN w:val="0"/>
        <w:adjustRightInd w:val="0"/>
        <w:rPr>
          <w:rFonts w:ascii="Palatino Linotype" w:hAnsi="Palatino Linotype"/>
          <w:i/>
          <w:lang w:val="es-MX"/>
        </w:rPr>
      </w:pPr>
    </w:p>
    <w:p w:rsidR="007C0505" w:rsidRPr="008F20F8" w:rsidRDefault="007C0505" w:rsidP="002B4376">
      <w:pPr>
        <w:pStyle w:val="INFOEM"/>
      </w:pPr>
    </w:p>
    <w:p w:rsidR="007C0505" w:rsidRPr="008F20F8" w:rsidRDefault="007C0505" w:rsidP="007C0505">
      <w:pPr>
        <w:pStyle w:val="Prrafodelista"/>
        <w:spacing w:line="360" w:lineRule="auto"/>
        <w:ind w:left="0" w:right="49"/>
        <w:contextualSpacing/>
        <w:jc w:val="both"/>
        <w:rPr>
          <w:rFonts w:ascii="Palatino Linotype" w:hAnsi="Palatino Linotype" w:cs="Arial"/>
        </w:rPr>
      </w:pPr>
      <w:r w:rsidRPr="008F20F8">
        <w:rPr>
          <w:rFonts w:ascii="Palatino Linotype" w:hAnsi="Palatino Linotype" w:cs="Arial"/>
        </w:rPr>
        <w:t>Aunado a lo anterior, los artículos 342, 343, 344 y 345 del Código Financiero del Estado de México y Municipios disponen el sistema y las políticas que deben seguirse para llevar el registro contable y presupuestal de las operaciones financieras, en los siguientes términos:</w:t>
      </w:r>
    </w:p>
    <w:p w:rsidR="007C0505" w:rsidRPr="008F20F8" w:rsidRDefault="007C0505" w:rsidP="007C0505">
      <w:pPr>
        <w:pStyle w:val="Prrafodelista"/>
        <w:spacing w:line="360" w:lineRule="auto"/>
        <w:ind w:left="0" w:right="49"/>
        <w:jc w:val="both"/>
        <w:rPr>
          <w:rFonts w:ascii="Palatino Linotype" w:hAnsi="Palatino Linotype" w:cs="Arial"/>
        </w:rPr>
      </w:pPr>
    </w:p>
    <w:p w:rsidR="007C0505" w:rsidRPr="008F20F8" w:rsidRDefault="007C0505" w:rsidP="007C0505">
      <w:pPr>
        <w:ind w:left="567" w:right="567"/>
        <w:jc w:val="both"/>
        <w:rPr>
          <w:rFonts w:ascii="Palatino Linotype" w:hAnsi="Palatino Linotype"/>
          <w:b/>
          <w:i/>
        </w:rPr>
      </w:pPr>
      <w:r w:rsidRPr="008F20F8">
        <w:rPr>
          <w:rFonts w:ascii="Palatino Linotype" w:hAnsi="Palatino Linotype" w:cs="Arial"/>
          <w:bCs/>
          <w:i/>
          <w:color w:val="000000"/>
        </w:rPr>
        <w:t>“</w:t>
      </w:r>
      <w:r w:rsidRPr="008F20F8">
        <w:rPr>
          <w:rFonts w:ascii="Palatino Linotype" w:hAnsi="Palatino Linotype"/>
          <w:b/>
          <w:i/>
        </w:rPr>
        <w:t>Artículo 342.-</w:t>
      </w:r>
      <w:r w:rsidRPr="008F20F8">
        <w:rPr>
          <w:rFonts w:ascii="Palatino Linotype" w:hAnsi="Palatino Linotype"/>
          <w:i/>
        </w:rPr>
        <w:t xml:space="preserve"> </w:t>
      </w:r>
      <w:r w:rsidRPr="008F20F8">
        <w:rPr>
          <w:rFonts w:ascii="Palatino Linotype" w:hAnsi="Palatino Linotype"/>
          <w:b/>
          <w:i/>
        </w:rPr>
        <w:t xml:space="preserve">El registro contable del efecto patrimonial y presupuestal de las operaciones financieras, se realizará conforme al sistema y a las disposiciones que se aprueben en materia </w:t>
      </w:r>
      <w:r w:rsidRPr="008F20F8">
        <w:rPr>
          <w:rFonts w:ascii="Palatino Linotype" w:hAnsi="Palatino Linotype"/>
          <w:i/>
        </w:rPr>
        <w:t xml:space="preserve">de </w:t>
      </w:r>
      <w:r w:rsidRPr="008F20F8">
        <w:rPr>
          <w:rFonts w:ascii="Palatino Linotype" w:hAnsi="Palatino Linotype" w:cs="Arial"/>
          <w:i/>
          <w:color w:val="000000"/>
        </w:rPr>
        <w:t>planeación</w:t>
      </w:r>
      <w:r w:rsidRPr="008F20F8">
        <w:rPr>
          <w:rFonts w:ascii="Palatino Linotype" w:hAnsi="Palatino Linotype"/>
          <w:i/>
        </w:rPr>
        <w:t>,</w:t>
      </w:r>
      <w:r w:rsidRPr="008F20F8">
        <w:rPr>
          <w:rFonts w:ascii="Palatino Linotype" w:hAnsi="Palatino Linotype"/>
          <w:b/>
          <w:i/>
        </w:rPr>
        <w:t xml:space="preserve"> programación, presupuestación</w:t>
      </w:r>
      <w:r w:rsidRPr="008F20F8">
        <w:rPr>
          <w:rFonts w:ascii="Palatino Linotype" w:hAnsi="Palatino Linotype"/>
          <w:i/>
        </w:rPr>
        <w:t xml:space="preserve">, evaluación y </w:t>
      </w:r>
      <w:r w:rsidRPr="008F20F8">
        <w:rPr>
          <w:rFonts w:ascii="Palatino Linotype" w:hAnsi="Palatino Linotype" w:cs="Arial"/>
          <w:b/>
          <w:i/>
          <w:color w:val="000000"/>
        </w:rPr>
        <w:t>contabilidad</w:t>
      </w:r>
      <w:r w:rsidRPr="008F20F8">
        <w:rPr>
          <w:rFonts w:ascii="Palatino Linotype" w:hAnsi="Palatino Linotype"/>
          <w:b/>
          <w:i/>
        </w:rPr>
        <w:t xml:space="preserve"> gubernamental.</w:t>
      </w:r>
      <w:r w:rsidRPr="008F20F8">
        <w:rPr>
          <w:rFonts w:ascii="Palatino Linotype" w:hAnsi="Palatino Linotype"/>
          <w:i/>
        </w:rPr>
        <w:t xml:space="preserve"> </w:t>
      </w:r>
    </w:p>
    <w:p w:rsidR="007C0505" w:rsidRPr="008F20F8" w:rsidRDefault="007C0505" w:rsidP="007C0505">
      <w:pPr>
        <w:ind w:left="567" w:right="567"/>
        <w:jc w:val="both"/>
        <w:rPr>
          <w:rFonts w:ascii="Palatino Linotype" w:hAnsi="Palatino Linotype"/>
          <w:b/>
          <w:i/>
        </w:rPr>
      </w:pPr>
      <w:r w:rsidRPr="008F20F8">
        <w:rPr>
          <w:rFonts w:ascii="Palatino Linotype" w:hAnsi="Palatino Linotype" w:cs="Arial"/>
          <w:b/>
          <w:bCs/>
          <w:i/>
          <w:color w:val="000000"/>
        </w:rPr>
        <w:t>…</w:t>
      </w:r>
    </w:p>
    <w:p w:rsidR="007C0505" w:rsidRPr="008F20F8" w:rsidRDefault="007C0505" w:rsidP="007C0505">
      <w:pPr>
        <w:ind w:left="567" w:right="567"/>
        <w:jc w:val="both"/>
        <w:rPr>
          <w:rFonts w:ascii="Palatino Linotype" w:hAnsi="Palatino Linotype"/>
          <w:i/>
        </w:rPr>
      </w:pPr>
      <w:r w:rsidRPr="008F20F8">
        <w:rPr>
          <w:rFonts w:ascii="Palatino Linotype" w:hAnsi="Palatino Linotype"/>
          <w:b/>
          <w:i/>
        </w:rPr>
        <w:t>Artículo 343.-</w:t>
      </w:r>
      <w:r w:rsidRPr="008F20F8">
        <w:rPr>
          <w:rFonts w:ascii="Palatino Linotype" w:hAnsi="Palatino Linotype"/>
          <w:i/>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rsidR="007C0505" w:rsidRPr="008F20F8" w:rsidRDefault="007C0505" w:rsidP="007C0505">
      <w:pPr>
        <w:ind w:left="567" w:right="567"/>
        <w:jc w:val="both"/>
        <w:rPr>
          <w:rFonts w:ascii="Palatino Linotype" w:hAnsi="Palatino Linotype"/>
          <w:i/>
        </w:rPr>
      </w:pPr>
      <w:r w:rsidRPr="008F20F8">
        <w:rPr>
          <w:rFonts w:ascii="Palatino Linotype" w:hAnsi="Palatino Linotype"/>
          <w:i/>
        </w:rPr>
        <w:lastRenderedPageBreak/>
        <w:t xml:space="preserve">El sistema de contabilidad sobre base acumulativa total se sustentará en los postulados básicos y el marco conceptual de la contabilidad gubernamental. </w:t>
      </w:r>
    </w:p>
    <w:p w:rsidR="007C0505" w:rsidRPr="008F20F8" w:rsidRDefault="007C0505" w:rsidP="007C0505">
      <w:pPr>
        <w:ind w:left="567" w:right="567"/>
        <w:jc w:val="both"/>
        <w:rPr>
          <w:rFonts w:ascii="Palatino Linotype" w:hAnsi="Palatino Linotype"/>
          <w:i/>
        </w:rPr>
      </w:pPr>
    </w:p>
    <w:p w:rsidR="007C0505" w:rsidRPr="008F20F8" w:rsidRDefault="007C0505" w:rsidP="007C0505">
      <w:pPr>
        <w:ind w:left="567" w:right="567"/>
        <w:jc w:val="both"/>
        <w:rPr>
          <w:rFonts w:ascii="Palatino Linotype" w:hAnsi="Palatino Linotype"/>
          <w:i/>
        </w:rPr>
      </w:pPr>
      <w:r w:rsidRPr="008F20F8">
        <w:rPr>
          <w:rFonts w:ascii="Palatino Linotype" w:hAnsi="Palatino Linotype"/>
          <w:b/>
          <w:i/>
        </w:rPr>
        <w:t xml:space="preserve">Artículo 344.- Las Dependencias, Entidades Públicas y unidades administrativas registrarán contablemente el efecto patrimonial y presupuestal de las operaciones financieras que realicen, en el momento en que ocurran, con base en el sistema y políticas de registro establecidas, </w:t>
      </w:r>
      <w:r w:rsidRPr="008F20F8">
        <w:rPr>
          <w:rFonts w:ascii="Palatino Linotype" w:hAnsi="Palatino Linotype"/>
          <w:i/>
        </w:rPr>
        <w:t xml:space="preserve">en el caso de los Municipios se hará por la Tesorería. </w:t>
      </w:r>
    </w:p>
    <w:p w:rsidR="007C0505" w:rsidRPr="008F20F8" w:rsidRDefault="007C0505" w:rsidP="007C0505">
      <w:pPr>
        <w:autoSpaceDE w:val="0"/>
        <w:autoSpaceDN w:val="0"/>
        <w:adjustRightInd w:val="0"/>
        <w:ind w:left="567" w:right="567"/>
        <w:jc w:val="both"/>
        <w:rPr>
          <w:rFonts w:ascii="Palatino Linotype" w:hAnsi="Palatino Linotype"/>
          <w:i/>
        </w:rPr>
      </w:pPr>
      <w:r w:rsidRPr="008F20F8">
        <w:rPr>
          <w:rFonts w:ascii="Palatino Linotype" w:hAnsi="Palatino Linotype"/>
          <w:i/>
        </w:rPr>
        <w:t xml:space="preserve">Derogado. </w:t>
      </w:r>
    </w:p>
    <w:p w:rsidR="007C0505" w:rsidRPr="008F20F8" w:rsidRDefault="007C0505" w:rsidP="007C0505">
      <w:pPr>
        <w:autoSpaceDE w:val="0"/>
        <w:autoSpaceDN w:val="0"/>
        <w:adjustRightInd w:val="0"/>
        <w:ind w:left="567" w:right="567"/>
        <w:jc w:val="both"/>
        <w:rPr>
          <w:rFonts w:ascii="Palatino Linotype" w:hAnsi="Palatino Linotype"/>
          <w:i/>
        </w:rPr>
      </w:pPr>
    </w:p>
    <w:p w:rsidR="007C0505" w:rsidRPr="008F20F8" w:rsidRDefault="007C0505" w:rsidP="007C0505">
      <w:pPr>
        <w:ind w:left="567" w:right="567"/>
        <w:jc w:val="both"/>
        <w:rPr>
          <w:rFonts w:ascii="Palatino Linotype" w:hAnsi="Palatino Linotype"/>
          <w:i/>
        </w:rPr>
      </w:pPr>
      <w:r w:rsidRPr="008F20F8">
        <w:rPr>
          <w:rFonts w:ascii="Palatino Linotype" w:hAnsi="Palatino Linotype"/>
          <w:b/>
          <w:i/>
        </w:rPr>
        <w:t>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w:t>
      </w:r>
      <w:r w:rsidRPr="008F20F8">
        <w:rPr>
          <w:rFonts w:ascii="Palatino Linotype" w:hAnsi="Palatino Linotype"/>
          <w:i/>
        </w:rPr>
        <w:t xml:space="preserve"> a partir del ejercicio presupuestal siguiente al que corresponda, en el caso de los municipios se hará por la Tesorería. </w:t>
      </w:r>
    </w:p>
    <w:p w:rsidR="007C0505" w:rsidRPr="008F20F8" w:rsidRDefault="007C0505" w:rsidP="007C0505">
      <w:pPr>
        <w:autoSpaceDE w:val="0"/>
        <w:autoSpaceDN w:val="0"/>
        <w:adjustRightInd w:val="0"/>
        <w:ind w:left="567" w:right="567"/>
        <w:jc w:val="both"/>
        <w:rPr>
          <w:rFonts w:ascii="Palatino Linotype" w:hAnsi="Palatino Linotype"/>
          <w:i/>
        </w:rPr>
      </w:pPr>
      <w:r w:rsidRPr="008F20F8">
        <w:rPr>
          <w:rFonts w:ascii="Palatino Linotype" w:hAnsi="Palatino Linotype"/>
          <w:i/>
        </w:rPr>
        <w:t>…</w:t>
      </w:r>
    </w:p>
    <w:p w:rsidR="007C0505" w:rsidRPr="008F20F8" w:rsidRDefault="007C0505" w:rsidP="007C0505">
      <w:pPr>
        <w:ind w:left="567" w:right="567"/>
        <w:jc w:val="both"/>
        <w:rPr>
          <w:rFonts w:ascii="Palatino Linotype" w:hAnsi="Palatino Linotype"/>
          <w:i/>
        </w:rPr>
      </w:pPr>
      <w:r w:rsidRPr="008F20F8">
        <w:rPr>
          <w:rFonts w:ascii="Palatino Linotype" w:hAnsi="Palatino Linotype"/>
          <w:b/>
          <w:i/>
        </w:rPr>
        <w:t>Artículo 345.-</w:t>
      </w:r>
      <w:r w:rsidRPr="008F20F8">
        <w:rPr>
          <w:rFonts w:ascii="Palatino Linotype" w:hAnsi="Palatino Linotype"/>
          <w:i/>
        </w:rPr>
        <w:t xml:space="preserve"> </w:t>
      </w:r>
      <w:r w:rsidRPr="008F20F8">
        <w:rPr>
          <w:rFonts w:ascii="Palatino Linotype" w:hAnsi="Palatino Linotype"/>
          <w:b/>
          <w:i/>
        </w:rPr>
        <w:t>Las Dependencias, Entidades Públicas y unidades administrativas deberán conservar la documentación contable del año en curso y la de ejercicios anteriores cuyas cuentas públicas hayan sido revisadas y fiscalizadas por la Legislatura</w:t>
      </w:r>
      <w:r w:rsidRPr="008F20F8">
        <w:rPr>
          <w:rFonts w:ascii="Palatino Linotype" w:hAnsi="Palatino Linotype"/>
          <w:i/>
        </w:rPr>
        <w:t xml:space="preserve">, la remitirán en un plazo que no excederá de seis meses al Archivo Contable Gubernamental. </w:t>
      </w:r>
      <w:r w:rsidRPr="008F20F8">
        <w:rPr>
          <w:rFonts w:ascii="Palatino Linotype" w:hAnsi="Palatino Linotype"/>
          <w:b/>
          <w:i/>
        </w:rPr>
        <w:t>Tratándose de los comprobantes fiscales digitales, estos deberán estar agregados en forma electrónica en cada póliza de registro contable</w:t>
      </w:r>
      <w:r w:rsidRPr="008F20F8">
        <w:rPr>
          <w:rFonts w:ascii="Palatino Linotype" w:hAnsi="Palatino Linotype"/>
          <w:i/>
        </w:rPr>
        <w:t xml:space="preserve">. </w:t>
      </w:r>
    </w:p>
    <w:p w:rsidR="007C0505" w:rsidRPr="008F20F8" w:rsidRDefault="007C0505" w:rsidP="007C0505">
      <w:pPr>
        <w:ind w:left="567" w:right="567"/>
        <w:jc w:val="both"/>
        <w:rPr>
          <w:rFonts w:ascii="Palatino Linotype" w:hAnsi="Palatino Linotype" w:cs="Arial"/>
          <w:bCs/>
          <w:i/>
          <w:color w:val="000000"/>
        </w:rPr>
      </w:pPr>
      <w:r w:rsidRPr="008F20F8">
        <w:rPr>
          <w:rFonts w:ascii="Palatino Linotype" w:hAnsi="Palatino Linotype"/>
          <w:i/>
        </w:rPr>
        <w:t>El plazo señalado en el párrafo anterior, empezará a contar a partir de la publicación en el Periódico Oficial, del decreto correspondiente.</w:t>
      </w:r>
      <w:r w:rsidRPr="008F20F8">
        <w:rPr>
          <w:rFonts w:ascii="Palatino Linotype" w:hAnsi="Palatino Linotype" w:cs="Arial"/>
          <w:bCs/>
          <w:i/>
          <w:color w:val="000000"/>
        </w:rPr>
        <w:t xml:space="preserve"> “</w:t>
      </w:r>
      <w:r w:rsidRPr="008F20F8">
        <w:rPr>
          <w:rFonts w:ascii="Palatino Linotype" w:hAnsi="Palatino Linotype" w:cs="Arial"/>
          <w:i/>
        </w:rPr>
        <w:t>(Sic)</w:t>
      </w:r>
      <w:r w:rsidRPr="008F20F8">
        <w:rPr>
          <w:rFonts w:ascii="Palatino Linotype" w:hAnsi="Palatino Linotype" w:cs="Arial"/>
          <w:bCs/>
          <w:i/>
          <w:color w:val="000000"/>
        </w:rPr>
        <w:t xml:space="preserve"> </w:t>
      </w:r>
    </w:p>
    <w:p w:rsidR="007C0505" w:rsidRPr="008F20F8" w:rsidRDefault="007C0505" w:rsidP="007C0505">
      <w:pPr>
        <w:ind w:left="567" w:right="567"/>
        <w:jc w:val="both"/>
        <w:rPr>
          <w:rFonts w:ascii="Palatino Linotype" w:hAnsi="Palatino Linotype" w:cs="Arial"/>
          <w:bCs/>
          <w:i/>
          <w:color w:val="000000"/>
        </w:rPr>
      </w:pPr>
    </w:p>
    <w:p w:rsidR="007C0505" w:rsidRPr="008F20F8" w:rsidRDefault="007C0505" w:rsidP="007C0505">
      <w:pPr>
        <w:ind w:left="567" w:right="567"/>
        <w:jc w:val="right"/>
        <w:rPr>
          <w:rFonts w:ascii="Palatino Linotype" w:hAnsi="Palatino Linotype" w:cs="Arial"/>
          <w:bCs/>
          <w:color w:val="000000"/>
        </w:rPr>
      </w:pPr>
      <w:r w:rsidRPr="008F20F8">
        <w:rPr>
          <w:rFonts w:ascii="Palatino Linotype" w:hAnsi="Palatino Linotype" w:cs="Arial"/>
          <w:bCs/>
          <w:color w:val="000000"/>
        </w:rPr>
        <w:t>(Énfasis añadido)</w:t>
      </w:r>
    </w:p>
    <w:p w:rsidR="007C0505" w:rsidRPr="008F20F8" w:rsidRDefault="007C0505" w:rsidP="007C0505">
      <w:pPr>
        <w:pStyle w:val="Prrafodelista"/>
        <w:spacing w:line="360" w:lineRule="auto"/>
        <w:ind w:left="0"/>
        <w:contextualSpacing/>
        <w:jc w:val="both"/>
        <w:rPr>
          <w:rFonts w:ascii="Palatino Linotype" w:hAnsi="Palatino Linotype" w:cs="Arial"/>
          <w:bCs/>
          <w:color w:val="000000"/>
        </w:rPr>
      </w:pPr>
      <w:r w:rsidRPr="008F20F8">
        <w:rPr>
          <w:rFonts w:ascii="Palatino Linotype" w:hAnsi="Palatino Linotype" w:cs="Arial"/>
        </w:rPr>
        <w:t>De una interpretación sistemática de los artículos transcritos, se desprende primeramente que el</w:t>
      </w:r>
      <w:r w:rsidRPr="008F20F8">
        <w:rPr>
          <w:rFonts w:ascii="Palatino Linotype" w:hAnsi="Palatino Linotype" w:cs="Arial"/>
          <w:bCs/>
          <w:color w:val="000000"/>
        </w:rPr>
        <w:t xml:space="preserve"> registro contable del efecto patrimonial y presupuestal de las operaciones financieras se realizará conforme al sistema y a las disposiciones que se aprueben en materia de planeación, programación, presupuestación, evaluación y contabilidad gubernamental.</w:t>
      </w:r>
    </w:p>
    <w:p w:rsidR="007C0505" w:rsidRPr="008F20F8" w:rsidRDefault="007C0505" w:rsidP="007C0505">
      <w:pPr>
        <w:pStyle w:val="Prrafodelista"/>
        <w:spacing w:line="360" w:lineRule="auto"/>
        <w:ind w:left="0"/>
        <w:jc w:val="both"/>
        <w:rPr>
          <w:rFonts w:ascii="Palatino Linotype" w:hAnsi="Palatino Linotype" w:cs="Arial"/>
          <w:bCs/>
          <w:color w:val="000000"/>
        </w:rPr>
      </w:pPr>
    </w:p>
    <w:p w:rsidR="007C0505" w:rsidRPr="008F20F8" w:rsidRDefault="007C0505" w:rsidP="007C0505">
      <w:pPr>
        <w:pStyle w:val="Prrafodelista"/>
        <w:spacing w:line="360" w:lineRule="auto"/>
        <w:ind w:left="0"/>
        <w:contextualSpacing/>
        <w:jc w:val="both"/>
        <w:rPr>
          <w:rFonts w:ascii="Palatino Linotype" w:hAnsi="Palatino Linotype" w:cs="Arial"/>
          <w:bCs/>
          <w:color w:val="000000"/>
        </w:rPr>
      </w:pPr>
      <w:r w:rsidRPr="008F20F8">
        <w:rPr>
          <w:rFonts w:ascii="Palatino Linotype" w:hAnsi="Palatino Linotype" w:cs="Arial"/>
        </w:rPr>
        <w:t>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w:t>
      </w:r>
      <w:r w:rsidRPr="008F20F8">
        <w:rPr>
          <w:rFonts w:ascii="Palatino Linotype" w:hAnsi="Palatino Linotype" w:cs="Arial"/>
          <w:lang w:eastAsia="es-MX"/>
        </w:rPr>
        <w:t xml:space="preserve">; sin embargo, el “Glosario de Términos Administrativos”, emitido por el Instituto Nacional de Administración Pública, A.C. y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 </w:t>
      </w:r>
    </w:p>
    <w:p w:rsidR="007C0505" w:rsidRPr="008F20F8" w:rsidRDefault="007C0505" w:rsidP="007C0505">
      <w:pPr>
        <w:pStyle w:val="Prrafodelista"/>
        <w:spacing w:line="360" w:lineRule="auto"/>
        <w:ind w:left="0"/>
        <w:jc w:val="both"/>
        <w:rPr>
          <w:rFonts w:ascii="Palatino Linotype" w:hAnsi="Palatino Linotype" w:cs="Arial"/>
          <w:bCs/>
          <w:color w:val="000000"/>
        </w:rPr>
      </w:pPr>
    </w:p>
    <w:p w:rsidR="007C0505" w:rsidRPr="008F20F8" w:rsidRDefault="007C0505" w:rsidP="007C0505">
      <w:pPr>
        <w:ind w:left="567" w:right="567"/>
        <w:jc w:val="both"/>
        <w:rPr>
          <w:rFonts w:ascii="Palatino Linotype" w:hAnsi="Palatino Linotype" w:cs="Arial"/>
          <w:b/>
          <w:i/>
          <w:lang w:eastAsia="es-MX"/>
        </w:rPr>
      </w:pPr>
      <w:r w:rsidRPr="008F20F8">
        <w:rPr>
          <w:rFonts w:ascii="Palatino Linotype" w:hAnsi="Palatino Linotype" w:cs="Arial"/>
          <w:b/>
          <w:i/>
          <w:lang w:eastAsia="es-MX"/>
        </w:rPr>
        <w:t xml:space="preserve">“REGISTRO CONTABLE </w:t>
      </w:r>
    </w:p>
    <w:p w:rsidR="007C0505" w:rsidRPr="008F20F8" w:rsidRDefault="007C0505" w:rsidP="007C0505">
      <w:pPr>
        <w:ind w:left="567" w:right="567"/>
        <w:jc w:val="both"/>
        <w:rPr>
          <w:rFonts w:ascii="Palatino Linotype" w:hAnsi="Palatino Linotype" w:cs="Arial"/>
          <w:i/>
        </w:rPr>
      </w:pPr>
      <w:r w:rsidRPr="008F20F8">
        <w:rPr>
          <w:rFonts w:ascii="Palatino Linotype" w:hAnsi="Palatino Linotype" w:cs="Arial"/>
          <w:i/>
          <w:lang w:eastAsia="es-MX"/>
        </w:rPr>
        <w:t xml:space="preserve">Asiento que se realiza en los libros de contabilidad de las actividades relacionadas con el ingreso y egresos de un ente económico.” </w:t>
      </w:r>
      <w:r w:rsidRPr="008F20F8">
        <w:rPr>
          <w:rFonts w:ascii="Palatino Linotype" w:hAnsi="Palatino Linotype" w:cs="Arial"/>
          <w:i/>
        </w:rPr>
        <w:t>(Sic)</w:t>
      </w:r>
    </w:p>
    <w:p w:rsidR="007C0505" w:rsidRPr="008F20F8" w:rsidRDefault="007C0505" w:rsidP="007C0505">
      <w:pPr>
        <w:ind w:left="567" w:right="567"/>
        <w:jc w:val="both"/>
        <w:rPr>
          <w:rFonts w:ascii="Palatino Linotype" w:hAnsi="Palatino Linotype" w:cs="Arial"/>
          <w:i/>
          <w:lang w:eastAsia="es-MX"/>
        </w:rPr>
      </w:pPr>
    </w:p>
    <w:p w:rsidR="007C0505" w:rsidRPr="008F20F8" w:rsidRDefault="007C0505" w:rsidP="007C0505">
      <w:pPr>
        <w:ind w:left="567" w:right="567"/>
        <w:jc w:val="both"/>
        <w:rPr>
          <w:rFonts w:ascii="Palatino Linotype" w:hAnsi="Palatino Linotype" w:cs="Arial"/>
          <w:b/>
          <w:i/>
          <w:lang w:eastAsia="es-MX"/>
        </w:rPr>
      </w:pPr>
      <w:r w:rsidRPr="008F20F8">
        <w:rPr>
          <w:rFonts w:ascii="Palatino Linotype" w:hAnsi="Palatino Linotype" w:cs="Arial"/>
          <w:b/>
          <w:i/>
          <w:lang w:eastAsia="es-MX"/>
        </w:rPr>
        <w:t>“REGISTRO PRESUPUESTARIO</w:t>
      </w:r>
    </w:p>
    <w:p w:rsidR="007C0505" w:rsidRPr="008F20F8" w:rsidRDefault="007C0505" w:rsidP="007C0505">
      <w:pPr>
        <w:ind w:left="567" w:right="567"/>
        <w:jc w:val="both"/>
        <w:rPr>
          <w:rFonts w:ascii="Palatino Linotype" w:hAnsi="Palatino Linotype" w:cs="Arial"/>
          <w:i/>
        </w:rPr>
      </w:pPr>
      <w:r w:rsidRPr="008F20F8">
        <w:rPr>
          <w:rFonts w:ascii="Palatino Linotype" w:hAnsi="Palatino Linotype" w:cs="Arial"/>
          <w:i/>
          <w:lang w:eastAsia="es-MX"/>
        </w:rPr>
        <w:t xml:space="preserve">Asiento contable de las erogaciones realizadas por las dependencias y entidades con relación a la asignación, modificación y ejercicio de los recursos presupuestarios que se les hayan autorizado.” </w:t>
      </w:r>
      <w:r w:rsidRPr="008F20F8">
        <w:rPr>
          <w:rFonts w:ascii="Palatino Linotype" w:hAnsi="Palatino Linotype" w:cs="Arial"/>
          <w:i/>
        </w:rPr>
        <w:t>(Sic)</w:t>
      </w:r>
    </w:p>
    <w:p w:rsidR="007C0505" w:rsidRPr="008F20F8" w:rsidRDefault="007C0505" w:rsidP="007C0505">
      <w:pPr>
        <w:pStyle w:val="Prrafodelista"/>
        <w:spacing w:line="360" w:lineRule="auto"/>
        <w:ind w:left="0"/>
        <w:contextualSpacing/>
        <w:jc w:val="both"/>
        <w:rPr>
          <w:rFonts w:ascii="Palatino Linotype" w:hAnsi="Palatino Linotype" w:cs="Arial"/>
          <w:bCs/>
          <w:color w:val="000000"/>
        </w:rPr>
      </w:pPr>
    </w:p>
    <w:p w:rsidR="007C0505" w:rsidRPr="008F20F8" w:rsidRDefault="007C0505" w:rsidP="007C0505">
      <w:pPr>
        <w:pStyle w:val="Prrafodelista"/>
        <w:spacing w:line="360" w:lineRule="auto"/>
        <w:ind w:left="0"/>
        <w:contextualSpacing/>
        <w:jc w:val="both"/>
        <w:rPr>
          <w:rFonts w:ascii="Palatino Linotype" w:hAnsi="Palatino Linotype" w:cs="Arial"/>
          <w:bCs/>
          <w:color w:val="000000"/>
        </w:rPr>
      </w:pPr>
      <w:r w:rsidRPr="008F20F8">
        <w:rPr>
          <w:rFonts w:ascii="Palatino Linotype" w:hAnsi="Palatino Linotype" w:cs="Arial"/>
          <w:bCs/>
          <w:color w:val="000000"/>
        </w:rPr>
        <w:t xml:space="preserve">Por otra parte, se establece que el sistema de contabilidad sobre base acumulativa total se sustentará en los principios de contabilidad gubernamental, igualmente señalan que los </w:t>
      </w:r>
      <w:r w:rsidRPr="008F20F8">
        <w:rPr>
          <w:rFonts w:ascii="Palatino Linotype" w:hAnsi="Palatino Linotype" w:cs="Arial"/>
          <w:b/>
          <w:bCs/>
          <w:color w:val="000000"/>
        </w:rPr>
        <w:t>sujetos obligados</w:t>
      </w:r>
      <w:r w:rsidRPr="008F20F8">
        <w:rPr>
          <w:rFonts w:ascii="Palatino Linotype" w:hAnsi="Palatino Linotype" w:cs="Arial"/>
          <w:bCs/>
          <w:color w:val="000000"/>
        </w:rPr>
        <w:t xml:space="preserve"> deben contar con una unidad administrativa que registra contablemente el efecto patrimonial y presupuestal de las operaciones financieras que </w:t>
      </w:r>
      <w:r w:rsidRPr="008F20F8">
        <w:rPr>
          <w:rFonts w:ascii="Palatino Linotype" w:hAnsi="Palatino Linotype" w:cs="Arial"/>
          <w:bCs/>
          <w:color w:val="000000"/>
        </w:rPr>
        <w:lastRenderedPageBreak/>
        <w:t>realizan, en el momento en que ocurran, con base en el sistema y políticas de registro establecidas.</w:t>
      </w:r>
    </w:p>
    <w:p w:rsidR="007C0505" w:rsidRPr="008F20F8" w:rsidRDefault="007C0505" w:rsidP="007C0505">
      <w:pPr>
        <w:pStyle w:val="Prrafodelista"/>
        <w:spacing w:line="360" w:lineRule="auto"/>
        <w:ind w:left="0"/>
        <w:contextualSpacing/>
        <w:jc w:val="both"/>
        <w:rPr>
          <w:rFonts w:ascii="Palatino Linotype" w:hAnsi="Palatino Linotype" w:cs="Arial"/>
          <w:bCs/>
          <w:color w:val="000000"/>
        </w:rPr>
      </w:pPr>
    </w:p>
    <w:p w:rsidR="007C0505" w:rsidRPr="008F20F8" w:rsidRDefault="007C0505" w:rsidP="007C0505">
      <w:pPr>
        <w:autoSpaceDE w:val="0"/>
        <w:autoSpaceDN w:val="0"/>
        <w:adjustRightInd w:val="0"/>
        <w:spacing w:line="360" w:lineRule="auto"/>
        <w:jc w:val="both"/>
        <w:rPr>
          <w:rFonts w:ascii="Palatino Linotype" w:hAnsi="Palatino Linotype" w:cs="Arial"/>
          <w:lang w:eastAsia="es-MX"/>
        </w:rPr>
      </w:pPr>
      <w:r w:rsidRPr="008F20F8">
        <w:rPr>
          <w:rFonts w:ascii="Palatino Linotype" w:hAnsi="Palatino Linotype" w:cs="Arial"/>
          <w:lang w:eastAsia="es-MX"/>
        </w:rPr>
        <w:t xml:space="preserve">Correlativo a lo anterior, es preciso referir una definición de </w:t>
      </w:r>
      <w:r w:rsidRPr="008F20F8">
        <w:rPr>
          <w:rFonts w:ascii="Palatino Linotype" w:hAnsi="Palatino Linotype" w:cs="Arial"/>
          <w:i/>
          <w:lang w:eastAsia="es-MX"/>
        </w:rPr>
        <w:t>póliza contable</w:t>
      </w:r>
      <w:r w:rsidRPr="008F20F8">
        <w:rPr>
          <w:rFonts w:ascii="Palatino Linotype" w:hAnsi="Palatino Linotype" w:cs="Arial"/>
          <w:lang w:eastAsia="es-MX"/>
        </w:rPr>
        <w:t xml:space="preserve">, la cual, primeramente, no está definida en el Código Financiero del Estado de México y Municipios; no obstante, los ya mencionados Glosarios la definen como: </w:t>
      </w:r>
    </w:p>
    <w:p w:rsidR="007C0505" w:rsidRPr="008F20F8" w:rsidRDefault="007C0505" w:rsidP="007C0505">
      <w:pPr>
        <w:autoSpaceDE w:val="0"/>
        <w:autoSpaceDN w:val="0"/>
        <w:adjustRightInd w:val="0"/>
        <w:spacing w:line="360" w:lineRule="auto"/>
        <w:jc w:val="both"/>
        <w:rPr>
          <w:rFonts w:ascii="Palatino Linotype" w:hAnsi="Palatino Linotype" w:cs="Arial"/>
          <w:lang w:eastAsia="es-MX"/>
        </w:rPr>
      </w:pPr>
    </w:p>
    <w:p w:rsidR="007C0505" w:rsidRPr="008F20F8" w:rsidRDefault="007C0505" w:rsidP="007C0505">
      <w:pPr>
        <w:ind w:left="567" w:right="567"/>
        <w:jc w:val="both"/>
        <w:rPr>
          <w:rFonts w:ascii="Palatino Linotype" w:hAnsi="Palatino Linotype" w:cs="Arial"/>
          <w:b/>
          <w:i/>
          <w:lang w:eastAsia="es-MX"/>
        </w:rPr>
      </w:pPr>
      <w:r w:rsidRPr="008F20F8">
        <w:rPr>
          <w:rFonts w:ascii="Palatino Linotype" w:hAnsi="Palatino Linotype" w:cs="Arial"/>
          <w:i/>
          <w:lang w:eastAsia="es-MX"/>
        </w:rPr>
        <w:t>“</w:t>
      </w:r>
      <w:r w:rsidRPr="008F20F8">
        <w:rPr>
          <w:rFonts w:ascii="Palatino Linotype" w:hAnsi="Palatino Linotype" w:cs="Arial"/>
          <w:b/>
          <w:i/>
          <w:lang w:eastAsia="es-MX"/>
        </w:rPr>
        <w:t>PÓLIZA CONTABLE</w:t>
      </w:r>
    </w:p>
    <w:p w:rsidR="007C0505" w:rsidRPr="008F20F8" w:rsidRDefault="007C0505" w:rsidP="007C0505">
      <w:pPr>
        <w:ind w:left="567" w:right="567"/>
        <w:jc w:val="both"/>
        <w:rPr>
          <w:rFonts w:ascii="Palatino Linotype" w:hAnsi="Palatino Linotype" w:cs="Arial"/>
          <w:i/>
          <w:lang w:eastAsia="es-MX"/>
        </w:rPr>
      </w:pPr>
      <w:r w:rsidRPr="008F20F8">
        <w:rPr>
          <w:rFonts w:ascii="Palatino Linotype" w:hAnsi="Palatino Linotype" w:cs="Arial"/>
          <w:i/>
          <w:lang w:eastAsia="es-MX"/>
        </w:rPr>
        <w:t>Documento en el cual se asientan en forma individual todas y cada una de las operaciones desarrolladas por una institución, así como la información necesaria para la identificación de dichas operaciones.” (sic)</w:t>
      </w:r>
    </w:p>
    <w:p w:rsidR="007C0505" w:rsidRPr="008F20F8" w:rsidRDefault="007C0505" w:rsidP="007C0505">
      <w:pPr>
        <w:spacing w:line="360" w:lineRule="auto"/>
        <w:ind w:left="567" w:right="618"/>
        <w:jc w:val="both"/>
        <w:rPr>
          <w:rFonts w:ascii="Palatino Linotype" w:hAnsi="Palatino Linotype" w:cs="Arial"/>
          <w:i/>
          <w:lang w:eastAsia="es-MX"/>
        </w:rPr>
      </w:pPr>
    </w:p>
    <w:p w:rsidR="007C0505" w:rsidRPr="008F20F8" w:rsidRDefault="007C0505" w:rsidP="007C0505">
      <w:pPr>
        <w:pStyle w:val="Prrafodelista"/>
        <w:spacing w:line="360" w:lineRule="auto"/>
        <w:ind w:left="0"/>
        <w:contextualSpacing/>
        <w:jc w:val="both"/>
        <w:rPr>
          <w:rFonts w:ascii="Palatino Linotype" w:hAnsi="Palatino Linotype" w:cs="Arial"/>
          <w:lang w:eastAsia="es-MX"/>
        </w:rPr>
      </w:pPr>
      <w:r w:rsidRPr="008F20F8">
        <w:rPr>
          <w:rFonts w:ascii="Palatino Linotype" w:hAnsi="Palatino Linotype" w:cs="Arial"/>
          <w:lang w:eastAsia="es-MX"/>
        </w:rPr>
        <w:t xml:space="preserve">Así, se advierte que la </w:t>
      </w:r>
      <w:r w:rsidRPr="008F20F8">
        <w:rPr>
          <w:rFonts w:ascii="Palatino Linotype" w:hAnsi="Palatino Linotype" w:cs="Arial"/>
          <w:i/>
          <w:lang w:eastAsia="es-MX"/>
        </w:rPr>
        <w:t>póliza contable</w:t>
      </w:r>
      <w:r w:rsidRPr="008F20F8">
        <w:rPr>
          <w:rFonts w:ascii="Palatino Linotype" w:hAnsi="Palatino Linotype" w:cs="Arial"/>
          <w:lang w:eastAsia="es-MX"/>
        </w:rPr>
        <w:t xml:space="preserv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rsidR="007C0505" w:rsidRPr="008F20F8" w:rsidRDefault="007C0505" w:rsidP="007C0505">
      <w:pPr>
        <w:pStyle w:val="Prrafodelista"/>
        <w:spacing w:line="360" w:lineRule="auto"/>
        <w:ind w:left="0"/>
        <w:jc w:val="both"/>
        <w:rPr>
          <w:rFonts w:ascii="Palatino Linotype" w:hAnsi="Palatino Linotype" w:cs="Arial"/>
          <w:lang w:eastAsia="es-MX"/>
        </w:rPr>
      </w:pPr>
    </w:p>
    <w:p w:rsidR="007C0505" w:rsidRPr="008F20F8" w:rsidRDefault="007C0505" w:rsidP="007C0505">
      <w:pPr>
        <w:pStyle w:val="Prrafodelista"/>
        <w:spacing w:line="360" w:lineRule="auto"/>
        <w:ind w:left="0"/>
        <w:contextualSpacing/>
        <w:jc w:val="both"/>
        <w:rPr>
          <w:rFonts w:ascii="Palatino Linotype" w:hAnsi="Palatino Linotype" w:cs="Arial"/>
          <w:lang w:eastAsia="es-MX"/>
        </w:rPr>
      </w:pPr>
      <w:r w:rsidRPr="008F20F8">
        <w:rPr>
          <w:rFonts w:ascii="Palatino Linotype" w:hAnsi="Palatino Linotype" w:cs="Arial"/>
          <w:lang w:eastAsia="es-MX"/>
        </w:rPr>
        <w:t xml:space="preserve">En este sentido, existen diversos tipos de pólizas contables de acuerdo con las operaciones realizadas, dentro de las cuales, encontramos las llamadas </w:t>
      </w:r>
      <w:r w:rsidRPr="008F20F8">
        <w:rPr>
          <w:rFonts w:ascii="Palatino Linotype" w:hAnsi="Palatino Linotype" w:cs="Arial"/>
          <w:i/>
          <w:lang w:eastAsia="es-MX"/>
        </w:rPr>
        <w:t>pólizas de egresos</w:t>
      </w:r>
      <w:r w:rsidRPr="008F20F8">
        <w:rPr>
          <w:rFonts w:ascii="Palatino Linotype" w:hAnsi="Palatino Linotype" w:cs="Arial"/>
          <w:lang w:eastAsia="es-MX"/>
        </w:rPr>
        <w:t xml:space="preserve">, en las cuales se anotan diariamente las operaciones que representan egresos, es decir, salidas de dinero para </w:t>
      </w:r>
      <w:r w:rsidRPr="008F20F8">
        <w:rPr>
          <w:rFonts w:ascii="Palatino Linotype" w:hAnsi="Palatino Linotype" w:cs="Arial"/>
          <w:b/>
          <w:lang w:eastAsia="es-MX"/>
        </w:rPr>
        <w:t>el sujeto obligado</w:t>
      </w:r>
      <w:r w:rsidRPr="008F20F8">
        <w:rPr>
          <w:rFonts w:ascii="Palatino Linotype" w:hAnsi="Palatino Linotype" w:cs="Arial"/>
          <w:lang w:eastAsia="es-MX"/>
        </w:rPr>
        <w:t xml:space="preserve">, la cual, además debe encontrarse acompañada de las documentales que sirven de soporte de dicho movimiento. </w:t>
      </w:r>
    </w:p>
    <w:p w:rsidR="007C0505" w:rsidRPr="008F20F8" w:rsidRDefault="007C0505" w:rsidP="007C0505">
      <w:pPr>
        <w:rPr>
          <w:rFonts w:ascii="Palatino Linotype" w:hAnsi="Palatino Linotype" w:cs="Arial"/>
          <w:bCs/>
          <w:color w:val="000000"/>
        </w:rPr>
      </w:pPr>
    </w:p>
    <w:p w:rsidR="007C0505" w:rsidRPr="008F20F8" w:rsidRDefault="007C0505" w:rsidP="007C0505">
      <w:pPr>
        <w:pStyle w:val="Prrafodelista"/>
        <w:spacing w:line="360" w:lineRule="auto"/>
        <w:ind w:left="0"/>
        <w:contextualSpacing/>
        <w:jc w:val="both"/>
        <w:rPr>
          <w:rFonts w:ascii="Palatino Linotype" w:hAnsi="Palatino Linotype" w:cs="Arial"/>
          <w:lang w:eastAsia="es-MX"/>
        </w:rPr>
      </w:pPr>
      <w:r w:rsidRPr="008F20F8">
        <w:rPr>
          <w:rFonts w:ascii="Palatino Linotype" w:hAnsi="Palatino Linotype" w:cs="Arial"/>
          <w:bCs/>
          <w:color w:val="000000"/>
        </w:rPr>
        <w:t xml:space="preserve">En este sentido, los </w:t>
      </w:r>
      <w:r w:rsidRPr="008F20F8">
        <w:rPr>
          <w:rFonts w:ascii="Palatino Linotype" w:hAnsi="Palatino Linotype" w:cs="Arial"/>
          <w:bCs/>
          <w:color w:val="000000"/>
          <w:lang w:val="es-MX"/>
        </w:rPr>
        <w:t>Lineami</w:t>
      </w:r>
      <w:r w:rsidR="00B34FA2" w:rsidRPr="008F20F8">
        <w:rPr>
          <w:rFonts w:ascii="Palatino Linotype" w:hAnsi="Palatino Linotype" w:cs="Arial"/>
          <w:bCs/>
          <w:color w:val="000000"/>
          <w:lang w:val="es-MX"/>
        </w:rPr>
        <w:t>entos para la Integración de los Informes Trimestrales Municipales del ejercicio fiscal 2023</w:t>
      </w:r>
      <w:r w:rsidRPr="008F20F8">
        <w:rPr>
          <w:rFonts w:ascii="Palatino Linotype" w:hAnsi="Palatino Linotype" w:cs="Arial"/>
          <w:bCs/>
          <w:color w:val="000000"/>
        </w:rPr>
        <w:t xml:space="preserve">, </w:t>
      </w:r>
      <w:r w:rsidRPr="008F20F8">
        <w:rPr>
          <w:rFonts w:ascii="Palatino Linotype" w:hAnsi="Palatino Linotype" w:cs="Arial"/>
        </w:rPr>
        <w:t xml:space="preserve">emitidos por el Órgano Superior de Fiscalización </w:t>
      </w:r>
      <w:r w:rsidRPr="008F20F8">
        <w:rPr>
          <w:rFonts w:ascii="Palatino Linotype" w:hAnsi="Palatino Linotype" w:cs="Arial"/>
        </w:rPr>
        <w:lastRenderedPageBreak/>
        <w:t xml:space="preserve">del Estado de México, contienen los formatos e información que debe ser proporcionada para la integración de los informes mensuales, que se entregan a éste, siendo uno de ellos la información relativa a las </w:t>
      </w:r>
      <w:r w:rsidRPr="008F20F8">
        <w:rPr>
          <w:rFonts w:ascii="Palatino Linotype" w:hAnsi="Palatino Linotype" w:cs="Arial"/>
          <w:i/>
        </w:rPr>
        <w:t xml:space="preserve">pólizas de ingresos, póliza de diario, póliza de egresos, póliza cheque y pólizas de cheques, </w:t>
      </w:r>
      <w:r w:rsidRPr="008F20F8">
        <w:rPr>
          <w:rFonts w:ascii="Palatino Linotype" w:hAnsi="Palatino Linotype" w:cs="Arial"/>
        </w:rPr>
        <w:t>las cuales se encuentran contenidas dentro del Módulo 1, “</w:t>
      </w:r>
      <w:r w:rsidR="00B34FA2" w:rsidRPr="008F20F8">
        <w:rPr>
          <w:rFonts w:ascii="Palatino Linotype" w:hAnsi="Palatino Linotype" w:cs="Arial"/>
        </w:rPr>
        <w:t>Información Contable y Financiera</w:t>
      </w:r>
      <w:r w:rsidRPr="008F20F8">
        <w:rPr>
          <w:rFonts w:ascii="Palatino Linotype" w:hAnsi="Palatino Linotype" w:cs="Arial"/>
        </w:rPr>
        <w:t>”, d</w:t>
      </w:r>
      <w:r w:rsidRPr="008F20F8">
        <w:rPr>
          <w:rFonts w:ascii="Palatino Linotype" w:hAnsi="Palatino Linotype" w:cs="Arial"/>
          <w:bCs/>
        </w:rPr>
        <w:t xml:space="preserve">e tal manera que, dichos formatos constituyen un soporte documental de que la información solicitada por el hoy </w:t>
      </w:r>
      <w:r w:rsidRPr="008F20F8">
        <w:rPr>
          <w:rFonts w:ascii="Palatino Linotype" w:hAnsi="Palatino Linotype" w:cs="Arial"/>
          <w:b/>
          <w:bCs/>
        </w:rPr>
        <w:t>recurrente</w:t>
      </w:r>
      <w:r w:rsidRPr="008F20F8">
        <w:rPr>
          <w:rFonts w:ascii="Palatino Linotype" w:hAnsi="Palatino Linotype" w:cs="Arial"/>
          <w:bCs/>
        </w:rPr>
        <w:t xml:space="preserve"> obra en los archivos del </w:t>
      </w:r>
      <w:r w:rsidRPr="008F20F8">
        <w:rPr>
          <w:rFonts w:ascii="Palatino Linotype" w:hAnsi="Palatino Linotype" w:cs="Arial"/>
          <w:b/>
          <w:bCs/>
        </w:rPr>
        <w:t>sujeto obligado</w:t>
      </w:r>
      <w:r w:rsidRPr="008F20F8">
        <w:rPr>
          <w:rFonts w:ascii="Palatino Linotype" w:hAnsi="Palatino Linotype" w:cs="Arial"/>
          <w:bCs/>
        </w:rPr>
        <w:t>, insertando a manera de referencia, el formato correspondiente de 202</w:t>
      </w:r>
      <w:r w:rsidR="00B34FA2" w:rsidRPr="008F20F8">
        <w:rPr>
          <w:rFonts w:ascii="Palatino Linotype" w:hAnsi="Palatino Linotype" w:cs="Arial"/>
          <w:bCs/>
        </w:rPr>
        <w:t>3</w:t>
      </w:r>
      <w:r w:rsidRPr="008F20F8">
        <w:rPr>
          <w:rFonts w:ascii="Palatino Linotype" w:hAnsi="Palatino Linotype" w:cs="Arial"/>
          <w:bCs/>
        </w:rPr>
        <w:t xml:space="preserve">: </w:t>
      </w:r>
    </w:p>
    <w:p w:rsidR="007C0505" w:rsidRPr="008F20F8" w:rsidRDefault="007C0505" w:rsidP="007C0505">
      <w:pPr>
        <w:pStyle w:val="Prrafodelista"/>
        <w:spacing w:line="360" w:lineRule="auto"/>
        <w:ind w:left="0"/>
        <w:jc w:val="both"/>
        <w:rPr>
          <w:rFonts w:ascii="Palatino Linotype" w:hAnsi="Palatino Linotype" w:cs="Arial"/>
          <w:lang w:eastAsia="es-MX"/>
        </w:rPr>
      </w:pPr>
    </w:p>
    <w:p w:rsidR="007C0505" w:rsidRPr="008F20F8" w:rsidRDefault="00B34FA2" w:rsidP="00D24421">
      <w:pPr>
        <w:spacing w:line="360" w:lineRule="auto"/>
        <w:jc w:val="center"/>
        <w:rPr>
          <w:rFonts w:ascii="Palatino Linotype" w:hAnsi="Palatino Linotype" w:cs="Arial"/>
          <w:bCs/>
          <w:color w:val="000000"/>
        </w:rPr>
      </w:pPr>
      <w:r w:rsidRPr="008F20F8">
        <w:rPr>
          <w:rFonts w:ascii="Palatino Linotype" w:hAnsi="Palatino Linotype" w:cs="Arial"/>
          <w:bCs/>
          <w:noProof/>
          <w:color w:val="000000"/>
          <w:lang w:val="es-MX" w:eastAsia="es-MX"/>
        </w:rPr>
        <w:drawing>
          <wp:inline distT="0" distB="0" distL="0" distR="0" wp14:anchorId="19D40BBB" wp14:editId="76D2D0AF">
            <wp:extent cx="4133850" cy="4490085"/>
            <wp:effectExtent l="0" t="0" r="0"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E88C89.tmp"/>
                    <pic:cNvPicPr/>
                  </pic:nvPicPr>
                  <pic:blipFill>
                    <a:blip r:embed="rId13">
                      <a:extLst>
                        <a:ext uri="{28A0092B-C50C-407E-A947-70E740481C1C}">
                          <a14:useLocalDpi xmlns:a14="http://schemas.microsoft.com/office/drawing/2010/main" val="0"/>
                        </a:ext>
                      </a:extLst>
                    </a:blip>
                    <a:stretch>
                      <a:fillRect/>
                    </a:stretch>
                  </pic:blipFill>
                  <pic:spPr>
                    <a:xfrm>
                      <a:off x="0" y="0"/>
                      <a:ext cx="4143167" cy="4500205"/>
                    </a:xfrm>
                    <a:prstGeom prst="rect">
                      <a:avLst/>
                    </a:prstGeom>
                  </pic:spPr>
                </pic:pic>
              </a:graphicData>
            </a:graphic>
          </wp:inline>
        </w:drawing>
      </w:r>
    </w:p>
    <w:p w:rsidR="007C0505" w:rsidRPr="008F20F8" w:rsidRDefault="00B34FA2" w:rsidP="007C0505">
      <w:pPr>
        <w:spacing w:line="360" w:lineRule="auto"/>
        <w:jc w:val="both"/>
        <w:rPr>
          <w:rFonts w:ascii="Palatino Linotype" w:hAnsi="Palatino Linotype" w:cs="Arial"/>
          <w:bCs/>
          <w:color w:val="000000"/>
        </w:rPr>
      </w:pPr>
      <w:r w:rsidRPr="008F20F8">
        <w:rPr>
          <w:rFonts w:ascii="Palatino Linotype" w:hAnsi="Palatino Linotype" w:cs="Arial"/>
          <w:bCs/>
          <w:noProof/>
          <w:color w:val="000000"/>
          <w:lang w:val="es-MX" w:eastAsia="es-MX"/>
        </w:rPr>
        <w:lastRenderedPageBreak/>
        <mc:AlternateContent>
          <mc:Choice Requires="wps">
            <w:drawing>
              <wp:anchor distT="0" distB="0" distL="114300" distR="114300" simplePos="0" relativeHeight="251671552" behindDoc="0" locked="0" layoutInCell="1" allowOverlap="1" wp14:anchorId="1F85DC51" wp14:editId="6D61C812">
                <wp:simplePos x="0" y="0"/>
                <wp:positionH relativeFrom="column">
                  <wp:posOffset>824865</wp:posOffset>
                </wp:positionH>
                <wp:positionV relativeFrom="paragraph">
                  <wp:posOffset>728345</wp:posOffset>
                </wp:positionV>
                <wp:extent cx="1971675" cy="19050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1971675"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3AFEEAC" id="Rectángulo 27" o:spid="_x0000_s1026" style="position:absolute;margin-left:64.95pt;margin-top:57.35pt;width:155.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" filled="f" strokecolor="red" strokeweight="1pt"/>
            </w:pict>
          </mc:Fallback>
        </mc:AlternateContent>
      </w:r>
      <w:r w:rsidRPr="008F20F8">
        <w:rPr>
          <w:rFonts w:ascii="Palatino Linotype" w:hAnsi="Palatino Linotype" w:cs="Arial"/>
          <w:bCs/>
          <w:noProof/>
          <w:color w:val="000000"/>
          <w:lang w:val="es-MX" w:eastAsia="es-MX"/>
        </w:rPr>
        <w:drawing>
          <wp:inline distT="0" distB="0" distL="0" distR="0" wp14:anchorId="4856C10C" wp14:editId="4338C320">
            <wp:extent cx="5791835" cy="123952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E870DF.tmp"/>
                    <pic:cNvPicPr/>
                  </pic:nvPicPr>
                  <pic:blipFill>
                    <a:blip r:embed="rId14">
                      <a:extLst>
                        <a:ext uri="{28A0092B-C50C-407E-A947-70E740481C1C}">
                          <a14:useLocalDpi xmlns:a14="http://schemas.microsoft.com/office/drawing/2010/main" val="0"/>
                        </a:ext>
                      </a:extLst>
                    </a:blip>
                    <a:stretch>
                      <a:fillRect/>
                    </a:stretch>
                  </pic:blipFill>
                  <pic:spPr>
                    <a:xfrm>
                      <a:off x="0" y="0"/>
                      <a:ext cx="5791835" cy="1239520"/>
                    </a:xfrm>
                    <a:prstGeom prst="rect">
                      <a:avLst/>
                    </a:prstGeom>
                  </pic:spPr>
                </pic:pic>
              </a:graphicData>
            </a:graphic>
          </wp:inline>
        </w:drawing>
      </w:r>
    </w:p>
    <w:p w:rsidR="007C0505" w:rsidRPr="008F20F8" w:rsidRDefault="007C0505" w:rsidP="007C0505">
      <w:pPr>
        <w:pStyle w:val="Prrafodelista"/>
        <w:spacing w:line="360" w:lineRule="auto"/>
        <w:ind w:left="0"/>
        <w:contextualSpacing/>
        <w:jc w:val="both"/>
        <w:rPr>
          <w:rFonts w:ascii="Palatino Linotype" w:hAnsi="Palatino Linotype" w:cs="Arial"/>
          <w:bCs/>
          <w:color w:val="000000"/>
        </w:rPr>
      </w:pPr>
      <w:r w:rsidRPr="008F20F8">
        <w:rPr>
          <w:rFonts w:ascii="Palatino Linotype" w:hAnsi="Palatino Linotype" w:cs="Arial"/>
          <w:bCs/>
          <w:color w:val="000000"/>
        </w:rPr>
        <w:t xml:space="preserve">Sin ser óbice de lo mencionado, es de señalar que la información que es entregada al </w:t>
      </w:r>
      <w:r w:rsidRPr="008F20F8">
        <w:rPr>
          <w:rFonts w:ascii="Palatino Linotype" w:hAnsi="Palatino Linotype" w:cs="Arial"/>
        </w:rPr>
        <w:t>Órgano Superior de Fiscalización del Estado de México,</w:t>
      </w:r>
      <w:r w:rsidRPr="008F20F8">
        <w:rPr>
          <w:rFonts w:ascii="Palatino Linotype" w:hAnsi="Palatino Linotype" w:cs="Arial"/>
          <w:bCs/>
          <w:color w:val="000000"/>
        </w:rPr>
        <w:t xml:space="preserve"> junto con el Informe Mensual, si bien se remite dentro de los veinte días posteriores al término del mes correspondiente, también lo es que, la documentación materia de estudio debe ser generada y entregada al momento de realizar los movimientos respectivos, por lo que, debe de obrar en sus archivos las facturas que guardan relación con lo requerido por el ahora </w:t>
      </w:r>
      <w:r w:rsidRPr="008F20F8">
        <w:rPr>
          <w:rFonts w:ascii="Palatino Linotype" w:hAnsi="Palatino Linotype" w:cs="Arial"/>
          <w:b/>
          <w:bCs/>
          <w:color w:val="000000"/>
        </w:rPr>
        <w:t>recurrente</w:t>
      </w:r>
      <w:r w:rsidRPr="008F20F8">
        <w:rPr>
          <w:rFonts w:ascii="Palatino Linotype" w:hAnsi="Palatino Linotype" w:cs="Arial"/>
          <w:bCs/>
          <w:color w:val="000000"/>
        </w:rPr>
        <w:t xml:space="preserve">. </w:t>
      </w:r>
    </w:p>
    <w:p w:rsidR="007C0505" w:rsidRPr="008F20F8" w:rsidRDefault="007C0505" w:rsidP="007C0505">
      <w:pPr>
        <w:rPr>
          <w:rFonts w:ascii="Palatino Linotype" w:hAnsi="Palatino Linotype" w:cs="Arial"/>
          <w:bCs/>
          <w:color w:val="000000"/>
        </w:rPr>
      </w:pPr>
    </w:p>
    <w:p w:rsidR="007C0505" w:rsidRPr="008F20F8" w:rsidRDefault="007C0505" w:rsidP="007C0505">
      <w:pPr>
        <w:pStyle w:val="Prrafodelista"/>
        <w:spacing w:line="360" w:lineRule="auto"/>
        <w:ind w:left="0"/>
        <w:contextualSpacing/>
        <w:jc w:val="both"/>
        <w:rPr>
          <w:rFonts w:ascii="Palatino Linotype" w:hAnsi="Palatino Linotype" w:cs="Arial"/>
          <w:bCs/>
          <w:color w:val="000000"/>
        </w:rPr>
      </w:pPr>
      <w:r w:rsidRPr="008F20F8">
        <w:rPr>
          <w:rFonts w:ascii="Palatino Linotype" w:hAnsi="Palatino Linotype" w:cs="Arial"/>
          <w:bCs/>
          <w:color w:val="000000"/>
        </w:rPr>
        <w:t xml:space="preserve">Cabe destacar, que el ordenamiento legal en cita refiere que todo registro contable y presupuestal </w:t>
      </w:r>
      <w:r w:rsidRPr="008F20F8">
        <w:rPr>
          <w:rFonts w:ascii="Palatino Linotype" w:hAnsi="Palatino Linotype" w:cs="Arial"/>
          <w:b/>
          <w:bCs/>
          <w:color w:val="000000"/>
        </w:rPr>
        <w:t>deberá estar soportado con los documentos comprobatorios originales</w:t>
      </w:r>
      <w:r w:rsidRPr="008F20F8">
        <w:rPr>
          <w:rFonts w:ascii="Palatino Linotype" w:hAnsi="Palatino Linotype" w:cs="Arial"/>
          <w:bCs/>
          <w:color w:val="000000"/>
        </w:rPr>
        <w:t>, como lo son las facturas solicitadas, los que deberán permanecer en custodia y conservación de la Unidad administrativa correspondiente y a disposición del Órgano Superior de Fiscalización del Estado de México; por un término de cinco años contados a partir del ejercicio presupuestal siguiente al que corresponda.</w:t>
      </w:r>
    </w:p>
    <w:p w:rsidR="007C0505" w:rsidRPr="008F20F8" w:rsidRDefault="007C0505" w:rsidP="007C0505">
      <w:pPr>
        <w:rPr>
          <w:rFonts w:ascii="Palatino Linotype" w:hAnsi="Palatino Linotype" w:cs="Arial"/>
        </w:rPr>
      </w:pPr>
    </w:p>
    <w:p w:rsidR="001C1C5F" w:rsidRPr="008F20F8" w:rsidRDefault="001C1C5F" w:rsidP="007C0505">
      <w:pPr>
        <w:spacing w:line="360" w:lineRule="auto"/>
        <w:jc w:val="both"/>
        <w:rPr>
          <w:rFonts w:ascii="Palatino Linotype" w:hAnsi="Palatino Linotype" w:cs="Tahoma"/>
        </w:rPr>
      </w:pPr>
    </w:p>
    <w:p w:rsidR="007C0505" w:rsidRPr="008F20F8" w:rsidRDefault="007C0505" w:rsidP="00FA7C39">
      <w:pPr>
        <w:spacing w:line="360" w:lineRule="auto"/>
        <w:ind w:right="141"/>
        <w:jc w:val="both"/>
        <w:rPr>
          <w:rFonts w:ascii="Palatino Linotype" w:hAnsi="Palatino Linotype" w:cs="Tahoma"/>
        </w:rPr>
      </w:pPr>
      <w:r w:rsidRPr="008F20F8">
        <w:rPr>
          <w:rFonts w:ascii="Palatino Linotype" w:hAnsi="Palatino Linotype" w:cs="Tahoma"/>
        </w:rPr>
        <w:t>En este sentido, de acuerdo a la naturaleza de la información solicitada se concluye que esta es de interés general y de alcance público, puesto que la ciudadanía tiene derecho a saber los gastos realizados por los sujetos obligados, esto es, su acceso permite transparentar las erogaciones del servicio público.</w:t>
      </w:r>
    </w:p>
    <w:p w:rsidR="007C0505" w:rsidRPr="008F20F8" w:rsidRDefault="007C0505" w:rsidP="007C0505">
      <w:pPr>
        <w:spacing w:line="360" w:lineRule="auto"/>
        <w:jc w:val="both"/>
        <w:rPr>
          <w:rFonts w:ascii="Palatino Linotype" w:hAnsi="Palatino Linotype"/>
        </w:rPr>
      </w:pPr>
      <w:r w:rsidRPr="008F20F8">
        <w:rPr>
          <w:rFonts w:ascii="Palatino Linotype" w:hAnsi="Palatino Linotype"/>
        </w:rPr>
        <w:lastRenderedPageBreak/>
        <w:t xml:space="preserve">Con base en lo anteriormente expuesto, se acredita de manera fehaciente que </w:t>
      </w:r>
      <w:r w:rsidRPr="008F20F8">
        <w:rPr>
          <w:rFonts w:ascii="Palatino Linotype" w:hAnsi="Palatino Linotype"/>
          <w:b/>
        </w:rPr>
        <w:t xml:space="preserve">el Sujeto Obligado </w:t>
      </w:r>
      <w:r w:rsidRPr="008F20F8">
        <w:rPr>
          <w:rFonts w:ascii="Palatino Linotype" w:hAnsi="Palatino Linotype"/>
        </w:rPr>
        <w:t>no colmó el derecho de acceso a la información pública. Consecuentemente resulta procedente ordenar la entrega, en versión pública de ser procedente, de la siguiente información:</w:t>
      </w:r>
    </w:p>
    <w:p w:rsidR="007C0505" w:rsidRPr="008F20F8" w:rsidRDefault="007C0505" w:rsidP="007C0505">
      <w:pPr>
        <w:pStyle w:val="Prrafodelista"/>
        <w:numPr>
          <w:ilvl w:val="0"/>
          <w:numId w:val="14"/>
        </w:numPr>
        <w:spacing w:before="240" w:line="360" w:lineRule="auto"/>
        <w:ind w:left="709" w:right="72"/>
        <w:jc w:val="both"/>
        <w:rPr>
          <w:rFonts w:ascii="Palatino Linotype" w:hAnsi="Palatino Linotype" w:cs="Arial"/>
          <w:i/>
        </w:rPr>
      </w:pPr>
      <w:r w:rsidRPr="008F20F8">
        <w:rPr>
          <w:rFonts w:ascii="Palatino Linotype" w:hAnsi="Palatino Linotype" w:cs="Arial"/>
          <w:i/>
        </w:rPr>
        <w:t>Facturas</w:t>
      </w:r>
      <w:r w:rsidR="00AF5202" w:rsidRPr="008F20F8">
        <w:rPr>
          <w:rFonts w:ascii="Palatino Linotype" w:hAnsi="Palatino Linotype" w:cs="Arial"/>
          <w:i/>
        </w:rPr>
        <w:t xml:space="preserve"> por concepto gasolina, alimentos y hospedaje de la Presidenta Municipal y de la Tesorera</w:t>
      </w:r>
      <w:r w:rsidR="00C64CB9" w:rsidRPr="008F20F8">
        <w:rPr>
          <w:rFonts w:ascii="Palatino Linotype" w:hAnsi="Palatino Linotype" w:cs="Tahoma"/>
          <w:i/>
        </w:rPr>
        <w:t>, del primero de julio al trece</w:t>
      </w:r>
      <w:r w:rsidR="00AF5202" w:rsidRPr="008F20F8">
        <w:rPr>
          <w:rFonts w:ascii="Palatino Linotype" w:hAnsi="Palatino Linotype" w:cs="Tahoma"/>
          <w:i/>
        </w:rPr>
        <w:t xml:space="preserve"> once de noviembre de dos mil veintitrés.</w:t>
      </w:r>
    </w:p>
    <w:p w:rsidR="007C0505" w:rsidRPr="008F20F8" w:rsidRDefault="007C0505" w:rsidP="007C0505">
      <w:pPr>
        <w:tabs>
          <w:tab w:val="left" w:pos="2130"/>
        </w:tabs>
        <w:spacing w:line="360" w:lineRule="auto"/>
        <w:jc w:val="both"/>
        <w:rPr>
          <w:rFonts w:ascii="Palatino Linotype" w:eastAsia="Calibri" w:hAnsi="Palatino Linotype" w:cs="Tahoma"/>
          <w:bCs/>
        </w:rPr>
      </w:pPr>
    </w:p>
    <w:p w:rsidR="00540FCB" w:rsidRPr="008F20F8" w:rsidRDefault="00540FCB" w:rsidP="00540FCB">
      <w:pPr>
        <w:pBdr>
          <w:top w:val="nil"/>
          <w:left w:val="nil"/>
          <w:bottom w:val="nil"/>
          <w:right w:val="nil"/>
          <w:between w:val="nil"/>
        </w:pBdr>
        <w:spacing w:line="360" w:lineRule="auto"/>
        <w:contextualSpacing/>
        <w:jc w:val="both"/>
        <w:rPr>
          <w:rFonts w:ascii="Palatino Linotype" w:hAnsi="Palatino Linotype" w:cs="Arial"/>
        </w:rPr>
      </w:pPr>
      <w:r w:rsidRPr="008F20F8">
        <w:rPr>
          <w:rFonts w:ascii="Palatino Linotype" w:hAnsi="Palatino Linotype" w:cs="Arial"/>
        </w:rPr>
        <w:t>Además, de ser necesario, deberá proporcionar el Acuerdo de Clasificación donde el Comité de Transparencia, confirme la eliminación de los datos confidenciales, en la versión pública, de conformidad con los artículos 49, fracciones II y VIII y 132, fracción II de la Ley de Transparencia y Acceso a la Información Pública del Estado de México y Municipios.</w:t>
      </w:r>
    </w:p>
    <w:p w:rsidR="00540FCB" w:rsidRPr="008F20F8" w:rsidRDefault="00540FCB" w:rsidP="00540FCB">
      <w:pPr>
        <w:pBdr>
          <w:top w:val="nil"/>
          <w:left w:val="nil"/>
          <w:bottom w:val="nil"/>
          <w:right w:val="nil"/>
          <w:between w:val="nil"/>
        </w:pBdr>
        <w:spacing w:line="360" w:lineRule="auto"/>
        <w:contextualSpacing/>
        <w:jc w:val="both"/>
        <w:rPr>
          <w:rFonts w:ascii="Palatino Linotype" w:hAnsi="Palatino Linotype" w:cs="Arial"/>
        </w:rPr>
      </w:pPr>
    </w:p>
    <w:p w:rsidR="006602AE" w:rsidRPr="008F20F8" w:rsidRDefault="00540FCB" w:rsidP="006602AE">
      <w:pPr>
        <w:pBdr>
          <w:top w:val="nil"/>
          <w:left w:val="nil"/>
          <w:bottom w:val="nil"/>
          <w:right w:val="nil"/>
          <w:between w:val="nil"/>
        </w:pBdr>
        <w:spacing w:line="360" w:lineRule="auto"/>
        <w:contextualSpacing/>
        <w:jc w:val="both"/>
        <w:rPr>
          <w:rFonts w:ascii="Palatino Linotype" w:hAnsi="Palatino Linotype" w:cs="Arial"/>
        </w:rPr>
      </w:pPr>
      <w:r w:rsidRPr="008F20F8">
        <w:rPr>
          <w:rFonts w:ascii="Palatino Linotype" w:hAnsi="Palatino Linotype" w:cs="Arial"/>
        </w:rPr>
        <w:t>P</w:t>
      </w:r>
      <w:r w:rsidR="006602AE" w:rsidRPr="008F20F8">
        <w:rPr>
          <w:rFonts w:ascii="Palatino Linotype" w:hAnsi="Palatino Linotype" w:cs="Arial"/>
        </w:rPr>
        <w:t xml:space="preserve">ara el supuesto que, </w:t>
      </w:r>
      <w:r w:rsidRPr="008F20F8">
        <w:rPr>
          <w:rFonts w:ascii="Palatino Linotype" w:hAnsi="Palatino Linotype" w:cs="Arial"/>
        </w:rPr>
        <w:t>dentro del periodo referido, la presidenta municipal y el tesorero no hayan erogado recursos por alguno de los conceptos referidos, deberá hacerlo del conocimiento del Recurrente</w:t>
      </w:r>
      <w:r w:rsidR="006602AE" w:rsidRPr="008F20F8">
        <w:rPr>
          <w:rFonts w:ascii="Palatino Linotype" w:hAnsi="Palatino Linotype" w:cs="Arial"/>
        </w:rPr>
        <w:t>, esto conforme al artículo 19, fracción segunda de la Ley de Transparencia y Acceso a la Información Pública del Estado de México, tal como lo establece:</w:t>
      </w:r>
    </w:p>
    <w:p w:rsidR="006602AE" w:rsidRPr="008F20F8" w:rsidRDefault="006602AE" w:rsidP="006602AE">
      <w:pPr>
        <w:pStyle w:val="INFOEM"/>
      </w:pPr>
      <w:r w:rsidRPr="008F20F8">
        <w:rPr>
          <w:b/>
        </w:rPr>
        <w:t>“Artículo 19.</w:t>
      </w:r>
      <w:r w:rsidRPr="008F20F8">
        <w:t xml:space="preserve"> Se presume que la información debe existir si se refiere a las facultades, competencias y funciones que los ordenamientos jurídicos aplicables otorgan a los sujetos obligados.</w:t>
      </w:r>
    </w:p>
    <w:p w:rsidR="006602AE" w:rsidRPr="008F20F8" w:rsidRDefault="006602AE" w:rsidP="006602AE">
      <w:pPr>
        <w:pStyle w:val="INFOEM"/>
        <w:rPr>
          <w:b/>
        </w:rPr>
      </w:pPr>
      <w:r w:rsidRPr="008F20F8">
        <w:rPr>
          <w:b/>
        </w:rPr>
        <w:lastRenderedPageBreak/>
        <w:t>En los casos en que ciertas facultades, competencias o funciones no se hayan ejercido, se debe motivar la respuesta en función de las causas que motiven tal circunstancia.” (Sic)</w:t>
      </w:r>
    </w:p>
    <w:p w:rsidR="00A61CC5" w:rsidRPr="008F20F8" w:rsidRDefault="00A61CC5" w:rsidP="00A61CC5">
      <w:pPr>
        <w:pStyle w:val="Sinespaciado"/>
        <w:spacing w:before="240" w:line="360" w:lineRule="auto"/>
        <w:jc w:val="both"/>
        <w:rPr>
          <w:rFonts w:ascii="Palatino Linotype" w:hAnsi="Palatino Linotype" w:cs="Arial"/>
        </w:rPr>
      </w:pPr>
    </w:p>
    <w:p w:rsidR="00A61CC5" w:rsidRPr="008F20F8" w:rsidRDefault="00A61CC5" w:rsidP="00A61CC5">
      <w:pPr>
        <w:autoSpaceDE w:val="0"/>
        <w:autoSpaceDN w:val="0"/>
        <w:adjustRightInd w:val="0"/>
        <w:spacing w:line="360" w:lineRule="auto"/>
        <w:contextualSpacing/>
        <w:jc w:val="both"/>
        <w:rPr>
          <w:rFonts w:ascii="Palatino Linotype" w:hAnsi="Palatino Linotype" w:cs="Arial"/>
          <w:b/>
          <w:i/>
          <w:sz w:val="28"/>
        </w:rPr>
      </w:pPr>
      <w:r w:rsidRPr="008F20F8">
        <w:rPr>
          <w:rFonts w:ascii="Palatino Linotype" w:hAnsi="Palatino Linotype" w:cs="Arial"/>
          <w:b/>
          <w:i/>
          <w:sz w:val="28"/>
        </w:rPr>
        <w:t>De la versión pública</w:t>
      </w:r>
    </w:p>
    <w:p w:rsidR="00A61CC5" w:rsidRPr="008F20F8" w:rsidRDefault="00A61CC5" w:rsidP="00A61CC5">
      <w:pPr>
        <w:tabs>
          <w:tab w:val="left" w:pos="7938"/>
        </w:tabs>
        <w:spacing w:before="240" w:after="240" w:line="360" w:lineRule="auto"/>
        <w:jc w:val="both"/>
        <w:rPr>
          <w:rFonts w:ascii="Palatino Linotype" w:eastAsia="Arial Unicode MS" w:hAnsi="Palatino Linotype" w:cs="Arial"/>
        </w:rPr>
      </w:pPr>
      <w:r w:rsidRPr="008F20F8">
        <w:rPr>
          <w:rFonts w:ascii="Palatino Linotype" w:eastAsia="Arial Unicode MS" w:hAnsi="Palatino Linotype" w:cs="Arial"/>
        </w:rPr>
        <w:t>No pasa desapercibido que la información podría contener información susceptible de clasificar, por lo cual, dicha información debe ser clasificada para no vulnerar un derecho intangible. Aunado a que de ser en caso de contar con otra información consistente en datos personales, deberá generarse una versión pública, tal excepción a la publicidad, atiende a la coexistencia de datos públicos e información que tenga el carácter de confidencial (datos personales) o reservada, por lo que debe privilegiarse el acceso a la información bajo el principio de máxima divulgación, empero sin violar el derecho a la protección de datos personales, cuyo fundamento legal aplicable se encuentra inmerso en los numerales de la Ley de la materia, que a la letra esgrimen:</w:t>
      </w:r>
    </w:p>
    <w:p w:rsidR="00A61CC5" w:rsidRPr="008F20F8" w:rsidRDefault="00A61CC5" w:rsidP="00FA7C39">
      <w:pPr>
        <w:spacing w:before="240"/>
        <w:ind w:left="851" w:right="851"/>
        <w:jc w:val="both"/>
        <w:rPr>
          <w:rFonts w:ascii="Palatino Linotype" w:hAnsi="Palatino Linotype" w:cs="Arial"/>
          <w:i/>
        </w:rPr>
      </w:pPr>
      <w:r w:rsidRPr="008F20F8">
        <w:rPr>
          <w:rFonts w:ascii="Palatino Linotype" w:hAnsi="Palatino Linotype" w:cs="Arial"/>
          <w:i/>
        </w:rPr>
        <w:t>“Artículo 3. Para los efectos de la presente Ley se entenderá por:</w:t>
      </w:r>
    </w:p>
    <w:p w:rsidR="00A61CC5" w:rsidRPr="008F20F8" w:rsidRDefault="00A61CC5" w:rsidP="00FA7C39">
      <w:pPr>
        <w:spacing w:before="240"/>
        <w:ind w:left="851" w:right="851"/>
        <w:jc w:val="both"/>
        <w:rPr>
          <w:rFonts w:ascii="Palatino Linotype" w:hAnsi="Palatino Linotype" w:cs="Arial"/>
          <w:i/>
        </w:rPr>
      </w:pPr>
      <w:r w:rsidRPr="008F20F8">
        <w:rPr>
          <w:rFonts w:ascii="Palatino Linotype" w:hAnsi="Palatino Linotype" w:cs="Arial"/>
          <w:i/>
        </w:rPr>
        <w:t>(…)</w:t>
      </w:r>
    </w:p>
    <w:p w:rsidR="00A61CC5" w:rsidRPr="008F20F8" w:rsidRDefault="00A61CC5" w:rsidP="00FA7C39">
      <w:pPr>
        <w:spacing w:before="240"/>
        <w:ind w:left="851" w:right="851"/>
        <w:jc w:val="both"/>
        <w:rPr>
          <w:rFonts w:ascii="Palatino Linotype" w:hAnsi="Palatino Linotype" w:cs="Arial"/>
          <w:b/>
          <w:i/>
        </w:rPr>
      </w:pPr>
      <w:r w:rsidRPr="008F20F8">
        <w:rPr>
          <w:rFonts w:ascii="Palatino Linotype" w:hAnsi="Palatino Linotype" w:cs="Arial"/>
          <w:b/>
          <w:i/>
          <w:u w:val="single"/>
        </w:rPr>
        <w:t>IX. Datos personales:</w:t>
      </w:r>
      <w:r w:rsidRPr="008F20F8">
        <w:rPr>
          <w:rFonts w:ascii="Palatino Linotype" w:hAnsi="Palatino Linotype" w:cs="Arial"/>
          <w:b/>
          <w:i/>
        </w:rPr>
        <w:t xml:space="preserve"> </w:t>
      </w:r>
      <w:r w:rsidRPr="008F20F8">
        <w:rPr>
          <w:rFonts w:ascii="Palatino Linotype" w:hAnsi="Palatino Linotype" w:cs="Arial"/>
          <w:i/>
        </w:rPr>
        <w:t>La información concerniente a una persona, identificada o identificable según lo dispuesto por la Ley de Protección de Datos Personales del Estado de México;</w:t>
      </w:r>
    </w:p>
    <w:p w:rsidR="00A61CC5" w:rsidRPr="008F20F8" w:rsidRDefault="00A61CC5" w:rsidP="00A61CC5">
      <w:pPr>
        <w:spacing w:before="240" w:line="360" w:lineRule="auto"/>
        <w:ind w:left="851" w:right="851"/>
        <w:jc w:val="both"/>
        <w:rPr>
          <w:rFonts w:ascii="Palatino Linotype" w:hAnsi="Palatino Linotype" w:cs="Arial"/>
          <w:b/>
          <w:i/>
        </w:rPr>
      </w:pPr>
      <w:r w:rsidRPr="008F20F8">
        <w:rPr>
          <w:rFonts w:ascii="Palatino Linotype" w:hAnsi="Palatino Linotype" w:cs="Arial"/>
          <w:b/>
          <w:i/>
        </w:rPr>
        <w:t>(…)</w:t>
      </w:r>
    </w:p>
    <w:p w:rsidR="00A61CC5" w:rsidRPr="008F20F8" w:rsidRDefault="00A61CC5" w:rsidP="00FA7C39">
      <w:pPr>
        <w:spacing w:before="240"/>
        <w:ind w:left="851" w:right="851"/>
        <w:jc w:val="both"/>
        <w:rPr>
          <w:rFonts w:ascii="Palatino Linotype" w:hAnsi="Palatino Linotype" w:cs="Arial"/>
          <w:b/>
          <w:i/>
        </w:rPr>
      </w:pPr>
      <w:r w:rsidRPr="008F20F8">
        <w:rPr>
          <w:rFonts w:ascii="Palatino Linotype" w:hAnsi="Palatino Linotype" w:cs="Arial"/>
          <w:b/>
          <w:i/>
          <w:u w:val="single"/>
        </w:rPr>
        <w:t>XLV. Versión pública:</w:t>
      </w:r>
      <w:r w:rsidRPr="008F20F8">
        <w:rPr>
          <w:rFonts w:ascii="Palatino Linotype" w:hAnsi="Palatino Linotype" w:cs="Arial"/>
          <w:b/>
          <w:i/>
        </w:rPr>
        <w:t xml:space="preserve"> </w:t>
      </w:r>
      <w:r w:rsidRPr="008F20F8">
        <w:rPr>
          <w:rFonts w:ascii="Palatino Linotype" w:hAnsi="Palatino Linotype" w:cs="Arial"/>
          <w:i/>
        </w:rPr>
        <w:t>Documento en el que se elimine, suprime o borra la información clasificada como reservada o confidencial para permitir su acceso.</w:t>
      </w:r>
    </w:p>
    <w:p w:rsidR="00A61CC5" w:rsidRPr="008F20F8" w:rsidRDefault="00A61CC5" w:rsidP="00FA7C39">
      <w:pPr>
        <w:spacing w:before="240"/>
        <w:ind w:left="851" w:right="851"/>
        <w:jc w:val="both"/>
        <w:rPr>
          <w:rFonts w:ascii="Palatino Linotype" w:hAnsi="Palatino Linotype" w:cs="Arial"/>
          <w:b/>
          <w:i/>
        </w:rPr>
      </w:pPr>
      <w:r w:rsidRPr="008F20F8">
        <w:rPr>
          <w:rFonts w:ascii="Palatino Linotype" w:hAnsi="Palatino Linotype" w:cs="Arial"/>
          <w:i/>
        </w:rPr>
        <w:lastRenderedPageBreak/>
        <w:t xml:space="preserve">Artículo 122. </w:t>
      </w:r>
      <w:r w:rsidRPr="008F20F8">
        <w:rPr>
          <w:rFonts w:ascii="Palatino Linotype" w:hAnsi="Palatino Linotype" w:cs="Arial"/>
          <w:b/>
          <w:i/>
          <w:u w:val="single"/>
        </w:rPr>
        <w:t>La clasificación es el proceso mediante el cual el sujeto obligado determina que la información en su poder actualiza alguno de los supuestos de reserva o confidencialidad, de conformidad con lo dispuesto en el presente título.</w:t>
      </w:r>
    </w:p>
    <w:p w:rsidR="00A61CC5" w:rsidRPr="008F20F8" w:rsidRDefault="00A61CC5" w:rsidP="00FA7C39">
      <w:pPr>
        <w:spacing w:before="240"/>
        <w:ind w:left="851" w:right="851"/>
        <w:jc w:val="both"/>
        <w:rPr>
          <w:rFonts w:ascii="Palatino Linotype" w:hAnsi="Palatino Linotype" w:cs="Arial"/>
          <w:i/>
        </w:rPr>
      </w:pPr>
      <w:r w:rsidRPr="008F20F8">
        <w:rPr>
          <w:rFonts w:ascii="Palatino Linotype" w:hAnsi="Palatino Linotype" w:cs="Arial"/>
          <w:i/>
        </w:rPr>
        <w:t>[…]</w:t>
      </w:r>
    </w:p>
    <w:p w:rsidR="00A61CC5" w:rsidRPr="008F20F8" w:rsidRDefault="00A61CC5" w:rsidP="00FA7C39">
      <w:pPr>
        <w:spacing w:before="240"/>
        <w:ind w:left="851" w:right="851"/>
        <w:jc w:val="both"/>
        <w:rPr>
          <w:rFonts w:ascii="Palatino Linotype" w:hAnsi="Palatino Linotype" w:cs="Arial"/>
          <w:i/>
        </w:rPr>
      </w:pPr>
      <w:r w:rsidRPr="008F20F8">
        <w:rPr>
          <w:rFonts w:ascii="Palatino Linotype" w:hAnsi="Palatino Linotype" w:cs="Arial"/>
          <w:i/>
        </w:rPr>
        <w:t>Artículo 132. La clasificación de la información se llevará a cabo en el momento en que:</w:t>
      </w:r>
    </w:p>
    <w:p w:rsidR="00A61CC5" w:rsidRPr="008F20F8" w:rsidRDefault="00A61CC5" w:rsidP="00FA7C39">
      <w:pPr>
        <w:spacing w:before="240"/>
        <w:ind w:left="851" w:right="851"/>
        <w:jc w:val="both"/>
        <w:rPr>
          <w:rFonts w:ascii="Palatino Linotype" w:hAnsi="Palatino Linotype" w:cs="Arial"/>
          <w:i/>
        </w:rPr>
      </w:pPr>
      <w:r w:rsidRPr="008F20F8">
        <w:rPr>
          <w:rFonts w:ascii="Palatino Linotype" w:hAnsi="Palatino Linotype" w:cs="Arial"/>
          <w:i/>
        </w:rPr>
        <w:t>[…]</w:t>
      </w:r>
    </w:p>
    <w:p w:rsidR="00A61CC5" w:rsidRPr="008F20F8" w:rsidRDefault="00A61CC5" w:rsidP="00FA7C39">
      <w:pPr>
        <w:spacing w:before="240"/>
        <w:ind w:left="851" w:right="851"/>
        <w:jc w:val="both"/>
        <w:rPr>
          <w:rFonts w:ascii="Palatino Linotype" w:hAnsi="Palatino Linotype" w:cs="Arial"/>
          <w:b/>
          <w:i/>
          <w:u w:val="single"/>
        </w:rPr>
      </w:pPr>
      <w:r w:rsidRPr="008F20F8">
        <w:rPr>
          <w:rFonts w:ascii="Palatino Linotype" w:hAnsi="Palatino Linotype" w:cs="Arial"/>
          <w:b/>
          <w:i/>
          <w:u w:val="single"/>
        </w:rPr>
        <w:t>II. Se determine mediante resolución de autoridad competente; o</w:t>
      </w:r>
    </w:p>
    <w:p w:rsidR="00A61CC5" w:rsidRPr="008F20F8" w:rsidRDefault="00A61CC5" w:rsidP="00FA7C39">
      <w:pPr>
        <w:spacing w:before="240"/>
        <w:ind w:left="851" w:right="851"/>
        <w:jc w:val="both"/>
        <w:rPr>
          <w:rFonts w:ascii="Palatino Linotype" w:hAnsi="Palatino Linotype" w:cs="Arial"/>
          <w:b/>
          <w:i/>
        </w:rPr>
      </w:pPr>
      <w:r w:rsidRPr="008F20F8">
        <w:rPr>
          <w:rFonts w:ascii="Palatino Linotype" w:hAnsi="Palatino Linotype" w:cs="Arial"/>
          <w:b/>
          <w:i/>
        </w:rPr>
        <w:t>(…)</w:t>
      </w:r>
    </w:p>
    <w:p w:rsidR="00A61CC5" w:rsidRPr="008F20F8" w:rsidRDefault="00A61CC5" w:rsidP="00FA7C39">
      <w:pPr>
        <w:spacing w:before="240"/>
        <w:ind w:left="851" w:right="851"/>
        <w:jc w:val="both"/>
        <w:rPr>
          <w:rFonts w:ascii="Palatino Linotype" w:hAnsi="Palatino Linotype" w:cs="Arial"/>
          <w:b/>
          <w:i/>
        </w:rPr>
      </w:pPr>
      <w:r w:rsidRPr="008F20F8">
        <w:rPr>
          <w:rFonts w:ascii="Palatino Linotype" w:hAnsi="Palatino Linotype" w:cs="Arial"/>
          <w:i/>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w:t>
      </w:r>
      <w:r w:rsidRPr="008F20F8">
        <w:rPr>
          <w:rFonts w:ascii="Palatino Linotype" w:hAnsi="Palatino Linotype" w:cs="Arial"/>
          <w:b/>
          <w:i/>
        </w:rPr>
        <w:t xml:space="preserve"> </w:t>
      </w:r>
      <w:r w:rsidRPr="008F20F8">
        <w:rPr>
          <w:rFonts w:ascii="Palatino Linotype" w:hAnsi="Palatino Linotype" w:cs="Arial"/>
          <w:b/>
          <w:i/>
          <w:u w:val="single"/>
        </w:rPr>
        <w:t xml:space="preserve">de manera genérica y fundando y motivando su clasificación.” </w:t>
      </w:r>
      <w:r w:rsidRPr="008F20F8">
        <w:rPr>
          <w:rFonts w:ascii="Palatino Linotype" w:hAnsi="Palatino Linotype" w:cs="Arial"/>
          <w:b/>
          <w:i/>
        </w:rPr>
        <w:t>[Sic]</w:t>
      </w:r>
    </w:p>
    <w:p w:rsidR="00A61CC5" w:rsidRPr="008F20F8" w:rsidRDefault="00A61CC5" w:rsidP="00FA7C39">
      <w:pPr>
        <w:ind w:right="51"/>
        <w:jc w:val="both"/>
        <w:rPr>
          <w:rFonts w:ascii="Palatino Linotype" w:eastAsia="Arial Unicode MS" w:hAnsi="Palatino Linotype" w:cs="Arial"/>
        </w:rPr>
      </w:pPr>
    </w:p>
    <w:p w:rsidR="00FA7C39" w:rsidRPr="008F20F8" w:rsidRDefault="00FA7C39" w:rsidP="00540FCB">
      <w:pPr>
        <w:spacing w:line="360" w:lineRule="auto"/>
        <w:ind w:right="51"/>
        <w:jc w:val="both"/>
        <w:rPr>
          <w:rFonts w:ascii="Palatino Linotype" w:hAnsi="Palatino Linotype"/>
        </w:rPr>
      </w:pPr>
    </w:p>
    <w:p w:rsidR="00540FCB" w:rsidRPr="008F20F8" w:rsidRDefault="00540FCB" w:rsidP="00540FCB">
      <w:pPr>
        <w:spacing w:line="360" w:lineRule="auto"/>
        <w:ind w:right="51"/>
        <w:jc w:val="both"/>
        <w:rPr>
          <w:rFonts w:ascii="Palatino Linotype" w:hAnsi="Palatino Linotype"/>
        </w:rPr>
      </w:pPr>
      <w:r w:rsidRPr="008F20F8">
        <w:rPr>
          <w:rFonts w:ascii="Palatino Linotype" w:hAnsi="Palatino Linotype"/>
        </w:rPr>
        <w:t>Este Instituto considera que los documentos que den cuenta de lo solicitado, pudieran contar con datos o información clasificada tales como datos bancarios del proveedor, por lo que, en el caso, deberá elaborar la versión pública respectiva;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rsidR="00540FCB" w:rsidRPr="008F20F8" w:rsidRDefault="00540FCB" w:rsidP="00540FCB">
      <w:pPr>
        <w:spacing w:line="360" w:lineRule="auto"/>
        <w:ind w:right="51"/>
        <w:jc w:val="both"/>
        <w:rPr>
          <w:rFonts w:ascii="Palatino Linotype" w:eastAsia="Palatino Linotype" w:hAnsi="Palatino Linotype" w:cs="Palatino Linotype"/>
        </w:rPr>
      </w:pPr>
    </w:p>
    <w:p w:rsidR="00704AD9" w:rsidRPr="008F20F8" w:rsidRDefault="00704AD9" w:rsidP="00704AD9">
      <w:pPr>
        <w:spacing w:line="360" w:lineRule="auto"/>
        <w:ind w:right="51"/>
        <w:jc w:val="both"/>
        <w:rPr>
          <w:rFonts w:ascii="Palatino Linotype" w:eastAsiaTheme="minorHAnsi" w:hAnsi="Palatino Linotype" w:cstheme="minorBidi"/>
          <w:szCs w:val="14"/>
          <w:lang w:eastAsia="en-US"/>
        </w:rPr>
      </w:pPr>
      <w:r w:rsidRPr="008F20F8">
        <w:rPr>
          <w:rFonts w:ascii="Palatino Linotype" w:eastAsia="Palatino Linotype" w:hAnsi="Palatino Linotype" w:cs="Palatino Linotype"/>
        </w:rPr>
        <w:t xml:space="preserve">Resulta importante destacar que el </w:t>
      </w:r>
      <w:r w:rsidRPr="008F20F8">
        <w:rPr>
          <w:rFonts w:ascii="Palatino Linotype" w:eastAsia="Palatino Linotype" w:hAnsi="Palatino Linotype" w:cs="Palatino Linotype"/>
          <w:b/>
          <w:i/>
        </w:rPr>
        <w:t>número de cuenta bancaria</w:t>
      </w:r>
      <w:r w:rsidRPr="008F20F8">
        <w:rPr>
          <w:rFonts w:ascii="Palatino Linotype" w:eastAsia="Palatino Linotype" w:hAnsi="Palatino Linotype" w:cs="Palatino Linotype"/>
          <w:b/>
        </w:rPr>
        <w:t xml:space="preserve"> de las personas físicas </w:t>
      </w:r>
      <w:r w:rsidRPr="008F20F8">
        <w:rPr>
          <w:rFonts w:ascii="Palatino Linotype" w:eastAsia="Palatino Linotype" w:hAnsi="Palatino Linotype" w:cs="Palatino Linotype"/>
        </w:rPr>
        <w:t>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rsidR="00704AD9" w:rsidRPr="008F20F8" w:rsidRDefault="00704AD9" w:rsidP="00704AD9">
      <w:pPr>
        <w:spacing w:line="360" w:lineRule="auto"/>
        <w:ind w:right="50"/>
        <w:jc w:val="both"/>
        <w:rPr>
          <w:rFonts w:ascii="Palatino Linotype" w:eastAsia="Palatino Linotype" w:hAnsi="Palatino Linotype" w:cs="Palatino Linotype"/>
        </w:rPr>
      </w:pPr>
    </w:p>
    <w:p w:rsidR="00704AD9" w:rsidRPr="008F20F8" w:rsidRDefault="00704AD9" w:rsidP="00704AD9">
      <w:pPr>
        <w:spacing w:line="360" w:lineRule="auto"/>
        <w:ind w:right="50"/>
        <w:jc w:val="both"/>
        <w:rPr>
          <w:rFonts w:ascii="Palatino Linotype" w:eastAsia="Palatino Linotype" w:hAnsi="Palatino Linotype" w:cs="Palatino Linotype"/>
        </w:rPr>
      </w:pPr>
      <w:r w:rsidRPr="008F20F8">
        <w:rPr>
          <w:rFonts w:ascii="Palatino Linotype" w:eastAsia="Palatino Linotype" w:hAnsi="Palatino Linotype" w:cs="Palatino Linotype"/>
        </w:rPr>
        <w:t>Por lo anterior, el número de cuenta bancaria debe ser clasificado como confidencial con fundamento en las fracciones I y II del artículo 143 de la Ley de la Materia de la Entidad; en razón de que, con su difusión se estaría poniendo en riesgo la seguridad de su titular.</w:t>
      </w:r>
    </w:p>
    <w:p w:rsidR="00704AD9" w:rsidRPr="008F20F8" w:rsidRDefault="00704AD9" w:rsidP="00704AD9">
      <w:pPr>
        <w:spacing w:line="360" w:lineRule="auto"/>
        <w:ind w:right="50"/>
        <w:jc w:val="both"/>
        <w:rPr>
          <w:rFonts w:ascii="Palatino Linotype" w:eastAsia="Palatino Linotype" w:hAnsi="Palatino Linotype" w:cs="Palatino Linotype"/>
        </w:rPr>
      </w:pPr>
    </w:p>
    <w:p w:rsidR="00704AD9" w:rsidRPr="008F20F8" w:rsidRDefault="00704AD9" w:rsidP="00704AD9">
      <w:pPr>
        <w:spacing w:line="360" w:lineRule="auto"/>
        <w:ind w:right="50"/>
        <w:jc w:val="both"/>
        <w:rPr>
          <w:rFonts w:ascii="Palatino Linotype" w:eastAsia="Palatino Linotype" w:hAnsi="Palatino Linotype" w:cs="Palatino Linotype"/>
        </w:rPr>
      </w:pPr>
      <w:r w:rsidRPr="008F20F8">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rsidR="00704AD9" w:rsidRPr="008F20F8" w:rsidRDefault="00704AD9" w:rsidP="00704AD9">
      <w:pPr>
        <w:spacing w:line="360" w:lineRule="auto"/>
        <w:ind w:right="50"/>
        <w:jc w:val="both"/>
        <w:rPr>
          <w:rFonts w:ascii="Palatino Linotype" w:eastAsia="Palatino Linotype" w:hAnsi="Palatino Linotype" w:cs="Palatino Linotype"/>
        </w:rPr>
      </w:pPr>
    </w:p>
    <w:p w:rsidR="00704AD9" w:rsidRPr="008F20F8" w:rsidRDefault="00704AD9" w:rsidP="00704AD9">
      <w:pPr>
        <w:spacing w:after="240" w:line="276" w:lineRule="auto"/>
        <w:ind w:left="851" w:right="900"/>
        <w:jc w:val="both"/>
        <w:rPr>
          <w:rFonts w:ascii="Palatino Linotype" w:eastAsia="Palatino Linotype" w:hAnsi="Palatino Linotype" w:cs="Palatino Linotype"/>
          <w:i/>
        </w:rPr>
      </w:pPr>
      <w:r w:rsidRPr="008F20F8">
        <w:rPr>
          <w:rFonts w:ascii="Palatino Linotype" w:eastAsia="Palatino Linotype" w:hAnsi="Palatino Linotype" w:cs="Palatino Linotype"/>
          <w:b/>
          <w:i/>
        </w:rPr>
        <w:t>“Cuentas bancarias y/o CLABE interbancaria de personas físicas y morales privadas.</w:t>
      </w:r>
      <w:r w:rsidRPr="008F20F8">
        <w:rPr>
          <w:rFonts w:ascii="Palatino Linotype" w:eastAsia="Palatino Linotype" w:hAnsi="Palatino Linotype" w:cs="Palatino Linotype"/>
          <w:i/>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rsidR="00704AD9" w:rsidRPr="008F20F8" w:rsidRDefault="00704AD9" w:rsidP="00704AD9">
      <w:pPr>
        <w:spacing w:before="240" w:line="276" w:lineRule="auto"/>
        <w:ind w:left="851" w:right="900"/>
        <w:jc w:val="both"/>
        <w:rPr>
          <w:rFonts w:ascii="Palatino Linotype" w:eastAsia="Palatino Linotype" w:hAnsi="Palatino Linotype" w:cs="Palatino Linotype"/>
          <w:i/>
        </w:rPr>
      </w:pPr>
      <w:r w:rsidRPr="008F20F8">
        <w:rPr>
          <w:rFonts w:ascii="Palatino Linotype" w:eastAsia="Palatino Linotype" w:hAnsi="Palatino Linotype" w:cs="Palatino Linotype"/>
          <w:b/>
          <w:i/>
        </w:rPr>
        <w:lastRenderedPageBreak/>
        <w:t>Cuentas bancarias y/o CLABE interbancaria de sujetos obligados que reciben y/o transfieren recursos públicos, son información pública</w:t>
      </w:r>
      <w:r w:rsidRPr="008F20F8">
        <w:rPr>
          <w:rFonts w:ascii="Palatino Linotype" w:eastAsia="Palatino Linotype" w:hAnsi="Palatino Linotype" w:cs="Palatino Linotype"/>
          <w:i/>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rsidR="00704AD9" w:rsidRPr="008F20F8" w:rsidRDefault="00704AD9" w:rsidP="00A61CC5">
      <w:pPr>
        <w:spacing w:line="360" w:lineRule="auto"/>
        <w:ind w:right="51"/>
        <w:jc w:val="both"/>
        <w:rPr>
          <w:rFonts w:ascii="Palatino Linotype" w:eastAsia="Arial Unicode MS" w:hAnsi="Palatino Linotype" w:cs="Arial"/>
        </w:rPr>
      </w:pPr>
    </w:p>
    <w:p w:rsidR="00A61CC5" w:rsidRPr="008F20F8" w:rsidRDefault="00FA7C39" w:rsidP="00A61CC5">
      <w:pPr>
        <w:spacing w:before="240" w:after="240" w:line="360" w:lineRule="auto"/>
        <w:ind w:right="-91"/>
        <w:jc w:val="both"/>
        <w:rPr>
          <w:rFonts w:ascii="Palatino Linotype" w:hAnsi="Palatino Linotype" w:cs="Arial"/>
          <w:lang w:eastAsia="es-MX"/>
        </w:rPr>
      </w:pPr>
      <w:r w:rsidRPr="008F20F8">
        <w:rPr>
          <w:rFonts w:ascii="Palatino Linotype" w:hAnsi="Palatino Linotype" w:cs="Arial"/>
          <w:lang w:eastAsia="es-MX"/>
        </w:rPr>
        <w:t>E</w:t>
      </w:r>
      <w:r w:rsidR="00A61CC5" w:rsidRPr="008F20F8">
        <w:rPr>
          <w:rFonts w:ascii="Palatino Linotype" w:hAnsi="Palatino Linotype" w:cs="Arial"/>
          <w:lang w:eastAsia="es-MX"/>
        </w:rPr>
        <w:t xml:space="preserve">l ahora </w:t>
      </w:r>
      <w:r w:rsidR="00A61CC5" w:rsidRPr="008F20F8">
        <w:rPr>
          <w:rFonts w:ascii="Palatino Linotype" w:hAnsi="Palatino Linotype" w:cs="Arial"/>
          <w:b/>
          <w:bCs/>
          <w:lang w:eastAsia="es-MX"/>
        </w:rPr>
        <w:t>Instituto Nacional de Transparencia, Acceso a la Información y Protección de Datos Personales</w:t>
      </w:r>
      <w:r w:rsidR="00A61CC5" w:rsidRPr="008F20F8">
        <w:rPr>
          <w:rFonts w:ascii="Palatino Linotype" w:hAnsi="Palatino Linotype" w:cs="Arial"/>
          <w:lang w:eastAsia="es-MX"/>
        </w:rPr>
        <w:t xml:space="preserve"> (INAI), conforme al criterio </w:t>
      </w:r>
      <w:r w:rsidR="00A61CC5" w:rsidRPr="008F20F8">
        <w:rPr>
          <w:rFonts w:ascii="Palatino Linotype" w:hAnsi="Palatino Linotype" w:cs="Arial"/>
          <w:b/>
          <w:lang w:eastAsia="es-MX"/>
        </w:rPr>
        <w:t>004/2021,</w:t>
      </w:r>
      <w:r w:rsidR="00A61CC5" w:rsidRPr="008F20F8">
        <w:rPr>
          <w:rFonts w:ascii="Palatino Linotype" w:hAnsi="Palatino Linotype" w:cs="Arial"/>
          <w:lang w:eastAsia="es-MX"/>
        </w:rPr>
        <w:t xml:space="preserve"> </w:t>
      </w:r>
      <w:r w:rsidRPr="008F20F8">
        <w:rPr>
          <w:rFonts w:ascii="Palatino Linotype" w:hAnsi="Palatino Linotype" w:cs="Arial"/>
          <w:lang w:eastAsia="es-MX"/>
        </w:rPr>
        <w:t xml:space="preserve">refiere que el RFC de proveedores y contratistas es público, </w:t>
      </w:r>
      <w:r w:rsidR="00A61CC5" w:rsidRPr="008F20F8">
        <w:rPr>
          <w:rFonts w:ascii="Palatino Linotype" w:hAnsi="Palatino Linotype" w:cs="Arial"/>
          <w:lang w:eastAsia="es-MX"/>
        </w:rPr>
        <w:t>el cual es del tenor literal siguiente:</w:t>
      </w:r>
    </w:p>
    <w:p w:rsidR="00A61CC5" w:rsidRPr="008F20F8" w:rsidRDefault="00A61CC5" w:rsidP="00A61CC5">
      <w:pPr>
        <w:autoSpaceDE w:val="0"/>
        <w:autoSpaceDN w:val="0"/>
        <w:adjustRightInd w:val="0"/>
        <w:spacing w:before="240" w:line="360" w:lineRule="auto"/>
        <w:ind w:left="851" w:right="851"/>
        <w:jc w:val="center"/>
        <w:rPr>
          <w:rFonts w:ascii="Palatino Linotype" w:hAnsi="Palatino Linotype" w:cs="Arial"/>
          <w:b/>
          <w:bCs/>
          <w:i/>
        </w:rPr>
      </w:pPr>
      <w:r w:rsidRPr="008F20F8">
        <w:rPr>
          <w:rFonts w:ascii="Palatino Linotype" w:hAnsi="Palatino Linotype" w:cs="Arial"/>
          <w:bCs/>
          <w:i/>
        </w:rPr>
        <w:t>“</w:t>
      </w:r>
      <w:r w:rsidRPr="008F20F8">
        <w:rPr>
          <w:rFonts w:ascii="Palatino Linotype" w:hAnsi="Palatino Linotype" w:cs="Arial"/>
          <w:b/>
          <w:bCs/>
          <w:i/>
        </w:rPr>
        <w:t>Registro Federal de Contribuyentes (RFC) de personas físicas proveedores o contratistas.</w:t>
      </w:r>
    </w:p>
    <w:p w:rsidR="00A61CC5" w:rsidRPr="008F20F8" w:rsidRDefault="00A61CC5" w:rsidP="00A61CC5">
      <w:pPr>
        <w:autoSpaceDE w:val="0"/>
        <w:autoSpaceDN w:val="0"/>
        <w:adjustRightInd w:val="0"/>
        <w:spacing w:before="240" w:line="360" w:lineRule="auto"/>
        <w:ind w:left="851" w:right="851"/>
        <w:jc w:val="both"/>
        <w:rPr>
          <w:rFonts w:ascii="Palatino Linotype" w:hAnsi="Palatino Linotype" w:cs="Arial"/>
          <w:bCs/>
          <w:i/>
        </w:rPr>
      </w:pPr>
      <w:r w:rsidRPr="008F20F8">
        <w:rPr>
          <w:rFonts w:ascii="Palatino Linotype" w:hAnsi="Palatino Linotype" w:cs="Arial"/>
          <w:bCs/>
          <w:i/>
        </w:rPr>
        <w:t xml:space="preserve">El RFC de contratistas o proveedores de sujetos obligados debe ser público, ya que al tratarse de personas relacionadas con contrataciones públicas, su difusión favorece la transparencia con la que deben administrarse los recursos públicos, en términos del artículo 134 de la Constitución Política de los Estados Unidos Mexicanos. </w:t>
      </w:r>
    </w:p>
    <w:p w:rsidR="00A61CC5" w:rsidRPr="008F20F8" w:rsidRDefault="00A61CC5" w:rsidP="00A61CC5">
      <w:pPr>
        <w:autoSpaceDE w:val="0"/>
        <w:autoSpaceDN w:val="0"/>
        <w:adjustRightInd w:val="0"/>
        <w:spacing w:before="240" w:line="360" w:lineRule="auto"/>
        <w:ind w:left="851" w:right="851"/>
        <w:jc w:val="both"/>
        <w:rPr>
          <w:rFonts w:ascii="Palatino Linotype" w:hAnsi="Palatino Linotype" w:cs="Arial"/>
          <w:b/>
          <w:i/>
        </w:rPr>
      </w:pPr>
      <w:r w:rsidRPr="008F20F8">
        <w:rPr>
          <w:rFonts w:ascii="Palatino Linotype" w:hAnsi="Palatino Linotype" w:cs="Arial"/>
          <w:b/>
          <w:i/>
        </w:rPr>
        <w:t>Precedentes:</w:t>
      </w:r>
    </w:p>
    <w:p w:rsidR="00A61CC5" w:rsidRPr="008F20F8" w:rsidRDefault="00A61CC5" w:rsidP="00A61CC5">
      <w:pPr>
        <w:numPr>
          <w:ilvl w:val="0"/>
          <w:numId w:val="4"/>
        </w:numPr>
        <w:autoSpaceDE w:val="0"/>
        <w:autoSpaceDN w:val="0"/>
        <w:adjustRightInd w:val="0"/>
        <w:spacing w:before="240" w:after="160" w:line="360" w:lineRule="auto"/>
        <w:ind w:right="851"/>
        <w:jc w:val="both"/>
        <w:rPr>
          <w:rFonts w:ascii="Palatino Linotype" w:hAnsi="Palatino Linotype" w:cs="Arial"/>
          <w:i/>
        </w:rPr>
      </w:pPr>
      <w:r w:rsidRPr="008F20F8">
        <w:rPr>
          <w:rFonts w:ascii="Palatino Linotype" w:hAnsi="Palatino Linotype" w:cs="Arial"/>
          <w:i/>
        </w:rPr>
        <w:t>Acceso a la información Pública. RRA 3639/19.</w:t>
      </w:r>
      <w:r w:rsidRPr="008F20F8">
        <w:rPr>
          <w:rFonts w:ascii="Palatino Linotype" w:hAnsi="Palatino Linotype" w:cs="Arial"/>
          <w:bCs/>
          <w:i/>
        </w:rPr>
        <w:t xml:space="preserve"> </w:t>
      </w:r>
      <w:r w:rsidRPr="008F20F8">
        <w:rPr>
          <w:rFonts w:ascii="Palatino Linotype" w:hAnsi="Palatino Linotype" w:cs="Arial"/>
          <w:i/>
        </w:rPr>
        <w:t>Sesión del 10 de julio de 2019. Votación por mayoría. Con voto disidente del Comisionado Joel Salas Suárez. Instituto para la Protección del Ahorro Bancario. Comisionada Ponente María Patricia Kurczyn Villalobos.</w:t>
      </w:r>
    </w:p>
    <w:p w:rsidR="00A61CC5" w:rsidRPr="008F20F8" w:rsidRDefault="00A61CC5" w:rsidP="00A61CC5">
      <w:pPr>
        <w:numPr>
          <w:ilvl w:val="0"/>
          <w:numId w:val="4"/>
        </w:numPr>
        <w:autoSpaceDE w:val="0"/>
        <w:autoSpaceDN w:val="0"/>
        <w:adjustRightInd w:val="0"/>
        <w:spacing w:before="240" w:after="160" w:line="360" w:lineRule="auto"/>
        <w:ind w:right="851"/>
        <w:jc w:val="both"/>
        <w:rPr>
          <w:rFonts w:ascii="Palatino Linotype" w:hAnsi="Palatino Linotype" w:cs="Arial"/>
          <w:bCs/>
          <w:i/>
        </w:rPr>
      </w:pPr>
      <w:r w:rsidRPr="008F20F8">
        <w:rPr>
          <w:rFonts w:ascii="Palatino Linotype" w:hAnsi="Palatino Linotype" w:cs="Arial"/>
          <w:i/>
        </w:rPr>
        <w:lastRenderedPageBreak/>
        <w:t>Acceso a la información Pública. RRA 7709/19.</w:t>
      </w:r>
      <w:r w:rsidRPr="008F20F8">
        <w:rPr>
          <w:rFonts w:ascii="Palatino Linotype" w:hAnsi="Palatino Linotype" w:cs="Arial"/>
          <w:bCs/>
          <w:i/>
        </w:rPr>
        <w:t xml:space="preserve"> </w:t>
      </w:r>
      <w:r w:rsidRPr="008F20F8">
        <w:rPr>
          <w:rFonts w:ascii="Palatino Linotype" w:hAnsi="Palatino Linotype" w:cs="Arial"/>
          <w:i/>
        </w:rPr>
        <w:t>Sesión del 13 de agosto de 2019. Votación por unanimidad. Con voto particular de la Comisionada Josefina Román Vergara. Suprema Corte de Justicia de la Nación. Comisionada Ponente Josefina Román Vergara.</w:t>
      </w:r>
    </w:p>
    <w:p w:rsidR="00A61CC5" w:rsidRPr="008F20F8" w:rsidRDefault="00A61CC5" w:rsidP="00A61CC5">
      <w:pPr>
        <w:numPr>
          <w:ilvl w:val="0"/>
          <w:numId w:val="4"/>
        </w:numPr>
        <w:autoSpaceDE w:val="0"/>
        <w:autoSpaceDN w:val="0"/>
        <w:adjustRightInd w:val="0"/>
        <w:spacing w:before="240" w:after="160" w:line="360" w:lineRule="auto"/>
        <w:ind w:left="851" w:right="851"/>
        <w:jc w:val="both"/>
        <w:rPr>
          <w:rFonts w:ascii="Palatino Linotype" w:hAnsi="Palatino Linotype" w:cs="Arial"/>
          <w:b/>
          <w:i/>
        </w:rPr>
      </w:pPr>
      <w:r w:rsidRPr="008F20F8">
        <w:rPr>
          <w:rFonts w:ascii="Palatino Linotype" w:hAnsi="Palatino Linotype" w:cs="Arial"/>
          <w:i/>
        </w:rPr>
        <w:t>Acceso a la información Pública. RRA 5774/19.</w:t>
      </w:r>
      <w:r w:rsidRPr="008F20F8">
        <w:rPr>
          <w:rFonts w:ascii="Palatino Linotype" w:hAnsi="Palatino Linotype" w:cs="Arial"/>
          <w:bCs/>
          <w:i/>
        </w:rPr>
        <w:t xml:space="preserve"> </w:t>
      </w:r>
      <w:r w:rsidRPr="008F20F8">
        <w:rPr>
          <w:rFonts w:ascii="Palatino Linotype" w:hAnsi="Palatino Linotype" w:cs="Arial"/>
          <w:i/>
        </w:rPr>
        <w:t>Sesión del 21 de agosto de 2019. Votación por mayoría. Con voto disidente del Comisionado Joel Salas Suárez. Secretaría de Marina. Comisionada Ponente Blanca Lilia Ibarra Cadena.” [Sic]</w:t>
      </w:r>
    </w:p>
    <w:p w:rsidR="002B4376" w:rsidRPr="008F20F8" w:rsidRDefault="002B4376" w:rsidP="002B4376">
      <w:pPr>
        <w:ind w:left="567" w:right="567"/>
        <w:jc w:val="both"/>
        <w:rPr>
          <w:rFonts w:ascii="Palatino Linotype" w:hAnsi="Palatino Linotype" w:cs="Arial"/>
          <w:b/>
          <w:bCs/>
          <w:i/>
        </w:rPr>
      </w:pPr>
      <w:r w:rsidRPr="008F20F8">
        <w:rPr>
          <w:rFonts w:ascii="Palatino Linotype" w:hAnsi="Palatino Linotype" w:cs="Arial"/>
          <w:bCs/>
          <w:i/>
        </w:rPr>
        <w:t>“</w:t>
      </w:r>
      <w:r w:rsidRPr="008F20F8">
        <w:rPr>
          <w:rFonts w:ascii="Palatino Linotype" w:hAnsi="Palatino Linotype" w:cs="Arial"/>
          <w:b/>
          <w:bCs/>
          <w:i/>
        </w:rPr>
        <w:t xml:space="preserve">Registro Federal de Contribuyentes (RFC) de personas físicas. </w:t>
      </w:r>
      <w:r w:rsidRPr="008F20F8">
        <w:rPr>
          <w:rFonts w:ascii="Palatino Linotype" w:hAnsi="Palatino Linotype" w:cs="Arial"/>
          <w:bCs/>
          <w:i/>
        </w:rPr>
        <w:t>El RFC es una clave de carácter fiscal, única e irrepetible, que permite identificar al titular, su edad y fecha de nacimiento, por lo que es un dato personal de carácter confidencial.</w:t>
      </w:r>
    </w:p>
    <w:p w:rsidR="002B4376" w:rsidRPr="008F20F8" w:rsidRDefault="002B4376" w:rsidP="002B4376">
      <w:pPr>
        <w:ind w:left="567" w:right="567"/>
        <w:jc w:val="both"/>
        <w:rPr>
          <w:rFonts w:ascii="Palatino Linotype" w:hAnsi="Palatino Linotype" w:cs="Arial"/>
          <w:bCs/>
          <w:i/>
          <w:sz w:val="20"/>
        </w:rPr>
      </w:pPr>
      <w:r w:rsidRPr="008F20F8">
        <w:rPr>
          <w:rFonts w:ascii="Palatino Linotype" w:hAnsi="Palatino Linotype" w:cs="Arial"/>
          <w:bCs/>
          <w:i/>
          <w:sz w:val="20"/>
        </w:rPr>
        <w:t>Resoluciones:</w:t>
      </w:r>
    </w:p>
    <w:p w:rsidR="002B4376" w:rsidRPr="008F20F8" w:rsidRDefault="002B4376" w:rsidP="002B4376">
      <w:pPr>
        <w:ind w:left="567" w:right="567"/>
        <w:jc w:val="both"/>
        <w:rPr>
          <w:rFonts w:ascii="Palatino Linotype" w:hAnsi="Palatino Linotype" w:cs="Arial"/>
          <w:bCs/>
          <w:i/>
          <w:sz w:val="20"/>
        </w:rPr>
      </w:pPr>
      <w:r w:rsidRPr="008F20F8">
        <w:rPr>
          <w:rFonts w:ascii="Palatino Linotype" w:hAnsi="Palatino Linotype" w:cs="Arial"/>
          <w:bCs/>
          <w:i/>
          <w:sz w:val="20"/>
        </w:rPr>
        <w:t>•</w:t>
      </w:r>
      <w:r w:rsidRPr="008F20F8">
        <w:rPr>
          <w:rFonts w:ascii="Palatino Linotype" w:hAnsi="Palatino Linotype" w:cs="Arial"/>
          <w:bCs/>
          <w:i/>
          <w:sz w:val="20"/>
        </w:rPr>
        <w:tab/>
        <w:t>RRA 0189/17. Morena. 08 de febrero de 2017. Por unanimidad. Comisionado Ponente Joel Salas Suárez.</w:t>
      </w:r>
    </w:p>
    <w:p w:rsidR="002B4376" w:rsidRPr="008F20F8" w:rsidRDefault="002B4376" w:rsidP="002B4376">
      <w:pPr>
        <w:ind w:left="567" w:right="567"/>
        <w:jc w:val="both"/>
        <w:rPr>
          <w:rFonts w:ascii="Palatino Linotype" w:hAnsi="Palatino Linotype" w:cs="Arial"/>
          <w:bCs/>
          <w:i/>
          <w:sz w:val="20"/>
        </w:rPr>
      </w:pPr>
      <w:r w:rsidRPr="008F20F8">
        <w:rPr>
          <w:rFonts w:ascii="Palatino Linotype" w:hAnsi="Palatino Linotype" w:cs="Arial"/>
          <w:bCs/>
          <w:i/>
          <w:sz w:val="20"/>
        </w:rPr>
        <w:t>•</w:t>
      </w:r>
      <w:r w:rsidRPr="008F20F8">
        <w:rPr>
          <w:rFonts w:ascii="Palatino Linotype" w:hAnsi="Palatino Linotype" w:cs="Arial"/>
          <w:bCs/>
          <w:i/>
          <w:sz w:val="20"/>
        </w:rPr>
        <w:tab/>
        <w:t xml:space="preserve">RRA 0677/17. Universidad Nacional Autónoma de México. 08 de marzo de 2017. Por unanimidad. Comisionado Ponente Rosendoevgueni Monterrey Chepov. </w:t>
      </w:r>
    </w:p>
    <w:p w:rsidR="002B4376" w:rsidRPr="008F20F8" w:rsidRDefault="002B4376" w:rsidP="002B4376">
      <w:pPr>
        <w:ind w:left="567" w:right="567"/>
        <w:jc w:val="both"/>
        <w:rPr>
          <w:rFonts w:ascii="Palatino Linotype" w:hAnsi="Palatino Linotype" w:cs="Arial"/>
          <w:i/>
          <w:sz w:val="20"/>
        </w:rPr>
      </w:pPr>
      <w:r w:rsidRPr="008F20F8">
        <w:rPr>
          <w:rFonts w:ascii="Palatino Linotype" w:hAnsi="Palatino Linotype" w:cs="Arial"/>
          <w:bCs/>
          <w:i/>
          <w:sz w:val="20"/>
        </w:rPr>
        <w:t>•</w:t>
      </w:r>
      <w:r w:rsidRPr="008F20F8">
        <w:rPr>
          <w:rFonts w:ascii="Palatino Linotype" w:hAnsi="Palatino Linotype" w:cs="Arial"/>
          <w:bCs/>
          <w:i/>
          <w:sz w:val="20"/>
        </w:rPr>
        <w:tab/>
        <w:t>RRA 1564/17. Tribunal Electoral del Poder Judicial de la Federación. 26 de abril de 2017. Por unanimidad. Comisionado Ponente Oscar Mauricio Guerra Ford.</w:t>
      </w:r>
      <w:r w:rsidRPr="008F20F8">
        <w:rPr>
          <w:rFonts w:ascii="Palatino Linotype" w:hAnsi="Palatino Linotype" w:cs="Arial"/>
          <w:i/>
          <w:sz w:val="20"/>
        </w:rPr>
        <w:t>”</w:t>
      </w:r>
    </w:p>
    <w:p w:rsidR="00A61CC5" w:rsidRPr="008F20F8" w:rsidRDefault="00A61CC5" w:rsidP="002B4376">
      <w:pPr>
        <w:autoSpaceDE w:val="0"/>
        <w:autoSpaceDN w:val="0"/>
        <w:adjustRightInd w:val="0"/>
        <w:spacing w:before="240" w:after="160" w:line="360" w:lineRule="auto"/>
        <w:ind w:right="851"/>
        <w:jc w:val="both"/>
        <w:rPr>
          <w:rFonts w:ascii="Palatino Linotype" w:hAnsi="Palatino Linotype" w:cs="Arial"/>
          <w:i/>
        </w:rPr>
      </w:pPr>
    </w:p>
    <w:p w:rsidR="00A61CC5" w:rsidRPr="008F20F8" w:rsidRDefault="00A61CC5" w:rsidP="00A61CC5">
      <w:pPr>
        <w:spacing w:before="240" w:after="240" w:line="360" w:lineRule="auto"/>
        <w:jc w:val="both"/>
        <w:rPr>
          <w:rFonts w:ascii="Palatino Linotype" w:hAnsi="Palatino Linotype" w:cs="Arial"/>
          <w:lang w:eastAsia="es-MX"/>
        </w:rPr>
      </w:pPr>
      <w:r w:rsidRPr="008F20F8">
        <w:rPr>
          <w:rFonts w:ascii="Palatino Linotype" w:hAnsi="Palatino Linotype" w:cs="Arial"/>
          <w:lang w:eastAsia="es-MX"/>
        </w:rPr>
        <w:t>Así, el RFC se vincula al nombre de su titular, permite identificar la edad de la persona, su fecha de nacimiento, así como su homoclave, la cual es única e irrepetible y determina justamente la identificación de dicha persona para efectos fiscales, por lo éste constituye un dato personal que concierne a una persona física identificada e identificable.</w:t>
      </w:r>
    </w:p>
    <w:p w:rsidR="00A61CC5" w:rsidRPr="008F20F8" w:rsidRDefault="00A61CC5" w:rsidP="00A61CC5">
      <w:pPr>
        <w:spacing w:before="240" w:after="240" w:line="360" w:lineRule="auto"/>
        <w:jc w:val="both"/>
        <w:rPr>
          <w:rFonts w:ascii="Palatino Linotype" w:eastAsia="Calibri" w:hAnsi="Palatino Linotype" w:cs="Arial"/>
          <w:lang w:eastAsia="es-MX"/>
        </w:rPr>
      </w:pPr>
      <w:r w:rsidRPr="008F20F8">
        <w:rPr>
          <w:rFonts w:ascii="Palatino Linotype" w:hAnsi="Palatino Linotype" w:cs="Arial"/>
          <w:lang w:eastAsia="es-MX"/>
        </w:rPr>
        <w:t xml:space="preserve">En cuanto a la </w:t>
      </w:r>
      <w:r w:rsidRPr="008F20F8">
        <w:rPr>
          <w:rFonts w:ascii="Palatino Linotype" w:hAnsi="Palatino Linotype" w:cs="Arial"/>
        </w:rPr>
        <w:t xml:space="preserve">Clave Única de Registro de Población (CURP) en virtud de que éste se </w:t>
      </w:r>
      <w:r w:rsidRPr="008F20F8">
        <w:rPr>
          <w:rFonts w:ascii="Palatino Linotype" w:eastAsia="Calibri" w:hAnsi="Palatino Linotype" w:cs="Arial"/>
          <w:lang w:eastAsia="es-MX"/>
        </w:rPr>
        <w:t xml:space="preserve">integra por datos personales que únicamente le conciernen a un particular como son </w:t>
      </w:r>
      <w:r w:rsidRPr="008F20F8">
        <w:rPr>
          <w:rFonts w:ascii="Palatino Linotype" w:eastAsia="Calibri" w:hAnsi="Palatino Linotype" w:cs="Arial"/>
          <w:lang w:eastAsia="es-MX"/>
        </w:rPr>
        <w:lastRenderedPageBreak/>
        <w:t>su fecha de nacimiento, su nombre, sus apellidos y su lugar de nacimiento; información que permite distinguirlo del resto de los habitantes, se considera que es de carácter confidencial.</w:t>
      </w:r>
    </w:p>
    <w:p w:rsidR="00A61CC5" w:rsidRPr="008F20F8" w:rsidRDefault="00A61CC5" w:rsidP="00A61CC5">
      <w:pPr>
        <w:spacing w:before="240" w:after="240" w:line="360" w:lineRule="auto"/>
        <w:ind w:right="-91"/>
        <w:jc w:val="both"/>
        <w:rPr>
          <w:rFonts w:ascii="Palatino Linotype" w:hAnsi="Palatino Linotype" w:cs="Arial"/>
        </w:rPr>
      </w:pPr>
      <w:r w:rsidRPr="008F20F8">
        <w:rPr>
          <w:rFonts w:ascii="Palatino Linotype" w:hAnsi="Palatino Linotype" w:cs="Arial"/>
        </w:rPr>
        <w:t xml:space="preserve">Argumento que es compartido por el </w:t>
      </w:r>
      <w:r w:rsidRPr="008F20F8">
        <w:rPr>
          <w:rStyle w:val="Textoennegrita"/>
          <w:rFonts w:ascii="Palatino Linotype" w:hAnsi="Palatino Linotype" w:cs="Arial"/>
        </w:rPr>
        <w:t xml:space="preserve">Instituto Nacional de Transparencia, Acceso a la Información y Protección de Datos Personales, conforme al </w:t>
      </w:r>
      <w:r w:rsidRPr="008F20F8">
        <w:rPr>
          <w:rFonts w:ascii="Palatino Linotype" w:hAnsi="Palatino Linotype" w:cs="Arial"/>
        </w:rPr>
        <w:t xml:space="preserve">criterio número 18/17 el cual refiere: </w:t>
      </w:r>
    </w:p>
    <w:p w:rsidR="00A61CC5" w:rsidRPr="008F20F8" w:rsidRDefault="00A61CC5" w:rsidP="00A61CC5">
      <w:pPr>
        <w:autoSpaceDE w:val="0"/>
        <w:autoSpaceDN w:val="0"/>
        <w:adjustRightInd w:val="0"/>
        <w:spacing w:before="240" w:line="360" w:lineRule="auto"/>
        <w:ind w:left="851" w:right="851"/>
        <w:jc w:val="center"/>
        <w:rPr>
          <w:rFonts w:ascii="Palatino Linotype" w:hAnsi="Palatino Linotype" w:cs="Arial"/>
          <w:b/>
          <w:bCs/>
          <w:i/>
          <w:lang w:eastAsia="es-MX"/>
        </w:rPr>
      </w:pPr>
      <w:r w:rsidRPr="008F20F8">
        <w:rPr>
          <w:rFonts w:ascii="Palatino Linotype" w:hAnsi="Palatino Linotype" w:cs="Arial"/>
          <w:bCs/>
          <w:i/>
          <w:lang w:eastAsia="es-MX"/>
        </w:rPr>
        <w:t>“</w:t>
      </w:r>
      <w:r w:rsidRPr="008F20F8">
        <w:rPr>
          <w:rFonts w:ascii="Palatino Linotype" w:hAnsi="Palatino Linotype" w:cs="Arial"/>
          <w:b/>
          <w:bCs/>
          <w:i/>
          <w:lang w:eastAsia="es-MX"/>
        </w:rPr>
        <w:t>CLAVE ÚNICA DE REGISTRO DE POBLACIÓN (CURP).</w:t>
      </w:r>
    </w:p>
    <w:p w:rsidR="00A61CC5" w:rsidRPr="008F20F8" w:rsidRDefault="00A61CC5" w:rsidP="00A61CC5">
      <w:pPr>
        <w:autoSpaceDE w:val="0"/>
        <w:autoSpaceDN w:val="0"/>
        <w:adjustRightInd w:val="0"/>
        <w:spacing w:before="240" w:line="360" w:lineRule="auto"/>
        <w:ind w:left="851" w:right="851"/>
        <w:jc w:val="both"/>
        <w:rPr>
          <w:rFonts w:ascii="Palatino Linotype" w:hAnsi="Palatino Linotype" w:cs="Arial"/>
          <w:b/>
          <w:bCs/>
          <w:i/>
          <w:lang w:eastAsia="es-MX"/>
        </w:rPr>
      </w:pPr>
      <w:r w:rsidRPr="008F20F8">
        <w:rPr>
          <w:rFonts w:ascii="Palatino Linotype" w:hAnsi="Palatino Linotype" w:cs="Arial"/>
          <w:bCs/>
          <w:i/>
          <w:lang w:eastAsia="es-MX"/>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A61CC5" w:rsidRPr="008F20F8" w:rsidRDefault="00A61CC5" w:rsidP="00A61CC5">
      <w:pPr>
        <w:autoSpaceDE w:val="0"/>
        <w:autoSpaceDN w:val="0"/>
        <w:adjustRightInd w:val="0"/>
        <w:spacing w:before="240" w:line="360" w:lineRule="auto"/>
        <w:ind w:left="851" w:right="851"/>
        <w:jc w:val="both"/>
        <w:rPr>
          <w:rFonts w:ascii="Palatino Linotype" w:hAnsi="Palatino Linotype" w:cs="Arial"/>
          <w:b/>
          <w:i/>
          <w:lang w:eastAsia="es-MX"/>
        </w:rPr>
      </w:pPr>
      <w:r w:rsidRPr="008F20F8">
        <w:rPr>
          <w:rFonts w:ascii="Palatino Linotype" w:hAnsi="Palatino Linotype" w:cs="Arial"/>
          <w:i/>
          <w:lang w:eastAsia="es-MX"/>
        </w:rPr>
        <w:t xml:space="preserve"> </w:t>
      </w:r>
      <w:r w:rsidRPr="008F20F8">
        <w:rPr>
          <w:rFonts w:ascii="Palatino Linotype" w:hAnsi="Palatino Linotype" w:cs="Arial"/>
          <w:b/>
          <w:i/>
          <w:lang w:eastAsia="es-MX"/>
        </w:rPr>
        <w:t>Resoluciones:</w:t>
      </w:r>
    </w:p>
    <w:p w:rsidR="00A61CC5" w:rsidRPr="008F20F8" w:rsidRDefault="00A61CC5" w:rsidP="00A61CC5">
      <w:pPr>
        <w:autoSpaceDE w:val="0"/>
        <w:autoSpaceDN w:val="0"/>
        <w:adjustRightInd w:val="0"/>
        <w:spacing w:before="240" w:line="360" w:lineRule="auto"/>
        <w:ind w:left="851" w:right="851"/>
        <w:jc w:val="both"/>
        <w:rPr>
          <w:rFonts w:ascii="Palatino Linotype" w:hAnsi="Palatino Linotype" w:cs="Arial"/>
          <w:b/>
          <w:i/>
          <w:lang w:eastAsia="es-MX"/>
        </w:rPr>
      </w:pPr>
      <w:r w:rsidRPr="008F20F8">
        <w:rPr>
          <w:rFonts w:ascii="Palatino Linotype" w:hAnsi="Palatino Linotype" w:cs="Arial"/>
          <w:b/>
          <w:i/>
          <w:lang w:eastAsia="es-MX"/>
        </w:rPr>
        <w:t xml:space="preserve">RRA 3995/16. </w:t>
      </w:r>
      <w:r w:rsidRPr="008F20F8">
        <w:rPr>
          <w:rFonts w:ascii="Palatino Linotype" w:hAnsi="Palatino Linotype" w:cs="Arial"/>
          <w:i/>
          <w:lang w:eastAsia="es-MX"/>
        </w:rPr>
        <w:t>Secretaría de la Defensa Nacional. 1 de febrero de 2017. Por unanimidad. Comisionado Ponente Rosendoevgueni Monterrey Chepov.</w:t>
      </w:r>
    </w:p>
    <w:p w:rsidR="00A61CC5" w:rsidRPr="008F20F8" w:rsidRDefault="00A61CC5" w:rsidP="00A61CC5">
      <w:pPr>
        <w:autoSpaceDE w:val="0"/>
        <w:autoSpaceDN w:val="0"/>
        <w:adjustRightInd w:val="0"/>
        <w:spacing w:before="240" w:line="360" w:lineRule="auto"/>
        <w:ind w:left="851" w:right="851"/>
        <w:jc w:val="both"/>
        <w:rPr>
          <w:rFonts w:ascii="Palatino Linotype" w:hAnsi="Palatino Linotype" w:cs="Arial"/>
          <w:b/>
          <w:i/>
          <w:lang w:eastAsia="es-MX"/>
        </w:rPr>
      </w:pPr>
      <w:r w:rsidRPr="008F20F8">
        <w:rPr>
          <w:rFonts w:ascii="Palatino Linotype" w:hAnsi="Palatino Linotype" w:cs="Arial"/>
          <w:b/>
          <w:i/>
          <w:lang w:eastAsia="es-MX"/>
        </w:rPr>
        <w:t xml:space="preserve">RRA </w:t>
      </w:r>
      <w:r w:rsidRPr="008F20F8">
        <w:rPr>
          <w:rFonts w:ascii="Palatino Linotype" w:hAnsi="Palatino Linotype" w:cs="Arial"/>
          <w:b/>
          <w:bCs/>
          <w:i/>
          <w:lang w:eastAsia="es-MX"/>
        </w:rPr>
        <w:t xml:space="preserve">0937/17. </w:t>
      </w:r>
      <w:r w:rsidRPr="008F20F8">
        <w:rPr>
          <w:rFonts w:ascii="Palatino Linotype" w:hAnsi="Palatino Linotype" w:cs="Arial"/>
          <w:bCs/>
          <w:i/>
          <w:lang w:eastAsia="es-MX"/>
        </w:rPr>
        <w:t xml:space="preserve">Senado de la República. </w:t>
      </w:r>
      <w:r w:rsidRPr="008F20F8">
        <w:rPr>
          <w:rFonts w:ascii="Palatino Linotype" w:hAnsi="Palatino Linotype" w:cs="Arial"/>
          <w:bCs/>
          <w:i/>
          <w:lang w:val="es-ES_tradnl" w:eastAsia="es-MX"/>
        </w:rPr>
        <w:t xml:space="preserve">15 de marzo de 2017. Por unanimidad. Comisionada Ponente Ximena Puente de la Mora. </w:t>
      </w:r>
    </w:p>
    <w:p w:rsidR="00A61CC5" w:rsidRPr="008F20F8" w:rsidRDefault="00A61CC5" w:rsidP="00A61CC5">
      <w:pPr>
        <w:autoSpaceDE w:val="0"/>
        <w:autoSpaceDN w:val="0"/>
        <w:adjustRightInd w:val="0"/>
        <w:spacing w:before="240" w:line="360" w:lineRule="auto"/>
        <w:ind w:left="851" w:right="851"/>
        <w:jc w:val="both"/>
        <w:rPr>
          <w:rFonts w:ascii="Palatino Linotype" w:hAnsi="Palatino Linotype" w:cs="Arial"/>
          <w:b/>
          <w:i/>
          <w:lang w:eastAsia="es-MX"/>
        </w:rPr>
      </w:pPr>
      <w:r w:rsidRPr="008F20F8">
        <w:rPr>
          <w:rFonts w:ascii="Palatino Linotype" w:hAnsi="Palatino Linotype" w:cs="Arial"/>
          <w:b/>
          <w:i/>
          <w:lang w:eastAsia="es-MX"/>
        </w:rPr>
        <w:t xml:space="preserve">RRA 0478/17. </w:t>
      </w:r>
      <w:r w:rsidRPr="008F20F8">
        <w:rPr>
          <w:rFonts w:ascii="Palatino Linotype" w:hAnsi="Palatino Linotype" w:cs="Arial"/>
          <w:i/>
          <w:lang w:eastAsia="es-MX"/>
        </w:rPr>
        <w:t xml:space="preserve">Secretaría de Relaciones Exteriores. 26 de abril de 2017. Por unanimidad. Comisionada Ponente Areli Cano Guadiana.” </w:t>
      </w:r>
      <w:r w:rsidRPr="008F20F8">
        <w:rPr>
          <w:rFonts w:ascii="Palatino Linotype" w:hAnsi="Palatino Linotype" w:cs="Arial"/>
          <w:b/>
          <w:i/>
          <w:lang w:eastAsia="es-MX"/>
        </w:rPr>
        <w:t>[Sic]</w:t>
      </w:r>
    </w:p>
    <w:p w:rsidR="00D24421" w:rsidRPr="008F20F8" w:rsidRDefault="00D24421" w:rsidP="00D24421">
      <w:pPr>
        <w:spacing w:line="360" w:lineRule="auto"/>
        <w:jc w:val="both"/>
        <w:rPr>
          <w:rFonts w:ascii="Palatino Linotype" w:eastAsia="Arial Unicode MS" w:hAnsi="Palatino Linotype" w:cs="Calibri"/>
          <w:lang w:eastAsia="es-MX"/>
        </w:rPr>
      </w:pPr>
    </w:p>
    <w:p w:rsidR="00D24421" w:rsidRPr="008F20F8" w:rsidRDefault="00D24421" w:rsidP="00D24421">
      <w:pPr>
        <w:spacing w:line="360" w:lineRule="auto"/>
        <w:jc w:val="both"/>
        <w:rPr>
          <w:rFonts w:ascii="Palatino Linotype" w:eastAsia="Calibri" w:hAnsi="Palatino Linotype" w:cs="Calibri"/>
          <w:lang w:eastAsia="es-MX"/>
        </w:rPr>
      </w:pPr>
      <w:r w:rsidRPr="008F20F8">
        <w:rPr>
          <w:rFonts w:ascii="Palatino Linotype" w:eastAsia="Arial Unicode MS" w:hAnsi="Palatino Linotype" w:cs="Calibri"/>
          <w:lang w:eastAsia="es-MX"/>
        </w:rPr>
        <w:t xml:space="preserve">Por otra parte, </w:t>
      </w:r>
      <w:r w:rsidRPr="008F20F8">
        <w:rPr>
          <w:rFonts w:ascii="Palatino Linotype" w:eastAsia="Calibri" w:hAnsi="Palatino Linotype" w:cs="Calibri"/>
          <w:lang w:eastAsia="es-MX"/>
        </w:rPr>
        <w:t xml:space="preserve">las </w:t>
      </w:r>
      <w:r w:rsidRPr="008F20F8">
        <w:rPr>
          <w:rFonts w:ascii="Palatino Linotype" w:eastAsia="Calibri" w:hAnsi="Palatino Linotype" w:cs="Calibri"/>
          <w:b/>
          <w:lang w:eastAsia="es-MX"/>
        </w:rPr>
        <w:t xml:space="preserve">Cadenas Originales </w:t>
      </w:r>
      <w:r w:rsidRPr="008F20F8">
        <w:rPr>
          <w:rFonts w:ascii="Palatino Linotype" w:eastAsia="Calibri" w:hAnsi="Palatino Linotype" w:cs="Calibri"/>
          <w:lang w:eastAsia="es-MX"/>
        </w:rPr>
        <w:t xml:space="preserve">y </w:t>
      </w:r>
      <w:r w:rsidRPr="008F20F8">
        <w:rPr>
          <w:rFonts w:ascii="Palatino Linotype" w:eastAsia="Calibri" w:hAnsi="Palatino Linotype" w:cs="Calibri"/>
          <w:b/>
          <w:lang w:eastAsia="es-MX"/>
        </w:rPr>
        <w:t>Sellos</w:t>
      </w:r>
      <w:r w:rsidRPr="008F20F8">
        <w:rPr>
          <w:rFonts w:ascii="Palatino Linotype" w:eastAsia="Calibri" w:hAnsi="Palatino Linotype" w:cs="Calibri"/>
          <w:lang w:eastAsia="es-MX"/>
        </w:rPr>
        <w:t xml:space="preserve"> </w:t>
      </w:r>
      <w:r w:rsidRPr="008F20F8">
        <w:rPr>
          <w:rFonts w:ascii="Palatino Linotype" w:eastAsia="Calibri" w:hAnsi="Palatino Linotype" w:cs="Calibri"/>
          <w:b/>
          <w:lang w:eastAsia="es-MX"/>
        </w:rPr>
        <w:t>Digitales</w:t>
      </w:r>
      <w:r w:rsidRPr="008F20F8">
        <w:rPr>
          <w:rFonts w:ascii="Palatino Linotype" w:eastAsia="Calibri" w:hAnsi="Palatino Linotype" w:cs="Calibri"/>
          <w:lang w:eastAsia="es-MX"/>
        </w:rPr>
        <w:t xml:space="preserve"> forman parte del certificado de sello digital, los cuales son documentos electrónicos que de conformidad con el artículo 17-G y 29 del Código Fiscal de la Federación le permiten a la autoridad hacendaria federal garantizar una </w:t>
      </w:r>
      <w:r w:rsidRPr="008F20F8">
        <w:rPr>
          <w:rFonts w:ascii="Palatino Linotype" w:eastAsia="Calibri" w:hAnsi="Palatino Linotype" w:cs="Calibri"/>
          <w:b/>
          <w:lang w:eastAsia="es-MX"/>
        </w:rPr>
        <w:t xml:space="preserve">vinculación </w:t>
      </w:r>
      <w:r w:rsidRPr="008F20F8">
        <w:rPr>
          <w:rFonts w:ascii="Palatino Linotype" w:eastAsia="Calibri" w:hAnsi="Palatino Linotype" w:cs="Calibri"/>
          <w:lang w:eastAsia="es-MX"/>
        </w:rPr>
        <w:t xml:space="preserve">entre la </w:t>
      </w:r>
      <w:r w:rsidRPr="008F20F8">
        <w:rPr>
          <w:rFonts w:ascii="Palatino Linotype" w:eastAsia="Calibri" w:hAnsi="Palatino Linotype" w:cs="Calibri"/>
          <w:b/>
          <w:lang w:eastAsia="es-MX"/>
        </w:rPr>
        <w:t>identidad de un sujeto o entidad</w:t>
      </w:r>
      <w:r w:rsidRPr="008F20F8">
        <w:rPr>
          <w:rFonts w:ascii="Palatino Linotype" w:eastAsia="Calibri" w:hAnsi="Palatino Linotype" w:cs="Calibri"/>
          <w:lang w:eastAsia="es-MX"/>
        </w:rPr>
        <w:t xml:space="preserve"> con su clave pública, lo que hace identificable a una persona o entidad, además de que dichos certificados tienen como finalidad o propósito específico firmar digitalmente las facturas electrónicas </w:t>
      </w:r>
      <w:r w:rsidRPr="008F20F8">
        <w:rPr>
          <w:rFonts w:ascii="Palatino Linotype" w:eastAsia="Calibri" w:hAnsi="Palatino Linotype" w:cs="Calibri"/>
          <w:b/>
          <w:lang w:eastAsia="es-MX"/>
        </w:rPr>
        <w:t>para acreditar la autoría de los comprobantes fiscales digitales</w:t>
      </w:r>
      <w:r w:rsidRPr="008F20F8">
        <w:rPr>
          <w:rFonts w:ascii="Palatino Linotype" w:eastAsia="Calibri" w:hAnsi="Palatino Linotype" w:cs="Calibri"/>
          <w:lang w:eastAsia="es-MX"/>
        </w:rPr>
        <w:t>. En ese tenor se transcriben los artículos señalados con antelación para mejor ilustración:</w:t>
      </w:r>
    </w:p>
    <w:p w:rsidR="00D24421" w:rsidRPr="008F20F8" w:rsidRDefault="00D24421" w:rsidP="00D24421">
      <w:pPr>
        <w:spacing w:line="360" w:lineRule="auto"/>
        <w:rPr>
          <w:rFonts w:ascii="Palatino Linotype" w:eastAsia="Calibri" w:hAnsi="Palatino Linotype" w:cs="Calibri"/>
          <w:lang w:eastAsia="es-MX"/>
        </w:rPr>
      </w:pPr>
    </w:p>
    <w:p w:rsidR="00D24421" w:rsidRPr="008F20F8" w:rsidRDefault="00D24421" w:rsidP="00D24421">
      <w:pPr>
        <w:ind w:left="567" w:right="616"/>
        <w:jc w:val="both"/>
        <w:rPr>
          <w:rFonts w:ascii="Palatino Linotype" w:eastAsia="Calibri" w:hAnsi="Palatino Linotype" w:cs="Calibri"/>
          <w:i/>
          <w:noProof/>
          <w:lang w:eastAsia="es-MX"/>
        </w:rPr>
      </w:pPr>
      <w:r w:rsidRPr="008F20F8">
        <w:rPr>
          <w:rFonts w:ascii="Palatino Linotype" w:eastAsia="Calibri" w:hAnsi="Palatino Linotype" w:cs="Calibri"/>
          <w:b/>
          <w:i/>
          <w:noProof/>
          <w:lang w:eastAsia="es-MX"/>
        </w:rPr>
        <w:t xml:space="preserve">Artículo 17-G.- </w:t>
      </w:r>
      <w:r w:rsidRPr="008F20F8">
        <w:rPr>
          <w:rFonts w:ascii="Palatino Linotype" w:eastAsia="Calibri" w:hAnsi="Palatino Linotype" w:cs="Calibri"/>
          <w:i/>
          <w:noProof/>
          <w:lang w:eastAsia="es-MX"/>
        </w:rPr>
        <w:t xml:space="preserve">Los certificados que emita el Servicio de Administración Tributaria para ser considerados válidos deberán contener los datos siguientes: </w:t>
      </w:r>
    </w:p>
    <w:p w:rsidR="00D24421" w:rsidRPr="008F20F8" w:rsidRDefault="00D24421" w:rsidP="00D24421">
      <w:pPr>
        <w:ind w:left="567" w:right="616"/>
        <w:jc w:val="both"/>
        <w:rPr>
          <w:rFonts w:ascii="Palatino Linotype" w:eastAsia="Calibri" w:hAnsi="Palatino Linotype" w:cs="Calibri"/>
          <w:i/>
          <w:noProof/>
          <w:lang w:eastAsia="es-MX"/>
        </w:rPr>
      </w:pPr>
    </w:p>
    <w:p w:rsidR="00D24421" w:rsidRPr="008F20F8" w:rsidRDefault="00D24421" w:rsidP="00D24421">
      <w:pPr>
        <w:ind w:left="567" w:right="616"/>
        <w:jc w:val="both"/>
        <w:rPr>
          <w:rFonts w:ascii="Palatino Linotype" w:eastAsia="Calibri" w:hAnsi="Palatino Linotype" w:cs="Calibri"/>
          <w:i/>
          <w:noProof/>
          <w:lang w:eastAsia="es-MX"/>
        </w:rPr>
      </w:pPr>
      <w:r w:rsidRPr="008F20F8">
        <w:rPr>
          <w:rFonts w:ascii="Palatino Linotype" w:eastAsia="Calibri" w:hAnsi="Palatino Linotype" w:cs="Calibri"/>
          <w:i/>
          <w:noProof/>
          <w:lang w:eastAsia="es-MX"/>
        </w:rPr>
        <w:t>I. La mención de que se expiden como tales. Tratándose de certificados de sellos digitales, se deberán especificar las limitantes que tengan para su uso.</w:t>
      </w:r>
    </w:p>
    <w:p w:rsidR="00D24421" w:rsidRPr="008F20F8" w:rsidRDefault="00D24421" w:rsidP="00D24421">
      <w:pPr>
        <w:ind w:left="1422" w:right="616"/>
        <w:jc w:val="both"/>
        <w:rPr>
          <w:rFonts w:ascii="Palatino Linotype" w:eastAsia="Calibri" w:hAnsi="Palatino Linotype" w:cs="Calibri"/>
          <w:i/>
          <w:noProof/>
          <w:lang w:eastAsia="es-MX"/>
        </w:rPr>
      </w:pPr>
    </w:p>
    <w:p w:rsidR="00D24421" w:rsidRPr="008F20F8" w:rsidRDefault="00D24421" w:rsidP="00D24421">
      <w:pPr>
        <w:ind w:left="567" w:right="616"/>
        <w:jc w:val="both"/>
        <w:rPr>
          <w:rFonts w:ascii="Palatino Linotype" w:eastAsia="Calibri" w:hAnsi="Palatino Linotype" w:cs="Calibri"/>
          <w:i/>
          <w:noProof/>
          <w:lang w:eastAsia="es-MX"/>
        </w:rPr>
      </w:pPr>
      <w:r w:rsidRPr="008F20F8">
        <w:rPr>
          <w:rFonts w:ascii="Palatino Linotype" w:eastAsia="Calibri" w:hAnsi="Palatino Linotype" w:cs="Calibri"/>
          <w:b/>
          <w:i/>
          <w:noProof/>
          <w:lang w:eastAsia="es-MX"/>
        </w:rPr>
        <w:t>Artículo 29.</w:t>
      </w:r>
      <w:r w:rsidRPr="008F20F8">
        <w:rPr>
          <w:rFonts w:ascii="Palatino Linotype" w:eastAsia="Calibri" w:hAnsi="Palatino Linotype" w:cs="Calibri"/>
          <w:i/>
          <w:noProof/>
          <w:lang w:eastAsia="es-MX"/>
        </w:rPr>
        <w:t xml:space="preserve"> Cuando las leyes fiscales establezcan la obligación de expedir comprobantes fiscales por los actos o actividades que realicen, por los ingresos que se perciban o por las retenciones de contribuciones que efectúen, los contribuyentes deberán emitirlos mediante documentos digitales a través de la página de Internet del Servicio de Administración Tributaria. Las personas que adquieran bienes, disfruten de su uso o goce temporal, reciban servicios o aquéllas a las que les hubieren retenido contribuciones deberán solicitar el comprobante fiscal digital por Internet respectivo.</w:t>
      </w:r>
    </w:p>
    <w:p w:rsidR="00D24421" w:rsidRPr="008F20F8" w:rsidRDefault="00D24421" w:rsidP="00D24421">
      <w:pPr>
        <w:ind w:left="567" w:right="616"/>
        <w:jc w:val="both"/>
        <w:rPr>
          <w:rFonts w:ascii="Palatino Linotype" w:eastAsia="Calibri" w:hAnsi="Palatino Linotype" w:cs="Calibri"/>
          <w:i/>
          <w:noProof/>
          <w:lang w:eastAsia="es-MX"/>
        </w:rPr>
      </w:pPr>
    </w:p>
    <w:p w:rsidR="00D24421" w:rsidRPr="008F20F8" w:rsidRDefault="00D24421" w:rsidP="00D24421">
      <w:pPr>
        <w:ind w:left="567" w:right="616"/>
        <w:jc w:val="both"/>
        <w:rPr>
          <w:rFonts w:ascii="Palatino Linotype" w:eastAsia="Calibri" w:hAnsi="Palatino Linotype" w:cs="Calibri"/>
          <w:i/>
          <w:noProof/>
          <w:lang w:eastAsia="es-MX"/>
        </w:rPr>
      </w:pPr>
      <w:r w:rsidRPr="008F20F8">
        <w:rPr>
          <w:rFonts w:ascii="Palatino Linotype" w:eastAsia="Calibri" w:hAnsi="Palatino Linotype" w:cs="Calibri"/>
          <w:i/>
          <w:noProof/>
          <w:lang w:eastAsia="es-MX"/>
        </w:rPr>
        <w:t>Los contribuyentes a que se refiere el párrafo anterior deberán cumplir con las obligaciones siguientes:</w:t>
      </w:r>
    </w:p>
    <w:p w:rsidR="00D24421" w:rsidRPr="008F20F8" w:rsidRDefault="00D24421" w:rsidP="00D24421">
      <w:pPr>
        <w:ind w:left="567" w:right="616"/>
        <w:jc w:val="both"/>
        <w:rPr>
          <w:rFonts w:ascii="Palatino Linotype" w:eastAsia="Calibri" w:hAnsi="Palatino Linotype" w:cs="Calibri"/>
          <w:i/>
          <w:noProof/>
          <w:lang w:eastAsia="es-MX"/>
        </w:rPr>
      </w:pPr>
    </w:p>
    <w:p w:rsidR="00D24421" w:rsidRPr="008F20F8" w:rsidRDefault="00D24421" w:rsidP="00D24421">
      <w:pPr>
        <w:ind w:left="567" w:right="616"/>
        <w:jc w:val="both"/>
        <w:rPr>
          <w:rFonts w:ascii="Palatino Linotype" w:eastAsia="Calibri" w:hAnsi="Palatino Linotype" w:cs="Calibri"/>
          <w:i/>
          <w:noProof/>
          <w:lang w:eastAsia="es-MX"/>
        </w:rPr>
      </w:pPr>
      <w:r w:rsidRPr="008F20F8">
        <w:rPr>
          <w:rFonts w:ascii="Palatino Linotype" w:eastAsia="Calibri" w:hAnsi="Palatino Linotype" w:cs="Calibri"/>
          <w:i/>
          <w:noProof/>
          <w:lang w:eastAsia="es-MX"/>
        </w:rPr>
        <w:t>(…)</w:t>
      </w:r>
    </w:p>
    <w:p w:rsidR="00D24421" w:rsidRPr="008F20F8" w:rsidRDefault="00D24421" w:rsidP="00D24421">
      <w:pPr>
        <w:ind w:left="567" w:right="616"/>
        <w:jc w:val="both"/>
        <w:rPr>
          <w:rFonts w:ascii="Palatino Linotype" w:eastAsia="Calibri" w:hAnsi="Palatino Linotype" w:cs="Calibri"/>
          <w:i/>
          <w:noProof/>
          <w:lang w:eastAsia="es-MX"/>
        </w:rPr>
      </w:pPr>
      <w:r w:rsidRPr="008F20F8">
        <w:rPr>
          <w:rFonts w:ascii="Palatino Linotype" w:eastAsia="Calibri" w:hAnsi="Palatino Linotype" w:cs="Calibri"/>
          <w:i/>
          <w:noProof/>
          <w:lang w:eastAsia="es-MX"/>
        </w:rPr>
        <w:lastRenderedPageBreak/>
        <w:t>II. Tramitar ante el Servicio de Administración Tributaria el certificado para el uso de los sellos digitales.</w:t>
      </w:r>
    </w:p>
    <w:p w:rsidR="00D24421" w:rsidRPr="008F20F8" w:rsidRDefault="00D24421" w:rsidP="00D24421">
      <w:pPr>
        <w:ind w:left="567" w:right="616"/>
        <w:jc w:val="both"/>
        <w:rPr>
          <w:rFonts w:ascii="Palatino Linotype" w:eastAsia="Calibri" w:hAnsi="Palatino Linotype" w:cs="Calibri"/>
          <w:i/>
          <w:noProof/>
          <w:lang w:eastAsia="es-MX"/>
        </w:rPr>
      </w:pPr>
    </w:p>
    <w:p w:rsidR="00D24421" w:rsidRPr="008F20F8" w:rsidRDefault="00D24421" w:rsidP="00D24421">
      <w:pPr>
        <w:ind w:left="567" w:right="616"/>
        <w:jc w:val="both"/>
        <w:rPr>
          <w:rFonts w:ascii="Palatino Linotype" w:eastAsia="Calibri" w:hAnsi="Palatino Linotype" w:cs="Calibri"/>
          <w:noProof/>
          <w:lang w:eastAsia="es-MX"/>
        </w:rPr>
      </w:pPr>
      <w:r w:rsidRPr="008F20F8">
        <w:rPr>
          <w:rFonts w:ascii="Palatino Linotype" w:eastAsia="Calibri" w:hAnsi="Palatino Linotype" w:cs="Calibri"/>
          <w:i/>
          <w:noProof/>
          <w:lang w:eastAsia="es-MX"/>
        </w:rPr>
        <w:t>Los contribuyentes podrán optar por el uso de uno o más certificados de sellos digitales que se utilizarán exclusivamente para la expedición de los comprobantes fiscales mediante documentos digitales. El sello digital permitirá acreditar la autoría de los comprobantes fiscales digitales por Internet que expidan las personas físicas y morales, el cual queda sujeto a la regulación aplicable al uso de la firma electrónica avanzada.</w:t>
      </w:r>
    </w:p>
    <w:p w:rsidR="00D24421" w:rsidRPr="008F20F8" w:rsidRDefault="00D24421" w:rsidP="00D24421">
      <w:pPr>
        <w:spacing w:line="360" w:lineRule="auto"/>
        <w:jc w:val="both"/>
        <w:rPr>
          <w:rFonts w:ascii="Palatino Linotype" w:eastAsia="Calibri" w:hAnsi="Palatino Linotype" w:cs="Calibri"/>
          <w:lang w:eastAsia="es-MX"/>
        </w:rPr>
      </w:pPr>
    </w:p>
    <w:p w:rsidR="00D24421" w:rsidRPr="008F20F8" w:rsidRDefault="00D24421" w:rsidP="00D24421">
      <w:pPr>
        <w:spacing w:line="360" w:lineRule="auto"/>
        <w:jc w:val="both"/>
        <w:rPr>
          <w:rFonts w:ascii="Palatino Linotype" w:eastAsia="Calibri" w:hAnsi="Palatino Linotype" w:cs="Calibri"/>
          <w:lang w:eastAsia="es-MX"/>
        </w:rPr>
      </w:pPr>
      <w:r w:rsidRPr="008F20F8">
        <w:rPr>
          <w:rFonts w:ascii="Palatino Linotype" w:eastAsia="Calibri" w:hAnsi="Palatino Linotype" w:cs="Calibri"/>
          <w:lang w:eastAsia="es-MX"/>
        </w:rPr>
        <w:t xml:space="preserve">Por lo que hace a los </w:t>
      </w:r>
      <w:r w:rsidRPr="008F20F8">
        <w:rPr>
          <w:rFonts w:ascii="Palatino Linotype" w:eastAsia="Calibri" w:hAnsi="Palatino Linotype" w:cs="Calibri"/>
          <w:b/>
          <w:lang w:eastAsia="es-MX"/>
        </w:rPr>
        <w:t>Códigos Bidimensionales</w:t>
      </w:r>
      <w:r w:rsidRPr="008F20F8">
        <w:rPr>
          <w:rFonts w:ascii="Palatino Linotype" w:eastAsia="Calibri" w:hAnsi="Palatino Linotype" w:cs="Calibri"/>
          <w:lang w:eastAsia="es-MX"/>
        </w:rPr>
        <w:t xml:space="preserve"> y los denominados </w:t>
      </w:r>
      <w:r w:rsidRPr="008F20F8">
        <w:rPr>
          <w:rFonts w:ascii="Palatino Linotype" w:eastAsia="Calibri" w:hAnsi="Palatino Linotype" w:cs="Calibri"/>
          <w:b/>
          <w:lang w:eastAsia="es-MX"/>
        </w:rPr>
        <w:t>Códigos QR</w:t>
      </w:r>
      <w:r w:rsidRPr="008F20F8">
        <w:rPr>
          <w:rFonts w:ascii="Palatino Linotype" w:eastAsia="Calibri" w:hAnsi="Palatino Linotype" w:cs="Calibri"/>
          <w:lang w:eastAsia="es-MX"/>
        </w:rPr>
        <w:t>, se trata de barras en dos dimensiones que al igual a los códigos de barras o códigos unidimensionales, son utilizados para almacenar diversos tipos datos de manera codificada, los cuales a través de lectores que pueden ser obtenidos por cualquier persona, teniendo acceso a dichos datos almacenados</w:t>
      </w:r>
      <w:r w:rsidR="00EC12FF" w:rsidRPr="008F20F8">
        <w:rPr>
          <w:rFonts w:ascii="Palatino Linotype" w:eastAsia="Calibri" w:hAnsi="Palatino Linotype" w:cs="Calibri"/>
          <w:lang w:eastAsia="es-MX"/>
        </w:rPr>
        <w:t>.</w:t>
      </w:r>
    </w:p>
    <w:p w:rsidR="00D24421" w:rsidRPr="008F20F8" w:rsidRDefault="00D24421" w:rsidP="00D24421">
      <w:pPr>
        <w:spacing w:line="360" w:lineRule="auto"/>
        <w:jc w:val="both"/>
        <w:rPr>
          <w:rFonts w:ascii="Palatino Linotype" w:eastAsia="Calibri" w:hAnsi="Palatino Linotype" w:cs="Calibri"/>
          <w:lang w:eastAsia="es-MX"/>
        </w:rPr>
      </w:pPr>
    </w:p>
    <w:p w:rsidR="00D24421" w:rsidRPr="008F20F8" w:rsidRDefault="00D24421" w:rsidP="00D24421">
      <w:pPr>
        <w:spacing w:line="360" w:lineRule="auto"/>
        <w:jc w:val="both"/>
        <w:rPr>
          <w:rFonts w:ascii="Palatino Linotype" w:eastAsia="Calibri" w:hAnsi="Palatino Linotype" w:cs="Calibri"/>
          <w:lang w:eastAsia="es-MX"/>
        </w:rPr>
      </w:pPr>
      <w:r w:rsidRPr="008F20F8">
        <w:rPr>
          <w:rFonts w:ascii="Palatino Linotype" w:eastAsia="Calibri" w:hAnsi="Palatino Linotype" w:cs="Calibri"/>
          <w:lang w:eastAsia="es-MX"/>
        </w:rPr>
        <w:t>Ahora bien, por lo que hace Folio Fiscal, cabe precisar que conforme al ANEXO 20 de la Segunda Resolución de modificaciones a la Resolución Miscelánea Fiscal para dos mil diecisiete, el folio fiscal se conforma de treinta seis caracteres alfanuméricos; además, que conforme al documento denominado “Como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w:t>
      </w:r>
    </w:p>
    <w:p w:rsidR="00D24421" w:rsidRPr="008F20F8" w:rsidRDefault="00D24421" w:rsidP="00D24421">
      <w:pPr>
        <w:spacing w:line="360" w:lineRule="auto"/>
        <w:jc w:val="both"/>
        <w:rPr>
          <w:rFonts w:ascii="Palatino Linotype" w:eastAsia="Calibri" w:hAnsi="Palatino Linotype" w:cs="Calibri"/>
          <w:lang w:eastAsia="es-MX"/>
        </w:rPr>
      </w:pPr>
    </w:p>
    <w:p w:rsidR="00D24421" w:rsidRPr="008F20F8" w:rsidRDefault="00D24421" w:rsidP="00D24421">
      <w:pPr>
        <w:spacing w:line="360" w:lineRule="auto"/>
        <w:jc w:val="both"/>
        <w:rPr>
          <w:rFonts w:ascii="Palatino Linotype" w:eastAsia="Calibri" w:hAnsi="Palatino Linotype" w:cs="Calibri"/>
          <w:lang w:eastAsia="es-MX"/>
        </w:rPr>
      </w:pPr>
      <w:r w:rsidRPr="008F20F8">
        <w:rPr>
          <w:rFonts w:ascii="Palatino Linotype" w:eastAsia="Calibri" w:hAnsi="Palatino Linotype" w:cs="Calibri"/>
          <w:lang w:eastAsia="es-MX"/>
        </w:rPr>
        <w:t xml:space="preserve">En ese contexto, de la misma manera que en los casos previamente analizados, el folio fiscal, no contiene datos personales del emisor y tampoco se puede obtener información </w:t>
      </w:r>
      <w:r w:rsidRPr="008F20F8">
        <w:rPr>
          <w:rFonts w:ascii="Palatino Linotype" w:eastAsia="Calibri" w:hAnsi="Palatino Linotype" w:cs="Calibri"/>
          <w:lang w:eastAsia="es-MX"/>
        </w:rPr>
        <w:lastRenderedPageBreak/>
        <w:t>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D24421" w:rsidRPr="008F20F8" w:rsidRDefault="00D24421" w:rsidP="00D24421">
      <w:pPr>
        <w:spacing w:line="360" w:lineRule="auto"/>
        <w:jc w:val="both"/>
        <w:rPr>
          <w:rFonts w:ascii="Palatino Linotype" w:eastAsia="Calibri" w:hAnsi="Palatino Linotype" w:cs="Calibri"/>
          <w:lang w:eastAsia="es-MX"/>
        </w:rPr>
      </w:pPr>
    </w:p>
    <w:p w:rsidR="00D24421" w:rsidRPr="008F20F8" w:rsidRDefault="00D24421" w:rsidP="00D24421">
      <w:pPr>
        <w:spacing w:line="360" w:lineRule="auto"/>
        <w:jc w:val="both"/>
        <w:rPr>
          <w:rFonts w:ascii="Palatino Linotype" w:eastAsia="Calibri" w:hAnsi="Palatino Linotype" w:cs="Calibri"/>
          <w:lang w:eastAsia="es-MX"/>
        </w:rPr>
      </w:pPr>
      <w:r w:rsidRPr="008F20F8">
        <w:rPr>
          <w:rFonts w:ascii="Palatino Linotype" w:eastAsia="Calibri" w:hAnsi="Palatino Linotype" w:cs="Calibri"/>
          <w:lang w:eastAsia="es-MX"/>
        </w:rPr>
        <w:t>Ahora bien, por lo que hace al número de serie y folio interno, la Guía de llenado del CFDI global Versión 3.3 del CFDI, emitida por el Servicio de Administración Tributaria prevé́ que es el número que utiliza el contribuyente para control interno de su información; mientras que el segundo es el número de control que se le asigna al comprobante; por lo que no se advierte que contenga datos confidenciales de los servidores públicos y por lo tanto, no actualizan la causal de clasificación establecida en el artículo 143, fracción I, de la Ley de Transparencia y Acceso a la Información Pública del Estado de México y Municipios.</w:t>
      </w:r>
    </w:p>
    <w:p w:rsidR="00D24421" w:rsidRPr="008F20F8" w:rsidRDefault="00D24421" w:rsidP="00D24421">
      <w:pPr>
        <w:spacing w:line="360" w:lineRule="auto"/>
        <w:jc w:val="both"/>
        <w:rPr>
          <w:rFonts w:ascii="Palatino Linotype" w:eastAsia="Calibri" w:hAnsi="Palatino Linotype" w:cs="Calibri"/>
          <w:lang w:eastAsia="es-MX"/>
        </w:rPr>
      </w:pPr>
    </w:p>
    <w:p w:rsidR="00D24421" w:rsidRPr="008F20F8" w:rsidRDefault="00D24421" w:rsidP="00D24421">
      <w:pPr>
        <w:spacing w:line="360" w:lineRule="auto"/>
        <w:jc w:val="both"/>
        <w:rPr>
          <w:rFonts w:ascii="Palatino Linotype" w:eastAsia="Calibri" w:hAnsi="Palatino Linotype" w:cs="Calibri"/>
          <w:lang w:eastAsia="es-MX"/>
        </w:rPr>
      </w:pPr>
      <w:r w:rsidRPr="008F20F8">
        <w:rPr>
          <w:rFonts w:ascii="Palatino Linotype" w:eastAsia="Calibri" w:hAnsi="Palatino Linotype" w:cs="Calibri"/>
          <w:lang w:eastAsia="es-MX"/>
        </w:rPr>
        <w:t>Además, por lo que hace a la fecha y hora de emisión, la Guía de llenado del CFDI global Versión 3.3 del CFDI, previamente referida, establece que los datos mencionados corresponden a la fecha y hora de emisión y certificación del comprobante fiscal, los cuales se expresan de la siguiente manera: AAAA-MM-DDThh:mm:ss.</w:t>
      </w:r>
    </w:p>
    <w:p w:rsidR="00D24421" w:rsidRPr="008F20F8" w:rsidRDefault="00D24421" w:rsidP="00D24421">
      <w:pPr>
        <w:spacing w:line="360" w:lineRule="auto"/>
        <w:jc w:val="both"/>
        <w:rPr>
          <w:rFonts w:ascii="Palatino Linotype" w:eastAsia="Calibri" w:hAnsi="Palatino Linotype" w:cs="Calibri"/>
          <w:lang w:eastAsia="es-MX"/>
        </w:rPr>
      </w:pPr>
    </w:p>
    <w:p w:rsidR="00D24421" w:rsidRPr="008F20F8" w:rsidRDefault="00D24421" w:rsidP="00D24421">
      <w:pPr>
        <w:spacing w:line="360" w:lineRule="auto"/>
        <w:jc w:val="both"/>
        <w:rPr>
          <w:rFonts w:ascii="Palatino Linotype" w:hAnsi="Palatino Linotype"/>
        </w:rPr>
      </w:pPr>
      <w:r w:rsidRPr="008F20F8">
        <w:rPr>
          <w:rFonts w:ascii="Palatino Linotype" w:hAnsi="Palatino Linotype"/>
        </w:rPr>
        <w:t xml:space="preserve">Conforme a lo anterior, se logra observar que la fecha y hora de emisión no contienen información que dé acceso a datos personales ni contiene datos confidenciales, por lo que se considera que no actualiza la causal de clasificación establecida en el artículo </w:t>
      </w:r>
      <w:r w:rsidRPr="008F20F8">
        <w:rPr>
          <w:rFonts w:ascii="Palatino Linotype" w:hAnsi="Palatino Linotype"/>
        </w:rPr>
        <w:lastRenderedPageBreak/>
        <w:t>143, fracción I, de la Ley de Transparencia y Acceso a la Información Pública del Estado de México y Municipios.</w:t>
      </w:r>
    </w:p>
    <w:p w:rsidR="00A61CC5" w:rsidRPr="008F20F8" w:rsidRDefault="00A61CC5" w:rsidP="00A61CC5">
      <w:pPr>
        <w:spacing w:line="360" w:lineRule="auto"/>
        <w:ind w:right="51"/>
        <w:jc w:val="both"/>
        <w:rPr>
          <w:rFonts w:ascii="Palatino Linotype" w:hAnsi="Palatino Linotype" w:cs="Arial"/>
        </w:rPr>
      </w:pPr>
    </w:p>
    <w:p w:rsidR="00A61CC5" w:rsidRPr="008F20F8" w:rsidRDefault="00A61CC5" w:rsidP="00A61CC5">
      <w:pPr>
        <w:spacing w:line="360" w:lineRule="auto"/>
        <w:ind w:right="51"/>
        <w:jc w:val="both"/>
        <w:rPr>
          <w:rFonts w:ascii="Palatino Linotype" w:hAnsi="Palatino Linotype" w:cs="Arial"/>
        </w:rPr>
      </w:pPr>
      <w:r w:rsidRPr="008F20F8">
        <w:rPr>
          <w:rFonts w:ascii="Palatino Linotype" w:hAnsi="Palatino Linotype" w:cs="Arial"/>
        </w:rPr>
        <w:t xml:space="preserve">Lo anterior, sólo en caso de advertir información susceptible de clasificar, por ende, resulta necesario que el Comité de Transparencia del Sujeto Obligado emita el Acuerdo de Clasificación correspondiente que sustente la versión pública, el cual deberá cumplir cabalmente las formalidades previstas en el artículo 137 de la Ley de Transparencia y Acceso a la Información Pública del Estado de México y Municipios, así como los numerales aplicables de los </w:t>
      </w:r>
      <w:r w:rsidRPr="008F20F8">
        <w:rPr>
          <w:rFonts w:ascii="Palatino Linotype" w:hAnsi="Palatino Linotype" w:cs="Arial"/>
          <w:b/>
        </w:rPr>
        <w:t>LINEAMIENTOS GENERALES EN MATERIA DE CLASIFICACIÓN Y DESCLASIFICACIÓN DE LA INFORMACIÓN, ASÍ COMO PARA LA ELABORACIÓN DE VERSIONES PÚBLICAS,</w:t>
      </w:r>
      <w:r w:rsidRPr="008F20F8">
        <w:rPr>
          <w:rFonts w:ascii="Palatino Linotype" w:hAnsi="Palatino Linotype" w:cs="Arial"/>
        </w:rPr>
        <w:t xml:space="preserve"> publicados en el Diario Oficial de la Federación en fecha quince de abril de dos mil dieciséis, mediante Acuerdo del Consejo Nacional del Sistema Nacional de Transparencia, Acceso a la Información Pública y Protección de Datos Personales. </w:t>
      </w:r>
    </w:p>
    <w:p w:rsidR="00A61CC5" w:rsidRPr="008F20F8" w:rsidRDefault="00A61CC5" w:rsidP="00A61CC5">
      <w:pPr>
        <w:spacing w:line="360" w:lineRule="auto"/>
        <w:jc w:val="both"/>
        <w:rPr>
          <w:rFonts w:ascii="Palatino Linotype" w:hAnsi="Palatino Linotype"/>
        </w:rPr>
      </w:pPr>
    </w:p>
    <w:p w:rsidR="00A61CC5" w:rsidRPr="008F20F8" w:rsidRDefault="00A61CC5" w:rsidP="00A61CC5">
      <w:pPr>
        <w:spacing w:line="360" w:lineRule="auto"/>
        <w:jc w:val="both"/>
        <w:rPr>
          <w:rFonts w:ascii="Palatino Linotype" w:eastAsiaTheme="minorHAnsi" w:hAnsi="Palatino Linotype" w:cstheme="minorBidi"/>
          <w:lang w:val="es-MX" w:eastAsia="en-US"/>
        </w:rPr>
      </w:pPr>
      <w:r w:rsidRPr="008F20F8">
        <w:rPr>
          <w:rFonts w:ascii="Palatino Linotype" w:eastAsiaTheme="minorHAnsi" w:hAnsi="Palatino Linotype" w:cstheme="minorBidi"/>
          <w:lang w:val="es-MX" w:eastAsia="en-US"/>
        </w:rPr>
        <w:t xml:space="preserve">En mérito de lo expuesto en líneas anteriores, al resultar fundados los motivos de inconformidad vertidos por </w:t>
      </w:r>
      <w:r w:rsidRPr="008F20F8">
        <w:rPr>
          <w:rFonts w:ascii="Palatino Linotype" w:eastAsiaTheme="minorHAnsi" w:hAnsi="Palatino Linotype" w:cstheme="minorBidi"/>
          <w:b/>
          <w:lang w:val="es-MX" w:eastAsia="en-US"/>
        </w:rPr>
        <w:t>el Recurrente</w:t>
      </w:r>
      <w:r w:rsidRPr="008F20F8">
        <w:rPr>
          <w:rFonts w:ascii="Palatino Linotype" w:eastAsiaTheme="minorHAnsi" w:hAnsi="Palatino Linotype" w:cstheme="minorBidi"/>
          <w:lang w:val="es-MX" w:eastAsia="en-US"/>
        </w:rPr>
        <w:t xml:space="preserve">, con fundamento en la segunda hipótesis del artículo 186 fracción III de la Ley de Transparencia y Acceso a la Información Pública del Estado de México y Municipios, se </w:t>
      </w:r>
      <w:r w:rsidR="007C0505" w:rsidRPr="008F20F8">
        <w:rPr>
          <w:rFonts w:ascii="Palatino Linotype" w:eastAsiaTheme="minorHAnsi" w:hAnsi="Palatino Linotype" w:cstheme="minorBidi"/>
          <w:b/>
          <w:lang w:val="es-MX" w:eastAsia="en-US"/>
        </w:rPr>
        <w:t>MODIFI</w:t>
      </w:r>
      <w:r w:rsidRPr="008F20F8">
        <w:rPr>
          <w:rFonts w:ascii="Palatino Linotype" w:eastAsiaTheme="minorHAnsi" w:hAnsi="Palatino Linotype" w:cstheme="minorBidi"/>
          <w:b/>
          <w:lang w:val="es-MX" w:eastAsia="en-US"/>
        </w:rPr>
        <w:t>CA</w:t>
      </w:r>
      <w:r w:rsidR="00BA6A1C" w:rsidRPr="008F20F8">
        <w:rPr>
          <w:rFonts w:ascii="Palatino Linotype" w:eastAsiaTheme="minorHAnsi" w:hAnsi="Palatino Linotype" w:cstheme="minorBidi"/>
          <w:b/>
          <w:lang w:val="es-MX" w:eastAsia="en-US"/>
        </w:rPr>
        <w:t>N</w:t>
      </w:r>
      <w:r w:rsidRPr="008F20F8">
        <w:rPr>
          <w:rFonts w:ascii="Palatino Linotype" w:eastAsiaTheme="minorHAnsi" w:hAnsi="Palatino Linotype" w:cstheme="minorBidi"/>
          <w:b/>
          <w:lang w:val="es-MX" w:eastAsia="en-US"/>
        </w:rPr>
        <w:t xml:space="preserve"> </w:t>
      </w:r>
      <w:r w:rsidRPr="008F20F8">
        <w:rPr>
          <w:rFonts w:ascii="Palatino Linotype" w:eastAsiaTheme="minorHAnsi" w:hAnsi="Palatino Linotype" w:cstheme="minorBidi"/>
          <w:lang w:val="es-MX" w:eastAsia="en-US"/>
        </w:rPr>
        <w:t>la</w:t>
      </w:r>
      <w:r w:rsidR="00BA6A1C" w:rsidRPr="008F20F8">
        <w:rPr>
          <w:rFonts w:ascii="Palatino Linotype" w:eastAsiaTheme="minorHAnsi" w:hAnsi="Palatino Linotype" w:cstheme="minorBidi"/>
          <w:lang w:val="es-MX" w:eastAsia="en-US"/>
        </w:rPr>
        <w:t>s</w:t>
      </w:r>
      <w:r w:rsidRPr="008F20F8">
        <w:rPr>
          <w:rFonts w:ascii="Palatino Linotype" w:eastAsiaTheme="minorHAnsi" w:hAnsi="Palatino Linotype" w:cstheme="minorBidi"/>
          <w:lang w:val="es-MX" w:eastAsia="en-US"/>
        </w:rPr>
        <w:t xml:space="preserve"> respuesta</w:t>
      </w:r>
      <w:r w:rsidR="00BA6A1C" w:rsidRPr="008F20F8">
        <w:rPr>
          <w:rFonts w:ascii="Palatino Linotype" w:eastAsiaTheme="minorHAnsi" w:hAnsi="Palatino Linotype" w:cstheme="minorBidi"/>
          <w:lang w:val="es-MX" w:eastAsia="en-US"/>
        </w:rPr>
        <w:t>s</w:t>
      </w:r>
      <w:r w:rsidRPr="008F20F8">
        <w:rPr>
          <w:rFonts w:ascii="Palatino Linotype" w:eastAsiaTheme="minorHAnsi" w:hAnsi="Palatino Linotype" w:cstheme="minorBidi"/>
          <w:lang w:val="es-MX" w:eastAsia="en-US"/>
        </w:rPr>
        <w:t xml:space="preserve"> emitida</w:t>
      </w:r>
      <w:r w:rsidR="00BA6A1C" w:rsidRPr="008F20F8">
        <w:rPr>
          <w:rFonts w:ascii="Palatino Linotype" w:eastAsiaTheme="minorHAnsi" w:hAnsi="Palatino Linotype" w:cstheme="minorBidi"/>
          <w:lang w:val="es-MX" w:eastAsia="en-US"/>
        </w:rPr>
        <w:t>s</w:t>
      </w:r>
      <w:r w:rsidRPr="008F20F8">
        <w:rPr>
          <w:rFonts w:ascii="Palatino Linotype" w:eastAsiaTheme="minorHAnsi" w:hAnsi="Palatino Linotype" w:cstheme="minorBidi"/>
          <w:lang w:val="es-MX" w:eastAsia="en-US"/>
        </w:rPr>
        <w:t xml:space="preserve"> a la</w:t>
      </w:r>
      <w:r w:rsidR="00BA6A1C" w:rsidRPr="008F20F8">
        <w:rPr>
          <w:rFonts w:ascii="Palatino Linotype" w:eastAsiaTheme="minorHAnsi" w:hAnsi="Palatino Linotype" w:cstheme="minorBidi"/>
          <w:lang w:val="es-MX" w:eastAsia="en-US"/>
        </w:rPr>
        <w:t>s</w:t>
      </w:r>
      <w:r w:rsidRPr="008F20F8">
        <w:rPr>
          <w:rFonts w:ascii="Palatino Linotype" w:eastAsiaTheme="minorHAnsi" w:hAnsi="Palatino Linotype" w:cstheme="minorBidi"/>
          <w:lang w:val="es-MX" w:eastAsia="en-US"/>
        </w:rPr>
        <w:t xml:space="preserve"> solicitud</w:t>
      </w:r>
      <w:r w:rsidR="00BA6A1C" w:rsidRPr="008F20F8">
        <w:rPr>
          <w:rFonts w:ascii="Palatino Linotype" w:eastAsiaTheme="minorHAnsi" w:hAnsi="Palatino Linotype" w:cstheme="minorBidi"/>
          <w:lang w:val="es-MX" w:eastAsia="en-US"/>
        </w:rPr>
        <w:t>es</w:t>
      </w:r>
      <w:r w:rsidRPr="008F20F8">
        <w:rPr>
          <w:rFonts w:ascii="Palatino Linotype" w:eastAsiaTheme="minorHAnsi" w:hAnsi="Palatino Linotype" w:cstheme="minorBidi"/>
          <w:lang w:val="es-MX" w:eastAsia="en-US"/>
        </w:rPr>
        <w:t xml:space="preserve"> de información </w:t>
      </w:r>
      <w:r w:rsidRPr="008F20F8">
        <w:rPr>
          <w:rFonts w:ascii="Palatino Linotype" w:hAnsi="Palatino Linotype"/>
          <w:b/>
          <w:bCs/>
        </w:rPr>
        <w:t xml:space="preserve">00489/CHIMALHU/IP/2023 y </w:t>
      </w:r>
      <w:r w:rsidR="007C0505" w:rsidRPr="008F20F8">
        <w:rPr>
          <w:rFonts w:ascii="Palatino Linotype" w:hAnsi="Palatino Linotype"/>
          <w:b/>
          <w:bCs/>
        </w:rPr>
        <w:t>00490/CHIMALHU/IP/2023</w:t>
      </w:r>
      <w:r w:rsidRPr="008F20F8">
        <w:rPr>
          <w:rFonts w:ascii="Palatino Linotype" w:eastAsiaTheme="minorHAnsi" w:hAnsi="Palatino Linotype"/>
          <w:b/>
          <w:bCs/>
        </w:rPr>
        <w:t>,</w:t>
      </w:r>
      <w:r w:rsidRPr="008F20F8">
        <w:rPr>
          <w:rFonts w:ascii="Palatino Linotype" w:eastAsiaTheme="minorHAnsi" w:hAnsi="Palatino Linotype" w:cs="Arial"/>
          <w:lang w:val="es-MX" w:eastAsia="en-US"/>
        </w:rPr>
        <w:t xml:space="preserve"> </w:t>
      </w:r>
      <w:r w:rsidRPr="008F20F8">
        <w:rPr>
          <w:rFonts w:ascii="Palatino Linotype" w:eastAsiaTheme="minorHAnsi" w:hAnsi="Palatino Linotype" w:cstheme="minorBidi"/>
          <w:lang w:val="es-MX" w:eastAsia="en-US"/>
        </w:rPr>
        <w:t>que ha</w:t>
      </w:r>
      <w:r w:rsidR="00BA6A1C" w:rsidRPr="008F20F8">
        <w:rPr>
          <w:rFonts w:ascii="Palatino Linotype" w:eastAsiaTheme="minorHAnsi" w:hAnsi="Palatino Linotype" w:cstheme="minorBidi"/>
          <w:lang w:val="es-MX" w:eastAsia="en-US"/>
        </w:rPr>
        <w:t>n</w:t>
      </w:r>
      <w:r w:rsidRPr="008F20F8">
        <w:rPr>
          <w:rFonts w:ascii="Palatino Linotype" w:eastAsiaTheme="minorHAnsi" w:hAnsi="Palatino Linotype" w:cstheme="minorBidi"/>
          <w:lang w:val="es-MX" w:eastAsia="en-US"/>
        </w:rPr>
        <w:t xml:space="preserve"> sido materia del presente fallo.</w:t>
      </w:r>
    </w:p>
    <w:p w:rsidR="00A61CC5" w:rsidRPr="008F20F8" w:rsidRDefault="00A61CC5" w:rsidP="00A61CC5">
      <w:pPr>
        <w:spacing w:line="360" w:lineRule="auto"/>
        <w:jc w:val="both"/>
        <w:rPr>
          <w:rFonts w:ascii="Palatino Linotype" w:eastAsiaTheme="minorHAnsi" w:hAnsi="Palatino Linotype" w:cstheme="minorBidi"/>
          <w:lang w:val="es-MX" w:eastAsia="en-US"/>
        </w:rPr>
      </w:pPr>
    </w:p>
    <w:p w:rsidR="00A61CC5" w:rsidRPr="008F20F8" w:rsidRDefault="00A61CC5" w:rsidP="00A61CC5">
      <w:pPr>
        <w:spacing w:line="360" w:lineRule="auto"/>
        <w:jc w:val="both"/>
        <w:rPr>
          <w:rFonts w:ascii="Palatino Linotype" w:hAnsi="Palatino Linotype"/>
          <w:lang w:val="es-MX"/>
        </w:rPr>
      </w:pPr>
      <w:r w:rsidRPr="008F20F8">
        <w:rPr>
          <w:rFonts w:ascii="Palatino Linotype" w:hAnsi="Palatino Linotype"/>
          <w:lang w:val="es-MX"/>
        </w:rPr>
        <w:t>Por lo antes expuesto y fundado es de resolverse y,</w:t>
      </w:r>
    </w:p>
    <w:p w:rsidR="00A61CC5" w:rsidRPr="008F20F8" w:rsidRDefault="00A61CC5" w:rsidP="00A61CC5">
      <w:pPr>
        <w:spacing w:line="360" w:lineRule="auto"/>
        <w:jc w:val="both"/>
        <w:rPr>
          <w:rFonts w:ascii="Palatino Linotype" w:hAnsi="Palatino Linotype"/>
          <w:lang w:val="es-MX"/>
        </w:rPr>
      </w:pPr>
    </w:p>
    <w:p w:rsidR="00A61CC5" w:rsidRPr="008F20F8" w:rsidRDefault="00A61CC5" w:rsidP="00A61CC5">
      <w:pPr>
        <w:spacing w:line="360" w:lineRule="auto"/>
        <w:jc w:val="center"/>
        <w:rPr>
          <w:rFonts w:ascii="Palatino Linotype" w:hAnsi="Palatino Linotype"/>
          <w:bCs/>
          <w:spacing w:val="60"/>
          <w:lang w:val="es-ES_tradnl"/>
        </w:rPr>
      </w:pPr>
      <w:r w:rsidRPr="008F20F8">
        <w:rPr>
          <w:rFonts w:ascii="Palatino Linotype" w:hAnsi="Palatino Linotype"/>
          <w:b/>
          <w:bCs/>
          <w:spacing w:val="60"/>
          <w:sz w:val="28"/>
          <w:lang w:val="es-ES_tradnl"/>
        </w:rPr>
        <w:lastRenderedPageBreak/>
        <w:t>SE    RESUELVE</w:t>
      </w:r>
    </w:p>
    <w:p w:rsidR="00A61CC5" w:rsidRPr="008F20F8" w:rsidRDefault="00A61CC5" w:rsidP="00A61CC5">
      <w:pPr>
        <w:spacing w:line="360" w:lineRule="auto"/>
        <w:jc w:val="both"/>
        <w:rPr>
          <w:rFonts w:ascii="Palatino Linotype" w:hAnsi="Palatino Linotype" w:cs="Arial"/>
        </w:rPr>
      </w:pPr>
      <w:r w:rsidRPr="008F20F8">
        <w:rPr>
          <w:rFonts w:ascii="Palatino Linotype" w:hAnsi="Palatino Linotype" w:cs="Arial"/>
          <w:b/>
          <w:sz w:val="28"/>
          <w:szCs w:val="28"/>
        </w:rPr>
        <w:t>PRIMERO</w:t>
      </w:r>
      <w:r w:rsidRPr="008F20F8">
        <w:rPr>
          <w:rFonts w:ascii="Palatino Linotype" w:hAnsi="Palatino Linotype" w:cs="Arial"/>
          <w:sz w:val="32"/>
          <w:szCs w:val="28"/>
        </w:rPr>
        <w:t>.</w:t>
      </w:r>
      <w:r w:rsidRPr="008F20F8">
        <w:rPr>
          <w:rFonts w:ascii="Palatino Linotype" w:hAnsi="Palatino Linotype" w:cs="Arial"/>
        </w:rPr>
        <w:t xml:space="preserve"> </w:t>
      </w:r>
      <w:r w:rsidR="00AF5202" w:rsidRPr="008F20F8">
        <w:rPr>
          <w:rFonts w:ascii="Palatino Linotype" w:hAnsi="Palatino Linotype" w:cs="Arial"/>
        </w:rPr>
        <w:t>Se</w:t>
      </w:r>
      <w:r w:rsidR="00AF5202" w:rsidRPr="008F20F8">
        <w:rPr>
          <w:rFonts w:ascii="Palatino Linotype" w:hAnsi="Palatino Linotype" w:cs="Arial"/>
          <w:b/>
        </w:rPr>
        <w:t xml:space="preserve"> MODIFICA</w:t>
      </w:r>
      <w:r w:rsidR="00BA6A1C" w:rsidRPr="008F20F8">
        <w:rPr>
          <w:rFonts w:ascii="Palatino Linotype" w:hAnsi="Palatino Linotype" w:cs="Arial"/>
          <w:b/>
        </w:rPr>
        <w:t>N</w:t>
      </w:r>
      <w:r w:rsidR="00AF5202" w:rsidRPr="008F20F8">
        <w:rPr>
          <w:rFonts w:ascii="Palatino Linotype" w:hAnsi="Palatino Linotype" w:cs="Arial"/>
          <w:b/>
        </w:rPr>
        <w:t xml:space="preserve"> </w:t>
      </w:r>
      <w:r w:rsidR="00AF5202" w:rsidRPr="008F20F8">
        <w:rPr>
          <w:rFonts w:ascii="Palatino Linotype" w:hAnsi="Palatino Linotype" w:cs="Arial"/>
        </w:rPr>
        <w:t>la</w:t>
      </w:r>
      <w:r w:rsidR="00BA6A1C" w:rsidRPr="008F20F8">
        <w:rPr>
          <w:rFonts w:ascii="Palatino Linotype" w:hAnsi="Palatino Linotype" w:cs="Arial"/>
        </w:rPr>
        <w:t>s</w:t>
      </w:r>
      <w:r w:rsidR="00AF5202" w:rsidRPr="008F20F8">
        <w:rPr>
          <w:rFonts w:ascii="Palatino Linotype" w:hAnsi="Palatino Linotype" w:cs="Arial"/>
        </w:rPr>
        <w:t xml:space="preserve"> respuesta</w:t>
      </w:r>
      <w:r w:rsidR="00BA6A1C" w:rsidRPr="008F20F8">
        <w:rPr>
          <w:rFonts w:ascii="Palatino Linotype" w:hAnsi="Palatino Linotype" w:cs="Arial"/>
        </w:rPr>
        <w:t>s</w:t>
      </w:r>
      <w:r w:rsidR="00AF5202" w:rsidRPr="008F20F8">
        <w:rPr>
          <w:rFonts w:ascii="Palatino Linotype" w:hAnsi="Palatino Linotype" w:cs="Arial"/>
        </w:rPr>
        <w:t xml:space="preserve"> del </w:t>
      </w:r>
      <w:r w:rsidR="00AF5202" w:rsidRPr="008F20F8">
        <w:rPr>
          <w:rFonts w:ascii="Palatino Linotype" w:hAnsi="Palatino Linotype" w:cs="Arial"/>
          <w:b/>
        </w:rPr>
        <w:t>Sujeto Obligado</w:t>
      </w:r>
      <w:r w:rsidR="00AF5202" w:rsidRPr="008F20F8">
        <w:rPr>
          <w:rFonts w:ascii="Palatino Linotype" w:hAnsi="Palatino Linotype" w:cs="Arial"/>
        </w:rPr>
        <w:t xml:space="preserve"> a las solicitudes de acceso a la información pública</w:t>
      </w:r>
      <w:r w:rsidR="00AF5202" w:rsidRPr="008F20F8">
        <w:rPr>
          <w:rFonts w:ascii="Palatino Linotype" w:hAnsi="Palatino Linotype" w:cs="Arial"/>
          <w:b/>
        </w:rPr>
        <w:t xml:space="preserve"> </w:t>
      </w:r>
      <w:r w:rsidR="00AF5202" w:rsidRPr="008F20F8">
        <w:rPr>
          <w:rFonts w:ascii="Palatino Linotype" w:hAnsi="Palatino Linotype"/>
          <w:b/>
          <w:bCs/>
        </w:rPr>
        <w:t>00489/CHIMALHU/IP/2023 y 00490/CHIMALHU/IP/2023</w:t>
      </w:r>
      <w:r w:rsidR="00AF5202" w:rsidRPr="008F20F8">
        <w:rPr>
          <w:rFonts w:ascii="Palatino Linotype" w:hAnsi="Palatino Linotype" w:cs="Arial"/>
        </w:rPr>
        <w:t>,</w:t>
      </w:r>
      <w:r w:rsidR="00AF5202" w:rsidRPr="008F20F8">
        <w:rPr>
          <w:rFonts w:ascii="Palatino Linotype" w:hAnsi="Palatino Linotype" w:cs="Tahoma"/>
          <w:b/>
        </w:rPr>
        <w:t xml:space="preserve"> </w:t>
      </w:r>
      <w:r w:rsidR="00AF5202" w:rsidRPr="008F20F8">
        <w:rPr>
          <w:rFonts w:ascii="Palatino Linotype" w:hAnsi="Palatino Linotype" w:cs="Arial"/>
        </w:rPr>
        <w:t xml:space="preserve">por resultar </w:t>
      </w:r>
      <w:r w:rsidR="00AF5202" w:rsidRPr="008F20F8">
        <w:rPr>
          <w:rFonts w:ascii="Palatino Linotype" w:hAnsi="Palatino Linotype" w:cs="Arial"/>
          <w:b/>
        </w:rPr>
        <w:t xml:space="preserve">fundados </w:t>
      </w:r>
      <w:r w:rsidR="00AF5202" w:rsidRPr="008F20F8">
        <w:rPr>
          <w:rFonts w:ascii="Palatino Linotype" w:hAnsi="Palatino Linotype" w:cs="Arial"/>
        </w:rPr>
        <w:t xml:space="preserve">los motivos de inconformidad vertidos por la </w:t>
      </w:r>
      <w:r w:rsidR="00AF5202" w:rsidRPr="008F20F8">
        <w:rPr>
          <w:rFonts w:ascii="Palatino Linotype" w:hAnsi="Palatino Linotype" w:cs="Arial"/>
          <w:b/>
        </w:rPr>
        <w:t>Recurrente</w:t>
      </w:r>
      <w:r w:rsidR="00AF5202" w:rsidRPr="008F20F8">
        <w:rPr>
          <w:rFonts w:ascii="Palatino Linotype" w:hAnsi="Palatino Linotype" w:cs="Arial"/>
        </w:rPr>
        <w:t>, en términos del considerando</w:t>
      </w:r>
      <w:r w:rsidR="00AF5202" w:rsidRPr="008F20F8">
        <w:rPr>
          <w:rFonts w:ascii="Palatino Linotype" w:hAnsi="Palatino Linotype" w:cs="Arial"/>
          <w:b/>
        </w:rPr>
        <w:t xml:space="preserve"> CUARTO </w:t>
      </w:r>
      <w:r w:rsidR="00AF5202" w:rsidRPr="008F20F8">
        <w:rPr>
          <w:rFonts w:ascii="Palatino Linotype" w:hAnsi="Palatino Linotype" w:cs="Arial"/>
        </w:rPr>
        <w:t>de la presente Resolución.</w:t>
      </w:r>
    </w:p>
    <w:p w:rsidR="00A61CC5" w:rsidRPr="008F20F8" w:rsidRDefault="00A61CC5" w:rsidP="00A61CC5">
      <w:pPr>
        <w:spacing w:line="360" w:lineRule="auto"/>
        <w:jc w:val="both"/>
        <w:rPr>
          <w:rFonts w:ascii="Palatino Linotype" w:hAnsi="Palatino Linotype" w:cs="Arial"/>
          <w:b/>
          <w:szCs w:val="28"/>
        </w:rPr>
      </w:pPr>
    </w:p>
    <w:p w:rsidR="00A61CC5" w:rsidRPr="008F20F8" w:rsidRDefault="00A61CC5" w:rsidP="00A61CC5">
      <w:pPr>
        <w:spacing w:line="360" w:lineRule="auto"/>
        <w:jc w:val="both"/>
        <w:rPr>
          <w:rFonts w:ascii="Palatino Linotype" w:hAnsi="Palatino Linotype"/>
        </w:rPr>
      </w:pPr>
      <w:r w:rsidRPr="008F20F8">
        <w:rPr>
          <w:rFonts w:ascii="Palatino Linotype" w:hAnsi="Palatino Linotype" w:cs="Arial"/>
          <w:b/>
          <w:sz w:val="28"/>
          <w:szCs w:val="28"/>
        </w:rPr>
        <w:t>SEGUNDO</w:t>
      </w:r>
      <w:r w:rsidRPr="008F20F8">
        <w:rPr>
          <w:rFonts w:ascii="Palatino Linotype" w:hAnsi="Palatino Linotype" w:cs="Arial"/>
          <w:sz w:val="28"/>
          <w:szCs w:val="28"/>
        </w:rPr>
        <w:t>.</w:t>
      </w:r>
      <w:r w:rsidRPr="008F20F8">
        <w:rPr>
          <w:rFonts w:ascii="Palatino Linotype" w:hAnsi="Palatino Linotype" w:cs="Arial"/>
        </w:rPr>
        <w:t xml:space="preserve"> </w:t>
      </w:r>
      <w:r w:rsidR="00711269" w:rsidRPr="008F20F8">
        <w:rPr>
          <w:rFonts w:ascii="Palatino Linotype" w:hAnsi="Palatino Linotype" w:cs="Tahoma"/>
        </w:rPr>
        <w:t xml:space="preserve">Se </w:t>
      </w:r>
      <w:r w:rsidR="00711269" w:rsidRPr="008F20F8">
        <w:rPr>
          <w:rFonts w:ascii="Palatino Linotype" w:hAnsi="Palatino Linotype" w:cs="Tahoma"/>
          <w:b/>
        </w:rPr>
        <w:t>ORDENA</w:t>
      </w:r>
      <w:r w:rsidR="00711269" w:rsidRPr="008F20F8">
        <w:rPr>
          <w:rFonts w:ascii="Palatino Linotype" w:hAnsi="Palatino Linotype" w:cs="Tahoma"/>
        </w:rPr>
        <w:t xml:space="preserve"> al </w:t>
      </w:r>
      <w:r w:rsidR="00711269" w:rsidRPr="008F20F8">
        <w:rPr>
          <w:rFonts w:ascii="Palatino Linotype" w:hAnsi="Palatino Linotype" w:cs="Tahoma"/>
          <w:b/>
        </w:rPr>
        <w:t>Sujeto Obligado,</w:t>
      </w:r>
      <w:r w:rsidR="00711269" w:rsidRPr="008F20F8">
        <w:rPr>
          <w:rFonts w:ascii="Palatino Linotype" w:hAnsi="Palatino Linotype" w:cs="Tahoma"/>
        </w:rPr>
        <w:t xml:space="preserve"> previa búsqueda exhaustiva y razonable, haga entrega al </w:t>
      </w:r>
      <w:r w:rsidR="00711269" w:rsidRPr="008F20F8">
        <w:rPr>
          <w:rFonts w:ascii="Palatino Linotype" w:hAnsi="Palatino Linotype" w:cs="Tahoma"/>
          <w:b/>
        </w:rPr>
        <w:t>Recurrente</w:t>
      </w:r>
      <w:r w:rsidR="00711269" w:rsidRPr="008F20F8">
        <w:rPr>
          <w:rFonts w:ascii="Palatino Linotype" w:hAnsi="Palatino Linotype" w:cs="Tahoma"/>
        </w:rPr>
        <w:t>, a través del Sistema de Acceso a la Información Mexiquense (</w:t>
      </w:r>
      <w:r w:rsidR="00711269" w:rsidRPr="008F20F8">
        <w:rPr>
          <w:rFonts w:ascii="Palatino Linotype" w:hAnsi="Palatino Linotype" w:cs="Tahoma"/>
          <w:b/>
        </w:rPr>
        <w:t>SAIMEX</w:t>
      </w:r>
      <w:r w:rsidR="00711269" w:rsidRPr="008F20F8">
        <w:rPr>
          <w:rFonts w:ascii="Palatino Linotype" w:hAnsi="Palatino Linotype" w:cs="Tahoma"/>
        </w:rPr>
        <w:t>),</w:t>
      </w:r>
      <w:r w:rsidRPr="008F20F8">
        <w:rPr>
          <w:rFonts w:ascii="Palatino Linotype" w:hAnsi="Palatino Linotype" w:cs="Arial"/>
          <w:b/>
        </w:rPr>
        <w:t xml:space="preserve"> </w:t>
      </w:r>
      <w:r w:rsidR="00110DA0" w:rsidRPr="008F20F8">
        <w:rPr>
          <w:rFonts w:ascii="Palatino Linotype" w:eastAsia="Palatino Linotype" w:hAnsi="Palatino Linotype" w:cs="Palatino Linotype"/>
        </w:rPr>
        <w:t>en versión pública de ser procedente</w:t>
      </w:r>
      <w:r w:rsidR="00110DA0" w:rsidRPr="008F20F8">
        <w:rPr>
          <w:rFonts w:ascii="Palatino Linotype" w:hAnsi="Palatino Linotype" w:cs="Arial"/>
          <w:bCs/>
        </w:rPr>
        <w:t xml:space="preserve">, </w:t>
      </w:r>
      <w:r w:rsidRPr="008F20F8">
        <w:rPr>
          <w:rFonts w:ascii="Palatino Linotype" w:hAnsi="Palatino Linotype" w:cs="Arial"/>
          <w:bCs/>
        </w:rPr>
        <w:t>de</w:t>
      </w:r>
      <w:r w:rsidRPr="008F20F8">
        <w:rPr>
          <w:rFonts w:ascii="Palatino Linotype" w:hAnsi="Palatino Linotype" w:cs="Arial"/>
          <w:b/>
        </w:rPr>
        <w:t xml:space="preserve"> </w:t>
      </w:r>
      <w:r w:rsidRPr="008F20F8">
        <w:rPr>
          <w:rFonts w:ascii="Palatino Linotype" w:hAnsi="Palatino Linotype"/>
        </w:rPr>
        <w:t>lo siguiente:</w:t>
      </w:r>
    </w:p>
    <w:p w:rsidR="00A61CC5" w:rsidRPr="008F20F8" w:rsidRDefault="00A61CC5" w:rsidP="00A61CC5">
      <w:pPr>
        <w:spacing w:line="360" w:lineRule="auto"/>
        <w:jc w:val="both"/>
        <w:rPr>
          <w:rFonts w:ascii="Palatino Linotype" w:hAnsi="Palatino Linotype" w:cs="Arial"/>
        </w:rPr>
      </w:pPr>
    </w:p>
    <w:p w:rsidR="00AF5202" w:rsidRPr="008F20F8" w:rsidRDefault="00AF5202" w:rsidP="00711269">
      <w:pPr>
        <w:pStyle w:val="Prrafodelista"/>
        <w:numPr>
          <w:ilvl w:val="0"/>
          <w:numId w:val="15"/>
        </w:numPr>
        <w:spacing w:line="360" w:lineRule="auto"/>
        <w:ind w:right="49"/>
        <w:jc w:val="both"/>
        <w:rPr>
          <w:rFonts w:ascii="Palatino Linotype" w:hAnsi="Palatino Linotype" w:cs="Tahoma"/>
          <w:bCs/>
        </w:rPr>
      </w:pPr>
      <w:r w:rsidRPr="008F20F8">
        <w:rPr>
          <w:rFonts w:ascii="Palatino Linotype" w:hAnsi="Palatino Linotype" w:cs="Tahoma"/>
          <w:bCs/>
        </w:rPr>
        <w:t>Facturas por concepto gasolina, alimentos y hospedaje de la Presidenta Municipal y de la Teso</w:t>
      </w:r>
      <w:r w:rsidR="00C64CB9" w:rsidRPr="008F20F8">
        <w:rPr>
          <w:rFonts w:ascii="Palatino Linotype" w:hAnsi="Palatino Linotype" w:cs="Tahoma"/>
          <w:bCs/>
        </w:rPr>
        <w:t>rera, del primero de julio al trece</w:t>
      </w:r>
      <w:r w:rsidRPr="008F20F8">
        <w:rPr>
          <w:rFonts w:ascii="Palatino Linotype" w:hAnsi="Palatino Linotype" w:cs="Tahoma"/>
          <w:bCs/>
        </w:rPr>
        <w:t xml:space="preserve"> de noviembre de dos mil veintitrés.</w:t>
      </w:r>
    </w:p>
    <w:p w:rsidR="00110DA0" w:rsidRPr="008F20F8" w:rsidRDefault="00110DA0" w:rsidP="00110DA0">
      <w:pPr>
        <w:pStyle w:val="INFOEM"/>
        <w:rPr>
          <w:sz w:val="24"/>
        </w:rPr>
      </w:pPr>
      <w:r w:rsidRPr="008F20F8">
        <w:rPr>
          <w:sz w:val="24"/>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p>
    <w:p w:rsidR="00540FCB" w:rsidRPr="008F20F8" w:rsidRDefault="00540FCB" w:rsidP="00540FCB">
      <w:pPr>
        <w:pStyle w:val="INFOEM"/>
        <w:rPr>
          <w:sz w:val="28"/>
          <w:szCs w:val="24"/>
        </w:rPr>
      </w:pPr>
      <w:r w:rsidRPr="008F20F8">
        <w:rPr>
          <w:rFonts w:cs="Arial"/>
        </w:rPr>
        <w:t xml:space="preserve">Para el supuesto que, dentro del periodo referido, la presidenta municipal y el tesorero no hayan erogado recursos por alguno de los conceptos referidos, deberá hacerlo del conocimiento </w:t>
      </w:r>
      <w:r w:rsidR="00FA7C39" w:rsidRPr="008F20F8">
        <w:rPr>
          <w:rFonts w:cs="Arial"/>
        </w:rPr>
        <w:t>al</w:t>
      </w:r>
      <w:r w:rsidRPr="008F20F8">
        <w:rPr>
          <w:rFonts w:cs="Arial"/>
        </w:rPr>
        <w:t xml:space="preserve"> Recurrente</w:t>
      </w:r>
      <w:r w:rsidR="00FA7C39" w:rsidRPr="008F20F8">
        <w:rPr>
          <w:rFonts w:cs="Arial"/>
        </w:rPr>
        <w:t xml:space="preserve"> de manera precisa y clara.</w:t>
      </w:r>
    </w:p>
    <w:p w:rsidR="00A61CC5" w:rsidRPr="008F20F8" w:rsidRDefault="00A61CC5" w:rsidP="00A61CC5">
      <w:pPr>
        <w:spacing w:line="360" w:lineRule="auto"/>
        <w:jc w:val="both"/>
        <w:rPr>
          <w:rFonts w:ascii="Palatino Linotype" w:hAnsi="Palatino Linotype" w:cs="Arial"/>
        </w:rPr>
      </w:pPr>
    </w:p>
    <w:p w:rsidR="00A61CC5" w:rsidRPr="008F20F8" w:rsidRDefault="00A61CC5" w:rsidP="00A61CC5">
      <w:pPr>
        <w:spacing w:line="360" w:lineRule="auto"/>
        <w:jc w:val="both"/>
        <w:rPr>
          <w:rFonts w:ascii="Palatino Linotype" w:hAnsi="Palatino Linotype" w:cs="Tahoma"/>
        </w:rPr>
      </w:pPr>
      <w:r w:rsidRPr="008F20F8">
        <w:rPr>
          <w:rFonts w:ascii="Palatino Linotype" w:hAnsi="Palatino Linotype" w:cs="Arial"/>
          <w:b/>
          <w:sz w:val="28"/>
        </w:rPr>
        <w:t>TERCERO</w:t>
      </w:r>
      <w:r w:rsidRPr="008F20F8">
        <w:rPr>
          <w:rFonts w:ascii="Palatino Linotype" w:hAnsi="Palatino Linotype" w:cs="Arial"/>
          <w:b/>
        </w:rPr>
        <w:t>.</w:t>
      </w:r>
      <w:r w:rsidRPr="008F20F8">
        <w:rPr>
          <w:rFonts w:ascii="Palatino Linotype" w:hAnsi="Palatino Linotype" w:cs="Arial"/>
        </w:rPr>
        <w:t xml:space="preserve"> </w:t>
      </w:r>
      <w:r w:rsidRPr="008F20F8">
        <w:rPr>
          <w:rFonts w:ascii="Palatino Linotype" w:hAnsi="Palatino Linotype" w:cstheme="minorHAnsi"/>
          <w:b/>
        </w:rPr>
        <w:t>NOTIFÍQUESE</w:t>
      </w:r>
      <w:r w:rsidRPr="008F20F8">
        <w:rPr>
          <w:rFonts w:ascii="Palatino Linotype" w:hAnsi="Palatino Linotype" w:cstheme="minorHAnsi"/>
          <w:i/>
        </w:rPr>
        <w:t xml:space="preserve"> </w:t>
      </w:r>
      <w:r w:rsidRPr="008F20F8">
        <w:rPr>
          <w:rFonts w:ascii="Palatino Linotype" w:hAnsi="Palatino Linotype" w:cstheme="minorHAnsi"/>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w:t>
      </w:r>
      <w:r w:rsidRPr="008F20F8">
        <w:rPr>
          <w:rFonts w:ascii="Palatino Linotype" w:hAnsi="Palatino Linotype" w:cstheme="minorHAnsi"/>
          <w:b/>
        </w:rPr>
        <w:t>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A61CC5" w:rsidRPr="008F20F8" w:rsidRDefault="00A61CC5" w:rsidP="00A61CC5">
      <w:pPr>
        <w:spacing w:line="360" w:lineRule="auto"/>
        <w:jc w:val="both"/>
        <w:rPr>
          <w:rFonts w:ascii="Palatino Linotype" w:hAnsi="Palatino Linotype" w:cs="Tahoma"/>
          <w:bCs/>
        </w:rPr>
      </w:pPr>
    </w:p>
    <w:p w:rsidR="00A61CC5" w:rsidRPr="008F20F8" w:rsidRDefault="00A61CC5" w:rsidP="00A61CC5">
      <w:pPr>
        <w:autoSpaceDE w:val="0"/>
        <w:autoSpaceDN w:val="0"/>
        <w:adjustRightInd w:val="0"/>
        <w:spacing w:line="360" w:lineRule="auto"/>
        <w:jc w:val="both"/>
        <w:rPr>
          <w:rFonts w:ascii="Palatino Linotype" w:hAnsi="Palatino Linotype" w:cs="Arial"/>
        </w:rPr>
      </w:pPr>
      <w:r w:rsidRPr="008F20F8">
        <w:rPr>
          <w:rFonts w:ascii="Palatino Linotype" w:hAnsi="Palatino Linotype" w:cs="Arial"/>
          <w:b/>
          <w:sz w:val="28"/>
          <w:szCs w:val="28"/>
        </w:rPr>
        <w:t>CUARTO.</w:t>
      </w:r>
      <w:r w:rsidRPr="008F20F8">
        <w:rPr>
          <w:rFonts w:ascii="Palatino Linotype" w:hAnsi="Palatino Linotype" w:cs="Arial"/>
          <w:b/>
        </w:rPr>
        <w:t xml:space="preserve"> </w:t>
      </w:r>
      <w:r w:rsidRPr="008F20F8">
        <w:rPr>
          <w:rFonts w:ascii="Palatino Linotype" w:hAnsi="Palatino Linotype" w:cs="Arial"/>
        </w:rPr>
        <w:t xml:space="preserve">De conformidad con el artículo 198 de la Ley de Transparencia y Acceso a la Información Pública del Estado de México y Municipios, de considerarlo procedente, el </w:t>
      </w:r>
      <w:r w:rsidRPr="008F20F8">
        <w:rPr>
          <w:rFonts w:ascii="Palatino Linotype" w:hAnsi="Palatino Linotype" w:cs="Arial"/>
          <w:b/>
        </w:rPr>
        <w:t>Sujeto Obligado</w:t>
      </w:r>
      <w:r w:rsidRPr="008F20F8">
        <w:rPr>
          <w:rFonts w:ascii="Palatino Linotype" w:hAnsi="Palatino Linotype" w:cs="Arial"/>
        </w:rPr>
        <w:t xml:space="preserve"> de manera fundada y motivada, podrá solicitar una ampliación de plazo para el cumplimiento de la presente resolución.</w:t>
      </w:r>
    </w:p>
    <w:p w:rsidR="00A61CC5" w:rsidRPr="008F20F8" w:rsidRDefault="00A61CC5" w:rsidP="00A61CC5">
      <w:pPr>
        <w:autoSpaceDE w:val="0"/>
        <w:autoSpaceDN w:val="0"/>
        <w:adjustRightInd w:val="0"/>
        <w:spacing w:line="360" w:lineRule="auto"/>
        <w:jc w:val="both"/>
        <w:rPr>
          <w:rFonts w:ascii="Palatino Linotype" w:hAnsi="Palatino Linotype" w:cs="Arial"/>
        </w:rPr>
      </w:pPr>
    </w:p>
    <w:p w:rsidR="00A61CC5" w:rsidRPr="008F20F8" w:rsidRDefault="00A61CC5" w:rsidP="00A61CC5">
      <w:pPr>
        <w:spacing w:line="360" w:lineRule="auto"/>
        <w:jc w:val="both"/>
        <w:rPr>
          <w:rFonts w:ascii="Palatino Linotype" w:hAnsi="Palatino Linotype"/>
          <w:color w:val="222222"/>
          <w:shd w:val="clear" w:color="auto" w:fill="FFFFFF"/>
        </w:rPr>
      </w:pPr>
      <w:r w:rsidRPr="008F20F8">
        <w:rPr>
          <w:rFonts w:ascii="Palatino Linotype" w:hAnsi="Palatino Linotype" w:cs="Arial"/>
          <w:b/>
          <w:sz w:val="28"/>
        </w:rPr>
        <w:t>QUINTO.</w:t>
      </w:r>
      <w:r w:rsidRPr="008F20F8">
        <w:rPr>
          <w:rFonts w:ascii="Palatino Linotype" w:hAnsi="Palatino Linotype" w:cs="Arial"/>
          <w:b/>
        </w:rPr>
        <w:t xml:space="preserve"> NOTIFÍQUESE </w:t>
      </w:r>
      <w:r w:rsidRPr="008F20F8">
        <w:rPr>
          <w:rFonts w:ascii="Palatino Linotype" w:hAnsi="Palatino Linotype" w:cs="Arial"/>
        </w:rPr>
        <w:t xml:space="preserve">la presente resolución al </w:t>
      </w:r>
      <w:r w:rsidRPr="008F20F8">
        <w:rPr>
          <w:rFonts w:ascii="Palatino Linotype" w:hAnsi="Palatino Linotype" w:cs="Arial"/>
          <w:b/>
        </w:rPr>
        <w:t xml:space="preserve">RECURRENTE vía </w:t>
      </w:r>
      <w:r w:rsidRPr="008F20F8">
        <w:rPr>
          <w:rFonts w:ascii="Palatino Linotype" w:hAnsi="Palatino Linotype" w:cs="Arial"/>
        </w:rPr>
        <w:t xml:space="preserve">Sistema de Acceso a la Información Mexiquense </w:t>
      </w:r>
      <w:r w:rsidRPr="008F20F8">
        <w:rPr>
          <w:rFonts w:ascii="Palatino Linotype" w:hAnsi="Palatino Linotype" w:cs="Arial"/>
          <w:b/>
        </w:rPr>
        <w:t xml:space="preserve">(SAIMEX) </w:t>
      </w:r>
      <w:r w:rsidRPr="008F20F8">
        <w:rPr>
          <w:rFonts w:ascii="Palatino Linotype" w:hAnsi="Palatino Linotype" w:cs="Arial"/>
        </w:rPr>
        <w:t xml:space="preserve">y hágase de su conocimiento que, </w:t>
      </w:r>
      <w:r w:rsidRPr="008F20F8">
        <w:rPr>
          <w:rFonts w:ascii="Palatino Linotype" w:hAnsi="Palatino Linotype"/>
          <w:color w:val="222222"/>
          <w:shd w:val="clear" w:color="auto" w:fill="FFFFFF"/>
        </w:rPr>
        <w:t xml:space="preserve">de conformidad con lo </w:t>
      </w:r>
      <w:r w:rsidRPr="008F20F8">
        <w:rPr>
          <w:rFonts w:ascii="Palatino Linotype" w:hAnsi="Palatino Linotype"/>
          <w:color w:val="222222"/>
        </w:rPr>
        <w:t xml:space="preserve">establecido en el artículo 196, de la Ley de Transparencia y Acceso a la Información Pública del Estado de México y Municipios, podrá promover el Juicio de Amparo en los términos de las </w:t>
      </w:r>
      <w:r w:rsidRPr="008F20F8">
        <w:rPr>
          <w:rFonts w:ascii="Palatino Linotype" w:hAnsi="Palatino Linotype"/>
          <w:color w:val="222222"/>
          <w:shd w:val="clear" w:color="auto" w:fill="FFFFFF"/>
        </w:rPr>
        <w:t>leyes aplicables.</w:t>
      </w:r>
    </w:p>
    <w:p w:rsidR="00A61CC5" w:rsidRPr="008F20F8" w:rsidRDefault="00A61CC5" w:rsidP="00A61CC5">
      <w:pPr>
        <w:autoSpaceDE w:val="0"/>
        <w:autoSpaceDN w:val="0"/>
        <w:adjustRightInd w:val="0"/>
        <w:spacing w:line="360" w:lineRule="auto"/>
        <w:jc w:val="both"/>
        <w:rPr>
          <w:rFonts w:ascii="Palatino Linotype" w:hAnsi="Palatino Linotype" w:cs="Arial"/>
        </w:rPr>
      </w:pPr>
    </w:p>
    <w:p w:rsidR="00A61CC5" w:rsidRPr="008F20F8" w:rsidRDefault="00A61CC5" w:rsidP="00A61CC5">
      <w:pPr>
        <w:spacing w:line="360" w:lineRule="auto"/>
        <w:jc w:val="both"/>
        <w:rPr>
          <w:rFonts w:ascii="Palatino Linotype" w:hAnsi="Palatino Linotype" w:cs="Arial"/>
        </w:rPr>
      </w:pPr>
      <w:r w:rsidRPr="008F20F8">
        <w:rPr>
          <w:rFonts w:ascii="Palatino Linotype" w:hAnsi="Palatino Linotype" w:cs="Arial"/>
        </w:rPr>
        <w:lastRenderedPageBreak/>
        <w:t>ASÍ LO RESUELVE, POR UNANIMIDAD DE VOTOS EL PLENO DEL</w:t>
      </w:r>
      <w:r w:rsidRPr="008F20F8">
        <w:rPr>
          <w:rFonts w:ascii="Palatino Linotype" w:eastAsia="Arial Unicode MS" w:hAnsi="Palatino Linotype" w:cs="Arial"/>
        </w:rPr>
        <w:t xml:space="preserve"> INSTITUTO DE TRANSPARENCIA, ACCESO A LA INFORMACIÓN PÚBLICA Y PROTECCIÓN DE DATOS PERSONALES DEL ESTADO DE MÉXICO Y MUNICIPIOS</w:t>
      </w:r>
      <w:r w:rsidRPr="008F20F8">
        <w:rPr>
          <w:rFonts w:ascii="Palatino Linotype" w:hAnsi="Palatino Linotype" w:cs="Arial"/>
        </w:rPr>
        <w:t xml:space="preserve">, CONFORMADO POR LOS COMISIONADOS JOSÉ MARTÍNEZ VILCHIS, MARÍA DEL ROSARIO MEJÍA AYALA, SHARON CRISTINA MORALES MARTÍNEZ, LUIS GUSTAVO PARRA NORIEGA Y GUADALUPE RAMÍREZ PEÑA, EN LA </w:t>
      </w:r>
      <w:r w:rsidR="00711269" w:rsidRPr="008F20F8">
        <w:rPr>
          <w:rFonts w:ascii="Palatino Linotype" w:hAnsi="Palatino Linotype" w:cs="Arial"/>
        </w:rPr>
        <w:t>CUARTA</w:t>
      </w:r>
      <w:r w:rsidRPr="008F20F8">
        <w:rPr>
          <w:rFonts w:ascii="Palatino Linotype" w:hAnsi="Palatino Linotype" w:cs="Arial"/>
        </w:rPr>
        <w:t xml:space="preserve"> SESIÓN ORDINARIA CELEBRADA EL </w:t>
      </w:r>
      <w:r w:rsidR="00711269" w:rsidRPr="008F20F8">
        <w:rPr>
          <w:rFonts w:ascii="Palatino Linotype" w:hAnsi="Palatino Linotype" w:cs="Arial"/>
        </w:rPr>
        <w:t>OCHO DE FEBRERO DE DOS MIL VEINTICUATRO</w:t>
      </w:r>
      <w:r w:rsidRPr="008F20F8">
        <w:rPr>
          <w:rFonts w:ascii="Palatino Linotype" w:hAnsi="Palatino Linotype" w:cs="Arial"/>
        </w:rPr>
        <w:t>, ANTE EL SECRETARIO TÉCNICO DEL PLENO, ALEXIS TAPIA RAMÍREZ. ----------------------------------------------------------------------------------------------------------------------------------------------------------------------------------------------------------------------------------------------------------------------------------------------------------------------------------------------------------------------------------------------------------------------------------------------------------------------------------------------------------------------------------------------------------------------------------------------------------------------------------------------------------------------------------------------------------------------------------------------------------------------------------------------------</w:t>
      </w:r>
      <w:r w:rsidR="00AD2CF3" w:rsidRPr="008F20F8">
        <w:rPr>
          <w:rFonts w:ascii="Palatino Linotype" w:hAnsi="Palatino Linotype" w:cs="Arial"/>
        </w:rPr>
        <w:t>----------------------------------------------------------------------------------------------------------------------------</w:t>
      </w:r>
    </w:p>
    <w:p w:rsidR="00A61CC5" w:rsidRPr="008F20F8" w:rsidRDefault="00A61CC5" w:rsidP="00A61CC5">
      <w:pPr>
        <w:spacing w:line="360" w:lineRule="auto"/>
        <w:jc w:val="both"/>
        <w:rPr>
          <w:rFonts w:ascii="Palatino Linotype" w:hAnsi="Palatino Linotype" w:cs="Arial"/>
          <w:sz w:val="20"/>
        </w:rPr>
      </w:pPr>
      <w:r w:rsidRPr="008F20F8">
        <w:rPr>
          <w:rFonts w:ascii="Palatino Linotype" w:hAnsi="Palatino Linotype" w:cs="Arial"/>
        </w:rPr>
        <w:t>------------------------------------------------------------------------------------------------------------------------------------------------------------------------------------------------------------------------------------------------------------------------------------------------------------------------------------------------------------------------------------------------------------------------------------------------------------------------------------------------------------------------------------------------------------------------------------------------------------------------------------------------------------------------------------------------------------------------------------------------------------------------------------------------------------------------------</w:t>
      </w:r>
    </w:p>
    <w:p w:rsidR="00A61CC5" w:rsidRPr="005323D1" w:rsidRDefault="00A61CC5" w:rsidP="00A61CC5">
      <w:pPr>
        <w:spacing w:line="360" w:lineRule="auto"/>
        <w:jc w:val="both"/>
        <w:rPr>
          <w:rFonts w:ascii="Palatino Linotype" w:hAnsi="Palatino Linotype" w:cs="Arial"/>
          <w:sz w:val="20"/>
        </w:rPr>
      </w:pPr>
      <w:r w:rsidRPr="008F20F8">
        <w:rPr>
          <w:rFonts w:ascii="Palatino Linotype" w:hAnsi="Palatino Linotype" w:cs="Arial"/>
          <w:sz w:val="20"/>
        </w:rPr>
        <w:t>JMV/CCR/LMST</w:t>
      </w:r>
      <w:bookmarkStart w:id="0" w:name="_GoBack"/>
      <w:bookmarkEnd w:id="0"/>
    </w:p>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A61CC5" w:rsidRDefault="00A61CC5" w:rsidP="00A61CC5"/>
    <w:p w:rsidR="007F1EB6" w:rsidRDefault="007F1EB6"/>
    <w:sectPr w:rsidR="007F1EB6" w:rsidSect="00AF5202">
      <w:headerReference w:type="default" r:id="rId15"/>
      <w:footerReference w:type="default" r:id="rId16"/>
      <w:headerReference w:type="first" r:id="rId17"/>
      <w:footerReference w:type="first" r:id="rId18"/>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A96" w:rsidRDefault="00C35A96" w:rsidP="00A61CC5">
      <w:r>
        <w:separator/>
      </w:r>
    </w:p>
  </w:endnote>
  <w:endnote w:type="continuationSeparator" w:id="0">
    <w:p w:rsidR="00C35A96" w:rsidRDefault="00C35A96" w:rsidP="00A6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02" w:rsidRPr="00A2780F" w:rsidRDefault="00AF5202" w:rsidP="00AF520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8F20F8">
      <w:rPr>
        <w:rFonts w:ascii="Arial" w:hAnsi="Arial" w:cs="Arial"/>
        <w:b/>
        <w:bCs/>
        <w:noProof/>
        <w:sz w:val="20"/>
        <w:szCs w:val="20"/>
      </w:rPr>
      <w:t>44</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8F20F8">
      <w:rPr>
        <w:rFonts w:ascii="Arial" w:hAnsi="Arial" w:cs="Arial"/>
        <w:b/>
        <w:bCs/>
        <w:noProof/>
        <w:sz w:val="20"/>
        <w:szCs w:val="20"/>
      </w:rPr>
      <w:t>45</w:t>
    </w:r>
    <w:r w:rsidRPr="00986599">
      <w:rPr>
        <w:rFonts w:ascii="Arial" w:hAnsi="Arial" w:cs="Arial"/>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02" w:rsidRPr="00070856" w:rsidRDefault="00AF5202" w:rsidP="00AF5202">
    <w:pPr>
      <w:pStyle w:val="Piedepgina"/>
      <w:jc w:val="right"/>
      <w:rPr>
        <w:rFonts w:ascii="Arial" w:hAnsi="Arial" w:cs="Arial"/>
        <w:sz w:val="20"/>
        <w:szCs w:val="20"/>
      </w:rPr>
    </w:pPr>
    <w:r>
      <w:rPr>
        <w:rFonts w:ascii="Arial" w:hAnsi="Arial" w:cs="Arial"/>
        <w:b/>
        <w:bCs/>
        <w:sz w:val="20"/>
        <w:szCs w:val="20"/>
      </w:rPr>
      <w:t xml:space="preserve">Página </w:t>
    </w:r>
    <w:r w:rsidRPr="00986599">
      <w:rPr>
        <w:rFonts w:ascii="Arial" w:hAnsi="Arial" w:cs="Arial"/>
        <w:b/>
        <w:bCs/>
        <w:sz w:val="20"/>
        <w:szCs w:val="20"/>
      </w:rPr>
      <w:fldChar w:fldCharType="begin"/>
    </w:r>
    <w:r w:rsidRPr="00986599">
      <w:rPr>
        <w:rFonts w:ascii="Arial" w:hAnsi="Arial" w:cs="Arial"/>
        <w:b/>
        <w:bCs/>
        <w:sz w:val="20"/>
        <w:szCs w:val="20"/>
      </w:rPr>
      <w:instrText>PAGE</w:instrText>
    </w:r>
    <w:r w:rsidRPr="00986599">
      <w:rPr>
        <w:rFonts w:ascii="Arial" w:hAnsi="Arial" w:cs="Arial"/>
        <w:b/>
        <w:bCs/>
        <w:sz w:val="20"/>
        <w:szCs w:val="20"/>
      </w:rPr>
      <w:fldChar w:fldCharType="separate"/>
    </w:r>
    <w:r w:rsidR="008F20F8">
      <w:rPr>
        <w:rFonts w:ascii="Arial" w:hAnsi="Arial" w:cs="Arial"/>
        <w:b/>
        <w:bCs/>
        <w:noProof/>
        <w:sz w:val="20"/>
        <w:szCs w:val="20"/>
      </w:rPr>
      <w:t>1</w:t>
    </w:r>
    <w:r w:rsidRPr="00986599">
      <w:rPr>
        <w:rFonts w:ascii="Arial" w:hAnsi="Arial" w:cs="Arial"/>
        <w:b/>
        <w:bCs/>
        <w:sz w:val="20"/>
        <w:szCs w:val="20"/>
      </w:rPr>
      <w:fldChar w:fldCharType="end"/>
    </w:r>
    <w:r w:rsidRPr="00986599">
      <w:rPr>
        <w:rFonts w:ascii="Arial" w:hAnsi="Arial" w:cs="Arial"/>
        <w:sz w:val="20"/>
        <w:szCs w:val="20"/>
      </w:rPr>
      <w:t xml:space="preserve"> de </w:t>
    </w:r>
    <w:r w:rsidRPr="00986599">
      <w:rPr>
        <w:rFonts w:ascii="Arial" w:hAnsi="Arial" w:cs="Arial"/>
        <w:b/>
        <w:bCs/>
        <w:sz w:val="20"/>
        <w:szCs w:val="20"/>
      </w:rPr>
      <w:fldChar w:fldCharType="begin"/>
    </w:r>
    <w:r w:rsidRPr="00986599">
      <w:rPr>
        <w:rFonts w:ascii="Arial" w:hAnsi="Arial" w:cs="Arial"/>
        <w:b/>
        <w:bCs/>
        <w:sz w:val="20"/>
        <w:szCs w:val="20"/>
      </w:rPr>
      <w:instrText>NUMPAGES</w:instrText>
    </w:r>
    <w:r w:rsidRPr="00986599">
      <w:rPr>
        <w:rFonts w:ascii="Arial" w:hAnsi="Arial" w:cs="Arial"/>
        <w:b/>
        <w:bCs/>
        <w:sz w:val="20"/>
        <w:szCs w:val="20"/>
      </w:rPr>
      <w:fldChar w:fldCharType="separate"/>
    </w:r>
    <w:r w:rsidR="008F20F8">
      <w:rPr>
        <w:rFonts w:ascii="Arial" w:hAnsi="Arial" w:cs="Arial"/>
        <w:b/>
        <w:bCs/>
        <w:noProof/>
        <w:sz w:val="20"/>
        <w:szCs w:val="20"/>
      </w:rPr>
      <w:t>45</w:t>
    </w:r>
    <w:r w:rsidRPr="00986599">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A96" w:rsidRDefault="00C35A96" w:rsidP="00A61CC5">
      <w:r>
        <w:separator/>
      </w:r>
    </w:p>
  </w:footnote>
  <w:footnote w:type="continuationSeparator" w:id="0">
    <w:p w:rsidR="00C35A96" w:rsidRDefault="00C35A96" w:rsidP="00A61CC5">
      <w:r>
        <w:continuationSeparator/>
      </w:r>
    </w:p>
  </w:footnote>
  <w:footnote w:id="1">
    <w:p w:rsidR="00AF5202" w:rsidRPr="005552A8" w:rsidRDefault="00AF5202" w:rsidP="00A61CC5">
      <w:pPr>
        <w:jc w:val="both"/>
        <w:rPr>
          <w:rFonts w:ascii="Palatino Linotype" w:hAnsi="Palatino Linotype"/>
          <w:b/>
          <w:bCs/>
          <w:i/>
          <w:sz w:val="16"/>
          <w:szCs w:val="16"/>
          <w:lang w:eastAsia="es-MX"/>
        </w:rPr>
      </w:pPr>
      <w:r>
        <w:rPr>
          <w:rStyle w:val="Refdenotaalpie"/>
        </w:rPr>
        <w:footnoteRef/>
      </w:r>
      <w:r>
        <w:t xml:space="preserve"> </w:t>
      </w:r>
      <w:r w:rsidRPr="005552A8">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rsidR="00AF5202" w:rsidRPr="005552A8" w:rsidRDefault="00AF5202" w:rsidP="00A61CC5">
      <w:pPr>
        <w:jc w:val="both"/>
        <w:rPr>
          <w:rFonts w:ascii="Palatino Linotype" w:hAnsi="Palatino Linotype"/>
          <w:i/>
          <w:sz w:val="16"/>
          <w:szCs w:val="16"/>
        </w:rPr>
      </w:pPr>
      <w:r w:rsidRPr="005552A8">
        <w:rPr>
          <w:rFonts w:ascii="Palatino Linotype" w:hAnsi="Palatino Linotype"/>
          <w:i/>
          <w:sz w:val="16"/>
          <w:szCs w:val="16"/>
        </w:rPr>
        <w:t>Del examen de compatibilidad de los artículos</w:t>
      </w:r>
      <w:r w:rsidRPr="005552A8">
        <w:rPr>
          <w:rStyle w:val="apple-converted-space"/>
          <w:rFonts w:ascii="Palatino Linotype" w:hAnsi="Palatino Linotype"/>
          <w:i/>
          <w:sz w:val="16"/>
          <w:szCs w:val="16"/>
        </w:rPr>
        <w:t> </w:t>
      </w:r>
      <w:hyperlink r:id="rId1" w:history="1">
        <w:r w:rsidRPr="005552A8">
          <w:rPr>
            <w:rStyle w:val="Hipervnculo"/>
            <w:rFonts w:ascii="Palatino Linotype" w:hAnsi="Palatino Linotype"/>
            <w:i/>
            <w:sz w:val="16"/>
            <w:szCs w:val="16"/>
          </w:rPr>
          <w:t>73 y 74 de la Ley de Amparo</w:t>
        </w:r>
      </w:hyperlink>
      <w:r w:rsidRPr="005552A8">
        <w:rPr>
          <w:rStyle w:val="apple-converted-space"/>
          <w:rFonts w:ascii="Palatino Linotype" w:hAnsi="Palatino Linotype"/>
          <w:i/>
          <w:sz w:val="16"/>
          <w:szCs w:val="16"/>
        </w:rPr>
        <w:t> </w:t>
      </w:r>
      <w:r w:rsidRPr="005552A8">
        <w:rPr>
          <w:rFonts w:ascii="Palatino Linotype" w:hAnsi="Palatino Linotype"/>
          <w:i/>
          <w:sz w:val="16"/>
          <w:szCs w:val="16"/>
        </w:rPr>
        <w:t>con el artículo</w:t>
      </w:r>
      <w:r w:rsidRPr="005552A8">
        <w:rPr>
          <w:rStyle w:val="apple-converted-space"/>
          <w:rFonts w:ascii="Palatino Linotype" w:hAnsi="Palatino Linotype"/>
          <w:i/>
          <w:sz w:val="16"/>
          <w:szCs w:val="16"/>
        </w:rPr>
        <w:t> </w:t>
      </w:r>
      <w:hyperlink r:id="rId2" w:history="1">
        <w:r w:rsidRPr="005552A8">
          <w:rPr>
            <w:rStyle w:val="Hipervnculo"/>
            <w:rFonts w:ascii="Palatino Linotype" w:hAnsi="Palatino Linotype"/>
            <w:i/>
            <w:sz w:val="16"/>
            <w:szCs w:val="16"/>
          </w:rPr>
          <w:t>25.1 de la Convención Americana sobre Derechos Humanos</w:t>
        </w:r>
      </w:hyperlink>
      <w:r w:rsidRPr="005552A8">
        <w:rPr>
          <w:rStyle w:val="apple-converted-space"/>
          <w:rFonts w:ascii="Palatino Linotype" w:hAnsi="Palatino Linotype"/>
          <w:i/>
          <w:sz w:val="16"/>
          <w:szCs w:val="16"/>
        </w:rPr>
        <w:t> </w:t>
      </w:r>
      <w:r w:rsidRPr="005552A8">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5552A8">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2" w:type="dxa"/>
      <w:tblInd w:w="1200" w:type="dxa"/>
      <w:tblLayout w:type="fixed"/>
      <w:tblLook w:val="04A0" w:firstRow="1" w:lastRow="0" w:firstColumn="1" w:lastColumn="0" w:noHBand="0" w:noVBand="1"/>
    </w:tblPr>
    <w:tblGrid>
      <w:gridCol w:w="3620"/>
      <w:gridCol w:w="4252"/>
    </w:tblGrid>
    <w:tr w:rsidR="00AF5202" w:rsidRPr="008F2CCC" w:rsidTr="00AF5202">
      <w:tc>
        <w:tcPr>
          <w:tcW w:w="3620" w:type="dxa"/>
          <w:shd w:val="clear" w:color="auto" w:fill="auto"/>
        </w:tcPr>
        <w:p w:rsidR="00AF5202" w:rsidRPr="00A61CC5" w:rsidRDefault="00AF5202" w:rsidP="00AF5202">
          <w:pPr>
            <w:spacing w:line="276" w:lineRule="auto"/>
            <w:jc w:val="right"/>
            <w:rPr>
              <w:rFonts w:ascii="Palatino Linotype" w:hAnsi="Palatino Linotype"/>
              <w:szCs w:val="22"/>
              <w:lang w:val="es-ES_tradnl"/>
            </w:rPr>
          </w:pPr>
          <w:r w:rsidRPr="00A61CC5">
            <w:rPr>
              <w:rFonts w:ascii="Palatino Linotype" w:hAnsi="Palatino Linotype"/>
              <w:szCs w:val="22"/>
              <w:lang w:val="es-ES_tradnl"/>
            </w:rPr>
            <w:t>Recurso de revisión:</w:t>
          </w:r>
        </w:p>
      </w:tc>
      <w:tc>
        <w:tcPr>
          <w:tcW w:w="4252" w:type="dxa"/>
          <w:shd w:val="clear" w:color="auto" w:fill="auto"/>
          <w:vAlign w:val="center"/>
        </w:tcPr>
        <w:p w:rsidR="00AF5202" w:rsidRPr="00A61CC5" w:rsidRDefault="00AF5202" w:rsidP="00A61CC5">
          <w:pPr>
            <w:spacing w:line="276" w:lineRule="auto"/>
            <w:jc w:val="right"/>
            <w:rPr>
              <w:rFonts w:ascii="Palatino Linotype" w:hAnsi="Palatino Linotype"/>
              <w:b/>
              <w:szCs w:val="22"/>
              <w:lang w:val="es-ES_tradnl"/>
            </w:rPr>
          </w:pPr>
          <w:r w:rsidRPr="00A61CC5">
            <w:rPr>
              <w:rFonts w:ascii="Palatino Linotype" w:hAnsi="Palatino Linotype"/>
              <w:b/>
              <w:szCs w:val="22"/>
              <w:lang w:val="es-ES_tradnl"/>
            </w:rPr>
            <w:t>08390/INFOEM/IP/RR/2023 y acumulado</w:t>
          </w:r>
        </w:p>
      </w:tc>
    </w:tr>
    <w:tr w:rsidR="00AF5202" w:rsidRPr="008F2CCC" w:rsidTr="00AF5202">
      <w:tc>
        <w:tcPr>
          <w:tcW w:w="3620" w:type="dxa"/>
          <w:shd w:val="clear" w:color="auto" w:fill="auto"/>
        </w:tcPr>
        <w:p w:rsidR="00AF5202" w:rsidRPr="00A61CC5" w:rsidRDefault="00AF5202" w:rsidP="00AF5202">
          <w:pPr>
            <w:spacing w:line="276" w:lineRule="auto"/>
            <w:jc w:val="right"/>
            <w:rPr>
              <w:rFonts w:ascii="Palatino Linotype" w:hAnsi="Palatino Linotype"/>
              <w:szCs w:val="22"/>
              <w:lang w:val="es-ES_tradnl"/>
            </w:rPr>
          </w:pPr>
          <w:r w:rsidRPr="00A61CC5">
            <w:rPr>
              <w:rFonts w:ascii="Palatino Linotype" w:hAnsi="Palatino Linotype"/>
              <w:szCs w:val="22"/>
              <w:lang w:val="es-ES_tradnl"/>
            </w:rPr>
            <w:t>Sujeto Obligado:</w:t>
          </w:r>
        </w:p>
      </w:tc>
      <w:tc>
        <w:tcPr>
          <w:tcW w:w="4252" w:type="dxa"/>
          <w:shd w:val="clear" w:color="auto" w:fill="auto"/>
          <w:vAlign w:val="center"/>
        </w:tcPr>
        <w:p w:rsidR="00AF5202" w:rsidRPr="00A61CC5" w:rsidRDefault="00AF5202" w:rsidP="00AF5202">
          <w:pPr>
            <w:spacing w:line="276" w:lineRule="auto"/>
            <w:jc w:val="right"/>
            <w:rPr>
              <w:rFonts w:ascii="Palatino Linotype" w:hAnsi="Palatino Linotype"/>
              <w:b/>
              <w:szCs w:val="22"/>
              <w:lang w:val="es-ES_tradnl"/>
            </w:rPr>
          </w:pPr>
          <w:r w:rsidRPr="00A61CC5">
            <w:rPr>
              <w:rFonts w:ascii="Palatino Linotype" w:hAnsi="Palatino Linotype"/>
              <w:b/>
              <w:szCs w:val="22"/>
            </w:rPr>
            <w:t>Ayuntamiento de Chimalhuacán</w:t>
          </w:r>
        </w:p>
      </w:tc>
    </w:tr>
    <w:tr w:rsidR="00AF5202" w:rsidRPr="008F2CCC" w:rsidTr="00AF5202">
      <w:trPr>
        <w:trHeight w:val="228"/>
      </w:trPr>
      <w:tc>
        <w:tcPr>
          <w:tcW w:w="3620" w:type="dxa"/>
          <w:shd w:val="clear" w:color="auto" w:fill="auto"/>
        </w:tcPr>
        <w:p w:rsidR="00AF5202" w:rsidRPr="00A61CC5" w:rsidRDefault="00AF5202" w:rsidP="00AF5202">
          <w:pPr>
            <w:spacing w:line="276" w:lineRule="auto"/>
            <w:jc w:val="right"/>
            <w:rPr>
              <w:rFonts w:ascii="Palatino Linotype" w:hAnsi="Palatino Linotype"/>
              <w:szCs w:val="22"/>
              <w:lang w:val="es-ES_tradnl"/>
            </w:rPr>
          </w:pPr>
          <w:r w:rsidRPr="00A61CC5">
            <w:rPr>
              <w:rFonts w:ascii="Palatino Linotype" w:hAnsi="Palatino Linotype"/>
              <w:szCs w:val="22"/>
              <w:lang w:val="es-ES_tradnl"/>
            </w:rPr>
            <w:t>Comisionado Ponente:</w:t>
          </w:r>
        </w:p>
      </w:tc>
      <w:tc>
        <w:tcPr>
          <w:tcW w:w="4252" w:type="dxa"/>
          <w:shd w:val="clear" w:color="auto" w:fill="auto"/>
        </w:tcPr>
        <w:p w:rsidR="00AF5202" w:rsidRPr="00A61CC5" w:rsidRDefault="00AF5202" w:rsidP="00AF5202">
          <w:pPr>
            <w:spacing w:line="276" w:lineRule="auto"/>
            <w:jc w:val="right"/>
            <w:rPr>
              <w:rFonts w:ascii="Palatino Linotype" w:hAnsi="Palatino Linotype"/>
              <w:b/>
              <w:szCs w:val="22"/>
              <w:lang w:val="es-ES_tradnl"/>
            </w:rPr>
          </w:pPr>
          <w:r w:rsidRPr="00A61CC5">
            <w:rPr>
              <w:rFonts w:ascii="Palatino Linotype" w:hAnsi="Palatino Linotype"/>
              <w:b/>
              <w:szCs w:val="22"/>
              <w:lang w:val="es-ES_tradnl"/>
            </w:rPr>
            <w:t>José Martínez Vilchis</w:t>
          </w:r>
        </w:p>
      </w:tc>
    </w:tr>
  </w:tbl>
  <w:p w:rsidR="00AF5202" w:rsidRDefault="00AF5202" w:rsidP="00AF5202">
    <w:pPr>
      <w:pStyle w:val="Encabezado"/>
      <w:tabs>
        <w:tab w:val="clear" w:pos="4252"/>
        <w:tab w:val="clear" w:pos="8504"/>
        <w:tab w:val="left" w:pos="2326"/>
      </w:tabs>
      <w:rPr>
        <w:rFonts w:ascii="Palatino Linotype" w:hAnsi="Palatino Linotype"/>
        <w:sz w:val="20"/>
      </w:rPr>
    </w:pPr>
  </w:p>
  <w:p w:rsidR="00AF5202" w:rsidRPr="001779E0" w:rsidRDefault="00AF5202" w:rsidP="00AF5202">
    <w:pPr>
      <w:pStyle w:val="Encabezado"/>
      <w:tabs>
        <w:tab w:val="clear" w:pos="4252"/>
        <w:tab w:val="clear" w:pos="8504"/>
        <w:tab w:val="left" w:pos="2326"/>
      </w:tabs>
      <w:rPr>
        <w:rFonts w:ascii="Palatino Linotype" w:hAnsi="Palatino Linotype"/>
        <w:sz w:val="20"/>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73054A77" wp14:editId="2D069BC9">
          <wp:simplePos x="0" y="0"/>
          <wp:positionH relativeFrom="page">
            <wp:align>left</wp:align>
          </wp:positionH>
          <wp:positionV relativeFrom="page">
            <wp:posOffset>35560</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3" w:type="dxa"/>
      <w:tblInd w:w="1635" w:type="dxa"/>
      <w:tblLayout w:type="fixed"/>
      <w:tblLook w:val="04A0" w:firstRow="1" w:lastRow="0" w:firstColumn="1" w:lastColumn="0" w:noHBand="0" w:noVBand="1"/>
    </w:tblPr>
    <w:tblGrid>
      <w:gridCol w:w="2977"/>
      <w:gridCol w:w="4536"/>
    </w:tblGrid>
    <w:tr w:rsidR="00AF5202" w:rsidRPr="008F2CCC" w:rsidTr="00AF5202">
      <w:tc>
        <w:tcPr>
          <w:tcW w:w="2977" w:type="dxa"/>
          <w:shd w:val="clear" w:color="auto" w:fill="auto"/>
        </w:tcPr>
        <w:p w:rsidR="00AF5202" w:rsidRPr="007E5FC4" w:rsidRDefault="00AF5202" w:rsidP="00AF520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Recurso de revisión:</w:t>
          </w:r>
        </w:p>
      </w:tc>
      <w:tc>
        <w:tcPr>
          <w:tcW w:w="4536" w:type="dxa"/>
          <w:shd w:val="clear" w:color="auto" w:fill="auto"/>
          <w:vAlign w:val="center"/>
        </w:tcPr>
        <w:p w:rsidR="00AF5202" w:rsidRPr="00A61CC5" w:rsidRDefault="00AF5202" w:rsidP="00A61CC5">
          <w:pPr>
            <w:spacing w:line="360" w:lineRule="auto"/>
            <w:jc w:val="right"/>
            <w:rPr>
              <w:rFonts w:ascii="Palatino Linotype" w:hAnsi="Palatino Linotype"/>
              <w:b/>
              <w:lang w:val="es-ES_tradnl"/>
            </w:rPr>
          </w:pPr>
          <w:r w:rsidRPr="00A61CC5">
            <w:rPr>
              <w:rFonts w:ascii="Palatino Linotype" w:hAnsi="Palatino Linotype"/>
              <w:b/>
              <w:lang w:val="es-ES_tradnl"/>
            </w:rPr>
            <w:t>08390/INFOEM/IP/RR/2023</w:t>
          </w:r>
          <w:r>
            <w:rPr>
              <w:rFonts w:ascii="Palatino Linotype" w:hAnsi="Palatino Linotype"/>
              <w:b/>
              <w:lang w:val="es-ES_tradnl"/>
            </w:rPr>
            <w:t xml:space="preserve"> y acumulado</w:t>
          </w:r>
        </w:p>
      </w:tc>
    </w:tr>
    <w:tr w:rsidR="00AF5202" w:rsidRPr="008F2CCC" w:rsidTr="00AF5202">
      <w:tc>
        <w:tcPr>
          <w:tcW w:w="2977" w:type="dxa"/>
          <w:shd w:val="clear" w:color="auto" w:fill="auto"/>
          <w:vAlign w:val="center"/>
        </w:tcPr>
        <w:p w:rsidR="00AF5202" w:rsidRPr="007E5FC4" w:rsidRDefault="00AF5202" w:rsidP="00AF520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Recurrente:</w:t>
          </w:r>
        </w:p>
      </w:tc>
      <w:tc>
        <w:tcPr>
          <w:tcW w:w="4536" w:type="dxa"/>
          <w:shd w:val="clear" w:color="auto" w:fill="auto"/>
          <w:vAlign w:val="center"/>
        </w:tcPr>
        <w:p w:rsidR="00AF5202" w:rsidRPr="00A61CC5" w:rsidRDefault="00380499" w:rsidP="00AF5202">
          <w:pPr>
            <w:spacing w:line="360" w:lineRule="auto"/>
            <w:jc w:val="right"/>
            <w:rPr>
              <w:rFonts w:ascii="Palatino Linotype" w:hAnsi="Palatino Linotype"/>
              <w:b/>
              <w:lang w:val="es-ES_tradnl"/>
            </w:rPr>
          </w:pPr>
          <w:r>
            <w:rPr>
              <w:rFonts w:ascii="Palatino Linotype" w:hAnsi="Palatino Linotype"/>
              <w:b/>
              <w:lang w:val="es-ES_tradnl"/>
            </w:rPr>
            <w:t>XXXX</w:t>
          </w:r>
          <w:r w:rsidR="00397BCA">
            <w:rPr>
              <w:rFonts w:ascii="Palatino Linotype" w:hAnsi="Palatino Linotype"/>
              <w:b/>
              <w:lang w:val="es-ES_tradnl"/>
            </w:rPr>
            <w:t xml:space="preserve"> </w:t>
          </w:r>
        </w:p>
      </w:tc>
    </w:tr>
    <w:tr w:rsidR="00AF5202" w:rsidRPr="008F2CCC" w:rsidTr="00AF5202">
      <w:trPr>
        <w:trHeight w:val="228"/>
      </w:trPr>
      <w:tc>
        <w:tcPr>
          <w:tcW w:w="2977" w:type="dxa"/>
          <w:shd w:val="clear" w:color="auto" w:fill="auto"/>
        </w:tcPr>
        <w:p w:rsidR="00AF5202" w:rsidRPr="007E5FC4" w:rsidRDefault="00AF5202" w:rsidP="00AF520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Sujeto Obligado:</w:t>
          </w:r>
        </w:p>
      </w:tc>
      <w:tc>
        <w:tcPr>
          <w:tcW w:w="4536" w:type="dxa"/>
          <w:shd w:val="clear" w:color="auto" w:fill="auto"/>
          <w:vAlign w:val="center"/>
        </w:tcPr>
        <w:p w:rsidR="00AF5202" w:rsidRPr="00A61CC5" w:rsidRDefault="00AF5202" w:rsidP="00AF5202">
          <w:pPr>
            <w:spacing w:line="360" w:lineRule="auto"/>
            <w:jc w:val="right"/>
            <w:rPr>
              <w:rFonts w:ascii="Palatino Linotype" w:hAnsi="Palatino Linotype"/>
              <w:b/>
            </w:rPr>
          </w:pPr>
          <w:r w:rsidRPr="00A61CC5">
            <w:rPr>
              <w:rFonts w:ascii="Palatino Linotype" w:hAnsi="Palatino Linotype"/>
              <w:b/>
            </w:rPr>
            <w:t xml:space="preserve">Ayuntamiento de </w:t>
          </w:r>
          <w:r w:rsidRPr="00A61CC5">
            <w:rPr>
              <w:rFonts w:ascii="Palatino Linotype" w:eastAsiaTheme="minorHAnsi" w:hAnsi="Palatino Linotype" w:cs="Arial"/>
              <w:b/>
              <w:lang w:val="es-MX" w:eastAsia="en-US"/>
            </w:rPr>
            <w:t>Chimalhuacán</w:t>
          </w:r>
        </w:p>
      </w:tc>
    </w:tr>
    <w:tr w:rsidR="00AF5202" w:rsidRPr="008F2CCC" w:rsidTr="00AF5202">
      <w:tc>
        <w:tcPr>
          <w:tcW w:w="2977" w:type="dxa"/>
          <w:shd w:val="clear" w:color="auto" w:fill="auto"/>
        </w:tcPr>
        <w:p w:rsidR="00AF5202" w:rsidRPr="007E5FC4" w:rsidRDefault="00AF5202" w:rsidP="00AF5202">
          <w:pPr>
            <w:spacing w:line="360" w:lineRule="auto"/>
            <w:jc w:val="right"/>
            <w:rPr>
              <w:rFonts w:ascii="Palatino Linotype" w:hAnsi="Palatino Linotype"/>
              <w:sz w:val="22"/>
              <w:szCs w:val="22"/>
              <w:lang w:val="es-ES_tradnl"/>
            </w:rPr>
          </w:pPr>
          <w:r w:rsidRPr="007E5FC4">
            <w:rPr>
              <w:rFonts w:ascii="Palatino Linotype" w:hAnsi="Palatino Linotype"/>
              <w:sz w:val="22"/>
              <w:szCs w:val="22"/>
              <w:lang w:val="es-ES_tradnl"/>
            </w:rPr>
            <w:t>Comisionado Ponente:</w:t>
          </w:r>
        </w:p>
      </w:tc>
      <w:tc>
        <w:tcPr>
          <w:tcW w:w="4536" w:type="dxa"/>
          <w:shd w:val="clear" w:color="auto" w:fill="auto"/>
        </w:tcPr>
        <w:p w:rsidR="00AF5202" w:rsidRPr="00A61CC5" w:rsidRDefault="00AF5202" w:rsidP="00AF5202">
          <w:pPr>
            <w:spacing w:line="360" w:lineRule="auto"/>
            <w:jc w:val="right"/>
            <w:rPr>
              <w:rFonts w:ascii="Palatino Linotype" w:hAnsi="Palatino Linotype"/>
              <w:b/>
              <w:lang w:val="es-ES_tradnl"/>
            </w:rPr>
          </w:pPr>
          <w:r w:rsidRPr="00A61CC5">
            <w:rPr>
              <w:rFonts w:ascii="Palatino Linotype" w:hAnsi="Palatino Linotype"/>
              <w:b/>
              <w:lang w:val="es-ES_tradnl"/>
            </w:rPr>
            <w:t>José Martínez Vilchis</w:t>
          </w:r>
        </w:p>
      </w:tc>
    </w:tr>
  </w:tbl>
  <w:p w:rsidR="00AF5202" w:rsidRPr="009F1AB6" w:rsidRDefault="00AF5202">
    <w:pPr>
      <w:pStyle w:val="Encabezado"/>
      <w:rPr>
        <w:sz w:val="10"/>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71933EDD" wp14:editId="38DFA41D">
          <wp:simplePos x="0" y="0"/>
          <wp:positionH relativeFrom="page">
            <wp:align>left</wp:align>
          </wp:positionH>
          <wp:positionV relativeFrom="page">
            <wp:align>top</wp:align>
          </wp:positionV>
          <wp:extent cx="7705725" cy="10048875"/>
          <wp:effectExtent l="0" t="0" r="9525" b="9525"/>
          <wp:wrapNone/>
          <wp:docPr id="4" name="Imagen 4"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1DBC"/>
    <w:multiLevelType w:val="hybridMultilevel"/>
    <w:tmpl w:val="1D0EE6BE"/>
    <w:lvl w:ilvl="0" w:tplc="40847774">
      <w:numFmt w:val="bullet"/>
      <w:lvlText w:val="-"/>
      <w:lvlJc w:val="left"/>
      <w:pPr>
        <w:ind w:left="720" w:hanging="360"/>
      </w:pPr>
      <w:rPr>
        <w:rFonts w:ascii="Palatino Linotype" w:eastAsiaTheme="minorHAnsi"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4A1608"/>
    <w:multiLevelType w:val="hybridMultilevel"/>
    <w:tmpl w:val="E1065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AF2394"/>
    <w:multiLevelType w:val="hybridMultilevel"/>
    <w:tmpl w:val="566CEB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9146F"/>
    <w:multiLevelType w:val="multilevel"/>
    <w:tmpl w:val="6688CA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D9525E0"/>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AA0EA7"/>
    <w:multiLevelType w:val="hybridMultilevel"/>
    <w:tmpl w:val="0304EA46"/>
    <w:lvl w:ilvl="0" w:tplc="FBE642C6">
      <w:start w:val="1"/>
      <w:numFmt w:val="lowerLetter"/>
      <w:lvlText w:val="%1)"/>
      <w:lvlJc w:val="left"/>
      <w:pPr>
        <w:ind w:left="709" w:hanging="42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2F523E"/>
    <w:multiLevelType w:val="hybridMultilevel"/>
    <w:tmpl w:val="2EDC1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67D25DD"/>
    <w:multiLevelType w:val="hybridMultilevel"/>
    <w:tmpl w:val="D58E201E"/>
    <w:lvl w:ilvl="0" w:tplc="080A0011">
      <w:start w:val="1"/>
      <w:numFmt w:val="decimal"/>
      <w:lvlText w:val="%1)"/>
      <w:lvlJc w:val="left"/>
      <w:pPr>
        <w:ind w:left="1212" w:hanging="360"/>
      </w:pPr>
      <w:rPr>
        <w:rFonts w:hint="default"/>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0">
    <w:nsid w:val="3BEF7A7A"/>
    <w:multiLevelType w:val="hybridMultilevel"/>
    <w:tmpl w:val="60ECA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052502"/>
    <w:multiLevelType w:val="hybridMultilevel"/>
    <w:tmpl w:val="54EA0A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2E3F2D"/>
    <w:multiLevelType w:val="hybridMultilevel"/>
    <w:tmpl w:val="70DC04EA"/>
    <w:lvl w:ilvl="0" w:tplc="691CB00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495A35C7"/>
    <w:multiLevelType w:val="hybridMultilevel"/>
    <w:tmpl w:val="C28E6C2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9316CF6"/>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1D13FE"/>
    <w:multiLevelType w:val="hybridMultilevel"/>
    <w:tmpl w:val="76260F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E8172D0"/>
    <w:multiLevelType w:val="hybridMultilevel"/>
    <w:tmpl w:val="BB5C6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13"/>
  </w:num>
  <w:num w:numId="6">
    <w:abstractNumId w:val="4"/>
  </w:num>
  <w:num w:numId="7">
    <w:abstractNumId w:val="12"/>
  </w:num>
  <w:num w:numId="8">
    <w:abstractNumId w:val="8"/>
  </w:num>
  <w:num w:numId="9">
    <w:abstractNumId w:val="15"/>
  </w:num>
  <w:num w:numId="10">
    <w:abstractNumId w:val="14"/>
  </w:num>
  <w:num w:numId="11">
    <w:abstractNumId w:val="6"/>
  </w:num>
  <w:num w:numId="12">
    <w:abstractNumId w:val="10"/>
  </w:num>
  <w:num w:numId="13">
    <w:abstractNumId w:val="1"/>
  </w:num>
  <w:num w:numId="14">
    <w:abstractNumId w:val="9"/>
  </w:num>
  <w:num w:numId="15">
    <w:abstractNumId w:val="1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C5"/>
    <w:rsid w:val="00110DA0"/>
    <w:rsid w:val="00164906"/>
    <w:rsid w:val="001C1C5F"/>
    <w:rsid w:val="002B4376"/>
    <w:rsid w:val="0032137C"/>
    <w:rsid w:val="00380499"/>
    <w:rsid w:val="00397BCA"/>
    <w:rsid w:val="00455044"/>
    <w:rsid w:val="004C14CF"/>
    <w:rsid w:val="004E4348"/>
    <w:rsid w:val="004F5D83"/>
    <w:rsid w:val="00540FCB"/>
    <w:rsid w:val="006602AE"/>
    <w:rsid w:val="00665C24"/>
    <w:rsid w:val="006B016F"/>
    <w:rsid w:val="006B06B0"/>
    <w:rsid w:val="00704AD9"/>
    <w:rsid w:val="00711269"/>
    <w:rsid w:val="007C0505"/>
    <w:rsid w:val="007F1EB6"/>
    <w:rsid w:val="00830BE1"/>
    <w:rsid w:val="008700C6"/>
    <w:rsid w:val="008F20F8"/>
    <w:rsid w:val="00A61CC5"/>
    <w:rsid w:val="00AD2CF3"/>
    <w:rsid w:val="00AF5202"/>
    <w:rsid w:val="00B34FA2"/>
    <w:rsid w:val="00BA6A1C"/>
    <w:rsid w:val="00BE494C"/>
    <w:rsid w:val="00C06427"/>
    <w:rsid w:val="00C35A96"/>
    <w:rsid w:val="00C64CB9"/>
    <w:rsid w:val="00D24421"/>
    <w:rsid w:val="00EC12FF"/>
    <w:rsid w:val="00EF0BDD"/>
    <w:rsid w:val="00F07C3F"/>
    <w:rsid w:val="00F57439"/>
    <w:rsid w:val="00F828C9"/>
    <w:rsid w:val="00F96BB5"/>
    <w:rsid w:val="00FA7C39"/>
    <w:rsid w:val="00FD6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C32AC-BD2F-4658-AB83-142378A7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CC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61CC5"/>
    <w:rPr>
      <w:rFonts w:eastAsiaTheme="minorEastAsia"/>
      <w:sz w:val="24"/>
      <w:szCs w:val="24"/>
      <w:lang w:val="es-ES_tradnl" w:eastAsia="es-ES"/>
    </w:rPr>
  </w:style>
  <w:style w:type="paragraph" w:styleId="Piedepgina">
    <w:name w:val="footer"/>
    <w:basedOn w:val="Normal"/>
    <w:link w:val="PiedepginaCar"/>
    <w:uiPriority w:val="99"/>
    <w:unhideWhenUsed/>
    <w:rsid w:val="00A61CC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61CC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61CC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61CC5"/>
    <w:rPr>
      <w:rFonts w:ascii="Times New Roman" w:eastAsia="Times New Roman" w:hAnsi="Times New Roman" w:cs="Times New Roman"/>
      <w:sz w:val="24"/>
      <w:szCs w:val="24"/>
      <w:lang w:val="es-ES" w:eastAsia="es-ES"/>
    </w:rPr>
  </w:style>
  <w:style w:type="paragraph" w:styleId="Sinespaciado">
    <w:name w:val="No Spacing"/>
    <w:aliases w:val="Francesa,INAI"/>
    <w:link w:val="SinespaciadoCar"/>
    <w:uiPriority w:val="1"/>
    <w:qFormat/>
    <w:rsid w:val="00A61CC5"/>
    <w:pPr>
      <w:spacing w:after="0" w:line="240" w:lineRule="auto"/>
    </w:pPr>
  </w:style>
  <w:style w:type="character" w:customStyle="1" w:styleId="SinespaciadoCar">
    <w:name w:val="Sin espaciado Car"/>
    <w:aliases w:val="Francesa Car,INAI Car"/>
    <w:link w:val="Sinespaciado"/>
    <w:uiPriority w:val="1"/>
    <w:locked/>
    <w:rsid w:val="00A61CC5"/>
  </w:style>
  <w:style w:type="character" w:styleId="Hipervnculo">
    <w:name w:val="Hyperlink"/>
    <w:aliases w:val="Hipervínculo1,Hipervínculo11,Hipervínculo12,Hipervínculo13,Hipervínculo14,Hipervínculo15"/>
    <w:basedOn w:val="Fuentedeprrafopredeter"/>
    <w:uiPriority w:val="99"/>
    <w:unhideWhenUsed/>
    <w:rsid w:val="00A61CC5"/>
    <w:rPr>
      <w:color w:val="0563C1" w:themeColor="hyperlink"/>
      <w:u w:val="single"/>
    </w:rPr>
  </w:style>
  <w:style w:type="paragraph" w:customStyle="1" w:styleId="INFOEM">
    <w:name w:val="INFOEM"/>
    <w:basedOn w:val="Normal"/>
    <w:qFormat/>
    <w:rsid w:val="00A61CC5"/>
    <w:pPr>
      <w:spacing w:before="240" w:after="160" w:line="360" w:lineRule="auto"/>
      <w:ind w:left="851" w:right="851"/>
      <w:jc w:val="both"/>
    </w:pPr>
    <w:rPr>
      <w:rFonts w:ascii="Palatino Linotype" w:eastAsiaTheme="minorHAnsi" w:hAnsi="Palatino Linotype" w:cstheme="minorBidi"/>
      <w:i/>
      <w:sz w:val="22"/>
      <w:szCs w:val="14"/>
      <w:lang w:val="es-MX" w:eastAsia="en-US"/>
    </w:rPr>
  </w:style>
  <w:style w:type="character" w:customStyle="1" w:styleId="apple-converted-space">
    <w:name w:val="apple-converted-space"/>
    <w:basedOn w:val="Fuentedeprrafopredeter"/>
    <w:rsid w:val="00A61CC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rsid w:val="00A61CC5"/>
    <w:rPr>
      <w:vertAlign w:val="superscript"/>
    </w:rPr>
  </w:style>
  <w:style w:type="character" w:styleId="Textoennegrita">
    <w:name w:val="Strong"/>
    <w:uiPriority w:val="22"/>
    <w:qFormat/>
    <w:rsid w:val="00A61CC5"/>
    <w:rPr>
      <w:b/>
      <w:bCs/>
    </w:rPr>
  </w:style>
  <w:style w:type="paragraph" w:customStyle="1" w:styleId="Citas">
    <w:name w:val="Citas"/>
    <w:basedOn w:val="Normal"/>
    <w:qFormat/>
    <w:rsid w:val="00A61CC5"/>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styleId="Tablaconcuadrcula">
    <w:name w:val="Table Grid"/>
    <w:basedOn w:val="Tablanormal"/>
    <w:uiPriority w:val="39"/>
    <w:rsid w:val="00A61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55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830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704">
      <w:bodyDiv w:val="1"/>
      <w:marLeft w:val="0"/>
      <w:marRight w:val="0"/>
      <w:marTop w:val="0"/>
      <w:marBottom w:val="0"/>
      <w:divBdr>
        <w:top w:val="none" w:sz="0" w:space="0" w:color="auto"/>
        <w:left w:val="none" w:sz="0" w:space="0" w:color="auto"/>
        <w:bottom w:val="none" w:sz="0" w:space="0" w:color="auto"/>
        <w:right w:val="none" w:sz="0" w:space="0" w:color="auto"/>
      </w:divBdr>
    </w:div>
    <w:div w:id="1509825553">
      <w:bodyDiv w:val="1"/>
      <w:marLeft w:val="0"/>
      <w:marRight w:val="0"/>
      <w:marTop w:val="0"/>
      <w:marBottom w:val="0"/>
      <w:divBdr>
        <w:top w:val="none" w:sz="0" w:space="0" w:color="auto"/>
        <w:left w:val="none" w:sz="0" w:space="0" w:color="auto"/>
        <w:bottom w:val="none" w:sz="0" w:space="0" w:color="auto"/>
        <w:right w:val="none" w:sz="0" w:space="0" w:color="auto"/>
      </w:divBdr>
    </w:div>
    <w:div w:id="1599481169">
      <w:bodyDiv w:val="1"/>
      <w:marLeft w:val="0"/>
      <w:marRight w:val="0"/>
      <w:marTop w:val="0"/>
      <w:marBottom w:val="0"/>
      <w:divBdr>
        <w:top w:val="none" w:sz="0" w:space="0" w:color="auto"/>
        <w:left w:val="none" w:sz="0" w:space="0" w:color="auto"/>
        <w:bottom w:val="none" w:sz="0" w:space="0" w:color="auto"/>
        <w:right w:val="none" w:sz="0" w:space="0" w:color="auto"/>
      </w:divBdr>
    </w:div>
    <w:div w:id="16514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malhuacan.gob.mx/wp-content/uploads/2023/08/Estado-Analitico-del-Ejercicio-del-Presupuesto-de-Egresos-Clasificacion-por-Objeto-del-Gasto.pdf" TargetMode="External"/><Relationship Id="rId13" Type="http://schemas.openxmlformats.org/officeDocument/2006/relationships/image" Target="media/image2.tmp"/><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himalhuacan.gob.mx/wp-content/uploads/2023/08/Estado-Analitico-del-Ejercicio-del-Presupuesto-de-Egresos-Clasificacion-por-Objeto-del-Gasto.pdf" TargetMode="External"/><Relationship Id="rId12" Type="http://schemas.openxmlformats.org/officeDocument/2006/relationships/hyperlink" Target="http://omawww.sat.gob.mx/factura/Paginas/solicita_requisitos.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malhuacan.gob.mx/wp-content/uploads/2023/08/Estado-Analitico-del-Ejercicio-del-Presupuesto-de-Egresos-Clasificacion-por-Objeto-del-Gasto.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tm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imalhuacan.gob.mx/wp-content/uploads/2023/08/Estado-Analitico-del-Ejercicio-del-Presupuesto-de-Egresos-Clasificacion-por-Objeto-del-Gasto.pdf" TargetMode="External"/><Relationship Id="rId14" Type="http://schemas.openxmlformats.org/officeDocument/2006/relationships/image" Target="media/image3.tmp"/></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45</Pages>
  <Words>9741</Words>
  <Characters>53580</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INFOEM492</cp:lastModifiedBy>
  <cp:revision>21</cp:revision>
  <cp:lastPrinted>2024-02-09T18:39:00Z</cp:lastPrinted>
  <dcterms:created xsi:type="dcterms:W3CDTF">2024-01-24T18:43:00Z</dcterms:created>
  <dcterms:modified xsi:type="dcterms:W3CDTF">2024-04-11T19:20:00Z</dcterms:modified>
</cp:coreProperties>
</file>