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921EF" w14:textId="77777777" w:rsidR="002B11D9" w:rsidRPr="000D2B8E" w:rsidRDefault="002B11D9" w:rsidP="000D2B8E">
      <w:pPr>
        <w:widowControl w:val="0"/>
        <w:pBdr>
          <w:top w:val="nil"/>
          <w:left w:val="nil"/>
          <w:bottom w:val="nil"/>
          <w:right w:val="nil"/>
          <w:between w:val="nil"/>
        </w:pBdr>
        <w:spacing w:line="276" w:lineRule="auto"/>
        <w:jc w:val="left"/>
      </w:pPr>
    </w:p>
    <w:p w14:paraId="6177B5E6" w14:textId="77777777" w:rsidR="002B11D9" w:rsidRPr="000D2B8E" w:rsidRDefault="00E43858" w:rsidP="000D2B8E">
      <w:pPr>
        <w:keepNext/>
        <w:keepLines/>
        <w:pBdr>
          <w:top w:val="nil"/>
          <w:left w:val="nil"/>
          <w:bottom w:val="nil"/>
          <w:right w:val="nil"/>
          <w:between w:val="nil"/>
        </w:pBdr>
        <w:spacing w:line="240" w:lineRule="auto"/>
        <w:jc w:val="left"/>
        <w:rPr>
          <w:rFonts w:eastAsia="Palatino Linotype" w:cs="Palatino Linotype"/>
          <w:sz w:val="24"/>
          <w:szCs w:val="24"/>
        </w:rPr>
      </w:pPr>
      <w:r w:rsidRPr="000D2B8E">
        <w:rPr>
          <w:rFonts w:eastAsia="Palatino Linotype" w:cs="Palatino Linotype"/>
          <w:sz w:val="24"/>
          <w:szCs w:val="24"/>
        </w:rPr>
        <w:t>Contenido</w:t>
      </w:r>
    </w:p>
    <w:p w14:paraId="488A1DDC" w14:textId="77777777" w:rsidR="002B11D9" w:rsidRPr="000D2B8E" w:rsidRDefault="002B11D9" w:rsidP="000D2B8E">
      <w:pPr>
        <w:spacing w:line="240" w:lineRule="auto"/>
        <w:rPr>
          <w:sz w:val="16"/>
          <w:szCs w:val="16"/>
        </w:rPr>
      </w:pPr>
    </w:p>
    <w:sdt>
      <w:sdtPr>
        <w:id w:val="-341938133"/>
        <w:docPartObj>
          <w:docPartGallery w:val="Table of Contents"/>
          <w:docPartUnique/>
        </w:docPartObj>
      </w:sdtPr>
      <w:sdtEndPr/>
      <w:sdtContent>
        <w:p w14:paraId="75A84A93" w14:textId="77777777" w:rsidR="002B11D9" w:rsidRPr="000D2B8E" w:rsidRDefault="00E43858" w:rsidP="000D2B8E">
          <w:pPr>
            <w:pBdr>
              <w:top w:val="nil"/>
              <w:left w:val="nil"/>
              <w:bottom w:val="nil"/>
              <w:right w:val="nil"/>
              <w:between w:val="nil"/>
            </w:pBdr>
            <w:tabs>
              <w:tab w:val="right" w:pos="9034"/>
            </w:tabs>
            <w:spacing w:after="100"/>
            <w:rPr>
              <w:rFonts w:ascii="Aptos" w:eastAsia="Aptos" w:hAnsi="Aptos" w:cs="Aptos"/>
              <w:szCs w:val="22"/>
            </w:rPr>
          </w:pPr>
          <w:r w:rsidRPr="000D2B8E">
            <w:fldChar w:fldCharType="begin"/>
          </w:r>
          <w:r w:rsidRPr="000D2B8E">
            <w:instrText xml:space="preserve"> TOC \h \u \z \t "Heading 1,1,Heading 2,2,Heading 3,3,"</w:instrText>
          </w:r>
          <w:r w:rsidRPr="000D2B8E">
            <w:fldChar w:fldCharType="separate"/>
          </w:r>
          <w:hyperlink w:anchor="_heading=h.gjdgxs">
            <w:r w:rsidRPr="000D2B8E">
              <w:rPr>
                <w:rFonts w:eastAsia="Palatino Linotype" w:cs="Palatino Linotype"/>
                <w:szCs w:val="22"/>
              </w:rPr>
              <w:t>ANTECEDENTES</w:t>
            </w:r>
            <w:r w:rsidRPr="000D2B8E">
              <w:rPr>
                <w:rFonts w:eastAsia="Palatino Linotype" w:cs="Palatino Linotype"/>
                <w:szCs w:val="22"/>
              </w:rPr>
              <w:tab/>
              <w:t>1</w:t>
            </w:r>
          </w:hyperlink>
        </w:p>
        <w:p w14:paraId="5441D872" w14:textId="77777777" w:rsidR="002B11D9" w:rsidRPr="000D2B8E" w:rsidRDefault="00000CF1" w:rsidP="000D2B8E">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0j0zll">
            <w:r w:rsidR="00E43858" w:rsidRPr="000D2B8E">
              <w:rPr>
                <w:rFonts w:eastAsia="Palatino Linotype" w:cs="Palatino Linotype"/>
                <w:szCs w:val="22"/>
              </w:rPr>
              <w:t>DE LA SOLICITUD DE INFORMACIÓN</w:t>
            </w:r>
            <w:r w:rsidR="00E43858" w:rsidRPr="000D2B8E">
              <w:rPr>
                <w:rFonts w:eastAsia="Palatino Linotype" w:cs="Palatino Linotype"/>
                <w:szCs w:val="22"/>
              </w:rPr>
              <w:tab/>
              <w:t>1</w:t>
            </w:r>
          </w:hyperlink>
        </w:p>
        <w:p w14:paraId="7D196EBE" w14:textId="77777777" w:rsidR="002B11D9" w:rsidRPr="000D2B8E" w:rsidRDefault="00000CF1" w:rsidP="000D2B8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fob9te">
            <w:r w:rsidR="00E43858" w:rsidRPr="000D2B8E">
              <w:rPr>
                <w:rFonts w:eastAsia="Palatino Linotype" w:cs="Palatino Linotype"/>
                <w:szCs w:val="22"/>
              </w:rPr>
              <w:t>a) Solicitud de información.</w:t>
            </w:r>
            <w:r w:rsidR="00E43858" w:rsidRPr="000D2B8E">
              <w:rPr>
                <w:rFonts w:eastAsia="Palatino Linotype" w:cs="Palatino Linotype"/>
                <w:szCs w:val="22"/>
              </w:rPr>
              <w:tab/>
              <w:t>1</w:t>
            </w:r>
          </w:hyperlink>
        </w:p>
        <w:p w14:paraId="53BA6D5A" w14:textId="77777777" w:rsidR="002B11D9" w:rsidRPr="000D2B8E" w:rsidRDefault="00000CF1" w:rsidP="000D2B8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znysh7">
            <w:r w:rsidR="00E43858" w:rsidRPr="000D2B8E">
              <w:rPr>
                <w:rFonts w:eastAsia="Palatino Linotype" w:cs="Palatino Linotype"/>
                <w:szCs w:val="22"/>
              </w:rPr>
              <w:t>b) Turno de la solicitud de información.</w:t>
            </w:r>
            <w:r w:rsidR="00E43858" w:rsidRPr="000D2B8E">
              <w:rPr>
                <w:rFonts w:eastAsia="Palatino Linotype" w:cs="Palatino Linotype"/>
                <w:szCs w:val="22"/>
              </w:rPr>
              <w:tab/>
              <w:t>2</w:t>
            </w:r>
          </w:hyperlink>
          <w:hyperlink w:anchor="_heading=h.2et92p0"/>
        </w:p>
        <w:p w14:paraId="3201F920" w14:textId="77777777" w:rsidR="002B11D9" w:rsidRPr="000D2B8E" w:rsidRDefault="00000CF1" w:rsidP="000D2B8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tyjcwt">
            <w:r w:rsidR="00E43858" w:rsidRPr="000D2B8E">
              <w:rPr>
                <w:rFonts w:eastAsia="Palatino Linotype" w:cs="Palatino Linotype"/>
                <w:szCs w:val="22"/>
              </w:rPr>
              <w:t>c) Respuesta del Sujeto Obligado.</w:t>
            </w:r>
            <w:r w:rsidR="00E43858" w:rsidRPr="000D2B8E">
              <w:rPr>
                <w:rFonts w:eastAsia="Palatino Linotype" w:cs="Palatino Linotype"/>
                <w:szCs w:val="22"/>
              </w:rPr>
              <w:tab/>
              <w:t>3</w:t>
            </w:r>
          </w:hyperlink>
        </w:p>
        <w:p w14:paraId="10BF1BE4" w14:textId="77777777" w:rsidR="002B11D9" w:rsidRPr="000D2B8E" w:rsidRDefault="00000CF1" w:rsidP="000D2B8E">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dy6vkm">
            <w:r w:rsidR="00E43858" w:rsidRPr="000D2B8E">
              <w:rPr>
                <w:rFonts w:eastAsia="Palatino Linotype" w:cs="Palatino Linotype"/>
                <w:szCs w:val="22"/>
              </w:rPr>
              <w:t>DEL RECURSO DE REVISIÓN</w:t>
            </w:r>
            <w:r w:rsidR="00E43858" w:rsidRPr="000D2B8E">
              <w:rPr>
                <w:rFonts w:eastAsia="Palatino Linotype" w:cs="Palatino Linotype"/>
                <w:szCs w:val="22"/>
              </w:rPr>
              <w:tab/>
              <w:t>4</w:t>
            </w:r>
          </w:hyperlink>
        </w:p>
        <w:p w14:paraId="0E9DB673" w14:textId="77777777" w:rsidR="002B11D9" w:rsidRPr="000D2B8E" w:rsidRDefault="00000CF1" w:rsidP="000D2B8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t3h5sf">
            <w:r w:rsidR="00E43858" w:rsidRPr="000D2B8E">
              <w:rPr>
                <w:rFonts w:eastAsia="Palatino Linotype" w:cs="Palatino Linotype"/>
                <w:szCs w:val="22"/>
              </w:rPr>
              <w:t>a) Interposición del Recurso de Revisión.</w:t>
            </w:r>
            <w:r w:rsidR="00E43858" w:rsidRPr="000D2B8E">
              <w:rPr>
                <w:rFonts w:eastAsia="Palatino Linotype" w:cs="Palatino Linotype"/>
                <w:szCs w:val="22"/>
              </w:rPr>
              <w:tab/>
              <w:t>4</w:t>
            </w:r>
          </w:hyperlink>
        </w:p>
        <w:p w14:paraId="536D0B3B" w14:textId="77777777" w:rsidR="002B11D9" w:rsidRPr="000D2B8E" w:rsidRDefault="00000CF1" w:rsidP="000D2B8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d34og8">
            <w:r w:rsidR="00E43858" w:rsidRPr="000D2B8E">
              <w:rPr>
                <w:rFonts w:eastAsia="Palatino Linotype" w:cs="Palatino Linotype"/>
                <w:szCs w:val="22"/>
              </w:rPr>
              <w:t>b) Turno del Recurso de Revisión.</w:t>
            </w:r>
            <w:r w:rsidR="00E43858" w:rsidRPr="000D2B8E">
              <w:rPr>
                <w:rFonts w:eastAsia="Palatino Linotype" w:cs="Palatino Linotype"/>
                <w:szCs w:val="22"/>
              </w:rPr>
              <w:tab/>
              <w:t>5</w:t>
            </w:r>
          </w:hyperlink>
        </w:p>
        <w:p w14:paraId="1954ABC8" w14:textId="77777777" w:rsidR="002B11D9" w:rsidRPr="000D2B8E" w:rsidRDefault="00000CF1" w:rsidP="000D2B8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s8eyo1">
            <w:r w:rsidR="00E43858" w:rsidRPr="000D2B8E">
              <w:rPr>
                <w:rFonts w:eastAsia="Palatino Linotype" w:cs="Palatino Linotype"/>
                <w:szCs w:val="22"/>
              </w:rPr>
              <w:t>c) Admisión del Recurso de Revisión.</w:t>
            </w:r>
            <w:r w:rsidR="00E43858" w:rsidRPr="000D2B8E">
              <w:rPr>
                <w:rFonts w:eastAsia="Palatino Linotype" w:cs="Palatino Linotype"/>
                <w:szCs w:val="22"/>
              </w:rPr>
              <w:tab/>
              <w:t>5</w:t>
            </w:r>
          </w:hyperlink>
        </w:p>
        <w:p w14:paraId="604EC6DC" w14:textId="77777777" w:rsidR="002B11D9" w:rsidRPr="000D2B8E" w:rsidRDefault="00000CF1" w:rsidP="000D2B8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7dp8vu">
            <w:r w:rsidR="00E43858" w:rsidRPr="000D2B8E">
              <w:rPr>
                <w:rFonts w:eastAsia="Palatino Linotype" w:cs="Palatino Linotype"/>
                <w:szCs w:val="22"/>
              </w:rPr>
              <w:t xml:space="preserve">d) </w:t>
            </w:r>
            <w:r w:rsidR="00FB5184" w:rsidRPr="000D2B8E">
              <w:rPr>
                <w:rFonts w:eastAsia="Palatino Linotype" w:cs="Palatino Linotype"/>
                <w:szCs w:val="22"/>
              </w:rPr>
              <w:t>Manifestaciones</w:t>
            </w:r>
            <w:r w:rsidR="00E43858" w:rsidRPr="000D2B8E">
              <w:rPr>
                <w:rFonts w:eastAsia="Palatino Linotype" w:cs="Palatino Linotype"/>
                <w:szCs w:val="22"/>
              </w:rPr>
              <w:t xml:space="preserve"> del Sujeto Obligado.</w:t>
            </w:r>
            <w:r w:rsidR="00E43858" w:rsidRPr="000D2B8E">
              <w:rPr>
                <w:rFonts w:eastAsia="Palatino Linotype" w:cs="Palatino Linotype"/>
                <w:szCs w:val="22"/>
              </w:rPr>
              <w:tab/>
              <w:t>5</w:t>
            </w:r>
          </w:hyperlink>
        </w:p>
        <w:p w14:paraId="492FD065" w14:textId="77777777" w:rsidR="002B11D9" w:rsidRPr="000D2B8E" w:rsidRDefault="00000CF1" w:rsidP="000D2B8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rdcrjn">
            <w:r w:rsidR="00E43858" w:rsidRPr="000D2B8E">
              <w:rPr>
                <w:rFonts w:eastAsia="Palatino Linotype" w:cs="Palatino Linotype"/>
                <w:szCs w:val="22"/>
              </w:rPr>
              <w:t>e) Manifestaciones de la Parte Recurrente.</w:t>
            </w:r>
            <w:r w:rsidR="00E43858" w:rsidRPr="000D2B8E">
              <w:rPr>
                <w:rFonts w:eastAsia="Palatino Linotype" w:cs="Palatino Linotype"/>
                <w:szCs w:val="22"/>
              </w:rPr>
              <w:tab/>
              <w:t>6</w:t>
            </w:r>
          </w:hyperlink>
        </w:p>
        <w:p w14:paraId="4A5A90CD" w14:textId="77777777" w:rsidR="002B11D9" w:rsidRPr="000D2B8E" w:rsidRDefault="00000CF1" w:rsidP="000D2B8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lnxbz9">
            <w:r w:rsidR="00E43858" w:rsidRPr="000D2B8E">
              <w:rPr>
                <w:rFonts w:eastAsia="Palatino Linotype" w:cs="Palatino Linotype"/>
                <w:szCs w:val="22"/>
              </w:rPr>
              <w:t>f) Cierre de instrucción.</w:t>
            </w:r>
            <w:r w:rsidR="00E43858" w:rsidRPr="000D2B8E">
              <w:rPr>
                <w:rFonts w:eastAsia="Palatino Linotype" w:cs="Palatino Linotype"/>
                <w:szCs w:val="22"/>
              </w:rPr>
              <w:tab/>
              <w:t>6</w:t>
            </w:r>
          </w:hyperlink>
        </w:p>
        <w:p w14:paraId="0F71E7B6" w14:textId="77777777" w:rsidR="002B11D9" w:rsidRPr="000D2B8E" w:rsidRDefault="00000CF1" w:rsidP="000D2B8E">
          <w:pPr>
            <w:pBdr>
              <w:top w:val="nil"/>
              <w:left w:val="nil"/>
              <w:bottom w:val="nil"/>
              <w:right w:val="nil"/>
              <w:between w:val="nil"/>
            </w:pBdr>
            <w:tabs>
              <w:tab w:val="right" w:pos="9034"/>
            </w:tabs>
            <w:spacing w:after="100"/>
            <w:rPr>
              <w:rFonts w:ascii="Aptos" w:eastAsia="Aptos" w:hAnsi="Aptos" w:cs="Aptos"/>
              <w:szCs w:val="22"/>
            </w:rPr>
          </w:pPr>
          <w:hyperlink w:anchor="_heading=h.1ksv4uv">
            <w:r w:rsidR="00E43858" w:rsidRPr="000D2B8E">
              <w:rPr>
                <w:rFonts w:eastAsia="Palatino Linotype" w:cs="Palatino Linotype"/>
                <w:szCs w:val="22"/>
              </w:rPr>
              <w:t>CONSIDERANDOS</w:t>
            </w:r>
            <w:r w:rsidR="00E43858" w:rsidRPr="000D2B8E">
              <w:rPr>
                <w:rFonts w:eastAsia="Palatino Linotype" w:cs="Palatino Linotype"/>
                <w:szCs w:val="22"/>
              </w:rPr>
              <w:tab/>
              <w:t>6</w:t>
            </w:r>
          </w:hyperlink>
        </w:p>
        <w:p w14:paraId="1FD2DF6D" w14:textId="77777777" w:rsidR="002B11D9" w:rsidRPr="000D2B8E" w:rsidRDefault="00000CF1" w:rsidP="000D2B8E">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44sinio">
            <w:r w:rsidR="00E43858" w:rsidRPr="000D2B8E">
              <w:rPr>
                <w:rFonts w:eastAsia="Palatino Linotype" w:cs="Palatino Linotype"/>
                <w:szCs w:val="22"/>
              </w:rPr>
              <w:t>PRIMERO. Procedibilidad</w:t>
            </w:r>
            <w:r w:rsidR="00E43858" w:rsidRPr="000D2B8E">
              <w:rPr>
                <w:rFonts w:eastAsia="Palatino Linotype" w:cs="Palatino Linotype"/>
                <w:szCs w:val="22"/>
              </w:rPr>
              <w:tab/>
              <w:t>7</w:t>
            </w:r>
          </w:hyperlink>
        </w:p>
        <w:p w14:paraId="77D215D0" w14:textId="77777777" w:rsidR="002B11D9" w:rsidRPr="000D2B8E" w:rsidRDefault="00000CF1" w:rsidP="000D2B8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jxsxqh">
            <w:r w:rsidR="00E43858" w:rsidRPr="000D2B8E">
              <w:rPr>
                <w:rFonts w:eastAsia="Palatino Linotype" w:cs="Palatino Linotype"/>
                <w:szCs w:val="22"/>
              </w:rPr>
              <w:t>a) Competencia del Instituto.</w:t>
            </w:r>
            <w:r w:rsidR="00E43858" w:rsidRPr="000D2B8E">
              <w:rPr>
                <w:rFonts w:eastAsia="Palatino Linotype" w:cs="Palatino Linotype"/>
                <w:szCs w:val="22"/>
              </w:rPr>
              <w:tab/>
              <w:t>7</w:t>
            </w:r>
          </w:hyperlink>
        </w:p>
        <w:p w14:paraId="519BB5C3" w14:textId="77777777" w:rsidR="002B11D9" w:rsidRPr="000D2B8E" w:rsidRDefault="00000CF1" w:rsidP="000D2B8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z337ya">
            <w:r w:rsidR="00E43858" w:rsidRPr="000D2B8E">
              <w:rPr>
                <w:rFonts w:eastAsia="Palatino Linotype" w:cs="Palatino Linotype"/>
                <w:szCs w:val="22"/>
              </w:rPr>
              <w:t>b) Legitimidad de la parte recurrente.</w:t>
            </w:r>
            <w:r w:rsidR="00E43858" w:rsidRPr="000D2B8E">
              <w:rPr>
                <w:rFonts w:eastAsia="Palatino Linotype" w:cs="Palatino Linotype"/>
                <w:szCs w:val="22"/>
              </w:rPr>
              <w:tab/>
              <w:t>7</w:t>
            </w:r>
          </w:hyperlink>
        </w:p>
        <w:p w14:paraId="5D98D494" w14:textId="77777777" w:rsidR="002B11D9" w:rsidRPr="000D2B8E" w:rsidRDefault="00000CF1" w:rsidP="000D2B8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j2qqm3">
            <w:r w:rsidR="00E43858" w:rsidRPr="000D2B8E">
              <w:rPr>
                <w:rFonts w:eastAsia="Palatino Linotype" w:cs="Palatino Linotype"/>
                <w:szCs w:val="22"/>
              </w:rPr>
              <w:t>c) Plazo para interponer el recurso.</w:t>
            </w:r>
            <w:r w:rsidR="00E43858" w:rsidRPr="000D2B8E">
              <w:rPr>
                <w:rFonts w:eastAsia="Palatino Linotype" w:cs="Palatino Linotype"/>
                <w:szCs w:val="22"/>
              </w:rPr>
              <w:tab/>
              <w:t>7</w:t>
            </w:r>
          </w:hyperlink>
        </w:p>
        <w:p w14:paraId="4B200A55" w14:textId="77777777" w:rsidR="002B11D9" w:rsidRPr="000D2B8E" w:rsidRDefault="00000CF1" w:rsidP="000D2B8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i7ojhp">
            <w:r w:rsidR="00E43858" w:rsidRPr="000D2B8E">
              <w:rPr>
                <w:rFonts w:eastAsia="Palatino Linotype" w:cs="Palatino Linotype"/>
                <w:szCs w:val="22"/>
              </w:rPr>
              <w:t>d) Interés legítimo</w:t>
            </w:r>
            <w:r w:rsidR="00E43858" w:rsidRPr="000D2B8E">
              <w:rPr>
                <w:rFonts w:eastAsia="Palatino Linotype" w:cs="Palatino Linotype"/>
                <w:szCs w:val="22"/>
              </w:rPr>
              <w:tab/>
              <w:t>8</w:t>
            </w:r>
          </w:hyperlink>
        </w:p>
        <w:p w14:paraId="27392D2E" w14:textId="77777777" w:rsidR="002B11D9" w:rsidRPr="000D2B8E" w:rsidRDefault="00000CF1" w:rsidP="000D2B8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xcytpi">
            <w:r w:rsidR="00E43858" w:rsidRPr="000D2B8E">
              <w:rPr>
                <w:rFonts w:eastAsia="Palatino Linotype" w:cs="Palatino Linotype"/>
                <w:szCs w:val="22"/>
              </w:rPr>
              <w:t>e) Requisitos formales para la interposición del recurso</w:t>
            </w:r>
            <w:r w:rsidR="00E43858" w:rsidRPr="000D2B8E">
              <w:rPr>
                <w:rFonts w:eastAsia="Palatino Linotype" w:cs="Palatino Linotype"/>
                <w:szCs w:val="22"/>
              </w:rPr>
              <w:tab/>
              <w:t>8</w:t>
            </w:r>
          </w:hyperlink>
        </w:p>
        <w:p w14:paraId="5787106E" w14:textId="77777777" w:rsidR="002B11D9" w:rsidRPr="000D2B8E" w:rsidRDefault="00000CF1" w:rsidP="000D2B8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3ckvvd">
            <w:r w:rsidR="00E43858" w:rsidRPr="000D2B8E">
              <w:rPr>
                <w:rFonts w:eastAsia="Palatino Linotype" w:cs="Palatino Linotype"/>
                <w:szCs w:val="22"/>
              </w:rPr>
              <w:t>f) Acumulación de los Recursos de Revisión</w:t>
            </w:r>
            <w:r w:rsidR="00E43858" w:rsidRPr="000D2B8E">
              <w:rPr>
                <w:rFonts w:eastAsia="Palatino Linotype" w:cs="Palatino Linotype"/>
                <w:szCs w:val="22"/>
              </w:rPr>
              <w:tab/>
              <w:t>9</w:t>
            </w:r>
          </w:hyperlink>
        </w:p>
        <w:p w14:paraId="738E3A2D" w14:textId="77777777" w:rsidR="002B11D9" w:rsidRPr="000D2B8E" w:rsidRDefault="00000CF1" w:rsidP="000D2B8E">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ci93xb">
            <w:r w:rsidR="00E43858" w:rsidRPr="000D2B8E">
              <w:rPr>
                <w:rFonts w:eastAsia="Palatino Linotype" w:cs="Palatino Linotype"/>
                <w:szCs w:val="22"/>
              </w:rPr>
              <w:t xml:space="preserve">SEGUNDO. </w:t>
            </w:r>
            <w:r w:rsidR="00D11569" w:rsidRPr="000D2B8E">
              <w:rPr>
                <w:rFonts w:eastAsia="Palatino Linotype" w:cs="Palatino Linotype"/>
                <w:szCs w:val="22"/>
              </w:rPr>
              <w:t>Análisis de la causal de sobreseimiento</w:t>
            </w:r>
            <w:r w:rsidR="00E43858" w:rsidRPr="000D2B8E">
              <w:rPr>
                <w:rFonts w:eastAsia="Palatino Linotype" w:cs="Palatino Linotype"/>
                <w:szCs w:val="22"/>
              </w:rPr>
              <w:t>.</w:t>
            </w:r>
            <w:r w:rsidR="00E43858" w:rsidRPr="000D2B8E">
              <w:rPr>
                <w:rFonts w:eastAsia="Palatino Linotype" w:cs="Palatino Linotype"/>
                <w:szCs w:val="22"/>
              </w:rPr>
              <w:tab/>
              <w:t>9</w:t>
            </w:r>
          </w:hyperlink>
        </w:p>
        <w:p w14:paraId="325AD7F8" w14:textId="77777777" w:rsidR="002B11D9" w:rsidRPr="000D2B8E" w:rsidRDefault="00000CF1" w:rsidP="000D2B8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whwml4">
            <w:r w:rsidR="00E43858" w:rsidRPr="000D2B8E">
              <w:rPr>
                <w:rFonts w:eastAsia="Palatino Linotype" w:cs="Palatino Linotype"/>
                <w:szCs w:val="22"/>
              </w:rPr>
              <w:t>a) Mandato de transparencia y responsabilidad del Sujeto Obligado.</w:t>
            </w:r>
            <w:r w:rsidR="00E43858" w:rsidRPr="000D2B8E">
              <w:rPr>
                <w:rFonts w:eastAsia="Palatino Linotype" w:cs="Palatino Linotype"/>
                <w:szCs w:val="22"/>
              </w:rPr>
              <w:tab/>
              <w:t>9</w:t>
            </w:r>
          </w:hyperlink>
        </w:p>
        <w:p w14:paraId="621C163D" w14:textId="77777777" w:rsidR="002B11D9" w:rsidRPr="000D2B8E" w:rsidRDefault="00000CF1" w:rsidP="000D2B8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qsh70q">
            <w:r w:rsidR="00E43858" w:rsidRPr="000D2B8E">
              <w:rPr>
                <w:rFonts w:eastAsia="Palatino Linotype" w:cs="Palatino Linotype"/>
                <w:szCs w:val="22"/>
              </w:rPr>
              <w:t>b) Controversia a resolver</w:t>
            </w:r>
            <w:r w:rsidR="00E43858" w:rsidRPr="000D2B8E">
              <w:rPr>
                <w:rFonts w:eastAsia="Palatino Linotype" w:cs="Palatino Linotype"/>
                <w:szCs w:val="22"/>
              </w:rPr>
              <w:tab/>
              <w:t>12</w:t>
            </w:r>
          </w:hyperlink>
        </w:p>
        <w:p w14:paraId="6A8E177F" w14:textId="77777777" w:rsidR="002B11D9" w:rsidRPr="000D2B8E" w:rsidRDefault="00000CF1" w:rsidP="000D2B8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as4poj">
            <w:r w:rsidR="00E43858" w:rsidRPr="000D2B8E">
              <w:rPr>
                <w:rFonts w:eastAsia="Palatino Linotype" w:cs="Palatino Linotype"/>
                <w:szCs w:val="22"/>
              </w:rPr>
              <w:t>c) Estudio de la controversia.</w:t>
            </w:r>
            <w:r w:rsidR="00E43858" w:rsidRPr="000D2B8E">
              <w:rPr>
                <w:rFonts w:eastAsia="Palatino Linotype" w:cs="Palatino Linotype"/>
                <w:szCs w:val="22"/>
              </w:rPr>
              <w:tab/>
              <w:t>13</w:t>
            </w:r>
          </w:hyperlink>
        </w:p>
        <w:p w14:paraId="68284E35" w14:textId="77777777" w:rsidR="002B11D9" w:rsidRPr="000D2B8E" w:rsidRDefault="00000CF1" w:rsidP="000D2B8E">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9x2ik5">
            <w:r w:rsidR="00E43858" w:rsidRPr="000D2B8E">
              <w:rPr>
                <w:rFonts w:eastAsia="Palatino Linotype" w:cs="Palatino Linotype"/>
                <w:szCs w:val="22"/>
              </w:rPr>
              <w:t>d) Conclusión.</w:t>
            </w:r>
            <w:r w:rsidR="00E43858" w:rsidRPr="000D2B8E">
              <w:rPr>
                <w:rFonts w:eastAsia="Palatino Linotype" w:cs="Palatino Linotype"/>
                <w:szCs w:val="22"/>
              </w:rPr>
              <w:tab/>
              <w:t>15</w:t>
            </w:r>
          </w:hyperlink>
        </w:p>
        <w:p w14:paraId="6D4D36BF" w14:textId="77777777" w:rsidR="002B11D9" w:rsidRPr="000D2B8E" w:rsidRDefault="00000CF1" w:rsidP="000D2B8E">
          <w:pPr>
            <w:pBdr>
              <w:top w:val="nil"/>
              <w:left w:val="nil"/>
              <w:bottom w:val="nil"/>
              <w:right w:val="nil"/>
              <w:between w:val="nil"/>
            </w:pBdr>
            <w:tabs>
              <w:tab w:val="right" w:pos="9034"/>
            </w:tabs>
            <w:spacing w:after="100"/>
            <w:rPr>
              <w:rFonts w:ascii="Aptos" w:eastAsia="Aptos" w:hAnsi="Aptos" w:cs="Aptos"/>
              <w:szCs w:val="22"/>
            </w:rPr>
          </w:pPr>
          <w:hyperlink w:anchor="_heading=h.2p2csry">
            <w:r w:rsidR="00E43858" w:rsidRPr="000D2B8E">
              <w:rPr>
                <w:rFonts w:eastAsia="Palatino Linotype" w:cs="Palatino Linotype"/>
                <w:szCs w:val="22"/>
              </w:rPr>
              <w:t>RESUELVE</w:t>
            </w:r>
            <w:r w:rsidR="00E43858" w:rsidRPr="000D2B8E">
              <w:rPr>
                <w:rFonts w:eastAsia="Palatino Linotype" w:cs="Palatino Linotype"/>
                <w:szCs w:val="22"/>
              </w:rPr>
              <w:tab/>
              <w:t>16</w:t>
            </w:r>
          </w:hyperlink>
        </w:p>
        <w:p w14:paraId="463A2204" w14:textId="77777777" w:rsidR="002B11D9" w:rsidRPr="000D2B8E" w:rsidRDefault="00E43858" w:rsidP="000D2B8E">
          <w:pPr>
            <w:spacing w:line="240" w:lineRule="auto"/>
            <w:rPr>
              <w:b/>
            </w:rPr>
          </w:pPr>
          <w:r w:rsidRPr="000D2B8E">
            <w:fldChar w:fldCharType="end"/>
          </w:r>
        </w:p>
      </w:sdtContent>
    </w:sdt>
    <w:p w14:paraId="3F37CB32" w14:textId="77777777" w:rsidR="002B11D9" w:rsidRPr="000D2B8E" w:rsidRDefault="002B11D9" w:rsidP="000D2B8E">
      <w:pPr>
        <w:sectPr w:rsidR="002B11D9" w:rsidRPr="000D2B8E">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5A7B0B8A" w14:textId="77777777" w:rsidR="002B11D9" w:rsidRPr="000D2B8E" w:rsidRDefault="00E43858" w:rsidP="000D2B8E">
      <w:pPr>
        <w:rPr>
          <w:b/>
          <w:bCs/>
        </w:rPr>
      </w:pPr>
      <w:r w:rsidRPr="000D2B8E">
        <w:lastRenderedPageBreak/>
        <w:t xml:space="preserve">Resolución del Pleno del Instituto de Transparencia, Acceso a la Información Pública y Protección de Datos Personales del Estado de México y Municipios, con domicilio en Metepec, Estado de México, </w:t>
      </w:r>
      <w:r w:rsidRPr="000D2B8E">
        <w:rPr>
          <w:b/>
          <w:bCs/>
        </w:rPr>
        <w:t xml:space="preserve">de </w:t>
      </w:r>
      <w:r w:rsidR="00D11569" w:rsidRPr="000D2B8E">
        <w:rPr>
          <w:b/>
          <w:bCs/>
        </w:rPr>
        <w:t>cuatro</w:t>
      </w:r>
      <w:r w:rsidRPr="000D2B8E">
        <w:rPr>
          <w:b/>
          <w:bCs/>
        </w:rPr>
        <w:t xml:space="preserve"> de </w:t>
      </w:r>
      <w:r w:rsidR="00D11569" w:rsidRPr="000D2B8E">
        <w:rPr>
          <w:b/>
          <w:bCs/>
        </w:rPr>
        <w:t>septiembre</w:t>
      </w:r>
      <w:r w:rsidRPr="000D2B8E">
        <w:rPr>
          <w:b/>
          <w:bCs/>
        </w:rPr>
        <w:t xml:space="preserve"> de dos mil veinticuatro.</w:t>
      </w:r>
    </w:p>
    <w:p w14:paraId="3D7686D3" w14:textId="77777777" w:rsidR="002B11D9" w:rsidRPr="000D2B8E" w:rsidRDefault="002B11D9" w:rsidP="000D2B8E"/>
    <w:p w14:paraId="071F1064" w14:textId="5326B994" w:rsidR="002B11D9" w:rsidRPr="000D2B8E" w:rsidRDefault="00E43858" w:rsidP="000D2B8E">
      <w:r w:rsidRPr="000D2B8E">
        <w:rPr>
          <w:b/>
        </w:rPr>
        <w:t xml:space="preserve">VISTO </w:t>
      </w:r>
      <w:r w:rsidRPr="000D2B8E">
        <w:t xml:space="preserve">el expediente formado con motivo del Recurso de Revisión </w:t>
      </w:r>
      <w:r w:rsidR="008F496E" w:rsidRPr="000D2B8E">
        <w:rPr>
          <w:b/>
        </w:rPr>
        <w:t>02527</w:t>
      </w:r>
      <w:r w:rsidRPr="000D2B8E">
        <w:rPr>
          <w:b/>
        </w:rPr>
        <w:t>/INFOEM/IP/RR/2024</w:t>
      </w:r>
      <w:r w:rsidRPr="000D2B8E">
        <w:t xml:space="preserve"> interpuesto por </w:t>
      </w:r>
      <w:r w:rsidR="003736FE">
        <w:rPr>
          <w:b/>
        </w:rPr>
        <w:t>XXXXXXX</w:t>
      </w:r>
      <w:r w:rsidR="008F496E" w:rsidRPr="000D2B8E">
        <w:rPr>
          <w:b/>
        </w:rPr>
        <w:t xml:space="preserve"> </w:t>
      </w:r>
      <w:r w:rsidRPr="000D2B8E">
        <w:t xml:space="preserve">a quien en lo subsecuente se le denominará </w:t>
      </w:r>
      <w:r w:rsidRPr="000D2B8E">
        <w:rPr>
          <w:b/>
        </w:rPr>
        <w:t>LA PARTE RECURRENTE</w:t>
      </w:r>
      <w:r w:rsidRPr="000D2B8E">
        <w:t xml:space="preserve">, en contra de la respuesta emitida por el </w:t>
      </w:r>
      <w:r w:rsidR="008F496E" w:rsidRPr="000D2B8E">
        <w:rPr>
          <w:b/>
        </w:rPr>
        <w:t>Colegio de Educación Profesional Técnica</w:t>
      </w:r>
      <w:r w:rsidRPr="000D2B8E">
        <w:rPr>
          <w:b/>
        </w:rPr>
        <w:t xml:space="preserve">, </w:t>
      </w:r>
      <w:r w:rsidRPr="000D2B8E">
        <w:t xml:space="preserve">en adelante </w:t>
      </w:r>
      <w:r w:rsidRPr="000D2B8E">
        <w:rPr>
          <w:b/>
        </w:rPr>
        <w:t>EL SUJETO OBLIGADO</w:t>
      </w:r>
      <w:r w:rsidRPr="000D2B8E">
        <w:t>, se emite la presente Resolución con base en los Antecedentes y Considerandos que se exponen a continuación:</w:t>
      </w:r>
    </w:p>
    <w:p w14:paraId="4DC48799" w14:textId="77777777" w:rsidR="002B11D9" w:rsidRPr="000D2B8E" w:rsidRDefault="002B11D9" w:rsidP="000D2B8E"/>
    <w:p w14:paraId="0792C610" w14:textId="77777777" w:rsidR="002B11D9" w:rsidRPr="000D2B8E" w:rsidRDefault="00E43858" w:rsidP="000D2B8E">
      <w:pPr>
        <w:pStyle w:val="Ttulo1"/>
      </w:pPr>
      <w:bookmarkStart w:id="2" w:name="_heading=h.gjdgxs" w:colFirst="0" w:colLast="0"/>
      <w:bookmarkEnd w:id="2"/>
      <w:r w:rsidRPr="000D2B8E">
        <w:t>ANTECEDENTES</w:t>
      </w:r>
    </w:p>
    <w:p w14:paraId="24C5003F" w14:textId="77777777" w:rsidR="002B11D9" w:rsidRPr="000D2B8E" w:rsidRDefault="002B11D9" w:rsidP="000D2B8E"/>
    <w:p w14:paraId="34A73FB6" w14:textId="77777777" w:rsidR="002B11D9" w:rsidRPr="000D2B8E" w:rsidRDefault="00E43858" w:rsidP="000D2B8E">
      <w:pPr>
        <w:pStyle w:val="Ttulo2"/>
        <w:jc w:val="left"/>
      </w:pPr>
      <w:bookmarkStart w:id="3" w:name="_heading=h.30j0zll" w:colFirst="0" w:colLast="0"/>
      <w:bookmarkEnd w:id="3"/>
      <w:r w:rsidRPr="000D2B8E">
        <w:t>DE LA SOLICITUD DE INFORMACIÓN</w:t>
      </w:r>
    </w:p>
    <w:p w14:paraId="0F440642" w14:textId="77777777" w:rsidR="002B11D9" w:rsidRPr="000D2B8E" w:rsidRDefault="002B11D9" w:rsidP="000D2B8E"/>
    <w:p w14:paraId="3FB0BCFC" w14:textId="77777777" w:rsidR="002B11D9" w:rsidRPr="000D2B8E" w:rsidRDefault="00E43858" w:rsidP="000D2B8E">
      <w:pPr>
        <w:pStyle w:val="Ttulo3"/>
      </w:pPr>
      <w:bookmarkStart w:id="4" w:name="_heading=h.1fob9te" w:colFirst="0" w:colLast="0"/>
      <w:bookmarkEnd w:id="4"/>
      <w:r w:rsidRPr="000D2B8E">
        <w:t>a) Solicitud de información.</w:t>
      </w:r>
    </w:p>
    <w:p w14:paraId="7A4EF36C" w14:textId="63353E4D" w:rsidR="002B11D9" w:rsidRPr="000D2B8E" w:rsidRDefault="00E43858" w:rsidP="000D2B8E">
      <w:pPr>
        <w:pBdr>
          <w:top w:val="nil"/>
          <w:left w:val="nil"/>
          <w:bottom w:val="nil"/>
          <w:right w:val="nil"/>
          <w:between w:val="nil"/>
        </w:pBdr>
        <w:tabs>
          <w:tab w:val="left" w:pos="0"/>
        </w:tabs>
        <w:rPr>
          <w:rFonts w:eastAsia="Palatino Linotype" w:cs="Palatino Linotype"/>
          <w:szCs w:val="22"/>
        </w:rPr>
      </w:pPr>
      <w:r w:rsidRPr="000D2B8E">
        <w:rPr>
          <w:rFonts w:eastAsia="Palatino Linotype" w:cs="Palatino Linotype"/>
          <w:szCs w:val="22"/>
        </w:rPr>
        <w:t xml:space="preserve">El </w:t>
      </w:r>
      <w:r w:rsidR="00EA6895" w:rsidRPr="000D2B8E">
        <w:rPr>
          <w:rFonts w:eastAsia="Palatino Linotype" w:cs="Palatino Linotype"/>
          <w:b/>
          <w:szCs w:val="22"/>
        </w:rPr>
        <w:t>diecinueve de marzo</w:t>
      </w:r>
      <w:r w:rsidRPr="000D2B8E">
        <w:rPr>
          <w:rFonts w:eastAsia="Palatino Linotype" w:cs="Palatino Linotype"/>
          <w:b/>
          <w:szCs w:val="22"/>
        </w:rPr>
        <w:t xml:space="preserve"> de dos mil veinticuatro</w:t>
      </w:r>
      <w:r w:rsidRPr="000D2B8E">
        <w:rPr>
          <w:rFonts w:eastAsia="Palatino Linotype" w:cs="Palatino Linotype"/>
          <w:szCs w:val="22"/>
        </w:rPr>
        <w:t xml:space="preserve"> </w:t>
      </w:r>
      <w:r w:rsidRPr="000D2B8E">
        <w:rPr>
          <w:rFonts w:eastAsia="Palatino Linotype" w:cs="Palatino Linotype"/>
          <w:b/>
          <w:szCs w:val="22"/>
        </w:rPr>
        <w:t>LA PARTE RECURRENTE</w:t>
      </w:r>
      <w:r w:rsidRPr="000D2B8E">
        <w:rPr>
          <w:rFonts w:eastAsia="Palatino Linotype" w:cs="Palatino Linotype"/>
          <w:szCs w:val="22"/>
        </w:rPr>
        <w:t xml:space="preserve"> presentó una solicitud de acceso a la información pública ante el </w:t>
      </w:r>
      <w:r w:rsidRPr="000D2B8E">
        <w:rPr>
          <w:rFonts w:eastAsia="Palatino Linotype" w:cs="Palatino Linotype"/>
          <w:b/>
          <w:szCs w:val="22"/>
        </w:rPr>
        <w:t>SUJETO OBLIGADO</w:t>
      </w:r>
      <w:r w:rsidRPr="000D2B8E">
        <w:rPr>
          <w:rFonts w:eastAsia="Palatino Linotype" w:cs="Palatino Linotype"/>
          <w:szCs w:val="22"/>
        </w:rPr>
        <w:t>, a través de</w:t>
      </w:r>
      <w:r w:rsidR="008F496E" w:rsidRPr="000D2B8E">
        <w:rPr>
          <w:rFonts w:eastAsia="Palatino Linotype" w:cs="Palatino Linotype"/>
          <w:szCs w:val="22"/>
        </w:rPr>
        <w:t xml:space="preserve"> la Plataforma Nacional de Transparencia, vinculada a</w:t>
      </w:r>
      <w:r w:rsidRPr="000D2B8E">
        <w:rPr>
          <w:rFonts w:eastAsia="Palatino Linotype" w:cs="Palatino Linotype"/>
          <w:szCs w:val="22"/>
        </w:rPr>
        <w:t>l Sistema de Acceso a la Información Mexiquense (SAIMEX). Dicha solicitud quedó registrada con el número de folio</w:t>
      </w:r>
      <w:r w:rsidRPr="000D2B8E">
        <w:rPr>
          <w:rFonts w:eastAsia="Palatino Linotype" w:cs="Palatino Linotype"/>
          <w:b/>
          <w:szCs w:val="22"/>
        </w:rPr>
        <w:t xml:space="preserve"> </w:t>
      </w:r>
      <w:r w:rsidR="008F496E" w:rsidRPr="000D2B8E">
        <w:rPr>
          <w:rFonts w:eastAsia="Palatino Linotype" w:cs="Palatino Linotype"/>
          <w:b/>
          <w:szCs w:val="22"/>
        </w:rPr>
        <w:t xml:space="preserve">00074/CONALEP/IP/2024 </w:t>
      </w:r>
      <w:r w:rsidRPr="000D2B8E">
        <w:rPr>
          <w:rFonts w:eastAsia="Palatino Linotype" w:cs="Palatino Linotype"/>
          <w:szCs w:val="22"/>
        </w:rPr>
        <w:t>y en ella se requirió la siguiente información:</w:t>
      </w:r>
    </w:p>
    <w:p w14:paraId="41DD7B4F" w14:textId="77777777" w:rsidR="002B11D9" w:rsidRPr="000D2B8E" w:rsidRDefault="002B11D9" w:rsidP="000D2B8E">
      <w:pPr>
        <w:tabs>
          <w:tab w:val="left" w:pos="4667"/>
        </w:tabs>
        <w:ind w:left="567" w:right="567"/>
        <w:rPr>
          <w:b/>
        </w:rPr>
      </w:pPr>
    </w:p>
    <w:p w14:paraId="68D04FF3" w14:textId="77777777" w:rsidR="002B11D9" w:rsidRPr="000D2B8E" w:rsidRDefault="00E43858" w:rsidP="000D2B8E">
      <w:pPr>
        <w:tabs>
          <w:tab w:val="left" w:pos="4667"/>
        </w:tabs>
        <w:ind w:left="567" w:right="567"/>
      </w:pPr>
      <w:r w:rsidRPr="000D2B8E">
        <w:rPr>
          <w:i/>
        </w:rPr>
        <w:t>“</w:t>
      </w:r>
      <w:r w:rsidR="008F496E" w:rsidRPr="000D2B8E">
        <w:rPr>
          <w:b/>
          <w:i/>
        </w:rPr>
        <w:t xml:space="preserve">EXISTEN UN COORDINADOR DE COORDINADORES EL CUAL RECIBE UN PAGO POR HORAS DE </w:t>
      </w:r>
      <w:proofErr w:type="gramStart"/>
      <w:r w:rsidR="008F496E" w:rsidRPr="000D2B8E">
        <w:rPr>
          <w:b/>
          <w:i/>
        </w:rPr>
        <w:t>DESCARGA</w:t>
      </w:r>
      <w:r w:rsidR="008F496E" w:rsidRPr="000D2B8E">
        <w:rPr>
          <w:i/>
        </w:rPr>
        <w:t xml:space="preserve"> .</w:t>
      </w:r>
      <w:proofErr w:type="gramEnd"/>
      <w:r w:rsidR="008F496E" w:rsidRPr="000D2B8E">
        <w:rPr>
          <w:i/>
        </w:rPr>
        <w:t xml:space="preserve"> </w:t>
      </w:r>
      <w:r w:rsidR="008F496E" w:rsidRPr="000D2B8E">
        <w:rPr>
          <w:i/>
          <w:u w:val="single"/>
        </w:rPr>
        <w:t>POR QUÉ NI EL SEMESTRE ANTERIOR LO DIERON A CONOCER NI QUE PARAMETROS USARON PARA ELEGIRLO</w:t>
      </w:r>
      <w:r w:rsidR="008F496E" w:rsidRPr="000D2B8E">
        <w:rPr>
          <w:i/>
        </w:rPr>
        <w:t xml:space="preserve">. ENVIAR </w:t>
      </w:r>
      <w:r w:rsidR="008F496E" w:rsidRPr="000D2B8E">
        <w:rPr>
          <w:b/>
          <w:i/>
        </w:rPr>
        <w:t>DOCUMENTO EL CUAL FUE ENTREGADO ALGUNOS DOCENTES PARA CONSERVAR EL NIVEL OTORGADO</w:t>
      </w:r>
      <w:r w:rsidR="008F496E" w:rsidRPr="000D2B8E">
        <w:rPr>
          <w:i/>
        </w:rPr>
        <w:t xml:space="preserve"> CONDICIONANDOLO CON </w:t>
      </w:r>
      <w:r w:rsidR="008F496E" w:rsidRPr="000D2B8E">
        <w:rPr>
          <w:i/>
        </w:rPr>
        <w:lastRenderedPageBreak/>
        <w:t>HORAS DE CURSO O CERTIFICACIONES LAS CUALES TIENEN UN PAGO ESTE DOCUMENTO EXISTE PORQUE FUE FIRMADO POR ALGUNOS DOCENTES.</w:t>
      </w:r>
      <w:r w:rsidRPr="000D2B8E">
        <w:rPr>
          <w:i/>
        </w:rPr>
        <w:t xml:space="preserve">” </w:t>
      </w:r>
      <w:r w:rsidRPr="000D2B8E">
        <w:t>(</w:t>
      </w:r>
      <w:proofErr w:type="gramStart"/>
      <w:r w:rsidRPr="000D2B8E">
        <w:t>sic</w:t>
      </w:r>
      <w:proofErr w:type="gramEnd"/>
      <w:r w:rsidRPr="000D2B8E">
        <w:t>).</w:t>
      </w:r>
    </w:p>
    <w:p w14:paraId="1A981DB5" w14:textId="77777777" w:rsidR="002B11D9" w:rsidRPr="000D2B8E" w:rsidRDefault="002B11D9" w:rsidP="000D2B8E">
      <w:pPr>
        <w:tabs>
          <w:tab w:val="left" w:pos="4667"/>
        </w:tabs>
        <w:ind w:left="567" w:right="567"/>
        <w:rPr>
          <w:i/>
        </w:rPr>
      </w:pPr>
    </w:p>
    <w:p w14:paraId="58B868F7" w14:textId="77777777" w:rsidR="002B11D9" w:rsidRPr="000D2B8E" w:rsidRDefault="00E43858" w:rsidP="000D2B8E">
      <w:pPr>
        <w:tabs>
          <w:tab w:val="left" w:pos="4667"/>
        </w:tabs>
        <w:ind w:right="567"/>
      </w:pPr>
      <w:r w:rsidRPr="000D2B8E">
        <w:rPr>
          <w:b/>
        </w:rPr>
        <w:t>Modalidad de entrega</w:t>
      </w:r>
      <w:r w:rsidRPr="000D2B8E">
        <w:t>: a</w:t>
      </w:r>
      <w:r w:rsidRPr="000D2B8E">
        <w:rPr>
          <w:i/>
        </w:rPr>
        <w:t xml:space="preserve"> </w:t>
      </w:r>
      <w:r w:rsidRPr="000D2B8E">
        <w:t>través del SAIMEX.</w:t>
      </w:r>
    </w:p>
    <w:p w14:paraId="359FBF1F" w14:textId="77777777" w:rsidR="002B11D9" w:rsidRPr="000D2B8E" w:rsidRDefault="002B11D9" w:rsidP="000D2B8E">
      <w:pPr>
        <w:ind w:right="-28"/>
        <w:rPr>
          <w:i/>
        </w:rPr>
      </w:pPr>
    </w:p>
    <w:p w14:paraId="4C73D79C" w14:textId="77777777" w:rsidR="002B11D9" w:rsidRPr="000D2B8E" w:rsidRDefault="00E43858" w:rsidP="000D2B8E">
      <w:pPr>
        <w:pStyle w:val="Ttulo3"/>
      </w:pPr>
      <w:bookmarkStart w:id="5" w:name="_heading=h.3znysh7" w:colFirst="0" w:colLast="0"/>
      <w:bookmarkEnd w:id="5"/>
      <w:r w:rsidRPr="000D2B8E">
        <w:t>b) Turno de la solicitud de información.</w:t>
      </w:r>
    </w:p>
    <w:p w14:paraId="1323633A" w14:textId="77777777" w:rsidR="002B11D9" w:rsidRPr="000D2B8E" w:rsidRDefault="00E43858" w:rsidP="000D2B8E">
      <w:r w:rsidRPr="000D2B8E">
        <w:t xml:space="preserve">En cumplimiento al artículo 162 de la Ley de Transparencia y Acceso a la Información Pública del Estado de México y Municipios, el </w:t>
      </w:r>
      <w:r w:rsidR="008F496E" w:rsidRPr="000D2B8E">
        <w:rPr>
          <w:b/>
        </w:rPr>
        <w:t>veintiuno</w:t>
      </w:r>
      <w:r w:rsidRPr="000D2B8E">
        <w:rPr>
          <w:b/>
        </w:rPr>
        <w:t xml:space="preserve"> de marzo de dos mil veinticuatro</w:t>
      </w:r>
      <w:r w:rsidRPr="000D2B8E">
        <w:t xml:space="preserve"> el Titular de la Unidad de Transparencia del </w:t>
      </w:r>
      <w:r w:rsidRPr="000D2B8E">
        <w:rPr>
          <w:b/>
        </w:rPr>
        <w:t>SUJETO OBLIGADO</w:t>
      </w:r>
      <w:r w:rsidRPr="000D2B8E">
        <w:t xml:space="preserve"> turnó la solicitud de información a</w:t>
      </w:r>
      <w:r w:rsidR="008F496E" w:rsidRPr="000D2B8E">
        <w:t xml:space="preserve"> </w:t>
      </w:r>
      <w:r w:rsidRPr="000D2B8E">
        <w:t>l</w:t>
      </w:r>
      <w:r w:rsidR="008F496E" w:rsidRPr="000D2B8E">
        <w:t>as</w:t>
      </w:r>
      <w:r w:rsidRPr="000D2B8E">
        <w:t xml:space="preserve"> servidor</w:t>
      </w:r>
      <w:r w:rsidR="008F496E" w:rsidRPr="000D2B8E">
        <w:t>as públicas habilitadas</w:t>
      </w:r>
      <w:r w:rsidRPr="000D2B8E">
        <w:t xml:space="preserve"> que estimó pertinente</w:t>
      </w:r>
      <w:r w:rsidR="008F496E" w:rsidRPr="000D2B8E">
        <w:t>s</w:t>
      </w:r>
      <w:r w:rsidRPr="000D2B8E">
        <w:t>.</w:t>
      </w:r>
    </w:p>
    <w:p w14:paraId="4FA25C98" w14:textId="77777777" w:rsidR="002B11D9" w:rsidRPr="000D2B8E" w:rsidRDefault="002B11D9" w:rsidP="000D2B8E">
      <w:bookmarkStart w:id="6" w:name="_heading=h.2et92p0" w:colFirst="0" w:colLast="0"/>
      <w:bookmarkEnd w:id="6"/>
    </w:p>
    <w:p w14:paraId="22C719B9" w14:textId="77777777" w:rsidR="002B11D9" w:rsidRPr="000D2B8E" w:rsidRDefault="008F496E" w:rsidP="000D2B8E">
      <w:pPr>
        <w:pStyle w:val="Ttulo3"/>
      </w:pPr>
      <w:bookmarkStart w:id="7" w:name="_heading=h.tyjcwt" w:colFirst="0" w:colLast="0"/>
      <w:bookmarkEnd w:id="7"/>
      <w:r w:rsidRPr="000D2B8E">
        <w:t>c</w:t>
      </w:r>
      <w:r w:rsidR="00E43858" w:rsidRPr="000D2B8E">
        <w:t>) Respuesta del Sujeto Obligado.</w:t>
      </w:r>
    </w:p>
    <w:p w14:paraId="4B329444" w14:textId="77777777" w:rsidR="002B11D9" w:rsidRPr="000D2B8E" w:rsidRDefault="00E43858" w:rsidP="000D2B8E">
      <w:pPr>
        <w:pBdr>
          <w:top w:val="nil"/>
          <w:left w:val="nil"/>
          <w:bottom w:val="nil"/>
          <w:right w:val="nil"/>
          <w:between w:val="nil"/>
        </w:pBdr>
        <w:rPr>
          <w:rFonts w:eastAsia="Palatino Linotype" w:cs="Palatino Linotype"/>
          <w:szCs w:val="22"/>
        </w:rPr>
      </w:pPr>
      <w:r w:rsidRPr="000D2B8E">
        <w:rPr>
          <w:rFonts w:eastAsia="Palatino Linotype" w:cs="Palatino Linotype"/>
          <w:szCs w:val="22"/>
        </w:rPr>
        <w:t xml:space="preserve">El </w:t>
      </w:r>
      <w:r w:rsidR="008F496E" w:rsidRPr="000D2B8E">
        <w:rPr>
          <w:rFonts w:eastAsia="Palatino Linotype" w:cs="Palatino Linotype"/>
          <w:b/>
          <w:szCs w:val="22"/>
        </w:rPr>
        <w:t>doce</w:t>
      </w:r>
      <w:r w:rsidRPr="000D2B8E">
        <w:rPr>
          <w:rFonts w:eastAsia="Palatino Linotype" w:cs="Palatino Linotype"/>
          <w:b/>
          <w:szCs w:val="22"/>
        </w:rPr>
        <w:t xml:space="preserve"> de abril de dos mil veinticuatro</w:t>
      </w:r>
      <w:r w:rsidRPr="000D2B8E">
        <w:rPr>
          <w:rFonts w:eastAsia="Palatino Linotype" w:cs="Palatino Linotype"/>
          <w:szCs w:val="22"/>
        </w:rPr>
        <w:t xml:space="preserve"> el Titular de la Unidad de Transparencia del </w:t>
      </w:r>
      <w:r w:rsidRPr="000D2B8E">
        <w:rPr>
          <w:rFonts w:eastAsia="Palatino Linotype" w:cs="Palatino Linotype"/>
          <w:b/>
          <w:szCs w:val="22"/>
        </w:rPr>
        <w:t>SUJETO OBLIGADO</w:t>
      </w:r>
      <w:r w:rsidRPr="000D2B8E">
        <w:rPr>
          <w:rFonts w:eastAsia="Palatino Linotype" w:cs="Palatino Linotype"/>
          <w:szCs w:val="22"/>
        </w:rPr>
        <w:t xml:space="preserve"> notificó la siguiente respuesta a través del SAIMEX:</w:t>
      </w:r>
    </w:p>
    <w:p w14:paraId="6E6EC82C" w14:textId="77777777" w:rsidR="002B11D9" w:rsidRPr="000D2B8E" w:rsidRDefault="002B11D9" w:rsidP="000D2B8E">
      <w:pPr>
        <w:tabs>
          <w:tab w:val="left" w:pos="4667"/>
        </w:tabs>
        <w:ind w:left="567" w:right="567"/>
        <w:rPr>
          <w:b/>
        </w:rPr>
      </w:pPr>
    </w:p>
    <w:p w14:paraId="2B02272A" w14:textId="77777777" w:rsidR="008F496E" w:rsidRPr="000D2B8E" w:rsidRDefault="00E43858" w:rsidP="000D2B8E">
      <w:pPr>
        <w:spacing w:line="276" w:lineRule="auto"/>
        <w:ind w:left="851" w:right="822"/>
        <w:rPr>
          <w:i/>
        </w:rPr>
      </w:pPr>
      <w:r w:rsidRPr="000D2B8E">
        <w:rPr>
          <w:i/>
        </w:rPr>
        <w:t>“</w:t>
      </w:r>
      <w:r w:rsidR="008F496E" w:rsidRPr="000D2B8E">
        <w:rPr>
          <w:i/>
        </w:rPr>
        <w:t>Metepec, México a 12 de Abril de 2024</w:t>
      </w:r>
    </w:p>
    <w:p w14:paraId="0CA52E62" w14:textId="77777777" w:rsidR="008F496E" w:rsidRPr="000D2B8E" w:rsidRDefault="008F496E" w:rsidP="000D2B8E">
      <w:pPr>
        <w:spacing w:line="276" w:lineRule="auto"/>
        <w:ind w:left="851" w:right="822"/>
        <w:rPr>
          <w:i/>
        </w:rPr>
      </w:pPr>
      <w:r w:rsidRPr="000D2B8E">
        <w:rPr>
          <w:i/>
        </w:rPr>
        <w:t>Nombre del solicitante:</w:t>
      </w:r>
    </w:p>
    <w:p w14:paraId="37F11AF4" w14:textId="77777777" w:rsidR="008F496E" w:rsidRPr="000D2B8E" w:rsidRDefault="008F496E" w:rsidP="000D2B8E">
      <w:pPr>
        <w:spacing w:line="276" w:lineRule="auto"/>
        <w:ind w:left="851" w:right="822"/>
        <w:rPr>
          <w:i/>
        </w:rPr>
      </w:pPr>
      <w:r w:rsidRPr="000D2B8E">
        <w:rPr>
          <w:i/>
        </w:rPr>
        <w:t>Folio de la solicitud: 00074/CONALEP/IP/2024</w:t>
      </w:r>
    </w:p>
    <w:p w14:paraId="37A3C2B5" w14:textId="77777777" w:rsidR="008F496E" w:rsidRPr="000D2B8E" w:rsidRDefault="008F496E" w:rsidP="000D2B8E">
      <w:pPr>
        <w:spacing w:line="276" w:lineRule="auto"/>
        <w:ind w:left="851" w:right="822"/>
        <w:rPr>
          <w:i/>
        </w:rPr>
      </w:pPr>
      <w:r w:rsidRPr="000D2B8E">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07158D9" w14:textId="77777777" w:rsidR="008F496E" w:rsidRPr="000D2B8E" w:rsidRDefault="008F496E" w:rsidP="000D2B8E">
      <w:pPr>
        <w:spacing w:line="276" w:lineRule="auto"/>
        <w:ind w:left="851" w:right="822"/>
        <w:rPr>
          <w:i/>
        </w:rPr>
      </w:pPr>
      <w:r w:rsidRPr="000D2B8E">
        <w:rPr>
          <w:i/>
        </w:rPr>
        <w:t>En atención a la solicitud de información No 00074/CONALEP/IP/2024 se adjunta archivo con respuesta.</w:t>
      </w:r>
    </w:p>
    <w:p w14:paraId="376A2E10" w14:textId="77777777" w:rsidR="008F496E" w:rsidRPr="000D2B8E" w:rsidRDefault="008F496E" w:rsidP="000D2B8E">
      <w:pPr>
        <w:spacing w:line="276" w:lineRule="auto"/>
        <w:ind w:left="851" w:right="822"/>
        <w:rPr>
          <w:i/>
        </w:rPr>
      </w:pPr>
      <w:r w:rsidRPr="000D2B8E">
        <w:rPr>
          <w:i/>
        </w:rPr>
        <w:t>ATENTAMENTE</w:t>
      </w:r>
    </w:p>
    <w:p w14:paraId="7F75DC3F" w14:textId="77777777" w:rsidR="002B11D9" w:rsidRPr="000D2B8E" w:rsidRDefault="008F496E" w:rsidP="000D2B8E">
      <w:pPr>
        <w:spacing w:line="276" w:lineRule="auto"/>
        <w:ind w:left="851" w:right="822"/>
        <w:rPr>
          <w:i/>
        </w:rPr>
      </w:pPr>
      <w:r w:rsidRPr="000D2B8E">
        <w:rPr>
          <w:i/>
        </w:rPr>
        <w:t>LIC. PAULINA GUADALUPE FUENTES LÓPEZ</w:t>
      </w:r>
      <w:r w:rsidR="00E43858" w:rsidRPr="000D2B8E">
        <w:rPr>
          <w:i/>
        </w:rPr>
        <w:t>”</w:t>
      </w:r>
    </w:p>
    <w:p w14:paraId="678F652E" w14:textId="77777777" w:rsidR="002B11D9" w:rsidRPr="000D2B8E" w:rsidRDefault="002B11D9" w:rsidP="000D2B8E">
      <w:pPr>
        <w:ind w:right="-28"/>
      </w:pPr>
    </w:p>
    <w:p w14:paraId="03297F24" w14:textId="77777777" w:rsidR="002B11D9" w:rsidRPr="000D2B8E" w:rsidRDefault="00E43858" w:rsidP="000D2B8E">
      <w:pPr>
        <w:ind w:right="-28"/>
      </w:pPr>
      <w:r w:rsidRPr="000D2B8E">
        <w:lastRenderedPageBreak/>
        <w:t xml:space="preserve">Asimismo, </w:t>
      </w:r>
      <w:r w:rsidRPr="000D2B8E">
        <w:rPr>
          <w:b/>
        </w:rPr>
        <w:t xml:space="preserve">EL SUJETO OBLIGADO </w:t>
      </w:r>
      <w:r w:rsidRPr="000D2B8E">
        <w:t>adjuntó a su respuesta los archivos electrónicos que se describen a continuación:</w:t>
      </w:r>
    </w:p>
    <w:p w14:paraId="69FF2AFE" w14:textId="77777777" w:rsidR="002B11D9" w:rsidRPr="000D2B8E" w:rsidRDefault="002B11D9" w:rsidP="000D2B8E">
      <w:pPr>
        <w:ind w:right="-28"/>
      </w:pPr>
    </w:p>
    <w:p w14:paraId="7D2144D6" w14:textId="104E5EB5" w:rsidR="001F3976" w:rsidRPr="000D2B8E" w:rsidRDefault="00B1246E" w:rsidP="000D2B8E">
      <w:pPr>
        <w:numPr>
          <w:ilvl w:val="0"/>
          <w:numId w:val="1"/>
        </w:numPr>
        <w:pBdr>
          <w:top w:val="nil"/>
          <w:left w:val="nil"/>
          <w:bottom w:val="nil"/>
          <w:right w:val="nil"/>
          <w:between w:val="nil"/>
        </w:pBdr>
        <w:ind w:right="-28"/>
        <w:rPr>
          <w:rFonts w:eastAsia="Palatino Linotype" w:cs="Palatino Linotype"/>
          <w:b/>
          <w:i/>
          <w:szCs w:val="22"/>
        </w:rPr>
      </w:pPr>
      <w:r w:rsidRPr="000D2B8E">
        <w:rPr>
          <w:rFonts w:eastAsia="Palatino Linotype" w:cs="Palatino Linotype"/>
          <w:b/>
          <w:i/>
          <w:szCs w:val="22"/>
        </w:rPr>
        <w:t xml:space="preserve"> </w:t>
      </w:r>
      <w:r w:rsidR="00E43858" w:rsidRPr="000D2B8E">
        <w:rPr>
          <w:rFonts w:eastAsia="Palatino Linotype" w:cs="Palatino Linotype"/>
          <w:b/>
          <w:i/>
          <w:szCs w:val="22"/>
        </w:rPr>
        <w:t>“</w:t>
      </w:r>
      <w:r w:rsidR="00D0620A" w:rsidRPr="000D2B8E">
        <w:rPr>
          <w:rFonts w:eastAsia="Palatino Linotype" w:cs="Palatino Linotype"/>
          <w:b/>
          <w:i/>
          <w:szCs w:val="22"/>
        </w:rPr>
        <w:t>OFICIO SOLICITUD 73.pdf</w:t>
      </w:r>
      <w:r w:rsidR="00E43858" w:rsidRPr="000D2B8E">
        <w:rPr>
          <w:rFonts w:eastAsia="Palatino Linotype" w:cs="Palatino Linotype"/>
          <w:b/>
          <w:i/>
          <w:szCs w:val="22"/>
        </w:rPr>
        <w:t xml:space="preserve">”: </w:t>
      </w:r>
      <w:r w:rsidR="00E43858" w:rsidRPr="000D2B8E">
        <w:rPr>
          <w:rFonts w:eastAsia="Palatino Linotype" w:cs="Palatino Linotype"/>
          <w:szCs w:val="22"/>
        </w:rPr>
        <w:t xml:space="preserve">documento constante de </w:t>
      </w:r>
      <w:r w:rsidR="001F3976" w:rsidRPr="000D2B8E">
        <w:rPr>
          <w:rFonts w:eastAsia="Palatino Linotype" w:cs="Palatino Linotype"/>
          <w:szCs w:val="22"/>
        </w:rPr>
        <w:t>1</w:t>
      </w:r>
      <w:r w:rsidR="003736FE">
        <w:rPr>
          <w:rFonts w:eastAsia="Palatino Linotype" w:cs="Palatino Linotype"/>
          <w:szCs w:val="22"/>
        </w:rPr>
        <w:t xml:space="preserve"> foja útil</w:t>
      </w:r>
      <w:bookmarkStart w:id="8" w:name="_GoBack"/>
      <w:bookmarkEnd w:id="8"/>
      <w:r w:rsidR="00E43858" w:rsidRPr="000D2B8E">
        <w:rPr>
          <w:rFonts w:eastAsia="Palatino Linotype" w:cs="Palatino Linotype"/>
          <w:szCs w:val="22"/>
        </w:rPr>
        <w:t xml:space="preserve">, de cuyo contenido se advierte el oficio con número de registro </w:t>
      </w:r>
      <w:r w:rsidR="001F3976" w:rsidRPr="000D2B8E">
        <w:rPr>
          <w:rFonts w:eastAsia="Palatino Linotype" w:cs="Palatino Linotype"/>
          <w:szCs w:val="22"/>
        </w:rPr>
        <w:t>TLAL2-147/2024, suscrito por la Jefa de Proyecto de Servicios Administrativos del CONALEP Tlalnepantla II, por medio del cual señala que se anexan a su escrito las cartas compromiso.</w:t>
      </w:r>
    </w:p>
    <w:p w14:paraId="005AD289" w14:textId="77777777" w:rsidR="00B1246E" w:rsidRPr="000D2B8E" w:rsidRDefault="00B1246E" w:rsidP="000D2B8E">
      <w:pPr>
        <w:numPr>
          <w:ilvl w:val="0"/>
          <w:numId w:val="1"/>
        </w:numPr>
        <w:pBdr>
          <w:top w:val="nil"/>
          <w:left w:val="nil"/>
          <w:bottom w:val="nil"/>
          <w:right w:val="nil"/>
          <w:between w:val="nil"/>
        </w:pBdr>
        <w:ind w:right="-28"/>
        <w:rPr>
          <w:rFonts w:eastAsia="Palatino Linotype" w:cs="Palatino Linotype"/>
          <w:b/>
          <w:i/>
          <w:szCs w:val="22"/>
        </w:rPr>
      </w:pPr>
      <w:r w:rsidRPr="000D2B8E">
        <w:rPr>
          <w:rFonts w:eastAsia="Palatino Linotype" w:cs="Palatino Linotype"/>
          <w:b/>
          <w:i/>
          <w:szCs w:val="22"/>
        </w:rPr>
        <w:t xml:space="preserve">“CARTA COMPROMISO DE DOCENTES.pdf”: </w:t>
      </w:r>
      <w:r w:rsidRPr="000D2B8E">
        <w:rPr>
          <w:rFonts w:eastAsia="Palatino Linotype" w:cs="Palatino Linotype"/>
          <w:szCs w:val="22"/>
        </w:rPr>
        <w:t>documento constante de 4 fojas útiles, de cuyo contenido se advierten diferentes -cartas compromiso- por las cuales, personal del Colegio de Educación Profesional Técnica del Estado de México se comprometen respecto a la oferta de actualización y capacitación docente, a cubrir el número de 220 horas de acuerdo a su perfil, titularse de acuerdo a su carrera profesional y realizar los estándares de competencia ECO647 y EC1307.</w:t>
      </w:r>
    </w:p>
    <w:p w14:paraId="374B90EF" w14:textId="77777777" w:rsidR="002B11D9" w:rsidRPr="000D2B8E" w:rsidRDefault="00E43858" w:rsidP="000D2B8E">
      <w:pPr>
        <w:numPr>
          <w:ilvl w:val="0"/>
          <w:numId w:val="1"/>
        </w:numPr>
        <w:pBdr>
          <w:top w:val="nil"/>
          <w:left w:val="nil"/>
          <w:bottom w:val="nil"/>
          <w:right w:val="nil"/>
          <w:between w:val="nil"/>
        </w:pBdr>
        <w:ind w:right="-28"/>
        <w:rPr>
          <w:rFonts w:eastAsia="Palatino Linotype" w:cs="Palatino Linotype"/>
          <w:b/>
          <w:i/>
          <w:szCs w:val="22"/>
        </w:rPr>
      </w:pPr>
      <w:r w:rsidRPr="000D2B8E">
        <w:rPr>
          <w:rFonts w:eastAsia="Palatino Linotype" w:cs="Palatino Linotype"/>
          <w:b/>
          <w:i/>
          <w:szCs w:val="22"/>
        </w:rPr>
        <w:t>“</w:t>
      </w:r>
      <w:r w:rsidR="001F3976" w:rsidRPr="000D2B8E">
        <w:rPr>
          <w:rFonts w:eastAsia="Palatino Linotype" w:cs="Palatino Linotype"/>
          <w:b/>
          <w:i/>
          <w:szCs w:val="22"/>
        </w:rPr>
        <w:t>73 Y 74 ACA.pdf</w:t>
      </w:r>
      <w:r w:rsidRPr="000D2B8E">
        <w:rPr>
          <w:rFonts w:eastAsia="Palatino Linotype" w:cs="Palatino Linotype"/>
          <w:b/>
          <w:i/>
          <w:szCs w:val="22"/>
        </w:rPr>
        <w:t xml:space="preserve">”: </w:t>
      </w:r>
      <w:r w:rsidRPr="000D2B8E">
        <w:rPr>
          <w:rFonts w:eastAsia="Palatino Linotype" w:cs="Palatino Linotype"/>
          <w:szCs w:val="22"/>
        </w:rPr>
        <w:t xml:space="preserve">documento constante de </w:t>
      </w:r>
      <w:r w:rsidR="001F3976" w:rsidRPr="000D2B8E">
        <w:rPr>
          <w:rFonts w:eastAsia="Palatino Linotype" w:cs="Palatino Linotype"/>
          <w:szCs w:val="22"/>
        </w:rPr>
        <w:t>2</w:t>
      </w:r>
      <w:r w:rsidRPr="000D2B8E">
        <w:rPr>
          <w:rFonts w:eastAsia="Palatino Linotype" w:cs="Palatino Linotype"/>
          <w:szCs w:val="22"/>
        </w:rPr>
        <w:t xml:space="preserve"> fojas útiles</w:t>
      </w:r>
      <w:r w:rsidR="001F3976" w:rsidRPr="000D2B8E">
        <w:rPr>
          <w:rFonts w:eastAsia="Palatino Linotype" w:cs="Palatino Linotype"/>
          <w:szCs w:val="22"/>
        </w:rPr>
        <w:t>, de cuyo contenido se advierte el oficio con número de registro DCEM-1448/2024, suscrito por la Subdirectora Académica, a través del cual</w:t>
      </w:r>
      <w:r w:rsidR="00875119" w:rsidRPr="000D2B8E">
        <w:rPr>
          <w:rFonts w:eastAsia="Palatino Linotype" w:cs="Palatino Linotype"/>
          <w:szCs w:val="22"/>
        </w:rPr>
        <w:t xml:space="preserve"> responde los requerimientos realizados por el particular.</w:t>
      </w:r>
    </w:p>
    <w:p w14:paraId="6903FF62" w14:textId="77777777" w:rsidR="00E43858" w:rsidRPr="000D2B8E" w:rsidRDefault="00E43858" w:rsidP="000D2B8E">
      <w:pPr>
        <w:pBdr>
          <w:top w:val="nil"/>
          <w:left w:val="nil"/>
          <w:bottom w:val="nil"/>
          <w:right w:val="nil"/>
          <w:between w:val="nil"/>
        </w:pBdr>
        <w:ind w:left="720" w:right="-28"/>
      </w:pPr>
    </w:p>
    <w:p w14:paraId="596943AB" w14:textId="77777777" w:rsidR="002B11D9" w:rsidRPr="000D2B8E" w:rsidRDefault="00E43858" w:rsidP="000D2B8E">
      <w:pPr>
        <w:pStyle w:val="Ttulo2"/>
        <w:jc w:val="left"/>
      </w:pPr>
      <w:bookmarkStart w:id="9" w:name="_heading=h.3dy6vkm" w:colFirst="0" w:colLast="0"/>
      <w:bookmarkEnd w:id="9"/>
      <w:r w:rsidRPr="000D2B8E">
        <w:t>DEL RECURSO DE REVISIÓN</w:t>
      </w:r>
    </w:p>
    <w:p w14:paraId="3655D4A2" w14:textId="77777777" w:rsidR="002B11D9" w:rsidRPr="000D2B8E" w:rsidRDefault="002B11D9" w:rsidP="000D2B8E">
      <w:pPr>
        <w:ind w:right="-28"/>
      </w:pPr>
    </w:p>
    <w:p w14:paraId="15CB18B4" w14:textId="77777777" w:rsidR="002B11D9" w:rsidRPr="000D2B8E" w:rsidRDefault="00E43858" w:rsidP="000D2B8E">
      <w:pPr>
        <w:pStyle w:val="Ttulo3"/>
      </w:pPr>
      <w:bookmarkStart w:id="10" w:name="_heading=h.1t3h5sf" w:colFirst="0" w:colLast="0"/>
      <w:bookmarkEnd w:id="10"/>
      <w:r w:rsidRPr="000D2B8E">
        <w:t>a) Interposición del Recurso de Revisión.</w:t>
      </w:r>
    </w:p>
    <w:p w14:paraId="2B7F80AB" w14:textId="77777777" w:rsidR="002B11D9" w:rsidRPr="000D2B8E" w:rsidRDefault="00E43858" w:rsidP="000D2B8E">
      <w:pPr>
        <w:ind w:right="-28"/>
      </w:pPr>
      <w:r w:rsidRPr="000D2B8E">
        <w:t xml:space="preserve">El </w:t>
      </w:r>
      <w:r w:rsidR="00875119" w:rsidRPr="000D2B8E">
        <w:rPr>
          <w:b/>
        </w:rPr>
        <w:t>cuatro</w:t>
      </w:r>
      <w:r w:rsidRPr="000D2B8E">
        <w:rPr>
          <w:b/>
        </w:rPr>
        <w:t xml:space="preserve"> de </w:t>
      </w:r>
      <w:r w:rsidR="00875119" w:rsidRPr="000D2B8E">
        <w:rPr>
          <w:b/>
        </w:rPr>
        <w:t>mayo</w:t>
      </w:r>
      <w:r w:rsidRPr="000D2B8E">
        <w:rPr>
          <w:b/>
        </w:rPr>
        <w:t xml:space="preserve"> de dos mil veinticuatro</w:t>
      </w:r>
      <w:r w:rsidRPr="000D2B8E">
        <w:t xml:space="preserve"> </w:t>
      </w:r>
      <w:r w:rsidRPr="000D2B8E">
        <w:rPr>
          <w:b/>
        </w:rPr>
        <w:t>LA PARTE RECURRENTE</w:t>
      </w:r>
      <w:r w:rsidRPr="000D2B8E">
        <w:t xml:space="preserve"> interpuso el recurso de revisión en contra de la respuesta emitida por el </w:t>
      </w:r>
      <w:r w:rsidRPr="000D2B8E">
        <w:rPr>
          <w:b/>
        </w:rPr>
        <w:t>SUJETO OBLIGADO</w:t>
      </w:r>
      <w:r w:rsidRPr="000D2B8E">
        <w:t xml:space="preserve">, mismo que fue registrado en el SAIMEX con el número de expediente </w:t>
      </w:r>
      <w:r w:rsidR="00875119" w:rsidRPr="000D2B8E">
        <w:rPr>
          <w:b/>
        </w:rPr>
        <w:t>02527</w:t>
      </w:r>
      <w:r w:rsidRPr="000D2B8E">
        <w:rPr>
          <w:b/>
        </w:rPr>
        <w:t>/INFOEM/IP/RR/2024</w:t>
      </w:r>
      <w:r w:rsidRPr="000D2B8E">
        <w:t xml:space="preserve"> y en el cual manifiesta lo siguiente:</w:t>
      </w:r>
    </w:p>
    <w:p w14:paraId="693B4DD2" w14:textId="77777777" w:rsidR="000D2B8E" w:rsidRPr="000D2B8E" w:rsidRDefault="000D2B8E" w:rsidP="000D2B8E">
      <w:pPr>
        <w:ind w:right="-28"/>
      </w:pPr>
    </w:p>
    <w:p w14:paraId="5577DA57" w14:textId="77777777" w:rsidR="002B11D9" w:rsidRPr="000D2B8E" w:rsidRDefault="002B11D9" w:rsidP="000D2B8E">
      <w:pPr>
        <w:tabs>
          <w:tab w:val="left" w:pos="4667"/>
        </w:tabs>
        <w:ind w:right="539"/>
      </w:pPr>
    </w:p>
    <w:p w14:paraId="72001A9D" w14:textId="77777777" w:rsidR="002B11D9" w:rsidRPr="000D2B8E" w:rsidRDefault="00E43858" w:rsidP="000D2B8E">
      <w:pPr>
        <w:tabs>
          <w:tab w:val="left" w:pos="4667"/>
        </w:tabs>
        <w:ind w:left="567" w:right="539"/>
        <w:rPr>
          <w:b/>
        </w:rPr>
      </w:pPr>
      <w:r w:rsidRPr="000D2B8E">
        <w:rPr>
          <w:b/>
        </w:rPr>
        <w:lastRenderedPageBreak/>
        <w:t>ACTO IMPUGNADO</w:t>
      </w:r>
    </w:p>
    <w:p w14:paraId="0909DF2B" w14:textId="77777777" w:rsidR="002B11D9" w:rsidRPr="000D2B8E" w:rsidRDefault="00E43858" w:rsidP="000D2B8E">
      <w:pPr>
        <w:tabs>
          <w:tab w:val="left" w:pos="4667"/>
        </w:tabs>
        <w:ind w:left="567" w:right="539"/>
      </w:pPr>
      <w:r w:rsidRPr="000D2B8E">
        <w:rPr>
          <w:i/>
        </w:rPr>
        <w:t>“</w:t>
      </w:r>
      <w:r w:rsidR="00875119" w:rsidRPr="000D2B8E">
        <w:rPr>
          <w:i/>
        </w:rPr>
        <w:t>Las respuestas no son satisfactorias se pide la información específica .Existe un coordinador de coordinadores en el plantel Tlalnepantla ll</w:t>
      </w:r>
      <w:proofErr w:type="gramStart"/>
      <w:r w:rsidR="00875119" w:rsidRPr="000D2B8E">
        <w:rPr>
          <w:i/>
        </w:rPr>
        <w:t>?</w:t>
      </w:r>
      <w:proofErr w:type="gramEnd"/>
      <w:r w:rsidR="00875119" w:rsidRPr="000D2B8E">
        <w:rPr>
          <w:i/>
        </w:rPr>
        <w:t xml:space="preserve"> Cuál es su pago</w:t>
      </w:r>
      <w:proofErr w:type="gramStart"/>
      <w:r w:rsidR="00875119" w:rsidRPr="000D2B8E">
        <w:rPr>
          <w:i/>
        </w:rPr>
        <w:t>?</w:t>
      </w:r>
      <w:proofErr w:type="gramEnd"/>
      <w:r w:rsidR="00875119" w:rsidRPr="000D2B8E">
        <w:rPr>
          <w:i/>
        </w:rPr>
        <w:t xml:space="preserve"> El coordinador de coordinadores como fue elegido por parte de la licenciada </w:t>
      </w:r>
      <w:proofErr w:type="spellStart"/>
      <w:r w:rsidR="00875119" w:rsidRPr="000D2B8E">
        <w:rPr>
          <w:i/>
        </w:rPr>
        <w:t>Yessica</w:t>
      </w:r>
      <w:proofErr w:type="spellEnd"/>
      <w:r w:rsidR="00875119" w:rsidRPr="000D2B8E">
        <w:rPr>
          <w:i/>
        </w:rPr>
        <w:t xml:space="preserve"> </w:t>
      </w:r>
      <w:proofErr w:type="spellStart"/>
      <w:r w:rsidR="00875119" w:rsidRPr="000D2B8E">
        <w:rPr>
          <w:i/>
        </w:rPr>
        <w:t>Samantha</w:t>
      </w:r>
      <w:proofErr w:type="spellEnd"/>
      <w:r w:rsidR="00875119" w:rsidRPr="000D2B8E">
        <w:rPr>
          <w:i/>
        </w:rPr>
        <w:t xml:space="preserve"> Saldaña Jara? Por qué la licenciada </w:t>
      </w:r>
      <w:proofErr w:type="spellStart"/>
      <w:r w:rsidR="00875119" w:rsidRPr="000D2B8E">
        <w:rPr>
          <w:i/>
        </w:rPr>
        <w:t>Yessica</w:t>
      </w:r>
      <w:proofErr w:type="spellEnd"/>
      <w:r w:rsidR="00875119" w:rsidRPr="000D2B8E">
        <w:rPr>
          <w:i/>
        </w:rPr>
        <w:t xml:space="preserve"> </w:t>
      </w:r>
      <w:proofErr w:type="spellStart"/>
      <w:r w:rsidR="00875119" w:rsidRPr="000D2B8E">
        <w:rPr>
          <w:i/>
        </w:rPr>
        <w:t>Samantha</w:t>
      </w:r>
      <w:proofErr w:type="spellEnd"/>
      <w:r w:rsidR="00875119" w:rsidRPr="000D2B8E">
        <w:rPr>
          <w:i/>
        </w:rPr>
        <w:t xml:space="preserve"> Saldaña Jara no </w:t>
      </w:r>
      <w:proofErr w:type="spellStart"/>
      <w:r w:rsidR="00875119" w:rsidRPr="000D2B8E">
        <w:rPr>
          <w:i/>
        </w:rPr>
        <w:t>dió</w:t>
      </w:r>
      <w:proofErr w:type="spellEnd"/>
      <w:r w:rsidR="00875119" w:rsidRPr="000D2B8E">
        <w:rPr>
          <w:i/>
        </w:rPr>
        <w:t xml:space="preserve"> a conocer al coordinador de coordinadores de las academias el semestre anterior ni este semestre</w:t>
      </w:r>
      <w:proofErr w:type="gramStart"/>
      <w:r w:rsidR="00875119" w:rsidRPr="000D2B8E">
        <w:rPr>
          <w:i/>
        </w:rPr>
        <w:t>?</w:t>
      </w:r>
      <w:proofErr w:type="gramEnd"/>
      <w:r w:rsidR="00875119" w:rsidRPr="000D2B8E">
        <w:rPr>
          <w:i/>
        </w:rPr>
        <w:t xml:space="preserve"> Qué parámetros uso la licenciada </w:t>
      </w:r>
      <w:proofErr w:type="spellStart"/>
      <w:r w:rsidR="00875119" w:rsidRPr="000D2B8E">
        <w:rPr>
          <w:i/>
        </w:rPr>
        <w:t>Yessica</w:t>
      </w:r>
      <w:proofErr w:type="spellEnd"/>
      <w:r w:rsidR="00875119" w:rsidRPr="000D2B8E">
        <w:rPr>
          <w:i/>
        </w:rPr>
        <w:t xml:space="preserve"> </w:t>
      </w:r>
      <w:proofErr w:type="spellStart"/>
      <w:r w:rsidR="00875119" w:rsidRPr="000D2B8E">
        <w:rPr>
          <w:i/>
        </w:rPr>
        <w:t>Samantha</w:t>
      </w:r>
      <w:proofErr w:type="spellEnd"/>
      <w:r w:rsidR="00875119" w:rsidRPr="000D2B8E">
        <w:rPr>
          <w:i/>
        </w:rPr>
        <w:t xml:space="preserve"> Saldaña Jara en Tlalnepantla ll para elegir al coordinador de coordinadores de las academias</w:t>
      </w:r>
      <w:proofErr w:type="gramStart"/>
      <w:r w:rsidR="00875119" w:rsidRPr="000D2B8E">
        <w:rPr>
          <w:i/>
        </w:rPr>
        <w:t>?</w:t>
      </w:r>
      <w:proofErr w:type="gramEnd"/>
      <w:r w:rsidRPr="000D2B8E">
        <w:rPr>
          <w:i/>
        </w:rPr>
        <w:t xml:space="preserve">” </w:t>
      </w:r>
      <w:r w:rsidRPr="000D2B8E">
        <w:t>(</w:t>
      </w:r>
      <w:proofErr w:type="gramStart"/>
      <w:r w:rsidRPr="000D2B8E">
        <w:t>sic</w:t>
      </w:r>
      <w:proofErr w:type="gramEnd"/>
      <w:r w:rsidRPr="000D2B8E">
        <w:t>).</w:t>
      </w:r>
    </w:p>
    <w:p w14:paraId="5AC317E9" w14:textId="77777777" w:rsidR="002B11D9" w:rsidRPr="000D2B8E" w:rsidRDefault="002B11D9" w:rsidP="000D2B8E">
      <w:pPr>
        <w:tabs>
          <w:tab w:val="left" w:pos="4667"/>
        </w:tabs>
        <w:ind w:right="567"/>
        <w:rPr>
          <w:b/>
        </w:rPr>
      </w:pPr>
    </w:p>
    <w:p w14:paraId="097934B1" w14:textId="77777777" w:rsidR="002B11D9" w:rsidRPr="000D2B8E" w:rsidRDefault="00E43858" w:rsidP="000D2B8E">
      <w:pPr>
        <w:pStyle w:val="Ttulo3"/>
      </w:pPr>
      <w:bookmarkStart w:id="11" w:name="_heading=h.4d34og8" w:colFirst="0" w:colLast="0"/>
      <w:bookmarkEnd w:id="11"/>
      <w:r w:rsidRPr="000D2B8E">
        <w:t>b) Turno del Recurso de Revisión.</w:t>
      </w:r>
    </w:p>
    <w:p w14:paraId="09E72520" w14:textId="77777777" w:rsidR="002B11D9" w:rsidRPr="000D2B8E" w:rsidRDefault="00E43858" w:rsidP="000D2B8E">
      <w:r w:rsidRPr="000D2B8E">
        <w:t>Con fundamento en el artículo 185, fracción I de la Ley de Transparencia y Acceso a la Información Pública del Estado de México y Municipios, el</w:t>
      </w:r>
      <w:r w:rsidRPr="000D2B8E">
        <w:rPr>
          <w:b/>
        </w:rPr>
        <w:t xml:space="preserve"> </w:t>
      </w:r>
      <w:r w:rsidR="00875119" w:rsidRPr="000D2B8E">
        <w:rPr>
          <w:b/>
        </w:rPr>
        <w:t>cuatro</w:t>
      </w:r>
      <w:r w:rsidRPr="000D2B8E">
        <w:rPr>
          <w:b/>
        </w:rPr>
        <w:t xml:space="preserve"> de </w:t>
      </w:r>
      <w:r w:rsidR="00875119" w:rsidRPr="000D2B8E">
        <w:rPr>
          <w:b/>
        </w:rPr>
        <w:t>mayo</w:t>
      </w:r>
      <w:r w:rsidRPr="000D2B8E">
        <w:rPr>
          <w:b/>
        </w:rPr>
        <w:t xml:space="preserve"> de dos mil veinticuatro</w:t>
      </w:r>
      <w:r w:rsidRPr="000D2B8E">
        <w:t xml:space="preserve"> se turnó el recurso de revisión a través del SAIMEX a la </w:t>
      </w:r>
      <w:r w:rsidRPr="000D2B8E">
        <w:rPr>
          <w:b/>
        </w:rPr>
        <w:t>Comisionada Sharon Cristina Morales Martínez</w:t>
      </w:r>
      <w:r w:rsidRPr="000D2B8E">
        <w:t xml:space="preserve">, a efecto de decretar su admisión o </w:t>
      </w:r>
      <w:proofErr w:type="spellStart"/>
      <w:r w:rsidRPr="000D2B8E">
        <w:t>desechamiento</w:t>
      </w:r>
      <w:proofErr w:type="spellEnd"/>
      <w:r w:rsidRPr="000D2B8E">
        <w:t xml:space="preserve">. </w:t>
      </w:r>
    </w:p>
    <w:p w14:paraId="0387E04B" w14:textId="77777777" w:rsidR="002B11D9" w:rsidRPr="000D2B8E" w:rsidRDefault="002B11D9" w:rsidP="000D2B8E"/>
    <w:p w14:paraId="0EB46269" w14:textId="77777777" w:rsidR="002B11D9" w:rsidRPr="000D2B8E" w:rsidRDefault="00E43858" w:rsidP="000D2B8E">
      <w:pPr>
        <w:pStyle w:val="Ttulo3"/>
      </w:pPr>
      <w:bookmarkStart w:id="12" w:name="_heading=h.2s8eyo1" w:colFirst="0" w:colLast="0"/>
      <w:bookmarkEnd w:id="12"/>
      <w:r w:rsidRPr="000D2B8E">
        <w:t>c) Admisión del Recurso de Revisión.</w:t>
      </w:r>
    </w:p>
    <w:p w14:paraId="392FFC5C" w14:textId="77777777" w:rsidR="002B11D9" w:rsidRPr="000D2B8E" w:rsidRDefault="00E43858" w:rsidP="000D2B8E">
      <w:r w:rsidRPr="000D2B8E">
        <w:t xml:space="preserve">El </w:t>
      </w:r>
      <w:r w:rsidR="00875119" w:rsidRPr="000D2B8E">
        <w:rPr>
          <w:b/>
        </w:rPr>
        <w:t>nueve</w:t>
      </w:r>
      <w:r w:rsidRPr="000D2B8E">
        <w:rPr>
          <w:b/>
        </w:rPr>
        <w:t xml:space="preserve"> de </w:t>
      </w:r>
      <w:r w:rsidR="00875119" w:rsidRPr="000D2B8E">
        <w:rPr>
          <w:b/>
        </w:rPr>
        <w:t>mayo</w:t>
      </w:r>
      <w:r w:rsidRPr="000D2B8E">
        <w:rPr>
          <w:b/>
        </w:rPr>
        <w:t xml:space="preserve"> de dos mil veinticuatro</w:t>
      </w:r>
      <w:r w:rsidRPr="000D2B8E">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00F12154" w14:textId="77777777" w:rsidR="002B11D9" w:rsidRPr="000D2B8E" w:rsidRDefault="002B11D9" w:rsidP="000D2B8E">
      <w:pPr>
        <w:rPr>
          <w:b/>
        </w:rPr>
      </w:pPr>
    </w:p>
    <w:p w14:paraId="3D984711" w14:textId="77777777" w:rsidR="002B11D9" w:rsidRPr="000D2B8E" w:rsidRDefault="00E43858" w:rsidP="000D2B8E">
      <w:pPr>
        <w:pStyle w:val="Ttulo3"/>
      </w:pPr>
      <w:bookmarkStart w:id="13" w:name="_heading=h.17dp8vu" w:colFirst="0" w:colLast="0"/>
      <w:bookmarkEnd w:id="13"/>
      <w:r w:rsidRPr="000D2B8E">
        <w:t xml:space="preserve">d) </w:t>
      </w:r>
      <w:r w:rsidR="00875119" w:rsidRPr="000D2B8E">
        <w:t>Manifestaciones</w:t>
      </w:r>
      <w:r w:rsidRPr="000D2B8E">
        <w:t xml:space="preserve"> del Sujeto Obligado.</w:t>
      </w:r>
    </w:p>
    <w:p w14:paraId="15EB2FD2" w14:textId="77777777" w:rsidR="002B11D9" w:rsidRPr="000D2B8E" w:rsidRDefault="00E43858" w:rsidP="000D2B8E">
      <w:r w:rsidRPr="000D2B8E">
        <w:t xml:space="preserve">El </w:t>
      </w:r>
      <w:r w:rsidR="00875119" w:rsidRPr="000D2B8E">
        <w:rPr>
          <w:b/>
        </w:rPr>
        <w:t>diecisiete</w:t>
      </w:r>
      <w:r w:rsidRPr="000D2B8E">
        <w:rPr>
          <w:b/>
        </w:rPr>
        <w:t xml:space="preserve"> de </w:t>
      </w:r>
      <w:r w:rsidR="00875119" w:rsidRPr="000D2B8E">
        <w:rPr>
          <w:b/>
        </w:rPr>
        <w:t>mayo</w:t>
      </w:r>
      <w:r w:rsidRPr="000D2B8E">
        <w:rPr>
          <w:b/>
        </w:rPr>
        <w:t xml:space="preserve"> de dos mil veinticuatro EL SUJETO OBLIGADO</w:t>
      </w:r>
      <w:r w:rsidRPr="000D2B8E">
        <w:t xml:space="preserve"> </w:t>
      </w:r>
      <w:r w:rsidR="00875119" w:rsidRPr="000D2B8E">
        <w:t>remitió conforme a su derecho, los archivos digitales que a continuación se describen:</w:t>
      </w:r>
    </w:p>
    <w:p w14:paraId="7A9645A8" w14:textId="77777777" w:rsidR="00875119" w:rsidRPr="000D2B8E" w:rsidRDefault="00875119" w:rsidP="000D2B8E">
      <w:pPr>
        <w:pStyle w:val="Prrafodelista"/>
        <w:numPr>
          <w:ilvl w:val="0"/>
          <w:numId w:val="5"/>
        </w:numPr>
      </w:pPr>
      <w:r w:rsidRPr="000D2B8E">
        <w:rPr>
          <w:b/>
          <w:i/>
        </w:rPr>
        <w:lastRenderedPageBreak/>
        <w:t xml:space="preserve">“Recurso </w:t>
      </w:r>
      <w:proofErr w:type="spellStart"/>
      <w:r w:rsidRPr="000D2B8E">
        <w:rPr>
          <w:b/>
          <w:i/>
        </w:rPr>
        <w:t>revisión</w:t>
      </w:r>
      <w:proofErr w:type="spellEnd"/>
      <w:r w:rsidRPr="000D2B8E">
        <w:rPr>
          <w:b/>
          <w:i/>
        </w:rPr>
        <w:t xml:space="preserve"> 074.pdf</w:t>
      </w:r>
      <w:r w:rsidRPr="000D2B8E">
        <w:t>”: documento constante de 1 foja útil, que contiene un escrito firmado por la Subdirectora Académica, en el que señala que, conforme a lo establecido en el l Manual General de Organización del Colegio de Educación Profesional Técnica del Estado de México, no se contempla la figura de Coordinación de coordinadores, por lo que se efectúa pago alguno por tal puesto.</w:t>
      </w:r>
    </w:p>
    <w:p w14:paraId="71FB2AF9" w14:textId="77777777" w:rsidR="00875119" w:rsidRPr="000D2B8E" w:rsidRDefault="00875119" w:rsidP="000D2B8E">
      <w:pPr>
        <w:pStyle w:val="Prrafodelista"/>
        <w:numPr>
          <w:ilvl w:val="0"/>
          <w:numId w:val="5"/>
        </w:numPr>
      </w:pPr>
      <w:r w:rsidRPr="000D2B8E">
        <w:rPr>
          <w:b/>
          <w:i/>
        </w:rPr>
        <w:t>“RESPUETA SAIMEX 74 (1).</w:t>
      </w:r>
      <w:proofErr w:type="spellStart"/>
      <w:r w:rsidRPr="000D2B8E">
        <w:rPr>
          <w:b/>
          <w:i/>
        </w:rPr>
        <w:t>pdf</w:t>
      </w:r>
      <w:proofErr w:type="spellEnd"/>
      <w:r w:rsidRPr="000D2B8E">
        <w:rPr>
          <w:b/>
          <w:i/>
        </w:rPr>
        <w:t xml:space="preserve">”: </w:t>
      </w:r>
      <w:r w:rsidRPr="000D2B8E">
        <w:t>documento constante de 1 foja útil, de cuyo contenido se advierte el oficio número TLAL2-206/2024, suscrito por el Director del plantel CONALEP Tlalnepantla II, en el cual señala que brinda atención a los planteamientos manifestados por el solicitante al momento de presentar su inconformidad.</w:t>
      </w:r>
    </w:p>
    <w:p w14:paraId="4BAC96DB" w14:textId="77777777" w:rsidR="00875119" w:rsidRPr="000D2B8E" w:rsidRDefault="00875119" w:rsidP="000D2B8E">
      <w:pPr>
        <w:pStyle w:val="Prrafodelista"/>
        <w:numPr>
          <w:ilvl w:val="0"/>
          <w:numId w:val="5"/>
        </w:numPr>
      </w:pPr>
      <w:r w:rsidRPr="000D2B8E">
        <w:rPr>
          <w:b/>
          <w:i/>
        </w:rPr>
        <w:t>“ManualGeneralDeOrganizacionDelCEM2023 (1).</w:t>
      </w:r>
      <w:proofErr w:type="spellStart"/>
      <w:r w:rsidRPr="000D2B8E">
        <w:rPr>
          <w:b/>
          <w:i/>
        </w:rPr>
        <w:t>pdf</w:t>
      </w:r>
      <w:proofErr w:type="spellEnd"/>
      <w:r w:rsidRPr="000D2B8E">
        <w:rPr>
          <w:b/>
          <w:i/>
        </w:rPr>
        <w:t xml:space="preserve">”: </w:t>
      </w:r>
      <w:r w:rsidRPr="000D2B8E">
        <w:t>documento que contiene el Manual General de Organización del Colegio de Educación Profesional Técnica del Estado de México (CONALEP).</w:t>
      </w:r>
    </w:p>
    <w:p w14:paraId="372427E6" w14:textId="77777777" w:rsidR="002B11D9" w:rsidRPr="000D2B8E" w:rsidRDefault="002B11D9" w:rsidP="000D2B8E"/>
    <w:p w14:paraId="011B8251" w14:textId="77777777" w:rsidR="002B11D9" w:rsidRPr="000D2B8E" w:rsidRDefault="00E43858" w:rsidP="000D2B8E">
      <w:r w:rsidRPr="000D2B8E">
        <w:t xml:space="preserve">Esta información fue puesta a la vista de </w:t>
      </w:r>
      <w:r w:rsidRPr="000D2B8E">
        <w:rPr>
          <w:b/>
        </w:rPr>
        <w:t xml:space="preserve">LA PARTE RECURRENTE </w:t>
      </w:r>
      <w:r w:rsidRPr="000D2B8E">
        <w:t xml:space="preserve">el </w:t>
      </w:r>
      <w:r w:rsidR="00875119" w:rsidRPr="000D2B8E">
        <w:rPr>
          <w:b/>
        </w:rPr>
        <w:t>dos</w:t>
      </w:r>
      <w:r w:rsidRPr="000D2B8E">
        <w:rPr>
          <w:b/>
        </w:rPr>
        <w:t xml:space="preserve"> de </w:t>
      </w:r>
      <w:r w:rsidR="00875119" w:rsidRPr="000D2B8E">
        <w:rPr>
          <w:b/>
        </w:rPr>
        <w:t>julio</w:t>
      </w:r>
      <w:r w:rsidRPr="000D2B8E">
        <w:rPr>
          <w:b/>
        </w:rPr>
        <w:t xml:space="preserve"> de dos mil veinticuatro</w:t>
      </w:r>
      <w:r w:rsidRPr="000D2B8E">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17631626" w14:textId="77777777" w:rsidR="002B11D9" w:rsidRPr="000D2B8E" w:rsidRDefault="002B11D9" w:rsidP="000D2B8E">
      <w:pPr>
        <w:ind w:right="539"/>
      </w:pPr>
    </w:p>
    <w:p w14:paraId="4F55768A" w14:textId="77777777" w:rsidR="002B11D9" w:rsidRPr="000D2B8E" w:rsidRDefault="00E43858" w:rsidP="000D2B8E">
      <w:pPr>
        <w:pStyle w:val="Ttulo3"/>
      </w:pPr>
      <w:bookmarkStart w:id="14" w:name="_heading=h.3rdcrjn" w:colFirst="0" w:colLast="0"/>
      <w:bookmarkEnd w:id="14"/>
      <w:r w:rsidRPr="000D2B8E">
        <w:t>e) Manifestaciones de la Parte Recurrente.</w:t>
      </w:r>
    </w:p>
    <w:p w14:paraId="1CB15D18" w14:textId="77777777" w:rsidR="002B11D9" w:rsidRPr="000D2B8E" w:rsidRDefault="00E43858" w:rsidP="000D2B8E">
      <w:r w:rsidRPr="000D2B8E">
        <w:rPr>
          <w:b/>
        </w:rPr>
        <w:t xml:space="preserve">LA PARTE RECURRENTE </w:t>
      </w:r>
      <w:r w:rsidRPr="000D2B8E">
        <w:t>no realizó manifestación alguna dentro del término legalmente concedido para tal efecto, ni presentó pruebas o alegatos.</w:t>
      </w:r>
    </w:p>
    <w:p w14:paraId="5B4D327D" w14:textId="77777777" w:rsidR="002B11D9" w:rsidRPr="000D2B8E" w:rsidRDefault="002B11D9" w:rsidP="000D2B8E"/>
    <w:p w14:paraId="3B96DE45" w14:textId="77777777" w:rsidR="002B11D9" w:rsidRPr="000D2B8E" w:rsidRDefault="00E43858" w:rsidP="000D2B8E">
      <w:pPr>
        <w:pStyle w:val="Ttulo3"/>
      </w:pPr>
      <w:bookmarkStart w:id="15" w:name="_heading=h.26in1rg" w:colFirst="0" w:colLast="0"/>
      <w:bookmarkEnd w:id="15"/>
      <w:r w:rsidRPr="000D2B8E">
        <w:lastRenderedPageBreak/>
        <w:t>f) Ampliación de plazo para resolver el Recurso de Revisión</w:t>
      </w:r>
    </w:p>
    <w:p w14:paraId="25D9D662" w14:textId="77777777" w:rsidR="002B11D9" w:rsidRPr="000D2B8E" w:rsidRDefault="00E43858" w:rsidP="000D2B8E">
      <w:pPr>
        <w:tabs>
          <w:tab w:val="left" w:pos="3261"/>
        </w:tabs>
      </w:pPr>
      <w:r w:rsidRPr="000D2B8E">
        <w:t xml:space="preserve">Con fundamento en lo dispuesto en el artículo 181, párrafo tercero, de la Ley de Transparencia y Acceso a la Información Pública del Estado de México y Municipios, </w:t>
      </w:r>
      <w:r w:rsidRPr="000D2B8E">
        <w:rPr>
          <w:b/>
        </w:rPr>
        <w:t xml:space="preserve">el </w:t>
      </w:r>
      <w:r w:rsidR="00946782" w:rsidRPr="000D2B8E">
        <w:rPr>
          <w:b/>
        </w:rPr>
        <w:t>tres</w:t>
      </w:r>
      <w:r w:rsidRPr="000D2B8E">
        <w:rPr>
          <w:b/>
        </w:rPr>
        <w:t xml:space="preserve"> de </w:t>
      </w:r>
      <w:r w:rsidR="00946782" w:rsidRPr="000D2B8E">
        <w:rPr>
          <w:b/>
        </w:rPr>
        <w:t>julio</w:t>
      </w:r>
      <w:r w:rsidRPr="000D2B8E">
        <w:rPr>
          <w:b/>
        </w:rPr>
        <w:t xml:space="preserve"> de dos mil veinticuatro</w:t>
      </w:r>
      <w:r w:rsidRPr="000D2B8E">
        <w:t xml:space="preserve"> se acordó ampliar por un periodo razonable el plazo para resolver el presente Recurso de Revisión; acuerdo que fue notificado a las partes a través del SAIMEX en la misma fecha.</w:t>
      </w:r>
    </w:p>
    <w:p w14:paraId="310234DC" w14:textId="77777777" w:rsidR="002B11D9" w:rsidRPr="000D2B8E" w:rsidRDefault="002B11D9" w:rsidP="000D2B8E">
      <w:pPr>
        <w:tabs>
          <w:tab w:val="left" w:pos="3261"/>
        </w:tabs>
      </w:pPr>
    </w:p>
    <w:p w14:paraId="3CB2ABCC" w14:textId="77777777" w:rsidR="002B11D9" w:rsidRPr="000D2B8E" w:rsidRDefault="00E43858" w:rsidP="000D2B8E">
      <w:pPr>
        <w:pBdr>
          <w:top w:val="nil"/>
          <w:left w:val="nil"/>
          <w:bottom w:val="nil"/>
          <w:right w:val="nil"/>
          <w:between w:val="nil"/>
        </w:pBdr>
        <w:rPr>
          <w:rFonts w:eastAsia="Palatino Linotype" w:cs="Palatino Linotype"/>
          <w:szCs w:val="22"/>
        </w:rPr>
      </w:pPr>
      <w:r w:rsidRPr="000D2B8E">
        <w:rPr>
          <w:rFonts w:eastAsia="Palatino Linotype" w:cs="Palatino Linotype"/>
          <w:szCs w:val="22"/>
        </w:rPr>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2D757CB7" w14:textId="77777777" w:rsidR="002B11D9" w:rsidRPr="000D2B8E" w:rsidRDefault="002B11D9" w:rsidP="000D2B8E">
      <w:pPr>
        <w:pBdr>
          <w:top w:val="nil"/>
          <w:left w:val="nil"/>
          <w:bottom w:val="nil"/>
          <w:right w:val="nil"/>
          <w:between w:val="nil"/>
        </w:pBdr>
        <w:rPr>
          <w:rFonts w:eastAsia="Palatino Linotype" w:cs="Palatino Linotype"/>
          <w:szCs w:val="22"/>
        </w:rPr>
      </w:pPr>
    </w:p>
    <w:p w14:paraId="0F3E3686" w14:textId="77777777" w:rsidR="002B11D9" w:rsidRPr="000D2B8E" w:rsidRDefault="00E43858" w:rsidP="000D2B8E">
      <w:pPr>
        <w:pBdr>
          <w:top w:val="nil"/>
          <w:left w:val="nil"/>
          <w:bottom w:val="nil"/>
          <w:right w:val="nil"/>
          <w:between w:val="nil"/>
        </w:pBdr>
        <w:rPr>
          <w:rFonts w:eastAsia="Palatino Linotype" w:cs="Palatino Linotype"/>
          <w:szCs w:val="22"/>
        </w:rPr>
      </w:pPr>
      <w:r w:rsidRPr="000D2B8E">
        <w:rPr>
          <w:rFonts w:eastAsia="Palatino Linotype" w:cs="Palatino Linotype"/>
          <w:szCs w:val="22"/>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60BE7570" w14:textId="77777777" w:rsidR="002B11D9" w:rsidRPr="000D2B8E" w:rsidRDefault="002B11D9" w:rsidP="000D2B8E">
      <w:pPr>
        <w:pBdr>
          <w:top w:val="nil"/>
          <w:left w:val="nil"/>
          <w:bottom w:val="nil"/>
          <w:right w:val="nil"/>
          <w:between w:val="nil"/>
        </w:pBdr>
        <w:rPr>
          <w:rFonts w:eastAsia="Palatino Linotype" w:cs="Palatino Linotype"/>
          <w:szCs w:val="22"/>
        </w:rPr>
      </w:pPr>
    </w:p>
    <w:p w14:paraId="05AC43D3" w14:textId="77777777" w:rsidR="002B11D9" w:rsidRPr="000D2B8E" w:rsidRDefault="00E43858" w:rsidP="000D2B8E">
      <w:pPr>
        <w:pBdr>
          <w:top w:val="nil"/>
          <w:left w:val="nil"/>
          <w:bottom w:val="nil"/>
          <w:right w:val="nil"/>
          <w:between w:val="nil"/>
        </w:pBdr>
        <w:rPr>
          <w:rFonts w:eastAsia="Palatino Linotype" w:cs="Palatino Linotype"/>
          <w:szCs w:val="22"/>
        </w:rPr>
      </w:pPr>
      <w:r w:rsidRPr="000D2B8E">
        <w:rPr>
          <w:rFonts w:eastAsia="Palatino Linotype" w:cs="Palatino Linotype"/>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3CB2ABFA" w14:textId="77777777" w:rsidR="002B11D9" w:rsidRPr="000D2B8E" w:rsidRDefault="002B11D9" w:rsidP="000D2B8E">
      <w:pPr>
        <w:pBdr>
          <w:top w:val="nil"/>
          <w:left w:val="nil"/>
          <w:bottom w:val="nil"/>
          <w:right w:val="nil"/>
          <w:between w:val="nil"/>
        </w:pBdr>
        <w:rPr>
          <w:rFonts w:eastAsia="Palatino Linotype" w:cs="Palatino Linotype"/>
          <w:szCs w:val="22"/>
        </w:rPr>
      </w:pPr>
    </w:p>
    <w:p w14:paraId="2D7C63BF" w14:textId="77777777" w:rsidR="002B11D9" w:rsidRPr="000D2B8E" w:rsidRDefault="00E43858" w:rsidP="000D2B8E">
      <w:pPr>
        <w:pBdr>
          <w:top w:val="nil"/>
          <w:left w:val="nil"/>
          <w:bottom w:val="nil"/>
          <w:right w:val="nil"/>
          <w:between w:val="nil"/>
        </w:pBdr>
        <w:rPr>
          <w:rFonts w:eastAsia="Palatino Linotype" w:cs="Palatino Linotype"/>
          <w:szCs w:val="22"/>
        </w:rPr>
      </w:pPr>
      <w:r w:rsidRPr="000D2B8E">
        <w:rPr>
          <w:rFonts w:eastAsia="Palatino Linotype" w:cs="Palatino Linotype"/>
          <w:szCs w:val="22"/>
        </w:rPr>
        <w:lastRenderedPageBreak/>
        <w:t>Por ello, excepcionalmente, si un asunto es resuelto con posterioridad a los plazos señalados por la norma, debe analizarse la razonabilidad del tiempo necesario para su resolución, atentos a los siguientes criterios:</w:t>
      </w:r>
    </w:p>
    <w:p w14:paraId="180B6CA2" w14:textId="77777777" w:rsidR="002B11D9" w:rsidRPr="000D2B8E" w:rsidRDefault="002B11D9" w:rsidP="000D2B8E">
      <w:pPr>
        <w:pBdr>
          <w:top w:val="nil"/>
          <w:left w:val="nil"/>
          <w:bottom w:val="nil"/>
          <w:right w:val="nil"/>
          <w:between w:val="nil"/>
        </w:pBdr>
        <w:rPr>
          <w:rFonts w:eastAsia="Palatino Linotype" w:cs="Palatino Linotype"/>
          <w:szCs w:val="22"/>
        </w:rPr>
      </w:pPr>
    </w:p>
    <w:p w14:paraId="095338F4" w14:textId="77777777" w:rsidR="002B11D9" w:rsidRPr="000D2B8E" w:rsidRDefault="00E43858" w:rsidP="000D2B8E">
      <w:pPr>
        <w:pBdr>
          <w:top w:val="nil"/>
          <w:left w:val="nil"/>
          <w:bottom w:val="nil"/>
          <w:right w:val="nil"/>
          <w:between w:val="nil"/>
        </w:pBdr>
        <w:ind w:left="567" w:right="539"/>
        <w:rPr>
          <w:rFonts w:eastAsia="Palatino Linotype" w:cs="Palatino Linotype"/>
          <w:szCs w:val="22"/>
        </w:rPr>
      </w:pPr>
      <w:r w:rsidRPr="000D2B8E">
        <w:rPr>
          <w:rFonts w:eastAsia="Palatino Linotype" w:cs="Palatino Linotype"/>
          <w:b/>
          <w:szCs w:val="22"/>
        </w:rPr>
        <w:t>Complejidad del asunto:</w:t>
      </w:r>
      <w:r w:rsidRPr="000D2B8E">
        <w:rPr>
          <w:rFonts w:eastAsia="Palatino Linotype" w:cs="Palatino Linotype"/>
          <w:szCs w:val="22"/>
        </w:rPr>
        <w:t xml:space="preserve"> La complejidad de la prueba, la pluralidad de sujetos procesales, el tiempo transcurrido, las características y contexto del recurso.</w:t>
      </w:r>
    </w:p>
    <w:p w14:paraId="58BCA1A9" w14:textId="77777777" w:rsidR="002B11D9" w:rsidRPr="000D2B8E" w:rsidRDefault="00E43858" w:rsidP="000D2B8E">
      <w:pPr>
        <w:pBdr>
          <w:top w:val="nil"/>
          <w:left w:val="nil"/>
          <w:bottom w:val="nil"/>
          <w:right w:val="nil"/>
          <w:between w:val="nil"/>
        </w:pBdr>
        <w:ind w:left="567" w:right="539"/>
        <w:rPr>
          <w:rFonts w:eastAsia="Palatino Linotype" w:cs="Palatino Linotype"/>
          <w:szCs w:val="22"/>
        </w:rPr>
      </w:pPr>
      <w:r w:rsidRPr="000D2B8E">
        <w:rPr>
          <w:rFonts w:eastAsia="Palatino Linotype" w:cs="Palatino Linotype"/>
          <w:b/>
          <w:szCs w:val="22"/>
        </w:rPr>
        <w:t>Actividad Procesal del interesado:</w:t>
      </w:r>
      <w:r w:rsidRPr="000D2B8E">
        <w:rPr>
          <w:rFonts w:eastAsia="Palatino Linotype" w:cs="Palatino Linotype"/>
          <w:szCs w:val="22"/>
        </w:rPr>
        <w:t xml:space="preserve"> Acciones u omisiones del interesado.</w:t>
      </w:r>
    </w:p>
    <w:p w14:paraId="5792B300" w14:textId="77777777" w:rsidR="002B11D9" w:rsidRPr="000D2B8E" w:rsidRDefault="00E43858" w:rsidP="000D2B8E">
      <w:pPr>
        <w:pBdr>
          <w:top w:val="nil"/>
          <w:left w:val="nil"/>
          <w:bottom w:val="nil"/>
          <w:right w:val="nil"/>
          <w:between w:val="nil"/>
        </w:pBdr>
        <w:ind w:left="567" w:right="539"/>
        <w:rPr>
          <w:rFonts w:eastAsia="Palatino Linotype" w:cs="Palatino Linotype"/>
          <w:szCs w:val="22"/>
        </w:rPr>
      </w:pPr>
      <w:r w:rsidRPr="000D2B8E">
        <w:rPr>
          <w:rFonts w:eastAsia="Palatino Linotype" w:cs="Palatino Linotype"/>
          <w:b/>
          <w:szCs w:val="22"/>
        </w:rPr>
        <w:t>Conducta de la Autoridad:</w:t>
      </w:r>
      <w:r w:rsidRPr="000D2B8E">
        <w:rPr>
          <w:rFonts w:eastAsia="Palatino Linotype" w:cs="Palatino Linotype"/>
          <w:szCs w:val="22"/>
        </w:rPr>
        <w:t xml:space="preserve"> Las Acciones u omisiones realizadas en el procedimiento. Así como si la autoridad actuó con la debida diligencia.</w:t>
      </w:r>
    </w:p>
    <w:p w14:paraId="31E9E257" w14:textId="77777777" w:rsidR="002B11D9" w:rsidRPr="000D2B8E" w:rsidRDefault="00E43858" w:rsidP="000D2B8E">
      <w:pPr>
        <w:pBdr>
          <w:top w:val="nil"/>
          <w:left w:val="nil"/>
          <w:bottom w:val="nil"/>
          <w:right w:val="nil"/>
          <w:between w:val="nil"/>
        </w:pBdr>
        <w:ind w:left="567" w:right="539"/>
        <w:rPr>
          <w:rFonts w:eastAsia="Palatino Linotype" w:cs="Palatino Linotype"/>
          <w:szCs w:val="22"/>
        </w:rPr>
      </w:pPr>
      <w:r w:rsidRPr="000D2B8E">
        <w:rPr>
          <w:rFonts w:eastAsia="Palatino Linotype" w:cs="Palatino Linotype"/>
          <w:b/>
          <w:szCs w:val="22"/>
        </w:rPr>
        <w:t>La afectación generada en la situación jurídica de la persona involucrada en el proceso:</w:t>
      </w:r>
      <w:r w:rsidRPr="000D2B8E">
        <w:rPr>
          <w:rFonts w:eastAsia="Palatino Linotype" w:cs="Palatino Linotype"/>
          <w:szCs w:val="22"/>
        </w:rPr>
        <w:t xml:space="preserve"> Violación a sus derechos humanos.</w:t>
      </w:r>
    </w:p>
    <w:p w14:paraId="749CE730" w14:textId="77777777" w:rsidR="002B11D9" w:rsidRPr="000D2B8E" w:rsidRDefault="002B11D9" w:rsidP="000D2B8E">
      <w:pPr>
        <w:pBdr>
          <w:top w:val="nil"/>
          <w:left w:val="nil"/>
          <w:bottom w:val="nil"/>
          <w:right w:val="nil"/>
          <w:between w:val="nil"/>
        </w:pBdr>
        <w:ind w:left="567" w:right="539"/>
        <w:rPr>
          <w:rFonts w:eastAsia="Palatino Linotype" w:cs="Palatino Linotype"/>
          <w:szCs w:val="22"/>
        </w:rPr>
      </w:pPr>
    </w:p>
    <w:p w14:paraId="425E167F" w14:textId="77777777" w:rsidR="002B11D9" w:rsidRPr="000D2B8E" w:rsidRDefault="00E43858" w:rsidP="000D2B8E">
      <w:pPr>
        <w:pBdr>
          <w:top w:val="nil"/>
          <w:left w:val="nil"/>
          <w:bottom w:val="nil"/>
          <w:right w:val="nil"/>
          <w:between w:val="nil"/>
        </w:pBdr>
        <w:rPr>
          <w:rFonts w:eastAsia="Palatino Linotype" w:cs="Palatino Linotype"/>
          <w:szCs w:val="22"/>
        </w:rPr>
      </w:pPr>
      <w:r w:rsidRPr="000D2B8E">
        <w:rPr>
          <w:rFonts w:eastAsia="Palatino Linotype" w:cs="Palatino Linotype"/>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E91DBEE" w14:textId="77777777" w:rsidR="002B11D9" w:rsidRPr="000D2B8E" w:rsidRDefault="002B11D9" w:rsidP="000D2B8E">
      <w:pPr>
        <w:pBdr>
          <w:top w:val="nil"/>
          <w:left w:val="nil"/>
          <w:bottom w:val="nil"/>
          <w:right w:val="nil"/>
          <w:between w:val="nil"/>
        </w:pBdr>
        <w:rPr>
          <w:rFonts w:eastAsia="Palatino Linotype" w:cs="Palatino Linotype"/>
          <w:szCs w:val="22"/>
        </w:rPr>
      </w:pPr>
    </w:p>
    <w:p w14:paraId="2CAF127A" w14:textId="77777777" w:rsidR="002B11D9" w:rsidRPr="000D2B8E" w:rsidRDefault="00E43858" w:rsidP="000D2B8E">
      <w:pPr>
        <w:pBdr>
          <w:top w:val="nil"/>
          <w:left w:val="nil"/>
          <w:bottom w:val="nil"/>
          <w:right w:val="nil"/>
          <w:between w:val="nil"/>
        </w:pBdr>
        <w:rPr>
          <w:rFonts w:eastAsia="Palatino Linotype" w:cs="Palatino Linotype"/>
          <w:szCs w:val="22"/>
        </w:rPr>
      </w:pPr>
      <w:r w:rsidRPr="000D2B8E">
        <w:rPr>
          <w:rFonts w:eastAsia="Palatino Linotype" w:cs="Palatino Linotype"/>
          <w:szCs w:val="22"/>
        </w:rPr>
        <w:t>Argumento que encuentra sustento en la jurisprudencia P</w:t>
      </w:r>
      <w:proofErr w:type="gramStart"/>
      <w:r w:rsidRPr="000D2B8E">
        <w:rPr>
          <w:rFonts w:eastAsia="Palatino Linotype" w:cs="Palatino Linotype"/>
          <w:szCs w:val="22"/>
        </w:rPr>
        <w:t>./</w:t>
      </w:r>
      <w:proofErr w:type="gramEnd"/>
      <w:r w:rsidRPr="000D2B8E">
        <w:rPr>
          <w:rFonts w:eastAsia="Palatino Linotype" w:cs="Palatino Linotype"/>
          <w:szCs w:val="22"/>
        </w:rPr>
        <w:t>J. 32/92 emitida por el Pleno de la Suprema Corte de Justicia de la Nación de rubro “</w:t>
      </w:r>
      <w:r w:rsidRPr="000D2B8E">
        <w:rPr>
          <w:rFonts w:eastAsia="Palatino Linotype" w:cs="Palatino Linotype"/>
          <w:b/>
          <w:szCs w:val="22"/>
        </w:rPr>
        <w:t>TÉRMINOS PROCESALES. PARA DETERMINAR SI UN FUNCIONARIO JUDICIAL ACTUÓ INDEBIDAMENTE POR NO RESPETARLOS SE DEBE ATENDER AL PRESUPUESTO QUE CONSIDERÓ EL LEGISLADOR AL FIJARLOS Y LAS CARACTERÍSTICAS DEL CASO</w:t>
      </w:r>
      <w:r w:rsidRPr="000D2B8E">
        <w:rPr>
          <w:rFonts w:eastAsia="Palatino Linotype" w:cs="Palatino Linotype"/>
          <w:szCs w:val="22"/>
        </w:rPr>
        <w:t>.”, visible en la Gaceta del Seminario Judicial de la Federación con el registro digital 205635.</w:t>
      </w:r>
    </w:p>
    <w:p w14:paraId="5364A411" w14:textId="77777777" w:rsidR="002B11D9" w:rsidRPr="000D2B8E" w:rsidRDefault="002B11D9" w:rsidP="000D2B8E">
      <w:pPr>
        <w:pBdr>
          <w:top w:val="nil"/>
          <w:left w:val="nil"/>
          <w:bottom w:val="nil"/>
          <w:right w:val="nil"/>
          <w:between w:val="nil"/>
        </w:pBdr>
        <w:rPr>
          <w:rFonts w:eastAsia="Palatino Linotype" w:cs="Palatino Linotype"/>
          <w:szCs w:val="22"/>
        </w:rPr>
      </w:pPr>
    </w:p>
    <w:p w14:paraId="56F70088" w14:textId="77777777" w:rsidR="002B11D9" w:rsidRPr="000D2B8E" w:rsidRDefault="00E43858" w:rsidP="000D2B8E">
      <w:pPr>
        <w:pBdr>
          <w:top w:val="nil"/>
          <w:left w:val="nil"/>
          <w:bottom w:val="nil"/>
          <w:right w:val="nil"/>
          <w:between w:val="nil"/>
        </w:pBdr>
        <w:rPr>
          <w:rFonts w:eastAsia="Palatino Linotype" w:cs="Palatino Linotype"/>
          <w:szCs w:val="22"/>
        </w:rPr>
      </w:pPr>
      <w:r w:rsidRPr="000D2B8E">
        <w:rPr>
          <w:rFonts w:eastAsia="Palatino Linotype" w:cs="Palatino Linotype"/>
          <w:szCs w:val="22"/>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CDC51DF" w14:textId="77777777" w:rsidR="002B11D9" w:rsidRPr="000D2B8E" w:rsidRDefault="002B11D9" w:rsidP="000D2B8E">
      <w:pPr>
        <w:pBdr>
          <w:top w:val="nil"/>
          <w:left w:val="nil"/>
          <w:bottom w:val="nil"/>
          <w:right w:val="nil"/>
          <w:between w:val="nil"/>
        </w:pBdr>
        <w:rPr>
          <w:rFonts w:eastAsia="Palatino Linotype" w:cs="Palatino Linotype"/>
          <w:szCs w:val="22"/>
        </w:rPr>
      </w:pPr>
    </w:p>
    <w:p w14:paraId="0B3DCA81" w14:textId="77777777" w:rsidR="002B11D9" w:rsidRPr="000D2B8E" w:rsidRDefault="00E43858" w:rsidP="000D2B8E">
      <w:pPr>
        <w:pBdr>
          <w:top w:val="nil"/>
          <w:left w:val="nil"/>
          <w:bottom w:val="nil"/>
          <w:right w:val="nil"/>
          <w:between w:val="nil"/>
        </w:pBdr>
        <w:rPr>
          <w:rFonts w:eastAsia="Palatino Linotype" w:cs="Palatino Linotype"/>
          <w:szCs w:val="22"/>
        </w:rPr>
      </w:pPr>
      <w:r w:rsidRPr="000D2B8E">
        <w:rPr>
          <w:rFonts w:eastAsia="Palatino Linotype" w:cs="Palatino Linotype"/>
          <w:szCs w:val="22"/>
        </w:rPr>
        <w:t>Al respecto, también son de considerar los criterios sostenidos por el Cuarto Tribunal Colegiado en Materia Administrativa del Primer Circuito, cuyos rubros y datos de identificación son los siguientes:</w:t>
      </w:r>
    </w:p>
    <w:p w14:paraId="5C8E7F51" w14:textId="77777777" w:rsidR="002B11D9" w:rsidRPr="000D2B8E" w:rsidRDefault="002B11D9" w:rsidP="000D2B8E">
      <w:pPr>
        <w:pBdr>
          <w:top w:val="nil"/>
          <w:left w:val="nil"/>
          <w:bottom w:val="nil"/>
          <w:right w:val="nil"/>
          <w:between w:val="nil"/>
        </w:pBdr>
        <w:rPr>
          <w:rFonts w:eastAsia="Palatino Linotype" w:cs="Palatino Linotype"/>
          <w:szCs w:val="22"/>
        </w:rPr>
      </w:pPr>
    </w:p>
    <w:p w14:paraId="61B73910" w14:textId="77777777" w:rsidR="002B11D9" w:rsidRPr="000D2B8E" w:rsidRDefault="00E43858" w:rsidP="000D2B8E">
      <w:pPr>
        <w:pBdr>
          <w:top w:val="nil"/>
          <w:left w:val="nil"/>
          <w:bottom w:val="nil"/>
          <w:right w:val="nil"/>
          <w:between w:val="nil"/>
        </w:pBdr>
        <w:ind w:left="567" w:right="539"/>
        <w:rPr>
          <w:rFonts w:eastAsia="Palatino Linotype" w:cs="Palatino Linotype"/>
          <w:sz w:val="20"/>
        </w:rPr>
      </w:pPr>
      <w:r w:rsidRPr="000D2B8E">
        <w:rPr>
          <w:rFonts w:eastAsia="Palatino Linotype" w:cs="Palatino Linotype"/>
          <w:b/>
          <w:sz w:val="20"/>
        </w:rPr>
        <w:t>“PLAZO RAZONABLE PARA RESOLVER. DIMENSIÓN Y EFECTOS DE ESTE CONCEPTO CUANDO SE ADUCE EXCESIVA CARGA DE TRABAJO.”</w:t>
      </w:r>
      <w:r w:rsidRPr="000D2B8E">
        <w:rPr>
          <w:rFonts w:eastAsia="Palatino Linotype" w:cs="Palatino Linotype"/>
          <w:sz w:val="20"/>
        </w:rPr>
        <w:t xml:space="preserve"> consultable en el Seminario Judicial de la Federación y su gaceta, con el registro digital 2002351.</w:t>
      </w:r>
    </w:p>
    <w:p w14:paraId="4D151791" w14:textId="77777777" w:rsidR="002B11D9" w:rsidRPr="000D2B8E" w:rsidRDefault="002B11D9" w:rsidP="000D2B8E">
      <w:pPr>
        <w:pBdr>
          <w:top w:val="nil"/>
          <w:left w:val="nil"/>
          <w:bottom w:val="nil"/>
          <w:right w:val="nil"/>
          <w:between w:val="nil"/>
        </w:pBdr>
        <w:ind w:left="567" w:right="539"/>
        <w:rPr>
          <w:rFonts w:eastAsia="Palatino Linotype" w:cs="Palatino Linotype"/>
          <w:sz w:val="20"/>
        </w:rPr>
      </w:pPr>
    </w:p>
    <w:p w14:paraId="3D360013" w14:textId="77777777" w:rsidR="002B11D9" w:rsidRPr="000D2B8E" w:rsidRDefault="00E43858" w:rsidP="000D2B8E">
      <w:pPr>
        <w:pBdr>
          <w:top w:val="nil"/>
          <w:left w:val="nil"/>
          <w:bottom w:val="nil"/>
          <w:right w:val="nil"/>
          <w:between w:val="nil"/>
        </w:pBdr>
        <w:ind w:left="567" w:right="539"/>
        <w:rPr>
          <w:rFonts w:eastAsia="Palatino Linotype" w:cs="Palatino Linotype"/>
          <w:sz w:val="20"/>
        </w:rPr>
      </w:pPr>
      <w:r w:rsidRPr="000D2B8E">
        <w:rPr>
          <w:rFonts w:eastAsia="Palatino Linotype" w:cs="Palatino Linotype"/>
          <w:b/>
          <w:sz w:val="20"/>
        </w:rPr>
        <w:t>“PLAZO RAZONABLE PARA RESOLVER. CONCEPTO Y ELEMENTOS QUE LO INTEGRAN A LA LUZ DEL DERECHO INTERNACIONAL DE LOS DERECHOS HUMANOS</w:t>
      </w:r>
      <w:r w:rsidRPr="000D2B8E">
        <w:rPr>
          <w:rFonts w:eastAsia="Palatino Linotype" w:cs="Palatino Linotype"/>
          <w:sz w:val="20"/>
        </w:rPr>
        <w:t>.”, visible en el Seminario Judicial de la Federación y su gaceta, con el registro digital 2002350.</w:t>
      </w:r>
    </w:p>
    <w:p w14:paraId="5BADB00B" w14:textId="77777777" w:rsidR="002B11D9" w:rsidRPr="000D2B8E" w:rsidRDefault="002B11D9" w:rsidP="000D2B8E">
      <w:pPr>
        <w:pBdr>
          <w:top w:val="nil"/>
          <w:left w:val="nil"/>
          <w:bottom w:val="nil"/>
          <w:right w:val="nil"/>
          <w:between w:val="nil"/>
        </w:pBdr>
        <w:rPr>
          <w:rFonts w:eastAsia="Palatino Linotype" w:cs="Palatino Linotype"/>
          <w:szCs w:val="22"/>
        </w:rPr>
      </w:pPr>
    </w:p>
    <w:p w14:paraId="3147795A" w14:textId="77777777" w:rsidR="002B11D9" w:rsidRPr="000D2B8E" w:rsidRDefault="00E43858" w:rsidP="000D2B8E">
      <w:pPr>
        <w:pBdr>
          <w:top w:val="nil"/>
          <w:left w:val="nil"/>
          <w:bottom w:val="nil"/>
          <w:right w:val="nil"/>
          <w:between w:val="nil"/>
        </w:pBdr>
        <w:rPr>
          <w:rFonts w:eastAsia="Palatino Linotype" w:cs="Palatino Linotype"/>
          <w:szCs w:val="22"/>
        </w:rPr>
      </w:pPr>
      <w:r w:rsidRPr="000D2B8E">
        <w:rPr>
          <w:rFonts w:eastAsia="Palatino Linotype" w:cs="Palatino Linotype"/>
          <w:szCs w:val="22"/>
        </w:rPr>
        <w:t>Por ello, este organismo garante comprometido con la tutela de los derechos humanos confiados señala que este exceso del plazo legal para resolver el asunto resulta de carácter excepcional.</w:t>
      </w:r>
    </w:p>
    <w:p w14:paraId="1E0745FE" w14:textId="77777777" w:rsidR="002B11D9" w:rsidRPr="000D2B8E" w:rsidRDefault="002B11D9" w:rsidP="000D2B8E"/>
    <w:p w14:paraId="1814E204" w14:textId="77777777" w:rsidR="002B11D9" w:rsidRPr="000D2B8E" w:rsidRDefault="00E43858" w:rsidP="000D2B8E">
      <w:pPr>
        <w:pStyle w:val="Ttulo3"/>
      </w:pPr>
      <w:bookmarkStart w:id="16" w:name="_heading=h.lnxbz9" w:colFirst="0" w:colLast="0"/>
      <w:bookmarkEnd w:id="16"/>
      <w:r w:rsidRPr="000D2B8E">
        <w:lastRenderedPageBreak/>
        <w:t>g) Cierre de instrucción.</w:t>
      </w:r>
    </w:p>
    <w:p w14:paraId="742F6487" w14:textId="56B36301" w:rsidR="002B11D9" w:rsidRPr="000D2B8E" w:rsidRDefault="00E43858" w:rsidP="000D2B8E">
      <w:bookmarkStart w:id="17" w:name="_heading=h.35nkun2" w:colFirst="0" w:colLast="0"/>
      <w:bookmarkEnd w:id="17"/>
      <w:r w:rsidRPr="000D2B8E">
        <w:t xml:space="preserve">Al no existir diligencias pendientes por desahogar, el </w:t>
      </w:r>
      <w:r w:rsidR="00EA6895" w:rsidRPr="000D2B8E">
        <w:rPr>
          <w:b/>
        </w:rPr>
        <w:t>tres de septiembre</w:t>
      </w:r>
      <w:r w:rsidRPr="000D2B8E">
        <w:rPr>
          <w:b/>
        </w:rPr>
        <w:t xml:space="preserve"> de dos mil veinticuatro</w:t>
      </w:r>
      <w:r w:rsidRPr="000D2B8E">
        <w:t xml:space="preserve"> la </w:t>
      </w:r>
      <w:r w:rsidRPr="000D2B8E">
        <w:rPr>
          <w:b/>
        </w:rPr>
        <w:t xml:space="preserve">Comisionada Sharon Cristina Morales Martínez </w:t>
      </w:r>
      <w:r w:rsidRPr="000D2B8E">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59308E45" w14:textId="77777777" w:rsidR="002B11D9" w:rsidRPr="000D2B8E" w:rsidRDefault="002B11D9" w:rsidP="000D2B8E"/>
    <w:p w14:paraId="36CED764" w14:textId="77777777" w:rsidR="002B11D9" w:rsidRPr="000D2B8E" w:rsidRDefault="00E43858" w:rsidP="000D2B8E">
      <w:pPr>
        <w:pStyle w:val="Ttulo1"/>
      </w:pPr>
      <w:bookmarkStart w:id="18" w:name="_heading=h.1ksv4uv" w:colFirst="0" w:colLast="0"/>
      <w:bookmarkEnd w:id="18"/>
      <w:r w:rsidRPr="000D2B8E">
        <w:t>CONSIDERANDOS</w:t>
      </w:r>
    </w:p>
    <w:p w14:paraId="3829E781" w14:textId="77777777" w:rsidR="002B11D9" w:rsidRPr="000D2B8E" w:rsidRDefault="002B11D9" w:rsidP="000D2B8E">
      <w:pPr>
        <w:jc w:val="center"/>
        <w:rPr>
          <w:b/>
        </w:rPr>
      </w:pPr>
    </w:p>
    <w:p w14:paraId="3AA300FA" w14:textId="77777777" w:rsidR="002B11D9" w:rsidRPr="000D2B8E" w:rsidRDefault="00E43858" w:rsidP="000D2B8E">
      <w:pPr>
        <w:pStyle w:val="Ttulo2"/>
      </w:pPr>
      <w:bookmarkStart w:id="19" w:name="_heading=h.44sinio" w:colFirst="0" w:colLast="0"/>
      <w:bookmarkEnd w:id="19"/>
      <w:r w:rsidRPr="000D2B8E">
        <w:t xml:space="preserve">PRIMERO. </w:t>
      </w:r>
      <w:proofErr w:type="spellStart"/>
      <w:r w:rsidRPr="000D2B8E">
        <w:t>Procedibilidad</w:t>
      </w:r>
      <w:proofErr w:type="spellEnd"/>
    </w:p>
    <w:p w14:paraId="1A694ABE" w14:textId="77777777" w:rsidR="002B11D9" w:rsidRPr="000D2B8E" w:rsidRDefault="00E43858" w:rsidP="000D2B8E">
      <w:pPr>
        <w:pStyle w:val="Ttulo3"/>
      </w:pPr>
      <w:bookmarkStart w:id="20" w:name="_heading=h.2jxsxqh" w:colFirst="0" w:colLast="0"/>
      <w:bookmarkEnd w:id="20"/>
      <w:r w:rsidRPr="000D2B8E">
        <w:t>a) Competencia del Instituto.</w:t>
      </w:r>
    </w:p>
    <w:p w14:paraId="54651F48" w14:textId="77777777" w:rsidR="002B11D9" w:rsidRPr="000D2B8E" w:rsidRDefault="00E43858" w:rsidP="000D2B8E">
      <w:r w:rsidRPr="000D2B8E">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466DF934" w14:textId="77777777" w:rsidR="002B11D9" w:rsidRPr="000D2B8E" w:rsidRDefault="002B11D9" w:rsidP="000D2B8E"/>
    <w:p w14:paraId="03FE16E3" w14:textId="77777777" w:rsidR="002B11D9" w:rsidRPr="000D2B8E" w:rsidRDefault="00E43858" w:rsidP="000D2B8E">
      <w:pPr>
        <w:pStyle w:val="Ttulo3"/>
      </w:pPr>
      <w:bookmarkStart w:id="21" w:name="_heading=h.z337ya" w:colFirst="0" w:colLast="0"/>
      <w:bookmarkEnd w:id="21"/>
      <w:r w:rsidRPr="000D2B8E">
        <w:lastRenderedPageBreak/>
        <w:t>b) Legitimidad de la parte recurrente.</w:t>
      </w:r>
    </w:p>
    <w:p w14:paraId="45C0B185" w14:textId="77777777" w:rsidR="002B11D9" w:rsidRPr="000D2B8E" w:rsidRDefault="00E43858" w:rsidP="000D2B8E">
      <w:r w:rsidRPr="000D2B8E">
        <w:t>El recurso de revisión fue interpuesto por parte legítima, ya que se presentó por la misma persona que formuló la solicitud de acceso a la Información Pública,</w:t>
      </w:r>
      <w:r w:rsidRPr="000D2B8E">
        <w:rPr>
          <w:b/>
        </w:rPr>
        <w:t xml:space="preserve"> </w:t>
      </w:r>
      <w:r w:rsidRPr="000D2B8E">
        <w:t>debido a que los datos de acceso</w:t>
      </w:r>
      <w:r w:rsidRPr="000D2B8E">
        <w:rPr>
          <w:b/>
        </w:rPr>
        <w:t xml:space="preserve"> </w:t>
      </w:r>
      <w:r w:rsidRPr="000D2B8E">
        <w:t>SAIMEX son personales e irrepetibles.</w:t>
      </w:r>
    </w:p>
    <w:p w14:paraId="0C6717DB" w14:textId="77777777" w:rsidR="002B11D9" w:rsidRPr="000D2B8E" w:rsidRDefault="002B11D9" w:rsidP="000D2B8E"/>
    <w:p w14:paraId="6A0AEC8C" w14:textId="77777777" w:rsidR="002B11D9" w:rsidRPr="000D2B8E" w:rsidRDefault="00E43858" w:rsidP="000D2B8E">
      <w:pPr>
        <w:pStyle w:val="Ttulo3"/>
      </w:pPr>
      <w:bookmarkStart w:id="22" w:name="_heading=h.3j2qqm3" w:colFirst="0" w:colLast="0"/>
      <w:bookmarkEnd w:id="22"/>
      <w:r w:rsidRPr="000D2B8E">
        <w:t>c) Plazo para interponer el recurso.</w:t>
      </w:r>
    </w:p>
    <w:p w14:paraId="40219558" w14:textId="77777777" w:rsidR="002B11D9" w:rsidRPr="000D2B8E" w:rsidRDefault="00E43858" w:rsidP="000D2B8E">
      <w:bookmarkStart w:id="23" w:name="_heading=h.1y810tw" w:colFirst="0" w:colLast="0"/>
      <w:bookmarkEnd w:id="23"/>
      <w:r w:rsidRPr="000D2B8E">
        <w:rPr>
          <w:b/>
        </w:rPr>
        <w:t>EL SUJETO OBLIGADO</w:t>
      </w:r>
      <w:r w:rsidRPr="000D2B8E">
        <w:t xml:space="preserve"> notificó la respuesta a la solicitud de acceso a la Información Pública el </w:t>
      </w:r>
      <w:r w:rsidR="00946782" w:rsidRPr="000D2B8E">
        <w:rPr>
          <w:b/>
        </w:rPr>
        <w:t>doce</w:t>
      </w:r>
      <w:r w:rsidRPr="000D2B8E">
        <w:rPr>
          <w:b/>
        </w:rPr>
        <w:t xml:space="preserve"> de abril de dos mil veinticuatro</w:t>
      </w:r>
      <w:r w:rsidRPr="000D2B8E">
        <w:t xml:space="preserve"> y el recurso que nos ocupa se interpuso el </w:t>
      </w:r>
      <w:r w:rsidR="00946782" w:rsidRPr="000D2B8E">
        <w:rPr>
          <w:b/>
        </w:rPr>
        <w:t>cuatro</w:t>
      </w:r>
      <w:r w:rsidRPr="000D2B8E">
        <w:rPr>
          <w:b/>
        </w:rPr>
        <w:t xml:space="preserve"> de </w:t>
      </w:r>
      <w:r w:rsidR="00946782" w:rsidRPr="000D2B8E">
        <w:rPr>
          <w:b/>
        </w:rPr>
        <w:t>mayo</w:t>
      </w:r>
      <w:r w:rsidRPr="000D2B8E">
        <w:rPr>
          <w:b/>
        </w:rPr>
        <w:t xml:space="preserve"> de dos mil veinticuatro</w:t>
      </w:r>
      <w:r w:rsidRPr="000D2B8E">
        <w:t xml:space="preserve"> por lo tanto, éste se encuentra dentro del margen temporal previsto en el artículo 178 de la Ley de Transparencia y Acceso a la Información Pública del Estado de México y Municipios, el cual transcurrió del </w:t>
      </w:r>
      <w:r w:rsidR="00946782" w:rsidRPr="000D2B8E">
        <w:rPr>
          <w:b/>
        </w:rPr>
        <w:t>quince</w:t>
      </w:r>
      <w:r w:rsidRPr="000D2B8E">
        <w:rPr>
          <w:b/>
        </w:rPr>
        <w:t xml:space="preserve"> de abril al </w:t>
      </w:r>
      <w:r w:rsidR="00946782" w:rsidRPr="000D2B8E">
        <w:rPr>
          <w:b/>
        </w:rPr>
        <w:t>siete</w:t>
      </w:r>
      <w:r w:rsidRPr="000D2B8E">
        <w:rPr>
          <w:b/>
        </w:rPr>
        <w:t xml:space="preserve"> de mayo de dos mil veinticuatro</w:t>
      </w:r>
      <w:r w:rsidRPr="000D2B8E">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636B2CAE" w14:textId="77777777" w:rsidR="002B11D9" w:rsidRPr="000D2B8E" w:rsidRDefault="002B11D9" w:rsidP="000D2B8E"/>
    <w:p w14:paraId="219DF5A4" w14:textId="77777777" w:rsidR="002B11D9" w:rsidRPr="000D2B8E" w:rsidRDefault="00E43858" w:rsidP="000D2B8E">
      <w:pPr>
        <w:pStyle w:val="Ttulo3"/>
      </w:pPr>
      <w:bookmarkStart w:id="24" w:name="_heading=h.4i7ojhp" w:colFirst="0" w:colLast="0"/>
      <w:bookmarkEnd w:id="24"/>
      <w:r w:rsidRPr="000D2B8E">
        <w:t>d) Causal de procedencia.</w:t>
      </w:r>
    </w:p>
    <w:p w14:paraId="43E553AB" w14:textId="77777777" w:rsidR="002B11D9" w:rsidRPr="000D2B8E" w:rsidRDefault="00E43858" w:rsidP="000D2B8E">
      <w:r w:rsidRPr="000D2B8E">
        <w:t>Resulta procedente la interposición del recurso de revisión, ya que se actualiza la causal de procedencia señalada en el artículo 179, fracción V</w:t>
      </w:r>
      <w:r w:rsidR="00A11BCA" w:rsidRPr="000D2B8E">
        <w:t>I</w:t>
      </w:r>
      <w:r w:rsidRPr="000D2B8E">
        <w:t xml:space="preserve"> de la Ley de Transparencia y Acceso a la Información Pública del Estado de México y Municipios.</w:t>
      </w:r>
    </w:p>
    <w:p w14:paraId="4FC79EB6" w14:textId="77777777" w:rsidR="002B11D9" w:rsidRPr="000D2B8E" w:rsidRDefault="002B11D9" w:rsidP="000D2B8E"/>
    <w:p w14:paraId="382092EB" w14:textId="77777777" w:rsidR="002B11D9" w:rsidRPr="000D2B8E" w:rsidRDefault="00E43858" w:rsidP="000D2B8E">
      <w:pPr>
        <w:pStyle w:val="Ttulo3"/>
      </w:pPr>
      <w:bookmarkStart w:id="25" w:name="_heading=h.2xcytpi" w:colFirst="0" w:colLast="0"/>
      <w:bookmarkEnd w:id="25"/>
      <w:r w:rsidRPr="000D2B8E">
        <w:t>e) Requisitos formales para la interposición del recurso.</w:t>
      </w:r>
    </w:p>
    <w:p w14:paraId="54B1234D" w14:textId="77777777" w:rsidR="002B11D9" w:rsidRPr="000D2B8E" w:rsidRDefault="00E43858" w:rsidP="000D2B8E">
      <w:bookmarkStart w:id="26" w:name="_heading=h.1ci93xb" w:colFirst="0" w:colLast="0"/>
      <w:bookmarkEnd w:id="26"/>
      <w:r w:rsidRPr="000D2B8E">
        <w:rPr>
          <w:b/>
        </w:rPr>
        <w:t xml:space="preserve">LA PARTE RECURRENTE </w:t>
      </w:r>
      <w:r w:rsidRPr="000D2B8E">
        <w:t>acreditó todos y cada uno de los elementos formales exigidos por el artículo 180 de la misma normatividad.</w:t>
      </w:r>
    </w:p>
    <w:p w14:paraId="2AA42A53" w14:textId="77777777" w:rsidR="002B11D9" w:rsidRPr="000D2B8E" w:rsidRDefault="002B11D9" w:rsidP="000D2B8E"/>
    <w:p w14:paraId="76F87476" w14:textId="77777777" w:rsidR="002B11D9" w:rsidRPr="000D2B8E" w:rsidRDefault="00E43858" w:rsidP="000D2B8E">
      <w:pPr>
        <w:pStyle w:val="Ttulo2"/>
      </w:pPr>
      <w:r w:rsidRPr="000D2B8E">
        <w:lastRenderedPageBreak/>
        <w:t xml:space="preserve">SEGUNDO. </w:t>
      </w:r>
      <w:r w:rsidR="00CD3957" w:rsidRPr="000D2B8E">
        <w:t>Análisis dela causal de sobreseimiento</w:t>
      </w:r>
      <w:r w:rsidRPr="000D2B8E">
        <w:t>.</w:t>
      </w:r>
    </w:p>
    <w:p w14:paraId="3498C98E" w14:textId="77777777" w:rsidR="002B11D9" w:rsidRPr="000D2B8E" w:rsidRDefault="00E43858" w:rsidP="000D2B8E">
      <w:pPr>
        <w:pStyle w:val="Ttulo3"/>
      </w:pPr>
      <w:bookmarkStart w:id="27" w:name="_heading=h.3whwml4" w:colFirst="0" w:colLast="0"/>
      <w:bookmarkEnd w:id="27"/>
      <w:r w:rsidRPr="000D2B8E">
        <w:t>a) Mandato de transparencia y responsabilidad del Sujeto Obligado.</w:t>
      </w:r>
    </w:p>
    <w:p w14:paraId="64791BA2" w14:textId="77777777" w:rsidR="002B11D9" w:rsidRPr="000D2B8E" w:rsidRDefault="00E43858" w:rsidP="000D2B8E">
      <w:r w:rsidRPr="000D2B8E">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152607E5" w14:textId="77777777" w:rsidR="002B11D9" w:rsidRPr="000D2B8E" w:rsidRDefault="002B11D9" w:rsidP="000D2B8E"/>
    <w:p w14:paraId="6F09A133" w14:textId="77777777" w:rsidR="002B11D9" w:rsidRPr="000D2B8E" w:rsidRDefault="00E43858" w:rsidP="000D2B8E">
      <w:pPr>
        <w:spacing w:line="240" w:lineRule="auto"/>
        <w:ind w:left="567" w:right="539"/>
        <w:rPr>
          <w:b/>
          <w:i/>
        </w:rPr>
      </w:pPr>
      <w:r w:rsidRPr="000D2B8E">
        <w:rPr>
          <w:b/>
          <w:i/>
        </w:rPr>
        <w:t>Constitución Política de los Estados Unidos Mexicanos</w:t>
      </w:r>
    </w:p>
    <w:p w14:paraId="5F7A0687" w14:textId="77777777" w:rsidR="002B11D9" w:rsidRPr="000D2B8E" w:rsidRDefault="00E43858" w:rsidP="000D2B8E">
      <w:pPr>
        <w:spacing w:line="240" w:lineRule="auto"/>
        <w:ind w:left="567" w:right="539"/>
        <w:rPr>
          <w:b/>
          <w:i/>
        </w:rPr>
      </w:pPr>
      <w:r w:rsidRPr="000D2B8E">
        <w:rPr>
          <w:b/>
          <w:i/>
        </w:rPr>
        <w:t>“Artículo 6.</w:t>
      </w:r>
    </w:p>
    <w:p w14:paraId="6759638C" w14:textId="77777777" w:rsidR="002B11D9" w:rsidRPr="000D2B8E" w:rsidRDefault="00E43858" w:rsidP="000D2B8E">
      <w:pPr>
        <w:spacing w:line="240" w:lineRule="auto"/>
        <w:ind w:left="567" w:right="539"/>
        <w:rPr>
          <w:i/>
        </w:rPr>
      </w:pPr>
      <w:r w:rsidRPr="000D2B8E">
        <w:rPr>
          <w:i/>
        </w:rPr>
        <w:t>(…)</w:t>
      </w:r>
    </w:p>
    <w:p w14:paraId="6B4CF163" w14:textId="77777777" w:rsidR="002B11D9" w:rsidRPr="000D2B8E" w:rsidRDefault="00E43858" w:rsidP="000D2B8E">
      <w:pPr>
        <w:spacing w:line="240" w:lineRule="auto"/>
        <w:ind w:left="567" w:right="539"/>
        <w:rPr>
          <w:i/>
        </w:rPr>
      </w:pPr>
      <w:r w:rsidRPr="000D2B8E">
        <w:rPr>
          <w:i/>
        </w:rPr>
        <w:t>Para efectos de lo dispuesto en el presente artículo se observará lo siguiente:</w:t>
      </w:r>
    </w:p>
    <w:p w14:paraId="01D542A7" w14:textId="77777777" w:rsidR="002B11D9" w:rsidRPr="000D2B8E" w:rsidRDefault="00E43858" w:rsidP="000D2B8E">
      <w:pPr>
        <w:spacing w:line="240" w:lineRule="auto"/>
        <w:ind w:left="567" w:right="539"/>
        <w:rPr>
          <w:b/>
          <w:i/>
        </w:rPr>
      </w:pPr>
      <w:r w:rsidRPr="000D2B8E">
        <w:rPr>
          <w:b/>
          <w:i/>
        </w:rPr>
        <w:t>A</w:t>
      </w:r>
      <w:r w:rsidRPr="000D2B8E">
        <w:rPr>
          <w:i/>
        </w:rPr>
        <w:t xml:space="preserve">. </w:t>
      </w:r>
      <w:r w:rsidRPr="000D2B8E">
        <w:rPr>
          <w:b/>
          <w:i/>
        </w:rPr>
        <w:t>Para el ejercicio del derecho de acceso a la información</w:t>
      </w:r>
      <w:r w:rsidRPr="000D2B8E">
        <w:rPr>
          <w:i/>
        </w:rPr>
        <w:t xml:space="preserve">, la Federación y </w:t>
      </w:r>
      <w:r w:rsidRPr="000D2B8E">
        <w:rPr>
          <w:b/>
          <w:i/>
        </w:rPr>
        <w:t>las entidades federativas, en el ámbito de sus respectivas competencias, se regirán por los siguientes principios y bases:</w:t>
      </w:r>
    </w:p>
    <w:p w14:paraId="6D6AB27E" w14:textId="77777777" w:rsidR="002B11D9" w:rsidRPr="000D2B8E" w:rsidRDefault="00E43858" w:rsidP="000D2B8E">
      <w:pPr>
        <w:spacing w:line="240" w:lineRule="auto"/>
        <w:ind w:left="567" w:right="539"/>
        <w:rPr>
          <w:i/>
        </w:rPr>
      </w:pPr>
      <w:r w:rsidRPr="000D2B8E">
        <w:rPr>
          <w:b/>
          <w:i/>
        </w:rPr>
        <w:t xml:space="preserve">I. </w:t>
      </w:r>
      <w:r w:rsidRPr="000D2B8E">
        <w:rPr>
          <w:b/>
          <w:i/>
        </w:rPr>
        <w:tab/>
        <w:t>Toda la información en posesión de cualquier</w:t>
      </w:r>
      <w:r w:rsidRPr="000D2B8E">
        <w:rPr>
          <w:i/>
        </w:rPr>
        <w:t xml:space="preserve"> </w:t>
      </w:r>
      <w:r w:rsidRPr="000D2B8E">
        <w:rPr>
          <w:b/>
          <w:i/>
        </w:rPr>
        <w:t>autoridad</w:t>
      </w:r>
      <w:r w:rsidRPr="000D2B8E">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0D2B8E">
        <w:rPr>
          <w:b/>
          <w:i/>
        </w:rPr>
        <w:t>municipal</w:t>
      </w:r>
      <w:r w:rsidRPr="000D2B8E">
        <w:rPr>
          <w:i/>
        </w:rPr>
        <w:t xml:space="preserve">, </w:t>
      </w:r>
      <w:r w:rsidRPr="000D2B8E">
        <w:rPr>
          <w:b/>
          <w:i/>
        </w:rPr>
        <w:t>es pública</w:t>
      </w:r>
      <w:r w:rsidRPr="000D2B8E">
        <w:rPr>
          <w:i/>
        </w:rPr>
        <w:t xml:space="preserve"> y sólo podrá ser reservada temporalmente por razones de interés público y seguridad nacional, en los términos que fijen las leyes. </w:t>
      </w:r>
      <w:r w:rsidRPr="000D2B8E">
        <w:rPr>
          <w:b/>
          <w:i/>
        </w:rPr>
        <w:t>En la interpretación de este derecho deberá prevalecer el principio de máxima publicidad. Los sujetos obligados deberán documentar todo acto que derive del ejercicio de sus facultades, competencias o funciones</w:t>
      </w:r>
      <w:r w:rsidRPr="000D2B8E">
        <w:rPr>
          <w:i/>
        </w:rPr>
        <w:t>, la ley determinará los supuestos específicos bajo los cuales procederá la declaración de inexistencia de la información.”</w:t>
      </w:r>
    </w:p>
    <w:p w14:paraId="314E83F6" w14:textId="77777777" w:rsidR="002B11D9" w:rsidRPr="000D2B8E" w:rsidRDefault="002B11D9" w:rsidP="000D2B8E">
      <w:pPr>
        <w:spacing w:line="240" w:lineRule="auto"/>
        <w:ind w:left="567" w:right="539"/>
        <w:rPr>
          <w:b/>
          <w:i/>
        </w:rPr>
      </w:pPr>
    </w:p>
    <w:p w14:paraId="2C294C69" w14:textId="77777777" w:rsidR="002B11D9" w:rsidRPr="000D2B8E" w:rsidRDefault="00E43858" w:rsidP="000D2B8E">
      <w:pPr>
        <w:spacing w:line="240" w:lineRule="auto"/>
        <w:ind w:left="567" w:right="539"/>
        <w:rPr>
          <w:b/>
          <w:i/>
        </w:rPr>
      </w:pPr>
      <w:r w:rsidRPr="000D2B8E">
        <w:rPr>
          <w:b/>
          <w:i/>
        </w:rPr>
        <w:t>Constitución Política del Estado Libre y Soberano de México</w:t>
      </w:r>
    </w:p>
    <w:p w14:paraId="47651C08" w14:textId="77777777" w:rsidR="002B11D9" w:rsidRPr="000D2B8E" w:rsidRDefault="00E43858" w:rsidP="000D2B8E">
      <w:pPr>
        <w:spacing w:line="240" w:lineRule="auto"/>
        <w:ind w:left="567" w:right="539"/>
        <w:rPr>
          <w:i/>
        </w:rPr>
      </w:pPr>
      <w:r w:rsidRPr="000D2B8E">
        <w:rPr>
          <w:b/>
          <w:i/>
        </w:rPr>
        <w:t>“Artículo 5</w:t>
      </w:r>
      <w:r w:rsidRPr="000D2B8E">
        <w:rPr>
          <w:i/>
        </w:rPr>
        <w:t xml:space="preserve">.- </w:t>
      </w:r>
    </w:p>
    <w:p w14:paraId="0CF1281D" w14:textId="77777777" w:rsidR="002B11D9" w:rsidRPr="000D2B8E" w:rsidRDefault="00E43858" w:rsidP="000D2B8E">
      <w:pPr>
        <w:spacing w:line="240" w:lineRule="auto"/>
        <w:ind w:left="567" w:right="539"/>
        <w:rPr>
          <w:i/>
        </w:rPr>
      </w:pPr>
      <w:r w:rsidRPr="000D2B8E">
        <w:rPr>
          <w:i/>
        </w:rPr>
        <w:t>(…)</w:t>
      </w:r>
    </w:p>
    <w:p w14:paraId="1A9CA5C6" w14:textId="77777777" w:rsidR="002B11D9" w:rsidRPr="000D2B8E" w:rsidRDefault="00E43858" w:rsidP="000D2B8E">
      <w:pPr>
        <w:spacing w:line="240" w:lineRule="auto"/>
        <w:ind w:left="567" w:right="539"/>
        <w:rPr>
          <w:i/>
        </w:rPr>
      </w:pPr>
      <w:r w:rsidRPr="000D2B8E">
        <w:rPr>
          <w:b/>
          <w:i/>
        </w:rPr>
        <w:t>El derecho a la información será garantizado por el Estado. La ley establecerá las previsiones que permitan asegurar la protección, el respeto y la difusión de este derecho</w:t>
      </w:r>
      <w:r w:rsidRPr="000D2B8E">
        <w:rPr>
          <w:i/>
        </w:rPr>
        <w:t>.</w:t>
      </w:r>
    </w:p>
    <w:p w14:paraId="06904A1E" w14:textId="77777777" w:rsidR="002B11D9" w:rsidRPr="000D2B8E" w:rsidRDefault="00E43858" w:rsidP="000D2B8E">
      <w:pPr>
        <w:spacing w:line="240" w:lineRule="auto"/>
        <w:ind w:left="567" w:right="539"/>
        <w:rPr>
          <w:i/>
        </w:rPr>
      </w:pPr>
      <w:r w:rsidRPr="000D2B8E">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8780250" w14:textId="77777777" w:rsidR="002B11D9" w:rsidRPr="000D2B8E" w:rsidRDefault="00E43858" w:rsidP="000D2B8E">
      <w:pPr>
        <w:spacing w:line="240" w:lineRule="auto"/>
        <w:ind w:left="567" w:right="539"/>
        <w:rPr>
          <w:i/>
        </w:rPr>
      </w:pPr>
      <w:r w:rsidRPr="000D2B8E">
        <w:rPr>
          <w:b/>
          <w:i/>
        </w:rPr>
        <w:t>Este derecho se regirá por los principios y bases siguientes</w:t>
      </w:r>
      <w:r w:rsidRPr="000D2B8E">
        <w:rPr>
          <w:i/>
        </w:rPr>
        <w:t>:</w:t>
      </w:r>
    </w:p>
    <w:p w14:paraId="5EFDB7B6" w14:textId="77777777" w:rsidR="002B11D9" w:rsidRPr="000D2B8E" w:rsidRDefault="00E43858" w:rsidP="000D2B8E">
      <w:pPr>
        <w:spacing w:line="240" w:lineRule="auto"/>
        <w:ind w:left="567" w:right="539"/>
        <w:rPr>
          <w:i/>
        </w:rPr>
      </w:pPr>
      <w:r w:rsidRPr="000D2B8E">
        <w:rPr>
          <w:b/>
          <w:i/>
        </w:rPr>
        <w:lastRenderedPageBreak/>
        <w:t>I. Toda la información en posesión de cualquier autoridad, entidad, órgano y organismos de los</w:t>
      </w:r>
      <w:r w:rsidRPr="000D2B8E">
        <w:rPr>
          <w:i/>
        </w:rPr>
        <w:t xml:space="preserve"> Poderes Ejecutivo, Legislativo y Judicial, órganos autónomos, partidos políticos, fideicomisos y fondos públicos estatales y </w:t>
      </w:r>
      <w:r w:rsidRPr="000D2B8E">
        <w:rPr>
          <w:b/>
          <w:i/>
        </w:rPr>
        <w:t>municipales</w:t>
      </w:r>
      <w:r w:rsidRPr="000D2B8E">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0D2B8E">
        <w:rPr>
          <w:b/>
          <w:i/>
        </w:rPr>
        <w:t>es pública</w:t>
      </w:r>
      <w:r w:rsidRPr="000D2B8E">
        <w:rPr>
          <w:i/>
        </w:rPr>
        <w:t xml:space="preserve"> y sólo podrá ser reservada temporalmente por razones previstas en la Constitución Política de los Estados Unidos Mexicanos de interés público y seguridad, en los términos que fijen las leyes. </w:t>
      </w:r>
      <w:r w:rsidRPr="000D2B8E">
        <w:rPr>
          <w:b/>
          <w:i/>
        </w:rPr>
        <w:t>En la interpretación de este derecho deberá prevalecer el principio de máxima publicidad</w:t>
      </w:r>
      <w:r w:rsidRPr="000D2B8E">
        <w:rPr>
          <w:i/>
        </w:rPr>
        <w:t xml:space="preserve">. </w:t>
      </w:r>
      <w:r w:rsidRPr="000D2B8E">
        <w:rPr>
          <w:b/>
          <w:i/>
        </w:rPr>
        <w:t>Los sujetos obligados deberán documentar todo acto que derive del ejercicio de sus facultades, competencias o funciones</w:t>
      </w:r>
      <w:r w:rsidRPr="000D2B8E">
        <w:rPr>
          <w:i/>
        </w:rPr>
        <w:t>, la ley determinará los supuestos específicos bajo los cuales procederá la declaración de inexistencia de la información.”</w:t>
      </w:r>
    </w:p>
    <w:p w14:paraId="467DBC99" w14:textId="77777777" w:rsidR="002B11D9" w:rsidRPr="000D2B8E" w:rsidRDefault="002B11D9" w:rsidP="000D2B8E">
      <w:pPr>
        <w:rPr>
          <w:b/>
          <w:i/>
        </w:rPr>
      </w:pPr>
    </w:p>
    <w:p w14:paraId="60B9209B" w14:textId="77777777" w:rsidR="002B11D9" w:rsidRPr="000D2B8E" w:rsidRDefault="00E43858" w:rsidP="000D2B8E">
      <w:pPr>
        <w:rPr>
          <w:i/>
        </w:rPr>
      </w:pPr>
      <w:r w:rsidRPr="000D2B8E">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0D2B8E">
        <w:rPr>
          <w:i/>
        </w:rPr>
        <w:t>por los principios de simplicidad, rapidez, gratuidad del procedimiento, auxilio y orientación a los particulares.</w:t>
      </w:r>
    </w:p>
    <w:p w14:paraId="3924D125" w14:textId="77777777" w:rsidR="002B11D9" w:rsidRPr="000D2B8E" w:rsidRDefault="002B11D9" w:rsidP="000D2B8E">
      <w:pPr>
        <w:rPr>
          <w:i/>
        </w:rPr>
      </w:pPr>
    </w:p>
    <w:p w14:paraId="5478556D" w14:textId="77777777" w:rsidR="002B11D9" w:rsidRPr="000D2B8E" w:rsidRDefault="00E43858" w:rsidP="000D2B8E">
      <w:pPr>
        <w:rPr>
          <w:i/>
        </w:rPr>
      </w:pPr>
      <w:r w:rsidRPr="000D2B8E">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27722066" w14:textId="77777777" w:rsidR="002B11D9" w:rsidRPr="000D2B8E" w:rsidRDefault="002B11D9" w:rsidP="000D2B8E"/>
    <w:p w14:paraId="6051AED0" w14:textId="77777777" w:rsidR="002B11D9" w:rsidRPr="000D2B8E" w:rsidRDefault="00E43858" w:rsidP="000D2B8E">
      <w:r w:rsidRPr="000D2B8E">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38AC3F86" w14:textId="77777777" w:rsidR="002B11D9" w:rsidRPr="000D2B8E" w:rsidRDefault="002B11D9" w:rsidP="000D2B8E"/>
    <w:p w14:paraId="430DC8FA" w14:textId="77777777" w:rsidR="002B11D9" w:rsidRPr="000D2B8E" w:rsidRDefault="00E43858" w:rsidP="000D2B8E">
      <w:r w:rsidRPr="000D2B8E">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2E3FBBC" w14:textId="77777777" w:rsidR="002B11D9" w:rsidRPr="000D2B8E" w:rsidRDefault="002B11D9" w:rsidP="000D2B8E"/>
    <w:p w14:paraId="7F3D17C3" w14:textId="77777777" w:rsidR="002B11D9" w:rsidRPr="000D2B8E" w:rsidRDefault="00E43858" w:rsidP="000D2B8E">
      <w:r w:rsidRPr="000D2B8E">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65C58415" w14:textId="77777777" w:rsidR="002B11D9" w:rsidRPr="000D2B8E" w:rsidRDefault="002B11D9" w:rsidP="000D2B8E"/>
    <w:p w14:paraId="65690E4A" w14:textId="77777777" w:rsidR="002B11D9" w:rsidRPr="000D2B8E" w:rsidRDefault="00E43858" w:rsidP="000D2B8E">
      <w:bookmarkStart w:id="28" w:name="_heading=h.2bn6wsx" w:colFirst="0" w:colLast="0"/>
      <w:bookmarkEnd w:id="28"/>
      <w:r w:rsidRPr="000D2B8E">
        <w:t xml:space="preserve">Con base en lo anterior, se considera que </w:t>
      </w:r>
      <w:r w:rsidRPr="000D2B8E">
        <w:rPr>
          <w:b/>
        </w:rPr>
        <w:t>EL</w:t>
      </w:r>
      <w:r w:rsidRPr="000D2B8E">
        <w:t xml:space="preserve"> </w:t>
      </w:r>
      <w:r w:rsidRPr="000D2B8E">
        <w:rPr>
          <w:b/>
        </w:rPr>
        <w:t>SUJETO OBLIGADO</w:t>
      </w:r>
      <w:r w:rsidRPr="000D2B8E">
        <w:t xml:space="preserve"> se encontraba compelido a atender la solicitud de acceso a la información realizada por </w:t>
      </w:r>
      <w:r w:rsidRPr="000D2B8E">
        <w:rPr>
          <w:b/>
        </w:rPr>
        <w:t>LA PARTE RECURRENTE</w:t>
      </w:r>
      <w:r w:rsidRPr="000D2B8E">
        <w:t>.</w:t>
      </w:r>
    </w:p>
    <w:p w14:paraId="0A5625F8" w14:textId="77777777" w:rsidR="002B11D9" w:rsidRPr="000D2B8E" w:rsidRDefault="002B11D9" w:rsidP="000D2B8E"/>
    <w:p w14:paraId="25FB62F4" w14:textId="77777777" w:rsidR="002B11D9" w:rsidRPr="000D2B8E" w:rsidRDefault="00E43858" w:rsidP="000D2B8E">
      <w:pPr>
        <w:pStyle w:val="Ttulo3"/>
      </w:pPr>
      <w:bookmarkStart w:id="29" w:name="_heading=h.qsh70q" w:colFirst="0" w:colLast="0"/>
      <w:bookmarkEnd w:id="29"/>
      <w:r w:rsidRPr="000D2B8E">
        <w:t>b) Controversia a resolver</w:t>
      </w:r>
    </w:p>
    <w:p w14:paraId="380FE589" w14:textId="77777777" w:rsidR="00BD06D1" w:rsidRPr="000D2B8E" w:rsidRDefault="00BD06D1" w:rsidP="000D2B8E">
      <w:pPr>
        <w:rPr>
          <w:rFonts w:eastAsia="Calibri"/>
          <w:lang w:eastAsia="es-ES_tradnl"/>
        </w:rPr>
      </w:pPr>
      <w:r w:rsidRPr="000D2B8E">
        <w:rPr>
          <w:rFonts w:eastAsia="Calibri"/>
          <w:lang w:eastAsia="es-ES_tradnl"/>
        </w:rPr>
        <w:t xml:space="preserve">Con el objeto de ilustrar la controversia planteada, resulta conveniente precisar en primer lugar que, por las características de la redacción de la solicitud del particular, podría llegarse a confundir el derecho de acceso a la información con el derecho de petición o bien una consulta o trámite en específico; sin embargo es menester de este Órgano Garante generar una interpretación de la misma en el sentido más amplio posible para garantizar el derecho humano que este Instituto tutela, de tal manera que si bien el requerimiento es realizado a manera de cuestionamientos, se logran advertir algunos elementos cuya naturaleza recae en </w:t>
      </w:r>
      <w:r w:rsidRPr="000D2B8E">
        <w:rPr>
          <w:rFonts w:eastAsia="Calibri"/>
          <w:lang w:eastAsia="es-ES_tradnl"/>
        </w:rPr>
        <w:lastRenderedPageBreak/>
        <w:t xml:space="preserve">una posible la existencia de documentales con las que el </w:t>
      </w:r>
      <w:r w:rsidRPr="000D2B8E">
        <w:rPr>
          <w:rFonts w:eastAsia="Calibri"/>
          <w:b/>
          <w:lang w:eastAsia="es-ES_tradnl"/>
        </w:rPr>
        <w:t xml:space="preserve">SUJETO OBLIGADO </w:t>
      </w:r>
      <w:r w:rsidRPr="000D2B8E">
        <w:rPr>
          <w:rFonts w:eastAsia="Calibri"/>
          <w:lang w:eastAsia="es-ES_tradnl"/>
        </w:rPr>
        <w:t>pueda dar atención y colmar con lo solicitado, máxime que este último no refirió en ningún momento estar ante una situación que no puede verse satisfecha mediante una solicitud de acceso a la información pública, toda vez que se respondieron todos y cada uno de los elementos presentados por el solicitante.</w:t>
      </w:r>
    </w:p>
    <w:p w14:paraId="54E589C4" w14:textId="77777777" w:rsidR="00BD06D1" w:rsidRPr="000D2B8E" w:rsidRDefault="00BD06D1" w:rsidP="000D2B8E">
      <w:pPr>
        <w:rPr>
          <w:rFonts w:eastAsia="Calibri"/>
          <w:lang w:eastAsia="es-ES_tradnl"/>
        </w:rPr>
      </w:pPr>
    </w:p>
    <w:p w14:paraId="04E30B9C" w14:textId="77777777" w:rsidR="002B11D9" w:rsidRPr="000D2B8E" w:rsidRDefault="00BD06D1" w:rsidP="000D2B8E">
      <w:pPr>
        <w:rPr>
          <w:rFonts w:cs="Tahoma"/>
          <w:bCs/>
          <w:iCs/>
          <w:szCs w:val="22"/>
        </w:rPr>
      </w:pPr>
      <w:r w:rsidRPr="000D2B8E">
        <w:rPr>
          <w:rFonts w:eastAsia="Calibri"/>
          <w:lang w:eastAsia="es-ES_tradnl"/>
        </w:rPr>
        <w:t xml:space="preserve">Así las cosas, tenemos que una vez realizado el estudio de las constancias que integran el expediente en que se actúa, se desprende que </w:t>
      </w:r>
      <w:r w:rsidRPr="000D2B8E">
        <w:rPr>
          <w:rFonts w:eastAsia="Calibri"/>
          <w:b/>
          <w:bCs/>
          <w:lang w:eastAsia="es-ES_tradnl"/>
        </w:rPr>
        <w:t>LA PARTE RECURRENTE</w:t>
      </w:r>
      <w:r w:rsidRPr="000D2B8E">
        <w:rPr>
          <w:rFonts w:eastAsia="Calibri"/>
          <w:lang w:eastAsia="es-ES_tradnl"/>
        </w:rPr>
        <w:t xml:space="preserve"> solicitó, </w:t>
      </w:r>
      <w:r w:rsidRPr="000D2B8E">
        <w:rPr>
          <w:rFonts w:cs="Tahoma"/>
          <w:bCs/>
          <w:iCs/>
          <w:szCs w:val="22"/>
        </w:rPr>
        <w:t>lo siguiente:</w:t>
      </w:r>
    </w:p>
    <w:p w14:paraId="15410643" w14:textId="77777777" w:rsidR="00BD06D1" w:rsidRPr="000D2B8E" w:rsidRDefault="00BD06D1" w:rsidP="000D2B8E"/>
    <w:p w14:paraId="7A9A00B8" w14:textId="77777777" w:rsidR="004A011D" w:rsidRPr="000D2B8E" w:rsidRDefault="004A011D" w:rsidP="000D2B8E">
      <w:pPr>
        <w:pStyle w:val="Prrafodelista"/>
        <w:numPr>
          <w:ilvl w:val="0"/>
          <w:numId w:val="6"/>
        </w:numPr>
      </w:pPr>
      <w:r w:rsidRPr="000D2B8E">
        <w:t>¿Existen un coordinador de coordinadores el cual recibe un pago por horas de descarga?</w:t>
      </w:r>
    </w:p>
    <w:p w14:paraId="011A7E85" w14:textId="77777777" w:rsidR="00F94C2B" w:rsidRPr="000D2B8E" w:rsidRDefault="00F94C2B" w:rsidP="000D2B8E">
      <w:pPr>
        <w:pStyle w:val="Prrafodelista"/>
        <w:numPr>
          <w:ilvl w:val="0"/>
          <w:numId w:val="6"/>
        </w:numPr>
      </w:pPr>
      <w:r w:rsidRPr="000D2B8E">
        <w:t xml:space="preserve">¿Por qué el semestre anterior no presentaron </w:t>
      </w:r>
      <w:r w:rsidR="0033679A" w:rsidRPr="000D2B8E">
        <w:t xml:space="preserve">al coordinador de coordinadores, </w:t>
      </w:r>
      <w:r w:rsidRPr="000D2B8E">
        <w:t>ni informaron los parámetros para elegirlo? (Derecho de petición)</w:t>
      </w:r>
    </w:p>
    <w:p w14:paraId="7074688A" w14:textId="77777777" w:rsidR="00F94C2B" w:rsidRPr="000D2B8E" w:rsidRDefault="00F94C2B" w:rsidP="000D2B8E">
      <w:pPr>
        <w:pStyle w:val="Prrafodelista"/>
        <w:numPr>
          <w:ilvl w:val="0"/>
          <w:numId w:val="6"/>
        </w:numPr>
      </w:pPr>
      <w:r w:rsidRPr="000D2B8E">
        <w:t>Documento entregado a algunos docentes para conservar el nivel otorgado, condicionándolos con cubrir cierto número de horas y cumplir con certificaciones de estándares de competencia laboral, las cuales tienen un pago.</w:t>
      </w:r>
    </w:p>
    <w:p w14:paraId="3CDB6720" w14:textId="77777777" w:rsidR="002B11D9" w:rsidRPr="000D2B8E" w:rsidRDefault="002B11D9" w:rsidP="000D2B8E">
      <w:pPr>
        <w:tabs>
          <w:tab w:val="left" w:pos="4962"/>
        </w:tabs>
      </w:pPr>
    </w:p>
    <w:p w14:paraId="481018B5" w14:textId="77777777" w:rsidR="00EB0438" w:rsidRPr="000D2B8E" w:rsidRDefault="00E43858" w:rsidP="000D2B8E">
      <w:pPr>
        <w:tabs>
          <w:tab w:val="left" w:pos="4962"/>
        </w:tabs>
        <w:rPr>
          <w:rFonts w:eastAsia="Palatino Linotype" w:cs="Palatino Linotype"/>
          <w:szCs w:val="22"/>
        </w:rPr>
      </w:pPr>
      <w:r w:rsidRPr="000D2B8E">
        <w:t xml:space="preserve">En respuesta, </w:t>
      </w:r>
      <w:r w:rsidRPr="000D2B8E">
        <w:rPr>
          <w:b/>
        </w:rPr>
        <w:t>EL SUJETO OBLIGADO</w:t>
      </w:r>
      <w:r w:rsidRPr="000D2B8E">
        <w:t xml:space="preserve"> se pronunció por conducto de</w:t>
      </w:r>
      <w:r w:rsidR="00B1246E" w:rsidRPr="000D2B8E">
        <w:t xml:space="preserve"> </w:t>
      </w:r>
      <w:r w:rsidR="00B1246E" w:rsidRPr="000D2B8E">
        <w:rPr>
          <w:rFonts w:eastAsia="Palatino Linotype" w:cs="Palatino Linotype"/>
          <w:szCs w:val="22"/>
        </w:rPr>
        <w:t>la Jefa de Proyecto de Servicios Administrativos, quien anexó las cartas compromiso de cuatro personas decentes del CONALEP Tlalnepantla II</w:t>
      </w:r>
      <w:r w:rsidR="00B1246E" w:rsidRPr="000D2B8E">
        <w:rPr>
          <w:rFonts w:eastAsia="Palatino Linotype" w:cs="Palatino Linotype"/>
          <w:b/>
          <w:i/>
          <w:szCs w:val="22"/>
        </w:rPr>
        <w:t xml:space="preserve">, </w:t>
      </w:r>
      <w:r w:rsidR="00B1246E" w:rsidRPr="000D2B8E">
        <w:rPr>
          <w:rFonts w:eastAsia="Palatino Linotype" w:cs="Palatino Linotype"/>
          <w:szCs w:val="22"/>
        </w:rPr>
        <w:t>en las cuales se manifiesta el compromiso respecto a la oferta de actua</w:t>
      </w:r>
      <w:r w:rsidR="004A011D" w:rsidRPr="000D2B8E">
        <w:rPr>
          <w:rFonts w:eastAsia="Palatino Linotype" w:cs="Palatino Linotype"/>
          <w:szCs w:val="22"/>
        </w:rPr>
        <w:t>lización y capacitación docente para</w:t>
      </w:r>
      <w:r w:rsidR="00B1246E" w:rsidRPr="000D2B8E">
        <w:rPr>
          <w:rFonts w:eastAsia="Palatino Linotype" w:cs="Palatino Linotype"/>
          <w:szCs w:val="22"/>
        </w:rPr>
        <w:t xml:space="preserve"> a cubrir el número de 220 horas de acuerdo a su perfil, titularse de acuerdo a su carrera profesional y realizar los estándares de competencia ECO647 y EC1307.</w:t>
      </w:r>
      <w:r w:rsidR="004A011D" w:rsidRPr="000D2B8E">
        <w:rPr>
          <w:rFonts w:eastAsia="Palatino Linotype" w:cs="Palatino Linotype"/>
          <w:szCs w:val="22"/>
        </w:rPr>
        <w:t xml:space="preserve"> </w:t>
      </w:r>
    </w:p>
    <w:p w14:paraId="2C90A8AE" w14:textId="77777777" w:rsidR="00EB0438" w:rsidRPr="000D2B8E" w:rsidRDefault="00EB0438" w:rsidP="000D2B8E">
      <w:pPr>
        <w:tabs>
          <w:tab w:val="left" w:pos="4962"/>
        </w:tabs>
        <w:rPr>
          <w:rFonts w:eastAsia="Palatino Linotype" w:cs="Palatino Linotype"/>
          <w:szCs w:val="22"/>
        </w:rPr>
      </w:pPr>
    </w:p>
    <w:p w14:paraId="44A3D548" w14:textId="77777777" w:rsidR="00EB0438" w:rsidRPr="000D2B8E" w:rsidRDefault="004A011D" w:rsidP="000D2B8E">
      <w:pPr>
        <w:tabs>
          <w:tab w:val="left" w:pos="4962"/>
        </w:tabs>
        <w:rPr>
          <w:rFonts w:eastAsia="Palatino Linotype" w:cs="Palatino Linotype"/>
          <w:szCs w:val="22"/>
        </w:rPr>
      </w:pPr>
      <w:r w:rsidRPr="000D2B8E">
        <w:rPr>
          <w:rFonts w:eastAsia="Palatino Linotype" w:cs="Palatino Linotype"/>
          <w:szCs w:val="22"/>
        </w:rPr>
        <w:lastRenderedPageBreak/>
        <w:t xml:space="preserve">Asimismo se pronunció la </w:t>
      </w:r>
      <w:r w:rsidR="00B1246E" w:rsidRPr="000D2B8E">
        <w:rPr>
          <w:rFonts w:eastAsia="Palatino Linotype" w:cs="Palatino Linotype"/>
          <w:szCs w:val="22"/>
        </w:rPr>
        <w:t>Subdirectora Académica, a través del cual responde los requerimientos realizados por el parti</w:t>
      </w:r>
      <w:r w:rsidRPr="000D2B8E">
        <w:rPr>
          <w:rFonts w:eastAsia="Palatino Linotype" w:cs="Palatino Linotype"/>
          <w:szCs w:val="22"/>
        </w:rPr>
        <w:t xml:space="preserve">cular </w:t>
      </w:r>
      <w:r w:rsidR="00EB0438" w:rsidRPr="000D2B8E">
        <w:rPr>
          <w:rFonts w:eastAsia="Palatino Linotype" w:cs="Palatino Linotype"/>
          <w:szCs w:val="22"/>
        </w:rPr>
        <w:t>realizando una interpretación de los requerimientos realizados por el solicitante y de la siguiente manera:</w:t>
      </w:r>
    </w:p>
    <w:p w14:paraId="5C39FC3A" w14:textId="77777777" w:rsidR="004A011D" w:rsidRPr="000D2B8E" w:rsidRDefault="004A011D" w:rsidP="000D2B8E">
      <w:pPr>
        <w:tabs>
          <w:tab w:val="left" w:pos="4962"/>
        </w:tabs>
        <w:rPr>
          <w:rFonts w:eastAsia="Palatino Linotype" w:cs="Palatino Linotype"/>
          <w:szCs w:val="22"/>
        </w:rPr>
      </w:pPr>
    </w:p>
    <w:p w14:paraId="378E2B71" w14:textId="77777777" w:rsidR="00EB0438" w:rsidRPr="000D2B8E" w:rsidRDefault="004A011D" w:rsidP="000D2B8E">
      <w:pPr>
        <w:tabs>
          <w:tab w:val="left" w:pos="4962"/>
        </w:tabs>
        <w:rPr>
          <w:u w:val="single"/>
        </w:rPr>
      </w:pPr>
      <w:r w:rsidRPr="000D2B8E">
        <w:rPr>
          <w:u w:val="single"/>
        </w:rPr>
        <w:t>En todos los planteles existe un coordinador de coordinadores de todas las academias.</w:t>
      </w:r>
    </w:p>
    <w:p w14:paraId="642556E1" w14:textId="77777777" w:rsidR="00EB0438" w:rsidRPr="000D2B8E" w:rsidRDefault="00EB0438" w:rsidP="000D2B8E">
      <w:pPr>
        <w:tabs>
          <w:tab w:val="left" w:pos="4962"/>
        </w:tabs>
      </w:pPr>
      <w:r w:rsidRPr="000D2B8E">
        <w:t xml:space="preserve">R= </w:t>
      </w:r>
      <w:r w:rsidRPr="000D2B8E">
        <w:rPr>
          <w:i/>
        </w:rPr>
        <w:t xml:space="preserve">De acuerdo a las "Reglas para la Operación de las Academias del Sistema CONALEP", en el Título Segundo "Del Consejo de Academia", Capítulo | "Atribuciones", Art. 10, </w:t>
      </w:r>
      <w:proofErr w:type="spellStart"/>
      <w:r w:rsidRPr="000D2B8E">
        <w:rPr>
          <w:i/>
        </w:rPr>
        <w:t>Fracc</w:t>
      </w:r>
      <w:proofErr w:type="spellEnd"/>
      <w:r w:rsidRPr="000D2B8E">
        <w:rPr>
          <w:i/>
        </w:rPr>
        <w:t xml:space="preserve">. II, existe una figura de Coordinación representada por un elemento del personal docente y es aplicable para todas las Unidades Administrativas del Colegio. </w:t>
      </w:r>
      <w:r w:rsidRPr="000D2B8E">
        <w:t>(Sic).</w:t>
      </w:r>
    </w:p>
    <w:p w14:paraId="0782E4DC" w14:textId="77777777" w:rsidR="00EB0438" w:rsidRPr="000D2B8E" w:rsidRDefault="00EB0438" w:rsidP="000D2B8E">
      <w:pPr>
        <w:tabs>
          <w:tab w:val="left" w:pos="4962"/>
        </w:tabs>
      </w:pPr>
    </w:p>
    <w:p w14:paraId="43928DB6" w14:textId="77777777" w:rsidR="00EB0438" w:rsidRPr="000D2B8E" w:rsidRDefault="00EB0438" w:rsidP="000D2B8E">
      <w:pPr>
        <w:tabs>
          <w:tab w:val="left" w:pos="4962"/>
        </w:tabs>
        <w:rPr>
          <w:u w:val="single"/>
        </w:rPr>
      </w:pPr>
      <w:r w:rsidRPr="000D2B8E">
        <w:rPr>
          <w:u w:val="single"/>
        </w:rPr>
        <w:t>¿</w:t>
      </w:r>
      <w:r w:rsidR="004A011D" w:rsidRPr="000D2B8E">
        <w:rPr>
          <w:u w:val="single"/>
        </w:rPr>
        <w:t xml:space="preserve">Por qué no se ha proporcionó dicha información el </w:t>
      </w:r>
      <w:r w:rsidRPr="000D2B8E">
        <w:rPr>
          <w:u w:val="single"/>
        </w:rPr>
        <w:t>semestre anterior ni el actual?</w:t>
      </w:r>
    </w:p>
    <w:p w14:paraId="68534506" w14:textId="77777777" w:rsidR="00EB0438" w:rsidRPr="000D2B8E" w:rsidRDefault="00EB0438" w:rsidP="000D2B8E">
      <w:pPr>
        <w:tabs>
          <w:tab w:val="left" w:pos="4962"/>
        </w:tabs>
      </w:pPr>
      <w:r w:rsidRPr="000D2B8E">
        <w:t xml:space="preserve">R= </w:t>
      </w:r>
      <w:r w:rsidRPr="000D2B8E">
        <w:rPr>
          <w:i/>
        </w:rPr>
        <w:t xml:space="preserve">Las reglas mencionadas anteriormente constituyen un documento público de la Regulaciones internas del Colegio Nacional de Educación Profesional Técnica disponibles en el portal </w:t>
      </w:r>
      <w:hyperlink r:id="rId11" w:history="1">
        <w:r w:rsidRPr="000D2B8E">
          <w:rPr>
            <w:rStyle w:val="Hipervnculo"/>
            <w:i/>
            <w:color w:val="auto"/>
          </w:rPr>
          <w:t>https://conalep.edu.mx/</w:t>
        </w:r>
      </w:hyperlink>
      <w:r w:rsidRPr="000D2B8E">
        <w:rPr>
          <w:i/>
        </w:rPr>
        <w:t xml:space="preserve">. </w:t>
      </w:r>
      <w:r w:rsidRPr="000D2B8E">
        <w:t>(Sic).</w:t>
      </w:r>
    </w:p>
    <w:p w14:paraId="5D8BE313" w14:textId="77777777" w:rsidR="00EB0438" w:rsidRPr="000D2B8E" w:rsidRDefault="00EB0438" w:rsidP="000D2B8E">
      <w:pPr>
        <w:tabs>
          <w:tab w:val="left" w:pos="4962"/>
        </w:tabs>
        <w:rPr>
          <w:u w:val="single"/>
        </w:rPr>
      </w:pPr>
    </w:p>
    <w:p w14:paraId="5A933F52" w14:textId="77777777" w:rsidR="00EB0438" w:rsidRPr="000D2B8E" w:rsidRDefault="00EB0438" w:rsidP="000D2B8E">
      <w:pPr>
        <w:tabs>
          <w:tab w:val="left" w:pos="4962"/>
        </w:tabs>
        <w:rPr>
          <w:u w:val="single"/>
        </w:rPr>
      </w:pPr>
      <w:r w:rsidRPr="000D2B8E">
        <w:rPr>
          <w:u w:val="single"/>
        </w:rPr>
        <w:t>¿</w:t>
      </w:r>
      <w:r w:rsidR="004A011D" w:rsidRPr="000D2B8E">
        <w:rPr>
          <w:u w:val="single"/>
        </w:rPr>
        <w:t>Cuantas</w:t>
      </w:r>
      <w:r w:rsidRPr="000D2B8E">
        <w:rPr>
          <w:u w:val="single"/>
        </w:rPr>
        <w:t xml:space="preserve"> horas de descarga se les paga?</w:t>
      </w:r>
    </w:p>
    <w:p w14:paraId="5DF10A73" w14:textId="77777777" w:rsidR="00EB0438" w:rsidRPr="000D2B8E" w:rsidRDefault="00EB0438" w:rsidP="000D2B8E">
      <w:pPr>
        <w:tabs>
          <w:tab w:val="left" w:pos="4962"/>
        </w:tabs>
        <w:rPr>
          <w:rFonts w:eastAsia="Palatino Linotype"/>
        </w:rPr>
      </w:pPr>
      <w:r w:rsidRPr="000D2B8E">
        <w:t xml:space="preserve">R= </w:t>
      </w:r>
      <w:r w:rsidRPr="000D2B8E">
        <w:rPr>
          <w:i/>
        </w:rPr>
        <w:t xml:space="preserve">No constituye una percepción fija de horas de descarga de acuerdo a las "Reglas para la Operación de las Academias del Sistema CONALEP", en el Título Segundo "Del Consejo de Academia", Capítulo I "Atribuciones", Art. 6. </w:t>
      </w:r>
      <w:r w:rsidRPr="000D2B8E">
        <w:t>(Sic).</w:t>
      </w:r>
    </w:p>
    <w:p w14:paraId="032AB992" w14:textId="77777777" w:rsidR="00EB0438" w:rsidRPr="000D2B8E" w:rsidRDefault="00EB0438" w:rsidP="000D2B8E">
      <w:pPr>
        <w:tabs>
          <w:tab w:val="left" w:pos="4962"/>
        </w:tabs>
      </w:pPr>
    </w:p>
    <w:p w14:paraId="191DB6B6" w14:textId="77777777" w:rsidR="004A011D" w:rsidRPr="000D2B8E" w:rsidRDefault="00EB0438" w:rsidP="000D2B8E">
      <w:pPr>
        <w:tabs>
          <w:tab w:val="left" w:pos="4962"/>
        </w:tabs>
        <w:rPr>
          <w:u w:val="single"/>
        </w:rPr>
      </w:pPr>
      <w:r w:rsidRPr="000D2B8E">
        <w:rPr>
          <w:u w:val="single"/>
        </w:rPr>
        <w:t>¿</w:t>
      </w:r>
      <w:r w:rsidR="004A011D" w:rsidRPr="000D2B8E">
        <w:rPr>
          <w:u w:val="single"/>
        </w:rPr>
        <w:t>Cómo se elige a</w:t>
      </w:r>
      <w:r w:rsidRPr="000D2B8E">
        <w:rPr>
          <w:u w:val="single"/>
        </w:rPr>
        <w:t>l coordinador de coordinadores?</w:t>
      </w:r>
    </w:p>
    <w:p w14:paraId="23F71F17" w14:textId="77777777" w:rsidR="004A011D" w:rsidRPr="000D2B8E" w:rsidRDefault="00EB0438" w:rsidP="000D2B8E">
      <w:pPr>
        <w:tabs>
          <w:tab w:val="left" w:pos="4962"/>
        </w:tabs>
        <w:rPr>
          <w:i/>
        </w:rPr>
      </w:pPr>
      <w:r w:rsidRPr="000D2B8E">
        <w:t xml:space="preserve">R= </w:t>
      </w:r>
      <w:r w:rsidR="004A011D" w:rsidRPr="000D2B8E">
        <w:rPr>
          <w:i/>
        </w:rPr>
        <w:t>El personal docente que ocupe la función de Coordinador (a) del Consejo de Academia deberá poseer los atributos necesarios para cumplir con los objetivos y funciones señalados en las "Reglas para la Operación de las Academias del Sistema CONALEP", en el Título Segundo "Del Consejo de Academia", Capítulo | "Atribuciones", Artículos 9 y 12.</w:t>
      </w:r>
      <w:r w:rsidRPr="000D2B8E">
        <w:rPr>
          <w:i/>
        </w:rPr>
        <w:t xml:space="preserve"> </w:t>
      </w:r>
      <w:r w:rsidRPr="000D2B8E">
        <w:t>(Sic).</w:t>
      </w:r>
    </w:p>
    <w:p w14:paraId="5A707DF6" w14:textId="77777777" w:rsidR="00B1246E" w:rsidRPr="000D2B8E" w:rsidRDefault="00B1246E" w:rsidP="000D2B8E">
      <w:pPr>
        <w:tabs>
          <w:tab w:val="left" w:pos="4962"/>
        </w:tabs>
      </w:pPr>
    </w:p>
    <w:p w14:paraId="289D2095" w14:textId="77777777" w:rsidR="002B11D9" w:rsidRPr="000D2B8E" w:rsidRDefault="002B11D9" w:rsidP="000D2B8E">
      <w:pPr>
        <w:tabs>
          <w:tab w:val="left" w:pos="4962"/>
        </w:tabs>
      </w:pPr>
    </w:p>
    <w:p w14:paraId="2EF7C248" w14:textId="77777777" w:rsidR="002B11D9" w:rsidRPr="000D2B8E" w:rsidRDefault="00E43858" w:rsidP="000D2B8E">
      <w:pPr>
        <w:tabs>
          <w:tab w:val="left" w:pos="4962"/>
        </w:tabs>
      </w:pPr>
      <w:r w:rsidRPr="000D2B8E">
        <w:t xml:space="preserve">Ahora bien, en la interposición del presente recurso </w:t>
      </w:r>
      <w:r w:rsidRPr="000D2B8E">
        <w:rPr>
          <w:b/>
        </w:rPr>
        <w:t>LA PARTE RECURRENTE</w:t>
      </w:r>
      <w:r w:rsidRPr="000D2B8E">
        <w:t xml:space="preserve"> se inconformó de la entrega de la inform</w:t>
      </w:r>
      <w:r w:rsidR="00EB0438" w:rsidRPr="000D2B8E">
        <w:t>ación incompleta, robusteciendo en algunos puntos su solicitud inicial</w:t>
      </w:r>
      <w:r w:rsidRPr="000D2B8E">
        <w:t xml:space="preserve">, por lo cual, el estudio se centrará en determinar si la información proporcionada por el </w:t>
      </w:r>
      <w:r w:rsidRPr="000D2B8E">
        <w:rPr>
          <w:b/>
        </w:rPr>
        <w:t>SUJETO OBLIGADO</w:t>
      </w:r>
      <w:r w:rsidRPr="000D2B8E">
        <w:t xml:space="preserve"> colma todo lo solicitado por la parte recurrente.</w:t>
      </w:r>
    </w:p>
    <w:p w14:paraId="71E508F0" w14:textId="77777777" w:rsidR="002B11D9" w:rsidRPr="000D2B8E" w:rsidRDefault="002B11D9" w:rsidP="000D2B8E"/>
    <w:p w14:paraId="7A94D5A5" w14:textId="77777777" w:rsidR="00193492" w:rsidRPr="000D2B8E" w:rsidRDefault="00193492" w:rsidP="000D2B8E">
      <w:r w:rsidRPr="000D2B8E">
        <w:t xml:space="preserve">No pasa desapercibido señalar que, </w:t>
      </w:r>
      <w:r w:rsidRPr="000D2B8E">
        <w:rPr>
          <w:b/>
        </w:rPr>
        <w:t xml:space="preserve">EL SUJETO OBLIGADO, </w:t>
      </w:r>
      <w:r w:rsidRPr="000D2B8E">
        <w:t>en el apartado de manifestaciones, señaló a través de la Subdirectora Académica que no se contempla la figura de Coordinación de coordinadores, por lo que no se efectúa pago alguno por tal puesto; además, el Director del Plantel CONALEP Tlalnepantla II, brindó respuesta a los nuevos requerimientos realizados por el particular.</w:t>
      </w:r>
    </w:p>
    <w:p w14:paraId="3AD521E3" w14:textId="77777777" w:rsidR="00193492" w:rsidRPr="000D2B8E" w:rsidRDefault="00193492" w:rsidP="000D2B8E"/>
    <w:p w14:paraId="1D81E08D" w14:textId="77777777" w:rsidR="002B11D9" w:rsidRPr="000D2B8E" w:rsidRDefault="00E43858" w:rsidP="000D2B8E">
      <w:pPr>
        <w:pStyle w:val="Ttulo3"/>
        <w:tabs>
          <w:tab w:val="left" w:pos="6015"/>
        </w:tabs>
      </w:pPr>
      <w:bookmarkStart w:id="30" w:name="_heading=h.3as4poj" w:colFirst="0" w:colLast="0"/>
      <w:bookmarkEnd w:id="30"/>
      <w:r w:rsidRPr="000D2B8E">
        <w:t>c) Estudio de la controversia.</w:t>
      </w:r>
    </w:p>
    <w:p w14:paraId="1A9047F5" w14:textId="77777777" w:rsidR="00483D29" w:rsidRPr="000D2B8E" w:rsidRDefault="00E43858" w:rsidP="000D2B8E">
      <w:pPr>
        <w:rPr>
          <w:b/>
          <w:u w:val="single"/>
        </w:rPr>
      </w:pPr>
      <w:r w:rsidRPr="000D2B8E">
        <w:t>Una vez acotado lo anterior, con el fin de asegurar un correc</w:t>
      </w:r>
      <w:r w:rsidR="00ED4973" w:rsidRPr="000D2B8E">
        <w:t>to estudio, es importante delimitar distintos elementos que serán de trascendente importancia, pues como se ha señalado anteriormente, se advierte de la redacción de la solicitud de acceso a la información presentada por el particular</w:t>
      </w:r>
      <w:r w:rsidR="00483D29" w:rsidRPr="000D2B8E">
        <w:t xml:space="preserve">, de los 3 cuestionamientos que forman parte del requerimiento inicial, uno de ellos no puede ser atendido como derecho de acceso a la información, a saber de la pregunta </w:t>
      </w:r>
      <w:r w:rsidR="00483D29" w:rsidRPr="000D2B8E">
        <w:rPr>
          <w:b/>
          <w:i/>
          <w:u w:val="single"/>
        </w:rPr>
        <w:t>¿Por qué el semestre anterior no lo presentaron ni informaron los parámetros para elegirlo?</w:t>
      </w:r>
    </w:p>
    <w:p w14:paraId="2C254777" w14:textId="77777777" w:rsidR="002B11D9" w:rsidRPr="000D2B8E" w:rsidRDefault="002B11D9" w:rsidP="000D2B8E"/>
    <w:p w14:paraId="2D336252" w14:textId="77777777" w:rsidR="00483D29" w:rsidRPr="000D2B8E" w:rsidRDefault="00483D29" w:rsidP="000D2B8E">
      <w:r w:rsidRPr="000D2B8E">
        <w:t>En atención al párrafo que antecede, es importante señalar que el derecho a acceso a la información pública y el derecho de petición, aunque pueden parecer similares a primera vista, poseen naturalezas y finalidades distintas que son necesarias distinguir.</w:t>
      </w:r>
    </w:p>
    <w:p w14:paraId="274F9F36" w14:textId="77777777" w:rsidR="00483D29" w:rsidRPr="000D2B8E" w:rsidRDefault="00483D29" w:rsidP="000D2B8E"/>
    <w:p w14:paraId="349B8FAB" w14:textId="77777777" w:rsidR="00483D29" w:rsidRPr="000D2B8E" w:rsidRDefault="00483D29" w:rsidP="000D2B8E">
      <w:r w:rsidRPr="000D2B8E">
        <w:lastRenderedPageBreak/>
        <w:t>Si bien Tribunales del Poder Judicial de la Federación han reconocido la acción cooperativa entre ambos conceptos</w:t>
      </w:r>
      <w:r w:rsidRPr="000D2B8E">
        <w:rPr>
          <w:rStyle w:val="Refdenotaalpie"/>
          <w:rFonts w:eastAsiaTheme="majorEastAsia"/>
        </w:rPr>
        <w:footnoteReference w:id="1"/>
      </w:r>
      <w:r w:rsidRPr="000D2B8E">
        <w:t>, es importante delimitar los elementos principales por los que para el criterio de la que suscribe, se deben tomar en cuenta al momento de resolver los recursos de revisión.</w:t>
      </w:r>
    </w:p>
    <w:p w14:paraId="4EE35DAD" w14:textId="77777777" w:rsidR="00483D29" w:rsidRPr="000D2B8E" w:rsidRDefault="00483D29" w:rsidP="000D2B8E"/>
    <w:p w14:paraId="038D856D" w14:textId="77777777" w:rsidR="00483D29" w:rsidRPr="000D2B8E" w:rsidRDefault="00483D29" w:rsidP="000D2B8E">
      <w:r w:rsidRPr="000D2B8E">
        <w:t>El artículo 6 de la Constitución Política Federal</w:t>
      </w:r>
      <w:r w:rsidRPr="000D2B8E">
        <w:rPr>
          <w:rStyle w:val="Refdenotaalpie"/>
          <w:rFonts w:eastAsiaTheme="majorEastAsia"/>
        </w:rPr>
        <w:footnoteReference w:id="2"/>
      </w:r>
      <w:r w:rsidRPr="000D2B8E">
        <w:t>, indica que el derecho a acceso a la información pública se refiere a la facultad que tiene cualquier ciudadano de acceder a documentos o información que estén en posesión de entidades públicas, sin necesidad de justificar o argumentar el motivo de dicha solicitud. Este derecho busca garantizar la transparencia, la rendición de cuentas y el control ciudadano sobre la gestión pública.</w:t>
      </w:r>
    </w:p>
    <w:p w14:paraId="67445653" w14:textId="77777777" w:rsidR="00483D29" w:rsidRPr="000D2B8E" w:rsidRDefault="00483D29" w:rsidP="000D2B8E"/>
    <w:p w14:paraId="43B0A30A" w14:textId="77777777" w:rsidR="00483D29" w:rsidRPr="000D2B8E" w:rsidRDefault="00483D29" w:rsidP="000D2B8E">
      <w:r w:rsidRPr="000D2B8E">
        <w:t xml:space="preserve">Por otro lado, el derecho de petición es una herramienta que permite a los ciudadanos presentar </w:t>
      </w:r>
      <w:r w:rsidRPr="000D2B8E">
        <w:rPr>
          <w:b/>
        </w:rPr>
        <w:t>solicitudes, quejas, reclamos o consultas</w:t>
      </w:r>
      <w:r w:rsidRPr="000D2B8E">
        <w:t xml:space="preserve"> a las autoridades públicas o privadas que presten un servicio público, esperando obtener una respuesta oportuna y clara, lo anterior encuentra fundamento en el artículo 8 Constitucional </w:t>
      </w:r>
      <w:r w:rsidRPr="000D2B8E">
        <w:rPr>
          <w:rStyle w:val="Refdenotaalpie"/>
          <w:rFonts w:eastAsiaTheme="majorEastAsia"/>
        </w:rPr>
        <w:footnoteReference w:id="3"/>
      </w:r>
      <w:r w:rsidRPr="000D2B8E">
        <w:t xml:space="preserve">. </w:t>
      </w:r>
    </w:p>
    <w:p w14:paraId="6A6B9E42" w14:textId="77777777" w:rsidR="00483D29" w:rsidRPr="000D2B8E" w:rsidRDefault="00483D29" w:rsidP="000D2B8E"/>
    <w:p w14:paraId="3DA32BD5" w14:textId="77777777" w:rsidR="00483D29" w:rsidRPr="000D2B8E" w:rsidRDefault="00483D29" w:rsidP="000D2B8E">
      <w:r w:rsidRPr="000D2B8E">
        <w:t>Ahora bien, es crucial entender que una simple petición no puede constituir un derecho de acceso a información pública, pues si un peticionario realiza una solicitud sin especificar claramente la documentación o información a la que desea acceder, su petición carece de la precisión necesaria para ser considerada como una solicitud de acceso a la información. En otras palabras, para que una petición se traduzca en un ejercicio efectivo del derecho de acceso a la información pública, es imperativo que el peticionario advierta con claridad la documental a la cual quiere tener acceso. De lo contrario, la solicitud podría ser considerada imprecisa o ambigua y, por ende, no cumplir con los requisitos para ser atendida como una demanda de acceso a información pública.</w:t>
      </w:r>
    </w:p>
    <w:p w14:paraId="37D56CC3" w14:textId="77777777" w:rsidR="00483D29" w:rsidRPr="000D2B8E" w:rsidRDefault="00483D29" w:rsidP="000D2B8E"/>
    <w:p w14:paraId="11BA3B47" w14:textId="77777777" w:rsidR="00483D29" w:rsidRPr="000D2B8E" w:rsidRDefault="00483D29" w:rsidP="000D2B8E">
      <w:r w:rsidRPr="000D2B8E">
        <w:t>Ahora bien, para el caso que nos ocupa, el particular no requirió un documento en específico, sino que formuló una serie de preguntas con el fin de que el Sujeto Obligado realizara un pronunciamiento adecuado a sus pretensiones.</w:t>
      </w:r>
    </w:p>
    <w:p w14:paraId="3080BC61" w14:textId="77777777" w:rsidR="002B11D9" w:rsidRPr="000D2B8E" w:rsidRDefault="002B11D9" w:rsidP="000D2B8E"/>
    <w:p w14:paraId="55C7A7CF" w14:textId="77777777" w:rsidR="00483D29" w:rsidRPr="000D2B8E" w:rsidRDefault="00483D29" w:rsidP="000D2B8E">
      <w:pPr>
        <w:rPr>
          <w:b/>
        </w:rPr>
      </w:pPr>
      <w:r w:rsidRPr="000D2B8E">
        <w:t xml:space="preserve">Cabe destacar que </w:t>
      </w:r>
      <w:r w:rsidR="0033679A" w:rsidRPr="000D2B8E">
        <w:t xml:space="preserve">la parte del requerimiento que se aborda, se encuentra relacionada con la precisión realizada por </w:t>
      </w:r>
      <w:r w:rsidR="0033679A" w:rsidRPr="000D2B8E">
        <w:rPr>
          <w:b/>
        </w:rPr>
        <w:t xml:space="preserve">LA PARTE RECURRENTE </w:t>
      </w:r>
      <w:r w:rsidR="0033679A" w:rsidRPr="000D2B8E">
        <w:t xml:space="preserve">al momento de presentar su </w:t>
      </w:r>
      <w:r w:rsidR="0033679A" w:rsidRPr="000D2B8E">
        <w:lastRenderedPageBreak/>
        <w:t xml:space="preserve">inconformidad, toda vez que se cuestionó lo siguiente </w:t>
      </w:r>
      <w:r w:rsidR="0033679A" w:rsidRPr="000D2B8E">
        <w:rPr>
          <w:b/>
        </w:rPr>
        <w:t xml:space="preserve">¿Por qué la licenciada </w:t>
      </w:r>
      <w:proofErr w:type="spellStart"/>
      <w:r w:rsidR="0033679A" w:rsidRPr="000D2B8E">
        <w:rPr>
          <w:b/>
        </w:rPr>
        <w:t>Yessica</w:t>
      </w:r>
      <w:proofErr w:type="spellEnd"/>
      <w:r w:rsidR="0033679A" w:rsidRPr="000D2B8E">
        <w:rPr>
          <w:b/>
        </w:rPr>
        <w:t xml:space="preserve"> </w:t>
      </w:r>
      <w:proofErr w:type="spellStart"/>
      <w:r w:rsidR="0033679A" w:rsidRPr="000D2B8E">
        <w:rPr>
          <w:b/>
        </w:rPr>
        <w:t>Samantha</w:t>
      </w:r>
      <w:proofErr w:type="spellEnd"/>
      <w:r w:rsidR="0033679A" w:rsidRPr="000D2B8E">
        <w:rPr>
          <w:b/>
        </w:rPr>
        <w:t xml:space="preserve"> Saldaña Jara no dio a conocer al coordinador de coordinadores de las academias el semestre anterior ni este semestre?</w:t>
      </w:r>
    </w:p>
    <w:p w14:paraId="677D907B" w14:textId="77777777" w:rsidR="0033679A" w:rsidRPr="000D2B8E" w:rsidRDefault="0033679A" w:rsidP="000D2B8E">
      <w:pPr>
        <w:rPr>
          <w:b/>
        </w:rPr>
      </w:pPr>
    </w:p>
    <w:p w14:paraId="571CA82E" w14:textId="77777777" w:rsidR="0033679A" w:rsidRPr="000D2B8E" w:rsidRDefault="0033679A" w:rsidP="000D2B8E">
      <w:r w:rsidRPr="000D2B8E">
        <w:t>Luego</w:t>
      </w:r>
      <w:r w:rsidR="00911794" w:rsidRPr="000D2B8E">
        <w:t xml:space="preserve">, </w:t>
      </w:r>
      <w:r w:rsidRPr="000D2B8E">
        <w:t xml:space="preserve">al no estar ante un requerimiento cuya naturaleza sea acceder a documentos específicos que sean susceptibles de transparentar, no es posible realizar un análisis mayor, pues estos cuestionamientos, al no formar parte de la materia que tutela este Órgano Garante, no se </w:t>
      </w:r>
      <w:r w:rsidR="00911794" w:rsidRPr="000D2B8E">
        <w:t>pueden</w:t>
      </w:r>
      <w:r w:rsidR="00050E16" w:rsidRPr="000D2B8E">
        <w:t xml:space="preserve"> ejercer efectos vinculantes para las partes.</w:t>
      </w:r>
    </w:p>
    <w:p w14:paraId="016CE354" w14:textId="77777777" w:rsidR="00050E16" w:rsidRPr="000D2B8E" w:rsidRDefault="00050E16" w:rsidP="000D2B8E"/>
    <w:p w14:paraId="4959AF3C" w14:textId="77777777" w:rsidR="006027DF" w:rsidRPr="000D2B8E" w:rsidRDefault="006027DF" w:rsidP="000D2B8E">
      <w:r w:rsidRPr="000D2B8E">
        <w:t>En segundo lugar</w:t>
      </w:r>
      <w:r w:rsidR="00050E16" w:rsidRPr="000D2B8E">
        <w:t>, en relación a la parte del requerimiento en la cual se realiza e</w:t>
      </w:r>
      <w:r w:rsidR="00911794" w:rsidRPr="000D2B8E">
        <w:t>l</w:t>
      </w:r>
      <w:r w:rsidR="00050E16" w:rsidRPr="000D2B8E">
        <w:t xml:space="preserve"> cuestionamiento</w:t>
      </w:r>
      <w:r w:rsidR="00911794" w:rsidRPr="000D2B8E">
        <w:t xml:space="preserve">: </w:t>
      </w:r>
      <w:r w:rsidR="00050E16" w:rsidRPr="000D2B8E">
        <w:rPr>
          <w:b/>
          <w:u w:val="single"/>
        </w:rPr>
        <w:t>¿Existen un coordinador de coordinadores el cual recibe un pago por horas de descarga?</w:t>
      </w:r>
      <w:r w:rsidRPr="000D2B8E">
        <w:rPr>
          <w:b/>
        </w:rPr>
        <w:t xml:space="preserve">; </w:t>
      </w:r>
      <w:r w:rsidRPr="000D2B8E">
        <w:t xml:space="preserve">si bien el requerimiento es formulado a modo de pregunta, por las características del mismo, se estima que sí puede existir algún documento en el cual se advierta si dentro de la estructura orgánica del </w:t>
      </w:r>
      <w:r w:rsidRPr="000D2B8E">
        <w:rPr>
          <w:b/>
        </w:rPr>
        <w:t xml:space="preserve">SUJETO OBLIGADO </w:t>
      </w:r>
      <w:r w:rsidRPr="000D2B8E">
        <w:t>existe una figura de Coordinador que a su vez sea superior jerárquico de otros Coordinadores.</w:t>
      </w:r>
    </w:p>
    <w:p w14:paraId="10A4609A" w14:textId="77777777" w:rsidR="006027DF" w:rsidRPr="000D2B8E" w:rsidRDefault="006027DF" w:rsidP="000D2B8E">
      <w:pPr>
        <w:rPr>
          <w:b/>
        </w:rPr>
      </w:pPr>
    </w:p>
    <w:p w14:paraId="0D1A9DAF" w14:textId="77777777" w:rsidR="00050E16" w:rsidRPr="000D2B8E" w:rsidRDefault="006027DF" w:rsidP="000D2B8E">
      <w:r w:rsidRPr="000D2B8E">
        <w:t xml:space="preserve">En atención a lo anterior, </w:t>
      </w:r>
      <w:r w:rsidR="00050E16" w:rsidRPr="000D2B8E">
        <w:t>la Subdirectora Académica contestó que</w:t>
      </w:r>
      <w:r w:rsidR="00FF3389" w:rsidRPr="000D2B8E">
        <w:t xml:space="preserve">, de conformidad con la normatividad denominada Reglas de Operación de las Academias </w:t>
      </w:r>
      <w:r w:rsidR="00911794" w:rsidRPr="000D2B8E">
        <w:t>del Sistema CONALEP, específicamente en el contenido del artículo 10, fracción II, existe una figura de Coordinación, representada por un elemento del personal docente, la cual es aplicable para todas las unidades administrativas del Colegio, como a continuación se puede observar.</w:t>
      </w:r>
    </w:p>
    <w:p w14:paraId="511FFCB8" w14:textId="77777777" w:rsidR="00911794" w:rsidRPr="000D2B8E" w:rsidRDefault="00911794" w:rsidP="000D2B8E"/>
    <w:p w14:paraId="532EF6E2" w14:textId="77777777" w:rsidR="00911794" w:rsidRPr="000D2B8E" w:rsidRDefault="00911794" w:rsidP="000D2B8E">
      <w:pPr>
        <w:ind w:left="851" w:right="822"/>
        <w:rPr>
          <w:b/>
          <w:i/>
        </w:rPr>
      </w:pPr>
      <w:r w:rsidRPr="000D2B8E">
        <w:rPr>
          <w:b/>
          <w:i/>
        </w:rPr>
        <w:t>“REGLAS PARA LA OPERACIÓN DE LAS ACADEMIAS DEL SISTEMA CONALEP</w:t>
      </w:r>
    </w:p>
    <w:p w14:paraId="4BC22659" w14:textId="77777777" w:rsidR="00911794" w:rsidRPr="000D2B8E" w:rsidRDefault="00911794" w:rsidP="000D2B8E">
      <w:pPr>
        <w:ind w:left="851" w:right="822"/>
        <w:rPr>
          <w:i/>
        </w:rPr>
      </w:pPr>
      <w:r w:rsidRPr="000D2B8E">
        <w:rPr>
          <w:b/>
          <w:i/>
        </w:rPr>
        <w:t>ARTÍCULO 10.</w:t>
      </w:r>
      <w:r w:rsidRPr="000D2B8E">
        <w:rPr>
          <w:i/>
        </w:rPr>
        <w:t xml:space="preserve">- El Consejo de Academia estará integrado por: </w:t>
      </w:r>
    </w:p>
    <w:p w14:paraId="724613E6" w14:textId="77777777" w:rsidR="00911794" w:rsidRPr="000D2B8E" w:rsidRDefault="00911794" w:rsidP="000D2B8E">
      <w:pPr>
        <w:ind w:left="851" w:right="822"/>
        <w:rPr>
          <w:i/>
        </w:rPr>
      </w:pPr>
      <w:r w:rsidRPr="000D2B8E">
        <w:rPr>
          <w:i/>
        </w:rPr>
        <w:t xml:space="preserve">I. Presidente (a) (Director(a) del Plantel) </w:t>
      </w:r>
    </w:p>
    <w:p w14:paraId="05764A28" w14:textId="77777777" w:rsidR="00911794" w:rsidRPr="000D2B8E" w:rsidRDefault="00911794" w:rsidP="000D2B8E">
      <w:pPr>
        <w:ind w:left="851" w:right="822"/>
        <w:rPr>
          <w:b/>
          <w:i/>
        </w:rPr>
      </w:pPr>
      <w:r w:rsidRPr="000D2B8E">
        <w:rPr>
          <w:b/>
          <w:i/>
        </w:rPr>
        <w:lastRenderedPageBreak/>
        <w:t xml:space="preserve">II. Coordinador (a) (es) (Docente) </w:t>
      </w:r>
    </w:p>
    <w:p w14:paraId="26078DB7" w14:textId="77777777" w:rsidR="00911794" w:rsidRPr="000D2B8E" w:rsidRDefault="00911794" w:rsidP="000D2B8E">
      <w:pPr>
        <w:ind w:left="851" w:right="822"/>
        <w:rPr>
          <w:i/>
        </w:rPr>
      </w:pPr>
      <w:r w:rsidRPr="000D2B8E">
        <w:rPr>
          <w:i/>
        </w:rPr>
        <w:t>III. Vocal (Responsable de Formación Técnica)</w:t>
      </w:r>
    </w:p>
    <w:p w14:paraId="0AD46D44" w14:textId="77777777" w:rsidR="006027DF" w:rsidRPr="000D2B8E" w:rsidRDefault="006027DF" w:rsidP="000D2B8E"/>
    <w:p w14:paraId="12707DA2" w14:textId="77777777" w:rsidR="00483D29" w:rsidRPr="000D2B8E" w:rsidRDefault="006027DF" w:rsidP="000D2B8E">
      <w:r w:rsidRPr="000D2B8E">
        <w:t xml:space="preserve">Es por lo anterior que este Instituto al advertir suficiente congruencia entre el requerimiento del particular y la respuesta emitida por el </w:t>
      </w:r>
      <w:r w:rsidRPr="000D2B8E">
        <w:rPr>
          <w:b/>
        </w:rPr>
        <w:t xml:space="preserve">SUJETO OBLIGADO, </w:t>
      </w:r>
      <w:r w:rsidRPr="000D2B8E">
        <w:t>se tiene por colmado tal parte de la solicitud.</w:t>
      </w:r>
    </w:p>
    <w:p w14:paraId="00905E9C" w14:textId="77777777" w:rsidR="006027DF" w:rsidRPr="000D2B8E" w:rsidRDefault="006027DF" w:rsidP="000D2B8E"/>
    <w:p w14:paraId="3D8A4756" w14:textId="77777777" w:rsidR="006027DF" w:rsidRPr="000D2B8E" w:rsidRDefault="006027DF" w:rsidP="000D2B8E">
      <w:r w:rsidRPr="000D2B8E">
        <w:t xml:space="preserve">En tercer lugar, respecto a la parte de la solicitud en la que se solicita el documento entregado a algunos docentes para conservar el nivel otorgado, condicionándolos con </w:t>
      </w:r>
      <w:r w:rsidRPr="000D2B8E">
        <w:rPr>
          <w:u w:val="single"/>
        </w:rPr>
        <w:t>cubrir cierto número de horas</w:t>
      </w:r>
      <w:r w:rsidRPr="000D2B8E">
        <w:t xml:space="preserve"> y </w:t>
      </w:r>
      <w:r w:rsidRPr="000D2B8E">
        <w:rPr>
          <w:u w:val="single"/>
        </w:rPr>
        <w:t>cumplir con certificaciones de estándares de competencia laboral</w:t>
      </w:r>
      <w:r w:rsidRPr="000D2B8E">
        <w:t xml:space="preserve">, la Jefa de Proyecto de Servicios Administrativos, señaló que a su respuesta se anexan las </w:t>
      </w:r>
      <w:r w:rsidR="00B55678" w:rsidRPr="000D2B8E">
        <w:t>-</w:t>
      </w:r>
      <w:r w:rsidRPr="000D2B8E">
        <w:t>cartas compromiso</w:t>
      </w:r>
      <w:r w:rsidR="00B55678" w:rsidRPr="000D2B8E">
        <w:t>-, constancias que posterior a su revisión y análisis, concuerdan con las particularidades referidas por el solicitante</w:t>
      </w:r>
      <w:r w:rsidR="00F86BF3" w:rsidRPr="000D2B8E">
        <w:t>, pues dichos instrumentos contienen a la literalidad del mismo</w:t>
      </w:r>
      <w:r w:rsidR="00FB5184" w:rsidRPr="000D2B8E">
        <w:t>,</w:t>
      </w:r>
      <w:r w:rsidR="00F86BF3" w:rsidRPr="000D2B8E">
        <w:t xml:space="preserve"> lo siguiente:</w:t>
      </w:r>
    </w:p>
    <w:p w14:paraId="7CDF7EB7" w14:textId="77777777" w:rsidR="00F86BF3" w:rsidRPr="000D2B8E" w:rsidRDefault="00F86BF3" w:rsidP="000D2B8E"/>
    <w:p w14:paraId="250D1AEF" w14:textId="77777777" w:rsidR="00F86BF3" w:rsidRPr="000D2B8E" w:rsidRDefault="00F86BF3" w:rsidP="000D2B8E">
      <w:pPr>
        <w:ind w:left="851" w:right="822"/>
        <w:rPr>
          <w:i/>
        </w:rPr>
      </w:pPr>
      <w:r w:rsidRPr="000D2B8E">
        <w:rPr>
          <w:i/>
        </w:rPr>
        <w:t>…</w:t>
      </w:r>
      <w:r w:rsidRPr="000D2B8E">
        <w:rPr>
          <w:b/>
          <w:i/>
        </w:rPr>
        <w:t>me comprometo a</w:t>
      </w:r>
      <w:r w:rsidRPr="000D2B8E">
        <w:rPr>
          <w:i/>
        </w:rPr>
        <w:t xml:space="preserve"> cumplir y evidenciar de manera oficial lo siguiente:</w:t>
      </w:r>
    </w:p>
    <w:p w14:paraId="02CEFE65" w14:textId="77777777" w:rsidR="00F86BF3" w:rsidRPr="000D2B8E" w:rsidRDefault="00F86BF3" w:rsidP="000D2B8E">
      <w:pPr>
        <w:ind w:left="851" w:right="822"/>
        <w:rPr>
          <w:i/>
        </w:rPr>
      </w:pPr>
      <w:r w:rsidRPr="000D2B8E">
        <w:rPr>
          <w:i/>
        </w:rPr>
        <w:t xml:space="preserve">Respecto a la oferta de actualización y capacitación docente, </w:t>
      </w:r>
      <w:r w:rsidRPr="000D2B8E">
        <w:rPr>
          <w:b/>
          <w:i/>
        </w:rPr>
        <w:t xml:space="preserve">cubrir el número de horas de 220 </w:t>
      </w:r>
      <w:proofErr w:type="spellStart"/>
      <w:r w:rsidRPr="000D2B8E">
        <w:rPr>
          <w:b/>
          <w:i/>
        </w:rPr>
        <w:t>hrs</w:t>
      </w:r>
      <w:proofErr w:type="spellEnd"/>
      <w:r w:rsidRPr="000D2B8E">
        <w:rPr>
          <w:i/>
        </w:rPr>
        <w:t xml:space="preserve">, de acuerdo a su perfil, titularse de acuerdo a su carrera profesional </w:t>
      </w:r>
      <w:r w:rsidRPr="000D2B8E">
        <w:rPr>
          <w:b/>
          <w:i/>
        </w:rPr>
        <w:t>y realizar los estándares de competencia ECO647 y EC1307</w:t>
      </w:r>
      <w:r w:rsidRPr="000D2B8E">
        <w:rPr>
          <w:i/>
        </w:rPr>
        <w:t>.”</w:t>
      </w:r>
    </w:p>
    <w:p w14:paraId="5A022BAD" w14:textId="77777777" w:rsidR="006027DF" w:rsidRPr="000D2B8E" w:rsidRDefault="006027DF" w:rsidP="000D2B8E"/>
    <w:p w14:paraId="20527487" w14:textId="77777777" w:rsidR="00F86BF3" w:rsidRPr="000D2B8E" w:rsidRDefault="00F86BF3" w:rsidP="000D2B8E">
      <w:r w:rsidRPr="000D2B8E">
        <w:t xml:space="preserve">En razón de lo anterior, este Órgano Garante </w:t>
      </w:r>
      <w:r w:rsidR="00CC6C3B" w:rsidRPr="000D2B8E">
        <w:t xml:space="preserve">advierte que las constancias solicitadas por el particular son aquellas que </w:t>
      </w:r>
      <w:r w:rsidR="00CC6C3B" w:rsidRPr="000D2B8E">
        <w:rPr>
          <w:b/>
        </w:rPr>
        <w:t>EL SUJETO OBLIGADO</w:t>
      </w:r>
      <w:r w:rsidR="00CC6C3B" w:rsidRPr="000D2B8E">
        <w:t xml:space="preserve"> proporcionó en respuesta, motivo por el cual, se </w:t>
      </w:r>
      <w:r w:rsidRPr="000D2B8E">
        <w:t>tiene como colma</w:t>
      </w:r>
      <w:r w:rsidR="00CC6C3B" w:rsidRPr="000D2B8E">
        <w:t>do esta parte del requerimiento.</w:t>
      </w:r>
    </w:p>
    <w:p w14:paraId="164D2002" w14:textId="77777777" w:rsidR="006027DF" w:rsidRPr="000D2B8E" w:rsidRDefault="006027DF" w:rsidP="000D2B8E"/>
    <w:p w14:paraId="27D1B2B6" w14:textId="77777777" w:rsidR="00CC6C3B" w:rsidRPr="000D2B8E" w:rsidRDefault="00CC6C3B" w:rsidP="000D2B8E">
      <w:r w:rsidRPr="000D2B8E">
        <w:t xml:space="preserve">Continuando con el estudio, es importante mencionar que de la inconformidad presentada por </w:t>
      </w:r>
      <w:r w:rsidRPr="000D2B8E">
        <w:rPr>
          <w:b/>
        </w:rPr>
        <w:t>LA PARTE RECURRENTE</w:t>
      </w:r>
      <w:r w:rsidRPr="000D2B8E">
        <w:t xml:space="preserve">, este aparte de las preguntas ¿Por qué la licenciada </w:t>
      </w:r>
      <w:proofErr w:type="spellStart"/>
      <w:r w:rsidRPr="000D2B8E">
        <w:t>Yessica</w:t>
      </w:r>
      <w:proofErr w:type="spellEnd"/>
      <w:r w:rsidRPr="000D2B8E">
        <w:t xml:space="preserve"> </w:t>
      </w:r>
      <w:proofErr w:type="spellStart"/>
      <w:r w:rsidRPr="000D2B8E">
        <w:lastRenderedPageBreak/>
        <w:t>Samantha</w:t>
      </w:r>
      <w:proofErr w:type="spellEnd"/>
      <w:r w:rsidRPr="000D2B8E">
        <w:t xml:space="preserve"> Saldaña Jara no dio a conocer al coordinador de coordinadores de las academias el semestre anterior ni este semestre? la cual ya fue antes referida y analizada como un derecho de petición,</w:t>
      </w:r>
      <w:r w:rsidRPr="000D2B8E">
        <w:rPr>
          <w:b/>
        </w:rPr>
        <w:t xml:space="preserve"> </w:t>
      </w:r>
      <w:r w:rsidRPr="000D2B8E">
        <w:t>y ¿Existe un coordinador de coordinadores en el plantel Tlalnepantla ll?, interrogante que se tuvo por colmada a través de la respuesta otorgada por la Subdirectora Académica, se efectuaron requerimientos adicionales, los cuales se presentan a continuación:</w:t>
      </w:r>
    </w:p>
    <w:p w14:paraId="32C1BC9F" w14:textId="77777777" w:rsidR="00CC6C3B" w:rsidRPr="000D2B8E" w:rsidRDefault="00CC6C3B" w:rsidP="000D2B8E"/>
    <w:p w14:paraId="4D6DE4B2" w14:textId="77777777" w:rsidR="00CC6C3B" w:rsidRPr="000D2B8E" w:rsidRDefault="00CC6C3B" w:rsidP="000D2B8E">
      <w:pPr>
        <w:pStyle w:val="Prrafodelista"/>
        <w:numPr>
          <w:ilvl w:val="0"/>
          <w:numId w:val="10"/>
        </w:numPr>
      </w:pPr>
      <w:r w:rsidRPr="000D2B8E">
        <w:t>¿Cuál es su pago del Coordinador de Coordinadores?;</w:t>
      </w:r>
    </w:p>
    <w:p w14:paraId="0BEB5EB4" w14:textId="77777777" w:rsidR="00CC6C3B" w:rsidRPr="000D2B8E" w:rsidRDefault="00CC6C3B" w:rsidP="000D2B8E">
      <w:pPr>
        <w:pStyle w:val="Prrafodelista"/>
        <w:numPr>
          <w:ilvl w:val="0"/>
          <w:numId w:val="10"/>
        </w:numPr>
      </w:pPr>
      <w:r w:rsidRPr="000D2B8E">
        <w:t xml:space="preserve">¿Cómo fue elegido el coordinador de coordinadores por la licenciada </w:t>
      </w:r>
      <w:proofErr w:type="spellStart"/>
      <w:r w:rsidRPr="000D2B8E">
        <w:t>Yessica</w:t>
      </w:r>
      <w:proofErr w:type="spellEnd"/>
      <w:r w:rsidRPr="000D2B8E">
        <w:t xml:space="preserve"> </w:t>
      </w:r>
      <w:proofErr w:type="spellStart"/>
      <w:r w:rsidRPr="000D2B8E">
        <w:t>Samantha</w:t>
      </w:r>
      <w:proofErr w:type="spellEnd"/>
      <w:r w:rsidRPr="000D2B8E">
        <w:t xml:space="preserve"> Saldaña Jara?, y</w:t>
      </w:r>
    </w:p>
    <w:p w14:paraId="5F9CD14B" w14:textId="77777777" w:rsidR="00CC6C3B" w:rsidRPr="000D2B8E" w:rsidRDefault="00CC6C3B" w:rsidP="000D2B8E">
      <w:pPr>
        <w:pStyle w:val="Prrafodelista"/>
        <w:numPr>
          <w:ilvl w:val="0"/>
          <w:numId w:val="10"/>
        </w:numPr>
      </w:pPr>
      <w:r w:rsidRPr="000D2B8E">
        <w:t xml:space="preserve">¿Qué parámetros uso la licenciada </w:t>
      </w:r>
      <w:proofErr w:type="spellStart"/>
      <w:r w:rsidRPr="000D2B8E">
        <w:t>Yessica</w:t>
      </w:r>
      <w:proofErr w:type="spellEnd"/>
      <w:r w:rsidRPr="000D2B8E">
        <w:t xml:space="preserve"> </w:t>
      </w:r>
      <w:proofErr w:type="spellStart"/>
      <w:r w:rsidRPr="000D2B8E">
        <w:t>Samantha</w:t>
      </w:r>
      <w:proofErr w:type="spellEnd"/>
      <w:r w:rsidRPr="000D2B8E">
        <w:t xml:space="preserve"> Saldaña Jara en Tlalnepantla ll para elegir al coordinador de coordinadores de las academias? </w:t>
      </w:r>
    </w:p>
    <w:p w14:paraId="1E16030A" w14:textId="77777777" w:rsidR="00CC6C3B" w:rsidRPr="000D2B8E" w:rsidRDefault="00CC6C3B" w:rsidP="000D2B8E"/>
    <w:p w14:paraId="4D7F5379" w14:textId="77777777" w:rsidR="0078667E" w:rsidRPr="000D2B8E" w:rsidRDefault="0078667E" w:rsidP="000D2B8E">
      <w:pPr>
        <w:widowControl w:val="0"/>
        <w:tabs>
          <w:tab w:val="left" w:pos="1701"/>
          <w:tab w:val="left" w:pos="1843"/>
        </w:tabs>
        <w:autoSpaceDE w:val="0"/>
        <w:autoSpaceDN w:val="0"/>
        <w:adjustRightInd w:val="0"/>
        <w:rPr>
          <w:rFonts w:eastAsiaTheme="minorEastAsia" w:cs="Arial"/>
          <w:lang w:val="es-ES_tradnl"/>
        </w:rPr>
      </w:pPr>
      <w:r w:rsidRPr="000D2B8E">
        <w:rPr>
          <w:lang w:eastAsia="es-MX"/>
        </w:rPr>
        <w:t xml:space="preserve">De esta manera, se advierte una </w:t>
      </w:r>
      <w:r w:rsidRPr="000D2B8E">
        <w:rPr>
          <w:rFonts w:eastAsia="Calibri" w:cs="Arial"/>
        </w:rPr>
        <w:t xml:space="preserve">situación que </w:t>
      </w:r>
      <w:r w:rsidRPr="000D2B8E">
        <w:rPr>
          <w:rFonts w:eastAsiaTheme="minorEastAsia" w:cs="Arial"/>
          <w:lang w:val="es-ES_tradnl"/>
        </w:rPr>
        <w:t xml:space="preserve">es considerada como </w:t>
      </w:r>
      <w:r w:rsidRPr="000D2B8E">
        <w:rPr>
          <w:rFonts w:eastAsiaTheme="minorEastAsia" w:cs="Arial"/>
          <w:b/>
          <w:i/>
          <w:lang w:val="es-ES_tradnl"/>
        </w:rPr>
        <w:t xml:space="preserve">plus </w:t>
      </w:r>
      <w:proofErr w:type="spellStart"/>
      <w:r w:rsidRPr="000D2B8E">
        <w:rPr>
          <w:rFonts w:eastAsiaTheme="minorEastAsia" w:cs="Arial"/>
          <w:b/>
          <w:i/>
          <w:lang w:val="es-ES_tradnl"/>
        </w:rPr>
        <w:t>petitio</w:t>
      </w:r>
      <w:proofErr w:type="spellEnd"/>
      <w:r w:rsidRPr="000D2B8E">
        <w:rPr>
          <w:rFonts w:eastAsiaTheme="minorEastAsia" w:cs="Arial"/>
          <w:b/>
          <w:lang w:val="es-ES_tradnl"/>
        </w:rPr>
        <w:t xml:space="preserve">, </w:t>
      </w:r>
      <w:r w:rsidRPr="000D2B8E">
        <w:rPr>
          <w:rFonts w:eastAsiaTheme="minorEastAsia" w:cs="Arial"/>
          <w:lang w:val="es-ES_tradnl"/>
        </w:rPr>
        <w:t>es decir, actos relativos a nuevos requerimientos, que no se encuentran relacionados con la pretensión inicial al momento de confrontar la ampliación de la solicitud, operando de esta manera el principio de preclusión, es decir, la pérdida de una oportunidad procesal por no haber observado el orden o tiempo establecido en algún precepto normativo para la consumación de un acto determinado; sirva de apoyo el artículo 155, fracción III de la Ley de Transparencia Local y criterio 01/2017 de la segunda época, establecido por el Instituto Nacional de Transparencia, Acceso a la Información y Protección de Datos Personales:</w:t>
      </w:r>
    </w:p>
    <w:p w14:paraId="28B235AE" w14:textId="77777777" w:rsidR="0078667E" w:rsidRPr="000D2B8E" w:rsidRDefault="0078667E" w:rsidP="000D2B8E">
      <w:pPr>
        <w:widowControl w:val="0"/>
        <w:tabs>
          <w:tab w:val="left" w:pos="1701"/>
          <w:tab w:val="left" w:pos="1843"/>
        </w:tabs>
        <w:autoSpaceDE w:val="0"/>
        <w:autoSpaceDN w:val="0"/>
        <w:adjustRightInd w:val="0"/>
        <w:ind w:right="899"/>
        <w:rPr>
          <w:i/>
        </w:rPr>
      </w:pPr>
    </w:p>
    <w:p w14:paraId="57C21D31" w14:textId="77777777" w:rsidR="0078667E" w:rsidRPr="000D2B8E" w:rsidRDefault="0078667E" w:rsidP="000D2B8E">
      <w:pPr>
        <w:widowControl w:val="0"/>
        <w:tabs>
          <w:tab w:val="left" w:pos="1701"/>
          <w:tab w:val="left" w:pos="1843"/>
        </w:tabs>
        <w:autoSpaceDE w:val="0"/>
        <w:autoSpaceDN w:val="0"/>
        <w:adjustRightInd w:val="0"/>
        <w:spacing w:line="276" w:lineRule="auto"/>
        <w:ind w:left="851" w:right="899"/>
        <w:rPr>
          <w:i/>
        </w:rPr>
      </w:pPr>
      <w:r w:rsidRPr="000D2B8E">
        <w:rPr>
          <w:b/>
          <w:i/>
        </w:rPr>
        <w:t>“Artículo 155</w:t>
      </w:r>
      <w:r w:rsidRPr="000D2B8E">
        <w:rPr>
          <w:i/>
        </w:rPr>
        <w:t xml:space="preserve">. Para presentar una solicitud por escrito, no se podrán exigir mayores requisitos que los siguientes: </w:t>
      </w:r>
    </w:p>
    <w:p w14:paraId="4CE6B77E" w14:textId="77777777" w:rsidR="0078667E" w:rsidRPr="000D2B8E" w:rsidRDefault="0078667E" w:rsidP="000D2B8E">
      <w:pPr>
        <w:widowControl w:val="0"/>
        <w:tabs>
          <w:tab w:val="left" w:pos="1701"/>
          <w:tab w:val="left" w:pos="1843"/>
        </w:tabs>
        <w:autoSpaceDE w:val="0"/>
        <w:autoSpaceDN w:val="0"/>
        <w:adjustRightInd w:val="0"/>
        <w:spacing w:line="276" w:lineRule="auto"/>
        <w:ind w:left="851" w:right="899"/>
        <w:rPr>
          <w:i/>
        </w:rPr>
      </w:pPr>
      <w:r w:rsidRPr="000D2B8E">
        <w:rPr>
          <w:b/>
          <w:i/>
        </w:rPr>
        <w:t>(</w:t>
      </w:r>
      <w:r w:rsidRPr="000D2B8E">
        <w:rPr>
          <w:i/>
        </w:rPr>
        <w:t>…)</w:t>
      </w:r>
    </w:p>
    <w:p w14:paraId="4A1A3CAE" w14:textId="77777777" w:rsidR="0078667E" w:rsidRPr="000D2B8E" w:rsidRDefault="0078667E" w:rsidP="000D2B8E">
      <w:pPr>
        <w:pStyle w:val="Prrafodelista"/>
        <w:widowControl w:val="0"/>
        <w:tabs>
          <w:tab w:val="left" w:pos="1701"/>
          <w:tab w:val="left" w:pos="1843"/>
        </w:tabs>
        <w:autoSpaceDE w:val="0"/>
        <w:autoSpaceDN w:val="0"/>
        <w:adjustRightInd w:val="0"/>
        <w:spacing w:line="276" w:lineRule="auto"/>
        <w:ind w:left="1571" w:right="899" w:hanging="720"/>
        <w:rPr>
          <w:b/>
          <w:i/>
        </w:rPr>
      </w:pPr>
      <w:r w:rsidRPr="000D2B8E">
        <w:rPr>
          <w:b/>
          <w:i/>
        </w:rPr>
        <w:t>III. La descripción de la información solicitada;”</w:t>
      </w:r>
    </w:p>
    <w:p w14:paraId="6B96CC3B" w14:textId="77777777" w:rsidR="0078667E" w:rsidRPr="000D2B8E" w:rsidRDefault="0078667E" w:rsidP="000D2B8E">
      <w:pPr>
        <w:pStyle w:val="Prrafodelista"/>
        <w:widowControl w:val="0"/>
        <w:tabs>
          <w:tab w:val="left" w:pos="993"/>
          <w:tab w:val="left" w:pos="1843"/>
        </w:tabs>
        <w:autoSpaceDE w:val="0"/>
        <w:autoSpaceDN w:val="0"/>
        <w:adjustRightInd w:val="0"/>
        <w:spacing w:line="276" w:lineRule="auto"/>
        <w:ind w:left="851" w:right="899" w:hanging="11"/>
        <w:rPr>
          <w:i/>
        </w:rPr>
      </w:pPr>
    </w:p>
    <w:p w14:paraId="1325D84A" w14:textId="77777777" w:rsidR="0078667E" w:rsidRPr="000D2B8E" w:rsidRDefault="0078667E" w:rsidP="000D2B8E">
      <w:pPr>
        <w:widowControl w:val="0"/>
        <w:tabs>
          <w:tab w:val="left" w:pos="1701"/>
          <w:tab w:val="left" w:pos="1843"/>
        </w:tabs>
        <w:autoSpaceDE w:val="0"/>
        <w:autoSpaceDN w:val="0"/>
        <w:adjustRightInd w:val="0"/>
        <w:spacing w:line="276" w:lineRule="auto"/>
        <w:ind w:left="851" w:right="899"/>
        <w:jc w:val="center"/>
        <w:rPr>
          <w:b/>
          <w:i/>
        </w:rPr>
      </w:pPr>
      <w:r w:rsidRPr="000D2B8E">
        <w:rPr>
          <w:b/>
          <w:i/>
        </w:rPr>
        <w:t>“Criterio 01/2017</w:t>
      </w:r>
    </w:p>
    <w:p w14:paraId="2DE7553E" w14:textId="77777777" w:rsidR="0078667E" w:rsidRPr="000D2B8E" w:rsidRDefault="0078667E" w:rsidP="000D2B8E">
      <w:pPr>
        <w:widowControl w:val="0"/>
        <w:tabs>
          <w:tab w:val="left" w:pos="1701"/>
          <w:tab w:val="left" w:pos="1843"/>
        </w:tabs>
        <w:autoSpaceDE w:val="0"/>
        <w:autoSpaceDN w:val="0"/>
        <w:adjustRightInd w:val="0"/>
        <w:spacing w:line="276" w:lineRule="auto"/>
        <w:ind w:left="851" w:right="899"/>
        <w:rPr>
          <w:i/>
        </w:rPr>
      </w:pPr>
      <w:r w:rsidRPr="000D2B8E">
        <w:rPr>
          <w:b/>
          <w:i/>
        </w:rPr>
        <w:lastRenderedPageBreak/>
        <w:t>Es improcedente ampliar las solicitudes de acceso a información</w:t>
      </w:r>
      <w:r w:rsidRPr="000D2B8E">
        <w:rPr>
          <w:i/>
        </w:rPr>
        <w:t xml:space="preserve">, a través de la interposición del recurso de revisión. 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w:t>
      </w:r>
      <w:r w:rsidRPr="000D2B8E">
        <w:rPr>
          <w:b/>
          <w:i/>
        </w:rPr>
        <w:t>amplíen los alcances de la solicitud de información inicial</w:t>
      </w:r>
      <w:r w:rsidRPr="000D2B8E">
        <w:rPr>
          <w:i/>
        </w:rPr>
        <w:t>, los nuevos contenidos no podrán constituir materia del procedimiento a sustanciarse por el Instituto Nacional de Transparencia, Acceso a la Información y Protección de Datos Personales; actualizándose la hipótesis de improcedencia respectiva.”</w:t>
      </w:r>
    </w:p>
    <w:p w14:paraId="1EBDF482" w14:textId="77777777" w:rsidR="00CC6C3B" w:rsidRPr="000D2B8E" w:rsidRDefault="00CC6C3B" w:rsidP="000D2B8E"/>
    <w:p w14:paraId="7859CF8D" w14:textId="77777777" w:rsidR="00CD3957" w:rsidRPr="000D2B8E" w:rsidRDefault="00CD3957" w:rsidP="000D2B8E">
      <w:pPr>
        <w:pStyle w:val="Prrafodelista"/>
        <w:widowControl w:val="0"/>
        <w:autoSpaceDE w:val="0"/>
        <w:autoSpaceDN w:val="0"/>
        <w:adjustRightInd w:val="0"/>
        <w:ind w:left="0"/>
        <w:rPr>
          <w:rFonts w:cs="Arial"/>
          <w:lang w:eastAsia="es-MX"/>
        </w:rPr>
      </w:pPr>
      <w:r w:rsidRPr="000D2B8E">
        <w:rPr>
          <w:rFonts w:cs="Arial"/>
          <w:lang w:eastAsia="es-MX"/>
        </w:rPr>
        <w:t>Como consecuencia de lo relatado anteriormente, se advierte que, se actualizó en el presente asunto la causal de sobreseimiento prevista en el artículo 192, fracción IV, con relación al 191, fracción VII de la Ley de Transparencia y Acceso a la Información Pública del Estado de México y Municipios que a la letra apuntan lo siguiente:</w:t>
      </w:r>
    </w:p>
    <w:p w14:paraId="287C5A7F" w14:textId="77777777" w:rsidR="00CD3957" w:rsidRPr="000D2B8E" w:rsidRDefault="00CD3957" w:rsidP="000D2B8E">
      <w:pPr>
        <w:pStyle w:val="Prrafodelista"/>
        <w:widowControl w:val="0"/>
        <w:autoSpaceDE w:val="0"/>
        <w:autoSpaceDN w:val="0"/>
        <w:adjustRightInd w:val="0"/>
        <w:ind w:left="0"/>
        <w:rPr>
          <w:rFonts w:cs="Arial"/>
          <w:lang w:eastAsia="es-MX"/>
        </w:rPr>
      </w:pPr>
    </w:p>
    <w:p w14:paraId="45A880CB" w14:textId="77777777" w:rsidR="00CD3957" w:rsidRPr="000D2B8E" w:rsidRDefault="00CD3957" w:rsidP="000D2B8E">
      <w:pPr>
        <w:pStyle w:val="Prrafodelista"/>
        <w:widowControl w:val="0"/>
        <w:autoSpaceDE w:val="0"/>
        <w:autoSpaceDN w:val="0"/>
        <w:adjustRightInd w:val="0"/>
        <w:ind w:left="851" w:right="899"/>
        <w:rPr>
          <w:rFonts w:cs="Arial"/>
          <w:i/>
          <w:lang w:eastAsia="es-MX"/>
        </w:rPr>
      </w:pPr>
      <w:r w:rsidRPr="000D2B8E">
        <w:rPr>
          <w:rFonts w:cs="Arial"/>
          <w:b/>
          <w:i/>
          <w:lang w:eastAsia="es-MX"/>
        </w:rPr>
        <w:t>Artículo 192.</w:t>
      </w:r>
      <w:r w:rsidRPr="000D2B8E">
        <w:rPr>
          <w:rFonts w:cs="Arial"/>
          <w:i/>
          <w:lang w:eastAsia="es-MX"/>
        </w:rPr>
        <w:t xml:space="preserve"> El recurso será sobreseído, en todo o en parte, cuando una vez admitido, se actualicen alguno de los siguientes supuestos:</w:t>
      </w:r>
    </w:p>
    <w:p w14:paraId="6C61D099" w14:textId="77777777" w:rsidR="00CD3957" w:rsidRPr="000D2B8E" w:rsidRDefault="00CD3957" w:rsidP="000D2B8E">
      <w:pPr>
        <w:pStyle w:val="Prrafodelista"/>
        <w:widowControl w:val="0"/>
        <w:autoSpaceDE w:val="0"/>
        <w:autoSpaceDN w:val="0"/>
        <w:adjustRightInd w:val="0"/>
        <w:ind w:left="851" w:right="899"/>
        <w:rPr>
          <w:rFonts w:cs="Arial"/>
          <w:i/>
          <w:lang w:eastAsia="es-MX"/>
        </w:rPr>
      </w:pPr>
      <w:r w:rsidRPr="000D2B8E">
        <w:rPr>
          <w:rFonts w:cs="Arial"/>
          <w:i/>
          <w:lang w:eastAsia="es-MX"/>
        </w:rPr>
        <w:t>(…)</w:t>
      </w:r>
    </w:p>
    <w:p w14:paraId="7F8C6A26" w14:textId="77777777" w:rsidR="00CD3957" w:rsidRPr="000D2B8E" w:rsidRDefault="00CD3957" w:rsidP="000D2B8E">
      <w:pPr>
        <w:pStyle w:val="Prrafodelista"/>
        <w:widowControl w:val="0"/>
        <w:autoSpaceDE w:val="0"/>
        <w:autoSpaceDN w:val="0"/>
        <w:adjustRightInd w:val="0"/>
        <w:ind w:left="851" w:right="899"/>
        <w:rPr>
          <w:i/>
        </w:rPr>
      </w:pPr>
      <w:r w:rsidRPr="000D2B8E">
        <w:rPr>
          <w:b/>
          <w:i/>
        </w:rPr>
        <w:t>IV</w:t>
      </w:r>
      <w:r w:rsidRPr="000D2B8E">
        <w:rPr>
          <w:i/>
        </w:rPr>
        <w:t>. Admitido el recurso de revisión, aparezca alguna causal de improcedencia en los términos de la presente Ley; y</w:t>
      </w:r>
    </w:p>
    <w:p w14:paraId="48D13BA6" w14:textId="77777777" w:rsidR="00CD3957" w:rsidRPr="000D2B8E" w:rsidRDefault="00CD3957" w:rsidP="000D2B8E">
      <w:pPr>
        <w:pStyle w:val="Prrafodelista"/>
        <w:widowControl w:val="0"/>
        <w:autoSpaceDE w:val="0"/>
        <w:autoSpaceDN w:val="0"/>
        <w:adjustRightInd w:val="0"/>
        <w:ind w:left="851" w:right="899"/>
        <w:rPr>
          <w:i/>
        </w:rPr>
      </w:pPr>
    </w:p>
    <w:p w14:paraId="1DEA3549" w14:textId="77777777" w:rsidR="00CD3957" w:rsidRPr="000D2B8E" w:rsidRDefault="00CD3957" w:rsidP="000D2B8E">
      <w:pPr>
        <w:pStyle w:val="Prrafodelista"/>
        <w:widowControl w:val="0"/>
        <w:autoSpaceDE w:val="0"/>
        <w:autoSpaceDN w:val="0"/>
        <w:adjustRightInd w:val="0"/>
        <w:ind w:left="851" w:right="899"/>
        <w:rPr>
          <w:i/>
        </w:rPr>
      </w:pPr>
      <w:r w:rsidRPr="000D2B8E">
        <w:rPr>
          <w:b/>
          <w:i/>
        </w:rPr>
        <w:t xml:space="preserve">Artículo 191. </w:t>
      </w:r>
      <w:r w:rsidRPr="000D2B8E">
        <w:rPr>
          <w:i/>
        </w:rPr>
        <w:t>El recurso será desechado por improcedente cuando:</w:t>
      </w:r>
    </w:p>
    <w:p w14:paraId="3D0AED2A" w14:textId="77777777" w:rsidR="00CD3957" w:rsidRPr="000D2B8E" w:rsidRDefault="00CD3957" w:rsidP="000D2B8E">
      <w:pPr>
        <w:pStyle w:val="Prrafodelista"/>
        <w:widowControl w:val="0"/>
        <w:autoSpaceDE w:val="0"/>
        <w:autoSpaceDN w:val="0"/>
        <w:adjustRightInd w:val="0"/>
        <w:ind w:left="851" w:right="899"/>
        <w:rPr>
          <w:i/>
        </w:rPr>
      </w:pPr>
      <w:r w:rsidRPr="000D2B8E">
        <w:rPr>
          <w:b/>
          <w:i/>
        </w:rPr>
        <w:t>(…</w:t>
      </w:r>
      <w:r w:rsidRPr="000D2B8E">
        <w:rPr>
          <w:i/>
        </w:rPr>
        <w:t>)</w:t>
      </w:r>
    </w:p>
    <w:p w14:paraId="67392E36" w14:textId="77777777" w:rsidR="00CD3957" w:rsidRPr="000D2B8E" w:rsidRDefault="00CD3957" w:rsidP="000D2B8E">
      <w:pPr>
        <w:pStyle w:val="Prrafodelista"/>
        <w:widowControl w:val="0"/>
        <w:autoSpaceDE w:val="0"/>
        <w:autoSpaceDN w:val="0"/>
        <w:adjustRightInd w:val="0"/>
        <w:ind w:left="851" w:right="899"/>
        <w:rPr>
          <w:i/>
        </w:rPr>
      </w:pPr>
      <w:r w:rsidRPr="000D2B8E">
        <w:rPr>
          <w:b/>
          <w:i/>
        </w:rPr>
        <w:t xml:space="preserve">VII. </w:t>
      </w:r>
      <w:r w:rsidRPr="000D2B8E">
        <w:rPr>
          <w:i/>
        </w:rPr>
        <w:t>El recurrente amplíe su solicitud en el recurso de revisión, únicamente respecto de los nuevos contenidos”;</w:t>
      </w:r>
    </w:p>
    <w:p w14:paraId="17AEB22C" w14:textId="77777777" w:rsidR="00CD3957" w:rsidRPr="000D2B8E" w:rsidRDefault="00CD3957" w:rsidP="000D2B8E">
      <w:pPr>
        <w:suppressAutoHyphens/>
        <w:rPr>
          <w:rFonts w:cs="Arial"/>
        </w:rPr>
      </w:pPr>
    </w:p>
    <w:p w14:paraId="23F612AF" w14:textId="77777777" w:rsidR="00CD3957" w:rsidRPr="000D2B8E" w:rsidRDefault="00CD3957" w:rsidP="000D2B8E">
      <w:pPr>
        <w:suppressAutoHyphens/>
        <w:rPr>
          <w:rFonts w:eastAsia="Batang" w:cs="Arial"/>
        </w:rPr>
      </w:pPr>
      <w:r w:rsidRPr="000D2B8E">
        <w:rPr>
          <w:rFonts w:eastAsia="Batang" w:cs="Arial"/>
        </w:rPr>
        <w:t>Sirve de sustento a lo anterior lo siguientes criterios:</w:t>
      </w:r>
    </w:p>
    <w:p w14:paraId="32378F1A" w14:textId="77777777" w:rsidR="00CD3957" w:rsidRPr="000D2B8E" w:rsidRDefault="00CD3957" w:rsidP="000D2B8E">
      <w:pPr>
        <w:suppressAutoHyphens/>
        <w:rPr>
          <w:rFonts w:eastAsia="Batang" w:cs="Arial"/>
        </w:rPr>
      </w:pPr>
    </w:p>
    <w:p w14:paraId="1879B5E2" w14:textId="77777777" w:rsidR="00CD3957" w:rsidRPr="000D2B8E" w:rsidRDefault="00CD3957" w:rsidP="000D2B8E">
      <w:pPr>
        <w:pStyle w:val="Prrafodelista"/>
        <w:numPr>
          <w:ilvl w:val="0"/>
          <w:numId w:val="12"/>
        </w:numPr>
        <w:suppressAutoHyphens/>
        <w:contextualSpacing w:val="0"/>
        <w:rPr>
          <w:rFonts w:eastAsia="Batang" w:cs="Arial"/>
          <w:lang w:val="es-AR"/>
        </w:rPr>
      </w:pPr>
      <w:r w:rsidRPr="000D2B8E">
        <w:rPr>
          <w:rFonts w:eastAsia="Batang" w:cs="Arial"/>
        </w:rPr>
        <w:lastRenderedPageBreak/>
        <w:t xml:space="preserve">Tesis aislada I.7o.C.54 K, emitida por el </w:t>
      </w:r>
      <w:r w:rsidRPr="000D2B8E">
        <w:rPr>
          <w:rFonts w:eastAsia="Batang" w:cs="Arial"/>
          <w:lang w:val="es-AR"/>
        </w:rPr>
        <w:t>Séptimo Tribunal Colegiado en Materia Civil del Primer Circuito, publicado en el Semanario Judicial de la Federación  y su Gaceta, tomo XXIX, Enero de 2009, página 2837, con número de registro digital 168019, que establece lo siguiente:</w:t>
      </w:r>
    </w:p>
    <w:p w14:paraId="104365FD" w14:textId="77777777" w:rsidR="00CD3957" w:rsidRPr="000D2B8E" w:rsidRDefault="00CD3957" w:rsidP="000D2B8E">
      <w:pPr>
        <w:suppressAutoHyphens/>
        <w:rPr>
          <w:rFonts w:eastAsia="Calibri"/>
        </w:rPr>
      </w:pPr>
    </w:p>
    <w:p w14:paraId="04AC47F2" w14:textId="77777777" w:rsidR="00CD3957" w:rsidRPr="000D2B8E" w:rsidRDefault="00CD3957" w:rsidP="000D2B8E">
      <w:pPr>
        <w:suppressAutoHyphens/>
        <w:spacing w:line="276" w:lineRule="auto"/>
        <w:ind w:left="850" w:right="901"/>
        <w:rPr>
          <w:rFonts w:eastAsia="Batang" w:cs="Arial"/>
          <w:i/>
          <w:lang w:val="es-AR"/>
        </w:rPr>
      </w:pPr>
      <w:r w:rsidRPr="000D2B8E">
        <w:rPr>
          <w:rFonts w:eastAsia="Batang" w:cs="Arial"/>
          <w:b/>
          <w:i/>
          <w:lang w:val="es-AR"/>
        </w:rPr>
        <w:t xml:space="preserve">“SOBRESEIMIENTO EN EL JUICIO DE AMPARO DIRECTO. IMPIDE EL ESTUDIO DE LAS VIOLACIONES PROCESALES PLANTEADAS EN LOS CONCEPTOS DE VIOLACIÓN. </w:t>
      </w:r>
      <w:r w:rsidRPr="000D2B8E">
        <w:rPr>
          <w:rFonts w:eastAsia="Batang" w:cs="Arial"/>
          <w:i/>
          <w:lang w:val="es-AR"/>
        </w:rPr>
        <w:t>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w:t>
      </w:r>
      <w:r w:rsidRPr="000D2B8E">
        <w:rPr>
          <w:rFonts w:eastAsia="Batang" w:cs="Arial"/>
          <w:b/>
          <w:i/>
          <w:lang w:val="es-AR"/>
        </w:rPr>
        <w:t xml:space="preserve">e </w:t>
      </w:r>
      <w:r w:rsidRPr="000D2B8E">
        <w:rPr>
          <w:rFonts w:eastAsia="Batang" w:cs="Arial"/>
          <w:i/>
          <w:lang w:val="es-AR"/>
        </w:rPr>
        <w:t>deben analizar las violaciones procesales propuestas en los conceptos de violación, dado que, la principal consecuencia del sobreseimiento es poner fin al juicio de amparo sin resolver la controversia en sus méritos.”</w:t>
      </w:r>
    </w:p>
    <w:p w14:paraId="6050C8C2" w14:textId="77777777" w:rsidR="00CD3957" w:rsidRPr="000D2B8E" w:rsidRDefault="00CD3957" w:rsidP="000D2B8E">
      <w:pPr>
        <w:suppressAutoHyphens/>
        <w:spacing w:line="276" w:lineRule="auto"/>
        <w:ind w:left="850" w:right="901"/>
        <w:rPr>
          <w:rFonts w:eastAsia="Batang" w:cs="Arial"/>
          <w:i/>
          <w:lang w:val="es-AR"/>
        </w:rPr>
      </w:pPr>
    </w:p>
    <w:p w14:paraId="16329D03" w14:textId="77777777" w:rsidR="00CD3957" w:rsidRPr="000D2B8E" w:rsidRDefault="00CD3957" w:rsidP="000D2B8E">
      <w:pPr>
        <w:pStyle w:val="Ttulo3"/>
      </w:pPr>
      <w:bookmarkStart w:id="31" w:name="_Toc173842047"/>
      <w:bookmarkStart w:id="32" w:name="_Toc175826955"/>
      <w:r w:rsidRPr="000D2B8E">
        <w:t>d) Conclusión</w:t>
      </w:r>
      <w:bookmarkEnd w:id="31"/>
      <w:r w:rsidRPr="000D2B8E">
        <w:t>.</w:t>
      </w:r>
      <w:bookmarkEnd w:id="32"/>
    </w:p>
    <w:p w14:paraId="2EBE2A19" w14:textId="77777777" w:rsidR="00CD3957" w:rsidRPr="000D2B8E" w:rsidRDefault="00CD3957" w:rsidP="000D2B8E">
      <w:pPr>
        <w:rPr>
          <w:rFonts w:cs="Tahoma"/>
          <w:bCs/>
          <w:iCs/>
          <w:szCs w:val="22"/>
        </w:rPr>
      </w:pPr>
      <w:bookmarkStart w:id="33" w:name="_Hlk165381027"/>
      <w:r w:rsidRPr="000D2B8E">
        <w:rPr>
          <w:rFonts w:cs="Arial"/>
        </w:rPr>
        <w:t xml:space="preserve">En mérito de lo anterior, se arriba a la conclusión de que </w:t>
      </w:r>
      <w:r w:rsidRPr="000D2B8E">
        <w:rPr>
          <w:rFonts w:cs="Arial"/>
          <w:b/>
        </w:rPr>
        <w:t xml:space="preserve">LA PARTE RECURRENTE </w:t>
      </w:r>
      <w:r w:rsidRPr="000D2B8E">
        <w:rPr>
          <w:rFonts w:cs="Arial"/>
        </w:rPr>
        <w:t xml:space="preserve">al momento de manifestar sus razones o motivos de inconformidad, amplío su solicitud, es decir requirió información novedosa al </w:t>
      </w:r>
      <w:r w:rsidRPr="000D2B8E">
        <w:rPr>
          <w:rFonts w:cs="Arial"/>
          <w:b/>
        </w:rPr>
        <w:t>SUJETO OBLIGADO</w:t>
      </w:r>
      <w:r w:rsidRPr="000D2B8E">
        <w:rPr>
          <w:rFonts w:cs="Arial"/>
        </w:rPr>
        <w:t>, situación que la Ley de Transparencia local, como se ha señalado anteriormente prevé como una causal de sobreseimiento una vez que es admitido el recurso de revisión.</w:t>
      </w:r>
    </w:p>
    <w:p w14:paraId="5061C8CA" w14:textId="77777777" w:rsidR="00CD3957" w:rsidRPr="000D2B8E" w:rsidRDefault="00CD3957" w:rsidP="001A16DC">
      <w:pPr>
        <w:spacing w:line="240" w:lineRule="auto"/>
        <w:ind w:right="-93"/>
        <w:rPr>
          <w:rFonts w:cs="Tahoma"/>
          <w:bCs/>
          <w:szCs w:val="22"/>
        </w:rPr>
      </w:pPr>
    </w:p>
    <w:p w14:paraId="5260C0B4" w14:textId="77777777" w:rsidR="00CD3957" w:rsidRPr="000D2B8E" w:rsidRDefault="00CD3957" w:rsidP="000D2B8E">
      <w:pPr>
        <w:ind w:right="-93"/>
        <w:rPr>
          <w:rFonts w:cs="Tahoma"/>
          <w:bCs/>
          <w:szCs w:val="22"/>
        </w:rPr>
      </w:pPr>
      <w:r w:rsidRPr="000D2B8E">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3D7F1124" w14:textId="77777777" w:rsidR="00CD3957" w:rsidRPr="000D2B8E" w:rsidRDefault="00CD3957" w:rsidP="000D2B8E">
      <w:pPr>
        <w:pStyle w:val="Ttulo1"/>
      </w:pPr>
      <w:bookmarkStart w:id="34" w:name="_Toc173842048"/>
      <w:bookmarkStart w:id="35" w:name="_Toc175826956"/>
      <w:bookmarkEnd w:id="33"/>
      <w:r w:rsidRPr="000D2B8E">
        <w:lastRenderedPageBreak/>
        <w:t>RESUELVE</w:t>
      </w:r>
      <w:bookmarkEnd w:id="34"/>
      <w:bookmarkEnd w:id="35"/>
    </w:p>
    <w:p w14:paraId="4EC16612" w14:textId="77777777" w:rsidR="00CD3957" w:rsidRPr="000D2B8E" w:rsidRDefault="00CD3957" w:rsidP="001A16DC">
      <w:pPr>
        <w:spacing w:line="240" w:lineRule="auto"/>
        <w:ind w:right="113"/>
        <w:rPr>
          <w:rFonts w:cs="Arial"/>
          <w:b/>
          <w:szCs w:val="22"/>
        </w:rPr>
      </w:pPr>
    </w:p>
    <w:p w14:paraId="6C75B221" w14:textId="77777777" w:rsidR="00CD3957" w:rsidRPr="000D2B8E" w:rsidRDefault="00CD3957" w:rsidP="000D2B8E">
      <w:pPr>
        <w:widowControl w:val="0"/>
      </w:pPr>
      <w:r w:rsidRPr="000D2B8E">
        <w:rPr>
          <w:b/>
        </w:rPr>
        <w:t xml:space="preserve">PRIMERO. </w:t>
      </w:r>
      <w:r w:rsidRPr="000D2B8E">
        <w:t xml:space="preserve">Se </w:t>
      </w:r>
      <w:r w:rsidRPr="000D2B8E">
        <w:rPr>
          <w:b/>
        </w:rPr>
        <w:t>SOBRESEE</w:t>
      </w:r>
      <w:r w:rsidRPr="000D2B8E">
        <w:t xml:space="preserve"> el recurso de revisión </w:t>
      </w:r>
      <w:r w:rsidRPr="000D2B8E">
        <w:rPr>
          <w:b/>
        </w:rPr>
        <w:t xml:space="preserve">02527/INFOEM/IP/RR/2024 </w:t>
      </w:r>
      <w:r w:rsidRPr="000D2B8E">
        <w:t xml:space="preserve">conforme a la fracción IV, del artículo 192 de la Ley de Transparencia y Acceso a la Información Pública del Estado de México y Municipios en términos del Considerando </w:t>
      </w:r>
      <w:r w:rsidRPr="000D2B8E">
        <w:rPr>
          <w:b/>
        </w:rPr>
        <w:t>SEGUNDO</w:t>
      </w:r>
      <w:r w:rsidRPr="000D2B8E">
        <w:t xml:space="preserve"> de la presente resolución.</w:t>
      </w:r>
    </w:p>
    <w:p w14:paraId="7A3F83E9" w14:textId="77777777" w:rsidR="00CD3957" w:rsidRPr="000D2B8E" w:rsidRDefault="00CD3957" w:rsidP="001A16DC">
      <w:pPr>
        <w:widowControl w:val="0"/>
        <w:spacing w:line="240" w:lineRule="auto"/>
      </w:pPr>
    </w:p>
    <w:p w14:paraId="71B47F72" w14:textId="77777777" w:rsidR="00CD3957" w:rsidRPr="000D2B8E" w:rsidRDefault="00CD3957" w:rsidP="000D2B8E">
      <w:pPr>
        <w:ind w:right="-93"/>
      </w:pPr>
      <w:r w:rsidRPr="000D2B8E">
        <w:rPr>
          <w:rFonts w:eastAsia="Calibri" w:cs="Tahoma"/>
          <w:b/>
          <w:bCs/>
          <w:lang w:eastAsia="en-US"/>
        </w:rPr>
        <w:t>SEGUNDO.</w:t>
      </w:r>
      <w:r w:rsidRPr="000D2B8E">
        <w:rPr>
          <w:rFonts w:eastAsia="Calibri" w:cs="Tahoma"/>
        </w:rPr>
        <w:t xml:space="preserve"> </w:t>
      </w:r>
      <w:r w:rsidRPr="000D2B8E">
        <w:t>Notifíquese la presente resolución mediante Sistema de Acceso a la Información Mexiquense (</w:t>
      </w:r>
      <w:r w:rsidRPr="000D2B8E">
        <w:rPr>
          <w:b/>
        </w:rPr>
        <w:t>SAIMEX</w:t>
      </w:r>
      <w:r w:rsidRPr="000D2B8E">
        <w:t xml:space="preserve">), al Titular de la Unidad de Transparencia del </w:t>
      </w:r>
      <w:r w:rsidRPr="000D2B8E">
        <w:rPr>
          <w:b/>
          <w:bCs/>
        </w:rPr>
        <w:t>SUJETO OBLIGADO</w:t>
      </w:r>
      <w:r w:rsidRPr="000D2B8E">
        <w:t>, para su conocimiento.</w:t>
      </w:r>
    </w:p>
    <w:p w14:paraId="348A37B8" w14:textId="77777777" w:rsidR="00CD3957" w:rsidRPr="000D2B8E" w:rsidRDefault="00CD3957" w:rsidP="001A16DC">
      <w:pPr>
        <w:spacing w:line="240" w:lineRule="auto"/>
        <w:rPr>
          <w:b/>
        </w:rPr>
      </w:pPr>
    </w:p>
    <w:p w14:paraId="358858B3" w14:textId="77777777" w:rsidR="00CD3957" w:rsidRPr="00B769DB" w:rsidRDefault="00CD3957" w:rsidP="000D2B8E">
      <w:pPr>
        <w:rPr>
          <w:b/>
          <w:bCs/>
        </w:rPr>
      </w:pPr>
      <w:r w:rsidRPr="000D2B8E">
        <w:rPr>
          <w:b/>
        </w:rPr>
        <w:t>TERCERO.</w:t>
      </w:r>
      <w:r w:rsidRPr="000D2B8E">
        <w:t xml:space="preserve"> Notifíquese a </w:t>
      </w:r>
      <w:r w:rsidRPr="000D2B8E">
        <w:rPr>
          <w:b/>
        </w:rPr>
        <w:t>LA PARTE RECURRENTE</w:t>
      </w:r>
      <w:r w:rsidRPr="000D2B8E">
        <w:t xml:space="preserve"> la presente resolución vía Sistema de Acceso a la Información Mexiquense </w:t>
      </w:r>
      <w:r w:rsidRPr="00B769DB">
        <w:rPr>
          <w:b/>
          <w:bCs/>
        </w:rPr>
        <w:t>(SAIMEX).</w:t>
      </w:r>
    </w:p>
    <w:p w14:paraId="4ABF901C" w14:textId="77777777" w:rsidR="00CD3957" w:rsidRPr="000D2B8E" w:rsidRDefault="00CD3957" w:rsidP="001A16DC">
      <w:pPr>
        <w:spacing w:line="240" w:lineRule="auto"/>
      </w:pPr>
    </w:p>
    <w:p w14:paraId="32086E25" w14:textId="77777777" w:rsidR="00CD3957" w:rsidRPr="000D2B8E" w:rsidRDefault="00CD3957" w:rsidP="000D2B8E">
      <w:r w:rsidRPr="000D2B8E">
        <w:rPr>
          <w:b/>
        </w:rPr>
        <w:t>CUARTO</w:t>
      </w:r>
      <w:r w:rsidRPr="000D2B8E">
        <w:t xml:space="preserve">. Hágase del conocimiento a </w:t>
      </w:r>
      <w:r w:rsidRPr="000D2B8E">
        <w:rPr>
          <w:b/>
        </w:rPr>
        <w:t>LA PARTE RECURRENTE</w:t>
      </w:r>
      <w:r w:rsidRPr="000D2B8E">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8765178" w14:textId="77777777" w:rsidR="002B11D9" w:rsidRPr="000D2B8E" w:rsidRDefault="002B11D9" w:rsidP="001A16DC">
      <w:pPr>
        <w:spacing w:line="240" w:lineRule="auto"/>
        <w:ind w:right="113"/>
        <w:rPr>
          <w:b/>
        </w:rPr>
      </w:pPr>
    </w:p>
    <w:p w14:paraId="3E201BC5" w14:textId="77777777" w:rsidR="002B11D9" w:rsidRPr="000D2B8E" w:rsidRDefault="00E43858" w:rsidP="000D2B8E">
      <w:r w:rsidRPr="000D2B8E">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B5184" w:rsidRPr="000D2B8E">
        <w:t>TRIGÉSIMA</w:t>
      </w:r>
      <w:r w:rsidRPr="000D2B8E">
        <w:t xml:space="preserve"> </w:t>
      </w:r>
      <w:r w:rsidR="00D11569" w:rsidRPr="000D2B8E">
        <w:t xml:space="preserve">PRIMERA </w:t>
      </w:r>
      <w:r w:rsidRPr="000D2B8E">
        <w:t xml:space="preserve">SESIÓN ORDINARIA, CELEBRADA EL </w:t>
      </w:r>
      <w:r w:rsidR="00D11569" w:rsidRPr="000D2B8E">
        <w:t>CUATRO</w:t>
      </w:r>
      <w:r w:rsidRPr="000D2B8E">
        <w:t xml:space="preserve"> DE </w:t>
      </w:r>
      <w:r w:rsidR="00D11569" w:rsidRPr="000D2B8E">
        <w:t>SEPTIEMBRE</w:t>
      </w:r>
      <w:r w:rsidRPr="000D2B8E">
        <w:t xml:space="preserve"> DE DOS MIL VEINTICUATRO ANTE EL SECRETARIO TÉCNICO DEL PLENO, ALEXIS TAPIA RAMÍREZ.</w:t>
      </w:r>
    </w:p>
    <w:p w14:paraId="70D630BA" w14:textId="77777777" w:rsidR="002B11D9" w:rsidRPr="000D2B8E" w:rsidRDefault="00E43858" w:rsidP="000D2B8E">
      <w:pPr>
        <w:tabs>
          <w:tab w:val="left" w:pos="2325"/>
        </w:tabs>
        <w:rPr>
          <w:sz w:val="18"/>
          <w:szCs w:val="18"/>
        </w:rPr>
      </w:pPr>
      <w:r w:rsidRPr="000D2B8E">
        <w:rPr>
          <w:sz w:val="18"/>
          <w:szCs w:val="18"/>
        </w:rPr>
        <w:t>SCMM/AGZ/DEMF/DLM</w:t>
      </w:r>
    </w:p>
    <w:p w14:paraId="64183971" w14:textId="77777777" w:rsidR="002B11D9" w:rsidRPr="000D2B8E" w:rsidRDefault="002B11D9" w:rsidP="000D2B8E">
      <w:pPr>
        <w:ind w:right="-93"/>
      </w:pPr>
    </w:p>
    <w:p w14:paraId="10609738" w14:textId="77777777" w:rsidR="002B11D9" w:rsidRPr="000D2B8E" w:rsidRDefault="002B11D9" w:rsidP="000D2B8E">
      <w:pPr>
        <w:ind w:right="-93"/>
      </w:pPr>
    </w:p>
    <w:p w14:paraId="6495F9C9" w14:textId="77777777" w:rsidR="002B11D9" w:rsidRPr="000D2B8E" w:rsidRDefault="002B11D9" w:rsidP="000D2B8E">
      <w:pPr>
        <w:ind w:right="-93"/>
      </w:pPr>
    </w:p>
    <w:p w14:paraId="689C87EE" w14:textId="77777777" w:rsidR="002B11D9" w:rsidRPr="000D2B8E" w:rsidRDefault="002B11D9" w:rsidP="000D2B8E">
      <w:pPr>
        <w:ind w:right="-93"/>
      </w:pPr>
    </w:p>
    <w:p w14:paraId="5817B596" w14:textId="77777777" w:rsidR="002B11D9" w:rsidRPr="000D2B8E" w:rsidRDefault="002B11D9" w:rsidP="000D2B8E">
      <w:pPr>
        <w:ind w:right="-93"/>
      </w:pPr>
    </w:p>
    <w:p w14:paraId="209E2C90" w14:textId="77777777" w:rsidR="002B11D9" w:rsidRPr="000D2B8E" w:rsidRDefault="002B11D9" w:rsidP="000D2B8E">
      <w:pPr>
        <w:ind w:right="-93"/>
      </w:pPr>
    </w:p>
    <w:p w14:paraId="6F204775" w14:textId="77777777" w:rsidR="002B11D9" w:rsidRPr="000D2B8E" w:rsidRDefault="002B11D9" w:rsidP="000D2B8E">
      <w:pPr>
        <w:ind w:right="-93"/>
      </w:pPr>
    </w:p>
    <w:p w14:paraId="446247B8" w14:textId="77777777" w:rsidR="002B11D9" w:rsidRPr="000D2B8E" w:rsidRDefault="002B11D9" w:rsidP="000D2B8E">
      <w:pPr>
        <w:ind w:right="-93"/>
      </w:pPr>
    </w:p>
    <w:p w14:paraId="09662D32" w14:textId="77777777" w:rsidR="002B11D9" w:rsidRPr="000D2B8E" w:rsidRDefault="002B11D9" w:rsidP="000D2B8E">
      <w:pPr>
        <w:tabs>
          <w:tab w:val="center" w:pos="4568"/>
        </w:tabs>
        <w:ind w:right="-93"/>
      </w:pPr>
    </w:p>
    <w:p w14:paraId="2FE0985A" w14:textId="77777777" w:rsidR="002B11D9" w:rsidRPr="000D2B8E" w:rsidRDefault="002B11D9" w:rsidP="000D2B8E">
      <w:pPr>
        <w:tabs>
          <w:tab w:val="center" w:pos="4568"/>
        </w:tabs>
        <w:ind w:right="-93"/>
      </w:pPr>
    </w:p>
    <w:p w14:paraId="56418F95" w14:textId="77777777" w:rsidR="002B11D9" w:rsidRPr="000D2B8E" w:rsidRDefault="002B11D9" w:rsidP="000D2B8E">
      <w:pPr>
        <w:tabs>
          <w:tab w:val="center" w:pos="4568"/>
        </w:tabs>
        <w:ind w:right="-93"/>
      </w:pPr>
    </w:p>
    <w:p w14:paraId="2C2E2DA2" w14:textId="77777777" w:rsidR="002B11D9" w:rsidRPr="000D2B8E" w:rsidRDefault="002B11D9" w:rsidP="000D2B8E">
      <w:pPr>
        <w:tabs>
          <w:tab w:val="center" w:pos="4568"/>
        </w:tabs>
        <w:ind w:right="-93"/>
      </w:pPr>
    </w:p>
    <w:p w14:paraId="029965EA" w14:textId="77777777" w:rsidR="002B11D9" w:rsidRPr="000D2B8E" w:rsidRDefault="002B11D9" w:rsidP="000D2B8E">
      <w:pPr>
        <w:tabs>
          <w:tab w:val="center" w:pos="4568"/>
        </w:tabs>
        <w:ind w:right="-93"/>
      </w:pPr>
    </w:p>
    <w:p w14:paraId="51E76F1D" w14:textId="77777777" w:rsidR="002B11D9" w:rsidRPr="000D2B8E" w:rsidRDefault="002B11D9" w:rsidP="000D2B8E">
      <w:pPr>
        <w:tabs>
          <w:tab w:val="center" w:pos="4568"/>
        </w:tabs>
        <w:ind w:right="-93"/>
      </w:pPr>
    </w:p>
    <w:p w14:paraId="369E92B7" w14:textId="77777777" w:rsidR="002B11D9" w:rsidRPr="000D2B8E" w:rsidRDefault="002B11D9" w:rsidP="000D2B8E">
      <w:pPr>
        <w:tabs>
          <w:tab w:val="center" w:pos="4568"/>
        </w:tabs>
        <w:ind w:right="-93"/>
      </w:pPr>
    </w:p>
    <w:p w14:paraId="7C6F4587" w14:textId="77777777" w:rsidR="002B11D9" w:rsidRPr="000D2B8E" w:rsidRDefault="002B11D9" w:rsidP="000D2B8E">
      <w:pPr>
        <w:tabs>
          <w:tab w:val="center" w:pos="4568"/>
        </w:tabs>
        <w:ind w:right="-93"/>
      </w:pPr>
    </w:p>
    <w:p w14:paraId="53CB3E15" w14:textId="77777777" w:rsidR="002B11D9" w:rsidRPr="000D2B8E" w:rsidRDefault="002B11D9" w:rsidP="000D2B8E">
      <w:pPr>
        <w:tabs>
          <w:tab w:val="center" w:pos="4568"/>
        </w:tabs>
        <w:ind w:right="-93"/>
      </w:pPr>
    </w:p>
    <w:p w14:paraId="37199727" w14:textId="77777777" w:rsidR="002B11D9" w:rsidRPr="000D2B8E" w:rsidRDefault="002B11D9" w:rsidP="000D2B8E">
      <w:pPr>
        <w:tabs>
          <w:tab w:val="center" w:pos="4568"/>
        </w:tabs>
        <w:ind w:right="-93"/>
      </w:pPr>
    </w:p>
    <w:p w14:paraId="6BC87FBE" w14:textId="77777777" w:rsidR="002B11D9" w:rsidRPr="000D2B8E" w:rsidRDefault="002B11D9" w:rsidP="000D2B8E">
      <w:pPr>
        <w:tabs>
          <w:tab w:val="center" w:pos="4568"/>
        </w:tabs>
        <w:ind w:right="-93"/>
      </w:pPr>
    </w:p>
    <w:p w14:paraId="05D98E4B" w14:textId="77777777" w:rsidR="002B11D9" w:rsidRPr="000D2B8E" w:rsidRDefault="002B11D9" w:rsidP="000D2B8E">
      <w:pPr>
        <w:tabs>
          <w:tab w:val="center" w:pos="4568"/>
        </w:tabs>
        <w:ind w:right="-93"/>
      </w:pPr>
    </w:p>
    <w:p w14:paraId="063486E0" w14:textId="77777777" w:rsidR="002B11D9" w:rsidRPr="000D2B8E" w:rsidRDefault="002B11D9" w:rsidP="000D2B8E">
      <w:pPr>
        <w:tabs>
          <w:tab w:val="center" w:pos="4568"/>
        </w:tabs>
        <w:ind w:right="-93"/>
      </w:pPr>
    </w:p>
    <w:p w14:paraId="2826F89F" w14:textId="77777777" w:rsidR="002B11D9" w:rsidRPr="000D2B8E" w:rsidRDefault="002B11D9" w:rsidP="000D2B8E">
      <w:pPr>
        <w:tabs>
          <w:tab w:val="center" w:pos="4568"/>
        </w:tabs>
        <w:ind w:right="-93"/>
      </w:pPr>
    </w:p>
    <w:p w14:paraId="7A1CBCE8" w14:textId="77777777" w:rsidR="002B11D9" w:rsidRPr="000D2B8E" w:rsidRDefault="002B11D9" w:rsidP="000D2B8E">
      <w:pPr>
        <w:tabs>
          <w:tab w:val="center" w:pos="4568"/>
        </w:tabs>
        <w:ind w:right="-93"/>
      </w:pPr>
    </w:p>
    <w:p w14:paraId="3B88059F" w14:textId="77777777" w:rsidR="002B11D9" w:rsidRPr="000D2B8E" w:rsidRDefault="002B11D9" w:rsidP="000D2B8E">
      <w:pPr>
        <w:tabs>
          <w:tab w:val="center" w:pos="4568"/>
        </w:tabs>
        <w:ind w:right="-93"/>
      </w:pPr>
    </w:p>
    <w:p w14:paraId="6C4C699E" w14:textId="77777777" w:rsidR="002B11D9" w:rsidRPr="000D2B8E" w:rsidRDefault="002B11D9" w:rsidP="000D2B8E"/>
    <w:sectPr w:rsidR="002B11D9" w:rsidRPr="000D2B8E">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13D28" w14:textId="77777777" w:rsidR="00000CF1" w:rsidRDefault="00000CF1">
      <w:pPr>
        <w:spacing w:line="240" w:lineRule="auto"/>
      </w:pPr>
      <w:r>
        <w:separator/>
      </w:r>
    </w:p>
  </w:endnote>
  <w:endnote w:type="continuationSeparator" w:id="0">
    <w:p w14:paraId="59D62FEE" w14:textId="77777777" w:rsidR="00000CF1" w:rsidRDefault="00000C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61D9F" w14:textId="77777777" w:rsidR="00F86BF3" w:rsidRDefault="00F86BF3">
    <w:pPr>
      <w:tabs>
        <w:tab w:val="center" w:pos="4550"/>
        <w:tab w:val="left" w:pos="5818"/>
      </w:tabs>
      <w:ind w:right="260"/>
      <w:jc w:val="right"/>
      <w:rPr>
        <w:color w:val="071320"/>
        <w:sz w:val="24"/>
        <w:szCs w:val="24"/>
      </w:rPr>
    </w:pPr>
  </w:p>
  <w:p w14:paraId="536B27FC" w14:textId="77777777" w:rsidR="00F86BF3" w:rsidRDefault="00F86BF3">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30603" w14:textId="77777777" w:rsidR="00F86BF3" w:rsidRDefault="00F86BF3">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3736FE">
      <w:rPr>
        <w:noProof/>
        <w:color w:val="0A1D30"/>
        <w:sz w:val="24"/>
        <w:szCs w:val="24"/>
      </w:rPr>
      <w:t>25</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3736FE">
      <w:rPr>
        <w:noProof/>
        <w:color w:val="0A1D30"/>
        <w:sz w:val="24"/>
        <w:szCs w:val="24"/>
      </w:rPr>
      <w:t>27</w:t>
    </w:r>
    <w:r>
      <w:rPr>
        <w:color w:val="0A1D30"/>
        <w:sz w:val="24"/>
        <w:szCs w:val="24"/>
      </w:rPr>
      <w:fldChar w:fldCharType="end"/>
    </w:r>
  </w:p>
  <w:p w14:paraId="455A5D55" w14:textId="77777777" w:rsidR="00F86BF3" w:rsidRDefault="00F86BF3">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ED033" w14:textId="77777777" w:rsidR="00000CF1" w:rsidRDefault="00000CF1">
      <w:pPr>
        <w:spacing w:line="240" w:lineRule="auto"/>
      </w:pPr>
      <w:r>
        <w:separator/>
      </w:r>
    </w:p>
  </w:footnote>
  <w:footnote w:type="continuationSeparator" w:id="0">
    <w:p w14:paraId="40D8E1D4" w14:textId="77777777" w:rsidR="00000CF1" w:rsidRDefault="00000CF1">
      <w:pPr>
        <w:spacing w:line="240" w:lineRule="auto"/>
      </w:pPr>
      <w:r>
        <w:continuationSeparator/>
      </w:r>
    </w:p>
  </w:footnote>
  <w:footnote w:id="1">
    <w:p w14:paraId="122BEC7B" w14:textId="77777777" w:rsidR="00F86BF3" w:rsidRPr="0048628A" w:rsidRDefault="00F86BF3" w:rsidP="00483D29">
      <w:pPr>
        <w:pStyle w:val="my-4"/>
        <w:shd w:val="clear" w:color="auto" w:fill="FFFFFF"/>
        <w:spacing w:before="0" w:line="276" w:lineRule="auto"/>
        <w:jc w:val="both"/>
        <w:rPr>
          <w:rFonts w:ascii="Palatino Linotype" w:hAnsi="Palatino Linotype" w:cs="Arial"/>
          <w:i/>
          <w:sz w:val="20"/>
          <w:szCs w:val="20"/>
        </w:rPr>
      </w:pPr>
      <w:r w:rsidRPr="0048628A">
        <w:rPr>
          <w:rStyle w:val="Refdenotaalpie"/>
          <w:rFonts w:ascii="Palatino Linotype" w:eastAsiaTheme="majorEastAsia" w:hAnsi="Palatino Linotype"/>
          <w:i/>
          <w:sz w:val="20"/>
          <w:szCs w:val="20"/>
        </w:rPr>
        <w:footnoteRef/>
      </w:r>
      <w:r w:rsidRPr="0048628A">
        <w:rPr>
          <w:rFonts w:ascii="Palatino Linotype" w:hAnsi="Palatino Linotype"/>
          <w:i/>
          <w:sz w:val="20"/>
          <w:szCs w:val="20"/>
        </w:rPr>
        <w:t xml:space="preserve"> “</w:t>
      </w:r>
      <w:r w:rsidRPr="0048628A">
        <w:rPr>
          <w:rStyle w:val="Textoennegrita"/>
          <w:rFonts w:ascii="Palatino Linotype" w:eastAsiaTheme="majorEastAsia" w:hAnsi="Palatino Linotype" w:cs="Arial"/>
          <w:i/>
          <w:sz w:val="20"/>
          <w:szCs w:val="20"/>
        </w:rPr>
        <w:t>DERE</w:t>
      </w:r>
      <w:r>
        <w:rPr>
          <w:rStyle w:val="Textoennegrita"/>
          <w:rFonts w:ascii="Palatino Linotype" w:eastAsiaTheme="majorEastAsia" w:hAnsi="Palatino Linotype" w:cs="Arial"/>
          <w:i/>
          <w:sz w:val="20"/>
          <w:szCs w:val="20"/>
        </w:rPr>
        <w:t xml:space="preserve">CHO DE PETICIÓN. SU RELACIÓN DE SINERGIA </w:t>
      </w:r>
      <w:r w:rsidRPr="0048628A">
        <w:rPr>
          <w:rStyle w:val="Textoennegrita"/>
          <w:rFonts w:ascii="Palatino Linotype" w:eastAsiaTheme="majorEastAsia" w:hAnsi="Palatino Linotype" w:cs="Arial"/>
          <w:i/>
          <w:sz w:val="20"/>
          <w:szCs w:val="20"/>
        </w:rPr>
        <w:t>CON EL DERECHO A LA INFORMACIÓN.</w:t>
      </w:r>
      <w:r>
        <w:rPr>
          <w:rStyle w:val="Textoennegrita"/>
          <w:rFonts w:ascii="Palatino Linotype" w:eastAsiaTheme="majorEastAsia" w:hAnsi="Palatino Linotype" w:cs="Arial"/>
          <w:i/>
          <w:sz w:val="20"/>
          <w:szCs w:val="20"/>
        </w:rPr>
        <w:t xml:space="preserve"> </w:t>
      </w:r>
      <w:r w:rsidRPr="0048628A">
        <w:rPr>
          <w:rFonts w:ascii="Palatino Linotype" w:hAnsi="Palatino Linotype" w:cs="Arial"/>
          <w:i/>
          <w:sz w:val="20"/>
          <w:szCs w:val="20"/>
        </w:rPr>
        <w:t xml:space="preserve">El derecho de petición consagrado en el artículo </w:t>
      </w:r>
      <w:r w:rsidRPr="0048628A">
        <w:rPr>
          <w:rStyle w:val="skin-color-text"/>
          <w:rFonts w:eastAsia="Calibri" w:cs="Arial"/>
          <w:b/>
          <w:bCs/>
          <w:sz w:val="20"/>
          <w:szCs w:val="20"/>
          <w:u w:val="single"/>
        </w:rPr>
        <w:t>8</w:t>
      </w:r>
      <w:r>
        <w:rPr>
          <w:rStyle w:val="skin-color-text"/>
          <w:rFonts w:eastAsia="Calibri" w:cs="Arial"/>
          <w:b/>
          <w:bCs/>
          <w:sz w:val="20"/>
          <w:szCs w:val="20"/>
          <w:u w:val="single"/>
        </w:rPr>
        <w:t xml:space="preserve">º </w:t>
      </w:r>
      <w:r w:rsidRPr="0048628A">
        <w:rPr>
          <w:rStyle w:val="skin-color-text"/>
          <w:rFonts w:eastAsia="Calibri" w:cs="Arial"/>
          <w:b/>
          <w:bCs/>
          <w:sz w:val="20"/>
          <w:szCs w:val="20"/>
          <w:u w:val="single"/>
        </w:rPr>
        <w:t>constitucional</w:t>
      </w:r>
      <w:r w:rsidRPr="0048628A">
        <w:rPr>
          <w:rFonts w:ascii="Palatino Linotype" w:hAnsi="Palatino Linotype" w:cs="Arial"/>
          <w:i/>
          <w:sz w:val="20"/>
          <w:szCs w:val="20"/>
        </w:rPr>
        <w:t xml:space="preserve"> implica la obligación de las autoridades de dictar a una petición hecha por escrito, esté bien o mal formulada, un acuerdo, también por escrito que debe hacerse saber en breve término al peticionario. Por su parte, el artículo </w:t>
      </w:r>
      <w:r w:rsidRPr="0048628A">
        <w:rPr>
          <w:rStyle w:val="skin-color-text"/>
          <w:rFonts w:eastAsia="Calibri" w:cs="Arial"/>
          <w:b/>
          <w:bCs/>
          <w:sz w:val="20"/>
          <w:szCs w:val="20"/>
          <w:u w:val="single"/>
        </w:rPr>
        <w:t>6</w:t>
      </w:r>
      <w:r>
        <w:rPr>
          <w:rStyle w:val="skin-color-text"/>
          <w:rFonts w:eastAsia="Calibri" w:cs="Arial"/>
          <w:b/>
          <w:bCs/>
          <w:sz w:val="20"/>
          <w:szCs w:val="20"/>
          <w:u w:val="single"/>
        </w:rPr>
        <w:t>º</w:t>
      </w:r>
      <w:r w:rsidRPr="0048628A">
        <w:rPr>
          <w:rFonts w:ascii="Palatino Linotype" w:hAnsi="Palatino Linotype" w:cs="Arial"/>
          <w:i/>
          <w:sz w:val="20"/>
          <w:szCs w:val="20"/>
        </w:rPr>
        <w:t xml:space="preserve"> de la propia Constitución Federal establece que el derecho a la información será garantizado por el Estado. Ambos derechos, reconocidos además en tratados internacionales y leyes reglamentarias, se encuentran vinculados y relacionados en la medida que garantizan a los gobernados el derecho, no sólo a que se les dé respuesta a sus peticiones por escrito y en breve término, sino que se haga con la información completa, veraz y oportuna de que disponga o razonablemente deba disponer la autoridad, lo que constituye un derecho fundamental tanto de los individuos como de la sociedad.”</w:t>
      </w:r>
    </w:p>
    <w:p w14:paraId="3A1BE44E" w14:textId="77777777" w:rsidR="00F86BF3" w:rsidRPr="00BD2B63" w:rsidRDefault="00F86BF3" w:rsidP="00483D29">
      <w:pPr>
        <w:shd w:val="clear" w:color="auto" w:fill="FFFFFF"/>
        <w:spacing w:line="276" w:lineRule="auto"/>
        <w:rPr>
          <w:rFonts w:cs="Arial"/>
          <w:i/>
          <w:sz w:val="21"/>
          <w:szCs w:val="21"/>
        </w:rPr>
      </w:pPr>
      <w:r w:rsidRPr="00BD2B63">
        <w:rPr>
          <w:rFonts w:cs="Arial"/>
          <w:b/>
          <w:bCs/>
          <w:i/>
          <w:sz w:val="21"/>
          <w:szCs w:val="21"/>
        </w:rPr>
        <w:t>Registro digital:</w:t>
      </w:r>
      <w:r>
        <w:rPr>
          <w:rFonts w:cs="Arial"/>
          <w:i/>
          <w:sz w:val="21"/>
          <w:szCs w:val="21"/>
        </w:rPr>
        <w:t xml:space="preserve"> </w:t>
      </w:r>
      <w:r w:rsidRPr="00BD2B63">
        <w:rPr>
          <w:rFonts w:cs="Arial"/>
          <w:i/>
          <w:sz w:val="21"/>
          <w:szCs w:val="21"/>
        </w:rPr>
        <w:t>162879</w:t>
      </w:r>
    </w:p>
    <w:p w14:paraId="5B1251F6" w14:textId="77777777" w:rsidR="00F86BF3" w:rsidRPr="00BD2B63" w:rsidRDefault="00F86BF3" w:rsidP="00483D29">
      <w:pPr>
        <w:shd w:val="clear" w:color="auto" w:fill="FFFFFF"/>
        <w:spacing w:line="276" w:lineRule="auto"/>
        <w:rPr>
          <w:rFonts w:cs="Arial"/>
          <w:i/>
          <w:sz w:val="21"/>
          <w:szCs w:val="21"/>
        </w:rPr>
      </w:pPr>
      <w:r w:rsidRPr="0048628A">
        <w:rPr>
          <w:rFonts w:cs="Arial"/>
          <w:bCs/>
          <w:i/>
          <w:sz w:val="21"/>
          <w:szCs w:val="21"/>
        </w:rPr>
        <w:t>Instancia:</w:t>
      </w:r>
      <w:r w:rsidRPr="0048628A">
        <w:rPr>
          <w:rFonts w:cs="Arial"/>
          <w:i/>
          <w:sz w:val="21"/>
          <w:szCs w:val="21"/>
        </w:rPr>
        <w:t> </w:t>
      </w:r>
      <w:r w:rsidRPr="00BD2B63">
        <w:rPr>
          <w:rFonts w:cs="Arial"/>
          <w:i/>
          <w:sz w:val="21"/>
          <w:szCs w:val="21"/>
        </w:rPr>
        <w:t>Tribunales Colegiados de Circuito</w:t>
      </w:r>
      <w:r w:rsidRPr="0048628A">
        <w:rPr>
          <w:rFonts w:cs="Arial"/>
          <w:b/>
          <w:i/>
          <w:sz w:val="21"/>
          <w:szCs w:val="21"/>
        </w:rPr>
        <w:t xml:space="preserve">, </w:t>
      </w:r>
      <w:r w:rsidRPr="0048628A">
        <w:rPr>
          <w:rFonts w:cs="Arial"/>
          <w:bCs/>
          <w:i/>
          <w:sz w:val="21"/>
          <w:szCs w:val="21"/>
        </w:rPr>
        <w:t>Novena Época, Materia(s):</w:t>
      </w:r>
      <w:r w:rsidRPr="00BD2B63">
        <w:rPr>
          <w:rFonts w:cs="Arial"/>
          <w:i/>
          <w:sz w:val="21"/>
          <w:szCs w:val="21"/>
        </w:rPr>
        <w:t> Constitucional</w:t>
      </w:r>
    </w:p>
    <w:p w14:paraId="68DF2B19" w14:textId="77777777" w:rsidR="00F86BF3" w:rsidRPr="00BD2B63" w:rsidRDefault="00F86BF3" w:rsidP="00483D29">
      <w:pPr>
        <w:shd w:val="clear" w:color="auto" w:fill="FFFFFF"/>
        <w:spacing w:line="276" w:lineRule="auto"/>
        <w:rPr>
          <w:rFonts w:cs="Arial"/>
          <w:i/>
          <w:sz w:val="21"/>
          <w:szCs w:val="21"/>
        </w:rPr>
      </w:pPr>
      <w:r w:rsidRPr="0048628A">
        <w:rPr>
          <w:rFonts w:cs="Arial"/>
          <w:bCs/>
          <w:i/>
          <w:sz w:val="21"/>
          <w:szCs w:val="21"/>
        </w:rPr>
        <w:t>Tesis</w:t>
      </w:r>
      <w:proofErr w:type="gramStart"/>
      <w:r w:rsidRPr="0048628A">
        <w:rPr>
          <w:rFonts w:cs="Arial"/>
          <w:bCs/>
          <w:i/>
          <w:sz w:val="21"/>
          <w:szCs w:val="21"/>
        </w:rPr>
        <w:t>:</w:t>
      </w:r>
      <w:r w:rsidRPr="0048628A">
        <w:rPr>
          <w:rFonts w:cs="Arial"/>
          <w:i/>
          <w:sz w:val="21"/>
          <w:szCs w:val="21"/>
        </w:rPr>
        <w:t>I.4o</w:t>
      </w:r>
      <w:r w:rsidRPr="00BD2B63">
        <w:rPr>
          <w:rFonts w:cs="Arial"/>
          <w:i/>
          <w:sz w:val="21"/>
          <w:szCs w:val="21"/>
        </w:rPr>
        <w:t>.A</w:t>
      </w:r>
      <w:proofErr w:type="gramEnd"/>
      <w:r w:rsidRPr="00BD2B63">
        <w:rPr>
          <w:rFonts w:cs="Arial"/>
          <w:i/>
          <w:sz w:val="21"/>
          <w:szCs w:val="21"/>
        </w:rPr>
        <w:t xml:space="preserve">. J/95, </w:t>
      </w:r>
      <w:r w:rsidRPr="0048628A">
        <w:rPr>
          <w:rFonts w:cs="Arial"/>
          <w:bCs/>
          <w:i/>
          <w:sz w:val="21"/>
          <w:szCs w:val="21"/>
        </w:rPr>
        <w:t>Fuente</w:t>
      </w:r>
      <w:r w:rsidRPr="00BD2B63">
        <w:rPr>
          <w:rFonts w:cs="Arial"/>
          <w:b/>
          <w:bCs/>
          <w:i/>
          <w:sz w:val="21"/>
          <w:szCs w:val="21"/>
        </w:rPr>
        <w:t>:</w:t>
      </w:r>
      <w:r w:rsidRPr="00BD2B63">
        <w:rPr>
          <w:rFonts w:cs="Arial"/>
          <w:i/>
          <w:sz w:val="21"/>
          <w:szCs w:val="21"/>
        </w:rPr>
        <w:t xml:space="preserve"> Semanario Judicial de la Federación y su Gaceta, </w:t>
      </w:r>
      <w:r w:rsidRPr="0048628A">
        <w:rPr>
          <w:rFonts w:cs="Arial"/>
          <w:bCs/>
          <w:i/>
          <w:sz w:val="21"/>
          <w:szCs w:val="21"/>
        </w:rPr>
        <w:t>Tipo</w:t>
      </w:r>
      <w:r w:rsidRPr="00BD2B63">
        <w:rPr>
          <w:rFonts w:cs="Arial"/>
          <w:b/>
          <w:bCs/>
          <w:i/>
          <w:sz w:val="21"/>
          <w:szCs w:val="21"/>
        </w:rPr>
        <w:t>:</w:t>
      </w:r>
      <w:r w:rsidRPr="00BD2B63">
        <w:rPr>
          <w:rFonts w:cs="Arial"/>
          <w:i/>
          <w:sz w:val="21"/>
          <w:szCs w:val="21"/>
        </w:rPr>
        <w:t> Tesis de Jurisprudencia</w:t>
      </w:r>
      <w:r>
        <w:rPr>
          <w:rFonts w:cs="Arial"/>
          <w:i/>
          <w:sz w:val="21"/>
          <w:szCs w:val="21"/>
        </w:rPr>
        <w:t>.</w:t>
      </w:r>
    </w:p>
    <w:p w14:paraId="54854B07" w14:textId="77777777" w:rsidR="00F86BF3" w:rsidRDefault="00F86BF3" w:rsidP="00483D29">
      <w:pPr>
        <w:pStyle w:val="Textonotapie"/>
      </w:pPr>
    </w:p>
  </w:footnote>
  <w:footnote w:id="2">
    <w:p w14:paraId="189C296E" w14:textId="77777777" w:rsidR="00F86BF3" w:rsidRPr="00BC587A" w:rsidRDefault="00F86BF3" w:rsidP="00483D29">
      <w:pPr>
        <w:pStyle w:val="Textonotapie"/>
        <w:jc w:val="both"/>
        <w:rPr>
          <w:rFonts w:ascii="Palatino Linotype" w:hAnsi="Palatino Linotype"/>
          <w:i/>
        </w:rPr>
      </w:pPr>
      <w:r w:rsidRPr="00BC587A">
        <w:rPr>
          <w:rStyle w:val="Refdenotaalpie"/>
          <w:rFonts w:ascii="Palatino Linotype" w:hAnsi="Palatino Linotype"/>
          <w:i/>
        </w:rPr>
        <w:footnoteRef/>
      </w:r>
      <w:r w:rsidRPr="00BC587A">
        <w:rPr>
          <w:rFonts w:ascii="Palatino Linotype" w:hAnsi="Palatino Linotype"/>
          <w:i/>
        </w:rPr>
        <w:t xml:space="preserve"> </w:t>
      </w:r>
      <w:r w:rsidRPr="00BC587A">
        <w:rPr>
          <w:rFonts w:ascii="Palatino Linotype" w:hAnsi="Palatino Linotype"/>
          <w:b/>
          <w:i/>
        </w:rPr>
        <w:t>Artículo 6º</w:t>
      </w:r>
    </w:p>
    <w:p w14:paraId="39EE2B4A" w14:textId="77777777" w:rsidR="00F86BF3" w:rsidRPr="00BC587A" w:rsidRDefault="00F86BF3" w:rsidP="00483D29">
      <w:pPr>
        <w:pStyle w:val="Textonotapie"/>
        <w:jc w:val="both"/>
        <w:rPr>
          <w:rFonts w:ascii="Palatino Linotype" w:hAnsi="Palatino Linotype"/>
          <w:i/>
        </w:rPr>
      </w:pPr>
      <w:r w:rsidRPr="00BC587A">
        <w:rPr>
          <w:rFonts w:ascii="Palatino Linotype" w:hAnsi="Palatino Linotype"/>
          <w:i/>
        </w:rPr>
        <w:t>(…)</w:t>
      </w:r>
    </w:p>
    <w:p w14:paraId="00FF96EB" w14:textId="77777777" w:rsidR="00F86BF3" w:rsidRPr="00BC587A" w:rsidRDefault="00F86BF3" w:rsidP="00483D29">
      <w:pPr>
        <w:pStyle w:val="Textonotapie"/>
        <w:jc w:val="both"/>
        <w:rPr>
          <w:rFonts w:ascii="Palatino Linotype" w:hAnsi="Palatino Linotype"/>
          <w:i/>
        </w:rPr>
      </w:pPr>
      <w:r w:rsidRPr="00BC587A">
        <w:rPr>
          <w:rFonts w:ascii="Palatino Linotype" w:hAnsi="Palatino Linotype"/>
          <w:i/>
        </w:rPr>
        <w:t>Toda persona tiene derecho al libre acceso a información plural y oportuna, así como a buscar, recibir y difundir información e ideas de toda índole por cualquier medio de expresión.</w:t>
      </w:r>
    </w:p>
    <w:p w14:paraId="684D7176" w14:textId="77777777" w:rsidR="00F86BF3" w:rsidRPr="00BC587A" w:rsidRDefault="00F86BF3" w:rsidP="00483D29">
      <w:pPr>
        <w:pStyle w:val="Textonotapie"/>
        <w:jc w:val="both"/>
        <w:rPr>
          <w:rFonts w:ascii="Palatino Linotype" w:hAnsi="Palatino Linotype"/>
          <w:i/>
        </w:rPr>
      </w:pPr>
      <w:r w:rsidRPr="00BC587A">
        <w:rPr>
          <w:rFonts w:ascii="Palatino Linotype" w:hAnsi="Palatino Linotype"/>
          <w:i/>
        </w:rPr>
        <w:t>(…)</w:t>
      </w:r>
    </w:p>
    <w:p w14:paraId="7E06AFA1" w14:textId="77777777" w:rsidR="00F86BF3" w:rsidRPr="00BC587A" w:rsidRDefault="00F86BF3" w:rsidP="00483D29">
      <w:pPr>
        <w:pStyle w:val="Textonotapie"/>
        <w:jc w:val="both"/>
        <w:rPr>
          <w:rFonts w:ascii="Palatino Linotype" w:hAnsi="Palatino Linotype"/>
          <w:i/>
        </w:rPr>
      </w:pPr>
      <w:r w:rsidRPr="00BC587A">
        <w:rPr>
          <w:rFonts w:ascii="Palatino Linotype" w:hAnsi="Palatino Linotype"/>
          <w:i/>
        </w:rPr>
        <w:t>A. Para el ejercicio del derecho de acceso a la información, la Federación y las entidades federativas, en el ámbito de sus respectivas competencias, se regirán por los siguientes principios y bases:</w:t>
      </w:r>
    </w:p>
    <w:p w14:paraId="618CB124" w14:textId="77777777" w:rsidR="00F86BF3" w:rsidRDefault="00F86BF3" w:rsidP="00483D29">
      <w:pPr>
        <w:pStyle w:val="Textonotapie"/>
        <w:jc w:val="both"/>
      </w:pPr>
      <w:r w:rsidRPr="00BC587A">
        <w:rPr>
          <w:rFonts w:ascii="Palatino Linotype" w:hAnsi="Palatino Linotype"/>
          <w:b/>
          <w:i/>
        </w:rPr>
        <w:t>I-VIII</w:t>
      </w:r>
      <w:r w:rsidRPr="00BC587A">
        <w:rPr>
          <w:rFonts w:ascii="Palatino Linotype" w:hAnsi="Palatino Linotype"/>
          <w:i/>
        </w:rPr>
        <w:t>…”</w:t>
      </w:r>
    </w:p>
  </w:footnote>
  <w:footnote w:id="3">
    <w:p w14:paraId="6D74A371" w14:textId="77777777" w:rsidR="00F86BF3" w:rsidRDefault="00F86BF3" w:rsidP="00483D29">
      <w:pPr>
        <w:pStyle w:val="Textonotapie"/>
        <w:jc w:val="both"/>
        <w:rPr>
          <w:rFonts w:ascii="Palatino Linotype" w:hAnsi="Palatino Linotype"/>
          <w:i/>
        </w:rPr>
      </w:pPr>
      <w:r>
        <w:rPr>
          <w:rStyle w:val="Refdenotaalpie"/>
        </w:rPr>
        <w:footnoteRef/>
      </w:r>
      <w:r>
        <w:t xml:space="preserve"> </w:t>
      </w:r>
      <w:r w:rsidRPr="00BC587A">
        <w:rPr>
          <w:rFonts w:ascii="Palatino Linotype" w:hAnsi="Palatino Linotype"/>
          <w:i/>
        </w:rPr>
        <w:t>“</w:t>
      </w:r>
      <w:r w:rsidRPr="00BC587A">
        <w:rPr>
          <w:rFonts w:ascii="Palatino Linotype" w:hAnsi="Palatino Linotype"/>
          <w:b/>
          <w:i/>
        </w:rPr>
        <w:t>Artículo 8o</w:t>
      </w:r>
      <w:r w:rsidRPr="00BC587A">
        <w:rPr>
          <w:rFonts w:ascii="Palatino Linotype" w:hAnsi="Palatino Linotype"/>
          <w:i/>
        </w:rPr>
        <w:t>. Los funcionarios y empleados públicos respetarán el ejercicio del derecho de petición, siempre que ésta se formule por escrito, de manera pacífica y respetuosa; pero en materia política sólo podrán hacer uso de ese derecho los ciudadanos de la República. A toda petición deberá recaer un acuerdo escrito de la autoridad a quien se haya dirigido, la cual tiene obligación de hacerlo conocer en breve término al peticionario.”</w:t>
      </w:r>
    </w:p>
    <w:p w14:paraId="2EAF1F70" w14:textId="77777777" w:rsidR="00F86BF3" w:rsidRPr="00BC587A" w:rsidRDefault="00F86BF3" w:rsidP="00483D29">
      <w:pPr>
        <w:pStyle w:val="Textonotapie"/>
        <w:jc w:val="both"/>
        <w:rPr>
          <w:rFonts w:ascii="Palatino Linotype" w:hAnsi="Palatino Linotyp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94A9B" w14:textId="5E0A6E2C" w:rsidR="00F86BF3" w:rsidRDefault="000D2B8E">
    <w:pPr>
      <w:widowControl w:val="0"/>
      <w:pBdr>
        <w:top w:val="nil"/>
        <w:left w:val="nil"/>
        <w:bottom w:val="nil"/>
        <w:right w:val="nil"/>
        <w:between w:val="nil"/>
      </w:pBdr>
      <w:spacing w:line="276" w:lineRule="auto"/>
      <w:jc w:val="left"/>
      <w:rPr>
        <w:rFonts w:ascii="Aptos" w:eastAsia="Aptos" w:hAnsi="Aptos" w:cs="Aptos"/>
        <w:color w:val="000000"/>
        <w:sz w:val="20"/>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4465D228" wp14:editId="14239F9A">
          <wp:simplePos x="0" y="0"/>
          <wp:positionH relativeFrom="margin">
            <wp:align>center</wp:align>
          </wp:positionH>
          <wp:positionV relativeFrom="margin">
            <wp:posOffset>-1800860</wp:posOffset>
          </wp:positionV>
          <wp:extent cx="8426450" cy="109728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F86BF3" w14:paraId="6771C308" w14:textId="77777777">
      <w:trPr>
        <w:trHeight w:val="144"/>
        <w:jc w:val="right"/>
      </w:trPr>
      <w:tc>
        <w:tcPr>
          <w:tcW w:w="2727" w:type="dxa"/>
        </w:tcPr>
        <w:p w14:paraId="762FD7E0" w14:textId="77777777" w:rsidR="00F86BF3" w:rsidRDefault="00F86BF3">
          <w:pPr>
            <w:tabs>
              <w:tab w:val="right" w:pos="8838"/>
            </w:tabs>
            <w:ind w:left="-74" w:right="-105"/>
            <w:rPr>
              <w:b/>
            </w:rPr>
          </w:pPr>
          <w:r>
            <w:rPr>
              <w:b/>
            </w:rPr>
            <w:t>Recurso de Revisión:</w:t>
          </w:r>
        </w:p>
      </w:tc>
      <w:tc>
        <w:tcPr>
          <w:tcW w:w="3402" w:type="dxa"/>
        </w:tcPr>
        <w:p w14:paraId="247995BA" w14:textId="77777777" w:rsidR="00F86BF3" w:rsidRPr="00E43858" w:rsidRDefault="00F86BF3">
          <w:pPr>
            <w:tabs>
              <w:tab w:val="right" w:pos="8838"/>
            </w:tabs>
            <w:ind w:left="-74" w:right="-105"/>
          </w:pPr>
          <w:r>
            <w:t>02527</w:t>
          </w:r>
          <w:r w:rsidRPr="00E43858">
            <w:t xml:space="preserve">/INFOEM/IP/RR/2024 </w:t>
          </w:r>
        </w:p>
      </w:tc>
    </w:tr>
    <w:tr w:rsidR="00F86BF3" w14:paraId="3991C863" w14:textId="77777777">
      <w:trPr>
        <w:trHeight w:val="283"/>
        <w:jc w:val="right"/>
      </w:trPr>
      <w:tc>
        <w:tcPr>
          <w:tcW w:w="2727" w:type="dxa"/>
        </w:tcPr>
        <w:p w14:paraId="1253E82B" w14:textId="77777777" w:rsidR="00F86BF3" w:rsidRDefault="00F86BF3">
          <w:pPr>
            <w:tabs>
              <w:tab w:val="right" w:pos="8838"/>
            </w:tabs>
            <w:ind w:left="-74" w:right="-105"/>
            <w:rPr>
              <w:b/>
            </w:rPr>
          </w:pPr>
          <w:r>
            <w:rPr>
              <w:b/>
            </w:rPr>
            <w:t>Sujeto Obligado:</w:t>
          </w:r>
        </w:p>
      </w:tc>
      <w:tc>
        <w:tcPr>
          <w:tcW w:w="3402" w:type="dxa"/>
        </w:tcPr>
        <w:p w14:paraId="37FE806E" w14:textId="77777777" w:rsidR="00F86BF3" w:rsidRDefault="00F86BF3">
          <w:pPr>
            <w:tabs>
              <w:tab w:val="left" w:pos="2834"/>
              <w:tab w:val="right" w:pos="8838"/>
            </w:tabs>
            <w:ind w:left="-108" w:right="-105"/>
          </w:pPr>
          <w:r w:rsidRPr="008F496E">
            <w:t>Colegio de Educación Profesional Técnica</w:t>
          </w:r>
        </w:p>
      </w:tc>
    </w:tr>
    <w:tr w:rsidR="00F86BF3" w14:paraId="6AA97C4E" w14:textId="77777777">
      <w:trPr>
        <w:trHeight w:val="283"/>
        <w:jc w:val="right"/>
      </w:trPr>
      <w:tc>
        <w:tcPr>
          <w:tcW w:w="2727" w:type="dxa"/>
        </w:tcPr>
        <w:p w14:paraId="28C1624C" w14:textId="77777777" w:rsidR="00F86BF3" w:rsidRDefault="00F86BF3">
          <w:pPr>
            <w:tabs>
              <w:tab w:val="right" w:pos="8838"/>
            </w:tabs>
            <w:ind w:left="-74" w:right="-105"/>
            <w:rPr>
              <w:b/>
            </w:rPr>
          </w:pPr>
          <w:r>
            <w:rPr>
              <w:b/>
            </w:rPr>
            <w:t>Comisionada Ponente:</w:t>
          </w:r>
        </w:p>
      </w:tc>
      <w:tc>
        <w:tcPr>
          <w:tcW w:w="3402" w:type="dxa"/>
        </w:tcPr>
        <w:p w14:paraId="1DE4B968" w14:textId="77777777" w:rsidR="00F86BF3" w:rsidRDefault="00F86BF3">
          <w:pPr>
            <w:tabs>
              <w:tab w:val="right" w:pos="8838"/>
            </w:tabs>
            <w:ind w:left="-108" w:right="-105"/>
          </w:pPr>
          <w:r>
            <w:t>Sharon Cristina Morales Martínez</w:t>
          </w:r>
        </w:p>
      </w:tc>
    </w:tr>
  </w:tbl>
  <w:p w14:paraId="0312BF04" w14:textId="3DED9218" w:rsidR="00F86BF3" w:rsidRDefault="00F86BF3">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74854" w14:textId="77777777" w:rsidR="00F86BF3" w:rsidRDefault="00F86BF3">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F86BF3" w14:paraId="3197E304" w14:textId="77777777">
      <w:trPr>
        <w:trHeight w:val="1435"/>
      </w:trPr>
      <w:tc>
        <w:tcPr>
          <w:tcW w:w="283" w:type="dxa"/>
          <w:shd w:val="clear" w:color="auto" w:fill="auto"/>
        </w:tcPr>
        <w:p w14:paraId="539E9E0C" w14:textId="77777777" w:rsidR="00F86BF3" w:rsidRDefault="00F86BF3">
          <w:pPr>
            <w:tabs>
              <w:tab w:val="right" w:pos="4273"/>
            </w:tabs>
            <w:rPr>
              <w:rFonts w:ascii="Garamond" w:eastAsia="Garamond" w:hAnsi="Garamond" w:cs="Garamond"/>
            </w:rPr>
          </w:pPr>
        </w:p>
      </w:tc>
      <w:tc>
        <w:tcPr>
          <w:tcW w:w="6379" w:type="dxa"/>
          <w:shd w:val="clear" w:color="auto" w:fill="auto"/>
        </w:tcPr>
        <w:p w14:paraId="072222E8" w14:textId="77777777" w:rsidR="00F86BF3" w:rsidRDefault="00F86BF3">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90"/>
            <w:gridCol w:w="3345"/>
            <w:gridCol w:w="3405"/>
          </w:tblGrid>
          <w:tr w:rsidR="00F86BF3" w14:paraId="6647B223" w14:textId="77777777">
            <w:trPr>
              <w:trHeight w:val="144"/>
            </w:trPr>
            <w:tc>
              <w:tcPr>
                <w:tcW w:w="2790" w:type="dxa"/>
              </w:tcPr>
              <w:p w14:paraId="43A1CB03" w14:textId="77777777" w:rsidR="00F86BF3" w:rsidRDefault="00F86BF3">
                <w:pPr>
                  <w:tabs>
                    <w:tab w:val="right" w:pos="8838"/>
                  </w:tabs>
                  <w:ind w:left="-74" w:right="-105"/>
                  <w:rPr>
                    <w:b/>
                  </w:rPr>
                </w:pPr>
                <w:bookmarkStart w:id="0" w:name="_heading=h.147n2zr" w:colFirst="0" w:colLast="0"/>
                <w:bookmarkEnd w:id="0"/>
                <w:r>
                  <w:rPr>
                    <w:b/>
                  </w:rPr>
                  <w:t>Recurso de Revisión:</w:t>
                </w:r>
              </w:p>
            </w:tc>
            <w:tc>
              <w:tcPr>
                <w:tcW w:w="3345" w:type="dxa"/>
              </w:tcPr>
              <w:p w14:paraId="30F61CCA" w14:textId="77777777" w:rsidR="00F86BF3" w:rsidRPr="00E43858" w:rsidRDefault="00F86BF3" w:rsidP="00E43858">
                <w:pPr>
                  <w:tabs>
                    <w:tab w:val="right" w:pos="8838"/>
                  </w:tabs>
                  <w:ind w:left="-74" w:right="-105"/>
                </w:pPr>
                <w:r>
                  <w:t>02527</w:t>
                </w:r>
                <w:r w:rsidRPr="00E43858">
                  <w:t xml:space="preserve">/INFOEM/IP/RR/2024 </w:t>
                </w:r>
              </w:p>
            </w:tc>
            <w:tc>
              <w:tcPr>
                <w:tcW w:w="3405" w:type="dxa"/>
              </w:tcPr>
              <w:p w14:paraId="6CBB3E08" w14:textId="77777777" w:rsidR="00F86BF3" w:rsidRDefault="00F86BF3">
                <w:pPr>
                  <w:tabs>
                    <w:tab w:val="right" w:pos="8838"/>
                  </w:tabs>
                  <w:ind w:left="-74" w:right="-105"/>
                </w:pPr>
              </w:p>
            </w:tc>
          </w:tr>
          <w:tr w:rsidR="00F86BF3" w14:paraId="6C0715A5" w14:textId="77777777">
            <w:trPr>
              <w:trHeight w:val="144"/>
            </w:trPr>
            <w:tc>
              <w:tcPr>
                <w:tcW w:w="2790" w:type="dxa"/>
              </w:tcPr>
              <w:p w14:paraId="6789E505" w14:textId="77777777" w:rsidR="00F86BF3" w:rsidRDefault="00F86BF3">
                <w:pPr>
                  <w:tabs>
                    <w:tab w:val="right" w:pos="8838"/>
                  </w:tabs>
                  <w:ind w:left="-74" w:right="-105"/>
                  <w:rPr>
                    <w:b/>
                  </w:rPr>
                </w:pPr>
                <w:bookmarkStart w:id="1" w:name="_heading=h.3o7alnk" w:colFirst="0" w:colLast="0"/>
                <w:bookmarkEnd w:id="1"/>
                <w:r>
                  <w:rPr>
                    <w:b/>
                  </w:rPr>
                  <w:t>Recurrente:</w:t>
                </w:r>
              </w:p>
            </w:tc>
            <w:tc>
              <w:tcPr>
                <w:tcW w:w="3345" w:type="dxa"/>
              </w:tcPr>
              <w:p w14:paraId="3023D7C5" w14:textId="4362FBA6" w:rsidR="00F86BF3" w:rsidRDefault="003736FE" w:rsidP="008F496E">
                <w:pPr>
                  <w:tabs>
                    <w:tab w:val="left" w:pos="3122"/>
                    <w:tab w:val="right" w:pos="8838"/>
                  </w:tabs>
                  <w:ind w:left="-105" w:right="-105"/>
                </w:pPr>
                <w:r>
                  <w:t>XXXXXXX</w:t>
                </w:r>
              </w:p>
            </w:tc>
            <w:tc>
              <w:tcPr>
                <w:tcW w:w="3405" w:type="dxa"/>
              </w:tcPr>
              <w:p w14:paraId="6A196A12" w14:textId="77777777" w:rsidR="00F86BF3" w:rsidRDefault="00F86BF3">
                <w:pPr>
                  <w:tabs>
                    <w:tab w:val="left" w:pos="3122"/>
                    <w:tab w:val="right" w:pos="8838"/>
                  </w:tabs>
                  <w:ind w:left="-105" w:right="-105"/>
                </w:pPr>
              </w:p>
            </w:tc>
          </w:tr>
          <w:tr w:rsidR="00F86BF3" w14:paraId="2EB81793" w14:textId="77777777">
            <w:trPr>
              <w:trHeight w:val="283"/>
            </w:trPr>
            <w:tc>
              <w:tcPr>
                <w:tcW w:w="2790" w:type="dxa"/>
              </w:tcPr>
              <w:p w14:paraId="66D6445D" w14:textId="77777777" w:rsidR="00F86BF3" w:rsidRDefault="00F86BF3">
                <w:pPr>
                  <w:tabs>
                    <w:tab w:val="right" w:pos="8838"/>
                  </w:tabs>
                  <w:ind w:left="-74" w:right="-105"/>
                  <w:rPr>
                    <w:b/>
                  </w:rPr>
                </w:pPr>
                <w:r>
                  <w:rPr>
                    <w:b/>
                  </w:rPr>
                  <w:t>Sujeto Obligado:</w:t>
                </w:r>
              </w:p>
            </w:tc>
            <w:tc>
              <w:tcPr>
                <w:tcW w:w="3345" w:type="dxa"/>
              </w:tcPr>
              <w:p w14:paraId="45099381" w14:textId="58890125" w:rsidR="00F86BF3" w:rsidRDefault="001A16DC">
                <w:pPr>
                  <w:tabs>
                    <w:tab w:val="left" w:pos="2834"/>
                    <w:tab w:val="right" w:pos="8838"/>
                  </w:tabs>
                  <w:ind w:left="-108" w:right="-105"/>
                </w:pPr>
                <w:r>
                  <w:t>Colegio de Educación Profesional Técnica</w:t>
                </w:r>
              </w:p>
            </w:tc>
            <w:tc>
              <w:tcPr>
                <w:tcW w:w="3405" w:type="dxa"/>
              </w:tcPr>
              <w:p w14:paraId="1B6C8F09" w14:textId="77777777" w:rsidR="00F86BF3" w:rsidRDefault="00F86BF3">
                <w:pPr>
                  <w:tabs>
                    <w:tab w:val="left" w:pos="2834"/>
                    <w:tab w:val="right" w:pos="8838"/>
                  </w:tabs>
                  <w:ind w:left="-108" w:right="-105"/>
                </w:pPr>
              </w:p>
            </w:tc>
          </w:tr>
          <w:tr w:rsidR="00F86BF3" w14:paraId="479D79F9" w14:textId="77777777">
            <w:trPr>
              <w:trHeight w:val="283"/>
            </w:trPr>
            <w:tc>
              <w:tcPr>
                <w:tcW w:w="2790" w:type="dxa"/>
              </w:tcPr>
              <w:p w14:paraId="676D2AEE" w14:textId="77777777" w:rsidR="00F86BF3" w:rsidRDefault="00F86BF3">
                <w:pPr>
                  <w:tabs>
                    <w:tab w:val="right" w:pos="8838"/>
                  </w:tabs>
                  <w:ind w:left="-74" w:right="-105"/>
                  <w:rPr>
                    <w:b/>
                  </w:rPr>
                </w:pPr>
                <w:r>
                  <w:rPr>
                    <w:b/>
                  </w:rPr>
                  <w:t>Comisionada Ponente:</w:t>
                </w:r>
              </w:p>
            </w:tc>
            <w:tc>
              <w:tcPr>
                <w:tcW w:w="3345" w:type="dxa"/>
              </w:tcPr>
              <w:p w14:paraId="6214E611" w14:textId="77777777" w:rsidR="00F86BF3" w:rsidRDefault="00F86BF3">
                <w:pPr>
                  <w:tabs>
                    <w:tab w:val="right" w:pos="8838"/>
                  </w:tabs>
                  <w:ind w:left="-108" w:right="-105"/>
                </w:pPr>
                <w:r>
                  <w:t>Sharon Cristina Morales Martínez</w:t>
                </w:r>
              </w:p>
            </w:tc>
            <w:tc>
              <w:tcPr>
                <w:tcW w:w="3405" w:type="dxa"/>
              </w:tcPr>
              <w:p w14:paraId="56CB12CF" w14:textId="77777777" w:rsidR="00F86BF3" w:rsidRDefault="00F86BF3">
                <w:pPr>
                  <w:tabs>
                    <w:tab w:val="right" w:pos="8838"/>
                  </w:tabs>
                  <w:ind w:left="-108" w:right="-105"/>
                </w:pPr>
              </w:p>
            </w:tc>
          </w:tr>
        </w:tbl>
        <w:p w14:paraId="7F5D1913" w14:textId="77777777" w:rsidR="00F86BF3" w:rsidRDefault="00F86BF3">
          <w:pPr>
            <w:tabs>
              <w:tab w:val="right" w:pos="8838"/>
            </w:tabs>
            <w:ind w:left="-28"/>
            <w:rPr>
              <w:rFonts w:ascii="Arial" w:eastAsia="Arial" w:hAnsi="Arial" w:cs="Arial"/>
              <w:b/>
            </w:rPr>
          </w:pPr>
        </w:p>
      </w:tc>
    </w:tr>
  </w:tbl>
  <w:p w14:paraId="2AECE6B2" w14:textId="77777777" w:rsidR="00F86BF3" w:rsidRDefault="00000CF1">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4A614F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7754"/>
    <w:multiLevelType w:val="hybridMultilevel"/>
    <w:tmpl w:val="6616D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8E79D3"/>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9E6225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9506AE6"/>
    <w:multiLevelType w:val="multilevel"/>
    <w:tmpl w:val="75C22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D896AA9"/>
    <w:multiLevelType w:val="hybridMultilevel"/>
    <w:tmpl w:val="9F3AFF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5992F65"/>
    <w:multiLevelType w:val="hybridMultilevel"/>
    <w:tmpl w:val="C3589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58BE461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8DB6EE6"/>
    <w:multiLevelType w:val="hybridMultilevel"/>
    <w:tmpl w:val="59743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1121255"/>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6323E37"/>
    <w:multiLevelType w:val="hybridMultilevel"/>
    <w:tmpl w:val="82464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9C96F74"/>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8"/>
  </w:num>
  <w:num w:numId="5">
    <w:abstractNumId w:val="0"/>
  </w:num>
  <w:num w:numId="6">
    <w:abstractNumId w:val="7"/>
  </w:num>
  <w:num w:numId="7">
    <w:abstractNumId w:val="11"/>
  </w:num>
  <w:num w:numId="8">
    <w:abstractNumId w:val="9"/>
  </w:num>
  <w:num w:numId="9">
    <w:abstractNumId w:val="2"/>
  </w:num>
  <w:num w:numId="10">
    <w:abstractNumId w:val="4"/>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1D9"/>
    <w:rsid w:val="00000CF1"/>
    <w:rsid w:val="00050E16"/>
    <w:rsid w:val="000D2B8E"/>
    <w:rsid w:val="000E42CA"/>
    <w:rsid w:val="00122992"/>
    <w:rsid w:val="00193492"/>
    <w:rsid w:val="001A16DC"/>
    <w:rsid w:val="001F3976"/>
    <w:rsid w:val="00241B92"/>
    <w:rsid w:val="002A72FE"/>
    <w:rsid w:val="002B11D9"/>
    <w:rsid w:val="0033679A"/>
    <w:rsid w:val="00337353"/>
    <w:rsid w:val="003736FE"/>
    <w:rsid w:val="0047718C"/>
    <w:rsid w:val="00483D29"/>
    <w:rsid w:val="004A011D"/>
    <w:rsid w:val="004D4360"/>
    <w:rsid w:val="004F59D6"/>
    <w:rsid w:val="005315C2"/>
    <w:rsid w:val="006027DF"/>
    <w:rsid w:val="0078667E"/>
    <w:rsid w:val="00875119"/>
    <w:rsid w:val="00876274"/>
    <w:rsid w:val="008F496E"/>
    <w:rsid w:val="00911794"/>
    <w:rsid w:val="009459E1"/>
    <w:rsid w:val="00946782"/>
    <w:rsid w:val="00964083"/>
    <w:rsid w:val="00A11BCA"/>
    <w:rsid w:val="00B1246E"/>
    <w:rsid w:val="00B55678"/>
    <w:rsid w:val="00B769DB"/>
    <w:rsid w:val="00BD06D1"/>
    <w:rsid w:val="00CC6C3B"/>
    <w:rsid w:val="00CD3957"/>
    <w:rsid w:val="00D0620A"/>
    <w:rsid w:val="00D11569"/>
    <w:rsid w:val="00E27DD5"/>
    <w:rsid w:val="00E43858"/>
    <w:rsid w:val="00E51E50"/>
    <w:rsid w:val="00EA6895"/>
    <w:rsid w:val="00EB0438"/>
    <w:rsid w:val="00ED4973"/>
    <w:rsid w:val="00F86BF3"/>
    <w:rsid w:val="00F94C2B"/>
    <w:rsid w:val="00FB5184"/>
    <w:rsid w:val="00FF33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EE406A"/>
  <w15:docId w15:val="{8A06B529-6FD3-4970-971B-FA39AC0F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paragraph" w:customStyle="1" w:styleId="my-4">
    <w:name w:val="my-4"/>
    <w:basedOn w:val="Normal"/>
    <w:rsid w:val="00483D29"/>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483D29"/>
    <w:rPr>
      <w:b/>
      <w:bCs/>
    </w:rPr>
  </w:style>
  <w:style w:type="character" w:customStyle="1" w:styleId="skin-color-text">
    <w:name w:val="skin-color-text"/>
    <w:basedOn w:val="Fuentedeprrafopredeter"/>
    <w:rsid w:val="00483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alep.edu.mx/"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YmVfl7Bw/ZeHNAn8gMk68Xz8V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OAByITFqanZ4ZmJUTFU0TC1BR0dfZzBmTFRJYm5qWU8wcmpP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27</Pages>
  <Words>6163</Words>
  <Characters>33902</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10</cp:revision>
  <cp:lastPrinted>2024-09-05T18:56:00Z</cp:lastPrinted>
  <dcterms:created xsi:type="dcterms:W3CDTF">2024-08-29T20:10:00Z</dcterms:created>
  <dcterms:modified xsi:type="dcterms:W3CDTF">2024-10-15T23:29:00Z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