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6CC3" w14:textId="77777777"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766579" w:rsidRPr="00930A8C">
        <w:rPr>
          <w:rFonts w:ascii="Palatino Linotype" w:eastAsia="Palatino Linotype" w:hAnsi="Palatino Linotype" w:cs="Palatino Linotype"/>
        </w:rPr>
        <w:t>a seis de marzo</w:t>
      </w:r>
      <w:r w:rsidRPr="00930A8C">
        <w:rPr>
          <w:rFonts w:ascii="Palatino Linotype" w:eastAsia="Palatino Linotype" w:hAnsi="Palatino Linotype" w:cs="Palatino Linotype"/>
        </w:rPr>
        <w:t xml:space="preserve"> de dos mil veintitrés. </w:t>
      </w:r>
    </w:p>
    <w:p w14:paraId="27EE660F" w14:textId="2691D0C9"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VISTO</w:t>
      </w:r>
      <w:r w:rsidRPr="00930A8C">
        <w:rPr>
          <w:rFonts w:ascii="Palatino Linotype" w:eastAsia="Palatino Linotype" w:hAnsi="Palatino Linotype" w:cs="Palatino Linotype"/>
        </w:rPr>
        <w:t xml:space="preserve"> el expediente formado con motivo del recurso de revisión </w:t>
      </w:r>
      <w:r w:rsidR="00766579" w:rsidRPr="00930A8C">
        <w:rPr>
          <w:rFonts w:ascii="Palatino Linotype" w:eastAsia="Palatino Linotype" w:hAnsi="Palatino Linotype" w:cs="Palatino Linotype"/>
          <w:b/>
        </w:rPr>
        <w:t>04644</w:t>
      </w:r>
      <w:r w:rsidR="006B571A" w:rsidRPr="00930A8C">
        <w:rPr>
          <w:rFonts w:ascii="Palatino Linotype" w:eastAsia="Palatino Linotype" w:hAnsi="Palatino Linotype" w:cs="Palatino Linotype"/>
          <w:b/>
        </w:rPr>
        <w:t>/INFOEM/IP/RR/2023</w:t>
      </w:r>
      <w:r w:rsidRPr="00930A8C">
        <w:rPr>
          <w:rFonts w:ascii="Palatino Linotype" w:eastAsia="Palatino Linotype" w:hAnsi="Palatino Linotype" w:cs="Palatino Linotype"/>
        </w:rPr>
        <w:t xml:space="preserve">, </w:t>
      </w:r>
      <w:r w:rsidR="006B571A" w:rsidRPr="00930A8C">
        <w:rPr>
          <w:rFonts w:ascii="Palatino Linotype" w:eastAsia="Palatino Linotype" w:hAnsi="Palatino Linotype" w:cs="Palatino Linotype"/>
        </w:rPr>
        <w:t>interpuesto por</w:t>
      </w:r>
      <w:r w:rsidR="006B571A" w:rsidRPr="00930A8C">
        <w:rPr>
          <w:rFonts w:ascii="Palatino Linotype" w:eastAsia="Palatino Linotype" w:hAnsi="Palatino Linotype" w:cs="Palatino Linotype"/>
          <w:b/>
        </w:rPr>
        <w:t xml:space="preserve"> </w:t>
      </w:r>
      <w:r w:rsidR="00C06443">
        <w:rPr>
          <w:rFonts w:ascii="Palatino Linotype" w:eastAsia="Palatino Linotype" w:hAnsi="Palatino Linotype" w:cs="Palatino Linotype"/>
          <w:b/>
        </w:rPr>
        <w:t>XXXXXX XXXXXXX XXXXXXXXXXXXX</w:t>
      </w:r>
      <w:r w:rsidR="006B571A" w:rsidRPr="00930A8C">
        <w:rPr>
          <w:rFonts w:ascii="Palatino Linotype" w:eastAsia="Palatino Linotype" w:hAnsi="Palatino Linotype" w:cs="Palatino Linotype"/>
        </w:rPr>
        <w:t xml:space="preserve">, en lo sucesivo la parte </w:t>
      </w:r>
      <w:r w:rsidR="006B571A"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b/>
        </w:rPr>
        <w:t>,</w:t>
      </w:r>
      <w:r w:rsidRPr="00930A8C">
        <w:rPr>
          <w:rFonts w:ascii="Palatino Linotype" w:eastAsia="Palatino Linotype" w:hAnsi="Palatino Linotype" w:cs="Palatino Linotype"/>
        </w:rPr>
        <w:t xml:space="preserve"> en contra de la respuesta a su solicitud de información con número de folio</w:t>
      </w:r>
      <w:r w:rsidRPr="00930A8C">
        <w:rPr>
          <w:rFonts w:ascii="Palatino Linotype" w:eastAsia="Palatino Linotype" w:hAnsi="Palatino Linotype" w:cs="Palatino Linotype"/>
          <w:b/>
        </w:rPr>
        <w:t xml:space="preserve"> </w:t>
      </w:r>
      <w:r w:rsidR="00766579" w:rsidRPr="00930A8C">
        <w:rPr>
          <w:rFonts w:ascii="Palatino Linotype" w:eastAsia="Palatino Linotype" w:hAnsi="Palatino Linotype" w:cs="Palatino Linotype"/>
          <w:b/>
        </w:rPr>
        <w:t>00281/SECOGEM/IP/2023</w:t>
      </w:r>
      <w:r w:rsidRPr="00930A8C">
        <w:rPr>
          <w:rFonts w:ascii="Palatino Linotype" w:eastAsia="Palatino Linotype" w:hAnsi="Palatino Linotype" w:cs="Palatino Linotype"/>
          <w:b/>
        </w:rPr>
        <w:t xml:space="preserve">, </w:t>
      </w:r>
      <w:r w:rsidR="00766579" w:rsidRPr="00930A8C">
        <w:rPr>
          <w:rFonts w:ascii="Palatino Linotype" w:eastAsia="Palatino Linotype" w:hAnsi="Palatino Linotype" w:cs="Palatino Linotype"/>
        </w:rPr>
        <w:t xml:space="preserve">por parte de la </w:t>
      </w:r>
      <w:r w:rsidR="00766579" w:rsidRPr="00930A8C">
        <w:rPr>
          <w:rFonts w:ascii="Palatino Linotype" w:eastAsia="Palatino Linotype" w:hAnsi="Palatino Linotype" w:cs="Palatino Linotype"/>
          <w:b/>
        </w:rPr>
        <w:t>Secretaría de la Contraloría</w:t>
      </w:r>
      <w:r w:rsidRPr="00930A8C">
        <w:rPr>
          <w:rFonts w:ascii="Palatino Linotype" w:eastAsia="Palatino Linotype" w:hAnsi="Palatino Linotype" w:cs="Palatino Linotype"/>
          <w:b/>
        </w:rPr>
        <w:t xml:space="preserve">, </w:t>
      </w:r>
      <w:r w:rsidRPr="00930A8C">
        <w:rPr>
          <w:rFonts w:ascii="Palatino Linotype" w:eastAsia="Palatino Linotype" w:hAnsi="Palatino Linotype" w:cs="Palatino Linotype"/>
        </w:rPr>
        <w:t xml:space="preserve">en lo sucesivo el </w:t>
      </w:r>
      <w:r w:rsidRPr="00930A8C">
        <w:rPr>
          <w:rFonts w:ascii="Palatino Linotype" w:eastAsia="Palatino Linotype" w:hAnsi="Palatino Linotype" w:cs="Palatino Linotype"/>
          <w:b/>
        </w:rPr>
        <w:t xml:space="preserve">SUJETO OBLIGADO, </w:t>
      </w:r>
      <w:r w:rsidRPr="00930A8C">
        <w:rPr>
          <w:rFonts w:ascii="Palatino Linotype" w:eastAsia="Palatino Linotype" w:hAnsi="Palatino Linotype" w:cs="Palatino Linotype"/>
        </w:rPr>
        <w:t xml:space="preserve">se procede a dictar la presente resolución con base en los siguientes: </w:t>
      </w:r>
    </w:p>
    <w:p w14:paraId="7FCE1288" w14:textId="77777777" w:rsidR="00945657" w:rsidRPr="00930A8C" w:rsidRDefault="00456533">
      <w:pPr>
        <w:spacing w:before="240" w:after="240" w:line="360" w:lineRule="auto"/>
        <w:jc w:val="center"/>
        <w:rPr>
          <w:rFonts w:ascii="Palatino Linotype" w:eastAsia="Palatino Linotype" w:hAnsi="Palatino Linotype" w:cs="Palatino Linotype"/>
          <w:b/>
        </w:rPr>
      </w:pPr>
      <w:r w:rsidRPr="00930A8C">
        <w:rPr>
          <w:rFonts w:ascii="Palatino Linotype" w:eastAsia="Palatino Linotype" w:hAnsi="Palatino Linotype" w:cs="Palatino Linotype"/>
          <w:b/>
        </w:rPr>
        <w:t>I. A N T E C E D E N T E S</w:t>
      </w:r>
    </w:p>
    <w:p w14:paraId="1FA9D761" w14:textId="77777777"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1. Solicitud de acceso a la información.</w:t>
      </w:r>
      <w:r w:rsidRPr="00930A8C">
        <w:rPr>
          <w:rFonts w:ascii="Palatino Linotype" w:eastAsia="Palatino Linotype" w:hAnsi="Palatino Linotype" w:cs="Palatino Linotype"/>
        </w:rPr>
        <w:t xml:space="preserve"> Con fecha </w:t>
      </w:r>
      <w:r w:rsidR="00766579" w:rsidRPr="00930A8C">
        <w:rPr>
          <w:rFonts w:ascii="Palatino Linotype" w:eastAsia="Palatino Linotype" w:hAnsi="Palatino Linotype" w:cs="Palatino Linotype"/>
          <w:b/>
        </w:rPr>
        <w:t>diecisiete</w:t>
      </w:r>
      <w:r w:rsidR="006B571A" w:rsidRPr="00930A8C">
        <w:rPr>
          <w:rFonts w:ascii="Palatino Linotype" w:eastAsia="Palatino Linotype" w:hAnsi="Palatino Linotype" w:cs="Palatino Linotype"/>
          <w:b/>
        </w:rPr>
        <w:t xml:space="preserve"> de</w:t>
      </w:r>
      <w:r w:rsidR="00766579" w:rsidRPr="00930A8C">
        <w:rPr>
          <w:rFonts w:ascii="Palatino Linotype" w:eastAsia="Palatino Linotype" w:hAnsi="Palatino Linotype" w:cs="Palatino Linotype"/>
          <w:b/>
        </w:rPr>
        <w:t xml:space="preserve"> agosto</w:t>
      </w:r>
      <w:r w:rsidR="006B571A" w:rsidRPr="00930A8C">
        <w:rPr>
          <w:rFonts w:ascii="Palatino Linotype" w:eastAsia="Palatino Linotype" w:hAnsi="Palatino Linotype" w:cs="Palatino Linotype"/>
          <w:b/>
        </w:rPr>
        <w:t xml:space="preserve"> de dos mil veintitrés</w:t>
      </w:r>
      <w:r w:rsidRPr="00930A8C">
        <w:rPr>
          <w:rFonts w:ascii="Palatino Linotype" w:eastAsia="Palatino Linotype" w:hAnsi="Palatino Linotype" w:cs="Palatino Linotype"/>
          <w:b/>
        </w:rPr>
        <w:t>,</w:t>
      </w:r>
      <w:r w:rsidRPr="00930A8C">
        <w:rPr>
          <w:rFonts w:ascii="Palatino Linotype" w:eastAsia="Palatino Linotype" w:hAnsi="Palatino Linotype" w:cs="Palatino Linotype"/>
        </w:rPr>
        <w:t xml:space="preserve"> la parte </w:t>
      </w:r>
      <w:r w:rsidRPr="00930A8C">
        <w:rPr>
          <w:rFonts w:ascii="Palatino Linotype" w:eastAsia="Palatino Linotype" w:hAnsi="Palatino Linotype" w:cs="Palatino Linotype"/>
          <w:b/>
        </w:rPr>
        <w:t xml:space="preserve">RECURRENTE </w:t>
      </w:r>
      <w:r w:rsidRPr="00930A8C">
        <w:rPr>
          <w:rFonts w:ascii="Palatino Linotype" w:eastAsia="Palatino Linotype" w:hAnsi="Palatino Linotype" w:cs="Palatino Linotype"/>
        </w:rPr>
        <w:t xml:space="preserve">presentó, a través del Sistema de Acceso a la Información Mexiquense, en lo subsecuente el </w:t>
      </w:r>
      <w:r w:rsidRPr="00930A8C">
        <w:rPr>
          <w:rFonts w:ascii="Palatino Linotype" w:eastAsia="Palatino Linotype" w:hAnsi="Palatino Linotype" w:cs="Palatino Linotype"/>
          <w:b/>
        </w:rPr>
        <w:t>SAIMEX,</w:t>
      </w:r>
      <w:r w:rsidRPr="00930A8C">
        <w:rPr>
          <w:rFonts w:ascii="Palatino Linotype" w:eastAsia="Palatino Linotype" w:hAnsi="Palatino Linotype" w:cs="Palatino Linotype"/>
        </w:rPr>
        <w:t xml:space="preserve"> ante 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la solicitud de acceso a la información pública, a la que se le asignó el número</w:t>
      </w:r>
      <w:r w:rsidRPr="00930A8C">
        <w:rPr>
          <w:rFonts w:ascii="Palatino Linotype" w:eastAsia="Palatino Linotype" w:hAnsi="Palatino Linotype" w:cs="Palatino Linotype"/>
          <w:b/>
        </w:rPr>
        <w:t xml:space="preserve"> </w:t>
      </w:r>
      <w:r w:rsidR="00766579" w:rsidRPr="00930A8C">
        <w:rPr>
          <w:rFonts w:ascii="Palatino Linotype" w:eastAsia="Palatino Linotype" w:hAnsi="Palatino Linotype" w:cs="Palatino Linotype"/>
          <w:b/>
        </w:rPr>
        <w:t>00281/SECOGEM/IP/2023</w:t>
      </w:r>
      <w:r w:rsidRPr="00930A8C">
        <w:rPr>
          <w:rFonts w:ascii="Palatino Linotype" w:eastAsia="Palatino Linotype" w:hAnsi="Palatino Linotype" w:cs="Palatino Linotype"/>
          <w:b/>
        </w:rPr>
        <w:t xml:space="preserve">, </w:t>
      </w:r>
      <w:r w:rsidRPr="00930A8C">
        <w:rPr>
          <w:rFonts w:ascii="Palatino Linotype" w:eastAsia="Palatino Linotype" w:hAnsi="Palatino Linotype" w:cs="Palatino Linotype"/>
        </w:rPr>
        <w:t xml:space="preserve">mediante la cual requirió la información siguiente: </w:t>
      </w:r>
    </w:p>
    <w:p w14:paraId="51B87456" w14:textId="77777777" w:rsidR="00945657" w:rsidRPr="00930A8C" w:rsidRDefault="0045653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30A8C">
        <w:rPr>
          <w:rFonts w:ascii="Palatino Linotype" w:eastAsia="Palatino Linotype" w:hAnsi="Palatino Linotype" w:cs="Palatino Linotype"/>
          <w:i/>
          <w:sz w:val="22"/>
          <w:szCs w:val="22"/>
        </w:rPr>
        <w:t>“</w:t>
      </w:r>
      <w:r w:rsidR="00766579" w:rsidRPr="00930A8C">
        <w:rPr>
          <w:rFonts w:ascii="Palatino Linotype" w:eastAsia="Palatino Linotype" w:hAnsi="Palatino Linotype" w:cs="Palatino Linotype"/>
          <w:i/>
          <w:sz w:val="22"/>
          <w:szCs w:val="22"/>
        </w:rPr>
        <w:t xml:space="preserve">Referente a la Sesión del Comité Coordinador del Sistema Anticorrupción del Estado de México y Municipios, solicito lo siguiente: 1. ¿Con fundamento legal en qué disposición jurídica se celebró la Cuarta Sesión Ordinaria del Comité Coordinador del Sistema Estatal Anticorrupción del Estado de México de 17 de agosto de 2023? Toda vez, que NO existió quorum legal para celebrarse conforme a lo que establece Ley del Sistema Anticorrupción del Estado de México y Municipios. 2. Los Lineamientos que aprueba el Comité Coordinador del Sistema </w:t>
      </w:r>
      <w:r w:rsidR="00766579" w:rsidRPr="00930A8C">
        <w:rPr>
          <w:rFonts w:ascii="Palatino Linotype" w:eastAsia="Palatino Linotype" w:hAnsi="Palatino Linotype" w:cs="Palatino Linotype"/>
          <w:i/>
          <w:sz w:val="22"/>
          <w:szCs w:val="22"/>
        </w:rPr>
        <w:lastRenderedPageBreak/>
        <w:t>Estatal Anticorrupción del Estado de México legalmente pueden reformar, modificar o cambiar lo dispuesto en la Ley del Sistema Anticorrupción del Estado de México y Municipios. Muchas gracias.</w:t>
      </w:r>
      <w:r w:rsidRPr="00930A8C">
        <w:rPr>
          <w:rFonts w:ascii="Palatino Linotype" w:eastAsia="Palatino Linotype" w:hAnsi="Palatino Linotype" w:cs="Palatino Linotype"/>
          <w:i/>
          <w:sz w:val="22"/>
          <w:szCs w:val="22"/>
        </w:rPr>
        <w:t>” (Sic)</w:t>
      </w:r>
    </w:p>
    <w:p w14:paraId="2C53E7C0" w14:textId="77777777" w:rsidR="00945657" w:rsidRPr="00930A8C" w:rsidRDefault="00945657">
      <w:pPr>
        <w:spacing w:before="240"/>
        <w:ind w:left="851" w:right="902"/>
        <w:jc w:val="both"/>
        <w:rPr>
          <w:rFonts w:ascii="Palatino Linotype" w:eastAsia="Palatino Linotype" w:hAnsi="Palatino Linotype" w:cs="Palatino Linotype"/>
          <w:i/>
          <w:sz w:val="22"/>
          <w:szCs w:val="22"/>
        </w:rPr>
      </w:pPr>
    </w:p>
    <w:p w14:paraId="29EE88CB"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Modalidad de Entrega:</w:t>
      </w:r>
      <w:r w:rsidRPr="00930A8C">
        <w:rPr>
          <w:rFonts w:ascii="Palatino Linotype" w:eastAsia="Palatino Linotype" w:hAnsi="Palatino Linotype" w:cs="Palatino Linotype"/>
        </w:rPr>
        <w:t xml:space="preserve"> A través de SAIMEX.</w:t>
      </w:r>
    </w:p>
    <w:p w14:paraId="3F0297A2" w14:textId="77777777" w:rsidR="00F74D18" w:rsidRPr="00930A8C" w:rsidRDefault="00F74D18">
      <w:pPr>
        <w:spacing w:line="360" w:lineRule="auto"/>
        <w:jc w:val="both"/>
        <w:rPr>
          <w:rFonts w:ascii="Palatino Linotype" w:eastAsia="Palatino Linotype" w:hAnsi="Palatino Linotype" w:cs="Palatino Linotype"/>
        </w:rPr>
      </w:pPr>
    </w:p>
    <w:p w14:paraId="617FEB0E" w14:textId="77777777" w:rsidR="00945657" w:rsidRPr="00930A8C" w:rsidRDefault="00456533">
      <w:pPr>
        <w:spacing w:after="240"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b/>
        </w:rPr>
        <w:t xml:space="preserve">2. Respuesta. </w:t>
      </w:r>
      <w:r w:rsidRPr="00930A8C">
        <w:rPr>
          <w:rFonts w:ascii="Palatino Linotype" w:eastAsia="Palatino Linotype" w:hAnsi="Palatino Linotype" w:cs="Palatino Linotype"/>
        </w:rPr>
        <w:t xml:space="preserve">Con fecha </w:t>
      </w:r>
      <w:r w:rsidR="00766579" w:rsidRPr="00930A8C">
        <w:rPr>
          <w:rFonts w:ascii="Palatino Linotype" w:eastAsia="Palatino Linotype" w:hAnsi="Palatino Linotype" w:cs="Palatino Linotype"/>
          <w:b/>
        </w:rPr>
        <w:t>veintiuno de agosto</w:t>
      </w:r>
      <w:r w:rsidR="00896A2C" w:rsidRPr="00930A8C">
        <w:rPr>
          <w:rFonts w:ascii="Palatino Linotype" w:eastAsia="Palatino Linotype" w:hAnsi="Palatino Linotype" w:cs="Palatino Linotype"/>
          <w:b/>
        </w:rPr>
        <w:t xml:space="preserve"> de dos mil veintitrés</w:t>
      </w:r>
      <w:r w:rsidRPr="00930A8C">
        <w:rPr>
          <w:rFonts w:ascii="Palatino Linotype" w:eastAsia="Palatino Linotype" w:hAnsi="Palatino Linotype" w:cs="Palatino Linotype"/>
        </w:rPr>
        <w:t xml:space="preserve">, el </w:t>
      </w:r>
      <w:r w:rsidRPr="00930A8C">
        <w:rPr>
          <w:rFonts w:ascii="Palatino Linotype" w:eastAsia="Palatino Linotype" w:hAnsi="Palatino Linotype" w:cs="Palatino Linotype"/>
          <w:b/>
        </w:rPr>
        <w:t xml:space="preserve">SUJETO OBLIGADO </w:t>
      </w:r>
      <w:r w:rsidRPr="00930A8C">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930A8C">
        <w:rPr>
          <w:rFonts w:ascii="Palatino Linotype" w:eastAsia="Palatino Linotype" w:hAnsi="Palatino Linotype" w:cs="Palatino Linotype"/>
          <w:i/>
          <w:sz w:val="22"/>
          <w:szCs w:val="22"/>
        </w:rPr>
        <w:t xml:space="preserve">  </w:t>
      </w:r>
    </w:p>
    <w:p w14:paraId="036963B0" w14:textId="77777777" w:rsidR="00945657" w:rsidRPr="00930A8C" w:rsidRDefault="00456533">
      <w:pPr>
        <w:spacing w:before="240"/>
        <w:ind w:left="851" w:right="902"/>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r w:rsidR="00766579" w:rsidRPr="00930A8C">
        <w:rPr>
          <w:rFonts w:ascii="Palatino Linotype" w:eastAsia="Palatino Linotype" w:hAnsi="Palatino Linotype" w:cs="Palatino Linotype"/>
          <w:i/>
          <w:sz w:val="22"/>
          <w:szCs w:val="22"/>
        </w:rPr>
        <w:t xml:space="preserve">SIRVASE ENCONTRAR EN ARCHIVOS ADJUNTOS, EN FORMATO .PDF, OFICIO DE RESPUESTA Y ACUERDO DE ORIENTACIÓN SIGNADO POR EL JEFE DE LA UNIDAD DE ÉTICA Y PREVENCIÓN DE LA CORRUPCIÓN Y RESPONSABLE DE LA UNIDAD DE TRANSPARENCIA…” </w:t>
      </w:r>
      <w:r w:rsidRPr="00930A8C">
        <w:rPr>
          <w:rFonts w:ascii="Palatino Linotype" w:eastAsia="Palatino Linotype" w:hAnsi="Palatino Linotype" w:cs="Palatino Linotype"/>
          <w:i/>
          <w:sz w:val="22"/>
          <w:szCs w:val="22"/>
        </w:rPr>
        <w:t>(Sic)</w:t>
      </w:r>
    </w:p>
    <w:p w14:paraId="67ACF10D" w14:textId="77777777" w:rsidR="00964B64" w:rsidRPr="00930A8C" w:rsidRDefault="00964B64" w:rsidP="00896A2C">
      <w:pPr>
        <w:spacing w:after="240" w:line="360" w:lineRule="auto"/>
        <w:jc w:val="both"/>
        <w:rPr>
          <w:rFonts w:ascii="Palatino Linotype" w:eastAsia="Palatino Linotype" w:hAnsi="Palatino Linotype" w:cs="Palatino Linotype"/>
        </w:rPr>
      </w:pPr>
    </w:p>
    <w:p w14:paraId="1D04E10C" w14:textId="77777777" w:rsidR="00766579" w:rsidRPr="00930A8C" w:rsidRDefault="00766579" w:rsidP="00896A2C">
      <w:pPr>
        <w:spacing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adjuntó los siguientes archivos electrónicos:</w:t>
      </w:r>
    </w:p>
    <w:p w14:paraId="5F3A3D6F" w14:textId="77777777" w:rsidR="00766579" w:rsidRPr="00930A8C" w:rsidRDefault="00766579" w:rsidP="00896A2C">
      <w:pPr>
        <w:spacing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w:t>
      </w:r>
      <w:hyperlink r:id="rId8" w:tgtFrame="_blank" w:history="1">
        <w:r w:rsidRPr="00930A8C">
          <w:rPr>
            <w:rFonts w:ascii="Palatino Linotype" w:eastAsia="Palatino Linotype" w:hAnsi="Palatino Linotype" w:cs="Palatino Linotype"/>
          </w:rPr>
          <w:t>OFICIO DE RESPUESTA UT_1.PDF</w:t>
        </w:r>
      </w:hyperlink>
      <w:r w:rsidRPr="00930A8C">
        <w:rPr>
          <w:rFonts w:ascii="Palatino Linotype" w:eastAsia="Palatino Linotype" w:hAnsi="Palatino Linotype" w:cs="Palatino Linotype"/>
        </w:rPr>
        <w:t xml:space="preserve">”, por medio del cual el Jefe de la Unidad de Ética y Prevención de la Corrupción y Responsable de la Unidad de Transparencia, puso a disposición de la parte </w:t>
      </w:r>
      <w:r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el Acuerdo de Orientación de fecha veintiuno de agosto de dos mil veintitrés vía Plataforma Nacional de Transparencia y correo electrónico.</w:t>
      </w:r>
    </w:p>
    <w:p w14:paraId="5853AE61" w14:textId="1416231E" w:rsidR="00311540" w:rsidRPr="00930A8C" w:rsidRDefault="00766579" w:rsidP="00896A2C">
      <w:pPr>
        <w:spacing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w:t>
      </w:r>
      <w:hyperlink r:id="rId9" w:tgtFrame="_blank" w:history="1">
        <w:r w:rsidRPr="00930A8C">
          <w:rPr>
            <w:rFonts w:ascii="Palatino Linotype" w:eastAsia="Palatino Linotype" w:hAnsi="Palatino Linotype" w:cs="Palatino Linotype"/>
          </w:rPr>
          <w:t>ACUERDO DE ORIENTACION_1.PDF</w:t>
        </w:r>
      </w:hyperlink>
      <w:r w:rsidRPr="00930A8C">
        <w:rPr>
          <w:rFonts w:ascii="Palatino Linotype" w:eastAsia="Palatino Linotype" w:hAnsi="Palatino Linotype" w:cs="Palatino Linotype"/>
        </w:rPr>
        <w:t xml:space="preserve">”, el cual contiene un acuerdo del Jefe de la Unidad de Ética y Prevención de la Corrupción y Responsable de la Unidad de Transparencia, fecha veintiuno de agosto de dos mil veintitrés, por medio del cual se informó a la parte RECURRENTE, </w:t>
      </w:r>
      <w:r w:rsidR="00311540" w:rsidRPr="00930A8C">
        <w:rPr>
          <w:rFonts w:ascii="Palatino Linotype" w:eastAsia="Palatino Linotype" w:hAnsi="Palatino Linotype" w:cs="Palatino Linotype"/>
        </w:rPr>
        <w:t xml:space="preserve">que la solicitud de información fue turnada al Servidor Público Habilitado competente para que, dentro de sus atribuciones, en lo </w:t>
      </w:r>
      <w:r w:rsidR="00311540" w:rsidRPr="00930A8C">
        <w:rPr>
          <w:rFonts w:ascii="Palatino Linotype" w:eastAsia="Palatino Linotype" w:hAnsi="Palatino Linotype" w:cs="Palatino Linotype"/>
        </w:rPr>
        <w:lastRenderedPageBreak/>
        <w:t>que respecta a la Secretaría de la Contralarla, realice una búsqueda exhaustiva de la información que obre en sus respectivos archivos; sin embargo, contemplando el contexto de su requerimiento y una vez analizado, le comentó que la información puede estar en poder de la Secretar</w:t>
      </w:r>
      <w:r w:rsidR="00847AC6" w:rsidRPr="00930A8C">
        <w:rPr>
          <w:rFonts w:ascii="Palatino Linotype" w:eastAsia="Palatino Linotype" w:hAnsi="Palatino Linotype" w:cs="Palatino Linotype"/>
        </w:rPr>
        <w:t>í</w:t>
      </w:r>
      <w:r w:rsidR="00311540" w:rsidRPr="00930A8C">
        <w:rPr>
          <w:rFonts w:ascii="Palatino Linotype" w:eastAsia="Palatino Linotype" w:hAnsi="Palatino Linotype" w:cs="Palatino Linotype"/>
        </w:rPr>
        <w:t xml:space="preserve">a Ejecutiva del Sistema Estatal Anticorrupción, por lo que, deberá enviar una solicitud a dicho Sujeto Obligado respecto a este punto, es decir se declaró incompetente para conocer de la información solicitada. </w:t>
      </w:r>
    </w:p>
    <w:p w14:paraId="1D559E06" w14:textId="77777777" w:rsidR="00945657" w:rsidRPr="00930A8C" w:rsidRDefault="00456533">
      <w:pPr>
        <w:spacing w:before="240" w:after="240" w:line="360" w:lineRule="auto"/>
        <w:ind w:right="49"/>
        <w:jc w:val="both"/>
        <w:rPr>
          <w:rFonts w:ascii="Palatino Linotype" w:eastAsia="Palatino Linotype" w:hAnsi="Palatino Linotype" w:cs="Palatino Linotype"/>
        </w:rPr>
      </w:pPr>
      <w:r w:rsidRPr="00930A8C">
        <w:rPr>
          <w:rFonts w:ascii="Palatino Linotype" w:eastAsia="Palatino Linotype" w:hAnsi="Palatino Linotype" w:cs="Palatino Linotype"/>
          <w:b/>
        </w:rPr>
        <w:t xml:space="preserve">3. Interposición del recurso de revisión. </w:t>
      </w:r>
      <w:r w:rsidRPr="00930A8C">
        <w:rPr>
          <w:rFonts w:ascii="Palatino Linotype" w:eastAsia="Palatino Linotype" w:hAnsi="Palatino Linotype" w:cs="Palatino Linotype"/>
        </w:rPr>
        <w:t xml:space="preserve">Inconforme con los términos de la respuesta emitida por parte del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el </w:t>
      </w:r>
      <w:r w:rsidR="00311540" w:rsidRPr="00930A8C">
        <w:rPr>
          <w:rFonts w:ascii="Palatino Linotype" w:eastAsia="Palatino Linotype" w:hAnsi="Palatino Linotype" w:cs="Palatino Linotype"/>
          <w:b/>
        </w:rPr>
        <w:t>veintiuno de agosto</w:t>
      </w:r>
      <w:r w:rsidR="00E0017C" w:rsidRPr="00930A8C">
        <w:rPr>
          <w:rFonts w:ascii="Palatino Linotype" w:eastAsia="Palatino Linotype" w:hAnsi="Palatino Linotype" w:cs="Palatino Linotype"/>
          <w:b/>
        </w:rPr>
        <w:t xml:space="preserve"> del dos mil veintitrés</w:t>
      </w:r>
      <w:r w:rsidRPr="00930A8C">
        <w:rPr>
          <w:rFonts w:ascii="Palatino Linotype" w:eastAsia="Palatino Linotype" w:hAnsi="Palatino Linotype" w:cs="Palatino Linotype"/>
          <w:b/>
        </w:rPr>
        <w:t>,</w:t>
      </w:r>
      <w:r w:rsidRPr="00930A8C">
        <w:rPr>
          <w:rFonts w:ascii="Palatino Linotype" w:eastAsia="Palatino Linotype" w:hAnsi="Palatino Linotype" w:cs="Palatino Linotype"/>
        </w:rPr>
        <w:t xml:space="preserve"> la parte recurrente interpuso el recurso de revisión a través de </w:t>
      </w:r>
      <w:r w:rsidRPr="00930A8C">
        <w:rPr>
          <w:rFonts w:ascii="Palatino Linotype" w:eastAsia="Palatino Linotype" w:hAnsi="Palatino Linotype" w:cs="Palatino Linotype"/>
          <w:b/>
        </w:rPr>
        <w:t xml:space="preserve">SAIMEX, </w:t>
      </w:r>
      <w:r w:rsidRPr="00930A8C">
        <w:rPr>
          <w:rFonts w:ascii="Palatino Linotype" w:eastAsia="Palatino Linotype" w:hAnsi="Palatino Linotype" w:cs="Palatino Linotype"/>
        </w:rPr>
        <w:t>en donde se manifestó de la siguiente manera:</w:t>
      </w:r>
    </w:p>
    <w:p w14:paraId="789C1D66" w14:textId="77777777" w:rsidR="00945657" w:rsidRPr="00930A8C" w:rsidRDefault="00456533">
      <w:pPr>
        <w:tabs>
          <w:tab w:val="left" w:pos="2745"/>
        </w:tabs>
        <w:spacing w:before="240" w:after="240"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b/>
        </w:rPr>
        <w:t xml:space="preserve">Acto impugnado: </w:t>
      </w:r>
      <w:r w:rsidRPr="00930A8C">
        <w:rPr>
          <w:rFonts w:ascii="Palatino Linotype" w:eastAsia="Palatino Linotype" w:hAnsi="Palatino Linotype" w:cs="Palatino Linotype"/>
          <w:b/>
        </w:rPr>
        <w:tab/>
      </w:r>
    </w:p>
    <w:p w14:paraId="1820CE5D" w14:textId="77777777" w:rsidR="00945657" w:rsidRPr="00930A8C" w:rsidRDefault="00456533">
      <w:pPr>
        <w:ind w:left="851" w:right="902"/>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r w:rsidR="00311540" w:rsidRPr="00930A8C">
        <w:rPr>
          <w:rFonts w:ascii="Palatino Linotype" w:eastAsia="Palatino Linotype" w:hAnsi="Palatino Linotype" w:cs="Palatino Linotype"/>
          <w:i/>
          <w:sz w:val="22"/>
          <w:szCs w:val="22"/>
        </w:rPr>
        <w:t xml:space="preserve">La respuesta no cumple con lo solicitado: "Referente a </w:t>
      </w:r>
      <w:proofErr w:type="spellStart"/>
      <w:r w:rsidR="00311540" w:rsidRPr="00930A8C">
        <w:rPr>
          <w:rFonts w:ascii="Palatino Linotype" w:eastAsia="Palatino Linotype" w:hAnsi="Palatino Linotype" w:cs="Palatino Linotype"/>
          <w:i/>
          <w:sz w:val="22"/>
          <w:szCs w:val="22"/>
        </w:rPr>
        <w:t>Ia</w:t>
      </w:r>
      <w:proofErr w:type="spellEnd"/>
      <w:r w:rsidR="00311540" w:rsidRPr="00930A8C">
        <w:rPr>
          <w:rFonts w:ascii="Palatino Linotype" w:eastAsia="Palatino Linotype" w:hAnsi="Palatino Linotype" w:cs="Palatino Linotype"/>
          <w:i/>
          <w:sz w:val="22"/>
          <w:szCs w:val="22"/>
        </w:rPr>
        <w:t xml:space="preserve"> </w:t>
      </w:r>
      <w:proofErr w:type="spellStart"/>
      <w:r w:rsidR="00311540" w:rsidRPr="00930A8C">
        <w:rPr>
          <w:rFonts w:ascii="Palatino Linotype" w:eastAsia="Palatino Linotype" w:hAnsi="Palatino Linotype" w:cs="Palatino Linotype"/>
          <w:i/>
          <w:sz w:val="22"/>
          <w:szCs w:val="22"/>
        </w:rPr>
        <w:t>Sesiôn</w:t>
      </w:r>
      <w:proofErr w:type="spellEnd"/>
      <w:r w:rsidR="00311540" w:rsidRPr="00930A8C">
        <w:rPr>
          <w:rFonts w:ascii="Palatino Linotype" w:eastAsia="Palatino Linotype" w:hAnsi="Palatino Linotype" w:cs="Palatino Linotype"/>
          <w:i/>
          <w:sz w:val="22"/>
          <w:szCs w:val="22"/>
        </w:rPr>
        <w:t xml:space="preserve"> del Comité Coordinador del Sistema </w:t>
      </w:r>
      <w:proofErr w:type="spellStart"/>
      <w:r w:rsidR="00311540" w:rsidRPr="00930A8C">
        <w:rPr>
          <w:rFonts w:ascii="Palatino Linotype" w:eastAsia="Palatino Linotype" w:hAnsi="Palatino Linotype" w:cs="Palatino Linotype"/>
          <w:i/>
          <w:sz w:val="22"/>
          <w:szCs w:val="22"/>
        </w:rPr>
        <w:t>Anticorrupciôn</w:t>
      </w:r>
      <w:proofErr w:type="spellEnd"/>
      <w:r w:rsidR="00311540" w:rsidRPr="00930A8C">
        <w:rPr>
          <w:rFonts w:ascii="Palatino Linotype" w:eastAsia="Palatino Linotype" w:hAnsi="Palatino Linotype" w:cs="Palatino Linotype"/>
          <w:i/>
          <w:sz w:val="22"/>
          <w:szCs w:val="22"/>
        </w:rPr>
        <w:t xml:space="preserve"> del Estado de </w:t>
      </w:r>
      <w:proofErr w:type="spellStart"/>
      <w:r w:rsidR="00311540" w:rsidRPr="00930A8C">
        <w:rPr>
          <w:rFonts w:ascii="Palatino Linotype" w:eastAsia="Palatino Linotype" w:hAnsi="Palatino Linotype" w:cs="Palatino Linotype"/>
          <w:i/>
          <w:sz w:val="22"/>
          <w:szCs w:val="22"/>
        </w:rPr>
        <w:t>Mexico</w:t>
      </w:r>
      <w:proofErr w:type="spellEnd"/>
      <w:r w:rsidR="00311540" w:rsidRPr="00930A8C">
        <w:rPr>
          <w:rFonts w:ascii="Palatino Linotype" w:eastAsia="Palatino Linotype" w:hAnsi="Palatino Linotype" w:cs="Palatino Linotype"/>
          <w:i/>
          <w:sz w:val="22"/>
          <w:szCs w:val="22"/>
        </w:rPr>
        <w:t xml:space="preserve"> y Municipios, solicito lo siguiente: 1. Con fundamento legal en qué </w:t>
      </w:r>
      <w:proofErr w:type="spellStart"/>
      <w:r w:rsidR="00311540" w:rsidRPr="00930A8C">
        <w:rPr>
          <w:rFonts w:ascii="Palatino Linotype" w:eastAsia="Palatino Linotype" w:hAnsi="Palatino Linotype" w:cs="Palatino Linotype"/>
          <w:i/>
          <w:sz w:val="22"/>
          <w:szCs w:val="22"/>
        </w:rPr>
        <w:t>disposiciôn</w:t>
      </w:r>
      <w:proofErr w:type="spellEnd"/>
      <w:r w:rsidR="00311540" w:rsidRPr="00930A8C">
        <w:rPr>
          <w:rFonts w:ascii="Palatino Linotype" w:eastAsia="Palatino Linotype" w:hAnsi="Palatino Linotype" w:cs="Palatino Linotype"/>
          <w:i/>
          <w:sz w:val="22"/>
          <w:szCs w:val="22"/>
        </w:rPr>
        <w:t xml:space="preserve"> </w:t>
      </w:r>
      <w:proofErr w:type="spellStart"/>
      <w:r w:rsidR="00311540" w:rsidRPr="00930A8C">
        <w:rPr>
          <w:rFonts w:ascii="Palatino Linotype" w:eastAsia="Palatino Linotype" w:hAnsi="Palatino Linotype" w:cs="Palatino Linotype"/>
          <w:i/>
          <w:sz w:val="22"/>
          <w:szCs w:val="22"/>
        </w:rPr>
        <w:t>juridica</w:t>
      </w:r>
      <w:proofErr w:type="spellEnd"/>
      <w:r w:rsidR="00311540" w:rsidRPr="00930A8C">
        <w:rPr>
          <w:rFonts w:ascii="Palatino Linotype" w:eastAsia="Palatino Linotype" w:hAnsi="Palatino Linotype" w:cs="Palatino Linotype"/>
          <w:i/>
          <w:sz w:val="22"/>
          <w:szCs w:val="22"/>
        </w:rPr>
        <w:t xml:space="preserve"> se </w:t>
      </w:r>
      <w:proofErr w:type="spellStart"/>
      <w:r w:rsidR="00311540" w:rsidRPr="00930A8C">
        <w:rPr>
          <w:rFonts w:ascii="Palatino Linotype" w:eastAsia="Palatino Linotype" w:hAnsi="Palatino Linotype" w:cs="Palatino Linotype"/>
          <w:i/>
          <w:sz w:val="22"/>
          <w:szCs w:val="22"/>
        </w:rPr>
        <w:t>celebrô</w:t>
      </w:r>
      <w:proofErr w:type="spellEnd"/>
      <w:r w:rsidR="00311540" w:rsidRPr="00930A8C">
        <w:rPr>
          <w:rFonts w:ascii="Palatino Linotype" w:eastAsia="Palatino Linotype" w:hAnsi="Palatino Linotype" w:cs="Palatino Linotype"/>
          <w:i/>
          <w:sz w:val="22"/>
          <w:szCs w:val="22"/>
        </w:rPr>
        <w:t xml:space="preserve"> </w:t>
      </w:r>
      <w:proofErr w:type="spellStart"/>
      <w:r w:rsidR="00311540" w:rsidRPr="00930A8C">
        <w:rPr>
          <w:rFonts w:ascii="Palatino Linotype" w:eastAsia="Palatino Linotype" w:hAnsi="Palatino Linotype" w:cs="Palatino Linotype"/>
          <w:i/>
          <w:sz w:val="22"/>
          <w:szCs w:val="22"/>
        </w:rPr>
        <w:t>Ia</w:t>
      </w:r>
      <w:proofErr w:type="spellEnd"/>
      <w:r w:rsidR="00311540" w:rsidRPr="00930A8C">
        <w:rPr>
          <w:rFonts w:ascii="Palatino Linotype" w:eastAsia="Palatino Linotype" w:hAnsi="Palatino Linotype" w:cs="Palatino Linotype"/>
          <w:i/>
          <w:sz w:val="22"/>
          <w:szCs w:val="22"/>
        </w:rPr>
        <w:t xml:space="preserve"> Cuarta </w:t>
      </w:r>
      <w:proofErr w:type="spellStart"/>
      <w:r w:rsidR="00311540" w:rsidRPr="00930A8C">
        <w:rPr>
          <w:rFonts w:ascii="Palatino Linotype" w:eastAsia="Palatino Linotype" w:hAnsi="Palatino Linotype" w:cs="Palatino Linotype"/>
          <w:i/>
          <w:sz w:val="22"/>
          <w:szCs w:val="22"/>
        </w:rPr>
        <w:t>Sesiôn</w:t>
      </w:r>
      <w:proofErr w:type="spellEnd"/>
      <w:r w:rsidR="00311540" w:rsidRPr="00930A8C">
        <w:rPr>
          <w:rFonts w:ascii="Palatino Linotype" w:eastAsia="Palatino Linotype" w:hAnsi="Palatino Linotype" w:cs="Palatino Linotype"/>
          <w:i/>
          <w:sz w:val="22"/>
          <w:szCs w:val="22"/>
        </w:rPr>
        <w:t xml:space="preserve"> Ordinaria del Comité Coordinador del Sistema Estatal </w:t>
      </w:r>
      <w:proofErr w:type="spellStart"/>
      <w:r w:rsidR="00311540" w:rsidRPr="00930A8C">
        <w:rPr>
          <w:rFonts w:ascii="Palatino Linotype" w:eastAsia="Palatino Linotype" w:hAnsi="Palatino Linotype" w:cs="Palatino Linotype"/>
          <w:i/>
          <w:sz w:val="22"/>
          <w:szCs w:val="22"/>
        </w:rPr>
        <w:t>Anticorrupciôn</w:t>
      </w:r>
      <w:proofErr w:type="spellEnd"/>
      <w:r w:rsidR="00311540" w:rsidRPr="00930A8C">
        <w:rPr>
          <w:rFonts w:ascii="Palatino Linotype" w:eastAsia="Palatino Linotype" w:hAnsi="Palatino Linotype" w:cs="Palatino Linotype"/>
          <w:i/>
          <w:sz w:val="22"/>
          <w:szCs w:val="22"/>
        </w:rPr>
        <w:t xml:space="preserve"> del Estado de </w:t>
      </w:r>
      <w:proofErr w:type="spellStart"/>
      <w:r w:rsidR="00311540" w:rsidRPr="00930A8C">
        <w:rPr>
          <w:rFonts w:ascii="Palatino Linotype" w:eastAsia="Palatino Linotype" w:hAnsi="Palatino Linotype" w:cs="Palatino Linotype"/>
          <w:i/>
          <w:sz w:val="22"/>
          <w:szCs w:val="22"/>
        </w:rPr>
        <w:t>Mexico</w:t>
      </w:r>
      <w:proofErr w:type="spellEnd"/>
      <w:r w:rsidR="00311540" w:rsidRPr="00930A8C">
        <w:rPr>
          <w:rFonts w:ascii="Palatino Linotype" w:eastAsia="Palatino Linotype" w:hAnsi="Palatino Linotype" w:cs="Palatino Linotype"/>
          <w:i/>
          <w:sz w:val="22"/>
          <w:szCs w:val="22"/>
        </w:rPr>
        <w:t xml:space="preserve"> de 17 de agosto de 2023? Toda vez, que NO existió quorum legal para celebrarse con forme a lo que establece Ley del Sistema Anticorrupción del Estado de </w:t>
      </w:r>
      <w:proofErr w:type="spellStart"/>
      <w:r w:rsidR="00311540" w:rsidRPr="00930A8C">
        <w:rPr>
          <w:rFonts w:ascii="Palatino Linotype" w:eastAsia="Palatino Linotype" w:hAnsi="Palatino Linotype" w:cs="Palatino Linotype"/>
          <w:i/>
          <w:sz w:val="22"/>
          <w:szCs w:val="22"/>
        </w:rPr>
        <w:t>Mexico</w:t>
      </w:r>
      <w:proofErr w:type="spellEnd"/>
      <w:r w:rsidR="00311540" w:rsidRPr="00930A8C">
        <w:rPr>
          <w:rFonts w:ascii="Palatino Linotype" w:eastAsia="Palatino Linotype" w:hAnsi="Palatino Linotype" w:cs="Palatino Linotype"/>
          <w:i/>
          <w:sz w:val="22"/>
          <w:szCs w:val="22"/>
        </w:rPr>
        <w:t xml:space="preserve"> y Municipios. 2. Los Lineamientos que aprueba el Comité Coordinador del Sistema Estatal </w:t>
      </w:r>
      <w:proofErr w:type="spellStart"/>
      <w:r w:rsidR="00311540" w:rsidRPr="00930A8C">
        <w:rPr>
          <w:rFonts w:ascii="Palatino Linotype" w:eastAsia="Palatino Linotype" w:hAnsi="Palatino Linotype" w:cs="Palatino Linotype"/>
          <w:i/>
          <w:sz w:val="22"/>
          <w:szCs w:val="22"/>
        </w:rPr>
        <w:t>Anticorrupciôn</w:t>
      </w:r>
      <w:proofErr w:type="spellEnd"/>
      <w:r w:rsidR="00311540" w:rsidRPr="00930A8C">
        <w:rPr>
          <w:rFonts w:ascii="Palatino Linotype" w:eastAsia="Palatino Linotype" w:hAnsi="Palatino Linotype" w:cs="Palatino Linotype"/>
          <w:i/>
          <w:sz w:val="22"/>
          <w:szCs w:val="22"/>
        </w:rPr>
        <w:t xml:space="preserve"> del Estado de </w:t>
      </w:r>
      <w:proofErr w:type="spellStart"/>
      <w:r w:rsidR="00311540" w:rsidRPr="00930A8C">
        <w:rPr>
          <w:rFonts w:ascii="Palatino Linotype" w:eastAsia="Palatino Linotype" w:hAnsi="Palatino Linotype" w:cs="Palatino Linotype"/>
          <w:i/>
          <w:sz w:val="22"/>
          <w:szCs w:val="22"/>
        </w:rPr>
        <w:t>Mexico</w:t>
      </w:r>
      <w:proofErr w:type="spellEnd"/>
      <w:r w:rsidR="00311540" w:rsidRPr="00930A8C">
        <w:rPr>
          <w:rFonts w:ascii="Palatino Linotype" w:eastAsia="Palatino Linotype" w:hAnsi="Palatino Linotype" w:cs="Palatino Linotype"/>
          <w:i/>
          <w:sz w:val="22"/>
          <w:szCs w:val="22"/>
        </w:rPr>
        <w:t xml:space="preserve"> legalmente pueden reformar, modificar o cambiar lo dispuesto en </w:t>
      </w:r>
      <w:proofErr w:type="spellStart"/>
      <w:r w:rsidR="00311540" w:rsidRPr="00930A8C">
        <w:rPr>
          <w:rFonts w:ascii="Palatino Linotype" w:eastAsia="Palatino Linotype" w:hAnsi="Palatino Linotype" w:cs="Palatino Linotype"/>
          <w:i/>
          <w:sz w:val="22"/>
          <w:szCs w:val="22"/>
        </w:rPr>
        <w:t>Ia</w:t>
      </w:r>
      <w:proofErr w:type="spellEnd"/>
      <w:r w:rsidR="00311540" w:rsidRPr="00930A8C">
        <w:rPr>
          <w:rFonts w:ascii="Palatino Linotype" w:eastAsia="Palatino Linotype" w:hAnsi="Palatino Linotype" w:cs="Palatino Linotype"/>
          <w:i/>
          <w:sz w:val="22"/>
          <w:szCs w:val="22"/>
        </w:rPr>
        <w:t xml:space="preserve"> Ley del Sistema </w:t>
      </w:r>
      <w:proofErr w:type="spellStart"/>
      <w:r w:rsidR="00311540" w:rsidRPr="00930A8C">
        <w:rPr>
          <w:rFonts w:ascii="Palatino Linotype" w:eastAsia="Palatino Linotype" w:hAnsi="Palatino Linotype" w:cs="Palatino Linotype"/>
          <w:i/>
          <w:sz w:val="22"/>
          <w:szCs w:val="22"/>
        </w:rPr>
        <w:t>Anticorrupciôn</w:t>
      </w:r>
      <w:proofErr w:type="spellEnd"/>
      <w:r w:rsidR="00311540" w:rsidRPr="00930A8C">
        <w:rPr>
          <w:rFonts w:ascii="Palatino Linotype" w:eastAsia="Palatino Linotype" w:hAnsi="Palatino Linotype" w:cs="Palatino Linotype"/>
          <w:i/>
          <w:sz w:val="22"/>
          <w:szCs w:val="22"/>
        </w:rPr>
        <w:t xml:space="preserve"> del Estado de </w:t>
      </w:r>
      <w:proofErr w:type="spellStart"/>
      <w:r w:rsidR="00311540" w:rsidRPr="00930A8C">
        <w:rPr>
          <w:rFonts w:ascii="Palatino Linotype" w:eastAsia="Palatino Linotype" w:hAnsi="Palatino Linotype" w:cs="Palatino Linotype"/>
          <w:i/>
          <w:sz w:val="22"/>
          <w:szCs w:val="22"/>
        </w:rPr>
        <w:t>Mexico</w:t>
      </w:r>
      <w:proofErr w:type="spellEnd"/>
      <w:r w:rsidR="00311540" w:rsidRPr="00930A8C">
        <w:rPr>
          <w:rFonts w:ascii="Palatino Linotype" w:eastAsia="Palatino Linotype" w:hAnsi="Palatino Linotype" w:cs="Palatino Linotype"/>
          <w:i/>
          <w:sz w:val="22"/>
          <w:szCs w:val="22"/>
        </w:rPr>
        <w:t xml:space="preserve"> y Municipios. Muchas gracias."</w:t>
      </w:r>
      <w:r w:rsidRPr="00930A8C">
        <w:rPr>
          <w:rFonts w:ascii="Palatino Linotype" w:eastAsia="Palatino Linotype" w:hAnsi="Palatino Linotype" w:cs="Palatino Linotype"/>
          <w:i/>
          <w:sz w:val="22"/>
          <w:szCs w:val="22"/>
        </w:rPr>
        <w:t>” (Sic)</w:t>
      </w:r>
    </w:p>
    <w:p w14:paraId="3D998673" w14:textId="77777777" w:rsidR="00945657" w:rsidRPr="00930A8C" w:rsidRDefault="00945657">
      <w:pPr>
        <w:ind w:left="851" w:right="902"/>
        <w:jc w:val="both"/>
        <w:rPr>
          <w:rFonts w:ascii="Palatino Linotype" w:eastAsia="Palatino Linotype" w:hAnsi="Palatino Linotype" w:cs="Palatino Linotype"/>
          <w:i/>
          <w:sz w:val="22"/>
          <w:szCs w:val="22"/>
        </w:rPr>
      </w:pPr>
    </w:p>
    <w:p w14:paraId="45C7BA40"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Y Razones o motivos de inconformidad</w:t>
      </w:r>
      <w:r w:rsidRPr="00930A8C">
        <w:rPr>
          <w:rFonts w:ascii="Palatino Linotype" w:eastAsia="Palatino Linotype" w:hAnsi="Palatino Linotype" w:cs="Palatino Linotype"/>
        </w:rPr>
        <w:t>:</w:t>
      </w:r>
    </w:p>
    <w:p w14:paraId="1A41063D" w14:textId="77777777" w:rsidR="00945657" w:rsidRPr="00930A8C" w:rsidRDefault="00456533">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930A8C">
        <w:rPr>
          <w:rFonts w:ascii="Palatino Linotype" w:eastAsia="Palatino Linotype" w:hAnsi="Palatino Linotype" w:cs="Palatino Linotype"/>
          <w:i/>
          <w:sz w:val="22"/>
          <w:szCs w:val="22"/>
        </w:rPr>
        <w:t xml:space="preserve"> “</w:t>
      </w:r>
      <w:r w:rsidR="00311540" w:rsidRPr="00930A8C">
        <w:rPr>
          <w:rFonts w:ascii="Palatino Linotype" w:eastAsia="Palatino Linotype" w:hAnsi="Palatino Linotype" w:cs="Palatino Linotype"/>
          <w:i/>
          <w:sz w:val="22"/>
          <w:szCs w:val="22"/>
        </w:rPr>
        <w:t xml:space="preserve">En virtud de que el Titular de la Secretaría de la Contraloría, forma parte del Sistema Anticorrupción del Estado de México y Municipios, a través de su participación en el Órgano de Gobierno y Comité Coordinador de dicho Sistema, en tal virtud se solicita de conformidad con </w:t>
      </w:r>
      <w:proofErr w:type="spellStart"/>
      <w:r w:rsidR="00311540" w:rsidRPr="00930A8C">
        <w:rPr>
          <w:rFonts w:ascii="Palatino Linotype" w:eastAsia="Palatino Linotype" w:hAnsi="Palatino Linotype" w:cs="Palatino Linotype"/>
          <w:i/>
          <w:sz w:val="22"/>
          <w:szCs w:val="22"/>
        </w:rPr>
        <w:t>lla</w:t>
      </w:r>
      <w:proofErr w:type="spellEnd"/>
      <w:r w:rsidR="00311540" w:rsidRPr="00930A8C">
        <w:rPr>
          <w:rFonts w:ascii="Palatino Linotype" w:eastAsia="Palatino Linotype" w:hAnsi="Palatino Linotype" w:cs="Palatino Linotype"/>
          <w:i/>
          <w:sz w:val="22"/>
          <w:szCs w:val="22"/>
        </w:rPr>
        <w:t xml:space="preserve"> normatividad que rige al Comité Coordinador, informe de manera jurídica, porque se celebró dicha Sesión. Es importante señalar, LAS REGLAS DE FUNCIONAMIENTO Y ORGANIZACIÓN INTERNA DE LAS SESIONES DEL COMITÉ </w:t>
      </w:r>
      <w:r w:rsidR="00311540" w:rsidRPr="00930A8C">
        <w:rPr>
          <w:rFonts w:ascii="Palatino Linotype" w:eastAsia="Palatino Linotype" w:hAnsi="Palatino Linotype" w:cs="Palatino Linotype"/>
          <w:i/>
          <w:sz w:val="22"/>
          <w:szCs w:val="22"/>
        </w:rPr>
        <w:lastRenderedPageBreak/>
        <w:t xml:space="preserve">COORDINADOR DEL SISTEMA ANTICORRUPCIÓN DEL ESTADO DE MÉXICO Y MUNICIPIOS, fueron aprobadas por el actual Secretario de la Contraloría, de igual forma en la Ley del Sistema se establece la participación de la Secretaría de la Contraloría en el Comité </w:t>
      </w:r>
      <w:proofErr w:type="spellStart"/>
      <w:r w:rsidR="00311540" w:rsidRPr="00930A8C">
        <w:rPr>
          <w:rFonts w:ascii="Palatino Linotype" w:eastAsia="Palatino Linotype" w:hAnsi="Palatino Linotype" w:cs="Palatino Linotype"/>
          <w:i/>
          <w:sz w:val="22"/>
          <w:szCs w:val="22"/>
        </w:rPr>
        <w:t>Coordiandor</w:t>
      </w:r>
      <w:proofErr w:type="spellEnd"/>
      <w:r w:rsidR="00311540" w:rsidRPr="00930A8C">
        <w:rPr>
          <w:rFonts w:ascii="Palatino Linotype" w:eastAsia="Palatino Linotype" w:hAnsi="Palatino Linotype" w:cs="Palatino Linotype"/>
          <w:i/>
          <w:sz w:val="22"/>
          <w:szCs w:val="22"/>
        </w:rPr>
        <w:t>.</w:t>
      </w:r>
      <w:r w:rsidRPr="00930A8C">
        <w:rPr>
          <w:rFonts w:ascii="Palatino Linotype" w:eastAsia="Palatino Linotype" w:hAnsi="Palatino Linotype" w:cs="Palatino Linotype"/>
          <w:i/>
          <w:sz w:val="22"/>
          <w:szCs w:val="22"/>
        </w:rPr>
        <w:t>” (Sic)</w:t>
      </w:r>
    </w:p>
    <w:p w14:paraId="4B991598" w14:textId="77777777" w:rsidR="00945657" w:rsidRPr="00930A8C" w:rsidRDefault="00945657">
      <w:pPr>
        <w:ind w:left="851" w:right="902"/>
        <w:jc w:val="both"/>
        <w:rPr>
          <w:rFonts w:ascii="Palatino Linotype" w:eastAsia="Palatino Linotype" w:hAnsi="Palatino Linotype" w:cs="Palatino Linotype"/>
          <w:i/>
          <w:sz w:val="22"/>
          <w:szCs w:val="22"/>
        </w:rPr>
      </w:pPr>
    </w:p>
    <w:p w14:paraId="4ADE5457" w14:textId="77777777" w:rsidR="00945657" w:rsidRPr="00930A8C" w:rsidRDefault="00456533">
      <w:pPr>
        <w:spacing w:line="360" w:lineRule="auto"/>
        <w:ind w:right="51"/>
        <w:jc w:val="both"/>
        <w:rPr>
          <w:rFonts w:ascii="Palatino Linotype" w:eastAsia="Palatino Linotype" w:hAnsi="Palatino Linotype" w:cs="Palatino Linotype"/>
        </w:rPr>
      </w:pPr>
      <w:r w:rsidRPr="00930A8C">
        <w:rPr>
          <w:rFonts w:ascii="Palatino Linotype" w:eastAsia="Palatino Linotype" w:hAnsi="Palatino Linotype" w:cs="Palatino Linotype"/>
          <w:b/>
        </w:rPr>
        <w:t xml:space="preserve">4. Turno. </w:t>
      </w:r>
      <w:r w:rsidRPr="00930A8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30A8C">
        <w:rPr>
          <w:rFonts w:ascii="Palatino Linotype" w:eastAsia="Palatino Linotype" w:hAnsi="Palatino Linotype" w:cs="Palatino Linotype"/>
          <w:b/>
        </w:rPr>
        <w:t xml:space="preserve">Guadalupe Ramírez Peña, </w:t>
      </w:r>
      <w:r w:rsidRPr="00930A8C">
        <w:rPr>
          <w:rFonts w:ascii="Palatino Linotype" w:eastAsia="Palatino Linotype" w:hAnsi="Palatino Linotype" w:cs="Palatino Linotype"/>
        </w:rPr>
        <w:t xml:space="preserve">a efecto de que analizara sobre su admisión o su </w:t>
      </w:r>
      <w:proofErr w:type="spellStart"/>
      <w:r w:rsidRPr="00930A8C">
        <w:rPr>
          <w:rFonts w:ascii="Palatino Linotype" w:eastAsia="Palatino Linotype" w:hAnsi="Palatino Linotype" w:cs="Palatino Linotype"/>
        </w:rPr>
        <w:t>desechamiento</w:t>
      </w:r>
      <w:proofErr w:type="spellEnd"/>
      <w:r w:rsidRPr="00930A8C">
        <w:rPr>
          <w:rFonts w:ascii="Palatino Linotype" w:eastAsia="Palatino Linotype" w:hAnsi="Palatino Linotype" w:cs="Palatino Linotype"/>
        </w:rPr>
        <w:t>.</w:t>
      </w:r>
    </w:p>
    <w:p w14:paraId="4E566B91" w14:textId="77777777" w:rsidR="00945657" w:rsidRPr="00930A8C" w:rsidRDefault="00945657">
      <w:pPr>
        <w:spacing w:line="360" w:lineRule="auto"/>
        <w:ind w:right="51"/>
        <w:jc w:val="both"/>
        <w:rPr>
          <w:rFonts w:ascii="Palatino Linotype" w:eastAsia="Palatino Linotype" w:hAnsi="Palatino Linotype" w:cs="Palatino Linotype"/>
        </w:rPr>
      </w:pPr>
    </w:p>
    <w:p w14:paraId="64696AF9" w14:textId="77777777" w:rsidR="00945657" w:rsidRPr="00930A8C" w:rsidRDefault="00456533">
      <w:pPr>
        <w:spacing w:after="240"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b/>
        </w:rPr>
        <w:t>5. Admisión del Recurso de revisión.</w:t>
      </w:r>
      <w:r w:rsidRPr="00930A8C">
        <w:rPr>
          <w:rFonts w:ascii="Palatino Linotype" w:eastAsia="Palatino Linotype" w:hAnsi="Palatino Linotype" w:cs="Palatino Linotype"/>
        </w:rPr>
        <w:t xml:space="preserve"> Con fecha</w:t>
      </w:r>
      <w:r w:rsidR="00C479E7" w:rsidRPr="00930A8C">
        <w:rPr>
          <w:rFonts w:ascii="Palatino Linotype" w:eastAsia="Palatino Linotype" w:hAnsi="Palatino Linotype" w:cs="Palatino Linotype"/>
          <w:b/>
        </w:rPr>
        <w:t xml:space="preserve"> veinticuatro de agosto</w:t>
      </w:r>
      <w:r w:rsidRPr="00930A8C">
        <w:rPr>
          <w:rFonts w:ascii="Palatino Linotype" w:eastAsia="Palatino Linotype" w:hAnsi="Palatino Linotype" w:cs="Palatino Linotype"/>
          <w:b/>
        </w:rPr>
        <w:t xml:space="preserve"> de dos mil veintidós, </w:t>
      </w:r>
      <w:r w:rsidRPr="00930A8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30A8C">
        <w:rPr>
          <w:rFonts w:ascii="Palatino Linotype" w:eastAsia="Palatino Linotype" w:hAnsi="Palatino Linotype" w:cs="Palatino Linotype"/>
          <w:b/>
        </w:rPr>
        <w:t xml:space="preserve">SUJETO OBLIGADO </w:t>
      </w:r>
      <w:r w:rsidRPr="00930A8C">
        <w:rPr>
          <w:rFonts w:ascii="Palatino Linotype" w:eastAsia="Palatino Linotype" w:hAnsi="Palatino Linotype" w:cs="Palatino Linotype"/>
        </w:rPr>
        <w:t>presentara su informe justificado.</w:t>
      </w:r>
    </w:p>
    <w:p w14:paraId="3B39AF5E" w14:textId="77777777" w:rsidR="00DD1826" w:rsidRPr="00930A8C" w:rsidRDefault="00456533" w:rsidP="00DD182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6. Manifestaciones</w:t>
      </w:r>
      <w:r w:rsidRPr="00930A8C">
        <w:rPr>
          <w:rFonts w:ascii="Palatino Linotype" w:eastAsia="Palatino Linotype" w:hAnsi="Palatino Linotype" w:cs="Palatino Linotype"/>
        </w:rPr>
        <w:t xml:space="preserve">. </w:t>
      </w:r>
      <w:r w:rsidR="00DD1826" w:rsidRPr="00930A8C">
        <w:rPr>
          <w:rFonts w:ascii="Palatino Linotype" w:eastAsia="Palatino Linotype" w:hAnsi="Palatino Linotype" w:cs="Palatino Linotype"/>
        </w:rPr>
        <w:t>De las constancias que obran en el expediente electrónico del SAIMEX se desprende que la parte</w:t>
      </w:r>
      <w:r w:rsidR="00DD1826" w:rsidRPr="00930A8C">
        <w:rPr>
          <w:rFonts w:ascii="Palatino Linotype" w:eastAsia="Palatino Linotype" w:hAnsi="Palatino Linotype" w:cs="Palatino Linotype"/>
          <w:b/>
        </w:rPr>
        <w:t xml:space="preserve"> RECURRENTE</w:t>
      </w:r>
      <w:r w:rsidR="00DD1826" w:rsidRPr="00930A8C">
        <w:rPr>
          <w:rFonts w:ascii="Palatino Linotype" w:eastAsia="Palatino Linotype" w:hAnsi="Palatino Linotype" w:cs="Palatino Linotype"/>
        </w:rPr>
        <w:t xml:space="preserve"> omitió realizar manifestaciones</w:t>
      </w:r>
      <w:r w:rsidR="00C479E7" w:rsidRPr="00930A8C">
        <w:rPr>
          <w:rFonts w:ascii="Palatino Linotype" w:eastAsia="Palatino Linotype" w:hAnsi="Palatino Linotype" w:cs="Palatino Linotype"/>
        </w:rPr>
        <w:t>.</w:t>
      </w:r>
    </w:p>
    <w:p w14:paraId="2F098BFB" w14:textId="77777777" w:rsidR="00C479E7" w:rsidRPr="00930A8C" w:rsidRDefault="00C479E7" w:rsidP="00DD182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Por su parte, 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en fecha veintinueve de agosto del año dos mil veintitrés, rindió su informe justificado mediante el siguiente archivo electrónico:</w:t>
      </w:r>
    </w:p>
    <w:p w14:paraId="1C4BE611" w14:textId="4ECACD27" w:rsidR="00240287" w:rsidRPr="00930A8C" w:rsidRDefault="00C06443" w:rsidP="00C479E7">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hyperlink r:id="rId10" w:history="1">
        <w:r w:rsidR="00C479E7" w:rsidRPr="00930A8C">
          <w:rPr>
            <w:rFonts w:ascii="Palatino Linotype" w:eastAsia="Palatino Linotype" w:hAnsi="Palatino Linotype" w:cs="Palatino Linotype"/>
          </w:rPr>
          <w:t>“INFORME JUSTIFICADO RR 04644-INFOEM-IP-RR-2023_1.PDF</w:t>
        </w:r>
      </w:hyperlink>
      <w:r w:rsidR="00C479E7" w:rsidRPr="00930A8C">
        <w:rPr>
          <w:rFonts w:ascii="Palatino Linotype" w:eastAsia="Palatino Linotype" w:hAnsi="Palatino Linotype" w:cs="Palatino Linotype"/>
        </w:rPr>
        <w:t xml:space="preserve">”, el cual contiene el informe justificado del </w:t>
      </w:r>
      <w:r w:rsidR="00C479E7" w:rsidRPr="00930A8C">
        <w:rPr>
          <w:rFonts w:ascii="Palatino Linotype" w:eastAsia="Palatino Linotype" w:hAnsi="Palatino Linotype" w:cs="Palatino Linotype"/>
          <w:b/>
        </w:rPr>
        <w:t>SUJETO OBLIGADO</w:t>
      </w:r>
      <w:r w:rsidR="00C479E7" w:rsidRPr="00930A8C">
        <w:rPr>
          <w:rFonts w:ascii="Palatino Linotype" w:eastAsia="Palatino Linotype" w:hAnsi="Palatino Linotype" w:cs="Palatino Linotype"/>
        </w:rPr>
        <w:t xml:space="preserve">, por medio del cual informó que </w:t>
      </w:r>
      <w:r w:rsidR="00C479E7" w:rsidRPr="00930A8C">
        <w:rPr>
          <w:rFonts w:ascii="Palatino Linotype" w:eastAsia="Palatino Linotype" w:hAnsi="Palatino Linotype" w:cs="Palatino Linotype"/>
        </w:rPr>
        <w:lastRenderedPageBreak/>
        <w:t>referente</w:t>
      </w:r>
      <w:r w:rsidR="00240287" w:rsidRPr="00930A8C">
        <w:rPr>
          <w:rFonts w:ascii="Palatino Linotype" w:eastAsia="Palatino Linotype" w:hAnsi="Palatino Linotype" w:cs="Palatino Linotype"/>
        </w:rPr>
        <w:t xml:space="preserve"> a los motivos de inconformidad, </w:t>
      </w:r>
      <w:r w:rsidR="00C479E7" w:rsidRPr="00930A8C">
        <w:rPr>
          <w:rFonts w:ascii="Palatino Linotype" w:eastAsia="Palatino Linotype" w:hAnsi="Palatino Linotype" w:cs="Palatino Linotype"/>
        </w:rPr>
        <w:t xml:space="preserve">en </w:t>
      </w:r>
      <w:r w:rsidR="00240287" w:rsidRPr="00930A8C">
        <w:rPr>
          <w:rFonts w:ascii="Palatino Linotype" w:eastAsia="Palatino Linotype" w:hAnsi="Palatino Linotype" w:cs="Palatino Linotype"/>
        </w:rPr>
        <w:t>ningún</w:t>
      </w:r>
      <w:r w:rsidR="00C479E7" w:rsidRPr="00930A8C">
        <w:rPr>
          <w:rFonts w:ascii="Palatino Linotype" w:eastAsia="Palatino Linotype" w:hAnsi="Palatino Linotype" w:cs="Palatino Linotype"/>
        </w:rPr>
        <w:t xml:space="preserve"> momento se est</w:t>
      </w:r>
      <w:r w:rsidR="00240287" w:rsidRPr="00930A8C">
        <w:rPr>
          <w:rFonts w:ascii="Palatino Linotype" w:eastAsia="Palatino Linotype" w:hAnsi="Palatino Linotype" w:cs="Palatino Linotype"/>
        </w:rPr>
        <w:t>á negando que el Secretario de l</w:t>
      </w:r>
      <w:r w:rsidR="00C479E7" w:rsidRPr="00930A8C">
        <w:rPr>
          <w:rFonts w:ascii="Palatino Linotype" w:eastAsia="Palatino Linotype" w:hAnsi="Palatino Linotype" w:cs="Palatino Linotype"/>
        </w:rPr>
        <w:t xml:space="preserve">a </w:t>
      </w:r>
      <w:r w:rsidR="00240287" w:rsidRPr="00930A8C">
        <w:rPr>
          <w:rFonts w:ascii="Palatino Linotype" w:eastAsia="Palatino Linotype" w:hAnsi="Palatino Linotype" w:cs="Palatino Linotype"/>
        </w:rPr>
        <w:t>Contraloría</w:t>
      </w:r>
      <w:r w:rsidR="00C479E7" w:rsidRPr="00930A8C">
        <w:rPr>
          <w:rFonts w:ascii="Palatino Linotype" w:eastAsia="Palatino Linotype" w:hAnsi="Palatino Linotype" w:cs="Palatino Linotype"/>
        </w:rPr>
        <w:t xml:space="preserve"> sea integrante del </w:t>
      </w:r>
      <w:r w:rsidR="00240287" w:rsidRPr="00930A8C">
        <w:rPr>
          <w:rFonts w:ascii="Palatino Linotype" w:eastAsia="Palatino Linotype" w:hAnsi="Palatino Linotype" w:cs="Palatino Linotype"/>
        </w:rPr>
        <w:t>Comité Coordinador, sino que es l</w:t>
      </w:r>
      <w:r w:rsidR="00C479E7" w:rsidRPr="00930A8C">
        <w:rPr>
          <w:rFonts w:ascii="Palatino Linotype" w:eastAsia="Palatino Linotype" w:hAnsi="Palatino Linotype" w:cs="Palatino Linotype"/>
        </w:rPr>
        <w:t xml:space="preserve">a instancia responsable de </w:t>
      </w:r>
      <w:r w:rsidR="00240287" w:rsidRPr="00930A8C">
        <w:rPr>
          <w:rFonts w:ascii="Palatino Linotype" w:eastAsia="Palatino Linotype" w:hAnsi="Palatino Linotype" w:cs="Palatino Linotype"/>
        </w:rPr>
        <w:t>establecer</w:t>
      </w:r>
      <w:r w:rsidR="00C479E7" w:rsidRPr="00930A8C">
        <w:rPr>
          <w:rFonts w:ascii="Palatino Linotype" w:eastAsia="Palatino Linotype" w:hAnsi="Palatino Linotype" w:cs="Palatino Linotype"/>
        </w:rPr>
        <w:t xml:space="preserve"> los mecanismos de </w:t>
      </w:r>
      <w:r w:rsidR="00240287" w:rsidRPr="00930A8C">
        <w:rPr>
          <w:rFonts w:ascii="Palatino Linotype" w:eastAsia="Palatino Linotype" w:hAnsi="Palatino Linotype" w:cs="Palatino Linotype"/>
        </w:rPr>
        <w:t>coordinación</w:t>
      </w:r>
      <w:r w:rsidR="00C479E7" w:rsidRPr="00930A8C">
        <w:rPr>
          <w:rFonts w:ascii="Palatino Linotype" w:eastAsia="Palatino Linotype" w:hAnsi="Palatino Linotype" w:cs="Palatino Linotype"/>
        </w:rPr>
        <w:t xml:space="preserve"> entre los integrantes del Sistema Estatal y</w:t>
      </w:r>
      <w:r w:rsidR="00240287" w:rsidRPr="00930A8C">
        <w:rPr>
          <w:rFonts w:ascii="Palatino Linotype" w:eastAsia="Palatino Linotype" w:hAnsi="Palatino Linotype" w:cs="Palatino Linotype"/>
        </w:rPr>
        <w:t xml:space="preserve"> Municipal Anticorrupción y tendrá bajo su encargo el diseño, promoción y evaluación de políticas públicas y programas de combate a la corrupción, no obstante indicó, el hecho de que los integrantes del Comité Coordinador tengan las facultades que establece el artículo 9 de la Ley del Sistema Anticorrupción del Estado de México y Municipios; no constriñe al Titular de este Sujeto Obligado en su calidad de integrante de dicho Comité, a generar, poseer o administrar toda la información que se genere con motivo del ejercicio de sus facultades, en ese sentido, se </w:t>
      </w:r>
      <w:r w:rsidR="00964B64" w:rsidRPr="00930A8C">
        <w:rPr>
          <w:rFonts w:ascii="Palatino Linotype" w:eastAsia="Palatino Linotype" w:hAnsi="Palatino Linotype" w:cs="Palatino Linotype"/>
        </w:rPr>
        <w:t>tiene que</w:t>
      </w:r>
      <w:r w:rsidR="00240287" w:rsidRPr="00930A8C">
        <w:rPr>
          <w:rFonts w:ascii="Palatino Linotype" w:eastAsia="Palatino Linotype" w:hAnsi="Palatino Linotype" w:cs="Palatino Linotype"/>
        </w:rPr>
        <w:t xml:space="preserve"> la Secretarla Ejecutiva del Sistema Estatal Anticorrupción, es el organismo </w:t>
      </w:r>
      <w:r w:rsidR="00964B64" w:rsidRPr="00930A8C">
        <w:rPr>
          <w:rFonts w:ascii="Palatino Linotype" w:eastAsia="Palatino Linotype" w:hAnsi="Palatino Linotype" w:cs="Palatino Linotype"/>
        </w:rPr>
        <w:t>que se</w:t>
      </w:r>
      <w:r w:rsidR="00240287" w:rsidRPr="00930A8C">
        <w:rPr>
          <w:rFonts w:ascii="Palatino Linotype" w:eastAsia="Palatino Linotype" w:hAnsi="Palatino Linotype" w:cs="Palatino Linotype"/>
        </w:rPr>
        <w:t xml:space="preserve"> desempeña como Órgano de apoyo técnico del Comité Coordinador; en términos del fundamento legal que señaló.</w:t>
      </w:r>
    </w:p>
    <w:p w14:paraId="26C5D166" w14:textId="77777777" w:rsidR="00240287" w:rsidRPr="00930A8C" w:rsidRDefault="00240287" w:rsidP="00240287">
      <w:pPr>
        <w:spacing w:after="240" w:line="360" w:lineRule="auto"/>
        <w:jc w:val="both"/>
        <w:rPr>
          <w:rFonts w:ascii="Palatino Linotype" w:hAnsi="Palatino Linotype"/>
        </w:rPr>
      </w:pPr>
      <w:r w:rsidRPr="00930A8C">
        <w:rPr>
          <w:rFonts w:ascii="Palatino Linotype" w:hAnsi="Palatino Linotype"/>
        </w:rPr>
        <w:t xml:space="preserve">Documento que, una vez analizado, se hizo del conocimiento de la parte </w:t>
      </w:r>
      <w:r w:rsidRPr="00930A8C">
        <w:rPr>
          <w:rFonts w:ascii="Palatino Linotype" w:hAnsi="Palatino Linotype"/>
          <w:b/>
          <w:bCs/>
        </w:rPr>
        <w:t>RECURRENTE</w:t>
      </w:r>
      <w:r w:rsidRPr="00930A8C">
        <w:rPr>
          <w:rFonts w:ascii="Palatino Linotype" w:hAnsi="Palatino Linotype"/>
        </w:rPr>
        <w:t xml:space="preserve"> a efecto de que manifestara lo que a su derecho estimara conveniente, sin embargo, fue omiso en ejercer dicha prerrogativa en el plazo establecido para tal efecto.</w:t>
      </w:r>
    </w:p>
    <w:p w14:paraId="0DFF0AE0" w14:textId="105D89F6" w:rsidR="00945657" w:rsidRPr="00930A8C" w:rsidRDefault="00DD1826">
      <w:pPr>
        <w:widowControl w:val="0"/>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7</w:t>
      </w:r>
      <w:r w:rsidR="00456533" w:rsidRPr="00930A8C">
        <w:rPr>
          <w:rFonts w:ascii="Palatino Linotype" w:eastAsia="Palatino Linotype" w:hAnsi="Palatino Linotype" w:cs="Palatino Linotype"/>
        </w:rPr>
        <w:t xml:space="preserve">. </w:t>
      </w:r>
      <w:r w:rsidR="00456533" w:rsidRPr="00930A8C">
        <w:rPr>
          <w:rFonts w:ascii="Palatino Linotype" w:eastAsia="Palatino Linotype" w:hAnsi="Palatino Linotype" w:cs="Palatino Linotype"/>
          <w:b/>
        </w:rPr>
        <w:t>Ampliación del plazo.</w:t>
      </w:r>
      <w:r w:rsidR="00240287" w:rsidRPr="00930A8C">
        <w:rPr>
          <w:rFonts w:ascii="Palatino Linotype" w:eastAsia="Palatino Linotype" w:hAnsi="Palatino Linotype" w:cs="Palatino Linotype"/>
        </w:rPr>
        <w:t xml:space="preserve"> En fecha veintisiete de febrero</w:t>
      </w:r>
      <w:r w:rsidR="00456533" w:rsidRPr="00930A8C">
        <w:rPr>
          <w:rFonts w:ascii="Palatino Linotype" w:eastAsia="Palatino Linotype" w:hAnsi="Palatino Linotype" w:cs="Palatino Linotype"/>
        </w:rPr>
        <w:t xml:space="preserve"> del año dos mil </w:t>
      </w:r>
      <w:r w:rsidR="00964B64" w:rsidRPr="00930A8C">
        <w:rPr>
          <w:rFonts w:ascii="Palatino Linotype" w:eastAsia="Palatino Linotype" w:hAnsi="Palatino Linotype" w:cs="Palatino Linotype"/>
        </w:rPr>
        <w:t>veinticuatro</w:t>
      </w:r>
      <w:r w:rsidR="00456533" w:rsidRPr="00930A8C">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C50FE88" w14:textId="77777777" w:rsidR="00945657" w:rsidRPr="00930A8C" w:rsidRDefault="00945657">
      <w:pPr>
        <w:widowControl w:val="0"/>
        <w:spacing w:line="360" w:lineRule="auto"/>
        <w:jc w:val="both"/>
        <w:rPr>
          <w:rFonts w:ascii="Palatino Linotype" w:eastAsia="Palatino Linotype" w:hAnsi="Palatino Linotype" w:cs="Palatino Linotype"/>
        </w:rPr>
      </w:pPr>
    </w:p>
    <w:p w14:paraId="1A416201" w14:textId="77777777" w:rsidR="00945657" w:rsidRPr="00930A8C" w:rsidRDefault="00456533">
      <w:pPr>
        <w:widowControl w:val="0"/>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930A8C">
        <w:rPr>
          <w:rFonts w:ascii="Palatino Linotype" w:eastAsia="Palatino Linotype" w:hAnsi="Palatino Linotype" w:cs="Palatino Linotype"/>
        </w:rPr>
        <w:lastRenderedPageBreak/>
        <w:t>recursos de revisión recibidos, circunstancia atípica que ha rebasado las capacidades técnicas y humanas del personal encargado de la proyección de las resoluciones a dichos medios de impugnación.</w:t>
      </w:r>
    </w:p>
    <w:p w14:paraId="5959757C" w14:textId="77777777" w:rsidR="00A224F5" w:rsidRPr="00930A8C" w:rsidRDefault="00A224F5">
      <w:pPr>
        <w:widowControl w:val="0"/>
        <w:spacing w:line="360" w:lineRule="auto"/>
        <w:jc w:val="both"/>
        <w:rPr>
          <w:rFonts w:ascii="Palatino Linotype" w:eastAsia="Palatino Linotype" w:hAnsi="Palatino Linotype" w:cs="Palatino Linotype"/>
        </w:rPr>
      </w:pPr>
    </w:p>
    <w:p w14:paraId="57FD0DEE"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20C5547" w14:textId="77777777" w:rsidR="00945657" w:rsidRPr="00930A8C" w:rsidRDefault="00945657">
      <w:pPr>
        <w:spacing w:line="360" w:lineRule="auto"/>
        <w:jc w:val="both"/>
        <w:rPr>
          <w:rFonts w:ascii="Palatino Linotype" w:eastAsia="Palatino Linotype" w:hAnsi="Palatino Linotype" w:cs="Palatino Linotype"/>
        </w:rPr>
      </w:pPr>
    </w:p>
    <w:p w14:paraId="4E305B42"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029E458" w14:textId="77777777" w:rsidR="00945657" w:rsidRPr="00930A8C" w:rsidRDefault="00945657">
      <w:pPr>
        <w:spacing w:line="360" w:lineRule="auto"/>
        <w:jc w:val="both"/>
        <w:rPr>
          <w:rFonts w:ascii="Palatino Linotype" w:eastAsia="Palatino Linotype" w:hAnsi="Palatino Linotype" w:cs="Palatino Linotype"/>
        </w:rPr>
      </w:pPr>
    </w:p>
    <w:p w14:paraId="5229D6FD"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A298BA4" w14:textId="77777777" w:rsidR="00945657" w:rsidRPr="00930A8C" w:rsidRDefault="00945657">
      <w:pPr>
        <w:spacing w:line="360" w:lineRule="auto"/>
        <w:jc w:val="both"/>
        <w:rPr>
          <w:rFonts w:ascii="Palatino Linotype" w:eastAsia="Palatino Linotype" w:hAnsi="Palatino Linotype" w:cs="Palatino Linotype"/>
        </w:rPr>
      </w:pPr>
    </w:p>
    <w:p w14:paraId="16DEE35B" w14:textId="77777777" w:rsidR="00945657" w:rsidRPr="00930A8C" w:rsidRDefault="00456533">
      <w:pPr>
        <w:spacing w:line="360" w:lineRule="auto"/>
        <w:jc w:val="both"/>
        <w:rPr>
          <w:rFonts w:ascii="Palatino Linotype" w:eastAsia="Palatino Linotype" w:hAnsi="Palatino Linotype" w:cs="Palatino Linotype"/>
          <w:strike/>
        </w:rPr>
      </w:pPr>
      <w:r w:rsidRPr="00930A8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FC4C630" w14:textId="77777777" w:rsidR="00945657" w:rsidRPr="00930A8C" w:rsidRDefault="00945657">
      <w:pPr>
        <w:spacing w:line="360" w:lineRule="auto"/>
        <w:jc w:val="both"/>
        <w:rPr>
          <w:rFonts w:ascii="Palatino Linotype" w:eastAsia="Palatino Linotype" w:hAnsi="Palatino Linotype" w:cs="Palatino Linotype"/>
        </w:rPr>
      </w:pPr>
    </w:p>
    <w:p w14:paraId="3AF41F1E" w14:textId="77777777" w:rsidR="00945657" w:rsidRPr="00930A8C" w:rsidRDefault="00456533">
      <w:pPr>
        <w:numPr>
          <w:ilvl w:val="0"/>
          <w:numId w:val="6"/>
        </w:numPr>
        <w:ind w:left="851"/>
        <w:jc w:val="both"/>
        <w:rPr>
          <w:rFonts w:ascii="Palatino Linotype" w:eastAsia="Palatino Linotype" w:hAnsi="Palatino Linotype" w:cs="Palatino Linotype"/>
        </w:rPr>
      </w:pPr>
      <w:r w:rsidRPr="00930A8C">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425A8928" w14:textId="77777777" w:rsidR="00945657" w:rsidRPr="00930A8C" w:rsidRDefault="00945657">
      <w:pPr>
        <w:ind w:left="851" w:hanging="360"/>
        <w:jc w:val="both"/>
        <w:rPr>
          <w:rFonts w:ascii="Palatino Linotype" w:eastAsia="Palatino Linotype" w:hAnsi="Palatino Linotype" w:cs="Palatino Linotype"/>
        </w:rPr>
      </w:pPr>
    </w:p>
    <w:p w14:paraId="264C9368" w14:textId="77777777" w:rsidR="00945657" w:rsidRPr="00930A8C" w:rsidRDefault="00456533">
      <w:pPr>
        <w:numPr>
          <w:ilvl w:val="0"/>
          <w:numId w:val="6"/>
        </w:numPr>
        <w:ind w:left="851"/>
        <w:jc w:val="both"/>
        <w:rPr>
          <w:rFonts w:ascii="Palatino Linotype" w:eastAsia="Palatino Linotype" w:hAnsi="Palatino Linotype" w:cs="Palatino Linotype"/>
        </w:rPr>
      </w:pPr>
      <w:r w:rsidRPr="00930A8C">
        <w:rPr>
          <w:rFonts w:ascii="Palatino Linotype" w:eastAsia="Palatino Linotype" w:hAnsi="Palatino Linotype" w:cs="Palatino Linotype"/>
        </w:rPr>
        <w:t>Actividad Procesal del interesado. Acciones u omisiones del interesado.</w:t>
      </w:r>
    </w:p>
    <w:p w14:paraId="62BFC862" w14:textId="77777777" w:rsidR="00945657" w:rsidRPr="00930A8C" w:rsidRDefault="00945657">
      <w:pPr>
        <w:ind w:left="851" w:hanging="360"/>
        <w:jc w:val="both"/>
        <w:rPr>
          <w:rFonts w:ascii="Palatino Linotype" w:eastAsia="Palatino Linotype" w:hAnsi="Palatino Linotype" w:cs="Palatino Linotype"/>
        </w:rPr>
      </w:pPr>
    </w:p>
    <w:p w14:paraId="72773C01" w14:textId="77777777" w:rsidR="00945657" w:rsidRPr="00930A8C" w:rsidRDefault="00456533">
      <w:pPr>
        <w:numPr>
          <w:ilvl w:val="0"/>
          <w:numId w:val="6"/>
        </w:numPr>
        <w:ind w:left="851"/>
        <w:jc w:val="both"/>
        <w:rPr>
          <w:rFonts w:ascii="Palatino Linotype" w:eastAsia="Palatino Linotype" w:hAnsi="Palatino Linotype" w:cs="Palatino Linotype"/>
        </w:rPr>
      </w:pPr>
      <w:r w:rsidRPr="00930A8C">
        <w:rPr>
          <w:rFonts w:ascii="Palatino Linotype" w:eastAsia="Palatino Linotype" w:hAnsi="Palatino Linotype" w:cs="Palatino Linotype"/>
        </w:rPr>
        <w:t>Conducta de la Autoridad: Las Acciones u omisiones realizadas en el procedimiento. Así como si la autoridad actuó con la debida diligencia.</w:t>
      </w:r>
    </w:p>
    <w:p w14:paraId="6345DB7C" w14:textId="77777777" w:rsidR="00945657" w:rsidRPr="00930A8C" w:rsidRDefault="00945657">
      <w:pPr>
        <w:ind w:left="851" w:hanging="360"/>
        <w:rPr>
          <w:rFonts w:ascii="Palatino Linotype" w:eastAsia="Palatino Linotype" w:hAnsi="Palatino Linotype" w:cs="Palatino Linotype"/>
        </w:rPr>
      </w:pPr>
    </w:p>
    <w:p w14:paraId="0A021E42" w14:textId="77777777" w:rsidR="00945657" w:rsidRPr="00930A8C" w:rsidRDefault="00456533">
      <w:pPr>
        <w:ind w:left="851" w:hanging="360"/>
        <w:jc w:val="both"/>
        <w:rPr>
          <w:rFonts w:ascii="Palatino Linotype" w:eastAsia="Palatino Linotype" w:hAnsi="Palatino Linotype" w:cs="Palatino Linotype"/>
        </w:rPr>
      </w:pPr>
      <w:r w:rsidRPr="00930A8C">
        <w:rPr>
          <w:rFonts w:ascii="Palatino Linotype" w:eastAsia="Palatino Linotype" w:hAnsi="Palatino Linotype" w:cs="Palatino Linotype"/>
        </w:rPr>
        <w:t>d) La afectación generada en la situación jurídica de la persona involucrada en el proceso: Violación a sus derechos humanos.</w:t>
      </w:r>
    </w:p>
    <w:p w14:paraId="0E4F8745" w14:textId="77777777" w:rsidR="00945657" w:rsidRPr="00930A8C" w:rsidRDefault="00945657">
      <w:pPr>
        <w:spacing w:line="360" w:lineRule="auto"/>
        <w:jc w:val="both"/>
        <w:rPr>
          <w:rFonts w:ascii="Palatino Linotype" w:eastAsia="Palatino Linotype" w:hAnsi="Palatino Linotype" w:cs="Palatino Linotype"/>
        </w:rPr>
      </w:pPr>
    </w:p>
    <w:p w14:paraId="1C052BE0"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70E0A2" w14:textId="77777777" w:rsidR="00945657" w:rsidRPr="00930A8C" w:rsidRDefault="00945657">
      <w:pPr>
        <w:spacing w:line="360" w:lineRule="auto"/>
        <w:jc w:val="both"/>
        <w:rPr>
          <w:rFonts w:ascii="Palatino Linotype" w:eastAsia="Palatino Linotype" w:hAnsi="Palatino Linotype" w:cs="Palatino Linotype"/>
        </w:rPr>
      </w:pPr>
    </w:p>
    <w:p w14:paraId="3E66596E" w14:textId="77777777" w:rsidR="00945657" w:rsidRPr="00930A8C" w:rsidRDefault="00456533">
      <w:pPr>
        <w:spacing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30A8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30A8C">
        <w:rPr>
          <w:rFonts w:ascii="Palatino Linotype" w:eastAsia="Palatino Linotype" w:hAnsi="Palatino Linotype" w:cs="Palatino Linotype"/>
        </w:rPr>
        <w:t>, visible en la Gaceta del Seminario Judicial de la Federación con el registro digital 205635.</w:t>
      </w:r>
    </w:p>
    <w:p w14:paraId="77819BBC" w14:textId="77777777" w:rsidR="00945657" w:rsidRPr="00930A8C" w:rsidRDefault="00945657">
      <w:pPr>
        <w:spacing w:line="360" w:lineRule="auto"/>
        <w:jc w:val="both"/>
        <w:rPr>
          <w:rFonts w:ascii="Palatino Linotype" w:eastAsia="Palatino Linotype" w:hAnsi="Palatino Linotype" w:cs="Palatino Linotype"/>
        </w:rPr>
      </w:pPr>
    </w:p>
    <w:p w14:paraId="42408624"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930A8C">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066DCE2" w14:textId="77777777" w:rsidR="00945657" w:rsidRPr="00930A8C" w:rsidRDefault="00945657">
      <w:pPr>
        <w:spacing w:line="360" w:lineRule="auto"/>
        <w:jc w:val="both"/>
        <w:rPr>
          <w:rFonts w:ascii="Palatino Linotype" w:eastAsia="Palatino Linotype" w:hAnsi="Palatino Linotype" w:cs="Palatino Linotype"/>
        </w:rPr>
      </w:pPr>
    </w:p>
    <w:p w14:paraId="4534A0B8"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F068BC9" w14:textId="77777777" w:rsidR="00945657" w:rsidRPr="00930A8C" w:rsidRDefault="00945657">
      <w:pPr>
        <w:spacing w:line="360" w:lineRule="auto"/>
        <w:jc w:val="both"/>
        <w:rPr>
          <w:rFonts w:ascii="Palatino Linotype" w:eastAsia="Palatino Linotype" w:hAnsi="Palatino Linotype" w:cs="Palatino Linotype"/>
        </w:rPr>
      </w:pPr>
    </w:p>
    <w:p w14:paraId="092D68CD"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i/>
        </w:rPr>
        <w:t>“PLAZO RAZONABLE PARA RESOLVER. DIMENSIÓN Y EFECTOS DE ESTE CONCEPTO CUANDO SE ADUCE EXCESIVA CARGA DE TRABAJO.”</w:t>
      </w:r>
      <w:r w:rsidRPr="00930A8C">
        <w:rPr>
          <w:rFonts w:ascii="Palatino Linotype" w:eastAsia="Palatino Linotype" w:hAnsi="Palatino Linotype" w:cs="Palatino Linotype"/>
        </w:rPr>
        <w:t xml:space="preserve"> consultable en el Seminario Judicial de la Federación y su gaceta, con el registro digital 2002351.</w:t>
      </w:r>
    </w:p>
    <w:p w14:paraId="2E1A3E97" w14:textId="77777777" w:rsidR="00945657" w:rsidRPr="00930A8C" w:rsidRDefault="00945657">
      <w:pPr>
        <w:spacing w:line="360" w:lineRule="auto"/>
        <w:jc w:val="both"/>
        <w:rPr>
          <w:rFonts w:ascii="Palatino Linotype" w:eastAsia="Palatino Linotype" w:hAnsi="Palatino Linotype" w:cs="Palatino Linotype"/>
          <w:b/>
        </w:rPr>
      </w:pPr>
    </w:p>
    <w:p w14:paraId="3FDFF096"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i/>
        </w:rPr>
        <w:t>“PLAZO RAZONABLE PARA RESOLVER. CONCEPTO Y ELEMENTOS QUE LO INTEGRAN A LA LUZ DEL DERECHO INTERNACIONAL DE LOS DERECHOS HUMANOS.”</w:t>
      </w:r>
      <w:r w:rsidRPr="00930A8C">
        <w:rPr>
          <w:rFonts w:ascii="Palatino Linotype" w:eastAsia="Palatino Linotype" w:hAnsi="Palatino Linotype" w:cs="Palatino Linotype"/>
        </w:rPr>
        <w:t>, visible en el Seminario Judicial de la Federación y su gaceta, con el registro digital 2002350.</w:t>
      </w:r>
    </w:p>
    <w:p w14:paraId="0D1D7A25" w14:textId="77777777" w:rsidR="00945657" w:rsidRPr="00930A8C" w:rsidRDefault="00945657">
      <w:pPr>
        <w:spacing w:line="360" w:lineRule="auto"/>
        <w:jc w:val="both"/>
        <w:rPr>
          <w:rFonts w:ascii="Palatino Linotype" w:eastAsia="Palatino Linotype" w:hAnsi="Palatino Linotype" w:cs="Palatino Linotype"/>
        </w:rPr>
      </w:pPr>
    </w:p>
    <w:p w14:paraId="3EE39424" w14:textId="77777777"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BB6F37C" w14:textId="77777777"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lastRenderedPageBreak/>
        <w:t xml:space="preserve">8. Cierre de instrucción. </w:t>
      </w:r>
      <w:r w:rsidRPr="00930A8C">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FB1684" w:rsidRPr="00930A8C">
        <w:rPr>
          <w:rFonts w:ascii="Palatino Linotype" w:eastAsia="Palatino Linotype" w:hAnsi="Palatino Linotype" w:cs="Palatino Linotype"/>
          <w:b/>
        </w:rPr>
        <w:t>veintisiete de febrero</w:t>
      </w:r>
      <w:r w:rsidR="007D3C40" w:rsidRPr="00930A8C">
        <w:rPr>
          <w:rFonts w:ascii="Palatino Linotype" w:eastAsia="Palatino Linotype" w:hAnsi="Palatino Linotype" w:cs="Palatino Linotype"/>
          <w:b/>
        </w:rPr>
        <w:t xml:space="preserve"> de dos mil veinticuatro</w:t>
      </w:r>
      <w:r w:rsidRPr="00930A8C">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 </w:t>
      </w:r>
    </w:p>
    <w:p w14:paraId="74A79DAE" w14:textId="77777777"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D5920E8" w14:textId="77777777" w:rsidR="00945657" w:rsidRPr="00930A8C" w:rsidRDefault="00456533">
      <w:pPr>
        <w:widowControl w:val="0"/>
        <w:spacing w:line="360" w:lineRule="auto"/>
        <w:jc w:val="center"/>
        <w:rPr>
          <w:rFonts w:ascii="Palatino Linotype" w:eastAsia="Palatino Linotype" w:hAnsi="Palatino Linotype" w:cs="Palatino Linotype"/>
          <w:b/>
        </w:rPr>
      </w:pPr>
      <w:r w:rsidRPr="00930A8C">
        <w:rPr>
          <w:rFonts w:ascii="Palatino Linotype" w:eastAsia="Palatino Linotype" w:hAnsi="Palatino Linotype" w:cs="Palatino Linotype"/>
          <w:b/>
        </w:rPr>
        <w:t>II. C O N S I D E R A N D O S</w:t>
      </w:r>
    </w:p>
    <w:p w14:paraId="3F50587F" w14:textId="77777777" w:rsidR="00945657" w:rsidRPr="00930A8C" w:rsidRDefault="00945657">
      <w:pPr>
        <w:widowControl w:val="0"/>
        <w:spacing w:line="360" w:lineRule="auto"/>
        <w:jc w:val="center"/>
        <w:rPr>
          <w:rFonts w:ascii="Palatino Linotype" w:eastAsia="Palatino Linotype" w:hAnsi="Palatino Linotype" w:cs="Palatino Linotype"/>
          <w:b/>
        </w:rPr>
      </w:pPr>
    </w:p>
    <w:p w14:paraId="085FCF6A" w14:textId="64E4F431" w:rsidR="00945657" w:rsidRPr="00930A8C" w:rsidRDefault="00456533">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Primero. Competencia.</w:t>
      </w:r>
      <w:r w:rsidRPr="00930A8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E78D903" w14:textId="77777777" w:rsidR="002F3EF5" w:rsidRPr="00930A8C" w:rsidRDefault="002F3EF5">
      <w:pPr>
        <w:spacing w:line="360" w:lineRule="auto"/>
        <w:jc w:val="both"/>
        <w:rPr>
          <w:rFonts w:ascii="Palatino Linotype" w:eastAsia="Palatino Linotype" w:hAnsi="Palatino Linotype" w:cs="Palatino Linotype"/>
        </w:rPr>
      </w:pPr>
    </w:p>
    <w:p w14:paraId="5EA4CFBA" w14:textId="77777777" w:rsidR="00FB1684" w:rsidRPr="00930A8C" w:rsidRDefault="00456533" w:rsidP="00FB1684">
      <w:pPr>
        <w:spacing w:line="360" w:lineRule="auto"/>
        <w:jc w:val="both"/>
        <w:rPr>
          <w:rFonts w:ascii="Palatino Linotype" w:eastAsia="Palatino Linotype" w:hAnsi="Palatino Linotype" w:cs="Palatino Linotype"/>
        </w:rPr>
      </w:pPr>
      <w:bookmarkStart w:id="2" w:name="_heading=h.tyjcwt" w:colFirst="0" w:colLast="0"/>
      <w:bookmarkEnd w:id="2"/>
      <w:r w:rsidRPr="00930A8C">
        <w:rPr>
          <w:rFonts w:ascii="Palatino Linotype" w:eastAsia="Palatino Linotype" w:hAnsi="Palatino Linotype" w:cs="Palatino Linotype"/>
          <w:b/>
        </w:rPr>
        <w:lastRenderedPageBreak/>
        <w:t xml:space="preserve">Segundo. Oportunidad y Procedibilidad del Recurso de Revisión. </w:t>
      </w:r>
      <w:r w:rsidRPr="00930A8C">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emitió su respuesta a la solicitud planteada por la </w:t>
      </w:r>
      <w:r w:rsidR="007D3C40" w:rsidRPr="00930A8C">
        <w:rPr>
          <w:rFonts w:ascii="Palatino Linotype" w:eastAsia="Palatino Linotype" w:hAnsi="Palatino Linotype" w:cs="Palatino Linotype"/>
        </w:rPr>
        <w:t>p</w:t>
      </w:r>
      <w:r w:rsidR="00FB1684" w:rsidRPr="00930A8C">
        <w:rPr>
          <w:rFonts w:ascii="Palatino Linotype" w:eastAsia="Palatino Linotype" w:hAnsi="Palatino Linotype" w:cs="Palatino Linotype"/>
        </w:rPr>
        <w:t>arte solicitante el veintiuno</w:t>
      </w:r>
      <w:r w:rsidRPr="00930A8C">
        <w:rPr>
          <w:rFonts w:ascii="Palatino Linotype" w:eastAsia="Palatino Linotype" w:hAnsi="Palatino Linotype" w:cs="Palatino Linotype"/>
        </w:rPr>
        <w:t xml:space="preserve"> de</w:t>
      </w:r>
      <w:r w:rsidR="00FB1684" w:rsidRPr="00930A8C">
        <w:rPr>
          <w:rFonts w:ascii="Palatino Linotype" w:eastAsia="Palatino Linotype" w:hAnsi="Palatino Linotype" w:cs="Palatino Linotype"/>
        </w:rPr>
        <w:t xml:space="preserve"> agosto</w:t>
      </w:r>
      <w:r w:rsidR="007D3C40" w:rsidRPr="00930A8C">
        <w:rPr>
          <w:rFonts w:ascii="Palatino Linotype" w:eastAsia="Palatino Linotype" w:hAnsi="Palatino Linotype" w:cs="Palatino Linotype"/>
        </w:rPr>
        <w:t xml:space="preserve"> del año dos mil veintitrés</w:t>
      </w:r>
      <w:r w:rsidRPr="00930A8C">
        <w:rPr>
          <w:rFonts w:ascii="Palatino Linotype" w:eastAsia="Palatino Linotype" w:hAnsi="Palatino Linotype" w:cs="Palatino Linotype"/>
        </w:rPr>
        <w:t xml:space="preserve"> y la parte </w:t>
      </w:r>
      <w:r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presentó s</w:t>
      </w:r>
      <w:r w:rsidR="00FB1684" w:rsidRPr="00930A8C">
        <w:rPr>
          <w:rFonts w:ascii="Palatino Linotype" w:eastAsia="Palatino Linotype" w:hAnsi="Palatino Linotype" w:cs="Palatino Linotype"/>
        </w:rPr>
        <w:t>u recurso de revisión el veintiuno de agosto</w:t>
      </w:r>
      <w:r w:rsidRPr="00930A8C">
        <w:rPr>
          <w:rFonts w:ascii="Palatino Linotype" w:eastAsia="Palatino Linotype" w:hAnsi="Palatino Linotype" w:cs="Palatino Linotype"/>
        </w:rPr>
        <w:t xml:space="preserve"> d</w:t>
      </w:r>
      <w:r w:rsidR="005C2561" w:rsidRPr="00930A8C">
        <w:rPr>
          <w:rFonts w:ascii="Palatino Linotype" w:eastAsia="Palatino Linotype" w:hAnsi="Palatino Linotype" w:cs="Palatino Linotype"/>
        </w:rPr>
        <w:t>el mism</w:t>
      </w:r>
      <w:r w:rsidR="007D3C40" w:rsidRPr="00930A8C">
        <w:rPr>
          <w:rFonts w:ascii="Palatino Linotype" w:eastAsia="Palatino Linotype" w:hAnsi="Palatino Linotype" w:cs="Palatino Linotype"/>
        </w:rPr>
        <w:t xml:space="preserve">o año, </w:t>
      </w:r>
      <w:r w:rsidR="00FB1684" w:rsidRPr="00930A8C">
        <w:rPr>
          <w:rFonts w:ascii="Palatino Linotype" w:eastAsia="Palatino Linotype" w:hAnsi="Palatino Linotype" w:cs="Palatino Linotype"/>
        </w:rPr>
        <w:t xml:space="preserve">esto es, el </w:t>
      </w:r>
      <w:r w:rsidR="00FB1684" w:rsidRPr="00930A8C">
        <w:rPr>
          <w:rFonts w:ascii="Palatino Linotype" w:eastAsia="Palatino Linotype" w:hAnsi="Palatino Linotype" w:cs="Palatino Linotype"/>
          <w:b/>
        </w:rPr>
        <w:t xml:space="preserve">mismo día </w:t>
      </w:r>
      <w:r w:rsidR="00FB1684" w:rsidRPr="00930A8C">
        <w:rPr>
          <w:rFonts w:ascii="Palatino Linotype" w:eastAsia="Palatino Linotype" w:hAnsi="Palatino Linotype" w:cs="Palatino Linotype"/>
        </w:rPr>
        <w:t>en que tuvo conocimiento de la respuesta impugnada.</w:t>
      </w:r>
    </w:p>
    <w:p w14:paraId="73C1F194" w14:textId="77777777" w:rsidR="00FB1684" w:rsidRPr="00930A8C" w:rsidRDefault="00FB1684" w:rsidP="00FB1684">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En este sentido, al considerar la fecha en que se formuló la solicitud y la fecha en que respondió a esta 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25DA0E4" w14:textId="77777777" w:rsidR="00FB1684" w:rsidRPr="00930A8C" w:rsidRDefault="00FB1684" w:rsidP="00FB1684">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CF23AD9" w14:textId="77777777" w:rsidR="00FB1684" w:rsidRPr="00930A8C" w:rsidRDefault="00FB1684" w:rsidP="00FB1684">
      <w:pPr>
        <w:spacing w:before="120" w:after="120"/>
        <w:ind w:left="851" w:right="902"/>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930A8C">
        <w:rPr>
          <w:rFonts w:ascii="Palatino Linotype" w:eastAsia="Palatino Linotype" w:hAnsi="Palatino Linotype" w:cs="Palatino Linotype"/>
          <w:i/>
          <w:sz w:val="22"/>
          <w:szCs w:val="22"/>
        </w:rPr>
        <w:t>.</w:t>
      </w:r>
    </w:p>
    <w:p w14:paraId="43C85F96" w14:textId="77777777" w:rsidR="00FB1684" w:rsidRPr="00930A8C" w:rsidRDefault="00FB1684" w:rsidP="00FB1684">
      <w:pPr>
        <w:spacing w:before="120" w:after="120"/>
        <w:ind w:left="851" w:right="902"/>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7907E5A4" w14:textId="77777777" w:rsidR="00FB1684" w:rsidRPr="00930A8C" w:rsidRDefault="00FB1684">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F01B0DA" w14:textId="77777777" w:rsidR="00945657" w:rsidRPr="00930A8C" w:rsidRDefault="00456533">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30A8C">
        <w:rPr>
          <w:rFonts w:ascii="Palatino Linotype" w:eastAsia="Palatino Linotype" w:hAnsi="Palatino Linotype" w:cs="Palatino Linotype"/>
          <w:b/>
        </w:rPr>
        <w:t>EL</w:t>
      </w:r>
      <w:r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b/>
        </w:rPr>
        <w:t>SAIMEX</w:t>
      </w:r>
      <w:r w:rsidRPr="00930A8C">
        <w:rPr>
          <w:rFonts w:ascii="Palatino Linotype" w:eastAsia="Palatino Linotype" w:hAnsi="Palatino Linotype" w:cs="Palatino Linotype"/>
        </w:rPr>
        <w:t>.</w:t>
      </w:r>
    </w:p>
    <w:p w14:paraId="3EEA60CE" w14:textId="77777777" w:rsidR="007D3C40" w:rsidRPr="00930A8C" w:rsidRDefault="007D3C4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40908EDC" w14:textId="2819DDEC" w:rsidR="00945657" w:rsidRPr="00930A8C" w:rsidRDefault="00456533">
      <w:pPr>
        <w:spacing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Asimismo, resulta procedente la interposición del recurso de revisión al rubro anotado, toda vez que se actualiza las hipótesis prevista</w:t>
      </w:r>
      <w:r w:rsidR="00F4354D" w:rsidRPr="00930A8C">
        <w:rPr>
          <w:rFonts w:ascii="Palatino Linotype" w:eastAsia="Palatino Linotype" w:hAnsi="Palatino Linotype" w:cs="Palatino Linotype"/>
        </w:rPr>
        <w:t>s en el art</w:t>
      </w:r>
      <w:r w:rsidR="00FB1684" w:rsidRPr="00930A8C">
        <w:rPr>
          <w:rFonts w:ascii="Palatino Linotype" w:eastAsia="Palatino Linotype" w:hAnsi="Palatino Linotype" w:cs="Palatino Linotype"/>
        </w:rPr>
        <w:t xml:space="preserve">ículo 179, fracción </w:t>
      </w:r>
      <w:r w:rsidR="00964B64" w:rsidRPr="00930A8C">
        <w:rPr>
          <w:rFonts w:ascii="Palatino Linotype" w:eastAsia="Palatino Linotype" w:hAnsi="Palatino Linotype" w:cs="Palatino Linotype"/>
        </w:rPr>
        <w:t>X</w:t>
      </w:r>
      <w:r w:rsidR="00FB1684" w:rsidRPr="00930A8C">
        <w:rPr>
          <w:rFonts w:ascii="Palatino Linotype" w:eastAsia="Palatino Linotype" w:hAnsi="Palatino Linotype" w:cs="Palatino Linotype"/>
        </w:rPr>
        <w:t>I</w:t>
      </w:r>
      <w:r w:rsidR="00964B64" w:rsidRPr="00930A8C">
        <w:rPr>
          <w:rFonts w:ascii="Palatino Linotype" w:eastAsia="Palatino Linotype" w:hAnsi="Palatino Linotype" w:cs="Palatino Linotype"/>
        </w:rPr>
        <w:t>II</w:t>
      </w:r>
      <w:r w:rsidRPr="00930A8C">
        <w:rPr>
          <w:rFonts w:ascii="Palatino Linotype" w:eastAsia="Palatino Linotype" w:hAnsi="Palatino Linotype" w:cs="Palatino Linotype"/>
        </w:rPr>
        <w:t xml:space="preserve"> de la ley de la materia, que a la letra dice:</w:t>
      </w:r>
    </w:p>
    <w:p w14:paraId="68910ACF" w14:textId="77777777" w:rsidR="00964B64" w:rsidRPr="00930A8C" w:rsidRDefault="00456533" w:rsidP="00964B64">
      <w:pPr>
        <w:ind w:left="1276" w:right="1752"/>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r w:rsidRPr="00930A8C">
        <w:rPr>
          <w:rFonts w:ascii="Palatino Linotype" w:eastAsia="Palatino Linotype" w:hAnsi="Palatino Linotype" w:cs="Palatino Linotype"/>
          <w:b/>
          <w:i/>
          <w:sz w:val="22"/>
          <w:szCs w:val="22"/>
        </w:rPr>
        <w:t xml:space="preserve">Artículo 179. </w:t>
      </w:r>
      <w:r w:rsidRPr="00930A8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1A7424E" w14:textId="77777777" w:rsidR="00964B64" w:rsidRPr="00930A8C" w:rsidRDefault="00964B64" w:rsidP="00964B64">
      <w:pPr>
        <w:ind w:left="1276" w:right="1752"/>
        <w:jc w:val="both"/>
        <w:rPr>
          <w:rFonts w:ascii="Palatino Linotype" w:eastAsia="Palatino Linotype" w:hAnsi="Palatino Linotype" w:cs="Palatino Linotype"/>
          <w:b/>
          <w:i/>
          <w:sz w:val="22"/>
          <w:szCs w:val="22"/>
        </w:rPr>
      </w:pPr>
      <w:r w:rsidRPr="00930A8C">
        <w:rPr>
          <w:rFonts w:ascii="Palatino Linotype" w:eastAsia="Palatino Linotype" w:hAnsi="Palatino Linotype" w:cs="Palatino Linotype"/>
          <w:b/>
          <w:i/>
          <w:sz w:val="22"/>
          <w:szCs w:val="22"/>
        </w:rPr>
        <w:t>…</w:t>
      </w:r>
    </w:p>
    <w:p w14:paraId="241EF608" w14:textId="5E548B5E" w:rsidR="00945657" w:rsidRPr="00930A8C" w:rsidRDefault="00964B64" w:rsidP="00964B64">
      <w:pPr>
        <w:pBdr>
          <w:top w:val="nil"/>
          <w:left w:val="nil"/>
          <w:bottom w:val="nil"/>
          <w:right w:val="nil"/>
          <w:between w:val="nil"/>
        </w:pBdr>
        <w:spacing w:line="276" w:lineRule="auto"/>
        <w:ind w:left="1276" w:right="902"/>
        <w:jc w:val="both"/>
        <w:rPr>
          <w:rFonts w:ascii="Palatino Linotype" w:eastAsia="Palatino Linotype" w:hAnsi="Palatino Linotype" w:cs="Palatino Linotype"/>
          <w:b/>
          <w:i/>
          <w:sz w:val="22"/>
          <w:szCs w:val="22"/>
        </w:rPr>
      </w:pPr>
      <w:r w:rsidRPr="00930A8C">
        <w:rPr>
          <w:rFonts w:ascii="Palatino Linotype" w:eastAsia="Palatino Linotype" w:hAnsi="Palatino Linotype" w:cs="Palatino Linotype"/>
          <w:b/>
          <w:i/>
          <w:sz w:val="22"/>
          <w:szCs w:val="22"/>
        </w:rPr>
        <w:t>XIII. La falta, deficiencia o insuficiencia de la fundamentación y/o motivación en la respuesta</w:t>
      </w:r>
      <w:r w:rsidR="00456533" w:rsidRPr="00930A8C">
        <w:rPr>
          <w:rFonts w:ascii="Palatino Linotype" w:eastAsia="Palatino Linotype" w:hAnsi="Palatino Linotype" w:cs="Palatino Linotype"/>
          <w:b/>
          <w:i/>
          <w:sz w:val="22"/>
          <w:szCs w:val="22"/>
        </w:rPr>
        <w:t>…” (Sic)</w:t>
      </w:r>
    </w:p>
    <w:p w14:paraId="297FD422" w14:textId="77777777" w:rsidR="00964B64" w:rsidRPr="00930A8C" w:rsidRDefault="00964B64" w:rsidP="00964B64">
      <w:pPr>
        <w:spacing w:line="360" w:lineRule="auto"/>
        <w:jc w:val="both"/>
        <w:rPr>
          <w:rFonts w:ascii="Palatino Linotype" w:eastAsia="Palatino Linotype" w:hAnsi="Palatino Linotype" w:cs="Palatino Linotype"/>
          <w:b/>
        </w:rPr>
      </w:pPr>
    </w:p>
    <w:p w14:paraId="4E9D4B8F" w14:textId="77777777" w:rsidR="00964B64" w:rsidRPr="00930A8C" w:rsidRDefault="00964B64" w:rsidP="00964B6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Tercero. Análisis de las causales de improcedencia y sobreseimiento del recurso de revisión.</w:t>
      </w:r>
      <w:r w:rsidRPr="00930A8C">
        <w:t xml:space="preserve"> </w:t>
      </w:r>
      <w:r w:rsidRPr="00930A8C">
        <w:rPr>
          <w:rFonts w:ascii="Palatino Linotype" w:eastAsia="Palatino Linotype" w:hAnsi="Palatino Linotype" w:cs="Palatino Linotype"/>
        </w:rPr>
        <w:t xml:space="preserve">Es menester resaltar que en el procedimiento de acceso a la información </w:t>
      </w:r>
      <w:r w:rsidRPr="00930A8C">
        <w:rPr>
          <w:rFonts w:ascii="Palatino Linotype" w:eastAsia="Palatino Linotype" w:hAnsi="Palatino Linotype" w:cs="Palatino Linotype"/>
        </w:rPr>
        <w:lastRenderedPageBreak/>
        <w:t>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368976D" w14:textId="77777777" w:rsidR="00964B64" w:rsidRPr="00930A8C" w:rsidRDefault="00964B64" w:rsidP="00964B64">
      <w:pPr>
        <w:spacing w:line="360" w:lineRule="auto"/>
        <w:jc w:val="both"/>
      </w:pPr>
    </w:p>
    <w:p w14:paraId="5E85E858" w14:textId="77777777" w:rsidR="00964B64" w:rsidRPr="00930A8C" w:rsidRDefault="00964B64" w:rsidP="00964B6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22F5734" w14:textId="77777777" w:rsidR="00964B64" w:rsidRPr="00930A8C" w:rsidRDefault="00964B64" w:rsidP="00964B64">
      <w:pPr>
        <w:spacing w:line="360" w:lineRule="auto"/>
        <w:jc w:val="both"/>
      </w:pPr>
    </w:p>
    <w:p w14:paraId="7D313A8E" w14:textId="77777777" w:rsidR="00964B64" w:rsidRPr="00930A8C" w:rsidRDefault="00964B64" w:rsidP="00964B64">
      <w:pPr>
        <w:spacing w:line="360" w:lineRule="auto"/>
        <w:ind w:right="51"/>
        <w:jc w:val="both"/>
        <w:rPr>
          <w:rFonts w:ascii="Palatino Linotype" w:eastAsia="Palatino Linotype" w:hAnsi="Palatino Linotype" w:cs="Palatino Linotype"/>
        </w:rPr>
      </w:pPr>
      <w:r w:rsidRPr="00930A8C">
        <w:rPr>
          <w:rFonts w:ascii="Palatino Linotype" w:eastAsia="Palatino Linotype" w:hAnsi="Palatino Linotype" w:cs="Palatino Linotype"/>
        </w:rPr>
        <w:t>De manera preliminar en el caso concreto conviene analizar si se actualiza alguna de las causales de sobreseimiento del recurso de revisión.</w:t>
      </w:r>
    </w:p>
    <w:p w14:paraId="4D5DE044" w14:textId="3A9790C9" w:rsidR="005C2561" w:rsidRPr="00930A8C" w:rsidRDefault="00964B64" w:rsidP="00964B64">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Así</w:t>
      </w:r>
      <w:r w:rsidR="00456533" w:rsidRPr="00930A8C">
        <w:rPr>
          <w:rFonts w:ascii="Palatino Linotype" w:eastAsia="Palatino Linotype" w:hAnsi="Palatino Linotype" w:cs="Palatino Linotype"/>
        </w:rPr>
        <w:t>, del análisis de la solicitud de información pública que motivó el recurso de revisión que ahora se resuelve, se advier</w:t>
      </w:r>
      <w:r w:rsidR="00F4354D" w:rsidRPr="00930A8C">
        <w:rPr>
          <w:rFonts w:ascii="Palatino Linotype" w:eastAsia="Palatino Linotype" w:hAnsi="Palatino Linotype" w:cs="Palatino Linotype"/>
        </w:rPr>
        <w:t>te que el particular requirió a</w:t>
      </w:r>
      <w:r w:rsidR="00FB1684" w:rsidRPr="00930A8C">
        <w:rPr>
          <w:rFonts w:ascii="Palatino Linotype" w:eastAsia="Palatino Linotype" w:hAnsi="Palatino Linotype" w:cs="Palatino Linotype"/>
        </w:rPr>
        <w:t xml:space="preserve"> la</w:t>
      </w:r>
      <w:r w:rsidR="005C2561" w:rsidRPr="00930A8C">
        <w:rPr>
          <w:rFonts w:ascii="Palatino Linotype" w:eastAsia="Palatino Linotype" w:hAnsi="Palatino Linotype" w:cs="Palatino Linotype"/>
        </w:rPr>
        <w:t xml:space="preserve"> </w:t>
      </w:r>
      <w:r w:rsidR="00F4354D" w:rsidRPr="00930A8C">
        <w:rPr>
          <w:rFonts w:ascii="Palatino Linotype" w:eastAsia="Palatino Linotype" w:hAnsi="Palatino Linotype" w:cs="Palatino Linotype"/>
        </w:rPr>
        <w:t xml:space="preserve"> </w:t>
      </w:r>
      <w:r w:rsidR="00FB1684" w:rsidRPr="00930A8C">
        <w:rPr>
          <w:rFonts w:ascii="Palatino Linotype" w:eastAsia="Palatino Linotype" w:hAnsi="Palatino Linotype" w:cs="Palatino Linotype"/>
        </w:rPr>
        <w:t>Secretaría de la Contraloría</w:t>
      </w:r>
      <w:r w:rsidR="00F4354D" w:rsidRPr="00930A8C">
        <w:rPr>
          <w:rFonts w:ascii="Palatino Linotype" w:eastAsia="Palatino Linotype" w:hAnsi="Palatino Linotype" w:cs="Palatino Linotype"/>
        </w:rPr>
        <w:t xml:space="preserve">, </w:t>
      </w:r>
      <w:r w:rsidR="00456533" w:rsidRPr="00930A8C">
        <w:rPr>
          <w:rFonts w:ascii="Palatino Linotype" w:eastAsia="Palatino Linotype" w:hAnsi="Palatino Linotype" w:cs="Palatino Linotype"/>
        </w:rPr>
        <w:t>lo siguiente:</w:t>
      </w:r>
    </w:p>
    <w:p w14:paraId="257173FC" w14:textId="385B165E" w:rsidR="00FB1684" w:rsidRPr="00930A8C" w:rsidRDefault="00FB1684" w:rsidP="00FB1684">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lastRenderedPageBreak/>
        <w:t xml:space="preserve">1.- </w:t>
      </w:r>
      <w:r w:rsidR="00B14067" w:rsidRPr="00930A8C">
        <w:rPr>
          <w:rFonts w:ascii="Palatino Linotype" w:eastAsia="Palatino Linotype" w:hAnsi="Palatino Linotype" w:cs="Palatino Linotype"/>
        </w:rPr>
        <w:t xml:space="preserve"> Se indique el f</w:t>
      </w:r>
      <w:r w:rsidRPr="00930A8C">
        <w:rPr>
          <w:rFonts w:ascii="Palatino Linotype" w:eastAsia="Palatino Linotype" w:hAnsi="Palatino Linotype" w:cs="Palatino Linotype"/>
        </w:rPr>
        <w:t xml:space="preserve">undamento legal o disposición jurídica </w:t>
      </w:r>
      <w:r w:rsidR="00B14067" w:rsidRPr="00930A8C">
        <w:rPr>
          <w:rFonts w:ascii="Palatino Linotype" w:eastAsia="Palatino Linotype" w:hAnsi="Palatino Linotype" w:cs="Palatino Linotype"/>
        </w:rPr>
        <w:t xml:space="preserve">con base en el cual se celebró </w:t>
      </w:r>
      <w:r w:rsidRPr="00930A8C">
        <w:rPr>
          <w:rFonts w:ascii="Palatino Linotype" w:eastAsia="Palatino Linotype" w:hAnsi="Palatino Linotype" w:cs="Palatino Linotype"/>
        </w:rPr>
        <w:t>la Cuarta Sesión Ordinaria del Comité Coordinador del Sistema Estatal Anticorrupción del Estado de México de 17 de agosto de 2023</w:t>
      </w:r>
      <w:r w:rsidR="00B14067" w:rsidRPr="00930A8C">
        <w:rPr>
          <w:rFonts w:ascii="Palatino Linotype" w:eastAsia="Palatino Linotype" w:hAnsi="Palatino Linotype" w:cs="Palatino Linotype"/>
        </w:rPr>
        <w:t>, sin existir quorum legal para celebrarse conforme la Ley del Sistema Anticorrupción del Estado de México y Municipios.</w:t>
      </w:r>
    </w:p>
    <w:p w14:paraId="0C7B57E0" w14:textId="41728D9E" w:rsidR="00FB1684" w:rsidRPr="00930A8C" w:rsidRDefault="00FB1684" w:rsidP="00B95CD1">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2. </w:t>
      </w:r>
      <w:r w:rsidR="00B14067" w:rsidRPr="00930A8C">
        <w:rPr>
          <w:rFonts w:ascii="Palatino Linotype" w:eastAsia="Palatino Linotype" w:hAnsi="Palatino Linotype" w:cs="Palatino Linotype"/>
        </w:rPr>
        <w:t>Se indiquen los Lineamientos que aprueba el Comité Coordinador del Sistema Estatal Anticorrupción del Estado de México legalmente para reformar, modificar o cambiar lo dispuesto en la Ley del Sistema Anticorrupción del Estado de México y Municipios</w:t>
      </w:r>
      <w:r w:rsidRPr="00930A8C">
        <w:rPr>
          <w:rFonts w:ascii="Palatino Linotype" w:eastAsia="Palatino Linotype" w:hAnsi="Palatino Linotype" w:cs="Palatino Linotype"/>
        </w:rPr>
        <w:t>.</w:t>
      </w:r>
    </w:p>
    <w:p w14:paraId="72E6F13B" w14:textId="77777777" w:rsidR="00FB1684" w:rsidRPr="00930A8C" w:rsidRDefault="00456533" w:rsidP="00FB1684">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En respuesta, </w:t>
      </w:r>
      <w:r w:rsidR="00F4354D" w:rsidRPr="00930A8C">
        <w:rPr>
          <w:rFonts w:ascii="Palatino Linotype" w:eastAsia="Palatino Linotype" w:hAnsi="Palatino Linotype" w:cs="Palatino Linotype"/>
        </w:rPr>
        <w:t xml:space="preserve">el </w:t>
      </w:r>
      <w:r w:rsidR="00F4354D" w:rsidRPr="00930A8C">
        <w:rPr>
          <w:rFonts w:ascii="Palatino Linotype" w:eastAsia="Palatino Linotype" w:hAnsi="Palatino Linotype" w:cs="Palatino Linotype"/>
          <w:b/>
        </w:rPr>
        <w:t>SUJETO OBLIGADO</w:t>
      </w:r>
      <w:r w:rsidR="00B95CD1" w:rsidRPr="00930A8C">
        <w:rPr>
          <w:rFonts w:ascii="Palatino Linotype" w:eastAsia="Palatino Linotype" w:hAnsi="Palatino Linotype" w:cs="Palatino Linotype"/>
        </w:rPr>
        <w:t xml:space="preserve"> a través </w:t>
      </w:r>
      <w:r w:rsidR="00FB1684" w:rsidRPr="00930A8C">
        <w:rPr>
          <w:rFonts w:ascii="Palatino Linotype" w:eastAsia="Palatino Linotype" w:hAnsi="Palatino Linotype" w:cs="Palatino Linotype"/>
        </w:rPr>
        <w:t xml:space="preserve">de su Jefe de la Unidad de Ética y Prevención de la Corrupción y Responsable de la Unidad de Transparencia, se declaró incompetente para conocer de la información solicitada, orientando a la parte </w:t>
      </w:r>
      <w:r w:rsidR="00FB1684" w:rsidRPr="00930A8C">
        <w:rPr>
          <w:rFonts w:ascii="Palatino Linotype" w:eastAsia="Palatino Linotype" w:hAnsi="Palatino Linotype" w:cs="Palatino Linotype"/>
          <w:b/>
        </w:rPr>
        <w:t>RECURRENTE</w:t>
      </w:r>
      <w:r w:rsidR="00FB1684" w:rsidRPr="00930A8C">
        <w:rPr>
          <w:rFonts w:ascii="Palatino Linotype" w:eastAsia="Palatino Linotype" w:hAnsi="Palatino Linotype" w:cs="Palatino Linotype"/>
        </w:rPr>
        <w:t>, que la información puede estar en poder de la Secretarla Ejecutiva del Sistema Estatal Anticorrupción.</w:t>
      </w:r>
    </w:p>
    <w:p w14:paraId="35D437D3" w14:textId="7F879EFF" w:rsidR="00B95CD1" w:rsidRPr="00930A8C" w:rsidRDefault="00B95CD1" w:rsidP="008231C2">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Una vez conocida la respuesta la parte </w:t>
      </w:r>
      <w:r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se inconformó </w:t>
      </w:r>
      <w:r w:rsidR="00B14067" w:rsidRPr="00930A8C">
        <w:rPr>
          <w:rFonts w:ascii="Palatino Linotype" w:eastAsia="Palatino Linotype" w:hAnsi="Palatino Linotype" w:cs="Palatino Linotype"/>
        </w:rPr>
        <w:t xml:space="preserve">en lo medular porque el Titular de la Secretaría de la Contraloría, forma parte del Sistema Anticorrupción del Estado de México y Municipios, a través de su participación en el Órgano de Gobierno y Comité Coordinador de dicho Sistema, en tal virtud se solicita de conformidad con la normatividad que rige al Comité Coordinador, informe de manera jurídica, porque se celebró dicha Sesión. </w:t>
      </w:r>
    </w:p>
    <w:p w14:paraId="3D80A3C4" w14:textId="77777777" w:rsidR="00B14067" w:rsidRPr="00930A8C" w:rsidRDefault="00B14067" w:rsidP="008231C2">
      <w:pPr>
        <w:spacing w:line="360" w:lineRule="auto"/>
        <w:jc w:val="both"/>
        <w:rPr>
          <w:rFonts w:ascii="Palatino Linotype" w:eastAsia="Palatino Linotype" w:hAnsi="Palatino Linotype" w:cs="Palatino Linotype"/>
        </w:rPr>
      </w:pPr>
    </w:p>
    <w:p w14:paraId="1C940EC9" w14:textId="5B727022" w:rsidR="00B14067" w:rsidRPr="00930A8C" w:rsidRDefault="00B14067" w:rsidP="00B14067">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Como se desprende de lo anterior, la inconformidad de la parte </w:t>
      </w:r>
      <w:r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radica en el hecho de que, el Titular de la Secretaría de la Contraloría al formar parte </w:t>
      </w:r>
      <w:r w:rsidRPr="00930A8C">
        <w:rPr>
          <w:rFonts w:ascii="Palatino Linotype" w:eastAsia="Palatino Linotype" w:hAnsi="Palatino Linotype" w:cs="Palatino Linotype"/>
        </w:rPr>
        <w:lastRenderedPageBreak/>
        <w:t xml:space="preserve">del Comité Coordinador del Sistema Estatal Anticorrupción, por ende, se encuentra constreñido a pronunciarse sobre lo requerido. </w:t>
      </w:r>
    </w:p>
    <w:p w14:paraId="10EBA742" w14:textId="77777777" w:rsidR="00B14067" w:rsidRPr="00930A8C" w:rsidRDefault="00B14067" w:rsidP="008231C2">
      <w:pPr>
        <w:spacing w:line="360" w:lineRule="auto"/>
        <w:jc w:val="both"/>
        <w:rPr>
          <w:rFonts w:ascii="Palatino Linotype" w:eastAsia="Palatino Linotype" w:hAnsi="Palatino Linotype" w:cs="Palatino Linotype"/>
        </w:rPr>
      </w:pPr>
    </w:p>
    <w:p w14:paraId="5C945A93" w14:textId="6F33715D" w:rsidR="00B14067" w:rsidRPr="00930A8C" w:rsidRDefault="00456533" w:rsidP="00B95CD1">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Ante la interposición del recurso de revisión el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w:t>
      </w:r>
      <w:r w:rsidR="00FB1684" w:rsidRPr="00930A8C">
        <w:rPr>
          <w:rFonts w:ascii="Palatino Linotype" w:eastAsia="Palatino Linotype" w:hAnsi="Palatino Linotype" w:cs="Palatino Linotype"/>
        </w:rPr>
        <w:t>rindió su informe justificado en donde lo medular ratific</w:t>
      </w:r>
      <w:r w:rsidR="00B14067" w:rsidRPr="00930A8C">
        <w:rPr>
          <w:rFonts w:ascii="Palatino Linotype" w:eastAsia="Palatino Linotype" w:hAnsi="Palatino Linotype" w:cs="Palatino Linotype"/>
        </w:rPr>
        <w:t xml:space="preserve">a su respuesta inicial y que en ningún momento se está negado que el Secretario de la Contraloría se integrante del Comité Coordinador, que es la instancia responsable de establecer los mecanismos de coordinación entre los integrantes del Sistema Estatal y Municipal Anticorrupción y tendrá bajo su encargo el diseño, promoción y evaluación de políticas públicas y programas de combate a la corrupción. </w:t>
      </w:r>
    </w:p>
    <w:p w14:paraId="0084C9AA" w14:textId="77777777" w:rsidR="00B14067" w:rsidRPr="00930A8C" w:rsidRDefault="00B14067" w:rsidP="00B95CD1">
      <w:pPr>
        <w:spacing w:line="360" w:lineRule="auto"/>
        <w:jc w:val="both"/>
        <w:rPr>
          <w:rFonts w:ascii="Palatino Linotype" w:eastAsia="Palatino Linotype" w:hAnsi="Palatino Linotype" w:cs="Palatino Linotype"/>
        </w:rPr>
      </w:pPr>
    </w:p>
    <w:p w14:paraId="296E59A5" w14:textId="6A70BAE8" w:rsidR="001A24F2" w:rsidRPr="00930A8C" w:rsidRDefault="00E84484" w:rsidP="00B95CD1">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También informó que </w:t>
      </w:r>
      <w:r w:rsidR="00B14067" w:rsidRPr="00930A8C">
        <w:rPr>
          <w:rFonts w:ascii="Palatino Linotype" w:eastAsia="Palatino Linotype" w:hAnsi="Palatino Linotype" w:cs="Palatino Linotype"/>
        </w:rPr>
        <w:t xml:space="preserve">el hecho de que los integrantes del Comité Coordinador tengan </w:t>
      </w:r>
      <w:r w:rsidRPr="00930A8C">
        <w:rPr>
          <w:rFonts w:ascii="Palatino Linotype" w:eastAsia="Palatino Linotype" w:hAnsi="Palatino Linotype" w:cs="Palatino Linotype"/>
        </w:rPr>
        <w:t>l</w:t>
      </w:r>
      <w:r w:rsidR="00B14067" w:rsidRPr="00930A8C">
        <w:rPr>
          <w:rFonts w:ascii="Palatino Linotype" w:eastAsia="Palatino Linotype" w:hAnsi="Palatino Linotype" w:cs="Palatino Linotype"/>
        </w:rPr>
        <w:t xml:space="preserve">as facultades que establece el </w:t>
      </w:r>
      <w:r w:rsidRPr="00930A8C">
        <w:rPr>
          <w:rFonts w:ascii="Palatino Linotype" w:eastAsia="Palatino Linotype" w:hAnsi="Palatino Linotype" w:cs="Palatino Linotype"/>
        </w:rPr>
        <w:t>artículo 9 de l</w:t>
      </w:r>
      <w:r w:rsidR="00B14067" w:rsidRPr="00930A8C">
        <w:rPr>
          <w:rFonts w:ascii="Palatino Linotype" w:eastAsia="Palatino Linotype" w:hAnsi="Palatino Linotype" w:cs="Palatino Linotype"/>
        </w:rPr>
        <w:t xml:space="preserve">a Ley del Sistema Anticorrupción del Estado de </w:t>
      </w:r>
      <w:r w:rsidRPr="00930A8C">
        <w:rPr>
          <w:rFonts w:ascii="Palatino Linotype" w:eastAsia="Palatino Linotype" w:hAnsi="Palatino Linotype" w:cs="Palatino Linotype"/>
        </w:rPr>
        <w:t>México</w:t>
      </w:r>
      <w:r w:rsidR="00B14067" w:rsidRPr="00930A8C">
        <w:rPr>
          <w:rFonts w:ascii="Palatino Linotype" w:eastAsia="Palatino Linotype" w:hAnsi="Palatino Linotype" w:cs="Palatino Linotype"/>
        </w:rPr>
        <w:t xml:space="preserve"> y Municipios; no constriñe al Titular de este </w:t>
      </w:r>
      <w:r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w:t>
      </w:r>
      <w:r w:rsidR="00B14067" w:rsidRPr="00930A8C">
        <w:rPr>
          <w:rFonts w:ascii="Palatino Linotype" w:eastAsia="Palatino Linotype" w:hAnsi="Palatino Linotype" w:cs="Palatino Linotype"/>
        </w:rPr>
        <w:t>en su calidad de integrante de dicho Comité, a gene</w:t>
      </w:r>
      <w:r w:rsidRPr="00930A8C">
        <w:rPr>
          <w:rFonts w:ascii="Palatino Linotype" w:eastAsia="Palatino Linotype" w:hAnsi="Palatino Linotype" w:cs="Palatino Linotype"/>
        </w:rPr>
        <w:t>rar, poseer o administrar toda l</w:t>
      </w:r>
      <w:r w:rsidR="00B14067" w:rsidRPr="00930A8C">
        <w:rPr>
          <w:rFonts w:ascii="Palatino Linotype" w:eastAsia="Palatino Linotype" w:hAnsi="Palatino Linotype" w:cs="Palatino Linotype"/>
        </w:rPr>
        <w:t xml:space="preserve">a información que se genere con motivo del ejercicio de sus </w:t>
      </w:r>
      <w:r w:rsidRPr="00930A8C">
        <w:rPr>
          <w:rFonts w:ascii="Palatino Linotype" w:eastAsia="Palatino Linotype" w:hAnsi="Palatino Linotype" w:cs="Palatino Linotype"/>
        </w:rPr>
        <w:t>facultades.</w:t>
      </w:r>
      <w:r w:rsidR="00B14067" w:rsidRPr="00930A8C">
        <w:rPr>
          <w:rFonts w:ascii="Palatino Linotype" w:eastAsia="Palatino Linotype" w:hAnsi="Palatino Linotype" w:cs="Palatino Linotype"/>
        </w:rPr>
        <w:t xml:space="preserve"> </w:t>
      </w:r>
    </w:p>
    <w:p w14:paraId="0971C711" w14:textId="77777777" w:rsidR="00FB1684" w:rsidRPr="00930A8C" w:rsidRDefault="00FB1684" w:rsidP="00B95CD1">
      <w:pPr>
        <w:spacing w:line="360" w:lineRule="auto"/>
        <w:jc w:val="both"/>
        <w:rPr>
          <w:rFonts w:ascii="Palatino Linotype" w:eastAsia="Palatino Linotype" w:hAnsi="Palatino Linotype" w:cs="Palatino Linotype"/>
        </w:rPr>
      </w:pPr>
    </w:p>
    <w:p w14:paraId="6A4F71D0"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04CE15A1" w14:textId="77777777" w:rsidR="00E84484" w:rsidRPr="00930A8C" w:rsidRDefault="00E84484" w:rsidP="00E84484">
      <w:pPr>
        <w:spacing w:line="360" w:lineRule="auto"/>
        <w:jc w:val="both"/>
        <w:rPr>
          <w:rFonts w:ascii="Palatino Linotype" w:eastAsia="Palatino Linotype" w:hAnsi="Palatino Linotype" w:cs="Palatino Linotype"/>
        </w:rPr>
      </w:pPr>
    </w:p>
    <w:p w14:paraId="71206587" w14:textId="46B7D7A6"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lastRenderedPageBreak/>
        <w:t>En primera instancia, del análisis a la solicitud de información,</w:t>
      </w:r>
      <w:r w:rsidRPr="00930A8C">
        <w:rPr>
          <w:rFonts w:ascii="Palatino Linotype" w:eastAsia="Palatino Linotype" w:hAnsi="Palatino Linotype" w:cs="Palatino Linotype"/>
          <w:b/>
          <w:u w:val="single"/>
        </w:rPr>
        <w:t xml:space="preserve"> no se advirtió que la persona solicitante desee tener acceso a un documento específico y que genere, administre o posea </w:t>
      </w:r>
      <w:r w:rsidR="00FD62D7" w:rsidRPr="00930A8C">
        <w:rPr>
          <w:rFonts w:ascii="Palatino Linotype" w:eastAsia="Palatino Linotype" w:hAnsi="Palatino Linotype" w:cs="Palatino Linotype"/>
          <w:b/>
          <w:u w:val="single"/>
        </w:rPr>
        <w:t>el SUJETO OBLIGADO</w:t>
      </w:r>
      <w:r w:rsidRPr="00930A8C">
        <w:rPr>
          <w:rFonts w:ascii="Palatino Linotype" w:eastAsia="Palatino Linotype" w:hAnsi="Palatino Linotype" w:cs="Palatino Linotype"/>
        </w:rPr>
        <w:t>.</w:t>
      </w:r>
    </w:p>
    <w:p w14:paraId="02E3D40C" w14:textId="77777777" w:rsidR="00E84484" w:rsidRPr="00930A8C" w:rsidRDefault="00E84484" w:rsidP="00E84484">
      <w:pPr>
        <w:spacing w:line="360" w:lineRule="auto"/>
        <w:jc w:val="both"/>
        <w:rPr>
          <w:rFonts w:ascii="Palatino Linotype" w:eastAsia="Palatino Linotype" w:hAnsi="Palatino Linotype" w:cs="Palatino Linotype"/>
        </w:rPr>
      </w:pPr>
    </w:p>
    <w:p w14:paraId="794A8854" w14:textId="216C9832"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Se afirma lo anterior, pues se advierte que el requerimiento de la persona solicitante va encaminado a requerir que </w:t>
      </w:r>
      <w:r w:rsidR="00FD62D7" w:rsidRPr="00930A8C">
        <w:rPr>
          <w:rFonts w:ascii="Palatino Linotype" w:eastAsia="Palatino Linotype" w:hAnsi="Palatino Linotype" w:cs="Palatino Linotype"/>
        </w:rPr>
        <w:t>el</w:t>
      </w:r>
      <w:r w:rsidRPr="00930A8C">
        <w:rPr>
          <w:rFonts w:ascii="Palatino Linotype" w:eastAsia="Palatino Linotype" w:hAnsi="Palatino Linotype" w:cs="Palatino Linotype"/>
        </w:rPr>
        <w:t xml:space="preserve"> </w:t>
      </w:r>
      <w:r w:rsidR="00FD62D7" w:rsidRPr="00930A8C">
        <w:rPr>
          <w:rFonts w:ascii="Palatino Linotype" w:eastAsia="Palatino Linotype" w:hAnsi="Palatino Linotype" w:cs="Palatino Linotype"/>
          <w:b/>
        </w:rPr>
        <w:t>SUJETO OBLIGADO</w:t>
      </w:r>
      <w:r w:rsidR="00FD62D7"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rPr>
        <w:t>atienda sus cuestionamientos relativos a: conocer el fundamento legal con base en el cual se celebró la Cuarta Sesión Ordinaria del Comité Coordinador del Sistema Estatal Anticorrupción del Estado de México el 17 de agosto de 2023, sin existir quorum legal para celebrarse conforme la Ley del Sistema Anticorrupción del Estado de México y Municipios; así como, conocer si los Lineamientos que aprueba el Comité Coordinador del Sistema Estatal Anticorrupción del Estado de México legalmente pueden reformar, modificar o cambiar lo dispuesto en la Ley del Sistema Anticorrupción del Estado de México y Municipios.</w:t>
      </w:r>
    </w:p>
    <w:p w14:paraId="3B5CF2A8" w14:textId="77777777" w:rsidR="00E84484" w:rsidRPr="00930A8C" w:rsidRDefault="00E84484" w:rsidP="00E84484">
      <w:pPr>
        <w:spacing w:line="360" w:lineRule="auto"/>
        <w:jc w:val="both"/>
        <w:rPr>
          <w:rFonts w:ascii="Palatino Linotype" w:eastAsia="Palatino Linotype" w:hAnsi="Palatino Linotype" w:cs="Palatino Linotype"/>
        </w:rPr>
      </w:pPr>
    </w:p>
    <w:p w14:paraId="77D5F669"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665B231D" w14:textId="77777777" w:rsidR="00E84484" w:rsidRPr="00930A8C" w:rsidRDefault="00E84484" w:rsidP="00E84484">
      <w:pPr>
        <w:spacing w:line="360" w:lineRule="auto"/>
        <w:jc w:val="both"/>
        <w:rPr>
          <w:rFonts w:ascii="Palatino Linotype" w:eastAsia="Palatino Linotype" w:hAnsi="Palatino Linotype" w:cs="Palatino Linotype"/>
        </w:rPr>
      </w:pPr>
    </w:p>
    <w:p w14:paraId="515EEADF"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Se robustece esto, con el Criterio 03/17 emitido por el Instituto Nacional de Transparencia, Acceso a la Información y Protección de Datos Personales, el cual establece lo siguiente: </w:t>
      </w:r>
    </w:p>
    <w:p w14:paraId="67C5EF0F" w14:textId="77777777" w:rsidR="00E84484" w:rsidRPr="00930A8C" w:rsidRDefault="00E84484" w:rsidP="00FD62D7">
      <w:pPr>
        <w:ind w:left="567" w:right="567"/>
        <w:contextualSpacing/>
        <w:jc w:val="both"/>
        <w:rPr>
          <w:rFonts w:ascii="Palatino Linotype" w:eastAsia="Arial" w:hAnsi="Palatino Linotype" w:cs="Arial"/>
          <w:i/>
          <w:sz w:val="22"/>
          <w:szCs w:val="22"/>
        </w:rPr>
      </w:pPr>
      <w:r w:rsidRPr="00930A8C">
        <w:rPr>
          <w:rFonts w:ascii="Palatino Linotype" w:eastAsia="Arial" w:hAnsi="Palatino Linotype" w:cs="Arial"/>
          <w:b/>
          <w:i/>
          <w:sz w:val="22"/>
          <w:szCs w:val="22"/>
        </w:rPr>
        <w:lastRenderedPageBreak/>
        <w:t xml:space="preserve">No existe obligación de elaborar </w:t>
      </w:r>
      <w:r w:rsidRPr="00930A8C">
        <w:rPr>
          <w:rFonts w:ascii="Palatino Linotype" w:eastAsia="Arial" w:hAnsi="Palatino Linotype" w:cs="Arial"/>
          <w:b/>
          <w:i/>
          <w:spacing w:val="-3"/>
          <w:sz w:val="22"/>
          <w:szCs w:val="22"/>
        </w:rPr>
        <w:t>d</w:t>
      </w:r>
      <w:r w:rsidRPr="00930A8C">
        <w:rPr>
          <w:rFonts w:ascii="Palatino Linotype" w:eastAsia="Arial" w:hAnsi="Palatino Linotype" w:cs="Arial"/>
          <w:b/>
          <w:i/>
          <w:sz w:val="22"/>
          <w:szCs w:val="22"/>
        </w:rPr>
        <w:t>ocum</w:t>
      </w:r>
      <w:r w:rsidRPr="00930A8C">
        <w:rPr>
          <w:rFonts w:ascii="Palatino Linotype" w:eastAsia="Arial" w:hAnsi="Palatino Linotype" w:cs="Arial"/>
          <w:b/>
          <w:i/>
          <w:spacing w:val="1"/>
          <w:sz w:val="22"/>
          <w:szCs w:val="22"/>
        </w:rPr>
        <w:t>e</w:t>
      </w:r>
      <w:r w:rsidRPr="00930A8C">
        <w:rPr>
          <w:rFonts w:ascii="Palatino Linotype" w:eastAsia="Arial" w:hAnsi="Palatino Linotype" w:cs="Arial"/>
          <w:b/>
          <w:i/>
          <w:sz w:val="22"/>
          <w:szCs w:val="22"/>
        </w:rPr>
        <w:t>n</w:t>
      </w:r>
      <w:r w:rsidRPr="00930A8C">
        <w:rPr>
          <w:rFonts w:ascii="Palatino Linotype" w:eastAsia="Arial" w:hAnsi="Palatino Linotype" w:cs="Arial"/>
          <w:b/>
          <w:i/>
          <w:spacing w:val="-1"/>
          <w:sz w:val="22"/>
          <w:szCs w:val="22"/>
        </w:rPr>
        <w:t>t</w:t>
      </w:r>
      <w:r w:rsidRPr="00930A8C">
        <w:rPr>
          <w:rFonts w:ascii="Palatino Linotype" w:eastAsia="Arial" w:hAnsi="Palatino Linotype" w:cs="Arial"/>
          <w:b/>
          <w:i/>
          <w:sz w:val="22"/>
          <w:szCs w:val="22"/>
        </w:rPr>
        <w:t>os</w:t>
      </w:r>
      <w:r w:rsidRPr="00930A8C">
        <w:rPr>
          <w:rFonts w:ascii="Palatino Linotype" w:eastAsia="Arial" w:hAnsi="Palatino Linotype" w:cs="Arial"/>
          <w:b/>
          <w:i/>
          <w:spacing w:val="14"/>
          <w:sz w:val="22"/>
          <w:szCs w:val="22"/>
        </w:rPr>
        <w:t xml:space="preserve"> </w:t>
      </w:r>
      <w:r w:rsidRPr="00930A8C">
        <w:rPr>
          <w:rFonts w:ascii="Palatino Linotype" w:eastAsia="Arial" w:hAnsi="Palatino Linotype" w:cs="Arial"/>
          <w:b/>
          <w:i/>
          <w:spacing w:val="-1"/>
          <w:sz w:val="22"/>
          <w:szCs w:val="22"/>
        </w:rPr>
        <w:t xml:space="preserve">ad </w:t>
      </w:r>
      <w:r w:rsidRPr="00930A8C">
        <w:rPr>
          <w:rFonts w:ascii="Palatino Linotype" w:eastAsia="Arial" w:hAnsi="Palatino Linotype" w:cs="Arial"/>
          <w:b/>
          <w:i/>
          <w:sz w:val="22"/>
          <w:szCs w:val="22"/>
        </w:rPr>
        <w:t>hoc</w:t>
      </w:r>
      <w:r w:rsidRPr="00930A8C">
        <w:rPr>
          <w:rFonts w:ascii="Palatino Linotype" w:eastAsia="Arial" w:hAnsi="Palatino Linotype" w:cs="Arial"/>
          <w:b/>
          <w:i/>
          <w:spacing w:val="11"/>
          <w:sz w:val="22"/>
          <w:szCs w:val="22"/>
        </w:rPr>
        <w:t xml:space="preserve"> </w:t>
      </w:r>
      <w:r w:rsidRPr="00930A8C">
        <w:rPr>
          <w:rFonts w:ascii="Palatino Linotype" w:eastAsia="Arial" w:hAnsi="Palatino Linotype" w:cs="Arial"/>
          <w:b/>
          <w:i/>
          <w:sz w:val="22"/>
          <w:szCs w:val="22"/>
        </w:rPr>
        <w:t>para</w:t>
      </w:r>
      <w:r w:rsidRPr="00930A8C">
        <w:rPr>
          <w:rFonts w:ascii="Palatino Linotype" w:eastAsia="Arial" w:hAnsi="Palatino Linotype" w:cs="Arial"/>
          <w:b/>
          <w:i/>
          <w:spacing w:val="10"/>
          <w:sz w:val="22"/>
          <w:szCs w:val="22"/>
        </w:rPr>
        <w:t xml:space="preserve"> </w:t>
      </w:r>
      <w:r w:rsidRPr="00930A8C">
        <w:rPr>
          <w:rFonts w:ascii="Palatino Linotype" w:eastAsia="Arial" w:hAnsi="Palatino Linotype" w:cs="Arial"/>
          <w:b/>
          <w:i/>
          <w:sz w:val="22"/>
          <w:szCs w:val="22"/>
        </w:rPr>
        <w:t>atender las sol</w:t>
      </w:r>
      <w:r w:rsidRPr="00930A8C">
        <w:rPr>
          <w:rFonts w:ascii="Palatino Linotype" w:eastAsia="Arial" w:hAnsi="Palatino Linotype" w:cs="Arial"/>
          <w:b/>
          <w:i/>
          <w:spacing w:val="-2"/>
          <w:sz w:val="22"/>
          <w:szCs w:val="22"/>
        </w:rPr>
        <w:t>i</w:t>
      </w:r>
      <w:r w:rsidRPr="00930A8C">
        <w:rPr>
          <w:rFonts w:ascii="Palatino Linotype" w:eastAsia="Arial" w:hAnsi="Palatino Linotype" w:cs="Arial"/>
          <w:b/>
          <w:i/>
          <w:spacing w:val="1"/>
          <w:sz w:val="22"/>
          <w:szCs w:val="22"/>
        </w:rPr>
        <w:t>c</w:t>
      </w:r>
      <w:r w:rsidRPr="00930A8C">
        <w:rPr>
          <w:rFonts w:ascii="Palatino Linotype" w:eastAsia="Arial" w:hAnsi="Palatino Linotype" w:cs="Arial"/>
          <w:b/>
          <w:i/>
          <w:sz w:val="22"/>
          <w:szCs w:val="22"/>
        </w:rPr>
        <w:t>itudes</w:t>
      </w:r>
      <w:r w:rsidRPr="00930A8C">
        <w:rPr>
          <w:rFonts w:ascii="Palatino Linotype" w:eastAsia="Arial" w:hAnsi="Palatino Linotype" w:cs="Arial"/>
          <w:b/>
          <w:i/>
          <w:spacing w:val="10"/>
          <w:sz w:val="22"/>
          <w:szCs w:val="22"/>
        </w:rPr>
        <w:t xml:space="preserve"> </w:t>
      </w:r>
      <w:r w:rsidRPr="00930A8C">
        <w:rPr>
          <w:rFonts w:ascii="Palatino Linotype" w:eastAsia="Arial" w:hAnsi="Palatino Linotype" w:cs="Arial"/>
          <w:b/>
          <w:i/>
          <w:sz w:val="22"/>
          <w:szCs w:val="22"/>
        </w:rPr>
        <w:t>de</w:t>
      </w:r>
      <w:r w:rsidRPr="00930A8C">
        <w:rPr>
          <w:rFonts w:ascii="Palatino Linotype" w:eastAsia="Arial" w:hAnsi="Palatino Linotype" w:cs="Arial"/>
          <w:b/>
          <w:i/>
          <w:spacing w:val="9"/>
          <w:sz w:val="22"/>
          <w:szCs w:val="22"/>
        </w:rPr>
        <w:t xml:space="preserve"> </w:t>
      </w:r>
      <w:r w:rsidRPr="00930A8C">
        <w:rPr>
          <w:rFonts w:ascii="Palatino Linotype" w:eastAsia="Arial" w:hAnsi="Palatino Linotype" w:cs="Arial"/>
          <w:b/>
          <w:i/>
          <w:spacing w:val="1"/>
          <w:sz w:val="22"/>
          <w:szCs w:val="22"/>
        </w:rPr>
        <w:t>ac</w:t>
      </w:r>
      <w:r w:rsidRPr="00930A8C">
        <w:rPr>
          <w:rFonts w:ascii="Palatino Linotype" w:eastAsia="Arial" w:hAnsi="Palatino Linotype" w:cs="Arial"/>
          <w:b/>
          <w:i/>
          <w:spacing w:val="-1"/>
          <w:sz w:val="22"/>
          <w:szCs w:val="22"/>
        </w:rPr>
        <w:t>c</w:t>
      </w:r>
      <w:r w:rsidRPr="00930A8C">
        <w:rPr>
          <w:rFonts w:ascii="Palatino Linotype" w:eastAsia="Arial" w:hAnsi="Palatino Linotype" w:cs="Arial"/>
          <w:b/>
          <w:i/>
          <w:spacing w:val="1"/>
          <w:sz w:val="22"/>
          <w:szCs w:val="22"/>
        </w:rPr>
        <w:t>es</w:t>
      </w:r>
      <w:r w:rsidRPr="00930A8C">
        <w:rPr>
          <w:rFonts w:ascii="Palatino Linotype" w:eastAsia="Arial" w:hAnsi="Palatino Linotype" w:cs="Arial"/>
          <w:b/>
          <w:i/>
          <w:sz w:val="22"/>
          <w:szCs w:val="22"/>
        </w:rPr>
        <w:t>o</w:t>
      </w:r>
      <w:r w:rsidRPr="00930A8C">
        <w:rPr>
          <w:rFonts w:ascii="Palatino Linotype" w:eastAsia="Arial" w:hAnsi="Palatino Linotype" w:cs="Arial"/>
          <w:b/>
          <w:i/>
          <w:spacing w:val="11"/>
          <w:sz w:val="22"/>
          <w:szCs w:val="22"/>
        </w:rPr>
        <w:t xml:space="preserve"> </w:t>
      </w:r>
      <w:r w:rsidRPr="00930A8C">
        <w:rPr>
          <w:rFonts w:ascii="Palatino Linotype" w:eastAsia="Arial" w:hAnsi="Palatino Linotype" w:cs="Arial"/>
          <w:b/>
          <w:i/>
          <w:sz w:val="22"/>
          <w:szCs w:val="22"/>
        </w:rPr>
        <w:t>a</w:t>
      </w:r>
      <w:r w:rsidRPr="00930A8C">
        <w:rPr>
          <w:rFonts w:ascii="Palatino Linotype" w:eastAsia="Arial" w:hAnsi="Palatino Linotype" w:cs="Arial"/>
          <w:b/>
          <w:i/>
          <w:spacing w:val="9"/>
          <w:sz w:val="22"/>
          <w:szCs w:val="22"/>
        </w:rPr>
        <w:t xml:space="preserve"> </w:t>
      </w:r>
      <w:r w:rsidRPr="00930A8C">
        <w:rPr>
          <w:rFonts w:ascii="Palatino Linotype" w:eastAsia="Arial" w:hAnsi="Palatino Linotype" w:cs="Arial"/>
          <w:b/>
          <w:i/>
          <w:sz w:val="22"/>
          <w:szCs w:val="22"/>
        </w:rPr>
        <w:t>la</w:t>
      </w:r>
      <w:r w:rsidRPr="00930A8C">
        <w:rPr>
          <w:rFonts w:ascii="Palatino Linotype" w:eastAsia="Arial" w:hAnsi="Palatino Linotype" w:cs="Arial"/>
          <w:b/>
          <w:i/>
          <w:spacing w:val="10"/>
          <w:sz w:val="22"/>
          <w:szCs w:val="22"/>
        </w:rPr>
        <w:t xml:space="preserve"> </w:t>
      </w:r>
      <w:r w:rsidRPr="00930A8C">
        <w:rPr>
          <w:rFonts w:ascii="Palatino Linotype" w:eastAsia="Arial" w:hAnsi="Palatino Linotype" w:cs="Arial"/>
          <w:b/>
          <w:i/>
          <w:sz w:val="22"/>
          <w:szCs w:val="22"/>
        </w:rPr>
        <w:t>informa</w:t>
      </w:r>
      <w:r w:rsidRPr="00930A8C">
        <w:rPr>
          <w:rFonts w:ascii="Palatino Linotype" w:eastAsia="Arial" w:hAnsi="Palatino Linotype" w:cs="Arial"/>
          <w:b/>
          <w:i/>
          <w:spacing w:val="1"/>
          <w:sz w:val="22"/>
          <w:szCs w:val="22"/>
        </w:rPr>
        <w:t>c</w:t>
      </w:r>
      <w:r w:rsidRPr="00930A8C">
        <w:rPr>
          <w:rFonts w:ascii="Palatino Linotype" w:eastAsia="Arial" w:hAnsi="Palatino Linotype" w:cs="Arial"/>
          <w:b/>
          <w:i/>
          <w:sz w:val="22"/>
          <w:szCs w:val="22"/>
        </w:rPr>
        <w:t>ió</w:t>
      </w:r>
      <w:r w:rsidRPr="00930A8C">
        <w:rPr>
          <w:rFonts w:ascii="Palatino Linotype" w:eastAsia="Arial" w:hAnsi="Palatino Linotype" w:cs="Arial"/>
          <w:b/>
          <w:i/>
          <w:spacing w:val="-2"/>
          <w:sz w:val="22"/>
          <w:szCs w:val="22"/>
        </w:rPr>
        <w:t>n</w:t>
      </w:r>
      <w:r w:rsidRPr="00930A8C">
        <w:rPr>
          <w:rFonts w:ascii="Palatino Linotype" w:eastAsia="Arial" w:hAnsi="Palatino Linotype" w:cs="Arial"/>
          <w:b/>
          <w:i/>
          <w:sz w:val="22"/>
          <w:szCs w:val="22"/>
        </w:rPr>
        <w:t>.</w:t>
      </w:r>
      <w:r w:rsidRPr="00930A8C">
        <w:rPr>
          <w:rFonts w:ascii="Palatino Linotype" w:eastAsia="Arial" w:hAnsi="Palatino Linotype" w:cs="Arial"/>
          <w:b/>
          <w:i/>
          <w:spacing w:val="18"/>
          <w:sz w:val="22"/>
          <w:szCs w:val="22"/>
        </w:rPr>
        <w:t xml:space="preserve"> </w:t>
      </w:r>
      <w:r w:rsidRPr="00930A8C">
        <w:rPr>
          <w:rFonts w:ascii="Palatino Linotype" w:eastAsia="Arial" w:hAnsi="Palatino Linotype" w:cs="Arial"/>
          <w:i/>
          <w:spacing w:val="18"/>
          <w:sz w:val="22"/>
          <w:szCs w:val="22"/>
        </w:rPr>
        <w:t>L</w:t>
      </w:r>
      <w:r w:rsidRPr="00930A8C">
        <w:rPr>
          <w:rFonts w:ascii="Palatino Linotype" w:eastAsia="Arial" w:hAnsi="Palatino Linotype" w:cs="Arial"/>
          <w:i/>
          <w:spacing w:val="-1"/>
          <w:sz w:val="22"/>
          <w:szCs w:val="22"/>
        </w:rPr>
        <w:t xml:space="preserve">os </w:t>
      </w:r>
      <w:r w:rsidRPr="00930A8C">
        <w:rPr>
          <w:rFonts w:ascii="Palatino Linotype" w:eastAsia="Arial" w:hAnsi="Palatino Linotype" w:cs="Arial"/>
          <w:i/>
          <w:spacing w:val="1"/>
          <w:sz w:val="22"/>
          <w:szCs w:val="22"/>
        </w:rPr>
        <w:t>a</w:t>
      </w:r>
      <w:r w:rsidRPr="00930A8C">
        <w:rPr>
          <w:rFonts w:ascii="Palatino Linotype" w:eastAsia="Arial" w:hAnsi="Palatino Linotype" w:cs="Arial"/>
          <w:i/>
          <w:sz w:val="22"/>
          <w:szCs w:val="22"/>
        </w:rPr>
        <w:t>rt</w:t>
      </w:r>
      <w:r w:rsidRPr="00930A8C">
        <w:rPr>
          <w:rFonts w:ascii="Palatino Linotype" w:eastAsia="Arial" w:hAnsi="Palatino Linotype" w:cs="Arial"/>
          <w:i/>
          <w:spacing w:val="-2"/>
          <w:sz w:val="22"/>
          <w:szCs w:val="22"/>
        </w:rPr>
        <w:t>í</w:t>
      </w:r>
      <w:r w:rsidRPr="00930A8C">
        <w:rPr>
          <w:rFonts w:ascii="Palatino Linotype" w:eastAsia="Arial" w:hAnsi="Palatino Linotype" w:cs="Arial"/>
          <w:i/>
          <w:sz w:val="22"/>
          <w:szCs w:val="22"/>
        </w:rPr>
        <w:t>c</w:t>
      </w:r>
      <w:r w:rsidRPr="00930A8C">
        <w:rPr>
          <w:rFonts w:ascii="Palatino Linotype" w:eastAsia="Arial" w:hAnsi="Palatino Linotype" w:cs="Arial"/>
          <w:i/>
          <w:spacing w:val="1"/>
          <w:sz w:val="22"/>
          <w:szCs w:val="22"/>
        </w:rPr>
        <w:t>u</w:t>
      </w:r>
      <w:r w:rsidRPr="00930A8C">
        <w:rPr>
          <w:rFonts w:ascii="Palatino Linotype" w:eastAsia="Arial" w:hAnsi="Palatino Linotype" w:cs="Arial"/>
          <w:i/>
          <w:sz w:val="22"/>
          <w:szCs w:val="22"/>
        </w:rPr>
        <w:t>los</w:t>
      </w:r>
      <w:r w:rsidRPr="00930A8C">
        <w:rPr>
          <w:rFonts w:ascii="Palatino Linotype" w:eastAsia="Arial" w:hAnsi="Palatino Linotype" w:cs="Arial"/>
          <w:i/>
          <w:spacing w:val="8"/>
          <w:sz w:val="22"/>
          <w:szCs w:val="22"/>
        </w:rPr>
        <w:t xml:space="preserve"> 129 </w:t>
      </w:r>
      <w:r w:rsidRPr="00930A8C">
        <w:rPr>
          <w:rFonts w:ascii="Palatino Linotype" w:eastAsia="Arial" w:hAnsi="Palatino Linotype" w:cs="Arial"/>
          <w:i/>
          <w:spacing w:val="1"/>
          <w:sz w:val="22"/>
          <w:szCs w:val="22"/>
        </w:rPr>
        <w:t>d</w:t>
      </w:r>
      <w:r w:rsidRPr="00930A8C">
        <w:rPr>
          <w:rFonts w:ascii="Palatino Linotype" w:eastAsia="Arial" w:hAnsi="Palatino Linotype" w:cs="Arial"/>
          <w:i/>
          <w:sz w:val="22"/>
          <w:szCs w:val="22"/>
        </w:rPr>
        <w:t>e</w:t>
      </w:r>
      <w:r w:rsidRPr="00930A8C">
        <w:rPr>
          <w:rFonts w:ascii="Palatino Linotype" w:eastAsia="Arial" w:hAnsi="Palatino Linotype" w:cs="Arial"/>
          <w:i/>
          <w:spacing w:val="9"/>
          <w:sz w:val="22"/>
          <w:szCs w:val="22"/>
        </w:rPr>
        <w:t xml:space="preserve"> </w:t>
      </w:r>
      <w:r w:rsidRPr="00930A8C">
        <w:rPr>
          <w:rFonts w:ascii="Palatino Linotype" w:eastAsia="Arial" w:hAnsi="Palatino Linotype" w:cs="Arial"/>
          <w:i/>
          <w:sz w:val="22"/>
          <w:szCs w:val="22"/>
        </w:rPr>
        <w:t>la</w:t>
      </w:r>
      <w:r w:rsidRPr="00930A8C">
        <w:rPr>
          <w:rFonts w:ascii="Palatino Linotype" w:eastAsia="Arial" w:hAnsi="Palatino Linotype" w:cs="Arial"/>
          <w:i/>
          <w:spacing w:val="10"/>
          <w:sz w:val="22"/>
          <w:szCs w:val="22"/>
        </w:rPr>
        <w:t xml:space="preserve"> </w:t>
      </w:r>
      <w:r w:rsidRPr="00930A8C">
        <w:rPr>
          <w:rFonts w:ascii="Palatino Linotype" w:eastAsia="Arial" w:hAnsi="Palatino Linotype" w:cs="Arial"/>
          <w:i/>
          <w:spacing w:val="-1"/>
          <w:sz w:val="22"/>
          <w:szCs w:val="22"/>
        </w:rPr>
        <w:t>L</w:t>
      </w:r>
      <w:r w:rsidRPr="00930A8C">
        <w:rPr>
          <w:rFonts w:ascii="Palatino Linotype" w:eastAsia="Arial" w:hAnsi="Palatino Linotype" w:cs="Arial"/>
          <w:i/>
          <w:spacing w:val="1"/>
          <w:sz w:val="22"/>
          <w:szCs w:val="22"/>
        </w:rPr>
        <w:t>e</w:t>
      </w:r>
      <w:r w:rsidRPr="00930A8C">
        <w:rPr>
          <w:rFonts w:ascii="Palatino Linotype" w:eastAsia="Arial" w:hAnsi="Palatino Linotype" w:cs="Arial"/>
          <w:i/>
          <w:sz w:val="22"/>
          <w:szCs w:val="22"/>
        </w:rPr>
        <w:t>y</w:t>
      </w:r>
      <w:r w:rsidRPr="00930A8C">
        <w:rPr>
          <w:rFonts w:ascii="Palatino Linotype" w:eastAsia="Arial" w:hAnsi="Palatino Linotype" w:cs="Arial"/>
          <w:i/>
          <w:spacing w:val="8"/>
          <w:sz w:val="22"/>
          <w:szCs w:val="22"/>
        </w:rPr>
        <w:t xml:space="preserve"> </w:t>
      </w:r>
      <w:r w:rsidRPr="00930A8C">
        <w:rPr>
          <w:rFonts w:ascii="Palatino Linotype" w:eastAsia="Arial" w:hAnsi="Palatino Linotype" w:cs="Arial"/>
          <w:i/>
          <w:sz w:val="22"/>
          <w:szCs w:val="22"/>
        </w:rPr>
        <w:t>General</w:t>
      </w:r>
      <w:r w:rsidRPr="00930A8C">
        <w:rPr>
          <w:rFonts w:ascii="Palatino Linotype" w:eastAsia="Arial" w:hAnsi="Palatino Linotype" w:cs="Arial"/>
          <w:i/>
          <w:spacing w:val="10"/>
          <w:sz w:val="22"/>
          <w:szCs w:val="22"/>
        </w:rPr>
        <w:t xml:space="preserve"> </w:t>
      </w:r>
      <w:r w:rsidRPr="00930A8C">
        <w:rPr>
          <w:rFonts w:ascii="Palatino Linotype" w:eastAsia="Arial" w:hAnsi="Palatino Linotype" w:cs="Arial"/>
          <w:i/>
          <w:spacing w:val="-1"/>
          <w:sz w:val="22"/>
          <w:szCs w:val="22"/>
        </w:rPr>
        <w:t>d</w:t>
      </w:r>
      <w:r w:rsidRPr="00930A8C">
        <w:rPr>
          <w:rFonts w:ascii="Palatino Linotype" w:eastAsia="Arial" w:hAnsi="Palatino Linotype" w:cs="Arial"/>
          <w:i/>
          <w:sz w:val="22"/>
          <w:szCs w:val="22"/>
        </w:rPr>
        <w:t>e</w:t>
      </w:r>
      <w:r w:rsidRPr="00930A8C">
        <w:rPr>
          <w:rFonts w:ascii="Palatino Linotype" w:eastAsia="Arial" w:hAnsi="Palatino Linotype" w:cs="Arial"/>
          <w:i/>
          <w:spacing w:val="9"/>
          <w:sz w:val="22"/>
          <w:szCs w:val="22"/>
        </w:rPr>
        <w:t xml:space="preserve"> </w:t>
      </w:r>
      <w:r w:rsidRPr="00930A8C">
        <w:rPr>
          <w:rFonts w:ascii="Palatino Linotype" w:eastAsia="Arial" w:hAnsi="Palatino Linotype" w:cs="Arial"/>
          <w:i/>
          <w:spacing w:val="2"/>
          <w:sz w:val="22"/>
          <w:szCs w:val="22"/>
        </w:rPr>
        <w:t>T</w:t>
      </w:r>
      <w:r w:rsidRPr="00930A8C">
        <w:rPr>
          <w:rFonts w:ascii="Palatino Linotype" w:eastAsia="Arial" w:hAnsi="Palatino Linotype" w:cs="Arial"/>
          <w:i/>
          <w:sz w:val="22"/>
          <w:szCs w:val="22"/>
        </w:rPr>
        <w:t>r</w:t>
      </w:r>
      <w:r w:rsidRPr="00930A8C">
        <w:rPr>
          <w:rFonts w:ascii="Palatino Linotype" w:eastAsia="Arial" w:hAnsi="Palatino Linotype" w:cs="Arial"/>
          <w:i/>
          <w:spacing w:val="-2"/>
          <w:sz w:val="22"/>
          <w:szCs w:val="22"/>
        </w:rPr>
        <w:t>a</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s</w:t>
      </w:r>
      <w:r w:rsidRPr="00930A8C">
        <w:rPr>
          <w:rFonts w:ascii="Palatino Linotype" w:eastAsia="Arial" w:hAnsi="Palatino Linotype" w:cs="Arial"/>
          <w:i/>
          <w:spacing w:val="1"/>
          <w:sz w:val="22"/>
          <w:szCs w:val="22"/>
        </w:rPr>
        <w:t>pa</w:t>
      </w:r>
      <w:r w:rsidRPr="00930A8C">
        <w:rPr>
          <w:rFonts w:ascii="Palatino Linotype" w:eastAsia="Arial" w:hAnsi="Palatino Linotype" w:cs="Arial"/>
          <w:i/>
          <w:sz w:val="22"/>
          <w:szCs w:val="22"/>
        </w:rPr>
        <w:t>r</w:t>
      </w:r>
      <w:r w:rsidRPr="00930A8C">
        <w:rPr>
          <w:rFonts w:ascii="Palatino Linotype" w:eastAsia="Arial" w:hAnsi="Palatino Linotype" w:cs="Arial"/>
          <w:i/>
          <w:spacing w:val="-2"/>
          <w:sz w:val="22"/>
          <w:szCs w:val="22"/>
        </w:rPr>
        <w:t>e</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cia y Acc</w:t>
      </w:r>
      <w:r w:rsidRPr="00930A8C">
        <w:rPr>
          <w:rFonts w:ascii="Palatino Linotype" w:eastAsia="Arial" w:hAnsi="Palatino Linotype" w:cs="Arial"/>
          <w:i/>
          <w:spacing w:val="1"/>
          <w:sz w:val="22"/>
          <w:szCs w:val="22"/>
        </w:rPr>
        <w:t>e</w:t>
      </w:r>
      <w:r w:rsidRPr="00930A8C">
        <w:rPr>
          <w:rFonts w:ascii="Palatino Linotype" w:eastAsia="Arial" w:hAnsi="Palatino Linotype" w:cs="Arial"/>
          <w:i/>
          <w:sz w:val="22"/>
          <w:szCs w:val="22"/>
        </w:rPr>
        <w:t>so</w:t>
      </w:r>
      <w:r w:rsidRPr="00930A8C">
        <w:rPr>
          <w:rFonts w:ascii="Palatino Linotype" w:eastAsia="Arial" w:hAnsi="Palatino Linotype" w:cs="Arial"/>
          <w:i/>
          <w:spacing w:val="3"/>
          <w:sz w:val="22"/>
          <w:szCs w:val="22"/>
        </w:rPr>
        <w:t xml:space="preserve"> </w:t>
      </w:r>
      <w:r w:rsidRPr="00930A8C">
        <w:rPr>
          <w:rFonts w:ascii="Palatino Linotype" w:eastAsia="Arial" w:hAnsi="Palatino Linotype" w:cs="Arial"/>
          <w:i/>
          <w:sz w:val="22"/>
          <w:szCs w:val="22"/>
        </w:rPr>
        <w:t>a</w:t>
      </w:r>
      <w:r w:rsidRPr="00930A8C">
        <w:rPr>
          <w:rFonts w:ascii="Palatino Linotype" w:eastAsia="Arial" w:hAnsi="Palatino Linotype" w:cs="Arial"/>
          <w:i/>
          <w:spacing w:val="1"/>
          <w:sz w:val="22"/>
          <w:szCs w:val="22"/>
        </w:rPr>
        <w:t xml:space="preserve"> </w:t>
      </w:r>
      <w:r w:rsidRPr="00930A8C">
        <w:rPr>
          <w:rFonts w:ascii="Palatino Linotype" w:eastAsia="Arial" w:hAnsi="Palatino Linotype" w:cs="Arial"/>
          <w:i/>
          <w:sz w:val="22"/>
          <w:szCs w:val="22"/>
        </w:rPr>
        <w:t>la I</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f</w:t>
      </w:r>
      <w:r w:rsidRPr="00930A8C">
        <w:rPr>
          <w:rFonts w:ascii="Palatino Linotype" w:eastAsia="Arial" w:hAnsi="Palatino Linotype" w:cs="Arial"/>
          <w:i/>
          <w:spacing w:val="1"/>
          <w:sz w:val="22"/>
          <w:szCs w:val="22"/>
        </w:rPr>
        <w:t>o</w:t>
      </w:r>
      <w:r w:rsidRPr="00930A8C">
        <w:rPr>
          <w:rFonts w:ascii="Palatino Linotype" w:eastAsia="Arial" w:hAnsi="Palatino Linotype" w:cs="Arial"/>
          <w:i/>
          <w:spacing w:val="-3"/>
          <w:sz w:val="22"/>
          <w:szCs w:val="22"/>
        </w:rPr>
        <w:t>r</w:t>
      </w:r>
      <w:r w:rsidRPr="00930A8C">
        <w:rPr>
          <w:rFonts w:ascii="Palatino Linotype" w:eastAsia="Arial" w:hAnsi="Palatino Linotype" w:cs="Arial"/>
          <w:i/>
          <w:spacing w:val="1"/>
          <w:sz w:val="22"/>
          <w:szCs w:val="22"/>
        </w:rPr>
        <w:t>ma</w:t>
      </w:r>
      <w:r w:rsidRPr="00930A8C">
        <w:rPr>
          <w:rFonts w:ascii="Palatino Linotype" w:eastAsia="Arial" w:hAnsi="Palatino Linotype" w:cs="Arial"/>
          <w:i/>
          <w:sz w:val="22"/>
          <w:szCs w:val="22"/>
        </w:rPr>
        <w:t>ci</w:t>
      </w:r>
      <w:r w:rsidRPr="00930A8C">
        <w:rPr>
          <w:rFonts w:ascii="Palatino Linotype" w:eastAsia="Arial" w:hAnsi="Palatino Linotype" w:cs="Arial"/>
          <w:i/>
          <w:spacing w:val="-2"/>
          <w:sz w:val="22"/>
          <w:szCs w:val="22"/>
        </w:rPr>
        <w:t>ó</w:t>
      </w:r>
      <w:r w:rsidRPr="00930A8C">
        <w:rPr>
          <w:rFonts w:ascii="Palatino Linotype" w:eastAsia="Arial" w:hAnsi="Palatino Linotype" w:cs="Arial"/>
          <w:i/>
          <w:sz w:val="22"/>
          <w:szCs w:val="22"/>
        </w:rPr>
        <w:t>n</w:t>
      </w:r>
      <w:r w:rsidRPr="00930A8C">
        <w:rPr>
          <w:rFonts w:ascii="Palatino Linotype" w:eastAsia="Arial" w:hAnsi="Palatino Linotype" w:cs="Arial"/>
          <w:i/>
          <w:spacing w:val="6"/>
          <w:sz w:val="22"/>
          <w:szCs w:val="22"/>
        </w:rPr>
        <w:t xml:space="preserve"> </w:t>
      </w:r>
      <w:r w:rsidRPr="00930A8C">
        <w:rPr>
          <w:rFonts w:ascii="Palatino Linotype" w:eastAsia="Arial" w:hAnsi="Palatino Linotype" w:cs="Arial"/>
          <w:i/>
          <w:spacing w:val="-2"/>
          <w:sz w:val="22"/>
          <w:szCs w:val="22"/>
        </w:rPr>
        <w:t>P</w:t>
      </w:r>
      <w:r w:rsidRPr="00930A8C">
        <w:rPr>
          <w:rFonts w:ascii="Palatino Linotype" w:eastAsia="Arial" w:hAnsi="Palatino Linotype" w:cs="Arial"/>
          <w:i/>
          <w:spacing w:val="1"/>
          <w:sz w:val="22"/>
          <w:szCs w:val="22"/>
        </w:rPr>
        <w:t>úb</w:t>
      </w:r>
      <w:r w:rsidRPr="00930A8C">
        <w:rPr>
          <w:rFonts w:ascii="Palatino Linotype" w:eastAsia="Arial" w:hAnsi="Palatino Linotype" w:cs="Arial"/>
          <w:i/>
          <w:sz w:val="22"/>
          <w:szCs w:val="22"/>
        </w:rPr>
        <w:t>l</w:t>
      </w:r>
      <w:r w:rsidRPr="00930A8C">
        <w:rPr>
          <w:rFonts w:ascii="Palatino Linotype" w:eastAsia="Arial" w:hAnsi="Palatino Linotype" w:cs="Arial"/>
          <w:i/>
          <w:spacing w:val="-1"/>
          <w:sz w:val="22"/>
          <w:szCs w:val="22"/>
        </w:rPr>
        <w:t>i</w:t>
      </w:r>
      <w:r w:rsidRPr="00930A8C">
        <w:rPr>
          <w:rFonts w:ascii="Palatino Linotype" w:eastAsia="Arial" w:hAnsi="Palatino Linotype" w:cs="Arial"/>
          <w:i/>
          <w:sz w:val="22"/>
          <w:szCs w:val="22"/>
        </w:rPr>
        <w:t xml:space="preserve">ca y </w:t>
      </w:r>
      <w:r w:rsidRPr="00930A8C">
        <w:rPr>
          <w:rFonts w:ascii="Palatino Linotype" w:eastAsia="Arial" w:hAnsi="Palatino Linotype" w:cs="Arial"/>
          <w:i/>
          <w:spacing w:val="8"/>
          <w:sz w:val="22"/>
          <w:szCs w:val="22"/>
        </w:rPr>
        <w:t xml:space="preserve">130, párrafo cuarto, </w:t>
      </w:r>
      <w:r w:rsidRPr="00930A8C">
        <w:rPr>
          <w:rFonts w:ascii="Palatino Linotype" w:eastAsia="Arial" w:hAnsi="Palatino Linotype" w:cs="Arial"/>
          <w:i/>
          <w:spacing w:val="1"/>
          <w:sz w:val="22"/>
          <w:szCs w:val="22"/>
        </w:rPr>
        <w:t>d</w:t>
      </w:r>
      <w:r w:rsidRPr="00930A8C">
        <w:rPr>
          <w:rFonts w:ascii="Palatino Linotype" w:eastAsia="Arial" w:hAnsi="Palatino Linotype" w:cs="Arial"/>
          <w:i/>
          <w:sz w:val="22"/>
          <w:szCs w:val="22"/>
        </w:rPr>
        <w:t>e</w:t>
      </w:r>
      <w:r w:rsidRPr="00930A8C">
        <w:rPr>
          <w:rFonts w:ascii="Palatino Linotype" w:eastAsia="Arial" w:hAnsi="Palatino Linotype" w:cs="Arial"/>
          <w:i/>
          <w:spacing w:val="9"/>
          <w:sz w:val="22"/>
          <w:szCs w:val="22"/>
        </w:rPr>
        <w:t xml:space="preserve"> </w:t>
      </w:r>
      <w:r w:rsidRPr="00930A8C">
        <w:rPr>
          <w:rFonts w:ascii="Palatino Linotype" w:eastAsia="Arial" w:hAnsi="Palatino Linotype" w:cs="Arial"/>
          <w:i/>
          <w:sz w:val="22"/>
          <w:szCs w:val="22"/>
        </w:rPr>
        <w:t>la</w:t>
      </w:r>
      <w:r w:rsidRPr="00930A8C">
        <w:rPr>
          <w:rFonts w:ascii="Palatino Linotype" w:eastAsia="Arial" w:hAnsi="Palatino Linotype" w:cs="Arial"/>
          <w:i/>
          <w:spacing w:val="10"/>
          <w:sz w:val="22"/>
          <w:szCs w:val="22"/>
        </w:rPr>
        <w:t xml:space="preserve"> </w:t>
      </w:r>
      <w:r w:rsidRPr="00930A8C">
        <w:rPr>
          <w:rFonts w:ascii="Palatino Linotype" w:eastAsia="Arial" w:hAnsi="Palatino Linotype" w:cs="Arial"/>
          <w:i/>
          <w:spacing w:val="-1"/>
          <w:sz w:val="22"/>
          <w:szCs w:val="22"/>
        </w:rPr>
        <w:t>L</w:t>
      </w:r>
      <w:r w:rsidRPr="00930A8C">
        <w:rPr>
          <w:rFonts w:ascii="Palatino Linotype" w:eastAsia="Arial" w:hAnsi="Palatino Linotype" w:cs="Arial"/>
          <w:i/>
          <w:spacing w:val="1"/>
          <w:sz w:val="22"/>
          <w:szCs w:val="22"/>
        </w:rPr>
        <w:t>e</w:t>
      </w:r>
      <w:r w:rsidRPr="00930A8C">
        <w:rPr>
          <w:rFonts w:ascii="Palatino Linotype" w:eastAsia="Arial" w:hAnsi="Palatino Linotype" w:cs="Arial"/>
          <w:i/>
          <w:sz w:val="22"/>
          <w:szCs w:val="22"/>
        </w:rPr>
        <w:t>y</w:t>
      </w:r>
      <w:r w:rsidRPr="00930A8C">
        <w:rPr>
          <w:rFonts w:ascii="Palatino Linotype" w:eastAsia="Arial" w:hAnsi="Palatino Linotype" w:cs="Arial"/>
          <w:i/>
          <w:spacing w:val="8"/>
          <w:sz w:val="22"/>
          <w:szCs w:val="22"/>
        </w:rPr>
        <w:t xml:space="preserve"> </w:t>
      </w:r>
      <w:r w:rsidRPr="00930A8C">
        <w:rPr>
          <w:rFonts w:ascii="Palatino Linotype" w:eastAsia="Arial" w:hAnsi="Palatino Linotype" w:cs="Arial"/>
          <w:i/>
          <w:sz w:val="22"/>
          <w:szCs w:val="22"/>
        </w:rPr>
        <w:t>Fe</w:t>
      </w:r>
      <w:r w:rsidRPr="00930A8C">
        <w:rPr>
          <w:rFonts w:ascii="Palatino Linotype" w:eastAsia="Arial" w:hAnsi="Palatino Linotype" w:cs="Arial"/>
          <w:i/>
          <w:spacing w:val="1"/>
          <w:sz w:val="22"/>
          <w:szCs w:val="22"/>
        </w:rPr>
        <w:t>de</w:t>
      </w:r>
      <w:r w:rsidRPr="00930A8C">
        <w:rPr>
          <w:rFonts w:ascii="Palatino Linotype" w:eastAsia="Arial" w:hAnsi="Palatino Linotype" w:cs="Arial"/>
          <w:i/>
          <w:sz w:val="22"/>
          <w:szCs w:val="22"/>
        </w:rPr>
        <w:t>ral</w:t>
      </w:r>
      <w:r w:rsidRPr="00930A8C">
        <w:rPr>
          <w:rFonts w:ascii="Palatino Linotype" w:eastAsia="Arial" w:hAnsi="Palatino Linotype" w:cs="Arial"/>
          <w:i/>
          <w:spacing w:val="10"/>
          <w:sz w:val="22"/>
          <w:szCs w:val="22"/>
        </w:rPr>
        <w:t xml:space="preserve"> </w:t>
      </w:r>
      <w:r w:rsidRPr="00930A8C">
        <w:rPr>
          <w:rFonts w:ascii="Palatino Linotype" w:eastAsia="Arial" w:hAnsi="Palatino Linotype" w:cs="Arial"/>
          <w:i/>
          <w:spacing w:val="-1"/>
          <w:sz w:val="22"/>
          <w:szCs w:val="22"/>
        </w:rPr>
        <w:t>d</w:t>
      </w:r>
      <w:r w:rsidRPr="00930A8C">
        <w:rPr>
          <w:rFonts w:ascii="Palatino Linotype" w:eastAsia="Arial" w:hAnsi="Palatino Linotype" w:cs="Arial"/>
          <w:i/>
          <w:sz w:val="22"/>
          <w:szCs w:val="22"/>
        </w:rPr>
        <w:t>e</w:t>
      </w:r>
      <w:r w:rsidRPr="00930A8C">
        <w:rPr>
          <w:rFonts w:ascii="Palatino Linotype" w:eastAsia="Arial" w:hAnsi="Palatino Linotype" w:cs="Arial"/>
          <w:i/>
          <w:spacing w:val="9"/>
          <w:sz w:val="22"/>
          <w:szCs w:val="22"/>
        </w:rPr>
        <w:t xml:space="preserve"> </w:t>
      </w:r>
      <w:r w:rsidRPr="00930A8C">
        <w:rPr>
          <w:rFonts w:ascii="Palatino Linotype" w:eastAsia="Arial" w:hAnsi="Palatino Linotype" w:cs="Arial"/>
          <w:i/>
          <w:spacing w:val="2"/>
          <w:sz w:val="22"/>
          <w:szCs w:val="22"/>
        </w:rPr>
        <w:t>T</w:t>
      </w:r>
      <w:r w:rsidRPr="00930A8C">
        <w:rPr>
          <w:rFonts w:ascii="Palatino Linotype" w:eastAsia="Arial" w:hAnsi="Palatino Linotype" w:cs="Arial"/>
          <w:i/>
          <w:sz w:val="22"/>
          <w:szCs w:val="22"/>
        </w:rPr>
        <w:t>r</w:t>
      </w:r>
      <w:r w:rsidRPr="00930A8C">
        <w:rPr>
          <w:rFonts w:ascii="Palatino Linotype" w:eastAsia="Arial" w:hAnsi="Palatino Linotype" w:cs="Arial"/>
          <w:i/>
          <w:spacing w:val="-2"/>
          <w:sz w:val="22"/>
          <w:szCs w:val="22"/>
        </w:rPr>
        <w:t>a</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s</w:t>
      </w:r>
      <w:r w:rsidRPr="00930A8C">
        <w:rPr>
          <w:rFonts w:ascii="Palatino Linotype" w:eastAsia="Arial" w:hAnsi="Palatino Linotype" w:cs="Arial"/>
          <w:i/>
          <w:spacing w:val="1"/>
          <w:sz w:val="22"/>
          <w:szCs w:val="22"/>
        </w:rPr>
        <w:t>pa</w:t>
      </w:r>
      <w:r w:rsidRPr="00930A8C">
        <w:rPr>
          <w:rFonts w:ascii="Palatino Linotype" w:eastAsia="Arial" w:hAnsi="Palatino Linotype" w:cs="Arial"/>
          <w:i/>
          <w:sz w:val="22"/>
          <w:szCs w:val="22"/>
        </w:rPr>
        <w:t>r</w:t>
      </w:r>
      <w:r w:rsidRPr="00930A8C">
        <w:rPr>
          <w:rFonts w:ascii="Palatino Linotype" w:eastAsia="Arial" w:hAnsi="Palatino Linotype" w:cs="Arial"/>
          <w:i/>
          <w:spacing w:val="-2"/>
          <w:sz w:val="22"/>
          <w:szCs w:val="22"/>
        </w:rPr>
        <w:t>e</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cia y Acc</w:t>
      </w:r>
      <w:r w:rsidRPr="00930A8C">
        <w:rPr>
          <w:rFonts w:ascii="Palatino Linotype" w:eastAsia="Arial" w:hAnsi="Palatino Linotype" w:cs="Arial"/>
          <w:i/>
          <w:spacing w:val="1"/>
          <w:sz w:val="22"/>
          <w:szCs w:val="22"/>
        </w:rPr>
        <w:t>e</w:t>
      </w:r>
      <w:r w:rsidRPr="00930A8C">
        <w:rPr>
          <w:rFonts w:ascii="Palatino Linotype" w:eastAsia="Arial" w:hAnsi="Palatino Linotype" w:cs="Arial"/>
          <w:i/>
          <w:sz w:val="22"/>
          <w:szCs w:val="22"/>
        </w:rPr>
        <w:t>so</w:t>
      </w:r>
      <w:r w:rsidRPr="00930A8C">
        <w:rPr>
          <w:rFonts w:ascii="Palatino Linotype" w:eastAsia="Arial" w:hAnsi="Palatino Linotype" w:cs="Arial"/>
          <w:i/>
          <w:spacing w:val="3"/>
          <w:sz w:val="22"/>
          <w:szCs w:val="22"/>
        </w:rPr>
        <w:t xml:space="preserve"> </w:t>
      </w:r>
      <w:r w:rsidRPr="00930A8C">
        <w:rPr>
          <w:rFonts w:ascii="Palatino Linotype" w:eastAsia="Arial" w:hAnsi="Palatino Linotype" w:cs="Arial"/>
          <w:i/>
          <w:sz w:val="22"/>
          <w:szCs w:val="22"/>
        </w:rPr>
        <w:t>a</w:t>
      </w:r>
      <w:r w:rsidRPr="00930A8C">
        <w:rPr>
          <w:rFonts w:ascii="Palatino Linotype" w:eastAsia="Arial" w:hAnsi="Palatino Linotype" w:cs="Arial"/>
          <w:i/>
          <w:spacing w:val="1"/>
          <w:sz w:val="22"/>
          <w:szCs w:val="22"/>
        </w:rPr>
        <w:t xml:space="preserve"> </w:t>
      </w:r>
      <w:r w:rsidRPr="00930A8C">
        <w:rPr>
          <w:rFonts w:ascii="Palatino Linotype" w:eastAsia="Arial" w:hAnsi="Palatino Linotype" w:cs="Arial"/>
          <w:i/>
          <w:sz w:val="22"/>
          <w:szCs w:val="22"/>
        </w:rPr>
        <w:t>la I</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f</w:t>
      </w:r>
      <w:r w:rsidRPr="00930A8C">
        <w:rPr>
          <w:rFonts w:ascii="Palatino Linotype" w:eastAsia="Arial" w:hAnsi="Palatino Linotype" w:cs="Arial"/>
          <w:i/>
          <w:spacing w:val="1"/>
          <w:sz w:val="22"/>
          <w:szCs w:val="22"/>
        </w:rPr>
        <w:t>o</w:t>
      </w:r>
      <w:r w:rsidRPr="00930A8C">
        <w:rPr>
          <w:rFonts w:ascii="Palatino Linotype" w:eastAsia="Arial" w:hAnsi="Palatino Linotype" w:cs="Arial"/>
          <w:i/>
          <w:spacing w:val="-3"/>
          <w:sz w:val="22"/>
          <w:szCs w:val="22"/>
        </w:rPr>
        <w:t>r</w:t>
      </w:r>
      <w:r w:rsidRPr="00930A8C">
        <w:rPr>
          <w:rFonts w:ascii="Palatino Linotype" w:eastAsia="Arial" w:hAnsi="Palatino Linotype" w:cs="Arial"/>
          <w:i/>
          <w:spacing w:val="1"/>
          <w:sz w:val="22"/>
          <w:szCs w:val="22"/>
        </w:rPr>
        <w:t>ma</w:t>
      </w:r>
      <w:r w:rsidRPr="00930A8C">
        <w:rPr>
          <w:rFonts w:ascii="Palatino Linotype" w:eastAsia="Arial" w:hAnsi="Palatino Linotype" w:cs="Arial"/>
          <w:i/>
          <w:sz w:val="22"/>
          <w:szCs w:val="22"/>
        </w:rPr>
        <w:t>ci</w:t>
      </w:r>
      <w:r w:rsidRPr="00930A8C">
        <w:rPr>
          <w:rFonts w:ascii="Palatino Linotype" w:eastAsia="Arial" w:hAnsi="Palatino Linotype" w:cs="Arial"/>
          <w:i/>
          <w:spacing w:val="-2"/>
          <w:sz w:val="22"/>
          <w:szCs w:val="22"/>
        </w:rPr>
        <w:t>ó</w:t>
      </w:r>
      <w:r w:rsidRPr="00930A8C">
        <w:rPr>
          <w:rFonts w:ascii="Palatino Linotype" w:eastAsia="Arial" w:hAnsi="Palatino Linotype" w:cs="Arial"/>
          <w:i/>
          <w:sz w:val="22"/>
          <w:szCs w:val="22"/>
        </w:rPr>
        <w:t>n</w:t>
      </w:r>
      <w:r w:rsidRPr="00930A8C">
        <w:rPr>
          <w:rFonts w:ascii="Palatino Linotype" w:eastAsia="Arial" w:hAnsi="Palatino Linotype" w:cs="Arial"/>
          <w:i/>
          <w:spacing w:val="6"/>
          <w:sz w:val="22"/>
          <w:szCs w:val="22"/>
        </w:rPr>
        <w:t xml:space="preserve"> </w:t>
      </w:r>
      <w:r w:rsidRPr="00930A8C">
        <w:rPr>
          <w:rFonts w:ascii="Palatino Linotype" w:eastAsia="Arial" w:hAnsi="Palatino Linotype" w:cs="Arial"/>
          <w:i/>
          <w:spacing w:val="-2"/>
          <w:sz w:val="22"/>
          <w:szCs w:val="22"/>
        </w:rPr>
        <w:t>P</w:t>
      </w:r>
      <w:r w:rsidRPr="00930A8C">
        <w:rPr>
          <w:rFonts w:ascii="Palatino Linotype" w:eastAsia="Arial" w:hAnsi="Palatino Linotype" w:cs="Arial"/>
          <w:i/>
          <w:spacing w:val="1"/>
          <w:sz w:val="22"/>
          <w:szCs w:val="22"/>
        </w:rPr>
        <w:t>úb</w:t>
      </w:r>
      <w:r w:rsidRPr="00930A8C">
        <w:rPr>
          <w:rFonts w:ascii="Palatino Linotype" w:eastAsia="Arial" w:hAnsi="Palatino Linotype" w:cs="Arial"/>
          <w:i/>
          <w:sz w:val="22"/>
          <w:szCs w:val="22"/>
        </w:rPr>
        <w:t>l</w:t>
      </w:r>
      <w:r w:rsidRPr="00930A8C">
        <w:rPr>
          <w:rFonts w:ascii="Palatino Linotype" w:eastAsia="Arial" w:hAnsi="Palatino Linotype" w:cs="Arial"/>
          <w:i/>
          <w:spacing w:val="-1"/>
          <w:sz w:val="22"/>
          <w:szCs w:val="22"/>
        </w:rPr>
        <w:t>i</w:t>
      </w:r>
      <w:r w:rsidRPr="00930A8C">
        <w:rPr>
          <w:rFonts w:ascii="Palatino Linotype" w:eastAsia="Arial" w:hAnsi="Palatino Linotype" w:cs="Arial"/>
          <w:i/>
          <w:sz w:val="22"/>
          <w:szCs w:val="22"/>
        </w:rPr>
        <w:t xml:space="preserve">ca, </w:t>
      </w:r>
      <w:r w:rsidRPr="00930A8C">
        <w:rPr>
          <w:rFonts w:ascii="Palatino Linotype" w:eastAsia="Arial" w:hAnsi="Palatino Linotype" w:cs="Arial"/>
          <w:i/>
          <w:spacing w:val="-1"/>
          <w:sz w:val="22"/>
          <w:szCs w:val="22"/>
        </w:rPr>
        <w:t>señalan</w:t>
      </w:r>
      <w:r w:rsidRPr="00930A8C">
        <w:rPr>
          <w:rFonts w:ascii="Palatino Linotype" w:eastAsia="Arial" w:hAnsi="Palatino Linotype" w:cs="Arial"/>
          <w:i/>
          <w:spacing w:val="1"/>
          <w:sz w:val="22"/>
          <w:szCs w:val="22"/>
        </w:rPr>
        <w:t xml:space="preserve"> </w:t>
      </w:r>
      <w:r w:rsidRPr="00930A8C">
        <w:rPr>
          <w:rFonts w:ascii="Palatino Linotype" w:eastAsia="Arial" w:hAnsi="Palatino Linotype" w:cs="Arial"/>
          <w:i/>
          <w:spacing w:val="-1"/>
          <w:sz w:val="22"/>
          <w:szCs w:val="22"/>
        </w:rPr>
        <w:t>q</w:t>
      </w:r>
      <w:r w:rsidRPr="00930A8C">
        <w:rPr>
          <w:rFonts w:ascii="Palatino Linotype" w:eastAsia="Arial" w:hAnsi="Palatino Linotype" w:cs="Arial"/>
          <w:i/>
          <w:spacing w:val="1"/>
          <w:sz w:val="22"/>
          <w:szCs w:val="22"/>
        </w:rPr>
        <w:t>u</w:t>
      </w:r>
      <w:r w:rsidRPr="00930A8C">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930A8C">
        <w:rPr>
          <w:rFonts w:ascii="Palatino Linotype" w:eastAsia="Arial" w:hAnsi="Palatino Linotype" w:cs="Arial"/>
          <w:i/>
          <w:spacing w:val="-1"/>
          <w:sz w:val="22"/>
          <w:szCs w:val="22"/>
        </w:rPr>
        <w:t xml:space="preserve"> sin necesidad de</w:t>
      </w:r>
      <w:r w:rsidRPr="00930A8C">
        <w:rPr>
          <w:rFonts w:ascii="Palatino Linotype" w:eastAsia="Arial" w:hAnsi="Palatino Linotype" w:cs="Arial"/>
          <w:i/>
          <w:spacing w:val="1"/>
          <w:sz w:val="22"/>
          <w:szCs w:val="22"/>
        </w:rPr>
        <w:t xml:space="preserve"> e</w:t>
      </w:r>
      <w:r w:rsidRPr="00930A8C">
        <w:rPr>
          <w:rFonts w:ascii="Palatino Linotype" w:eastAsia="Arial" w:hAnsi="Palatino Linotype" w:cs="Arial"/>
          <w:i/>
          <w:sz w:val="22"/>
          <w:szCs w:val="22"/>
        </w:rPr>
        <w:t>la</w:t>
      </w:r>
      <w:r w:rsidRPr="00930A8C">
        <w:rPr>
          <w:rFonts w:ascii="Palatino Linotype" w:eastAsia="Arial" w:hAnsi="Palatino Linotype" w:cs="Arial"/>
          <w:i/>
          <w:spacing w:val="1"/>
          <w:sz w:val="22"/>
          <w:szCs w:val="22"/>
        </w:rPr>
        <w:t>bo</w:t>
      </w:r>
      <w:r w:rsidRPr="00930A8C">
        <w:rPr>
          <w:rFonts w:ascii="Palatino Linotype" w:eastAsia="Arial" w:hAnsi="Palatino Linotype" w:cs="Arial"/>
          <w:i/>
          <w:sz w:val="22"/>
          <w:szCs w:val="22"/>
        </w:rPr>
        <w:t xml:space="preserve">rar </w:t>
      </w:r>
      <w:r w:rsidRPr="00930A8C">
        <w:rPr>
          <w:rFonts w:ascii="Palatino Linotype" w:eastAsia="Arial" w:hAnsi="Palatino Linotype" w:cs="Arial"/>
          <w:i/>
          <w:spacing w:val="1"/>
          <w:sz w:val="22"/>
          <w:szCs w:val="22"/>
        </w:rPr>
        <w:t>do</w:t>
      </w:r>
      <w:r w:rsidRPr="00930A8C">
        <w:rPr>
          <w:rFonts w:ascii="Palatino Linotype" w:eastAsia="Arial" w:hAnsi="Palatino Linotype" w:cs="Arial"/>
          <w:i/>
          <w:spacing w:val="-2"/>
          <w:sz w:val="22"/>
          <w:szCs w:val="22"/>
        </w:rPr>
        <w:t>c</w:t>
      </w:r>
      <w:r w:rsidRPr="00930A8C">
        <w:rPr>
          <w:rFonts w:ascii="Palatino Linotype" w:eastAsia="Arial" w:hAnsi="Palatino Linotype" w:cs="Arial"/>
          <w:i/>
          <w:spacing w:val="1"/>
          <w:sz w:val="22"/>
          <w:szCs w:val="22"/>
        </w:rPr>
        <w:t>u</w:t>
      </w:r>
      <w:r w:rsidRPr="00930A8C">
        <w:rPr>
          <w:rFonts w:ascii="Palatino Linotype" w:eastAsia="Arial" w:hAnsi="Palatino Linotype" w:cs="Arial"/>
          <w:i/>
          <w:spacing w:val="-1"/>
          <w:sz w:val="22"/>
          <w:szCs w:val="22"/>
        </w:rPr>
        <w:t>m</w:t>
      </w:r>
      <w:r w:rsidRPr="00930A8C">
        <w:rPr>
          <w:rFonts w:ascii="Palatino Linotype" w:eastAsia="Arial" w:hAnsi="Palatino Linotype" w:cs="Arial"/>
          <w:i/>
          <w:spacing w:val="1"/>
          <w:sz w:val="22"/>
          <w:szCs w:val="22"/>
        </w:rPr>
        <w:t>en</w:t>
      </w:r>
      <w:r w:rsidRPr="00930A8C">
        <w:rPr>
          <w:rFonts w:ascii="Palatino Linotype" w:eastAsia="Arial" w:hAnsi="Palatino Linotype" w:cs="Arial"/>
          <w:i/>
          <w:spacing w:val="-2"/>
          <w:sz w:val="22"/>
          <w:szCs w:val="22"/>
        </w:rPr>
        <w:t>t</w:t>
      </w:r>
      <w:r w:rsidRPr="00930A8C">
        <w:rPr>
          <w:rFonts w:ascii="Palatino Linotype" w:eastAsia="Arial" w:hAnsi="Palatino Linotype" w:cs="Arial"/>
          <w:i/>
          <w:spacing w:val="1"/>
          <w:sz w:val="22"/>
          <w:szCs w:val="22"/>
        </w:rPr>
        <w:t>o</w:t>
      </w:r>
      <w:r w:rsidRPr="00930A8C">
        <w:rPr>
          <w:rFonts w:ascii="Palatino Linotype" w:eastAsia="Arial" w:hAnsi="Palatino Linotype" w:cs="Arial"/>
          <w:i/>
          <w:sz w:val="22"/>
          <w:szCs w:val="22"/>
        </w:rPr>
        <w:t>s</w:t>
      </w:r>
      <w:r w:rsidRPr="00930A8C">
        <w:rPr>
          <w:rFonts w:ascii="Palatino Linotype" w:eastAsia="Arial" w:hAnsi="Palatino Linotype" w:cs="Arial"/>
          <w:i/>
          <w:spacing w:val="3"/>
          <w:sz w:val="22"/>
          <w:szCs w:val="22"/>
        </w:rPr>
        <w:t xml:space="preserve"> </w:t>
      </w:r>
      <w:r w:rsidRPr="00930A8C">
        <w:rPr>
          <w:rFonts w:ascii="Palatino Linotype" w:eastAsia="Arial" w:hAnsi="Palatino Linotype" w:cs="Arial"/>
          <w:i/>
          <w:spacing w:val="1"/>
          <w:sz w:val="22"/>
          <w:szCs w:val="22"/>
        </w:rPr>
        <w:t>a</w:t>
      </w:r>
      <w:r w:rsidRPr="00930A8C">
        <w:rPr>
          <w:rFonts w:ascii="Palatino Linotype" w:eastAsia="Arial" w:hAnsi="Palatino Linotype" w:cs="Arial"/>
          <w:i/>
          <w:sz w:val="22"/>
          <w:szCs w:val="22"/>
        </w:rPr>
        <w:t>d</w:t>
      </w:r>
      <w:r w:rsidRPr="00930A8C">
        <w:rPr>
          <w:rFonts w:ascii="Palatino Linotype" w:eastAsia="Arial" w:hAnsi="Palatino Linotype" w:cs="Arial"/>
          <w:i/>
          <w:spacing w:val="1"/>
          <w:sz w:val="22"/>
          <w:szCs w:val="22"/>
        </w:rPr>
        <w:t xml:space="preserve"> ho</w:t>
      </w:r>
      <w:r w:rsidRPr="00930A8C">
        <w:rPr>
          <w:rFonts w:ascii="Palatino Linotype" w:eastAsia="Arial" w:hAnsi="Palatino Linotype" w:cs="Arial"/>
          <w:i/>
          <w:sz w:val="22"/>
          <w:szCs w:val="22"/>
        </w:rPr>
        <w:t>c</w:t>
      </w:r>
      <w:r w:rsidRPr="00930A8C">
        <w:rPr>
          <w:rFonts w:ascii="Palatino Linotype" w:eastAsia="Arial" w:hAnsi="Palatino Linotype" w:cs="Arial"/>
          <w:i/>
          <w:spacing w:val="2"/>
          <w:sz w:val="22"/>
          <w:szCs w:val="22"/>
        </w:rPr>
        <w:t xml:space="preserve"> </w:t>
      </w:r>
      <w:r w:rsidRPr="00930A8C">
        <w:rPr>
          <w:rFonts w:ascii="Palatino Linotype" w:eastAsia="Arial" w:hAnsi="Palatino Linotype" w:cs="Arial"/>
          <w:i/>
          <w:spacing w:val="1"/>
          <w:sz w:val="22"/>
          <w:szCs w:val="22"/>
        </w:rPr>
        <w:t>pa</w:t>
      </w:r>
      <w:r w:rsidRPr="00930A8C">
        <w:rPr>
          <w:rFonts w:ascii="Palatino Linotype" w:eastAsia="Arial" w:hAnsi="Palatino Linotype" w:cs="Arial"/>
          <w:i/>
          <w:sz w:val="22"/>
          <w:szCs w:val="22"/>
        </w:rPr>
        <w:t xml:space="preserve">ra </w:t>
      </w:r>
      <w:r w:rsidRPr="00930A8C">
        <w:rPr>
          <w:rFonts w:ascii="Palatino Linotype" w:eastAsia="Arial" w:hAnsi="Palatino Linotype" w:cs="Arial"/>
          <w:i/>
          <w:spacing w:val="1"/>
          <w:sz w:val="22"/>
          <w:szCs w:val="22"/>
        </w:rPr>
        <w:t>a</w:t>
      </w:r>
      <w:r w:rsidRPr="00930A8C">
        <w:rPr>
          <w:rFonts w:ascii="Palatino Linotype" w:eastAsia="Arial" w:hAnsi="Palatino Linotype" w:cs="Arial"/>
          <w:i/>
          <w:sz w:val="22"/>
          <w:szCs w:val="22"/>
        </w:rPr>
        <w:t>t</w:t>
      </w:r>
      <w:r w:rsidRPr="00930A8C">
        <w:rPr>
          <w:rFonts w:ascii="Palatino Linotype" w:eastAsia="Arial" w:hAnsi="Palatino Linotype" w:cs="Arial"/>
          <w:i/>
          <w:spacing w:val="-1"/>
          <w:sz w:val="22"/>
          <w:szCs w:val="22"/>
        </w:rPr>
        <w:t>e</w:t>
      </w:r>
      <w:r w:rsidRPr="00930A8C">
        <w:rPr>
          <w:rFonts w:ascii="Palatino Linotype" w:eastAsia="Arial" w:hAnsi="Palatino Linotype" w:cs="Arial"/>
          <w:i/>
          <w:spacing w:val="1"/>
          <w:sz w:val="22"/>
          <w:szCs w:val="22"/>
        </w:rPr>
        <w:t>n</w:t>
      </w:r>
      <w:r w:rsidRPr="00930A8C">
        <w:rPr>
          <w:rFonts w:ascii="Palatino Linotype" w:eastAsia="Arial" w:hAnsi="Palatino Linotype" w:cs="Arial"/>
          <w:i/>
          <w:spacing w:val="-1"/>
          <w:sz w:val="22"/>
          <w:szCs w:val="22"/>
        </w:rPr>
        <w:t>d</w:t>
      </w:r>
      <w:r w:rsidRPr="00930A8C">
        <w:rPr>
          <w:rFonts w:ascii="Palatino Linotype" w:eastAsia="Arial" w:hAnsi="Palatino Linotype" w:cs="Arial"/>
          <w:i/>
          <w:spacing w:val="1"/>
          <w:sz w:val="22"/>
          <w:szCs w:val="22"/>
        </w:rPr>
        <w:t>e</w:t>
      </w:r>
      <w:r w:rsidRPr="00930A8C">
        <w:rPr>
          <w:rFonts w:ascii="Palatino Linotype" w:eastAsia="Arial" w:hAnsi="Palatino Linotype" w:cs="Arial"/>
          <w:i/>
          <w:sz w:val="22"/>
          <w:szCs w:val="22"/>
        </w:rPr>
        <w:t>r</w:t>
      </w:r>
      <w:r w:rsidRPr="00930A8C">
        <w:rPr>
          <w:rFonts w:ascii="Palatino Linotype" w:eastAsia="Arial" w:hAnsi="Palatino Linotype" w:cs="Arial"/>
          <w:i/>
          <w:spacing w:val="2"/>
          <w:sz w:val="22"/>
          <w:szCs w:val="22"/>
        </w:rPr>
        <w:t xml:space="preserve"> </w:t>
      </w:r>
      <w:r w:rsidRPr="00930A8C">
        <w:rPr>
          <w:rFonts w:ascii="Palatino Linotype" w:eastAsia="Arial" w:hAnsi="Palatino Linotype" w:cs="Arial"/>
          <w:i/>
          <w:sz w:val="22"/>
          <w:szCs w:val="22"/>
        </w:rPr>
        <w:t>l</w:t>
      </w:r>
      <w:r w:rsidRPr="00930A8C">
        <w:rPr>
          <w:rFonts w:ascii="Palatino Linotype" w:eastAsia="Arial" w:hAnsi="Palatino Linotype" w:cs="Arial"/>
          <w:i/>
          <w:spacing w:val="-2"/>
          <w:sz w:val="22"/>
          <w:szCs w:val="22"/>
        </w:rPr>
        <w:t>a</w:t>
      </w:r>
      <w:r w:rsidRPr="00930A8C">
        <w:rPr>
          <w:rFonts w:ascii="Palatino Linotype" w:eastAsia="Arial" w:hAnsi="Palatino Linotype" w:cs="Arial"/>
          <w:i/>
          <w:sz w:val="22"/>
          <w:szCs w:val="22"/>
        </w:rPr>
        <w:t>s</w:t>
      </w:r>
      <w:r w:rsidRPr="00930A8C">
        <w:rPr>
          <w:rFonts w:ascii="Palatino Linotype" w:eastAsia="Arial" w:hAnsi="Palatino Linotype" w:cs="Arial"/>
          <w:i/>
          <w:spacing w:val="2"/>
          <w:sz w:val="22"/>
          <w:szCs w:val="22"/>
        </w:rPr>
        <w:t xml:space="preserve"> </w:t>
      </w:r>
      <w:r w:rsidRPr="00930A8C">
        <w:rPr>
          <w:rFonts w:ascii="Palatino Linotype" w:eastAsia="Arial" w:hAnsi="Palatino Linotype" w:cs="Arial"/>
          <w:i/>
          <w:sz w:val="22"/>
          <w:szCs w:val="22"/>
        </w:rPr>
        <w:t>s</w:t>
      </w:r>
      <w:r w:rsidRPr="00930A8C">
        <w:rPr>
          <w:rFonts w:ascii="Palatino Linotype" w:eastAsia="Arial" w:hAnsi="Palatino Linotype" w:cs="Arial"/>
          <w:i/>
          <w:spacing w:val="1"/>
          <w:sz w:val="22"/>
          <w:szCs w:val="22"/>
        </w:rPr>
        <w:t>o</w:t>
      </w:r>
      <w:r w:rsidRPr="00930A8C">
        <w:rPr>
          <w:rFonts w:ascii="Palatino Linotype" w:eastAsia="Arial" w:hAnsi="Palatino Linotype" w:cs="Arial"/>
          <w:i/>
          <w:sz w:val="22"/>
          <w:szCs w:val="22"/>
        </w:rPr>
        <w:t>l</w:t>
      </w:r>
      <w:r w:rsidRPr="00930A8C">
        <w:rPr>
          <w:rFonts w:ascii="Palatino Linotype" w:eastAsia="Arial" w:hAnsi="Palatino Linotype" w:cs="Arial"/>
          <w:i/>
          <w:spacing w:val="-1"/>
          <w:sz w:val="22"/>
          <w:szCs w:val="22"/>
        </w:rPr>
        <w:t>i</w:t>
      </w:r>
      <w:r w:rsidRPr="00930A8C">
        <w:rPr>
          <w:rFonts w:ascii="Palatino Linotype" w:eastAsia="Arial" w:hAnsi="Palatino Linotype" w:cs="Arial"/>
          <w:i/>
          <w:sz w:val="22"/>
          <w:szCs w:val="22"/>
        </w:rPr>
        <w:t>cit</w:t>
      </w:r>
      <w:r w:rsidRPr="00930A8C">
        <w:rPr>
          <w:rFonts w:ascii="Palatino Linotype" w:eastAsia="Arial" w:hAnsi="Palatino Linotype" w:cs="Arial"/>
          <w:i/>
          <w:spacing w:val="1"/>
          <w:sz w:val="22"/>
          <w:szCs w:val="22"/>
        </w:rPr>
        <w:t>ude</w:t>
      </w:r>
      <w:r w:rsidRPr="00930A8C">
        <w:rPr>
          <w:rFonts w:ascii="Palatino Linotype" w:eastAsia="Arial" w:hAnsi="Palatino Linotype" w:cs="Arial"/>
          <w:i/>
          <w:sz w:val="22"/>
          <w:szCs w:val="22"/>
        </w:rPr>
        <w:t>s</w:t>
      </w:r>
      <w:r w:rsidRPr="00930A8C">
        <w:rPr>
          <w:rFonts w:ascii="Palatino Linotype" w:eastAsia="Arial" w:hAnsi="Palatino Linotype" w:cs="Arial"/>
          <w:i/>
          <w:spacing w:val="4"/>
          <w:sz w:val="22"/>
          <w:szCs w:val="22"/>
        </w:rPr>
        <w:t xml:space="preserve"> </w:t>
      </w:r>
      <w:r w:rsidRPr="00930A8C">
        <w:rPr>
          <w:rFonts w:ascii="Palatino Linotype" w:eastAsia="Arial" w:hAnsi="Palatino Linotype" w:cs="Arial"/>
          <w:i/>
          <w:spacing w:val="-1"/>
          <w:sz w:val="22"/>
          <w:szCs w:val="22"/>
        </w:rPr>
        <w:t>d</w:t>
      </w:r>
      <w:r w:rsidRPr="00930A8C">
        <w:rPr>
          <w:rFonts w:ascii="Palatino Linotype" w:eastAsia="Arial" w:hAnsi="Palatino Linotype" w:cs="Arial"/>
          <w:i/>
          <w:sz w:val="22"/>
          <w:szCs w:val="22"/>
        </w:rPr>
        <w:t>e</w:t>
      </w:r>
      <w:r w:rsidRPr="00930A8C">
        <w:rPr>
          <w:rFonts w:ascii="Palatino Linotype" w:eastAsia="Arial" w:hAnsi="Palatino Linotype" w:cs="Arial"/>
          <w:i/>
          <w:spacing w:val="3"/>
          <w:sz w:val="22"/>
          <w:szCs w:val="22"/>
        </w:rPr>
        <w:t xml:space="preserve"> </w:t>
      </w:r>
      <w:r w:rsidRPr="00930A8C">
        <w:rPr>
          <w:rFonts w:ascii="Palatino Linotype" w:eastAsia="Arial" w:hAnsi="Palatino Linotype" w:cs="Arial"/>
          <w:i/>
          <w:sz w:val="22"/>
          <w:szCs w:val="22"/>
        </w:rPr>
        <w:t>i</w:t>
      </w:r>
      <w:r w:rsidRPr="00930A8C">
        <w:rPr>
          <w:rFonts w:ascii="Palatino Linotype" w:eastAsia="Arial" w:hAnsi="Palatino Linotype" w:cs="Arial"/>
          <w:i/>
          <w:spacing w:val="-2"/>
          <w:sz w:val="22"/>
          <w:szCs w:val="22"/>
        </w:rPr>
        <w:t>n</w:t>
      </w:r>
      <w:r w:rsidRPr="00930A8C">
        <w:rPr>
          <w:rFonts w:ascii="Palatino Linotype" w:eastAsia="Arial" w:hAnsi="Palatino Linotype" w:cs="Arial"/>
          <w:i/>
          <w:sz w:val="22"/>
          <w:szCs w:val="22"/>
        </w:rPr>
        <w:t>f</w:t>
      </w:r>
      <w:r w:rsidRPr="00930A8C">
        <w:rPr>
          <w:rFonts w:ascii="Palatino Linotype" w:eastAsia="Arial" w:hAnsi="Palatino Linotype" w:cs="Arial"/>
          <w:i/>
          <w:spacing w:val="1"/>
          <w:sz w:val="22"/>
          <w:szCs w:val="22"/>
        </w:rPr>
        <w:t>o</w:t>
      </w:r>
      <w:r w:rsidRPr="00930A8C">
        <w:rPr>
          <w:rFonts w:ascii="Palatino Linotype" w:eastAsia="Arial" w:hAnsi="Palatino Linotype" w:cs="Arial"/>
          <w:i/>
          <w:sz w:val="22"/>
          <w:szCs w:val="22"/>
        </w:rPr>
        <w:t>r</w:t>
      </w:r>
      <w:r w:rsidRPr="00930A8C">
        <w:rPr>
          <w:rFonts w:ascii="Palatino Linotype" w:eastAsia="Arial" w:hAnsi="Palatino Linotype" w:cs="Arial"/>
          <w:i/>
          <w:spacing w:val="-1"/>
          <w:sz w:val="22"/>
          <w:szCs w:val="22"/>
        </w:rPr>
        <w:t>m</w:t>
      </w:r>
      <w:r w:rsidRPr="00930A8C">
        <w:rPr>
          <w:rFonts w:ascii="Palatino Linotype" w:eastAsia="Arial" w:hAnsi="Palatino Linotype" w:cs="Arial"/>
          <w:i/>
          <w:spacing w:val="1"/>
          <w:sz w:val="22"/>
          <w:szCs w:val="22"/>
        </w:rPr>
        <w:t>a</w:t>
      </w:r>
      <w:r w:rsidRPr="00930A8C">
        <w:rPr>
          <w:rFonts w:ascii="Palatino Linotype" w:eastAsia="Arial" w:hAnsi="Palatino Linotype" w:cs="Arial"/>
          <w:i/>
          <w:sz w:val="22"/>
          <w:szCs w:val="22"/>
        </w:rPr>
        <w:t>ció</w:t>
      </w:r>
      <w:r w:rsidRPr="00930A8C">
        <w:rPr>
          <w:rFonts w:ascii="Palatino Linotype" w:eastAsia="Arial" w:hAnsi="Palatino Linotype" w:cs="Arial"/>
          <w:i/>
          <w:spacing w:val="1"/>
          <w:sz w:val="22"/>
          <w:szCs w:val="22"/>
        </w:rPr>
        <w:t>n</w:t>
      </w:r>
      <w:r w:rsidRPr="00930A8C">
        <w:rPr>
          <w:rFonts w:ascii="Palatino Linotype" w:eastAsia="Arial" w:hAnsi="Palatino Linotype" w:cs="Arial"/>
          <w:i/>
          <w:sz w:val="22"/>
          <w:szCs w:val="22"/>
        </w:rPr>
        <w:t>.</w:t>
      </w:r>
    </w:p>
    <w:p w14:paraId="2F710E88" w14:textId="77777777" w:rsidR="00E84484" w:rsidRPr="00930A8C" w:rsidRDefault="00E84484" w:rsidP="00E84484">
      <w:pPr>
        <w:spacing w:line="360" w:lineRule="auto"/>
        <w:jc w:val="both"/>
        <w:rPr>
          <w:rFonts w:ascii="Palatino Linotype" w:eastAsia="Palatino Linotype" w:hAnsi="Palatino Linotype" w:cs="Palatino Linotype"/>
        </w:rPr>
      </w:pPr>
    </w:p>
    <w:p w14:paraId="1F474974" w14:textId="1AFE7BD2" w:rsidR="00E84484" w:rsidRPr="00930A8C" w:rsidRDefault="00E84484" w:rsidP="00E84484">
      <w:pPr>
        <w:spacing w:line="360" w:lineRule="auto"/>
        <w:jc w:val="both"/>
        <w:rPr>
          <w:rFonts w:ascii="Palatino Linotype" w:eastAsia="Palatino Linotype" w:hAnsi="Palatino Linotype" w:cs="Palatino Linotype"/>
          <w:b/>
          <w:u w:val="single"/>
        </w:rPr>
      </w:pPr>
      <w:r w:rsidRPr="00930A8C">
        <w:rPr>
          <w:rFonts w:ascii="Palatino Linotype" w:eastAsia="Palatino Linotype" w:hAnsi="Palatino Linotype" w:cs="Palatino Linotype"/>
        </w:rPr>
        <w:t xml:space="preserve">Por otro lado, es importante mencionar que el requerimiento de la parte </w:t>
      </w:r>
      <w:r w:rsidR="00FD62D7"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00FD62D7" w:rsidRPr="00930A8C">
        <w:rPr>
          <w:rFonts w:ascii="Palatino Linotype" w:eastAsia="Palatino Linotype" w:hAnsi="Palatino Linotype" w:cs="Palatino Linotype"/>
          <w:b/>
        </w:rPr>
        <w:t>SUJETO OBLIGADO</w:t>
      </w:r>
      <w:r w:rsidRPr="00930A8C">
        <w:rPr>
          <w:rFonts w:ascii="Palatino Linotype" w:eastAsia="Palatino Linotype" w:hAnsi="Palatino Linotype" w:cs="Palatino Linotype"/>
        </w:rPr>
        <w:t xml:space="preserve">, aunado a que, del estudio a la normatividad que rige </w:t>
      </w:r>
      <w:r w:rsidR="00FD62D7" w:rsidRPr="00930A8C">
        <w:rPr>
          <w:rFonts w:ascii="Palatino Linotype" w:eastAsia="Palatino Linotype" w:hAnsi="Palatino Linotype" w:cs="Palatino Linotype"/>
        </w:rPr>
        <w:t>a la Secretaría de la Contraloría,</w:t>
      </w:r>
      <w:r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b/>
          <w:u w:val="single"/>
        </w:rPr>
        <w:t>no se encontró fuente obli</w:t>
      </w:r>
      <w:r w:rsidR="00FD62D7" w:rsidRPr="00930A8C">
        <w:rPr>
          <w:rFonts w:ascii="Palatino Linotype" w:eastAsia="Palatino Linotype" w:hAnsi="Palatino Linotype" w:cs="Palatino Linotype"/>
          <w:b/>
          <w:u w:val="single"/>
        </w:rPr>
        <w:t>gacional que establezca que esta</w:t>
      </w:r>
      <w:r w:rsidRPr="00930A8C">
        <w:rPr>
          <w:rFonts w:ascii="Palatino Linotype" w:eastAsia="Palatino Linotype" w:hAnsi="Palatino Linotype" w:cs="Palatino Linotype"/>
          <w:b/>
          <w:u w:val="single"/>
        </w:rPr>
        <w:t xml:space="preserve"> debe generar un documento en el que se indique el fundamento legal con base en el cual se celebró la sesión que se refiere en la solicitud respecto del Comité Coordinador del Sistema Estatal Anticorrupción del Estado de México sin la existencia de quorum legal, así como generar un documento que dé a conocer si los Lineamientos que aprueba el Comité Coordinador del Sistema Estatal Anticorrupción del Estado de México legalmente pueden reformar, modificar o cambiar lo dispuesto en la Ley del Sistema Anticorrupción del Estado de México y Municipios.</w:t>
      </w:r>
    </w:p>
    <w:p w14:paraId="0CD9BD03" w14:textId="77777777" w:rsidR="00E84484" w:rsidRPr="00930A8C" w:rsidRDefault="00E84484" w:rsidP="00E84484">
      <w:pPr>
        <w:spacing w:line="360" w:lineRule="auto"/>
        <w:jc w:val="both"/>
        <w:rPr>
          <w:rFonts w:ascii="Palatino Linotype" w:eastAsia="Palatino Linotype" w:hAnsi="Palatino Linotype" w:cs="Palatino Linotype"/>
        </w:rPr>
      </w:pPr>
    </w:p>
    <w:p w14:paraId="1834D5B6" w14:textId="44A02B10" w:rsidR="00E84484" w:rsidRPr="00930A8C" w:rsidRDefault="00E84484" w:rsidP="00E84484">
      <w:pPr>
        <w:spacing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rPr>
        <w:t>Máxime que, atendiendo la materia respecto de la cual la par</w:t>
      </w:r>
      <w:r w:rsidR="00FD62D7" w:rsidRPr="00930A8C">
        <w:rPr>
          <w:rFonts w:ascii="Palatino Linotype" w:eastAsia="Palatino Linotype" w:hAnsi="Palatino Linotype" w:cs="Palatino Linotype"/>
        </w:rPr>
        <w:t xml:space="preserve">te </w:t>
      </w:r>
      <w:r w:rsidR="00FD62D7" w:rsidRPr="00930A8C">
        <w:rPr>
          <w:rFonts w:ascii="Palatino Linotype" w:eastAsia="Palatino Linotype" w:hAnsi="Palatino Linotype" w:cs="Palatino Linotype"/>
          <w:b/>
        </w:rPr>
        <w:t>RECURRENTE</w:t>
      </w:r>
      <w:r w:rsidR="00FD62D7" w:rsidRPr="00930A8C">
        <w:rPr>
          <w:rFonts w:ascii="Palatino Linotype" w:eastAsia="Palatino Linotype" w:hAnsi="Palatino Linotype" w:cs="Palatino Linotype"/>
        </w:rPr>
        <w:t xml:space="preserve"> requiere que el</w:t>
      </w:r>
      <w:r w:rsidRPr="00930A8C">
        <w:rPr>
          <w:rFonts w:ascii="Palatino Linotype" w:eastAsia="Palatino Linotype" w:hAnsi="Palatino Linotype" w:cs="Palatino Linotype"/>
        </w:rPr>
        <w:t xml:space="preserve"> </w:t>
      </w:r>
      <w:r w:rsidR="00FD62D7" w:rsidRPr="00930A8C">
        <w:rPr>
          <w:rFonts w:ascii="Palatino Linotype" w:eastAsia="Palatino Linotype" w:hAnsi="Palatino Linotype" w:cs="Palatino Linotype"/>
          <w:b/>
        </w:rPr>
        <w:t>SUJETO OBLIGADO</w:t>
      </w:r>
      <w:r w:rsidR="00FD62D7"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rPr>
        <w:t xml:space="preserve">se pronuncie, se advierte que los documentos </w:t>
      </w:r>
      <w:r w:rsidRPr="00930A8C">
        <w:rPr>
          <w:rFonts w:ascii="Palatino Linotype" w:eastAsia="Palatino Linotype" w:hAnsi="Palatino Linotype" w:cs="Palatino Linotype"/>
        </w:rPr>
        <w:lastRenderedPageBreak/>
        <w:t>relacionados con las sesiones del Comité Coordinador del Sistema Anticorrupción del Estado de México y Municipios, que se relacionen con pronunciamientos emitidos por sus integrantes en razón de estas, y de normatividad que se vincule con el funcionamiento de tal Comité, deben obrar en los archivos de la Secretaría Ejecutiva del Sistema Estatal Anticorrupción, en su caso, de conformidad con los artículos 3, 8, fracciones I, II, IV, 21 y 22 de las Reglas de Funcionamiento y Organización Interna de las Sesiones del Comité Coordinador del Sistema Anticorrupción del Estado de México y Municipios.</w:t>
      </w:r>
    </w:p>
    <w:p w14:paraId="3DF774BE" w14:textId="77777777" w:rsidR="00E84484" w:rsidRPr="00930A8C" w:rsidRDefault="00E84484" w:rsidP="00E84484">
      <w:pPr>
        <w:spacing w:line="360" w:lineRule="auto"/>
        <w:jc w:val="both"/>
        <w:rPr>
          <w:rFonts w:ascii="Palatino Linotype" w:eastAsia="Palatino Linotype" w:hAnsi="Palatino Linotype" w:cs="Palatino Linotype"/>
        </w:rPr>
      </w:pPr>
    </w:p>
    <w:p w14:paraId="59467DC1" w14:textId="62477E84"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Es por lo anteriormente expuesto, </w:t>
      </w:r>
      <w:r w:rsidRPr="00930A8C">
        <w:rPr>
          <w:rFonts w:ascii="Palatino Linotype" w:eastAsia="Palatino Linotype" w:hAnsi="Palatino Linotype" w:cs="Palatino Linotype"/>
          <w:b/>
        </w:rPr>
        <w:t>que se advierte que la solicitud,</w:t>
      </w:r>
      <w:r w:rsidRPr="00930A8C">
        <w:rPr>
          <w:rFonts w:ascii="Palatino Linotype" w:eastAsia="Palatino Linotype" w:hAnsi="Palatino Linotype" w:cs="Palatino Linotype"/>
        </w:rPr>
        <w:t xml:space="preserve"> independientemente de que por materia no es competencia de </w:t>
      </w:r>
      <w:r w:rsidR="00FD62D7" w:rsidRPr="00930A8C">
        <w:rPr>
          <w:rFonts w:ascii="Palatino Linotype" w:eastAsia="Palatino Linotype" w:hAnsi="Palatino Linotype" w:cs="Palatino Linotype"/>
        </w:rPr>
        <w:t>la Secretaría de la Contraloría</w:t>
      </w:r>
      <w:r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b/>
        </w:rPr>
        <w:t xml:space="preserve">lo requerido no constituye un derecho de acceso a la información </w:t>
      </w:r>
      <w:r w:rsidRPr="00930A8C">
        <w:rPr>
          <w:rFonts w:ascii="Palatino Linotype" w:eastAsia="Palatino Linotype" w:hAnsi="Palatino Linotype" w:cs="Palatino Linotype"/>
        </w:rPr>
        <w:t xml:space="preserve">y, por lo tanto, no es atendible mediante una solicitud de acceso a la información pública, ya que se tratan de una petición formulada por la parte </w:t>
      </w:r>
      <w:r w:rsidR="00FD62D7"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w:t>
      </w:r>
      <w:r w:rsidRPr="00930A8C">
        <w:rPr>
          <w:rFonts w:ascii="Palatino Linotype" w:eastAsia="Palatino Linotype" w:hAnsi="Palatino Linotype" w:cs="Palatino Linotype"/>
          <w:b/>
          <w:u w:val="single"/>
        </w:rPr>
        <w:t xml:space="preserve">situación que conlleva a afirmar que se está en presencia del ejercicio del derecho a la libre expresión y en todo caso a un derecho de petición. </w:t>
      </w:r>
    </w:p>
    <w:p w14:paraId="00534210" w14:textId="77777777" w:rsidR="00E84484" w:rsidRPr="00930A8C" w:rsidRDefault="00E84484" w:rsidP="00E84484">
      <w:pPr>
        <w:spacing w:line="360" w:lineRule="auto"/>
        <w:jc w:val="both"/>
        <w:rPr>
          <w:rFonts w:ascii="Palatino Linotype" w:eastAsia="Palatino Linotype" w:hAnsi="Palatino Linotype" w:cs="Palatino Linotype"/>
        </w:rPr>
      </w:pPr>
    </w:p>
    <w:p w14:paraId="151A1756" w14:textId="77777777" w:rsidR="00E84484" w:rsidRPr="00930A8C" w:rsidRDefault="00E84484" w:rsidP="00E84484">
      <w:pPr>
        <w:spacing w:line="360" w:lineRule="auto"/>
        <w:jc w:val="both"/>
        <w:rPr>
          <w:rFonts w:ascii="Palatino Linotype" w:eastAsia="Palatino Linotype" w:hAnsi="Palatino Linotype" w:cs="Palatino Linotype"/>
          <w:i/>
        </w:rPr>
      </w:pPr>
      <w:r w:rsidRPr="00930A8C">
        <w:rPr>
          <w:rFonts w:ascii="Palatino Linotype" w:eastAsia="Palatino Linotype" w:hAnsi="Palatino Linotype" w:cs="Palatino Linotype"/>
        </w:rPr>
        <w:t xml:space="preserve">A efecto de sustentar lo anterior, es preciso mencionar que David Cienfuegos Salgado, concibe al derecho de petición como </w:t>
      </w:r>
      <w:r w:rsidRPr="00930A8C">
        <w:rPr>
          <w:rFonts w:ascii="Palatino Linotype" w:eastAsia="Palatino Linotype" w:hAnsi="Palatino Linotype" w:cs="Palatino Linotype"/>
          <w:i/>
        </w:rPr>
        <w:t>“</w:t>
      </w:r>
      <w:r w:rsidRPr="00930A8C">
        <w:rPr>
          <w:rFonts w:ascii="Palatino Linotype" w:eastAsia="Palatino Linotype" w:hAnsi="Palatino Linotype" w:cs="Palatino Linotype"/>
          <w:b/>
          <w:i/>
          <w:u w:val="single"/>
        </w:rPr>
        <w:t>el derecho de toda persona a ser escuchado por quienes ejercen el poder públic</w:t>
      </w:r>
      <w:r w:rsidRPr="00930A8C">
        <w:rPr>
          <w:rFonts w:ascii="Palatino Linotype" w:eastAsia="Palatino Linotype" w:hAnsi="Palatino Linotype" w:cs="Palatino Linotype"/>
          <w:i/>
        </w:rPr>
        <w:t xml:space="preserve">o.”  </w:t>
      </w:r>
    </w:p>
    <w:p w14:paraId="24FE0893" w14:textId="77777777" w:rsidR="00E84484" w:rsidRPr="00930A8C" w:rsidRDefault="00E84484" w:rsidP="00E84484">
      <w:pPr>
        <w:spacing w:line="360" w:lineRule="auto"/>
        <w:jc w:val="both"/>
        <w:rPr>
          <w:rFonts w:ascii="Palatino Linotype" w:eastAsia="Palatino Linotype" w:hAnsi="Palatino Linotype" w:cs="Palatino Linotype"/>
          <w:i/>
        </w:rPr>
      </w:pPr>
    </w:p>
    <w:p w14:paraId="409BB870"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De la misma manera, Miguel Carbonell en su libro </w:t>
      </w:r>
      <w:r w:rsidRPr="00930A8C">
        <w:rPr>
          <w:rFonts w:ascii="Palatino Linotype" w:eastAsia="Palatino Linotype" w:hAnsi="Palatino Linotype" w:cs="Palatino Linotype"/>
          <w:i/>
        </w:rPr>
        <w:t>“Los derechos fundamentales”</w:t>
      </w:r>
      <w:r w:rsidRPr="00930A8C">
        <w:rPr>
          <w:rFonts w:ascii="Palatino Linotype" w:eastAsia="Palatino Linotype" w:hAnsi="Palatino Linotype" w:cs="Palatino Linotype"/>
        </w:rPr>
        <w:t xml:space="preserve"> refiere que el </w:t>
      </w:r>
      <w:r w:rsidRPr="00930A8C">
        <w:rPr>
          <w:rFonts w:ascii="Palatino Linotype" w:eastAsia="Palatino Linotype" w:hAnsi="Palatino Linotype" w:cs="Palatino Linotype"/>
          <w:u w:val="single"/>
        </w:rPr>
        <w:t>derecho de petición se ha entendido de dos distintitas maneras</w:t>
      </w:r>
      <w:r w:rsidRPr="00930A8C">
        <w:rPr>
          <w:rFonts w:ascii="Palatino Linotype" w:eastAsia="Palatino Linotype" w:hAnsi="Palatino Linotype" w:cs="Palatino Linotype"/>
        </w:rPr>
        <w:t xml:space="preserve">, a saber: como un derecho fundamental de participación política ya que </w:t>
      </w:r>
      <w:r w:rsidRPr="00930A8C">
        <w:rPr>
          <w:rFonts w:ascii="Palatino Linotype" w:eastAsia="Palatino Linotype" w:hAnsi="Palatino Linotype" w:cs="Palatino Linotype"/>
          <w:u w:val="single"/>
        </w:rPr>
        <w:t xml:space="preserve">permite a los </w:t>
      </w:r>
      <w:r w:rsidRPr="00930A8C">
        <w:rPr>
          <w:rFonts w:ascii="Palatino Linotype" w:eastAsia="Palatino Linotype" w:hAnsi="Palatino Linotype" w:cs="Palatino Linotype"/>
        </w:rPr>
        <w:t xml:space="preserve">particulares trasladar a las autoridades sus </w:t>
      </w:r>
      <w:r w:rsidRPr="00930A8C">
        <w:rPr>
          <w:rFonts w:ascii="Palatino Linotype" w:eastAsia="Palatino Linotype" w:hAnsi="Palatino Linotype" w:cs="Palatino Linotype"/>
          <w:b/>
        </w:rPr>
        <w:t>inquietudes, quejas</w:t>
      </w:r>
      <w:r w:rsidRPr="00930A8C">
        <w:rPr>
          <w:rFonts w:ascii="Palatino Linotype" w:eastAsia="Palatino Linotype" w:hAnsi="Palatino Linotype" w:cs="Palatino Linotype"/>
        </w:rPr>
        <w:t xml:space="preserve">, sugerencias y </w:t>
      </w:r>
      <w:r w:rsidRPr="00930A8C">
        <w:rPr>
          <w:rFonts w:ascii="Palatino Linotype" w:eastAsia="Palatino Linotype" w:hAnsi="Palatino Linotype" w:cs="Palatino Linotype"/>
        </w:rPr>
        <w:lastRenderedPageBreak/>
        <w:t xml:space="preserve">requerimientos en cualquier materia o asunto; y como una </w:t>
      </w:r>
      <w:r w:rsidRPr="00930A8C">
        <w:rPr>
          <w:rFonts w:ascii="Palatino Linotype" w:eastAsia="Palatino Linotype" w:hAnsi="Palatino Linotype" w:cs="Palatino Linotype"/>
          <w:b/>
        </w:rPr>
        <w:t>forma específica de la libertad de expresión</w:t>
      </w:r>
      <w:r w:rsidRPr="00930A8C">
        <w:rPr>
          <w:rFonts w:ascii="Palatino Linotype" w:eastAsia="Palatino Linotype" w:hAnsi="Palatino Linotype" w:cs="Palatino Linotype"/>
        </w:rPr>
        <w:t xml:space="preserve">, en tanto que permite expresarse frente a las autoridades. </w:t>
      </w:r>
    </w:p>
    <w:p w14:paraId="30FF8637" w14:textId="77777777" w:rsidR="00E84484" w:rsidRPr="00930A8C" w:rsidRDefault="00E84484" w:rsidP="00E84484">
      <w:pPr>
        <w:spacing w:line="360" w:lineRule="auto"/>
        <w:jc w:val="both"/>
        <w:rPr>
          <w:rFonts w:ascii="Palatino Linotype" w:eastAsia="Palatino Linotype" w:hAnsi="Palatino Linotype" w:cs="Palatino Linotype"/>
        </w:rPr>
      </w:pPr>
    </w:p>
    <w:p w14:paraId="55CCCA8A"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2C82F2D1" w14:textId="77777777" w:rsidR="00E84484" w:rsidRPr="00930A8C" w:rsidRDefault="00E84484" w:rsidP="00E84484">
      <w:pPr>
        <w:spacing w:line="360" w:lineRule="auto"/>
        <w:jc w:val="both"/>
        <w:rPr>
          <w:rFonts w:ascii="Palatino Linotype" w:eastAsia="Palatino Linotype" w:hAnsi="Palatino Linotype" w:cs="Palatino Linotype"/>
        </w:rPr>
      </w:pPr>
    </w:p>
    <w:p w14:paraId="36A9F7DF" w14:textId="77777777" w:rsidR="00E84484" w:rsidRPr="00930A8C" w:rsidRDefault="00E84484" w:rsidP="00E84484">
      <w:pPr>
        <w:spacing w:line="360" w:lineRule="auto"/>
        <w:ind w:right="99"/>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Por otro lado, el autor anteriormente citado, indica que el </w:t>
      </w:r>
      <w:r w:rsidRPr="00930A8C">
        <w:rPr>
          <w:rFonts w:ascii="Palatino Linotype" w:eastAsia="Palatino Linotype" w:hAnsi="Palatino Linotype" w:cs="Palatino Linotype"/>
          <w:b/>
        </w:rPr>
        <w:t>derecho de acceso a la información pública</w:t>
      </w:r>
      <w:r w:rsidRPr="00930A8C">
        <w:rPr>
          <w:rFonts w:ascii="Palatino Linotype" w:eastAsia="Palatino Linotype" w:hAnsi="Palatino Linotype" w:cs="Palatino Linotype"/>
        </w:rPr>
        <w:t xml:space="preserve"> es el derecho de conocer la </w:t>
      </w:r>
      <w:r w:rsidRPr="00930A8C">
        <w:rPr>
          <w:rFonts w:ascii="Palatino Linotype" w:eastAsia="Palatino Linotype" w:hAnsi="Palatino Linotype" w:cs="Palatino Linotype"/>
          <w:u w:val="single"/>
        </w:rPr>
        <w:t>información de carácter público que se genera o está en posesión de los órganos del poder público</w:t>
      </w:r>
      <w:r w:rsidRPr="00930A8C">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3196E57A" w14:textId="77777777" w:rsidR="00E84484" w:rsidRPr="00930A8C" w:rsidRDefault="00E84484" w:rsidP="00E84484">
      <w:pPr>
        <w:spacing w:line="360" w:lineRule="auto"/>
        <w:ind w:right="99"/>
        <w:jc w:val="both"/>
        <w:rPr>
          <w:rFonts w:ascii="Palatino Linotype" w:eastAsia="Palatino Linotype" w:hAnsi="Palatino Linotype" w:cs="Palatino Linotype"/>
        </w:rPr>
      </w:pPr>
    </w:p>
    <w:p w14:paraId="04EE4D65" w14:textId="77777777" w:rsidR="00E84484" w:rsidRPr="00930A8C" w:rsidRDefault="00E84484" w:rsidP="00E84484">
      <w:pPr>
        <w:spacing w:line="360" w:lineRule="auto"/>
        <w:ind w:right="99"/>
        <w:jc w:val="both"/>
        <w:rPr>
          <w:rFonts w:ascii="Palatino Linotype" w:eastAsia="Palatino Linotype" w:hAnsi="Palatino Linotype" w:cs="Palatino Linotype"/>
        </w:rPr>
      </w:pPr>
      <w:r w:rsidRPr="00930A8C">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451BC786" w14:textId="77777777" w:rsidR="00E84484" w:rsidRPr="00930A8C" w:rsidRDefault="00E84484" w:rsidP="00E84484">
      <w:pPr>
        <w:spacing w:line="360" w:lineRule="auto"/>
        <w:ind w:right="99"/>
        <w:jc w:val="both"/>
        <w:rPr>
          <w:rFonts w:ascii="Palatino Linotype" w:eastAsia="Palatino Linotype" w:hAnsi="Palatino Linotype" w:cs="Palatino Linotype"/>
        </w:rPr>
      </w:pPr>
    </w:p>
    <w:p w14:paraId="55C2437C" w14:textId="77777777" w:rsidR="00E84484" w:rsidRPr="00930A8C" w:rsidRDefault="00E84484" w:rsidP="00E84484">
      <w:pPr>
        <w:spacing w:line="360" w:lineRule="auto"/>
        <w:ind w:right="99"/>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De lo anterior, se puede concluir que la distinción entre el </w:t>
      </w:r>
      <w:r w:rsidRPr="00930A8C">
        <w:rPr>
          <w:rFonts w:ascii="Palatino Linotype" w:eastAsia="Palatino Linotype" w:hAnsi="Palatino Linotype" w:cs="Palatino Linotype"/>
          <w:b/>
        </w:rPr>
        <w:t>derecho de petición</w:t>
      </w:r>
      <w:r w:rsidRPr="00930A8C">
        <w:rPr>
          <w:rFonts w:ascii="Palatino Linotype" w:eastAsia="Palatino Linotype" w:hAnsi="Palatino Linotype" w:cs="Palatino Linotype"/>
        </w:rPr>
        <w:t xml:space="preserve"> y el derecho de acceso a la información descansa, principalmente, en que </w:t>
      </w:r>
      <w:r w:rsidRPr="00930A8C">
        <w:rPr>
          <w:rFonts w:ascii="Palatino Linotype" w:eastAsia="Palatino Linotype" w:hAnsi="Palatino Linotype" w:cs="Palatino Linotype"/>
          <w:b/>
          <w:u w:val="single"/>
        </w:rPr>
        <w:t>la pretensión del peticionario consiste generalmente en obligar a la autoridad responsable a que actúe en el sentido de contestar lo solicitado</w:t>
      </w:r>
      <w:r w:rsidRPr="00930A8C">
        <w:rPr>
          <w:rFonts w:ascii="Palatino Linotype" w:eastAsia="Palatino Linotype" w:hAnsi="Palatino Linotype" w:cs="Palatino Linotype"/>
        </w:rPr>
        <w:t xml:space="preserve">, mientras que en el derecho de </w:t>
      </w:r>
      <w:r w:rsidRPr="00930A8C">
        <w:rPr>
          <w:rFonts w:ascii="Palatino Linotype" w:eastAsia="Palatino Linotype" w:hAnsi="Palatino Linotype" w:cs="Palatino Linotype"/>
        </w:rPr>
        <w:lastRenderedPageBreak/>
        <w:t>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8A3C3CA" w14:textId="77777777" w:rsidR="00E84484" w:rsidRPr="00930A8C" w:rsidRDefault="00E84484" w:rsidP="00E84484">
      <w:pPr>
        <w:spacing w:line="360" w:lineRule="auto"/>
        <w:ind w:right="96"/>
        <w:jc w:val="both"/>
        <w:rPr>
          <w:rFonts w:ascii="Palatino Linotype" w:eastAsia="Palatino Linotype" w:hAnsi="Palatino Linotype" w:cs="Palatino Linotype"/>
        </w:rPr>
      </w:pPr>
    </w:p>
    <w:p w14:paraId="5D9AEAC2" w14:textId="77777777" w:rsidR="00E84484" w:rsidRPr="00930A8C" w:rsidRDefault="00E84484" w:rsidP="00E84484">
      <w:pPr>
        <w:spacing w:line="360" w:lineRule="auto"/>
        <w:ind w:right="96"/>
        <w:jc w:val="both"/>
        <w:rPr>
          <w:rFonts w:ascii="Palatino Linotype" w:eastAsia="Palatino Linotype" w:hAnsi="Palatino Linotype" w:cs="Palatino Linotype"/>
        </w:rPr>
      </w:pPr>
      <w:r w:rsidRPr="00930A8C">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1B2CEE2B" w14:textId="77777777" w:rsidR="00E84484" w:rsidRPr="00930A8C" w:rsidRDefault="00E84484" w:rsidP="00E84484">
      <w:pPr>
        <w:spacing w:line="360" w:lineRule="auto"/>
        <w:ind w:right="96"/>
        <w:jc w:val="both"/>
        <w:rPr>
          <w:rFonts w:ascii="Palatino Linotype" w:eastAsia="Palatino Linotype" w:hAnsi="Palatino Linotype" w:cs="Palatino Linotype"/>
        </w:rPr>
      </w:pPr>
    </w:p>
    <w:p w14:paraId="25B9AB5C"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r w:rsidRPr="00930A8C">
        <w:rPr>
          <w:rFonts w:ascii="Palatino Linotype" w:eastAsia="Palatino Linotype" w:hAnsi="Palatino Linotype" w:cs="Palatino Linotype"/>
          <w:b/>
          <w:i/>
          <w:sz w:val="22"/>
          <w:szCs w:val="22"/>
        </w:rPr>
        <w:t>Artículo 191</w:t>
      </w:r>
      <w:r w:rsidRPr="00930A8C">
        <w:rPr>
          <w:rFonts w:ascii="Palatino Linotype" w:eastAsia="Palatino Linotype" w:hAnsi="Palatino Linotype" w:cs="Palatino Linotype"/>
          <w:i/>
          <w:sz w:val="22"/>
          <w:szCs w:val="22"/>
        </w:rPr>
        <w:t xml:space="preserve">. </w:t>
      </w:r>
      <w:r w:rsidRPr="00930A8C">
        <w:rPr>
          <w:rFonts w:ascii="Palatino Linotype" w:eastAsia="Palatino Linotype" w:hAnsi="Palatino Linotype" w:cs="Palatino Linotype"/>
          <w:b/>
          <w:i/>
          <w:sz w:val="22"/>
          <w:szCs w:val="22"/>
        </w:rPr>
        <w:t>El recurso</w:t>
      </w:r>
      <w:r w:rsidRPr="00930A8C">
        <w:rPr>
          <w:rFonts w:ascii="Palatino Linotype" w:eastAsia="Palatino Linotype" w:hAnsi="Palatino Linotype" w:cs="Palatino Linotype"/>
          <w:i/>
          <w:sz w:val="22"/>
          <w:szCs w:val="22"/>
        </w:rPr>
        <w:t xml:space="preserve"> </w:t>
      </w:r>
      <w:r w:rsidRPr="00930A8C">
        <w:rPr>
          <w:rFonts w:ascii="Palatino Linotype" w:eastAsia="Palatino Linotype" w:hAnsi="Palatino Linotype" w:cs="Palatino Linotype"/>
          <w:b/>
          <w:i/>
          <w:sz w:val="22"/>
          <w:szCs w:val="22"/>
        </w:rPr>
        <w:t xml:space="preserve">será </w:t>
      </w:r>
      <w:r w:rsidRPr="00930A8C">
        <w:rPr>
          <w:rFonts w:ascii="Palatino Linotype" w:eastAsia="Palatino Linotype" w:hAnsi="Palatino Linotype" w:cs="Palatino Linotype"/>
          <w:i/>
          <w:sz w:val="22"/>
          <w:szCs w:val="22"/>
        </w:rPr>
        <w:t xml:space="preserve">desechado por </w:t>
      </w:r>
      <w:r w:rsidRPr="00930A8C">
        <w:rPr>
          <w:rFonts w:ascii="Palatino Linotype" w:eastAsia="Palatino Linotype" w:hAnsi="Palatino Linotype" w:cs="Palatino Linotype"/>
          <w:b/>
          <w:i/>
          <w:sz w:val="22"/>
          <w:szCs w:val="22"/>
        </w:rPr>
        <w:t>improcedente cuando</w:t>
      </w:r>
      <w:r w:rsidRPr="00930A8C">
        <w:rPr>
          <w:rFonts w:ascii="Palatino Linotype" w:eastAsia="Palatino Linotype" w:hAnsi="Palatino Linotype" w:cs="Palatino Linotype"/>
          <w:i/>
          <w:sz w:val="22"/>
          <w:szCs w:val="22"/>
        </w:rPr>
        <w:t>:</w:t>
      </w:r>
    </w:p>
    <w:p w14:paraId="5EEFA3B0"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p>
    <w:p w14:paraId="2A678AC7"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b/>
          <w:i/>
          <w:sz w:val="22"/>
          <w:szCs w:val="22"/>
        </w:rPr>
      </w:pPr>
      <w:r w:rsidRPr="00930A8C">
        <w:rPr>
          <w:rFonts w:ascii="Palatino Linotype" w:eastAsia="Palatino Linotype" w:hAnsi="Palatino Linotype" w:cs="Palatino Linotype"/>
          <w:b/>
          <w:i/>
          <w:sz w:val="22"/>
          <w:szCs w:val="22"/>
        </w:rPr>
        <w:t>VI. Se trate de una consulta</w:t>
      </w:r>
      <w:r w:rsidRPr="00930A8C">
        <w:rPr>
          <w:rFonts w:ascii="Palatino Linotype" w:eastAsia="Palatino Linotype" w:hAnsi="Palatino Linotype" w:cs="Palatino Linotype"/>
          <w:i/>
          <w:sz w:val="22"/>
          <w:szCs w:val="22"/>
        </w:rPr>
        <w:t>, o trámite en específico</w:t>
      </w:r>
      <w:r w:rsidRPr="00930A8C">
        <w:rPr>
          <w:rFonts w:ascii="Palatino Linotype" w:eastAsia="Palatino Linotype" w:hAnsi="Palatino Linotype" w:cs="Palatino Linotype"/>
          <w:b/>
          <w:i/>
          <w:sz w:val="22"/>
          <w:szCs w:val="22"/>
        </w:rPr>
        <w:t xml:space="preserve">; </w:t>
      </w:r>
    </w:p>
    <w:p w14:paraId="6143C716"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p>
    <w:p w14:paraId="00398C2F"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p>
    <w:p w14:paraId="3AC39DD9"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b/>
          <w:i/>
          <w:sz w:val="22"/>
          <w:szCs w:val="22"/>
        </w:rPr>
        <w:t>Artículo 192.</w:t>
      </w:r>
      <w:r w:rsidRPr="00930A8C">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7D8B5F34"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i/>
          <w:sz w:val="22"/>
          <w:szCs w:val="22"/>
        </w:rPr>
        <w:t>…</w:t>
      </w:r>
    </w:p>
    <w:p w14:paraId="66D04027" w14:textId="77777777" w:rsidR="00E84484" w:rsidRPr="00930A8C" w:rsidRDefault="00E84484" w:rsidP="00FD62D7">
      <w:pPr>
        <w:tabs>
          <w:tab w:val="left" w:pos="7938"/>
        </w:tabs>
        <w:ind w:left="567" w:right="902"/>
        <w:contextualSpacing/>
        <w:jc w:val="both"/>
        <w:rPr>
          <w:rFonts w:ascii="Palatino Linotype" w:eastAsia="Palatino Linotype" w:hAnsi="Palatino Linotype" w:cs="Palatino Linotype"/>
          <w:i/>
          <w:sz w:val="22"/>
          <w:szCs w:val="22"/>
        </w:rPr>
      </w:pPr>
      <w:r w:rsidRPr="00930A8C">
        <w:rPr>
          <w:rFonts w:ascii="Palatino Linotype" w:eastAsia="Palatino Linotype" w:hAnsi="Palatino Linotype" w:cs="Palatino Linotype"/>
          <w:b/>
          <w:i/>
          <w:sz w:val="22"/>
          <w:szCs w:val="22"/>
        </w:rPr>
        <w:t>IV</w:t>
      </w:r>
      <w:r w:rsidRPr="00930A8C">
        <w:rPr>
          <w:rFonts w:ascii="Palatino Linotype" w:eastAsia="Palatino Linotype" w:hAnsi="Palatino Linotype" w:cs="Palatino Linotype"/>
          <w:i/>
          <w:sz w:val="22"/>
          <w:szCs w:val="22"/>
        </w:rPr>
        <w:t xml:space="preserve">. Admitido el recurso de revisión, </w:t>
      </w:r>
      <w:r w:rsidRPr="00930A8C">
        <w:rPr>
          <w:rFonts w:ascii="Palatino Linotype" w:eastAsia="Palatino Linotype" w:hAnsi="Palatino Linotype" w:cs="Palatino Linotype"/>
          <w:b/>
          <w:i/>
          <w:sz w:val="22"/>
          <w:szCs w:val="22"/>
        </w:rPr>
        <w:t>aparezca alguna causal de improcedencia</w:t>
      </w:r>
      <w:r w:rsidRPr="00930A8C">
        <w:rPr>
          <w:rFonts w:ascii="Palatino Linotype" w:eastAsia="Palatino Linotype" w:hAnsi="Palatino Linotype" w:cs="Palatino Linotype"/>
          <w:i/>
          <w:sz w:val="22"/>
          <w:szCs w:val="22"/>
        </w:rPr>
        <w:t xml:space="preserve"> en los términos de la presente Ley. “</w:t>
      </w:r>
    </w:p>
    <w:p w14:paraId="5E3A1885" w14:textId="77777777" w:rsidR="00E84484" w:rsidRPr="00930A8C" w:rsidRDefault="00E84484" w:rsidP="00E84484">
      <w:pPr>
        <w:tabs>
          <w:tab w:val="left" w:pos="7938"/>
        </w:tabs>
        <w:spacing w:line="276" w:lineRule="auto"/>
        <w:ind w:left="567" w:right="902"/>
        <w:jc w:val="both"/>
        <w:rPr>
          <w:rFonts w:ascii="Palatino Linotype" w:eastAsia="Palatino Linotype" w:hAnsi="Palatino Linotype" w:cs="Palatino Linotype"/>
          <w:i/>
        </w:rPr>
      </w:pPr>
    </w:p>
    <w:p w14:paraId="75CB85EC"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 xml:space="preserve">Siendo el </w:t>
      </w:r>
      <w:r w:rsidRPr="00930A8C">
        <w:rPr>
          <w:rFonts w:ascii="Palatino Linotype" w:eastAsia="Palatino Linotype" w:hAnsi="Palatino Linotype" w:cs="Palatino Linotype"/>
          <w:b/>
          <w:i/>
        </w:rPr>
        <w:t>sobreseimiento</w:t>
      </w:r>
      <w:r w:rsidRPr="00930A8C">
        <w:rPr>
          <w:rFonts w:ascii="Palatino Linotype" w:eastAsia="Palatino Linotype" w:hAnsi="Palatino Linotype" w:cs="Palatino Linotype"/>
          <w:b/>
        </w:rPr>
        <w:t xml:space="preserve"> </w:t>
      </w:r>
      <w:r w:rsidRPr="00930A8C">
        <w:rPr>
          <w:rFonts w:ascii="Palatino Linotype" w:eastAsia="Palatino Linotype" w:hAnsi="Palatino Linotype" w:cs="Palatino Linotype"/>
        </w:rPr>
        <w:t xml:space="preserve">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w:t>
      </w:r>
      <w:r w:rsidRPr="00930A8C">
        <w:rPr>
          <w:rFonts w:ascii="Palatino Linotype" w:eastAsia="Palatino Linotype" w:hAnsi="Palatino Linotype" w:cs="Palatino Linotype"/>
        </w:rPr>
        <w:lastRenderedPageBreak/>
        <w:t>concluido el recurso administrativo sin entrar al estudio de fondo del asunto de que se trate; lo anterior con apoyo en el criterio del Poder Judicial de la Federación con rubro:</w:t>
      </w:r>
    </w:p>
    <w:p w14:paraId="1BDDA63F" w14:textId="77777777" w:rsidR="00E84484" w:rsidRPr="00930A8C" w:rsidRDefault="00E84484" w:rsidP="00E84484">
      <w:pPr>
        <w:spacing w:line="276" w:lineRule="auto"/>
        <w:ind w:left="567" w:right="902"/>
        <w:jc w:val="both"/>
        <w:rPr>
          <w:rFonts w:ascii="Palatino Linotype" w:eastAsia="Palatino Linotype" w:hAnsi="Palatino Linotype" w:cs="Palatino Linotype"/>
          <w:i/>
        </w:rPr>
      </w:pPr>
    </w:p>
    <w:p w14:paraId="213F8DF0" w14:textId="77777777" w:rsidR="00E84484" w:rsidRPr="00930A8C" w:rsidRDefault="00E84484" w:rsidP="00E84484">
      <w:pPr>
        <w:spacing w:line="276" w:lineRule="auto"/>
        <w:ind w:left="567" w:right="902"/>
        <w:jc w:val="both"/>
        <w:rPr>
          <w:rFonts w:ascii="Palatino Linotype" w:eastAsia="Palatino Linotype" w:hAnsi="Palatino Linotype" w:cs="Palatino Linotype"/>
          <w:b/>
          <w:i/>
        </w:rPr>
      </w:pPr>
      <w:r w:rsidRPr="00930A8C">
        <w:rPr>
          <w:rFonts w:ascii="Palatino Linotype" w:eastAsia="Palatino Linotype" w:hAnsi="Palatino Linotype" w:cs="Palatino Linotype"/>
          <w:i/>
        </w:rPr>
        <w:t>“</w:t>
      </w:r>
      <w:r w:rsidRPr="00930A8C">
        <w:rPr>
          <w:rFonts w:ascii="Palatino Linotype" w:eastAsia="Palatino Linotype" w:hAnsi="Palatino Linotype" w:cs="Palatino Linotype"/>
          <w:b/>
          <w:i/>
        </w:rPr>
        <w:t xml:space="preserve">SOBRESEIMIENTO, NO PERMITE ENTRAR AL ESTUDIO DE LAS CUESTIONES DE FONDO. </w:t>
      </w:r>
      <w:r w:rsidRPr="00930A8C">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1E34FBDE" w14:textId="77777777" w:rsidR="00E84484" w:rsidRPr="00930A8C" w:rsidRDefault="00E84484" w:rsidP="00E84484">
      <w:pPr>
        <w:spacing w:line="276" w:lineRule="auto"/>
        <w:ind w:left="567" w:right="902"/>
        <w:jc w:val="both"/>
        <w:rPr>
          <w:rFonts w:ascii="Palatino Linotype" w:eastAsia="Palatino Linotype" w:hAnsi="Palatino Linotype" w:cs="Palatino Linotype"/>
          <w:i/>
        </w:rPr>
      </w:pPr>
    </w:p>
    <w:p w14:paraId="71AF38A8" w14:textId="77777777"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A1D6A08" w14:textId="77777777" w:rsidR="00E84484" w:rsidRPr="00930A8C" w:rsidRDefault="00E84484" w:rsidP="00E84484">
      <w:pPr>
        <w:spacing w:line="360" w:lineRule="auto"/>
        <w:jc w:val="both"/>
        <w:rPr>
          <w:rFonts w:ascii="Palatino Linotype" w:eastAsia="Palatino Linotype" w:hAnsi="Palatino Linotype" w:cs="Palatino Linotype"/>
        </w:rPr>
      </w:pPr>
    </w:p>
    <w:p w14:paraId="0579AF6B" w14:textId="77777777" w:rsidR="00E84484" w:rsidRPr="00930A8C" w:rsidRDefault="00E84484" w:rsidP="00E84484">
      <w:pPr>
        <w:spacing w:line="276" w:lineRule="auto"/>
        <w:ind w:left="567" w:right="567"/>
        <w:jc w:val="both"/>
        <w:rPr>
          <w:rFonts w:ascii="Palatino Linotype" w:eastAsia="Palatino Linotype" w:hAnsi="Palatino Linotype" w:cs="Palatino Linotype"/>
          <w:b/>
          <w:i/>
        </w:rPr>
      </w:pPr>
      <w:r w:rsidRPr="00930A8C">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930A8C">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w:t>
      </w:r>
      <w:r w:rsidRPr="00930A8C">
        <w:rPr>
          <w:rFonts w:ascii="Palatino Linotype" w:eastAsia="Palatino Linotype" w:hAnsi="Palatino Linotype" w:cs="Palatino Linotype"/>
          <w:i/>
        </w:rPr>
        <w:lastRenderedPageBreak/>
        <w:t>se pronuncia sobre la acción, diciendo así el derecho y permitiendo que impere el orden jurídico.” (Sic)</w:t>
      </w:r>
      <w:r w:rsidRPr="00930A8C">
        <w:rPr>
          <w:rFonts w:ascii="Palatino Linotype" w:eastAsia="Palatino Linotype" w:hAnsi="Palatino Linotype" w:cs="Palatino Linotype"/>
        </w:rPr>
        <w:tab/>
      </w:r>
    </w:p>
    <w:p w14:paraId="284B4EAD" w14:textId="77777777" w:rsidR="00E84484" w:rsidRPr="00930A8C" w:rsidRDefault="00E84484" w:rsidP="00E84484">
      <w:pPr>
        <w:spacing w:line="360" w:lineRule="auto"/>
        <w:jc w:val="both"/>
        <w:rPr>
          <w:rFonts w:ascii="Palatino Linotype" w:eastAsia="Palatino Linotype" w:hAnsi="Palatino Linotype" w:cs="Palatino Linotype"/>
        </w:rPr>
      </w:pPr>
    </w:p>
    <w:p w14:paraId="6C15FC2A" w14:textId="77777777" w:rsidR="00E84484" w:rsidRPr="00930A8C" w:rsidRDefault="00E84484" w:rsidP="00E84484">
      <w:pPr>
        <w:spacing w:line="360" w:lineRule="auto"/>
        <w:ind w:right="49"/>
        <w:jc w:val="both"/>
        <w:rPr>
          <w:rFonts w:ascii="Palatino Linotype" w:eastAsia="Palatino Linotype" w:hAnsi="Palatino Linotype" w:cs="Palatino Linotype"/>
        </w:rPr>
      </w:pPr>
      <w:r w:rsidRPr="00930A8C">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2277D5BD" w14:textId="77777777" w:rsidR="00E84484" w:rsidRPr="00930A8C" w:rsidRDefault="00E84484" w:rsidP="00E84484">
      <w:pPr>
        <w:spacing w:line="360" w:lineRule="auto"/>
        <w:ind w:right="49"/>
        <w:jc w:val="both"/>
        <w:rPr>
          <w:rFonts w:ascii="Palatino Linotype" w:eastAsia="Palatino Linotype" w:hAnsi="Palatino Linotype" w:cs="Palatino Linotype"/>
        </w:rPr>
      </w:pPr>
    </w:p>
    <w:p w14:paraId="6A4F7E83" w14:textId="77777777" w:rsidR="00E84484" w:rsidRPr="00930A8C" w:rsidRDefault="00E84484" w:rsidP="00E84484">
      <w:pPr>
        <w:spacing w:line="360" w:lineRule="auto"/>
        <w:ind w:left="360"/>
        <w:jc w:val="center"/>
        <w:rPr>
          <w:rFonts w:ascii="Palatino Linotype" w:eastAsia="Palatino Linotype" w:hAnsi="Palatino Linotype" w:cs="Palatino Linotype"/>
          <w:b/>
        </w:rPr>
      </w:pPr>
      <w:r w:rsidRPr="00930A8C">
        <w:rPr>
          <w:rFonts w:ascii="Palatino Linotype" w:eastAsia="Palatino Linotype" w:hAnsi="Palatino Linotype" w:cs="Palatino Linotype"/>
          <w:b/>
        </w:rPr>
        <w:t>III. R E S U E L V E:</w:t>
      </w:r>
    </w:p>
    <w:p w14:paraId="06B5530A" w14:textId="77777777" w:rsidR="00E84484" w:rsidRPr="00930A8C" w:rsidRDefault="00E84484" w:rsidP="00E84484">
      <w:pPr>
        <w:spacing w:line="360" w:lineRule="auto"/>
        <w:ind w:left="360"/>
        <w:jc w:val="center"/>
        <w:rPr>
          <w:rFonts w:ascii="Palatino Linotype" w:eastAsia="Palatino Linotype" w:hAnsi="Palatino Linotype" w:cs="Palatino Linotype"/>
          <w:b/>
        </w:rPr>
      </w:pPr>
    </w:p>
    <w:p w14:paraId="753F6C3D" w14:textId="1E8C2C10"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Primero.</w:t>
      </w:r>
      <w:r w:rsidRPr="00930A8C">
        <w:rPr>
          <w:rFonts w:ascii="Palatino Linotype" w:eastAsia="Palatino Linotype" w:hAnsi="Palatino Linotype" w:cs="Palatino Linotype"/>
        </w:rPr>
        <w:t xml:space="preserve"> Se </w:t>
      </w:r>
      <w:r w:rsidR="00FD62D7" w:rsidRPr="00930A8C">
        <w:rPr>
          <w:rFonts w:ascii="Palatino Linotype" w:eastAsia="Palatino Linotype" w:hAnsi="Palatino Linotype" w:cs="Palatino Linotype"/>
          <w:b/>
        </w:rPr>
        <w:t>SOBRESEE</w:t>
      </w:r>
      <w:r w:rsidRPr="00930A8C">
        <w:rPr>
          <w:rFonts w:ascii="Palatino Linotype" w:eastAsia="Palatino Linotype" w:hAnsi="Palatino Linotype" w:cs="Palatino Linotype"/>
        </w:rPr>
        <w:t xml:space="preserve"> el recurso de revisión número </w:t>
      </w:r>
      <w:r w:rsidR="00FD62D7" w:rsidRPr="00930A8C">
        <w:rPr>
          <w:rFonts w:ascii="Palatino Linotype" w:eastAsia="Palatino Linotype" w:hAnsi="Palatino Linotype" w:cs="Palatino Linotype"/>
          <w:b/>
        </w:rPr>
        <w:t>04644</w:t>
      </w:r>
      <w:r w:rsidRPr="00930A8C">
        <w:rPr>
          <w:rFonts w:ascii="Palatino Linotype" w:eastAsia="Palatino Linotype" w:hAnsi="Palatino Linotype" w:cs="Palatino Linotype"/>
          <w:b/>
        </w:rPr>
        <w:t>/INFOEM/IP/RR/2023</w:t>
      </w:r>
      <w:r w:rsidRPr="00930A8C">
        <w:rPr>
          <w:rFonts w:ascii="Palatino Linotype" w:eastAsia="Palatino Linotype" w:hAnsi="Palatino Linotype" w:cs="Palatino Linotype"/>
        </w:rPr>
        <w:t xml:space="preserve">, por actualizarse la causal de improcedencia prevista en la fracción IV del artículo 192, en relación con la fracción VI del artículo 191, ambos de la Ley de Transparencia vigente en la entidad, en términos del Considerando </w:t>
      </w:r>
      <w:r w:rsidRPr="00930A8C">
        <w:rPr>
          <w:rFonts w:ascii="Palatino Linotype" w:eastAsia="Palatino Linotype" w:hAnsi="Palatino Linotype" w:cs="Palatino Linotype"/>
          <w:b/>
        </w:rPr>
        <w:t>Tercero</w:t>
      </w:r>
      <w:r w:rsidRPr="00930A8C">
        <w:rPr>
          <w:rFonts w:ascii="Palatino Linotype" w:eastAsia="Palatino Linotype" w:hAnsi="Palatino Linotype" w:cs="Palatino Linotype"/>
        </w:rPr>
        <w:t xml:space="preserve"> de la presente resolución.</w:t>
      </w:r>
    </w:p>
    <w:p w14:paraId="1D28568D" w14:textId="77777777" w:rsidR="00E84484" w:rsidRPr="00930A8C" w:rsidRDefault="00E84484" w:rsidP="00E84484">
      <w:pPr>
        <w:spacing w:line="360" w:lineRule="auto"/>
        <w:jc w:val="both"/>
        <w:rPr>
          <w:rFonts w:ascii="Palatino Linotype" w:eastAsia="Palatino Linotype" w:hAnsi="Palatino Linotype" w:cs="Palatino Linotype"/>
        </w:rPr>
      </w:pPr>
    </w:p>
    <w:p w14:paraId="2F8D1266" w14:textId="1D410268" w:rsidR="00E84484" w:rsidRPr="00930A8C" w:rsidRDefault="00E84484" w:rsidP="00E84484">
      <w:pPr>
        <w:spacing w:line="360" w:lineRule="auto"/>
        <w:jc w:val="both"/>
        <w:rPr>
          <w:rFonts w:ascii="Palatino Linotype" w:eastAsia="Palatino Linotype" w:hAnsi="Palatino Linotype" w:cs="Palatino Linotype"/>
          <w:b/>
        </w:rPr>
      </w:pPr>
      <w:r w:rsidRPr="00930A8C">
        <w:rPr>
          <w:rFonts w:ascii="Palatino Linotype" w:eastAsia="Palatino Linotype" w:hAnsi="Palatino Linotype" w:cs="Palatino Linotype"/>
          <w:b/>
        </w:rPr>
        <w:t xml:space="preserve">Segundo. Notifíquese </w:t>
      </w:r>
      <w:r w:rsidRPr="00930A8C">
        <w:rPr>
          <w:rFonts w:ascii="Palatino Linotype" w:eastAsia="Palatino Linotype" w:hAnsi="Palatino Linotype" w:cs="Palatino Linotype"/>
        </w:rPr>
        <w:t>vía SAIMEX,</w:t>
      </w:r>
      <w:r w:rsidRPr="00930A8C">
        <w:rPr>
          <w:rFonts w:ascii="Palatino Linotype" w:eastAsia="Palatino Linotype" w:hAnsi="Palatino Linotype" w:cs="Palatino Linotype"/>
          <w:b/>
        </w:rPr>
        <w:t xml:space="preserve"> </w:t>
      </w:r>
      <w:r w:rsidRPr="00930A8C">
        <w:rPr>
          <w:rFonts w:ascii="Palatino Linotype" w:eastAsia="Palatino Linotype" w:hAnsi="Palatino Linotype" w:cs="Palatino Linotype"/>
        </w:rPr>
        <w:t>al Responsable de la Unidad de Transparencia del</w:t>
      </w:r>
      <w:r w:rsidRPr="00930A8C">
        <w:rPr>
          <w:rFonts w:ascii="Palatino Linotype" w:eastAsia="Palatino Linotype" w:hAnsi="Palatino Linotype" w:cs="Palatino Linotype"/>
          <w:b/>
        </w:rPr>
        <w:t xml:space="preserve"> </w:t>
      </w:r>
      <w:r w:rsidR="00FD62D7" w:rsidRPr="00930A8C">
        <w:rPr>
          <w:rFonts w:ascii="Palatino Linotype" w:eastAsia="Palatino Linotype" w:hAnsi="Palatino Linotype" w:cs="Palatino Linotype"/>
          <w:b/>
        </w:rPr>
        <w:t xml:space="preserve">SUJETO OBLIGADO </w:t>
      </w:r>
      <w:r w:rsidRPr="00930A8C">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5207AF37" w14:textId="77777777" w:rsidR="00E84484" w:rsidRPr="00930A8C" w:rsidRDefault="00E84484" w:rsidP="00E84484">
      <w:pPr>
        <w:spacing w:line="360" w:lineRule="auto"/>
        <w:jc w:val="both"/>
        <w:rPr>
          <w:rFonts w:ascii="Palatino Linotype" w:eastAsia="Palatino Linotype" w:hAnsi="Palatino Linotype" w:cs="Palatino Linotype"/>
        </w:rPr>
      </w:pPr>
    </w:p>
    <w:p w14:paraId="0BD9BADC" w14:textId="6597E7C8" w:rsidR="00E84484" w:rsidRPr="00930A8C" w:rsidRDefault="00E84484" w:rsidP="00E84484">
      <w:pPr>
        <w:spacing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b/>
        </w:rPr>
        <w:t xml:space="preserve">Tercero. </w:t>
      </w:r>
      <w:r w:rsidRPr="00930A8C">
        <w:rPr>
          <w:rFonts w:ascii="Palatino Linotype" w:eastAsia="Palatino Linotype" w:hAnsi="Palatino Linotype" w:cs="Palatino Linotype"/>
          <w:b/>
          <w:sz w:val="32"/>
          <w:szCs w:val="32"/>
        </w:rPr>
        <w:t> </w:t>
      </w:r>
      <w:r w:rsidRPr="00930A8C">
        <w:rPr>
          <w:rFonts w:ascii="Palatino Linotype" w:eastAsia="Palatino Linotype" w:hAnsi="Palatino Linotype" w:cs="Palatino Linotype"/>
          <w:b/>
        </w:rPr>
        <w:t xml:space="preserve">Notifíquese </w:t>
      </w:r>
      <w:r w:rsidRPr="00930A8C">
        <w:rPr>
          <w:rFonts w:ascii="Palatino Linotype" w:eastAsia="Palatino Linotype" w:hAnsi="Palatino Linotype" w:cs="Palatino Linotype"/>
        </w:rPr>
        <w:t>vía SAIMEX</w:t>
      </w:r>
      <w:r w:rsidRPr="00930A8C">
        <w:rPr>
          <w:rFonts w:ascii="Palatino Linotype" w:eastAsia="Palatino Linotype" w:hAnsi="Palatino Linotype" w:cs="Palatino Linotype"/>
          <w:b/>
        </w:rPr>
        <w:t xml:space="preserve">, </w:t>
      </w:r>
      <w:r w:rsidRPr="00930A8C">
        <w:rPr>
          <w:rFonts w:ascii="Palatino Linotype" w:eastAsia="Palatino Linotype" w:hAnsi="Palatino Linotype" w:cs="Palatino Linotype"/>
        </w:rPr>
        <w:t xml:space="preserve">la presente resolución a la parte </w:t>
      </w:r>
      <w:r w:rsidR="00FD62D7" w:rsidRPr="00930A8C">
        <w:rPr>
          <w:rFonts w:ascii="Palatino Linotype" w:eastAsia="Palatino Linotype" w:hAnsi="Palatino Linotype" w:cs="Palatino Linotype"/>
          <w:b/>
        </w:rPr>
        <w:t>RECURRENTE</w:t>
      </w:r>
      <w:r w:rsidRPr="00930A8C">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w:t>
      </w:r>
      <w:r w:rsidRPr="00930A8C">
        <w:rPr>
          <w:rFonts w:ascii="Palatino Linotype" w:eastAsia="Palatino Linotype" w:hAnsi="Palatino Linotype" w:cs="Palatino Linotype"/>
        </w:rPr>
        <w:lastRenderedPageBreak/>
        <w:t>leyes aplicables, de acuerdo a lo estipulado por el artículo 196 de la Ley de Transparencia y Acceso a la Información Pública del Estado de México y Municipios.</w:t>
      </w:r>
    </w:p>
    <w:p w14:paraId="07734C94" w14:textId="4D732713" w:rsidR="00945657" w:rsidRPr="00930A8C" w:rsidRDefault="00456533">
      <w:pPr>
        <w:spacing w:before="240" w:after="240" w:line="360" w:lineRule="auto"/>
        <w:jc w:val="both"/>
        <w:rPr>
          <w:rFonts w:ascii="Palatino Linotype" w:eastAsia="Palatino Linotype" w:hAnsi="Palatino Linotype" w:cs="Palatino Linotype"/>
        </w:rPr>
      </w:pPr>
      <w:r w:rsidRPr="00930A8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w:t>
      </w:r>
      <w:r w:rsidR="002C38EB" w:rsidRPr="00930A8C">
        <w:rPr>
          <w:rFonts w:ascii="Palatino Linotype" w:eastAsia="Palatino Linotype" w:hAnsi="Palatino Linotype" w:cs="Palatino Linotype"/>
        </w:rPr>
        <w:t>MÍ</w:t>
      </w:r>
      <w:r w:rsidR="0065222D" w:rsidRPr="00930A8C">
        <w:rPr>
          <w:rFonts w:ascii="Palatino Linotype" w:eastAsia="Palatino Linotype" w:hAnsi="Palatino Linotype" w:cs="Palatino Linotype"/>
        </w:rPr>
        <w:t xml:space="preserve">REZ PEÑA; EN LA </w:t>
      </w:r>
      <w:r w:rsidR="00C4101A" w:rsidRPr="00930A8C">
        <w:rPr>
          <w:rFonts w:ascii="Palatino Linotype" w:eastAsia="Palatino Linotype" w:hAnsi="Palatino Linotype" w:cs="Palatino Linotype"/>
        </w:rPr>
        <w:t>OCTAVA</w:t>
      </w:r>
      <w:r w:rsidRPr="00930A8C">
        <w:rPr>
          <w:rFonts w:ascii="Palatino Linotype" w:eastAsia="Palatino Linotype" w:hAnsi="Palatino Linotype" w:cs="Palatino Linotype"/>
        </w:rPr>
        <w:t xml:space="preserve"> SE</w:t>
      </w:r>
      <w:r w:rsidR="0065222D" w:rsidRPr="00930A8C">
        <w:rPr>
          <w:rFonts w:ascii="Palatino Linotype" w:eastAsia="Palatino Linotype" w:hAnsi="Palatino Linotype" w:cs="Palatino Linotype"/>
        </w:rPr>
        <w:t xml:space="preserve">SIÓN </w:t>
      </w:r>
      <w:r w:rsidR="00C4101A" w:rsidRPr="00930A8C">
        <w:rPr>
          <w:rFonts w:ascii="Palatino Linotype" w:eastAsia="Palatino Linotype" w:hAnsi="Palatino Linotype" w:cs="Palatino Linotype"/>
        </w:rPr>
        <w:t>ORDINARIA CELEBRADA EL SEIS DE MARZO</w:t>
      </w:r>
      <w:r w:rsidR="00304036" w:rsidRPr="00930A8C">
        <w:rPr>
          <w:rFonts w:ascii="Palatino Linotype" w:eastAsia="Palatino Linotype" w:hAnsi="Palatino Linotype" w:cs="Palatino Linotype"/>
        </w:rPr>
        <w:t xml:space="preserve"> DE DOS MIL VEINTICUATRO</w:t>
      </w:r>
      <w:r w:rsidRPr="00930A8C">
        <w:rPr>
          <w:rFonts w:ascii="Palatino Linotype" w:eastAsia="Palatino Linotype" w:hAnsi="Palatino Linotype" w:cs="Palatino Linotype"/>
        </w:rPr>
        <w:t>, ANTE EL SECRETARIO TÉCNICO DEL PLENO ALEXIS TAPIA RAMÍREZ.</w:t>
      </w:r>
    </w:p>
    <w:p w14:paraId="55AEF006" w14:textId="333AF424" w:rsidR="00930A8C" w:rsidRPr="00930A8C" w:rsidRDefault="00930A8C">
      <w:pPr>
        <w:spacing w:before="240" w:after="240" w:line="360" w:lineRule="auto"/>
        <w:jc w:val="both"/>
        <w:rPr>
          <w:rFonts w:ascii="Palatino Linotype" w:eastAsia="Palatino Linotype" w:hAnsi="Palatino Linotype" w:cs="Palatino Linotype"/>
        </w:rPr>
      </w:pPr>
    </w:p>
    <w:p w14:paraId="77B4DA5F" w14:textId="702A71C9" w:rsidR="00930A8C" w:rsidRPr="00930A8C" w:rsidRDefault="00930A8C">
      <w:pPr>
        <w:spacing w:before="240" w:after="240" w:line="360" w:lineRule="auto"/>
        <w:jc w:val="both"/>
        <w:rPr>
          <w:rFonts w:ascii="Palatino Linotype" w:eastAsia="Palatino Linotype" w:hAnsi="Palatino Linotype" w:cs="Palatino Linotype"/>
        </w:rPr>
      </w:pPr>
    </w:p>
    <w:p w14:paraId="275C0EDA" w14:textId="11B28B27" w:rsidR="00930A8C" w:rsidRPr="00930A8C" w:rsidRDefault="00930A8C">
      <w:pPr>
        <w:spacing w:before="240" w:after="240" w:line="360" w:lineRule="auto"/>
        <w:jc w:val="both"/>
        <w:rPr>
          <w:rFonts w:ascii="Palatino Linotype" w:eastAsia="Palatino Linotype" w:hAnsi="Palatino Linotype" w:cs="Palatino Linotype"/>
        </w:rPr>
      </w:pPr>
    </w:p>
    <w:p w14:paraId="0991155D" w14:textId="1DED3B1F" w:rsidR="00930A8C" w:rsidRPr="00930A8C" w:rsidRDefault="00930A8C">
      <w:pPr>
        <w:spacing w:before="240" w:after="240" w:line="360" w:lineRule="auto"/>
        <w:jc w:val="both"/>
        <w:rPr>
          <w:rFonts w:ascii="Palatino Linotype" w:eastAsia="Palatino Linotype" w:hAnsi="Palatino Linotype" w:cs="Palatino Linotype"/>
        </w:rPr>
      </w:pPr>
    </w:p>
    <w:p w14:paraId="3101DFCA" w14:textId="2FF325D2" w:rsidR="00930A8C" w:rsidRPr="00930A8C" w:rsidRDefault="00930A8C">
      <w:pPr>
        <w:spacing w:before="240" w:after="240" w:line="360" w:lineRule="auto"/>
        <w:jc w:val="both"/>
        <w:rPr>
          <w:rFonts w:ascii="Palatino Linotype" w:eastAsia="Palatino Linotype" w:hAnsi="Palatino Linotype" w:cs="Palatino Linotype"/>
        </w:rPr>
      </w:pPr>
    </w:p>
    <w:p w14:paraId="1DFEB02C" w14:textId="4EB95B61" w:rsidR="00930A8C" w:rsidRPr="00930A8C" w:rsidRDefault="00930A8C">
      <w:pPr>
        <w:spacing w:before="240" w:after="240" w:line="360" w:lineRule="auto"/>
        <w:jc w:val="both"/>
        <w:rPr>
          <w:rFonts w:ascii="Palatino Linotype" w:eastAsia="Palatino Linotype" w:hAnsi="Palatino Linotype" w:cs="Palatino Linotype"/>
        </w:rPr>
      </w:pPr>
    </w:p>
    <w:p w14:paraId="37F37872" w14:textId="12608FF3" w:rsidR="00930A8C" w:rsidRPr="00930A8C" w:rsidRDefault="00930A8C">
      <w:pPr>
        <w:spacing w:before="240" w:after="240" w:line="360" w:lineRule="auto"/>
        <w:jc w:val="both"/>
        <w:rPr>
          <w:rFonts w:ascii="Palatino Linotype" w:eastAsia="Palatino Linotype" w:hAnsi="Palatino Linotype" w:cs="Palatino Linotype"/>
        </w:rPr>
      </w:pPr>
    </w:p>
    <w:p w14:paraId="1D7F0B49" w14:textId="2DE0B73A" w:rsidR="00930A8C" w:rsidRPr="00930A8C" w:rsidRDefault="00930A8C">
      <w:pPr>
        <w:spacing w:before="240" w:after="240" w:line="360" w:lineRule="auto"/>
        <w:jc w:val="both"/>
        <w:rPr>
          <w:rFonts w:ascii="Palatino Linotype" w:eastAsia="Palatino Linotype" w:hAnsi="Palatino Linotype" w:cs="Palatino Linotype"/>
        </w:rPr>
      </w:pPr>
    </w:p>
    <w:p w14:paraId="20E1FF65" w14:textId="190F7892" w:rsidR="00930A8C" w:rsidRPr="00930A8C" w:rsidRDefault="00930A8C">
      <w:pPr>
        <w:spacing w:before="240" w:after="240" w:line="360" w:lineRule="auto"/>
        <w:jc w:val="both"/>
        <w:rPr>
          <w:rFonts w:ascii="Palatino Linotype" w:eastAsia="Palatino Linotype" w:hAnsi="Palatino Linotype" w:cs="Palatino Linotype"/>
        </w:rPr>
      </w:pPr>
    </w:p>
    <w:p w14:paraId="01913955" w14:textId="3B511F83" w:rsidR="00930A8C" w:rsidRPr="00930A8C" w:rsidRDefault="00930A8C">
      <w:pPr>
        <w:spacing w:before="240" w:after="240" w:line="360" w:lineRule="auto"/>
        <w:jc w:val="both"/>
        <w:rPr>
          <w:rFonts w:ascii="Palatino Linotype" w:eastAsia="Palatino Linotype" w:hAnsi="Palatino Linotype" w:cs="Palatino Linotype"/>
        </w:rPr>
      </w:pPr>
    </w:p>
    <w:p w14:paraId="3232AFD2" w14:textId="5D8FD850" w:rsidR="00930A8C" w:rsidRPr="00930A8C" w:rsidRDefault="00930A8C">
      <w:pPr>
        <w:spacing w:before="240" w:after="240" w:line="360" w:lineRule="auto"/>
        <w:jc w:val="both"/>
        <w:rPr>
          <w:rFonts w:ascii="Palatino Linotype" w:eastAsia="Palatino Linotype" w:hAnsi="Palatino Linotype" w:cs="Palatino Linotype"/>
        </w:rPr>
      </w:pPr>
    </w:p>
    <w:p w14:paraId="726A6AC6" w14:textId="778F157A" w:rsidR="00930A8C" w:rsidRPr="00930A8C" w:rsidRDefault="00930A8C">
      <w:pPr>
        <w:spacing w:before="240" w:after="240" w:line="360" w:lineRule="auto"/>
        <w:jc w:val="both"/>
        <w:rPr>
          <w:rFonts w:ascii="Palatino Linotype" w:eastAsia="Palatino Linotype" w:hAnsi="Palatino Linotype" w:cs="Palatino Linotype"/>
        </w:rPr>
      </w:pPr>
    </w:p>
    <w:p w14:paraId="4737EAB9" w14:textId="4734895B" w:rsidR="00930A8C" w:rsidRPr="00930A8C" w:rsidRDefault="00930A8C">
      <w:pPr>
        <w:spacing w:before="240" w:after="240" w:line="360" w:lineRule="auto"/>
        <w:jc w:val="both"/>
        <w:rPr>
          <w:rFonts w:ascii="Palatino Linotype" w:eastAsia="Palatino Linotype" w:hAnsi="Palatino Linotype" w:cs="Palatino Linotype"/>
        </w:rPr>
      </w:pPr>
    </w:p>
    <w:p w14:paraId="45865335" w14:textId="4D32E85A" w:rsidR="00930A8C" w:rsidRPr="00930A8C" w:rsidRDefault="00930A8C">
      <w:pPr>
        <w:spacing w:before="240" w:after="240" w:line="360" w:lineRule="auto"/>
        <w:jc w:val="both"/>
        <w:rPr>
          <w:rFonts w:ascii="Palatino Linotype" w:eastAsia="Palatino Linotype" w:hAnsi="Palatino Linotype" w:cs="Palatino Linotype"/>
        </w:rPr>
      </w:pPr>
    </w:p>
    <w:p w14:paraId="3508A534" w14:textId="27B693EF" w:rsidR="00930A8C" w:rsidRPr="00930A8C" w:rsidRDefault="00930A8C">
      <w:pPr>
        <w:spacing w:before="240" w:after="240" w:line="360" w:lineRule="auto"/>
        <w:jc w:val="both"/>
        <w:rPr>
          <w:rFonts w:ascii="Palatino Linotype" w:eastAsia="Palatino Linotype" w:hAnsi="Palatino Linotype" w:cs="Palatino Linotype"/>
        </w:rPr>
      </w:pPr>
    </w:p>
    <w:p w14:paraId="2255FBB6" w14:textId="57A63E52" w:rsidR="00930A8C" w:rsidRPr="00930A8C" w:rsidRDefault="00930A8C">
      <w:pPr>
        <w:spacing w:before="240" w:after="240" w:line="360" w:lineRule="auto"/>
        <w:jc w:val="both"/>
        <w:rPr>
          <w:rFonts w:ascii="Palatino Linotype" w:eastAsia="Palatino Linotype" w:hAnsi="Palatino Linotype" w:cs="Palatino Linotype"/>
        </w:rPr>
      </w:pPr>
    </w:p>
    <w:p w14:paraId="1FB1BB63" w14:textId="006E9884" w:rsidR="00930A8C" w:rsidRPr="00930A8C" w:rsidRDefault="00930A8C">
      <w:pPr>
        <w:spacing w:before="240" w:after="240" w:line="360" w:lineRule="auto"/>
        <w:jc w:val="both"/>
        <w:rPr>
          <w:rFonts w:ascii="Palatino Linotype" w:eastAsia="Palatino Linotype" w:hAnsi="Palatino Linotype" w:cs="Palatino Linotype"/>
        </w:rPr>
      </w:pPr>
    </w:p>
    <w:p w14:paraId="2DDDA15F" w14:textId="2A8493CE" w:rsidR="00930A8C" w:rsidRPr="00930A8C" w:rsidRDefault="00930A8C">
      <w:pPr>
        <w:spacing w:before="240" w:after="240" w:line="360" w:lineRule="auto"/>
        <w:jc w:val="both"/>
        <w:rPr>
          <w:rFonts w:ascii="Palatino Linotype" w:eastAsia="Palatino Linotype" w:hAnsi="Palatino Linotype" w:cs="Palatino Linotype"/>
        </w:rPr>
      </w:pPr>
    </w:p>
    <w:p w14:paraId="3B270018" w14:textId="623B6807" w:rsidR="00930A8C" w:rsidRPr="00930A8C" w:rsidRDefault="00930A8C">
      <w:pPr>
        <w:spacing w:before="240" w:after="240" w:line="360" w:lineRule="auto"/>
        <w:jc w:val="both"/>
        <w:rPr>
          <w:rFonts w:ascii="Palatino Linotype" w:eastAsia="Palatino Linotype" w:hAnsi="Palatino Linotype" w:cs="Palatino Linotype"/>
        </w:rPr>
      </w:pPr>
    </w:p>
    <w:p w14:paraId="1C12CBD5" w14:textId="18226473" w:rsidR="00930A8C" w:rsidRPr="00930A8C" w:rsidRDefault="00930A8C">
      <w:pPr>
        <w:spacing w:before="240" w:after="240" w:line="360" w:lineRule="auto"/>
        <w:jc w:val="both"/>
        <w:rPr>
          <w:rFonts w:ascii="Palatino Linotype" w:eastAsia="Palatino Linotype" w:hAnsi="Palatino Linotype" w:cs="Palatino Linotype"/>
        </w:rPr>
      </w:pPr>
    </w:p>
    <w:p w14:paraId="7A7460D9" w14:textId="77777777" w:rsidR="00930A8C" w:rsidRPr="00930A8C" w:rsidRDefault="00930A8C">
      <w:pPr>
        <w:spacing w:before="240" w:after="240" w:line="360" w:lineRule="auto"/>
        <w:jc w:val="both"/>
        <w:rPr>
          <w:rFonts w:ascii="Palatino Linotype" w:eastAsia="Palatino Linotype" w:hAnsi="Palatino Linotype" w:cs="Palatino Linotype"/>
        </w:rPr>
      </w:pPr>
    </w:p>
    <w:sectPr w:rsidR="00930A8C" w:rsidRPr="00930A8C">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6430" w14:textId="77777777" w:rsidR="00381EDE" w:rsidRDefault="00381EDE">
      <w:r>
        <w:separator/>
      </w:r>
    </w:p>
  </w:endnote>
  <w:endnote w:type="continuationSeparator" w:id="0">
    <w:p w14:paraId="60AAC28D" w14:textId="77777777" w:rsidR="00381EDE" w:rsidRDefault="0038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60C7" w14:textId="77777777" w:rsidR="00240287" w:rsidRDefault="002402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14A1">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14A1">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4CC96F36" w14:textId="77777777" w:rsidR="00240287" w:rsidRDefault="0024028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BEFC" w14:textId="77777777" w:rsidR="00240287" w:rsidRDefault="002402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14A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14A1">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36BE84D1" w14:textId="77777777" w:rsidR="00240287" w:rsidRDefault="0024028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59BB" w14:textId="77777777" w:rsidR="00381EDE" w:rsidRDefault="00381EDE">
      <w:r>
        <w:separator/>
      </w:r>
    </w:p>
  </w:footnote>
  <w:footnote w:type="continuationSeparator" w:id="0">
    <w:p w14:paraId="5F9B83E9" w14:textId="77777777" w:rsidR="00381EDE" w:rsidRDefault="0038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9169" w14:textId="77777777" w:rsidR="00240287" w:rsidRDefault="0024028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484F1CE" wp14:editId="5B3D48F8">
          <wp:simplePos x="0" y="0"/>
          <wp:positionH relativeFrom="column">
            <wp:posOffset>-1080131</wp:posOffset>
          </wp:positionH>
          <wp:positionV relativeFrom="paragraph">
            <wp:posOffset>-488311</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5953" w:type="dxa"/>
      <w:tblInd w:w="3261" w:type="dxa"/>
      <w:tblLayout w:type="fixed"/>
      <w:tblLook w:val="0400" w:firstRow="0" w:lastRow="0" w:firstColumn="0" w:lastColumn="0" w:noHBand="0" w:noVBand="1"/>
    </w:tblPr>
    <w:tblGrid>
      <w:gridCol w:w="2489"/>
      <w:gridCol w:w="3464"/>
    </w:tblGrid>
    <w:tr w:rsidR="00240287" w14:paraId="65ED7496" w14:textId="77777777">
      <w:tc>
        <w:tcPr>
          <w:tcW w:w="2489" w:type="dxa"/>
          <w:shd w:val="clear" w:color="auto" w:fill="auto"/>
        </w:tcPr>
        <w:p w14:paraId="58CE5E68"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0089FF7" w14:textId="77777777" w:rsidR="00240287" w:rsidRDefault="0024028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04644/INFOEM/IP/RR/2023</w:t>
          </w:r>
        </w:p>
      </w:tc>
    </w:tr>
    <w:tr w:rsidR="00240287" w14:paraId="1BA8AFE5" w14:textId="77777777">
      <w:trPr>
        <w:trHeight w:val="228"/>
      </w:trPr>
      <w:tc>
        <w:tcPr>
          <w:tcW w:w="2489" w:type="dxa"/>
          <w:shd w:val="clear" w:color="auto" w:fill="auto"/>
          <w:vAlign w:val="center"/>
        </w:tcPr>
        <w:p w14:paraId="619E7EA0"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86CA954" w14:textId="77777777" w:rsidR="00240287" w:rsidRDefault="00240287" w:rsidP="00896A2C">
          <w:pPr>
            <w:ind w:right="175"/>
            <w:jc w:val="both"/>
            <w:rPr>
              <w:rFonts w:ascii="Palatino Linotype" w:eastAsia="Palatino Linotype" w:hAnsi="Palatino Linotype" w:cs="Palatino Linotype"/>
              <w:b/>
              <w:sz w:val="22"/>
              <w:szCs w:val="22"/>
            </w:rPr>
          </w:pPr>
          <w:r w:rsidRPr="00766579">
            <w:rPr>
              <w:rFonts w:ascii="Palatino Linotype" w:eastAsia="Palatino Linotype" w:hAnsi="Palatino Linotype" w:cs="Palatino Linotype"/>
              <w:b/>
              <w:sz w:val="22"/>
              <w:szCs w:val="22"/>
            </w:rPr>
            <w:t>Secretaría de la Contraloría</w:t>
          </w:r>
          <w:r>
            <w:rPr>
              <w:rFonts w:ascii="Palatino Linotype" w:eastAsia="Palatino Linotype" w:hAnsi="Palatino Linotype" w:cs="Palatino Linotype"/>
              <w:b/>
              <w:sz w:val="22"/>
              <w:szCs w:val="22"/>
            </w:rPr>
            <w:t>.</w:t>
          </w:r>
        </w:p>
      </w:tc>
    </w:tr>
    <w:tr w:rsidR="00240287" w14:paraId="741CD8FE" w14:textId="77777777">
      <w:tc>
        <w:tcPr>
          <w:tcW w:w="2489" w:type="dxa"/>
          <w:shd w:val="clear" w:color="auto" w:fill="auto"/>
          <w:vAlign w:val="center"/>
        </w:tcPr>
        <w:p w14:paraId="31709665" w14:textId="77777777" w:rsidR="00240287" w:rsidRDefault="0024028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7466EFE" w14:textId="77777777" w:rsidR="00240287" w:rsidRDefault="0024028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BD767F" w14:textId="77777777" w:rsidR="00240287" w:rsidRDefault="0024028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3C6" w14:textId="77777777" w:rsidR="00240287" w:rsidRDefault="0024028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240287" w14:paraId="2DC6C699" w14:textId="77777777">
      <w:tc>
        <w:tcPr>
          <w:tcW w:w="2551" w:type="dxa"/>
          <w:shd w:val="clear" w:color="auto" w:fill="auto"/>
          <w:vAlign w:val="center"/>
        </w:tcPr>
        <w:p w14:paraId="6A8C99FE"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EFCA806" w14:textId="77777777" w:rsidR="00240287" w:rsidRDefault="0024028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04644/INFOEM/IP/RR/2023</w:t>
          </w:r>
        </w:p>
      </w:tc>
    </w:tr>
    <w:tr w:rsidR="00240287" w14:paraId="60C817D8" w14:textId="77777777">
      <w:trPr>
        <w:trHeight w:val="130"/>
      </w:trPr>
      <w:tc>
        <w:tcPr>
          <w:tcW w:w="2551" w:type="dxa"/>
          <w:shd w:val="clear" w:color="auto" w:fill="auto"/>
          <w:vAlign w:val="center"/>
        </w:tcPr>
        <w:p w14:paraId="3DBD9BF2"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E146DE1" w14:textId="497D69DF" w:rsidR="00240287" w:rsidRDefault="00C06443" w:rsidP="0076657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XXXXXXXXXXXXX</w:t>
          </w:r>
        </w:p>
      </w:tc>
    </w:tr>
    <w:tr w:rsidR="00240287" w14:paraId="6ACF5DDF" w14:textId="77777777">
      <w:trPr>
        <w:trHeight w:val="228"/>
      </w:trPr>
      <w:tc>
        <w:tcPr>
          <w:tcW w:w="2551" w:type="dxa"/>
          <w:shd w:val="clear" w:color="auto" w:fill="auto"/>
          <w:vAlign w:val="center"/>
        </w:tcPr>
        <w:p w14:paraId="7747A1C4"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215D66A" w14:textId="77777777" w:rsidR="00240287" w:rsidRDefault="00240287" w:rsidP="00766579">
          <w:pPr>
            <w:ind w:left="-45" w:right="-533"/>
            <w:jc w:val="both"/>
            <w:rPr>
              <w:rFonts w:ascii="Palatino Linotype" w:eastAsia="Palatino Linotype" w:hAnsi="Palatino Linotype" w:cs="Palatino Linotype"/>
              <w:b/>
              <w:sz w:val="22"/>
              <w:szCs w:val="22"/>
            </w:rPr>
          </w:pPr>
          <w:r w:rsidRPr="00766579">
            <w:rPr>
              <w:rFonts w:ascii="Palatino Linotype" w:eastAsia="Palatino Linotype" w:hAnsi="Palatino Linotype" w:cs="Palatino Linotype"/>
              <w:b/>
              <w:sz w:val="22"/>
              <w:szCs w:val="22"/>
            </w:rPr>
            <w:t>Secretaría de la Contraloría</w:t>
          </w:r>
          <w:r>
            <w:rPr>
              <w:rFonts w:ascii="Palatino Linotype" w:eastAsia="Palatino Linotype" w:hAnsi="Palatino Linotype" w:cs="Palatino Linotype"/>
              <w:b/>
              <w:sz w:val="22"/>
              <w:szCs w:val="22"/>
            </w:rPr>
            <w:t>.</w:t>
          </w:r>
        </w:p>
      </w:tc>
    </w:tr>
    <w:tr w:rsidR="00240287" w14:paraId="21E9DA08" w14:textId="77777777">
      <w:tc>
        <w:tcPr>
          <w:tcW w:w="2551" w:type="dxa"/>
          <w:shd w:val="clear" w:color="auto" w:fill="auto"/>
          <w:vAlign w:val="center"/>
        </w:tcPr>
        <w:p w14:paraId="30512B26" w14:textId="77777777" w:rsidR="00240287" w:rsidRDefault="002402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4F12374" w14:textId="77777777" w:rsidR="00240287" w:rsidRDefault="0024028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35E23EC" w14:textId="77777777" w:rsidR="00240287" w:rsidRDefault="00240287">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592549D4" wp14:editId="068E2DE6">
          <wp:simplePos x="0" y="0"/>
          <wp:positionH relativeFrom="column">
            <wp:posOffset>-1089656</wp:posOffset>
          </wp:positionH>
          <wp:positionV relativeFrom="paragraph">
            <wp:posOffset>-1169666</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1B"/>
    <w:multiLevelType w:val="hybridMultilevel"/>
    <w:tmpl w:val="53E4B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920A8"/>
    <w:multiLevelType w:val="multilevel"/>
    <w:tmpl w:val="FCC4A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4600A"/>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137D8"/>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67B56"/>
    <w:multiLevelType w:val="hybridMultilevel"/>
    <w:tmpl w:val="CD189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E2C1C"/>
    <w:multiLevelType w:val="hybridMultilevel"/>
    <w:tmpl w:val="DF14B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8820CC"/>
    <w:multiLevelType w:val="multilevel"/>
    <w:tmpl w:val="CB809FE2"/>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F41E19"/>
    <w:multiLevelType w:val="hybridMultilevel"/>
    <w:tmpl w:val="D60C3172"/>
    <w:lvl w:ilvl="0" w:tplc="080A000F">
      <w:start w:val="1"/>
      <w:numFmt w:val="decimal"/>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15:restartNumberingAfterBreak="0">
    <w:nsid w:val="18B33482"/>
    <w:multiLevelType w:val="multilevel"/>
    <w:tmpl w:val="286C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E570E6"/>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A3F4E"/>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51A60"/>
    <w:multiLevelType w:val="multilevel"/>
    <w:tmpl w:val="1C847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0F25D4"/>
    <w:multiLevelType w:val="hybridMultilevel"/>
    <w:tmpl w:val="6ADE5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9404AC"/>
    <w:multiLevelType w:val="multilevel"/>
    <w:tmpl w:val="C110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B94511"/>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C07807"/>
    <w:multiLevelType w:val="multilevel"/>
    <w:tmpl w:val="E3FE3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B63DC1"/>
    <w:multiLevelType w:val="multilevel"/>
    <w:tmpl w:val="B1E2D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70102F"/>
    <w:multiLevelType w:val="hybridMultilevel"/>
    <w:tmpl w:val="334A1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852D92"/>
    <w:multiLevelType w:val="hybridMultilevel"/>
    <w:tmpl w:val="1AA6ADF4"/>
    <w:lvl w:ilvl="0" w:tplc="080A000F">
      <w:start w:val="1"/>
      <w:numFmt w:val="decimal"/>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0" w15:restartNumberingAfterBreak="0">
    <w:nsid w:val="5FF62AB4"/>
    <w:multiLevelType w:val="multilevel"/>
    <w:tmpl w:val="C8BA3F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3406D0E"/>
    <w:multiLevelType w:val="multilevel"/>
    <w:tmpl w:val="1C04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6D2A6D"/>
    <w:multiLevelType w:val="multilevel"/>
    <w:tmpl w:val="B21A3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3E48FB"/>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DB62CA"/>
    <w:multiLevelType w:val="hybridMultilevel"/>
    <w:tmpl w:val="4F5CE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A615EA"/>
    <w:multiLevelType w:val="hybridMultilevel"/>
    <w:tmpl w:val="CAD62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17"/>
  </w:num>
  <w:num w:numId="5">
    <w:abstractNumId w:val="8"/>
  </w:num>
  <w:num w:numId="6">
    <w:abstractNumId w:val="20"/>
  </w:num>
  <w:num w:numId="7">
    <w:abstractNumId w:val="10"/>
  </w:num>
  <w:num w:numId="8">
    <w:abstractNumId w:val="11"/>
  </w:num>
  <w:num w:numId="9">
    <w:abstractNumId w:val="2"/>
  </w:num>
  <w:num w:numId="10">
    <w:abstractNumId w:val="15"/>
  </w:num>
  <w:num w:numId="11">
    <w:abstractNumId w:val="23"/>
  </w:num>
  <w:num w:numId="12">
    <w:abstractNumId w:val="25"/>
  </w:num>
  <w:num w:numId="13">
    <w:abstractNumId w:val="22"/>
  </w:num>
  <w:num w:numId="14">
    <w:abstractNumId w:val="14"/>
  </w:num>
  <w:num w:numId="15">
    <w:abstractNumId w:val="9"/>
  </w:num>
  <w:num w:numId="16">
    <w:abstractNumId w:val="18"/>
  </w:num>
  <w:num w:numId="17">
    <w:abstractNumId w:val="13"/>
  </w:num>
  <w:num w:numId="18">
    <w:abstractNumId w:val="21"/>
  </w:num>
  <w:num w:numId="19">
    <w:abstractNumId w:val="16"/>
  </w:num>
  <w:num w:numId="20">
    <w:abstractNumId w:val="3"/>
  </w:num>
  <w:num w:numId="21">
    <w:abstractNumId w:val="0"/>
  </w:num>
  <w:num w:numId="22">
    <w:abstractNumId w:val="24"/>
  </w:num>
  <w:num w:numId="23">
    <w:abstractNumId w:val="5"/>
  </w:num>
  <w:num w:numId="24">
    <w:abstractNumId w:val="19"/>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57"/>
    <w:rsid w:val="00046DB6"/>
    <w:rsid w:val="00052DD6"/>
    <w:rsid w:val="0005445D"/>
    <w:rsid w:val="000B21E6"/>
    <w:rsid w:val="000F5D5E"/>
    <w:rsid w:val="0011631A"/>
    <w:rsid w:val="00121C4C"/>
    <w:rsid w:val="00122AC5"/>
    <w:rsid w:val="001971B2"/>
    <w:rsid w:val="001A24F2"/>
    <w:rsid w:val="001B4D34"/>
    <w:rsid w:val="001E7EB1"/>
    <w:rsid w:val="001F5374"/>
    <w:rsid w:val="0020644C"/>
    <w:rsid w:val="0021299C"/>
    <w:rsid w:val="00215A8C"/>
    <w:rsid w:val="00220D7A"/>
    <w:rsid w:val="002232D5"/>
    <w:rsid w:val="002267BB"/>
    <w:rsid w:val="002277B9"/>
    <w:rsid w:val="00240287"/>
    <w:rsid w:val="00245F45"/>
    <w:rsid w:val="002B00D8"/>
    <w:rsid w:val="002C38EB"/>
    <w:rsid w:val="002D595C"/>
    <w:rsid w:val="002F3EF5"/>
    <w:rsid w:val="00304036"/>
    <w:rsid w:val="00311540"/>
    <w:rsid w:val="00346451"/>
    <w:rsid w:val="0035041B"/>
    <w:rsid w:val="0038144E"/>
    <w:rsid w:val="00381EDE"/>
    <w:rsid w:val="00394D42"/>
    <w:rsid w:val="003A40AC"/>
    <w:rsid w:val="003B1555"/>
    <w:rsid w:val="003D2DAF"/>
    <w:rsid w:val="003E6C6B"/>
    <w:rsid w:val="003F755E"/>
    <w:rsid w:val="004110AA"/>
    <w:rsid w:val="00454CDF"/>
    <w:rsid w:val="00456533"/>
    <w:rsid w:val="00471B74"/>
    <w:rsid w:val="00495A68"/>
    <w:rsid w:val="004A0E52"/>
    <w:rsid w:val="004B1A72"/>
    <w:rsid w:val="004E386A"/>
    <w:rsid w:val="00514B52"/>
    <w:rsid w:val="00515D14"/>
    <w:rsid w:val="00540D4F"/>
    <w:rsid w:val="00554572"/>
    <w:rsid w:val="00590C86"/>
    <w:rsid w:val="005C2561"/>
    <w:rsid w:val="006516C4"/>
    <w:rsid w:val="0065222D"/>
    <w:rsid w:val="006906D9"/>
    <w:rsid w:val="006B571A"/>
    <w:rsid w:val="006C3C9B"/>
    <w:rsid w:val="006F7E13"/>
    <w:rsid w:val="00717FA8"/>
    <w:rsid w:val="0075126F"/>
    <w:rsid w:val="00763812"/>
    <w:rsid w:val="00766579"/>
    <w:rsid w:val="007C2989"/>
    <w:rsid w:val="007D3C40"/>
    <w:rsid w:val="008147F1"/>
    <w:rsid w:val="008231C2"/>
    <w:rsid w:val="00847AC6"/>
    <w:rsid w:val="008513D5"/>
    <w:rsid w:val="008610E3"/>
    <w:rsid w:val="00885499"/>
    <w:rsid w:val="00896A2C"/>
    <w:rsid w:val="008E2435"/>
    <w:rsid w:val="00904D17"/>
    <w:rsid w:val="00906268"/>
    <w:rsid w:val="00922882"/>
    <w:rsid w:val="00930A8C"/>
    <w:rsid w:val="00945657"/>
    <w:rsid w:val="00964B64"/>
    <w:rsid w:val="009D225C"/>
    <w:rsid w:val="009E0DB6"/>
    <w:rsid w:val="009E3EB5"/>
    <w:rsid w:val="009F674E"/>
    <w:rsid w:val="00A0260A"/>
    <w:rsid w:val="00A224F5"/>
    <w:rsid w:val="00A24873"/>
    <w:rsid w:val="00A37CFC"/>
    <w:rsid w:val="00A414A1"/>
    <w:rsid w:val="00A46C9F"/>
    <w:rsid w:val="00A72140"/>
    <w:rsid w:val="00B05908"/>
    <w:rsid w:val="00B06D67"/>
    <w:rsid w:val="00B14067"/>
    <w:rsid w:val="00B253B9"/>
    <w:rsid w:val="00B32157"/>
    <w:rsid w:val="00B72A29"/>
    <w:rsid w:val="00B81ED3"/>
    <w:rsid w:val="00B95CD1"/>
    <w:rsid w:val="00BC1555"/>
    <w:rsid w:val="00BC2B63"/>
    <w:rsid w:val="00BF168D"/>
    <w:rsid w:val="00C06443"/>
    <w:rsid w:val="00C10480"/>
    <w:rsid w:val="00C10A5D"/>
    <w:rsid w:val="00C131EC"/>
    <w:rsid w:val="00C22332"/>
    <w:rsid w:val="00C374B2"/>
    <w:rsid w:val="00C4101A"/>
    <w:rsid w:val="00C479E7"/>
    <w:rsid w:val="00C60255"/>
    <w:rsid w:val="00C7240E"/>
    <w:rsid w:val="00CD3D61"/>
    <w:rsid w:val="00D1622C"/>
    <w:rsid w:val="00D20110"/>
    <w:rsid w:val="00D25D20"/>
    <w:rsid w:val="00D61F6E"/>
    <w:rsid w:val="00D8663A"/>
    <w:rsid w:val="00D95259"/>
    <w:rsid w:val="00DB18A3"/>
    <w:rsid w:val="00DD1826"/>
    <w:rsid w:val="00E0017C"/>
    <w:rsid w:val="00E019AE"/>
    <w:rsid w:val="00E03B44"/>
    <w:rsid w:val="00E03D97"/>
    <w:rsid w:val="00E7133F"/>
    <w:rsid w:val="00E74634"/>
    <w:rsid w:val="00E76C30"/>
    <w:rsid w:val="00E84484"/>
    <w:rsid w:val="00E85559"/>
    <w:rsid w:val="00E87318"/>
    <w:rsid w:val="00E9037B"/>
    <w:rsid w:val="00E93EF0"/>
    <w:rsid w:val="00EB5BD0"/>
    <w:rsid w:val="00EC1D7A"/>
    <w:rsid w:val="00F4354D"/>
    <w:rsid w:val="00F74D18"/>
    <w:rsid w:val="00F97195"/>
    <w:rsid w:val="00FB1684"/>
    <w:rsid w:val="00FD6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D02C"/>
  <w15:docId w15:val="{1945423F-7B02-4AEB-AFDD-58A37493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093">
      <w:bodyDiv w:val="1"/>
      <w:marLeft w:val="0"/>
      <w:marRight w:val="0"/>
      <w:marTop w:val="0"/>
      <w:marBottom w:val="0"/>
      <w:divBdr>
        <w:top w:val="none" w:sz="0" w:space="0" w:color="auto"/>
        <w:left w:val="none" w:sz="0" w:space="0" w:color="auto"/>
        <w:bottom w:val="none" w:sz="0" w:space="0" w:color="auto"/>
        <w:right w:val="none" w:sz="0" w:space="0" w:color="auto"/>
      </w:divBdr>
      <w:divsChild>
        <w:div w:id="220361569">
          <w:marLeft w:val="0"/>
          <w:marRight w:val="0"/>
          <w:marTop w:val="0"/>
          <w:marBottom w:val="0"/>
          <w:divBdr>
            <w:top w:val="none" w:sz="0" w:space="0" w:color="auto"/>
            <w:left w:val="none" w:sz="0" w:space="0" w:color="auto"/>
            <w:bottom w:val="none" w:sz="0" w:space="0" w:color="auto"/>
            <w:right w:val="none" w:sz="0" w:space="0" w:color="auto"/>
          </w:divBdr>
        </w:div>
        <w:div w:id="211313695">
          <w:marLeft w:val="0"/>
          <w:marRight w:val="0"/>
          <w:marTop w:val="0"/>
          <w:marBottom w:val="0"/>
          <w:divBdr>
            <w:top w:val="none" w:sz="0" w:space="0" w:color="auto"/>
            <w:left w:val="none" w:sz="0" w:space="0" w:color="auto"/>
            <w:bottom w:val="none" w:sz="0" w:space="0" w:color="auto"/>
            <w:right w:val="none" w:sz="0" w:space="0" w:color="auto"/>
          </w:divBdr>
        </w:div>
        <w:div w:id="469128645">
          <w:marLeft w:val="0"/>
          <w:marRight w:val="0"/>
          <w:marTop w:val="0"/>
          <w:marBottom w:val="0"/>
          <w:divBdr>
            <w:top w:val="none" w:sz="0" w:space="0" w:color="auto"/>
            <w:left w:val="none" w:sz="0" w:space="0" w:color="auto"/>
            <w:bottom w:val="none" w:sz="0" w:space="0" w:color="auto"/>
            <w:right w:val="none" w:sz="0" w:space="0" w:color="auto"/>
          </w:divBdr>
        </w:div>
      </w:divsChild>
    </w:div>
    <w:div w:id="170411797">
      <w:bodyDiv w:val="1"/>
      <w:marLeft w:val="0"/>
      <w:marRight w:val="0"/>
      <w:marTop w:val="0"/>
      <w:marBottom w:val="0"/>
      <w:divBdr>
        <w:top w:val="none" w:sz="0" w:space="0" w:color="auto"/>
        <w:left w:val="none" w:sz="0" w:space="0" w:color="auto"/>
        <w:bottom w:val="none" w:sz="0" w:space="0" w:color="auto"/>
        <w:right w:val="none" w:sz="0" w:space="0" w:color="auto"/>
      </w:divBdr>
    </w:div>
    <w:div w:id="896402005">
      <w:bodyDiv w:val="1"/>
      <w:marLeft w:val="0"/>
      <w:marRight w:val="0"/>
      <w:marTop w:val="0"/>
      <w:marBottom w:val="0"/>
      <w:divBdr>
        <w:top w:val="none" w:sz="0" w:space="0" w:color="auto"/>
        <w:left w:val="none" w:sz="0" w:space="0" w:color="auto"/>
        <w:bottom w:val="none" w:sz="0" w:space="0" w:color="auto"/>
        <w:right w:val="none" w:sz="0" w:space="0" w:color="auto"/>
      </w:divBdr>
      <w:divsChild>
        <w:div w:id="1401825114">
          <w:marLeft w:val="0"/>
          <w:marRight w:val="0"/>
          <w:marTop w:val="15"/>
          <w:marBottom w:val="0"/>
          <w:divBdr>
            <w:top w:val="single" w:sz="48" w:space="0" w:color="auto"/>
            <w:left w:val="single" w:sz="48" w:space="0" w:color="auto"/>
            <w:bottom w:val="single" w:sz="48" w:space="0" w:color="auto"/>
            <w:right w:val="single" w:sz="48" w:space="0" w:color="auto"/>
          </w:divBdr>
          <w:divsChild>
            <w:div w:id="127818307">
              <w:marLeft w:val="0"/>
              <w:marRight w:val="0"/>
              <w:marTop w:val="0"/>
              <w:marBottom w:val="0"/>
              <w:divBdr>
                <w:top w:val="none" w:sz="0" w:space="0" w:color="auto"/>
                <w:left w:val="none" w:sz="0" w:space="0" w:color="auto"/>
                <w:bottom w:val="none" w:sz="0" w:space="0" w:color="auto"/>
                <w:right w:val="none" w:sz="0" w:space="0" w:color="auto"/>
              </w:divBdr>
              <w:divsChild>
                <w:div w:id="380829744">
                  <w:marLeft w:val="0"/>
                  <w:marRight w:val="0"/>
                  <w:marTop w:val="0"/>
                  <w:marBottom w:val="0"/>
                  <w:divBdr>
                    <w:top w:val="none" w:sz="0" w:space="0" w:color="auto"/>
                    <w:left w:val="none" w:sz="0" w:space="0" w:color="auto"/>
                    <w:bottom w:val="none" w:sz="0" w:space="0" w:color="auto"/>
                    <w:right w:val="none" w:sz="0" w:space="0" w:color="auto"/>
                  </w:divBdr>
                </w:div>
                <w:div w:id="1124231568">
                  <w:marLeft w:val="0"/>
                  <w:marRight w:val="0"/>
                  <w:marTop w:val="0"/>
                  <w:marBottom w:val="0"/>
                  <w:divBdr>
                    <w:top w:val="none" w:sz="0" w:space="0" w:color="auto"/>
                    <w:left w:val="none" w:sz="0" w:space="0" w:color="auto"/>
                    <w:bottom w:val="none" w:sz="0" w:space="0" w:color="auto"/>
                    <w:right w:val="none" w:sz="0" w:space="0" w:color="auto"/>
                  </w:divBdr>
                </w:div>
                <w:div w:id="1932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8012">
      <w:bodyDiv w:val="1"/>
      <w:marLeft w:val="0"/>
      <w:marRight w:val="0"/>
      <w:marTop w:val="0"/>
      <w:marBottom w:val="0"/>
      <w:divBdr>
        <w:top w:val="none" w:sz="0" w:space="0" w:color="auto"/>
        <w:left w:val="none" w:sz="0" w:space="0" w:color="auto"/>
        <w:bottom w:val="none" w:sz="0" w:space="0" w:color="auto"/>
        <w:right w:val="none" w:sz="0" w:space="0" w:color="auto"/>
      </w:divBdr>
      <w:divsChild>
        <w:div w:id="2065982595">
          <w:marLeft w:val="0"/>
          <w:marRight w:val="0"/>
          <w:marTop w:val="0"/>
          <w:marBottom w:val="0"/>
          <w:divBdr>
            <w:top w:val="none" w:sz="0" w:space="0" w:color="auto"/>
            <w:left w:val="none" w:sz="0" w:space="0" w:color="auto"/>
            <w:bottom w:val="none" w:sz="0" w:space="0" w:color="auto"/>
            <w:right w:val="none" w:sz="0" w:space="0" w:color="auto"/>
          </w:divBdr>
        </w:div>
        <w:div w:id="392430822">
          <w:marLeft w:val="0"/>
          <w:marRight w:val="0"/>
          <w:marTop w:val="0"/>
          <w:marBottom w:val="0"/>
          <w:divBdr>
            <w:top w:val="none" w:sz="0" w:space="0" w:color="auto"/>
            <w:left w:val="none" w:sz="0" w:space="0" w:color="auto"/>
            <w:bottom w:val="none" w:sz="0" w:space="0" w:color="auto"/>
            <w:right w:val="none" w:sz="0" w:space="0" w:color="auto"/>
          </w:divBdr>
        </w:div>
        <w:div w:id="2103642211">
          <w:marLeft w:val="0"/>
          <w:marRight w:val="0"/>
          <w:marTop w:val="0"/>
          <w:marBottom w:val="0"/>
          <w:divBdr>
            <w:top w:val="none" w:sz="0" w:space="0" w:color="auto"/>
            <w:left w:val="none" w:sz="0" w:space="0" w:color="auto"/>
            <w:bottom w:val="none" w:sz="0" w:space="0" w:color="auto"/>
            <w:right w:val="none" w:sz="0" w:space="0" w:color="auto"/>
          </w:divBdr>
        </w:div>
      </w:divsChild>
    </w:div>
    <w:div w:id="1947228980">
      <w:bodyDiv w:val="1"/>
      <w:marLeft w:val="0"/>
      <w:marRight w:val="0"/>
      <w:marTop w:val="0"/>
      <w:marBottom w:val="0"/>
      <w:divBdr>
        <w:top w:val="none" w:sz="0" w:space="0" w:color="auto"/>
        <w:left w:val="none" w:sz="0" w:space="0" w:color="auto"/>
        <w:bottom w:val="none" w:sz="0" w:space="0" w:color="auto"/>
        <w:right w:val="none" w:sz="0" w:space="0" w:color="auto"/>
      </w:divBdr>
      <w:divsChild>
        <w:div w:id="2040429982">
          <w:marLeft w:val="0"/>
          <w:marRight w:val="0"/>
          <w:marTop w:val="0"/>
          <w:marBottom w:val="0"/>
          <w:divBdr>
            <w:top w:val="none" w:sz="0" w:space="0" w:color="auto"/>
            <w:left w:val="none" w:sz="0" w:space="0" w:color="auto"/>
            <w:bottom w:val="none" w:sz="0" w:space="0" w:color="auto"/>
            <w:right w:val="none" w:sz="0" w:space="0" w:color="auto"/>
          </w:divBdr>
        </w:div>
        <w:div w:id="1231505519">
          <w:marLeft w:val="0"/>
          <w:marRight w:val="0"/>
          <w:marTop w:val="0"/>
          <w:marBottom w:val="0"/>
          <w:divBdr>
            <w:top w:val="none" w:sz="0" w:space="0" w:color="auto"/>
            <w:left w:val="none" w:sz="0" w:space="0" w:color="auto"/>
            <w:bottom w:val="none" w:sz="0" w:space="0" w:color="auto"/>
            <w:right w:val="none" w:sz="0" w:space="0" w:color="auto"/>
          </w:divBdr>
        </w:div>
        <w:div w:id="1859660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6641.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1875843.page" TargetMode="External"/><Relationship Id="rId4" Type="http://schemas.openxmlformats.org/officeDocument/2006/relationships/settings" Target="settings.xml"/><Relationship Id="rId9" Type="http://schemas.openxmlformats.org/officeDocument/2006/relationships/hyperlink" Target="https://saimex.org.mx/saimex/solicitud/downloadAttach/186664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ns0icA2wEGvbNnNLwxpl607qg==">CgMxLjAyCGguZ2pkZ3hzMgloLjMwajB6bGwyCGgudHlqY3d0MgloLjN6bnlzaDcyCWguMmV0OTJwMDgAciExQnhKczNkRk9LSzk4Ny1FQ05UZ3ZVbTVlQzVWTk1GZjM=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5474</Words>
  <Characters>30107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2024-04-01T17:43:00Z</dcterms:created>
  <dcterms:modified xsi:type="dcterms:W3CDTF">2024-04-01T17:43:00Z</dcterms:modified>
</cp:coreProperties>
</file>