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imes New Roman" w:cs="Times New Roman"/>
          <w:i w:val="0"/>
          <w:iCs w:val="0"/>
          <w:color w:val="auto"/>
          <w:sz w:val="16"/>
          <w:szCs w:val="16"/>
          <w:lang w:val="es-ES"/>
        </w:rPr>
        <w:id w:val="1492215735"/>
        <w:docPartObj>
          <w:docPartGallery w:val="Table of Contents"/>
          <w:docPartUnique/>
        </w:docPartObj>
      </w:sdtPr>
      <w:sdtEndPr>
        <w:rPr>
          <w:b/>
          <w:bCs/>
          <w:sz w:val="22"/>
          <w:szCs w:val="20"/>
        </w:rPr>
      </w:sdtEndPr>
      <w:sdtContent>
        <w:p w14:paraId="1AE18B79" w14:textId="3E807EB5" w:rsidR="00AE3DA7" w:rsidRPr="008232A2" w:rsidRDefault="006C18D8" w:rsidP="008232A2">
          <w:pPr>
            <w:pStyle w:val="Ttulo4"/>
            <w:rPr>
              <w:rStyle w:val="Hipervnculo"/>
              <w:rFonts w:eastAsia="Times New Roman" w:cs="Times New Roman"/>
              <w:i w:val="0"/>
              <w:iCs w:val="0"/>
              <w:noProof/>
              <w:color w:val="auto"/>
              <w:u w:val="none"/>
            </w:rPr>
          </w:pPr>
          <w:r w:rsidRPr="008232A2">
            <w:rPr>
              <w:rStyle w:val="Hipervnculo"/>
              <w:rFonts w:eastAsia="Times New Roman" w:cs="Times New Roman"/>
              <w:i w:val="0"/>
              <w:iCs w:val="0"/>
              <w:noProof/>
              <w:color w:val="auto"/>
              <w:u w:val="none"/>
            </w:rPr>
            <w:t>CONTENIDO</w:t>
          </w:r>
        </w:p>
        <w:p w14:paraId="5D0FF3EA" w14:textId="4EFA3DBF" w:rsidR="008232A2" w:rsidRDefault="00AE3DA7">
          <w:pPr>
            <w:pStyle w:val="TDC1"/>
            <w:tabs>
              <w:tab w:val="right" w:leader="dot" w:pos="9034"/>
            </w:tabs>
            <w:rPr>
              <w:rFonts w:asciiTheme="minorHAnsi" w:eastAsiaTheme="minorEastAsia" w:hAnsiTheme="minorHAnsi" w:cstheme="minorBidi"/>
              <w:noProof/>
              <w:szCs w:val="22"/>
              <w:lang w:eastAsia="es-MX"/>
            </w:rPr>
          </w:pPr>
          <w:r w:rsidRPr="008232A2">
            <w:rPr>
              <w:sz w:val="16"/>
              <w:szCs w:val="16"/>
            </w:rPr>
            <w:fldChar w:fldCharType="begin"/>
          </w:r>
          <w:r w:rsidRPr="008232A2">
            <w:rPr>
              <w:sz w:val="16"/>
              <w:szCs w:val="16"/>
            </w:rPr>
            <w:instrText xml:space="preserve"> TOC \o "1-3" \h \z \u </w:instrText>
          </w:r>
          <w:r w:rsidRPr="008232A2">
            <w:rPr>
              <w:sz w:val="16"/>
              <w:szCs w:val="16"/>
            </w:rPr>
            <w:fldChar w:fldCharType="separate"/>
          </w:r>
          <w:hyperlink w:anchor="_Toc178187612" w:history="1">
            <w:r w:rsidR="008232A2" w:rsidRPr="00786B27">
              <w:rPr>
                <w:rStyle w:val="Hipervnculo"/>
                <w:noProof/>
              </w:rPr>
              <w:t>ANTECEDENTES</w:t>
            </w:r>
            <w:r w:rsidR="008232A2">
              <w:rPr>
                <w:noProof/>
                <w:webHidden/>
              </w:rPr>
              <w:tab/>
            </w:r>
            <w:r w:rsidR="008232A2">
              <w:rPr>
                <w:noProof/>
                <w:webHidden/>
              </w:rPr>
              <w:fldChar w:fldCharType="begin"/>
            </w:r>
            <w:r w:rsidR="008232A2">
              <w:rPr>
                <w:noProof/>
                <w:webHidden/>
              </w:rPr>
              <w:instrText xml:space="preserve"> PAGEREF _Toc178187612 \h </w:instrText>
            </w:r>
            <w:r w:rsidR="008232A2">
              <w:rPr>
                <w:noProof/>
                <w:webHidden/>
              </w:rPr>
            </w:r>
            <w:r w:rsidR="008232A2">
              <w:rPr>
                <w:noProof/>
                <w:webHidden/>
              </w:rPr>
              <w:fldChar w:fldCharType="separate"/>
            </w:r>
            <w:r w:rsidR="00E45F21">
              <w:rPr>
                <w:noProof/>
                <w:webHidden/>
              </w:rPr>
              <w:t>1</w:t>
            </w:r>
            <w:r w:rsidR="008232A2">
              <w:rPr>
                <w:noProof/>
                <w:webHidden/>
              </w:rPr>
              <w:fldChar w:fldCharType="end"/>
            </w:r>
          </w:hyperlink>
        </w:p>
        <w:p w14:paraId="480D36A4" w14:textId="2F7B0A49" w:rsidR="008232A2" w:rsidRDefault="000A116F">
          <w:pPr>
            <w:pStyle w:val="TDC2"/>
            <w:rPr>
              <w:rFonts w:asciiTheme="minorHAnsi" w:eastAsiaTheme="minorEastAsia" w:hAnsiTheme="minorHAnsi" w:cstheme="minorBidi"/>
              <w:noProof/>
              <w:szCs w:val="22"/>
              <w:lang w:eastAsia="es-MX"/>
            </w:rPr>
          </w:pPr>
          <w:hyperlink w:anchor="_Toc178187613" w:history="1">
            <w:r w:rsidR="008232A2" w:rsidRPr="00786B27">
              <w:rPr>
                <w:rStyle w:val="Hipervnculo"/>
                <w:noProof/>
              </w:rPr>
              <w:t>DE LA SOLICITUD DE INFORMACIÓN</w:t>
            </w:r>
            <w:r w:rsidR="008232A2">
              <w:rPr>
                <w:noProof/>
                <w:webHidden/>
              </w:rPr>
              <w:tab/>
            </w:r>
            <w:r w:rsidR="008232A2">
              <w:rPr>
                <w:noProof/>
                <w:webHidden/>
              </w:rPr>
              <w:fldChar w:fldCharType="begin"/>
            </w:r>
            <w:r w:rsidR="008232A2">
              <w:rPr>
                <w:noProof/>
                <w:webHidden/>
              </w:rPr>
              <w:instrText xml:space="preserve"> PAGEREF _Toc178187613 \h </w:instrText>
            </w:r>
            <w:r w:rsidR="008232A2">
              <w:rPr>
                <w:noProof/>
                <w:webHidden/>
              </w:rPr>
            </w:r>
            <w:r w:rsidR="008232A2">
              <w:rPr>
                <w:noProof/>
                <w:webHidden/>
              </w:rPr>
              <w:fldChar w:fldCharType="separate"/>
            </w:r>
            <w:r w:rsidR="00E45F21">
              <w:rPr>
                <w:noProof/>
                <w:webHidden/>
              </w:rPr>
              <w:t>1</w:t>
            </w:r>
            <w:r w:rsidR="008232A2">
              <w:rPr>
                <w:noProof/>
                <w:webHidden/>
              </w:rPr>
              <w:fldChar w:fldCharType="end"/>
            </w:r>
          </w:hyperlink>
        </w:p>
        <w:p w14:paraId="3DF61B3A" w14:textId="214B3244" w:rsidR="008232A2" w:rsidRDefault="000A116F">
          <w:pPr>
            <w:pStyle w:val="TDC3"/>
            <w:rPr>
              <w:rFonts w:asciiTheme="minorHAnsi" w:eastAsiaTheme="minorEastAsia" w:hAnsiTheme="minorHAnsi" w:cstheme="minorBidi"/>
              <w:noProof/>
              <w:szCs w:val="22"/>
              <w:lang w:eastAsia="es-MX"/>
            </w:rPr>
          </w:pPr>
          <w:hyperlink w:anchor="_Toc178187614" w:history="1">
            <w:r w:rsidR="008232A2" w:rsidRPr="00786B27">
              <w:rPr>
                <w:rStyle w:val="Hipervnculo"/>
                <w:noProof/>
              </w:rPr>
              <w:t>a) Solicitud de información</w:t>
            </w:r>
            <w:r w:rsidR="008232A2">
              <w:rPr>
                <w:noProof/>
                <w:webHidden/>
              </w:rPr>
              <w:tab/>
            </w:r>
            <w:r w:rsidR="008232A2">
              <w:rPr>
                <w:noProof/>
                <w:webHidden/>
              </w:rPr>
              <w:fldChar w:fldCharType="begin"/>
            </w:r>
            <w:r w:rsidR="008232A2">
              <w:rPr>
                <w:noProof/>
                <w:webHidden/>
              </w:rPr>
              <w:instrText xml:space="preserve"> PAGEREF _Toc178187614 \h </w:instrText>
            </w:r>
            <w:r w:rsidR="008232A2">
              <w:rPr>
                <w:noProof/>
                <w:webHidden/>
              </w:rPr>
            </w:r>
            <w:r w:rsidR="008232A2">
              <w:rPr>
                <w:noProof/>
                <w:webHidden/>
              </w:rPr>
              <w:fldChar w:fldCharType="separate"/>
            </w:r>
            <w:r w:rsidR="00E45F21">
              <w:rPr>
                <w:noProof/>
                <w:webHidden/>
              </w:rPr>
              <w:t>1</w:t>
            </w:r>
            <w:r w:rsidR="008232A2">
              <w:rPr>
                <w:noProof/>
                <w:webHidden/>
              </w:rPr>
              <w:fldChar w:fldCharType="end"/>
            </w:r>
          </w:hyperlink>
        </w:p>
        <w:p w14:paraId="257F5E42" w14:textId="76ED4098" w:rsidR="008232A2" w:rsidRDefault="000A116F">
          <w:pPr>
            <w:pStyle w:val="TDC3"/>
            <w:rPr>
              <w:rFonts w:asciiTheme="minorHAnsi" w:eastAsiaTheme="minorEastAsia" w:hAnsiTheme="minorHAnsi" w:cstheme="minorBidi"/>
              <w:noProof/>
              <w:szCs w:val="22"/>
              <w:lang w:eastAsia="es-MX"/>
            </w:rPr>
          </w:pPr>
          <w:hyperlink w:anchor="_Toc178187615" w:history="1">
            <w:r w:rsidR="008232A2" w:rsidRPr="00786B27">
              <w:rPr>
                <w:rStyle w:val="Hipervnculo"/>
                <w:noProof/>
              </w:rPr>
              <w:t>b) Turno de la solicitud de información</w:t>
            </w:r>
            <w:r w:rsidR="008232A2">
              <w:rPr>
                <w:noProof/>
                <w:webHidden/>
              </w:rPr>
              <w:tab/>
            </w:r>
            <w:r w:rsidR="008232A2">
              <w:rPr>
                <w:noProof/>
                <w:webHidden/>
              </w:rPr>
              <w:fldChar w:fldCharType="begin"/>
            </w:r>
            <w:r w:rsidR="008232A2">
              <w:rPr>
                <w:noProof/>
                <w:webHidden/>
              </w:rPr>
              <w:instrText xml:space="preserve"> PAGEREF _Toc178187615 \h </w:instrText>
            </w:r>
            <w:r w:rsidR="008232A2">
              <w:rPr>
                <w:noProof/>
                <w:webHidden/>
              </w:rPr>
            </w:r>
            <w:r w:rsidR="008232A2">
              <w:rPr>
                <w:noProof/>
                <w:webHidden/>
              </w:rPr>
              <w:fldChar w:fldCharType="separate"/>
            </w:r>
            <w:r w:rsidR="00E45F21">
              <w:rPr>
                <w:noProof/>
                <w:webHidden/>
              </w:rPr>
              <w:t>2</w:t>
            </w:r>
            <w:r w:rsidR="008232A2">
              <w:rPr>
                <w:noProof/>
                <w:webHidden/>
              </w:rPr>
              <w:fldChar w:fldCharType="end"/>
            </w:r>
          </w:hyperlink>
        </w:p>
        <w:p w14:paraId="224FC9D1" w14:textId="2D777876" w:rsidR="008232A2" w:rsidRDefault="000A116F">
          <w:pPr>
            <w:pStyle w:val="TDC3"/>
            <w:rPr>
              <w:rFonts w:asciiTheme="minorHAnsi" w:eastAsiaTheme="minorEastAsia" w:hAnsiTheme="minorHAnsi" w:cstheme="minorBidi"/>
              <w:noProof/>
              <w:szCs w:val="22"/>
              <w:lang w:eastAsia="es-MX"/>
            </w:rPr>
          </w:pPr>
          <w:hyperlink w:anchor="_Toc178187616" w:history="1">
            <w:r w:rsidR="008232A2" w:rsidRPr="00786B27">
              <w:rPr>
                <w:rStyle w:val="Hipervnculo"/>
                <w:noProof/>
                <w:lang w:val="es-ES"/>
              </w:rPr>
              <w:t xml:space="preserve">c) Respuesta </w:t>
            </w:r>
            <w:r w:rsidR="008232A2" w:rsidRPr="00786B27">
              <w:rPr>
                <w:rStyle w:val="Hipervnculo"/>
                <w:rFonts w:eastAsia="Calibri"/>
                <w:noProof/>
                <w:lang w:eastAsia="en-US"/>
              </w:rPr>
              <w:t>del Sujeto Obligado</w:t>
            </w:r>
            <w:r w:rsidR="008232A2">
              <w:rPr>
                <w:noProof/>
                <w:webHidden/>
              </w:rPr>
              <w:tab/>
            </w:r>
            <w:r w:rsidR="008232A2">
              <w:rPr>
                <w:noProof/>
                <w:webHidden/>
              </w:rPr>
              <w:fldChar w:fldCharType="begin"/>
            </w:r>
            <w:r w:rsidR="008232A2">
              <w:rPr>
                <w:noProof/>
                <w:webHidden/>
              </w:rPr>
              <w:instrText xml:space="preserve"> PAGEREF _Toc178187616 \h </w:instrText>
            </w:r>
            <w:r w:rsidR="008232A2">
              <w:rPr>
                <w:noProof/>
                <w:webHidden/>
              </w:rPr>
            </w:r>
            <w:r w:rsidR="008232A2">
              <w:rPr>
                <w:noProof/>
                <w:webHidden/>
              </w:rPr>
              <w:fldChar w:fldCharType="separate"/>
            </w:r>
            <w:r w:rsidR="00E45F21">
              <w:rPr>
                <w:noProof/>
                <w:webHidden/>
              </w:rPr>
              <w:t>2</w:t>
            </w:r>
            <w:r w:rsidR="008232A2">
              <w:rPr>
                <w:noProof/>
                <w:webHidden/>
              </w:rPr>
              <w:fldChar w:fldCharType="end"/>
            </w:r>
          </w:hyperlink>
        </w:p>
        <w:p w14:paraId="69FE2779" w14:textId="5F951F50" w:rsidR="008232A2" w:rsidRDefault="000A116F">
          <w:pPr>
            <w:pStyle w:val="TDC2"/>
            <w:rPr>
              <w:rFonts w:asciiTheme="minorHAnsi" w:eastAsiaTheme="minorEastAsia" w:hAnsiTheme="minorHAnsi" w:cstheme="minorBidi"/>
              <w:noProof/>
              <w:szCs w:val="22"/>
              <w:lang w:eastAsia="es-MX"/>
            </w:rPr>
          </w:pPr>
          <w:hyperlink w:anchor="_Toc178187617" w:history="1">
            <w:r w:rsidR="008232A2" w:rsidRPr="00786B27">
              <w:rPr>
                <w:rStyle w:val="Hipervnculo"/>
                <w:noProof/>
              </w:rPr>
              <w:t>DEL RECURSO DE REVISIÓN</w:t>
            </w:r>
            <w:r w:rsidR="008232A2">
              <w:rPr>
                <w:noProof/>
                <w:webHidden/>
              </w:rPr>
              <w:tab/>
            </w:r>
            <w:r w:rsidR="008232A2">
              <w:rPr>
                <w:noProof/>
                <w:webHidden/>
              </w:rPr>
              <w:fldChar w:fldCharType="begin"/>
            </w:r>
            <w:r w:rsidR="008232A2">
              <w:rPr>
                <w:noProof/>
                <w:webHidden/>
              </w:rPr>
              <w:instrText xml:space="preserve"> PAGEREF _Toc178187617 \h </w:instrText>
            </w:r>
            <w:r w:rsidR="008232A2">
              <w:rPr>
                <w:noProof/>
                <w:webHidden/>
              </w:rPr>
            </w:r>
            <w:r w:rsidR="008232A2">
              <w:rPr>
                <w:noProof/>
                <w:webHidden/>
              </w:rPr>
              <w:fldChar w:fldCharType="separate"/>
            </w:r>
            <w:r w:rsidR="00E45F21">
              <w:rPr>
                <w:noProof/>
                <w:webHidden/>
              </w:rPr>
              <w:t>3</w:t>
            </w:r>
            <w:r w:rsidR="008232A2">
              <w:rPr>
                <w:noProof/>
                <w:webHidden/>
              </w:rPr>
              <w:fldChar w:fldCharType="end"/>
            </w:r>
          </w:hyperlink>
        </w:p>
        <w:p w14:paraId="563D30E9" w14:textId="70AC14EB" w:rsidR="008232A2" w:rsidRDefault="000A116F">
          <w:pPr>
            <w:pStyle w:val="TDC3"/>
            <w:rPr>
              <w:rFonts w:asciiTheme="minorHAnsi" w:eastAsiaTheme="minorEastAsia" w:hAnsiTheme="minorHAnsi" w:cstheme="minorBidi"/>
              <w:noProof/>
              <w:szCs w:val="22"/>
              <w:lang w:eastAsia="es-MX"/>
            </w:rPr>
          </w:pPr>
          <w:hyperlink w:anchor="_Toc178187618" w:history="1">
            <w:r w:rsidR="008232A2" w:rsidRPr="00786B27">
              <w:rPr>
                <w:rStyle w:val="Hipervnculo"/>
                <w:noProof/>
              </w:rPr>
              <w:t>a) Interposición del Recurso de Revisión</w:t>
            </w:r>
            <w:r w:rsidR="008232A2">
              <w:rPr>
                <w:noProof/>
                <w:webHidden/>
              </w:rPr>
              <w:tab/>
            </w:r>
            <w:r w:rsidR="008232A2">
              <w:rPr>
                <w:noProof/>
                <w:webHidden/>
              </w:rPr>
              <w:fldChar w:fldCharType="begin"/>
            </w:r>
            <w:r w:rsidR="008232A2">
              <w:rPr>
                <w:noProof/>
                <w:webHidden/>
              </w:rPr>
              <w:instrText xml:space="preserve"> PAGEREF _Toc178187618 \h </w:instrText>
            </w:r>
            <w:r w:rsidR="008232A2">
              <w:rPr>
                <w:noProof/>
                <w:webHidden/>
              </w:rPr>
            </w:r>
            <w:r w:rsidR="008232A2">
              <w:rPr>
                <w:noProof/>
                <w:webHidden/>
              </w:rPr>
              <w:fldChar w:fldCharType="separate"/>
            </w:r>
            <w:r w:rsidR="00E45F21">
              <w:rPr>
                <w:noProof/>
                <w:webHidden/>
              </w:rPr>
              <w:t>3</w:t>
            </w:r>
            <w:r w:rsidR="008232A2">
              <w:rPr>
                <w:noProof/>
                <w:webHidden/>
              </w:rPr>
              <w:fldChar w:fldCharType="end"/>
            </w:r>
          </w:hyperlink>
        </w:p>
        <w:p w14:paraId="048A4054" w14:textId="6075BFA8" w:rsidR="008232A2" w:rsidRDefault="000A116F">
          <w:pPr>
            <w:pStyle w:val="TDC3"/>
            <w:rPr>
              <w:rFonts w:asciiTheme="minorHAnsi" w:eastAsiaTheme="minorEastAsia" w:hAnsiTheme="minorHAnsi" w:cstheme="minorBidi"/>
              <w:noProof/>
              <w:szCs w:val="22"/>
              <w:lang w:eastAsia="es-MX"/>
            </w:rPr>
          </w:pPr>
          <w:hyperlink w:anchor="_Toc178187619" w:history="1">
            <w:r w:rsidR="008232A2" w:rsidRPr="00786B27">
              <w:rPr>
                <w:rStyle w:val="Hipervnculo"/>
                <w:noProof/>
              </w:rPr>
              <w:t>b) Turno del Recurso de Revisión</w:t>
            </w:r>
            <w:r w:rsidR="008232A2">
              <w:rPr>
                <w:noProof/>
                <w:webHidden/>
              </w:rPr>
              <w:tab/>
            </w:r>
            <w:r w:rsidR="008232A2">
              <w:rPr>
                <w:noProof/>
                <w:webHidden/>
              </w:rPr>
              <w:fldChar w:fldCharType="begin"/>
            </w:r>
            <w:r w:rsidR="008232A2">
              <w:rPr>
                <w:noProof/>
                <w:webHidden/>
              </w:rPr>
              <w:instrText xml:space="preserve"> PAGEREF _Toc178187619 \h </w:instrText>
            </w:r>
            <w:r w:rsidR="008232A2">
              <w:rPr>
                <w:noProof/>
                <w:webHidden/>
              </w:rPr>
            </w:r>
            <w:r w:rsidR="008232A2">
              <w:rPr>
                <w:noProof/>
                <w:webHidden/>
              </w:rPr>
              <w:fldChar w:fldCharType="separate"/>
            </w:r>
            <w:r w:rsidR="00E45F21">
              <w:rPr>
                <w:noProof/>
                <w:webHidden/>
              </w:rPr>
              <w:t>3</w:t>
            </w:r>
            <w:r w:rsidR="008232A2">
              <w:rPr>
                <w:noProof/>
                <w:webHidden/>
              </w:rPr>
              <w:fldChar w:fldCharType="end"/>
            </w:r>
          </w:hyperlink>
        </w:p>
        <w:p w14:paraId="46D27649" w14:textId="3D19FA5B" w:rsidR="008232A2" w:rsidRDefault="000A116F">
          <w:pPr>
            <w:pStyle w:val="TDC3"/>
            <w:rPr>
              <w:rFonts w:asciiTheme="minorHAnsi" w:eastAsiaTheme="minorEastAsia" w:hAnsiTheme="minorHAnsi" w:cstheme="minorBidi"/>
              <w:noProof/>
              <w:szCs w:val="22"/>
              <w:lang w:eastAsia="es-MX"/>
            </w:rPr>
          </w:pPr>
          <w:hyperlink w:anchor="_Toc178187620" w:history="1">
            <w:r w:rsidR="008232A2" w:rsidRPr="00786B27">
              <w:rPr>
                <w:rStyle w:val="Hipervnculo"/>
                <w:noProof/>
              </w:rPr>
              <w:t>c) Admisión del Recurso de Revisión</w:t>
            </w:r>
            <w:r w:rsidR="008232A2">
              <w:rPr>
                <w:noProof/>
                <w:webHidden/>
              </w:rPr>
              <w:tab/>
            </w:r>
            <w:r w:rsidR="008232A2">
              <w:rPr>
                <w:noProof/>
                <w:webHidden/>
              </w:rPr>
              <w:fldChar w:fldCharType="begin"/>
            </w:r>
            <w:r w:rsidR="008232A2">
              <w:rPr>
                <w:noProof/>
                <w:webHidden/>
              </w:rPr>
              <w:instrText xml:space="preserve"> PAGEREF _Toc178187620 \h </w:instrText>
            </w:r>
            <w:r w:rsidR="008232A2">
              <w:rPr>
                <w:noProof/>
                <w:webHidden/>
              </w:rPr>
            </w:r>
            <w:r w:rsidR="008232A2">
              <w:rPr>
                <w:noProof/>
                <w:webHidden/>
              </w:rPr>
              <w:fldChar w:fldCharType="separate"/>
            </w:r>
            <w:r w:rsidR="00E45F21">
              <w:rPr>
                <w:noProof/>
                <w:webHidden/>
              </w:rPr>
              <w:t>4</w:t>
            </w:r>
            <w:r w:rsidR="008232A2">
              <w:rPr>
                <w:noProof/>
                <w:webHidden/>
              </w:rPr>
              <w:fldChar w:fldCharType="end"/>
            </w:r>
          </w:hyperlink>
        </w:p>
        <w:p w14:paraId="1310A8F6" w14:textId="61A0ECBA" w:rsidR="008232A2" w:rsidRDefault="000A116F">
          <w:pPr>
            <w:pStyle w:val="TDC3"/>
            <w:rPr>
              <w:rFonts w:asciiTheme="minorHAnsi" w:eastAsiaTheme="minorEastAsia" w:hAnsiTheme="minorHAnsi" w:cstheme="minorBidi"/>
              <w:noProof/>
              <w:szCs w:val="22"/>
              <w:lang w:eastAsia="es-MX"/>
            </w:rPr>
          </w:pPr>
          <w:hyperlink w:anchor="_Toc178187621" w:history="1">
            <w:r w:rsidR="008232A2" w:rsidRPr="00786B27">
              <w:rPr>
                <w:rStyle w:val="Hipervnculo"/>
                <w:noProof/>
              </w:rPr>
              <w:t>d) Informe Justificado del Sujeto Obligado</w:t>
            </w:r>
            <w:r w:rsidR="008232A2">
              <w:rPr>
                <w:noProof/>
                <w:webHidden/>
              </w:rPr>
              <w:tab/>
            </w:r>
            <w:r w:rsidR="008232A2">
              <w:rPr>
                <w:noProof/>
                <w:webHidden/>
              </w:rPr>
              <w:fldChar w:fldCharType="begin"/>
            </w:r>
            <w:r w:rsidR="008232A2">
              <w:rPr>
                <w:noProof/>
                <w:webHidden/>
              </w:rPr>
              <w:instrText xml:space="preserve"> PAGEREF _Toc178187621 \h </w:instrText>
            </w:r>
            <w:r w:rsidR="008232A2">
              <w:rPr>
                <w:noProof/>
                <w:webHidden/>
              </w:rPr>
            </w:r>
            <w:r w:rsidR="008232A2">
              <w:rPr>
                <w:noProof/>
                <w:webHidden/>
              </w:rPr>
              <w:fldChar w:fldCharType="separate"/>
            </w:r>
            <w:r w:rsidR="00E45F21">
              <w:rPr>
                <w:noProof/>
                <w:webHidden/>
              </w:rPr>
              <w:t>4</w:t>
            </w:r>
            <w:r w:rsidR="008232A2">
              <w:rPr>
                <w:noProof/>
                <w:webHidden/>
              </w:rPr>
              <w:fldChar w:fldCharType="end"/>
            </w:r>
          </w:hyperlink>
        </w:p>
        <w:p w14:paraId="012EA210" w14:textId="57668D10" w:rsidR="008232A2" w:rsidRDefault="000A116F">
          <w:pPr>
            <w:pStyle w:val="TDC3"/>
            <w:rPr>
              <w:rFonts w:asciiTheme="minorHAnsi" w:eastAsiaTheme="minorEastAsia" w:hAnsiTheme="minorHAnsi" w:cstheme="minorBidi"/>
              <w:noProof/>
              <w:szCs w:val="22"/>
              <w:lang w:eastAsia="es-MX"/>
            </w:rPr>
          </w:pPr>
          <w:hyperlink w:anchor="_Toc178187622" w:history="1">
            <w:r w:rsidR="008232A2" w:rsidRPr="00786B27">
              <w:rPr>
                <w:rStyle w:val="Hipervnculo"/>
                <w:rFonts w:eastAsia="Calibri"/>
                <w:bCs/>
                <w:noProof/>
                <w:lang w:eastAsia="en-US"/>
              </w:rPr>
              <w:t>e)</w:t>
            </w:r>
            <w:r w:rsidR="008232A2" w:rsidRPr="00786B27">
              <w:rPr>
                <w:rStyle w:val="Hipervnculo"/>
                <w:noProof/>
              </w:rPr>
              <w:t xml:space="preserve"> </w:t>
            </w:r>
            <w:r w:rsidR="008232A2" w:rsidRPr="00786B27">
              <w:rPr>
                <w:rStyle w:val="Hipervnculo"/>
                <w:noProof/>
                <w:lang w:val="es-ES"/>
              </w:rPr>
              <w:t>Manifestaciones de la Parte Recurrente</w:t>
            </w:r>
            <w:r w:rsidR="008232A2">
              <w:rPr>
                <w:noProof/>
                <w:webHidden/>
              </w:rPr>
              <w:tab/>
            </w:r>
            <w:r w:rsidR="008232A2">
              <w:rPr>
                <w:noProof/>
                <w:webHidden/>
              </w:rPr>
              <w:fldChar w:fldCharType="begin"/>
            </w:r>
            <w:r w:rsidR="008232A2">
              <w:rPr>
                <w:noProof/>
                <w:webHidden/>
              </w:rPr>
              <w:instrText xml:space="preserve"> PAGEREF _Toc178187622 \h </w:instrText>
            </w:r>
            <w:r w:rsidR="008232A2">
              <w:rPr>
                <w:noProof/>
                <w:webHidden/>
              </w:rPr>
            </w:r>
            <w:r w:rsidR="008232A2">
              <w:rPr>
                <w:noProof/>
                <w:webHidden/>
              </w:rPr>
              <w:fldChar w:fldCharType="separate"/>
            </w:r>
            <w:r w:rsidR="00E45F21">
              <w:rPr>
                <w:noProof/>
                <w:webHidden/>
              </w:rPr>
              <w:t>5</w:t>
            </w:r>
            <w:r w:rsidR="008232A2">
              <w:rPr>
                <w:noProof/>
                <w:webHidden/>
              </w:rPr>
              <w:fldChar w:fldCharType="end"/>
            </w:r>
          </w:hyperlink>
        </w:p>
        <w:p w14:paraId="750BF83B" w14:textId="2E9E5C8B" w:rsidR="008232A2" w:rsidRDefault="000A116F">
          <w:pPr>
            <w:pStyle w:val="TDC3"/>
            <w:rPr>
              <w:rFonts w:asciiTheme="minorHAnsi" w:eastAsiaTheme="minorEastAsia" w:hAnsiTheme="minorHAnsi" w:cstheme="minorBidi"/>
              <w:noProof/>
              <w:szCs w:val="22"/>
              <w:lang w:eastAsia="es-MX"/>
            </w:rPr>
          </w:pPr>
          <w:hyperlink w:anchor="_Toc178187623" w:history="1">
            <w:r w:rsidR="008232A2" w:rsidRPr="00786B27">
              <w:rPr>
                <w:rStyle w:val="Hipervnculo"/>
                <w:rFonts w:eastAsia="Calibri"/>
                <w:noProof/>
              </w:rPr>
              <w:t>f) Ampliación de Plazo para Resolver</w:t>
            </w:r>
            <w:r w:rsidR="008232A2">
              <w:rPr>
                <w:noProof/>
                <w:webHidden/>
              </w:rPr>
              <w:tab/>
            </w:r>
            <w:r w:rsidR="008232A2">
              <w:rPr>
                <w:noProof/>
                <w:webHidden/>
              </w:rPr>
              <w:fldChar w:fldCharType="begin"/>
            </w:r>
            <w:r w:rsidR="008232A2">
              <w:rPr>
                <w:noProof/>
                <w:webHidden/>
              </w:rPr>
              <w:instrText xml:space="preserve"> PAGEREF _Toc178187623 \h </w:instrText>
            </w:r>
            <w:r w:rsidR="008232A2">
              <w:rPr>
                <w:noProof/>
                <w:webHidden/>
              </w:rPr>
            </w:r>
            <w:r w:rsidR="008232A2">
              <w:rPr>
                <w:noProof/>
                <w:webHidden/>
              </w:rPr>
              <w:fldChar w:fldCharType="separate"/>
            </w:r>
            <w:r w:rsidR="00E45F21">
              <w:rPr>
                <w:noProof/>
                <w:webHidden/>
              </w:rPr>
              <w:t>5</w:t>
            </w:r>
            <w:r w:rsidR="008232A2">
              <w:rPr>
                <w:noProof/>
                <w:webHidden/>
              </w:rPr>
              <w:fldChar w:fldCharType="end"/>
            </w:r>
          </w:hyperlink>
        </w:p>
        <w:p w14:paraId="673EE705" w14:textId="1DEB133E" w:rsidR="008232A2" w:rsidRDefault="000A116F">
          <w:pPr>
            <w:pStyle w:val="TDC3"/>
            <w:rPr>
              <w:rFonts w:asciiTheme="minorHAnsi" w:eastAsiaTheme="minorEastAsia" w:hAnsiTheme="minorHAnsi" w:cstheme="minorBidi"/>
              <w:noProof/>
              <w:szCs w:val="22"/>
              <w:lang w:eastAsia="es-MX"/>
            </w:rPr>
          </w:pPr>
          <w:hyperlink w:anchor="_Toc178187624" w:history="1">
            <w:r w:rsidR="008232A2" w:rsidRPr="00786B27">
              <w:rPr>
                <w:rStyle w:val="Hipervnculo"/>
                <w:noProof/>
              </w:rPr>
              <w:t xml:space="preserve">g) Cierre de </w:t>
            </w:r>
            <w:r w:rsidR="008232A2" w:rsidRPr="00786B27">
              <w:rPr>
                <w:rStyle w:val="Hipervnculo"/>
                <w:rFonts w:eastAsia="Calibri"/>
                <w:noProof/>
              </w:rPr>
              <w:t>instrucción</w:t>
            </w:r>
            <w:r w:rsidR="008232A2">
              <w:rPr>
                <w:noProof/>
                <w:webHidden/>
              </w:rPr>
              <w:tab/>
            </w:r>
            <w:r w:rsidR="008232A2">
              <w:rPr>
                <w:noProof/>
                <w:webHidden/>
              </w:rPr>
              <w:fldChar w:fldCharType="begin"/>
            </w:r>
            <w:r w:rsidR="008232A2">
              <w:rPr>
                <w:noProof/>
                <w:webHidden/>
              </w:rPr>
              <w:instrText xml:space="preserve"> PAGEREF _Toc178187624 \h </w:instrText>
            </w:r>
            <w:r w:rsidR="008232A2">
              <w:rPr>
                <w:noProof/>
                <w:webHidden/>
              </w:rPr>
            </w:r>
            <w:r w:rsidR="008232A2">
              <w:rPr>
                <w:noProof/>
                <w:webHidden/>
              </w:rPr>
              <w:fldChar w:fldCharType="separate"/>
            </w:r>
            <w:r w:rsidR="00E45F21">
              <w:rPr>
                <w:noProof/>
                <w:webHidden/>
              </w:rPr>
              <w:t>5</w:t>
            </w:r>
            <w:r w:rsidR="008232A2">
              <w:rPr>
                <w:noProof/>
                <w:webHidden/>
              </w:rPr>
              <w:fldChar w:fldCharType="end"/>
            </w:r>
          </w:hyperlink>
        </w:p>
        <w:p w14:paraId="73318C4C" w14:textId="74CCA5A7" w:rsidR="008232A2" w:rsidRDefault="000A116F">
          <w:pPr>
            <w:pStyle w:val="TDC1"/>
            <w:tabs>
              <w:tab w:val="right" w:leader="dot" w:pos="9034"/>
            </w:tabs>
            <w:rPr>
              <w:rFonts w:asciiTheme="minorHAnsi" w:eastAsiaTheme="minorEastAsia" w:hAnsiTheme="minorHAnsi" w:cstheme="minorBidi"/>
              <w:noProof/>
              <w:szCs w:val="22"/>
              <w:lang w:eastAsia="es-MX"/>
            </w:rPr>
          </w:pPr>
          <w:hyperlink w:anchor="_Toc178187625" w:history="1">
            <w:r w:rsidR="008232A2" w:rsidRPr="00786B27">
              <w:rPr>
                <w:rStyle w:val="Hipervnculo"/>
                <w:rFonts w:eastAsiaTheme="minorHAnsi"/>
                <w:noProof/>
                <w:lang w:eastAsia="en-US"/>
              </w:rPr>
              <w:t>CONSIDERANDOS</w:t>
            </w:r>
            <w:r w:rsidR="008232A2">
              <w:rPr>
                <w:noProof/>
                <w:webHidden/>
              </w:rPr>
              <w:tab/>
            </w:r>
            <w:r w:rsidR="008232A2">
              <w:rPr>
                <w:noProof/>
                <w:webHidden/>
              </w:rPr>
              <w:fldChar w:fldCharType="begin"/>
            </w:r>
            <w:r w:rsidR="008232A2">
              <w:rPr>
                <w:noProof/>
                <w:webHidden/>
              </w:rPr>
              <w:instrText xml:space="preserve"> PAGEREF _Toc178187625 \h </w:instrText>
            </w:r>
            <w:r w:rsidR="008232A2">
              <w:rPr>
                <w:noProof/>
                <w:webHidden/>
              </w:rPr>
            </w:r>
            <w:r w:rsidR="008232A2">
              <w:rPr>
                <w:noProof/>
                <w:webHidden/>
              </w:rPr>
              <w:fldChar w:fldCharType="separate"/>
            </w:r>
            <w:r w:rsidR="00E45F21">
              <w:rPr>
                <w:noProof/>
                <w:webHidden/>
              </w:rPr>
              <w:t>6</w:t>
            </w:r>
            <w:r w:rsidR="008232A2">
              <w:rPr>
                <w:noProof/>
                <w:webHidden/>
              </w:rPr>
              <w:fldChar w:fldCharType="end"/>
            </w:r>
          </w:hyperlink>
        </w:p>
        <w:p w14:paraId="4EE02583" w14:textId="20B935A8" w:rsidR="008232A2" w:rsidRDefault="000A116F">
          <w:pPr>
            <w:pStyle w:val="TDC2"/>
            <w:rPr>
              <w:rFonts w:asciiTheme="minorHAnsi" w:eastAsiaTheme="minorEastAsia" w:hAnsiTheme="minorHAnsi" w:cstheme="minorBidi"/>
              <w:noProof/>
              <w:szCs w:val="22"/>
              <w:lang w:eastAsia="es-MX"/>
            </w:rPr>
          </w:pPr>
          <w:hyperlink w:anchor="_Toc178187626" w:history="1">
            <w:r w:rsidR="008232A2" w:rsidRPr="00786B27">
              <w:rPr>
                <w:rStyle w:val="Hipervnculo"/>
                <w:rFonts w:eastAsia="Batang"/>
                <w:noProof/>
              </w:rPr>
              <w:t>PRIMERO. Procedibilidad</w:t>
            </w:r>
            <w:r w:rsidR="008232A2">
              <w:rPr>
                <w:noProof/>
                <w:webHidden/>
              </w:rPr>
              <w:tab/>
            </w:r>
            <w:r w:rsidR="008232A2">
              <w:rPr>
                <w:noProof/>
                <w:webHidden/>
              </w:rPr>
              <w:fldChar w:fldCharType="begin"/>
            </w:r>
            <w:r w:rsidR="008232A2">
              <w:rPr>
                <w:noProof/>
                <w:webHidden/>
              </w:rPr>
              <w:instrText xml:space="preserve"> PAGEREF _Toc178187626 \h </w:instrText>
            </w:r>
            <w:r w:rsidR="008232A2">
              <w:rPr>
                <w:noProof/>
                <w:webHidden/>
              </w:rPr>
            </w:r>
            <w:r w:rsidR="008232A2">
              <w:rPr>
                <w:noProof/>
                <w:webHidden/>
              </w:rPr>
              <w:fldChar w:fldCharType="separate"/>
            </w:r>
            <w:r w:rsidR="00E45F21">
              <w:rPr>
                <w:noProof/>
                <w:webHidden/>
              </w:rPr>
              <w:t>6</w:t>
            </w:r>
            <w:r w:rsidR="008232A2">
              <w:rPr>
                <w:noProof/>
                <w:webHidden/>
              </w:rPr>
              <w:fldChar w:fldCharType="end"/>
            </w:r>
          </w:hyperlink>
        </w:p>
        <w:p w14:paraId="080BEDA2" w14:textId="7E034D47" w:rsidR="008232A2" w:rsidRDefault="000A116F">
          <w:pPr>
            <w:pStyle w:val="TDC3"/>
            <w:rPr>
              <w:rFonts w:asciiTheme="minorHAnsi" w:eastAsiaTheme="minorEastAsia" w:hAnsiTheme="minorHAnsi" w:cstheme="minorBidi"/>
              <w:noProof/>
              <w:szCs w:val="22"/>
              <w:lang w:eastAsia="es-MX"/>
            </w:rPr>
          </w:pPr>
          <w:hyperlink w:anchor="_Toc178187627" w:history="1">
            <w:r w:rsidR="008232A2" w:rsidRPr="00786B27">
              <w:rPr>
                <w:rStyle w:val="Hipervnculo"/>
                <w:noProof/>
              </w:rPr>
              <w:t>a) Competencia del Instituto</w:t>
            </w:r>
            <w:r w:rsidR="008232A2">
              <w:rPr>
                <w:noProof/>
                <w:webHidden/>
              </w:rPr>
              <w:tab/>
            </w:r>
            <w:r w:rsidR="008232A2">
              <w:rPr>
                <w:noProof/>
                <w:webHidden/>
              </w:rPr>
              <w:fldChar w:fldCharType="begin"/>
            </w:r>
            <w:r w:rsidR="008232A2">
              <w:rPr>
                <w:noProof/>
                <w:webHidden/>
              </w:rPr>
              <w:instrText xml:space="preserve"> PAGEREF _Toc178187627 \h </w:instrText>
            </w:r>
            <w:r w:rsidR="008232A2">
              <w:rPr>
                <w:noProof/>
                <w:webHidden/>
              </w:rPr>
            </w:r>
            <w:r w:rsidR="008232A2">
              <w:rPr>
                <w:noProof/>
                <w:webHidden/>
              </w:rPr>
              <w:fldChar w:fldCharType="separate"/>
            </w:r>
            <w:r w:rsidR="00E45F21">
              <w:rPr>
                <w:noProof/>
                <w:webHidden/>
              </w:rPr>
              <w:t>6</w:t>
            </w:r>
            <w:r w:rsidR="008232A2">
              <w:rPr>
                <w:noProof/>
                <w:webHidden/>
              </w:rPr>
              <w:fldChar w:fldCharType="end"/>
            </w:r>
          </w:hyperlink>
        </w:p>
        <w:p w14:paraId="4CA80790" w14:textId="0AB7CB57" w:rsidR="008232A2" w:rsidRDefault="000A116F">
          <w:pPr>
            <w:pStyle w:val="TDC3"/>
            <w:rPr>
              <w:rFonts w:asciiTheme="minorHAnsi" w:eastAsiaTheme="minorEastAsia" w:hAnsiTheme="minorHAnsi" w:cstheme="minorBidi"/>
              <w:noProof/>
              <w:szCs w:val="22"/>
              <w:lang w:eastAsia="es-MX"/>
            </w:rPr>
          </w:pPr>
          <w:hyperlink w:anchor="_Toc178187628" w:history="1">
            <w:r w:rsidR="008232A2" w:rsidRPr="00786B27">
              <w:rPr>
                <w:rStyle w:val="Hipervnculo"/>
                <w:noProof/>
              </w:rPr>
              <w:t>b) Legitimidad de la parte recurrente</w:t>
            </w:r>
            <w:r w:rsidR="008232A2">
              <w:rPr>
                <w:noProof/>
                <w:webHidden/>
              </w:rPr>
              <w:tab/>
            </w:r>
            <w:r w:rsidR="008232A2">
              <w:rPr>
                <w:noProof/>
                <w:webHidden/>
              </w:rPr>
              <w:fldChar w:fldCharType="begin"/>
            </w:r>
            <w:r w:rsidR="008232A2">
              <w:rPr>
                <w:noProof/>
                <w:webHidden/>
              </w:rPr>
              <w:instrText xml:space="preserve"> PAGEREF _Toc178187628 \h </w:instrText>
            </w:r>
            <w:r w:rsidR="008232A2">
              <w:rPr>
                <w:noProof/>
                <w:webHidden/>
              </w:rPr>
            </w:r>
            <w:r w:rsidR="008232A2">
              <w:rPr>
                <w:noProof/>
                <w:webHidden/>
              </w:rPr>
              <w:fldChar w:fldCharType="separate"/>
            </w:r>
            <w:r w:rsidR="00E45F21">
              <w:rPr>
                <w:noProof/>
                <w:webHidden/>
              </w:rPr>
              <w:t>6</w:t>
            </w:r>
            <w:r w:rsidR="008232A2">
              <w:rPr>
                <w:noProof/>
                <w:webHidden/>
              </w:rPr>
              <w:fldChar w:fldCharType="end"/>
            </w:r>
          </w:hyperlink>
        </w:p>
        <w:p w14:paraId="6537037D" w14:textId="3C0C99ED" w:rsidR="008232A2" w:rsidRDefault="000A116F">
          <w:pPr>
            <w:pStyle w:val="TDC3"/>
            <w:rPr>
              <w:rFonts w:asciiTheme="minorHAnsi" w:eastAsiaTheme="minorEastAsia" w:hAnsiTheme="minorHAnsi" w:cstheme="minorBidi"/>
              <w:noProof/>
              <w:szCs w:val="22"/>
              <w:lang w:eastAsia="es-MX"/>
            </w:rPr>
          </w:pPr>
          <w:hyperlink w:anchor="_Toc178187629" w:history="1">
            <w:r w:rsidR="008232A2" w:rsidRPr="00786B27">
              <w:rPr>
                <w:rStyle w:val="Hipervnculo"/>
                <w:rFonts w:eastAsia="Calibri"/>
                <w:noProof/>
                <w:lang w:eastAsia="es-ES_tradnl"/>
              </w:rPr>
              <w:t>c) Plazo para interponer el recurso</w:t>
            </w:r>
            <w:r w:rsidR="008232A2">
              <w:rPr>
                <w:noProof/>
                <w:webHidden/>
              </w:rPr>
              <w:tab/>
            </w:r>
            <w:r w:rsidR="008232A2">
              <w:rPr>
                <w:noProof/>
                <w:webHidden/>
              </w:rPr>
              <w:fldChar w:fldCharType="begin"/>
            </w:r>
            <w:r w:rsidR="008232A2">
              <w:rPr>
                <w:noProof/>
                <w:webHidden/>
              </w:rPr>
              <w:instrText xml:space="preserve"> PAGEREF _Toc178187629 \h </w:instrText>
            </w:r>
            <w:r w:rsidR="008232A2">
              <w:rPr>
                <w:noProof/>
                <w:webHidden/>
              </w:rPr>
            </w:r>
            <w:r w:rsidR="008232A2">
              <w:rPr>
                <w:noProof/>
                <w:webHidden/>
              </w:rPr>
              <w:fldChar w:fldCharType="separate"/>
            </w:r>
            <w:r w:rsidR="00E45F21">
              <w:rPr>
                <w:noProof/>
                <w:webHidden/>
              </w:rPr>
              <w:t>7</w:t>
            </w:r>
            <w:r w:rsidR="008232A2">
              <w:rPr>
                <w:noProof/>
                <w:webHidden/>
              </w:rPr>
              <w:fldChar w:fldCharType="end"/>
            </w:r>
          </w:hyperlink>
        </w:p>
        <w:p w14:paraId="0A8DCCFF" w14:textId="46EFBA7F" w:rsidR="008232A2" w:rsidRDefault="000A116F">
          <w:pPr>
            <w:pStyle w:val="TDC3"/>
            <w:rPr>
              <w:rFonts w:asciiTheme="minorHAnsi" w:eastAsiaTheme="minorEastAsia" w:hAnsiTheme="minorHAnsi" w:cstheme="minorBidi"/>
              <w:noProof/>
              <w:szCs w:val="22"/>
              <w:lang w:eastAsia="es-MX"/>
            </w:rPr>
          </w:pPr>
          <w:hyperlink w:anchor="_Toc178187630" w:history="1">
            <w:r w:rsidR="008232A2" w:rsidRPr="00786B27">
              <w:rPr>
                <w:rStyle w:val="Hipervnculo"/>
                <w:rFonts w:eastAsia="Calibri"/>
                <w:noProof/>
                <w:lang w:eastAsia="es-ES_tradnl"/>
              </w:rPr>
              <w:t>d) Causal de Procedencia</w:t>
            </w:r>
            <w:r w:rsidR="008232A2">
              <w:rPr>
                <w:noProof/>
                <w:webHidden/>
              </w:rPr>
              <w:tab/>
            </w:r>
            <w:r w:rsidR="008232A2">
              <w:rPr>
                <w:noProof/>
                <w:webHidden/>
              </w:rPr>
              <w:fldChar w:fldCharType="begin"/>
            </w:r>
            <w:r w:rsidR="008232A2">
              <w:rPr>
                <w:noProof/>
                <w:webHidden/>
              </w:rPr>
              <w:instrText xml:space="preserve"> PAGEREF _Toc178187630 \h </w:instrText>
            </w:r>
            <w:r w:rsidR="008232A2">
              <w:rPr>
                <w:noProof/>
                <w:webHidden/>
              </w:rPr>
            </w:r>
            <w:r w:rsidR="008232A2">
              <w:rPr>
                <w:noProof/>
                <w:webHidden/>
              </w:rPr>
              <w:fldChar w:fldCharType="separate"/>
            </w:r>
            <w:r w:rsidR="00E45F21">
              <w:rPr>
                <w:noProof/>
                <w:webHidden/>
              </w:rPr>
              <w:t>7</w:t>
            </w:r>
            <w:r w:rsidR="008232A2">
              <w:rPr>
                <w:noProof/>
                <w:webHidden/>
              </w:rPr>
              <w:fldChar w:fldCharType="end"/>
            </w:r>
          </w:hyperlink>
        </w:p>
        <w:p w14:paraId="7CFE0C67" w14:textId="0EFAF13C" w:rsidR="008232A2" w:rsidRDefault="000A116F">
          <w:pPr>
            <w:pStyle w:val="TDC3"/>
            <w:rPr>
              <w:rFonts w:asciiTheme="minorHAnsi" w:eastAsiaTheme="minorEastAsia" w:hAnsiTheme="minorHAnsi" w:cstheme="minorBidi"/>
              <w:noProof/>
              <w:szCs w:val="22"/>
              <w:lang w:eastAsia="es-MX"/>
            </w:rPr>
          </w:pPr>
          <w:hyperlink w:anchor="_Toc178187631" w:history="1">
            <w:r w:rsidR="008232A2" w:rsidRPr="00786B27">
              <w:rPr>
                <w:rStyle w:val="Hipervnculo"/>
                <w:noProof/>
              </w:rPr>
              <w:t>e) Requisitos formales para la interposición del recurso</w:t>
            </w:r>
            <w:r w:rsidR="008232A2">
              <w:rPr>
                <w:noProof/>
                <w:webHidden/>
              </w:rPr>
              <w:tab/>
            </w:r>
            <w:r w:rsidR="008232A2">
              <w:rPr>
                <w:noProof/>
                <w:webHidden/>
              </w:rPr>
              <w:fldChar w:fldCharType="begin"/>
            </w:r>
            <w:r w:rsidR="008232A2">
              <w:rPr>
                <w:noProof/>
                <w:webHidden/>
              </w:rPr>
              <w:instrText xml:space="preserve"> PAGEREF _Toc178187631 \h </w:instrText>
            </w:r>
            <w:r w:rsidR="008232A2">
              <w:rPr>
                <w:noProof/>
                <w:webHidden/>
              </w:rPr>
            </w:r>
            <w:r w:rsidR="008232A2">
              <w:rPr>
                <w:noProof/>
                <w:webHidden/>
              </w:rPr>
              <w:fldChar w:fldCharType="separate"/>
            </w:r>
            <w:r w:rsidR="00E45F21">
              <w:rPr>
                <w:noProof/>
                <w:webHidden/>
              </w:rPr>
              <w:t>7</w:t>
            </w:r>
            <w:r w:rsidR="008232A2">
              <w:rPr>
                <w:noProof/>
                <w:webHidden/>
              </w:rPr>
              <w:fldChar w:fldCharType="end"/>
            </w:r>
          </w:hyperlink>
        </w:p>
        <w:p w14:paraId="392ECD58" w14:textId="7370AD2D" w:rsidR="008232A2" w:rsidRDefault="000A116F">
          <w:pPr>
            <w:pStyle w:val="TDC2"/>
            <w:rPr>
              <w:rFonts w:asciiTheme="minorHAnsi" w:eastAsiaTheme="minorEastAsia" w:hAnsiTheme="minorHAnsi" w:cstheme="minorBidi"/>
              <w:noProof/>
              <w:szCs w:val="22"/>
              <w:lang w:eastAsia="es-MX"/>
            </w:rPr>
          </w:pPr>
          <w:hyperlink w:anchor="_Toc178187632" w:history="1">
            <w:r w:rsidR="008232A2" w:rsidRPr="00786B27">
              <w:rPr>
                <w:rStyle w:val="Hipervnculo"/>
                <w:noProof/>
              </w:rPr>
              <w:t>SEGUNDO. Estudio de Fondo</w:t>
            </w:r>
            <w:r w:rsidR="008232A2">
              <w:rPr>
                <w:noProof/>
                <w:webHidden/>
              </w:rPr>
              <w:tab/>
            </w:r>
            <w:r w:rsidR="008232A2">
              <w:rPr>
                <w:noProof/>
                <w:webHidden/>
              </w:rPr>
              <w:fldChar w:fldCharType="begin"/>
            </w:r>
            <w:r w:rsidR="008232A2">
              <w:rPr>
                <w:noProof/>
                <w:webHidden/>
              </w:rPr>
              <w:instrText xml:space="preserve"> PAGEREF _Toc178187632 \h </w:instrText>
            </w:r>
            <w:r w:rsidR="008232A2">
              <w:rPr>
                <w:noProof/>
                <w:webHidden/>
              </w:rPr>
            </w:r>
            <w:r w:rsidR="008232A2">
              <w:rPr>
                <w:noProof/>
                <w:webHidden/>
              </w:rPr>
              <w:fldChar w:fldCharType="separate"/>
            </w:r>
            <w:r w:rsidR="00E45F21">
              <w:rPr>
                <w:noProof/>
                <w:webHidden/>
              </w:rPr>
              <w:t>8</w:t>
            </w:r>
            <w:r w:rsidR="008232A2">
              <w:rPr>
                <w:noProof/>
                <w:webHidden/>
              </w:rPr>
              <w:fldChar w:fldCharType="end"/>
            </w:r>
          </w:hyperlink>
        </w:p>
        <w:p w14:paraId="5388819C" w14:textId="6992198E" w:rsidR="008232A2" w:rsidRDefault="000A116F">
          <w:pPr>
            <w:pStyle w:val="TDC3"/>
            <w:rPr>
              <w:rFonts w:asciiTheme="minorHAnsi" w:eastAsiaTheme="minorEastAsia" w:hAnsiTheme="minorHAnsi" w:cstheme="minorBidi"/>
              <w:noProof/>
              <w:szCs w:val="22"/>
              <w:lang w:eastAsia="es-MX"/>
            </w:rPr>
          </w:pPr>
          <w:hyperlink w:anchor="_Toc178187633" w:history="1">
            <w:r w:rsidR="008232A2" w:rsidRPr="00786B27">
              <w:rPr>
                <w:rStyle w:val="Hipervnculo"/>
                <w:noProof/>
              </w:rPr>
              <w:t>a) Mandato de transparencia y responsabilidad del Sujeto Obligado</w:t>
            </w:r>
            <w:r w:rsidR="008232A2">
              <w:rPr>
                <w:noProof/>
                <w:webHidden/>
              </w:rPr>
              <w:tab/>
            </w:r>
            <w:r w:rsidR="008232A2">
              <w:rPr>
                <w:noProof/>
                <w:webHidden/>
              </w:rPr>
              <w:fldChar w:fldCharType="begin"/>
            </w:r>
            <w:r w:rsidR="008232A2">
              <w:rPr>
                <w:noProof/>
                <w:webHidden/>
              </w:rPr>
              <w:instrText xml:space="preserve"> PAGEREF _Toc178187633 \h </w:instrText>
            </w:r>
            <w:r w:rsidR="008232A2">
              <w:rPr>
                <w:noProof/>
                <w:webHidden/>
              </w:rPr>
            </w:r>
            <w:r w:rsidR="008232A2">
              <w:rPr>
                <w:noProof/>
                <w:webHidden/>
              </w:rPr>
              <w:fldChar w:fldCharType="separate"/>
            </w:r>
            <w:r w:rsidR="00E45F21">
              <w:rPr>
                <w:noProof/>
                <w:webHidden/>
              </w:rPr>
              <w:t>8</w:t>
            </w:r>
            <w:r w:rsidR="008232A2">
              <w:rPr>
                <w:noProof/>
                <w:webHidden/>
              </w:rPr>
              <w:fldChar w:fldCharType="end"/>
            </w:r>
          </w:hyperlink>
        </w:p>
        <w:p w14:paraId="36E112F1" w14:textId="594CCA50" w:rsidR="008232A2" w:rsidRDefault="000A116F">
          <w:pPr>
            <w:pStyle w:val="TDC3"/>
            <w:rPr>
              <w:rFonts w:asciiTheme="minorHAnsi" w:eastAsiaTheme="minorEastAsia" w:hAnsiTheme="minorHAnsi" w:cstheme="minorBidi"/>
              <w:noProof/>
              <w:szCs w:val="22"/>
              <w:lang w:eastAsia="es-MX"/>
            </w:rPr>
          </w:pPr>
          <w:hyperlink w:anchor="_Toc178187634" w:history="1">
            <w:r w:rsidR="008232A2" w:rsidRPr="00786B27">
              <w:rPr>
                <w:rStyle w:val="Hipervnculo"/>
                <w:rFonts w:eastAsia="Calibri"/>
                <w:noProof/>
                <w:lang w:eastAsia="es-ES_tradnl"/>
              </w:rPr>
              <w:t>b) Controversia a resolver</w:t>
            </w:r>
            <w:r w:rsidR="008232A2">
              <w:rPr>
                <w:noProof/>
                <w:webHidden/>
              </w:rPr>
              <w:tab/>
            </w:r>
            <w:r w:rsidR="008232A2">
              <w:rPr>
                <w:noProof/>
                <w:webHidden/>
              </w:rPr>
              <w:fldChar w:fldCharType="begin"/>
            </w:r>
            <w:r w:rsidR="008232A2">
              <w:rPr>
                <w:noProof/>
                <w:webHidden/>
              </w:rPr>
              <w:instrText xml:space="preserve"> PAGEREF _Toc178187634 \h </w:instrText>
            </w:r>
            <w:r w:rsidR="008232A2">
              <w:rPr>
                <w:noProof/>
                <w:webHidden/>
              </w:rPr>
            </w:r>
            <w:r w:rsidR="008232A2">
              <w:rPr>
                <w:noProof/>
                <w:webHidden/>
              </w:rPr>
              <w:fldChar w:fldCharType="separate"/>
            </w:r>
            <w:r w:rsidR="00E45F21">
              <w:rPr>
                <w:noProof/>
                <w:webHidden/>
              </w:rPr>
              <w:t>11</w:t>
            </w:r>
            <w:r w:rsidR="008232A2">
              <w:rPr>
                <w:noProof/>
                <w:webHidden/>
              </w:rPr>
              <w:fldChar w:fldCharType="end"/>
            </w:r>
          </w:hyperlink>
        </w:p>
        <w:p w14:paraId="73A07626" w14:textId="00D03ECA" w:rsidR="008232A2" w:rsidRDefault="000A116F">
          <w:pPr>
            <w:pStyle w:val="TDC3"/>
            <w:rPr>
              <w:rFonts w:asciiTheme="minorHAnsi" w:eastAsiaTheme="minorEastAsia" w:hAnsiTheme="minorHAnsi" w:cstheme="minorBidi"/>
              <w:noProof/>
              <w:szCs w:val="22"/>
              <w:lang w:eastAsia="es-MX"/>
            </w:rPr>
          </w:pPr>
          <w:hyperlink w:anchor="_Toc178187635" w:history="1">
            <w:r w:rsidR="008232A2" w:rsidRPr="00786B27">
              <w:rPr>
                <w:rStyle w:val="Hipervnculo"/>
                <w:noProof/>
              </w:rPr>
              <w:t>c) Estudio de la controversia</w:t>
            </w:r>
            <w:r w:rsidR="008232A2">
              <w:rPr>
                <w:noProof/>
                <w:webHidden/>
              </w:rPr>
              <w:tab/>
            </w:r>
            <w:r w:rsidR="008232A2">
              <w:rPr>
                <w:noProof/>
                <w:webHidden/>
              </w:rPr>
              <w:fldChar w:fldCharType="begin"/>
            </w:r>
            <w:r w:rsidR="008232A2">
              <w:rPr>
                <w:noProof/>
                <w:webHidden/>
              </w:rPr>
              <w:instrText xml:space="preserve"> PAGEREF _Toc178187635 \h </w:instrText>
            </w:r>
            <w:r w:rsidR="008232A2">
              <w:rPr>
                <w:noProof/>
                <w:webHidden/>
              </w:rPr>
            </w:r>
            <w:r w:rsidR="008232A2">
              <w:rPr>
                <w:noProof/>
                <w:webHidden/>
              </w:rPr>
              <w:fldChar w:fldCharType="separate"/>
            </w:r>
            <w:r w:rsidR="00E45F21">
              <w:rPr>
                <w:noProof/>
                <w:webHidden/>
              </w:rPr>
              <w:t>12</w:t>
            </w:r>
            <w:r w:rsidR="008232A2">
              <w:rPr>
                <w:noProof/>
                <w:webHidden/>
              </w:rPr>
              <w:fldChar w:fldCharType="end"/>
            </w:r>
          </w:hyperlink>
        </w:p>
        <w:p w14:paraId="6DE17E65" w14:textId="68910757" w:rsidR="008232A2" w:rsidRDefault="000A116F">
          <w:pPr>
            <w:pStyle w:val="TDC3"/>
            <w:rPr>
              <w:rFonts w:asciiTheme="minorHAnsi" w:eastAsiaTheme="minorEastAsia" w:hAnsiTheme="minorHAnsi" w:cstheme="minorBidi"/>
              <w:noProof/>
              <w:szCs w:val="22"/>
              <w:lang w:eastAsia="es-MX"/>
            </w:rPr>
          </w:pPr>
          <w:hyperlink w:anchor="_Toc178187636" w:history="1">
            <w:r w:rsidR="008232A2" w:rsidRPr="00786B27">
              <w:rPr>
                <w:rStyle w:val="Hipervnculo"/>
                <w:noProof/>
              </w:rPr>
              <w:t>d) Versión pública.</w:t>
            </w:r>
            <w:r w:rsidR="008232A2">
              <w:rPr>
                <w:noProof/>
                <w:webHidden/>
              </w:rPr>
              <w:tab/>
            </w:r>
            <w:r w:rsidR="008232A2">
              <w:rPr>
                <w:noProof/>
                <w:webHidden/>
              </w:rPr>
              <w:fldChar w:fldCharType="begin"/>
            </w:r>
            <w:r w:rsidR="008232A2">
              <w:rPr>
                <w:noProof/>
                <w:webHidden/>
              </w:rPr>
              <w:instrText xml:space="preserve"> PAGEREF _Toc178187636 \h </w:instrText>
            </w:r>
            <w:r w:rsidR="008232A2">
              <w:rPr>
                <w:noProof/>
                <w:webHidden/>
              </w:rPr>
            </w:r>
            <w:r w:rsidR="008232A2">
              <w:rPr>
                <w:noProof/>
                <w:webHidden/>
              </w:rPr>
              <w:fldChar w:fldCharType="separate"/>
            </w:r>
            <w:r w:rsidR="00E45F21">
              <w:rPr>
                <w:noProof/>
                <w:webHidden/>
              </w:rPr>
              <w:t>26</w:t>
            </w:r>
            <w:r w:rsidR="008232A2">
              <w:rPr>
                <w:noProof/>
                <w:webHidden/>
              </w:rPr>
              <w:fldChar w:fldCharType="end"/>
            </w:r>
          </w:hyperlink>
        </w:p>
        <w:p w14:paraId="7EBAECC9" w14:textId="04739A11" w:rsidR="008232A2" w:rsidRDefault="000A116F">
          <w:pPr>
            <w:pStyle w:val="TDC3"/>
            <w:rPr>
              <w:rFonts w:asciiTheme="minorHAnsi" w:eastAsiaTheme="minorEastAsia" w:hAnsiTheme="minorHAnsi" w:cstheme="minorBidi"/>
              <w:noProof/>
              <w:szCs w:val="22"/>
              <w:lang w:eastAsia="es-MX"/>
            </w:rPr>
          </w:pPr>
          <w:hyperlink w:anchor="_Toc178187637" w:history="1">
            <w:r w:rsidR="008232A2" w:rsidRPr="00786B27">
              <w:rPr>
                <w:rStyle w:val="Hipervnculo"/>
                <w:rFonts w:eastAsia="Calibri"/>
                <w:noProof/>
              </w:rPr>
              <w:t>e) Acuerdo de Inexistencia</w:t>
            </w:r>
            <w:r w:rsidR="008232A2">
              <w:rPr>
                <w:noProof/>
                <w:webHidden/>
              </w:rPr>
              <w:tab/>
            </w:r>
            <w:r w:rsidR="008232A2">
              <w:rPr>
                <w:noProof/>
                <w:webHidden/>
              </w:rPr>
              <w:fldChar w:fldCharType="begin"/>
            </w:r>
            <w:r w:rsidR="008232A2">
              <w:rPr>
                <w:noProof/>
                <w:webHidden/>
              </w:rPr>
              <w:instrText xml:space="preserve"> PAGEREF _Toc178187637 \h </w:instrText>
            </w:r>
            <w:r w:rsidR="008232A2">
              <w:rPr>
                <w:noProof/>
                <w:webHidden/>
              </w:rPr>
            </w:r>
            <w:r w:rsidR="008232A2">
              <w:rPr>
                <w:noProof/>
                <w:webHidden/>
              </w:rPr>
              <w:fldChar w:fldCharType="separate"/>
            </w:r>
            <w:r w:rsidR="00E45F21">
              <w:rPr>
                <w:noProof/>
                <w:webHidden/>
              </w:rPr>
              <w:t>32</w:t>
            </w:r>
            <w:r w:rsidR="008232A2">
              <w:rPr>
                <w:noProof/>
                <w:webHidden/>
              </w:rPr>
              <w:fldChar w:fldCharType="end"/>
            </w:r>
          </w:hyperlink>
        </w:p>
        <w:p w14:paraId="641AE436" w14:textId="65411510" w:rsidR="008232A2" w:rsidRDefault="000A116F">
          <w:pPr>
            <w:pStyle w:val="TDC3"/>
            <w:rPr>
              <w:rFonts w:asciiTheme="minorHAnsi" w:eastAsiaTheme="minorEastAsia" w:hAnsiTheme="minorHAnsi" w:cstheme="minorBidi"/>
              <w:noProof/>
              <w:szCs w:val="22"/>
              <w:lang w:eastAsia="es-MX"/>
            </w:rPr>
          </w:pPr>
          <w:hyperlink w:anchor="_Toc178187638" w:history="1">
            <w:r w:rsidR="008232A2" w:rsidRPr="00786B27">
              <w:rPr>
                <w:rStyle w:val="Hipervnculo"/>
                <w:noProof/>
              </w:rPr>
              <w:t>f) Conclusión</w:t>
            </w:r>
            <w:r w:rsidR="008232A2">
              <w:rPr>
                <w:noProof/>
                <w:webHidden/>
              </w:rPr>
              <w:tab/>
            </w:r>
            <w:r w:rsidR="008232A2">
              <w:rPr>
                <w:noProof/>
                <w:webHidden/>
              </w:rPr>
              <w:fldChar w:fldCharType="begin"/>
            </w:r>
            <w:r w:rsidR="008232A2">
              <w:rPr>
                <w:noProof/>
                <w:webHidden/>
              </w:rPr>
              <w:instrText xml:space="preserve"> PAGEREF _Toc178187638 \h </w:instrText>
            </w:r>
            <w:r w:rsidR="008232A2">
              <w:rPr>
                <w:noProof/>
                <w:webHidden/>
              </w:rPr>
            </w:r>
            <w:r w:rsidR="008232A2">
              <w:rPr>
                <w:noProof/>
                <w:webHidden/>
              </w:rPr>
              <w:fldChar w:fldCharType="separate"/>
            </w:r>
            <w:r w:rsidR="00E45F21">
              <w:rPr>
                <w:noProof/>
                <w:webHidden/>
              </w:rPr>
              <w:t>36</w:t>
            </w:r>
            <w:r w:rsidR="008232A2">
              <w:rPr>
                <w:noProof/>
                <w:webHidden/>
              </w:rPr>
              <w:fldChar w:fldCharType="end"/>
            </w:r>
          </w:hyperlink>
        </w:p>
        <w:p w14:paraId="76B1DBEF" w14:textId="320A166B" w:rsidR="008232A2" w:rsidRDefault="000A116F">
          <w:pPr>
            <w:pStyle w:val="TDC1"/>
            <w:tabs>
              <w:tab w:val="right" w:leader="dot" w:pos="9034"/>
            </w:tabs>
            <w:rPr>
              <w:rFonts w:asciiTheme="minorHAnsi" w:eastAsiaTheme="minorEastAsia" w:hAnsiTheme="minorHAnsi" w:cstheme="minorBidi"/>
              <w:noProof/>
              <w:szCs w:val="22"/>
              <w:lang w:eastAsia="es-MX"/>
            </w:rPr>
          </w:pPr>
          <w:hyperlink w:anchor="_Toc178187639" w:history="1">
            <w:r w:rsidR="008232A2" w:rsidRPr="00786B27">
              <w:rPr>
                <w:rStyle w:val="Hipervnculo"/>
                <w:noProof/>
              </w:rPr>
              <w:t>RESUELVE</w:t>
            </w:r>
            <w:r w:rsidR="008232A2">
              <w:rPr>
                <w:noProof/>
                <w:webHidden/>
              </w:rPr>
              <w:tab/>
            </w:r>
            <w:r w:rsidR="008232A2">
              <w:rPr>
                <w:noProof/>
                <w:webHidden/>
              </w:rPr>
              <w:fldChar w:fldCharType="begin"/>
            </w:r>
            <w:r w:rsidR="008232A2">
              <w:rPr>
                <w:noProof/>
                <w:webHidden/>
              </w:rPr>
              <w:instrText xml:space="preserve"> PAGEREF _Toc178187639 \h </w:instrText>
            </w:r>
            <w:r w:rsidR="008232A2">
              <w:rPr>
                <w:noProof/>
                <w:webHidden/>
              </w:rPr>
            </w:r>
            <w:r w:rsidR="008232A2">
              <w:rPr>
                <w:noProof/>
                <w:webHidden/>
              </w:rPr>
              <w:fldChar w:fldCharType="separate"/>
            </w:r>
            <w:r w:rsidR="00E45F21">
              <w:rPr>
                <w:noProof/>
                <w:webHidden/>
              </w:rPr>
              <w:t>37</w:t>
            </w:r>
            <w:r w:rsidR="008232A2">
              <w:rPr>
                <w:noProof/>
                <w:webHidden/>
              </w:rPr>
              <w:fldChar w:fldCharType="end"/>
            </w:r>
          </w:hyperlink>
        </w:p>
        <w:p w14:paraId="0C82FD7A" w14:textId="204F4461" w:rsidR="009B2945" w:rsidRPr="008232A2" w:rsidRDefault="00AE3DA7" w:rsidP="008232A2">
          <w:pPr>
            <w:pStyle w:val="TDC1"/>
            <w:tabs>
              <w:tab w:val="right" w:leader="dot" w:pos="9034"/>
            </w:tabs>
            <w:rPr>
              <w:b/>
              <w:bCs/>
              <w:lang w:val="es-ES"/>
            </w:rPr>
          </w:pPr>
          <w:r w:rsidRPr="008232A2">
            <w:rPr>
              <w:b/>
              <w:bCs/>
              <w:sz w:val="16"/>
              <w:szCs w:val="16"/>
              <w:lang w:val="es-ES"/>
            </w:rPr>
            <w:fldChar w:fldCharType="end"/>
          </w:r>
        </w:p>
      </w:sdtContent>
    </w:sdt>
    <w:p w14:paraId="603A07E2" w14:textId="77777777" w:rsidR="00646436" w:rsidRPr="008232A2" w:rsidRDefault="00646436" w:rsidP="008232A2">
      <w:pPr>
        <w:rPr>
          <w:rFonts w:cs="Tahoma"/>
          <w:szCs w:val="22"/>
        </w:rPr>
        <w:sectPr w:rsidR="00646436" w:rsidRPr="008232A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EEF82AB" w:rsidR="00775BFC" w:rsidRPr="008232A2" w:rsidRDefault="00775BFC" w:rsidP="008232A2">
      <w:r w:rsidRPr="008232A2">
        <w:lastRenderedPageBreak/>
        <w:t xml:space="preserve">Resolución del Pleno del Instituto de Transparencia, Acceso a la Información Pública y Protección de Datos Personales del Estado de México y Municipios, con domicilio en Metepec, Estado de México, </w:t>
      </w:r>
      <w:r w:rsidR="001D103C" w:rsidRPr="008232A2">
        <w:rPr>
          <w:b/>
          <w:bCs/>
        </w:rPr>
        <w:t xml:space="preserve">el </w:t>
      </w:r>
      <w:r w:rsidR="007E57D4" w:rsidRPr="008232A2">
        <w:rPr>
          <w:b/>
          <w:bCs/>
        </w:rPr>
        <w:t xml:space="preserve">veinticinco </w:t>
      </w:r>
      <w:r w:rsidR="001D103C" w:rsidRPr="008232A2">
        <w:rPr>
          <w:b/>
          <w:bCs/>
        </w:rPr>
        <w:t>de septiembre</w:t>
      </w:r>
      <w:r w:rsidR="004A4311" w:rsidRPr="008232A2">
        <w:rPr>
          <w:b/>
        </w:rPr>
        <w:t xml:space="preserve"> </w:t>
      </w:r>
      <w:r w:rsidRPr="008232A2">
        <w:rPr>
          <w:b/>
        </w:rPr>
        <w:t xml:space="preserve">de dos mil </w:t>
      </w:r>
      <w:r w:rsidR="004A4311" w:rsidRPr="008232A2">
        <w:rPr>
          <w:b/>
        </w:rPr>
        <w:t>veinticuatro</w:t>
      </w:r>
      <w:r w:rsidRPr="008232A2">
        <w:t>.</w:t>
      </w:r>
    </w:p>
    <w:p w14:paraId="0AF3AAC4" w14:textId="77777777" w:rsidR="00775BFC" w:rsidRPr="008232A2" w:rsidRDefault="00775BFC" w:rsidP="008232A2"/>
    <w:p w14:paraId="40EAE038" w14:textId="40546B81" w:rsidR="00775BFC" w:rsidRPr="008232A2" w:rsidRDefault="00775BFC" w:rsidP="008232A2">
      <w:r w:rsidRPr="008232A2">
        <w:rPr>
          <w:b/>
        </w:rPr>
        <w:t xml:space="preserve">VISTO </w:t>
      </w:r>
      <w:r w:rsidRPr="008232A2">
        <w:t xml:space="preserve">el expediente formado con motivo del Recurso de Revisión </w:t>
      </w:r>
      <w:r w:rsidR="006E1F4B" w:rsidRPr="008232A2">
        <w:rPr>
          <w:rFonts w:eastAsia="Calibri"/>
          <w:b/>
          <w:lang w:eastAsia="en-US"/>
        </w:rPr>
        <w:t>04652/INFOEM/IP/RR/2024</w:t>
      </w:r>
      <w:r w:rsidR="006C18D8" w:rsidRPr="008232A2">
        <w:rPr>
          <w:rFonts w:eastAsia="Calibri"/>
          <w:b/>
          <w:lang w:eastAsia="en-US"/>
        </w:rPr>
        <w:t xml:space="preserve">, </w:t>
      </w:r>
      <w:r w:rsidRPr="008232A2">
        <w:t xml:space="preserve">interpuesto por </w:t>
      </w:r>
      <w:r w:rsidR="006E1F4B" w:rsidRPr="008232A2">
        <w:rPr>
          <w:b/>
          <w:bCs/>
        </w:rPr>
        <w:t>un</w:t>
      </w:r>
      <w:r w:rsidR="000F0FE1" w:rsidRPr="008232A2">
        <w:rPr>
          <w:b/>
          <w:bCs/>
        </w:rPr>
        <w:t>a</w:t>
      </w:r>
      <w:r w:rsidR="006E1F4B" w:rsidRPr="008232A2">
        <w:rPr>
          <w:b/>
          <w:bCs/>
        </w:rPr>
        <w:t xml:space="preserve"> persona de manera anónima</w:t>
      </w:r>
      <w:r w:rsidR="004A4311" w:rsidRPr="008232A2">
        <w:rPr>
          <w:b/>
          <w:bCs/>
        </w:rPr>
        <w:t xml:space="preserve">, </w:t>
      </w:r>
      <w:r w:rsidRPr="008232A2">
        <w:t xml:space="preserve">a quien en lo subsecuente se le denominará </w:t>
      </w:r>
      <w:r w:rsidRPr="008232A2">
        <w:rPr>
          <w:b/>
          <w:bCs/>
        </w:rPr>
        <w:t>LA PARTE RECURRENTE</w:t>
      </w:r>
      <w:r w:rsidRPr="008232A2">
        <w:t>, en contra de la respuesta emitida por</w:t>
      </w:r>
      <w:r w:rsidR="006C18D8" w:rsidRPr="008232A2">
        <w:t xml:space="preserve"> </w:t>
      </w:r>
      <w:r w:rsidR="00A818D2" w:rsidRPr="008232A2">
        <w:t>el</w:t>
      </w:r>
      <w:r w:rsidRPr="008232A2">
        <w:t xml:space="preserve"> </w:t>
      </w:r>
      <w:r w:rsidR="006E1F4B" w:rsidRPr="008232A2">
        <w:rPr>
          <w:b/>
          <w:bCs/>
        </w:rPr>
        <w:t>Colegio de Estudios Científicos y Tecnológicos del Estado de México</w:t>
      </w:r>
      <w:r w:rsidR="004A4311" w:rsidRPr="008232A2">
        <w:rPr>
          <w:b/>
          <w:bCs/>
        </w:rPr>
        <w:t xml:space="preserve">, </w:t>
      </w:r>
      <w:r w:rsidRPr="008232A2">
        <w:t xml:space="preserve">en adelante </w:t>
      </w:r>
      <w:r w:rsidRPr="008232A2">
        <w:rPr>
          <w:b/>
          <w:bCs/>
        </w:rPr>
        <w:t>EL SUJETO OBLIGADO</w:t>
      </w:r>
      <w:r w:rsidRPr="008232A2">
        <w:rPr>
          <w:rFonts w:eastAsia="Calibri"/>
          <w:lang w:eastAsia="en-US"/>
        </w:rPr>
        <w:t xml:space="preserve">, </w:t>
      </w:r>
      <w:r w:rsidRPr="008232A2">
        <w:t>se emite la presente Resolución con base en los Antecedentes y Considerandos que se exponen a continuación:</w:t>
      </w:r>
    </w:p>
    <w:p w14:paraId="2116968C" w14:textId="77777777" w:rsidR="00775BFC" w:rsidRPr="008232A2" w:rsidRDefault="00775BFC" w:rsidP="008232A2"/>
    <w:p w14:paraId="5A444FB6" w14:textId="639D3567" w:rsidR="00664420" w:rsidRPr="008232A2" w:rsidRDefault="00664420" w:rsidP="008232A2">
      <w:pPr>
        <w:pStyle w:val="Ttulo1"/>
      </w:pPr>
      <w:bookmarkStart w:id="5" w:name="_Toc178187612"/>
      <w:r w:rsidRPr="008232A2">
        <w:t>ANTECEDENTES</w:t>
      </w:r>
      <w:bookmarkEnd w:id="5"/>
    </w:p>
    <w:p w14:paraId="5CB5034E" w14:textId="77777777" w:rsidR="00AC2DB8" w:rsidRPr="008232A2" w:rsidRDefault="00AC2DB8" w:rsidP="008232A2"/>
    <w:p w14:paraId="09B2D38F" w14:textId="6E49D146" w:rsidR="00664420" w:rsidRPr="008232A2" w:rsidRDefault="00E37A3F" w:rsidP="008232A2">
      <w:pPr>
        <w:pStyle w:val="Ttulo2"/>
      </w:pPr>
      <w:bookmarkStart w:id="6" w:name="_Toc178187613"/>
      <w:r w:rsidRPr="008232A2">
        <w:t>DE LA SOLICITUD DE INFORMACIÓN</w:t>
      </w:r>
      <w:bookmarkEnd w:id="6"/>
    </w:p>
    <w:p w14:paraId="7B7535DF" w14:textId="77777777" w:rsidR="00E37A3F" w:rsidRPr="008232A2" w:rsidRDefault="00E37A3F" w:rsidP="008232A2"/>
    <w:p w14:paraId="2C6AD1A5" w14:textId="0405B3CD" w:rsidR="00664420" w:rsidRPr="008232A2" w:rsidRDefault="00E37A3F" w:rsidP="008232A2">
      <w:pPr>
        <w:pStyle w:val="Ttulo3"/>
        <w:spacing w:line="360" w:lineRule="auto"/>
      </w:pPr>
      <w:bookmarkStart w:id="7" w:name="_Toc178187614"/>
      <w:r w:rsidRPr="008232A2">
        <w:t xml:space="preserve">a) </w:t>
      </w:r>
      <w:r w:rsidR="006B10B0" w:rsidRPr="008232A2">
        <w:t>S</w:t>
      </w:r>
      <w:r w:rsidR="00664420" w:rsidRPr="008232A2">
        <w:t xml:space="preserve">olicitud de </w:t>
      </w:r>
      <w:r w:rsidR="006B10B0" w:rsidRPr="008232A2">
        <w:t>i</w:t>
      </w:r>
      <w:r w:rsidR="00664420" w:rsidRPr="008232A2">
        <w:t>nformación</w:t>
      </w:r>
      <w:bookmarkEnd w:id="7"/>
    </w:p>
    <w:p w14:paraId="06DCD29D" w14:textId="6976528C" w:rsidR="009A2D78" w:rsidRPr="008232A2" w:rsidRDefault="006B10B0" w:rsidP="008232A2">
      <w:pPr>
        <w:pStyle w:val="Prrafodelista"/>
        <w:tabs>
          <w:tab w:val="left" w:pos="0"/>
        </w:tabs>
        <w:spacing w:after="240"/>
        <w:ind w:left="0"/>
        <w:contextualSpacing w:val="0"/>
        <w:rPr>
          <w:rFonts w:cs="Tahoma"/>
        </w:rPr>
      </w:pPr>
      <w:r w:rsidRPr="008232A2">
        <w:rPr>
          <w:rFonts w:cs="Tahoma"/>
        </w:rPr>
        <w:t>El</w:t>
      </w:r>
      <w:r w:rsidR="00664420" w:rsidRPr="008232A2">
        <w:rPr>
          <w:rFonts w:cs="Tahoma"/>
        </w:rPr>
        <w:t xml:space="preserve"> </w:t>
      </w:r>
      <w:r w:rsidR="007E57D4" w:rsidRPr="008232A2">
        <w:rPr>
          <w:rFonts w:cs="Tahoma"/>
          <w:b/>
          <w:bCs/>
        </w:rPr>
        <w:t>veintiséis</w:t>
      </w:r>
      <w:r w:rsidR="006E1F4B" w:rsidRPr="008232A2">
        <w:rPr>
          <w:rFonts w:cs="Tahoma"/>
          <w:b/>
          <w:bCs/>
        </w:rPr>
        <w:t xml:space="preserve"> de junio</w:t>
      </w:r>
      <w:r w:rsidR="006C18D8" w:rsidRPr="008232A2">
        <w:rPr>
          <w:rFonts w:cs="Tahoma"/>
          <w:b/>
          <w:bCs/>
        </w:rPr>
        <w:t xml:space="preserve"> </w:t>
      </w:r>
      <w:r w:rsidR="00664420" w:rsidRPr="008232A2">
        <w:rPr>
          <w:rFonts w:cs="Tahoma"/>
          <w:b/>
          <w:bCs/>
        </w:rPr>
        <w:t xml:space="preserve">de dos mil </w:t>
      </w:r>
      <w:r w:rsidR="004A4311" w:rsidRPr="008232A2">
        <w:rPr>
          <w:rFonts w:cs="Tahoma"/>
          <w:b/>
          <w:bCs/>
        </w:rPr>
        <w:t xml:space="preserve">veinticuatro, </w:t>
      </w:r>
      <w:r w:rsidRPr="008232A2">
        <w:rPr>
          <w:b/>
          <w:bCs/>
        </w:rPr>
        <w:t>LA PARTE RECURRENTE</w:t>
      </w:r>
      <w:r w:rsidR="00664420" w:rsidRPr="008232A2">
        <w:rPr>
          <w:rFonts w:cs="Tahoma"/>
        </w:rPr>
        <w:t xml:space="preserve"> presentó una solicitud de acceso a la información pública </w:t>
      </w:r>
      <w:r w:rsidR="001F3515" w:rsidRPr="008232A2">
        <w:rPr>
          <w:rFonts w:cs="Tahoma"/>
        </w:rPr>
        <w:t xml:space="preserve">ante el </w:t>
      </w:r>
      <w:r w:rsidR="001F3515" w:rsidRPr="008232A2">
        <w:rPr>
          <w:rFonts w:cs="Tahoma"/>
          <w:b/>
          <w:bCs/>
        </w:rPr>
        <w:t>SUJETO OBLIGADO</w:t>
      </w:r>
      <w:r w:rsidR="001F3515" w:rsidRPr="008232A2">
        <w:rPr>
          <w:rFonts w:cs="Tahoma"/>
        </w:rPr>
        <w:t xml:space="preserve">, </w:t>
      </w:r>
      <w:r w:rsidR="00664420" w:rsidRPr="008232A2">
        <w:rPr>
          <w:rFonts w:cs="Tahoma"/>
        </w:rPr>
        <w:t>a través del Sistema de Acceso a la Información Mexiquense</w:t>
      </w:r>
      <w:r w:rsidRPr="008232A2">
        <w:rPr>
          <w:rFonts w:cs="Tahoma"/>
        </w:rPr>
        <w:t xml:space="preserve"> </w:t>
      </w:r>
      <w:r w:rsidR="009A2D78" w:rsidRPr="008232A2">
        <w:rPr>
          <w:rFonts w:cs="Tahoma"/>
          <w:b/>
          <w:bCs/>
        </w:rPr>
        <w:t>(</w:t>
      </w:r>
      <w:r w:rsidRPr="008232A2">
        <w:rPr>
          <w:rFonts w:cs="Tahoma"/>
          <w:b/>
          <w:bCs/>
        </w:rPr>
        <w:t>SAIMEX</w:t>
      </w:r>
      <w:r w:rsidR="009A2D78" w:rsidRPr="008232A2">
        <w:rPr>
          <w:rFonts w:cs="Tahoma"/>
          <w:b/>
          <w:bCs/>
        </w:rPr>
        <w:t>)</w:t>
      </w:r>
      <w:r w:rsidR="00556E59" w:rsidRPr="008232A2">
        <w:rPr>
          <w:rFonts w:eastAsia="Palatino Linotype" w:cs="Palatino Linotype"/>
        </w:rPr>
        <w:t>.</w:t>
      </w:r>
      <w:r w:rsidR="009A2D78" w:rsidRPr="008232A2">
        <w:rPr>
          <w:rFonts w:cs="Tahoma"/>
        </w:rPr>
        <w:t xml:space="preserve"> Dicha solicitud quedó</w:t>
      </w:r>
      <w:r w:rsidRPr="008232A2">
        <w:rPr>
          <w:rFonts w:cs="Tahoma"/>
        </w:rPr>
        <w:t xml:space="preserve"> registrada c</w:t>
      </w:r>
      <w:r w:rsidR="00664420" w:rsidRPr="008232A2">
        <w:rPr>
          <w:rFonts w:cs="Tahoma"/>
        </w:rPr>
        <w:t>on el número de folio</w:t>
      </w:r>
      <w:r w:rsidR="00664420" w:rsidRPr="008232A2">
        <w:rPr>
          <w:rFonts w:cs="Tahoma"/>
          <w:b/>
          <w:bCs/>
        </w:rPr>
        <w:t xml:space="preserve"> </w:t>
      </w:r>
      <w:r w:rsidR="00C36A15" w:rsidRPr="008232A2">
        <w:rPr>
          <w:rFonts w:cs="Tahoma"/>
          <w:b/>
          <w:bCs/>
        </w:rPr>
        <w:t>00045/</w:t>
      </w:r>
      <w:proofErr w:type="spellStart"/>
      <w:r w:rsidR="00C36A15" w:rsidRPr="008232A2">
        <w:rPr>
          <w:rFonts w:cs="Tahoma"/>
          <w:b/>
          <w:bCs/>
        </w:rPr>
        <w:t>CECyTEM</w:t>
      </w:r>
      <w:proofErr w:type="spellEnd"/>
      <w:r w:rsidR="00C36A15" w:rsidRPr="008232A2">
        <w:rPr>
          <w:rFonts w:cs="Tahoma"/>
          <w:b/>
          <w:bCs/>
        </w:rPr>
        <w:t>/IP/2024</w:t>
      </w:r>
      <w:r w:rsidR="004A4311" w:rsidRPr="008232A2">
        <w:rPr>
          <w:rFonts w:cs="Tahoma"/>
          <w:b/>
          <w:bCs/>
        </w:rPr>
        <w:t xml:space="preserve"> </w:t>
      </w:r>
      <w:r w:rsidR="002A3601" w:rsidRPr="008232A2">
        <w:rPr>
          <w:rFonts w:cs="Tahoma"/>
        </w:rPr>
        <w:t xml:space="preserve">y en ella </w:t>
      </w:r>
      <w:r w:rsidR="009A2D78" w:rsidRPr="008232A2">
        <w:rPr>
          <w:rFonts w:cs="Tahoma"/>
        </w:rPr>
        <w:t>se requirió la siguiente información:</w:t>
      </w:r>
    </w:p>
    <w:p w14:paraId="179FB369" w14:textId="5148B082" w:rsidR="00664420" w:rsidRPr="008232A2" w:rsidRDefault="006C18D8" w:rsidP="008232A2">
      <w:pPr>
        <w:pStyle w:val="Puesto"/>
      </w:pPr>
      <w:r w:rsidRPr="008232A2">
        <w:t>“</w:t>
      </w:r>
      <w:r w:rsidR="006E1F4B" w:rsidRPr="008232A2">
        <w:t xml:space="preserve">Solicito en versión pública del </w:t>
      </w:r>
      <w:bookmarkStart w:id="8" w:name="_Hlk177994224"/>
      <w:r w:rsidR="006E1F4B" w:rsidRPr="008232A2">
        <w:t xml:space="preserve">Director de Administración y Finanzas Aldo </w:t>
      </w:r>
      <w:proofErr w:type="spellStart"/>
      <w:r w:rsidR="006E1F4B" w:rsidRPr="008232A2">
        <w:t>Herce</w:t>
      </w:r>
      <w:proofErr w:type="spellEnd"/>
      <w:r w:rsidR="006E1F4B" w:rsidRPr="008232A2">
        <w:t xml:space="preserve"> Díaz de Guzmán</w:t>
      </w:r>
      <w:bookmarkEnd w:id="8"/>
      <w:r w:rsidR="006E1F4B" w:rsidRPr="008232A2">
        <w:t xml:space="preserve"> la fecha de su alta en el colegio documento que lo </w:t>
      </w:r>
      <w:proofErr w:type="gramStart"/>
      <w:r w:rsidR="006E1F4B" w:rsidRPr="008232A2">
        <w:t>acredite ,</w:t>
      </w:r>
      <w:proofErr w:type="gramEnd"/>
      <w:r w:rsidR="006E1F4B" w:rsidRPr="008232A2">
        <w:t xml:space="preserve"> su control de asistencia y puntualidad en el biométrico y si tiene faltas sus oficios de justificación. Desde la fecha de su Alta hasta la Primera quincena del mes de Junio del presente.</w:t>
      </w:r>
      <w:r w:rsidRPr="008232A2">
        <w:t>”</w:t>
      </w:r>
      <w:r w:rsidR="008C322A" w:rsidRPr="008232A2">
        <w:t xml:space="preserve"> (Sic)</w:t>
      </w:r>
    </w:p>
    <w:p w14:paraId="64B27DE3" w14:textId="77777777" w:rsidR="00664420" w:rsidRPr="008232A2" w:rsidRDefault="00664420" w:rsidP="008232A2">
      <w:pPr>
        <w:tabs>
          <w:tab w:val="left" w:pos="4667"/>
        </w:tabs>
        <w:ind w:left="567" w:right="567"/>
        <w:rPr>
          <w:rFonts w:cs="Tahoma"/>
          <w:bCs/>
          <w:i/>
          <w:szCs w:val="22"/>
        </w:rPr>
      </w:pPr>
    </w:p>
    <w:p w14:paraId="0B895266" w14:textId="266C591E" w:rsidR="00556E59" w:rsidRPr="008232A2" w:rsidRDefault="009A2D78" w:rsidP="008232A2">
      <w:pPr>
        <w:tabs>
          <w:tab w:val="left" w:pos="4667"/>
        </w:tabs>
        <w:ind w:left="567" w:right="567"/>
        <w:rPr>
          <w:rFonts w:cs="Tahoma"/>
          <w:bCs/>
          <w:szCs w:val="22"/>
        </w:rPr>
      </w:pPr>
      <w:r w:rsidRPr="008232A2">
        <w:rPr>
          <w:rFonts w:cs="Tahoma"/>
          <w:b/>
          <w:bCs/>
          <w:szCs w:val="22"/>
        </w:rPr>
        <w:t>Modalidad de entrega</w:t>
      </w:r>
      <w:r w:rsidRPr="008232A2">
        <w:rPr>
          <w:rFonts w:cs="Tahoma"/>
          <w:bCs/>
          <w:szCs w:val="22"/>
        </w:rPr>
        <w:t>: a</w:t>
      </w:r>
      <w:r w:rsidR="00664420" w:rsidRPr="008232A2">
        <w:rPr>
          <w:rFonts w:cs="Tahoma"/>
          <w:bCs/>
          <w:i/>
          <w:szCs w:val="22"/>
        </w:rPr>
        <w:t xml:space="preserve"> través del </w:t>
      </w:r>
      <w:r w:rsidR="00664420" w:rsidRPr="008232A2">
        <w:rPr>
          <w:rFonts w:cs="Tahoma"/>
          <w:b/>
          <w:bCs/>
          <w:i/>
          <w:szCs w:val="22"/>
        </w:rPr>
        <w:t>SAIMEX</w:t>
      </w:r>
      <w:r w:rsidRPr="008232A2">
        <w:rPr>
          <w:rFonts w:cs="Tahoma"/>
          <w:bCs/>
          <w:i/>
          <w:szCs w:val="22"/>
        </w:rPr>
        <w:t>.</w:t>
      </w:r>
    </w:p>
    <w:p w14:paraId="18D909E4" w14:textId="3811E2B8" w:rsidR="006C18D8" w:rsidRPr="008232A2" w:rsidRDefault="00C36A15" w:rsidP="008232A2">
      <w:pPr>
        <w:pStyle w:val="Ttulo3"/>
        <w:spacing w:line="360" w:lineRule="auto"/>
      </w:pPr>
      <w:bookmarkStart w:id="9" w:name="_Toc178187615"/>
      <w:r w:rsidRPr="008232A2">
        <w:lastRenderedPageBreak/>
        <w:t>b</w:t>
      </w:r>
      <w:r w:rsidR="006C18D8" w:rsidRPr="008232A2">
        <w:t xml:space="preserve">) </w:t>
      </w:r>
      <w:r w:rsidR="006D4E4A" w:rsidRPr="008232A2">
        <w:t>Turno de la solicitud de información</w:t>
      </w:r>
      <w:bookmarkEnd w:id="9"/>
    </w:p>
    <w:p w14:paraId="0C0A9C1A" w14:textId="59A8E352" w:rsidR="006C18D8" w:rsidRPr="008232A2" w:rsidRDefault="006C18D8" w:rsidP="008232A2">
      <w:r w:rsidRPr="008232A2">
        <w:t xml:space="preserve">En cumplimiento al artículo 162 de la Ley de Transparencia y Acceso a la Información Pública del Estado de México y Municipios, el </w:t>
      </w:r>
      <w:r w:rsidR="00C36A15" w:rsidRPr="008232A2">
        <w:rPr>
          <w:rFonts w:eastAsia="Palatino Linotype" w:cs="Palatino Linotype"/>
          <w:b/>
        </w:rPr>
        <w:t>veintisiete de junio</w:t>
      </w:r>
      <w:r w:rsidRPr="008232A2">
        <w:rPr>
          <w:rFonts w:eastAsia="Palatino Linotype" w:cs="Palatino Linotype"/>
          <w:b/>
        </w:rPr>
        <w:t xml:space="preserve"> de dos mil veinticuatro</w:t>
      </w:r>
      <w:r w:rsidRPr="008232A2">
        <w:t>, l</w:t>
      </w:r>
      <w:r w:rsidR="00C36A15" w:rsidRPr="008232A2">
        <w:t>a</w:t>
      </w:r>
      <w:r w:rsidRPr="008232A2">
        <w:t xml:space="preserve"> Titular de la Unidad de Transparencia del </w:t>
      </w:r>
      <w:r w:rsidRPr="008232A2">
        <w:rPr>
          <w:b/>
        </w:rPr>
        <w:t>SUJETO OBLIGADO</w:t>
      </w:r>
      <w:r w:rsidRPr="008232A2">
        <w:t xml:space="preserve"> turnó la solicitud de información al servidor público habilitado que estimó pertinente.</w:t>
      </w:r>
    </w:p>
    <w:p w14:paraId="6C39A36C" w14:textId="77777777" w:rsidR="006C18D8" w:rsidRPr="008232A2" w:rsidRDefault="006C18D8" w:rsidP="008232A2"/>
    <w:p w14:paraId="3212BA4D" w14:textId="4FF6A26D" w:rsidR="00664420" w:rsidRPr="008232A2" w:rsidRDefault="00C36A15" w:rsidP="008232A2">
      <w:pPr>
        <w:pStyle w:val="Ttulo3"/>
        <w:spacing w:line="360" w:lineRule="auto"/>
        <w:rPr>
          <w:rFonts w:eastAsia="Calibri"/>
          <w:lang w:eastAsia="en-US"/>
        </w:rPr>
      </w:pPr>
      <w:bookmarkStart w:id="10" w:name="_Toc178187616"/>
      <w:r w:rsidRPr="008232A2">
        <w:rPr>
          <w:lang w:val="es-ES"/>
        </w:rPr>
        <w:t>c</w:t>
      </w:r>
      <w:r w:rsidR="00E37A3F" w:rsidRPr="008232A2">
        <w:rPr>
          <w:lang w:val="es-ES"/>
        </w:rPr>
        <w:t xml:space="preserve">) </w:t>
      </w:r>
      <w:r w:rsidR="00664420" w:rsidRPr="008232A2">
        <w:rPr>
          <w:lang w:val="es-ES"/>
        </w:rPr>
        <w:t xml:space="preserve">Respuesta </w:t>
      </w:r>
      <w:r w:rsidR="00664420" w:rsidRPr="008232A2">
        <w:rPr>
          <w:rFonts w:eastAsia="Calibri"/>
          <w:lang w:eastAsia="en-US"/>
        </w:rPr>
        <w:t>del Sujeto Obligado</w:t>
      </w:r>
      <w:bookmarkEnd w:id="10"/>
    </w:p>
    <w:p w14:paraId="79199CC1" w14:textId="5BE2408B" w:rsidR="00664420" w:rsidRPr="008232A2" w:rsidRDefault="00664420" w:rsidP="008232A2">
      <w:pPr>
        <w:pStyle w:val="Sinespaciado"/>
        <w:spacing w:after="240" w:line="360" w:lineRule="auto"/>
        <w:rPr>
          <w:lang w:val="es-ES"/>
        </w:rPr>
      </w:pPr>
      <w:r w:rsidRPr="008232A2">
        <w:rPr>
          <w:lang w:val="es-ES"/>
        </w:rPr>
        <w:t xml:space="preserve">El </w:t>
      </w:r>
      <w:r w:rsidR="00C36A15" w:rsidRPr="008232A2">
        <w:rPr>
          <w:b/>
          <w:bCs/>
          <w:lang w:val="es-ES"/>
        </w:rPr>
        <w:t>diecisiete de julio</w:t>
      </w:r>
      <w:r w:rsidR="004A4311" w:rsidRPr="008232A2">
        <w:rPr>
          <w:b/>
          <w:bCs/>
          <w:lang w:val="es-ES"/>
        </w:rPr>
        <w:t xml:space="preserve"> </w:t>
      </w:r>
      <w:r w:rsidRPr="008232A2">
        <w:rPr>
          <w:b/>
          <w:bCs/>
          <w:lang w:val="es-ES"/>
        </w:rPr>
        <w:t xml:space="preserve">de dos mil </w:t>
      </w:r>
      <w:r w:rsidR="004A4311" w:rsidRPr="008232A2">
        <w:rPr>
          <w:b/>
          <w:bCs/>
          <w:lang w:val="es-ES"/>
        </w:rPr>
        <w:t xml:space="preserve">veinticuatro, </w:t>
      </w:r>
      <w:r w:rsidR="00F07EE6" w:rsidRPr="008232A2">
        <w:rPr>
          <w:lang w:val="es-ES"/>
        </w:rPr>
        <w:t>l</w:t>
      </w:r>
      <w:r w:rsidR="00C36A15" w:rsidRPr="008232A2">
        <w:rPr>
          <w:lang w:val="es-ES"/>
        </w:rPr>
        <w:t>a</w:t>
      </w:r>
      <w:r w:rsidR="00F07EE6" w:rsidRPr="008232A2">
        <w:rPr>
          <w:lang w:val="es-ES"/>
        </w:rPr>
        <w:t xml:space="preserve"> Titular de la Unidad de Transparencia del </w:t>
      </w:r>
      <w:r w:rsidR="00F07EE6" w:rsidRPr="008232A2">
        <w:rPr>
          <w:b/>
          <w:lang w:val="es-ES"/>
        </w:rPr>
        <w:t>SUJETO OBLIGADO</w:t>
      </w:r>
      <w:r w:rsidR="00F07EE6" w:rsidRPr="008232A2">
        <w:rPr>
          <w:lang w:val="es-ES"/>
        </w:rPr>
        <w:t xml:space="preserve"> notificó la siguiente respuesta a través del </w:t>
      </w:r>
      <w:r w:rsidRPr="008232A2">
        <w:rPr>
          <w:b/>
          <w:bCs/>
          <w:lang w:val="es-ES"/>
        </w:rPr>
        <w:t>SAIMEX</w:t>
      </w:r>
      <w:r w:rsidR="00F07EE6" w:rsidRPr="008232A2">
        <w:rPr>
          <w:lang w:val="es-ES"/>
        </w:rPr>
        <w:t>:</w:t>
      </w:r>
    </w:p>
    <w:p w14:paraId="040B4945" w14:textId="77777777" w:rsidR="00C36A15" w:rsidRPr="008232A2" w:rsidRDefault="00886000" w:rsidP="008232A2">
      <w:pPr>
        <w:pStyle w:val="Puesto"/>
      </w:pPr>
      <w:r w:rsidRPr="008232A2">
        <w:t>“</w:t>
      </w:r>
      <w:r w:rsidR="00C36A15" w:rsidRPr="008232A2">
        <w:t>Folio de la solicitud: 00045/</w:t>
      </w:r>
      <w:proofErr w:type="spellStart"/>
      <w:r w:rsidR="00C36A15" w:rsidRPr="008232A2">
        <w:t>CECyTEM</w:t>
      </w:r>
      <w:proofErr w:type="spellEnd"/>
      <w:r w:rsidR="00C36A15" w:rsidRPr="008232A2">
        <w:t>/IP/2024</w:t>
      </w:r>
    </w:p>
    <w:p w14:paraId="40068EDE" w14:textId="77777777" w:rsidR="00C36A15" w:rsidRPr="008232A2" w:rsidRDefault="00C36A15" w:rsidP="008232A2">
      <w:pPr>
        <w:pStyle w:val="Puesto"/>
      </w:pPr>
      <w:r w:rsidRPr="008232A2">
        <w:t>En respuesta a la solicitud recibida, nos permitimos hacer de su conocimiento que con fundamento en el artículo 53, Fracciones: II, V y VI de la Ley de Transparencia y Acceso a la Información Pública del Estado de México y Municipios, le contestamos que:</w:t>
      </w:r>
    </w:p>
    <w:p w14:paraId="56A3BA55" w14:textId="77777777" w:rsidR="00C36A15" w:rsidRPr="008232A2" w:rsidRDefault="00C36A15" w:rsidP="008232A2">
      <w:pPr>
        <w:pStyle w:val="Puesto"/>
      </w:pPr>
      <w:r w:rsidRPr="008232A2">
        <w:t xml:space="preserve">Se hace entrega de la respuesta correspondiente a través del oficio No. 228C0401050101L/657/2024 que emite el Mtro. Aldo </w:t>
      </w:r>
      <w:proofErr w:type="spellStart"/>
      <w:r w:rsidRPr="008232A2">
        <w:t>Herce</w:t>
      </w:r>
      <w:proofErr w:type="spellEnd"/>
      <w:r w:rsidRPr="008232A2">
        <w:t xml:space="preserve"> Díaz de Guzmán, Director de Administración y Finanzas del </w:t>
      </w:r>
      <w:proofErr w:type="spellStart"/>
      <w:r w:rsidRPr="008232A2">
        <w:t>CECyTEM</w:t>
      </w:r>
      <w:proofErr w:type="spellEnd"/>
      <w:r w:rsidRPr="008232A2">
        <w:t>. Se adjunta anexo correspondiente a la presente solicitud, lo anterior, aprobado a través de los acuerdos CT/13/SE/02/2024 y CT/13/SE/03/2024 de la Décima Tercera Sesión Extraordinaria del Comité de Transparencia del Colegio, celebrada el día 17 de mayo de 2024.</w:t>
      </w:r>
    </w:p>
    <w:p w14:paraId="623026FE" w14:textId="77777777" w:rsidR="00C36A15" w:rsidRPr="008232A2" w:rsidRDefault="00C36A15" w:rsidP="008232A2">
      <w:pPr>
        <w:pStyle w:val="Puesto"/>
      </w:pPr>
      <w:r w:rsidRPr="008232A2">
        <w:t>ATENTAMENTE</w:t>
      </w:r>
    </w:p>
    <w:p w14:paraId="042FE73D" w14:textId="6C54CF7D" w:rsidR="00F07EE6" w:rsidRPr="008232A2" w:rsidRDefault="00C36A15" w:rsidP="008232A2">
      <w:pPr>
        <w:pStyle w:val="Puesto"/>
      </w:pPr>
      <w:r w:rsidRPr="008232A2">
        <w:t>L.A. MARÍA DANIELA AGUILAR TORRES</w:t>
      </w:r>
      <w:r w:rsidR="00886000" w:rsidRPr="008232A2">
        <w:t>”</w:t>
      </w:r>
      <w:r w:rsidR="006D4E4A" w:rsidRPr="008232A2">
        <w:t xml:space="preserve"> (Sic)</w:t>
      </w:r>
    </w:p>
    <w:p w14:paraId="5D11024C" w14:textId="77777777" w:rsidR="00664420" w:rsidRPr="008232A2" w:rsidRDefault="00664420" w:rsidP="008232A2">
      <w:pPr>
        <w:autoSpaceDE w:val="0"/>
        <w:autoSpaceDN w:val="0"/>
        <w:adjustRightInd w:val="0"/>
        <w:ind w:right="-28"/>
        <w:rPr>
          <w:rFonts w:cs="Tahoma"/>
          <w:bCs/>
          <w:szCs w:val="22"/>
        </w:rPr>
      </w:pPr>
    </w:p>
    <w:p w14:paraId="68AFCAD1" w14:textId="74E463EA" w:rsidR="004A4311" w:rsidRPr="008232A2" w:rsidRDefault="00F07EE6" w:rsidP="008232A2">
      <w:pPr>
        <w:autoSpaceDE w:val="0"/>
        <w:autoSpaceDN w:val="0"/>
        <w:adjustRightInd w:val="0"/>
        <w:spacing w:after="240"/>
        <w:ind w:right="-28"/>
        <w:rPr>
          <w:rFonts w:cs="Tahoma"/>
          <w:b/>
          <w:bCs/>
          <w:szCs w:val="22"/>
          <w:lang w:val="es-ES"/>
        </w:rPr>
      </w:pPr>
      <w:r w:rsidRPr="008232A2">
        <w:rPr>
          <w:rFonts w:cs="Tahoma"/>
          <w:bCs/>
          <w:szCs w:val="22"/>
          <w:lang w:val="es-ES"/>
        </w:rPr>
        <w:t xml:space="preserve">Asimismo, </w:t>
      </w:r>
      <w:r w:rsidRPr="008232A2">
        <w:rPr>
          <w:rFonts w:cs="Tahoma"/>
          <w:b/>
          <w:szCs w:val="22"/>
          <w:lang w:val="es-ES"/>
        </w:rPr>
        <w:t xml:space="preserve">EL SUJETO OBLIGADO </w:t>
      </w:r>
      <w:r w:rsidRPr="008232A2">
        <w:rPr>
          <w:rFonts w:cs="Tahoma"/>
          <w:bCs/>
          <w:szCs w:val="22"/>
          <w:lang w:val="es-ES"/>
        </w:rPr>
        <w:t xml:space="preserve">adjuntó a su respuesta </w:t>
      </w:r>
      <w:r w:rsidR="00B807B4" w:rsidRPr="008232A2">
        <w:rPr>
          <w:rFonts w:cs="Tahoma"/>
          <w:bCs/>
          <w:szCs w:val="22"/>
          <w:lang w:val="es-ES"/>
        </w:rPr>
        <w:t>el</w:t>
      </w:r>
      <w:r w:rsidRPr="008232A2">
        <w:rPr>
          <w:rFonts w:cs="Tahoma"/>
          <w:bCs/>
          <w:szCs w:val="22"/>
          <w:lang w:val="es-ES"/>
        </w:rPr>
        <w:t xml:space="preserve"> archivo electrónico </w:t>
      </w:r>
      <w:r w:rsidR="00B807B4" w:rsidRPr="008232A2">
        <w:rPr>
          <w:rFonts w:cs="Tahoma"/>
          <w:bCs/>
          <w:szCs w:val="22"/>
          <w:lang w:val="es-ES"/>
        </w:rPr>
        <w:t xml:space="preserve">denominado </w:t>
      </w:r>
      <w:r w:rsidR="006D4E4A" w:rsidRPr="008232A2">
        <w:rPr>
          <w:rFonts w:cs="Tahoma"/>
          <w:b/>
          <w:bCs/>
          <w:szCs w:val="22"/>
          <w:lang w:val="es-ES"/>
        </w:rPr>
        <w:t>“</w:t>
      </w:r>
      <w:r w:rsidR="00C36A15" w:rsidRPr="008232A2">
        <w:rPr>
          <w:rFonts w:cs="Tahoma"/>
          <w:b/>
          <w:bCs/>
          <w:szCs w:val="22"/>
          <w:lang w:val="es-ES"/>
        </w:rPr>
        <w:t>3 FUM.pdf</w:t>
      </w:r>
      <w:r w:rsidR="006D4E4A" w:rsidRPr="008232A2">
        <w:rPr>
          <w:rFonts w:cs="Tahoma"/>
          <w:b/>
          <w:bCs/>
          <w:szCs w:val="22"/>
          <w:lang w:val="es-ES"/>
        </w:rPr>
        <w:t>”</w:t>
      </w:r>
      <w:r w:rsidR="004A4311" w:rsidRPr="008232A2">
        <w:rPr>
          <w:rFonts w:cs="Tahoma"/>
          <w:b/>
          <w:bCs/>
          <w:szCs w:val="22"/>
          <w:lang w:val="es-ES"/>
        </w:rPr>
        <w:t xml:space="preserve"> </w:t>
      </w:r>
      <w:r w:rsidR="00886000" w:rsidRPr="008232A2">
        <w:rPr>
          <w:rFonts w:cs="Tahoma"/>
          <w:bCs/>
          <w:szCs w:val="22"/>
          <w:lang w:val="es-ES"/>
        </w:rPr>
        <w:t xml:space="preserve">archivo que consiste en el </w:t>
      </w:r>
      <w:r w:rsidR="00C36A15" w:rsidRPr="008232A2">
        <w:rPr>
          <w:rFonts w:cs="Tahoma"/>
          <w:bCs/>
          <w:szCs w:val="22"/>
          <w:lang w:val="es-ES"/>
        </w:rPr>
        <w:t xml:space="preserve">Formato Único de Movimientos de Personal con Funciones de Dirección a nombre Aldo </w:t>
      </w:r>
      <w:proofErr w:type="spellStart"/>
      <w:r w:rsidR="00C36A15" w:rsidRPr="008232A2">
        <w:rPr>
          <w:rFonts w:cs="Tahoma"/>
          <w:bCs/>
          <w:szCs w:val="22"/>
          <w:lang w:val="es-ES"/>
        </w:rPr>
        <w:t>Herce</w:t>
      </w:r>
      <w:proofErr w:type="spellEnd"/>
      <w:r w:rsidR="00C36A15" w:rsidRPr="008232A2">
        <w:rPr>
          <w:rFonts w:cs="Tahoma"/>
          <w:bCs/>
          <w:szCs w:val="22"/>
          <w:lang w:val="es-ES"/>
        </w:rPr>
        <w:t xml:space="preserve"> Díaz de Guzmán, Director de Administración y Finanzas del </w:t>
      </w:r>
      <w:proofErr w:type="spellStart"/>
      <w:r w:rsidR="00C36A15" w:rsidRPr="008232A2">
        <w:rPr>
          <w:rFonts w:cs="Tahoma"/>
          <w:bCs/>
          <w:szCs w:val="22"/>
          <w:lang w:val="es-ES"/>
        </w:rPr>
        <w:t>CECyTEM</w:t>
      </w:r>
      <w:proofErr w:type="spellEnd"/>
      <w:r w:rsidR="00C36A15" w:rsidRPr="008232A2">
        <w:rPr>
          <w:rFonts w:cs="Tahoma"/>
          <w:bCs/>
          <w:szCs w:val="22"/>
          <w:lang w:val="es-ES"/>
        </w:rPr>
        <w:t xml:space="preserve">, en versión pública, elaborado el primero de </w:t>
      </w:r>
      <w:r w:rsidR="00601295" w:rsidRPr="008232A2">
        <w:rPr>
          <w:rFonts w:cs="Tahoma"/>
          <w:bCs/>
          <w:szCs w:val="22"/>
          <w:lang w:val="es-ES"/>
        </w:rPr>
        <w:t>abril</w:t>
      </w:r>
      <w:r w:rsidR="00C36A15" w:rsidRPr="008232A2">
        <w:rPr>
          <w:rFonts w:cs="Tahoma"/>
          <w:bCs/>
          <w:szCs w:val="22"/>
          <w:lang w:val="es-ES"/>
        </w:rPr>
        <w:t xml:space="preserve"> de dos mil </w:t>
      </w:r>
      <w:r w:rsidR="0004491A" w:rsidRPr="008232A2">
        <w:rPr>
          <w:rFonts w:cs="Tahoma"/>
          <w:bCs/>
          <w:szCs w:val="22"/>
          <w:lang w:val="es-ES"/>
        </w:rPr>
        <w:t>veinticuatro, cabe precisar que el documento en su gran mayoría es ilegible</w:t>
      </w:r>
      <w:r w:rsidR="00B807B4" w:rsidRPr="008232A2">
        <w:rPr>
          <w:rFonts w:cs="Tahoma"/>
          <w:bCs/>
          <w:szCs w:val="22"/>
          <w:lang w:val="es-ES"/>
        </w:rPr>
        <w:t>.</w:t>
      </w:r>
    </w:p>
    <w:p w14:paraId="52460699" w14:textId="0277F32E" w:rsidR="00664420" w:rsidRPr="008232A2" w:rsidRDefault="00664420" w:rsidP="008232A2">
      <w:pPr>
        <w:autoSpaceDE w:val="0"/>
        <w:autoSpaceDN w:val="0"/>
        <w:adjustRightInd w:val="0"/>
        <w:ind w:right="-28"/>
        <w:rPr>
          <w:rFonts w:cs="Tahoma"/>
          <w:bCs/>
          <w:szCs w:val="22"/>
          <w:lang w:val="es-ES"/>
        </w:rPr>
      </w:pPr>
    </w:p>
    <w:p w14:paraId="5A5DAB9E" w14:textId="77777777" w:rsidR="00E37A3F" w:rsidRPr="008232A2" w:rsidRDefault="00E37A3F" w:rsidP="008232A2">
      <w:pPr>
        <w:pStyle w:val="Ttulo2"/>
        <w:jc w:val="left"/>
      </w:pPr>
      <w:bookmarkStart w:id="11" w:name="_Toc178187617"/>
      <w:r w:rsidRPr="008232A2">
        <w:lastRenderedPageBreak/>
        <w:t>DEL RECURSO DE REVISIÓN</w:t>
      </w:r>
      <w:bookmarkEnd w:id="11"/>
    </w:p>
    <w:p w14:paraId="0B17CD08" w14:textId="77777777" w:rsidR="00664420" w:rsidRPr="008232A2" w:rsidRDefault="00664420" w:rsidP="008232A2">
      <w:pPr>
        <w:autoSpaceDE w:val="0"/>
        <w:autoSpaceDN w:val="0"/>
        <w:adjustRightInd w:val="0"/>
        <w:ind w:right="-28"/>
        <w:rPr>
          <w:rFonts w:cs="Tahoma"/>
          <w:bCs/>
          <w:szCs w:val="22"/>
          <w:lang w:val="es-ES"/>
        </w:rPr>
      </w:pPr>
    </w:p>
    <w:p w14:paraId="2B216813" w14:textId="61ADBB2B" w:rsidR="00664420" w:rsidRPr="008232A2" w:rsidRDefault="006E25BC" w:rsidP="008232A2">
      <w:pPr>
        <w:pStyle w:val="Ttulo3"/>
        <w:spacing w:line="360" w:lineRule="auto"/>
      </w:pPr>
      <w:bookmarkStart w:id="12" w:name="_Toc178187618"/>
      <w:r w:rsidRPr="008232A2">
        <w:rPr>
          <w:szCs w:val="32"/>
        </w:rPr>
        <w:t>a)</w:t>
      </w:r>
      <w:r w:rsidRPr="008232A2">
        <w:t xml:space="preserve"> </w:t>
      </w:r>
      <w:r w:rsidR="00664420" w:rsidRPr="008232A2">
        <w:t>Interposición del Recurso de Revisión</w:t>
      </w:r>
      <w:bookmarkEnd w:id="12"/>
    </w:p>
    <w:p w14:paraId="6279C622" w14:textId="0BAB0E41" w:rsidR="00664420" w:rsidRPr="008232A2" w:rsidRDefault="00664420" w:rsidP="008232A2">
      <w:pPr>
        <w:autoSpaceDE w:val="0"/>
        <w:autoSpaceDN w:val="0"/>
        <w:adjustRightInd w:val="0"/>
        <w:ind w:right="-28"/>
        <w:rPr>
          <w:rFonts w:cs="Tahoma"/>
          <w:szCs w:val="22"/>
        </w:rPr>
      </w:pPr>
      <w:r w:rsidRPr="008232A2">
        <w:rPr>
          <w:rFonts w:cs="Tahoma"/>
          <w:szCs w:val="22"/>
        </w:rPr>
        <w:t xml:space="preserve">El </w:t>
      </w:r>
      <w:r w:rsidR="0004491A" w:rsidRPr="008232A2">
        <w:rPr>
          <w:rFonts w:cs="Tahoma"/>
          <w:b/>
          <w:szCs w:val="22"/>
        </w:rPr>
        <w:t>treinta de julio</w:t>
      </w:r>
      <w:r w:rsidR="004D0670" w:rsidRPr="008232A2">
        <w:rPr>
          <w:rFonts w:cs="Tahoma"/>
          <w:b/>
          <w:bCs/>
          <w:szCs w:val="22"/>
        </w:rPr>
        <w:t xml:space="preserve"> </w:t>
      </w:r>
      <w:r w:rsidRPr="008232A2">
        <w:rPr>
          <w:rFonts w:cs="Tahoma"/>
          <w:b/>
          <w:bCs/>
          <w:szCs w:val="22"/>
        </w:rPr>
        <w:t xml:space="preserve">de dos mil </w:t>
      </w:r>
      <w:r w:rsidR="004D0670" w:rsidRPr="008232A2">
        <w:rPr>
          <w:rFonts w:cs="Tahoma"/>
          <w:b/>
          <w:bCs/>
          <w:szCs w:val="22"/>
        </w:rPr>
        <w:t xml:space="preserve">veinticuatro </w:t>
      </w:r>
      <w:r w:rsidR="00F75D23" w:rsidRPr="008232A2">
        <w:rPr>
          <w:rFonts w:cs="Tahoma"/>
          <w:b/>
          <w:bCs/>
          <w:szCs w:val="22"/>
        </w:rPr>
        <w:t>LA PARTE RECURRENTE</w:t>
      </w:r>
      <w:r w:rsidR="00F75D23" w:rsidRPr="008232A2">
        <w:rPr>
          <w:rFonts w:cs="Tahoma"/>
          <w:szCs w:val="22"/>
        </w:rPr>
        <w:t xml:space="preserve"> </w:t>
      </w:r>
      <w:r w:rsidR="0004491A" w:rsidRPr="008232A2">
        <w:rPr>
          <w:rFonts w:cs="Tahoma"/>
          <w:szCs w:val="22"/>
        </w:rPr>
        <w:t>presento</w:t>
      </w:r>
      <w:r w:rsidR="00F75D23" w:rsidRPr="008232A2">
        <w:rPr>
          <w:rFonts w:cs="Tahoma"/>
          <w:szCs w:val="22"/>
        </w:rPr>
        <w:t xml:space="preserve"> el recurso de revisión en contra de la respuesta emitida por el </w:t>
      </w:r>
      <w:r w:rsidR="00F75D23" w:rsidRPr="008232A2">
        <w:rPr>
          <w:rFonts w:cs="Tahoma"/>
          <w:b/>
          <w:bCs/>
          <w:szCs w:val="22"/>
        </w:rPr>
        <w:t>SUJETO OBLIGADO</w:t>
      </w:r>
      <w:r w:rsidR="00953430" w:rsidRPr="008232A2">
        <w:rPr>
          <w:rFonts w:cs="Tahoma"/>
          <w:szCs w:val="22"/>
        </w:rPr>
        <w:t xml:space="preserve">, mismo </w:t>
      </w:r>
      <w:r w:rsidR="0004491A" w:rsidRPr="008232A2">
        <w:rPr>
          <w:rFonts w:cs="Tahoma"/>
          <w:szCs w:val="22"/>
        </w:rPr>
        <w:t xml:space="preserve">se tuvo por interpuesto al día siguiente hábil </w:t>
      </w:r>
      <w:r w:rsidR="00D7521E" w:rsidRPr="008232A2">
        <w:rPr>
          <w:rFonts w:cs="Tahoma"/>
        </w:rPr>
        <w:t xml:space="preserve">es decir el </w:t>
      </w:r>
      <w:r w:rsidR="00D7521E" w:rsidRPr="008232A2">
        <w:rPr>
          <w:rFonts w:cs="Tahoma"/>
          <w:b/>
          <w:bCs/>
        </w:rPr>
        <w:t xml:space="preserve">cinco de agosto de dos mil veinticuatro, </w:t>
      </w:r>
      <w:r w:rsidR="00D7521E" w:rsidRPr="008232A2">
        <w:rPr>
          <w:rFonts w:cs="Tahoma"/>
        </w:rPr>
        <w:t>en términos</w:t>
      </w:r>
      <w:r w:rsidR="00D7521E" w:rsidRPr="008232A2">
        <w:rPr>
          <w:rFonts w:cs="Tahoma"/>
          <w:b/>
          <w:bCs/>
        </w:rPr>
        <w:t xml:space="preserve"> </w:t>
      </w:r>
      <w:r w:rsidR="00D7521E" w:rsidRPr="008232A2">
        <w:rPr>
          <w:rFonts w:eastAsia="Palatino Linotype" w:cs="Palatino Linotype"/>
          <w:lang w:eastAsia="es-MX"/>
        </w:rPr>
        <w:t xml:space="preserve">del </w:t>
      </w:r>
      <w:r w:rsidR="00D7521E" w:rsidRPr="008232A2">
        <w:rPr>
          <w:rFonts w:eastAsia="Palatino Linotype" w:cs="Palatino Linotype"/>
        </w:rPr>
        <w:t xml:space="preserve">Calendario Oficial en Materia de Transparencia, Acceso a la Información Pública y Protección de Datos Personales del Estado de México y Municipios, así como de labores del Instituto, mismo </w:t>
      </w:r>
      <w:r w:rsidR="00953430" w:rsidRPr="008232A2">
        <w:rPr>
          <w:rFonts w:cs="Tahoma"/>
          <w:szCs w:val="22"/>
        </w:rPr>
        <w:t xml:space="preserve">que fue registrado en el </w:t>
      </w:r>
      <w:r w:rsidR="00953430" w:rsidRPr="008232A2">
        <w:rPr>
          <w:rFonts w:cs="Tahoma"/>
          <w:b/>
          <w:bCs/>
          <w:szCs w:val="22"/>
        </w:rPr>
        <w:t>SAIMEX</w:t>
      </w:r>
      <w:r w:rsidR="00953430" w:rsidRPr="008232A2">
        <w:rPr>
          <w:rFonts w:cs="Tahoma"/>
          <w:szCs w:val="22"/>
        </w:rPr>
        <w:t xml:space="preserve"> con el número de expediente </w:t>
      </w:r>
      <w:r w:rsidR="0004491A" w:rsidRPr="008232A2">
        <w:rPr>
          <w:rFonts w:cs="Tahoma"/>
          <w:b/>
          <w:bCs/>
          <w:szCs w:val="22"/>
        </w:rPr>
        <w:t>04652/INFOEM/IP/RR/2024</w:t>
      </w:r>
      <w:r w:rsidR="00953430" w:rsidRPr="008232A2">
        <w:rPr>
          <w:rFonts w:cs="Tahoma"/>
          <w:szCs w:val="22"/>
        </w:rPr>
        <w:t>, y en el cual manifiesta lo siguiente</w:t>
      </w:r>
      <w:r w:rsidRPr="008232A2">
        <w:rPr>
          <w:rFonts w:cs="Tahoma"/>
          <w:szCs w:val="22"/>
        </w:rPr>
        <w:t>:</w:t>
      </w:r>
    </w:p>
    <w:p w14:paraId="74B30008" w14:textId="77777777" w:rsidR="00664420" w:rsidRPr="008232A2" w:rsidRDefault="00664420" w:rsidP="008232A2">
      <w:pPr>
        <w:tabs>
          <w:tab w:val="left" w:pos="4667"/>
        </w:tabs>
        <w:ind w:right="539"/>
        <w:rPr>
          <w:rFonts w:cs="Tahoma"/>
          <w:szCs w:val="22"/>
        </w:rPr>
      </w:pPr>
    </w:p>
    <w:p w14:paraId="12153283" w14:textId="7A3232C3" w:rsidR="00664420" w:rsidRPr="008232A2" w:rsidRDefault="00204AB7" w:rsidP="008232A2">
      <w:pPr>
        <w:tabs>
          <w:tab w:val="left" w:pos="4667"/>
        </w:tabs>
        <w:ind w:left="567" w:right="539"/>
        <w:rPr>
          <w:rFonts w:cs="Tahoma"/>
          <w:b/>
          <w:iCs/>
        </w:rPr>
      </w:pPr>
      <w:r w:rsidRPr="008232A2">
        <w:rPr>
          <w:rFonts w:cs="Tahoma"/>
          <w:b/>
          <w:iCs/>
        </w:rPr>
        <w:t>ACTO IMPUGNADO</w:t>
      </w:r>
    </w:p>
    <w:p w14:paraId="7B49A211" w14:textId="77777777" w:rsidR="007E57D4" w:rsidRPr="008232A2" w:rsidRDefault="007E57D4" w:rsidP="008232A2">
      <w:pPr>
        <w:tabs>
          <w:tab w:val="left" w:pos="4667"/>
        </w:tabs>
        <w:ind w:left="567" w:right="539"/>
        <w:rPr>
          <w:rFonts w:cs="Tahoma"/>
          <w:b/>
          <w:iCs/>
        </w:rPr>
      </w:pPr>
    </w:p>
    <w:p w14:paraId="523F8BF4" w14:textId="7840F410" w:rsidR="00664420" w:rsidRPr="008232A2" w:rsidRDefault="00FD5594" w:rsidP="008232A2">
      <w:pPr>
        <w:tabs>
          <w:tab w:val="left" w:pos="4667"/>
        </w:tabs>
        <w:ind w:left="567" w:right="539"/>
        <w:rPr>
          <w:rFonts w:cs="Tahoma"/>
          <w:i/>
        </w:rPr>
      </w:pPr>
      <w:r w:rsidRPr="008232A2">
        <w:rPr>
          <w:rFonts w:cs="Tahoma"/>
          <w:bCs/>
          <w:i/>
        </w:rPr>
        <w:t>“</w:t>
      </w:r>
      <w:r w:rsidR="00D7521E" w:rsidRPr="008232A2">
        <w:rPr>
          <w:rFonts w:cs="Tahoma"/>
          <w:bCs/>
          <w:i/>
        </w:rPr>
        <w:t>No dieron la información completa</w:t>
      </w:r>
      <w:r w:rsidRPr="008232A2">
        <w:rPr>
          <w:rFonts w:cs="Tahoma"/>
          <w:b/>
          <w:bCs/>
          <w:i/>
        </w:rPr>
        <w:t xml:space="preserve">” </w:t>
      </w:r>
      <w:r w:rsidRPr="008232A2">
        <w:rPr>
          <w:rFonts w:cs="Tahoma"/>
          <w:i/>
        </w:rPr>
        <w:t>(Sic)</w:t>
      </w:r>
    </w:p>
    <w:p w14:paraId="6AE8EA9A" w14:textId="77777777" w:rsidR="00664420" w:rsidRPr="008232A2" w:rsidRDefault="00664420" w:rsidP="008232A2">
      <w:pPr>
        <w:tabs>
          <w:tab w:val="left" w:pos="4667"/>
        </w:tabs>
        <w:ind w:left="567" w:right="539"/>
        <w:rPr>
          <w:rFonts w:cs="Tahoma"/>
          <w:bCs/>
          <w:i/>
        </w:rPr>
      </w:pPr>
    </w:p>
    <w:p w14:paraId="047D036B" w14:textId="0BE971DA" w:rsidR="00664420" w:rsidRPr="008232A2" w:rsidRDefault="00664420" w:rsidP="008232A2">
      <w:pPr>
        <w:tabs>
          <w:tab w:val="left" w:pos="4667"/>
        </w:tabs>
        <w:ind w:left="567" w:right="539"/>
        <w:rPr>
          <w:rFonts w:cs="Tahoma"/>
          <w:b/>
          <w:iCs/>
        </w:rPr>
      </w:pPr>
      <w:r w:rsidRPr="008232A2">
        <w:rPr>
          <w:rFonts w:cs="Tahoma"/>
          <w:b/>
          <w:iCs/>
        </w:rPr>
        <w:t>RAZONE</w:t>
      </w:r>
      <w:r w:rsidR="00204AB7" w:rsidRPr="008232A2">
        <w:rPr>
          <w:rFonts w:cs="Tahoma"/>
          <w:b/>
          <w:iCs/>
        </w:rPr>
        <w:t>S O MOTIVOS DE LA INCONFORMIDAD</w:t>
      </w:r>
    </w:p>
    <w:p w14:paraId="52DB64E1" w14:textId="77777777" w:rsidR="007E57D4" w:rsidRPr="008232A2" w:rsidRDefault="007E57D4" w:rsidP="008232A2">
      <w:pPr>
        <w:tabs>
          <w:tab w:val="left" w:pos="4667"/>
        </w:tabs>
        <w:ind w:left="567" w:right="539"/>
        <w:rPr>
          <w:rFonts w:cs="Tahoma"/>
          <w:b/>
          <w:iCs/>
        </w:rPr>
      </w:pPr>
    </w:p>
    <w:p w14:paraId="1DAE2563" w14:textId="22F518BB" w:rsidR="00953430" w:rsidRPr="008232A2" w:rsidRDefault="00FD5594" w:rsidP="008232A2">
      <w:pPr>
        <w:tabs>
          <w:tab w:val="left" w:pos="4667"/>
        </w:tabs>
        <w:spacing w:line="240" w:lineRule="auto"/>
        <w:ind w:left="851" w:right="822"/>
        <w:rPr>
          <w:rFonts w:cs="Tahoma"/>
          <w:bCs/>
          <w:i/>
        </w:rPr>
      </w:pPr>
      <w:r w:rsidRPr="008232A2">
        <w:rPr>
          <w:rFonts w:cs="Tahoma"/>
          <w:bCs/>
          <w:i/>
        </w:rPr>
        <w:t>“</w:t>
      </w:r>
      <w:r w:rsidR="00D7521E" w:rsidRPr="008232A2">
        <w:rPr>
          <w:rFonts w:cs="Tahoma"/>
          <w:bCs/>
          <w:i/>
        </w:rPr>
        <w:t xml:space="preserve">No dieron la información completa el documento es </w:t>
      </w:r>
      <w:proofErr w:type="gramStart"/>
      <w:r w:rsidR="00D7521E" w:rsidRPr="008232A2">
        <w:rPr>
          <w:rFonts w:cs="Tahoma"/>
          <w:bCs/>
          <w:i/>
        </w:rPr>
        <w:t>ilegible ,no</w:t>
      </w:r>
      <w:proofErr w:type="gramEnd"/>
      <w:r w:rsidR="00D7521E" w:rsidRPr="008232A2">
        <w:rPr>
          <w:rFonts w:cs="Tahoma"/>
          <w:bCs/>
          <w:i/>
        </w:rPr>
        <w:t xml:space="preserve"> existe el acta de comité de la resolución de la respuesta</w:t>
      </w:r>
      <w:r w:rsidRPr="008232A2">
        <w:rPr>
          <w:rFonts w:cs="Tahoma"/>
          <w:bCs/>
          <w:i/>
        </w:rPr>
        <w:t>”(Sic)</w:t>
      </w:r>
    </w:p>
    <w:p w14:paraId="04C38A0B" w14:textId="377C1A93" w:rsidR="00204AB7" w:rsidRPr="008232A2" w:rsidRDefault="00204AB7" w:rsidP="008232A2">
      <w:pPr>
        <w:tabs>
          <w:tab w:val="left" w:pos="4667"/>
        </w:tabs>
        <w:spacing w:line="240" w:lineRule="auto"/>
        <w:ind w:left="851" w:right="822"/>
        <w:rPr>
          <w:rFonts w:cs="Tahoma"/>
          <w:bCs/>
          <w:i/>
        </w:rPr>
      </w:pPr>
    </w:p>
    <w:p w14:paraId="6804DEF1" w14:textId="387EF775" w:rsidR="00664420" w:rsidRPr="008232A2" w:rsidRDefault="006E25BC" w:rsidP="008232A2">
      <w:pPr>
        <w:pStyle w:val="Ttulo3"/>
        <w:spacing w:line="360" w:lineRule="auto"/>
      </w:pPr>
      <w:bookmarkStart w:id="13" w:name="_Toc178187619"/>
      <w:r w:rsidRPr="008232A2">
        <w:t>b</w:t>
      </w:r>
      <w:r w:rsidR="00664420" w:rsidRPr="008232A2">
        <w:t>) Turno del Recurso de Revisión</w:t>
      </w:r>
      <w:bookmarkEnd w:id="13"/>
    </w:p>
    <w:p w14:paraId="1173671B" w14:textId="12F2E1A1" w:rsidR="00C72DAA" w:rsidRPr="008232A2" w:rsidRDefault="00C72DAA" w:rsidP="008232A2">
      <w:bookmarkStart w:id="14" w:name="_Hlk176869454"/>
      <w:r w:rsidRPr="008232A2">
        <w:t>Con fundamento en el artículo 185, fracción I de la Ley de Transparencia y Acceso a la Información Pública del Estado de México y Municipios, el</w:t>
      </w:r>
      <w:r w:rsidRPr="008232A2">
        <w:rPr>
          <w:b/>
          <w:bCs/>
        </w:rPr>
        <w:t xml:space="preserve"> </w:t>
      </w:r>
      <w:r w:rsidR="00D7521E" w:rsidRPr="008232A2">
        <w:rPr>
          <w:rFonts w:eastAsia="Palatino Linotype" w:cs="Palatino Linotype"/>
          <w:b/>
        </w:rPr>
        <w:t>treinta de julio</w:t>
      </w:r>
      <w:r w:rsidR="007B190D" w:rsidRPr="008232A2">
        <w:rPr>
          <w:rFonts w:eastAsia="Palatino Linotype" w:cs="Palatino Linotype"/>
          <w:b/>
        </w:rPr>
        <w:t xml:space="preserve"> </w:t>
      </w:r>
      <w:r w:rsidRPr="008232A2">
        <w:rPr>
          <w:rFonts w:eastAsia="Palatino Linotype" w:cs="Palatino Linotype"/>
          <w:b/>
        </w:rPr>
        <w:t xml:space="preserve">de dos mil </w:t>
      </w:r>
      <w:bookmarkEnd w:id="14"/>
      <w:r w:rsidR="007B190D" w:rsidRPr="008232A2">
        <w:rPr>
          <w:rFonts w:eastAsia="Palatino Linotype" w:cs="Palatino Linotype"/>
          <w:b/>
        </w:rPr>
        <w:t>veinticuatro</w:t>
      </w:r>
      <w:r w:rsidRPr="008232A2">
        <w:t xml:space="preserve"> se turnó el recurso de revisión a través del</w:t>
      </w:r>
      <w:r w:rsidRPr="008232A2">
        <w:rPr>
          <w:rFonts w:eastAsia="Arial Unicode MS"/>
        </w:rPr>
        <w:t xml:space="preserve"> </w:t>
      </w:r>
      <w:r w:rsidRPr="008232A2">
        <w:rPr>
          <w:rFonts w:eastAsia="Arial Unicode MS"/>
          <w:bCs/>
        </w:rPr>
        <w:t>SAIMEX</w:t>
      </w:r>
      <w:r w:rsidRPr="008232A2">
        <w:t xml:space="preserve"> a la </w:t>
      </w:r>
      <w:r w:rsidRPr="008232A2">
        <w:rPr>
          <w:b/>
        </w:rPr>
        <w:t>Comisionada Sharon Cristina Morales Martínez</w:t>
      </w:r>
      <w:r w:rsidRPr="008232A2">
        <w:rPr>
          <w:bCs/>
        </w:rPr>
        <w:t xml:space="preserve">, </w:t>
      </w:r>
      <w:r w:rsidRPr="008232A2">
        <w:t xml:space="preserve">a efecto de decretar su admisión o </w:t>
      </w:r>
      <w:proofErr w:type="spellStart"/>
      <w:r w:rsidRPr="008232A2">
        <w:t>desechamiento</w:t>
      </w:r>
      <w:proofErr w:type="spellEnd"/>
      <w:r w:rsidRPr="008232A2">
        <w:t xml:space="preserve">. </w:t>
      </w:r>
    </w:p>
    <w:p w14:paraId="18F305CB" w14:textId="77777777" w:rsidR="00664420" w:rsidRPr="008232A2" w:rsidRDefault="00664420" w:rsidP="008232A2">
      <w:pPr>
        <w:rPr>
          <w:rFonts w:eastAsia="Batang" w:cs="Tahoma"/>
          <w:bCs/>
          <w:szCs w:val="22"/>
        </w:rPr>
      </w:pPr>
    </w:p>
    <w:p w14:paraId="3E31EC2D" w14:textId="295256A1" w:rsidR="00664420" w:rsidRPr="008232A2" w:rsidRDefault="006E25BC" w:rsidP="008232A2">
      <w:pPr>
        <w:pStyle w:val="Ttulo3"/>
        <w:spacing w:line="360" w:lineRule="auto"/>
      </w:pPr>
      <w:bookmarkStart w:id="15" w:name="_Toc178187620"/>
      <w:r w:rsidRPr="008232A2">
        <w:lastRenderedPageBreak/>
        <w:t>c</w:t>
      </w:r>
      <w:r w:rsidR="00664420" w:rsidRPr="008232A2">
        <w:t>) Admisión del Recurso de Revisión</w:t>
      </w:r>
      <w:bookmarkEnd w:id="15"/>
    </w:p>
    <w:p w14:paraId="49A0BFAC" w14:textId="5C26FE96" w:rsidR="007B190D" w:rsidRPr="008232A2" w:rsidRDefault="000E09C4" w:rsidP="008232A2">
      <w:pPr>
        <w:rPr>
          <w:rFonts w:cs="Arial"/>
        </w:rPr>
      </w:pPr>
      <w:r w:rsidRPr="008232A2">
        <w:rPr>
          <w:rFonts w:cs="Arial"/>
        </w:rPr>
        <w:t xml:space="preserve">El </w:t>
      </w:r>
      <w:r w:rsidR="00D7521E" w:rsidRPr="008232A2">
        <w:rPr>
          <w:rFonts w:eastAsia="Palatino Linotype" w:cs="Palatino Linotype"/>
          <w:b/>
        </w:rPr>
        <w:t>ocho</w:t>
      </w:r>
      <w:r w:rsidR="002A7735" w:rsidRPr="008232A2">
        <w:rPr>
          <w:rFonts w:eastAsia="Palatino Linotype" w:cs="Palatino Linotype"/>
          <w:b/>
        </w:rPr>
        <w:t xml:space="preserve"> de agosto</w:t>
      </w:r>
      <w:r w:rsidR="007B190D" w:rsidRPr="008232A2">
        <w:rPr>
          <w:rFonts w:eastAsia="Palatino Linotype" w:cs="Palatino Linotype"/>
          <w:b/>
        </w:rPr>
        <w:t xml:space="preserve"> </w:t>
      </w:r>
      <w:r w:rsidRPr="008232A2">
        <w:rPr>
          <w:rFonts w:eastAsia="Palatino Linotype" w:cs="Palatino Linotype"/>
          <w:b/>
        </w:rPr>
        <w:t xml:space="preserve">de dos mil </w:t>
      </w:r>
      <w:r w:rsidR="007B190D" w:rsidRPr="008232A2">
        <w:rPr>
          <w:rFonts w:eastAsia="Palatino Linotype" w:cs="Palatino Linotype"/>
          <w:b/>
        </w:rPr>
        <w:t>veinticuatro</w:t>
      </w:r>
      <w:r w:rsidR="007B190D" w:rsidRPr="008232A2">
        <w:t xml:space="preserve"> </w:t>
      </w:r>
      <w:r w:rsidRPr="008232A2">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232A2">
        <w:rPr>
          <w:rFonts w:cs="Arial"/>
        </w:rPr>
        <w:t>, fracción II</w:t>
      </w:r>
      <w:r w:rsidRPr="008232A2">
        <w:rPr>
          <w:rFonts w:cs="Arial"/>
        </w:rPr>
        <w:t xml:space="preserve"> de la Ley de Transparencia y Acceso a la Información Pública del Estado de México y Municipios.</w:t>
      </w:r>
    </w:p>
    <w:p w14:paraId="1F538B22" w14:textId="77777777" w:rsidR="002A7735" w:rsidRPr="008232A2" w:rsidRDefault="002A7735" w:rsidP="008232A2">
      <w:pPr>
        <w:rPr>
          <w:rFonts w:cs="Arial"/>
        </w:rPr>
      </w:pPr>
    </w:p>
    <w:p w14:paraId="3B820F58" w14:textId="30905F08" w:rsidR="00865CF4" w:rsidRPr="008232A2" w:rsidRDefault="007B190D" w:rsidP="008232A2">
      <w:pPr>
        <w:pStyle w:val="Ttulo3"/>
        <w:spacing w:line="360" w:lineRule="auto"/>
      </w:pPr>
      <w:bookmarkStart w:id="16" w:name="_Toc178187621"/>
      <w:r w:rsidRPr="008232A2">
        <w:t>d</w:t>
      </w:r>
      <w:r w:rsidR="00664420" w:rsidRPr="008232A2">
        <w:t xml:space="preserve">) </w:t>
      </w:r>
      <w:r w:rsidR="00865CF4" w:rsidRPr="008232A2">
        <w:t>Informe Justificado del Sujeto Obligado</w:t>
      </w:r>
      <w:bookmarkEnd w:id="16"/>
    </w:p>
    <w:p w14:paraId="431EFE6B" w14:textId="7EE500B2" w:rsidR="00D7521E" w:rsidRPr="008232A2" w:rsidRDefault="00D7521E" w:rsidP="008232A2">
      <w:pPr>
        <w:spacing w:after="240"/>
        <w:rPr>
          <w:rFonts w:cs="Tahoma"/>
          <w:bCs/>
          <w:szCs w:val="24"/>
        </w:rPr>
      </w:pPr>
      <w:r w:rsidRPr="008232A2">
        <w:rPr>
          <w:rFonts w:cs="Tahoma"/>
          <w:bCs/>
          <w:szCs w:val="24"/>
        </w:rPr>
        <w:t xml:space="preserve">El </w:t>
      </w:r>
      <w:r w:rsidRPr="008232A2">
        <w:rPr>
          <w:rFonts w:cs="Tahoma"/>
          <w:b/>
          <w:szCs w:val="24"/>
        </w:rPr>
        <w:t>trece de agosto de dos mil veinticuatro EL SUJETO OBLIGADO</w:t>
      </w:r>
      <w:r w:rsidRPr="008232A2">
        <w:rPr>
          <w:rFonts w:cs="Tahoma"/>
          <w:bCs/>
          <w:szCs w:val="24"/>
        </w:rPr>
        <w:t xml:space="preserve"> rindió su informe justificado a través del </w:t>
      </w:r>
      <w:r w:rsidRPr="008232A2">
        <w:rPr>
          <w:rFonts w:cs="Tahoma"/>
          <w:b/>
          <w:bCs/>
          <w:szCs w:val="24"/>
        </w:rPr>
        <w:t xml:space="preserve">SAIMEX, </w:t>
      </w:r>
      <w:r w:rsidRPr="008232A2">
        <w:rPr>
          <w:rFonts w:cs="Tahoma"/>
          <w:bCs/>
          <w:szCs w:val="24"/>
        </w:rPr>
        <w:t>adjuntado los siguientes archivos:</w:t>
      </w:r>
    </w:p>
    <w:p w14:paraId="7605FD32" w14:textId="2B4CD9E4" w:rsidR="00BC5A86" w:rsidRPr="008232A2" w:rsidRDefault="00D7521E" w:rsidP="008232A2">
      <w:pPr>
        <w:pStyle w:val="Prrafodelista"/>
        <w:numPr>
          <w:ilvl w:val="0"/>
          <w:numId w:val="30"/>
        </w:numPr>
        <w:rPr>
          <w:rFonts w:cs="Tahoma"/>
          <w:bCs/>
          <w:szCs w:val="24"/>
        </w:rPr>
      </w:pPr>
      <w:r w:rsidRPr="008232A2">
        <w:rPr>
          <w:rFonts w:cs="Tahoma"/>
          <w:b/>
          <w:bCs/>
          <w:i/>
          <w:szCs w:val="24"/>
        </w:rPr>
        <w:t>“OFICIO 657_2024.pdf”</w:t>
      </w:r>
      <w:r w:rsidRPr="008232A2">
        <w:rPr>
          <w:rFonts w:cs="Tahoma"/>
          <w:bCs/>
          <w:szCs w:val="24"/>
        </w:rPr>
        <w:t xml:space="preserve">, archivo que consiste en el oficio </w:t>
      </w:r>
      <w:r w:rsidRPr="008232A2">
        <w:rPr>
          <w:rFonts w:cs="Tahoma"/>
          <w:bCs/>
          <w:szCs w:val="22"/>
          <w:lang w:val="es-ES"/>
        </w:rPr>
        <w:t>228C04010501</w:t>
      </w:r>
      <w:r w:rsidR="00BC5A86" w:rsidRPr="008232A2">
        <w:rPr>
          <w:rFonts w:cs="Tahoma"/>
          <w:bCs/>
          <w:szCs w:val="22"/>
          <w:lang w:val="es-ES"/>
        </w:rPr>
        <w:t>01L/657/2024, del nueve de julio de dos mil veinticuatro, dirigido a la Titular de la Unidad de Transparencia y firmado por el Director de Administración y Finanzas, mediante el cual da atención a diversas solicitudes de información pública, siendo de nuestro interés la marcada con el número de folio 00045/</w:t>
      </w:r>
      <w:proofErr w:type="spellStart"/>
      <w:r w:rsidR="00BC5A86" w:rsidRPr="008232A2">
        <w:rPr>
          <w:rFonts w:cs="Tahoma"/>
          <w:bCs/>
          <w:szCs w:val="22"/>
          <w:lang w:val="es-ES"/>
        </w:rPr>
        <w:t>CECyTEM</w:t>
      </w:r>
      <w:proofErr w:type="spellEnd"/>
      <w:r w:rsidR="00BC5A86" w:rsidRPr="008232A2">
        <w:rPr>
          <w:rFonts w:cs="Tahoma"/>
          <w:bCs/>
          <w:szCs w:val="22"/>
          <w:lang w:val="es-ES"/>
        </w:rPr>
        <w:t>/IP/2024, remitiendo el Formato Único de Movimiento de Personal de alta con la categoría de Director de área de la Dirección de Administración y Finanzas aunado</w:t>
      </w:r>
      <w:r w:rsidR="00BC5A86" w:rsidRPr="008232A2">
        <w:rPr>
          <w:rFonts w:cs="Tahoma"/>
          <w:bCs/>
          <w:szCs w:val="24"/>
        </w:rPr>
        <w:t xml:space="preserve"> a lo anterior informa que no registra asistencia.</w:t>
      </w:r>
    </w:p>
    <w:p w14:paraId="5797428F" w14:textId="6A5DEFDE" w:rsidR="00D7521E" w:rsidRPr="008232A2" w:rsidRDefault="00D7521E" w:rsidP="008232A2">
      <w:pPr>
        <w:pStyle w:val="Prrafodelista"/>
        <w:numPr>
          <w:ilvl w:val="0"/>
          <w:numId w:val="30"/>
        </w:numPr>
        <w:spacing w:after="240"/>
        <w:rPr>
          <w:rFonts w:cs="Tahoma"/>
          <w:bCs/>
          <w:szCs w:val="24"/>
        </w:rPr>
      </w:pPr>
      <w:r w:rsidRPr="008232A2">
        <w:rPr>
          <w:rFonts w:cs="Tahoma"/>
          <w:b/>
          <w:bCs/>
          <w:i/>
          <w:szCs w:val="24"/>
        </w:rPr>
        <w:t>“</w:t>
      </w:r>
      <w:r w:rsidR="00BC5A86" w:rsidRPr="008232A2">
        <w:rPr>
          <w:rFonts w:cs="Tahoma"/>
          <w:b/>
          <w:bCs/>
          <w:i/>
          <w:szCs w:val="24"/>
        </w:rPr>
        <w:t>ACTA DÉCIMA TERCERA 2024.pdf</w:t>
      </w:r>
      <w:r w:rsidRPr="008232A2">
        <w:rPr>
          <w:rFonts w:cs="Tahoma"/>
          <w:b/>
          <w:bCs/>
          <w:i/>
          <w:szCs w:val="24"/>
        </w:rPr>
        <w:t>”,</w:t>
      </w:r>
      <w:r w:rsidRPr="008232A2">
        <w:rPr>
          <w:rFonts w:cs="Tahoma"/>
          <w:bCs/>
          <w:szCs w:val="24"/>
        </w:rPr>
        <w:t xml:space="preserve"> de cuyo contenido se advierte</w:t>
      </w:r>
      <w:r w:rsidR="00601295" w:rsidRPr="008232A2">
        <w:rPr>
          <w:rFonts w:cs="Tahoma"/>
          <w:bCs/>
          <w:szCs w:val="24"/>
        </w:rPr>
        <w:t xml:space="preserve"> el acta de la Décima Tercera Sesión Extraordinaria del Comité de Transparencia, del diecisiete de mayo de dos mil veinticuatro, mediante la cual se aprobó la versión publica del Formato Único de Movimiento solicitado a través de los acuerdos CT/13/SE/02/2024 y CT/13/SE/03/2024.</w:t>
      </w:r>
    </w:p>
    <w:p w14:paraId="30C8105C" w14:textId="77777777" w:rsidR="00601295" w:rsidRPr="008232A2" w:rsidRDefault="00601295" w:rsidP="008232A2">
      <w:pPr>
        <w:pStyle w:val="Prrafodelista"/>
        <w:spacing w:after="240"/>
        <w:rPr>
          <w:rFonts w:cs="Tahoma"/>
          <w:bCs/>
          <w:szCs w:val="24"/>
        </w:rPr>
      </w:pPr>
    </w:p>
    <w:p w14:paraId="12240AAB" w14:textId="197DC56D" w:rsidR="00B9088F" w:rsidRPr="008232A2" w:rsidRDefault="00601295" w:rsidP="008232A2">
      <w:pPr>
        <w:pStyle w:val="Prrafodelista"/>
        <w:numPr>
          <w:ilvl w:val="0"/>
          <w:numId w:val="31"/>
        </w:numPr>
        <w:contextualSpacing w:val="0"/>
        <w:rPr>
          <w:rFonts w:cs="Arial"/>
          <w:b/>
          <w:i/>
        </w:rPr>
      </w:pPr>
      <w:r w:rsidRPr="008232A2">
        <w:rPr>
          <w:rFonts w:cs="Tahoma"/>
          <w:b/>
          <w:bCs/>
          <w:i/>
          <w:szCs w:val="24"/>
        </w:rPr>
        <w:lastRenderedPageBreak/>
        <w:t xml:space="preserve">“HERCE DIAZ DE GUZMAN ALDO FUMP.pdf”, </w:t>
      </w:r>
      <w:r w:rsidRPr="008232A2">
        <w:rPr>
          <w:rFonts w:cs="Tahoma"/>
          <w:bCs/>
          <w:szCs w:val="22"/>
          <w:lang w:val="es-ES"/>
        </w:rPr>
        <w:t xml:space="preserve">archivo que consiste en el Formato Único de Movimientos de Personal con Funciones de Dirección, del Director de Administración y Finanzas del </w:t>
      </w:r>
      <w:proofErr w:type="spellStart"/>
      <w:r w:rsidRPr="008232A2">
        <w:rPr>
          <w:rFonts w:cs="Tahoma"/>
          <w:bCs/>
          <w:szCs w:val="22"/>
          <w:lang w:val="es-ES"/>
        </w:rPr>
        <w:t>CECyTEM</w:t>
      </w:r>
      <w:proofErr w:type="spellEnd"/>
      <w:r w:rsidRPr="008232A2">
        <w:rPr>
          <w:rFonts w:cs="Tahoma"/>
          <w:bCs/>
          <w:szCs w:val="22"/>
          <w:lang w:val="es-ES"/>
        </w:rPr>
        <w:t xml:space="preserve">, </w:t>
      </w:r>
      <w:r w:rsidR="00B9088F" w:rsidRPr="008232A2">
        <w:rPr>
          <w:rFonts w:cs="Arial"/>
        </w:rPr>
        <w:t xml:space="preserve">en el que se omitió testar de manera permanente la información susceptible de ser clasificada como confidencial; motivo por el cual, </w:t>
      </w:r>
      <w:r w:rsidR="00B9088F" w:rsidRPr="008232A2">
        <w:rPr>
          <w:rFonts w:cs="Arial"/>
          <w:noProof/>
        </w:rPr>
        <w:t xml:space="preserve">este Órgano a fin de garantizar la protección de los datos personales, consideró no ponerlo a la vista del particular. </w:t>
      </w:r>
    </w:p>
    <w:p w14:paraId="18DDE5D9" w14:textId="77777777" w:rsidR="00025F58" w:rsidRPr="008232A2" w:rsidRDefault="00025F58" w:rsidP="008232A2">
      <w:pPr>
        <w:rPr>
          <w:rFonts w:cs="Tahoma"/>
          <w:bCs/>
          <w:szCs w:val="24"/>
        </w:rPr>
      </w:pPr>
    </w:p>
    <w:p w14:paraId="046D79FE" w14:textId="17B5267F" w:rsidR="00601295" w:rsidRPr="008232A2" w:rsidRDefault="00D7521E" w:rsidP="008232A2">
      <w:pPr>
        <w:rPr>
          <w:rFonts w:cs="Arial"/>
        </w:rPr>
      </w:pPr>
      <w:r w:rsidRPr="008232A2">
        <w:rPr>
          <w:rFonts w:cs="Tahoma"/>
          <w:bCs/>
          <w:szCs w:val="24"/>
        </w:rPr>
        <w:t xml:space="preserve">Esta información fue puesta a la vista de </w:t>
      </w:r>
      <w:r w:rsidRPr="008232A2">
        <w:rPr>
          <w:rFonts w:cs="Tahoma"/>
          <w:b/>
          <w:szCs w:val="24"/>
        </w:rPr>
        <w:t xml:space="preserve">LA PARTE RECURRENTE </w:t>
      </w:r>
      <w:r w:rsidR="00B9088F" w:rsidRPr="008232A2">
        <w:rPr>
          <w:rFonts w:cs="Tahoma"/>
          <w:szCs w:val="24"/>
        </w:rPr>
        <w:t xml:space="preserve">a excepción del último archivo mencionado, </w:t>
      </w:r>
      <w:r w:rsidRPr="008232A2">
        <w:rPr>
          <w:rFonts w:cs="Tahoma"/>
          <w:bCs/>
          <w:szCs w:val="24"/>
        </w:rPr>
        <w:t xml:space="preserve">el </w:t>
      </w:r>
      <w:r w:rsidR="00601295" w:rsidRPr="008232A2">
        <w:rPr>
          <w:rFonts w:cs="Tahoma"/>
          <w:b/>
          <w:szCs w:val="24"/>
        </w:rPr>
        <w:t>tres</w:t>
      </w:r>
      <w:r w:rsidRPr="008232A2">
        <w:rPr>
          <w:rFonts w:cs="Tahoma"/>
          <w:b/>
          <w:szCs w:val="24"/>
        </w:rPr>
        <w:t xml:space="preserve"> de septiembre de dos mil veinticuatro</w:t>
      </w:r>
      <w:r w:rsidR="00601295" w:rsidRPr="008232A2">
        <w:rPr>
          <w:rFonts w:cs="Tahoma"/>
          <w:bCs/>
          <w:szCs w:val="24"/>
        </w:rPr>
        <w:t xml:space="preserve">, para que, en un plazo de tres días hábiles, manifestara lo que a su derecho conviniera, de conformidad con lo establecido en el </w:t>
      </w:r>
      <w:r w:rsidR="00601295" w:rsidRPr="008232A2">
        <w:rPr>
          <w:rFonts w:cs="Arial"/>
        </w:rPr>
        <w:t>artículo 185, fracción III de la Ley de Transparencia y Acceso a la Información Pública del Estado de México y Municipio.</w:t>
      </w:r>
    </w:p>
    <w:p w14:paraId="16FE04A2" w14:textId="77777777" w:rsidR="00601295" w:rsidRPr="008232A2" w:rsidRDefault="00601295" w:rsidP="008232A2">
      <w:pPr>
        <w:rPr>
          <w:rFonts w:cs="Arial"/>
        </w:rPr>
      </w:pPr>
    </w:p>
    <w:p w14:paraId="755B7730" w14:textId="1B2B08C0" w:rsidR="00664420" w:rsidRPr="008232A2" w:rsidRDefault="007B190D" w:rsidP="008232A2">
      <w:pPr>
        <w:pStyle w:val="Ttulo3"/>
        <w:spacing w:line="360" w:lineRule="auto"/>
        <w:rPr>
          <w:lang w:val="es-ES"/>
        </w:rPr>
      </w:pPr>
      <w:bookmarkStart w:id="17" w:name="_Toc178187622"/>
      <w:r w:rsidRPr="008232A2">
        <w:rPr>
          <w:rFonts w:eastAsia="Calibri"/>
          <w:bCs/>
          <w:lang w:eastAsia="en-US"/>
        </w:rPr>
        <w:t>e</w:t>
      </w:r>
      <w:r w:rsidR="00664420" w:rsidRPr="008232A2">
        <w:rPr>
          <w:rFonts w:eastAsia="Calibri"/>
          <w:bCs/>
          <w:lang w:eastAsia="en-US"/>
        </w:rPr>
        <w:t>)</w:t>
      </w:r>
      <w:r w:rsidR="00664420" w:rsidRPr="008232A2">
        <w:t xml:space="preserve"> </w:t>
      </w:r>
      <w:r w:rsidR="00865CF4" w:rsidRPr="008232A2">
        <w:rPr>
          <w:lang w:val="es-ES"/>
        </w:rPr>
        <w:t>Manifestaciones de la Parte Recurrente</w:t>
      </w:r>
      <w:bookmarkEnd w:id="17"/>
    </w:p>
    <w:p w14:paraId="60B2E305" w14:textId="77777777" w:rsidR="00CF4A23" w:rsidRPr="008232A2" w:rsidRDefault="00CF4A23" w:rsidP="008232A2">
      <w:pPr>
        <w:spacing w:after="240"/>
        <w:rPr>
          <w:rFonts w:eastAsia="Arial Unicode MS" w:cs="Arial"/>
        </w:rPr>
      </w:pPr>
      <w:r w:rsidRPr="008232A2">
        <w:rPr>
          <w:rFonts w:cs="Tahoma"/>
          <w:b/>
          <w:szCs w:val="24"/>
        </w:rPr>
        <w:t xml:space="preserve">LA PARTE RECURRENTE </w:t>
      </w:r>
      <w:r w:rsidRPr="008232A2">
        <w:rPr>
          <w:rFonts w:eastAsia="Arial Unicode MS" w:cs="Arial"/>
        </w:rPr>
        <w:t>no realizó manifestación alguna dentro del término legalmente concedido para tal efecto, ni presentó pruebas o alegatos.</w:t>
      </w:r>
    </w:p>
    <w:p w14:paraId="5B04F213" w14:textId="67C7AF19" w:rsidR="00025F58" w:rsidRPr="008232A2" w:rsidRDefault="00025F58" w:rsidP="008232A2">
      <w:pPr>
        <w:pStyle w:val="Ttulo3"/>
        <w:spacing w:line="360" w:lineRule="auto"/>
        <w:rPr>
          <w:rFonts w:eastAsia="Calibri"/>
        </w:rPr>
      </w:pPr>
      <w:bookmarkStart w:id="18" w:name="_Toc172051809"/>
      <w:bookmarkStart w:id="19" w:name="_Toc176379031"/>
      <w:bookmarkStart w:id="20" w:name="_Toc178187623"/>
      <w:r w:rsidRPr="008232A2">
        <w:rPr>
          <w:rFonts w:eastAsia="Calibri"/>
        </w:rPr>
        <w:t>f) Ampliación de Plazo para Resolver</w:t>
      </w:r>
      <w:bookmarkEnd w:id="18"/>
      <w:bookmarkEnd w:id="19"/>
      <w:bookmarkEnd w:id="20"/>
      <w:r w:rsidRPr="008232A2">
        <w:rPr>
          <w:rFonts w:eastAsia="Calibri"/>
        </w:rPr>
        <w:t xml:space="preserve"> </w:t>
      </w:r>
    </w:p>
    <w:p w14:paraId="56BBD0AF" w14:textId="7369DEFF" w:rsidR="00025F58" w:rsidRPr="008232A2" w:rsidRDefault="00025F58" w:rsidP="008232A2">
      <w:pPr>
        <w:rPr>
          <w:rFonts w:eastAsia="Palatino Linotype" w:cs="Palatino Linotype"/>
        </w:rPr>
      </w:pPr>
      <w:r w:rsidRPr="008232A2">
        <w:rPr>
          <w:rFonts w:eastAsia="Palatino Linotype" w:cs="Palatino Linotype"/>
        </w:rPr>
        <w:t xml:space="preserve">El </w:t>
      </w:r>
      <w:r w:rsidRPr="008232A2">
        <w:rPr>
          <w:rFonts w:eastAsia="Palatino Linotype" w:cs="Palatino Linotype"/>
          <w:b/>
        </w:rPr>
        <w:t>veintitrés de septiembre de dos mil veinticuatro</w:t>
      </w:r>
      <w:r w:rsidRPr="008232A2">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72953702" w14:textId="77777777" w:rsidR="00025F58" w:rsidRPr="008232A2" w:rsidRDefault="00025F58" w:rsidP="008232A2">
      <w:pPr>
        <w:rPr>
          <w:rFonts w:eastAsia="Palatino Linotype" w:cs="Palatino Linotype"/>
        </w:rPr>
      </w:pPr>
    </w:p>
    <w:p w14:paraId="0E651988" w14:textId="658FBCD1" w:rsidR="00664420" w:rsidRPr="008232A2" w:rsidRDefault="00025F58" w:rsidP="008232A2">
      <w:pPr>
        <w:pStyle w:val="Ttulo3"/>
        <w:spacing w:line="360" w:lineRule="auto"/>
      </w:pPr>
      <w:bookmarkStart w:id="21" w:name="_Toc178187624"/>
      <w:r w:rsidRPr="008232A2">
        <w:t>g</w:t>
      </w:r>
      <w:r w:rsidR="00664420" w:rsidRPr="008232A2">
        <w:t xml:space="preserve">) Cierre de </w:t>
      </w:r>
      <w:r w:rsidR="00664420" w:rsidRPr="008232A2">
        <w:rPr>
          <w:rFonts w:eastAsia="Calibri"/>
        </w:rPr>
        <w:t>instrucción</w:t>
      </w:r>
      <w:bookmarkEnd w:id="21"/>
    </w:p>
    <w:p w14:paraId="79AF95DC" w14:textId="7F638DE7" w:rsidR="00664420" w:rsidRPr="008232A2" w:rsidRDefault="00BF091A" w:rsidP="008232A2">
      <w:pPr>
        <w:spacing w:after="240"/>
      </w:pPr>
      <w:r w:rsidRPr="008232A2">
        <w:rPr>
          <w:rFonts w:cs="Tahoma"/>
          <w:szCs w:val="22"/>
        </w:rPr>
        <w:t>Al no existir diligencias pendientes por desahogar</w:t>
      </w:r>
      <w:r w:rsidRPr="008232A2">
        <w:rPr>
          <w:rFonts w:cs="Arial"/>
        </w:rPr>
        <w:t xml:space="preserve">, el </w:t>
      </w:r>
      <w:r w:rsidR="00B9088F" w:rsidRPr="008232A2">
        <w:rPr>
          <w:rFonts w:cs="Arial"/>
          <w:b/>
        </w:rPr>
        <w:t xml:space="preserve">veinticuatro </w:t>
      </w:r>
      <w:r w:rsidR="00111D17" w:rsidRPr="008232A2">
        <w:rPr>
          <w:rFonts w:cs="Arial"/>
          <w:b/>
        </w:rPr>
        <w:t>de septiembre</w:t>
      </w:r>
      <w:r w:rsidR="00FD5594" w:rsidRPr="008232A2">
        <w:rPr>
          <w:rFonts w:cs="Arial"/>
          <w:b/>
        </w:rPr>
        <w:t xml:space="preserve"> de dos mil veinticuatro,</w:t>
      </w:r>
      <w:r w:rsidR="007B190D" w:rsidRPr="008232A2">
        <w:rPr>
          <w:rFonts w:cs="Arial"/>
          <w:b/>
        </w:rPr>
        <w:t xml:space="preserve"> </w:t>
      </w:r>
      <w:r w:rsidRPr="008232A2">
        <w:rPr>
          <w:rFonts w:cs="Arial"/>
        </w:rPr>
        <w:t xml:space="preserve">la </w:t>
      </w:r>
      <w:r w:rsidRPr="008232A2">
        <w:rPr>
          <w:rFonts w:cs="Arial"/>
          <w:b/>
          <w:bCs/>
        </w:rPr>
        <w:t xml:space="preserve">Comisionada </w:t>
      </w:r>
      <w:r w:rsidRPr="008232A2">
        <w:rPr>
          <w:b/>
        </w:rPr>
        <w:t xml:space="preserve">Sharon Cristina Morales Martínez </w:t>
      </w:r>
      <w:r w:rsidRPr="008232A2">
        <w:rPr>
          <w:rFonts w:cs="Arial"/>
        </w:rPr>
        <w:t xml:space="preserve">acordó el cierre de </w:t>
      </w:r>
      <w:r w:rsidRPr="008232A2">
        <w:rPr>
          <w:rFonts w:cs="Arial"/>
        </w:rPr>
        <w:lastRenderedPageBreak/>
        <w:t>instrucción</w:t>
      </w:r>
      <w:r w:rsidR="0011350D" w:rsidRPr="008232A2">
        <w:rPr>
          <w:rFonts w:cs="Arial"/>
        </w:rPr>
        <w:t xml:space="preserve"> y</w:t>
      </w:r>
      <w:r w:rsidRPr="008232A2">
        <w:rPr>
          <w:rFonts w:cs="Arial"/>
        </w:rPr>
        <w:t xml:space="preserve"> </w:t>
      </w:r>
      <w:r w:rsidR="0011350D" w:rsidRPr="008232A2">
        <w:rPr>
          <w:rFonts w:cs="Arial"/>
        </w:rPr>
        <w:t xml:space="preserve">la </w:t>
      </w:r>
      <w:r w:rsidRPr="008232A2">
        <w:rPr>
          <w:rFonts w:cs="Arial"/>
        </w:rPr>
        <w:t>remisión del expediente a efecto de ser resuelto, de conformidad con lo establecido en el artículo 185 fracciones VI y VIII de la Ley de Transparencia y Acceso a la Información Pública del Estado de México y Municipios</w:t>
      </w:r>
      <w:r w:rsidRPr="008232A2">
        <w:t>.</w:t>
      </w:r>
      <w:r w:rsidR="0011350D" w:rsidRPr="008232A2">
        <w:t xml:space="preserve"> Dicho acuerdo </w:t>
      </w:r>
      <w:r w:rsidR="00664420" w:rsidRPr="008232A2">
        <w:rPr>
          <w:rFonts w:cs="Tahoma"/>
          <w:szCs w:val="22"/>
        </w:rPr>
        <w:t xml:space="preserve">fue notificado a las partes el mismo día a través del </w:t>
      </w:r>
      <w:r w:rsidR="00664420" w:rsidRPr="008232A2">
        <w:rPr>
          <w:rFonts w:cs="Tahoma"/>
          <w:b/>
          <w:szCs w:val="22"/>
          <w:lang w:val="es-ES"/>
        </w:rPr>
        <w:t>SAIMEX</w:t>
      </w:r>
      <w:r w:rsidR="00664420" w:rsidRPr="008232A2">
        <w:rPr>
          <w:rFonts w:cs="Tahoma"/>
          <w:b/>
          <w:szCs w:val="22"/>
        </w:rPr>
        <w:t>.</w:t>
      </w:r>
    </w:p>
    <w:p w14:paraId="7A9629DE" w14:textId="77777777" w:rsidR="00664420" w:rsidRPr="008232A2" w:rsidRDefault="00664420" w:rsidP="008232A2">
      <w:pPr>
        <w:pStyle w:val="Ttulo1"/>
        <w:spacing w:after="240"/>
        <w:rPr>
          <w:rFonts w:eastAsiaTheme="minorHAnsi"/>
          <w:lang w:eastAsia="en-US"/>
        </w:rPr>
      </w:pPr>
      <w:bookmarkStart w:id="22" w:name="_Toc178187625"/>
      <w:r w:rsidRPr="008232A2">
        <w:rPr>
          <w:rFonts w:eastAsiaTheme="minorHAnsi"/>
          <w:lang w:eastAsia="en-US"/>
        </w:rPr>
        <w:t>CONSIDERANDOS</w:t>
      </w:r>
      <w:bookmarkEnd w:id="22"/>
    </w:p>
    <w:p w14:paraId="0B67CB92" w14:textId="2E307D3B" w:rsidR="00664420" w:rsidRPr="008232A2" w:rsidRDefault="00664420" w:rsidP="008232A2">
      <w:pPr>
        <w:pStyle w:val="Ttulo2"/>
        <w:rPr>
          <w:rFonts w:eastAsia="Batang"/>
        </w:rPr>
      </w:pPr>
      <w:bookmarkStart w:id="23" w:name="_Toc178187626"/>
      <w:r w:rsidRPr="008232A2">
        <w:rPr>
          <w:rFonts w:eastAsia="Batang"/>
        </w:rPr>
        <w:t xml:space="preserve">PRIMERO. </w:t>
      </w:r>
      <w:proofErr w:type="spellStart"/>
      <w:r w:rsidR="00BA55A8" w:rsidRPr="008232A2">
        <w:rPr>
          <w:rFonts w:eastAsia="Batang"/>
        </w:rPr>
        <w:t>Procedibilidad</w:t>
      </w:r>
      <w:bookmarkEnd w:id="23"/>
      <w:proofErr w:type="spellEnd"/>
    </w:p>
    <w:p w14:paraId="39C52BC1" w14:textId="56FCC20D" w:rsidR="00BA55A8" w:rsidRPr="008232A2" w:rsidRDefault="00BA55A8" w:rsidP="008232A2">
      <w:pPr>
        <w:pStyle w:val="Ttulo3"/>
        <w:spacing w:line="360" w:lineRule="auto"/>
      </w:pPr>
      <w:bookmarkStart w:id="24" w:name="_Toc178187627"/>
      <w:r w:rsidRPr="008232A2">
        <w:t>a) Competencia</w:t>
      </w:r>
      <w:r w:rsidR="00150C49" w:rsidRPr="008232A2">
        <w:t xml:space="preserve"> del Instituto</w:t>
      </w:r>
      <w:bookmarkEnd w:id="24"/>
    </w:p>
    <w:p w14:paraId="56E64942" w14:textId="6572EDF7" w:rsidR="0011350D" w:rsidRPr="008232A2" w:rsidRDefault="0011350D" w:rsidP="008232A2">
      <w:pPr>
        <w:rPr>
          <w:rFonts w:cs="Arial"/>
        </w:rPr>
      </w:pPr>
      <w:r w:rsidRPr="008232A2">
        <w:t xml:space="preserve">Este Instituto de Transparencia, Acceso a la Información Pública y Protección de Datos Personales del Estado de México y Municipios es competente para conocer y resolver </w:t>
      </w:r>
      <w:r w:rsidR="005F65B7" w:rsidRPr="008232A2">
        <w:t xml:space="preserve">el </w:t>
      </w:r>
      <w:r w:rsidRPr="008232A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232A2">
        <w:rPr>
          <w:rFonts w:cs="Arial"/>
        </w:rPr>
        <w:t>; y 9, fracciones I y XXIII y 11 del Reglamento Interior del Instituto de Transparencia, Acceso a la Información Pública y Protección de Datos Personales del Estado de México y Municipios.</w:t>
      </w:r>
    </w:p>
    <w:p w14:paraId="2947DB9E" w14:textId="77777777" w:rsidR="00B9088F" w:rsidRPr="008232A2" w:rsidRDefault="00B9088F" w:rsidP="008232A2">
      <w:pPr>
        <w:rPr>
          <w:rFonts w:cs="Arial"/>
        </w:rPr>
      </w:pPr>
    </w:p>
    <w:p w14:paraId="517A2DD6" w14:textId="4169BE4D" w:rsidR="00664420" w:rsidRPr="008232A2" w:rsidRDefault="00BA55A8" w:rsidP="008232A2">
      <w:pPr>
        <w:pStyle w:val="Ttulo3"/>
        <w:spacing w:line="360" w:lineRule="auto"/>
      </w:pPr>
      <w:bookmarkStart w:id="25" w:name="_Toc178187628"/>
      <w:r w:rsidRPr="008232A2">
        <w:t>b)</w:t>
      </w:r>
      <w:r w:rsidR="00664420" w:rsidRPr="008232A2">
        <w:t xml:space="preserve"> </w:t>
      </w:r>
      <w:r w:rsidR="00D91CB4" w:rsidRPr="008232A2">
        <w:t>Legitimidad</w:t>
      </w:r>
      <w:r w:rsidRPr="008232A2">
        <w:t xml:space="preserve"> de la parte recurrente</w:t>
      </w:r>
      <w:bookmarkEnd w:id="25"/>
    </w:p>
    <w:p w14:paraId="26FEA382" w14:textId="0B06695C" w:rsidR="00D91CB4" w:rsidRPr="008232A2" w:rsidRDefault="00D91CB4" w:rsidP="008232A2">
      <w:pPr>
        <w:rPr>
          <w:rFonts w:cs="Arial"/>
          <w:bCs/>
        </w:rPr>
      </w:pPr>
      <w:r w:rsidRPr="008232A2">
        <w:rPr>
          <w:rFonts w:cs="Arial"/>
          <w:bCs/>
        </w:rPr>
        <w:t>El recurso de revisión fue interpuesto por parte legítima, ya que se presentó por la misma persona que formuló la solicitud de acceso a la Información Pública,</w:t>
      </w:r>
      <w:r w:rsidRPr="008232A2">
        <w:rPr>
          <w:rFonts w:cs="Arial"/>
          <w:b/>
          <w:bCs/>
        </w:rPr>
        <w:t xml:space="preserve"> </w:t>
      </w:r>
      <w:r w:rsidRPr="008232A2">
        <w:rPr>
          <w:rFonts w:cs="Arial"/>
        </w:rPr>
        <w:t>debido a que los datos de acceso</w:t>
      </w:r>
      <w:r w:rsidRPr="008232A2">
        <w:rPr>
          <w:rFonts w:cs="Arial"/>
          <w:b/>
          <w:bCs/>
        </w:rPr>
        <w:t xml:space="preserve"> </w:t>
      </w:r>
      <w:r w:rsidRPr="008232A2">
        <w:rPr>
          <w:rFonts w:cs="Arial"/>
          <w:b/>
        </w:rPr>
        <w:t>SAIMEX</w:t>
      </w:r>
      <w:r w:rsidRPr="008232A2">
        <w:rPr>
          <w:rFonts w:eastAsia="Calibri" w:cs="Arial"/>
          <w:lang w:eastAsia="en-US"/>
        </w:rPr>
        <w:t xml:space="preserve"> son personales e irrepetibles.</w:t>
      </w:r>
    </w:p>
    <w:p w14:paraId="2C367810" w14:textId="77777777" w:rsidR="00D91CB4" w:rsidRPr="008232A2" w:rsidRDefault="00D91CB4" w:rsidP="008232A2"/>
    <w:p w14:paraId="496490FC" w14:textId="1A5F3FDB" w:rsidR="00D91CB4" w:rsidRPr="008232A2" w:rsidRDefault="00BA55A8" w:rsidP="008232A2">
      <w:pPr>
        <w:pStyle w:val="Ttulo3"/>
        <w:spacing w:line="360" w:lineRule="auto"/>
        <w:rPr>
          <w:rFonts w:eastAsia="Calibri"/>
          <w:lang w:eastAsia="es-ES_tradnl"/>
        </w:rPr>
      </w:pPr>
      <w:bookmarkStart w:id="26" w:name="_Toc178187629"/>
      <w:r w:rsidRPr="008232A2">
        <w:rPr>
          <w:rFonts w:eastAsia="Calibri"/>
          <w:lang w:eastAsia="es-ES_tradnl"/>
        </w:rPr>
        <w:lastRenderedPageBreak/>
        <w:t>c)</w:t>
      </w:r>
      <w:r w:rsidR="00664420" w:rsidRPr="008232A2">
        <w:rPr>
          <w:rFonts w:eastAsia="Calibri"/>
          <w:lang w:eastAsia="es-ES_tradnl"/>
        </w:rPr>
        <w:t xml:space="preserve"> </w:t>
      </w:r>
      <w:r w:rsidR="00D91CB4" w:rsidRPr="008232A2">
        <w:rPr>
          <w:rFonts w:eastAsia="Calibri"/>
          <w:lang w:eastAsia="es-ES_tradnl"/>
        </w:rPr>
        <w:t>Plazo para interponer el recurso</w:t>
      </w:r>
      <w:bookmarkEnd w:id="26"/>
    </w:p>
    <w:p w14:paraId="106D37EE" w14:textId="10476764" w:rsidR="00D91CB4" w:rsidRPr="008232A2" w:rsidRDefault="00D91CB4" w:rsidP="008232A2">
      <w:pPr>
        <w:rPr>
          <w:rFonts w:eastAsiaTheme="minorEastAsia" w:cs="Arial"/>
          <w:lang w:val="es-ES_tradnl"/>
        </w:rPr>
      </w:pPr>
      <w:r w:rsidRPr="008232A2">
        <w:rPr>
          <w:rFonts w:cs="Arial"/>
          <w:b/>
        </w:rPr>
        <w:t>EL SUJETO OBLIGADO</w:t>
      </w:r>
      <w:r w:rsidRPr="008232A2">
        <w:rPr>
          <w:rFonts w:cs="Arial"/>
        </w:rPr>
        <w:t xml:space="preserve"> notificó la respuesta a la solicitud de acceso a la Información Pública el </w:t>
      </w:r>
      <w:r w:rsidR="00CF4A23" w:rsidRPr="008232A2">
        <w:rPr>
          <w:rFonts w:eastAsia="Palatino Linotype" w:cs="Palatino Linotype"/>
          <w:b/>
        </w:rPr>
        <w:t>diecisiete de julio</w:t>
      </w:r>
      <w:r w:rsidR="00F00891" w:rsidRPr="008232A2">
        <w:rPr>
          <w:rFonts w:eastAsia="Palatino Linotype" w:cs="Palatino Linotype"/>
          <w:b/>
        </w:rPr>
        <w:t xml:space="preserve"> </w:t>
      </w:r>
      <w:r w:rsidRPr="008232A2">
        <w:rPr>
          <w:rFonts w:eastAsia="Palatino Linotype" w:cs="Palatino Linotype"/>
          <w:b/>
        </w:rPr>
        <w:t xml:space="preserve">de dos mil </w:t>
      </w:r>
      <w:r w:rsidR="00F00891" w:rsidRPr="008232A2">
        <w:rPr>
          <w:rFonts w:eastAsia="Palatino Linotype" w:cs="Palatino Linotype"/>
          <w:b/>
        </w:rPr>
        <w:t>veinticuatro</w:t>
      </w:r>
      <w:r w:rsidR="00F00891" w:rsidRPr="008232A2">
        <w:t xml:space="preserve"> </w:t>
      </w:r>
      <w:r w:rsidR="00A53315" w:rsidRPr="008232A2">
        <w:rPr>
          <w:rFonts w:cs="Arial"/>
        </w:rPr>
        <w:t xml:space="preserve">y el recurso </w:t>
      </w:r>
      <w:r w:rsidR="00A53315" w:rsidRPr="008232A2">
        <w:rPr>
          <w:rFonts w:eastAsia="Palatino Linotype" w:cs="Palatino Linotype"/>
        </w:rPr>
        <w:t xml:space="preserve">que nos ocupa se </w:t>
      </w:r>
      <w:r w:rsidR="00CF4A23" w:rsidRPr="008232A2">
        <w:rPr>
          <w:rFonts w:eastAsia="Palatino Linotype" w:cs="Palatino Linotype"/>
        </w:rPr>
        <w:t xml:space="preserve">tuvo por </w:t>
      </w:r>
      <w:r w:rsidR="00A53315" w:rsidRPr="008232A2">
        <w:rPr>
          <w:rFonts w:eastAsia="Palatino Linotype" w:cs="Palatino Linotype"/>
        </w:rPr>
        <w:t xml:space="preserve">interpuso el </w:t>
      </w:r>
      <w:r w:rsidR="00CF4A23" w:rsidRPr="008232A2">
        <w:rPr>
          <w:rFonts w:eastAsia="Palatino Linotype" w:cs="Palatino Linotype"/>
          <w:b/>
        </w:rPr>
        <w:t>cinco de agosto</w:t>
      </w:r>
      <w:r w:rsidR="00A53315" w:rsidRPr="008232A2">
        <w:rPr>
          <w:rFonts w:eastAsia="Palatino Linotype" w:cs="Palatino Linotype"/>
          <w:b/>
        </w:rPr>
        <w:t xml:space="preserve"> de dos mil </w:t>
      </w:r>
      <w:r w:rsidR="00F00891" w:rsidRPr="008232A2">
        <w:rPr>
          <w:rFonts w:eastAsia="Palatino Linotype" w:cs="Palatino Linotype"/>
          <w:b/>
        </w:rPr>
        <w:t>veinticuatro;</w:t>
      </w:r>
      <w:r w:rsidR="00F00891" w:rsidRPr="008232A2">
        <w:t xml:space="preserve"> </w:t>
      </w:r>
      <w:r w:rsidR="00A53315" w:rsidRPr="008232A2">
        <w:rPr>
          <w:rFonts w:eastAsia="Palatino Linotype" w:cs="Palatino Linotype"/>
        </w:rPr>
        <w:t xml:space="preserve">por lo tanto, éste se encuentra dentro del margen temporal previsto en el artículo 178 de la </w:t>
      </w:r>
      <w:r w:rsidR="00A53315" w:rsidRPr="008232A2">
        <w:rPr>
          <w:rFonts w:cs="Arial"/>
        </w:rPr>
        <w:t>Ley de Transparencia y Acceso a la Información Pública del Estado de México y Municipios</w:t>
      </w:r>
      <w:r w:rsidR="00CB7E9A" w:rsidRPr="008232A2">
        <w:rPr>
          <w:rFonts w:eastAsiaTheme="minorEastAsia" w:cs="Arial"/>
          <w:lang w:val="es-ES_tradnl"/>
        </w:rPr>
        <w:t>.</w:t>
      </w:r>
    </w:p>
    <w:p w14:paraId="49076992" w14:textId="77777777" w:rsidR="00D91CB4" w:rsidRPr="008232A2" w:rsidRDefault="00D91CB4" w:rsidP="008232A2">
      <w:pPr>
        <w:rPr>
          <w:rFonts w:eastAsia="Palatino Linotype" w:cs="Palatino Linotype"/>
        </w:rPr>
      </w:pPr>
    </w:p>
    <w:p w14:paraId="46C0EB3A" w14:textId="08E0931A" w:rsidR="00A53315" w:rsidRPr="008232A2" w:rsidRDefault="00BA55A8" w:rsidP="008232A2">
      <w:pPr>
        <w:pStyle w:val="Ttulo3"/>
        <w:spacing w:line="360" w:lineRule="auto"/>
        <w:rPr>
          <w:rFonts w:eastAsia="Calibri"/>
          <w:lang w:eastAsia="es-ES_tradnl"/>
        </w:rPr>
      </w:pPr>
      <w:bookmarkStart w:id="27" w:name="_Toc178187630"/>
      <w:r w:rsidRPr="008232A2">
        <w:rPr>
          <w:rFonts w:eastAsia="Calibri"/>
          <w:lang w:eastAsia="es-ES_tradnl"/>
        </w:rPr>
        <w:t>d)</w:t>
      </w:r>
      <w:r w:rsidR="00D91CB4" w:rsidRPr="008232A2">
        <w:rPr>
          <w:rFonts w:eastAsia="Calibri"/>
          <w:lang w:eastAsia="es-ES_tradnl"/>
        </w:rPr>
        <w:t xml:space="preserve"> </w:t>
      </w:r>
      <w:r w:rsidR="0086735B" w:rsidRPr="008232A2">
        <w:rPr>
          <w:rFonts w:eastAsia="Calibri"/>
          <w:lang w:eastAsia="es-ES_tradnl"/>
        </w:rPr>
        <w:t>Causal de Procedencia</w:t>
      </w:r>
      <w:bookmarkEnd w:id="27"/>
    </w:p>
    <w:p w14:paraId="190404A6" w14:textId="4A377E9E" w:rsidR="00BA55A8" w:rsidRPr="008232A2" w:rsidRDefault="00BA55A8" w:rsidP="008232A2">
      <w:r w:rsidRPr="008232A2">
        <w:rPr>
          <w:rFonts w:cs="Arial"/>
        </w:rPr>
        <w:t xml:space="preserve">Resulta procedente la interposición del recurso de revisión, ya que </w:t>
      </w:r>
      <w:r w:rsidRPr="008232A2">
        <w:rPr>
          <w:rFonts w:eastAsia="Calibri" w:cs="Tahoma"/>
          <w:szCs w:val="22"/>
          <w:lang w:eastAsia="es-MX"/>
        </w:rPr>
        <w:t xml:space="preserve">se actualiza la causal de procedencia señalada en el artículo 179, fracción </w:t>
      </w:r>
      <w:r w:rsidR="00CF4A23" w:rsidRPr="008232A2">
        <w:rPr>
          <w:rFonts w:eastAsia="Calibri" w:cs="Tahoma"/>
          <w:szCs w:val="22"/>
          <w:lang w:eastAsia="es-MX"/>
        </w:rPr>
        <w:t>V</w:t>
      </w:r>
      <w:r w:rsidRPr="008232A2">
        <w:rPr>
          <w:rFonts w:cs="Arial"/>
        </w:rPr>
        <w:t xml:space="preserve"> de la </w:t>
      </w:r>
      <w:r w:rsidRPr="008232A2">
        <w:t>Ley de Transparencia y Acceso a la Información Pública del Estado de México y Municipios.</w:t>
      </w:r>
    </w:p>
    <w:p w14:paraId="0EFF7141" w14:textId="77777777" w:rsidR="00362A11" w:rsidRPr="008232A2" w:rsidRDefault="00362A11" w:rsidP="008232A2"/>
    <w:p w14:paraId="2284D7EB" w14:textId="3EE1D036" w:rsidR="00BA55A8" w:rsidRPr="008232A2" w:rsidRDefault="00362A11" w:rsidP="008232A2">
      <w:pPr>
        <w:pStyle w:val="Ttulo3"/>
        <w:spacing w:line="360" w:lineRule="auto"/>
      </w:pPr>
      <w:bookmarkStart w:id="28" w:name="_Toc178187631"/>
      <w:r w:rsidRPr="008232A2">
        <w:t>e) Requisitos formales para la interposición del recurso</w:t>
      </w:r>
      <w:bookmarkEnd w:id="28"/>
    </w:p>
    <w:p w14:paraId="671B1854" w14:textId="77777777" w:rsidR="00CF4A23" w:rsidRPr="008232A2" w:rsidRDefault="00CF4A23" w:rsidP="008232A2">
      <w:pPr>
        <w:rPr>
          <w:rFonts w:cs="Arial"/>
          <w:sz w:val="24"/>
          <w:szCs w:val="24"/>
          <w:lang w:val="es-ES"/>
        </w:rPr>
      </w:pPr>
      <w:r w:rsidRPr="008232A2">
        <w:rPr>
          <w:sz w:val="24"/>
          <w:szCs w:val="24"/>
          <w:lang w:val="es-ES"/>
        </w:rPr>
        <w:t xml:space="preserve">Es importante mencionar que, de la revisión del expediente electrónico del </w:t>
      </w:r>
      <w:r w:rsidRPr="008232A2">
        <w:rPr>
          <w:b/>
          <w:sz w:val="24"/>
          <w:szCs w:val="24"/>
          <w:lang w:val="es-ES"/>
        </w:rPr>
        <w:t>SAIMEX</w:t>
      </w:r>
      <w:r w:rsidRPr="008232A2">
        <w:rPr>
          <w:bCs/>
          <w:sz w:val="24"/>
          <w:szCs w:val="24"/>
          <w:lang w:val="es-ES"/>
        </w:rPr>
        <w:t>,</w:t>
      </w:r>
      <w:r w:rsidRPr="008232A2">
        <w:rPr>
          <w:sz w:val="24"/>
          <w:szCs w:val="24"/>
          <w:lang w:val="es-ES"/>
        </w:rPr>
        <w:t xml:space="preserve"> se observa que </w:t>
      </w:r>
      <w:r w:rsidRPr="008232A2">
        <w:rPr>
          <w:b/>
          <w:bCs/>
          <w:sz w:val="24"/>
          <w:szCs w:val="24"/>
          <w:lang w:val="es-ES"/>
        </w:rPr>
        <w:t>LA PARTE RECURRENTE</w:t>
      </w:r>
      <w:r w:rsidRPr="008232A2">
        <w:rPr>
          <w:sz w:val="24"/>
          <w:szCs w:val="24"/>
          <w:lang w:val="es-ES"/>
        </w:rPr>
        <w:t xml:space="preserve"> no proporcionó su nombre para ser identificado, lo que en estricto sentido provoca que </w:t>
      </w:r>
      <w:r w:rsidRPr="008232A2">
        <w:rPr>
          <w:rFonts w:cs="Arial"/>
          <w:sz w:val="24"/>
          <w:szCs w:val="24"/>
          <w:lang w:val="es-ES"/>
        </w:rPr>
        <w:t>no</w:t>
      </w:r>
      <w:r w:rsidRPr="008232A2">
        <w:rPr>
          <w:sz w:val="24"/>
          <w:szCs w:val="24"/>
          <w:lang w:val="es-ES"/>
        </w:rPr>
        <w:t xml:space="preserve"> se colmen los requisitos establecidos en el artículo 180 de la Ley de Transparencia; sin embargo, el artículo 15 de </w:t>
      </w:r>
      <w:r w:rsidRPr="008232A2">
        <w:rPr>
          <w:rFonts w:cs="Arial"/>
          <w:sz w:val="24"/>
          <w:szCs w:val="24"/>
          <w:lang w:val="es-ES" w:eastAsia="es-MX"/>
        </w:rPr>
        <w:t xml:space="preserve">Ley de Transparencia y Acceso a la </w:t>
      </w:r>
      <w:r w:rsidRPr="008232A2">
        <w:rPr>
          <w:rFonts w:cs="Arial"/>
          <w:sz w:val="24"/>
          <w:szCs w:val="24"/>
          <w:lang w:val="es-ES"/>
        </w:rPr>
        <w:t>Información</w:t>
      </w:r>
      <w:r w:rsidRPr="008232A2">
        <w:rPr>
          <w:rFonts w:cs="Arial"/>
          <w:sz w:val="24"/>
          <w:szCs w:val="24"/>
          <w:lang w:val="es-ES" w:eastAsia="es-MX"/>
        </w:rPr>
        <w:t xml:space="preserve"> Pública del Estado de México y Municipios </w:t>
      </w:r>
      <w:r w:rsidRPr="008232A2">
        <w:rPr>
          <w:rFonts w:cs="Arial"/>
          <w:iCs/>
          <w:sz w:val="24"/>
          <w:szCs w:val="24"/>
          <w:lang w:val="es-ES"/>
        </w:rPr>
        <w:t xml:space="preserve">prevé que </w:t>
      </w:r>
      <w:r w:rsidRPr="008232A2">
        <w:rPr>
          <w:sz w:val="24"/>
          <w:szCs w:val="24"/>
          <w:lang w:val="es-ES"/>
        </w:rPr>
        <w:t xml:space="preserve">toda persona tendrá acceso a la información </w:t>
      </w:r>
      <w:r w:rsidRPr="008232A2">
        <w:rPr>
          <w:rFonts w:cs="Arial"/>
          <w:sz w:val="24"/>
          <w:szCs w:val="24"/>
          <w:lang w:val="es-ES"/>
        </w:rPr>
        <w:t xml:space="preserve">sin necesidad de acreditar interés alguno o justificar su utilización, de lo que se infiere que </w:t>
      </w:r>
      <w:r w:rsidRPr="008232A2">
        <w:rPr>
          <w:rFonts w:cs="Arial"/>
          <w:b/>
          <w:sz w:val="24"/>
          <w:szCs w:val="24"/>
          <w:u w:val="single"/>
          <w:lang w:val="es-ES"/>
        </w:rPr>
        <w:t xml:space="preserve">el nombre no es un requisito </w:t>
      </w:r>
      <w:r w:rsidRPr="008232A2">
        <w:rPr>
          <w:rFonts w:cs="Arial"/>
          <w:b/>
          <w:iCs/>
          <w:sz w:val="24"/>
          <w:szCs w:val="24"/>
          <w:u w:val="single"/>
          <w:lang w:val="es-ES"/>
        </w:rPr>
        <w:t>indispensable</w:t>
      </w:r>
      <w:r w:rsidRPr="008232A2">
        <w:rPr>
          <w:rFonts w:cs="Arial"/>
          <w:sz w:val="24"/>
          <w:szCs w:val="24"/>
          <w:lang w:val="es-ES"/>
        </w:rPr>
        <w:t xml:space="preserve"> para que las y los ciudadanos ejerzan el derecho de acceso a la información pública. </w:t>
      </w:r>
    </w:p>
    <w:p w14:paraId="158145A8" w14:textId="77777777" w:rsidR="00CF4A23" w:rsidRPr="008232A2" w:rsidRDefault="00CF4A23" w:rsidP="008232A2">
      <w:pPr>
        <w:rPr>
          <w:rFonts w:cs="Arial"/>
          <w:sz w:val="24"/>
          <w:szCs w:val="24"/>
          <w:lang w:val="es-ES"/>
        </w:rPr>
      </w:pPr>
    </w:p>
    <w:p w14:paraId="5E787FEF" w14:textId="1B59EA2B" w:rsidR="00111D17" w:rsidRPr="008232A2" w:rsidRDefault="00CF4A23" w:rsidP="008232A2">
      <w:pPr>
        <w:rPr>
          <w:rFonts w:cs="Arial"/>
        </w:rPr>
      </w:pPr>
      <w:r w:rsidRPr="008232A2">
        <w:rPr>
          <w:rFonts w:cs="Arial"/>
          <w:sz w:val="24"/>
          <w:szCs w:val="24"/>
          <w:lang w:val="es-ES"/>
        </w:rPr>
        <w:lastRenderedPageBreak/>
        <w:t>Asimismo, la Ley de la materia prevé en su artículo 155, párrafo segundo la posibilidad de que las solicitudes de información sean anónimas, al utilizar un nombre incompleto o, inclusive un seudónimo.</w:t>
      </w:r>
      <w:r w:rsidRPr="008232A2">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8232A2">
        <w:rPr>
          <w:b/>
          <w:bCs/>
          <w:sz w:val="24"/>
          <w:szCs w:val="24"/>
          <w:lang w:val="es-ES"/>
        </w:rPr>
        <w:t>LA PARTE RECURRENTE</w:t>
      </w:r>
      <w:r w:rsidRPr="008232A2">
        <w:rPr>
          <w:rFonts w:cs="Arial"/>
          <w:b/>
          <w:sz w:val="24"/>
          <w:szCs w:val="24"/>
          <w:lang w:val="es-ES"/>
        </w:rPr>
        <w:t>;</w:t>
      </w:r>
      <w:r w:rsidRPr="008232A2">
        <w:rPr>
          <w:sz w:val="24"/>
          <w:szCs w:val="24"/>
          <w:lang w:val="es-ES"/>
        </w:rPr>
        <w:t xml:space="preserve"> por lo que, en el presente caso, al haber sido presentado el recurso de revisión vía </w:t>
      </w:r>
      <w:r w:rsidRPr="008232A2">
        <w:rPr>
          <w:b/>
          <w:sz w:val="24"/>
          <w:szCs w:val="24"/>
          <w:lang w:val="es-ES"/>
        </w:rPr>
        <w:t>SAIMEX</w:t>
      </w:r>
      <w:r w:rsidRPr="008232A2">
        <w:rPr>
          <w:sz w:val="24"/>
          <w:szCs w:val="24"/>
          <w:lang w:val="es-ES"/>
        </w:rPr>
        <w:t>, dicho requisito resulta innecesario.</w:t>
      </w:r>
    </w:p>
    <w:p w14:paraId="457548E9" w14:textId="3F7AF03B" w:rsidR="00C71CEF" w:rsidRPr="008232A2" w:rsidRDefault="00C71CEF" w:rsidP="008232A2">
      <w:pPr>
        <w:pStyle w:val="Ttulo2"/>
      </w:pPr>
      <w:bookmarkStart w:id="29" w:name="_Toc178187632"/>
      <w:r w:rsidRPr="008232A2">
        <w:t>SEGUNDO. Estudio de Fondo</w:t>
      </w:r>
      <w:bookmarkEnd w:id="29"/>
    </w:p>
    <w:p w14:paraId="3F9CD87E" w14:textId="77777777" w:rsidR="00025F58" w:rsidRPr="008232A2" w:rsidRDefault="00025F58" w:rsidP="008232A2"/>
    <w:p w14:paraId="2A308F59" w14:textId="0FF373F0" w:rsidR="00C049E2" w:rsidRPr="008232A2" w:rsidRDefault="00C71CEF" w:rsidP="008232A2">
      <w:pPr>
        <w:pStyle w:val="Ttulo3"/>
        <w:spacing w:line="360" w:lineRule="auto"/>
      </w:pPr>
      <w:bookmarkStart w:id="30" w:name="_Toc178187633"/>
      <w:r w:rsidRPr="008232A2">
        <w:t>a</w:t>
      </w:r>
      <w:r w:rsidR="00C049E2" w:rsidRPr="008232A2">
        <w:t>) Mandato de transparencia y responsabilidad del Sujeto Obligado</w:t>
      </w:r>
      <w:bookmarkEnd w:id="30"/>
    </w:p>
    <w:p w14:paraId="6901A889" w14:textId="59EEDAE1" w:rsidR="00C049E2" w:rsidRPr="008232A2" w:rsidRDefault="00C049E2" w:rsidP="008232A2">
      <w:pPr>
        <w:rPr>
          <w:rFonts w:eastAsia="Palatino Linotype"/>
        </w:rPr>
      </w:pPr>
      <w:r w:rsidRPr="008232A2">
        <w:rPr>
          <w:rFonts w:eastAsia="Palatino Linotype"/>
        </w:rPr>
        <w:t xml:space="preserve">El </w:t>
      </w:r>
      <w:r w:rsidR="00717E59" w:rsidRPr="008232A2">
        <w:rPr>
          <w:rFonts w:eastAsia="Palatino Linotype"/>
        </w:rPr>
        <w:t>d</w:t>
      </w:r>
      <w:r w:rsidRPr="008232A2">
        <w:rPr>
          <w:rFonts w:eastAsia="Palatino Linotype"/>
        </w:rPr>
        <w:t xml:space="preserve">erecho de </w:t>
      </w:r>
      <w:r w:rsidR="00717E59" w:rsidRPr="008232A2">
        <w:rPr>
          <w:rFonts w:eastAsia="Palatino Linotype"/>
        </w:rPr>
        <w:t>a</w:t>
      </w:r>
      <w:r w:rsidRPr="008232A2">
        <w:rPr>
          <w:rFonts w:eastAsia="Palatino Linotype"/>
        </w:rPr>
        <w:t xml:space="preserve">cceso a la </w:t>
      </w:r>
      <w:r w:rsidR="00717E59" w:rsidRPr="008232A2">
        <w:rPr>
          <w:rFonts w:eastAsia="Palatino Linotype"/>
        </w:rPr>
        <w:t>i</w:t>
      </w:r>
      <w:r w:rsidRPr="008232A2">
        <w:rPr>
          <w:rFonts w:eastAsia="Palatino Linotype"/>
        </w:rPr>
        <w:t xml:space="preserve">nformación </w:t>
      </w:r>
      <w:r w:rsidR="00717E59" w:rsidRPr="008232A2">
        <w:rPr>
          <w:rFonts w:eastAsia="Palatino Linotype"/>
        </w:rPr>
        <w:t>p</w:t>
      </w:r>
      <w:r w:rsidRPr="008232A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232A2">
        <w:rPr>
          <w:rFonts w:eastAsia="Palatino Linotype"/>
        </w:rPr>
        <w:t>:</w:t>
      </w:r>
    </w:p>
    <w:p w14:paraId="7FAB8D32" w14:textId="77777777" w:rsidR="00C049E2" w:rsidRPr="008232A2" w:rsidRDefault="00C049E2" w:rsidP="008232A2">
      <w:pPr>
        <w:rPr>
          <w:rFonts w:eastAsia="Palatino Linotype"/>
        </w:rPr>
      </w:pPr>
    </w:p>
    <w:p w14:paraId="05320813" w14:textId="77777777" w:rsidR="00C049E2" w:rsidRPr="008232A2" w:rsidRDefault="00C049E2" w:rsidP="008232A2">
      <w:pPr>
        <w:spacing w:line="240" w:lineRule="auto"/>
        <w:ind w:left="851" w:right="822"/>
        <w:rPr>
          <w:rFonts w:eastAsia="Palatino Linotype"/>
          <w:b/>
          <w:i/>
        </w:rPr>
      </w:pPr>
      <w:r w:rsidRPr="008232A2">
        <w:rPr>
          <w:rFonts w:eastAsia="Palatino Linotype"/>
          <w:b/>
          <w:i/>
        </w:rPr>
        <w:t>Constitución Política de los Estados Unidos Mexicanos</w:t>
      </w:r>
    </w:p>
    <w:p w14:paraId="6B6C67B6" w14:textId="77777777" w:rsidR="00C049E2" w:rsidRPr="008232A2" w:rsidRDefault="00C049E2" w:rsidP="008232A2">
      <w:pPr>
        <w:spacing w:line="240" w:lineRule="auto"/>
        <w:ind w:left="851" w:right="822"/>
        <w:rPr>
          <w:rFonts w:eastAsia="Palatino Linotype"/>
          <w:b/>
          <w:i/>
        </w:rPr>
      </w:pPr>
      <w:r w:rsidRPr="008232A2">
        <w:rPr>
          <w:rFonts w:eastAsia="Palatino Linotype"/>
          <w:b/>
          <w:i/>
        </w:rPr>
        <w:t>“Artículo 6.</w:t>
      </w:r>
    </w:p>
    <w:p w14:paraId="38D3B4C4" w14:textId="77777777" w:rsidR="00C049E2" w:rsidRPr="008232A2" w:rsidRDefault="00C049E2" w:rsidP="008232A2">
      <w:pPr>
        <w:spacing w:line="240" w:lineRule="auto"/>
        <w:ind w:left="851" w:right="822"/>
        <w:rPr>
          <w:rFonts w:eastAsia="Palatino Linotype"/>
          <w:i/>
        </w:rPr>
      </w:pPr>
      <w:r w:rsidRPr="008232A2">
        <w:rPr>
          <w:rFonts w:eastAsia="Palatino Linotype"/>
          <w:i/>
        </w:rPr>
        <w:t>(…)</w:t>
      </w:r>
    </w:p>
    <w:p w14:paraId="2CCAA297" w14:textId="6602827B" w:rsidR="00C049E2" w:rsidRPr="008232A2" w:rsidRDefault="00C049E2" w:rsidP="008232A2">
      <w:pPr>
        <w:spacing w:line="240" w:lineRule="auto"/>
        <w:ind w:left="851" w:right="822"/>
        <w:rPr>
          <w:rFonts w:eastAsia="Palatino Linotype"/>
          <w:i/>
        </w:rPr>
      </w:pPr>
      <w:r w:rsidRPr="008232A2">
        <w:rPr>
          <w:rFonts w:eastAsia="Palatino Linotype"/>
          <w:i/>
        </w:rPr>
        <w:t>Para efectos de lo dispuesto en el presente artículo se observará lo siguiente:</w:t>
      </w:r>
    </w:p>
    <w:p w14:paraId="74CC3718" w14:textId="77777777" w:rsidR="00C049E2" w:rsidRPr="008232A2" w:rsidRDefault="00C049E2" w:rsidP="008232A2">
      <w:pPr>
        <w:spacing w:line="240" w:lineRule="auto"/>
        <w:ind w:left="851" w:right="822"/>
        <w:rPr>
          <w:rFonts w:eastAsia="Palatino Linotype"/>
          <w:b/>
          <w:i/>
        </w:rPr>
      </w:pPr>
      <w:r w:rsidRPr="008232A2">
        <w:rPr>
          <w:rFonts w:eastAsia="Palatino Linotype"/>
          <w:b/>
          <w:i/>
        </w:rPr>
        <w:t>A</w:t>
      </w:r>
      <w:r w:rsidRPr="008232A2">
        <w:rPr>
          <w:rFonts w:eastAsia="Palatino Linotype"/>
          <w:i/>
        </w:rPr>
        <w:t xml:space="preserve">. </w:t>
      </w:r>
      <w:r w:rsidRPr="008232A2">
        <w:rPr>
          <w:rFonts w:eastAsia="Palatino Linotype"/>
          <w:b/>
          <w:i/>
        </w:rPr>
        <w:t>Para el ejercicio del derecho de acceso a la información</w:t>
      </w:r>
      <w:r w:rsidRPr="008232A2">
        <w:rPr>
          <w:rFonts w:eastAsia="Palatino Linotype"/>
          <w:i/>
        </w:rPr>
        <w:t xml:space="preserve">, la Federación y </w:t>
      </w:r>
      <w:r w:rsidRPr="008232A2">
        <w:rPr>
          <w:rFonts w:eastAsia="Palatino Linotype"/>
          <w:b/>
          <w:i/>
        </w:rPr>
        <w:t>las entidades federativas, en el ámbito de sus respectivas competencias, se regirán por los siguientes principios y bases:</w:t>
      </w:r>
    </w:p>
    <w:p w14:paraId="596A956B" w14:textId="77777777" w:rsidR="00C049E2" w:rsidRPr="008232A2" w:rsidRDefault="00C049E2" w:rsidP="008232A2">
      <w:pPr>
        <w:spacing w:line="240" w:lineRule="auto"/>
        <w:ind w:left="851" w:right="822"/>
        <w:rPr>
          <w:rFonts w:eastAsia="Palatino Linotype"/>
          <w:i/>
        </w:rPr>
      </w:pPr>
      <w:r w:rsidRPr="008232A2">
        <w:rPr>
          <w:rFonts w:eastAsia="Palatino Linotype"/>
          <w:b/>
          <w:i/>
        </w:rPr>
        <w:t xml:space="preserve">I. </w:t>
      </w:r>
      <w:r w:rsidRPr="008232A2">
        <w:rPr>
          <w:rFonts w:eastAsia="Palatino Linotype"/>
          <w:b/>
          <w:i/>
        </w:rPr>
        <w:tab/>
        <w:t>Toda la información en posesión de cualquier</w:t>
      </w:r>
      <w:r w:rsidRPr="008232A2">
        <w:rPr>
          <w:rFonts w:eastAsia="Palatino Linotype"/>
          <w:i/>
        </w:rPr>
        <w:t xml:space="preserve"> </w:t>
      </w:r>
      <w:r w:rsidRPr="008232A2">
        <w:rPr>
          <w:rFonts w:eastAsia="Palatino Linotype"/>
          <w:b/>
          <w:i/>
        </w:rPr>
        <w:t>autoridad</w:t>
      </w:r>
      <w:r w:rsidRPr="008232A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232A2">
        <w:rPr>
          <w:rFonts w:eastAsia="Palatino Linotype"/>
          <w:b/>
          <w:i/>
        </w:rPr>
        <w:t>municipal</w:t>
      </w:r>
      <w:r w:rsidRPr="008232A2">
        <w:rPr>
          <w:rFonts w:eastAsia="Palatino Linotype"/>
          <w:i/>
        </w:rPr>
        <w:t xml:space="preserve">, </w:t>
      </w:r>
      <w:r w:rsidRPr="008232A2">
        <w:rPr>
          <w:rFonts w:eastAsia="Palatino Linotype"/>
          <w:b/>
          <w:i/>
        </w:rPr>
        <w:t>es pública</w:t>
      </w:r>
      <w:r w:rsidRPr="008232A2">
        <w:rPr>
          <w:rFonts w:eastAsia="Palatino Linotype"/>
          <w:i/>
        </w:rPr>
        <w:t xml:space="preserve"> y sólo podrá ser reservada temporalmente por razones de interés público y seguridad nacional, en los términos que fijen las leyes. </w:t>
      </w:r>
      <w:r w:rsidRPr="008232A2">
        <w:rPr>
          <w:rFonts w:eastAsia="Palatino Linotype"/>
          <w:b/>
          <w:i/>
        </w:rPr>
        <w:t xml:space="preserve">En la interpretación de este derecho deberá prevalecer el principio de máxima publicidad. Los sujetos obligados deberán documentar todo acto que derive del ejercicio de sus facultades, </w:t>
      </w:r>
      <w:r w:rsidRPr="008232A2">
        <w:rPr>
          <w:rFonts w:eastAsia="Palatino Linotype"/>
          <w:b/>
          <w:i/>
        </w:rPr>
        <w:lastRenderedPageBreak/>
        <w:t>competencias o funciones</w:t>
      </w:r>
      <w:r w:rsidRPr="008232A2">
        <w:rPr>
          <w:rFonts w:eastAsia="Palatino Linotype"/>
          <w:i/>
        </w:rPr>
        <w:t>, la ley determinará los supuestos específicos bajo los cuales procederá la declaración de inexistencia de la información.”</w:t>
      </w:r>
    </w:p>
    <w:p w14:paraId="68F313E4" w14:textId="77777777" w:rsidR="00C049E2" w:rsidRPr="008232A2" w:rsidRDefault="00C049E2" w:rsidP="008232A2">
      <w:pPr>
        <w:spacing w:line="240" w:lineRule="auto"/>
        <w:ind w:left="851" w:right="822"/>
        <w:rPr>
          <w:rFonts w:eastAsia="Palatino Linotype"/>
          <w:b/>
          <w:i/>
        </w:rPr>
      </w:pPr>
    </w:p>
    <w:p w14:paraId="504F12DB" w14:textId="77777777" w:rsidR="00C049E2" w:rsidRPr="008232A2" w:rsidRDefault="00C049E2" w:rsidP="008232A2">
      <w:pPr>
        <w:spacing w:line="240" w:lineRule="auto"/>
        <w:ind w:left="851" w:right="822"/>
        <w:rPr>
          <w:rFonts w:eastAsia="Palatino Linotype"/>
          <w:b/>
          <w:i/>
        </w:rPr>
      </w:pPr>
      <w:r w:rsidRPr="008232A2">
        <w:rPr>
          <w:rFonts w:eastAsia="Palatino Linotype"/>
          <w:b/>
          <w:i/>
        </w:rPr>
        <w:t>Constitución Política del Estado Libre y Soberano de México</w:t>
      </w:r>
    </w:p>
    <w:p w14:paraId="04932D29" w14:textId="77777777" w:rsidR="00C049E2" w:rsidRPr="008232A2" w:rsidRDefault="00C049E2" w:rsidP="008232A2">
      <w:pPr>
        <w:spacing w:line="240" w:lineRule="auto"/>
        <w:ind w:left="851" w:right="822"/>
        <w:rPr>
          <w:rFonts w:eastAsia="Palatino Linotype"/>
          <w:i/>
        </w:rPr>
      </w:pPr>
      <w:r w:rsidRPr="008232A2">
        <w:rPr>
          <w:rFonts w:eastAsia="Palatino Linotype"/>
          <w:b/>
          <w:i/>
        </w:rPr>
        <w:t>“Artículo 5</w:t>
      </w:r>
      <w:r w:rsidRPr="008232A2">
        <w:rPr>
          <w:rFonts w:eastAsia="Palatino Linotype"/>
          <w:i/>
        </w:rPr>
        <w:t xml:space="preserve">.- </w:t>
      </w:r>
    </w:p>
    <w:p w14:paraId="1D3829F4" w14:textId="77777777" w:rsidR="00C049E2" w:rsidRPr="008232A2" w:rsidRDefault="00C049E2" w:rsidP="008232A2">
      <w:pPr>
        <w:spacing w:line="240" w:lineRule="auto"/>
        <w:ind w:left="851" w:right="822"/>
        <w:rPr>
          <w:rFonts w:eastAsia="Palatino Linotype"/>
          <w:i/>
        </w:rPr>
      </w:pPr>
      <w:r w:rsidRPr="008232A2">
        <w:rPr>
          <w:rFonts w:eastAsia="Palatino Linotype"/>
          <w:i/>
        </w:rPr>
        <w:t>(…)</w:t>
      </w:r>
    </w:p>
    <w:p w14:paraId="0EAE47FD" w14:textId="77777777" w:rsidR="00C049E2" w:rsidRPr="008232A2" w:rsidRDefault="00C049E2" w:rsidP="008232A2">
      <w:pPr>
        <w:spacing w:line="240" w:lineRule="auto"/>
        <w:ind w:left="851" w:right="822"/>
        <w:rPr>
          <w:rFonts w:eastAsia="Palatino Linotype"/>
          <w:i/>
        </w:rPr>
      </w:pPr>
      <w:r w:rsidRPr="008232A2">
        <w:rPr>
          <w:rFonts w:eastAsia="Palatino Linotype"/>
          <w:b/>
          <w:i/>
        </w:rPr>
        <w:t>El derecho a la información será garantizado por el Estado. La ley establecerá las previsiones que permitan asegurar la protección, el respeto y la difusión de este derecho</w:t>
      </w:r>
      <w:r w:rsidRPr="008232A2">
        <w:rPr>
          <w:rFonts w:eastAsia="Palatino Linotype"/>
          <w:i/>
        </w:rPr>
        <w:t>.</w:t>
      </w:r>
    </w:p>
    <w:p w14:paraId="4F0C804A" w14:textId="77777777" w:rsidR="00C049E2" w:rsidRPr="008232A2" w:rsidRDefault="00C049E2" w:rsidP="008232A2">
      <w:pPr>
        <w:spacing w:line="240" w:lineRule="auto"/>
        <w:ind w:left="851" w:right="822"/>
        <w:rPr>
          <w:rFonts w:eastAsia="Palatino Linotype"/>
          <w:i/>
        </w:rPr>
      </w:pPr>
      <w:r w:rsidRPr="008232A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232A2" w:rsidRDefault="00C049E2" w:rsidP="008232A2">
      <w:pPr>
        <w:spacing w:line="240" w:lineRule="auto"/>
        <w:ind w:left="851" w:right="822"/>
        <w:rPr>
          <w:rFonts w:eastAsia="Palatino Linotype"/>
          <w:i/>
        </w:rPr>
      </w:pPr>
      <w:r w:rsidRPr="008232A2">
        <w:rPr>
          <w:rFonts w:eastAsia="Palatino Linotype"/>
          <w:b/>
          <w:i/>
        </w:rPr>
        <w:t>Este derecho se regirá por los principios y bases siguientes</w:t>
      </w:r>
      <w:r w:rsidRPr="008232A2">
        <w:rPr>
          <w:rFonts w:eastAsia="Palatino Linotype"/>
          <w:i/>
        </w:rPr>
        <w:t>:</w:t>
      </w:r>
    </w:p>
    <w:p w14:paraId="4A3E8CBA" w14:textId="77777777" w:rsidR="00C049E2" w:rsidRPr="008232A2" w:rsidRDefault="00C049E2" w:rsidP="008232A2">
      <w:pPr>
        <w:spacing w:line="240" w:lineRule="auto"/>
        <w:ind w:left="851" w:right="822"/>
        <w:rPr>
          <w:rFonts w:eastAsia="Palatino Linotype"/>
          <w:i/>
        </w:rPr>
      </w:pPr>
      <w:r w:rsidRPr="008232A2">
        <w:rPr>
          <w:rFonts w:eastAsia="Palatino Linotype"/>
          <w:b/>
          <w:i/>
        </w:rPr>
        <w:t>I. Toda la información en posesión de cualquier autoridad, entidad, órgano y organismos de los</w:t>
      </w:r>
      <w:r w:rsidRPr="008232A2">
        <w:rPr>
          <w:rFonts w:eastAsia="Palatino Linotype"/>
          <w:i/>
        </w:rPr>
        <w:t xml:space="preserve"> Poderes Ejecutivo, Legislativo y Judicial, órganos autónomos, partidos políticos, fideicomisos y fondos públicos estatales y </w:t>
      </w:r>
      <w:r w:rsidRPr="008232A2">
        <w:rPr>
          <w:rFonts w:eastAsia="Palatino Linotype"/>
          <w:b/>
          <w:i/>
        </w:rPr>
        <w:t>municipales</w:t>
      </w:r>
      <w:r w:rsidRPr="008232A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232A2">
        <w:rPr>
          <w:rFonts w:eastAsia="Palatino Linotype"/>
          <w:b/>
          <w:i/>
        </w:rPr>
        <w:t>es pública</w:t>
      </w:r>
      <w:r w:rsidRPr="008232A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232A2">
        <w:rPr>
          <w:rFonts w:eastAsia="Palatino Linotype"/>
          <w:b/>
          <w:i/>
        </w:rPr>
        <w:t>En la interpretación de este derecho deberá prevalecer el principio de máxima publicidad</w:t>
      </w:r>
      <w:r w:rsidRPr="008232A2">
        <w:rPr>
          <w:rFonts w:eastAsia="Palatino Linotype"/>
          <w:i/>
        </w:rPr>
        <w:t xml:space="preserve">. </w:t>
      </w:r>
      <w:r w:rsidRPr="008232A2">
        <w:rPr>
          <w:rFonts w:eastAsia="Palatino Linotype"/>
          <w:b/>
          <w:i/>
        </w:rPr>
        <w:t>Los sujetos obligados deberán documentar todo acto que derive del ejercicio de sus facultades, competencias o funciones</w:t>
      </w:r>
      <w:r w:rsidRPr="008232A2">
        <w:rPr>
          <w:rFonts w:eastAsia="Palatino Linotype"/>
          <w:i/>
        </w:rPr>
        <w:t>, la ley determinará los supuestos específicos bajo los cuales procederá la declaración de inexistencia de la información.”</w:t>
      </w:r>
    </w:p>
    <w:p w14:paraId="5CA98E37" w14:textId="77777777" w:rsidR="00C049E2" w:rsidRPr="008232A2" w:rsidRDefault="00C049E2" w:rsidP="008232A2">
      <w:pPr>
        <w:rPr>
          <w:rFonts w:eastAsia="Palatino Linotype"/>
          <w:b/>
          <w:i/>
        </w:rPr>
      </w:pPr>
    </w:p>
    <w:p w14:paraId="6FC1BB3B" w14:textId="3BF4A33D" w:rsidR="00C049E2" w:rsidRPr="008232A2" w:rsidRDefault="00717E59" w:rsidP="008232A2">
      <w:pPr>
        <w:rPr>
          <w:rFonts w:eastAsia="Palatino Linotype"/>
          <w:i/>
        </w:rPr>
      </w:pPr>
      <w:r w:rsidRPr="008232A2">
        <w:rPr>
          <w:rFonts w:eastAsia="Palatino Linotype"/>
        </w:rPr>
        <w:t xml:space="preserve">Asimismo, </w:t>
      </w:r>
      <w:r w:rsidR="00C049E2" w:rsidRPr="008232A2">
        <w:rPr>
          <w:rFonts w:eastAsia="Palatino Linotype"/>
        </w:rPr>
        <w:t>el artículo 150 de la Ley de Transparencia y Acceso a la Información Pública del Estado de México y Municipios</w:t>
      </w:r>
      <w:r w:rsidR="00057B2D" w:rsidRPr="008232A2">
        <w:rPr>
          <w:rFonts w:eastAsia="Palatino Linotype"/>
        </w:rPr>
        <w:t xml:space="preserve"> </w:t>
      </w:r>
      <w:r w:rsidR="00E9335C" w:rsidRPr="008232A2">
        <w:rPr>
          <w:rFonts w:eastAsia="Palatino Linotype"/>
        </w:rPr>
        <w:t xml:space="preserve">indica </w:t>
      </w:r>
      <w:r w:rsidR="00057B2D" w:rsidRPr="008232A2">
        <w:rPr>
          <w:rFonts w:eastAsia="Palatino Linotype"/>
        </w:rPr>
        <w:t>que</w:t>
      </w:r>
      <w:r w:rsidR="00C049E2" w:rsidRPr="008232A2">
        <w:rPr>
          <w:rFonts w:eastAsia="Palatino Linotype"/>
        </w:rPr>
        <w:t xml:space="preserve"> la solicitud es la garantía primaria del Derecho de Acceso a la Información, además, establece que se regirá </w:t>
      </w:r>
      <w:r w:rsidR="00C049E2" w:rsidRPr="008232A2">
        <w:rPr>
          <w:rFonts w:eastAsia="Palatino Linotype"/>
          <w:i/>
        </w:rPr>
        <w:t>por los principios de simplicidad, rapidez</w:t>
      </w:r>
      <w:r w:rsidR="005F65B7" w:rsidRPr="008232A2">
        <w:rPr>
          <w:rFonts w:eastAsia="Palatino Linotype"/>
          <w:i/>
        </w:rPr>
        <w:t>,</w:t>
      </w:r>
      <w:r w:rsidR="00C049E2" w:rsidRPr="008232A2">
        <w:rPr>
          <w:rFonts w:eastAsia="Palatino Linotype"/>
          <w:i/>
        </w:rPr>
        <w:t xml:space="preserve"> gratuidad del procedimiento, auxilio y orientación a los particulare</w:t>
      </w:r>
      <w:r w:rsidR="001A58B3" w:rsidRPr="008232A2">
        <w:rPr>
          <w:rFonts w:eastAsia="Palatino Linotype"/>
          <w:i/>
        </w:rPr>
        <w:t>s.</w:t>
      </w:r>
    </w:p>
    <w:p w14:paraId="033466A6" w14:textId="77777777" w:rsidR="001A58B3" w:rsidRPr="008232A2" w:rsidRDefault="001A58B3" w:rsidP="008232A2">
      <w:pPr>
        <w:rPr>
          <w:rFonts w:eastAsia="Palatino Linotype"/>
          <w:i/>
        </w:rPr>
      </w:pPr>
    </w:p>
    <w:p w14:paraId="04ADA10B" w14:textId="574A944A" w:rsidR="001A58B3" w:rsidRPr="008232A2" w:rsidRDefault="00233F17" w:rsidP="008232A2">
      <w:pPr>
        <w:rPr>
          <w:rFonts w:eastAsia="Palatino Linotype" w:cs="Palatino Linotype"/>
          <w:i/>
          <w:szCs w:val="22"/>
        </w:rPr>
      </w:pPr>
      <w:r w:rsidRPr="008232A2">
        <w:rPr>
          <w:rFonts w:eastAsia="Palatino Linotype" w:cs="Palatino Linotype"/>
        </w:rPr>
        <w:lastRenderedPageBreak/>
        <w:t xml:space="preserve">Por su parte, el artículo 4 de </w:t>
      </w:r>
      <w:r w:rsidR="001A58B3" w:rsidRPr="008232A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232A2">
        <w:rPr>
          <w:rFonts w:eastAsia="Palatino Linotype" w:cs="Palatino Linotype"/>
        </w:rPr>
        <w:t>.</w:t>
      </w:r>
    </w:p>
    <w:p w14:paraId="1407DBB8" w14:textId="77777777" w:rsidR="001A58B3" w:rsidRPr="008232A2" w:rsidRDefault="001A58B3" w:rsidP="008232A2">
      <w:pPr>
        <w:rPr>
          <w:rFonts w:eastAsia="Palatino Linotype" w:cs="Palatino Linotype"/>
        </w:rPr>
      </w:pPr>
    </w:p>
    <w:p w14:paraId="7552AA79" w14:textId="5C52E4A4" w:rsidR="001A58B3" w:rsidRPr="008232A2" w:rsidRDefault="001A58B3" w:rsidP="008232A2">
      <w:pPr>
        <w:rPr>
          <w:rFonts w:eastAsia="Palatino Linotype" w:cs="Palatino Linotype"/>
        </w:rPr>
      </w:pPr>
      <w:r w:rsidRPr="008232A2">
        <w:rPr>
          <w:rFonts w:eastAsia="Palatino Linotype" w:cs="Palatino Linotype"/>
        </w:rPr>
        <w:t xml:space="preserve">Esto es, que los Sujetos Obligados </w:t>
      </w:r>
      <w:r w:rsidR="00FA5957" w:rsidRPr="008232A2">
        <w:rPr>
          <w:rFonts w:eastAsia="Palatino Linotype" w:cs="Palatino Linotype"/>
        </w:rPr>
        <w:t>deben</w:t>
      </w:r>
      <w:r w:rsidRPr="008232A2">
        <w:rPr>
          <w:rFonts w:eastAsia="Palatino Linotype" w:cs="Palatino Linotype"/>
        </w:rPr>
        <w:t xml:space="preserve"> atender las solicitudes de acceso a la información pública que se les </w:t>
      </w:r>
      <w:r w:rsidR="00FA5957" w:rsidRPr="008232A2">
        <w:rPr>
          <w:rFonts w:eastAsia="Palatino Linotype" w:cs="Palatino Linotype"/>
        </w:rPr>
        <w:t>sean realizadas,</w:t>
      </w:r>
      <w:r w:rsidRPr="008232A2">
        <w:rPr>
          <w:rFonts w:eastAsia="Palatino Linotype" w:cs="Palatino Linotype"/>
        </w:rPr>
        <w:t xml:space="preserve"> y proporcionar la información pública que obre en su poder</w:t>
      </w:r>
      <w:r w:rsidR="00FA5957" w:rsidRPr="008232A2">
        <w:rPr>
          <w:rFonts w:eastAsia="Palatino Linotype" w:cs="Palatino Linotype"/>
        </w:rPr>
        <w:t>,</w:t>
      </w:r>
      <w:r w:rsidRPr="008232A2">
        <w:rPr>
          <w:rFonts w:eastAsia="Palatino Linotype" w:cs="Palatino Linotype"/>
        </w:rPr>
        <w:t xml:space="preserve"> conforme </w:t>
      </w:r>
      <w:r w:rsidR="00FA5957" w:rsidRPr="008232A2">
        <w:rPr>
          <w:rFonts w:eastAsia="Palatino Linotype" w:cs="Palatino Linotype"/>
        </w:rPr>
        <w:t>a</w:t>
      </w:r>
      <w:r w:rsidRPr="008232A2">
        <w:rPr>
          <w:rFonts w:eastAsia="Palatino Linotype" w:cs="Palatino Linotype"/>
        </w:rPr>
        <w:t xml:space="preserve">l estado </w:t>
      </w:r>
      <w:r w:rsidR="00FA5957" w:rsidRPr="008232A2">
        <w:rPr>
          <w:rFonts w:eastAsia="Palatino Linotype" w:cs="Palatino Linotype"/>
        </w:rPr>
        <w:t xml:space="preserve">en </w:t>
      </w:r>
      <w:r w:rsidRPr="008232A2">
        <w:rPr>
          <w:rFonts w:eastAsia="Palatino Linotype" w:cs="Palatino Linotype"/>
        </w:rPr>
        <w:t>que se encuentr</w:t>
      </w:r>
      <w:r w:rsidR="00FA5957" w:rsidRPr="008232A2">
        <w:rPr>
          <w:rFonts w:eastAsia="Palatino Linotype" w:cs="Palatino Linotype"/>
        </w:rPr>
        <w:t>e, sin que sea necesario</w:t>
      </w:r>
      <w:r w:rsidRPr="008232A2">
        <w:rPr>
          <w:rFonts w:eastAsia="Palatino Linotype" w:cs="Palatino Linotype"/>
        </w:rPr>
        <w:t xml:space="preserve"> </w:t>
      </w:r>
      <w:r w:rsidR="00FA5957" w:rsidRPr="008232A2">
        <w:rPr>
          <w:rFonts w:eastAsia="Palatino Linotype" w:cs="Palatino Linotype"/>
        </w:rPr>
        <w:t>procesar</w:t>
      </w:r>
      <w:r w:rsidRPr="008232A2">
        <w:rPr>
          <w:rFonts w:eastAsia="Palatino Linotype" w:cs="Palatino Linotype"/>
        </w:rPr>
        <w:t xml:space="preserve"> la misma, ni presentarla conforme al interés del solicitante; </w:t>
      </w:r>
      <w:r w:rsidR="00FA5957" w:rsidRPr="008232A2">
        <w:rPr>
          <w:rFonts w:eastAsia="Palatino Linotype" w:cs="Palatino Linotype"/>
        </w:rPr>
        <w:t>tal y como</w:t>
      </w:r>
      <w:r w:rsidRPr="008232A2">
        <w:rPr>
          <w:rFonts w:eastAsia="Palatino Linotype" w:cs="Palatino Linotype"/>
        </w:rPr>
        <w:t xml:space="preserve"> lo establece el artículo 12 de la Ley de Transparencia y Acceso a la Información Pública del Estado de México y Municipios</w:t>
      </w:r>
      <w:r w:rsidR="00970EB3" w:rsidRPr="008232A2">
        <w:rPr>
          <w:rFonts w:eastAsia="Palatino Linotype" w:cs="Palatino Linotype"/>
        </w:rPr>
        <w:t>.</w:t>
      </w:r>
    </w:p>
    <w:p w14:paraId="7F2A3D59" w14:textId="77777777" w:rsidR="00025F58" w:rsidRPr="008232A2" w:rsidRDefault="00025F58" w:rsidP="008232A2">
      <w:pPr>
        <w:rPr>
          <w:rFonts w:eastAsia="Palatino Linotype" w:cs="Palatino Linotype"/>
        </w:rPr>
      </w:pPr>
    </w:p>
    <w:p w14:paraId="7F62D4DF" w14:textId="775730E1" w:rsidR="001A58B3" w:rsidRPr="008232A2" w:rsidRDefault="001A58B3" w:rsidP="008232A2">
      <w:pPr>
        <w:rPr>
          <w:rFonts w:eastAsia="Palatino Linotype" w:cs="Palatino Linotype"/>
        </w:rPr>
      </w:pPr>
      <w:r w:rsidRPr="008232A2">
        <w:rPr>
          <w:rFonts w:eastAsia="Palatino Linotype" w:cs="Palatino Linotype"/>
        </w:rPr>
        <w:t>Es decir, que todo sujeto obligado que genere, recopile, administre, procese, archive, posea o conserven, son responsables de la misma</w:t>
      </w:r>
      <w:r w:rsidR="00970EB3" w:rsidRPr="008232A2">
        <w:rPr>
          <w:rFonts w:eastAsia="Palatino Linotype" w:cs="Palatino Linotype"/>
        </w:rPr>
        <w:t>,</w:t>
      </w:r>
      <w:r w:rsidRPr="008232A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232A2">
        <w:rPr>
          <w:rFonts w:eastAsia="Palatino Linotype" w:cs="Palatino Linotype"/>
        </w:rPr>
        <w:t>o</w:t>
      </w:r>
      <w:r w:rsidRPr="008232A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232A2" w:rsidRDefault="001A58B3" w:rsidP="008232A2">
      <w:pPr>
        <w:rPr>
          <w:rFonts w:eastAsia="Palatino Linotype" w:cs="Palatino Linotype"/>
        </w:rPr>
      </w:pPr>
    </w:p>
    <w:p w14:paraId="04E42DFE" w14:textId="573F1198" w:rsidR="001A58B3" w:rsidRPr="008232A2" w:rsidRDefault="001A58B3" w:rsidP="008232A2">
      <w:pPr>
        <w:rPr>
          <w:rFonts w:eastAsia="Palatino Linotype" w:cs="Palatino Linotype"/>
        </w:rPr>
      </w:pPr>
      <w:r w:rsidRPr="008232A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232A2">
        <w:rPr>
          <w:rFonts w:eastAsia="Palatino Linotype" w:cs="Palatino Linotype"/>
        </w:rPr>
        <w:t>, s</w:t>
      </w:r>
      <w:r w:rsidRPr="008232A2">
        <w:rPr>
          <w:rFonts w:eastAsia="Palatino Linotype" w:cs="Palatino Linotype"/>
        </w:rPr>
        <w:t xml:space="preserve">iempre y cuando no se trate de información reservada o </w:t>
      </w:r>
      <w:r w:rsidR="00331F35" w:rsidRPr="008232A2">
        <w:rPr>
          <w:rFonts w:eastAsia="Palatino Linotype" w:cs="Palatino Linotype"/>
        </w:rPr>
        <w:t>confidencial.</w:t>
      </w:r>
    </w:p>
    <w:p w14:paraId="40C5219F" w14:textId="77777777" w:rsidR="001A58B3" w:rsidRPr="008232A2" w:rsidRDefault="001A58B3" w:rsidP="008232A2">
      <w:pPr>
        <w:rPr>
          <w:rFonts w:eastAsia="Palatino Linotype" w:cs="Palatino Linotype"/>
        </w:rPr>
      </w:pPr>
    </w:p>
    <w:p w14:paraId="2E629608" w14:textId="01727E15" w:rsidR="00C049E2" w:rsidRPr="008232A2" w:rsidRDefault="006067C7" w:rsidP="008232A2">
      <w:pPr>
        <w:rPr>
          <w:rFonts w:eastAsia="Palatino Linotype"/>
        </w:rPr>
      </w:pPr>
      <w:bookmarkStart w:id="31" w:name="_heading=h.2s8eyo1" w:colFirst="0" w:colLast="0"/>
      <w:bookmarkEnd w:id="31"/>
      <w:r w:rsidRPr="008232A2">
        <w:rPr>
          <w:rFonts w:eastAsia="Palatino Linotype"/>
        </w:rPr>
        <w:t>Con base en lo anterior</w:t>
      </w:r>
      <w:r w:rsidR="00B22A80" w:rsidRPr="008232A2">
        <w:rPr>
          <w:rFonts w:eastAsia="Palatino Linotype"/>
        </w:rPr>
        <w:t>, se considera que</w:t>
      </w:r>
      <w:r w:rsidR="00C049E2" w:rsidRPr="008232A2">
        <w:rPr>
          <w:rFonts w:eastAsia="Palatino Linotype"/>
        </w:rPr>
        <w:t xml:space="preserve"> </w:t>
      </w:r>
      <w:r w:rsidR="00B22A80" w:rsidRPr="008232A2">
        <w:rPr>
          <w:rFonts w:eastAsia="Palatino Linotype"/>
          <w:b/>
          <w:bCs/>
        </w:rPr>
        <w:t>EL</w:t>
      </w:r>
      <w:r w:rsidR="00C049E2" w:rsidRPr="008232A2">
        <w:rPr>
          <w:rFonts w:eastAsia="Palatino Linotype"/>
        </w:rPr>
        <w:t xml:space="preserve"> </w:t>
      </w:r>
      <w:r w:rsidR="00C049E2" w:rsidRPr="008232A2">
        <w:rPr>
          <w:rFonts w:eastAsia="Palatino Linotype"/>
          <w:b/>
        </w:rPr>
        <w:t>SUJETO OBLIGADO</w:t>
      </w:r>
      <w:r w:rsidR="00C049E2" w:rsidRPr="008232A2">
        <w:rPr>
          <w:rFonts w:eastAsia="Palatino Linotype"/>
        </w:rPr>
        <w:t xml:space="preserve"> </w:t>
      </w:r>
      <w:r w:rsidR="00B22A80" w:rsidRPr="008232A2">
        <w:rPr>
          <w:rFonts w:eastAsia="Palatino Linotype"/>
        </w:rPr>
        <w:t xml:space="preserve">se </w:t>
      </w:r>
      <w:r w:rsidR="00717E59" w:rsidRPr="008232A2">
        <w:rPr>
          <w:rFonts w:eastAsia="Palatino Linotype"/>
        </w:rPr>
        <w:t>encontraba</w:t>
      </w:r>
      <w:r w:rsidR="00B22A80" w:rsidRPr="008232A2">
        <w:rPr>
          <w:rFonts w:eastAsia="Palatino Linotype"/>
        </w:rPr>
        <w:t xml:space="preserve"> compelido a</w:t>
      </w:r>
      <w:r w:rsidR="00C049E2" w:rsidRPr="008232A2">
        <w:rPr>
          <w:rFonts w:eastAsia="Palatino Linotype"/>
        </w:rPr>
        <w:t xml:space="preserve"> atender la solicitud de acceso a la información </w:t>
      </w:r>
      <w:r w:rsidR="00B22A80" w:rsidRPr="008232A2">
        <w:rPr>
          <w:rFonts w:eastAsia="Palatino Linotype"/>
        </w:rPr>
        <w:t xml:space="preserve">realizada por </w:t>
      </w:r>
      <w:r w:rsidR="00B22A80" w:rsidRPr="008232A2">
        <w:rPr>
          <w:rFonts w:eastAsia="Palatino Linotype"/>
          <w:b/>
          <w:bCs/>
        </w:rPr>
        <w:t>LA PARTE RECURRENTE</w:t>
      </w:r>
      <w:r w:rsidR="00331F35" w:rsidRPr="008232A2">
        <w:rPr>
          <w:rFonts w:eastAsia="Palatino Linotype"/>
        </w:rPr>
        <w:t>.</w:t>
      </w:r>
    </w:p>
    <w:p w14:paraId="1611F147" w14:textId="77777777" w:rsidR="00BD5A7C" w:rsidRPr="008232A2" w:rsidRDefault="00BD5A7C" w:rsidP="008232A2">
      <w:pPr>
        <w:rPr>
          <w:rFonts w:eastAsia="Palatino Linotype"/>
        </w:rPr>
      </w:pPr>
    </w:p>
    <w:p w14:paraId="51A0E8B4" w14:textId="676DCA47" w:rsidR="00664420" w:rsidRPr="008232A2" w:rsidRDefault="00C71CEF" w:rsidP="008232A2">
      <w:pPr>
        <w:pStyle w:val="Ttulo3"/>
        <w:spacing w:line="360" w:lineRule="auto"/>
        <w:rPr>
          <w:rFonts w:eastAsia="Calibri"/>
          <w:lang w:eastAsia="es-ES_tradnl"/>
        </w:rPr>
      </w:pPr>
      <w:bookmarkStart w:id="32" w:name="_Toc178187634"/>
      <w:r w:rsidRPr="008232A2">
        <w:rPr>
          <w:rFonts w:eastAsia="Calibri"/>
          <w:lang w:eastAsia="es-ES_tradnl"/>
        </w:rPr>
        <w:t>b)</w:t>
      </w:r>
      <w:r w:rsidR="00A53315" w:rsidRPr="008232A2">
        <w:rPr>
          <w:rFonts w:eastAsia="Calibri"/>
          <w:lang w:eastAsia="es-ES_tradnl"/>
        </w:rPr>
        <w:t xml:space="preserve"> </w:t>
      </w:r>
      <w:r w:rsidR="00A21A20" w:rsidRPr="008232A2">
        <w:rPr>
          <w:rFonts w:eastAsia="Calibri"/>
          <w:lang w:eastAsia="es-ES_tradnl"/>
        </w:rPr>
        <w:t>Controversia a resolver</w:t>
      </w:r>
      <w:bookmarkEnd w:id="32"/>
    </w:p>
    <w:p w14:paraId="5DAE2A65" w14:textId="26396146" w:rsidR="00664420" w:rsidRPr="008232A2" w:rsidRDefault="00664420" w:rsidP="008232A2">
      <w:pPr>
        <w:rPr>
          <w:rFonts w:eastAsia="Calibri"/>
          <w:lang w:eastAsia="es-ES_tradnl"/>
        </w:rPr>
      </w:pPr>
      <w:r w:rsidRPr="008232A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232A2">
        <w:rPr>
          <w:rFonts w:eastAsia="Calibri"/>
          <w:b/>
          <w:bCs/>
          <w:lang w:eastAsia="es-ES_tradnl"/>
        </w:rPr>
        <w:t>LA PARTE RECURRENTE</w:t>
      </w:r>
      <w:r w:rsidRPr="008232A2">
        <w:rPr>
          <w:rFonts w:eastAsia="Calibri"/>
          <w:lang w:eastAsia="es-ES_tradnl"/>
        </w:rPr>
        <w:t xml:space="preserve"> solicitó lo siguiente:</w:t>
      </w:r>
    </w:p>
    <w:p w14:paraId="02557793" w14:textId="77777777" w:rsidR="005F464D" w:rsidRPr="008232A2" w:rsidRDefault="005F464D" w:rsidP="008232A2">
      <w:pPr>
        <w:rPr>
          <w:rFonts w:eastAsia="Calibri"/>
          <w:lang w:eastAsia="es-ES_tradnl"/>
        </w:rPr>
      </w:pPr>
    </w:p>
    <w:p w14:paraId="3323B3AB" w14:textId="32CA6001" w:rsidR="00501EE5" w:rsidRPr="008232A2" w:rsidRDefault="005F464D" w:rsidP="008232A2">
      <w:pPr>
        <w:rPr>
          <w:rFonts w:eastAsia="Calibri"/>
          <w:lang w:eastAsia="es-ES_tradnl"/>
        </w:rPr>
      </w:pPr>
      <w:r w:rsidRPr="008232A2">
        <w:rPr>
          <w:rFonts w:eastAsia="Calibri"/>
          <w:lang w:eastAsia="es-ES_tradnl"/>
        </w:rPr>
        <w:t>Del Director de Administración y Finanzas</w:t>
      </w:r>
    </w:p>
    <w:p w14:paraId="44C10A40" w14:textId="77777777" w:rsidR="00B9088F" w:rsidRPr="008232A2" w:rsidRDefault="00B9088F" w:rsidP="008232A2">
      <w:pPr>
        <w:rPr>
          <w:rFonts w:eastAsia="Calibri"/>
          <w:lang w:eastAsia="es-ES_tradnl"/>
        </w:rPr>
      </w:pPr>
    </w:p>
    <w:p w14:paraId="0102891E" w14:textId="5D070BC9" w:rsidR="005F464D" w:rsidRPr="008232A2" w:rsidRDefault="005F464D" w:rsidP="008232A2">
      <w:pPr>
        <w:pStyle w:val="Prrafodelista"/>
        <w:numPr>
          <w:ilvl w:val="0"/>
          <w:numId w:val="8"/>
        </w:numPr>
        <w:tabs>
          <w:tab w:val="left" w:pos="4962"/>
        </w:tabs>
        <w:rPr>
          <w:rFonts w:eastAsia="Calibri"/>
          <w:lang w:eastAsia="es-ES_tradnl"/>
        </w:rPr>
      </w:pPr>
      <w:r w:rsidRPr="008232A2">
        <w:rPr>
          <w:rFonts w:eastAsia="Calibri"/>
          <w:lang w:eastAsia="es-ES_tradnl"/>
        </w:rPr>
        <w:t xml:space="preserve">Documento que acredite la fecha de su alta en el </w:t>
      </w:r>
      <w:proofErr w:type="spellStart"/>
      <w:r w:rsidRPr="008232A2">
        <w:rPr>
          <w:rFonts w:cs="Tahoma"/>
          <w:bCs/>
          <w:szCs w:val="22"/>
          <w:lang w:val="es-ES"/>
        </w:rPr>
        <w:t>CECyTEM</w:t>
      </w:r>
      <w:proofErr w:type="spellEnd"/>
      <w:r w:rsidRPr="008232A2">
        <w:rPr>
          <w:rFonts w:cs="Tahoma"/>
          <w:bCs/>
          <w:szCs w:val="22"/>
          <w:lang w:val="es-ES"/>
        </w:rPr>
        <w:t>,</w:t>
      </w:r>
    </w:p>
    <w:p w14:paraId="5C1048F6" w14:textId="77777777" w:rsidR="005F464D" w:rsidRPr="008232A2" w:rsidRDefault="005F464D" w:rsidP="008232A2">
      <w:pPr>
        <w:pStyle w:val="Prrafodelista"/>
        <w:numPr>
          <w:ilvl w:val="0"/>
          <w:numId w:val="8"/>
        </w:numPr>
        <w:tabs>
          <w:tab w:val="left" w:pos="4962"/>
        </w:tabs>
        <w:rPr>
          <w:rFonts w:eastAsia="Calibri"/>
          <w:lang w:eastAsia="es-ES_tradnl"/>
        </w:rPr>
      </w:pPr>
      <w:r w:rsidRPr="008232A2">
        <w:rPr>
          <w:rFonts w:eastAsia="Calibri"/>
          <w:lang w:eastAsia="es-ES_tradnl"/>
        </w:rPr>
        <w:t>Su control de asistencia y puntualidad obtenido del dispositivo biométrico y;</w:t>
      </w:r>
    </w:p>
    <w:p w14:paraId="16120665" w14:textId="468E8483" w:rsidR="005F464D" w:rsidRPr="008232A2" w:rsidRDefault="00993F97" w:rsidP="008232A2">
      <w:pPr>
        <w:pStyle w:val="Prrafodelista"/>
        <w:numPr>
          <w:ilvl w:val="0"/>
          <w:numId w:val="8"/>
        </w:numPr>
        <w:tabs>
          <w:tab w:val="left" w:pos="4962"/>
        </w:tabs>
        <w:spacing w:after="240"/>
        <w:rPr>
          <w:rFonts w:eastAsia="Calibri"/>
          <w:lang w:eastAsia="es-ES_tradnl"/>
        </w:rPr>
      </w:pPr>
      <w:r w:rsidRPr="008232A2">
        <w:rPr>
          <w:rFonts w:eastAsia="Calibri"/>
          <w:lang w:eastAsia="es-ES_tradnl"/>
        </w:rPr>
        <w:t>En su caso de existir inasistencias</w:t>
      </w:r>
      <w:r w:rsidR="005F464D" w:rsidRPr="008232A2">
        <w:rPr>
          <w:rFonts w:eastAsia="Calibri"/>
          <w:lang w:eastAsia="es-ES_tradnl"/>
        </w:rPr>
        <w:t xml:space="preserve">, sus oficios de justificación. </w:t>
      </w:r>
    </w:p>
    <w:p w14:paraId="3DE3D86F" w14:textId="57475293" w:rsidR="00492ACC" w:rsidRPr="008232A2" w:rsidRDefault="005F464D" w:rsidP="008232A2">
      <w:pPr>
        <w:tabs>
          <w:tab w:val="left" w:pos="4962"/>
        </w:tabs>
        <w:rPr>
          <w:rFonts w:eastAsia="Calibri"/>
          <w:lang w:eastAsia="es-ES_tradnl"/>
        </w:rPr>
      </w:pPr>
      <w:r w:rsidRPr="008232A2">
        <w:rPr>
          <w:rFonts w:eastAsia="Calibri"/>
          <w:lang w:eastAsia="es-ES_tradnl"/>
        </w:rPr>
        <w:t>Todo ello desde la fecha del alta del servidor público hasta la primera quincena del mes de junio del dos mil veinticuatro</w:t>
      </w:r>
      <w:r w:rsidR="00492ACC" w:rsidRPr="008232A2">
        <w:rPr>
          <w:rFonts w:eastAsia="Calibri"/>
          <w:lang w:eastAsia="es-ES_tradnl"/>
        </w:rPr>
        <w:t>.</w:t>
      </w:r>
    </w:p>
    <w:p w14:paraId="3290CFF6" w14:textId="77777777" w:rsidR="00501EE5" w:rsidRPr="008232A2" w:rsidRDefault="00501EE5" w:rsidP="008232A2">
      <w:pPr>
        <w:tabs>
          <w:tab w:val="left" w:pos="4962"/>
        </w:tabs>
        <w:contextualSpacing/>
        <w:rPr>
          <w:rFonts w:ascii="Verdana" w:hAnsi="Verdana"/>
          <w:szCs w:val="22"/>
        </w:rPr>
      </w:pPr>
    </w:p>
    <w:p w14:paraId="4BEBD880" w14:textId="02C66A56" w:rsidR="00664420" w:rsidRPr="008232A2" w:rsidRDefault="00664420" w:rsidP="008232A2">
      <w:pPr>
        <w:tabs>
          <w:tab w:val="left" w:pos="4962"/>
        </w:tabs>
        <w:contextualSpacing/>
        <w:rPr>
          <w:rFonts w:eastAsiaTheme="minorHAnsi" w:cs="Tahoma"/>
          <w:bCs/>
          <w:iCs/>
          <w:szCs w:val="22"/>
          <w:lang w:eastAsia="en-US"/>
        </w:rPr>
      </w:pPr>
      <w:r w:rsidRPr="008232A2">
        <w:rPr>
          <w:rFonts w:eastAsiaTheme="minorHAnsi" w:cs="Tahoma"/>
          <w:bCs/>
          <w:iCs/>
          <w:szCs w:val="22"/>
          <w:lang w:eastAsia="en-US"/>
        </w:rPr>
        <w:t xml:space="preserve">En respuesta, </w:t>
      </w:r>
      <w:r w:rsidR="005D5A50" w:rsidRPr="008232A2">
        <w:rPr>
          <w:rFonts w:eastAsiaTheme="minorHAnsi" w:cs="Tahoma"/>
          <w:b/>
          <w:iCs/>
          <w:szCs w:val="22"/>
          <w:lang w:eastAsia="en-US"/>
        </w:rPr>
        <w:t>EL SUJETO OBLIGADO</w:t>
      </w:r>
      <w:r w:rsidRPr="008232A2">
        <w:rPr>
          <w:rFonts w:eastAsiaTheme="minorHAnsi" w:cs="Tahoma"/>
          <w:bCs/>
          <w:iCs/>
          <w:szCs w:val="22"/>
          <w:lang w:eastAsia="en-US"/>
        </w:rPr>
        <w:t xml:space="preserve"> </w:t>
      </w:r>
      <w:r w:rsidR="005F464D" w:rsidRPr="008232A2">
        <w:rPr>
          <w:rFonts w:eastAsiaTheme="minorHAnsi" w:cs="Tahoma"/>
          <w:bCs/>
          <w:iCs/>
          <w:szCs w:val="22"/>
          <w:lang w:eastAsia="en-US"/>
        </w:rPr>
        <w:t xml:space="preserve">remitió </w:t>
      </w:r>
      <w:r w:rsidR="00492ACC" w:rsidRPr="008232A2">
        <w:rPr>
          <w:rFonts w:eastAsiaTheme="minorHAnsi" w:cs="Tahoma"/>
          <w:bCs/>
          <w:iCs/>
          <w:szCs w:val="22"/>
          <w:lang w:eastAsia="en-US"/>
        </w:rPr>
        <w:t>e</w:t>
      </w:r>
      <w:r w:rsidR="005F464D" w:rsidRPr="008232A2">
        <w:rPr>
          <w:rFonts w:eastAsiaTheme="minorHAnsi" w:cs="Tahoma"/>
          <w:bCs/>
          <w:iCs/>
          <w:szCs w:val="22"/>
          <w:lang w:eastAsia="en-US"/>
        </w:rPr>
        <w:t xml:space="preserve">l </w:t>
      </w:r>
      <w:r w:rsidR="005F464D" w:rsidRPr="008232A2">
        <w:rPr>
          <w:rFonts w:cs="Tahoma"/>
          <w:bCs/>
          <w:szCs w:val="22"/>
          <w:lang w:val="es-ES"/>
        </w:rPr>
        <w:t xml:space="preserve">Formato Único de Movimientos de Personal con Funciones de Dirección, del Director de Administración y Finanzas del </w:t>
      </w:r>
      <w:proofErr w:type="spellStart"/>
      <w:r w:rsidR="005F464D" w:rsidRPr="008232A2">
        <w:rPr>
          <w:rFonts w:cs="Tahoma"/>
          <w:bCs/>
          <w:szCs w:val="22"/>
          <w:lang w:val="es-ES"/>
        </w:rPr>
        <w:t>CECyTEM</w:t>
      </w:r>
      <w:proofErr w:type="spellEnd"/>
      <w:r w:rsidR="005F464D" w:rsidRPr="008232A2">
        <w:rPr>
          <w:rFonts w:cs="Tahoma"/>
          <w:bCs/>
          <w:szCs w:val="22"/>
          <w:lang w:val="es-ES"/>
        </w:rPr>
        <w:t>, en versión pública, archivo del que se advierte en su mayoría es ilegible.</w:t>
      </w:r>
    </w:p>
    <w:p w14:paraId="2F94FA95" w14:textId="77777777" w:rsidR="00286A18" w:rsidRPr="008232A2" w:rsidRDefault="00286A18" w:rsidP="008232A2">
      <w:pPr>
        <w:tabs>
          <w:tab w:val="left" w:pos="4962"/>
        </w:tabs>
        <w:contextualSpacing/>
        <w:rPr>
          <w:rFonts w:eastAsiaTheme="minorHAnsi" w:cs="Tahoma"/>
          <w:bCs/>
          <w:iCs/>
          <w:szCs w:val="22"/>
          <w:lang w:eastAsia="en-US"/>
        </w:rPr>
      </w:pPr>
    </w:p>
    <w:p w14:paraId="57BFD76A" w14:textId="17413268" w:rsidR="00721D45" w:rsidRPr="008232A2" w:rsidRDefault="00492ACC" w:rsidP="008232A2">
      <w:pPr>
        <w:tabs>
          <w:tab w:val="left" w:pos="4962"/>
        </w:tabs>
        <w:contextualSpacing/>
        <w:rPr>
          <w:rFonts w:eastAsiaTheme="minorHAnsi" w:cs="Tahoma"/>
          <w:bCs/>
          <w:iCs/>
          <w:szCs w:val="22"/>
          <w:lang w:eastAsia="en-US"/>
        </w:rPr>
      </w:pPr>
      <w:r w:rsidRPr="008232A2">
        <w:rPr>
          <w:rFonts w:eastAsiaTheme="minorHAnsi" w:cs="Tahoma"/>
          <w:bCs/>
          <w:iCs/>
          <w:szCs w:val="22"/>
          <w:lang w:eastAsia="en-US"/>
        </w:rPr>
        <w:t>Ante la respuesta</w:t>
      </w:r>
      <w:r w:rsidRPr="008232A2">
        <w:rPr>
          <w:rFonts w:eastAsiaTheme="minorHAnsi" w:cs="Tahoma"/>
          <w:b/>
          <w:iCs/>
          <w:szCs w:val="22"/>
          <w:lang w:eastAsia="en-US"/>
        </w:rPr>
        <w:t xml:space="preserve"> LA PARTE RECURRENTE</w:t>
      </w:r>
      <w:r w:rsidR="00CF7586" w:rsidRPr="008232A2">
        <w:rPr>
          <w:rFonts w:eastAsiaTheme="minorHAnsi" w:cs="Tahoma"/>
          <w:bCs/>
          <w:iCs/>
          <w:szCs w:val="22"/>
          <w:lang w:eastAsia="en-US"/>
        </w:rPr>
        <w:t xml:space="preserve"> en la interposición del presente recurso </w:t>
      </w:r>
      <w:r w:rsidR="00664420" w:rsidRPr="008232A2">
        <w:rPr>
          <w:rFonts w:eastAsiaTheme="minorHAnsi" w:cs="Tahoma"/>
          <w:bCs/>
          <w:iCs/>
          <w:szCs w:val="22"/>
          <w:lang w:eastAsia="en-US"/>
        </w:rPr>
        <w:t xml:space="preserve">se inconformó </w:t>
      </w:r>
      <w:r w:rsidR="005163F8" w:rsidRPr="008232A2">
        <w:rPr>
          <w:rFonts w:eastAsiaTheme="minorHAnsi" w:cs="Tahoma"/>
          <w:bCs/>
          <w:iCs/>
          <w:szCs w:val="22"/>
          <w:lang w:eastAsia="en-US"/>
        </w:rPr>
        <w:t xml:space="preserve">esencialmente </w:t>
      </w:r>
      <w:r w:rsidR="00721D45" w:rsidRPr="008232A2">
        <w:rPr>
          <w:rFonts w:eastAsiaTheme="minorHAnsi" w:cs="Tahoma"/>
          <w:bCs/>
          <w:iCs/>
          <w:szCs w:val="22"/>
          <w:lang w:eastAsia="en-US"/>
        </w:rPr>
        <w:t xml:space="preserve">que el documento remitido en respuesta es ilegible, además de no existir el acta de Comité de Transparencia mediante </w:t>
      </w:r>
      <w:r w:rsidR="00482AAD" w:rsidRPr="008232A2">
        <w:rPr>
          <w:rFonts w:eastAsiaTheme="minorHAnsi" w:cs="Tahoma"/>
          <w:bCs/>
          <w:iCs/>
          <w:szCs w:val="22"/>
          <w:lang w:eastAsia="en-US"/>
        </w:rPr>
        <w:t>la</w:t>
      </w:r>
      <w:r w:rsidR="00721D45" w:rsidRPr="008232A2">
        <w:rPr>
          <w:rFonts w:eastAsiaTheme="minorHAnsi" w:cs="Tahoma"/>
          <w:bCs/>
          <w:iCs/>
          <w:szCs w:val="22"/>
          <w:lang w:eastAsia="en-US"/>
        </w:rPr>
        <w:t xml:space="preserve"> cual se aprobó la Versión Pública.</w:t>
      </w:r>
    </w:p>
    <w:p w14:paraId="00898186" w14:textId="77777777" w:rsidR="00721D45" w:rsidRPr="008232A2" w:rsidRDefault="00721D45" w:rsidP="008232A2">
      <w:pPr>
        <w:tabs>
          <w:tab w:val="left" w:pos="4962"/>
        </w:tabs>
        <w:contextualSpacing/>
        <w:rPr>
          <w:rFonts w:eastAsiaTheme="minorHAnsi" w:cs="Tahoma"/>
          <w:bCs/>
          <w:iCs/>
          <w:szCs w:val="22"/>
          <w:lang w:eastAsia="en-US"/>
        </w:rPr>
      </w:pPr>
    </w:p>
    <w:p w14:paraId="2FE698E8" w14:textId="1117CE74" w:rsidR="00721D45" w:rsidRPr="008232A2" w:rsidRDefault="00721D45" w:rsidP="008232A2">
      <w:pPr>
        <w:tabs>
          <w:tab w:val="left" w:pos="4962"/>
        </w:tabs>
        <w:contextualSpacing/>
        <w:rPr>
          <w:rFonts w:cs="Tahoma"/>
          <w:bCs/>
          <w:szCs w:val="24"/>
        </w:rPr>
      </w:pPr>
      <w:r w:rsidRPr="008232A2">
        <w:rPr>
          <w:rFonts w:eastAsiaTheme="minorHAnsi" w:cs="Tahoma"/>
          <w:bCs/>
          <w:iCs/>
          <w:szCs w:val="22"/>
          <w:lang w:eastAsia="en-US"/>
        </w:rPr>
        <w:lastRenderedPageBreak/>
        <w:t xml:space="preserve">Por su parte </w:t>
      </w:r>
      <w:r w:rsidR="00286A18" w:rsidRPr="008232A2">
        <w:rPr>
          <w:rFonts w:eastAsiaTheme="minorHAnsi" w:cs="Tahoma"/>
          <w:b/>
          <w:bCs/>
          <w:iCs/>
          <w:szCs w:val="22"/>
          <w:lang w:eastAsia="en-US"/>
        </w:rPr>
        <w:t>EL SUJETO OBLIGADO</w:t>
      </w:r>
      <w:r w:rsidR="00286A18" w:rsidRPr="008232A2">
        <w:rPr>
          <w:rFonts w:eastAsiaTheme="minorHAnsi" w:cs="Tahoma"/>
          <w:bCs/>
          <w:iCs/>
          <w:szCs w:val="22"/>
          <w:lang w:eastAsia="en-US"/>
        </w:rPr>
        <w:t xml:space="preserve"> </w:t>
      </w:r>
      <w:r w:rsidR="00E93EF7" w:rsidRPr="008232A2">
        <w:rPr>
          <w:rFonts w:eastAsiaTheme="minorHAnsi" w:cs="Tahoma"/>
          <w:bCs/>
          <w:iCs/>
          <w:szCs w:val="22"/>
          <w:lang w:eastAsia="en-US"/>
        </w:rPr>
        <w:t xml:space="preserve">rindió </w:t>
      </w:r>
      <w:r w:rsidRPr="008232A2">
        <w:rPr>
          <w:rFonts w:eastAsiaTheme="minorHAnsi" w:cs="Tahoma"/>
          <w:bCs/>
          <w:iCs/>
          <w:szCs w:val="22"/>
          <w:lang w:eastAsia="en-US"/>
        </w:rPr>
        <w:t>su</w:t>
      </w:r>
      <w:r w:rsidR="00E93EF7" w:rsidRPr="008232A2">
        <w:rPr>
          <w:rFonts w:eastAsiaTheme="minorHAnsi" w:cs="Tahoma"/>
          <w:bCs/>
          <w:iCs/>
          <w:szCs w:val="22"/>
          <w:lang w:eastAsia="en-US"/>
        </w:rPr>
        <w:t xml:space="preserve"> informe justificado </w:t>
      </w:r>
      <w:r w:rsidRPr="008232A2">
        <w:rPr>
          <w:rFonts w:eastAsiaTheme="minorHAnsi" w:cs="Tahoma"/>
          <w:bCs/>
          <w:iCs/>
          <w:szCs w:val="22"/>
          <w:lang w:eastAsia="en-US"/>
        </w:rPr>
        <w:t xml:space="preserve">remitiendo </w:t>
      </w:r>
      <w:r w:rsidR="00482AAD" w:rsidRPr="008232A2">
        <w:rPr>
          <w:rFonts w:eastAsiaTheme="minorHAnsi" w:cs="Tahoma"/>
          <w:bCs/>
          <w:iCs/>
          <w:szCs w:val="22"/>
          <w:lang w:eastAsia="en-US"/>
        </w:rPr>
        <w:t xml:space="preserve">el oficio 228C0401050101L/657/2024, firmado por el Director de Administración y Finanzas, mediante el cual remite el Formato Único de Movimiento de Personal de alta con la categoría de Director de área de la Dirección de Administración y Finanzas, a su vez informa que no registra asistencia, así mismo remite </w:t>
      </w:r>
      <w:r w:rsidRPr="008232A2">
        <w:rPr>
          <w:rFonts w:cs="Tahoma"/>
          <w:bCs/>
          <w:szCs w:val="24"/>
        </w:rPr>
        <w:t>el acta de la Décima Tercera Sesión Extraordinaria del Comité de Transparencia, mediante la cual se aprobó la versión publica del Formato Único de Movimiento solicitado a través de los acuerdos CT/13/SE/02/2024 y CT/13/SE/03/2024</w:t>
      </w:r>
      <w:r w:rsidR="00482AAD" w:rsidRPr="008232A2">
        <w:rPr>
          <w:rFonts w:cs="Tahoma"/>
          <w:bCs/>
          <w:szCs w:val="24"/>
        </w:rPr>
        <w:t xml:space="preserve"> y el</w:t>
      </w:r>
      <w:r w:rsidRPr="008232A2">
        <w:rPr>
          <w:rFonts w:cs="Tahoma"/>
          <w:bCs/>
          <w:szCs w:val="22"/>
          <w:lang w:val="es-ES"/>
        </w:rPr>
        <w:t xml:space="preserve"> Formato Único de Movimientos de Personal con Funciones de Dirección, del Director de Administración y Finanzas del </w:t>
      </w:r>
      <w:proofErr w:type="spellStart"/>
      <w:r w:rsidRPr="008232A2">
        <w:rPr>
          <w:rFonts w:cs="Tahoma"/>
          <w:bCs/>
          <w:szCs w:val="22"/>
          <w:lang w:val="es-ES"/>
        </w:rPr>
        <w:t>CECyTEM</w:t>
      </w:r>
      <w:proofErr w:type="spellEnd"/>
      <w:r w:rsidRPr="008232A2">
        <w:rPr>
          <w:rFonts w:cs="Tahoma"/>
          <w:bCs/>
          <w:szCs w:val="22"/>
          <w:lang w:val="es-ES"/>
        </w:rPr>
        <w:t>, en versión pública, elaborado el primero de abril de dos mil veinticuatro.</w:t>
      </w:r>
    </w:p>
    <w:p w14:paraId="6F08C0C0" w14:textId="77777777" w:rsidR="00721D45" w:rsidRPr="008232A2" w:rsidRDefault="00721D45" w:rsidP="008232A2">
      <w:pPr>
        <w:tabs>
          <w:tab w:val="left" w:pos="4962"/>
        </w:tabs>
        <w:contextualSpacing/>
        <w:rPr>
          <w:rFonts w:eastAsiaTheme="minorHAnsi" w:cs="Tahoma"/>
          <w:bCs/>
          <w:iCs/>
          <w:szCs w:val="22"/>
          <w:lang w:eastAsia="en-US"/>
        </w:rPr>
      </w:pPr>
    </w:p>
    <w:p w14:paraId="414FD2D5" w14:textId="458BC057" w:rsidR="00664420" w:rsidRPr="008232A2" w:rsidRDefault="00A21A20" w:rsidP="008232A2">
      <w:pPr>
        <w:pStyle w:val="Ttulo3"/>
      </w:pPr>
      <w:bookmarkStart w:id="33" w:name="_Toc178187635"/>
      <w:r w:rsidRPr="008232A2">
        <w:t>c)</w:t>
      </w:r>
      <w:r w:rsidR="00664420" w:rsidRPr="008232A2">
        <w:t xml:space="preserve"> </w:t>
      </w:r>
      <w:r w:rsidRPr="008232A2">
        <w:t>Estudio de la controversia</w:t>
      </w:r>
      <w:bookmarkEnd w:id="33"/>
    </w:p>
    <w:p w14:paraId="131725CD" w14:textId="14321AB3" w:rsidR="00A21A20" w:rsidRPr="008232A2" w:rsidRDefault="00DE3392" w:rsidP="008232A2">
      <w:pPr>
        <w:ind w:right="-93"/>
        <w:rPr>
          <w:rFonts w:cs="Tahoma"/>
          <w:bCs/>
          <w:szCs w:val="22"/>
        </w:rPr>
      </w:pPr>
      <w:r w:rsidRPr="008232A2">
        <w:rPr>
          <w:rFonts w:cs="Tahoma"/>
          <w:bCs/>
          <w:szCs w:val="22"/>
        </w:rPr>
        <w:t>Una vez determinada la controversia a resolver, se procede a desagregar la solicitud en contraste con la información entregada para determinar si se colma o no con la pretensión del recurrente o deviene fundado el argumento del recurrente respecto a que no entregó todo lo solicitado</w:t>
      </w:r>
      <w:r w:rsidR="00CA681D" w:rsidRPr="008232A2">
        <w:rPr>
          <w:rFonts w:cs="Tahoma"/>
          <w:bCs/>
          <w:szCs w:val="22"/>
        </w:rPr>
        <w:t>.</w:t>
      </w:r>
    </w:p>
    <w:p w14:paraId="6136F607" w14:textId="148962CE" w:rsidR="00DE3392" w:rsidRPr="008232A2" w:rsidRDefault="00DE3392" w:rsidP="008232A2">
      <w:pPr>
        <w:ind w:right="-93"/>
        <w:rPr>
          <w:rFonts w:cs="Tahoma"/>
          <w:bCs/>
          <w:szCs w:val="22"/>
        </w:rPr>
      </w:pPr>
    </w:p>
    <w:tbl>
      <w:tblPr>
        <w:tblStyle w:val="Tablaconcuadrcula"/>
        <w:tblW w:w="9047" w:type="dxa"/>
        <w:jc w:val="center"/>
        <w:tblLook w:val="04A0" w:firstRow="1" w:lastRow="0" w:firstColumn="1" w:lastColumn="0" w:noHBand="0" w:noVBand="1"/>
      </w:tblPr>
      <w:tblGrid>
        <w:gridCol w:w="2160"/>
        <w:gridCol w:w="2371"/>
        <w:gridCol w:w="2694"/>
        <w:gridCol w:w="1822"/>
      </w:tblGrid>
      <w:tr w:rsidR="008232A2" w:rsidRPr="008232A2" w14:paraId="172107A8" w14:textId="48BE5CF4" w:rsidTr="00025F58">
        <w:trPr>
          <w:trHeight w:val="694"/>
          <w:tblHeader/>
          <w:jc w:val="center"/>
        </w:trPr>
        <w:tc>
          <w:tcPr>
            <w:tcW w:w="216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E47AB1F" w14:textId="77777777" w:rsidR="00FB517E" w:rsidRPr="008232A2" w:rsidRDefault="00FB517E" w:rsidP="008232A2">
            <w:pPr>
              <w:ind w:right="-93"/>
              <w:jc w:val="center"/>
              <w:rPr>
                <w:rFonts w:eastAsiaTheme="minorHAnsi" w:cs="Tahoma"/>
                <w:b/>
                <w:bCs/>
                <w:lang w:eastAsia="en-US"/>
              </w:rPr>
            </w:pPr>
            <w:r w:rsidRPr="008232A2">
              <w:rPr>
                <w:rFonts w:eastAsiaTheme="minorHAnsi" w:cs="Tahoma"/>
                <w:b/>
                <w:bCs/>
                <w:lang w:eastAsia="en-US"/>
              </w:rPr>
              <w:t>SOLICITUD</w:t>
            </w:r>
          </w:p>
        </w:tc>
        <w:tc>
          <w:tcPr>
            <w:tcW w:w="237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E7CA8D0" w14:textId="537BCF6D" w:rsidR="00FB517E" w:rsidRPr="008232A2" w:rsidRDefault="00FB517E" w:rsidP="008232A2">
            <w:pPr>
              <w:ind w:right="-93"/>
              <w:jc w:val="center"/>
              <w:rPr>
                <w:rFonts w:eastAsiaTheme="minorHAnsi" w:cs="Tahoma"/>
                <w:b/>
                <w:bCs/>
                <w:lang w:eastAsia="en-US"/>
              </w:rPr>
            </w:pPr>
            <w:r w:rsidRPr="008232A2">
              <w:rPr>
                <w:rFonts w:eastAsiaTheme="minorHAnsi" w:cs="Tahoma"/>
                <w:b/>
                <w:bCs/>
                <w:lang w:eastAsia="en-US"/>
              </w:rPr>
              <w:t>RESPUESTA</w:t>
            </w:r>
          </w:p>
        </w:tc>
        <w:tc>
          <w:tcPr>
            <w:tcW w:w="2694"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F652A9F" w14:textId="4008D7A1" w:rsidR="00FB517E" w:rsidRPr="008232A2" w:rsidRDefault="00FB517E" w:rsidP="008232A2">
            <w:pPr>
              <w:ind w:right="-93"/>
              <w:jc w:val="center"/>
              <w:rPr>
                <w:rFonts w:eastAsiaTheme="minorHAnsi" w:cs="Tahoma"/>
                <w:b/>
                <w:bCs/>
                <w:lang w:eastAsia="en-US"/>
              </w:rPr>
            </w:pPr>
            <w:r w:rsidRPr="008232A2">
              <w:rPr>
                <w:rFonts w:eastAsiaTheme="minorHAnsi" w:cs="Tahoma"/>
                <w:b/>
                <w:bCs/>
                <w:lang w:eastAsia="en-US"/>
              </w:rPr>
              <w:t>INFORME JUSTIFICADO</w:t>
            </w:r>
          </w:p>
        </w:tc>
        <w:tc>
          <w:tcPr>
            <w:tcW w:w="1822" w:type="dxa"/>
            <w:tcBorders>
              <w:top w:val="single" w:sz="4" w:space="0" w:color="auto"/>
              <w:left w:val="single" w:sz="4" w:space="0" w:color="auto"/>
              <w:bottom w:val="single" w:sz="4" w:space="0" w:color="auto"/>
              <w:right w:val="single" w:sz="4" w:space="0" w:color="auto"/>
            </w:tcBorders>
            <w:shd w:val="clear" w:color="auto" w:fill="000000" w:themeFill="text1"/>
          </w:tcPr>
          <w:p w14:paraId="44E6EB83" w14:textId="364E05D4" w:rsidR="00FB517E" w:rsidRPr="008232A2" w:rsidRDefault="00FB517E" w:rsidP="008232A2">
            <w:pPr>
              <w:ind w:right="-93"/>
              <w:jc w:val="center"/>
              <w:rPr>
                <w:rFonts w:eastAsiaTheme="minorHAnsi" w:cs="Tahoma"/>
                <w:b/>
                <w:bCs/>
                <w:lang w:eastAsia="en-US"/>
              </w:rPr>
            </w:pPr>
            <w:r w:rsidRPr="008232A2">
              <w:rPr>
                <w:rFonts w:eastAsiaTheme="minorHAnsi" w:cs="Tahoma"/>
                <w:b/>
                <w:bCs/>
                <w:lang w:eastAsia="en-US"/>
              </w:rPr>
              <w:t>COLMA SI/NO</w:t>
            </w:r>
          </w:p>
        </w:tc>
      </w:tr>
      <w:tr w:rsidR="008232A2" w:rsidRPr="008232A2" w14:paraId="78DCEB5C" w14:textId="77777777" w:rsidTr="00025F58">
        <w:trPr>
          <w:trHeight w:val="694"/>
          <w:tblHeader/>
          <w:jc w:val="center"/>
        </w:trPr>
        <w:tc>
          <w:tcPr>
            <w:tcW w:w="90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BB007" w14:textId="785F6D0B" w:rsidR="00025F58" w:rsidRPr="008232A2" w:rsidRDefault="00025F58" w:rsidP="008232A2">
            <w:pPr>
              <w:ind w:right="-93"/>
              <w:jc w:val="center"/>
              <w:rPr>
                <w:rFonts w:eastAsiaTheme="minorHAnsi" w:cs="Tahoma"/>
                <w:b/>
                <w:bCs/>
                <w:lang w:eastAsia="en-US"/>
              </w:rPr>
            </w:pPr>
            <w:r w:rsidRPr="008232A2">
              <w:rPr>
                <w:rFonts w:eastAsia="Calibri"/>
                <w:b/>
                <w:lang w:eastAsia="es-ES_tradnl"/>
              </w:rPr>
              <w:t xml:space="preserve">Del Director de Administración y Finanzas adscrito al 26 de junio de 2024 lo siguiente: </w:t>
            </w:r>
          </w:p>
        </w:tc>
      </w:tr>
      <w:tr w:rsidR="008232A2" w:rsidRPr="008232A2" w14:paraId="428CEEDF" w14:textId="1BA45034" w:rsidTr="00FB517E">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692F6F1A" w14:textId="74DFE1F2" w:rsidR="00FB517E" w:rsidRPr="008232A2" w:rsidRDefault="00FB517E" w:rsidP="008232A2">
            <w:pPr>
              <w:spacing w:line="240" w:lineRule="auto"/>
              <w:ind w:right="-93"/>
              <w:rPr>
                <w:rFonts w:eastAsiaTheme="minorHAnsi" w:cs="Tahoma"/>
                <w:lang w:eastAsia="en-US"/>
              </w:rPr>
            </w:pPr>
            <w:r w:rsidRPr="008232A2">
              <w:rPr>
                <w:rFonts w:eastAsiaTheme="minorHAnsi" w:cs="Tahoma"/>
                <w:lang w:eastAsia="en-US"/>
              </w:rPr>
              <w:t xml:space="preserve">1. Documento que acredite la fecha de su alta en el </w:t>
            </w:r>
            <w:proofErr w:type="spellStart"/>
            <w:r w:rsidRPr="008232A2">
              <w:rPr>
                <w:rFonts w:eastAsiaTheme="minorHAnsi" w:cs="Tahoma"/>
                <w:lang w:eastAsia="en-US"/>
              </w:rPr>
              <w:t>CECyTEM</w:t>
            </w:r>
            <w:proofErr w:type="spellEnd"/>
            <w:r w:rsidRPr="008232A2">
              <w:rPr>
                <w:rFonts w:eastAsiaTheme="minorHAnsi" w:cs="Tahoma"/>
                <w:lang w:eastAsia="en-US"/>
              </w:rPr>
              <w:t>,</w:t>
            </w:r>
          </w:p>
        </w:tc>
        <w:tc>
          <w:tcPr>
            <w:tcW w:w="2371" w:type="dxa"/>
            <w:tcBorders>
              <w:top w:val="single" w:sz="4" w:space="0" w:color="auto"/>
              <w:left w:val="single" w:sz="4" w:space="0" w:color="auto"/>
              <w:bottom w:val="single" w:sz="4" w:space="0" w:color="auto"/>
              <w:right w:val="single" w:sz="4" w:space="0" w:color="auto"/>
            </w:tcBorders>
            <w:vAlign w:val="center"/>
            <w:hideMark/>
          </w:tcPr>
          <w:p w14:paraId="5BC625B0" w14:textId="3B1BA3D8" w:rsidR="00FB517E" w:rsidRPr="008232A2" w:rsidRDefault="00FB517E" w:rsidP="008232A2">
            <w:pPr>
              <w:ind w:right="-93"/>
              <w:jc w:val="center"/>
              <w:rPr>
                <w:rFonts w:eastAsiaTheme="minorHAnsi" w:cs="Tahoma"/>
                <w:lang w:eastAsia="en-US"/>
              </w:rPr>
            </w:pPr>
            <w:r w:rsidRPr="008232A2">
              <w:rPr>
                <w:rFonts w:eastAsiaTheme="minorHAnsi" w:cs="Tahoma"/>
                <w:lang w:eastAsia="en-US"/>
              </w:rPr>
              <w:t xml:space="preserve">Remite el Formato Único de Movimientos de Personal en versión </w:t>
            </w:r>
            <w:r w:rsidRPr="008232A2">
              <w:rPr>
                <w:rFonts w:eastAsiaTheme="minorHAnsi" w:cs="Tahoma"/>
                <w:lang w:eastAsia="en-US"/>
              </w:rPr>
              <w:lastRenderedPageBreak/>
              <w:t>pública, en su mayoría ilegible</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BA0CAB2" w14:textId="4CD6F086" w:rsidR="00FB517E" w:rsidRPr="008232A2" w:rsidRDefault="00FB517E" w:rsidP="008232A2">
            <w:pPr>
              <w:ind w:right="-93"/>
              <w:jc w:val="center"/>
              <w:rPr>
                <w:rFonts w:eastAsiaTheme="minorHAnsi" w:cs="Tahoma"/>
                <w:lang w:eastAsia="en-US"/>
              </w:rPr>
            </w:pPr>
            <w:r w:rsidRPr="008232A2">
              <w:rPr>
                <w:rFonts w:eastAsiaTheme="minorHAnsi" w:cs="Tahoma"/>
                <w:lang w:eastAsia="en-US"/>
              </w:rPr>
              <w:lastRenderedPageBreak/>
              <w:t xml:space="preserve">Remite el Formato Único de Movimientos de Personal en versión pública, así como el acta </w:t>
            </w:r>
            <w:r w:rsidRPr="008232A2">
              <w:rPr>
                <w:rFonts w:eastAsiaTheme="minorHAnsi" w:cs="Tahoma"/>
                <w:lang w:eastAsia="en-US"/>
              </w:rPr>
              <w:lastRenderedPageBreak/>
              <w:t xml:space="preserve">que sustenta dicha versión, sin embargo no fue puesto a la vista del recurrente por no testar de manera permanente los datos personales  </w:t>
            </w:r>
          </w:p>
        </w:tc>
        <w:tc>
          <w:tcPr>
            <w:tcW w:w="1822" w:type="dxa"/>
            <w:tcBorders>
              <w:top w:val="single" w:sz="4" w:space="0" w:color="auto"/>
              <w:left w:val="single" w:sz="4" w:space="0" w:color="auto"/>
              <w:bottom w:val="single" w:sz="4" w:space="0" w:color="auto"/>
              <w:right w:val="single" w:sz="4" w:space="0" w:color="auto"/>
            </w:tcBorders>
            <w:vAlign w:val="center"/>
          </w:tcPr>
          <w:p w14:paraId="306431DE" w14:textId="6EF6040E" w:rsidR="00FB517E" w:rsidRPr="008232A2" w:rsidRDefault="00FB517E" w:rsidP="008232A2">
            <w:pPr>
              <w:ind w:right="-93"/>
              <w:jc w:val="center"/>
              <w:rPr>
                <w:rFonts w:eastAsiaTheme="minorHAnsi" w:cs="Tahoma"/>
                <w:lang w:eastAsia="en-US"/>
              </w:rPr>
            </w:pPr>
            <w:r w:rsidRPr="008232A2">
              <w:rPr>
                <w:rFonts w:eastAsiaTheme="minorHAnsi" w:cs="Tahoma"/>
                <w:lang w:eastAsia="en-US"/>
              </w:rPr>
              <w:lastRenderedPageBreak/>
              <w:t xml:space="preserve">Parcialmente, no testo de manera permanente los datos </w:t>
            </w:r>
            <w:r w:rsidRPr="008232A2">
              <w:rPr>
                <w:rFonts w:eastAsiaTheme="minorHAnsi" w:cs="Tahoma"/>
                <w:lang w:eastAsia="en-US"/>
              </w:rPr>
              <w:lastRenderedPageBreak/>
              <w:t>susceptibles de clasificación.</w:t>
            </w:r>
          </w:p>
        </w:tc>
      </w:tr>
      <w:tr w:rsidR="008232A2" w:rsidRPr="008232A2" w14:paraId="42F18961" w14:textId="33FF4806" w:rsidTr="00FB517E">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33B4C38B" w14:textId="3A527A98" w:rsidR="00FB517E" w:rsidRPr="008232A2" w:rsidRDefault="00FB517E" w:rsidP="008232A2">
            <w:pPr>
              <w:spacing w:line="240" w:lineRule="auto"/>
              <w:ind w:right="-93"/>
              <w:rPr>
                <w:rFonts w:eastAsiaTheme="minorHAnsi" w:cs="Tahoma"/>
                <w:lang w:eastAsia="en-US"/>
              </w:rPr>
            </w:pPr>
            <w:r w:rsidRPr="008232A2">
              <w:rPr>
                <w:rFonts w:eastAsiaTheme="minorHAnsi" w:cs="Tahoma"/>
                <w:lang w:eastAsia="en-US"/>
              </w:rPr>
              <w:lastRenderedPageBreak/>
              <w:t>2.</w:t>
            </w:r>
            <w:r w:rsidRPr="008232A2">
              <w:rPr>
                <w:rFonts w:eastAsiaTheme="minorHAnsi" w:cs="Tahoma"/>
                <w:lang w:eastAsia="en-US"/>
              </w:rPr>
              <w:tab/>
              <w:t>Su control de asistencia y puntualidad obtenido del dispositivo biométrico.</w:t>
            </w:r>
          </w:p>
        </w:tc>
        <w:tc>
          <w:tcPr>
            <w:tcW w:w="2371" w:type="dxa"/>
            <w:tcBorders>
              <w:top w:val="single" w:sz="4" w:space="0" w:color="auto"/>
              <w:left w:val="single" w:sz="4" w:space="0" w:color="auto"/>
              <w:bottom w:val="single" w:sz="4" w:space="0" w:color="auto"/>
              <w:right w:val="single" w:sz="4" w:space="0" w:color="auto"/>
            </w:tcBorders>
            <w:vAlign w:val="center"/>
            <w:hideMark/>
          </w:tcPr>
          <w:p w14:paraId="38BE7FDE" w14:textId="33312615" w:rsidR="00FB517E" w:rsidRPr="008232A2" w:rsidRDefault="00FB517E" w:rsidP="008232A2">
            <w:pPr>
              <w:ind w:right="-93"/>
              <w:jc w:val="center"/>
              <w:rPr>
                <w:rFonts w:eastAsiaTheme="minorHAnsi" w:cs="Tahoma"/>
                <w:lang w:eastAsia="en-US"/>
              </w:rPr>
            </w:pPr>
            <w:r w:rsidRPr="008232A2">
              <w:rPr>
                <w:rFonts w:eastAsiaTheme="minorHAnsi" w:cs="Tahoma"/>
                <w:lang w:eastAsia="en-US"/>
              </w:rPr>
              <w:t>No se pronunció</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F3C2F5A" w14:textId="5EF9D37D" w:rsidR="00FB517E" w:rsidRPr="008232A2" w:rsidRDefault="00104955" w:rsidP="008232A2">
            <w:pPr>
              <w:ind w:right="-93"/>
              <w:jc w:val="center"/>
              <w:rPr>
                <w:rFonts w:eastAsiaTheme="minorHAnsi" w:cs="Tahoma"/>
                <w:lang w:eastAsia="en-US"/>
              </w:rPr>
            </w:pPr>
            <w:r w:rsidRPr="008232A2">
              <w:rPr>
                <w:rFonts w:eastAsiaTheme="minorHAnsi" w:cs="Tahoma"/>
                <w:lang w:eastAsia="en-US"/>
              </w:rPr>
              <w:t>EL propio Director de Administración y Finanzas refirió no registrar asistencia</w:t>
            </w:r>
          </w:p>
        </w:tc>
        <w:tc>
          <w:tcPr>
            <w:tcW w:w="1822" w:type="dxa"/>
            <w:tcBorders>
              <w:top w:val="single" w:sz="4" w:space="0" w:color="auto"/>
              <w:left w:val="single" w:sz="4" w:space="0" w:color="auto"/>
              <w:bottom w:val="single" w:sz="4" w:space="0" w:color="auto"/>
              <w:right w:val="single" w:sz="4" w:space="0" w:color="auto"/>
            </w:tcBorders>
            <w:vAlign w:val="center"/>
          </w:tcPr>
          <w:p w14:paraId="59F24328" w14:textId="071A26C0" w:rsidR="00FB517E" w:rsidRPr="008232A2" w:rsidRDefault="00104955" w:rsidP="008232A2">
            <w:pPr>
              <w:ind w:right="-93"/>
              <w:jc w:val="center"/>
              <w:rPr>
                <w:rFonts w:eastAsiaTheme="minorHAnsi" w:cs="Tahoma"/>
                <w:lang w:eastAsia="en-US"/>
              </w:rPr>
            </w:pPr>
            <w:r w:rsidRPr="008232A2">
              <w:rPr>
                <w:rFonts w:eastAsiaTheme="minorHAnsi" w:cs="Tahoma"/>
                <w:lang w:eastAsia="en-US"/>
              </w:rPr>
              <w:t>Parcialmente, pues no fundo ni motivo su respuesta</w:t>
            </w:r>
          </w:p>
        </w:tc>
      </w:tr>
      <w:tr w:rsidR="00EF55FD" w:rsidRPr="008232A2" w14:paraId="3787225F" w14:textId="791EC7C9" w:rsidTr="00FB517E">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4730277A" w14:textId="5A3561B0" w:rsidR="00FB517E" w:rsidRPr="008232A2" w:rsidRDefault="00FB517E" w:rsidP="008232A2">
            <w:pPr>
              <w:spacing w:line="240" w:lineRule="auto"/>
              <w:ind w:right="-93"/>
              <w:rPr>
                <w:rFonts w:eastAsiaTheme="minorHAnsi" w:cs="Tahoma"/>
                <w:lang w:eastAsia="en-US"/>
              </w:rPr>
            </w:pPr>
            <w:r w:rsidRPr="008232A2">
              <w:rPr>
                <w:rFonts w:eastAsiaTheme="minorHAnsi" w:cs="Tahoma"/>
                <w:lang w:eastAsia="en-US"/>
              </w:rPr>
              <w:t>3. En su caso de existir inasistencias, sus oficios de justificación.</w:t>
            </w:r>
          </w:p>
        </w:tc>
        <w:tc>
          <w:tcPr>
            <w:tcW w:w="2371" w:type="dxa"/>
            <w:tcBorders>
              <w:top w:val="single" w:sz="4" w:space="0" w:color="auto"/>
              <w:left w:val="single" w:sz="4" w:space="0" w:color="auto"/>
              <w:bottom w:val="single" w:sz="4" w:space="0" w:color="auto"/>
              <w:right w:val="single" w:sz="4" w:space="0" w:color="auto"/>
            </w:tcBorders>
            <w:vAlign w:val="center"/>
            <w:hideMark/>
          </w:tcPr>
          <w:p w14:paraId="1D6759F9" w14:textId="47E642C9" w:rsidR="00FB517E" w:rsidRPr="008232A2" w:rsidRDefault="00FB517E" w:rsidP="008232A2">
            <w:pPr>
              <w:ind w:right="-93"/>
              <w:jc w:val="center"/>
              <w:rPr>
                <w:rFonts w:eastAsiaTheme="minorHAnsi" w:cs="Tahoma"/>
                <w:lang w:eastAsia="en-US"/>
              </w:rPr>
            </w:pPr>
            <w:r w:rsidRPr="008232A2">
              <w:rPr>
                <w:rFonts w:eastAsiaTheme="minorHAnsi" w:cs="Tahoma"/>
                <w:lang w:eastAsia="en-US"/>
              </w:rPr>
              <w:t>No se pronunció</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0F37974" w14:textId="762706DA" w:rsidR="00FB517E" w:rsidRPr="008232A2" w:rsidRDefault="00104955" w:rsidP="008232A2">
            <w:pPr>
              <w:ind w:right="-93"/>
              <w:jc w:val="center"/>
              <w:rPr>
                <w:rFonts w:eastAsiaTheme="minorHAnsi" w:cs="Tahoma"/>
                <w:lang w:eastAsia="en-US"/>
              </w:rPr>
            </w:pPr>
            <w:r w:rsidRPr="008232A2">
              <w:rPr>
                <w:rFonts w:eastAsiaTheme="minorHAnsi" w:cs="Tahoma"/>
                <w:lang w:eastAsia="en-US"/>
              </w:rPr>
              <w:t>No se pronunció</w:t>
            </w:r>
          </w:p>
        </w:tc>
        <w:tc>
          <w:tcPr>
            <w:tcW w:w="1822" w:type="dxa"/>
            <w:tcBorders>
              <w:top w:val="single" w:sz="4" w:space="0" w:color="auto"/>
              <w:left w:val="single" w:sz="4" w:space="0" w:color="auto"/>
              <w:bottom w:val="single" w:sz="4" w:space="0" w:color="auto"/>
              <w:right w:val="single" w:sz="4" w:space="0" w:color="auto"/>
            </w:tcBorders>
            <w:vAlign w:val="center"/>
          </w:tcPr>
          <w:p w14:paraId="38011B09" w14:textId="2587D064" w:rsidR="00FB517E" w:rsidRPr="008232A2" w:rsidRDefault="00104955" w:rsidP="008232A2">
            <w:pPr>
              <w:ind w:right="-93"/>
              <w:jc w:val="center"/>
              <w:rPr>
                <w:rFonts w:eastAsiaTheme="minorHAnsi" w:cs="Tahoma"/>
                <w:lang w:eastAsia="en-US"/>
              </w:rPr>
            </w:pPr>
            <w:r w:rsidRPr="008232A2">
              <w:rPr>
                <w:rFonts w:eastAsiaTheme="minorHAnsi" w:cs="Tahoma"/>
                <w:lang w:eastAsia="en-US"/>
              </w:rPr>
              <w:t>No se pronunció</w:t>
            </w:r>
          </w:p>
        </w:tc>
      </w:tr>
    </w:tbl>
    <w:p w14:paraId="7FE72D36" w14:textId="77777777" w:rsidR="00025F58" w:rsidRPr="008232A2" w:rsidRDefault="00025F58" w:rsidP="008232A2">
      <w:pPr>
        <w:ind w:right="49"/>
      </w:pPr>
    </w:p>
    <w:p w14:paraId="7A289F18" w14:textId="4D7361AF" w:rsidR="00993F97" w:rsidRPr="008232A2" w:rsidRDefault="00025F58" w:rsidP="008232A2">
      <w:pPr>
        <w:ind w:right="49"/>
        <w:rPr>
          <w:rFonts w:eastAsia="Palatino Linotype" w:cs="Palatino Linotype"/>
        </w:rPr>
      </w:pPr>
      <w:r w:rsidRPr="008232A2">
        <w:t>Es así que, respecto al requerimiento identificado con el numeral 1</w:t>
      </w:r>
      <w:r w:rsidR="00B9088F" w:rsidRPr="008232A2">
        <w:t>, se</w:t>
      </w:r>
      <w:r w:rsidR="00993F97" w:rsidRPr="008232A2">
        <w:t xml:space="preserve"> estima </w:t>
      </w:r>
      <w:r w:rsidR="00993F97" w:rsidRPr="008232A2">
        <w:rPr>
          <w:rFonts w:eastAsia="Palatino Linotype" w:cs="Palatino Linotype"/>
        </w:rPr>
        <w:t xml:space="preserve">es oportuno traer a colación en razón a la naturaleza de la información solicitada el contenido de los artículos 5, 45, 48 fracción I y 49 de la Ley del Trabajo de los Servidores Públicos del Estado de México y </w:t>
      </w:r>
      <w:r w:rsidR="00993F97" w:rsidRPr="008232A2">
        <w:rPr>
          <w:rFonts w:eastAsia="Palatino Linotype" w:cs="Palatino Linotype"/>
          <w:iCs/>
        </w:rPr>
        <w:t>Municipios,</w:t>
      </w:r>
      <w:r w:rsidR="00993F97" w:rsidRPr="008232A2">
        <w:rPr>
          <w:rFonts w:eastAsia="Palatino Linotype" w:cs="Palatino Linotype"/>
        </w:rPr>
        <w:t xml:space="preserve"> que en su parte conducente señalan lo siguiente:</w:t>
      </w:r>
    </w:p>
    <w:p w14:paraId="21D3336E" w14:textId="77777777" w:rsidR="00B9088F" w:rsidRPr="008232A2" w:rsidRDefault="00B9088F" w:rsidP="008232A2">
      <w:pPr>
        <w:ind w:right="49"/>
      </w:pPr>
    </w:p>
    <w:p w14:paraId="036C5568" w14:textId="77777777" w:rsidR="00993F97" w:rsidRPr="008232A2" w:rsidRDefault="00993F97" w:rsidP="008232A2">
      <w:pPr>
        <w:pStyle w:val="Puesto"/>
        <w:rPr>
          <w:rFonts w:eastAsia="Palatino Linotype"/>
        </w:rPr>
      </w:pPr>
      <w:r w:rsidRPr="008232A2">
        <w:rPr>
          <w:rFonts w:eastAsia="Palatino Linotype"/>
        </w:rPr>
        <w:t>“</w:t>
      </w:r>
      <w:r w:rsidRPr="008232A2">
        <w:rPr>
          <w:rFonts w:eastAsia="Palatino Linotype"/>
          <w:b/>
        </w:rPr>
        <w:t>ARTÍCULO 5.- La relación de trabajo entre las instituciones públicas y sus servidores públicos se entiende establecida mediante nombramiento, formato único de movimiento de personal, contrato o por cualquier otro acto</w:t>
      </w:r>
      <w:r w:rsidRPr="008232A2">
        <w:rPr>
          <w:rFonts w:eastAsia="Palatino Linotype"/>
        </w:rPr>
        <w:t xml:space="preserve"> que tenga como consecuencia la prestación personal subordinada del servicio y la percepción de un sueldo.</w:t>
      </w:r>
    </w:p>
    <w:p w14:paraId="6E1529A8" w14:textId="77777777" w:rsidR="00993F97" w:rsidRPr="008232A2" w:rsidRDefault="00993F97" w:rsidP="008232A2">
      <w:pPr>
        <w:pStyle w:val="Puesto"/>
        <w:rPr>
          <w:rFonts w:eastAsia="Palatino Linotype"/>
        </w:rPr>
      </w:pPr>
      <w:r w:rsidRPr="008232A2">
        <w:rPr>
          <w:rFonts w:eastAsia="Palatino Linotype"/>
        </w:rPr>
        <w:lastRenderedPageBreak/>
        <w:t>Para los efectos de esta ley, las instituciones públicas estarán representadas por sus titulares.</w:t>
      </w:r>
    </w:p>
    <w:p w14:paraId="3CEBF8AF" w14:textId="77777777" w:rsidR="00993F97" w:rsidRPr="008232A2" w:rsidRDefault="00993F97" w:rsidP="008232A2">
      <w:pPr>
        <w:pStyle w:val="Puesto"/>
        <w:rPr>
          <w:rFonts w:eastAsia="Palatino Linotype"/>
        </w:rPr>
      </w:pPr>
      <w:r w:rsidRPr="008232A2">
        <w:rPr>
          <w:rFonts w:eastAsia="Palatino Linotype"/>
        </w:rPr>
        <w:t>(…)</w:t>
      </w:r>
    </w:p>
    <w:p w14:paraId="43B025B8" w14:textId="77777777" w:rsidR="00993F97" w:rsidRPr="008232A2" w:rsidRDefault="00993F97" w:rsidP="008232A2">
      <w:pPr>
        <w:pStyle w:val="Puesto"/>
        <w:rPr>
          <w:rFonts w:eastAsia="Palatino Linotype"/>
        </w:rPr>
      </w:pPr>
      <w:r w:rsidRPr="008232A2">
        <w:rPr>
          <w:rFonts w:eastAsia="Palatino Linotype"/>
          <w:b/>
        </w:rPr>
        <w:t>ARTÍCULO 45.- Los servidores públicos prestarán sus servicios mediante nombramiento, contrato o formato único de Movimientos de Personal</w:t>
      </w:r>
      <w:r w:rsidRPr="008232A2">
        <w:rPr>
          <w:rFonts w:eastAsia="Palatino Linotype"/>
        </w:rPr>
        <w:t xml:space="preserve"> expedidos por quien estuviere facultado legalmente para extenderlo.</w:t>
      </w:r>
    </w:p>
    <w:p w14:paraId="57A3DD02" w14:textId="77777777" w:rsidR="00993F97" w:rsidRPr="008232A2" w:rsidRDefault="00993F97" w:rsidP="008232A2">
      <w:pPr>
        <w:pStyle w:val="Puesto"/>
      </w:pPr>
      <w:r w:rsidRPr="008232A2">
        <w:t>…</w:t>
      </w:r>
    </w:p>
    <w:p w14:paraId="44627569" w14:textId="77777777" w:rsidR="00993F97" w:rsidRPr="008232A2" w:rsidRDefault="00993F97" w:rsidP="008232A2">
      <w:pPr>
        <w:pStyle w:val="Puesto"/>
        <w:rPr>
          <w:b/>
        </w:rPr>
      </w:pPr>
      <w:r w:rsidRPr="008232A2">
        <w:rPr>
          <w:b/>
        </w:rPr>
        <w:t>ARTÍCULO 47. Para ingresar al servicio público se requiere:</w:t>
      </w:r>
    </w:p>
    <w:p w14:paraId="103F1543" w14:textId="77777777" w:rsidR="00993F97" w:rsidRPr="008232A2" w:rsidRDefault="00993F97" w:rsidP="008232A2">
      <w:pPr>
        <w:pStyle w:val="Puesto"/>
      </w:pPr>
      <w:r w:rsidRPr="008232A2">
        <w:rPr>
          <w:b/>
        </w:rPr>
        <w:t>I.</w:t>
      </w:r>
      <w:r w:rsidRPr="008232A2">
        <w:t xml:space="preserve"> Presentar una solicitud utilizando la forma oficial que se autorice por la institución pública o dependencia correspondiente;</w:t>
      </w:r>
    </w:p>
    <w:p w14:paraId="5F1F7631" w14:textId="77777777" w:rsidR="00993F97" w:rsidRPr="008232A2" w:rsidRDefault="00993F97" w:rsidP="008232A2">
      <w:pPr>
        <w:pStyle w:val="Puesto"/>
        <w:rPr>
          <w:rFonts w:eastAsia="Palatino Linotype"/>
        </w:rPr>
      </w:pPr>
      <w:r w:rsidRPr="008232A2">
        <w:rPr>
          <w:rFonts w:eastAsia="Palatino Linotype"/>
        </w:rPr>
        <w:t>…</w:t>
      </w:r>
    </w:p>
    <w:p w14:paraId="5506213F" w14:textId="77777777" w:rsidR="00993F97" w:rsidRPr="008232A2" w:rsidRDefault="00993F97" w:rsidP="008232A2">
      <w:pPr>
        <w:pStyle w:val="Puesto"/>
        <w:rPr>
          <w:rFonts w:eastAsia="Palatino Linotype"/>
        </w:rPr>
      </w:pPr>
      <w:r w:rsidRPr="008232A2">
        <w:rPr>
          <w:b/>
        </w:rPr>
        <w:t>VIII.</w:t>
      </w:r>
      <w:r w:rsidRPr="008232A2">
        <w:t xml:space="preserve"> Cumplir con los requisitos que se establezcan para los diferentes puestos;</w:t>
      </w:r>
    </w:p>
    <w:p w14:paraId="673659DB" w14:textId="77777777" w:rsidR="00993F97" w:rsidRPr="008232A2" w:rsidRDefault="00993F97" w:rsidP="008232A2">
      <w:pPr>
        <w:pStyle w:val="Puesto"/>
        <w:rPr>
          <w:rFonts w:eastAsia="Palatino Linotype"/>
        </w:rPr>
      </w:pPr>
      <w:r w:rsidRPr="008232A2">
        <w:rPr>
          <w:rFonts w:eastAsia="Palatino Linotype"/>
        </w:rPr>
        <w:t>(…)</w:t>
      </w:r>
    </w:p>
    <w:p w14:paraId="2B221CF2" w14:textId="77777777" w:rsidR="00993F97" w:rsidRPr="008232A2" w:rsidRDefault="00993F97" w:rsidP="008232A2">
      <w:pPr>
        <w:pStyle w:val="Puesto"/>
        <w:rPr>
          <w:rFonts w:eastAsia="Palatino Linotype"/>
          <w:b/>
        </w:rPr>
      </w:pPr>
      <w:r w:rsidRPr="008232A2">
        <w:rPr>
          <w:rFonts w:eastAsia="Palatino Linotype"/>
          <w:b/>
        </w:rPr>
        <w:t>ARTÍCULO 48. Para iniciar la prestación de los servicios se requiere:</w:t>
      </w:r>
    </w:p>
    <w:p w14:paraId="56BD4974" w14:textId="77777777" w:rsidR="00993F97" w:rsidRPr="008232A2" w:rsidRDefault="00993F97" w:rsidP="008232A2">
      <w:pPr>
        <w:pStyle w:val="Puesto"/>
        <w:rPr>
          <w:rFonts w:eastAsia="Palatino Linotype"/>
          <w:b/>
        </w:rPr>
      </w:pPr>
      <w:r w:rsidRPr="008232A2">
        <w:rPr>
          <w:rFonts w:eastAsia="Palatino Linotype"/>
          <w:b/>
          <w:bCs/>
        </w:rPr>
        <w:t>I</w:t>
      </w:r>
      <w:r w:rsidRPr="008232A2">
        <w:rPr>
          <w:rFonts w:eastAsia="Palatino Linotype"/>
          <w:b/>
        </w:rPr>
        <w:t>. Tener conferido el nombramiento, contrato respectivo o formato único de Movimientos de Personal;</w:t>
      </w:r>
    </w:p>
    <w:p w14:paraId="36B7C34E" w14:textId="77777777" w:rsidR="00993F97" w:rsidRPr="008232A2" w:rsidRDefault="00993F97" w:rsidP="008232A2">
      <w:pPr>
        <w:pStyle w:val="Puesto"/>
        <w:rPr>
          <w:rFonts w:eastAsia="Palatino Linotype"/>
        </w:rPr>
      </w:pPr>
      <w:r w:rsidRPr="008232A2">
        <w:rPr>
          <w:rFonts w:eastAsia="Palatino Linotype"/>
        </w:rPr>
        <w:t>(…)</w:t>
      </w:r>
    </w:p>
    <w:p w14:paraId="42CC4AD9" w14:textId="77777777" w:rsidR="00993F97" w:rsidRPr="008232A2" w:rsidRDefault="00993F97" w:rsidP="008232A2">
      <w:pPr>
        <w:pStyle w:val="Puesto"/>
        <w:rPr>
          <w:rFonts w:eastAsia="Palatino Linotype"/>
          <w:b/>
        </w:rPr>
      </w:pPr>
      <w:r w:rsidRPr="008232A2">
        <w:rPr>
          <w:rFonts w:eastAsia="Palatino Linotype"/>
          <w:b/>
        </w:rPr>
        <w:t>ARTÍCULO 49.- Los nombramientos, contratos o formato único de Movimientos de Personal de los servidores públicos deberán contener:</w:t>
      </w:r>
    </w:p>
    <w:p w14:paraId="3260338F" w14:textId="77777777" w:rsidR="00993F97" w:rsidRPr="008232A2" w:rsidRDefault="00993F97" w:rsidP="008232A2">
      <w:pPr>
        <w:pStyle w:val="Puesto"/>
        <w:rPr>
          <w:rFonts w:eastAsia="Palatino Linotype"/>
        </w:rPr>
      </w:pPr>
      <w:r w:rsidRPr="008232A2">
        <w:rPr>
          <w:rFonts w:eastAsia="Palatino Linotype"/>
          <w:b/>
          <w:bCs/>
        </w:rPr>
        <w:t>I.</w:t>
      </w:r>
      <w:r w:rsidRPr="008232A2">
        <w:rPr>
          <w:rFonts w:eastAsia="Palatino Linotype"/>
        </w:rPr>
        <w:t xml:space="preserve"> Nombre completo del servidor público;</w:t>
      </w:r>
    </w:p>
    <w:p w14:paraId="2FA6CECA" w14:textId="77777777" w:rsidR="00993F97" w:rsidRPr="008232A2" w:rsidRDefault="00993F97" w:rsidP="008232A2">
      <w:pPr>
        <w:pStyle w:val="Puesto"/>
        <w:rPr>
          <w:rFonts w:eastAsia="Palatino Linotype"/>
        </w:rPr>
      </w:pPr>
      <w:r w:rsidRPr="008232A2">
        <w:rPr>
          <w:rFonts w:eastAsia="Palatino Linotype"/>
          <w:b/>
          <w:bCs/>
        </w:rPr>
        <w:t>II</w:t>
      </w:r>
      <w:r w:rsidRPr="008232A2">
        <w:rPr>
          <w:rFonts w:eastAsia="Palatino Linotype"/>
        </w:rPr>
        <w:t xml:space="preserve">. </w:t>
      </w:r>
      <w:r w:rsidRPr="008232A2">
        <w:rPr>
          <w:rFonts w:eastAsia="Palatino Linotype"/>
          <w:bCs/>
        </w:rPr>
        <w:t>Cargo para el que es designado</w:t>
      </w:r>
      <w:r w:rsidRPr="008232A2">
        <w:rPr>
          <w:rFonts w:eastAsia="Palatino Linotype"/>
        </w:rPr>
        <w:t>, fecha de inicio de sus servicios y lugar de adscripción;</w:t>
      </w:r>
    </w:p>
    <w:p w14:paraId="2D57ED0E" w14:textId="77777777" w:rsidR="00993F97" w:rsidRPr="008232A2" w:rsidRDefault="00993F97" w:rsidP="008232A2">
      <w:pPr>
        <w:pStyle w:val="Puesto"/>
        <w:rPr>
          <w:rFonts w:eastAsia="Palatino Linotype"/>
        </w:rPr>
      </w:pPr>
      <w:r w:rsidRPr="008232A2">
        <w:rPr>
          <w:rFonts w:eastAsia="Palatino Linotype"/>
          <w:b/>
          <w:bCs/>
        </w:rPr>
        <w:t>III.</w:t>
      </w:r>
      <w:r w:rsidRPr="008232A2">
        <w:rPr>
          <w:rFonts w:eastAsia="Palatino Linotype"/>
        </w:rPr>
        <w:t xml:space="preserve"> Carácter del nombramiento, ya sea de servidores públicos generales o de confianza, así como la temporalidad del mismo;</w:t>
      </w:r>
    </w:p>
    <w:p w14:paraId="212E0B7A" w14:textId="77777777" w:rsidR="00993F97" w:rsidRPr="008232A2" w:rsidRDefault="00993F97" w:rsidP="008232A2">
      <w:pPr>
        <w:pStyle w:val="Puesto"/>
        <w:rPr>
          <w:rFonts w:eastAsia="Palatino Linotype"/>
        </w:rPr>
      </w:pPr>
      <w:r w:rsidRPr="008232A2">
        <w:rPr>
          <w:rFonts w:eastAsia="Palatino Linotype"/>
          <w:b/>
          <w:bCs/>
        </w:rPr>
        <w:t>IV.</w:t>
      </w:r>
      <w:r w:rsidRPr="008232A2">
        <w:rPr>
          <w:rFonts w:eastAsia="Palatino Linotype"/>
        </w:rPr>
        <w:t xml:space="preserve"> Remuneración correspondiente al puesto;</w:t>
      </w:r>
    </w:p>
    <w:p w14:paraId="7E7B158B" w14:textId="77777777" w:rsidR="00993F97" w:rsidRPr="008232A2" w:rsidRDefault="00993F97" w:rsidP="008232A2">
      <w:pPr>
        <w:pStyle w:val="Puesto"/>
        <w:rPr>
          <w:rFonts w:eastAsia="Palatino Linotype"/>
        </w:rPr>
      </w:pPr>
      <w:r w:rsidRPr="008232A2">
        <w:rPr>
          <w:rFonts w:eastAsia="Palatino Linotype"/>
          <w:b/>
          <w:bCs/>
        </w:rPr>
        <w:t>V.</w:t>
      </w:r>
      <w:r w:rsidRPr="008232A2">
        <w:rPr>
          <w:rFonts w:eastAsia="Palatino Linotype"/>
        </w:rPr>
        <w:t xml:space="preserve"> Jornada de trabajo;</w:t>
      </w:r>
    </w:p>
    <w:p w14:paraId="52F6679C" w14:textId="77777777" w:rsidR="00993F97" w:rsidRPr="008232A2" w:rsidRDefault="00993F97" w:rsidP="008232A2">
      <w:pPr>
        <w:pStyle w:val="Puesto"/>
        <w:rPr>
          <w:rFonts w:eastAsia="Palatino Linotype"/>
        </w:rPr>
      </w:pPr>
      <w:r w:rsidRPr="008232A2">
        <w:rPr>
          <w:rFonts w:eastAsia="Palatino Linotype"/>
          <w:b/>
          <w:bCs/>
        </w:rPr>
        <w:t>VI.</w:t>
      </w:r>
      <w:r w:rsidRPr="008232A2">
        <w:rPr>
          <w:rFonts w:eastAsia="Palatino Linotype"/>
        </w:rPr>
        <w:t xml:space="preserve"> Derogada;</w:t>
      </w:r>
    </w:p>
    <w:p w14:paraId="51F1BE16" w14:textId="77777777" w:rsidR="00993F97" w:rsidRPr="008232A2" w:rsidRDefault="00993F97" w:rsidP="008232A2">
      <w:pPr>
        <w:pStyle w:val="Puesto"/>
        <w:rPr>
          <w:rFonts w:eastAsia="Palatino Linotype"/>
        </w:rPr>
      </w:pPr>
      <w:r w:rsidRPr="008232A2">
        <w:rPr>
          <w:rFonts w:eastAsia="Palatino Linotype"/>
          <w:b/>
          <w:bCs/>
        </w:rPr>
        <w:t>VII.</w:t>
      </w:r>
      <w:r w:rsidRPr="008232A2">
        <w:rPr>
          <w:rFonts w:eastAsia="Palatino Linotype"/>
        </w:rPr>
        <w:t xml:space="preserve"> Firma del servidor público autorizado para emitir el nombramiento, contrato o formato único de Movimientos de Personal, así como el fundamento legal de esa atribución”</w:t>
      </w:r>
    </w:p>
    <w:p w14:paraId="421639D8" w14:textId="77777777" w:rsidR="00993F97" w:rsidRPr="008232A2" w:rsidRDefault="00993F97" w:rsidP="008232A2">
      <w:pPr>
        <w:spacing w:before="240" w:after="240"/>
        <w:ind w:right="49"/>
        <w:rPr>
          <w:rFonts w:eastAsia="Palatino Linotype" w:cs="Palatino Linotype"/>
        </w:rPr>
      </w:pPr>
      <w:r w:rsidRPr="008232A2">
        <w:rPr>
          <w:rFonts w:eastAsia="Palatino Linotype" w:cs="Palatino Linotype"/>
        </w:rPr>
        <w:t xml:space="preserve">De los elementos normativos transcritos podemos advertir que las relaciones de trabajo entre los servidores públicos del Estado y sus municipios se encuentran reguladas por la Ley del Trabajo de los Servidores Públicos del Estado y Municipios, la cual indica expresamente que las mismas se entenderán establecidas mediante el </w:t>
      </w:r>
      <w:r w:rsidRPr="008232A2">
        <w:rPr>
          <w:rFonts w:eastAsia="Palatino Linotype" w:cs="Palatino Linotype"/>
          <w:i/>
        </w:rPr>
        <w:t>nombramiento</w:t>
      </w:r>
      <w:r w:rsidRPr="008232A2">
        <w:rPr>
          <w:rFonts w:eastAsia="Palatino Linotype" w:cs="Palatino Linotype"/>
        </w:rPr>
        <w:t xml:space="preserve">, </w:t>
      </w:r>
      <w:r w:rsidRPr="008232A2">
        <w:rPr>
          <w:rFonts w:eastAsia="Palatino Linotype" w:cs="Palatino Linotype"/>
          <w:i/>
        </w:rPr>
        <w:t>formato único de movimientos de personal</w:t>
      </w:r>
      <w:r w:rsidRPr="008232A2">
        <w:rPr>
          <w:rFonts w:eastAsia="Palatino Linotype" w:cs="Palatino Linotype"/>
        </w:rPr>
        <w:t xml:space="preserve">, </w:t>
      </w:r>
      <w:r w:rsidRPr="008232A2">
        <w:rPr>
          <w:rFonts w:eastAsia="Palatino Linotype" w:cs="Palatino Linotype"/>
          <w:i/>
        </w:rPr>
        <w:t>contrato o cualquiera que tenga como consecuencia la prestación personal subordinada del servicio y la percepción de un sueldo</w:t>
      </w:r>
      <w:r w:rsidRPr="008232A2">
        <w:rPr>
          <w:rFonts w:eastAsia="Palatino Linotype" w:cs="Palatino Linotype"/>
        </w:rPr>
        <w:t xml:space="preserve">; de manera que, todos los servidores públicos prestan </w:t>
      </w:r>
      <w:r w:rsidRPr="008232A2">
        <w:rPr>
          <w:rFonts w:eastAsia="Palatino Linotype" w:cs="Palatino Linotype"/>
        </w:rPr>
        <w:lastRenderedPageBreak/>
        <w:t xml:space="preserve">necesariamente sus servicios a través de cualquiera de dichos documentos, ya que </w:t>
      </w:r>
      <w:r w:rsidRPr="008232A2">
        <w:rPr>
          <w:rFonts w:eastAsia="Palatino Linotype" w:cs="Palatino Linotype"/>
          <w:b/>
          <w:bCs/>
        </w:rPr>
        <w:t>son requisitos para configurar la relación laboral entre estos y las instituciones públicas</w:t>
      </w:r>
      <w:r w:rsidRPr="008232A2">
        <w:rPr>
          <w:rFonts w:eastAsia="Palatino Linotype" w:cs="Palatino Linotype"/>
        </w:rPr>
        <w:t>, debiendo ser expedidos por quien tenga facultades para ello, asimismo, como parte de los requisitos para ingresar al servicio público, se encuentra la solicitud en el formato oficial que autorice la institución pública o dependencia correspondiente, además de cumplir los requisitos que se establezcan para los diferentes puestos.</w:t>
      </w:r>
    </w:p>
    <w:p w14:paraId="69B5E3DD" w14:textId="77777777" w:rsidR="00993F97" w:rsidRPr="008232A2" w:rsidRDefault="00993F97" w:rsidP="008232A2">
      <w:pPr>
        <w:spacing w:before="240" w:after="240"/>
        <w:ind w:right="49"/>
        <w:rPr>
          <w:rFonts w:eastAsia="Palatino Linotype" w:cs="Palatino Linotype"/>
        </w:rPr>
      </w:pPr>
      <w:r w:rsidRPr="008232A2">
        <w:rPr>
          <w:rFonts w:eastAsia="Palatino Linotype" w:cs="Palatino Linotype"/>
        </w:rPr>
        <w:t xml:space="preserve">En el caso del personal docente, además, resulta aplicable lo dispuesto en el Titulo Segundo de la Ley del Trabajo de los Servidores Públicos del Estado y Municipios, que </w:t>
      </w:r>
      <w:r w:rsidRPr="008232A2">
        <w:rPr>
          <w:rFonts w:eastAsia="Palatino Linotype" w:cs="Palatino Linotype"/>
          <w:b/>
        </w:rPr>
        <w:t>regula las relaciones de trabajo entre el Poder Ejecutivo del Estado y los servidores públicos docentes del Subsistema Educativo Estatal</w:t>
      </w:r>
      <w:r w:rsidRPr="008232A2">
        <w:rPr>
          <w:rFonts w:eastAsia="Palatino Linotype" w:cs="Palatino Linotype"/>
        </w:rPr>
        <w:t>, y entre el primero y los trabajadores del Subsistema Educativo Federalizado, independientemente de que, en lo que corresponda, se les apliquen las demás disposiciones de esta ley, de conformidad con el artículo 22 dela citada Ley.</w:t>
      </w:r>
    </w:p>
    <w:p w14:paraId="01F391AC" w14:textId="40A11CCF" w:rsidR="00993F97" w:rsidRPr="008232A2" w:rsidRDefault="00993F97" w:rsidP="008232A2">
      <w:pPr>
        <w:spacing w:before="240" w:after="240"/>
        <w:rPr>
          <w:rFonts w:eastAsia="Palatino Linotype" w:cs="Palatino Linotype"/>
        </w:rPr>
      </w:pPr>
      <w:r w:rsidRPr="008232A2">
        <w:t xml:space="preserve">Respecto al tema que nos ocupa, son aplicables los artículos 24, 25 y 26 del Capítulo II del Título Segundo de la </w:t>
      </w:r>
      <w:r w:rsidRPr="008232A2">
        <w:rPr>
          <w:rFonts w:eastAsia="Palatino Linotype" w:cs="Palatino Linotype"/>
        </w:rPr>
        <w:t>Ley del Trabajo de los Servidores Públicos, a saber:</w:t>
      </w:r>
    </w:p>
    <w:p w14:paraId="782814AD" w14:textId="77777777" w:rsidR="00993F97" w:rsidRPr="008232A2" w:rsidRDefault="00993F97" w:rsidP="008232A2">
      <w:pPr>
        <w:pStyle w:val="Puesto"/>
      </w:pPr>
      <w:r w:rsidRPr="008232A2">
        <w:t>“</w:t>
      </w:r>
      <w:r w:rsidRPr="008232A2">
        <w:rPr>
          <w:b/>
        </w:rPr>
        <w:t>ARTÍCULO 24. Los servidores públicos docentes o profesores del Subsistema Educativo Estatal son los servidores públicos generales que prestan servicios de docencia, investigación o difusión</w:t>
      </w:r>
      <w:r w:rsidRPr="008232A2">
        <w:t xml:space="preserve">, o bien aquéllos que desempeñan funciones directivas o de supervisión en los planteles del propio Subsistema. </w:t>
      </w:r>
    </w:p>
    <w:p w14:paraId="34AE1C99" w14:textId="77777777" w:rsidR="00993F97" w:rsidRPr="008232A2" w:rsidRDefault="00993F97" w:rsidP="008232A2">
      <w:pPr>
        <w:pStyle w:val="Puesto"/>
      </w:pPr>
      <w:r w:rsidRPr="008232A2">
        <w:rPr>
          <w:b/>
        </w:rPr>
        <w:t>ARTÍCULO 25.- Este capítulo regula las relaciones de trabajo entre la dependencia denominada Secretaría de Educación</w:t>
      </w:r>
      <w:r w:rsidRPr="008232A2">
        <w:t xml:space="preserve"> y los servidores públicos a que se refiere el artículo anterior. </w:t>
      </w:r>
    </w:p>
    <w:p w14:paraId="168BEBC8" w14:textId="77777777" w:rsidR="00993F97" w:rsidRPr="008232A2" w:rsidRDefault="00993F97" w:rsidP="008232A2">
      <w:pPr>
        <w:pStyle w:val="Puesto"/>
      </w:pPr>
      <w:r w:rsidRPr="008232A2">
        <w:rPr>
          <w:b/>
        </w:rPr>
        <w:t>ARTÍCULO 26.</w:t>
      </w:r>
      <w:r w:rsidRPr="008232A2">
        <w:t xml:space="preserve"> Los profesores del Subsistema Educativo Estatal podrán ser designados en plazas de puestos específicos o bajo el sistema de horas clase-semana-mes; en ambos casos </w:t>
      </w:r>
      <w:r w:rsidRPr="008232A2">
        <w:rPr>
          <w:b/>
        </w:rPr>
        <w:t>el nombramiento podrá ser por tiempo determinado o indeterminado</w:t>
      </w:r>
      <w:r w:rsidRPr="008232A2">
        <w:t xml:space="preserve"> conforme a las necesidades del servicio.”</w:t>
      </w:r>
    </w:p>
    <w:p w14:paraId="10E1151A" w14:textId="77777777" w:rsidR="00993F97" w:rsidRPr="008232A2" w:rsidRDefault="00993F97" w:rsidP="008232A2">
      <w:pPr>
        <w:spacing w:before="240"/>
      </w:pPr>
    </w:p>
    <w:p w14:paraId="25F337D3" w14:textId="6AF1F9DD" w:rsidR="00993F97" w:rsidRPr="008232A2" w:rsidRDefault="00993F97" w:rsidP="008232A2">
      <w:pPr>
        <w:spacing w:after="240"/>
      </w:pPr>
      <w:r w:rsidRPr="008232A2">
        <w:lastRenderedPageBreak/>
        <w:t xml:space="preserve">De los preceptos citados se colige que las relaciones de trabajo entre la Secretaría de Educación, es decir, </w:t>
      </w:r>
      <w:r w:rsidR="00894383" w:rsidRPr="008232A2">
        <w:rPr>
          <w:b/>
        </w:rPr>
        <w:t>EL SUJETO OBLIGADO</w:t>
      </w:r>
      <w:r w:rsidRPr="008232A2">
        <w:rPr>
          <w:b/>
        </w:rPr>
        <w:t xml:space="preserve">, </w:t>
      </w:r>
      <w:r w:rsidRPr="008232A2">
        <w:t>y los servidores públicos generales que prestan servicios de docencia, investigación o difusión, o bien aquéllos que desempeñan funciones directivas o de supervisión en los planteles del Subsistema Educativo Estatal, asimismo, que los profesores del Subsistema pueden ser designados en plazas de puestos específicos o bajo el sistema de horas clase-semana-mes; cuyo nombramiento puede ser por tiempo determinado o indeterminado.</w:t>
      </w:r>
    </w:p>
    <w:p w14:paraId="7EB16806" w14:textId="26C9C8C7" w:rsidR="00993F97" w:rsidRPr="008232A2" w:rsidRDefault="00993F97" w:rsidP="008232A2">
      <w:pPr>
        <w:rPr>
          <w:rFonts w:eastAsia="Palatino Linotype" w:cs="Palatino Linotype"/>
        </w:rPr>
      </w:pPr>
      <w:r w:rsidRPr="008232A2">
        <w:rPr>
          <w:rFonts w:eastAsia="Palatino Linotype" w:cs="Palatino Linotype"/>
        </w:rPr>
        <w:t xml:space="preserve">Conforme a lo expuesto, se logra advertir que toda persona que ingrese al servicio público debe cumplir con las especificaciones que para el cargo a ocupar son necesarias, esto es, los requisitos mínimos, siendo obligación del empleador, en este caso </w:t>
      </w:r>
      <w:r w:rsidR="00894383" w:rsidRPr="008232A2">
        <w:rPr>
          <w:rFonts w:eastAsia="Palatino Linotype" w:cs="Palatino Linotype"/>
          <w:b/>
        </w:rPr>
        <w:t>EL SUJETO OBLIGADO</w:t>
      </w:r>
      <w:r w:rsidRPr="008232A2">
        <w:rPr>
          <w:rFonts w:eastAsia="Palatino Linotype" w:cs="Palatino Linotype"/>
          <w:b/>
        </w:rPr>
        <w:t xml:space="preserve">, </w:t>
      </w:r>
      <w:r w:rsidRPr="008232A2">
        <w:rPr>
          <w:rFonts w:eastAsia="Palatino Linotype" w:cs="Palatino Linotype"/>
        </w:rPr>
        <w:t>integrar los expedientes laborales del personal adscrito, mismo que se conforma por documentales que dan cuenta del cumplimiento de los requisitos previstos para ocupar los diversos cargos.</w:t>
      </w:r>
    </w:p>
    <w:p w14:paraId="76F0AE3B" w14:textId="77777777" w:rsidR="00993F97" w:rsidRPr="008232A2" w:rsidRDefault="00993F97" w:rsidP="008232A2">
      <w:pPr>
        <w:rPr>
          <w:rFonts w:eastAsia="Palatino Linotype" w:cs="Palatino Linotype"/>
        </w:rPr>
      </w:pPr>
    </w:p>
    <w:p w14:paraId="14F7A04D" w14:textId="1EF0C065" w:rsidR="00C74EE7" w:rsidRPr="008232A2" w:rsidRDefault="00993F97" w:rsidP="008232A2">
      <w:pPr>
        <w:ind w:right="-93"/>
        <w:rPr>
          <w:rFonts w:eastAsia="Palatino Linotype" w:cs="Palatino Linotype"/>
        </w:rPr>
      </w:pPr>
      <w:r w:rsidRPr="008232A2">
        <w:rPr>
          <w:rFonts w:eastAsia="Palatino Linotype" w:cs="Palatino Linotype"/>
        </w:rPr>
        <w:t xml:space="preserve">Hasta lo aquí expuesto, es importante retomar el contenido de las documentales remitidas </w:t>
      </w:r>
      <w:r w:rsidR="00C74EE7" w:rsidRPr="008232A2">
        <w:rPr>
          <w:rFonts w:eastAsia="Palatino Linotype" w:cs="Palatino Linotype"/>
        </w:rPr>
        <w:t>mediante informe justificado</w:t>
      </w:r>
      <w:r w:rsidRPr="008232A2">
        <w:rPr>
          <w:rFonts w:eastAsia="Palatino Linotype" w:cs="Palatino Linotype"/>
        </w:rPr>
        <w:t xml:space="preserve">. </w:t>
      </w:r>
      <w:r w:rsidR="00C74EE7" w:rsidRPr="008232A2">
        <w:rPr>
          <w:rFonts w:eastAsia="Palatino Linotype" w:cs="Palatino Linotype"/>
        </w:rPr>
        <w:t>Pues s</w:t>
      </w:r>
      <w:r w:rsidRPr="008232A2">
        <w:rPr>
          <w:rFonts w:eastAsia="Palatino Linotype" w:cs="Palatino Linotype"/>
        </w:rPr>
        <w:t xml:space="preserve">e advierte que </w:t>
      </w:r>
      <w:r w:rsidRPr="008232A2">
        <w:rPr>
          <w:rFonts w:eastAsia="Palatino Linotype" w:cs="Palatino Linotype"/>
          <w:b/>
        </w:rPr>
        <w:t>EL SUJETO OBLIGADO</w:t>
      </w:r>
      <w:r w:rsidRPr="008232A2">
        <w:rPr>
          <w:rFonts w:eastAsia="Palatino Linotype" w:cs="Palatino Linotype"/>
        </w:rPr>
        <w:t xml:space="preserve"> proporcionó la información </w:t>
      </w:r>
      <w:r w:rsidR="00894383" w:rsidRPr="008232A2">
        <w:rPr>
          <w:rFonts w:eastAsia="Palatino Linotype" w:cs="Palatino Linotype"/>
        </w:rPr>
        <w:t xml:space="preserve">de manera legible </w:t>
      </w:r>
      <w:r w:rsidR="00025F58" w:rsidRPr="008232A2">
        <w:rPr>
          <w:rFonts w:eastAsia="Palatino Linotype" w:cs="Palatino Linotype"/>
        </w:rPr>
        <w:t xml:space="preserve">documento </w:t>
      </w:r>
      <w:r w:rsidRPr="008232A2">
        <w:rPr>
          <w:rFonts w:eastAsia="Palatino Linotype" w:cs="Palatino Linotype"/>
        </w:rPr>
        <w:t xml:space="preserve">con </w:t>
      </w:r>
      <w:r w:rsidR="00025F58" w:rsidRPr="008232A2">
        <w:rPr>
          <w:rFonts w:eastAsia="Palatino Linotype" w:cs="Palatino Linotype"/>
        </w:rPr>
        <w:t>e</w:t>
      </w:r>
      <w:r w:rsidRPr="008232A2">
        <w:rPr>
          <w:rFonts w:eastAsia="Palatino Linotype" w:cs="Palatino Linotype"/>
        </w:rPr>
        <w:t>l</w:t>
      </w:r>
      <w:r w:rsidR="00025F58" w:rsidRPr="008232A2">
        <w:rPr>
          <w:rFonts w:eastAsia="Palatino Linotype" w:cs="Palatino Linotype"/>
        </w:rPr>
        <w:t xml:space="preserve"> </w:t>
      </w:r>
      <w:r w:rsidRPr="008232A2">
        <w:rPr>
          <w:rFonts w:eastAsia="Palatino Linotype" w:cs="Palatino Linotype"/>
        </w:rPr>
        <w:t xml:space="preserve">que pudo haber colmado el requerimiento del particular; sin embargo, </w:t>
      </w:r>
      <w:r w:rsidR="00025F58" w:rsidRPr="008232A2">
        <w:rPr>
          <w:rFonts w:eastAsia="Palatino Linotype" w:cs="Palatino Linotype"/>
        </w:rPr>
        <w:t>e</w:t>
      </w:r>
      <w:r w:rsidRPr="008232A2">
        <w:rPr>
          <w:rFonts w:eastAsia="Palatino Linotype" w:cs="Palatino Linotype"/>
        </w:rPr>
        <w:t>l archivo</w:t>
      </w:r>
      <w:r w:rsidR="00025F58" w:rsidRPr="008232A2">
        <w:rPr>
          <w:rFonts w:eastAsia="Palatino Linotype" w:cs="Palatino Linotype"/>
        </w:rPr>
        <w:t xml:space="preserve"> </w:t>
      </w:r>
      <w:r w:rsidRPr="008232A2">
        <w:rPr>
          <w:rFonts w:eastAsia="Palatino Linotype" w:cs="Palatino Linotype"/>
        </w:rPr>
        <w:t xml:space="preserve">no fue puesto a la vista, ya que posterior a su análisis, este Instituto advirtió que no se testaron </w:t>
      </w:r>
      <w:r w:rsidR="00C74EE7" w:rsidRPr="008232A2">
        <w:rPr>
          <w:rFonts w:eastAsia="Palatino Linotype" w:cs="Palatino Linotype"/>
        </w:rPr>
        <w:t xml:space="preserve">de manera permanente los </w:t>
      </w:r>
      <w:r w:rsidRPr="008232A2">
        <w:rPr>
          <w:rFonts w:eastAsia="Palatino Linotype" w:cs="Palatino Linotype"/>
        </w:rPr>
        <w:t>diversos datos personales de</w:t>
      </w:r>
      <w:r w:rsidR="00C74EE7" w:rsidRPr="008232A2">
        <w:rPr>
          <w:rFonts w:eastAsia="Palatino Linotype" w:cs="Palatino Linotype"/>
        </w:rPr>
        <w:t>l</w:t>
      </w:r>
      <w:r w:rsidRPr="008232A2">
        <w:rPr>
          <w:rFonts w:eastAsia="Palatino Linotype" w:cs="Palatino Linotype"/>
        </w:rPr>
        <w:t xml:space="preserve"> servidor público susceptibles de clasificarse como confidenciales</w:t>
      </w:r>
      <w:r w:rsidR="00B9088F" w:rsidRPr="008232A2">
        <w:rPr>
          <w:rFonts w:eastAsia="Palatino Linotype" w:cs="Palatino Linotype"/>
        </w:rPr>
        <w:t xml:space="preserve">, </w:t>
      </w:r>
      <w:r w:rsidR="00C74EE7" w:rsidRPr="008232A2">
        <w:rPr>
          <w:rFonts w:eastAsia="Palatino Linotype" w:cs="Palatino Linotype"/>
        </w:rPr>
        <w:t>los cuales de manera enunciativa, más no limitativa son: el RFC, estado civil, domicilio, fecha de nacimiento y CURP</w:t>
      </w:r>
      <w:r w:rsidR="00AE07C9" w:rsidRPr="008232A2">
        <w:rPr>
          <w:rFonts w:eastAsia="Palatino Linotype" w:cs="Palatino Linotype"/>
        </w:rPr>
        <w:t>, clave de ISSEMYM</w:t>
      </w:r>
      <w:r w:rsidR="00C74EE7" w:rsidRPr="008232A2">
        <w:rPr>
          <w:rFonts w:eastAsia="Palatino Linotype" w:cs="Palatino Linotype"/>
        </w:rPr>
        <w:t>.</w:t>
      </w:r>
    </w:p>
    <w:p w14:paraId="7ACD72CD" w14:textId="77777777" w:rsidR="00C74EE7" w:rsidRPr="008232A2" w:rsidRDefault="00C74EE7" w:rsidP="008232A2">
      <w:pPr>
        <w:rPr>
          <w:rFonts w:eastAsia="Palatino Linotype" w:cs="Palatino Linotype"/>
        </w:rPr>
      </w:pPr>
    </w:p>
    <w:p w14:paraId="36BA1198" w14:textId="77777777" w:rsidR="00C74EE7" w:rsidRPr="008232A2" w:rsidRDefault="00C74EE7" w:rsidP="008232A2">
      <w:pPr>
        <w:pStyle w:val="Prrafodelista"/>
        <w:widowControl w:val="0"/>
        <w:autoSpaceDE w:val="0"/>
        <w:autoSpaceDN w:val="0"/>
        <w:adjustRightInd w:val="0"/>
        <w:ind w:left="0"/>
        <w:rPr>
          <w:rFonts w:eastAsia="Palatino Linotype" w:cs="Palatino Linotype"/>
        </w:rPr>
      </w:pPr>
      <w:r w:rsidRPr="008232A2">
        <w:t xml:space="preserve">Derivado de lo anterior, se considera conveniente entrar </w:t>
      </w:r>
      <w:r w:rsidRPr="008232A2">
        <w:rPr>
          <w:rFonts w:eastAsia="Palatino Linotype" w:cs="Palatino Linotype"/>
        </w:rPr>
        <w:t xml:space="preserve">al análisis pormenorizado de dichos datos: </w:t>
      </w:r>
    </w:p>
    <w:p w14:paraId="1B41B615" w14:textId="77777777" w:rsidR="00C74EE7" w:rsidRPr="008232A2" w:rsidRDefault="00C74EE7" w:rsidP="008232A2">
      <w:pPr>
        <w:rPr>
          <w:rFonts w:eastAsia="Palatino Linotype" w:cs="Palatino Linotype"/>
        </w:rPr>
      </w:pPr>
    </w:p>
    <w:p w14:paraId="42F31081" w14:textId="77777777" w:rsidR="00C74EE7" w:rsidRPr="008232A2" w:rsidRDefault="00C74EE7" w:rsidP="008232A2">
      <w:pPr>
        <w:rPr>
          <w:rFonts w:eastAsia="Palatino Linotype" w:cs="Palatino Linotype"/>
        </w:rPr>
      </w:pPr>
      <w:r w:rsidRPr="008232A2">
        <w:rPr>
          <w:rFonts w:eastAsia="Palatino Linotype" w:cs="Palatino Linotype"/>
          <w:b/>
        </w:rPr>
        <w:t xml:space="preserve">Registro Federal de Contribuyentes (RFC), </w:t>
      </w:r>
      <w:r w:rsidRPr="008232A2">
        <w:rPr>
          <w:rFonts w:eastAsia="Palatino Linotype" w:cs="Palatino Linotype"/>
        </w:rPr>
        <w:t xml:space="preserve">es un instrumento otorgado por el Servicio de Administración Tributaria (SAT) al titular de ésta, vinculado al nombre de su propio titular, permite identificar, entre otros datos, la edad de la persona, así como su </w:t>
      </w:r>
      <w:proofErr w:type="spellStart"/>
      <w:r w:rsidRPr="008232A2">
        <w:rPr>
          <w:rFonts w:eastAsia="Palatino Linotype" w:cs="Palatino Linotype"/>
        </w:rPr>
        <w:t>homoclave</w:t>
      </w:r>
      <w:proofErr w:type="spellEnd"/>
      <w:r w:rsidRPr="008232A2">
        <w:rPr>
          <w:rFonts w:eastAsia="Palatino Linotype" w:cs="Palatino Linotype"/>
        </w:rPr>
        <w:t>, siendo esta última única e irrepetible.</w:t>
      </w:r>
    </w:p>
    <w:p w14:paraId="01CD0CA5" w14:textId="77777777" w:rsidR="00C74EE7" w:rsidRPr="008232A2" w:rsidRDefault="00C74EE7" w:rsidP="008232A2">
      <w:pPr>
        <w:rPr>
          <w:rFonts w:eastAsia="Palatino Linotype" w:cs="Palatino Linotype"/>
        </w:rPr>
      </w:pPr>
    </w:p>
    <w:p w14:paraId="326AB902" w14:textId="77777777" w:rsidR="00C74EE7" w:rsidRPr="008232A2" w:rsidRDefault="00C74EE7" w:rsidP="008232A2">
      <w:pPr>
        <w:rPr>
          <w:rFonts w:eastAsia="Palatino Linotype" w:cs="Palatino Linotype"/>
        </w:rPr>
      </w:pPr>
      <w:r w:rsidRPr="008232A2">
        <w:rPr>
          <w:rFonts w:eastAsia="Palatino Linotype" w:cs="Palatino Linotype"/>
        </w:rPr>
        <w:t>Al efecto, es de recordar que la clave del Registro Federal de Contribuyentes, se conforma en el caso de las personas físicas, que tiene derecho u obligación a declarar impuestos; en donde, por ejemplo de la clave VECJ880326 XXX, se desprende que:</w:t>
      </w:r>
    </w:p>
    <w:p w14:paraId="49F931D5" w14:textId="77777777" w:rsidR="00C74EE7" w:rsidRPr="008232A2" w:rsidRDefault="00C74EE7" w:rsidP="008232A2">
      <w:pPr>
        <w:rPr>
          <w:rFonts w:eastAsia="Palatino Linotype" w:cs="Palatino Linotype"/>
        </w:rPr>
      </w:pPr>
      <w:r w:rsidRPr="008232A2">
        <w:rPr>
          <w:rFonts w:eastAsia="Palatino Linotype" w:cs="Palatino Linotype"/>
          <w:b/>
        </w:rPr>
        <w:t>VE</w:t>
      </w:r>
      <w:r w:rsidRPr="008232A2">
        <w:rPr>
          <w:rFonts w:eastAsia="Palatino Linotype" w:cs="Palatino Linotype"/>
        </w:rPr>
        <w:t xml:space="preserve"> es la primera letra del apellido paterno más le primera vocal interna del apellido paterno.</w:t>
      </w:r>
    </w:p>
    <w:p w14:paraId="77F99E94" w14:textId="77777777" w:rsidR="00C74EE7" w:rsidRPr="008232A2" w:rsidRDefault="00C74EE7" w:rsidP="008232A2">
      <w:pPr>
        <w:rPr>
          <w:rFonts w:eastAsia="Palatino Linotype" w:cs="Palatino Linotype"/>
        </w:rPr>
      </w:pPr>
      <w:r w:rsidRPr="008232A2">
        <w:rPr>
          <w:rFonts w:eastAsia="Palatino Linotype" w:cs="Palatino Linotype"/>
          <w:b/>
        </w:rPr>
        <w:t>C</w:t>
      </w:r>
      <w:r w:rsidRPr="008232A2">
        <w:rPr>
          <w:rFonts w:eastAsia="Palatino Linotype" w:cs="Palatino Linotype"/>
        </w:rPr>
        <w:t xml:space="preserve"> es la inicial del apellido materno, de no existir un apellido materno, se utiliza una (X),</w:t>
      </w:r>
    </w:p>
    <w:p w14:paraId="3E458AAD" w14:textId="77777777" w:rsidR="00C74EE7" w:rsidRPr="008232A2" w:rsidRDefault="00C74EE7" w:rsidP="008232A2">
      <w:pPr>
        <w:rPr>
          <w:rFonts w:eastAsia="Palatino Linotype" w:cs="Palatino Linotype"/>
        </w:rPr>
      </w:pPr>
      <w:r w:rsidRPr="008232A2">
        <w:rPr>
          <w:rFonts w:eastAsia="Palatino Linotype" w:cs="Palatino Linotype"/>
          <w:b/>
        </w:rPr>
        <w:t>J</w:t>
      </w:r>
      <w:r w:rsidRPr="008232A2">
        <w:rPr>
          <w:rFonts w:eastAsia="Palatino Linotype" w:cs="Palatino Linotype"/>
        </w:rPr>
        <w:t>. es la inicial del primer nombre.</w:t>
      </w:r>
    </w:p>
    <w:p w14:paraId="0CE5F2E1" w14:textId="77777777" w:rsidR="00C74EE7" w:rsidRPr="008232A2" w:rsidRDefault="00C74EE7" w:rsidP="008232A2">
      <w:pPr>
        <w:rPr>
          <w:rFonts w:eastAsia="Palatino Linotype" w:cs="Palatino Linotype"/>
        </w:rPr>
      </w:pPr>
      <w:r w:rsidRPr="008232A2">
        <w:rPr>
          <w:rFonts w:eastAsia="Palatino Linotype" w:cs="Palatino Linotype"/>
          <w:b/>
        </w:rPr>
        <w:t>88</w:t>
      </w:r>
      <w:r w:rsidRPr="008232A2">
        <w:rPr>
          <w:rFonts w:eastAsia="Palatino Linotype" w:cs="Palatino Linotype"/>
        </w:rPr>
        <w:t xml:space="preserve"> son los dos últimos dígitos del año de nacimiento.</w:t>
      </w:r>
    </w:p>
    <w:p w14:paraId="6CA36805" w14:textId="77777777" w:rsidR="00C74EE7" w:rsidRPr="008232A2" w:rsidRDefault="00C74EE7" w:rsidP="008232A2">
      <w:pPr>
        <w:rPr>
          <w:rFonts w:eastAsia="Palatino Linotype" w:cs="Palatino Linotype"/>
        </w:rPr>
      </w:pPr>
      <w:r w:rsidRPr="008232A2">
        <w:rPr>
          <w:rFonts w:eastAsia="Palatino Linotype" w:cs="Palatino Linotype"/>
          <w:b/>
        </w:rPr>
        <w:t>03</w:t>
      </w:r>
      <w:r w:rsidRPr="008232A2">
        <w:rPr>
          <w:rFonts w:eastAsia="Palatino Linotype" w:cs="Palatino Linotype"/>
        </w:rPr>
        <w:t xml:space="preserve"> es el mes de nacimiento.</w:t>
      </w:r>
    </w:p>
    <w:p w14:paraId="53DA7031" w14:textId="77777777" w:rsidR="00C74EE7" w:rsidRPr="008232A2" w:rsidRDefault="00C74EE7" w:rsidP="008232A2">
      <w:pPr>
        <w:rPr>
          <w:rFonts w:eastAsia="Palatino Linotype" w:cs="Palatino Linotype"/>
        </w:rPr>
      </w:pPr>
      <w:r w:rsidRPr="008232A2">
        <w:rPr>
          <w:rFonts w:eastAsia="Palatino Linotype" w:cs="Palatino Linotype"/>
          <w:b/>
        </w:rPr>
        <w:t>26</w:t>
      </w:r>
      <w:r w:rsidRPr="008232A2">
        <w:rPr>
          <w:rFonts w:eastAsia="Palatino Linotype" w:cs="Palatino Linotype"/>
        </w:rPr>
        <w:t xml:space="preserve"> es el día de nacimiento. </w:t>
      </w:r>
    </w:p>
    <w:p w14:paraId="7E0EE2AF" w14:textId="77777777" w:rsidR="00C74EE7" w:rsidRPr="008232A2" w:rsidRDefault="00C74EE7" w:rsidP="008232A2">
      <w:pPr>
        <w:rPr>
          <w:rFonts w:eastAsia="Palatino Linotype" w:cs="Palatino Linotype"/>
        </w:rPr>
      </w:pPr>
      <w:r w:rsidRPr="008232A2">
        <w:rPr>
          <w:rFonts w:eastAsia="Palatino Linotype" w:cs="Palatino Linotype"/>
          <w:b/>
        </w:rPr>
        <w:t>XXX</w:t>
      </w:r>
      <w:r w:rsidRPr="008232A2">
        <w:rPr>
          <w:rFonts w:eastAsia="Palatino Linotype" w:cs="Palatino Linotype"/>
        </w:rPr>
        <w:t xml:space="preserve"> es la </w:t>
      </w:r>
      <w:proofErr w:type="spellStart"/>
      <w:r w:rsidRPr="008232A2">
        <w:rPr>
          <w:rFonts w:eastAsia="Palatino Linotype" w:cs="Palatino Linotype"/>
        </w:rPr>
        <w:t>homoclave</w:t>
      </w:r>
      <w:proofErr w:type="spellEnd"/>
      <w:r w:rsidRPr="008232A2">
        <w:rPr>
          <w:rFonts w:eastAsia="Palatino Linotype" w:cs="Palatino Linotype"/>
        </w:rPr>
        <w:t>, designada por el SAT a través de papel oficial ya designado, y depende de algunos factores que realza el SAT por medio de un software alfanumérico.</w:t>
      </w:r>
    </w:p>
    <w:p w14:paraId="1C1B6071" w14:textId="77777777" w:rsidR="00C74EE7" w:rsidRPr="008232A2" w:rsidRDefault="00C74EE7" w:rsidP="008232A2">
      <w:pPr>
        <w:rPr>
          <w:rFonts w:eastAsia="Palatino Linotype" w:cs="Palatino Linotype"/>
        </w:rPr>
      </w:pPr>
    </w:p>
    <w:p w14:paraId="614F951B" w14:textId="77777777" w:rsidR="00C74EE7" w:rsidRPr="008232A2" w:rsidRDefault="00C74EE7" w:rsidP="008232A2">
      <w:pPr>
        <w:rPr>
          <w:rFonts w:eastAsia="Palatino Linotype" w:cs="Palatino Linotype"/>
        </w:rPr>
      </w:pPr>
      <w:r w:rsidRPr="008232A2">
        <w:rPr>
          <w:rFonts w:eastAsia="Palatino Linotype" w:cs="Palatino Linotype"/>
        </w:rPr>
        <w:t xml:space="preserve">Por tanto, se concluye que éste es un dato personal, toda vez que la clave de Registro Federal de Contribuyentes, al vincularse o relacionarse con el nombre de su titular, permite identificar, entre otros datos, la edad de la persona, en el caso, de proporcionar acceso a ésta, al conocerse su </w:t>
      </w:r>
      <w:proofErr w:type="spellStart"/>
      <w:r w:rsidRPr="008232A2">
        <w:rPr>
          <w:rFonts w:eastAsia="Palatino Linotype" w:cs="Palatino Linotype"/>
        </w:rPr>
        <w:t>homoclave</w:t>
      </w:r>
      <w:proofErr w:type="spellEnd"/>
      <w:r w:rsidRPr="008232A2">
        <w:rPr>
          <w:rFonts w:eastAsia="Palatino Linotype" w:cs="Palatino Linotype"/>
        </w:rPr>
        <w:t>, siendo esta última única e irrepetible, se incrementa la posibilidad de identificar plenamente a su titular. En consecuencia procede su clasificación y por ende testar o eliminar del documento en términos de los artículos 143, fracción I, de la Ley de Transparencia Local</w:t>
      </w:r>
    </w:p>
    <w:p w14:paraId="451826A4" w14:textId="77777777" w:rsidR="00C74EE7" w:rsidRPr="008232A2" w:rsidRDefault="00C74EE7" w:rsidP="008232A2">
      <w:pPr>
        <w:rPr>
          <w:rFonts w:eastAsia="Palatino Linotype" w:cs="Palatino Linotype"/>
        </w:rPr>
      </w:pPr>
    </w:p>
    <w:p w14:paraId="4A8F48C1" w14:textId="77777777" w:rsidR="00C74EE7" w:rsidRPr="008232A2" w:rsidRDefault="00C74EE7" w:rsidP="008232A2">
      <w:pPr>
        <w:rPr>
          <w:rFonts w:eastAsia="Palatino Linotype" w:cs="Palatino Linotype"/>
        </w:rPr>
      </w:pPr>
      <w:r w:rsidRPr="008232A2">
        <w:rPr>
          <w:rFonts w:eastAsia="Palatino Linotype" w:cs="Palatino Linotype"/>
        </w:rPr>
        <w:t>Al efecto, se deben tener presente el criterio 9/09, que sobre el particular estableció el Instituto Federal de Acceso a la Información y Protección de Datos, mismo que se reproduce para su pronta referencia:</w:t>
      </w:r>
    </w:p>
    <w:p w14:paraId="75E6F285" w14:textId="77777777" w:rsidR="00C74EE7" w:rsidRPr="008232A2" w:rsidRDefault="00C74EE7" w:rsidP="008232A2">
      <w:pPr>
        <w:rPr>
          <w:rFonts w:eastAsia="Palatino Linotype" w:cs="Palatino Linotype"/>
        </w:rPr>
      </w:pPr>
    </w:p>
    <w:p w14:paraId="37F2D36D" w14:textId="77777777" w:rsidR="00C74EE7" w:rsidRPr="008232A2" w:rsidRDefault="00C74EE7" w:rsidP="008232A2">
      <w:pPr>
        <w:pStyle w:val="Puesto"/>
        <w:rPr>
          <w:rFonts w:eastAsia="Palatino Linotype"/>
        </w:rPr>
      </w:pPr>
      <w:r w:rsidRPr="008232A2">
        <w:rPr>
          <w:rFonts w:eastAsia="Palatino Linotype"/>
        </w:rPr>
        <w:t>“</w:t>
      </w:r>
      <w:r w:rsidRPr="008232A2">
        <w:rPr>
          <w:rFonts w:eastAsia="Palatino Linotype"/>
          <w:b/>
        </w:rPr>
        <w:t>Registro Federal de Contribuyentes (RFC) de las personas físicas es un dato personal confidencial</w:t>
      </w:r>
      <w:r w:rsidRPr="008232A2">
        <w:rPr>
          <w:rFonts w:eastAsia="Palatino Linotype"/>
        </w:rPr>
        <w:t xml:space="preserve"> De conformidad con lo establecido en el artículo 18, fracción JI de la Ley Federal de Transparencia y Acceso a la Información Pública Gubernamental se considera información confidencial los datos personales que requieren el consentimiento de los individuos para su difusión, distribución o comercialización en los términos de esta Ley. Por su parte, según dispone el artículo 3, fracción D de la Ley Federal de Transparencia y Acceso a la Información Pública Gubernamental, dato personal es toda aquella información concerniente a una persona física identificada o identificable. Para obtener el RFC es necesario acreditar previamente mediante documentos oficiales (pasaporte, acta de nacimiento, etc.} la identidad de la persona, su fecha y lugar de nacimiento, entre otros. De acuerdo con la legislación tributaria, las personas físicas tramitan su inscripción en el Registro Federal de Contribuyentes con el único propósito de realizar mediante esa clave de identificación, operaciones o actividades de naturaleza tributaria. En este sentido, el artículo 79 del Código Fiscal de la Federación prevé que la ut1Yizac16n de una clave de registro no asignada por la autoridad constituye como una infracción en materia fiscal. De acuerdo con lo antes apuntado, el RFC vinculado al nombre de su titular, permite identificar la edad de la persona, así como su </w:t>
      </w:r>
      <w:proofErr w:type="spellStart"/>
      <w:r w:rsidRPr="008232A2">
        <w:rPr>
          <w:rFonts w:eastAsia="Palatino Linotype"/>
        </w:rPr>
        <w:t>homoclave</w:t>
      </w:r>
      <w:proofErr w:type="spellEnd"/>
      <w:r w:rsidRPr="008232A2">
        <w:rPr>
          <w:rFonts w:eastAsia="Palatino Linotype"/>
        </w:rPr>
        <w:t>, siendo esta última única e irrepetible, por lo que es posible concluir que el RFC constituye un dato personal y, por tanto, información confidencial, de conformidad con los previsto en el artículo 18, fracción D de la Ley Federal de Transparencia y Acceso a la Información Pública Gubernamental.”</w:t>
      </w:r>
    </w:p>
    <w:p w14:paraId="79A5C0DB" w14:textId="77777777" w:rsidR="00C74EE7" w:rsidRPr="008232A2" w:rsidRDefault="00C74EE7" w:rsidP="008232A2">
      <w:pPr>
        <w:rPr>
          <w:rFonts w:eastAsia="Palatino Linotype" w:cs="Palatino Linotype"/>
        </w:rPr>
      </w:pPr>
    </w:p>
    <w:p w14:paraId="66E47D9A" w14:textId="77777777" w:rsidR="00C74EE7" w:rsidRPr="008232A2" w:rsidRDefault="00C74EE7" w:rsidP="008232A2">
      <w:pPr>
        <w:rPr>
          <w:rFonts w:eastAsia="Palatino Linotype" w:cs="Palatino Linotype"/>
        </w:rPr>
      </w:pPr>
      <w:r w:rsidRPr="008232A2">
        <w:rPr>
          <w:rFonts w:eastAsia="Palatino Linotype" w:cs="Palatino Linotype"/>
          <w:b/>
        </w:rPr>
        <w:t>Estado Civil.</w:t>
      </w:r>
      <w:r w:rsidRPr="008232A2">
        <w:rPr>
          <w:rFonts w:eastAsia="Palatino Linotype" w:cs="Palatino Linotype"/>
        </w:rPr>
        <w:t xml:space="preserve"> Se considera un dato personal confidencial en virtud de que refleja el estatus civil que tiene determinada persona, lo cual forma parte de su vida privada y por lo consiguiente se considera un dato personal confidencial.</w:t>
      </w:r>
    </w:p>
    <w:p w14:paraId="66B37A73" w14:textId="77777777" w:rsidR="00C74EE7" w:rsidRPr="008232A2" w:rsidRDefault="00C74EE7" w:rsidP="008232A2">
      <w:pPr>
        <w:rPr>
          <w:rFonts w:eastAsia="Palatino Linotype" w:cs="Palatino Linotype"/>
        </w:rPr>
      </w:pPr>
    </w:p>
    <w:p w14:paraId="0E6D7123" w14:textId="77777777" w:rsidR="00C74EE7" w:rsidRPr="008232A2" w:rsidRDefault="00C74EE7" w:rsidP="008232A2">
      <w:pPr>
        <w:rPr>
          <w:rFonts w:cs="Tahoma"/>
          <w:bCs/>
        </w:rPr>
      </w:pPr>
      <w:r w:rsidRPr="008232A2">
        <w:rPr>
          <w:rFonts w:cs="Tahoma"/>
          <w:b/>
          <w:bCs/>
        </w:rPr>
        <w:t>Domicilio</w:t>
      </w:r>
      <w:r w:rsidRPr="008232A2">
        <w:rPr>
          <w:rFonts w:cs="Tahoma"/>
          <w:bCs/>
        </w:rPr>
        <w:t xml:space="preserve">. Respecto a este dato personal, resulta conveniente señalar que el artículo 29, párrafo primero, del Código Civil del Estado de México es el lugar de residencia habitual de </w:t>
      </w:r>
      <w:r w:rsidRPr="008232A2">
        <w:rPr>
          <w:rFonts w:cs="Tahoma"/>
          <w:bCs/>
        </w:rPr>
        <w:lastRenderedPageBreak/>
        <w:t>la persona; y en esa lógica el domicilio ubica en el espacio físico a la persona con su entorno habitacional, lo que fácilmente le identifica, por ello, comprende un dato personal que versa sobre la vida privada. En esas condiciones, este Instituto estima que el domicilio de una persona física es información de carácter confidencial, por lo cual debe confirmarse la clasificación de ese dato.</w:t>
      </w:r>
    </w:p>
    <w:p w14:paraId="1799F9A6" w14:textId="77777777" w:rsidR="00C74EE7" w:rsidRPr="008232A2" w:rsidRDefault="00C74EE7" w:rsidP="008232A2">
      <w:pPr>
        <w:rPr>
          <w:rFonts w:eastAsia="Palatino Linotype" w:cs="Palatino Linotype"/>
        </w:rPr>
      </w:pPr>
    </w:p>
    <w:p w14:paraId="090B160C" w14:textId="77777777" w:rsidR="00C74EE7" w:rsidRPr="008232A2" w:rsidRDefault="00C74EE7" w:rsidP="008232A2">
      <w:pPr>
        <w:rPr>
          <w:rFonts w:eastAsia="Palatino Linotype" w:cs="Palatino Linotype"/>
        </w:rPr>
      </w:pPr>
      <w:r w:rsidRPr="008232A2">
        <w:rPr>
          <w:rFonts w:eastAsia="Palatino Linotype" w:cs="Palatino Linotype"/>
          <w:b/>
        </w:rPr>
        <w:t>Fecha de nacimiento</w:t>
      </w:r>
      <w:r w:rsidRPr="008232A2">
        <w:rPr>
          <w:rFonts w:eastAsia="Palatino Linotype" w:cs="Palatino Linotype"/>
        </w:rPr>
        <w:t>. Se consideran datos personales confidenciales en virtud de que encuadran dentro de aquella información que incide directamente en el ámbito privado de cualquier persona.</w:t>
      </w:r>
    </w:p>
    <w:p w14:paraId="09597B71" w14:textId="77777777" w:rsidR="00C74EE7" w:rsidRPr="008232A2" w:rsidRDefault="00C74EE7" w:rsidP="008232A2">
      <w:pPr>
        <w:rPr>
          <w:rFonts w:eastAsia="Palatino Linotype" w:cs="Palatino Linotype"/>
        </w:rPr>
      </w:pPr>
    </w:p>
    <w:p w14:paraId="48E1508D" w14:textId="77777777" w:rsidR="00C74EE7" w:rsidRPr="008232A2" w:rsidRDefault="00C74EE7" w:rsidP="008232A2">
      <w:pPr>
        <w:rPr>
          <w:rFonts w:eastAsia="Palatino Linotype" w:cs="Palatino Linotype"/>
        </w:rPr>
      </w:pPr>
      <w:r w:rsidRPr="008232A2">
        <w:rPr>
          <w:rFonts w:eastAsia="Palatino Linotype" w:cs="Palatino Linotype"/>
          <w:b/>
        </w:rPr>
        <w:t>Clave Única de Registro de Población</w:t>
      </w:r>
      <w:r w:rsidRPr="008232A2">
        <w:rPr>
          <w:rFonts w:eastAsia="Palatino Linotype" w:cs="Palatino Linotype"/>
        </w:rPr>
        <w:t>: La CURP se integra por datos personales que única mente le conciernen a un particular como son su fecha de nacimiento, su nombre, sus apellidos y su lugar de nacimiento, y es información .que lo distingue plenamente del resto de los habitantes, por lo que es de carácter confidencial.</w:t>
      </w:r>
    </w:p>
    <w:p w14:paraId="55365D71" w14:textId="77777777" w:rsidR="00993F97" w:rsidRPr="008232A2" w:rsidRDefault="00993F97" w:rsidP="008232A2">
      <w:pPr>
        <w:ind w:right="-93"/>
      </w:pPr>
    </w:p>
    <w:p w14:paraId="4A8301AC" w14:textId="77777777" w:rsidR="0053012A" w:rsidRPr="008232A2" w:rsidRDefault="0053012A" w:rsidP="008232A2">
      <w:pPr>
        <w:rPr>
          <w:rFonts w:cs="Arial"/>
        </w:rPr>
      </w:pPr>
      <w:r w:rsidRPr="008232A2">
        <w:rPr>
          <w:rFonts w:cs="Arial"/>
        </w:rPr>
        <w:t xml:space="preserve">Por cuanto hace a la </w:t>
      </w:r>
      <w:r w:rsidRPr="008232A2">
        <w:rPr>
          <w:rFonts w:cs="Arial"/>
          <w:b/>
        </w:rPr>
        <w:t>Clave de cualquier tipo de seguridad social</w:t>
      </w:r>
      <w:r w:rsidRPr="008232A2">
        <w:rPr>
          <w:rFonts w:cs="Arial"/>
        </w:rPr>
        <w:t xml:space="preserve"> (ISSEMYM, u otros), está integrado por una </w:t>
      </w:r>
      <w:r w:rsidRPr="008232A2">
        <w:rPr>
          <w:rFonts w:cs="Arial"/>
          <w:bCs/>
        </w:rPr>
        <w:t xml:space="preserve">secuencia de números con los que se identifica a los trabajadores que </w:t>
      </w:r>
      <w:r w:rsidRPr="008232A2">
        <w:t>cubren</w:t>
      </w:r>
      <w:r w:rsidRPr="008232A2">
        <w:rPr>
          <w:rFonts w:cs="Arial"/>
          <w:bCs/>
        </w:rPr>
        <w:t xml:space="preserve"> las cuotas respectivas, asimismo, lo identifica con la fuente de trabajo; por lo que al ser una clave de </w:t>
      </w:r>
      <w:r w:rsidRPr="008232A2">
        <w:rPr>
          <w:rFonts w:cs="Arial"/>
        </w:rPr>
        <w:t>identificación</w:t>
      </w:r>
      <w:r w:rsidRPr="008232A2">
        <w:rPr>
          <w:rFonts w:cs="Arial"/>
          <w:bCs/>
        </w:rPr>
        <w:t xml:space="preserve"> de los trabajadores, constituye información confidencial, </w:t>
      </w:r>
      <w:r w:rsidRPr="008232A2">
        <w:rPr>
          <w:rFonts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CE5A3D3" w14:textId="34696E7C" w:rsidR="0053012A" w:rsidRPr="008232A2" w:rsidRDefault="0053012A" w:rsidP="008232A2">
      <w:pPr>
        <w:ind w:right="-93"/>
      </w:pPr>
    </w:p>
    <w:p w14:paraId="6E413A8F" w14:textId="3B5F1A5F" w:rsidR="00025F58" w:rsidRPr="008232A2" w:rsidRDefault="00025F58" w:rsidP="008232A2">
      <w:pPr>
        <w:ind w:right="-93"/>
      </w:pPr>
      <w:r w:rsidRPr="008232A2">
        <w:lastRenderedPageBreak/>
        <w:t xml:space="preserve">En consecuencia, este Órgano Garante determina ordenar en correcta </w:t>
      </w:r>
      <w:r w:rsidRPr="008232A2">
        <w:rPr>
          <w:b/>
        </w:rPr>
        <w:t>versión pública</w:t>
      </w:r>
      <w:r w:rsidRPr="008232A2">
        <w:t xml:space="preserve"> y de manera legible el Formato Único de Movimiento de Personal remitido en respuesta e Informe Justificado. </w:t>
      </w:r>
    </w:p>
    <w:p w14:paraId="0A4AAFA6" w14:textId="77777777" w:rsidR="00025F58" w:rsidRPr="008232A2" w:rsidRDefault="00025F58" w:rsidP="008232A2">
      <w:pPr>
        <w:ind w:right="-93"/>
      </w:pPr>
    </w:p>
    <w:p w14:paraId="35D52AE3" w14:textId="13323B4B" w:rsidR="00984142" w:rsidRPr="008232A2" w:rsidRDefault="008231ED" w:rsidP="008232A2">
      <w:pPr>
        <w:autoSpaceDE w:val="0"/>
        <w:autoSpaceDN w:val="0"/>
        <w:adjustRightInd w:val="0"/>
        <w:rPr>
          <w:rFonts w:cs="Arial"/>
          <w:szCs w:val="22"/>
          <w:lang w:eastAsia="en-US"/>
        </w:rPr>
      </w:pPr>
      <w:r w:rsidRPr="008232A2">
        <w:rPr>
          <w:rFonts w:cs="Arial"/>
          <w:szCs w:val="22"/>
          <w:lang w:eastAsia="en-US"/>
        </w:rPr>
        <w:t>Ahora bien, respecto al requerimiento identificado con el numeral 2, relacionado con el</w:t>
      </w:r>
      <w:r w:rsidR="00DC7871" w:rsidRPr="008232A2">
        <w:rPr>
          <w:rFonts w:cs="Arial"/>
          <w:szCs w:val="22"/>
          <w:lang w:eastAsia="en-US"/>
        </w:rPr>
        <w:t xml:space="preserve"> control de asistencia y puntualidad obtenido del dispositivo biométrico, </w:t>
      </w:r>
      <w:r w:rsidR="00984142" w:rsidRPr="008232A2">
        <w:rPr>
          <w:rFonts w:cs="Arial"/>
          <w:szCs w:val="22"/>
          <w:lang w:eastAsia="en-US"/>
        </w:rPr>
        <w:t xml:space="preserve">es importante </w:t>
      </w:r>
      <w:r w:rsidR="00DC7871" w:rsidRPr="008232A2">
        <w:rPr>
          <w:rFonts w:cs="Arial"/>
          <w:szCs w:val="22"/>
          <w:lang w:eastAsia="en-US"/>
        </w:rPr>
        <w:t>referir lo dispuesto por</w:t>
      </w:r>
      <w:r w:rsidR="00984142" w:rsidRPr="008232A2">
        <w:rPr>
          <w:rFonts w:cs="Arial"/>
          <w:szCs w:val="22"/>
          <w:lang w:eastAsia="en-US"/>
        </w:rPr>
        <w:t xml:space="preserve"> </w:t>
      </w:r>
      <w:r w:rsidR="00984142" w:rsidRPr="008232A2">
        <w:t>la Ley del Trabajo de los Servidores Públicos del Estado y Municipios, la cual, en el caso particular y atendiendo a la naturaleza de información, resulta necesario traer a contexto los artículos 1, 31, 59, 60, 88 y 220 K que disponen:</w:t>
      </w:r>
    </w:p>
    <w:p w14:paraId="4DDB1FDB" w14:textId="77777777" w:rsidR="00984142" w:rsidRPr="008232A2" w:rsidRDefault="00984142" w:rsidP="008232A2">
      <w:pPr>
        <w:rPr>
          <w:szCs w:val="24"/>
        </w:rPr>
      </w:pPr>
    </w:p>
    <w:p w14:paraId="6A61E2C8" w14:textId="77777777" w:rsidR="00984142" w:rsidRPr="008232A2" w:rsidRDefault="00984142" w:rsidP="008232A2">
      <w:pPr>
        <w:spacing w:line="240" w:lineRule="auto"/>
        <w:ind w:left="851" w:right="822"/>
        <w:rPr>
          <w:i/>
        </w:rPr>
      </w:pPr>
      <w:r w:rsidRPr="008232A2">
        <w:rPr>
          <w:i/>
        </w:rPr>
        <w:t>“</w:t>
      </w:r>
      <w:r w:rsidRPr="008232A2">
        <w:rPr>
          <w:b/>
          <w:i/>
        </w:rPr>
        <w:t>ARTÍCULO 1.-</w:t>
      </w:r>
      <w:r w:rsidRPr="008232A2">
        <w:rPr>
          <w:i/>
        </w:rPr>
        <w:t xml:space="preserve"> Ésta ley es de orden público e interés social y tiene por objeto regular las relaciones de trabajo, comprendidas entre los poderes públicos del Estado y los Municipios y sus respectivos servidores públicos. </w:t>
      </w:r>
    </w:p>
    <w:p w14:paraId="484604C6" w14:textId="77777777" w:rsidR="00984142" w:rsidRPr="008232A2" w:rsidRDefault="00984142" w:rsidP="008232A2">
      <w:pPr>
        <w:spacing w:line="240" w:lineRule="auto"/>
        <w:ind w:left="851" w:right="822"/>
        <w:rPr>
          <w:i/>
        </w:rPr>
      </w:pPr>
    </w:p>
    <w:p w14:paraId="4131EBE8" w14:textId="77777777" w:rsidR="00984142" w:rsidRPr="008232A2" w:rsidRDefault="00984142" w:rsidP="008232A2">
      <w:pPr>
        <w:spacing w:line="240" w:lineRule="auto"/>
        <w:ind w:left="851" w:right="822"/>
        <w:rPr>
          <w:i/>
        </w:rPr>
      </w:pPr>
      <w:r w:rsidRPr="008232A2">
        <w:rPr>
          <w:i/>
        </w:rPr>
        <w:t xml:space="preserve">Igualmente, se regulan por esta ley las relaciones de trabajo entre los tribunales administrativos, los organismos descentralizados, fideicomisos de carácter estatal y municipal y los órganos autónomos que sus leyes de creación así lo determinen y sus servidores públicos. </w:t>
      </w:r>
    </w:p>
    <w:p w14:paraId="3334042A" w14:textId="77777777" w:rsidR="00984142" w:rsidRPr="008232A2" w:rsidRDefault="00984142" w:rsidP="008232A2">
      <w:pPr>
        <w:spacing w:line="240" w:lineRule="auto"/>
        <w:ind w:left="851" w:right="822"/>
        <w:rPr>
          <w:i/>
        </w:rPr>
      </w:pPr>
    </w:p>
    <w:p w14:paraId="6D9093C6" w14:textId="77777777" w:rsidR="00984142" w:rsidRPr="008232A2" w:rsidRDefault="00984142" w:rsidP="008232A2">
      <w:pPr>
        <w:spacing w:line="240" w:lineRule="auto"/>
        <w:ind w:left="851" w:right="822"/>
        <w:rPr>
          <w:i/>
        </w:rPr>
      </w:pPr>
      <w:r w:rsidRPr="008232A2">
        <w:rPr>
          <w:i/>
        </w:rPr>
        <w:t>El Estado o los municipios pueden asumir, mediante convenio de sustitución, la responsabilidad de las relaciones de trabajo, cuando se trate de organismos descentralizados, fideicomisos de carácter estatal y municipal, que tengan como objeto la prestación de servicios públicos, de fomento educativo, científico, médico, de vivienda, cultural o de asistencia social, se regularán conforme a esta ley, considerando las modalidades y términos específicos que se señalen en los convenios respectivos.</w:t>
      </w:r>
    </w:p>
    <w:p w14:paraId="5E820EEF" w14:textId="77777777" w:rsidR="00984142" w:rsidRPr="008232A2" w:rsidRDefault="00984142" w:rsidP="008232A2">
      <w:pPr>
        <w:spacing w:line="240" w:lineRule="auto"/>
        <w:ind w:left="851" w:right="822"/>
        <w:rPr>
          <w:i/>
        </w:rPr>
      </w:pPr>
    </w:p>
    <w:p w14:paraId="3E83D857" w14:textId="77777777" w:rsidR="00984142" w:rsidRPr="008232A2" w:rsidRDefault="00984142" w:rsidP="008232A2">
      <w:pPr>
        <w:spacing w:line="240" w:lineRule="auto"/>
        <w:ind w:left="851" w:right="822"/>
        <w:rPr>
          <w:i/>
        </w:rPr>
      </w:pPr>
      <w:r w:rsidRPr="008232A2">
        <w:rPr>
          <w:b/>
          <w:i/>
        </w:rPr>
        <w:t>ARTÍCULO 31</w:t>
      </w:r>
      <w:r w:rsidRPr="008232A2">
        <w:rPr>
          <w:i/>
        </w:rPr>
        <w:t xml:space="preserve">. Los trabajadores a que se refiere este capítulo se clasifican en dos grupos, de confianza y de base. </w:t>
      </w:r>
    </w:p>
    <w:p w14:paraId="630F6290" w14:textId="77777777" w:rsidR="00984142" w:rsidRPr="008232A2" w:rsidRDefault="00984142" w:rsidP="008232A2">
      <w:pPr>
        <w:spacing w:line="240" w:lineRule="auto"/>
        <w:ind w:left="851" w:right="822"/>
        <w:rPr>
          <w:i/>
        </w:rPr>
      </w:pPr>
    </w:p>
    <w:p w14:paraId="604509CC" w14:textId="77777777" w:rsidR="00984142" w:rsidRPr="008232A2" w:rsidRDefault="00984142" w:rsidP="008232A2">
      <w:pPr>
        <w:spacing w:line="240" w:lineRule="auto"/>
        <w:ind w:left="851" w:right="822"/>
        <w:rPr>
          <w:i/>
        </w:rPr>
      </w:pPr>
      <w:r w:rsidRPr="008232A2">
        <w:rPr>
          <w:b/>
          <w:i/>
        </w:rPr>
        <w:t>I.</w:t>
      </w:r>
      <w:r w:rsidRPr="008232A2">
        <w:rPr>
          <w:i/>
        </w:rPr>
        <w:t xml:space="preserve"> Son trabajadores de </w:t>
      </w:r>
      <w:r w:rsidRPr="008232A2">
        <w:rPr>
          <w:b/>
          <w:i/>
        </w:rPr>
        <w:t>confianza</w:t>
      </w:r>
      <w:r w:rsidRPr="008232A2">
        <w:rPr>
          <w:i/>
        </w:rPr>
        <w:t xml:space="preserve"> aquéllos a que se refieren los artículos 8 y 9 de esta ley. </w:t>
      </w:r>
    </w:p>
    <w:p w14:paraId="5395CEFE" w14:textId="77777777" w:rsidR="00984142" w:rsidRPr="008232A2" w:rsidRDefault="00984142" w:rsidP="008232A2">
      <w:pPr>
        <w:spacing w:line="240" w:lineRule="auto"/>
        <w:ind w:left="851" w:right="822"/>
        <w:rPr>
          <w:i/>
        </w:rPr>
      </w:pPr>
    </w:p>
    <w:p w14:paraId="3532D817" w14:textId="77777777" w:rsidR="00984142" w:rsidRPr="008232A2" w:rsidRDefault="00984142" w:rsidP="008232A2">
      <w:pPr>
        <w:spacing w:line="240" w:lineRule="auto"/>
        <w:ind w:left="851" w:right="822"/>
        <w:rPr>
          <w:i/>
        </w:rPr>
      </w:pPr>
      <w:r w:rsidRPr="008232A2">
        <w:rPr>
          <w:b/>
          <w:i/>
        </w:rPr>
        <w:lastRenderedPageBreak/>
        <w:t>II.</w:t>
      </w:r>
      <w:r w:rsidRPr="008232A2">
        <w:rPr>
          <w:i/>
        </w:rPr>
        <w:t xml:space="preserve"> Son trabajadores de </w:t>
      </w:r>
      <w:r w:rsidRPr="008232A2">
        <w:rPr>
          <w:b/>
          <w:i/>
        </w:rPr>
        <w:t>base</w:t>
      </w:r>
      <w:r w:rsidRPr="008232A2">
        <w:rPr>
          <w:i/>
        </w:rPr>
        <w:t xml:space="preserve"> los no incluidos en los artículos señalados en la fracción anterior, agremiados al Sindicato Nacional de Trabajadores de la Educación y que prestan sus servicios en actividades de docencia, investigación y difusión o bien, aquéllos que desempeñan funciones directivas, de supervisión o inspección en los planteles del propio subsistema, así como los trabajadores que realizan tareas de apoyo y asistencia a la educación.</w:t>
      </w:r>
    </w:p>
    <w:p w14:paraId="7A98C0D2" w14:textId="77777777" w:rsidR="00984142" w:rsidRPr="008232A2" w:rsidRDefault="00984142" w:rsidP="008232A2">
      <w:pPr>
        <w:spacing w:line="240" w:lineRule="auto"/>
        <w:ind w:left="851" w:right="822"/>
        <w:rPr>
          <w:i/>
        </w:rPr>
      </w:pPr>
    </w:p>
    <w:p w14:paraId="512A29A8" w14:textId="77777777" w:rsidR="00984142" w:rsidRPr="008232A2" w:rsidRDefault="00984142" w:rsidP="008232A2">
      <w:pPr>
        <w:spacing w:line="240" w:lineRule="auto"/>
        <w:ind w:left="851" w:right="822"/>
        <w:rPr>
          <w:i/>
        </w:rPr>
      </w:pPr>
      <w:r w:rsidRPr="008232A2">
        <w:rPr>
          <w:b/>
          <w:i/>
        </w:rPr>
        <w:t>ARTÍCULO 59.</w:t>
      </w:r>
      <w:r w:rsidRPr="008232A2">
        <w:rPr>
          <w:i/>
        </w:rPr>
        <w:t xml:space="preserve"> </w:t>
      </w:r>
      <w:r w:rsidRPr="008232A2">
        <w:rPr>
          <w:i/>
          <w:u w:val="single"/>
        </w:rPr>
        <w:t>Jornada de trabajo es el tiempo durante el cual el servidor público está a disposición de la institución pública para prestar sus servicios</w:t>
      </w:r>
      <w:r w:rsidRPr="008232A2">
        <w:rPr>
          <w:i/>
        </w:rPr>
        <w:t xml:space="preserve">. El horario de trabajo será determinado conforme a las necesidades del servicio de la institución pública o dependencia, de acuerdo a lo estipulado en las condiciones generales de trabajo, sin que exceda los máximos legales. </w:t>
      </w:r>
    </w:p>
    <w:p w14:paraId="598CE520" w14:textId="77777777" w:rsidR="00984142" w:rsidRPr="008232A2" w:rsidRDefault="00984142" w:rsidP="008232A2">
      <w:pPr>
        <w:spacing w:line="240" w:lineRule="auto"/>
        <w:ind w:left="851" w:right="822"/>
        <w:rPr>
          <w:i/>
        </w:rPr>
      </w:pPr>
    </w:p>
    <w:p w14:paraId="0D3EE754" w14:textId="77777777" w:rsidR="00984142" w:rsidRPr="008232A2" w:rsidRDefault="00984142" w:rsidP="008232A2">
      <w:pPr>
        <w:spacing w:line="240" w:lineRule="auto"/>
        <w:ind w:left="851" w:right="822"/>
        <w:rPr>
          <w:i/>
        </w:rPr>
      </w:pPr>
      <w:r w:rsidRPr="008232A2">
        <w:rPr>
          <w:b/>
          <w:i/>
        </w:rPr>
        <w:t xml:space="preserve">ARTÍCULO 60. </w:t>
      </w:r>
      <w:r w:rsidRPr="008232A2">
        <w:rPr>
          <w:i/>
        </w:rPr>
        <w:t xml:space="preserve">La jornada de trabajo puede ser diurna, nocturna o mixta, conforme a lo siguiente: </w:t>
      </w:r>
    </w:p>
    <w:p w14:paraId="413D27CE" w14:textId="77777777" w:rsidR="00984142" w:rsidRPr="008232A2" w:rsidRDefault="00984142" w:rsidP="008232A2">
      <w:pPr>
        <w:spacing w:line="240" w:lineRule="auto"/>
        <w:ind w:left="851" w:right="822"/>
        <w:rPr>
          <w:i/>
        </w:rPr>
      </w:pPr>
      <w:r w:rsidRPr="008232A2">
        <w:rPr>
          <w:i/>
        </w:rPr>
        <w:t xml:space="preserve">I. Diurna, la comprendida entre las seis y las veinte horas; </w:t>
      </w:r>
    </w:p>
    <w:p w14:paraId="622CDCB4" w14:textId="77777777" w:rsidR="00984142" w:rsidRPr="008232A2" w:rsidRDefault="00984142" w:rsidP="008232A2">
      <w:pPr>
        <w:spacing w:line="240" w:lineRule="auto"/>
        <w:ind w:left="851" w:right="822"/>
        <w:rPr>
          <w:i/>
        </w:rPr>
      </w:pPr>
      <w:r w:rsidRPr="008232A2">
        <w:rPr>
          <w:i/>
        </w:rPr>
        <w:t xml:space="preserve">II. Nocturna, la comprendida entre las veinte y las seis horas; y </w:t>
      </w:r>
    </w:p>
    <w:p w14:paraId="6E1BE18B" w14:textId="77777777" w:rsidR="00984142" w:rsidRPr="008232A2" w:rsidRDefault="00984142" w:rsidP="008232A2">
      <w:pPr>
        <w:spacing w:line="240" w:lineRule="auto"/>
        <w:ind w:left="851" w:right="822"/>
        <w:rPr>
          <w:i/>
        </w:rPr>
      </w:pPr>
      <w:r w:rsidRPr="008232A2">
        <w:rPr>
          <w:i/>
        </w:rPr>
        <w:t>III. Mixta, la que comprenda períodos de tiempo de las jornadas diurna y nocturna, siempre que el período nocturno sea menor de tres horas y media, pues en caso contrario, se considerará como jornada nocturna.</w:t>
      </w:r>
    </w:p>
    <w:p w14:paraId="3EA890E0" w14:textId="77777777" w:rsidR="00984142" w:rsidRPr="008232A2" w:rsidRDefault="00984142" w:rsidP="008232A2">
      <w:pPr>
        <w:spacing w:line="240" w:lineRule="auto"/>
        <w:ind w:left="851" w:right="822"/>
        <w:rPr>
          <w:i/>
        </w:rPr>
      </w:pPr>
    </w:p>
    <w:p w14:paraId="63CAB31F" w14:textId="77777777" w:rsidR="00984142" w:rsidRPr="008232A2" w:rsidRDefault="00984142" w:rsidP="008232A2">
      <w:pPr>
        <w:spacing w:line="240" w:lineRule="auto"/>
        <w:ind w:left="851" w:right="822"/>
        <w:rPr>
          <w:i/>
        </w:rPr>
      </w:pPr>
      <w:r w:rsidRPr="008232A2">
        <w:rPr>
          <w:i/>
        </w:rPr>
        <w:t>…</w:t>
      </w:r>
    </w:p>
    <w:p w14:paraId="72468C9E" w14:textId="77777777" w:rsidR="00984142" w:rsidRPr="008232A2" w:rsidRDefault="00984142" w:rsidP="008232A2">
      <w:pPr>
        <w:spacing w:line="240" w:lineRule="auto"/>
        <w:ind w:left="851" w:right="822"/>
        <w:rPr>
          <w:i/>
        </w:rPr>
      </w:pPr>
    </w:p>
    <w:p w14:paraId="178D79DE" w14:textId="77777777" w:rsidR="00984142" w:rsidRPr="008232A2" w:rsidRDefault="00984142" w:rsidP="008232A2">
      <w:pPr>
        <w:spacing w:line="240" w:lineRule="auto"/>
        <w:ind w:left="851" w:right="822"/>
        <w:rPr>
          <w:i/>
        </w:rPr>
      </w:pPr>
      <w:r w:rsidRPr="008232A2">
        <w:rPr>
          <w:b/>
          <w:i/>
        </w:rPr>
        <w:t>ARTÍCULO 88.</w:t>
      </w:r>
      <w:r w:rsidRPr="008232A2">
        <w:rPr>
          <w:i/>
        </w:rPr>
        <w:t xml:space="preserve"> Son obligaciones de los servidores públicos:</w:t>
      </w:r>
    </w:p>
    <w:p w14:paraId="298905DA" w14:textId="77777777" w:rsidR="00984142" w:rsidRPr="008232A2" w:rsidRDefault="00984142" w:rsidP="008232A2">
      <w:pPr>
        <w:spacing w:line="240" w:lineRule="auto"/>
        <w:ind w:left="851" w:right="822"/>
        <w:rPr>
          <w:i/>
        </w:rPr>
      </w:pPr>
      <w:r w:rsidRPr="008232A2">
        <w:rPr>
          <w:i/>
        </w:rPr>
        <w:t>…</w:t>
      </w:r>
    </w:p>
    <w:p w14:paraId="08B24B9F" w14:textId="77777777" w:rsidR="00984142" w:rsidRPr="008232A2" w:rsidRDefault="00984142" w:rsidP="008232A2">
      <w:pPr>
        <w:spacing w:line="240" w:lineRule="auto"/>
        <w:ind w:left="851" w:right="822"/>
        <w:rPr>
          <w:i/>
        </w:rPr>
      </w:pPr>
      <w:r w:rsidRPr="008232A2">
        <w:rPr>
          <w:b/>
          <w:i/>
        </w:rPr>
        <w:t>III</w:t>
      </w:r>
      <w:r w:rsidRPr="008232A2">
        <w:rPr>
          <w:i/>
        </w:rPr>
        <w:t xml:space="preserve">. </w:t>
      </w:r>
      <w:r w:rsidRPr="008232A2">
        <w:rPr>
          <w:i/>
          <w:u w:val="single"/>
        </w:rPr>
        <w:t>Asistir puntualmente a sus labores y no faltar sin causa justificada o sin permiso</w:t>
      </w:r>
      <w:r w:rsidRPr="008232A2">
        <w:rPr>
          <w:i/>
        </w:rPr>
        <w:t>.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w:t>
      </w:r>
    </w:p>
    <w:p w14:paraId="3B0BDAEB" w14:textId="77777777" w:rsidR="00984142" w:rsidRPr="008232A2" w:rsidRDefault="00984142" w:rsidP="008232A2">
      <w:pPr>
        <w:spacing w:line="240" w:lineRule="auto"/>
        <w:ind w:left="851" w:right="822"/>
        <w:rPr>
          <w:i/>
        </w:rPr>
      </w:pPr>
    </w:p>
    <w:p w14:paraId="50DA4023" w14:textId="77777777" w:rsidR="00984142" w:rsidRPr="008232A2" w:rsidRDefault="00984142" w:rsidP="008232A2">
      <w:pPr>
        <w:spacing w:line="240" w:lineRule="auto"/>
        <w:ind w:left="851" w:right="822"/>
        <w:rPr>
          <w:i/>
        </w:rPr>
      </w:pPr>
      <w:r w:rsidRPr="008232A2">
        <w:rPr>
          <w:b/>
          <w:i/>
        </w:rPr>
        <w:t>ARTÍCULO 220 K.-</w:t>
      </w:r>
      <w:r w:rsidRPr="008232A2">
        <w:rPr>
          <w:i/>
        </w:rPr>
        <w:t xml:space="preserve"> La institución o dependencia pública tiene la obligación de conservar y exhibir en el proceso los documentos que a continuación se precisan:</w:t>
      </w:r>
    </w:p>
    <w:p w14:paraId="5FDB6597" w14:textId="77777777" w:rsidR="00984142" w:rsidRPr="008232A2" w:rsidRDefault="00984142" w:rsidP="008232A2">
      <w:pPr>
        <w:spacing w:line="240" w:lineRule="auto"/>
        <w:ind w:left="851" w:right="822"/>
        <w:rPr>
          <w:i/>
        </w:rPr>
      </w:pPr>
      <w:r w:rsidRPr="008232A2">
        <w:rPr>
          <w:i/>
        </w:rPr>
        <w:t>…</w:t>
      </w:r>
    </w:p>
    <w:p w14:paraId="7ED53AC0" w14:textId="77777777" w:rsidR="00984142" w:rsidRPr="008232A2" w:rsidRDefault="00984142" w:rsidP="008232A2">
      <w:pPr>
        <w:spacing w:line="240" w:lineRule="auto"/>
        <w:ind w:left="851" w:right="822"/>
        <w:rPr>
          <w:i/>
        </w:rPr>
      </w:pPr>
      <w:r w:rsidRPr="008232A2">
        <w:rPr>
          <w:b/>
          <w:i/>
        </w:rPr>
        <w:t>III</w:t>
      </w:r>
      <w:r w:rsidRPr="008232A2">
        <w:rPr>
          <w:i/>
        </w:rPr>
        <w:t xml:space="preserve">. </w:t>
      </w:r>
      <w:r w:rsidRPr="008232A2">
        <w:rPr>
          <w:i/>
          <w:u w:val="single"/>
        </w:rPr>
        <w:t>Controles de asistencia o la información magnética o electrónica de asistencia de los servidores públicos</w:t>
      </w:r>
      <w:r w:rsidRPr="008232A2">
        <w:rPr>
          <w:i/>
        </w:rPr>
        <w:t>;</w:t>
      </w:r>
    </w:p>
    <w:p w14:paraId="553BE357" w14:textId="77777777" w:rsidR="00984142" w:rsidRPr="008232A2" w:rsidRDefault="00984142" w:rsidP="008232A2">
      <w:pPr>
        <w:ind w:right="567"/>
        <w:rPr>
          <w:i/>
          <w:iCs/>
          <w:sz w:val="18"/>
        </w:rPr>
      </w:pPr>
    </w:p>
    <w:p w14:paraId="758D69BA" w14:textId="02EFE328" w:rsidR="00984142" w:rsidRPr="008232A2" w:rsidRDefault="00984142" w:rsidP="008232A2">
      <w:pPr>
        <w:ind w:right="49"/>
        <w:rPr>
          <w:sz w:val="24"/>
          <w:szCs w:val="24"/>
        </w:rPr>
      </w:pPr>
      <w:r w:rsidRPr="008232A2">
        <w:lastRenderedPageBreak/>
        <w:t xml:space="preserve">Con base en lo anterior, se logra acreditar la existencia de atribuciones a cargo del </w:t>
      </w:r>
      <w:r w:rsidR="00DC7871" w:rsidRPr="008232A2">
        <w:rPr>
          <w:b/>
          <w:bCs/>
        </w:rPr>
        <w:t>SUJETO OBLIGADO</w:t>
      </w:r>
      <w:r w:rsidRPr="008232A2">
        <w:t xml:space="preserve"> para generar, administrar y poseer el soporte documental en que obren los controles de asistencia de sus servidores públicos.</w:t>
      </w:r>
    </w:p>
    <w:p w14:paraId="4D1DFEB4" w14:textId="77777777" w:rsidR="00984142" w:rsidRPr="008232A2" w:rsidRDefault="00984142" w:rsidP="008232A2">
      <w:pPr>
        <w:pStyle w:val="Prrafodelista"/>
        <w:widowControl w:val="0"/>
        <w:autoSpaceDE w:val="0"/>
        <w:autoSpaceDN w:val="0"/>
        <w:adjustRightInd w:val="0"/>
        <w:ind w:left="0"/>
        <w:rPr>
          <w:rFonts w:cs="Arial"/>
          <w:lang w:val="es-ES"/>
        </w:rPr>
      </w:pPr>
    </w:p>
    <w:p w14:paraId="09A0D914" w14:textId="1ABC6613" w:rsidR="00DC7871" w:rsidRPr="008232A2" w:rsidRDefault="00984142" w:rsidP="008232A2">
      <w:pPr>
        <w:rPr>
          <w:rFonts w:cs="Tahoma"/>
          <w:szCs w:val="28"/>
        </w:rPr>
      </w:pPr>
      <w:r w:rsidRPr="008232A2">
        <w:rPr>
          <w:rFonts w:cs="Tahoma"/>
          <w:szCs w:val="28"/>
        </w:rPr>
        <w:t xml:space="preserve">De tales circunstancias, se concluye que los </w:t>
      </w:r>
      <w:r w:rsidRPr="008232A2">
        <w:rPr>
          <w:rFonts w:cs="Tahoma"/>
          <w:b/>
          <w:bCs/>
          <w:szCs w:val="28"/>
        </w:rPr>
        <w:t>SUJETOS OBLIGADOS</w:t>
      </w:r>
      <w:r w:rsidRPr="008232A2">
        <w:rPr>
          <w:rFonts w:cs="Tahoma"/>
          <w:szCs w:val="28"/>
        </w:rPr>
        <w:t xml:space="preserve"> únicamente se encuentran constreñidos a proporcionar los documentos que den cuenta de la información solicitada, como obren en sus archivos, sin tener que elaborarlos a las necesidades del Recurrente; por lo que, en el presente caso, el Ente Recurrido, deberá entregar las listas de asistencia </w:t>
      </w:r>
      <w:r w:rsidRPr="008232A2">
        <w:rPr>
          <w:rFonts w:cs="Arial"/>
        </w:rPr>
        <w:t>de</w:t>
      </w:r>
      <w:r w:rsidR="00DC7871" w:rsidRPr="008232A2">
        <w:rPr>
          <w:rFonts w:cs="Arial"/>
        </w:rPr>
        <w:t>l</w:t>
      </w:r>
      <w:r w:rsidRPr="008232A2">
        <w:rPr>
          <w:rFonts w:cs="Arial"/>
        </w:rPr>
        <w:t xml:space="preserve"> </w:t>
      </w:r>
      <w:r w:rsidR="00DC7871" w:rsidRPr="008232A2">
        <w:rPr>
          <w:rFonts w:cs="Arial"/>
        </w:rPr>
        <w:t>Director de Administración y Finanzas</w:t>
      </w:r>
      <w:r w:rsidRPr="008232A2">
        <w:rPr>
          <w:rFonts w:cs="Tahoma"/>
          <w:szCs w:val="28"/>
        </w:rPr>
        <w:t>.</w:t>
      </w:r>
    </w:p>
    <w:p w14:paraId="5B0D2E41" w14:textId="77777777" w:rsidR="00DC7871" w:rsidRPr="008232A2" w:rsidRDefault="00DC7871" w:rsidP="008232A2">
      <w:pPr>
        <w:rPr>
          <w:rFonts w:cs="Tahoma"/>
          <w:szCs w:val="28"/>
        </w:rPr>
      </w:pPr>
    </w:p>
    <w:p w14:paraId="12C11C3B" w14:textId="5D25958D" w:rsidR="00984142" w:rsidRPr="008232A2" w:rsidRDefault="00DC7871" w:rsidP="008232A2">
      <w:pPr>
        <w:rPr>
          <w:rFonts w:cs="Tahoma"/>
          <w:szCs w:val="28"/>
        </w:rPr>
      </w:pPr>
      <w:r w:rsidRPr="008232A2">
        <w:rPr>
          <w:rFonts w:cs="Tahoma"/>
          <w:szCs w:val="28"/>
        </w:rPr>
        <w:t xml:space="preserve">No pasa inadvertido para este Órgano Garante que el propio Director de Administración y Finanzas refirió no registrar asistencia por lo que ante tal circunstancia ya que </w:t>
      </w:r>
      <w:r w:rsidR="00984142" w:rsidRPr="008232A2">
        <w:rPr>
          <w:rFonts w:cs="Tahoma"/>
          <w:szCs w:val="28"/>
        </w:rPr>
        <w:t>se encuentr</w:t>
      </w:r>
      <w:r w:rsidRPr="008232A2">
        <w:rPr>
          <w:rFonts w:cs="Tahoma"/>
          <w:szCs w:val="28"/>
        </w:rPr>
        <w:t>a</w:t>
      </w:r>
      <w:r w:rsidR="00984142" w:rsidRPr="008232A2">
        <w:rPr>
          <w:rFonts w:cs="Tahoma"/>
          <w:szCs w:val="28"/>
        </w:rPr>
        <w:t xml:space="preserve"> exento de registrar asistencia, deberá proporcionar el documento que acredite dicha circunstancia.</w:t>
      </w:r>
    </w:p>
    <w:p w14:paraId="4BC04AA9" w14:textId="2AFD1767" w:rsidR="00984142" w:rsidRPr="008232A2" w:rsidRDefault="00984142" w:rsidP="008232A2">
      <w:pPr>
        <w:ind w:right="-93"/>
      </w:pPr>
    </w:p>
    <w:p w14:paraId="5041259F" w14:textId="51A2E9E3" w:rsidR="00DC7871" w:rsidRPr="008232A2" w:rsidRDefault="00DC7871" w:rsidP="008232A2">
      <w:pPr>
        <w:rPr>
          <w:rFonts w:cs="Tahoma"/>
          <w:szCs w:val="22"/>
          <w:lang w:eastAsia="es-MX"/>
        </w:rPr>
      </w:pPr>
      <w:r w:rsidRPr="008232A2">
        <w:rPr>
          <w:lang w:eastAsia="en-US"/>
        </w:rPr>
        <w:t xml:space="preserve">Ahora bien, para el caso </w:t>
      </w:r>
      <w:r w:rsidR="00EF55FD" w:rsidRPr="008232A2">
        <w:rPr>
          <w:lang w:eastAsia="en-US"/>
        </w:rPr>
        <w:t>de que no cuente con el</w:t>
      </w:r>
      <w:r w:rsidRPr="008232A2">
        <w:rPr>
          <w:lang w:eastAsia="en-US"/>
        </w:rPr>
        <w:t xml:space="preserve"> documento de excepción, deberá declarar formalmente la inexistencia de dicha información, al existir una obligación normativa de contar con ellos, la cual se encuentra prevista en las normativas previamente citadas</w:t>
      </w:r>
      <w:r w:rsidRPr="008232A2">
        <w:rPr>
          <w:bCs/>
          <w:lang w:val="es-ES_tradnl" w:eastAsia="en-US"/>
        </w:rPr>
        <w:t xml:space="preserve">, que precisan que es obligación de la institución pública de conservar los controles de asistencia y de los servidores públicos de checar entradas y salidas, lo cual toma relevancia, pues dichos documentos son utilizados para determinar las faltas de los servidores públicos y calcular el monto de las remuneraciones quincenal; </w:t>
      </w:r>
      <w:r w:rsidRPr="008232A2">
        <w:rPr>
          <w:rFonts w:cs="Tahoma"/>
          <w:bCs/>
          <w:iCs/>
        </w:rPr>
        <w:t>s</w:t>
      </w:r>
      <w:r w:rsidRPr="008232A2">
        <w:rPr>
          <w:rFonts w:cs="Tahoma"/>
          <w:lang w:eastAsia="es-MX"/>
        </w:rPr>
        <w:t xml:space="preserve">obre el tema, </w:t>
      </w:r>
      <w:r w:rsidRPr="008232A2">
        <w:rPr>
          <w:rFonts w:cs="Tahoma"/>
          <w:szCs w:val="28"/>
          <w:lang w:eastAsia="es-MX"/>
        </w:rPr>
        <w:t xml:space="preserve">el artículo 19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w:t>
      </w:r>
      <w:r w:rsidRPr="008232A2">
        <w:rPr>
          <w:rFonts w:cs="Tahoma"/>
          <w:szCs w:val="28"/>
          <w:lang w:eastAsia="es-MX"/>
        </w:rPr>
        <w:lastRenderedPageBreak/>
        <w:t xml:space="preserve">Sujeto Obligado, en el ejercicio de sus atribuciones, debía generar, poseer o administrar la información, pero esta no se encuentra, </w:t>
      </w:r>
      <w:r w:rsidRPr="008232A2">
        <w:rPr>
          <w:rFonts w:cs="Tahoma"/>
          <w:b/>
          <w:szCs w:val="28"/>
          <w:lang w:eastAsia="es-MX"/>
        </w:rPr>
        <w:t>el Comité de Transparencia deberá emitir un acuerdo de inexistencia</w:t>
      </w:r>
      <w:r w:rsidRPr="008232A2">
        <w:rPr>
          <w:rFonts w:cs="Tahoma"/>
          <w:szCs w:val="28"/>
          <w:lang w:eastAsia="es-MX"/>
        </w:rPr>
        <w:t>, debidamente fundado y motivado, en el que detalle las razones del por qué no obra en sus archivos.</w:t>
      </w:r>
    </w:p>
    <w:p w14:paraId="6E4D16BB" w14:textId="3ADF33F3" w:rsidR="00DC7871" w:rsidRPr="008232A2" w:rsidRDefault="00DC7871" w:rsidP="008232A2">
      <w:pPr>
        <w:rPr>
          <w:szCs w:val="22"/>
          <w:lang w:eastAsia="en-US"/>
        </w:rPr>
      </w:pPr>
    </w:p>
    <w:p w14:paraId="0906E79C" w14:textId="793C4571" w:rsidR="0067560C" w:rsidRPr="008232A2" w:rsidRDefault="00705E93" w:rsidP="008232A2">
      <w:pPr>
        <w:rPr>
          <w:rFonts w:eastAsia="Palatino Linotype" w:cs="Palatino Linotype"/>
        </w:rPr>
      </w:pPr>
      <w:r w:rsidRPr="008232A2">
        <w:rPr>
          <w:szCs w:val="22"/>
          <w:lang w:eastAsia="en-US"/>
        </w:rPr>
        <w:t xml:space="preserve">Finalmente, </w:t>
      </w:r>
      <w:r w:rsidR="008231ED" w:rsidRPr="008232A2">
        <w:rPr>
          <w:szCs w:val="22"/>
          <w:lang w:eastAsia="en-US"/>
        </w:rPr>
        <w:t xml:space="preserve">respecto al requerimiento identificado con el numeral 3, relacionado con </w:t>
      </w:r>
      <w:r w:rsidRPr="008232A2">
        <w:rPr>
          <w:szCs w:val="22"/>
          <w:lang w:eastAsia="en-US"/>
        </w:rPr>
        <w:t xml:space="preserve">los oficios de justificación en caso de existir inasistencias es dable precisar que </w:t>
      </w:r>
      <w:r w:rsidR="0067560C" w:rsidRPr="008232A2">
        <w:rPr>
          <w:rFonts w:eastAsia="Palatino Linotype" w:cs="Palatino Linotype"/>
        </w:rPr>
        <w:t xml:space="preserve">la jornada de trabajo; </w:t>
      </w:r>
      <w:r w:rsidR="0067560C" w:rsidRPr="008232A2">
        <w:rPr>
          <w:rFonts w:eastAsia="Palatino Linotype" w:cs="Palatino Linotype"/>
          <w:b/>
        </w:rPr>
        <w:t>es decir el periodo o espacio de tiempo por el cual el servidor público prestará su servicio al ente público del que se trate</w:t>
      </w:r>
      <w:r w:rsidR="0067560C" w:rsidRPr="008232A2">
        <w:rPr>
          <w:rFonts w:eastAsia="Palatino Linotype" w:cs="Palatino Linotype"/>
        </w:rPr>
        <w:t xml:space="preserve">, lo que se robustece con lo establecido en los artículos 56 y 59 del mismo ordenamiento legal, que dispone lo siguiente: </w:t>
      </w:r>
    </w:p>
    <w:p w14:paraId="68F008E3" w14:textId="77777777" w:rsidR="0067560C" w:rsidRPr="008232A2" w:rsidRDefault="0067560C" w:rsidP="008232A2">
      <w:pPr>
        <w:rPr>
          <w:rFonts w:eastAsia="Palatino Linotype" w:cs="Palatino Linotype"/>
        </w:rPr>
      </w:pPr>
    </w:p>
    <w:p w14:paraId="5B91D5AA" w14:textId="77777777" w:rsidR="0067560C" w:rsidRPr="008232A2" w:rsidRDefault="0067560C" w:rsidP="008232A2">
      <w:pPr>
        <w:tabs>
          <w:tab w:val="left" w:pos="8222"/>
        </w:tabs>
        <w:spacing w:line="276" w:lineRule="auto"/>
        <w:ind w:left="851" w:right="822"/>
        <w:rPr>
          <w:rFonts w:eastAsia="Palatino Linotype" w:cs="Palatino Linotype"/>
          <w:i/>
          <w:szCs w:val="22"/>
        </w:rPr>
      </w:pPr>
      <w:r w:rsidRPr="008232A2">
        <w:rPr>
          <w:rFonts w:eastAsia="Palatino Linotype" w:cs="Palatino Linotype"/>
          <w:i/>
          <w:szCs w:val="22"/>
        </w:rPr>
        <w:t>“</w:t>
      </w:r>
      <w:r w:rsidRPr="008232A2">
        <w:rPr>
          <w:rFonts w:eastAsia="Palatino Linotype" w:cs="Palatino Linotype"/>
          <w:b/>
          <w:i/>
          <w:szCs w:val="22"/>
        </w:rPr>
        <w:t>ARTÍCULO 56</w:t>
      </w:r>
      <w:r w:rsidRPr="008232A2">
        <w:rPr>
          <w:rFonts w:eastAsia="Palatino Linotype" w:cs="Palatino Linotype"/>
          <w:i/>
          <w:szCs w:val="22"/>
        </w:rPr>
        <w:t>. Las condiciones generales de trabajo, establecerán como mínimo:</w:t>
      </w:r>
    </w:p>
    <w:p w14:paraId="04BEB580" w14:textId="77777777" w:rsidR="0067560C" w:rsidRPr="008232A2" w:rsidRDefault="0067560C" w:rsidP="008232A2">
      <w:pPr>
        <w:tabs>
          <w:tab w:val="left" w:pos="8222"/>
        </w:tabs>
        <w:spacing w:line="276" w:lineRule="auto"/>
        <w:ind w:left="851" w:right="822"/>
        <w:rPr>
          <w:rFonts w:eastAsia="Palatino Linotype" w:cs="Palatino Linotype"/>
          <w:i/>
          <w:szCs w:val="22"/>
        </w:rPr>
      </w:pPr>
      <w:r w:rsidRPr="008232A2">
        <w:rPr>
          <w:rFonts w:eastAsia="Palatino Linotype" w:cs="Palatino Linotype"/>
          <w:i/>
          <w:szCs w:val="22"/>
        </w:rPr>
        <w:t>I. Duración de la jornada de trabajo;</w:t>
      </w:r>
    </w:p>
    <w:p w14:paraId="2345A1B4" w14:textId="77777777" w:rsidR="0067560C" w:rsidRPr="008232A2" w:rsidRDefault="0067560C" w:rsidP="008232A2">
      <w:pPr>
        <w:tabs>
          <w:tab w:val="left" w:pos="8222"/>
        </w:tabs>
        <w:spacing w:line="276" w:lineRule="auto"/>
        <w:ind w:left="851" w:right="822"/>
        <w:rPr>
          <w:rFonts w:eastAsia="Palatino Linotype" w:cs="Palatino Linotype"/>
          <w:i/>
          <w:szCs w:val="22"/>
        </w:rPr>
      </w:pPr>
      <w:r w:rsidRPr="008232A2">
        <w:rPr>
          <w:rFonts w:eastAsia="Palatino Linotype" w:cs="Palatino Linotype"/>
          <w:i/>
          <w:szCs w:val="22"/>
        </w:rPr>
        <w:t xml:space="preserve">… </w:t>
      </w:r>
    </w:p>
    <w:p w14:paraId="415944B1" w14:textId="77777777" w:rsidR="0067560C" w:rsidRPr="008232A2" w:rsidRDefault="0067560C" w:rsidP="008232A2">
      <w:pPr>
        <w:tabs>
          <w:tab w:val="left" w:pos="8222"/>
        </w:tabs>
        <w:spacing w:line="276" w:lineRule="auto"/>
        <w:ind w:left="851" w:right="822"/>
        <w:rPr>
          <w:rFonts w:eastAsia="Palatino Linotype" w:cs="Palatino Linotype"/>
          <w:i/>
          <w:szCs w:val="22"/>
        </w:rPr>
      </w:pPr>
      <w:r w:rsidRPr="008232A2">
        <w:rPr>
          <w:rFonts w:eastAsia="Palatino Linotype" w:cs="Palatino Linotype"/>
          <w:b/>
          <w:i/>
          <w:szCs w:val="22"/>
        </w:rPr>
        <w:t>ARTÍCULO 59.</w:t>
      </w:r>
      <w:r w:rsidRPr="008232A2">
        <w:rPr>
          <w:rFonts w:eastAsia="Palatino Linotype" w:cs="Palatino Linotype"/>
          <w:i/>
          <w:szCs w:val="22"/>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18AD0D06" w14:textId="77777777" w:rsidR="0067560C" w:rsidRPr="008232A2" w:rsidRDefault="0067560C" w:rsidP="008232A2">
      <w:pPr>
        <w:ind w:left="567" w:right="567"/>
        <w:rPr>
          <w:rFonts w:eastAsia="Palatino Linotype" w:cs="Palatino Linotype"/>
          <w:i/>
          <w:szCs w:val="22"/>
        </w:rPr>
      </w:pPr>
      <w:r w:rsidRPr="008232A2">
        <w:rPr>
          <w:rFonts w:eastAsia="Palatino Linotype" w:cs="Palatino Linotype"/>
          <w:i/>
          <w:szCs w:val="22"/>
        </w:rPr>
        <w:t xml:space="preserve"> </w:t>
      </w:r>
    </w:p>
    <w:p w14:paraId="41D96709" w14:textId="77777777" w:rsidR="0067560C" w:rsidRPr="008232A2" w:rsidRDefault="0067560C" w:rsidP="008232A2">
      <w:pPr>
        <w:rPr>
          <w:rFonts w:eastAsia="Palatino Linotype" w:cs="Palatino Linotype"/>
        </w:rPr>
      </w:pPr>
      <w:r w:rsidRPr="008232A2">
        <w:rPr>
          <w:rFonts w:eastAsia="Palatino Linotype" w:cs="Palatino Linotype"/>
        </w:rPr>
        <w:t xml:space="preserve">En ese contexto, la duración de la jornada de trabajo puede ser de varias maneras, las cuales se encuentran establecidas en el artículo 60, 61, 62 y 63 de la mencionada Ley de Trabajo que literalmente señalan lo siguiente: </w:t>
      </w:r>
    </w:p>
    <w:p w14:paraId="4C52A587" w14:textId="77777777" w:rsidR="0067560C" w:rsidRPr="008232A2" w:rsidRDefault="0067560C" w:rsidP="008232A2">
      <w:pPr>
        <w:rPr>
          <w:rFonts w:eastAsia="Palatino Linotype" w:cs="Palatino Linotype"/>
        </w:rPr>
      </w:pPr>
    </w:p>
    <w:p w14:paraId="19A4FD0B" w14:textId="77777777" w:rsidR="0067560C" w:rsidRPr="008232A2" w:rsidRDefault="0067560C" w:rsidP="008232A2">
      <w:pPr>
        <w:spacing w:line="276" w:lineRule="auto"/>
        <w:ind w:left="851" w:right="822"/>
        <w:rPr>
          <w:rFonts w:eastAsia="Palatino Linotype" w:cs="Palatino Linotype"/>
          <w:i/>
          <w:szCs w:val="22"/>
        </w:rPr>
      </w:pPr>
      <w:r w:rsidRPr="008232A2">
        <w:rPr>
          <w:rFonts w:eastAsia="Palatino Linotype" w:cs="Palatino Linotype"/>
          <w:b/>
          <w:i/>
          <w:szCs w:val="22"/>
        </w:rPr>
        <w:t>ARTÍCULO 60</w:t>
      </w:r>
      <w:r w:rsidRPr="008232A2">
        <w:rPr>
          <w:rFonts w:eastAsia="Palatino Linotype" w:cs="Palatino Linotype"/>
          <w:i/>
          <w:szCs w:val="22"/>
        </w:rPr>
        <w:t xml:space="preserve">. La jornada de trabajo puede ser diurna, nocturna o mixta, conforme a lo siguiente: </w:t>
      </w:r>
    </w:p>
    <w:p w14:paraId="698C5008" w14:textId="77777777" w:rsidR="0067560C" w:rsidRPr="008232A2" w:rsidRDefault="0067560C" w:rsidP="008232A2">
      <w:pPr>
        <w:spacing w:line="276" w:lineRule="auto"/>
        <w:ind w:left="851" w:right="822"/>
        <w:rPr>
          <w:rFonts w:eastAsia="Palatino Linotype" w:cs="Palatino Linotype"/>
          <w:i/>
          <w:szCs w:val="22"/>
        </w:rPr>
      </w:pPr>
      <w:r w:rsidRPr="008232A2">
        <w:rPr>
          <w:rFonts w:eastAsia="Palatino Linotype" w:cs="Palatino Linotype"/>
          <w:i/>
          <w:szCs w:val="22"/>
        </w:rPr>
        <w:t xml:space="preserve">I. Diurna, la comprendida entre las seis y las veinte horas; </w:t>
      </w:r>
    </w:p>
    <w:p w14:paraId="46E73639" w14:textId="77777777" w:rsidR="0067560C" w:rsidRPr="008232A2" w:rsidRDefault="0067560C" w:rsidP="008232A2">
      <w:pPr>
        <w:spacing w:line="276" w:lineRule="auto"/>
        <w:ind w:left="851" w:right="822"/>
        <w:rPr>
          <w:rFonts w:eastAsia="Palatino Linotype" w:cs="Palatino Linotype"/>
          <w:i/>
          <w:szCs w:val="22"/>
        </w:rPr>
      </w:pPr>
      <w:r w:rsidRPr="008232A2">
        <w:rPr>
          <w:rFonts w:eastAsia="Palatino Linotype" w:cs="Palatino Linotype"/>
          <w:i/>
          <w:szCs w:val="22"/>
        </w:rPr>
        <w:t xml:space="preserve">II. Nocturna, la comprendida entre las veinte y las seis horas; y </w:t>
      </w:r>
    </w:p>
    <w:p w14:paraId="2F17F117" w14:textId="77777777" w:rsidR="0067560C" w:rsidRPr="008232A2" w:rsidRDefault="0067560C" w:rsidP="008232A2">
      <w:pPr>
        <w:spacing w:line="276" w:lineRule="auto"/>
        <w:ind w:left="851" w:right="822"/>
        <w:rPr>
          <w:rFonts w:eastAsia="Palatino Linotype" w:cs="Palatino Linotype"/>
          <w:i/>
          <w:szCs w:val="22"/>
        </w:rPr>
      </w:pPr>
      <w:r w:rsidRPr="008232A2">
        <w:rPr>
          <w:rFonts w:eastAsia="Palatino Linotype" w:cs="Palatino Linotype"/>
          <w:i/>
          <w:szCs w:val="22"/>
        </w:rPr>
        <w:lastRenderedPageBreak/>
        <w:t xml:space="preserve">III. Mixta, la que comprenda períodos de tiempo de las jornadas diurna y nocturna, siempre que el período nocturno sea menor de tres horas y media, pues en caso contrario, se considerará como jornada nocturna. </w:t>
      </w:r>
    </w:p>
    <w:p w14:paraId="4488C4AA" w14:textId="77777777" w:rsidR="0067560C" w:rsidRPr="008232A2" w:rsidRDefault="0067560C" w:rsidP="008232A2">
      <w:pPr>
        <w:spacing w:line="276" w:lineRule="auto"/>
        <w:ind w:left="851" w:right="822"/>
        <w:rPr>
          <w:rFonts w:eastAsia="Palatino Linotype" w:cs="Palatino Linotype"/>
          <w:i/>
          <w:szCs w:val="22"/>
        </w:rPr>
      </w:pPr>
    </w:p>
    <w:p w14:paraId="4DED8845" w14:textId="77777777" w:rsidR="0067560C" w:rsidRPr="008232A2" w:rsidRDefault="0067560C" w:rsidP="008232A2">
      <w:pPr>
        <w:spacing w:line="276" w:lineRule="auto"/>
        <w:ind w:left="851" w:right="822"/>
        <w:rPr>
          <w:rFonts w:eastAsia="Palatino Linotype" w:cs="Palatino Linotype"/>
          <w:i/>
          <w:szCs w:val="22"/>
        </w:rPr>
      </w:pPr>
      <w:r w:rsidRPr="008232A2">
        <w:rPr>
          <w:rFonts w:eastAsia="Palatino Linotype" w:cs="Palatino Linotype"/>
          <w:b/>
          <w:i/>
          <w:szCs w:val="22"/>
        </w:rPr>
        <w:t>ARTÍCULO 61.</w:t>
      </w:r>
      <w:r w:rsidRPr="008232A2">
        <w:rPr>
          <w:rFonts w:eastAsia="Palatino Linotype" w:cs="Palatino Linotype"/>
          <w:i/>
          <w:szCs w:val="22"/>
        </w:rPr>
        <w:t xml:space="preserve"> Cuando la naturaleza del trabajo así lo exija, la jornada se reducirá teniendo en cuenta el número de horas que pueda trabajar un individuo normal sin sufrir quebranto en su salud. </w:t>
      </w:r>
    </w:p>
    <w:p w14:paraId="2C91A917" w14:textId="77777777" w:rsidR="0067560C" w:rsidRPr="008232A2" w:rsidRDefault="0067560C" w:rsidP="008232A2">
      <w:pPr>
        <w:spacing w:line="276" w:lineRule="auto"/>
        <w:ind w:left="851" w:right="822"/>
        <w:rPr>
          <w:rFonts w:eastAsia="Palatino Linotype" w:cs="Palatino Linotype"/>
          <w:i/>
          <w:szCs w:val="22"/>
        </w:rPr>
      </w:pPr>
    </w:p>
    <w:p w14:paraId="6B10B204" w14:textId="77777777" w:rsidR="0067560C" w:rsidRPr="008232A2" w:rsidRDefault="0067560C" w:rsidP="008232A2">
      <w:pPr>
        <w:spacing w:line="276" w:lineRule="auto"/>
        <w:ind w:left="851" w:right="822"/>
        <w:rPr>
          <w:rFonts w:eastAsia="Palatino Linotype" w:cs="Palatino Linotype"/>
          <w:i/>
          <w:szCs w:val="22"/>
        </w:rPr>
      </w:pPr>
      <w:r w:rsidRPr="008232A2">
        <w:rPr>
          <w:rFonts w:eastAsia="Palatino Linotype" w:cs="Palatino Linotype"/>
          <w:b/>
          <w:i/>
          <w:szCs w:val="22"/>
        </w:rPr>
        <w:t>ARTÍCULO 62.</w:t>
      </w:r>
      <w:r w:rsidRPr="008232A2">
        <w:rPr>
          <w:rFonts w:eastAsia="Palatino Linotype" w:cs="Palatino Linotype"/>
          <w:i/>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7A8A3B69" w14:textId="77777777" w:rsidR="0067560C" w:rsidRPr="008232A2" w:rsidRDefault="0067560C" w:rsidP="008232A2">
      <w:pPr>
        <w:spacing w:line="276" w:lineRule="auto"/>
        <w:ind w:left="851" w:right="822"/>
        <w:rPr>
          <w:rFonts w:eastAsia="Palatino Linotype" w:cs="Palatino Linotype"/>
          <w:i/>
          <w:szCs w:val="22"/>
        </w:rPr>
      </w:pPr>
    </w:p>
    <w:p w14:paraId="24162402" w14:textId="77777777" w:rsidR="0067560C" w:rsidRPr="008232A2" w:rsidRDefault="0067560C" w:rsidP="008232A2">
      <w:pPr>
        <w:spacing w:line="276" w:lineRule="auto"/>
        <w:ind w:left="851" w:right="822"/>
        <w:rPr>
          <w:rFonts w:eastAsia="Palatino Linotype" w:cs="Palatino Linotype"/>
          <w:i/>
          <w:szCs w:val="22"/>
        </w:rPr>
      </w:pPr>
      <w:r w:rsidRPr="008232A2">
        <w:rPr>
          <w:rFonts w:eastAsia="Palatino Linotype" w:cs="Palatino Linotype"/>
          <w:b/>
          <w:i/>
          <w:szCs w:val="22"/>
        </w:rPr>
        <w:t>ARTÍCULO 63.</w:t>
      </w:r>
      <w:r w:rsidRPr="008232A2">
        <w:rPr>
          <w:rFonts w:eastAsia="Palatino Linotype" w:cs="Palatino Linotype"/>
          <w:i/>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007013C2" w14:textId="77777777" w:rsidR="0067560C" w:rsidRPr="008232A2" w:rsidRDefault="0067560C" w:rsidP="008232A2">
      <w:pPr>
        <w:rPr>
          <w:rFonts w:eastAsia="Palatino Linotype" w:cs="Palatino Linotype"/>
        </w:rPr>
      </w:pPr>
    </w:p>
    <w:p w14:paraId="66B2A156" w14:textId="77777777" w:rsidR="0067560C" w:rsidRPr="008232A2" w:rsidRDefault="0067560C" w:rsidP="008232A2">
      <w:pPr>
        <w:rPr>
          <w:rFonts w:eastAsia="Palatino Linotype" w:cs="Palatino Linotype"/>
        </w:rPr>
      </w:pPr>
      <w:r w:rsidRPr="008232A2">
        <w:rPr>
          <w:rFonts w:eastAsia="Palatino Linotype" w:cs="Palatino Linotype"/>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6DE4525B" w14:textId="77777777" w:rsidR="0067560C" w:rsidRPr="008232A2" w:rsidRDefault="0067560C" w:rsidP="008232A2">
      <w:pPr>
        <w:rPr>
          <w:rFonts w:eastAsia="Palatino Linotype" w:cs="Palatino Linotype"/>
        </w:rPr>
      </w:pPr>
    </w:p>
    <w:p w14:paraId="6B386ADC" w14:textId="77777777" w:rsidR="0067560C" w:rsidRPr="008232A2" w:rsidRDefault="0067560C" w:rsidP="008232A2">
      <w:pPr>
        <w:pStyle w:val="Puesto"/>
        <w:rPr>
          <w:rFonts w:eastAsia="Palatino Linotype"/>
        </w:rPr>
      </w:pPr>
      <w:r w:rsidRPr="008232A2">
        <w:rPr>
          <w:rFonts w:eastAsia="Palatino Linotype"/>
          <w:b/>
        </w:rPr>
        <w:t>ARTÍCULO 88.</w:t>
      </w:r>
      <w:r w:rsidRPr="008232A2">
        <w:rPr>
          <w:rFonts w:eastAsia="Palatino Linotype"/>
        </w:rPr>
        <w:t xml:space="preserve"> Son obligaciones de los servidores públicos: </w:t>
      </w:r>
    </w:p>
    <w:p w14:paraId="6E687939" w14:textId="77777777" w:rsidR="0067560C" w:rsidRPr="008232A2" w:rsidRDefault="0067560C" w:rsidP="008232A2">
      <w:pPr>
        <w:pStyle w:val="Puesto"/>
        <w:rPr>
          <w:rFonts w:eastAsia="Palatino Linotype"/>
        </w:rPr>
      </w:pPr>
      <w:r w:rsidRPr="008232A2">
        <w:rPr>
          <w:rFonts w:eastAsia="Palatino Linotype"/>
        </w:rPr>
        <w:t>…</w:t>
      </w:r>
    </w:p>
    <w:p w14:paraId="38FF70ED" w14:textId="77777777" w:rsidR="0067560C" w:rsidRPr="008232A2" w:rsidRDefault="0067560C" w:rsidP="008232A2">
      <w:pPr>
        <w:pStyle w:val="Puesto"/>
        <w:rPr>
          <w:rFonts w:eastAsia="Palatino Linotype"/>
        </w:rPr>
      </w:pPr>
      <w:r w:rsidRPr="008232A2">
        <w:rPr>
          <w:rFonts w:eastAsia="Palatino Linotype"/>
        </w:rPr>
        <w:t xml:space="preserve">III.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3A9BF942" w14:textId="77777777" w:rsidR="0067560C" w:rsidRPr="008232A2" w:rsidRDefault="0067560C" w:rsidP="008232A2">
      <w:pPr>
        <w:tabs>
          <w:tab w:val="left" w:pos="8222"/>
        </w:tabs>
        <w:ind w:left="851" w:right="822"/>
        <w:rPr>
          <w:rFonts w:eastAsia="Palatino Linotype" w:cs="Palatino Linotype"/>
          <w:i/>
          <w:szCs w:val="22"/>
        </w:rPr>
      </w:pPr>
      <w:r w:rsidRPr="008232A2">
        <w:rPr>
          <w:rFonts w:eastAsia="Palatino Linotype" w:cs="Palatino Linotype"/>
          <w:i/>
          <w:szCs w:val="22"/>
        </w:rPr>
        <w:t>…</w:t>
      </w:r>
    </w:p>
    <w:p w14:paraId="0CB6258F" w14:textId="77777777" w:rsidR="0067560C" w:rsidRPr="008232A2" w:rsidRDefault="0067560C" w:rsidP="008232A2">
      <w:pPr>
        <w:pStyle w:val="Puesto"/>
        <w:rPr>
          <w:rFonts w:eastAsia="Palatino Linotype"/>
        </w:rPr>
      </w:pPr>
      <w:r w:rsidRPr="008232A2">
        <w:rPr>
          <w:rFonts w:eastAsia="Palatino Linotype"/>
        </w:rPr>
        <w:lastRenderedPageBreak/>
        <w:t xml:space="preserve">VI. Cumplir con las obligaciones que señalan las condiciones generales de trabajo; </w:t>
      </w:r>
    </w:p>
    <w:p w14:paraId="42CB847D" w14:textId="77777777" w:rsidR="0067560C" w:rsidRPr="008232A2" w:rsidRDefault="0067560C" w:rsidP="008232A2"/>
    <w:p w14:paraId="14A68954" w14:textId="77777777" w:rsidR="0067560C" w:rsidRPr="008232A2" w:rsidRDefault="0067560C" w:rsidP="008232A2">
      <w:pPr>
        <w:rPr>
          <w:rFonts w:eastAsia="Palatino Linotype" w:cs="Palatino Linotype"/>
        </w:rPr>
      </w:pPr>
      <w:r w:rsidRPr="008232A2">
        <w:rPr>
          <w:rFonts w:eastAsia="Palatino Linotype" w:cs="Palatino Linotype"/>
        </w:rPr>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14:paraId="53EF0DCB" w14:textId="77777777" w:rsidR="0067560C" w:rsidRPr="008232A2" w:rsidRDefault="0067560C" w:rsidP="008232A2">
      <w:pPr>
        <w:rPr>
          <w:rFonts w:eastAsia="Palatino Linotype" w:cs="Palatino Linotype"/>
        </w:rPr>
      </w:pPr>
    </w:p>
    <w:p w14:paraId="14F0FA04" w14:textId="77777777" w:rsidR="0067560C" w:rsidRPr="008232A2" w:rsidRDefault="0067560C" w:rsidP="008232A2">
      <w:pPr>
        <w:pStyle w:val="Puesto"/>
        <w:rPr>
          <w:rFonts w:eastAsia="Palatino Linotype"/>
        </w:rPr>
      </w:pPr>
      <w:r w:rsidRPr="008232A2">
        <w:rPr>
          <w:rFonts w:eastAsia="Palatino Linotype"/>
          <w:b/>
        </w:rPr>
        <w:t>ARTÍCULO 93.</w:t>
      </w:r>
      <w:r w:rsidRPr="008232A2">
        <w:rPr>
          <w:rFonts w:eastAsia="Palatino Linotype"/>
        </w:rPr>
        <w:t xml:space="preserve"> Son causas de rescisión de la relación laboral, sin responsabilidad para las instituciones públicas:</w:t>
      </w:r>
    </w:p>
    <w:p w14:paraId="7BB43A0D" w14:textId="77777777" w:rsidR="0067560C" w:rsidRPr="008232A2" w:rsidRDefault="0067560C" w:rsidP="008232A2">
      <w:pPr>
        <w:pStyle w:val="Puesto"/>
        <w:rPr>
          <w:rFonts w:eastAsia="Palatino Linotype"/>
        </w:rPr>
      </w:pPr>
      <w:r w:rsidRPr="008232A2">
        <w:rPr>
          <w:rFonts w:eastAsia="Palatino Linotype"/>
        </w:rPr>
        <w:t>…</w:t>
      </w:r>
    </w:p>
    <w:p w14:paraId="4C23F351" w14:textId="77777777" w:rsidR="0067560C" w:rsidRPr="008232A2" w:rsidRDefault="0067560C" w:rsidP="008232A2">
      <w:pPr>
        <w:pStyle w:val="Puesto"/>
        <w:rPr>
          <w:rFonts w:eastAsia="Palatino Linotype"/>
        </w:rPr>
      </w:pPr>
      <w:r w:rsidRPr="008232A2">
        <w:rPr>
          <w:rFonts w:eastAsia="Palatino Linotype"/>
        </w:rPr>
        <w:t>V. Incurrir en cuatro o más faltas de asistencia a sus labores sin causa justificada, dentro de un lapso de treinta días;</w:t>
      </w:r>
    </w:p>
    <w:p w14:paraId="1A3A482A" w14:textId="77777777" w:rsidR="0067560C" w:rsidRPr="008232A2" w:rsidRDefault="0067560C" w:rsidP="008232A2">
      <w:pPr>
        <w:pStyle w:val="Puesto"/>
        <w:rPr>
          <w:rFonts w:eastAsia="Palatino Linotype"/>
        </w:rPr>
      </w:pPr>
      <w:r w:rsidRPr="008232A2">
        <w:rPr>
          <w:rFonts w:eastAsia="Palatino Linotype"/>
        </w:rPr>
        <w:t>V. Abandonar las labores sin autorización previa o razón plenamente justificada, en contravención a lo establecido en las condiciones generales de trabajo;</w:t>
      </w:r>
    </w:p>
    <w:p w14:paraId="48EF2FA6" w14:textId="77777777" w:rsidR="0067560C" w:rsidRPr="008232A2" w:rsidRDefault="0067560C" w:rsidP="008232A2">
      <w:pPr>
        <w:pStyle w:val="Puesto"/>
        <w:rPr>
          <w:rFonts w:eastAsia="Palatino Linotype"/>
        </w:rPr>
      </w:pPr>
      <w:r w:rsidRPr="008232A2">
        <w:rPr>
          <w:rFonts w:eastAsia="Palatino Linotype"/>
        </w:rPr>
        <w:t>…</w:t>
      </w:r>
    </w:p>
    <w:p w14:paraId="1FD8B457" w14:textId="1B03DC95" w:rsidR="00EF55FD" w:rsidRPr="008232A2" w:rsidRDefault="0067560C" w:rsidP="008232A2">
      <w:pPr>
        <w:pStyle w:val="Puesto"/>
        <w:rPr>
          <w:lang w:eastAsia="en-US"/>
        </w:rPr>
      </w:pPr>
      <w:r w:rsidRPr="008232A2">
        <w:rPr>
          <w:rFonts w:eastAsia="Palatino Linotype"/>
        </w:rPr>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3161EBB9" w14:textId="149CD92C" w:rsidR="00705E93" w:rsidRPr="008232A2" w:rsidRDefault="00705E93" w:rsidP="008232A2">
      <w:pPr>
        <w:rPr>
          <w:szCs w:val="22"/>
          <w:lang w:eastAsia="en-US"/>
        </w:rPr>
      </w:pPr>
    </w:p>
    <w:p w14:paraId="56D529DA" w14:textId="2018D2DD" w:rsidR="00E22484" w:rsidRPr="008232A2" w:rsidRDefault="00D40376" w:rsidP="008232A2">
      <w:pPr>
        <w:pStyle w:val="Prrafodelista"/>
        <w:widowControl w:val="0"/>
        <w:autoSpaceDE w:val="0"/>
        <w:autoSpaceDN w:val="0"/>
        <w:adjustRightInd w:val="0"/>
        <w:ind w:left="0"/>
        <w:rPr>
          <w:rFonts w:cs="Arial"/>
        </w:rPr>
      </w:pPr>
      <w:r w:rsidRPr="008232A2">
        <w:rPr>
          <w:noProof/>
          <w:lang w:eastAsia="es-MX"/>
          <w14:ligatures w14:val="standardContextual"/>
        </w:rPr>
        <mc:AlternateContent>
          <mc:Choice Requires="wps">
            <w:drawing>
              <wp:anchor distT="0" distB="0" distL="114300" distR="114300" simplePos="0" relativeHeight="251662336" behindDoc="0" locked="0" layoutInCell="1" allowOverlap="1" wp14:anchorId="1915ECAF" wp14:editId="1FB9FA9C">
                <wp:simplePos x="0" y="0"/>
                <wp:positionH relativeFrom="column">
                  <wp:posOffset>840562</wp:posOffset>
                </wp:positionH>
                <wp:positionV relativeFrom="paragraph">
                  <wp:posOffset>6784975</wp:posOffset>
                </wp:positionV>
                <wp:extent cx="826618" cy="380390"/>
                <wp:effectExtent l="0" t="19050" r="31115" b="38735"/>
                <wp:wrapNone/>
                <wp:docPr id="9" name="Flecha derecha 9"/>
                <wp:cNvGraphicFramePr/>
                <a:graphic xmlns:a="http://schemas.openxmlformats.org/drawingml/2006/main">
                  <a:graphicData uri="http://schemas.microsoft.com/office/word/2010/wordprocessingShape">
                    <wps:wsp>
                      <wps:cNvSpPr/>
                      <wps:spPr>
                        <a:xfrm>
                          <a:off x="0" y="0"/>
                          <a:ext cx="826618" cy="38039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F272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 o:spid="_x0000_s1026" type="#_x0000_t13" style="position:absolute;margin-left:66.2pt;margin-top:534.25pt;width:65.1pt;height:29.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" adj="16630" fillcolor="red" strokecolor="red" strokeweight="1pt"/>
            </w:pict>
          </mc:Fallback>
        </mc:AlternateContent>
      </w:r>
      <w:r w:rsidR="00894383" w:rsidRPr="008232A2">
        <w:t>Es así que</w:t>
      </w:r>
      <w:r w:rsidR="00025F58" w:rsidRPr="008232A2">
        <w:t xml:space="preserve">, derivado que </w:t>
      </w:r>
      <w:r w:rsidR="00025F58" w:rsidRPr="008232A2">
        <w:rPr>
          <w:b/>
        </w:rPr>
        <w:t xml:space="preserve">EL SUJETO OBLIGADO </w:t>
      </w:r>
      <w:r w:rsidR="00025F58" w:rsidRPr="008232A2">
        <w:t>omitió pronunciarse al respecto</w:t>
      </w:r>
      <w:r w:rsidR="00894383" w:rsidRPr="008232A2">
        <w:rPr>
          <w:rFonts w:cs="Arial"/>
        </w:rPr>
        <w:t xml:space="preserve">; </w:t>
      </w:r>
      <w:r w:rsidR="00894383" w:rsidRPr="008232A2">
        <w:t>este Órgano Garante</w:t>
      </w:r>
      <w:r w:rsidR="00894383" w:rsidRPr="008232A2">
        <w:rPr>
          <w:rFonts w:cs="Arial"/>
        </w:rPr>
        <w:t xml:space="preserve"> determina ordena</w:t>
      </w:r>
      <w:r w:rsidR="00025F58" w:rsidRPr="008232A2">
        <w:rPr>
          <w:rFonts w:cs="Arial"/>
        </w:rPr>
        <w:t xml:space="preserve">r los justificantes </w:t>
      </w:r>
      <w:r w:rsidR="00E22484" w:rsidRPr="008232A2">
        <w:rPr>
          <w:rFonts w:cs="Arial"/>
        </w:rPr>
        <w:t xml:space="preserve">inasistencia presentados </w:t>
      </w:r>
      <w:r w:rsidR="001E255B" w:rsidRPr="008232A2">
        <w:rPr>
          <w:rFonts w:cs="Arial"/>
        </w:rPr>
        <w:t xml:space="preserve">por el servidor público precisado en la solicitud, correspondientes </w:t>
      </w:r>
      <w:r w:rsidR="00E22484" w:rsidRPr="008232A2">
        <w:rPr>
          <w:rFonts w:cs="Arial"/>
        </w:rPr>
        <w:t>de la primera quincena de abril a la primera quincena de junio de 2024.</w:t>
      </w:r>
    </w:p>
    <w:p w14:paraId="1383BB2B" w14:textId="77777777" w:rsidR="00B50242" w:rsidRPr="008232A2" w:rsidRDefault="00B50242" w:rsidP="008232A2">
      <w:pPr>
        <w:pStyle w:val="Prrafodelista"/>
        <w:widowControl w:val="0"/>
        <w:autoSpaceDE w:val="0"/>
        <w:autoSpaceDN w:val="0"/>
        <w:adjustRightInd w:val="0"/>
        <w:ind w:left="0"/>
        <w:rPr>
          <w:rFonts w:eastAsia="Calibri" w:cs="Tahoma"/>
          <w:bCs/>
          <w:i/>
          <w:szCs w:val="22"/>
          <w:lang w:eastAsia="es-ES_tradnl"/>
        </w:rPr>
      </w:pPr>
    </w:p>
    <w:p w14:paraId="57B108C1" w14:textId="219FADBB" w:rsidR="00B50242" w:rsidRPr="008232A2" w:rsidRDefault="00E22484" w:rsidP="008232A2">
      <w:pPr>
        <w:pStyle w:val="Prrafodelista"/>
        <w:widowControl w:val="0"/>
        <w:autoSpaceDE w:val="0"/>
        <w:autoSpaceDN w:val="0"/>
        <w:adjustRightInd w:val="0"/>
        <w:ind w:left="0"/>
        <w:rPr>
          <w:rFonts w:cs="Arial"/>
        </w:rPr>
      </w:pPr>
      <w:r w:rsidRPr="008232A2">
        <w:rPr>
          <w:rFonts w:cs="Arial"/>
        </w:rPr>
        <w:t xml:space="preserve">Para el caso, de que no se cuente con </w:t>
      </w:r>
      <w:r w:rsidR="00B50242" w:rsidRPr="008232A2">
        <w:rPr>
          <w:rFonts w:cs="Arial"/>
        </w:rPr>
        <w:t>las documentales que se ordenan, por no haberse presentado, bastará con que así se haga de su conocimiento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3DA9BD2A" w14:textId="77777777" w:rsidR="00B50242" w:rsidRPr="008232A2" w:rsidRDefault="00B50242" w:rsidP="008232A2">
      <w:pPr>
        <w:pStyle w:val="Prrafodelista"/>
        <w:widowControl w:val="0"/>
        <w:autoSpaceDE w:val="0"/>
        <w:autoSpaceDN w:val="0"/>
        <w:adjustRightInd w:val="0"/>
        <w:rPr>
          <w:rFonts w:cs="Arial"/>
        </w:rPr>
      </w:pPr>
    </w:p>
    <w:p w14:paraId="33CAC10F" w14:textId="77777777" w:rsidR="00B50242" w:rsidRPr="008232A2" w:rsidRDefault="00B50242" w:rsidP="008232A2">
      <w:pPr>
        <w:pStyle w:val="Puesto"/>
        <w:rPr>
          <w:b/>
        </w:rPr>
      </w:pPr>
      <w:r w:rsidRPr="008232A2">
        <w:t>“</w:t>
      </w:r>
      <w:r w:rsidRPr="008232A2">
        <w:rPr>
          <w:b/>
        </w:rPr>
        <w:t>Artículo 19…</w:t>
      </w:r>
    </w:p>
    <w:p w14:paraId="00BC4F48" w14:textId="045D3D43" w:rsidR="00B50242" w:rsidRPr="008232A2" w:rsidRDefault="00B50242" w:rsidP="008232A2">
      <w:pPr>
        <w:pStyle w:val="Puesto"/>
      </w:pPr>
      <w:r w:rsidRPr="008232A2">
        <w:t>En los casos en que ciertas facultades, competencias o funciones no se hayan ejercido, se debe motivar la respuesta en función de las causas que motiven tal circunstancia.”</w:t>
      </w:r>
    </w:p>
    <w:p w14:paraId="05D8B1E2" w14:textId="77777777" w:rsidR="00B50242" w:rsidRPr="008232A2" w:rsidRDefault="00B50242" w:rsidP="008232A2"/>
    <w:p w14:paraId="2804664B" w14:textId="77777777" w:rsidR="002D429E" w:rsidRPr="008232A2" w:rsidRDefault="002D429E" w:rsidP="008232A2">
      <w:pPr>
        <w:pStyle w:val="Ttulo3"/>
        <w:rPr>
          <w:szCs w:val="22"/>
        </w:rPr>
      </w:pPr>
      <w:bookmarkStart w:id="34" w:name="_Toc172191028"/>
      <w:bookmarkStart w:id="35" w:name="_Toc178187636"/>
      <w:r w:rsidRPr="008232A2">
        <w:rPr>
          <w:szCs w:val="22"/>
        </w:rPr>
        <w:t>d) Versión pública.</w:t>
      </w:r>
      <w:bookmarkEnd w:id="34"/>
      <w:bookmarkEnd w:id="35"/>
    </w:p>
    <w:p w14:paraId="6E2D30B7" w14:textId="77777777" w:rsidR="00F42539" w:rsidRPr="008232A2" w:rsidRDefault="00F42539" w:rsidP="008232A2">
      <w:pPr>
        <w:rPr>
          <w:bCs/>
          <w:szCs w:val="22"/>
        </w:rPr>
      </w:pPr>
      <w:r w:rsidRPr="008232A2">
        <w:rPr>
          <w:szCs w:val="22"/>
        </w:rPr>
        <w:t xml:space="preserve">Para el caso de que el o los documentos de los cuales se ordena su entrega contengan datos personales susceptibles de ser testados, deberán ser entregados en </w:t>
      </w:r>
      <w:r w:rsidRPr="008232A2">
        <w:rPr>
          <w:b/>
          <w:szCs w:val="22"/>
        </w:rPr>
        <w:t>versión pública</w:t>
      </w:r>
      <w:r w:rsidRPr="008232A2">
        <w:rPr>
          <w:szCs w:val="22"/>
        </w:rPr>
        <w:t>, pues el</w:t>
      </w:r>
      <w:r w:rsidRPr="008232A2">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2C465CF" w14:textId="77777777" w:rsidR="008231ED" w:rsidRPr="008232A2" w:rsidRDefault="008231ED" w:rsidP="008232A2">
      <w:pPr>
        <w:rPr>
          <w:bCs/>
          <w:szCs w:val="22"/>
        </w:rPr>
      </w:pPr>
    </w:p>
    <w:p w14:paraId="249B506A" w14:textId="77777777" w:rsidR="00F42539" w:rsidRPr="008232A2" w:rsidRDefault="00F42539" w:rsidP="008232A2">
      <w:pPr>
        <w:rPr>
          <w:bCs/>
          <w:szCs w:val="22"/>
        </w:rPr>
      </w:pPr>
      <w:r w:rsidRPr="008232A2">
        <w:rPr>
          <w:bCs/>
          <w:szCs w:val="22"/>
        </w:rPr>
        <w:t>A este respecto, los artículos 3, fracciones IX, XX, XXI y XLV; 51 y 52 de la Ley de Transparencia y Acceso a la Información Pública del Estado de México y Municipios establecen:</w:t>
      </w:r>
    </w:p>
    <w:p w14:paraId="2975128F" w14:textId="77777777" w:rsidR="00894383" w:rsidRPr="008232A2" w:rsidRDefault="00894383" w:rsidP="008232A2">
      <w:pPr>
        <w:rPr>
          <w:bCs/>
          <w:szCs w:val="22"/>
        </w:rPr>
      </w:pPr>
    </w:p>
    <w:p w14:paraId="4AC2E592" w14:textId="77777777" w:rsidR="00F42539" w:rsidRPr="008232A2" w:rsidRDefault="00F42539" w:rsidP="008232A2">
      <w:pPr>
        <w:pStyle w:val="Puesto"/>
        <w:tabs>
          <w:tab w:val="left" w:pos="8222"/>
        </w:tabs>
        <w:ind w:left="851" w:right="822"/>
        <w:rPr>
          <w:szCs w:val="22"/>
        </w:rPr>
      </w:pPr>
      <w:r w:rsidRPr="008232A2">
        <w:rPr>
          <w:b/>
          <w:bCs/>
          <w:noProof/>
          <w:szCs w:val="22"/>
        </w:rPr>
        <w:t>“</w:t>
      </w:r>
      <w:r w:rsidRPr="008232A2">
        <w:rPr>
          <w:b/>
          <w:bCs/>
          <w:szCs w:val="22"/>
        </w:rPr>
        <w:t xml:space="preserve">Artículo 3. </w:t>
      </w:r>
      <w:r w:rsidRPr="008232A2">
        <w:rPr>
          <w:szCs w:val="22"/>
        </w:rPr>
        <w:t xml:space="preserve">Para los efectos de la presente Ley se entenderá por: </w:t>
      </w:r>
    </w:p>
    <w:p w14:paraId="31EDFD43" w14:textId="77777777" w:rsidR="00F42539" w:rsidRPr="008232A2" w:rsidRDefault="00F42539" w:rsidP="008232A2">
      <w:pPr>
        <w:pStyle w:val="Puesto"/>
        <w:tabs>
          <w:tab w:val="left" w:pos="8222"/>
        </w:tabs>
        <w:ind w:left="851" w:right="822"/>
        <w:rPr>
          <w:szCs w:val="22"/>
        </w:rPr>
      </w:pPr>
      <w:r w:rsidRPr="008232A2">
        <w:rPr>
          <w:b/>
          <w:szCs w:val="22"/>
        </w:rPr>
        <w:t>IX.</w:t>
      </w:r>
      <w:r w:rsidRPr="008232A2">
        <w:rPr>
          <w:szCs w:val="22"/>
        </w:rPr>
        <w:t xml:space="preserve"> </w:t>
      </w:r>
      <w:r w:rsidRPr="008232A2">
        <w:rPr>
          <w:b/>
          <w:szCs w:val="22"/>
        </w:rPr>
        <w:t xml:space="preserve">Datos personales: </w:t>
      </w:r>
      <w:r w:rsidRPr="008232A2">
        <w:rPr>
          <w:szCs w:val="22"/>
        </w:rPr>
        <w:t xml:space="preserve">La información concerniente a una persona, identificada o identificable según lo dispuesto por la Ley de Protección de Datos Personales del Estado de México; </w:t>
      </w:r>
    </w:p>
    <w:p w14:paraId="1219CA69" w14:textId="77777777" w:rsidR="00F42539" w:rsidRPr="008232A2" w:rsidRDefault="00F42539" w:rsidP="008232A2">
      <w:pPr>
        <w:tabs>
          <w:tab w:val="left" w:pos="8222"/>
        </w:tabs>
        <w:spacing w:line="240" w:lineRule="auto"/>
        <w:ind w:left="851" w:right="822"/>
        <w:rPr>
          <w:szCs w:val="22"/>
        </w:rPr>
      </w:pPr>
    </w:p>
    <w:p w14:paraId="0276D42C" w14:textId="77777777" w:rsidR="00F42539" w:rsidRPr="008232A2" w:rsidRDefault="00F42539" w:rsidP="008232A2">
      <w:pPr>
        <w:pStyle w:val="Puesto"/>
        <w:tabs>
          <w:tab w:val="left" w:pos="8222"/>
        </w:tabs>
        <w:ind w:left="851" w:right="822"/>
        <w:rPr>
          <w:szCs w:val="22"/>
        </w:rPr>
      </w:pPr>
      <w:r w:rsidRPr="008232A2">
        <w:rPr>
          <w:b/>
          <w:szCs w:val="22"/>
        </w:rPr>
        <w:t>XX.</w:t>
      </w:r>
      <w:r w:rsidRPr="008232A2">
        <w:rPr>
          <w:szCs w:val="22"/>
        </w:rPr>
        <w:t xml:space="preserve"> </w:t>
      </w:r>
      <w:r w:rsidRPr="008232A2">
        <w:rPr>
          <w:b/>
          <w:szCs w:val="22"/>
        </w:rPr>
        <w:t>Información clasificada:</w:t>
      </w:r>
      <w:r w:rsidRPr="008232A2">
        <w:rPr>
          <w:szCs w:val="22"/>
        </w:rPr>
        <w:t xml:space="preserve"> Aquella considerada por la presente Ley como reservada o confidencial; </w:t>
      </w:r>
    </w:p>
    <w:p w14:paraId="23B64E0A" w14:textId="77777777" w:rsidR="00F42539" w:rsidRPr="008232A2" w:rsidRDefault="00F42539" w:rsidP="008232A2">
      <w:pPr>
        <w:tabs>
          <w:tab w:val="left" w:pos="8222"/>
        </w:tabs>
        <w:spacing w:line="240" w:lineRule="auto"/>
        <w:ind w:left="851" w:right="822"/>
        <w:rPr>
          <w:szCs w:val="22"/>
        </w:rPr>
      </w:pPr>
    </w:p>
    <w:p w14:paraId="23DC9600" w14:textId="77777777" w:rsidR="00F42539" w:rsidRPr="008232A2" w:rsidRDefault="00F42539" w:rsidP="008232A2">
      <w:pPr>
        <w:pStyle w:val="Puesto"/>
        <w:tabs>
          <w:tab w:val="left" w:pos="8222"/>
        </w:tabs>
        <w:ind w:left="851" w:right="822"/>
        <w:rPr>
          <w:szCs w:val="22"/>
        </w:rPr>
      </w:pPr>
      <w:r w:rsidRPr="008232A2">
        <w:rPr>
          <w:b/>
          <w:szCs w:val="22"/>
        </w:rPr>
        <w:lastRenderedPageBreak/>
        <w:t>XXI.</w:t>
      </w:r>
      <w:r w:rsidRPr="008232A2">
        <w:rPr>
          <w:szCs w:val="22"/>
        </w:rPr>
        <w:t xml:space="preserve"> </w:t>
      </w:r>
      <w:r w:rsidRPr="008232A2">
        <w:rPr>
          <w:b/>
          <w:szCs w:val="22"/>
        </w:rPr>
        <w:t>Información confidencial</w:t>
      </w:r>
      <w:r w:rsidRPr="008232A2">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073499A" w14:textId="77777777" w:rsidR="00F42539" w:rsidRPr="008232A2" w:rsidRDefault="00F42539" w:rsidP="008232A2">
      <w:pPr>
        <w:tabs>
          <w:tab w:val="left" w:pos="8222"/>
        </w:tabs>
        <w:spacing w:line="240" w:lineRule="auto"/>
        <w:ind w:left="851" w:right="822"/>
        <w:rPr>
          <w:szCs w:val="22"/>
        </w:rPr>
      </w:pPr>
    </w:p>
    <w:p w14:paraId="41DB7D59" w14:textId="77777777" w:rsidR="00F42539" w:rsidRPr="008232A2" w:rsidRDefault="00F42539" w:rsidP="008232A2">
      <w:pPr>
        <w:pStyle w:val="Puesto"/>
        <w:tabs>
          <w:tab w:val="left" w:pos="8222"/>
        </w:tabs>
        <w:ind w:left="851" w:right="822"/>
        <w:rPr>
          <w:szCs w:val="22"/>
        </w:rPr>
      </w:pPr>
      <w:r w:rsidRPr="008232A2">
        <w:rPr>
          <w:b/>
          <w:szCs w:val="22"/>
        </w:rPr>
        <w:t>XLV. Versión pública:</w:t>
      </w:r>
      <w:r w:rsidRPr="008232A2">
        <w:rPr>
          <w:szCs w:val="22"/>
        </w:rPr>
        <w:t xml:space="preserve"> Documento en el que se elimine, suprime o borra la información clasificada como reservada o confidencial para permitir su acceso. </w:t>
      </w:r>
    </w:p>
    <w:p w14:paraId="1C64A875" w14:textId="77777777" w:rsidR="00F42539" w:rsidRPr="008232A2" w:rsidRDefault="00F42539" w:rsidP="008232A2">
      <w:pPr>
        <w:tabs>
          <w:tab w:val="left" w:pos="8222"/>
        </w:tabs>
        <w:spacing w:line="240" w:lineRule="auto"/>
        <w:ind w:left="851" w:right="822"/>
        <w:rPr>
          <w:szCs w:val="22"/>
        </w:rPr>
      </w:pPr>
    </w:p>
    <w:p w14:paraId="5C9F6446" w14:textId="77777777" w:rsidR="00F42539" w:rsidRPr="008232A2" w:rsidRDefault="00F42539" w:rsidP="008232A2">
      <w:pPr>
        <w:pStyle w:val="Puesto"/>
        <w:tabs>
          <w:tab w:val="left" w:pos="8222"/>
        </w:tabs>
        <w:ind w:left="851" w:right="822"/>
        <w:rPr>
          <w:szCs w:val="22"/>
        </w:rPr>
      </w:pPr>
      <w:r w:rsidRPr="008232A2">
        <w:rPr>
          <w:b/>
          <w:szCs w:val="22"/>
        </w:rPr>
        <w:t>Artículo 51.</w:t>
      </w:r>
      <w:r w:rsidRPr="008232A2">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232A2">
        <w:rPr>
          <w:b/>
          <w:szCs w:val="22"/>
        </w:rPr>
        <w:t xml:space="preserve">y tendrá la responsabilidad de verificar en cada caso que la misma no sea confidencial o reservada. </w:t>
      </w:r>
      <w:r w:rsidRPr="008232A2">
        <w:rPr>
          <w:szCs w:val="22"/>
        </w:rPr>
        <w:t>Dicha Unidad contará con las facultades internas necesarias para gestionar la atención a las solicitudes de información en los términos de la Ley General y la presente Ley.</w:t>
      </w:r>
    </w:p>
    <w:p w14:paraId="69D6AE1D" w14:textId="77777777" w:rsidR="00F42539" w:rsidRPr="008232A2" w:rsidRDefault="00F42539" w:rsidP="008232A2">
      <w:pPr>
        <w:tabs>
          <w:tab w:val="left" w:pos="8222"/>
        </w:tabs>
        <w:spacing w:line="240" w:lineRule="auto"/>
        <w:ind w:left="851" w:right="822"/>
        <w:rPr>
          <w:szCs w:val="22"/>
        </w:rPr>
      </w:pPr>
    </w:p>
    <w:p w14:paraId="6BE282D2" w14:textId="77777777" w:rsidR="00F42539" w:rsidRPr="008232A2" w:rsidRDefault="00F42539" w:rsidP="008232A2">
      <w:pPr>
        <w:pStyle w:val="Puesto"/>
        <w:tabs>
          <w:tab w:val="left" w:pos="8222"/>
        </w:tabs>
        <w:ind w:left="851" w:right="822"/>
        <w:rPr>
          <w:szCs w:val="22"/>
        </w:rPr>
      </w:pPr>
      <w:r w:rsidRPr="008232A2">
        <w:rPr>
          <w:b/>
          <w:szCs w:val="22"/>
        </w:rPr>
        <w:t>Artículo 52.</w:t>
      </w:r>
      <w:r w:rsidRPr="008232A2">
        <w:rPr>
          <w:szCs w:val="22"/>
        </w:rPr>
        <w:t xml:space="preserve"> Las solicitudes de acceso a la información y las respuestas que se les dé, incluyendo, en su caso, </w:t>
      </w:r>
      <w:r w:rsidRPr="008232A2">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8232A2">
        <w:rPr>
          <w:szCs w:val="22"/>
        </w:rPr>
        <w:t>, siempre y cuando la resolución de referencia se someta a un proceso de disociación, es decir, no haga identificable al titular de tales datos personales.</w:t>
      </w:r>
      <w:r w:rsidRPr="008232A2">
        <w:rPr>
          <w:bCs/>
          <w:noProof/>
          <w:szCs w:val="22"/>
        </w:rPr>
        <w:t xml:space="preserve">” </w:t>
      </w:r>
      <w:r w:rsidRPr="008232A2">
        <w:rPr>
          <w:i w:val="0"/>
          <w:iCs/>
          <w:szCs w:val="22"/>
        </w:rPr>
        <w:t>(Énfasis añadido)</w:t>
      </w:r>
    </w:p>
    <w:p w14:paraId="6BC1AEE4" w14:textId="77777777" w:rsidR="00F42539" w:rsidRPr="008232A2" w:rsidRDefault="00F42539" w:rsidP="008232A2">
      <w:pPr>
        <w:rPr>
          <w:szCs w:val="22"/>
        </w:rPr>
      </w:pPr>
    </w:p>
    <w:p w14:paraId="005F63BB" w14:textId="1380DDE3" w:rsidR="00F42539" w:rsidRPr="008232A2" w:rsidRDefault="00F42539" w:rsidP="008232A2">
      <w:pPr>
        <w:rPr>
          <w:szCs w:val="22"/>
        </w:rPr>
      </w:pPr>
      <w:r w:rsidRPr="008232A2">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1CD1B2A" w14:textId="77777777" w:rsidR="00C74EE7" w:rsidRPr="008232A2" w:rsidRDefault="00C74EE7" w:rsidP="008232A2">
      <w:pPr>
        <w:rPr>
          <w:szCs w:val="22"/>
        </w:rPr>
      </w:pPr>
    </w:p>
    <w:p w14:paraId="1A3C6818" w14:textId="77777777" w:rsidR="00F42539" w:rsidRPr="008232A2" w:rsidRDefault="00F42539" w:rsidP="008232A2">
      <w:pPr>
        <w:pStyle w:val="Puesto"/>
        <w:ind w:left="851" w:right="822"/>
        <w:rPr>
          <w:rFonts w:eastAsia="Arial Unicode MS"/>
          <w:szCs w:val="22"/>
        </w:rPr>
      </w:pPr>
      <w:r w:rsidRPr="008232A2">
        <w:rPr>
          <w:rFonts w:eastAsia="Arial Unicode MS"/>
          <w:b/>
          <w:szCs w:val="22"/>
        </w:rPr>
        <w:lastRenderedPageBreak/>
        <w:t>“Artículo 22.</w:t>
      </w:r>
      <w:r w:rsidRPr="008232A2">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A722056" w14:textId="77777777" w:rsidR="00F42539" w:rsidRPr="008232A2" w:rsidRDefault="00F42539" w:rsidP="008232A2">
      <w:pPr>
        <w:spacing w:line="240" w:lineRule="auto"/>
        <w:ind w:left="851" w:right="822"/>
        <w:rPr>
          <w:rFonts w:eastAsia="Arial Unicode MS"/>
          <w:szCs w:val="22"/>
        </w:rPr>
      </w:pPr>
    </w:p>
    <w:p w14:paraId="274F3EE3" w14:textId="1F3E14AE" w:rsidR="00F42539" w:rsidRPr="008232A2" w:rsidRDefault="00F42539" w:rsidP="008232A2">
      <w:pPr>
        <w:pStyle w:val="Puesto"/>
        <w:ind w:left="851" w:right="822"/>
        <w:rPr>
          <w:rFonts w:eastAsia="Arial Unicode MS"/>
          <w:szCs w:val="22"/>
        </w:rPr>
      </w:pPr>
      <w:r w:rsidRPr="008232A2">
        <w:rPr>
          <w:rFonts w:eastAsia="Arial Unicode MS"/>
          <w:b/>
          <w:szCs w:val="22"/>
        </w:rPr>
        <w:t>Artículo 38.</w:t>
      </w:r>
      <w:r w:rsidRPr="008232A2">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232A2">
        <w:rPr>
          <w:rFonts w:eastAsia="Arial Unicode MS"/>
          <w:b/>
          <w:szCs w:val="22"/>
        </w:rPr>
        <w:t>”</w:t>
      </w:r>
      <w:r w:rsidRPr="008232A2">
        <w:rPr>
          <w:rFonts w:eastAsia="Arial Unicode MS"/>
          <w:szCs w:val="22"/>
        </w:rPr>
        <w:t xml:space="preserve"> </w:t>
      </w:r>
    </w:p>
    <w:p w14:paraId="2BAC06F1" w14:textId="77777777" w:rsidR="0079792B" w:rsidRPr="008232A2" w:rsidRDefault="0079792B" w:rsidP="008232A2">
      <w:pPr>
        <w:rPr>
          <w:rFonts w:eastAsia="Arial Unicode MS"/>
        </w:rPr>
      </w:pPr>
    </w:p>
    <w:p w14:paraId="0DAF716E" w14:textId="77777777" w:rsidR="00F42539" w:rsidRPr="008232A2" w:rsidRDefault="00F42539" w:rsidP="008232A2">
      <w:pPr>
        <w:rPr>
          <w:szCs w:val="22"/>
        </w:rPr>
      </w:pPr>
      <w:r w:rsidRPr="008232A2">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E9F334C" w14:textId="77777777" w:rsidR="00F42539" w:rsidRPr="008232A2" w:rsidRDefault="00F42539" w:rsidP="008232A2">
      <w:pPr>
        <w:rPr>
          <w:szCs w:val="22"/>
        </w:rPr>
      </w:pPr>
    </w:p>
    <w:p w14:paraId="5C7FB623" w14:textId="77777777" w:rsidR="00F42539" w:rsidRPr="008232A2" w:rsidRDefault="00F42539" w:rsidP="008232A2">
      <w:pPr>
        <w:rPr>
          <w:szCs w:val="22"/>
        </w:rPr>
      </w:pPr>
      <w:r w:rsidRPr="008232A2">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232A2">
        <w:rPr>
          <w:rFonts w:eastAsia="Arial Unicode MS"/>
          <w:szCs w:val="22"/>
        </w:rPr>
        <w:t xml:space="preserve"> que debe ser protegida por </w:t>
      </w:r>
      <w:r w:rsidRPr="008232A2">
        <w:rPr>
          <w:rFonts w:eastAsia="Arial Unicode MS"/>
          <w:b/>
          <w:szCs w:val="22"/>
        </w:rPr>
        <w:t>EL SUJETO OBLIGADO,</w:t>
      </w:r>
      <w:r w:rsidRPr="008232A2">
        <w:rPr>
          <w:rFonts w:eastAsia="Arial Unicode MS"/>
          <w:szCs w:val="22"/>
        </w:rPr>
        <w:t xml:space="preserve"> por lo </w:t>
      </w:r>
      <w:r w:rsidRPr="008232A2">
        <w:rPr>
          <w:szCs w:val="22"/>
        </w:rPr>
        <w:t>que, todo dato personal susceptible de clasificación debe ser protegido.</w:t>
      </w:r>
    </w:p>
    <w:p w14:paraId="2A7B3A27" w14:textId="77777777" w:rsidR="00F42539" w:rsidRPr="008232A2" w:rsidRDefault="00F42539" w:rsidP="008232A2">
      <w:pPr>
        <w:rPr>
          <w:szCs w:val="22"/>
        </w:rPr>
      </w:pPr>
    </w:p>
    <w:p w14:paraId="5472B10D" w14:textId="77777777" w:rsidR="00F42539" w:rsidRPr="008232A2" w:rsidRDefault="00F42539" w:rsidP="008232A2">
      <w:pPr>
        <w:rPr>
          <w:szCs w:val="22"/>
        </w:rPr>
      </w:pPr>
      <w:r w:rsidRPr="008232A2">
        <w:rPr>
          <w:szCs w:val="22"/>
        </w:rPr>
        <w:t xml:space="preserve">La finalidad de la versión pública es salvaguardar la vida, integridad, seguridad, patrimonio y privacidad de las personas; de tal manera que, todo aquello que no tenga por objeto proteger </w:t>
      </w:r>
      <w:r w:rsidRPr="008232A2">
        <w:rPr>
          <w:szCs w:val="22"/>
        </w:rPr>
        <w:lastRenderedPageBreak/>
        <w:t>lo anterior, es susceptible de ser entregado. En otras palabras, la protección de datos personales es una derivación del derecho a la intimidad.</w:t>
      </w:r>
    </w:p>
    <w:p w14:paraId="4EFF131E" w14:textId="77777777" w:rsidR="00F42539" w:rsidRPr="008232A2" w:rsidRDefault="00F42539" w:rsidP="008232A2">
      <w:pPr>
        <w:rPr>
          <w:szCs w:val="22"/>
        </w:rPr>
      </w:pPr>
    </w:p>
    <w:p w14:paraId="2A8D461C" w14:textId="77777777" w:rsidR="00F42539" w:rsidRPr="008232A2" w:rsidRDefault="00F42539" w:rsidP="008232A2">
      <w:pPr>
        <w:rPr>
          <w:szCs w:val="22"/>
        </w:rPr>
      </w:pPr>
      <w:r w:rsidRPr="008232A2">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8C75C58" w14:textId="77777777" w:rsidR="00F42539" w:rsidRPr="008232A2" w:rsidRDefault="00F42539" w:rsidP="008232A2">
      <w:pPr>
        <w:spacing w:line="240" w:lineRule="auto"/>
        <w:ind w:left="851" w:right="822"/>
        <w:rPr>
          <w:szCs w:val="22"/>
        </w:rPr>
      </w:pPr>
    </w:p>
    <w:p w14:paraId="632E49F9" w14:textId="77777777" w:rsidR="00F42539" w:rsidRPr="008232A2" w:rsidRDefault="00F42539" w:rsidP="008232A2">
      <w:pPr>
        <w:spacing w:line="240" w:lineRule="auto"/>
        <w:ind w:left="851" w:right="822"/>
        <w:jc w:val="center"/>
        <w:rPr>
          <w:b/>
          <w:i/>
          <w:szCs w:val="22"/>
        </w:rPr>
      </w:pPr>
      <w:r w:rsidRPr="008232A2">
        <w:rPr>
          <w:b/>
          <w:i/>
          <w:szCs w:val="22"/>
          <w:lang w:val="es-ES_tradnl"/>
        </w:rPr>
        <w:t>Ley de Transparencia y Acceso a la Información Pública del Estado de México y Municipios</w:t>
      </w:r>
    </w:p>
    <w:p w14:paraId="01D8C388" w14:textId="77777777" w:rsidR="00F42539" w:rsidRPr="008232A2" w:rsidRDefault="00F42539" w:rsidP="008232A2">
      <w:pPr>
        <w:spacing w:line="240" w:lineRule="auto"/>
        <w:ind w:left="851" w:right="822"/>
        <w:rPr>
          <w:szCs w:val="22"/>
        </w:rPr>
      </w:pPr>
    </w:p>
    <w:p w14:paraId="73D1E55C" w14:textId="77777777" w:rsidR="00F42539" w:rsidRPr="008232A2" w:rsidRDefault="00F42539" w:rsidP="008232A2">
      <w:pPr>
        <w:pStyle w:val="Puesto"/>
        <w:ind w:left="851" w:right="822"/>
        <w:rPr>
          <w:szCs w:val="22"/>
        </w:rPr>
      </w:pPr>
      <w:r w:rsidRPr="008232A2">
        <w:rPr>
          <w:b/>
          <w:szCs w:val="22"/>
        </w:rPr>
        <w:t xml:space="preserve">“Artículo 49. </w:t>
      </w:r>
      <w:r w:rsidRPr="008232A2">
        <w:rPr>
          <w:szCs w:val="22"/>
        </w:rPr>
        <w:t>Los Comités de Transparencia tendrán las siguientes atribuciones:</w:t>
      </w:r>
    </w:p>
    <w:p w14:paraId="5658FA07" w14:textId="77777777" w:rsidR="00F42539" w:rsidRPr="008232A2" w:rsidRDefault="00F42539" w:rsidP="008232A2">
      <w:pPr>
        <w:pStyle w:val="Puesto"/>
        <w:ind w:left="851" w:right="822"/>
        <w:rPr>
          <w:szCs w:val="22"/>
        </w:rPr>
      </w:pPr>
      <w:r w:rsidRPr="008232A2">
        <w:rPr>
          <w:b/>
          <w:szCs w:val="22"/>
        </w:rPr>
        <w:t>VIII.</w:t>
      </w:r>
      <w:r w:rsidRPr="008232A2">
        <w:rPr>
          <w:szCs w:val="22"/>
        </w:rPr>
        <w:t xml:space="preserve"> Aprobar, modificar o revocar la clasificación de la información;</w:t>
      </w:r>
    </w:p>
    <w:p w14:paraId="2E7CB5D6" w14:textId="77777777" w:rsidR="00F42539" w:rsidRPr="008232A2" w:rsidRDefault="00F42539" w:rsidP="008232A2">
      <w:pPr>
        <w:spacing w:line="240" w:lineRule="auto"/>
        <w:ind w:left="851" w:right="822"/>
        <w:rPr>
          <w:szCs w:val="22"/>
        </w:rPr>
      </w:pPr>
    </w:p>
    <w:p w14:paraId="01589DAD" w14:textId="77777777" w:rsidR="00F42539" w:rsidRPr="008232A2" w:rsidRDefault="00F42539" w:rsidP="008232A2">
      <w:pPr>
        <w:pStyle w:val="Puesto"/>
        <w:ind w:left="851" w:right="822"/>
        <w:rPr>
          <w:szCs w:val="22"/>
        </w:rPr>
      </w:pPr>
      <w:r w:rsidRPr="008232A2">
        <w:rPr>
          <w:b/>
          <w:szCs w:val="22"/>
        </w:rPr>
        <w:t>Artículo 132.</w:t>
      </w:r>
      <w:r w:rsidRPr="008232A2">
        <w:rPr>
          <w:szCs w:val="22"/>
        </w:rPr>
        <w:t xml:space="preserve"> La clasificación de la información se llevará a cabo en el momento en que:</w:t>
      </w:r>
    </w:p>
    <w:p w14:paraId="3FA59B89" w14:textId="77777777" w:rsidR="00F42539" w:rsidRPr="008232A2" w:rsidRDefault="00F42539" w:rsidP="008232A2">
      <w:pPr>
        <w:pStyle w:val="Puesto"/>
        <w:ind w:left="851" w:right="822"/>
        <w:rPr>
          <w:szCs w:val="22"/>
        </w:rPr>
      </w:pPr>
      <w:r w:rsidRPr="008232A2">
        <w:rPr>
          <w:b/>
          <w:szCs w:val="22"/>
        </w:rPr>
        <w:t>I.</w:t>
      </w:r>
      <w:r w:rsidRPr="008232A2">
        <w:rPr>
          <w:szCs w:val="22"/>
        </w:rPr>
        <w:t xml:space="preserve"> Se reciba una solicitud de acceso a la información;</w:t>
      </w:r>
    </w:p>
    <w:p w14:paraId="4F4CBE9F" w14:textId="77777777" w:rsidR="00F42539" w:rsidRPr="008232A2" w:rsidRDefault="00F42539" w:rsidP="008232A2">
      <w:pPr>
        <w:pStyle w:val="Puesto"/>
        <w:ind w:left="851" w:right="822"/>
        <w:rPr>
          <w:szCs w:val="22"/>
        </w:rPr>
      </w:pPr>
      <w:r w:rsidRPr="008232A2">
        <w:rPr>
          <w:b/>
          <w:szCs w:val="22"/>
        </w:rPr>
        <w:t>II.</w:t>
      </w:r>
      <w:r w:rsidRPr="008232A2">
        <w:rPr>
          <w:szCs w:val="22"/>
        </w:rPr>
        <w:t xml:space="preserve"> Se determine mediante resolución de autoridad competente; o</w:t>
      </w:r>
    </w:p>
    <w:p w14:paraId="4E39B5A0" w14:textId="77777777" w:rsidR="00F42539" w:rsidRPr="008232A2" w:rsidRDefault="00F42539" w:rsidP="008232A2">
      <w:pPr>
        <w:pStyle w:val="Puesto"/>
        <w:ind w:left="851" w:right="822"/>
        <w:rPr>
          <w:b/>
          <w:szCs w:val="22"/>
        </w:rPr>
      </w:pPr>
      <w:r w:rsidRPr="008232A2">
        <w:rPr>
          <w:b/>
          <w:bCs/>
          <w:szCs w:val="22"/>
        </w:rPr>
        <w:t>III.</w:t>
      </w:r>
      <w:r w:rsidRPr="008232A2">
        <w:rPr>
          <w:szCs w:val="22"/>
        </w:rPr>
        <w:t xml:space="preserve"> Se generen versiones públicas para dar cumplimiento a las obligaciones de transparencia previstas en esta Ley.</w:t>
      </w:r>
      <w:r w:rsidRPr="008232A2">
        <w:rPr>
          <w:b/>
          <w:szCs w:val="22"/>
        </w:rPr>
        <w:t>”</w:t>
      </w:r>
    </w:p>
    <w:p w14:paraId="16F98921" w14:textId="77777777" w:rsidR="00F42539" w:rsidRPr="008232A2" w:rsidRDefault="00F42539" w:rsidP="008232A2">
      <w:pPr>
        <w:spacing w:line="240" w:lineRule="auto"/>
        <w:ind w:left="851" w:right="822"/>
        <w:rPr>
          <w:szCs w:val="22"/>
        </w:rPr>
      </w:pPr>
    </w:p>
    <w:p w14:paraId="7E0E6DD5" w14:textId="77777777" w:rsidR="00F42539" w:rsidRPr="008232A2" w:rsidRDefault="00F42539" w:rsidP="008232A2">
      <w:pPr>
        <w:pStyle w:val="Puesto"/>
        <w:ind w:left="851" w:right="822"/>
        <w:rPr>
          <w:szCs w:val="22"/>
        </w:rPr>
      </w:pPr>
      <w:r w:rsidRPr="008232A2">
        <w:rPr>
          <w:b/>
          <w:szCs w:val="22"/>
        </w:rPr>
        <w:t>“Segundo. -</w:t>
      </w:r>
      <w:r w:rsidRPr="008232A2">
        <w:rPr>
          <w:szCs w:val="22"/>
        </w:rPr>
        <w:t xml:space="preserve"> Para efectos de los presentes Lineamientos Generales, se entenderá por:</w:t>
      </w:r>
    </w:p>
    <w:p w14:paraId="0A988316" w14:textId="77777777" w:rsidR="00F42539" w:rsidRPr="008232A2" w:rsidRDefault="00F42539" w:rsidP="008232A2">
      <w:pPr>
        <w:pStyle w:val="Puesto"/>
        <w:ind w:left="851" w:right="822"/>
        <w:rPr>
          <w:szCs w:val="22"/>
        </w:rPr>
      </w:pPr>
      <w:r w:rsidRPr="008232A2">
        <w:rPr>
          <w:b/>
          <w:szCs w:val="22"/>
        </w:rPr>
        <w:t>XVIII.</w:t>
      </w:r>
      <w:r w:rsidRPr="008232A2">
        <w:rPr>
          <w:szCs w:val="22"/>
        </w:rPr>
        <w:t xml:space="preserve">  </w:t>
      </w:r>
      <w:r w:rsidRPr="008232A2">
        <w:rPr>
          <w:b/>
          <w:szCs w:val="22"/>
        </w:rPr>
        <w:t>Versión pública:</w:t>
      </w:r>
      <w:r w:rsidRPr="008232A2">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7E99C77" w14:textId="77777777" w:rsidR="00F42539" w:rsidRPr="008232A2" w:rsidRDefault="00F42539" w:rsidP="008232A2">
      <w:pPr>
        <w:pStyle w:val="Puesto"/>
        <w:ind w:left="851" w:right="822"/>
        <w:rPr>
          <w:szCs w:val="22"/>
        </w:rPr>
      </w:pPr>
    </w:p>
    <w:p w14:paraId="782440EB" w14:textId="77777777" w:rsidR="00F42539" w:rsidRPr="008232A2" w:rsidRDefault="00F42539" w:rsidP="008232A2">
      <w:pPr>
        <w:pStyle w:val="Puesto"/>
        <w:ind w:left="851" w:right="822"/>
        <w:rPr>
          <w:b/>
          <w:szCs w:val="22"/>
          <w:lang w:val="es-ES_tradnl" w:eastAsia="es-MX"/>
        </w:rPr>
      </w:pPr>
      <w:r w:rsidRPr="008232A2">
        <w:rPr>
          <w:b/>
          <w:szCs w:val="22"/>
          <w:lang w:val="es-ES_tradnl" w:eastAsia="es-MX"/>
        </w:rPr>
        <w:lastRenderedPageBreak/>
        <w:t xml:space="preserve">Lineamientos Generales en materia de Clasificación y Desclasificación de la </w:t>
      </w:r>
      <w:r w:rsidRPr="008232A2">
        <w:rPr>
          <w:b/>
          <w:szCs w:val="22"/>
          <w:lang w:val="es-ES_tradnl"/>
        </w:rPr>
        <w:t>Información</w:t>
      </w:r>
    </w:p>
    <w:p w14:paraId="21DB6059" w14:textId="77777777" w:rsidR="00F42539" w:rsidRPr="008232A2" w:rsidRDefault="00F42539" w:rsidP="008232A2">
      <w:pPr>
        <w:pStyle w:val="Puesto"/>
        <w:ind w:left="851" w:right="822"/>
        <w:rPr>
          <w:szCs w:val="22"/>
        </w:rPr>
      </w:pPr>
    </w:p>
    <w:p w14:paraId="780BFC3D" w14:textId="77777777" w:rsidR="00F42539" w:rsidRPr="008232A2" w:rsidRDefault="00F42539" w:rsidP="008232A2">
      <w:pPr>
        <w:pStyle w:val="Puesto"/>
        <w:ind w:left="851" w:right="822"/>
        <w:rPr>
          <w:szCs w:val="22"/>
        </w:rPr>
      </w:pPr>
      <w:r w:rsidRPr="008232A2">
        <w:rPr>
          <w:b/>
          <w:szCs w:val="22"/>
        </w:rPr>
        <w:t>Cuarto.</w:t>
      </w:r>
      <w:r w:rsidRPr="008232A2">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D89C0E" w14:textId="77777777" w:rsidR="00F42539" w:rsidRPr="008232A2" w:rsidRDefault="00F42539" w:rsidP="008232A2">
      <w:pPr>
        <w:pStyle w:val="Puesto"/>
        <w:ind w:left="851" w:right="822"/>
        <w:rPr>
          <w:szCs w:val="22"/>
        </w:rPr>
      </w:pPr>
      <w:r w:rsidRPr="008232A2">
        <w:rPr>
          <w:szCs w:val="22"/>
        </w:rPr>
        <w:t>Los sujetos obligados deberán aplicar, de manera estricta, las excepciones al derecho de acceso a la información y sólo podrán invocarlas cuando acrediten su procedencia.</w:t>
      </w:r>
    </w:p>
    <w:p w14:paraId="56E7B481" w14:textId="77777777" w:rsidR="00F42539" w:rsidRPr="008232A2" w:rsidRDefault="00F42539" w:rsidP="008232A2">
      <w:pPr>
        <w:spacing w:line="240" w:lineRule="auto"/>
        <w:ind w:left="851" w:right="822"/>
        <w:rPr>
          <w:szCs w:val="22"/>
        </w:rPr>
      </w:pPr>
    </w:p>
    <w:p w14:paraId="1204969A" w14:textId="77777777" w:rsidR="00F42539" w:rsidRPr="008232A2" w:rsidRDefault="00F42539" w:rsidP="008232A2">
      <w:pPr>
        <w:pStyle w:val="Puesto"/>
        <w:ind w:left="851" w:right="822"/>
        <w:rPr>
          <w:szCs w:val="22"/>
        </w:rPr>
      </w:pPr>
      <w:r w:rsidRPr="008232A2">
        <w:rPr>
          <w:b/>
          <w:szCs w:val="22"/>
        </w:rPr>
        <w:t>Quinto.</w:t>
      </w:r>
      <w:r w:rsidRPr="008232A2">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124E56" w14:textId="77777777" w:rsidR="00F42539" w:rsidRPr="008232A2" w:rsidRDefault="00F42539" w:rsidP="008232A2">
      <w:pPr>
        <w:spacing w:line="240" w:lineRule="auto"/>
        <w:ind w:left="851" w:right="822"/>
        <w:rPr>
          <w:szCs w:val="22"/>
        </w:rPr>
      </w:pPr>
    </w:p>
    <w:p w14:paraId="3A542284" w14:textId="77777777" w:rsidR="00F42539" w:rsidRPr="008232A2" w:rsidRDefault="00F42539" w:rsidP="008232A2">
      <w:pPr>
        <w:pStyle w:val="Puesto"/>
        <w:ind w:left="851" w:right="822"/>
        <w:rPr>
          <w:szCs w:val="22"/>
        </w:rPr>
      </w:pPr>
      <w:r w:rsidRPr="008232A2">
        <w:rPr>
          <w:b/>
          <w:szCs w:val="22"/>
        </w:rPr>
        <w:t>Sexto.</w:t>
      </w:r>
      <w:r w:rsidRPr="008232A2">
        <w:rPr>
          <w:szCs w:val="22"/>
        </w:rPr>
        <w:t xml:space="preserve"> Se deroga.</w:t>
      </w:r>
    </w:p>
    <w:p w14:paraId="48BD03A9" w14:textId="77777777" w:rsidR="00F42539" w:rsidRPr="008232A2" w:rsidRDefault="00F42539" w:rsidP="008232A2">
      <w:pPr>
        <w:spacing w:line="240" w:lineRule="auto"/>
        <w:ind w:left="851" w:right="822"/>
        <w:rPr>
          <w:szCs w:val="22"/>
        </w:rPr>
      </w:pPr>
    </w:p>
    <w:p w14:paraId="16423ED7" w14:textId="77777777" w:rsidR="00F42539" w:rsidRPr="008232A2" w:rsidRDefault="00F42539" w:rsidP="008232A2">
      <w:pPr>
        <w:pStyle w:val="Puesto"/>
        <w:ind w:left="851" w:right="822"/>
        <w:rPr>
          <w:szCs w:val="22"/>
        </w:rPr>
      </w:pPr>
      <w:r w:rsidRPr="008232A2">
        <w:rPr>
          <w:b/>
          <w:szCs w:val="22"/>
        </w:rPr>
        <w:t>Séptimo.</w:t>
      </w:r>
      <w:r w:rsidRPr="008232A2">
        <w:rPr>
          <w:szCs w:val="22"/>
        </w:rPr>
        <w:t xml:space="preserve"> La clasificación de la información se llevará a cabo en el momento en que:</w:t>
      </w:r>
    </w:p>
    <w:p w14:paraId="06718CC9" w14:textId="77777777" w:rsidR="00F42539" w:rsidRPr="008232A2" w:rsidRDefault="00F42539" w:rsidP="008232A2">
      <w:pPr>
        <w:pStyle w:val="Puesto"/>
        <w:ind w:left="851" w:right="822"/>
        <w:rPr>
          <w:szCs w:val="22"/>
        </w:rPr>
      </w:pPr>
      <w:r w:rsidRPr="008232A2">
        <w:rPr>
          <w:b/>
          <w:szCs w:val="22"/>
        </w:rPr>
        <w:t>I.</w:t>
      </w:r>
      <w:r w:rsidRPr="008232A2">
        <w:rPr>
          <w:szCs w:val="22"/>
        </w:rPr>
        <w:t xml:space="preserve">        Se reciba una solicitud de acceso a la información;</w:t>
      </w:r>
    </w:p>
    <w:p w14:paraId="4D32A3DB" w14:textId="77777777" w:rsidR="00F42539" w:rsidRPr="008232A2" w:rsidRDefault="00F42539" w:rsidP="008232A2">
      <w:pPr>
        <w:pStyle w:val="Puesto"/>
        <w:ind w:left="851" w:right="822"/>
        <w:rPr>
          <w:szCs w:val="22"/>
        </w:rPr>
      </w:pPr>
      <w:r w:rsidRPr="008232A2">
        <w:rPr>
          <w:b/>
          <w:szCs w:val="22"/>
        </w:rPr>
        <w:t>II.</w:t>
      </w:r>
      <w:r w:rsidRPr="008232A2">
        <w:rPr>
          <w:szCs w:val="22"/>
        </w:rPr>
        <w:t xml:space="preserve">       Se determine mediante resolución del Comité de Transparencia, el órgano garante competente, o en cumplimiento a una sentencia del Poder Judicial; o</w:t>
      </w:r>
    </w:p>
    <w:p w14:paraId="2AC4E22D" w14:textId="77777777" w:rsidR="00F42539" w:rsidRPr="008232A2" w:rsidRDefault="00F42539" w:rsidP="008232A2">
      <w:pPr>
        <w:pStyle w:val="Puesto"/>
        <w:ind w:left="851" w:right="822"/>
        <w:rPr>
          <w:szCs w:val="22"/>
        </w:rPr>
      </w:pPr>
      <w:r w:rsidRPr="008232A2">
        <w:rPr>
          <w:b/>
          <w:szCs w:val="22"/>
        </w:rPr>
        <w:t>III.</w:t>
      </w:r>
      <w:r w:rsidRPr="008232A2">
        <w:rPr>
          <w:szCs w:val="22"/>
        </w:rPr>
        <w:t xml:space="preserve">      Se generen versiones públicas para dar cumplimiento a las obligaciones de transparencia previstas en la Ley General, la Ley Federal y las correspondientes de las entidades federativas.</w:t>
      </w:r>
    </w:p>
    <w:p w14:paraId="5E25951D" w14:textId="77777777" w:rsidR="00F42539" w:rsidRPr="008232A2" w:rsidRDefault="00F42539" w:rsidP="008232A2">
      <w:pPr>
        <w:pStyle w:val="Puesto"/>
        <w:ind w:left="851" w:right="822"/>
        <w:rPr>
          <w:szCs w:val="22"/>
        </w:rPr>
      </w:pPr>
      <w:r w:rsidRPr="008232A2">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551266FC" w14:textId="77777777" w:rsidR="00F42539" w:rsidRPr="008232A2" w:rsidRDefault="00F42539" w:rsidP="008232A2">
      <w:pPr>
        <w:pStyle w:val="Puesto"/>
        <w:ind w:left="851" w:right="822"/>
        <w:rPr>
          <w:szCs w:val="22"/>
        </w:rPr>
      </w:pPr>
      <w:r w:rsidRPr="008232A2">
        <w:rPr>
          <w:b/>
          <w:szCs w:val="22"/>
        </w:rPr>
        <w:t>Octavo.</w:t>
      </w:r>
      <w:r w:rsidRPr="008232A2">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E05A7DD" w14:textId="77777777" w:rsidR="00F42539" w:rsidRPr="008232A2" w:rsidRDefault="00F42539" w:rsidP="008232A2">
      <w:pPr>
        <w:pStyle w:val="Puesto"/>
        <w:ind w:left="851" w:right="822"/>
        <w:rPr>
          <w:szCs w:val="22"/>
        </w:rPr>
      </w:pPr>
      <w:r w:rsidRPr="008232A2">
        <w:rPr>
          <w:szCs w:val="22"/>
        </w:rPr>
        <w:t>Para motivar la clasificación se deberán señalar las razones o circunstancias especiales que lo llevaron a concluir que el caso particular se ajusta al supuesto previsto por la norma legal invocada como fundamento.</w:t>
      </w:r>
    </w:p>
    <w:p w14:paraId="7A05ACB6" w14:textId="77777777" w:rsidR="00F42539" w:rsidRPr="008232A2" w:rsidRDefault="00F42539" w:rsidP="008232A2">
      <w:pPr>
        <w:pStyle w:val="Puesto"/>
        <w:ind w:left="851" w:right="822"/>
        <w:rPr>
          <w:szCs w:val="22"/>
        </w:rPr>
      </w:pPr>
      <w:r w:rsidRPr="008232A2">
        <w:rPr>
          <w:szCs w:val="22"/>
        </w:rPr>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6BFC3BE" w14:textId="77777777" w:rsidR="00F42539" w:rsidRPr="008232A2" w:rsidRDefault="00F42539" w:rsidP="008232A2">
      <w:pPr>
        <w:spacing w:line="240" w:lineRule="auto"/>
        <w:ind w:left="851" w:right="822"/>
        <w:rPr>
          <w:szCs w:val="22"/>
        </w:rPr>
      </w:pPr>
    </w:p>
    <w:p w14:paraId="45C53327" w14:textId="77777777" w:rsidR="00F42539" w:rsidRPr="008232A2" w:rsidRDefault="00F42539" w:rsidP="008232A2">
      <w:pPr>
        <w:pStyle w:val="Puesto"/>
        <w:ind w:left="851" w:right="822"/>
        <w:rPr>
          <w:szCs w:val="22"/>
        </w:rPr>
      </w:pPr>
      <w:r w:rsidRPr="008232A2">
        <w:rPr>
          <w:b/>
          <w:szCs w:val="22"/>
        </w:rPr>
        <w:t>Noveno.</w:t>
      </w:r>
      <w:r w:rsidRPr="008232A2">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4844EC" w14:textId="77777777" w:rsidR="00F42539" w:rsidRPr="008232A2" w:rsidRDefault="00F42539" w:rsidP="008232A2">
      <w:pPr>
        <w:spacing w:line="240" w:lineRule="auto"/>
        <w:ind w:left="851" w:right="822"/>
        <w:rPr>
          <w:szCs w:val="22"/>
        </w:rPr>
      </w:pPr>
    </w:p>
    <w:p w14:paraId="2488DED6" w14:textId="77777777" w:rsidR="00F42539" w:rsidRPr="008232A2" w:rsidRDefault="00F42539" w:rsidP="008232A2">
      <w:pPr>
        <w:pStyle w:val="Puesto"/>
        <w:ind w:left="851" w:right="822"/>
        <w:rPr>
          <w:szCs w:val="22"/>
        </w:rPr>
      </w:pPr>
      <w:r w:rsidRPr="008232A2">
        <w:rPr>
          <w:b/>
          <w:szCs w:val="22"/>
        </w:rPr>
        <w:t>Décimo.</w:t>
      </w:r>
      <w:r w:rsidRPr="008232A2">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1D98E10" w14:textId="449801F5" w:rsidR="00F42539" w:rsidRPr="008232A2" w:rsidRDefault="00F42539" w:rsidP="008232A2">
      <w:pPr>
        <w:pStyle w:val="Puesto"/>
        <w:ind w:left="851" w:right="822"/>
        <w:rPr>
          <w:szCs w:val="22"/>
        </w:rPr>
      </w:pPr>
      <w:r w:rsidRPr="008232A2">
        <w:rPr>
          <w:szCs w:val="22"/>
        </w:rPr>
        <w:t>En ausencia de los titulares de las áreas, la información será clasificada o desclasificada por la persona que lo supla, en términos de la normativa que rija la actuación del sujeto obligado.</w:t>
      </w:r>
    </w:p>
    <w:p w14:paraId="168FFCD5" w14:textId="77777777" w:rsidR="00C74EE7" w:rsidRPr="008232A2" w:rsidRDefault="00C74EE7" w:rsidP="008232A2"/>
    <w:p w14:paraId="022BB8E2" w14:textId="77777777" w:rsidR="00F42539" w:rsidRPr="008232A2" w:rsidRDefault="00F42539" w:rsidP="008232A2">
      <w:pPr>
        <w:pStyle w:val="Puesto"/>
        <w:ind w:left="851" w:right="822"/>
        <w:rPr>
          <w:b/>
          <w:szCs w:val="22"/>
        </w:rPr>
      </w:pPr>
      <w:r w:rsidRPr="008232A2">
        <w:rPr>
          <w:b/>
          <w:szCs w:val="22"/>
        </w:rPr>
        <w:t>Décimo primero.</w:t>
      </w:r>
      <w:r w:rsidRPr="008232A2">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232A2">
        <w:rPr>
          <w:b/>
          <w:szCs w:val="22"/>
        </w:rPr>
        <w:t>”</w:t>
      </w:r>
    </w:p>
    <w:p w14:paraId="62606B00" w14:textId="77777777" w:rsidR="00F42539" w:rsidRPr="008232A2" w:rsidRDefault="00F42539" w:rsidP="008232A2">
      <w:pPr>
        <w:rPr>
          <w:szCs w:val="22"/>
        </w:rPr>
      </w:pPr>
    </w:p>
    <w:p w14:paraId="27F5C1FC" w14:textId="77777777" w:rsidR="00F42539" w:rsidRPr="008232A2" w:rsidRDefault="00F42539" w:rsidP="008232A2">
      <w:pPr>
        <w:rPr>
          <w:szCs w:val="22"/>
          <w:lang w:eastAsia="es-CO"/>
        </w:rPr>
      </w:pPr>
      <w:r w:rsidRPr="008232A2">
        <w:rPr>
          <w:szCs w:val="22"/>
        </w:rPr>
        <w:t xml:space="preserve">Consecuentemente, se destaca que la versión pública que elabore </w:t>
      </w:r>
      <w:r w:rsidRPr="008232A2">
        <w:rPr>
          <w:b/>
          <w:szCs w:val="22"/>
        </w:rPr>
        <w:t>EL SUJETO OBLIGADO</w:t>
      </w:r>
      <w:r w:rsidRPr="008232A2">
        <w:rPr>
          <w:szCs w:val="22"/>
        </w:rPr>
        <w:t xml:space="preserve"> debe cumplir con las formalidades exigidas en la Ley, por lo que para tal efecto emitirá el </w:t>
      </w:r>
      <w:r w:rsidRPr="008232A2">
        <w:rPr>
          <w:b/>
          <w:szCs w:val="22"/>
        </w:rPr>
        <w:t>Acuerdo del Comité de Transparencia</w:t>
      </w:r>
      <w:r w:rsidRPr="008232A2">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232A2">
        <w:rPr>
          <w:szCs w:val="22"/>
          <w:lang w:eastAsia="es-CO"/>
        </w:rPr>
        <w:t xml:space="preserve">, ya que de no hacerlo implica que lo entregado no es legal ni formalmente una versión pública, sino más bien una documentación ilegible, incompleta o </w:t>
      </w:r>
      <w:r w:rsidRPr="008232A2">
        <w:rPr>
          <w:szCs w:val="22"/>
          <w:lang w:eastAsia="es-CO"/>
        </w:rPr>
        <w:lastRenderedPageBreak/>
        <w:t>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A1FA901" w14:textId="75F7C058" w:rsidR="00F42539" w:rsidRPr="008232A2" w:rsidRDefault="00F42539" w:rsidP="008232A2">
      <w:pPr>
        <w:contextualSpacing/>
        <w:rPr>
          <w:rFonts w:eastAsia="Calibri" w:cs="Tahoma"/>
          <w:b/>
          <w:bCs/>
          <w:szCs w:val="22"/>
        </w:rPr>
      </w:pPr>
    </w:p>
    <w:p w14:paraId="24BF01B7" w14:textId="77777777" w:rsidR="00672F23" w:rsidRPr="008232A2" w:rsidRDefault="00672F23" w:rsidP="008232A2">
      <w:pPr>
        <w:pStyle w:val="Ttulo3"/>
        <w:rPr>
          <w:rFonts w:eastAsia="Calibri"/>
          <w:szCs w:val="22"/>
        </w:rPr>
      </w:pPr>
      <w:bookmarkStart w:id="36" w:name="_Toc165304079"/>
      <w:bookmarkStart w:id="37" w:name="_Toc172191029"/>
      <w:bookmarkStart w:id="38" w:name="_Toc178187637"/>
      <w:r w:rsidRPr="008232A2">
        <w:rPr>
          <w:rFonts w:eastAsia="Calibri"/>
          <w:szCs w:val="22"/>
        </w:rPr>
        <w:t>e) Acuerdo de Inexistencia</w:t>
      </w:r>
      <w:bookmarkEnd w:id="36"/>
      <w:bookmarkEnd w:id="37"/>
      <w:bookmarkEnd w:id="38"/>
    </w:p>
    <w:p w14:paraId="4EB18C9E" w14:textId="77AD3F15" w:rsidR="00672F23" w:rsidRPr="008232A2" w:rsidRDefault="00672F23" w:rsidP="008232A2">
      <w:pPr>
        <w:autoSpaceDE w:val="0"/>
        <w:autoSpaceDN w:val="0"/>
        <w:adjustRightInd w:val="0"/>
        <w:ind w:right="51"/>
        <w:contextualSpacing/>
        <w:rPr>
          <w:szCs w:val="22"/>
        </w:rPr>
      </w:pPr>
      <w:r w:rsidRPr="008232A2">
        <w:rPr>
          <w:szCs w:val="22"/>
        </w:rPr>
        <w:t>Los artículos 19; 49, fracciones II y XIII; 169 y 170 de la Ley de Transparencia y Acceso a la Información Pública del Estado de México y Municipios, establecen que:</w:t>
      </w:r>
    </w:p>
    <w:p w14:paraId="4C59F666" w14:textId="77777777" w:rsidR="00CE34D4" w:rsidRPr="008232A2" w:rsidRDefault="00CE34D4" w:rsidP="008232A2">
      <w:pPr>
        <w:autoSpaceDE w:val="0"/>
        <w:autoSpaceDN w:val="0"/>
        <w:adjustRightInd w:val="0"/>
        <w:ind w:right="51"/>
        <w:contextualSpacing/>
        <w:rPr>
          <w:szCs w:val="22"/>
        </w:rPr>
      </w:pPr>
    </w:p>
    <w:p w14:paraId="33B7FD63" w14:textId="77777777" w:rsidR="00672F23" w:rsidRPr="008232A2" w:rsidRDefault="00672F23" w:rsidP="008232A2">
      <w:pPr>
        <w:tabs>
          <w:tab w:val="left" w:pos="709"/>
        </w:tabs>
        <w:spacing w:line="240" w:lineRule="auto"/>
        <w:ind w:left="993" w:right="822"/>
        <w:rPr>
          <w:i/>
          <w:szCs w:val="22"/>
        </w:rPr>
      </w:pPr>
      <w:r w:rsidRPr="008232A2">
        <w:rPr>
          <w:b/>
          <w:bCs/>
          <w:i/>
          <w:iCs/>
          <w:szCs w:val="22"/>
        </w:rPr>
        <w:t xml:space="preserve">“Artículo 19. </w:t>
      </w:r>
      <w:r w:rsidRPr="008232A2">
        <w:rPr>
          <w:i/>
          <w:iCs/>
          <w:szCs w:val="22"/>
        </w:rPr>
        <w:t>Se presume que la información debe existir si se refiere a las facultades, competencias y funciones que los ordenamientos jurídicos aplicables otorgan a los sujetos obligados.</w:t>
      </w:r>
      <w:r w:rsidRPr="008232A2">
        <w:rPr>
          <w:i/>
          <w:iCs/>
          <w:szCs w:val="22"/>
          <w:u w:val="single"/>
        </w:rPr>
        <w:t> </w:t>
      </w:r>
    </w:p>
    <w:p w14:paraId="34808EC4" w14:textId="77777777" w:rsidR="00672F23" w:rsidRPr="008232A2" w:rsidRDefault="00672F23" w:rsidP="008232A2">
      <w:pPr>
        <w:tabs>
          <w:tab w:val="left" w:pos="709"/>
        </w:tabs>
        <w:spacing w:line="240" w:lineRule="auto"/>
        <w:ind w:left="993" w:right="822"/>
        <w:rPr>
          <w:i/>
          <w:szCs w:val="22"/>
        </w:rPr>
      </w:pPr>
      <w:r w:rsidRPr="008232A2">
        <w:rPr>
          <w:i/>
          <w:iCs/>
          <w:szCs w:val="22"/>
        </w:rPr>
        <w:t>…</w:t>
      </w:r>
    </w:p>
    <w:p w14:paraId="42F1B9D6" w14:textId="77777777" w:rsidR="00672F23" w:rsidRPr="008232A2" w:rsidRDefault="00672F23" w:rsidP="008232A2">
      <w:pPr>
        <w:tabs>
          <w:tab w:val="left" w:pos="709"/>
        </w:tabs>
        <w:spacing w:line="240" w:lineRule="auto"/>
        <w:ind w:left="993" w:right="822"/>
        <w:rPr>
          <w:i/>
          <w:szCs w:val="22"/>
        </w:rPr>
      </w:pPr>
      <w:r w:rsidRPr="008232A2">
        <w:rPr>
          <w:i/>
          <w:iCs/>
          <w:szCs w:val="22"/>
        </w:rPr>
        <w:t xml:space="preserve">Si el sujeto obligado, en el ejercicio de sus atribuciones, debía generar, poseer o administrar la información, pero ésta no se encuentra, </w:t>
      </w:r>
      <w:r w:rsidRPr="008232A2">
        <w:rPr>
          <w:i/>
          <w:iCs/>
          <w:szCs w:val="22"/>
          <w:u w:val="single"/>
        </w:rPr>
        <w:t>el Comité de transparencia deberá emitir un acuerdo de inexistencia, debidamente fundado y motivado, en el que detalle las razones del por qué no obra en sus archivos.</w:t>
      </w:r>
    </w:p>
    <w:p w14:paraId="4E732F44" w14:textId="77777777" w:rsidR="00672F23" w:rsidRPr="008232A2" w:rsidRDefault="00672F23" w:rsidP="008232A2">
      <w:pPr>
        <w:tabs>
          <w:tab w:val="left" w:pos="709"/>
        </w:tabs>
        <w:spacing w:line="240" w:lineRule="auto"/>
        <w:ind w:left="993" w:right="822"/>
        <w:rPr>
          <w:i/>
          <w:szCs w:val="22"/>
        </w:rPr>
      </w:pPr>
      <w:r w:rsidRPr="008232A2">
        <w:rPr>
          <w:b/>
          <w:bCs/>
          <w:i/>
          <w:iCs/>
          <w:szCs w:val="22"/>
        </w:rPr>
        <w:t>Artículo 49.</w:t>
      </w:r>
      <w:r w:rsidRPr="008232A2">
        <w:rPr>
          <w:i/>
          <w:iCs/>
          <w:szCs w:val="22"/>
        </w:rPr>
        <w:t xml:space="preserve"> Los </w:t>
      </w:r>
      <w:r w:rsidRPr="008232A2">
        <w:rPr>
          <w:i/>
          <w:iCs/>
          <w:szCs w:val="22"/>
          <w:u w:val="single"/>
        </w:rPr>
        <w:t xml:space="preserve">Comités de Transparencia </w:t>
      </w:r>
      <w:r w:rsidRPr="008232A2">
        <w:rPr>
          <w:i/>
          <w:iCs/>
          <w:szCs w:val="22"/>
        </w:rPr>
        <w:t>tendrán las siguientes atribuciones:</w:t>
      </w:r>
    </w:p>
    <w:p w14:paraId="33E92C74" w14:textId="77777777" w:rsidR="00672F23" w:rsidRPr="008232A2" w:rsidRDefault="00672F23" w:rsidP="008232A2">
      <w:pPr>
        <w:tabs>
          <w:tab w:val="left" w:pos="709"/>
        </w:tabs>
        <w:spacing w:line="240" w:lineRule="auto"/>
        <w:ind w:left="993" w:right="822"/>
        <w:rPr>
          <w:i/>
          <w:szCs w:val="22"/>
        </w:rPr>
      </w:pPr>
      <w:r w:rsidRPr="008232A2">
        <w:rPr>
          <w:i/>
          <w:szCs w:val="22"/>
        </w:rPr>
        <w:t>II. Confirmar, modificar o revocar las determinaciones que en materia de ampliación del plazo de respuesta, clasificación de la información</w:t>
      </w:r>
      <w:r w:rsidRPr="008232A2">
        <w:rPr>
          <w:i/>
          <w:szCs w:val="22"/>
          <w:u w:val="single"/>
        </w:rPr>
        <w:t xml:space="preserve"> y declaración de inexistencia </w:t>
      </w:r>
      <w:r w:rsidRPr="008232A2">
        <w:rPr>
          <w:i/>
          <w:szCs w:val="22"/>
        </w:rPr>
        <w:t>o de incompetencia realicen los titulares de las áreas de los sujetos obligados;</w:t>
      </w:r>
    </w:p>
    <w:p w14:paraId="135B356F" w14:textId="77777777" w:rsidR="00672F23" w:rsidRPr="008232A2" w:rsidRDefault="00672F23" w:rsidP="008232A2">
      <w:pPr>
        <w:tabs>
          <w:tab w:val="left" w:pos="709"/>
        </w:tabs>
        <w:spacing w:line="240" w:lineRule="auto"/>
        <w:ind w:left="993" w:right="822"/>
        <w:rPr>
          <w:i/>
          <w:szCs w:val="22"/>
        </w:rPr>
      </w:pPr>
      <w:r w:rsidRPr="008232A2">
        <w:rPr>
          <w:i/>
          <w:szCs w:val="22"/>
        </w:rPr>
        <w:t xml:space="preserve">XIII. </w:t>
      </w:r>
      <w:r w:rsidRPr="008232A2">
        <w:rPr>
          <w:i/>
          <w:szCs w:val="22"/>
          <w:u w:val="single"/>
        </w:rPr>
        <w:t>Dictaminar las declaratorias de inexistencia de la información que les remitan las unidades administrativas y resolver en consecuencia</w:t>
      </w:r>
      <w:r w:rsidRPr="008232A2">
        <w:rPr>
          <w:i/>
          <w:szCs w:val="22"/>
        </w:rPr>
        <w:t>;</w:t>
      </w:r>
    </w:p>
    <w:p w14:paraId="2D1DAE41" w14:textId="77777777" w:rsidR="00672F23" w:rsidRPr="008232A2" w:rsidRDefault="00672F23" w:rsidP="008232A2">
      <w:pPr>
        <w:tabs>
          <w:tab w:val="left" w:pos="709"/>
        </w:tabs>
        <w:spacing w:line="240" w:lineRule="auto"/>
        <w:ind w:left="993" w:right="822"/>
        <w:rPr>
          <w:i/>
          <w:szCs w:val="22"/>
        </w:rPr>
      </w:pPr>
    </w:p>
    <w:p w14:paraId="66B2BFAA" w14:textId="77777777" w:rsidR="00672F23" w:rsidRPr="008232A2" w:rsidRDefault="00672F23" w:rsidP="008232A2">
      <w:pPr>
        <w:tabs>
          <w:tab w:val="left" w:pos="709"/>
        </w:tabs>
        <w:spacing w:line="240" w:lineRule="auto"/>
        <w:ind w:left="993" w:right="822"/>
        <w:rPr>
          <w:i/>
          <w:szCs w:val="22"/>
        </w:rPr>
      </w:pPr>
      <w:r w:rsidRPr="008232A2">
        <w:rPr>
          <w:b/>
          <w:i/>
          <w:szCs w:val="22"/>
        </w:rPr>
        <w:t>Artículo 169.</w:t>
      </w:r>
      <w:r w:rsidRPr="008232A2">
        <w:rPr>
          <w:i/>
          <w:szCs w:val="22"/>
        </w:rPr>
        <w:t xml:space="preserve"> Cuando la información no se encuentre en los archivos del sujeto obligado, el Comité de Transparencia:</w:t>
      </w:r>
    </w:p>
    <w:p w14:paraId="726FC49B" w14:textId="77777777" w:rsidR="00672F23" w:rsidRPr="008232A2" w:rsidRDefault="00672F23" w:rsidP="008232A2">
      <w:pPr>
        <w:tabs>
          <w:tab w:val="left" w:pos="709"/>
        </w:tabs>
        <w:spacing w:line="240" w:lineRule="auto"/>
        <w:ind w:left="993" w:right="822"/>
        <w:rPr>
          <w:i/>
          <w:szCs w:val="22"/>
        </w:rPr>
      </w:pPr>
      <w:r w:rsidRPr="008232A2">
        <w:rPr>
          <w:b/>
          <w:i/>
          <w:szCs w:val="22"/>
        </w:rPr>
        <w:t>I.</w:t>
      </w:r>
      <w:r w:rsidRPr="008232A2">
        <w:rPr>
          <w:i/>
          <w:szCs w:val="22"/>
        </w:rPr>
        <w:t xml:space="preserve"> Analizará el caso y </w:t>
      </w:r>
      <w:r w:rsidRPr="008232A2">
        <w:rPr>
          <w:b/>
          <w:i/>
          <w:szCs w:val="22"/>
        </w:rPr>
        <w:t>tomará las medidas necesarias para localizar la información</w:t>
      </w:r>
      <w:r w:rsidRPr="008232A2">
        <w:rPr>
          <w:i/>
          <w:szCs w:val="22"/>
        </w:rPr>
        <w:t>;</w:t>
      </w:r>
    </w:p>
    <w:p w14:paraId="44D66512" w14:textId="77777777" w:rsidR="00672F23" w:rsidRPr="008232A2" w:rsidRDefault="00672F23" w:rsidP="008232A2">
      <w:pPr>
        <w:tabs>
          <w:tab w:val="left" w:pos="709"/>
        </w:tabs>
        <w:spacing w:line="240" w:lineRule="auto"/>
        <w:ind w:left="993" w:right="822"/>
        <w:rPr>
          <w:i/>
          <w:szCs w:val="22"/>
        </w:rPr>
      </w:pPr>
      <w:r w:rsidRPr="008232A2">
        <w:rPr>
          <w:b/>
          <w:i/>
          <w:szCs w:val="22"/>
        </w:rPr>
        <w:t>II.</w:t>
      </w:r>
      <w:r w:rsidRPr="008232A2">
        <w:rPr>
          <w:i/>
          <w:szCs w:val="22"/>
        </w:rPr>
        <w:t xml:space="preserve"> Expedirá una resolución que confirme la inexistencia del documento;</w:t>
      </w:r>
    </w:p>
    <w:p w14:paraId="6FF039A1" w14:textId="77777777" w:rsidR="00672F23" w:rsidRPr="008232A2" w:rsidRDefault="00672F23" w:rsidP="008232A2">
      <w:pPr>
        <w:tabs>
          <w:tab w:val="left" w:pos="709"/>
        </w:tabs>
        <w:spacing w:line="240" w:lineRule="auto"/>
        <w:ind w:left="993" w:right="822"/>
        <w:rPr>
          <w:i/>
          <w:szCs w:val="22"/>
        </w:rPr>
      </w:pPr>
      <w:r w:rsidRPr="008232A2">
        <w:rPr>
          <w:b/>
          <w:i/>
          <w:szCs w:val="22"/>
        </w:rPr>
        <w:lastRenderedPageBreak/>
        <w:t>III.</w:t>
      </w:r>
      <w:r w:rsidRPr="008232A2">
        <w:rPr>
          <w:i/>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DDFCA60" w14:textId="77777777" w:rsidR="00672F23" w:rsidRPr="008232A2" w:rsidRDefault="00672F23" w:rsidP="008232A2">
      <w:pPr>
        <w:tabs>
          <w:tab w:val="left" w:pos="709"/>
        </w:tabs>
        <w:spacing w:line="240" w:lineRule="auto"/>
        <w:ind w:left="993" w:right="822"/>
        <w:rPr>
          <w:i/>
          <w:szCs w:val="22"/>
        </w:rPr>
      </w:pPr>
      <w:r w:rsidRPr="008232A2">
        <w:rPr>
          <w:b/>
          <w:i/>
          <w:szCs w:val="22"/>
        </w:rPr>
        <w:t>IV.</w:t>
      </w:r>
      <w:r w:rsidRPr="008232A2">
        <w:rPr>
          <w:i/>
          <w:szCs w:val="22"/>
        </w:rPr>
        <w:t xml:space="preserve"> Notificará al órgano interno de control o equivalente del sujeto obligado quien, en su caso, deberá iniciar el procedimiento de responsabilidad administrativa que corresponda.</w:t>
      </w:r>
    </w:p>
    <w:p w14:paraId="3D63AC80" w14:textId="77777777" w:rsidR="00672F23" w:rsidRPr="008232A2" w:rsidRDefault="00672F23" w:rsidP="008232A2">
      <w:pPr>
        <w:tabs>
          <w:tab w:val="left" w:pos="709"/>
        </w:tabs>
        <w:spacing w:line="240" w:lineRule="auto"/>
        <w:ind w:left="993" w:right="822"/>
        <w:rPr>
          <w:i/>
          <w:szCs w:val="22"/>
        </w:rPr>
      </w:pPr>
      <w:r w:rsidRPr="008232A2">
        <w:rPr>
          <w:i/>
          <w:szCs w:val="22"/>
        </w:rPr>
        <w:t>La Unidad de Transparencia deberá notificarlo al solicitante por escrito, en un plazo que no exceda de quince días hábiles contados a partir del día siguiente a la presentación de la solicitud.</w:t>
      </w:r>
    </w:p>
    <w:p w14:paraId="33DD8C6F" w14:textId="77777777" w:rsidR="00672F23" w:rsidRPr="008232A2" w:rsidRDefault="00672F23" w:rsidP="008232A2">
      <w:pPr>
        <w:tabs>
          <w:tab w:val="left" w:pos="709"/>
        </w:tabs>
        <w:spacing w:line="240" w:lineRule="auto"/>
        <w:ind w:left="993" w:right="822"/>
        <w:rPr>
          <w:i/>
          <w:szCs w:val="22"/>
        </w:rPr>
      </w:pPr>
      <w:r w:rsidRPr="008232A2">
        <w:rPr>
          <w:i/>
          <w:szCs w:val="22"/>
        </w:rPr>
        <w:t>Este plazo podrá ampliarse hasta por otros siete días hábiles, siempre que existan razones para ello, debiendo notificarse por escrito al solicitante.</w:t>
      </w:r>
    </w:p>
    <w:p w14:paraId="5561414F" w14:textId="77777777" w:rsidR="00672F23" w:rsidRPr="008232A2" w:rsidRDefault="00672F23" w:rsidP="008232A2">
      <w:pPr>
        <w:tabs>
          <w:tab w:val="left" w:pos="709"/>
        </w:tabs>
        <w:spacing w:line="240" w:lineRule="auto"/>
        <w:ind w:left="993" w:right="822"/>
        <w:rPr>
          <w:i/>
          <w:szCs w:val="22"/>
        </w:rPr>
      </w:pPr>
    </w:p>
    <w:p w14:paraId="0F135C61" w14:textId="77777777" w:rsidR="00672F23" w:rsidRPr="008232A2" w:rsidRDefault="00672F23" w:rsidP="008232A2">
      <w:pPr>
        <w:tabs>
          <w:tab w:val="left" w:pos="709"/>
        </w:tabs>
        <w:spacing w:line="240" w:lineRule="auto"/>
        <w:ind w:left="993" w:right="822"/>
        <w:rPr>
          <w:b/>
          <w:i/>
          <w:iCs/>
          <w:szCs w:val="22"/>
        </w:rPr>
      </w:pPr>
      <w:r w:rsidRPr="008232A2">
        <w:rPr>
          <w:b/>
          <w:i/>
          <w:szCs w:val="22"/>
        </w:rPr>
        <w:t>Artículo 170</w:t>
      </w:r>
      <w:r w:rsidRPr="008232A2">
        <w:rPr>
          <w:b/>
          <w:bCs/>
          <w:i/>
          <w:iCs/>
          <w:szCs w:val="22"/>
        </w:rPr>
        <w:t>.</w:t>
      </w:r>
      <w:r w:rsidRPr="008232A2">
        <w:rPr>
          <w:i/>
          <w:iCs/>
          <w:szCs w:val="22"/>
        </w:rPr>
        <w:t xml:space="preserve"> La resolución del Comité de Transparencia que confirme la inexistencia de la información solicitada contendrá los elementos mínimos que permitan al solicitante tener la </w:t>
      </w:r>
      <w:r w:rsidRPr="008232A2">
        <w:rPr>
          <w:b/>
          <w:i/>
          <w:iCs/>
          <w:szCs w:val="22"/>
        </w:rPr>
        <w:t>certeza de que se utilizó un criterio de búsqueda exhaustivo</w:t>
      </w:r>
      <w:r w:rsidRPr="008232A2">
        <w:rPr>
          <w:i/>
          <w:iCs/>
          <w:szCs w:val="22"/>
        </w:rPr>
        <w:t>, además de señalar las circunstancias de tiempo, modo y lugar que generaron la existencia en cuestión y señalará al servidor público responsable de contar con la misma.”</w:t>
      </w:r>
    </w:p>
    <w:p w14:paraId="74CB9F32" w14:textId="77777777" w:rsidR="00672F23" w:rsidRPr="008232A2" w:rsidRDefault="00672F23" w:rsidP="008232A2">
      <w:pPr>
        <w:tabs>
          <w:tab w:val="left" w:pos="709"/>
        </w:tabs>
        <w:ind w:left="851" w:right="851"/>
        <w:rPr>
          <w:b/>
          <w:i/>
          <w:iCs/>
          <w:szCs w:val="22"/>
        </w:rPr>
      </w:pPr>
    </w:p>
    <w:p w14:paraId="42A73694" w14:textId="092B1BA9" w:rsidR="00672F23" w:rsidRPr="008232A2" w:rsidRDefault="00672F23" w:rsidP="008232A2">
      <w:pPr>
        <w:tabs>
          <w:tab w:val="left" w:pos="709"/>
        </w:tabs>
        <w:ind w:right="51"/>
        <w:rPr>
          <w:rFonts w:eastAsia="Calibri"/>
          <w:szCs w:val="22"/>
        </w:rPr>
      </w:pPr>
      <w:r w:rsidRPr="008232A2">
        <w:rPr>
          <w:rFonts w:eastAsia="Calibri"/>
          <w:szCs w:val="22"/>
        </w:rPr>
        <w:t xml:space="preserve">De los preceptos legales señalados, se advierte que en los casos en que la información solicitada no se encuentre en los archivos del </w:t>
      </w:r>
      <w:r w:rsidRPr="008232A2">
        <w:rPr>
          <w:rFonts w:eastAsia="Calibri"/>
          <w:b/>
          <w:szCs w:val="22"/>
        </w:rPr>
        <w:t>SUJETO OBLIGADO</w:t>
      </w:r>
      <w:r w:rsidRPr="008232A2">
        <w:rPr>
          <w:rFonts w:eastAsia="Calibri"/>
          <w:bCs/>
          <w:szCs w:val="22"/>
        </w:rPr>
        <w:t xml:space="preserve"> y ésta debiera existir</w:t>
      </w:r>
      <w:r w:rsidRPr="008232A2">
        <w:rPr>
          <w:rFonts w:eastAsia="Calibri"/>
          <w:szCs w:val="22"/>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8232A2">
        <w:rPr>
          <w:rFonts w:cs="Arial"/>
          <w:i/>
          <w:szCs w:val="22"/>
          <w:lang w:eastAsia="es-MX"/>
        </w:rPr>
        <w:t xml:space="preserve"> </w:t>
      </w:r>
      <w:r w:rsidRPr="008232A2">
        <w:rPr>
          <w:rFonts w:eastAsia="Calibri"/>
          <w:szCs w:val="22"/>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w:t>
      </w:r>
      <w:r w:rsidRPr="008232A2">
        <w:rPr>
          <w:rFonts w:eastAsia="Calibri"/>
          <w:b/>
          <w:bCs/>
          <w:szCs w:val="22"/>
        </w:rPr>
        <w:t>EL SUJETO OBLIGADO</w:t>
      </w:r>
      <w:r w:rsidRPr="008232A2">
        <w:rPr>
          <w:rFonts w:eastAsia="Calibri"/>
          <w:szCs w:val="22"/>
        </w:rPr>
        <w:t>.</w:t>
      </w:r>
    </w:p>
    <w:p w14:paraId="23E59785" w14:textId="77777777" w:rsidR="00672F23" w:rsidRPr="008232A2" w:rsidRDefault="00672F23" w:rsidP="008232A2">
      <w:pPr>
        <w:autoSpaceDE w:val="0"/>
        <w:autoSpaceDN w:val="0"/>
        <w:adjustRightInd w:val="0"/>
        <w:ind w:right="-91"/>
        <w:contextualSpacing/>
        <w:rPr>
          <w:bCs/>
          <w:szCs w:val="22"/>
        </w:rPr>
      </w:pPr>
    </w:p>
    <w:p w14:paraId="39F2954B" w14:textId="77777777" w:rsidR="00672F23" w:rsidRPr="008232A2" w:rsidRDefault="00672F23" w:rsidP="008232A2">
      <w:pPr>
        <w:tabs>
          <w:tab w:val="left" w:pos="709"/>
        </w:tabs>
        <w:ind w:right="51"/>
        <w:rPr>
          <w:rFonts w:eastAsia="Calibri"/>
          <w:szCs w:val="22"/>
        </w:rPr>
      </w:pPr>
      <w:r w:rsidRPr="008232A2">
        <w:rPr>
          <w:bCs/>
          <w:szCs w:val="22"/>
        </w:rPr>
        <w:lastRenderedPageBreak/>
        <w:t>Es importante señalar que el acuerdo de inexistencia deberá establecer</w:t>
      </w:r>
      <w:r w:rsidRPr="008232A2">
        <w:rPr>
          <w:szCs w:val="22"/>
        </w:rPr>
        <w:t xml:space="preserve"> de manera fundada y motivada </w:t>
      </w:r>
      <w:r w:rsidRPr="008232A2">
        <w:rPr>
          <w:rFonts w:cs="Arial"/>
          <w:szCs w:val="22"/>
        </w:rPr>
        <w:t xml:space="preserve">las </w:t>
      </w:r>
      <w:r w:rsidRPr="008232A2">
        <w:rPr>
          <w:rFonts w:cs="Arial"/>
          <w:bCs/>
          <w:szCs w:val="22"/>
        </w:rPr>
        <w:t xml:space="preserve">razones por las cuales la información no obra en los archivos del </w:t>
      </w:r>
      <w:r w:rsidRPr="008232A2">
        <w:rPr>
          <w:rFonts w:cs="Arial"/>
          <w:b/>
          <w:szCs w:val="22"/>
        </w:rPr>
        <w:t>SUJETO OBLIGADO</w:t>
      </w:r>
      <w:r w:rsidRPr="008232A2">
        <w:rPr>
          <w:rFonts w:cs="Arial"/>
          <w:bCs/>
          <w:szCs w:val="22"/>
        </w:rPr>
        <w:t>, los cr</w:t>
      </w:r>
      <w:r w:rsidRPr="008232A2">
        <w:rPr>
          <w:rFonts w:eastAsia="Calibri"/>
          <w:szCs w:val="22"/>
        </w:rPr>
        <w:t>iterios y métodos de búsqueda utilizados, así como todas las circunstancias de modo, tiempo y lugar que se tomaron en cuenta para determinar que la información requerida no obra en sus archivos.</w:t>
      </w:r>
    </w:p>
    <w:p w14:paraId="2A563F21" w14:textId="77777777" w:rsidR="00672F23" w:rsidRPr="008232A2" w:rsidRDefault="00672F23" w:rsidP="008232A2">
      <w:pPr>
        <w:tabs>
          <w:tab w:val="left" w:pos="709"/>
        </w:tabs>
        <w:ind w:right="51"/>
        <w:rPr>
          <w:bCs/>
          <w:szCs w:val="22"/>
        </w:rPr>
      </w:pPr>
    </w:p>
    <w:p w14:paraId="49C0A982" w14:textId="77777777" w:rsidR="00672F23" w:rsidRPr="008232A2" w:rsidRDefault="00672F23" w:rsidP="008232A2">
      <w:pPr>
        <w:tabs>
          <w:tab w:val="left" w:pos="709"/>
        </w:tabs>
        <w:ind w:right="51"/>
        <w:rPr>
          <w:bCs/>
          <w:szCs w:val="22"/>
        </w:rPr>
      </w:pPr>
      <w:r w:rsidRPr="008232A2">
        <w:rPr>
          <w:rFonts w:cs="Arial"/>
          <w:szCs w:val="22"/>
        </w:rPr>
        <w:t xml:space="preserve">No debe perderse de vista que, la fundamentación y motivación consisten en la obligación que tiene todo ente público de expresar los preceptos jurídicos aplicables al </w:t>
      </w:r>
      <w:r w:rsidRPr="008232A2">
        <w:rPr>
          <w:rFonts w:eastAsia="Calibri"/>
          <w:szCs w:val="22"/>
        </w:rPr>
        <w:t>asunto</w:t>
      </w:r>
      <w:r w:rsidRPr="008232A2">
        <w:rPr>
          <w:rFonts w:cs="Arial"/>
          <w:szCs w:val="22"/>
        </w:rPr>
        <w:t xml:space="preserve"> y las razones o argumentos de su actuar. Al respecto, el máximo tribunal del país ha establecido jurisprudencia en relación a qué debe entenderse por fundamentación y motivación, en los siguientes términos:</w:t>
      </w:r>
    </w:p>
    <w:p w14:paraId="7F33B5DE" w14:textId="77777777" w:rsidR="00672F23" w:rsidRPr="008232A2" w:rsidRDefault="00672F23" w:rsidP="008232A2">
      <w:pPr>
        <w:rPr>
          <w:rFonts w:cs="Arial"/>
          <w:szCs w:val="22"/>
        </w:rPr>
      </w:pPr>
    </w:p>
    <w:p w14:paraId="7DD4F716" w14:textId="77777777" w:rsidR="00672F23" w:rsidRPr="008232A2" w:rsidRDefault="00672F23" w:rsidP="008232A2">
      <w:pPr>
        <w:spacing w:line="240" w:lineRule="auto"/>
        <w:ind w:left="851" w:right="902"/>
        <w:rPr>
          <w:rFonts w:cs="Arial"/>
          <w:i/>
          <w:szCs w:val="22"/>
        </w:rPr>
      </w:pPr>
      <w:r w:rsidRPr="008232A2">
        <w:rPr>
          <w:rFonts w:cs="Arial"/>
          <w:i/>
          <w:szCs w:val="22"/>
        </w:rPr>
        <w:t>“</w:t>
      </w:r>
      <w:r w:rsidRPr="008232A2">
        <w:rPr>
          <w:rFonts w:cs="Arial"/>
          <w:b/>
          <w:i/>
          <w:szCs w:val="22"/>
        </w:rPr>
        <w:t xml:space="preserve">FUNDAMENTACIÓN Y MOTIVACIÓN. </w:t>
      </w:r>
      <w:r w:rsidRPr="008232A2">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6EAAA19D" w14:textId="77777777" w:rsidR="00B50242" w:rsidRPr="008232A2" w:rsidRDefault="00B50242" w:rsidP="008232A2">
      <w:pPr>
        <w:spacing w:line="240" w:lineRule="auto"/>
        <w:ind w:left="851" w:right="902"/>
        <w:rPr>
          <w:rFonts w:cs="Arial"/>
          <w:i/>
          <w:szCs w:val="22"/>
        </w:rPr>
      </w:pPr>
    </w:p>
    <w:p w14:paraId="2AE45A65" w14:textId="77777777" w:rsidR="00672F23" w:rsidRPr="008232A2" w:rsidRDefault="00672F23" w:rsidP="008232A2">
      <w:pPr>
        <w:tabs>
          <w:tab w:val="left" w:pos="709"/>
        </w:tabs>
        <w:ind w:right="51"/>
        <w:rPr>
          <w:rFonts w:eastAsia="MS Mincho" w:cs="Arial"/>
          <w:szCs w:val="22"/>
          <w:lang w:val="es-ES_tradnl"/>
        </w:rPr>
      </w:pPr>
      <w:r w:rsidRPr="008232A2">
        <w:rPr>
          <w:rFonts w:eastAsia="Calibri"/>
          <w:szCs w:val="22"/>
        </w:rPr>
        <w:t xml:space="preserve">Para mayor entendimiento, y </w:t>
      </w:r>
      <w:r w:rsidRPr="008232A2">
        <w:rPr>
          <w:rFonts w:eastAsia="MS Mincho" w:cs="Arial"/>
          <w:szCs w:val="22"/>
          <w:lang w:val="es-ES_tradnl"/>
        </w:rPr>
        <w:t xml:space="preserve">con el propósito de establecer cómo debe de acordarse la declaratoria </w:t>
      </w:r>
      <w:r w:rsidRPr="008232A2">
        <w:rPr>
          <w:rFonts w:cs="Arial"/>
          <w:szCs w:val="22"/>
        </w:rPr>
        <w:t>de</w:t>
      </w:r>
      <w:r w:rsidRPr="008232A2">
        <w:rPr>
          <w:rFonts w:eastAsia="MS Mincho" w:cs="Arial"/>
          <w:szCs w:val="22"/>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156CA4A5" w14:textId="77777777" w:rsidR="00672F23" w:rsidRPr="008232A2" w:rsidRDefault="00672F23" w:rsidP="008232A2">
      <w:pPr>
        <w:tabs>
          <w:tab w:val="left" w:pos="8647"/>
        </w:tabs>
        <w:ind w:left="851" w:right="900"/>
        <w:rPr>
          <w:rFonts w:eastAsia="MS Mincho" w:cs="Arial"/>
          <w:i/>
          <w:szCs w:val="22"/>
          <w:lang w:val="es-ES_tradnl"/>
        </w:rPr>
      </w:pPr>
    </w:p>
    <w:p w14:paraId="03F4FA27" w14:textId="77777777" w:rsidR="00672F23" w:rsidRPr="008232A2" w:rsidRDefault="00672F23" w:rsidP="008232A2">
      <w:pPr>
        <w:tabs>
          <w:tab w:val="left" w:pos="8080"/>
          <w:tab w:val="left" w:pos="8647"/>
        </w:tabs>
        <w:spacing w:line="240" w:lineRule="auto"/>
        <w:ind w:left="851" w:right="900"/>
        <w:rPr>
          <w:rFonts w:eastAsia="MS Mincho" w:cs="Arial"/>
          <w:b/>
          <w:i/>
          <w:szCs w:val="22"/>
          <w:lang w:val="es-ES_tradnl"/>
        </w:rPr>
      </w:pPr>
      <w:r w:rsidRPr="008232A2">
        <w:rPr>
          <w:rFonts w:eastAsia="MS Mincho" w:cs="Arial"/>
          <w:b/>
          <w:i/>
          <w:szCs w:val="22"/>
          <w:lang w:val="es-ES_tradnl"/>
        </w:rPr>
        <w:t>CRITERIO 0003-11</w:t>
      </w:r>
    </w:p>
    <w:p w14:paraId="682D6416" w14:textId="77777777" w:rsidR="00672F23" w:rsidRPr="008232A2" w:rsidRDefault="00672F23" w:rsidP="008232A2">
      <w:pPr>
        <w:tabs>
          <w:tab w:val="left" w:pos="8080"/>
        </w:tabs>
        <w:spacing w:line="240" w:lineRule="auto"/>
        <w:ind w:left="851" w:right="900"/>
        <w:rPr>
          <w:rFonts w:eastAsia="MS Mincho" w:cs="Arial"/>
          <w:i/>
          <w:szCs w:val="22"/>
          <w:lang w:val="es-ES_tradnl"/>
        </w:rPr>
      </w:pPr>
      <w:r w:rsidRPr="008232A2">
        <w:rPr>
          <w:rFonts w:eastAsia="MS Mincho" w:cs="Arial"/>
          <w:b/>
          <w:i/>
          <w:szCs w:val="22"/>
          <w:lang w:val="es-ES_tradnl"/>
        </w:rPr>
        <w:t>INEXISTENCIA, CONCEPTO DE, EN MATERIA DE TRANSPARENCIA</w:t>
      </w:r>
      <w:r w:rsidRPr="008232A2">
        <w:rPr>
          <w:rFonts w:eastAsia="MS Mincho" w:cs="Arial"/>
          <w:i/>
          <w:szCs w:val="22"/>
          <w:lang w:val="es-ES_tradnl"/>
        </w:rPr>
        <w:t xml:space="preserve">. La interpretación sistemática de los artículos 29 y 30, fracción VIII, de la Ley de Transparencia y Acceso a la Información Pública del Estado de México y </w:t>
      </w:r>
      <w:r w:rsidRPr="008232A2">
        <w:rPr>
          <w:rFonts w:eastAsia="MS Mincho" w:cs="Arial"/>
          <w:i/>
          <w:szCs w:val="22"/>
          <w:lang w:val="es-ES_tradnl"/>
        </w:rPr>
        <w:lastRenderedPageBreak/>
        <w:t>Municipios, permite concluir que la inexistencia de la información en el derecho de acceso a la información pública conlleva necesariamente a los siguientes supuestos:</w:t>
      </w:r>
    </w:p>
    <w:p w14:paraId="3065897E" w14:textId="77777777" w:rsidR="00672F23" w:rsidRPr="008232A2" w:rsidRDefault="00672F23" w:rsidP="008232A2">
      <w:pPr>
        <w:tabs>
          <w:tab w:val="left" w:pos="8080"/>
          <w:tab w:val="left" w:pos="8647"/>
        </w:tabs>
        <w:spacing w:line="240" w:lineRule="auto"/>
        <w:ind w:left="851" w:right="900"/>
        <w:rPr>
          <w:rFonts w:eastAsia="MS Mincho" w:cs="Arial"/>
          <w:i/>
          <w:szCs w:val="22"/>
          <w:lang w:val="es-ES_tradnl"/>
        </w:rPr>
      </w:pPr>
      <w:r w:rsidRPr="008232A2">
        <w:rPr>
          <w:rFonts w:eastAsia="MS Mincho" w:cs="Arial"/>
          <w:i/>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42587706" w14:textId="77777777" w:rsidR="00672F23" w:rsidRPr="008232A2" w:rsidRDefault="00672F23" w:rsidP="008232A2">
      <w:pPr>
        <w:tabs>
          <w:tab w:val="left" w:pos="8080"/>
          <w:tab w:val="left" w:pos="8647"/>
        </w:tabs>
        <w:spacing w:line="240" w:lineRule="auto"/>
        <w:ind w:left="851" w:right="900"/>
        <w:rPr>
          <w:rFonts w:eastAsia="MS Mincho" w:cs="Arial"/>
          <w:i/>
          <w:szCs w:val="22"/>
          <w:lang w:val="es-ES_tradnl"/>
        </w:rPr>
      </w:pPr>
      <w:r w:rsidRPr="008232A2">
        <w:rPr>
          <w:rFonts w:eastAsia="MS Mincho" w:cs="Arial"/>
          <w:i/>
          <w:szCs w:val="22"/>
          <w:lang w:val="es-ES_tradnl"/>
        </w:rPr>
        <w:t xml:space="preserve">b) En los casos en que por las atribuciones conferidas al Sujeto Obligado éste debió generar, administrar o poseer la información, pero en incumplimiento a la normatividad respectiva no llevó a cabo </w:t>
      </w:r>
      <w:proofErr w:type="gramStart"/>
      <w:r w:rsidRPr="008232A2">
        <w:rPr>
          <w:rFonts w:eastAsia="MS Mincho" w:cs="Arial"/>
          <w:i/>
          <w:szCs w:val="22"/>
          <w:lang w:val="es-ES_tradnl"/>
        </w:rPr>
        <w:t>ninguna</w:t>
      </w:r>
      <w:proofErr w:type="gramEnd"/>
      <w:r w:rsidRPr="008232A2">
        <w:rPr>
          <w:rFonts w:eastAsia="MS Mincho" w:cs="Arial"/>
          <w:i/>
          <w:szCs w:val="22"/>
          <w:lang w:val="es-ES_tradnl"/>
        </w:rPr>
        <w:t xml:space="preserve"> de esas acciones.</w:t>
      </w:r>
    </w:p>
    <w:p w14:paraId="56DAE942" w14:textId="77777777" w:rsidR="00672F23" w:rsidRPr="008232A2" w:rsidRDefault="00672F23" w:rsidP="008232A2">
      <w:pPr>
        <w:tabs>
          <w:tab w:val="left" w:pos="8080"/>
          <w:tab w:val="left" w:pos="8647"/>
        </w:tabs>
        <w:spacing w:line="240" w:lineRule="auto"/>
        <w:ind w:left="851" w:right="900"/>
        <w:rPr>
          <w:rFonts w:eastAsia="MS Mincho" w:cs="Arial"/>
          <w:i/>
          <w:szCs w:val="22"/>
          <w:lang w:val="es-ES_tradnl"/>
        </w:rPr>
      </w:pPr>
      <w:r w:rsidRPr="008232A2">
        <w:rPr>
          <w:rFonts w:eastAsia="MS Mincho" w:cs="Arial"/>
          <w:i/>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7337F24" w14:textId="77777777" w:rsidR="00672F23" w:rsidRPr="008232A2" w:rsidRDefault="00672F23" w:rsidP="008232A2">
      <w:pPr>
        <w:tabs>
          <w:tab w:val="left" w:pos="8080"/>
          <w:tab w:val="left" w:pos="8647"/>
        </w:tabs>
        <w:spacing w:line="240" w:lineRule="auto"/>
        <w:ind w:left="851" w:right="900"/>
        <w:jc w:val="right"/>
        <w:rPr>
          <w:rFonts w:eastAsia="MS Mincho" w:cs="Arial"/>
          <w:i/>
          <w:szCs w:val="22"/>
          <w:lang w:val="es-ES_tradnl"/>
        </w:rPr>
      </w:pPr>
    </w:p>
    <w:p w14:paraId="7DA14CB6" w14:textId="77777777" w:rsidR="00672F23" w:rsidRPr="008232A2" w:rsidRDefault="00672F23" w:rsidP="008232A2">
      <w:pPr>
        <w:tabs>
          <w:tab w:val="left" w:pos="8080"/>
          <w:tab w:val="left" w:pos="8647"/>
        </w:tabs>
        <w:spacing w:line="240" w:lineRule="auto"/>
        <w:ind w:left="851" w:right="900"/>
        <w:rPr>
          <w:rFonts w:eastAsia="MS Mincho" w:cs="Arial"/>
          <w:b/>
          <w:i/>
          <w:szCs w:val="22"/>
          <w:lang w:val="es-ES_tradnl"/>
        </w:rPr>
      </w:pPr>
      <w:r w:rsidRPr="008232A2">
        <w:rPr>
          <w:rFonts w:eastAsia="MS Mincho" w:cs="Arial"/>
          <w:b/>
          <w:i/>
          <w:szCs w:val="22"/>
          <w:lang w:val="es-ES_tradnl"/>
        </w:rPr>
        <w:t>CRITERIO 0004-11</w:t>
      </w:r>
    </w:p>
    <w:p w14:paraId="3008CAA5" w14:textId="77777777" w:rsidR="00672F23" w:rsidRPr="008232A2" w:rsidRDefault="00672F23" w:rsidP="008232A2">
      <w:pPr>
        <w:tabs>
          <w:tab w:val="left" w:pos="8080"/>
          <w:tab w:val="left" w:pos="8647"/>
        </w:tabs>
        <w:spacing w:line="240" w:lineRule="auto"/>
        <w:ind w:left="851" w:right="900"/>
        <w:rPr>
          <w:rFonts w:eastAsia="MS Mincho" w:cs="Arial"/>
          <w:i/>
          <w:szCs w:val="22"/>
          <w:lang w:val="es-ES_tradnl"/>
        </w:rPr>
      </w:pPr>
      <w:r w:rsidRPr="008232A2">
        <w:rPr>
          <w:rFonts w:eastAsia="MS Mincho" w:cs="Arial"/>
          <w:b/>
          <w:i/>
          <w:szCs w:val="22"/>
          <w:lang w:val="es-ES_tradnl"/>
        </w:rPr>
        <w:t>INEXISTENCIA. DECLARATORIA DE LA. ALCANCES Y PROCEDIMIENTOS</w:t>
      </w:r>
      <w:r w:rsidRPr="008232A2">
        <w:rPr>
          <w:rFonts w:eastAsia="MS Mincho" w:cs="Arial"/>
          <w:i/>
          <w:szCs w:val="22"/>
          <w:lang w:val="es-ES_tradnl"/>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5C52DE67" w14:textId="77777777" w:rsidR="00672F23" w:rsidRPr="008232A2" w:rsidRDefault="00672F23" w:rsidP="008232A2">
      <w:pPr>
        <w:tabs>
          <w:tab w:val="left" w:pos="8080"/>
          <w:tab w:val="left" w:pos="8647"/>
        </w:tabs>
        <w:spacing w:line="240" w:lineRule="auto"/>
        <w:ind w:left="851" w:right="900"/>
        <w:rPr>
          <w:rFonts w:eastAsia="MS Mincho" w:cs="Arial"/>
          <w:i/>
          <w:szCs w:val="22"/>
          <w:lang w:val="es-ES_tradnl"/>
        </w:rPr>
      </w:pPr>
      <w:r w:rsidRPr="008232A2">
        <w:rPr>
          <w:rFonts w:eastAsia="MS Mincho" w:cs="Arial"/>
          <w:i/>
          <w:szCs w:val="22"/>
          <w:lang w:val="es-ES_tradnl"/>
        </w:rPr>
        <w:t>Bajo el entendido de que dicha búsqueda exhaustiva permitirá dos determinaciones:</w:t>
      </w:r>
    </w:p>
    <w:p w14:paraId="722AF3AD" w14:textId="77777777" w:rsidR="00672F23" w:rsidRPr="008232A2" w:rsidRDefault="00672F23" w:rsidP="008232A2">
      <w:pPr>
        <w:tabs>
          <w:tab w:val="left" w:pos="8080"/>
          <w:tab w:val="left" w:pos="8647"/>
        </w:tabs>
        <w:spacing w:line="240" w:lineRule="auto"/>
        <w:ind w:left="851" w:right="900"/>
        <w:rPr>
          <w:rFonts w:eastAsia="MS Mincho" w:cs="Arial"/>
          <w:i/>
          <w:szCs w:val="22"/>
          <w:lang w:val="es-ES_tradnl"/>
        </w:rPr>
      </w:pPr>
      <w:r w:rsidRPr="008232A2">
        <w:rPr>
          <w:rFonts w:eastAsia="MS Mincho" w:cs="Arial"/>
          <w:i/>
          <w:szCs w:val="22"/>
          <w:lang w:val="es-ES_tradnl"/>
        </w:rPr>
        <w:lastRenderedPageBreak/>
        <w:t>1ª) Que se localice la documentación que contenga la información solicitada y de ser así la información pueda entregarse al solicitante en la forma en que se encuentra disponible, o</w:t>
      </w:r>
    </w:p>
    <w:p w14:paraId="394C05E2" w14:textId="77777777" w:rsidR="00672F23" w:rsidRPr="008232A2" w:rsidRDefault="00672F23" w:rsidP="008232A2">
      <w:pPr>
        <w:tabs>
          <w:tab w:val="left" w:pos="8080"/>
          <w:tab w:val="left" w:pos="8647"/>
        </w:tabs>
        <w:spacing w:line="240" w:lineRule="auto"/>
        <w:ind w:left="851" w:right="900"/>
        <w:rPr>
          <w:rFonts w:eastAsia="MS Mincho" w:cs="Arial"/>
          <w:i/>
          <w:szCs w:val="22"/>
          <w:lang w:val="es-ES_tradnl"/>
        </w:rPr>
      </w:pPr>
      <w:r w:rsidRPr="008232A2">
        <w:rPr>
          <w:rFonts w:eastAsia="MS Mincho" w:cs="Arial"/>
          <w:i/>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412A5D6E" w14:textId="77777777" w:rsidR="00672F23" w:rsidRPr="008232A2" w:rsidRDefault="00672F23" w:rsidP="008232A2">
      <w:pPr>
        <w:tabs>
          <w:tab w:val="left" w:pos="8080"/>
          <w:tab w:val="left" w:pos="8647"/>
        </w:tabs>
        <w:spacing w:line="240" w:lineRule="auto"/>
        <w:ind w:left="851" w:right="900"/>
        <w:rPr>
          <w:rFonts w:eastAsia="MS Mincho" w:cs="Arial"/>
          <w:i/>
          <w:szCs w:val="22"/>
          <w:lang w:val="es-ES_tradnl"/>
        </w:rPr>
      </w:pPr>
    </w:p>
    <w:p w14:paraId="3C9AEDEC" w14:textId="348A8558" w:rsidR="00672F23" w:rsidRPr="008232A2" w:rsidRDefault="00672F23" w:rsidP="008232A2">
      <w:pPr>
        <w:tabs>
          <w:tab w:val="left" w:pos="8080"/>
          <w:tab w:val="left" w:pos="8647"/>
        </w:tabs>
        <w:spacing w:line="240" w:lineRule="auto"/>
        <w:ind w:left="851" w:right="900"/>
        <w:rPr>
          <w:rFonts w:eastAsia="Calibri" w:cs="Tahoma"/>
          <w:b/>
          <w:bCs/>
          <w:szCs w:val="22"/>
        </w:rPr>
      </w:pPr>
      <w:r w:rsidRPr="008232A2">
        <w:rPr>
          <w:rFonts w:eastAsia="MS Mincho" w:cs="Arial"/>
          <w:i/>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6F621292" w14:textId="77777777" w:rsidR="00672F23" w:rsidRPr="008232A2" w:rsidRDefault="00672F23" w:rsidP="008232A2">
      <w:pPr>
        <w:contextualSpacing/>
        <w:rPr>
          <w:rFonts w:eastAsia="Calibri" w:cs="Tahoma"/>
          <w:b/>
          <w:bCs/>
          <w:szCs w:val="22"/>
        </w:rPr>
      </w:pPr>
    </w:p>
    <w:p w14:paraId="6CD05AC4" w14:textId="24322694" w:rsidR="00BD5A7C" w:rsidRPr="008232A2" w:rsidRDefault="00672F23" w:rsidP="008232A2">
      <w:pPr>
        <w:pStyle w:val="Ttulo3"/>
        <w:spacing w:line="360" w:lineRule="auto"/>
      </w:pPr>
      <w:bookmarkStart w:id="39" w:name="_Toc178187638"/>
      <w:r w:rsidRPr="008232A2">
        <w:t>f</w:t>
      </w:r>
      <w:r w:rsidR="00BD5A7C" w:rsidRPr="008232A2">
        <w:t>) Conclusión</w:t>
      </w:r>
      <w:bookmarkEnd w:id="39"/>
    </w:p>
    <w:p w14:paraId="2B8F6CB8" w14:textId="324E84F1" w:rsidR="00D25E9B" w:rsidRPr="008232A2" w:rsidRDefault="00D25E9B" w:rsidP="008232A2">
      <w:pPr>
        <w:widowControl w:val="0"/>
        <w:tabs>
          <w:tab w:val="left" w:pos="1701"/>
          <w:tab w:val="left" w:pos="1843"/>
        </w:tabs>
        <w:autoSpaceDE w:val="0"/>
        <w:autoSpaceDN w:val="0"/>
        <w:adjustRightInd w:val="0"/>
        <w:rPr>
          <w:rFonts w:cs="Arial"/>
        </w:rPr>
      </w:pPr>
      <w:bookmarkStart w:id="40" w:name="_Hlk165381027"/>
      <w:r w:rsidRPr="008232A2">
        <w:rPr>
          <w:rFonts w:cs="Arial"/>
        </w:rPr>
        <w:t xml:space="preserve">En conclusión y con base en lo anteriormente expuesto, este Instituto estima que las razones o motivos de inconformidad hechos valer por </w:t>
      </w:r>
      <w:r w:rsidRPr="008232A2">
        <w:rPr>
          <w:rFonts w:cs="Arial"/>
          <w:b/>
          <w:bCs/>
          <w:iCs/>
        </w:rPr>
        <w:t xml:space="preserve">LA PARTE RECURRENTE </w:t>
      </w:r>
      <w:r w:rsidRPr="008232A2">
        <w:rPr>
          <w:rFonts w:cs="Arial"/>
        </w:rPr>
        <w:t xml:space="preserve">devienen </w:t>
      </w:r>
      <w:r w:rsidRPr="008232A2">
        <w:rPr>
          <w:rFonts w:cs="Arial"/>
          <w:b/>
        </w:rPr>
        <w:t>fundadas</w:t>
      </w:r>
      <w:r w:rsidRPr="008232A2">
        <w:rPr>
          <w:rFonts w:cs="Arial"/>
        </w:rPr>
        <w:t xml:space="preserve"> y suficientes para </w:t>
      </w:r>
      <w:r w:rsidRPr="008232A2">
        <w:rPr>
          <w:rFonts w:cs="Arial"/>
          <w:b/>
        </w:rPr>
        <w:t xml:space="preserve">MODIFICAR </w:t>
      </w:r>
      <w:r w:rsidRPr="008232A2">
        <w:rPr>
          <w:rFonts w:cs="Arial"/>
        </w:rPr>
        <w:t xml:space="preserve">la respuesta del </w:t>
      </w:r>
      <w:r w:rsidRPr="008232A2">
        <w:rPr>
          <w:rFonts w:cs="Arial"/>
          <w:b/>
        </w:rPr>
        <w:t>SUJETO OBLIGADO</w:t>
      </w:r>
      <w:r w:rsidRPr="008232A2">
        <w:rPr>
          <w:rFonts w:cs="Arial"/>
        </w:rPr>
        <w:t xml:space="preserve"> y ordenarle haga entrega de la información descrita en el presente Considerando.</w:t>
      </w:r>
    </w:p>
    <w:p w14:paraId="54EBF23E" w14:textId="77777777" w:rsidR="00FF613E" w:rsidRPr="008232A2" w:rsidRDefault="00FF613E" w:rsidP="008232A2">
      <w:pPr>
        <w:widowControl w:val="0"/>
        <w:tabs>
          <w:tab w:val="left" w:pos="1701"/>
          <w:tab w:val="left" w:pos="1843"/>
        </w:tabs>
        <w:autoSpaceDE w:val="0"/>
        <w:autoSpaceDN w:val="0"/>
        <w:adjustRightInd w:val="0"/>
        <w:rPr>
          <w:rFonts w:cs="Arial"/>
        </w:rPr>
      </w:pPr>
    </w:p>
    <w:p w14:paraId="502EA917" w14:textId="6F258927" w:rsidR="009F26A7" w:rsidRDefault="00BD5A7C" w:rsidP="008232A2">
      <w:pPr>
        <w:ind w:right="-93"/>
        <w:rPr>
          <w:rFonts w:cs="Tahoma"/>
          <w:bCs/>
          <w:szCs w:val="22"/>
        </w:rPr>
      </w:pPr>
      <w:r w:rsidRPr="008232A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E0B9009" w14:textId="6EF792C7" w:rsidR="008232A2" w:rsidRDefault="008232A2" w:rsidP="008232A2">
      <w:pPr>
        <w:ind w:right="-93"/>
        <w:rPr>
          <w:rFonts w:cs="Tahoma"/>
          <w:bCs/>
          <w:szCs w:val="22"/>
        </w:rPr>
      </w:pPr>
    </w:p>
    <w:p w14:paraId="2AC6BC21" w14:textId="167ED461" w:rsidR="008232A2" w:rsidRDefault="008232A2" w:rsidP="008232A2">
      <w:pPr>
        <w:ind w:right="-93"/>
        <w:rPr>
          <w:rFonts w:cs="Tahoma"/>
          <w:bCs/>
          <w:szCs w:val="22"/>
        </w:rPr>
      </w:pPr>
    </w:p>
    <w:p w14:paraId="1AA64C2E" w14:textId="77777777" w:rsidR="008232A2" w:rsidRPr="008232A2" w:rsidRDefault="008232A2" w:rsidP="008232A2">
      <w:pPr>
        <w:ind w:right="-93"/>
        <w:rPr>
          <w:rFonts w:cs="Tahoma"/>
          <w:bCs/>
          <w:szCs w:val="22"/>
        </w:rPr>
      </w:pPr>
    </w:p>
    <w:p w14:paraId="5C396097" w14:textId="51B9BA06" w:rsidR="00664420" w:rsidRPr="008232A2" w:rsidRDefault="00664420" w:rsidP="008232A2">
      <w:pPr>
        <w:pStyle w:val="Ttulo1"/>
      </w:pPr>
      <w:bookmarkStart w:id="41" w:name="_Toc178187639"/>
      <w:bookmarkEnd w:id="40"/>
      <w:r w:rsidRPr="008232A2">
        <w:lastRenderedPageBreak/>
        <w:t>RESUELVE</w:t>
      </w:r>
      <w:bookmarkEnd w:id="41"/>
    </w:p>
    <w:p w14:paraId="203B7093" w14:textId="77777777" w:rsidR="00664420" w:rsidRPr="008232A2" w:rsidRDefault="00664420" w:rsidP="008232A2">
      <w:pPr>
        <w:ind w:right="113"/>
        <w:rPr>
          <w:rFonts w:cs="Arial"/>
          <w:b/>
          <w:szCs w:val="22"/>
        </w:rPr>
      </w:pPr>
    </w:p>
    <w:p w14:paraId="40DE562B" w14:textId="300231B2" w:rsidR="00FC3CE0" w:rsidRPr="008232A2" w:rsidRDefault="00FC3CE0" w:rsidP="008232A2">
      <w:pPr>
        <w:widowControl w:val="0"/>
        <w:rPr>
          <w:rFonts w:eastAsia="Calibri" w:cs="Tahoma"/>
          <w:bCs/>
          <w:szCs w:val="22"/>
          <w:lang w:eastAsia="en-US"/>
        </w:rPr>
      </w:pPr>
      <w:r w:rsidRPr="008232A2">
        <w:rPr>
          <w:b/>
          <w:bCs/>
        </w:rPr>
        <w:t>PRIMERO.</w:t>
      </w:r>
      <w:r w:rsidRPr="008232A2">
        <w:t xml:space="preserve"> </w:t>
      </w:r>
      <w:r w:rsidRPr="008232A2">
        <w:rPr>
          <w:rFonts w:cs="Tahoma"/>
          <w:szCs w:val="22"/>
        </w:rPr>
        <w:t xml:space="preserve">Se </w:t>
      </w:r>
      <w:r w:rsidR="004E5068" w:rsidRPr="008232A2">
        <w:rPr>
          <w:rFonts w:cs="Tahoma"/>
          <w:b/>
          <w:bCs/>
          <w:szCs w:val="22"/>
        </w:rPr>
        <w:t xml:space="preserve">MODIFICA </w:t>
      </w:r>
      <w:r w:rsidRPr="008232A2">
        <w:rPr>
          <w:rFonts w:cs="Tahoma"/>
          <w:szCs w:val="22"/>
        </w:rPr>
        <w:t xml:space="preserve">la respuesta entregada por el </w:t>
      </w:r>
      <w:r w:rsidR="004E5068" w:rsidRPr="008232A2">
        <w:rPr>
          <w:rFonts w:cs="Tahoma"/>
          <w:b/>
          <w:bCs/>
          <w:szCs w:val="22"/>
        </w:rPr>
        <w:t>SUJETO OBLIGADO</w:t>
      </w:r>
      <w:r w:rsidR="004E5068" w:rsidRPr="008232A2">
        <w:rPr>
          <w:rFonts w:cs="Tahoma"/>
          <w:szCs w:val="22"/>
        </w:rPr>
        <w:t xml:space="preserve"> </w:t>
      </w:r>
      <w:r w:rsidR="0041385B" w:rsidRPr="008232A2">
        <w:rPr>
          <w:rFonts w:cs="Tahoma"/>
          <w:szCs w:val="22"/>
        </w:rPr>
        <w:t>en</w:t>
      </w:r>
      <w:r w:rsidRPr="008232A2">
        <w:rPr>
          <w:rFonts w:cs="Tahoma"/>
          <w:szCs w:val="22"/>
        </w:rPr>
        <w:t xml:space="preserve"> la solicitud de información </w:t>
      </w:r>
      <w:r w:rsidR="00112E6E" w:rsidRPr="008232A2">
        <w:rPr>
          <w:rFonts w:cs="Tahoma"/>
          <w:b/>
        </w:rPr>
        <w:t>00045/</w:t>
      </w:r>
      <w:proofErr w:type="spellStart"/>
      <w:r w:rsidR="00112E6E" w:rsidRPr="008232A2">
        <w:rPr>
          <w:rFonts w:cs="Tahoma"/>
          <w:b/>
        </w:rPr>
        <w:t>CECyTEM</w:t>
      </w:r>
      <w:proofErr w:type="spellEnd"/>
      <w:r w:rsidR="00112E6E" w:rsidRPr="008232A2">
        <w:rPr>
          <w:rFonts w:cs="Tahoma"/>
          <w:b/>
        </w:rPr>
        <w:t>/IP/2024</w:t>
      </w:r>
      <w:r w:rsidRPr="008232A2">
        <w:rPr>
          <w:rFonts w:cs="Tahoma"/>
          <w:bCs/>
          <w:szCs w:val="22"/>
        </w:rPr>
        <w:t xml:space="preserve">, </w:t>
      </w:r>
      <w:r w:rsidRPr="008232A2">
        <w:rPr>
          <w:rFonts w:eastAsia="Calibri" w:cs="Tahoma"/>
          <w:bCs/>
          <w:szCs w:val="22"/>
          <w:lang w:eastAsia="en-US"/>
        </w:rPr>
        <w:t xml:space="preserve">por resultar </w:t>
      </w:r>
      <w:r w:rsidRPr="008232A2">
        <w:rPr>
          <w:rFonts w:eastAsia="Calibri" w:cs="Tahoma"/>
          <w:b/>
          <w:bCs/>
          <w:szCs w:val="22"/>
          <w:lang w:eastAsia="en-US"/>
        </w:rPr>
        <w:t>FUNDADAS</w:t>
      </w:r>
      <w:r w:rsidRPr="008232A2">
        <w:rPr>
          <w:rFonts w:eastAsia="Calibri" w:cs="Tahoma"/>
          <w:bCs/>
          <w:szCs w:val="22"/>
          <w:lang w:eastAsia="en-US"/>
        </w:rPr>
        <w:t xml:space="preserve"> las razones o motivos de inconformidad hechos valer por </w:t>
      </w:r>
      <w:r w:rsidRPr="008232A2">
        <w:rPr>
          <w:rFonts w:eastAsia="Calibri" w:cs="Tahoma"/>
          <w:b/>
          <w:szCs w:val="22"/>
          <w:lang w:eastAsia="en-US"/>
        </w:rPr>
        <w:t>LA PARTE RECURRENTE</w:t>
      </w:r>
      <w:r w:rsidRPr="008232A2">
        <w:rPr>
          <w:rFonts w:eastAsia="Calibri" w:cs="Tahoma"/>
          <w:bCs/>
          <w:szCs w:val="22"/>
          <w:lang w:eastAsia="en-US"/>
        </w:rPr>
        <w:t xml:space="preserve"> en el Recurso de Revisión </w:t>
      </w:r>
      <w:r w:rsidR="00112E6E" w:rsidRPr="008232A2">
        <w:rPr>
          <w:rFonts w:eastAsiaTheme="minorHAnsi" w:cstheme="minorBidi"/>
          <w:b/>
          <w:bCs/>
          <w:szCs w:val="22"/>
          <w:lang w:eastAsia="en-US"/>
        </w:rPr>
        <w:t>04652/INFOEM/IP/RR/2024</w:t>
      </w:r>
      <w:r w:rsidRPr="008232A2">
        <w:rPr>
          <w:rFonts w:eastAsiaTheme="minorHAnsi" w:cstheme="minorBidi"/>
          <w:szCs w:val="22"/>
          <w:lang w:eastAsia="en-US"/>
        </w:rPr>
        <w:t>,</w:t>
      </w:r>
      <w:r w:rsidRPr="008232A2">
        <w:rPr>
          <w:rFonts w:cs="Tahoma"/>
          <w:b/>
          <w:szCs w:val="22"/>
        </w:rPr>
        <w:t xml:space="preserve"> </w:t>
      </w:r>
      <w:r w:rsidRPr="008232A2">
        <w:rPr>
          <w:rFonts w:eastAsia="Calibri" w:cs="Tahoma"/>
          <w:bCs/>
          <w:szCs w:val="22"/>
          <w:lang w:eastAsia="en-US"/>
        </w:rPr>
        <w:t xml:space="preserve">en términos del considerando </w:t>
      </w:r>
      <w:r w:rsidRPr="008232A2">
        <w:rPr>
          <w:rFonts w:eastAsia="Calibri" w:cs="Tahoma"/>
          <w:b/>
          <w:szCs w:val="22"/>
          <w:lang w:eastAsia="en-US"/>
        </w:rPr>
        <w:t>SEGUNDO</w:t>
      </w:r>
      <w:r w:rsidRPr="008232A2">
        <w:rPr>
          <w:rFonts w:eastAsia="Calibri" w:cs="Tahoma"/>
          <w:bCs/>
          <w:szCs w:val="22"/>
          <w:lang w:eastAsia="en-US"/>
        </w:rPr>
        <w:t xml:space="preserve"> de la presente Resolución.</w:t>
      </w:r>
    </w:p>
    <w:p w14:paraId="2F3F9107" w14:textId="77777777" w:rsidR="00F42539" w:rsidRPr="008232A2" w:rsidRDefault="00F42539" w:rsidP="008232A2">
      <w:pPr>
        <w:widowControl w:val="0"/>
        <w:rPr>
          <w:rFonts w:eastAsia="Calibri" w:cs="Tahoma"/>
          <w:bCs/>
          <w:szCs w:val="22"/>
          <w:lang w:eastAsia="en-US"/>
        </w:rPr>
      </w:pPr>
    </w:p>
    <w:p w14:paraId="16CF919C" w14:textId="78A9713B" w:rsidR="00FC3CE0" w:rsidRPr="008232A2" w:rsidRDefault="00FC3CE0" w:rsidP="008232A2">
      <w:pPr>
        <w:ind w:right="-93"/>
        <w:rPr>
          <w:rFonts w:eastAsia="Calibri" w:cs="Tahoma"/>
          <w:bCs/>
          <w:szCs w:val="22"/>
          <w:lang w:eastAsia="en-US"/>
        </w:rPr>
      </w:pPr>
      <w:r w:rsidRPr="008232A2">
        <w:rPr>
          <w:rFonts w:eastAsia="Calibri" w:cs="Tahoma"/>
          <w:b/>
          <w:bCs/>
          <w:szCs w:val="22"/>
          <w:lang w:eastAsia="en-US"/>
        </w:rPr>
        <w:t>SEGUNDO.</w:t>
      </w:r>
      <w:r w:rsidRPr="008232A2">
        <w:rPr>
          <w:rFonts w:eastAsia="Calibri" w:cs="Tahoma"/>
          <w:szCs w:val="22"/>
          <w:lang w:eastAsia="es-MX"/>
        </w:rPr>
        <w:t xml:space="preserve"> Se </w:t>
      </w:r>
      <w:r w:rsidRPr="008232A2">
        <w:rPr>
          <w:rFonts w:eastAsia="Calibri" w:cs="Tahoma"/>
          <w:b/>
          <w:szCs w:val="22"/>
          <w:lang w:eastAsia="es-MX"/>
        </w:rPr>
        <w:t xml:space="preserve">ORDENA </w:t>
      </w:r>
      <w:r w:rsidRPr="008232A2">
        <w:rPr>
          <w:rFonts w:eastAsia="Calibri" w:cs="Tahoma"/>
          <w:szCs w:val="22"/>
          <w:lang w:eastAsia="es-MX"/>
        </w:rPr>
        <w:t xml:space="preserve">al </w:t>
      </w:r>
      <w:r w:rsidRPr="008232A2">
        <w:rPr>
          <w:rFonts w:eastAsia="Calibri" w:cs="Tahoma"/>
          <w:b/>
          <w:bCs/>
          <w:szCs w:val="22"/>
          <w:lang w:eastAsia="es-MX"/>
        </w:rPr>
        <w:t>SUJETO OBLIGADO</w:t>
      </w:r>
      <w:r w:rsidRPr="008232A2">
        <w:rPr>
          <w:rFonts w:eastAsia="Calibri" w:cs="Tahoma"/>
          <w:szCs w:val="22"/>
          <w:lang w:eastAsia="es-MX"/>
        </w:rPr>
        <w:t>,</w:t>
      </w:r>
      <w:r w:rsidR="0079792B" w:rsidRPr="008232A2">
        <w:rPr>
          <w:rFonts w:eastAsia="Calibri" w:cs="Tahoma"/>
          <w:szCs w:val="22"/>
          <w:lang w:eastAsia="es-MX"/>
        </w:rPr>
        <w:t xml:space="preserve"> </w:t>
      </w:r>
      <w:r w:rsidR="00112E6E" w:rsidRPr="008232A2">
        <w:rPr>
          <w:rFonts w:cs="Arial"/>
          <w:lang w:val="es-ES"/>
        </w:rPr>
        <w:t xml:space="preserve">haga entrega a </w:t>
      </w:r>
      <w:r w:rsidR="00112E6E" w:rsidRPr="008232A2">
        <w:rPr>
          <w:rFonts w:eastAsia="Calibri" w:cs="Tahoma"/>
          <w:b/>
          <w:szCs w:val="22"/>
          <w:lang w:eastAsia="en-US"/>
        </w:rPr>
        <w:t>LA PARTE RECURRENTE</w:t>
      </w:r>
      <w:r w:rsidR="00112E6E" w:rsidRPr="008232A2">
        <w:rPr>
          <w:rFonts w:cs="Arial"/>
          <w:lang w:val="es-ES"/>
        </w:rPr>
        <w:t>, vía el Sistema de Acceso a la Información Mexiquense (</w:t>
      </w:r>
      <w:r w:rsidR="00112E6E" w:rsidRPr="008232A2">
        <w:rPr>
          <w:rFonts w:cs="Arial"/>
          <w:b/>
          <w:lang w:val="es-ES"/>
        </w:rPr>
        <w:t>SAIMEX</w:t>
      </w:r>
      <w:r w:rsidR="00112E6E" w:rsidRPr="008232A2">
        <w:rPr>
          <w:rFonts w:cs="Arial"/>
          <w:lang w:val="es-ES"/>
        </w:rPr>
        <w:t xml:space="preserve">), </w:t>
      </w:r>
      <w:r w:rsidR="00894383" w:rsidRPr="008232A2">
        <w:rPr>
          <w:rFonts w:cs="Arial"/>
          <w:lang w:val="es-ES"/>
        </w:rPr>
        <w:t>de</w:t>
      </w:r>
      <w:r w:rsidR="00474B25" w:rsidRPr="008232A2">
        <w:rPr>
          <w:rFonts w:cs="Arial"/>
          <w:lang w:val="es-ES"/>
        </w:rPr>
        <w:t xml:space="preserve">l </w:t>
      </w:r>
      <w:r w:rsidR="00B50242" w:rsidRPr="008232A2">
        <w:rPr>
          <w:rFonts w:cs="Arial"/>
          <w:lang w:val="es-ES"/>
        </w:rPr>
        <w:t>servidor público precisado en la solicitud</w:t>
      </w:r>
      <w:r w:rsidR="00474B25" w:rsidRPr="008232A2">
        <w:rPr>
          <w:rFonts w:cs="Arial"/>
          <w:lang w:val="es-ES"/>
        </w:rPr>
        <w:t xml:space="preserve">, </w:t>
      </w:r>
      <w:r w:rsidR="00B50242" w:rsidRPr="008232A2">
        <w:rPr>
          <w:rFonts w:cs="Arial"/>
          <w:lang w:val="es-ES"/>
        </w:rPr>
        <w:t xml:space="preserve">de </w:t>
      </w:r>
      <w:r w:rsidR="00894383" w:rsidRPr="008232A2">
        <w:rPr>
          <w:rFonts w:cs="Arial"/>
          <w:lang w:val="es-ES"/>
        </w:rPr>
        <w:t xml:space="preserve">manera legible </w:t>
      </w:r>
      <w:r w:rsidR="00474B25" w:rsidRPr="008232A2">
        <w:rPr>
          <w:rFonts w:cs="Arial"/>
          <w:lang w:val="es-ES"/>
        </w:rPr>
        <w:t xml:space="preserve">y de ser procedente en </w:t>
      </w:r>
      <w:r w:rsidR="00474B25" w:rsidRPr="008232A2">
        <w:rPr>
          <w:rFonts w:cs="Arial"/>
          <w:b/>
          <w:lang w:val="es-ES"/>
        </w:rPr>
        <w:t xml:space="preserve">versión pública </w:t>
      </w:r>
      <w:r w:rsidR="00112E6E" w:rsidRPr="008232A2">
        <w:rPr>
          <w:rFonts w:eastAsia="Palatino Linotype" w:cs="Palatino Linotype"/>
        </w:rPr>
        <w:t>lo siguiente</w:t>
      </w:r>
      <w:r w:rsidRPr="008232A2">
        <w:rPr>
          <w:rFonts w:eastAsia="Calibri" w:cs="Tahoma"/>
          <w:bCs/>
          <w:szCs w:val="22"/>
          <w:lang w:eastAsia="en-US"/>
        </w:rPr>
        <w:t>:</w:t>
      </w:r>
    </w:p>
    <w:p w14:paraId="05E0047B" w14:textId="77777777" w:rsidR="00025F58" w:rsidRPr="008232A2" w:rsidRDefault="00025F58" w:rsidP="008232A2">
      <w:pPr>
        <w:ind w:right="-93"/>
        <w:rPr>
          <w:rFonts w:eastAsia="Calibri" w:cs="Tahoma"/>
          <w:bCs/>
          <w:szCs w:val="22"/>
          <w:lang w:eastAsia="en-US"/>
        </w:rPr>
      </w:pPr>
    </w:p>
    <w:p w14:paraId="66A8897B" w14:textId="5344370C" w:rsidR="003379FA" w:rsidRPr="008232A2" w:rsidRDefault="00672F23" w:rsidP="008232A2">
      <w:pPr>
        <w:tabs>
          <w:tab w:val="left" w:pos="4962"/>
        </w:tabs>
        <w:spacing w:line="240" w:lineRule="auto"/>
        <w:ind w:left="709" w:right="1106"/>
        <w:rPr>
          <w:rFonts w:eastAsia="Calibri" w:cs="Tahoma"/>
          <w:b/>
          <w:i/>
          <w:iCs/>
          <w:szCs w:val="22"/>
          <w:lang w:eastAsia="es-ES_tradnl"/>
        </w:rPr>
      </w:pPr>
      <w:r w:rsidRPr="008232A2">
        <w:rPr>
          <w:rFonts w:eastAsia="Calibri" w:cs="Tahoma"/>
          <w:i/>
          <w:iCs/>
          <w:szCs w:val="22"/>
          <w:lang w:eastAsia="es-ES_tradnl"/>
        </w:rPr>
        <w:t xml:space="preserve">1.- </w:t>
      </w:r>
      <w:r w:rsidR="00C74EE7" w:rsidRPr="008232A2">
        <w:rPr>
          <w:rFonts w:eastAsia="Calibri" w:cs="Tahoma"/>
          <w:i/>
          <w:iCs/>
          <w:szCs w:val="22"/>
          <w:lang w:eastAsia="es-ES_tradnl"/>
        </w:rPr>
        <w:t xml:space="preserve">El Formato Único de Movimiento de Personal </w:t>
      </w:r>
      <w:r w:rsidR="00474B25" w:rsidRPr="008232A2">
        <w:rPr>
          <w:rFonts w:eastAsia="Calibri" w:cs="Tahoma"/>
          <w:i/>
          <w:iCs/>
          <w:szCs w:val="22"/>
          <w:lang w:eastAsia="es-ES_tradnl"/>
        </w:rPr>
        <w:t xml:space="preserve">remitido en respuestas e Informe Justificado. </w:t>
      </w:r>
    </w:p>
    <w:p w14:paraId="0C403D4C" w14:textId="177C427C" w:rsidR="00672F23" w:rsidRPr="008232A2" w:rsidRDefault="00672F23" w:rsidP="008232A2">
      <w:pPr>
        <w:tabs>
          <w:tab w:val="left" w:pos="4962"/>
        </w:tabs>
        <w:spacing w:line="240" w:lineRule="auto"/>
        <w:ind w:left="709" w:right="1106"/>
        <w:rPr>
          <w:rFonts w:eastAsia="Calibri" w:cs="Tahoma"/>
          <w:b/>
          <w:i/>
          <w:iCs/>
          <w:szCs w:val="22"/>
          <w:lang w:eastAsia="es-ES_tradnl"/>
        </w:rPr>
      </w:pPr>
    </w:p>
    <w:p w14:paraId="150F5987" w14:textId="7B00BB7F" w:rsidR="00672F23" w:rsidRPr="008232A2" w:rsidRDefault="00672F23" w:rsidP="008232A2">
      <w:pPr>
        <w:tabs>
          <w:tab w:val="left" w:pos="4962"/>
        </w:tabs>
        <w:spacing w:line="240" w:lineRule="auto"/>
        <w:ind w:left="709" w:right="1106"/>
        <w:rPr>
          <w:i/>
        </w:rPr>
      </w:pPr>
      <w:r w:rsidRPr="008232A2">
        <w:rPr>
          <w:rFonts w:eastAsia="Calibri" w:cs="Tahoma"/>
          <w:b/>
          <w:i/>
          <w:iCs/>
          <w:szCs w:val="22"/>
          <w:lang w:eastAsia="es-ES_tradnl"/>
        </w:rPr>
        <w:t xml:space="preserve">2.- </w:t>
      </w:r>
      <w:r w:rsidR="00EF55FD" w:rsidRPr="008232A2">
        <w:rPr>
          <w:rFonts w:eastAsia="Calibri"/>
          <w:i/>
        </w:rPr>
        <w:t>El documento que acredite que se encuentra exento de registrar asistencia</w:t>
      </w:r>
      <w:r w:rsidR="00EF55FD" w:rsidRPr="008232A2">
        <w:rPr>
          <w:i/>
        </w:rPr>
        <w:t>.</w:t>
      </w:r>
    </w:p>
    <w:p w14:paraId="2720A925" w14:textId="607ADBAA" w:rsidR="000F0FE1" w:rsidRPr="008232A2" w:rsidRDefault="000F0FE1" w:rsidP="008232A2">
      <w:pPr>
        <w:tabs>
          <w:tab w:val="left" w:pos="4962"/>
        </w:tabs>
        <w:spacing w:line="240" w:lineRule="auto"/>
        <w:ind w:left="709" w:right="1106"/>
        <w:rPr>
          <w:rFonts w:eastAsia="Calibri" w:cs="Tahoma"/>
          <w:b/>
          <w:i/>
          <w:szCs w:val="22"/>
          <w:lang w:eastAsia="es-ES_tradnl"/>
        </w:rPr>
      </w:pPr>
    </w:p>
    <w:p w14:paraId="01CE10A4" w14:textId="5C09BC9E" w:rsidR="00474B25" w:rsidRPr="008232A2" w:rsidRDefault="000F0FE1" w:rsidP="008232A2">
      <w:pPr>
        <w:tabs>
          <w:tab w:val="left" w:pos="4962"/>
        </w:tabs>
        <w:spacing w:line="240" w:lineRule="auto"/>
        <w:ind w:left="709" w:right="1106"/>
        <w:rPr>
          <w:rFonts w:eastAsia="Calibri" w:cs="Tahoma"/>
          <w:bCs/>
          <w:i/>
          <w:szCs w:val="22"/>
          <w:lang w:eastAsia="es-ES_tradnl"/>
        </w:rPr>
      </w:pPr>
      <w:r w:rsidRPr="008232A2">
        <w:rPr>
          <w:rFonts w:eastAsia="Calibri" w:cs="Tahoma"/>
          <w:b/>
          <w:i/>
          <w:szCs w:val="22"/>
          <w:lang w:eastAsia="es-ES_tradnl"/>
        </w:rPr>
        <w:t xml:space="preserve">3.- </w:t>
      </w:r>
      <w:r w:rsidR="00474B25" w:rsidRPr="008232A2">
        <w:rPr>
          <w:rFonts w:eastAsia="Calibri" w:cs="Tahoma"/>
          <w:bCs/>
          <w:i/>
          <w:szCs w:val="22"/>
          <w:lang w:eastAsia="es-ES_tradnl"/>
        </w:rPr>
        <w:t>Los justificantes de inasistencia presentados de la primera quincena de abril a la primera quincena de junio de 2024.</w:t>
      </w:r>
    </w:p>
    <w:p w14:paraId="650BF30D" w14:textId="167830C9" w:rsidR="003379FA" w:rsidRPr="008232A2" w:rsidRDefault="003379FA" w:rsidP="008232A2">
      <w:pPr>
        <w:pStyle w:val="Prrafodelista"/>
        <w:tabs>
          <w:tab w:val="left" w:pos="4962"/>
        </w:tabs>
        <w:spacing w:line="240" w:lineRule="auto"/>
        <w:ind w:left="709" w:right="1106"/>
        <w:rPr>
          <w:rFonts w:eastAsia="Calibri" w:cs="Tahoma"/>
          <w:b/>
          <w:i/>
          <w:iCs/>
          <w:szCs w:val="22"/>
          <w:lang w:eastAsia="es-ES_tradnl"/>
        </w:rPr>
      </w:pPr>
    </w:p>
    <w:p w14:paraId="123E71A4" w14:textId="641711C0" w:rsidR="002F6D0A" w:rsidRPr="008232A2" w:rsidRDefault="00C74EE7" w:rsidP="008232A2">
      <w:pPr>
        <w:spacing w:line="240" w:lineRule="auto"/>
        <w:ind w:left="709" w:right="1106"/>
        <w:rPr>
          <w:rFonts w:eastAsia="Calibri" w:cs="Tahoma"/>
          <w:bCs/>
          <w:i/>
          <w:iCs/>
          <w:szCs w:val="22"/>
          <w:lang w:eastAsia="en-US"/>
        </w:rPr>
      </w:pPr>
      <w:r w:rsidRPr="008232A2">
        <w:rPr>
          <w:rFonts w:eastAsia="Calibri" w:cs="Tahoma"/>
          <w:bCs/>
          <w:i/>
          <w:iCs/>
          <w:szCs w:val="22"/>
          <w:lang w:eastAsia="en-US"/>
        </w:rPr>
        <w:t xml:space="preserve">Debiendo notificar a </w:t>
      </w:r>
      <w:r w:rsidRPr="008232A2">
        <w:rPr>
          <w:rFonts w:eastAsia="Calibri" w:cs="Tahoma"/>
          <w:b/>
          <w:i/>
          <w:iCs/>
          <w:szCs w:val="22"/>
          <w:lang w:eastAsia="en-US"/>
        </w:rPr>
        <w:t>LA PARTE RECURRENTE</w:t>
      </w:r>
      <w:r w:rsidRPr="008232A2">
        <w:rPr>
          <w:rFonts w:eastAsia="Calibri" w:cs="Tahoma"/>
          <w:bCs/>
          <w:i/>
          <w:iCs/>
          <w:szCs w:val="22"/>
          <w:lang w:eastAsia="en-US"/>
        </w:rPr>
        <w:t xml:space="preserve"> el Acuerdo de Clasificación de la información que en su caso emita el Comité de Transparencia con motivo de la versión pública.</w:t>
      </w:r>
    </w:p>
    <w:p w14:paraId="7C95DDCD" w14:textId="77777777" w:rsidR="00474B25" w:rsidRPr="008232A2" w:rsidRDefault="00474B25" w:rsidP="008232A2">
      <w:pPr>
        <w:spacing w:line="240" w:lineRule="auto"/>
        <w:ind w:left="709" w:right="1106"/>
        <w:rPr>
          <w:rFonts w:eastAsia="Calibri" w:cs="Tahoma"/>
          <w:bCs/>
          <w:i/>
          <w:iCs/>
          <w:szCs w:val="22"/>
          <w:lang w:eastAsia="en-US"/>
        </w:rPr>
      </w:pPr>
    </w:p>
    <w:p w14:paraId="03E8F9FD" w14:textId="4E522ABC" w:rsidR="00474B25" w:rsidRPr="008232A2" w:rsidRDefault="000F0FE1" w:rsidP="008232A2">
      <w:pPr>
        <w:spacing w:line="240" w:lineRule="auto"/>
        <w:ind w:left="709" w:right="1106"/>
        <w:rPr>
          <w:i/>
        </w:rPr>
      </w:pPr>
      <w:r w:rsidRPr="008232A2">
        <w:rPr>
          <w:rFonts w:eastAsia="Calibri" w:cs="Tahoma"/>
          <w:bCs/>
          <w:i/>
          <w:iCs/>
          <w:szCs w:val="22"/>
          <w:lang w:eastAsia="en-US"/>
        </w:rPr>
        <w:t xml:space="preserve">En caso que de no haberse generado la información que se ordena </w:t>
      </w:r>
      <w:r w:rsidR="00474B25" w:rsidRPr="008232A2">
        <w:rPr>
          <w:rFonts w:eastAsia="Calibri" w:cs="Tahoma"/>
          <w:bCs/>
          <w:i/>
          <w:iCs/>
          <w:szCs w:val="22"/>
          <w:lang w:eastAsia="en-US"/>
        </w:rPr>
        <w:t xml:space="preserve">en el numeral 2, </w:t>
      </w:r>
      <w:r w:rsidR="00474B25" w:rsidRPr="008232A2">
        <w:rPr>
          <w:b/>
          <w:i/>
        </w:rPr>
        <w:t>EL SUJETO OBLIGADO</w:t>
      </w:r>
      <w:r w:rsidR="00474B25" w:rsidRPr="008232A2">
        <w:rPr>
          <w:i/>
        </w:rPr>
        <w:t xml:space="preserve"> deberá emitir el Acuerdo de </w:t>
      </w:r>
      <w:r w:rsidR="00474B25" w:rsidRPr="008232A2">
        <w:rPr>
          <w:i/>
          <w:lang w:eastAsia="es-MX"/>
        </w:rPr>
        <w:t>Inexistencia</w:t>
      </w:r>
      <w:r w:rsidR="00474B25" w:rsidRPr="008232A2">
        <w:rPr>
          <w:i/>
        </w:rPr>
        <w:t xml:space="preserve"> en términos de los artículos 49, fracciones II y XIII, 169 y 170 de la Ley de Transparencia y Acceso a la Información Pública del</w:t>
      </w:r>
      <w:r w:rsidR="00E22484" w:rsidRPr="008232A2">
        <w:rPr>
          <w:i/>
        </w:rPr>
        <w:t xml:space="preserve"> Estado de México y Municipios.</w:t>
      </w:r>
    </w:p>
    <w:p w14:paraId="01C7B757" w14:textId="77777777" w:rsidR="00474B25" w:rsidRPr="008232A2" w:rsidRDefault="00474B25" w:rsidP="008232A2">
      <w:pPr>
        <w:spacing w:line="240" w:lineRule="auto"/>
        <w:ind w:left="709" w:right="1106"/>
        <w:rPr>
          <w:rFonts w:eastAsia="Calibri" w:cs="Tahoma"/>
          <w:bCs/>
          <w:i/>
          <w:iCs/>
          <w:szCs w:val="22"/>
          <w:lang w:eastAsia="en-US"/>
        </w:rPr>
      </w:pPr>
    </w:p>
    <w:p w14:paraId="5D444E6D" w14:textId="6914622E" w:rsidR="000F0FE1" w:rsidRPr="008232A2" w:rsidRDefault="000F0FE1" w:rsidP="008232A2">
      <w:pPr>
        <w:spacing w:line="240" w:lineRule="auto"/>
        <w:ind w:left="709" w:right="1106"/>
        <w:rPr>
          <w:rFonts w:eastAsia="Calibri" w:cs="Tahoma"/>
          <w:bCs/>
          <w:i/>
          <w:iCs/>
          <w:szCs w:val="22"/>
          <w:lang w:eastAsia="en-US"/>
        </w:rPr>
      </w:pPr>
      <w:r w:rsidRPr="008232A2">
        <w:rPr>
          <w:rFonts w:eastAsia="Calibri" w:cs="Tahoma"/>
          <w:bCs/>
          <w:i/>
          <w:iCs/>
          <w:szCs w:val="22"/>
          <w:lang w:eastAsia="en-US"/>
        </w:rPr>
        <w:lastRenderedPageBreak/>
        <w:t xml:space="preserve">Para el caso, de que no se cuente con las documentales que se ordenan en el numeral 3, bastará con que </w:t>
      </w:r>
      <w:r w:rsidRPr="008232A2">
        <w:rPr>
          <w:rFonts w:eastAsia="Calibri" w:cs="Tahoma"/>
          <w:b/>
          <w:i/>
          <w:iCs/>
          <w:szCs w:val="22"/>
          <w:lang w:eastAsia="en-US"/>
        </w:rPr>
        <w:t>EL SUJETO OBLIGADO</w:t>
      </w:r>
      <w:r w:rsidRPr="008232A2">
        <w:rPr>
          <w:rFonts w:eastAsia="Calibri" w:cs="Tahoma"/>
          <w:bCs/>
          <w:i/>
          <w:iCs/>
          <w:szCs w:val="22"/>
          <w:lang w:eastAsia="en-US"/>
        </w:rPr>
        <w:t xml:space="preserve"> lo haga del conocimiento de </w:t>
      </w:r>
      <w:r w:rsidRPr="008232A2">
        <w:rPr>
          <w:rFonts w:eastAsia="Calibri" w:cs="Tahoma"/>
          <w:b/>
          <w:i/>
          <w:iCs/>
          <w:szCs w:val="22"/>
          <w:lang w:eastAsia="en-US"/>
        </w:rPr>
        <w:t>LA PARTE RECURRENTE.</w:t>
      </w:r>
    </w:p>
    <w:p w14:paraId="2821BABC" w14:textId="77777777" w:rsidR="000F0FE1" w:rsidRPr="008232A2" w:rsidRDefault="000F0FE1" w:rsidP="008232A2">
      <w:pPr>
        <w:spacing w:line="240" w:lineRule="auto"/>
        <w:ind w:left="709" w:right="1106"/>
        <w:rPr>
          <w:rFonts w:eastAsia="Calibri" w:cs="Tahoma"/>
          <w:bCs/>
          <w:i/>
          <w:iCs/>
          <w:szCs w:val="22"/>
          <w:lang w:eastAsia="en-US"/>
        </w:rPr>
      </w:pPr>
    </w:p>
    <w:p w14:paraId="3DA81570" w14:textId="77777777" w:rsidR="0086735B" w:rsidRPr="008232A2" w:rsidRDefault="0086735B" w:rsidP="008232A2">
      <w:pPr>
        <w:ind w:right="49"/>
        <w:rPr>
          <w:rFonts w:eastAsia="Calibri" w:cs="Arial"/>
        </w:rPr>
      </w:pPr>
      <w:r w:rsidRPr="008232A2">
        <w:rPr>
          <w:rFonts w:eastAsia="Palatino Linotype" w:cs="Palatino Linotype"/>
          <w:b/>
        </w:rPr>
        <w:t>TERCERO.</w:t>
      </w:r>
      <w:r w:rsidRPr="008232A2">
        <w:rPr>
          <w:rFonts w:eastAsia="Palatino Linotype" w:cs="Palatino Linotype"/>
        </w:rPr>
        <w:t xml:space="preserve"> </w:t>
      </w:r>
      <w:r w:rsidRPr="008232A2">
        <w:rPr>
          <w:rFonts w:eastAsia="Palatino Linotype" w:cs="Palatino Linotype"/>
          <w:b/>
        </w:rPr>
        <w:t xml:space="preserve">Notifíquese </w:t>
      </w:r>
      <w:r w:rsidRPr="008232A2">
        <w:rPr>
          <w:lang w:eastAsia="es-ES_tradnl"/>
        </w:rPr>
        <w:t xml:space="preserve">vía </w:t>
      </w:r>
      <w:r w:rsidRPr="008232A2">
        <w:rPr>
          <w:rFonts w:eastAsia="Calibri" w:cs="Arial"/>
        </w:rPr>
        <w:t>Sistema de Acceso a la Información Mexiquense (</w:t>
      </w:r>
      <w:r w:rsidRPr="008232A2">
        <w:rPr>
          <w:rFonts w:eastAsia="Calibri" w:cs="Arial"/>
          <w:b/>
        </w:rPr>
        <w:t>SAIMEX</w:t>
      </w:r>
      <w:r w:rsidRPr="008232A2">
        <w:rPr>
          <w:rFonts w:eastAsia="Calibri" w:cs="Arial"/>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8232A2" w:rsidRDefault="00FC3CE0" w:rsidP="008232A2"/>
    <w:p w14:paraId="16A4F4E2" w14:textId="0A3B29C6" w:rsidR="00FC3CE0" w:rsidRPr="008232A2" w:rsidRDefault="00FC3CE0" w:rsidP="008232A2">
      <w:r w:rsidRPr="008232A2">
        <w:rPr>
          <w:b/>
          <w:bCs/>
        </w:rPr>
        <w:t>CUARTO.</w:t>
      </w:r>
      <w:r w:rsidRPr="008232A2">
        <w:t xml:space="preserve"> Notifíquese a </w:t>
      </w:r>
      <w:r w:rsidRPr="008232A2">
        <w:rPr>
          <w:b/>
          <w:bCs/>
        </w:rPr>
        <w:t>LA PARTE RECURRENTE</w:t>
      </w:r>
      <w:r w:rsidRPr="008232A2">
        <w:t xml:space="preserve"> la presente resolución vía Sistema de Acceso a la Información Mexiquense </w:t>
      </w:r>
      <w:r w:rsidR="008B1E16" w:rsidRPr="008232A2">
        <w:rPr>
          <w:b/>
          <w:bCs/>
        </w:rPr>
        <w:t>(</w:t>
      </w:r>
      <w:r w:rsidRPr="008232A2">
        <w:rPr>
          <w:b/>
          <w:bCs/>
        </w:rPr>
        <w:t>SAIMEX</w:t>
      </w:r>
      <w:r w:rsidR="008B1E16" w:rsidRPr="008232A2">
        <w:rPr>
          <w:b/>
          <w:bCs/>
        </w:rPr>
        <w:t>)</w:t>
      </w:r>
      <w:r w:rsidRPr="008232A2">
        <w:t>.</w:t>
      </w:r>
    </w:p>
    <w:p w14:paraId="515336ED" w14:textId="77777777" w:rsidR="00FC3CE0" w:rsidRPr="008232A2" w:rsidRDefault="00FC3CE0" w:rsidP="008232A2"/>
    <w:p w14:paraId="5F75D671" w14:textId="77777777" w:rsidR="00595F58" w:rsidRPr="008232A2" w:rsidRDefault="00FC3CE0" w:rsidP="008232A2">
      <w:pPr>
        <w:rPr>
          <w:szCs w:val="22"/>
        </w:rPr>
      </w:pPr>
      <w:r w:rsidRPr="008232A2">
        <w:rPr>
          <w:b/>
          <w:bCs/>
        </w:rPr>
        <w:t>QUINTO</w:t>
      </w:r>
      <w:r w:rsidRPr="008232A2">
        <w:t xml:space="preserve">. </w:t>
      </w:r>
      <w:r w:rsidR="00595F58" w:rsidRPr="008232A2">
        <w:rPr>
          <w:szCs w:val="22"/>
        </w:rPr>
        <w:t xml:space="preserve">Hágase del conocimiento a </w:t>
      </w:r>
      <w:r w:rsidR="00595F58" w:rsidRPr="008232A2">
        <w:rPr>
          <w:b/>
          <w:bCs/>
          <w:szCs w:val="22"/>
        </w:rPr>
        <w:t>LA PARTE RECURRENTE</w:t>
      </w:r>
      <w:r w:rsidR="00595F58" w:rsidRPr="008232A2">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06EFE1D" w14:textId="46B0A649" w:rsidR="00FC3CE0" w:rsidRPr="008232A2" w:rsidRDefault="00FC3CE0" w:rsidP="008232A2"/>
    <w:p w14:paraId="43DF9D99" w14:textId="5377DE33" w:rsidR="00FC3CE0" w:rsidRPr="008232A2" w:rsidRDefault="00FC3CE0" w:rsidP="008232A2">
      <w:r w:rsidRPr="008232A2">
        <w:rPr>
          <w:b/>
          <w:bCs/>
        </w:rPr>
        <w:t>SEXTO.</w:t>
      </w:r>
      <w:r w:rsidRPr="008232A2">
        <w:t xml:space="preserve"> De conformidad con el artículo 198 de la Ley de Transparencia y Acceso a la Información Pública del Estado de México y Municipios, el </w:t>
      </w:r>
      <w:r w:rsidR="008B1E16" w:rsidRPr="008232A2">
        <w:rPr>
          <w:b/>
          <w:bCs/>
        </w:rPr>
        <w:t>SUJETO OBLIGADO</w:t>
      </w:r>
      <w:r w:rsidR="008B1E16" w:rsidRPr="008232A2">
        <w:t xml:space="preserve"> </w:t>
      </w:r>
      <w:r w:rsidRPr="008232A2">
        <w:t>podrá solicitar</w:t>
      </w:r>
      <w:r w:rsidR="008B1E16" w:rsidRPr="008232A2">
        <w:t xml:space="preserve"> </w:t>
      </w:r>
      <w:r w:rsidRPr="008232A2">
        <w:t xml:space="preserve">una ampliación de plazo </w:t>
      </w:r>
      <w:r w:rsidR="008B1E16" w:rsidRPr="008232A2">
        <w:t xml:space="preserve">de manera fundada y motivada, </w:t>
      </w:r>
      <w:r w:rsidRPr="008232A2">
        <w:t>para el cumplimiento de la presente resolución.</w:t>
      </w:r>
    </w:p>
    <w:p w14:paraId="1D5533C9" w14:textId="77777777" w:rsidR="00BD7D9E" w:rsidRPr="008232A2" w:rsidRDefault="00BD7D9E" w:rsidP="008232A2">
      <w:pPr>
        <w:rPr>
          <w:rFonts w:eastAsia="Palatino Linotype" w:cs="Palatino Linotype"/>
          <w:szCs w:val="22"/>
        </w:rPr>
      </w:pPr>
      <w:r w:rsidRPr="008232A2">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52BF4325" w14:textId="0069F263" w:rsidR="0086735B" w:rsidRPr="008232A2" w:rsidRDefault="0086735B" w:rsidP="008232A2">
      <w:pPr>
        <w:widowControl w:val="0"/>
        <w:autoSpaceDE w:val="0"/>
        <w:autoSpaceDN w:val="0"/>
        <w:adjustRightInd w:val="0"/>
        <w:rPr>
          <w:rFonts w:eastAsiaTheme="minorEastAsia"/>
          <w:sz w:val="18"/>
          <w:szCs w:val="18"/>
          <w:lang w:val="it-IT"/>
        </w:rPr>
      </w:pPr>
      <w:r w:rsidRPr="008232A2">
        <w:rPr>
          <w:rFonts w:eastAsiaTheme="minorEastAsia"/>
          <w:sz w:val="18"/>
          <w:szCs w:val="18"/>
          <w:lang w:val="it-IT"/>
        </w:rPr>
        <w:t>SCMM/AGZ/DEMF/</w:t>
      </w:r>
      <w:r w:rsidR="00217ECA" w:rsidRPr="008232A2">
        <w:rPr>
          <w:rFonts w:eastAsiaTheme="minorEastAsia"/>
          <w:sz w:val="18"/>
          <w:szCs w:val="18"/>
          <w:lang w:val="it-IT"/>
        </w:rPr>
        <w:t>CMP</w:t>
      </w:r>
    </w:p>
    <w:p w14:paraId="49D72DA3" w14:textId="77777777" w:rsidR="00664420" w:rsidRPr="008232A2" w:rsidRDefault="00664420" w:rsidP="008232A2">
      <w:pPr>
        <w:ind w:right="-93"/>
        <w:rPr>
          <w:rFonts w:eastAsia="Calibri" w:cs="Tahoma"/>
          <w:bCs/>
          <w:szCs w:val="22"/>
          <w:lang w:eastAsia="en-US"/>
        </w:rPr>
      </w:pPr>
    </w:p>
    <w:p w14:paraId="5EFEA0CD" w14:textId="77777777" w:rsidR="00664420" w:rsidRPr="008232A2" w:rsidRDefault="00664420" w:rsidP="008232A2">
      <w:pPr>
        <w:ind w:right="-93"/>
        <w:rPr>
          <w:rFonts w:eastAsia="Calibri" w:cs="Tahoma"/>
          <w:szCs w:val="22"/>
          <w:lang w:val="es-ES"/>
        </w:rPr>
      </w:pPr>
    </w:p>
    <w:p w14:paraId="696BC976" w14:textId="77777777" w:rsidR="00664420" w:rsidRPr="008232A2" w:rsidRDefault="00664420" w:rsidP="008232A2">
      <w:pPr>
        <w:ind w:right="-93"/>
        <w:rPr>
          <w:rFonts w:eastAsia="Calibri" w:cs="Tahoma"/>
          <w:bCs/>
          <w:szCs w:val="22"/>
          <w:lang w:val="es-ES" w:eastAsia="en-US"/>
        </w:rPr>
      </w:pPr>
    </w:p>
    <w:p w14:paraId="671CB0C5" w14:textId="77777777" w:rsidR="00664420" w:rsidRPr="008232A2" w:rsidRDefault="00664420" w:rsidP="008232A2">
      <w:pPr>
        <w:ind w:right="-93"/>
        <w:rPr>
          <w:rFonts w:eastAsia="Calibri" w:cs="Tahoma"/>
          <w:bCs/>
          <w:szCs w:val="22"/>
          <w:lang w:val="es-ES_tradnl" w:eastAsia="en-US"/>
        </w:rPr>
      </w:pPr>
    </w:p>
    <w:p w14:paraId="52B66DE7" w14:textId="77777777" w:rsidR="00664420" w:rsidRPr="008232A2" w:rsidRDefault="00664420" w:rsidP="008232A2">
      <w:pPr>
        <w:ind w:right="-93"/>
        <w:rPr>
          <w:rFonts w:eastAsia="Calibri" w:cs="Tahoma"/>
          <w:bCs/>
          <w:szCs w:val="22"/>
          <w:lang w:val="es-ES_tradnl" w:eastAsia="en-US"/>
        </w:rPr>
      </w:pPr>
    </w:p>
    <w:p w14:paraId="3BA305D1" w14:textId="77777777" w:rsidR="00664420" w:rsidRPr="008232A2" w:rsidRDefault="00664420" w:rsidP="008232A2">
      <w:pPr>
        <w:ind w:right="-93"/>
        <w:rPr>
          <w:rFonts w:eastAsia="Calibri" w:cs="Tahoma"/>
          <w:bCs/>
          <w:szCs w:val="22"/>
          <w:lang w:val="es-ES_tradnl" w:eastAsia="en-US"/>
        </w:rPr>
      </w:pPr>
    </w:p>
    <w:p w14:paraId="78230707" w14:textId="77777777" w:rsidR="00664420" w:rsidRPr="008232A2" w:rsidRDefault="00664420" w:rsidP="008232A2">
      <w:pPr>
        <w:ind w:right="-93"/>
        <w:rPr>
          <w:rFonts w:eastAsia="Calibri" w:cs="Tahoma"/>
          <w:bCs/>
          <w:szCs w:val="22"/>
          <w:lang w:val="es-ES_tradnl" w:eastAsia="en-US"/>
        </w:rPr>
      </w:pPr>
    </w:p>
    <w:p w14:paraId="72D18B28" w14:textId="77777777" w:rsidR="00664420" w:rsidRPr="008232A2" w:rsidRDefault="00664420" w:rsidP="008232A2">
      <w:pPr>
        <w:ind w:right="-93"/>
        <w:rPr>
          <w:rFonts w:eastAsia="Calibri" w:cs="Tahoma"/>
          <w:bCs/>
          <w:szCs w:val="22"/>
          <w:lang w:val="es-ES_tradnl" w:eastAsia="en-US"/>
        </w:rPr>
      </w:pPr>
    </w:p>
    <w:p w14:paraId="6BD461DC" w14:textId="77777777" w:rsidR="00664420" w:rsidRPr="008232A2" w:rsidRDefault="00664420" w:rsidP="008232A2">
      <w:pPr>
        <w:tabs>
          <w:tab w:val="center" w:pos="4568"/>
        </w:tabs>
        <w:ind w:right="-93"/>
        <w:rPr>
          <w:rFonts w:eastAsia="Calibri" w:cs="Tahoma"/>
          <w:bCs/>
          <w:szCs w:val="22"/>
          <w:lang w:eastAsia="en-US"/>
        </w:rPr>
      </w:pPr>
    </w:p>
    <w:p w14:paraId="4DBB1727" w14:textId="77777777" w:rsidR="00664420" w:rsidRPr="008232A2" w:rsidRDefault="00664420" w:rsidP="008232A2">
      <w:pPr>
        <w:tabs>
          <w:tab w:val="center" w:pos="4568"/>
        </w:tabs>
        <w:ind w:right="-93"/>
        <w:rPr>
          <w:rFonts w:eastAsia="Calibri" w:cs="Tahoma"/>
          <w:bCs/>
          <w:szCs w:val="22"/>
          <w:lang w:eastAsia="en-US"/>
        </w:rPr>
      </w:pPr>
    </w:p>
    <w:p w14:paraId="1D74121B" w14:textId="77777777" w:rsidR="00664420" w:rsidRPr="008232A2" w:rsidRDefault="00664420" w:rsidP="008232A2">
      <w:pPr>
        <w:tabs>
          <w:tab w:val="center" w:pos="4568"/>
        </w:tabs>
        <w:ind w:right="-93"/>
        <w:rPr>
          <w:rFonts w:eastAsia="Calibri" w:cs="Tahoma"/>
          <w:bCs/>
          <w:szCs w:val="22"/>
          <w:lang w:eastAsia="en-US"/>
        </w:rPr>
      </w:pPr>
    </w:p>
    <w:p w14:paraId="08E74E9C" w14:textId="77777777" w:rsidR="00664420" w:rsidRPr="008232A2" w:rsidRDefault="00664420" w:rsidP="008232A2">
      <w:pPr>
        <w:tabs>
          <w:tab w:val="center" w:pos="4568"/>
        </w:tabs>
        <w:ind w:right="-93"/>
        <w:rPr>
          <w:rFonts w:eastAsia="Calibri" w:cs="Tahoma"/>
          <w:bCs/>
          <w:szCs w:val="22"/>
          <w:lang w:eastAsia="en-US"/>
        </w:rPr>
      </w:pPr>
    </w:p>
    <w:p w14:paraId="2CBF5E03" w14:textId="77777777" w:rsidR="00664420" w:rsidRPr="008232A2" w:rsidRDefault="00664420" w:rsidP="008232A2">
      <w:pPr>
        <w:tabs>
          <w:tab w:val="center" w:pos="4568"/>
        </w:tabs>
        <w:ind w:right="-93"/>
        <w:rPr>
          <w:rFonts w:eastAsia="Calibri" w:cs="Tahoma"/>
          <w:bCs/>
          <w:szCs w:val="22"/>
          <w:lang w:eastAsia="en-US"/>
        </w:rPr>
      </w:pPr>
    </w:p>
    <w:p w14:paraId="44865A6D" w14:textId="77777777" w:rsidR="00664420" w:rsidRPr="008232A2" w:rsidRDefault="00664420" w:rsidP="008232A2">
      <w:pPr>
        <w:tabs>
          <w:tab w:val="center" w:pos="4568"/>
        </w:tabs>
        <w:ind w:right="-93"/>
        <w:rPr>
          <w:rFonts w:eastAsia="Calibri" w:cs="Tahoma"/>
          <w:bCs/>
          <w:szCs w:val="22"/>
          <w:lang w:eastAsia="en-US"/>
        </w:rPr>
      </w:pPr>
    </w:p>
    <w:p w14:paraId="7147F06B" w14:textId="77777777" w:rsidR="00664420" w:rsidRPr="008232A2" w:rsidRDefault="00664420" w:rsidP="008232A2">
      <w:pPr>
        <w:tabs>
          <w:tab w:val="center" w:pos="4568"/>
        </w:tabs>
        <w:ind w:right="-93"/>
        <w:rPr>
          <w:rFonts w:eastAsia="Calibri" w:cs="Tahoma"/>
          <w:bCs/>
          <w:szCs w:val="22"/>
          <w:lang w:eastAsia="en-US"/>
        </w:rPr>
      </w:pPr>
    </w:p>
    <w:p w14:paraId="6FDF3D7E" w14:textId="77777777" w:rsidR="00664420" w:rsidRPr="008232A2" w:rsidRDefault="00664420" w:rsidP="008232A2">
      <w:pPr>
        <w:tabs>
          <w:tab w:val="center" w:pos="4568"/>
        </w:tabs>
        <w:ind w:right="-93"/>
        <w:rPr>
          <w:rFonts w:eastAsia="Calibri" w:cs="Tahoma"/>
          <w:bCs/>
          <w:szCs w:val="22"/>
          <w:lang w:eastAsia="en-US"/>
        </w:rPr>
      </w:pPr>
    </w:p>
    <w:p w14:paraId="6246F818" w14:textId="77777777" w:rsidR="00664420" w:rsidRPr="008232A2" w:rsidRDefault="00664420" w:rsidP="008232A2">
      <w:pPr>
        <w:tabs>
          <w:tab w:val="center" w:pos="4568"/>
        </w:tabs>
        <w:ind w:right="-93"/>
        <w:rPr>
          <w:rFonts w:eastAsia="Calibri" w:cs="Tahoma"/>
          <w:bCs/>
          <w:szCs w:val="22"/>
          <w:lang w:eastAsia="en-US"/>
        </w:rPr>
      </w:pPr>
    </w:p>
    <w:p w14:paraId="57A88B28" w14:textId="77777777" w:rsidR="00664420" w:rsidRPr="008232A2" w:rsidRDefault="00664420" w:rsidP="008232A2">
      <w:pPr>
        <w:tabs>
          <w:tab w:val="center" w:pos="4568"/>
        </w:tabs>
        <w:ind w:right="-93"/>
        <w:rPr>
          <w:rFonts w:eastAsia="Calibri" w:cs="Tahoma"/>
          <w:bCs/>
          <w:szCs w:val="22"/>
          <w:lang w:eastAsia="en-US"/>
        </w:rPr>
      </w:pPr>
    </w:p>
    <w:p w14:paraId="77EF6095" w14:textId="77777777" w:rsidR="00664420" w:rsidRPr="008232A2" w:rsidRDefault="00664420" w:rsidP="008232A2">
      <w:pPr>
        <w:tabs>
          <w:tab w:val="center" w:pos="4568"/>
        </w:tabs>
        <w:ind w:right="-93"/>
        <w:rPr>
          <w:rFonts w:eastAsia="Calibri" w:cs="Tahoma"/>
          <w:bCs/>
          <w:szCs w:val="22"/>
          <w:lang w:eastAsia="en-US"/>
        </w:rPr>
      </w:pPr>
    </w:p>
    <w:p w14:paraId="35593947" w14:textId="77777777" w:rsidR="00664420" w:rsidRPr="008232A2" w:rsidRDefault="00664420" w:rsidP="008232A2">
      <w:pPr>
        <w:tabs>
          <w:tab w:val="center" w:pos="4568"/>
        </w:tabs>
        <w:ind w:right="-93"/>
        <w:rPr>
          <w:rFonts w:eastAsia="Calibri" w:cs="Tahoma"/>
          <w:bCs/>
          <w:szCs w:val="22"/>
          <w:lang w:eastAsia="en-US"/>
        </w:rPr>
      </w:pPr>
    </w:p>
    <w:p w14:paraId="3AF72A17" w14:textId="77777777" w:rsidR="00664420" w:rsidRPr="008232A2" w:rsidRDefault="00664420" w:rsidP="008232A2">
      <w:pPr>
        <w:tabs>
          <w:tab w:val="center" w:pos="4568"/>
        </w:tabs>
        <w:ind w:right="-93"/>
        <w:rPr>
          <w:rFonts w:eastAsia="Calibri" w:cs="Tahoma"/>
          <w:bCs/>
          <w:szCs w:val="22"/>
          <w:lang w:eastAsia="en-US"/>
        </w:rPr>
      </w:pPr>
    </w:p>
    <w:p w14:paraId="37169144" w14:textId="77777777" w:rsidR="00664420" w:rsidRPr="008232A2" w:rsidRDefault="00664420" w:rsidP="008232A2">
      <w:pPr>
        <w:tabs>
          <w:tab w:val="center" w:pos="4568"/>
        </w:tabs>
        <w:ind w:right="-93"/>
        <w:rPr>
          <w:rFonts w:eastAsia="Calibri" w:cs="Tahoma"/>
          <w:bCs/>
          <w:szCs w:val="22"/>
          <w:lang w:eastAsia="en-US"/>
        </w:rPr>
      </w:pPr>
    </w:p>
    <w:p w14:paraId="77CFC088" w14:textId="77777777" w:rsidR="00664420" w:rsidRPr="008232A2" w:rsidRDefault="00664420" w:rsidP="008232A2">
      <w:pPr>
        <w:tabs>
          <w:tab w:val="center" w:pos="4568"/>
        </w:tabs>
        <w:ind w:right="-93"/>
        <w:rPr>
          <w:rFonts w:eastAsia="Calibri" w:cs="Tahoma"/>
          <w:bCs/>
          <w:szCs w:val="22"/>
          <w:lang w:eastAsia="en-US"/>
        </w:rPr>
      </w:pPr>
    </w:p>
    <w:p w14:paraId="781A11A5" w14:textId="77777777" w:rsidR="00664420" w:rsidRPr="008232A2" w:rsidRDefault="00664420" w:rsidP="008232A2">
      <w:pPr>
        <w:tabs>
          <w:tab w:val="center" w:pos="4568"/>
        </w:tabs>
        <w:ind w:right="-93"/>
        <w:rPr>
          <w:rFonts w:eastAsia="Calibri" w:cs="Tahoma"/>
          <w:bCs/>
          <w:szCs w:val="22"/>
          <w:lang w:eastAsia="en-US"/>
        </w:rPr>
      </w:pPr>
    </w:p>
    <w:p w14:paraId="5B4ADFF3" w14:textId="77777777" w:rsidR="00A131AC" w:rsidRPr="008232A2" w:rsidRDefault="00A131AC" w:rsidP="008232A2"/>
    <w:sectPr w:rsidR="00A131AC" w:rsidRPr="008232A2"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DC9FE" w14:textId="77777777" w:rsidR="000A116F" w:rsidRDefault="000A116F" w:rsidP="00664420">
      <w:pPr>
        <w:spacing w:line="240" w:lineRule="auto"/>
      </w:pPr>
      <w:r>
        <w:separator/>
      </w:r>
    </w:p>
  </w:endnote>
  <w:endnote w:type="continuationSeparator" w:id="0">
    <w:p w14:paraId="2F69A1FE" w14:textId="77777777" w:rsidR="000A116F" w:rsidRDefault="000A116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25F58" w:rsidRDefault="00025F58">
    <w:pPr>
      <w:tabs>
        <w:tab w:val="center" w:pos="4550"/>
        <w:tab w:val="left" w:pos="5818"/>
      </w:tabs>
      <w:ind w:right="260"/>
      <w:jc w:val="right"/>
      <w:rPr>
        <w:color w:val="071320" w:themeColor="text2" w:themeShade="80"/>
        <w:sz w:val="24"/>
        <w:szCs w:val="24"/>
      </w:rPr>
    </w:pPr>
  </w:p>
  <w:p w14:paraId="1BCA7F23" w14:textId="77777777" w:rsidR="00025F58" w:rsidRDefault="00025F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25F58" w:rsidRDefault="00025F5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45F21" w:rsidRPr="00E45F21">
      <w:rPr>
        <w:noProof/>
        <w:color w:val="0A1D30" w:themeColor="text2" w:themeShade="BF"/>
        <w:sz w:val="24"/>
        <w:szCs w:val="24"/>
        <w:lang w:val="es-ES"/>
      </w:rPr>
      <w:t>40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45F21" w:rsidRPr="00E45F21">
      <w:rPr>
        <w:noProof/>
        <w:color w:val="0A1D30" w:themeColor="text2" w:themeShade="BF"/>
        <w:sz w:val="24"/>
        <w:szCs w:val="24"/>
        <w:lang w:val="es-ES"/>
      </w:rPr>
      <w:t>42</w:t>
    </w:r>
    <w:r>
      <w:rPr>
        <w:color w:val="0A1D30" w:themeColor="text2" w:themeShade="BF"/>
        <w:sz w:val="24"/>
        <w:szCs w:val="24"/>
      </w:rPr>
      <w:fldChar w:fldCharType="end"/>
    </w:r>
  </w:p>
  <w:p w14:paraId="310E15C0" w14:textId="77777777" w:rsidR="00025F58" w:rsidRDefault="00025F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3080F" w14:textId="77777777" w:rsidR="000A116F" w:rsidRDefault="000A116F" w:rsidP="00664420">
      <w:pPr>
        <w:spacing w:line="240" w:lineRule="auto"/>
      </w:pPr>
      <w:r>
        <w:separator/>
      </w:r>
    </w:p>
  </w:footnote>
  <w:footnote w:type="continuationSeparator" w:id="0">
    <w:p w14:paraId="7C50DDCF" w14:textId="77777777" w:rsidR="000A116F" w:rsidRDefault="000A116F"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25F58" w:rsidRPr="00330DA7" w14:paraId="070A4B18" w14:textId="77777777" w:rsidTr="003F35FD">
      <w:trPr>
        <w:trHeight w:val="144"/>
        <w:jc w:val="right"/>
      </w:trPr>
      <w:tc>
        <w:tcPr>
          <w:tcW w:w="2727" w:type="dxa"/>
        </w:tcPr>
        <w:p w14:paraId="62B7493A" w14:textId="77777777" w:rsidR="00025F58" w:rsidRPr="00330DA7" w:rsidRDefault="00025F5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2883964" w:rsidR="00025F58" w:rsidRPr="00A90C72" w:rsidRDefault="00025F58" w:rsidP="003F35FD">
          <w:pPr>
            <w:tabs>
              <w:tab w:val="right" w:pos="8838"/>
            </w:tabs>
            <w:ind w:left="-74" w:right="-105"/>
            <w:rPr>
              <w:rFonts w:eastAsia="Calibri" w:cs="Tahoma"/>
              <w:szCs w:val="22"/>
              <w:lang w:eastAsia="en-US"/>
            </w:rPr>
          </w:pPr>
          <w:bookmarkStart w:id="1" w:name="_Hlk177044174"/>
          <w:r w:rsidRPr="006E1F4B">
            <w:rPr>
              <w:rFonts w:eastAsia="Calibri" w:cs="Tahoma"/>
              <w:szCs w:val="22"/>
              <w:lang w:eastAsia="en-US"/>
            </w:rPr>
            <w:t>04652/INFOEM/IP/RR/2024</w:t>
          </w:r>
          <w:bookmarkEnd w:id="1"/>
        </w:p>
      </w:tc>
    </w:tr>
    <w:tr w:rsidR="00025F58" w:rsidRPr="00330DA7" w14:paraId="4521E058" w14:textId="77777777" w:rsidTr="003F35FD">
      <w:trPr>
        <w:trHeight w:val="283"/>
        <w:jc w:val="right"/>
      </w:trPr>
      <w:tc>
        <w:tcPr>
          <w:tcW w:w="2727" w:type="dxa"/>
        </w:tcPr>
        <w:p w14:paraId="0B68C086" w14:textId="77777777" w:rsidR="00025F58" w:rsidRPr="00330DA7" w:rsidRDefault="00025F5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44C491C" w:rsidR="00025F58" w:rsidRPr="00952DD0" w:rsidRDefault="00025F58" w:rsidP="003F35FD">
          <w:pPr>
            <w:tabs>
              <w:tab w:val="left" w:pos="2834"/>
              <w:tab w:val="right" w:pos="8838"/>
            </w:tabs>
            <w:ind w:left="-108" w:right="-105"/>
            <w:rPr>
              <w:rFonts w:eastAsia="Calibri" w:cs="Tahoma"/>
              <w:szCs w:val="22"/>
              <w:lang w:eastAsia="en-US"/>
            </w:rPr>
          </w:pPr>
          <w:bookmarkStart w:id="2" w:name="_Hlk177037900"/>
          <w:r w:rsidRPr="006E1F4B">
            <w:rPr>
              <w:rFonts w:eastAsia="Calibri" w:cs="Tahoma"/>
              <w:szCs w:val="22"/>
              <w:lang w:eastAsia="en-US"/>
            </w:rPr>
            <w:t>Colegio de Estudios Científicos y Tecnológicos del Estado de México</w:t>
          </w:r>
          <w:bookmarkEnd w:id="2"/>
        </w:p>
      </w:tc>
    </w:tr>
    <w:tr w:rsidR="00025F58" w:rsidRPr="00330DA7" w14:paraId="6331D9B6" w14:textId="77777777" w:rsidTr="003F35FD">
      <w:trPr>
        <w:trHeight w:val="283"/>
        <w:jc w:val="right"/>
      </w:trPr>
      <w:tc>
        <w:tcPr>
          <w:tcW w:w="2727" w:type="dxa"/>
        </w:tcPr>
        <w:p w14:paraId="3FA86BAE" w14:textId="440713A8" w:rsidR="00025F58" w:rsidRPr="00330DA7" w:rsidRDefault="00025F58"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025F58" w:rsidRPr="00EA66FC" w:rsidRDefault="00025F5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25F58" w:rsidRPr="00443C6B" w:rsidRDefault="00025F5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25F58" w:rsidRPr="00330DA7" w14:paraId="29CFF901" w14:textId="77777777" w:rsidTr="004A4311">
      <w:trPr>
        <w:trHeight w:val="1435"/>
      </w:trPr>
      <w:tc>
        <w:tcPr>
          <w:tcW w:w="283" w:type="dxa"/>
          <w:shd w:val="clear" w:color="auto" w:fill="auto"/>
        </w:tcPr>
        <w:p w14:paraId="046B9F8F" w14:textId="77777777" w:rsidR="00025F58" w:rsidRPr="00330DA7" w:rsidRDefault="00025F58" w:rsidP="004A43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25F58" w:rsidRPr="00330DA7" w14:paraId="04F272D2" w14:textId="77777777" w:rsidTr="004A4311">
            <w:trPr>
              <w:trHeight w:val="144"/>
            </w:trPr>
            <w:tc>
              <w:tcPr>
                <w:tcW w:w="2727" w:type="dxa"/>
              </w:tcPr>
              <w:p w14:paraId="2FD4DBF6" w14:textId="77777777" w:rsidR="00025F58" w:rsidRPr="00330DA7" w:rsidRDefault="00025F58" w:rsidP="004A4311">
                <w:pPr>
                  <w:tabs>
                    <w:tab w:val="right" w:pos="8838"/>
                  </w:tabs>
                  <w:ind w:left="-74" w:right="-105"/>
                  <w:rPr>
                    <w:rFonts w:eastAsia="Calibri" w:cs="Tahoma"/>
                    <w:b/>
                    <w:szCs w:val="22"/>
                    <w:lang w:eastAsia="en-US"/>
                  </w:rPr>
                </w:pPr>
                <w:bookmarkStart w:id="3" w:name="_Hlk12526980"/>
                <w:r w:rsidRPr="00330DA7">
                  <w:rPr>
                    <w:rFonts w:eastAsia="Calibri" w:cs="Tahoma"/>
                    <w:b/>
                    <w:szCs w:val="22"/>
                    <w:lang w:eastAsia="en-US"/>
                  </w:rPr>
                  <w:t>Recurso de Revisión:</w:t>
                </w:r>
              </w:p>
            </w:tc>
            <w:tc>
              <w:tcPr>
                <w:tcW w:w="3402" w:type="dxa"/>
              </w:tcPr>
              <w:p w14:paraId="140729E3" w14:textId="02E64FAE" w:rsidR="00025F58" w:rsidRPr="00A90C72" w:rsidRDefault="00025F58" w:rsidP="004A4311">
                <w:pPr>
                  <w:tabs>
                    <w:tab w:val="right" w:pos="8838"/>
                  </w:tabs>
                  <w:ind w:left="-74" w:right="-105"/>
                  <w:rPr>
                    <w:rFonts w:eastAsia="Calibri" w:cs="Tahoma"/>
                    <w:szCs w:val="22"/>
                    <w:lang w:eastAsia="en-US"/>
                  </w:rPr>
                </w:pPr>
                <w:r w:rsidRPr="006E1F4B">
                  <w:rPr>
                    <w:rFonts w:eastAsia="Calibri" w:cs="Tahoma"/>
                    <w:szCs w:val="22"/>
                    <w:lang w:eastAsia="en-US"/>
                  </w:rPr>
                  <w:t>04652/INFOEM/IP/RR/2024</w:t>
                </w:r>
              </w:p>
            </w:tc>
            <w:tc>
              <w:tcPr>
                <w:tcW w:w="3402" w:type="dxa"/>
              </w:tcPr>
              <w:p w14:paraId="71DEA1CF" w14:textId="77777777" w:rsidR="00025F58" w:rsidRDefault="00025F58" w:rsidP="004A4311">
                <w:pPr>
                  <w:tabs>
                    <w:tab w:val="right" w:pos="8838"/>
                  </w:tabs>
                  <w:ind w:left="-74" w:right="-105"/>
                  <w:rPr>
                    <w:rFonts w:eastAsia="Calibri" w:cs="Tahoma"/>
                    <w:szCs w:val="22"/>
                    <w:lang w:eastAsia="en-US"/>
                  </w:rPr>
                </w:pPr>
              </w:p>
            </w:tc>
          </w:tr>
          <w:tr w:rsidR="00025F58" w:rsidRPr="00330DA7" w14:paraId="05C58951" w14:textId="77777777" w:rsidTr="004A4311">
            <w:trPr>
              <w:trHeight w:val="144"/>
            </w:trPr>
            <w:tc>
              <w:tcPr>
                <w:tcW w:w="2727" w:type="dxa"/>
              </w:tcPr>
              <w:p w14:paraId="642B9610" w14:textId="77777777" w:rsidR="00025F58" w:rsidRPr="00330DA7" w:rsidRDefault="00025F58" w:rsidP="004A4311">
                <w:pPr>
                  <w:tabs>
                    <w:tab w:val="right" w:pos="8838"/>
                  </w:tabs>
                  <w:ind w:left="-74" w:right="-105"/>
                  <w:rPr>
                    <w:rFonts w:eastAsia="Calibri" w:cs="Tahoma"/>
                    <w:b/>
                    <w:szCs w:val="22"/>
                    <w:lang w:eastAsia="en-US"/>
                  </w:rPr>
                </w:pPr>
                <w:bookmarkStart w:id="4" w:name="_Hlk10641523"/>
                <w:bookmarkEnd w:id="3"/>
                <w:r w:rsidRPr="00330DA7">
                  <w:rPr>
                    <w:rFonts w:eastAsia="Calibri" w:cs="Tahoma"/>
                    <w:b/>
                    <w:szCs w:val="22"/>
                    <w:lang w:eastAsia="en-US"/>
                  </w:rPr>
                  <w:t>Recurrente:</w:t>
                </w:r>
              </w:p>
            </w:tc>
            <w:tc>
              <w:tcPr>
                <w:tcW w:w="3402" w:type="dxa"/>
              </w:tcPr>
              <w:p w14:paraId="7728D15B" w14:textId="2B0C4633" w:rsidR="00025F58" w:rsidRPr="005F19B1" w:rsidRDefault="00025F58" w:rsidP="004A4311">
                <w:pPr>
                  <w:tabs>
                    <w:tab w:val="left" w:pos="3122"/>
                    <w:tab w:val="right" w:pos="8838"/>
                  </w:tabs>
                  <w:ind w:left="-105" w:right="-105"/>
                  <w:rPr>
                    <w:rFonts w:eastAsia="Calibri" w:cs="Tahoma"/>
                    <w:szCs w:val="22"/>
                    <w:lang w:eastAsia="en-US"/>
                  </w:rPr>
                </w:pPr>
              </w:p>
            </w:tc>
            <w:tc>
              <w:tcPr>
                <w:tcW w:w="3402" w:type="dxa"/>
              </w:tcPr>
              <w:p w14:paraId="73F47F53" w14:textId="77777777" w:rsidR="00025F58" w:rsidRPr="005F19B1" w:rsidRDefault="00025F58" w:rsidP="004A4311">
                <w:pPr>
                  <w:tabs>
                    <w:tab w:val="left" w:pos="3122"/>
                    <w:tab w:val="right" w:pos="8838"/>
                  </w:tabs>
                  <w:ind w:left="-105" w:right="-105"/>
                  <w:rPr>
                    <w:rFonts w:eastAsia="Calibri" w:cs="Tahoma"/>
                    <w:szCs w:val="22"/>
                    <w:lang w:eastAsia="en-US"/>
                  </w:rPr>
                </w:pPr>
              </w:p>
            </w:tc>
          </w:tr>
          <w:bookmarkEnd w:id="4"/>
          <w:tr w:rsidR="00025F58" w:rsidRPr="00330DA7" w14:paraId="00E6CDC1" w14:textId="77777777" w:rsidTr="004A4311">
            <w:trPr>
              <w:trHeight w:val="283"/>
            </w:trPr>
            <w:tc>
              <w:tcPr>
                <w:tcW w:w="2727" w:type="dxa"/>
              </w:tcPr>
              <w:p w14:paraId="0631AD24" w14:textId="77777777" w:rsidR="00025F58" w:rsidRPr="00330DA7" w:rsidRDefault="00025F58" w:rsidP="004A43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71485E8" w:rsidR="00025F58" w:rsidRPr="00952DD0" w:rsidRDefault="00025F58" w:rsidP="004A4311">
                <w:pPr>
                  <w:tabs>
                    <w:tab w:val="left" w:pos="2834"/>
                    <w:tab w:val="right" w:pos="8838"/>
                  </w:tabs>
                  <w:ind w:left="-108" w:right="-105"/>
                  <w:rPr>
                    <w:rFonts w:eastAsia="Calibri" w:cs="Tahoma"/>
                    <w:szCs w:val="22"/>
                    <w:lang w:eastAsia="en-US"/>
                  </w:rPr>
                </w:pPr>
                <w:r w:rsidRPr="006E1F4B">
                  <w:rPr>
                    <w:rFonts w:eastAsia="Calibri" w:cs="Tahoma"/>
                    <w:szCs w:val="22"/>
                    <w:lang w:eastAsia="en-US"/>
                  </w:rPr>
                  <w:t>Colegio de Estudios Científicos y Tecnológicos del Estado de México</w:t>
                </w:r>
              </w:p>
            </w:tc>
            <w:tc>
              <w:tcPr>
                <w:tcW w:w="3402" w:type="dxa"/>
              </w:tcPr>
              <w:p w14:paraId="3A7DA319" w14:textId="77777777" w:rsidR="00025F58" w:rsidRPr="00A90C72" w:rsidRDefault="00025F58" w:rsidP="004A4311">
                <w:pPr>
                  <w:tabs>
                    <w:tab w:val="left" w:pos="2834"/>
                    <w:tab w:val="right" w:pos="8838"/>
                  </w:tabs>
                  <w:ind w:left="-108" w:right="-105"/>
                  <w:rPr>
                    <w:rFonts w:eastAsia="Calibri" w:cs="Tahoma"/>
                    <w:szCs w:val="22"/>
                    <w:lang w:eastAsia="en-US"/>
                  </w:rPr>
                </w:pPr>
              </w:p>
            </w:tc>
          </w:tr>
          <w:tr w:rsidR="00025F58" w:rsidRPr="00330DA7" w14:paraId="0F6CD8D2" w14:textId="77777777" w:rsidTr="004A4311">
            <w:trPr>
              <w:trHeight w:val="283"/>
            </w:trPr>
            <w:tc>
              <w:tcPr>
                <w:tcW w:w="2727" w:type="dxa"/>
              </w:tcPr>
              <w:p w14:paraId="31700628" w14:textId="18C13AF6" w:rsidR="00025F58" w:rsidRPr="00330DA7" w:rsidRDefault="00025F58" w:rsidP="004A43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025F58" w:rsidRPr="00EA66FC" w:rsidRDefault="00025F58" w:rsidP="004A43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25F58" w:rsidRPr="00330DA7" w:rsidRDefault="00025F58" w:rsidP="004A4311">
                <w:pPr>
                  <w:tabs>
                    <w:tab w:val="right" w:pos="8838"/>
                  </w:tabs>
                  <w:ind w:left="-108" w:right="-105"/>
                  <w:rPr>
                    <w:rFonts w:eastAsia="Calibri" w:cs="Tahoma"/>
                    <w:szCs w:val="22"/>
                    <w:lang w:eastAsia="en-US"/>
                  </w:rPr>
                </w:pPr>
              </w:p>
            </w:tc>
          </w:tr>
        </w:tbl>
        <w:p w14:paraId="5DC6AC61" w14:textId="77777777" w:rsidR="00025F58" w:rsidRPr="00330DA7" w:rsidRDefault="00025F58" w:rsidP="004A4311">
          <w:pPr>
            <w:tabs>
              <w:tab w:val="right" w:pos="8838"/>
            </w:tabs>
            <w:ind w:left="-28"/>
            <w:rPr>
              <w:rFonts w:ascii="Arial" w:eastAsia="Calibri" w:hAnsi="Arial" w:cs="Arial"/>
              <w:b/>
              <w:szCs w:val="22"/>
              <w:lang w:eastAsia="en-US"/>
            </w:rPr>
          </w:pPr>
        </w:p>
      </w:tc>
    </w:tr>
  </w:tbl>
  <w:p w14:paraId="2A906731" w14:textId="77777777" w:rsidR="00025F58" w:rsidRPr="00765661" w:rsidRDefault="000A116F" w:rsidP="004A43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1.65pt;margin-top:-151.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5FAE"/>
    <w:multiLevelType w:val="hybridMultilevel"/>
    <w:tmpl w:val="D2C8F09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282BA4"/>
    <w:multiLevelType w:val="hybridMultilevel"/>
    <w:tmpl w:val="FFFFFFFF"/>
    <w:lvl w:ilvl="0" w:tplc="4C1EB13C">
      <w:start w:val="1"/>
      <w:numFmt w:val="decimal"/>
      <w:lvlText w:val="%1."/>
      <w:lvlJc w:val="left"/>
      <w:pPr>
        <w:ind w:left="720" w:hanging="360"/>
      </w:pPr>
      <w:rPr>
        <w:rFonts w:cs="Times New Roman"/>
        <w:b/>
        <w:bCs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15:restartNumberingAfterBreak="0">
    <w:nsid w:val="05EB3DE2"/>
    <w:multiLevelType w:val="multilevel"/>
    <w:tmpl w:val="A6A8FE7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79C2C53"/>
    <w:multiLevelType w:val="hybridMultilevel"/>
    <w:tmpl w:val="A3F0A890"/>
    <w:lvl w:ilvl="0" w:tplc="3A4C07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C4044C"/>
    <w:multiLevelType w:val="hybridMultilevel"/>
    <w:tmpl w:val="CF18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9D00A5"/>
    <w:multiLevelType w:val="hybridMultilevel"/>
    <w:tmpl w:val="FFFFFFFF"/>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4E7A37BE">
      <w:start w:val="1"/>
      <w:numFmt w:val="decimal"/>
      <w:lvlText w:val="%4."/>
      <w:lvlJc w:val="left"/>
      <w:pPr>
        <w:ind w:left="2880" w:hanging="360"/>
      </w:pPr>
      <w:rPr>
        <w:rFonts w:cs="Times New Roman"/>
        <w:b/>
        <w:bCs/>
        <w:sz w:val="24"/>
        <w:szCs w:val="24"/>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2"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CD72791"/>
    <w:multiLevelType w:val="multilevel"/>
    <w:tmpl w:val="443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471ACC"/>
    <w:multiLevelType w:val="multilevel"/>
    <w:tmpl w:val="854402FC"/>
    <w:lvl w:ilvl="0">
      <w:start w:val="1"/>
      <w:numFmt w:val="decimal"/>
      <w:lvlText w:val="%1.0."/>
      <w:lvlJc w:val="left"/>
      <w:pPr>
        <w:ind w:left="1256" w:hanging="405"/>
      </w:pPr>
      <w:rPr>
        <w:rFonts w:hint="default"/>
      </w:rPr>
    </w:lvl>
    <w:lvl w:ilvl="1">
      <w:start w:val="1"/>
      <w:numFmt w:val="decimal"/>
      <w:lvlText w:val="%1.%2."/>
      <w:lvlJc w:val="left"/>
      <w:pPr>
        <w:ind w:left="1964" w:hanging="405"/>
      </w:pPr>
      <w:rPr>
        <w:rFonts w:hint="default"/>
      </w:rPr>
    </w:lvl>
    <w:lvl w:ilvl="2">
      <w:start w:val="1"/>
      <w:numFmt w:val="decimal"/>
      <w:lvlText w:val="%1.%2.%3."/>
      <w:lvlJc w:val="left"/>
      <w:pPr>
        <w:ind w:left="2987" w:hanging="720"/>
      </w:pPr>
      <w:rPr>
        <w:rFonts w:hint="default"/>
      </w:rPr>
    </w:lvl>
    <w:lvl w:ilvl="3">
      <w:start w:val="1"/>
      <w:numFmt w:val="decimal"/>
      <w:lvlText w:val="%1.%2.%3.%4."/>
      <w:lvlJc w:val="left"/>
      <w:pPr>
        <w:ind w:left="3695" w:hanging="720"/>
      </w:pPr>
      <w:rPr>
        <w:rFonts w:hint="default"/>
      </w:rPr>
    </w:lvl>
    <w:lvl w:ilvl="4">
      <w:start w:val="1"/>
      <w:numFmt w:val="decimal"/>
      <w:lvlText w:val="%1.%2.%3.%4.%5."/>
      <w:lvlJc w:val="left"/>
      <w:pPr>
        <w:ind w:left="4763" w:hanging="1080"/>
      </w:pPr>
      <w:rPr>
        <w:rFonts w:hint="default"/>
      </w:rPr>
    </w:lvl>
    <w:lvl w:ilvl="5">
      <w:start w:val="1"/>
      <w:numFmt w:val="decimal"/>
      <w:lvlText w:val="%1.%2.%3.%4.%5.%6."/>
      <w:lvlJc w:val="left"/>
      <w:pPr>
        <w:ind w:left="5471" w:hanging="1080"/>
      </w:pPr>
      <w:rPr>
        <w:rFonts w:hint="default"/>
      </w:rPr>
    </w:lvl>
    <w:lvl w:ilvl="6">
      <w:start w:val="1"/>
      <w:numFmt w:val="decimal"/>
      <w:lvlText w:val="%1.%2.%3.%4.%5.%6.%7."/>
      <w:lvlJc w:val="left"/>
      <w:pPr>
        <w:ind w:left="6539" w:hanging="1440"/>
      </w:pPr>
      <w:rPr>
        <w:rFonts w:hint="default"/>
      </w:rPr>
    </w:lvl>
    <w:lvl w:ilvl="7">
      <w:start w:val="1"/>
      <w:numFmt w:val="decimal"/>
      <w:lvlText w:val="%1.%2.%3.%4.%5.%6.%7.%8."/>
      <w:lvlJc w:val="left"/>
      <w:pPr>
        <w:ind w:left="7247" w:hanging="1440"/>
      </w:pPr>
      <w:rPr>
        <w:rFonts w:hint="default"/>
      </w:rPr>
    </w:lvl>
    <w:lvl w:ilvl="8">
      <w:start w:val="1"/>
      <w:numFmt w:val="decimal"/>
      <w:lvlText w:val="%1.%2.%3.%4.%5.%6.%7.%8.%9."/>
      <w:lvlJc w:val="left"/>
      <w:pPr>
        <w:ind w:left="8315" w:hanging="1800"/>
      </w:pPr>
      <w:rPr>
        <w:rFonts w:hint="default"/>
      </w:rPr>
    </w:lvl>
  </w:abstractNum>
  <w:abstractNum w:abstractNumId="2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D9093D"/>
    <w:multiLevelType w:val="hybridMultilevel"/>
    <w:tmpl w:val="D92AB1CE"/>
    <w:lvl w:ilvl="0" w:tplc="EE0C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5976102"/>
    <w:multiLevelType w:val="hybridMultilevel"/>
    <w:tmpl w:val="B694EC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156312"/>
    <w:multiLevelType w:val="hybridMultilevel"/>
    <w:tmpl w:val="F1C829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9"/>
  </w:num>
  <w:num w:numId="3">
    <w:abstractNumId w:val="28"/>
  </w:num>
  <w:num w:numId="4">
    <w:abstractNumId w:val="10"/>
  </w:num>
  <w:num w:numId="5">
    <w:abstractNumId w:val="6"/>
  </w:num>
  <w:num w:numId="6">
    <w:abstractNumId w:val="30"/>
  </w:num>
  <w:num w:numId="7">
    <w:abstractNumId w:val="17"/>
  </w:num>
  <w:num w:numId="8">
    <w:abstractNumId w:val="8"/>
  </w:num>
  <w:num w:numId="9">
    <w:abstractNumId w:val="16"/>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12"/>
  </w:num>
  <w:num w:numId="13">
    <w:abstractNumId w:val="4"/>
  </w:num>
  <w:num w:numId="14">
    <w:abstractNumId w:val="7"/>
  </w:num>
  <w:num w:numId="15">
    <w:abstractNumId w:val="18"/>
  </w:num>
  <w:num w:numId="16">
    <w:abstractNumId w:val="25"/>
  </w:num>
  <w:num w:numId="17">
    <w:abstractNumId w:val="3"/>
  </w:num>
  <w:num w:numId="18">
    <w:abstractNumId w:val="31"/>
  </w:num>
  <w:num w:numId="19">
    <w:abstractNumId w:val="26"/>
  </w:num>
  <w:num w:numId="20">
    <w:abstractNumId w:val="25"/>
  </w:num>
  <w:num w:numId="21">
    <w:abstractNumId w:val="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1"/>
  </w:num>
  <w:num w:numId="27">
    <w:abstractNumId w:val="2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0"/>
  </w:num>
  <w:num w:numId="31">
    <w:abstractNumId w:val="15"/>
  </w:num>
  <w:num w:numId="32">
    <w:abstractNumId w:val="2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C47"/>
    <w:rsid w:val="00014B5B"/>
    <w:rsid w:val="00025F58"/>
    <w:rsid w:val="000318BC"/>
    <w:rsid w:val="00033311"/>
    <w:rsid w:val="0004147E"/>
    <w:rsid w:val="00042DE4"/>
    <w:rsid w:val="0004491A"/>
    <w:rsid w:val="000449BC"/>
    <w:rsid w:val="000521F4"/>
    <w:rsid w:val="00057B2D"/>
    <w:rsid w:val="00080071"/>
    <w:rsid w:val="000A051B"/>
    <w:rsid w:val="000A116F"/>
    <w:rsid w:val="000B2918"/>
    <w:rsid w:val="000D0D67"/>
    <w:rsid w:val="000E09C4"/>
    <w:rsid w:val="000F03E5"/>
    <w:rsid w:val="000F0FE1"/>
    <w:rsid w:val="00104955"/>
    <w:rsid w:val="00111D17"/>
    <w:rsid w:val="00112E6E"/>
    <w:rsid w:val="0011350D"/>
    <w:rsid w:val="00116A53"/>
    <w:rsid w:val="001224C8"/>
    <w:rsid w:val="00141876"/>
    <w:rsid w:val="0014207B"/>
    <w:rsid w:val="00150C49"/>
    <w:rsid w:val="001A58B3"/>
    <w:rsid w:val="001C7688"/>
    <w:rsid w:val="001D103C"/>
    <w:rsid w:val="001E255B"/>
    <w:rsid w:val="001F3515"/>
    <w:rsid w:val="001F7060"/>
    <w:rsid w:val="00204AB7"/>
    <w:rsid w:val="002178F8"/>
    <w:rsid w:val="00217ECA"/>
    <w:rsid w:val="00233005"/>
    <w:rsid w:val="00233F17"/>
    <w:rsid w:val="00234024"/>
    <w:rsid w:val="002402D3"/>
    <w:rsid w:val="00273D11"/>
    <w:rsid w:val="00282752"/>
    <w:rsid w:val="00286A18"/>
    <w:rsid w:val="002A31E1"/>
    <w:rsid w:val="002A3601"/>
    <w:rsid w:val="002A7735"/>
    <w:rsid w:val="002B169A"/>
    <w:rsid w:val="002B7C6F"/>
    <w:rsid w:val="002D111C"/>
    <w:rsid w:val="002D429E"/>
    <w:rsid w:val="002E7036"/>
    <w:rsid w:val="002F6D0A"/>
    <w:rsid w:val="00302476"/>
    <w:rsid w:val="00303862"/>
    <w:rsid w:val="00331F35"/>
    <w:rsid w:val="00335C59"/>
    <w:rsid w:val="00335CDF"/>
    <w:rsid w:val="003379FA"/>
    <w:rsid w:val="00362A11"/>
    <w:rsid w:val="003A3423"/>
    <w:rsid w:val="003A40C1"/>
    <w:rsid w:val="003B5D3E"/>
    <w:rsid w:val="003C4D91"/>
    <w:rsid w:val="003D0928"/>
    <w:rsid w:val="003F35FD"/>
    <w:rsid w:val="00401C75"/>
    <w:rsid w:val="0041385B"/>
    <w:rsid w:val="00441BFA"/>
    <w:rsid w:val="00454FBD"/>
    <w:rsid w:val="004566D4"/>
    <w:rsid w:val="00464CB3"/>
    <w:rsid w:val="00474B25"/>
    <w:rsid w:val="00482AAD"/>
    <w:rsid w:val="00491C14"/>
    <w:rsid w:val="00492ACC"/>
    <w:rsid w:val="004A4311"/>
    <w:rsid w:val="004B329F"/>
    <w:rsid w:val="004B362F"/>
    <w:rsid w:val="004C6B0D"/>
    <w:rsid w:val="004D0670"/>
    <w:rsid w:val="004D4881"/>
    <w:rsid w:val="004D7CD8"/>
    <w:rsid w:val="004E5068"/>
    <w:rsid w:val="004F7A00"/>
    <w:rsid w:val="00501EE5"/>
    <w:rsid w:val="005138BB"/>
    <w:rsid w:val="005163F8"/>
    <w:rsid w:val="00523F48"/>
    <w:rsid w:val="0053012A"/>
    <w:rsid w:val="005365FA"/>
    <w:rsid w:val="00556E59"/>
    <w:rsid w:val="005723CB"/>
    <w:rsid w:val="00575400"/>
    <w:rsid w:val="00595F58"/>
    <w:rsid w:val="005B18AF"/>
    <w:rsid w:val="005D5A50"/>
    <w:rsid w:val="005F464D"/>
    <w:rsid w:val="005F5301"/>
    <w:rsid w:val="005F65B7"/>
    <w:rsid w:val="00601295"/>
    <w:rsid w:val="00604643"/>
    <w:rsid w:val="006067C7"/>
    <w:rsid w:val="006159AD"/>
    <w:rsid w:val="00621BC2"/>
    <w:rsid w:val="00636CAD"/>
    <w:rsid w:val="00646436"/>
    <w:rsid w:val="00664420"/>
    <w:rsid w:val="00672F23"/>
    <w:rsid w:val="0067560C"/>
    <w:rsid w:val="006876DC"/>
    <w:rsid w:val="00696E6F"/>
    <w:rsid w:val="006A1661"/>
    <w:rsid w:val="006A646A"/>
    <w:rsid w:val="006B10B0"/>
    <w:rsid w:val="006C18D8"/>
    <w:rsid w:val="006C1C82"/>
    <w:rsid w:val="006D4E4A"/>
    <w:rsid w:val="006E1F4B"/>
    <w:rsid w:val="006E25BC"/>
    <w:rsid w:val="006E6BBC"/>
    <w:rsid w:val="006F20D9"/>
    <w:rsid w:val="006F7768"/>
    <w:rsid w:val="006F7B93"/>
    <w:rsid w:val="0070235E"/>
    <w:rsid w:val="00705E93"/>
    <w:rsid w:val="00711685"/>
    <w:rsid w:val="00717E59"/>
    <w:rsid w:val="00721D45"/>
    <w:rsid w:val="007228DC"/>
    <w:rsid w:val="007235BA"/>
    <w:rsid w:val="00733379"/>
    <w:rsid w:val="00753503"/>
    <w:rsid w:val="007567A4"/>
    <w:rsid w:val="00775BFC"/>
    <w:rsid w:val="0079792B"/>
    <w:rsid w:val="007A3459"/>
    <w:rsid w:val="007B190D"/>
    <w:rsid w:val="007B6074"/>
    <w:rsid w:val="007C1E85"/>
    <w:rsid w:val="007C2D61"/>
    <w:rsid w:val="007D1C55"/>
    <w:rsid w:val="007D317F"/>
    <w:rsid w:val="007E2541"/>
    <w:rsid w:val="007E541B"/>
    <w:rsid w:val="007E57D4"/>
    <w:rsid w:val="007E7534"/>
    <w:rsid w:val="007F5D06"/>
    <w:rsid w:val="007F6C98"/>
    <w:rsid w:val="00805A6E"/>
    <w:rsid w:val="008231ED"/>
    <w:rsid w:val="008232A2"/>
    <w:rsid w:val="00865CF4"/>
    <w:rsid w:val="0086735B"/>
    <w:rsid w:val="00876DBC"/>
    <w:rsid w:val="00886000"/>
    <w:rsid w:val="00894383"/>
    <w:rsid w:val="008A6003"/>
    <w:rsid w:val="008A6F88"/>
    <w:rsid w:val="008B1E16"/>
    <w:rsid w:val="008C322A"/>
    <w:rsid w:val="008E1316"/>
    <w:rsid w:val="008F17AF"/>
    <w:rsid w:val="00910FD2"/>
    <w:rsid w:val="00931437"/>
    <w:rsid w:val="00932891"/>
    <w:rsid w:val="00953430"/>
    <w:rsid w:val="009545C1"/>
    <w:rsid w:val="009553FC"/>
    <w:rsid w:val="009673C4"/>
    <w:rsid w:val="00970EB3"/>
    <w:rsid w:val="00984142"/>
    <w:rsid w:val="00993F97"/>
    <w:rsid w:val="009A2D78"/>
    <w:rsid w:val="009A7C10"/>
    <w:rsid w:val="009B2945"/>
    <w:rsid w:val="009B5D36"/>
    <w:rsid w:val="009E2DEE"/>
    <w:rsid w:val="009F26A7"/>
    <w:rsid w:val="009F797C"/>
    <w:rsid w:val="00A12F98"/>
    <w:rsid w:val="00A131AC"/>
    <w:rsid w:val="00A16D85"/>
    <w:rsid w:val="00A21A20"/>
    <w:rsid w:val="00A24057"/>
    <w:rsid w:val="00A36A99"/>
    <w:rsid w:val="00A53315"/>
    <w:rsid w:val="00A70EF0"/>
    <w:rsid w:val="00A805D8"/>
    <w:rsid w:val="00A818D2"/>
    <w:rsid w:val="00A82F99"/>
    <w:rsid w:val="00A9208D"/>
    <w:rsid w:val="00AA6EA9"/>
    <w:rsid w:val="00AA7A22"/>
    <w:rsid w:val="00AC2DB8"/>
    <w:rsid w:val="00AC3CA0"/>
    <w:rsid w:val="00AE03A9"/>
    <w:rsid w:val="00AE07C9"/>
    <w:rsid w:val="00AE3DA7"/>
    <w:rsid w:val="00AF03C4"/>
    <w:rsid w:val="00AF5E8A"/>
    <w:rsid w:val="00B07350"/>
    <w:rsid w:val="00B22A80"/>
    <w:rsid w:val="00B50242"/>
    <w:rsid w:val="00B527DF"/>
    <w:rsid w:val="00B6681E"/>
    <w:rsid w:val="00B807B4"/>
    <w:rsid w:val="00B9088F"/>
    <w:rsid w:val="00BA55A8"/>
    <w:rsid w:val="00BB2ABF"/>
    <w:rsid w:val="00BB64F4"/>
    <w:rsid w:val="00BC122F"/>
    <w:rsid w:val="00BC5A86"/>
    <w:rsid w:val="00BD3F4F"/>
    <w:rsid w:val="00BD5A7C"/>
    <w:rsid w:val="00BD6444"/>
    <w:rsid w:val="00BD7D9E"/>
    <w:rsid w:val="00BE5AF3"/>
    <w:rsid w:val="00BE7A1B"/>
    <w:rsid w:val="00BF0221"/>
    <w:rsid w:val="00BF091A"/>
    <w:rsid w:val="00BF2630"/>
    <w:rsid w:val="00BF4EAD"/>
    <w:rsid w:val="00C004B2"/>
    <w:rsid w:val="00C049E2"/>
    <w:rsid w:val="00C27DB3"/>
    <w:rsid w:val="00C36795"/>
    <w:rsid w:val="00C36A15"/>
    <w:rsid w:val="00C43E4B"/>
    <w:rsid w:val="00C45F29"/>
    <w:rsid w:val="00C461EC"/>
    <w:rsid w:val="00C507D4"/>
    <w:rsid w:val="00C71CEF"/>
    <w:rsid w:val="00C72DAA"/>
    <w:rsid w:val="00C74EE7"/>
    <w:rsid w:val="00C80B14"/>
    <w:rsid w:val="00C86A4A"/>
    <w:rsid w:val="00C9790C"/>
    <w:rsid w:val="00CA22B4"/>
    <w:rsid w:val="00CA404A"/>
    <w:rsid w:val="00CA61FF"/>
    <w:rsid w:val="00CA681D"/>
    <w:rsid w:val="00CB7E9A"/>
    <w:rsid w:val="00CD0B92"/>
    <w:rsid w:val="00CD598D"/>
    <w:rsid w:val="00CE29D3"/>
    <w:rsid w:val="00CE34D4"/>
    <w:rsid w:val="00CF2D8B"/>
    <w:rsid w:val="00CF4A23"/>
    <w:rsid w:val="00CF7586"/>
    <w:rsid w:val="00D036D3"/>
    <w:rsid w:val="00D125AE"/>
    <w:rsid w:val="00D25E9B"/>
    <w:rsid w:val="00D2790D"/>
    <w:rsid w:val="00D40376"/>
    <w:rsid w:val="00D44143"/>
    <w:rsid w:val="00D50C8D"/>
    <w:rsid w:val="00D51ECD"/>
    <w:rsid w:val="00D6170E"/>
    <w:rsid w:val="00D72812"/>
    <w:rsid w:val="00D7521E"/>
    <w:rsid w:val="00D80D47"/>
    <w:rsid w:val="00D91CB4"/>
    <w:rsid w:val="00DB1C09"/>
    <w:rsid w:val="00DC7871"/>
    <w:rsid w:val="00DE1133"/>
    <w:rsid w:val="00DE3392"/>
    <w:rsid w:val="00DE3735"/>
    <w:rsid w:val="00DF4910"/>
    <w:rsid w:val="00E01565"/>
    <w:rsid w:val="00E03155"/>
    <w:rsid w:val="00E16BF5"/>
    <w:rsid w:val="00E22484"/>
    <w:rsid w:val="00E37A3F"/>
    <w:rsid w:val="00E37D3C"/>
    <w:rsid w:val="00E45F21"/>
    <w:rsid w:val="00E46B17"/>
    <w:rsid w:val="00E50F55"/>
    <w:rsid w:val="00E55562"/>
    <w:rsid w:val="00E62E6A"/>
    <w:rsid w:val="00E83EF5"/>
    <w:rsid w:val="00E9335C"/>
    <w:rsid w:val="00E93EF7"/>
    <w:rsid w:val="00ED1C1E"/>
    <w:rsid w:val="00EE2AF2"/>
    <w:rsid w:val="00EF55FD"/>
    <w:rsid w:val="00F00891"/>
    <w:rsid w:val="00F071AE"/>
    <w:rsid w:val="00F0748D"/>
    <w:rsid w:val="00F07EE6"/>
    <w:rsid w:val="00F130AF"/>
    <w:rsid w:val="00F33CC8"/>
    <w:rsid w:val="00F42539"/>
    <w:rsid w:val="00F4481C"/>
    <w:rsid w:val="00F75D23"/>
    <w:rsid w:val="00F906C1"/>
    <w:rsid w:val="00FA5957"/>
    <w:rsid w:val="00FB517E"/>
    <w:rsid w:val="00FB5719"/>
    <w:rsid w:val="00FC3CE0"/>
    <w:rsid w:val="00FD06A8"/>
    <w:rsid w:val="00FD4EAE"/>
    <w:rsid w:val="00FD5594"/>
    <w:rsid w:val="00FE67E8"/>
    <w:rsid w:val="00FE74D4"/>
    <w:rsid w:val="00FF6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B477B3DC-7433-442C-BAE6-35B094F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735"/>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AF5E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E8A"/>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0F03E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qFormat/>
    <w:rsid w:val="000F03E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0F03E5"/>
    <w:rPr>
      <w:vertAlign w:val="superscript"/>
    </w:rPr>
  </w:style>
  <w:style w:type="character" w:customStyle="1" w:styleId="Mencinsinresolver1">
    <w:name w:val="Mención sin resolver1"/>
    <w:basedOn w:val="Fuentedeprrafopredeter"/>
    <w:uiPriority w:val="99"/>
    <w:semiHidden/>
    <w:unhideWhenUsed/>
    <w:rsid w:val="000F03E5"/>
    <w:rPr>
      <w:color w:val="605E5C"/>
      <w:shd w:val="clear" w:color="auto" w:fill="E1DFDD"/>
    </w:rPr>
  </w:style>
  <w:style w:type="paragraph" w:customStyle="1" w:styleId="Citas">
    <w:name w:val="Citas"/>
    <w:basedOn w:val="Normal"/>
    <w:qFormat/>
    <w:rsid w:val="00F0748D"/>
    <w:pPr>
      <w:spacing w:before="240" w:after="160"/>
      <w:ind w:left="851" w:right="851"/>
    </w:pPr>
    <w:rPr>
      <w:rFonts w:eastAsiaTheme="minorHAnsi" w:cs="Arial"/>
      <w:i/>
      <w:szCs w:val="22"/>
      <w:lang w:eastAsia="en-US"/>
    </w:rPr>
  </w:style>
  <w:style w:type="character" w:customStyle="1" w:styleId="SinespaciadoCar">
    <w:name w:val="Sin espaciado Car"/>
    <w:aliases w:val="Francesa Car,INAI Car"/>
    <w:link w:val="Sinespaciado"/>
    <w:uiPriority w:val="1"/>
    <w:locked/>
    <w:rsid w:val="00482AA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6229">
      <w:bodyDiv w:val="1"/>
      <w:marLeft w:val="0"/>
      <w:marRight w:val="0"/>
      <w:marTop w:val="0"/>
      <w:marBottom w:val="0"/>
      <w:divBdr>
        <w:top w:val="none" w:sz="0" w:space="0" w:color="auto"/>
        <w:left w:val="none" w:sz="0" w:space="0" w:color="auto"/>
        <w:bottom w:val="none" w:sz="0" w:space="0" w:color="auto"/>
        <w:right w:val="none" w:sz="0" w:space="0" w:color="auto"/>
      </w:divBdr>
    </w:div>
    <w:div w:id="120194262">
      <w:bodyDiv w:val="1"/>
      <w:marLeft w:val="0"/>
      <w:marRight w:val="0"/>
      <w:marTop w:val="0"/>
      <w:marBottom w:val="0"/>
      <w:divBdr>
        <w:top w:val="none" w:sz="0" w:space="0" w:color="auto"/>
        <w:left w:val="none" w:sz="0" w:space="0" w:color="auto"/>
        <w:bottom w:val="none" w:sz="0" w:space="0" w:color="auto"/>
        <w:right w:val="none" w:sz="0" w:space="0" w:color="auto"/>
      </w:divBdr>
    </w:div>
    <w:div w:id="182786936">
      <w:bodyDiv w:val="1"/>
      <w:marLeft w:val="0"/>
      <w:marRight w:val="0"/>
      <w:marTop w:val="0"/>
      <w:marBottom w:val="0"/>
      <w:divBdr>
        <w:top w:val="none" w:sz="0" w:space="0" w:color="auto"/>
        <w:left w:val="none" w:sz="0" w:space="0" w:color="auto"/>
        <w:bottom w:val="none" w:sz="0" w:space="0" w:color="auto"/>
        <w:right w:val="none" w:sz="0" w:space="0" w:color="auto"/>
      </w:divBdr>
    </w:div>
    <w:div w:id="337849525">
      <w:bodyDiv w:val="1"/>
      <w:marLeft w:val="0"/>
      <w:marRight w:val="0"/>
      <w:marTop w:val="0"/>
      <w:marBottom w:val="0"/>
      <w:divBdr>
        <w:top w:val="none" w:sz="0" w:space="0" w:color="auto"/>
        <w:left w:val="none" w:sz="0" w:space="0" w:color="auto"/>
        <w:bottom w:val="none" w:sz="0" w:space="0" w:color="auto"/>
        <w:right w:val="none" w:sz="0" w:space="0" w:color="auto"/>
      </w:divBdr>
    </w:div>
    <w:div w:id="485173267">
      <w:bodyDiv w:val="1"/>
      <w:marLeft w:val="0"/>
      <w:marRight w:val="0"/>
      <w:marTop w:val="0"/>
      <w:marBottom w:val="0"/>
      <w:divBdr>
        <w:top w:val="none" w:sz="0" w:space="0" w:color="auto"/>
        <w:left w:val="none" w:sz="0" w:space="0" w:color="auto"/>
        <w:bottom w:val="none" w:sz="0" w:space="0" w:color="auto"/>
        <w:right w:val="none" w:sz="0" w:space="0" w:color="auto"/>
      </w:divBdr>
    </w:div>
    <w:div w:id="634943358">
      <w:bodyDiv w:val="1"/>
      <w:marLeft w:val="0"/>
      <w:marRight w:val="0"/>
      <w:marTop w:val="0"/>
      <w:marBottom w:val="0"/>
      <w:divBdr>
        <w:top w:val="none" w:sz="0" w:space="0" w:color="auto"/>
        <w:left w:val="none" w:sz="0" w:space="0" w:color="auto"/>
        <w:bottom w:val="none" w:sz="0" w:space="0" w:color="auto"/>
        <w:right w:val="none" w:sz="0" w:space="0" w:color="auto"/>
      </w:divBdr>
    </w:div>
    <w:div w:id="722826222">
      <w:bodyDiv w:val="1"/>
      <w:marLeft w:val="0"/>
      <w:marRight w:val="0"/>
      <w:marTop w:val="0"/>
      <w:marBottom w:val="0"/>
      <w:divBdr>
        <w:top w:val="none" w:sz="0" w:space="0" w:color="auto"/>
        <w:left w:val="none" w:sz="0" w:space="0" w:color="auto"/>
        <w:bottom w:val="none" w:sz="0" w:space="0" w:color="auto"/>
        <w:right w:val="none" w:sz="0" w:space="0" w:color="auto"/>
      </w:divBdr>
    </w:div>
    <w:div w:id="726995660">
      <w:bodyDiv w:val="1"/>
      <w:marLeft w:val="0"/>
      <w:marRight w:val="0"/>
      <w:marTop w:val="0"/>
      <w:marBottom w:val="0"/>
      <w:divBdr>
        <w:top w:val="none" w:sz="0" w:space="0" w:color="auto"/>
        <w:left w:val="none" w:sz="0" w:space="0" w:color="auto"/>
        <w:bottom w:val="none" w:sz="0" w:space="0" w:color="auto"/>
        <w:right w:val="none" w:sz="0" w:space="0" w:color="auto"/>
      </w:divBdr>
    </w:div>
    <w:div w:id="760299511">
      <w:bodyDiv w:val="1"/>
      <w:marLeft w:val="0"/>
      <w:marRight w:val="0"/>
      <w:marTop w:val="0"/>
      <w:marBottom w:val="0"/>
      <w:divBdr>
        <w:top w:val="none" w:sz="0" w:space="0" w:color="auto"/>
        <w:left w:val="none" w:sz="0" w:space="0" w:color="auto"/>
        <w:bottom w:val="none" w:sz="0" w:space="0" w:color="auto"/>
        <w:right w:val="none" w:sz="0" w:space="0" w:color="auto"/>
      </w:divBdr>
    </w:div>
    <w:div w:id="767776085">
      <w:bodyDiv w:val="1"/>
      <w:marLeft w:val="0"/>
      <w:marRight w:val="0"/>
      <w:marTop w:val="0"/>
      <w:marBottom w:val="0"/>
      <w:divBdr>
        <w:top w:val="none" w:sz="0" w:space="0" w:color="auto"/>
        <w:left w:val="none" w:sz="0" w:space="0" w:color="auto"/>
        <w:bottom w:val="none" w:sz="0" w:space="0" w:color="auto"/>
        <w:right w:val="none" w:sz="0" w:space="0" w:color="auto"/>
      </w:divBdr>
    </w:div>
    <w:div w:id="866604405">
      <w:bodyDiv w:val="1"/>
      <w:marLeft w:val="0"/>
      <w:marRight w:val="0"/>
      <w:marTop w:val="0"/>
      <w:marBottom w:val="0"/>
      <w:divBdr>
        <w:top w:val="none" w:sz="0" w:space="0" w:color="auto"/>
        <w:left w:val="none" w:sz="0" w:space="0" w:color="auto"/>
        <w:bottom w:val="none" w:sz="0" w:space="0" w:color="auto"/>
        <w:right w:val="none" w:sz="0" w:space="0" w:color="auto"/>
      </w:divBdr>
    </w:div>
    <w:div w:id="1005521180">
      <w:bodyDiv w:val="1"/>
      <w:marLeft w:val="0"/>
      <w:marRight w:val="0"/>
      <w:marTop w:val="0"/>
      <w:marBottom w:val="0"/>
      <w:divBdr>
        <w:top w:val="none" w:sz="0" w:space="0" w:color="auto"/>
        <w:left w:val="none" w:sz="0" w:space="0" w:color="auto"/>
        <w:bottom w:val="none" w:sz="0" w:space="0" w:color="auto"/>
        <w:right w:val="none" w:sz="0" w:space="0" w:color="auto"/>
      </w:divBdr>
    </w:div>
    <w:div w:id="1077822817">
      <w:bodyDiv w:val="1"/>
      <w:marLeft w:val="0"/>
      <w:marRight w:val="0"/>
      <w:marTop w:val="0"/>
      <w:marBottom w:val="0"/>
      <w:divBdr>
        <w:top w:val="none" w:sz="0" w:space="0" w:color="auto"/>
        <w:left w:val="none" w:sz="0" w:space="0" w:color="auto"/>
        <w:bottom w:val="none" w:sz="0" w:space="0" w:color="auto"/>
        <w:right w:val="none" w:sz="0" w:space="0" w:color="auto"/>
      </w:divBdr>
    </w:div>
    <w:div w:id="1154643452">
      <w:bodyDiv w:val="1"/>
      <w:marLeft w:val="0"/>
      <w:marRight w:val="0"/>
      <w:marTop w:val="0"/>
      <w:marBottom w:val="0"/>
      <w:divBdr>
        <w:top w:val="none" w:sz="0" w:space="0" w:color="auto"/>
        <w:left w:val="none" w:sz="0" w:space="0" w:color="auto"/>
        <w:bottom w:val="none" w:sz="0" w:space="0" w:color="auto"/>
        <w:right w:val="none" w:sz="0" w:space="0" w:color="auto"/>
      </w:divBdr>
    </w:div>
    <w:div w:id="1202480643">
      <w:bodyDiv w:val="1"/>
      <w:marLeft w:val="0"/>
      <w:marRight w:val="0"/>
      <w:marTop w:val="0"/>
      <w:marBottom w:val="0"/>
      <w:divBdr>
        <w:top w:val="none" w:sz="0" w:space="0" w:color="auto"/>
        <w:left w:val="none" w:sz="0" w:space="0" w:color="auto"/>
        <w:bottom w:val="none" w:sz="0" w:space="0" w:color="auto"/>
        <w:right w:val="none" w:sz="0" w:space="0" w:color="auto"/>
      </w:divBdr>
    </w:div>
    <w:div w:id="1234508742">
      <w:bodyDiv w:val="1"/>
      <w:marLeft w:val="0"/>
      <w:marRight w:val="0"/>
      <w:marTop w:val="0"/>
      <w:marBottom w:val="0"/>
      <w:divBdr>
        <w:top w:val="none" w:sz="0" w:space="0" w:color="auto"/>
        <w:left w:val="none" w:sz="0" w:space="0" w:color="auto"/>
        <w:bottom w:val="none" w:sz="0" w:space="0" w:color="auto"/>
        <w:right w:val="none" w:sz="0" w:space="0" w:color="auto"/>
      </w:divBdr>
    </w:div>
    <w:div w:id="1347437173">
      <w:bodyDiv w:val="1"/>
      <w:marLeft w:val="0"/>
      <w:marRight w:val="0"/>
      <w:marTop w:val="0"/>
      <w:marBottom w:val="0"/>
      <w:divBdr>
        <w:top w:val="none" w:sz="0" w:space="0" w:color="auto"/>
        <w:left w:val="none" w:sz="0" w:space="0" w:color="auto"/>
        <w:bottom w:val="none" w:sz="0" w:space="0" w:color="auto"/>
        <w:right w:val="none" w:sz="0" w:space="0" w:color="auto"/>
      </w:divBdr>
    </w:div>
    <w:div w:id="1543202382">
      <w:bodyDiv w:val="1"/>
      <w:marLeft w:val="0"/>
      <w:marRight w:val="0"/>
      <w:marTop w:val="0"/>
      <w:marBottom w:val="0"/>
      <w:divBdr>
        <w:top w:val="none" w:sz="0" w:space="0" w:color="auto"/>
        <w:left w:val="none" w:sz="0" w:space="0" w:color="auto"/>
        <w:bottom w:val="none" w:sz="0" w:space="0" w:color="auto"/>
        <w:right w:val="none" w:sz="0" w:space="0" w:color="auto"/>
      </w:divBdr>
    </w:div>
    <w:div w:id="1644653903">
      <w:bodyDiv w:val="1"/>
      <w:marLeft w:val="0"/>
      <w:marRight w:val="0"/>
      <w:marTop w:val="0"/>
      <w:marBottom w:val="0"/>
      <w:divBdr>
        <w:top w:val="none" w:sz="0" w:space="0" w:color="auto"/>
        <w:left w:val="none" w:sz="0" w:space="0" w:color="auto"/>
        <w:bottom w:val="none" w:sz="0" w:space="0" w:color="auto"/>
        <w:right w:val="none" w:sz="0" w:space="0" w:color="auto"/>
      </w:divBdr>
    </w:div>
    <w:div w:id="1754010140">
      <w:bodyDiv w:val="1"/>
      <w:marLeft w:val="0"/>
      <w:marRight w:val="0"/>
      <w:marTop w:val="0"/>
      <w:marBottom w:val="0"/>
      <w:divBdr>
        <w:top w:val="none" w:sz="0" w:space="0" w:color="auto"/>
        <w:left w:val="none" w:sz="0" w:space="0" w:color="auto"/>
        <w:bottom w:val="none" w:sz="0" w:space="0" w:color="auto"/>
        <w:right w:val="none" w:sz="0" w:space="0" w:color="auto"/>
      </w:divBdr>
    </w:div>
    <w:div w:id="1976836799">
      <w:bodyDiv w:val="1"/>
      <w:marLeft w:val="0"/>
      <w:marRight w:val="0"/>
      <w:marTop w:val="0"/>
      <w:marBottom w:val="0"/>
      <w:divBdr>
        <w:top w:val="none" w:sz="0" w:space="0" w:color="auto"/>
        <w:left w:val="none" w:sz="0" w:space="0" w:color="auto"/>
        <w:bottom w:val="none" w:sz="0" w:space="0" w:color="auto"/>
        <w:right w:val="none" w:sz="0" w:space="0" w:color="auto"/>
      </w:divBdr>
    </w:div>
    <w:div w:id="2001539131">
      <w:bodyDiv w:val="1"/>
      <w:marLeft w:val="0"/>
      <w:marRight w:val="0"/>
      <w:marTop w:val="0"/>
      <w:marBottom w:val="0"/>
      <w:divBdr>
        <w:top w:val="none" w:sz="0" w:space="0" w:color="auto"/>
        <w:left w:val="none" w:sz="0" w:space="0" w:color="auto"/>
        <w:bottom w:val="none" w:sz="0" w:space="0" w:color="auto"/>
        <w:right w:val="none" w:sz="0" w:space="0" w:color="auto"/>
      </w:divBdr>
    </w:div>
    <w:div w:id="2105295265">
      <w:bodyDiv w:val="1"/>
      <w:marLeft w:val="0"/>
      <w:marRight w:val="0"/>
      <w:marTop w:val="0"/>
      <w:marBottom w:val="0"/>
      <w:divBdr>
        <w:top w:val="none" w:sz="0" w:space="0" w:color="auto"/>
        <w:left w:val="none" w:sz="0" w:space="0" w:color="auto"/>
        <w:bottom w:val="none" w:sz="0" w:space="0" w:color="auto"/>
        <w:right w:val="none" w:sz="0" w:space="0" w:color="auto"/>
      </w:divBdr>
    </w:div>
    <w:div w:id="21317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141A7A-3A19-4666-A433-D4E7F858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11130</Words>
  <Characters>61218</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2024-09-26T16:15:00Z</cp:lastPrinted>
  <dcterms:created xsi:type="dcterms:W3CDTF">2024-09-24T00:38:00Z</dcterms:created>
  <dcterms:modified xsi:type="dcterms:W3CDTF">2024-09-26T16:15:00Z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