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44EFA" w14:textId="77777777" w:rsidR="00885D8A" w:rsidRDefault="00E93D59">
      <w:pPr>
        <w:tabs>
          <w:tab w:val="left" w:pos="3465"/>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cuatro (04) de septiembre de dos mil veinticuatro.</w:t>
      </w:r>
    </w:p>
    <w:p w14:paraId="1C044EFB" w14:textId="77777777" w:rsidR="00885D8A" w:rsidRDefault="00885D8A">
      <w:pPr>
        <w:tabs>
          <w:tab w:val="left" w:pos="3465"/>
        </w:tabs>
        <w:spacing w:line="360" w:lineRule="auto"/>
        <w:jc w:val="both"/>
        <w:rPr>
          <w:rFonts w:ascii="Palatino Linotype" w:eastAsia="Palatino Linotype" w:hAnsi="Palatino Linotype" w:cs="Palatino Linotype"/>
        </w:rPr>
      </w:pPr>
    </w:p>
    <w:p w14:paraId="1C044EFC" w14:textId="615C5411" w:rsidR="00885D8A" w:rsidRDefault="00E93D5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VISTAS </w:t>
      </w:r>
      <w:r>
        <w:rPr>
          <w:rFonts w:ascii="Palatino Linotype" w:eastAsia="Palatino Linotype" w:hAnsi="Palatino Linotype" w:cs="Palatino Linotype"/>
        </w:rPr>
        <w:t>las constancias para resolver el Recurso de Revisión</w:t>
      </w:r>
      <w:r w:rsidR="00E24887">
        <w:rPr>
          <w:rFonts w:ascii="Palatino Linotype" w:eastAsia="Palatino Linotype" w:hAnsi="Palatino Linotype" w:cs="Palatino Linotype"/>
        </w:rPr>
        <w:t xml:space="preserve"> </w:t>
      </w:r>
      <w:r w:rsidR="00E24887" w:rsidRPr="00E24887">
        <w:rPr>
          <w:rFonts w:ascii="Palatino Linotype" w:eastAsia="Palatino Linotype" w:hAnsi="Palatino Linotype" w:cs="Palatino Linotype"/>
          <w:b/>
          <w:bCs/>
          <w:sz w:val="22"/>
          <w:szCs w:val="22"/>
        </w:rPr>
        <w:t>06498/INFOEM/IP/RR/2023</w:t>
      </w:r>
      <w:r w:rsidR="00E24887">
        <w:rPr>
          <w:rFonts w:ascii="Palatino Linotype" w:eastAsia="Palatino Linotype" w:hAnsi="Palatino Linotype" w:cs="Palatino Linotype"/>
        </w:rPr>
        <w:t xml:space="preserve">, </w:t>
      </w:r>
      <w:r>
        <w:rPr>
          <w:rFonts w:ascii="Palatino Linotype" w:eastAsia="Palatino Linotype" w:hAnsi="Palatino Linotype" w:cs="Palatino Linotype"/>
        </w:rPr>
        <w:t xml:space="preserve">presentado por </w:t>
      </w:r>
      <w:r>
        <w:rPr>
          <w:rFonts w:ascii="Palatino Linotype" w:eastAsia="Palatino Linotype" w:hAnsi="Palatino Linotype" w:cs="Palatino Linotype"/>
          <w:b/>
        </w:rPr>
        <w:t>una persona que no registró nombre alguno,</w:t>
      </w:r>
      <w:r>
        <w:rPr>
          <w:rFonts w:ascii="Palatino Linotype" w:eastAsia="Palatino Linotype" w:hAnsi="Palatino Linotype" w:cs="Palatino Linotype"/>
        </w:rPr>
        <w:t xml:space="preserve"> y en lo sucesivo se denominará como </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en contra de la respuesta otorgada a la solicitud de información </w:t>
      </w:r>
      <w:r>
        <w:rPr>
          <w:rFonts w:ascii="Palatino Linotype" w:eastAsia="Palatino Linotype" w:hAnsi="Palatino Linotype" w:cs="Palatino Linotype"/>
          <w:b/>
        </w:rPr>
        <w:t>00447/SMOV/IP/2023</w:t>
      </w:r>
      <w:r>
        <w:rPr>
          <w:rFonts w:ascii="Palatino Linotype" w:eastAsia="Palatino Linotype" w:hAnsi="Palatino Linotype" w:cs="Palatino Linotype"/>
        </w:rPr>
        <w:t xml:space="preserve">, por parte de la </w:t>
      </w:r>
      <w:r>
        <w:rPr>
          <w:rFonts w:ascii="Palatino Linotype" w:eastAsia="Palatino Linotype" w:hAnsi="Palatino Linotype" w:cs="Palatino Linotype"/>
          <w:b/>
        </w:rPr>
        <w:t xml:space="preserve">Secretaría de Movilidad, </w:t>
      </w:r>
      <w:r>
        <w:rPr>
          <w:rFonts w:ascii="Palatino Linotype" w:eastAsia="Palatino Linotype" w:hAnsi="Palatino Linotype" w:cs="Palatino Linotype"/>
        </w:rPr>
        <w:t xml:space="preserve">en adelante </w:t>
      </w:r>
      <w:r>
        <w:rPr>
          <w:rFonts w:ascii="Palatino Linotype" w:eastAsia="Palatino Linotype" w:hAnsi="Palatino Linotype" w:cs="Palatino Linotype"/>
          <w:b/>
        </w:rPr>
        <w:t xml:space="preserve">EL SUJETO OBLIGADO, </w:t>
      </w:r>
      <w:r>
        <w:rPr>
          <w:rFonts w:ascii="Palatino Linotype" w:eastAsia="Palatino Linotype" w:hAnsi="Palatino Linotype" w:cs="Palatino Linotype"/>
        </w:rPr>
        <w:t xml:space="preserve">que dio origen al Recurso de Revisión </w:t>
      </w:r>
      <w:r>
        <w:rPr>
          <w:rFonts w:ascii="Palatino Linotype" w:eastAsia="Palatino Linotype" w:hAnsi="Palatino Linotype" w:cs="Palatino Linotype"/>
          <w:b/>
          <w:color w:val="000000"/>
        </w:rPr>
        <w:t>06498/INFOEM/IP/RR/2023</w:t>
      </w:r>
      <w:r>
        <w:rPr>
          <w:rFonts w:ascii="Palatino Linotype" w:eastAsia="Palatino Linotype" w:hAnsi="Palatino Linotype" w:cs="Palatino Linotype"/>
          <w:color w:val="000000"/>
        </w:rPr>
        <w:t>;</w:t>
      </w:r>
      <w:r>
        <w:rPr>
          <w:rFonts w:ascii="Palatino Linotype" w:eastAsia="Palatino Linotype" w:hAnsi="Palatino Linotype" w:cs="Palatino Linotype"/>
        </w:rPr>
        <w:t xml:space="preserve"> emite la presente resolución con base en los siguientes:</w:t>
      </w:r>
    </w:p>
    <w:p w14:paraId="1C044EFD" w14:textId="77777777" w:rsidR="00885D8A" w:rsidRDefault="00885D8A">
      <w:pPr>
        <w:spacing w:line="360" w:lineRule="auto"/>
        <w:jc w:val="both"/>
        <w:rPr>
          <w:rFonts w:ascii="Palatino Linotype" w:eastAsia="Palatino Linotype" w:hAnsi="Palatino Linotype" w:cs="Palatino Linotype"/>
        </w:rPr>
      </w:pPr>
    </w:p>
    <w:p w14:paraId="1C044EFE" w14:textId="77777777" w:rsidR="00885D8A" w:rsidRDefault="00E93D59">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 N T E C E D E N T E S</w:t>
      </w:r>
    </w:p>
    <w:p w14:paraId="1C044EFF" w14:textId="77777777" w:rsidR="00885D8A" w:rsidRDefault="00885D8A">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14:paraId="1C044F00" w14:textId="77777777" w:rsidR="00885D8A" w:rsidRDefault="00E93D59">
      <w:pPr>
        <w:numPr>
          <w:ilvl w:val="0"/>
          <w:numId w:val="2"/>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El día</w:t>
      </w:r>
      <w:r>
        <w:rPr>
          <w:rFonts w:ascii="Palatino Linotype" w:eastAsia="Palatino Linotype" w:hAnsi="Palatino Linotype" w:cs="Palatino Linotype"/>
          <w:b/>
          <w:color w:val="000000"/>
        </w:rPr>
        <w:t xml:space="preserve"> veintitrés de agosto dos mil veintitrés</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 presentó ante el Sujeto Obligado vía Sistema de Acceso a la Información Mexiquense, en adelante SAIMEX, la siguiente solicitud de información pública:</w:t>
      </w:r>
    </w:p>
    <w:p w14:paraId="1C044F01" w14:textId="77777777" w:rsidR="00885D8A" w:rsidRDefault="00E93D59">
      <w:pPr>
        <w:pBdr>
          <w:top w:val="nil"/>
          <w:left w:val="nil"/>
          <w:bottom w:val="nil"/>
          <w:right w:val="nil"/>
          <w:between w:val="nil"/>
        </w:pBdr>
        <w:ind w:left="567" w:right="616"/>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“Es de interés que nos proporcionen todos los proyectos de ciclovía implementados en el Estado de México, que incluya el estudio de factibilidad, los costos, la fecha de inició de operación la empresa que realiza o realizo el proyecto</w:t>
      </w:r>
      <w:proofErr w:type="gramStart"/>
      <w:r>
        <w:rPr>
          <w:rFonts w:ascii="Palatino Linotype" w:eastAsia="Palatino Linotype" w:hAnsi="Palatino Linotype" w:cs="Palatino Linotype"/>
          <w:i/>
          <w:color w:val="000000"/>
        </w:rPr>
        <w:t>,,</w:t>
      </w:r>
      <w:proofErr w:type="gramEnd"/>
      <w:r>
        <w:rPr>
          <w:rFonts w:ascii="Palatino Linotype" w:eastAsia="Palatino Linotype" w:hAnsi="Palatino Linotype" w:cs="Palatino Linotype"/>
          <w:i/>
          <w:color w:val="000000"/>
        </w:rPr>
        <w:t xml:space="preserve"> la afluencia de usuarios y beneficios de para la movilidad.”</w:t>
      </w:r>
    </w:p>
    <w:p w14:paraId="1C044F02" w14:textId="77777777" w:rsidR="00885D8A" w:rsidRDefault="00885D8A">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14:paraId="1C044F03" w14:textId="77777777" w:rsidR="00885D8A" w:rsidRPr="0034716D" w:rsidRDefault="00E93D59">
      <w:pPr>
        <w:numPr>
          <w:ilvl w:val="0"/>
          <w:numId w:val="1"/>
        </w:numPr>
        <w:pBdr>
          <w:top w:val="nil"/>
          <w:left w:val="nil"/>
          <w:bottom w:val="nil"/>
          <w:right w:val="nil"/>
          <w:between w:val="nil"/>
        </w:pBdr>
        <w:tabs>
          <w:tab w:val="left" w:pos="0"/>
        </w:tabs>
        <w:spacing w:line="360" w:lineRule="auto"/>
        <w:ind w:left="709" w:right="47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14:paraId="1C044F04" w14:textId="77777777" w:rsidR="0034716D" w:rsidRDefault="0034716D" w:rsidP="0034716D">
      <w:pPr>
        <w:pBdr>
          <w:top w:val="nil"/>
          <w:left w:val="nil"/>
          <w:bottom w:val="nil"/>
          <w:right w:val="nil"/>
          <w:between w:val="nil"/>
        </w:pBdr>
        <w:tabs>
          <w:tab w:val="left" w:pos="0"/>
        </w:tabs>
        <w:spacing w:line="360" w:lineRule="auto"/>
        <w:ind w:left="709" w:right="474"/>
        <w:jc w:val="both"/>
        <w:rPr>
          <w:rFonts w:ascii="Palatino Linotype" w:eastAsia="Palatino Linotype" w:hAnsi="Palatino Linotype" w:cs="Palatino Linotype"/>
          <w:color w:val="000000"/>
        </w:rPr>
      </w:pPr>
    </w:p>
    <w:p w14:paraId="1C044F05" w14:textId="77777777" w:rsidR="00885D8A" w:rsidRDefault="00E93D59">
      <w:pPr>
        <w:numPr>
          <w:ilvl w:val="0"/>
          <w:numId w:val="2"/>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catorce de septiembre dos mil veintitrés</w:t>
      </w:r>
      <w:r>
        <w:rPr>
          <w:rFonts w:ascii="Palatino Linotype" w:eastAsia="Palatino Linotype" w:hAnsi="Palatino Linotype" w:cs="Palatino Linotype"/>
          <w:color w:val="000000"/>
        </w:rPr>
        <w:t>, el Sujeto Obligado</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dio respuesta a </w:t>
      </w:r>
      <w:r>
        <w:rPr>
          <w:rFonts w:ascii="Palatino Linotype" w:eastAsia="Palatino Linotype" w:hAnsi="Palatino Linotype" w:cs="Palatino Linotype"/>
          <w:b/>
          <w:color w:val="000000"/>
        </w:rPr>
        <w:t>través</w:t>
      </w:r>
      <w:r>
        <w:rPr>
          <w:rFonts w:ascii="Palatino Linotype" w:eastAsia="Palatino Linotype" w:hAnsi="Palatino Linotype" w:cs="Palatino Linotype"/>
          <w:color w:val="000000"/>
        </w:rPr>
        <w:t xml:space="preserve"> de un archivo electrónico comprimido denominado </w:t>
      </w:r>
      <w:r>
        <w:rPr>
          <w:rFonts w:ascii="Palatino Linotype" w:eastAsia="Palatino Linotype" w:hAnsi="Palatino Linotype" w:cs="Palatino Linotype"/>
          <w:b/>
          <w:i/>
          <w:color w:val="000000"/>
        </w:rPr>
        <w:t>l número de folio 00447.pdf</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lastRenderedPageBreak/>
        <w:t>cuyo contenido corresponde a un cuadro corresponde a un cuadro con los rubros de Ciclovía, Municipio, UE, Ejercicio, Km e Inversión; asimismo se inserta un escrito en el que se informa lo siguiente:</w:t>
      </w:r>
    </w:p>
    <w:p w14:paraId="1C044F06" w14:textId="77777777" w:rsidR="00885D8A" w:rsidRDefault="00E93D59">
      <w:pPr>
        <w:pBdr>
          <w:top w:val="nil"/>
          <w:left w:val="nil"/>
          <w:bottom w:val="nil"/>
          <w:right w:val="nil"/>
          <w:between w:val="nil"/>
        </w:pBdr>
        <w:ind w:left="426"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“Hago referencia a la solicitud de acceso a la información pública identificada con el número de folio 00447/SMOV/IP/2023, en la que se requiere:</w:t>
      </w:r>
    </w:p>
    <w:p w14:paraId="1C044F07" w14:textId="77777777" w:rsidR="00885D8A" w:rsidRDefault="00E93D59">
      <w:pPr>
        <w:pBdr>
          <w:top w:val="nil"/>
          <w:left w:val="nil"/>
          <w:bottom w:val="nil"/>
          <w:right w:val="nil"/>
          <w:between w:val="nil"/>
        </w:pBdr>
        <w:ind w:left="426"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“Es de interés que nos proporcionen todos los proyectos de ciclovía implementados en el Estado de México, que incluya el estudio de factibilidad, los costos, la fecha de inició de operación la empresa que realiza o realizo el proyecto</w:t>
      </w:r>
      <w:proofErr w:type="gramStart"/>
      <w:r>
        <w:rPr>
          <w:rFonts w:ascii="Palatino Linotype" w:eastAsia="Palatino Linotype" w:hAnsi="Palatino Linotype" w:cs="Palatino Linotype"/>
          <w:i/>
          <w:color w:val="000000"/>
          <w:sz w:val="22"/>
          <w:szCs w:val="22"/>
        </w:rPr>
        <w:t>,,</w:t>
      </w:r>
      <w:proofErr w:type="gramEnd"/>
      <w:r>
        <w:rPr>
          <w:rFonts w:ascii="Palatino Linotype" w:eastAsia="Palatino Linotype" w:hAnsi="Palatino Linotype" w:cs="Palatino Linotype"/>
          <w:i/>
          <w:color w:val="000000"/>
          <w:sz w:val="22"/>
          <w:szCs w:val="22"/>
        </w:rPr>
        <w:t xml:space="preserve"> la afluencia de usuarios y beneficios de para la movilidad.” (</w:t>
      </w:r>
      <w:proofErr w:type="gramStart"/>
      <w:r>
        <w:rPr>
          <w:rFonts w:ascii="Palatino Linotype" w:eastAsia="Palatino Linotype" w:hAnsi="Palatino Linotype" w:cs="Palatino Linotype"/>
          <w:i/>
          <w:color w:val="000000"/>
          <w:sz w:val="22"/>
          <w:szCs w:val="22"/>
        </w:rPr>
        <w:t>sic</w:t>
      </w:r>
      <w:proofErr w:type="gramEnd"/>
      <w:r>
        <w:rPr>
          <w:rFonts w:ascii="Palatino Linotype" w:eastAsia="Palatino Linotype" w:hAnsi="Palatino Linotype" w:cs="Palatino Linotype"/>
          <w:i/>
          <w:color w:val="000000"/>
          <w:sz w:val="22"/>
          <w:szCs w:val="22"/>
        </w:rPr>
        <w:t>)</w:t>
      </w:r>
    </w:p>
    <w:p w14:paraId="1C044F08" w14:textId="77777777" w:rsidR="00885D8A" w:rsidRDefault="00E93D59">
      <w:pPr>
        <w:pBdr>
          <w:top w:val="nil"/>
          <w:left w:val="nil"/>
          <w:bottom w:val="nil"/>
          <w:right w:val="nil"/>
          <w:between w:val="nil"/>
        </w:pBdr>
        <w:ind w:left="426"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Para tal efecto, se hace de su conocimiento que después de realizar una búsqueda exhaustiva en los archivos físicos y electrónicos de esta Coordinación, se localizó la siguiente información relacionada con el objeto de la solicitud:</w:t>
      </w:r>
    </w:p>
    <w:p w14:paraId="1C044F09" w14:textId="77777777" w:rsidR="00885D8A" w:rsidRDefault="00E93D59">
      <w:pPr>
        <w:pBdr>
          <w:top w:val="nil"/>
          <w:left w:val="nil"/>
          <w:bottom w:val="nil"/>
          <w:right w:val="nil"/>
          <w:between w:val="nil"/>
        </w:pBdr>
        <w:ind w:left="426"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 anterior, se informa de conformidad con lo establecido en el párrafo segundo del artículo 12 de la Ley de Transparencia y Acceso a la Información Pública del Estado de México y Municipios, que señala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C044F0A" w14:textId="77777777" w:rsidR="00885D8A" w:rsidRDefault="00E93D59">
      <w:pPr>
        <w:pBdr>
          <w:top w:val="nil"/>
          <w:left w:val="nil"/>
          <w:bottom w:val="nil"/>
          <w:right w:val="nil"/>
          <w:between w:val="nil"/>
        </w:pBdr>
        <w:ind w:left="426"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Sin otro particular, por el momento, quedo a sus órdenes en caso de que existiera alguna instrucción en especial.”</w:t>
      </w:r>
    </w:p>
    <w:p w14:paraId="1C044F0B" w14:textId="77777777" w:rsidR="00885D8A" w:rsidRDefault="00885D8A">
      <w:pPr>
        <w:pBdr>
          <w:top w:val="nil"/>
          <w:left w:val="nil"/>
          <w:bottom w:val="nil"/>
          <w:right w:val="nil"/>
          <w:between w:val="nil"/>
        </w:pBdr>
        <w:ind w:left="720"/>
        <w:rPr>
          <w:rFonts w:ascii="Palatino Linotype" w:eastAsia="Palatino Linotype" w:hAnsi="Palatino Linotype" w:cs="Palatino Linotype"/>
          <w:b/>
          <w:i/>
          <w:color w:val="000000"/>
          <w:sz w:val="22"/>
          <w:szCs w:val="22"/>
        </w:rPr>
      </w:pPr>
    </w:p>
    <w:p w14:paraId="1C044F0C" w14:textId="77777777" w:rsidR="00885D8A" w:rsidRDefault="00E93D59">
      <w:pPr>
        <w:numPr>
          <w:ilvl w:val="0"/>
          <w:numId w:val="2"/>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veintiséis de septiembre de dos mil veintitrés</w:t>
      </w:r>
      <w:r>
        <w:rPr>
          <w:rFonts w:ascii="Palatino Linotype" w:eastAsia="Palatino Linotype" w:hAnsi="Palatino Linotype" w:cs="Palatino Linotype"/>
          <w:color w:val="000000"/>
        </w:rPr>
        <w:t>, el particular interpuso el recurso de revisión en contra de la respuesta, realizando las siguientes manifestaciones:</w:t>
      </w:r>
    </w:p>
    <w:p w14:paraId="1C044F0D" w14:textId="77777777" w:rsidR="00885D8A" w:rsidRDefault="00E93D59">
      <w:pPr>
        <w:numPr>
          <w:ilvl w:val="0"/>
          <w:numId w:val="9"/>
        </w:numPr>
        <w:pBdr>
          <w:top w:val="nil"/>
          <w:left w:val="nil"/>
          <w:bottom w:val="nil"/>
          <w:right w:val="nil"/>
          <w:between w:val="nil"/>
        </w:pBdr>
        <w:ind w:right="616"/>
        <w:jc w:val="both"/>
        <w:rPr>
          <w:rFonts w:ascii="Palatino Linotype" w:eastAsia="Palatino Linotype" w:hAnsi="Palatino Linotype" w:cs="Palatino Linotype"/>
          <w:i/>
          <w:color w:val="000000"/>
          <w:sz w:val="22"/>
          <w:szCs w:val="22"/>
        </w:rPr>
      </w:pPr>
      <w:bookmarkStart w:id="1" w:name="_heading=h.1fob9te" w:colFirst="0" w:colLast="0"/>
      <w:bookmarkEnd w:id="1"/>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 xml:space="preserve">“No entrega los proyectos solo un cuadro que no es lo solicitado” </w:t>
      </w:r>
    </w:p>
    <w:p w14:paraId="1C044F0E" w14:textId="77777777" w:rsidR="00885D8A" w:rsidRDefault="00E93D59">
      <w:pPr>
        <w:numPr>
          <w:ilvl w:val="0"/>
          <w:numId w:val="9"/>
        </w:numPr>
        <w:pBdr>
          <w:top w:val="nil"/>
          <w:left w:val="nil"/>
          <w:bottom w:val="nil"/>
          <w:right w:val="nil"/>
          <w:between w:val="nil"/>
        </w:pBdr>
        <w:ind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 xml:space="preserve">Razones o motivos de la inconformidad: </w:t>
      </w:r>
      <w:r>
        <w:rPr>
          <w:rFonts w:ascii="Palatino Linotype" w:eastAsia="Palatino Linotype" w:hAnsi="Palatino Linotype" w:cs="Palatino Linotype"/>
          <w:i/>
          <w:color w:val="000000"/>
          <w:sz w:val="22"/>
          <w:szCs w:val="22"/>
        </w:rPr>
        <w:t xml:space="preserve">“No entrega los proyectos como se solicita” </w:t>
      </w:r>
      <w:r>
        <w:rPr>
          <w:rFonts w:ascii="Palatino Linotype" w:eastAsia="Palatino Linotype" w:hAnsi="Palatino Linotype" w:cs="Palatino Linotype"/>
          <w:color w:val="000000"/>
          <w:sz w:val="22"/>
          <w:szCs w:val="22"/>
        </w:rPr>
        <w:t>(Sic)</w:t>
      </w:r>
    </w:p>
    <w:p w14:paraId="1C044F0F" w14:textId="77777777" w:rsidR="00885D8A" w:rsidRDefault="00885D8A">
      <w:pPr>
        <w:pBdr>
          <w:top w:val="nil"/>
          <w:left w:val="nil"/>
          <w:bottom w:val="nil"/>
          <w:right w:val="nil"/>
          <w:between w:val="nil"/>
        </w:pBdr>
        <w:ind w:left="720"/>
        <w:rPr>
          <w:rFonts w:ascii="Palatino Linotype" w:eastAsia="Palatino Linotype" w:hAnsi="Palatino Linotype" w:cs="Palatino Linotype"/>
          <w:i/>
          <w:color w:val="000000"/>
          <w:sz w:val="22"/>
          <w:szCs w:val="22"/>
        </w:rPr>
      </w:pPr>
    </w:p>
    <w:p w14:paraId="1C044F10" w14:textId="77777777" w:rsidR="00885D8A" w:rsidRDefault="00E93D59">
      <w:pPr>
        <w:numPr>
          <w:ilvl w:val="0"/>
          <w:numId w:val="2"/>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Con fundamento en lo dispuesto por el artículo 185 fracción II de la ley de la materia, se acordó a las partes a efecto de que en un plazo máximo de siete días, el Recurrente </w:t>
      </w:r>
      <w:r>
        <w:rPr>
          <w:rFonts w:ascii="Palatino Linotype" w:eastAsia="Palatino Linotype" w:hAnsi="Palatino Linotype" w:cs="Palatino Linotype"/>
        </w:rPr>
        <w:t>manifiesta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y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presentará el Informe Justificado.</w:t>
      </w:r>
    </w:p>
    <w:p w14:paraId="1C044F11" w14:textId="77777777" w:rsidR="00885D8A" w:rsidRDefault="00885D8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C044F12" w14:textId="77777777" w:rsidR="00885D8A" w:rsidRDefault="00E93D59">
      <w:pPr>
        <w:numPr>
          <w:ilvl w:val="0"/>
          <w:numId w:val="2"/>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lastRenderedPageBreak/>
        <w:t xml:space="preserve">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dejó de realizar manifestaciones que a su derecho conviniera y asistiera. Por su parte,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realizó manifestaciones a través de cinco archivos, a saber:</w:t>
      </w:r>
    </w:p>
    <w:p w14:paraId="1C044F13" w14:textId="77777777" w:rsidR="00885D8A" w:rsidRDefault="00E93D59">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00249_SMOV_IP_2023_ of.0399.pdf</w:t>
      </w:r>
      <w:r>
        <w:rPr>
          <w:rFonts w:ascii="Palatino Linotype" w:eastAsia="Palatino Linotype" w:hAnsi="Palatino Linotype" w:cs="Palatino Linotype"/>
          <w:color w:val="000000"/>
          <w:sz w:val="22"/>
          <w:szCs w:val="22"/>
        </w:rPr>
        <w:t xml:space="preserve">, que contiene diez oficios, de los cuales los servidores públicos habilitados a los que se les </w:t>
      </w:r>
      <w:r>
        <w:rPr>
          <w:rFonts w:ascii="Palatino Linotype" w:eastAsia="Palatino Linotype" w:hAnsi="Palatino Linotype" w:cs="Palatino Linotype"/>
          <w:sz w:val="22"/>
          <w:szCs w:val="22"/>
        </w:rPr>
        <w:t>turne</w:t>
      </w:r>
      <w:r>
        <w:rPr>
          <w:rFonts w:ascii="Palatino Linotype" w:eastAsia="Palatino Linotype" w:hAnsi="Palatino Linotype" w:cs="Palatino Linotype"/>
          <w:color w:val="000000"/>
          <w:sz w:val="22"/>
          <w:szCs w:val="22"/>
        </w:rPr>
        <w:t xml:space="preserve"> la solicitud emiten pronunciamientos respecto de las ciclovías en el Municipio de Toluca, no obstante se advierte que se está dando respuesta a un cuestionario relacionado con una solicitud de información diversa, por lo que se omiten las respuestas al no guardar relación con lo solicitado. </w:t>
      </w:r>
    </w:p>
    <w:p w14:paraId="1C044F14" w14:textId="77777777" w:rsidR="00885D8A" w:rsidRDefault="00E93D59">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0717 Transparencia.pdf</w:t>
      </w:r>
      <w:r>
        <w:rPr>
          <w:rFonts w:ascii="Palatino Linotype" w:eastAsia="Palatino Linotype" w:hAnsi="Palatino Linotype" w:cs="Palatino Linotype"/>
          <w:color w:val="000000"/>
          <w:sz w:val="22"/>
          <w:szCs w:val="22"/>
        </w:rPr>
        <w:t>, cuyo contenido corresponde a tres oficios, en donde dos de ellos, los servidores públicos habilitados manifiestan no son competentes y el tercero en el que el Jefe de la Unidad de Planeación y Tecnologías de la Información y Comunicación, señala que no tienen registro de la solicitud de mérito; no obstante que en aras de colaborar, remite copa de las solicitudes y respuestas que se han emitido respecto del tema de interés del solicitante.</w:t>
      </w:r>
    </w:p>
    <w:p w14:paraId="1C044F15" w14:textId="77777777" w:rsidR="00885D8A" w:rsidRDefault="00E93D59">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Anexo Oficio (2).pdf</w:t>
      </w:r>
      <w:r>
        <w:rPr>
          <w:rFonts w:ascii="Palatino Linotype" w:eastAsia="Palatino Linotype" w:hAnsi="Palatino Linotype" w:cs="Palatino Linotype"/>
          <w:color w:val="000000"/>
          <w:sz w:val="22"/>
          <w:szCs w:val="22"/>
        </w:rPr>
        <w:t>, que contiene tres oficios, a través de los cuales dos servidores públicos habilitados se manifiestan señalando que no son competentes de atender la solicitud de información.</w:t>
      </w:r>
    </w:p>
    <w:p w14:paraId="1C044F16" w14:textId="77777777" w:rsidR="00885D8A" w:rsidRDefault="00E93D59">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Oficios respuesta Junta d Caminos_opt.pdf</w:t>
      </w:r>
      <w:r>
        <w:rPr>
          <w:rFonts w:ascii="Palatino Linotype" w:eastAsia="Palatino Linotype" w:hAnsi="Palatino Linotype" w:cs="Palatino Linotype"/>
          <w:color w:val="000000"/>
          <w:sz w:val="22"/>
          <w:szCs w:val="22"/>
        </w:rPr>
        <w:t>, que corresponde a un archivo compuesto de 120 fojas correspondientes a diversos oficios relacionados a diversas solicitudes de información relacionadas con ciclovías, mismo que no fue posible poner a disposición del recurrente en virtud de contener datos personales relacionado a una credencial para votar.</w:t>
      </w:r>
    </w:p>
    <w:p w14:paraId="1C044F17" w14:textId="77777777" w:rsidR="00885D8A" w:rsidRDefault="00E93D59">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Informe Justificado 6498-2023.pdf</w:t>
      </w:r>
      <w:r>
        <w:rPr>
          <w:rFonts w:ascii="Palatino Linotype" w:eastAsia="Palatino Linotype" w:hAnsi="Palatino Linotype" w:cs="Palatino Linotype"/>
          <w:color w:val="000000"/>
          <w:sz w:val="22"/>
          <w:szCs w:val="22"/>
        </w:rPr>
        <w:t>, que contiene el informe justificado signado por el Titular de la Unidad de Transparencia, mediante el cual se señala lo siguiente: "</w:t>
      </w:r>
      <w:r>
        <w:rPr>
          <w:rFonts w:ascii="Palatino Linotype" w:eastAsia="Palatino Linotype" w:hAnsi="Palatino Linotype" w:cs="Palatino Linotype"/>
          <w:i/>
          <w:color w:val="000000"/>
          <w:sz w:val="22"/>
          <w:szCs w:val="22"/>
        </w:rPr>
        <w:t xml:space="preserve">Es importante destacar que en ningún momento se negó el derecho de acceso a la información del (la) </w:t>
      </w:r>
      <w:r>
        <w:rPr>
          <w:rFonts w:ascii="Palatino Linotype" w:eastAsia="Palatino Linotype" w:hAnsi="Palatino Linotype" w:cs="Palatino Linotype"/>
          <w:i/>
          <w:color w:val="000000"/>
          <w:sz w:val="22"/>
          <w:szCs w:val="22"/>
        </w:rPr>
        <w:lastRenderedPageBreak/>
        <w:t>hoy recurrente, tomando en consideración que para atender el requerimiento de información que nos ocupa, se realizó una búsqueda exhaustiva de la información y se puso a disposición la información que obra en los archivos de la unidad administrativa competente...</w:t>
      </w:r>
    </w:p>
    <w:p w14:paraId="1C044F18" w14:textId="77777777" w:rsidR="00885D8A" w:rsidRDefault="00E93D59">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Finalmente, tomando en consideración lo antes expuesto, se puede aseverar que las argumentaciones realizadas por el hoy recurrente para la interposición del presente ocurso, carecen de congruencia, resultando infundados los actos impugnados, lo que cobra fuerza con la siguiente analogía publicada en el Semanario Judicial de la Federación y su Gaceta, Novena Época, Tomo XXV, enero de 2007, página 2121, Tribunales Colegiados de Circuito, tesis I.4o.A. J/48; anuario Judicial de la Federación y su Gaceta, que a la letra señala:</w:t>
      </w:r>
    </w:p>
    <w:p w14:paraId="1C044F19" w14:textId="77777777" w:rsidR="00885D8A" w:rsidRDefault="00E93D59">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1C044F1A" w14:textId="77777777" w:rsidR="00885D8A" w:rsidRDefault="00E93D59">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ÚNICO: Sirva lo expresado como razones suficientes para que esta autoridad resolutora, en términos del artículo 186 fracción I, y 192 fracciones III y V, de la Ley de Transparencia y Acceso a la Información Pública del Estado de México y Municipios, se CONFIRME la respuesta presentada por este Sujeto Obligado a la solicitud primigenia y se tenga por presentada la respuesta de este Sujeto Obligado, a través de este Informe Justificado para todos los efectos legales correspondientes.</w:t>
      </w:r>
      <w:r>
        <w:rPr>
          <w:rFonts w:ascii="Palatino Linotype" w:eastAsia="Palatino Linotype" w:hAnsi="Palatino Linotype" w:cs="Palatino Linotype"/>
          <w:color w:val="000000"/>
          <w:sz w:val="22"/>
          <w:szCs w:val="22"/>
        </w:rPr>
        <w:t>"</w:t>
      </w:r>
    </w:p>
    <w:p w14:paraId="1C044F1B" w14:textId="77777777" w:rsidR="0034716D" w:rsidRDefault="0034716D">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1C044F1C" w14:textId="77777777" w:rsidR="00885D8A" w:rsidRDefault="00E93D59">
      <w:pPr>
        <w:numPr>
          <w:ilvl w:val="0"/>
          <w:numId w:val="2"/>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Por otro lado, 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 a dichos medios de impugnación, motivo por el que se acordó ampliar el término para resolver el presente asunto.</w:t>
      </w:r>
    </w:p>
    <w:p w14:paraId="1C044F1D" w14:textId="77777777" w:rsidR="00885D8A" w:rsidRDefault="00885D8A">
      <w:pPr>
        <w:pBdr>
          <w:top w:val="nil"/>
          <w:left w:val="nil"/>
          <w:bottom w:val="nil"/>
          <w:right w:val="nil"/>
          <w:between w:val="nil"/>
        </w:pBdr>
        <w:ind w:left="720"/>
        <w:rPr>
          <w:rFonts w:ascii="Palatino Linotype" w:eastAsia="Palatino Linotype" w:hAnsi="Palatino Linotype" w:cs="Palatino Linotype"/>
          <w:color w:val="000000"/>
        </w:rPr>
      </w:pPr>
    </w:p>
    <w:p w14:paraId="1C044F1E" w14:textId="77777777" w:rsidR="00885D8A" w:rsidRDefault="00E93D59">
      <w:pPr>
        <w:numPr>
          <w:ilvl w:val="0"/>
          <w:numId w:val="2"/>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dicha dilación </w:t>
      </w:r>
      <w:r>
        <w:rPr>
          <w:rFonts w:ascii="Palatino Linotype" w:eastAsia="Palatino Linotype" w:hAnsi="Palatino Linotype" w:cs="Palatino Linotype"/>
          <w:color w:val="000000"/>
        </w:rPr>
        <w:lastRenderedPageBreak/>
        <w:t>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C044F1F" w14:textId="77777777" w:rsidR="00885D8A" w:rsidRDefault="00885D8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1C044F20" w14:textId="77777777" w:rsidR="00885D8A" w:rsidRDefault="00E93D59">
      <w:pPr>
        <w:numPr>
          <w:ilvl w:val="0"/>
          <w:numId w:val="2"/>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C044F21" w14:textId="77777777" w:rsidR="00885D8A" w:rsidRDefault="00885D8A">
      <w:pPr>
        <w:pBdr>
          <w:top w:val="nil"/>
          <w:left w:val="nil"/>
          <w:bottom w:val="nil"/>
          <w:right w:val="nil"/>
          <w:between w:val="nil"/>
        </w:pBdr>
        <w:ind w:left="720"/>
        <w:rPr>
          <w:rFonts w:ascii="Palatino Linotype" w:eastAsia="Palatino Linotype" w:hAnsi="Palatino Linotype" w:cs="Palatino Linotype"/>
          <w:color w:val="000000"/>
        </w:rPr>
      </w:pPr>
    </w:p>
    <w:p w14:paraId="1C044F22" w14:textId="77777777" w:rsidR="00885D8A" w:rsidRDefault="00E93D59">
      <w:pPr>
        <w:numPr>
          <w:ilvl w:val="0"/>
          <w:numId w:val="2"/>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C044F23" w14:textId="77777777" w:rsidR="00885D8A" w:rsidRDefault="00885D8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1C044F24" w14:textId="77777777" w:rsidR="00885D8A" w:rsidRDefault="00E93D59">
      <w:pPr>
        <w:numPr>
          <w:ilvl w:val="0"/>
          <w:numId w:val="2"/>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1C044F25" w14:textId="77777777" w:rsidR="00885D8A" w:rsidRDefault="00E93D59">
      <w:pPr>
        <w:numPr>
          <w:ilvl w:val="0"/>
          <w:numId w:val="4"/>
        </w:numPr>
        <w:pBdr>
          <w:top w:val="nil"/>
          <w:left w:val="nil"/>
          <w:bottom w:val="nil"/>
          <w:right w:val="nil"/>
          <w:between w:val="nil"/>
        </w:pBdr>
        <w:ind w:right="77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1C044F26" w14:textId="77777777" w:rsidR="00885D8A" w:rsidRDefault="00E93D59">
      <w:pPr>
        <w:numPr>
          <w:ilvl w:val="0"/>
          <w:numId w:val="4"/>
        </w:numPr>
        <w:pBdr>
          <w:top w:val="nil"/>
          <w:left w:val="nil"/>
          <w:bottom w:val="nil"/>
          <w:right w:val="nil"/>
          <w:between w:val="nil"/>
        </w:pBdr>
        <w:ind w:right="77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14:paraId="1C044F27" w14:textId="77777777" w:rsidR="00885D8A" w:rsidRDefault="00E93D59">
      <w:pPr>
        <w:numPr>
          <w:ilvl w:val="0"/>
          <w:numId w:val="4"/>
        </w:numPr>
        <w:pBdr>
          <w:top w:val="nil"/>
          <w:left w:val="nil"/>
          <w:bottom w:val="nil"/>
          <w:right w:val="nil"/>
          <w:between w:val="nil"/>
        </w:pBdr>
        <w:ind w:right="77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1C044F28" w14:textId="77777777" w:rsidR="00885D8A" w:rsidRDefault="00E93D59">
      <w:pPr>
        <w:ind w:left="851" w:right="771"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1C044F29" w14:textId="77777777" w:rsidR="00885D8A" w:rsidRDefault="00885D8A">
      <w:pPr>
        <w:spacing w:line="360" w:lineRule="auto"/>
        <w:ind w:left="851" w:hanging="284"/>
        <w:jc w:val="both"/>
        <w:rPr>
          <w:rFonts w:ascii="Palatino Linotype" w:eastAsia="Palatino Linotype" w:hAnsi="Palatino Linotype" w:cs="Palatino Linotype"/>
        </w:rPr>
      </w:pPr>
    </w:p>
    <w:p w14:paraId="1C044F2A" w14:textId="77777777" w:rsidR="00885D8A" w:rsidRDefault="00E93D59">
      <w:pPr>
        <w:numPr>
          <w:ilvl w:val="0"/>
          <w:numId w:val="2"/>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C044F2B" w14:textId="77777777" w:rsidR="00885D8A" w:rsidRDefault="00885D8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C044F2C" w14:textId="77777777" w:rsidR="00885D8A" w:rsidRDefault="00E93D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Argumento que encuentra sustento en la jurisprudencia P</w:t>
      </w:r>
      <w:proofErr w:type="gramStart"/>
      <w:r>
        <w:rPr>
          <w:rFonts w:ascii="Palatino Linotype" w:eastAsia="Palatino Linotype" w:hAnsi="Palatino Linotype" w:cs="Palatino Linotype"/>
          <w:color w:val="000000"/>
        </w:rPr>
        <w:t>./</w:t>
      </w:r>
      <w:proofErr w:type="gramEnd"/>
      <w:r>
        <w:rPr>
          <w:rFonts w:ascii="Palatino Linotype" w:eastAsia="Palatino Linotype" w:hAnsi="Palatino Linotype" w:cs="Palatino Linotype"/>
          <w:color w:val="000000"/>
        </w:rPr>
        <w:t xml:space="preserve">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1C044F2D" w14:textId="77777777" w:rsidR="00885D8A" w:rsidRDefault="00885D8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1C044F2E" w14:textId="77777777" w:rsidR="00885D8A" w:rsidRDefault="00E93D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2" w:name="_heading=h.3znysh7" w:colFirst="0" w:colLast="0"/>
      <w:bookmarkEnd w:id="2"/>
      <w:r>
        <w:rPr>
          <w:rFonts w:ascii="Palatino Linotype" w:eastAsia="Palatino Linotype" w:hAnsi="Palatino Linotype" w:cs="Palatino Linotype"/>
          <w:color w:val="000000"/>
        </w:rPr>
        <w:t xml:space="preserve">Seguidamente, en fecha </w:t>
      </w:r>
      <w:r>
        <w:rPr>
          <w:rFonts w:ascii="Palatino Linotype" w:eastAsia="Palatino Linotype" w:hAnsi="Palatino Linotype" w:cs="Palatino Linotype"/>
          <w:b/>
          <w:color w:val="000000"/>
        </w:rPr>
        <w:t>tres de septiembre de dos mil veinticuatro</w:t>
      </w:r>
      <w:r>
        <w:rPr>
          <w:rFonts w:ascii="Palatino Linotype" w:eastAsia="Palatino Linotype" w:hAnsi="Palatino Linotype" w:cs="Palatino Linotype"/>
          <w:color w:val="000000"/>
        </w:rPr>
        <w:t>, la Comisionada Ponente dictó el cierre del periodo de instrucción y, ordenó la resolución que conforme a Derecho proceda, de acuerdo a las siguientes:</w:t>
      </w:r>
    </w:p>
    <w:p w14:paraId="1C044F2F" w14:textId="77777777" w:rsidR="00885D8A" w:rsidRDefault="00885D8A">
      <w:pPr>
        <w:pBdr>
          <w:top w:val="nil"/>
          <w:left w:val="nil"/>
          <w:bottom w:val="nil"/>
          <w:right w:val="nil"/>
          <w:between w:val="nil"/>
        </w:pBdr>
        <w:spacing w:line="360" w:lineRule="auto"/>
        <w:ind w:left="360"/>
        <w:jc w:val="both"/>
        <w:rPr>
          <w:rFonts w:ascii="Palatino Linotype" w:eastAsia="Palatino Linotype" w:hAnsi="Palatino Linotype" w:cs="Palatino Linotype"/>
        </w:rPr>
      </w:pPr>
      <w:bookmarkStart w:id="3" w:name="_heading=h.fpwet2svgjyt" w:colFirst="0" w:colLast="0"/>
      <w:bookmarkEnd w:id="3"/>
    </w:p>
    <w:p w14:paraId="1C044F30" w14:textId="77777777" w:rsidR="0034716D" w:rsidRDefault="0034716D">
      <w:pPr>
        <w:pBdr>
          <w:top w:val="nil"/>
          <w:left w:val="nil"/>
          <w:bottom w:val="nil"/>
          <w:right w:val="nil"/>
          <w:between w:val="nil"/>
        </w:pBdr>
        <w:spacing w:line="360" w:lineRule="auto"/>
        <w:ind w:left="360"/>
        <w:jc w:val="both"/>
        <w:rPr>
          <w:rFonts w:ascii="Palatino Linotype" w:eastAsia="Palatino Linotype" w:hAnsi="Palatino Linotype" w:cs="Palatino Linotype"/>
        </w:rPr>
      </w:pPr>
    </w:p>
    <w:p w14:paraId="1C044F31" w14:textId="77777777" w:rsidR="0034716D" w:rsidRDefault="0034716D">
      <w:pPr>
        <w:pBdr>
          <w:top w:val="nil"/>
          <w:left w:val="nil"/>
          <w:bottom w:val="nil"/>
          <w:right w:val="nil"/>
          <w:between w:val="nil"/>
        </w:pBdr>
        <w:spacing w:line="360" w:lineRule="auto"/>
        <w:ind w:left="360"/>
        <w:jc w:val="both"/>
        <w:rPr>
          <w:rFonts w:ascii="Palatino Linotype" w:eastAsia="Palatino Linotype" w:hAnsi="Palatino Linotype" w:cs="Palatino Linotype"/>
        </w:rPr>
      </w:pPr>
    </w:p>
    <w:p w14:paraId="1C044F32" w14:textId="77777777" w:rsidR="00885D8A" w:rsidRDefault="00885D8A">
      <w:pPr>
        <w:pBdr>
          <w:top w:val="nil"/>
          <w:left w:val="nil"/>
          <w:bottom w:val="nil"/>
          <w:right w:val="nil"/>
          <w:between w:val="nil"/>
        </w:pBdr>
        <w:ind w:left="720"/>
        <w:rPr>
          <w:rFonts w:ascii="Palatino Linotype" w:eastAsia="Palatino Linotype" w:hAnsi="Palatino Linotype" w:cs="Palatino Linotype"/>
          <w:b/>
          <w:color w:val="000000"/>
        </w:rPr>
      </w:pPr>
    </w:p>
    <w:p w14:paraId="53D8E248" w14:textId="77777777" w:rsidR="00B81BE3" w:rsidRDefault="00B81BE3">
      <w:pPr>
        <w:pBdr>
          <w:top w:val="nil"/>
          <w:left w:val="nil"/>
          <w:bottom w:val="nil"/>
          <w:right w:val="nil"/>
          <w:between w:val="nil"/>
        </w:pBdr>
        <w:ind w:left="720"/>
        <w:rPr>
          <w:rFonts w:ascii="Palatino Linotype" w:eastAsia="Palatino Linotype" w:hAnsi="Palatino Linotype" w:cs="Palatino Linotype"/>
          <w:b/>
          <w:color w:val="000000"/>
        </w:rPr>
      </w:pPr>
    </w:p>
    <w:p w14:paraId="426DC5CA" w14:textId="77777777" w:rsidR="00B81BE3" w:rsidRDefault="00B81BE3">
      <w:pPr>
        <w:pBdr>
          <w:top w:val="nil"/>
          <w:left w:val="nil"/>
          <w:bottom w:val="nil"/>
          <w:right w:val="nil"/>
          <w:between w:val="nil"/>
        </w:pBdr>
        <w:ind w:left="720"/>
        <w:rPr>
          <w:rFonts w:ascii="Palatino Linotype" w:eastAsia="Palatino Linotype" w:hAnsi="Palatino Linotype" w:cs="Palatino Linotype"/>
          <w:b/>
          <w:color w:val="000000"/>
        </w:rPr>
      </w:pPr>
    </w:p>
    <w:p w14:paraId="0849A3DD" w14:textId="77777777" w:rsidR="00B81BE3" w:rsidRDefault="00B81BE3">
      <w:pPr>
        <w:pBdr>
          <w:top w:val="nil"/>
          <w:left w:val="nil"/>
          <w:bottom w:val="nil"/>
          <w:right w:val="nil"/>
          <w:between w:val="nil"/>
        </w:pBdr>
        <w:ind w:left="720"/>
        <w:rPr>
          <w:rFonts w:ascii="Palatino Linotype" w:eastAsia="Palatino Linotype" w:hAnsi="Palatino Linotype" w:cs="Palatino Linotype"/>
          <w:b/>
          <w:color w:val="000000"/>
        </w:rPr>
      </w:pPr>
    </w:p>
    <w:p w14:paraId="0C2001B9" w14:textId="77777777" w:rsidR="00B81BE3" w:rsidRDefault="00B81BE3">
      <w:pPr>
        <w:pBdr>
          <w:top w:val="nil"/>
          <w:left w:val="nil"/>
          <w:bottom w:val="nil"/>
          <w:right w:val="nil"/>
          <w:between w:val="nil"/>
        </w:pBdr>
        <w:ind w:left="720"/>
        <w:rPr>
          <w:rFonts w:ascii="Palatino Linotype" w:eastAsia="Palatino Linotype" w:hAnsi="Palatino Linotype" w:cs="Palatino Linotype"/>
          <w:b/>
          <w:color w:val="000000"/>
        </w:rPr>
      </w:pPr>
    </w:p>
    <w:p w14:paraId="42EEBEAB" w14:textId="77777777" w:rsidR="00B81BE3" w:rsidRDefault="00B81BE3">
      <w:pPr>
        <w:pBdr>
          <w:top w:val="nil"/>
          <w:left w:val="nil"/>
          <w:bottom w:val="nil"/>
          <w:right w:val="nil"/>
          <w:between w:val="nil"/>
        </w:pBdr>
        <w:ind w:left="720"/>
        <w:rPr>
          <w:rFonts w:ascii="Palatino Linotype" w:eastAsia="Palatino Linotype" w:hAnsi="Palatino Linotype" w:cs="Palatino Linotype"/>
          <w:b/>
          <w:color w:val="000000"/>
        </w:rPr>
      </w:pPr>
    </w:p>
    <w:p w14:paraId="1C044F33" w14:textId="77777777" w:rsidR="00885D8A" w:rsidRDefault="00E93D59">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C O N S I D E R A C I O N E S</w:t>
      </w:r>
    </w:p>
    <w:p w14:paraId="1C044F34" w14:textId="77777777" w:rsidR="00885D8A" w:rsidRDefault="00885D8A">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1C044F35" w14:textId="77777777" w:rsidR="00885D8A" w:rsidRDefault="00E93D59">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PRIMERA. Competencia</w:t>
      </w:r>
    </w:p>
    <w:p w14:paraId="1C044F36" w14:textId="77777777" w:rsidR="00885D8A" w:rsidRDefault="00E93D59">
      <w:pPr>
        <w:numPr>
          <w:ilvl w:val="0"/>
          <w:numId w:val="2"/>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1C044F37" w14:textId="77777777" w:rsidR="00885D8A" w:rsidRDefault="00885D8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C044F38" w14:textId="77777777" w:rsidR="00885D8A" w:rsidRDefault="00E93D59">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SEGUNDA. Procedencia.</w:t>
      </w:r>
    </w:p>
    <w:p w14:paraId="1C044F39" w14:textId="77777777" w:rsidR="00885D8A" w:rsidRDefault="00E93D59">
      <w:pPr>
        <w:numPr>
          <w:ilvl w:val="0"/>
          <w:numId w:val="2"/>
        </w:numPr>
        <w:spacing w:line="360" w:lineRule="auto"/>
        <w:ind w:left="0" w:firstLine="0"/>
        <w:jc w:val="both"/>
      </w:pPr>
      <w:r>
        <w:rPr>
          <w:rFonts w:ascii="Palatino Linotype" w:eastAsia="Palatino Linotype" w:hAnsi="Palatino Linotype" w:cs="Palatino Linotype"/>
        </w:rPr>
        <w:t xml:space="preserve">Este Órgano Garante considera que el medio de impugnación reúne los requisitos de procedencia </w:t>
      </w:r>
      <w:r>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14:paraId="1C044F3A" w14:textId="77777777" w:rsidR="00885D8A" w:rsidRDefault="00885D8A">
      <w:pPr>
        <w:spacing w:line="360" w:lineRule="auto"/>
        <w:jc w:val="both"/>
        <w:rPr>
          <w:rFonts w:ascii="Palatino Linotype" w:eastAsia="Palatino Linotype" w:hAnsi="Palatino Linotype" w:cs="Palatino Linotype"/>
        </w:rPr>
      </w:pPr>
    </w:p>
    <w:p w14:paraId="1C044F3B" w14:textId="77777777" w:rsidR="00885D8A" w:rsidRDefault="00E93D59">
      <w:pPr>
        <w:numPr>
          <w:ilvl w:val="0"/>
          <w:numId w:val="2"/>
        </w:numPr>
        <w:spacing w:line="360" w:lineRule="auto"/>
        <w:ind w:left="0" w:firstLine="0"/>
        <w:jc w:val="both"/>
      </w:pPr>
      <w:r>
        <w:rPr>
          <w:rFonts w:ascii="Palatino Linotype" w:eastAsia="Palatino Linotype" w:hAnsi="Palatino Linotype" w:cs="Palatino Linotype"/>
        </w:rPr>
        <w:lastRenderedPageBreak/>
        <w:t>Por otro lado, el escrito contiene las formalidades previstas por el artículo 180 último párrafo de la citada Ley de la materia, por lo que es procedente que este Instituto conozca y resuelva el presente recurso.</w:t>
      </w:r>
    </w:p>
    <w:p w14:paraId="1C044F3C" w14:textId="77777777" w:rsidR="00885D8A" w:rsidRDefault="00885D8A">
      <w:pPr>
        <w:pBdr>
          <w:top w:val="nil"/>
          <w:left w:val="nil"/>
          <w:bottom w:val="nil"/>
          <w:right w:val="nil"/>
          <w:between w:val="nil"/>
        </w:pBdr>
        <w:spacing w:line="360" w:lineRule="auto"/>
        <w:rPr>
          <w:rFonts w:ascii="Palatino Linotype" w:eastAsia="Palatino Linotype" w:hAnsi="Palatino Linotype" w:cs="Palatino Linotype"/>
          <w:color w:val="000000"/>
        </w:rPr>
      </w:pPr>
    </w:p>
    <w:p w14:paraId="1C044F3D" w14:textId="77777777" w:rsidR="00885D8A" w:rsidRDefault="00E93D59">
      <w:pPr>
        <w:pStyle w:val="Ttulo1"/>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TERCERA. Descripción de hechos y planteamiento de la controversia.</w:t>
      </w:r>
    </w:p>
    <w:p w14:paraId="1C044F3E" w14:textId="77777777" w:rsidR="00885D8A" w:rsidRDefault="00E93D59">
      <w:pPr>
        <w:numPr>
          <w:ilvl w:val="0"/>
          <w:numId w:val="2"/>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Se solicitó tener acceso, a la información que a continuación se simplifica:</w:t>
      </w:r>
    </w:p>
    <w:p w14:paraId="1C044F3F" w14:textId="77777777" w:rsidR="00885D8A" w:rsidRDefault="00E93D59">
      <w:pPr>
        <w:numPr>
          <w:ilvl w:val="0"/>
          <w:numId w:val="8"/>
        </w:numPr>
        <w:pBdr>
          <w:top w:val="nil"/>
          <w:left w:val="nil"/>
          <w:bottom w:val="nil"/>
          <w:right w:val="nil"/>
          <w:between w:val="nil"/>
        </w:pBdr>
        <w:ind w:right="47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Proyectos de ciclo-vía en el Estado de México, incluyendo estudios de factibilidad, costos, fecha de inicio de operación, empresas ejecutoras de los proyectos, afluencia de usuarios y beneficios de para la movilidad.</w:t>
      </w:r>
    </w:p>
    <w:p w14:paraId="1C044F40" w14:textId="77777777" w:rsidR="00885D8A" w:rsidRDefault="00885D8A">
      <w:pPr>
        <w:pBdr>
          <w:top w:val="nil"/>
          <w:left w:val="nil"/>
          <w:bottom w:val="nil"/>
          <w:right w:val="nil"/>
          <w:between w:val="nil"/>
        </w:pBdr>
        <w:spacing w:line="360" w:lineRule="auto"/>
        <w:ind w:right="476"/>
        <w:jc w:val="both"/>
        <w:rPr>
          <w:rFonts w:ascii="Palatino Linotype" w:eastAsia="Palatino Linotype" w:hAnsi="Palatino Linotype" w:cs="Palatino Linotype"/>
          <w:color w:val="000000"/>
        </w:rPr>
      </w:pPr>
    </w:p>
    <w:p w14:paraId="1C044F41" w14:textId="77777777" w:rsidR="00885D8A" w:rsidRDefault="00E93D59">
      <w:pPr>
        <w:numPr>
          <w:ilvl w:val="0"/>
          <w:numId w:val="2"/>
        </w:numPr>
        <w:spacing w:line="360" w:lineRule="auto"/>
        <w:ind w:left="0" w:firstLine="0"/>
        <w:jc w:val="both"/>
        <w:rPr>
          <w:color w:val="000000"/>
        </w:rPr>
      </w:pPr>
      <w:r>
        <w:rPr>
          <w:rFonts w:ascii="Palatino Linotype" w:eastAsia="Palatino Linotype" w:hAnsi="Palatino Linotype" w:cs="Palatino Linotype"/>
        </w:rPr>
        <w:t xml:space="preserve"> En respuesta, el Sujeto Obligado</w:t>
      </w:r>
      <w:r>
        <w:rPr>
          <w:rFonts w:ascii="Palatino Linotype" w:eastAsia="Palatino Linotype" w:hAnsi="Palatino Linotype" w:cs="Palatino Linotype"/>
          <w:b/>
        </w:rPr>
        <w:t xml:space="preserve"> </w:t>
      </w:r>
      <w:r>
        <w:rPr>
          <w:rFonts w:ascii="Palatino Linotype" w:eastAsia="Palatino Linotype" w:hAnsi="Palatino Linotype" w:cs="Palatino Linotype"/>
        </w:rPr>
        <w:t>remitió el archivo ya descrito con anterior Párrafo 2. Inconforme con la respuesta, se interpuso recurso de revisión argumentando sustancialmente la negativa de entrega de la información.</w:t>
      </w:r>
    </w:p>
    <w:p w14:paraId="1C044F42" w14:textId="77777777" w:rsidR="00885D8A" w:rsidRDefault="00885D8A">
      <w:pPr>
        <w:spacing w:line="360" w:lineRule="auto"/>
        <w:ind w:left="360"/>
        <w:jc w:val="both"/>
        <w:rPr>
          <w:rFonts w:ascii="Palatino Linotype" w:eastAsia="Palatino Linotype" w:hAnsi="Palatino Linotype" w:cs="Palatino Linotype"/>
        </w:rPr>
      </w:pPr>
    </w:p>
    <w:p w14:paraId="1C044F43" w14:textId="77777777" w:rsidR="00885D8A" w:rsidRDefault="00E93D59">
      <w:pPr>
        <w:numPr>
          <w:ilvl w:val="0"/>
          <w:numId w:val="2"/>
        </w:numPr>
        <w:spacing w:line="360" w:lineRule="auto"/>
        <w:ind w:left="0" w:firstLine="0"/>
        <w:jc w:val="both"/>
      </w:pPr>
      <w:r>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I</w:t>
      </w:r>
      <w:r>
        <w:rPr>
          <w:rFonts w:ascii="Palatino Linotype" w:eastAsia="Palatino Linotype" w:hAnsi="Palatino Linotype" w:cs="Palatino Linotype"/>
          <w:b/>
        </w:rPr>
        <w:t xml:space="preserve"> </w:t>
      </w:r>
      <w:r>
        <w:rPr>
          <w:rFonts w:ascii="Palatino Linotype" w:eastAsia="Palatino Linotype" w:hAnsi="Palatino Linotype" w:cs="Palatino Linotype"/>
        </w:rPr>
        <w:t>de la Ley de Transparencia y Acceso a la Información Pública del Estado de</w:t>
      </w:r>
      <w:r>
        <w:rPr>
          <w:rFonts w:ascii="Palatino Linotype" w:eastAsia="Palatino Linotype" w:hAnsi="Palatino Linotype" w:cs="Palatino Linotype"/>
          <w:b/>
        </w:rPr>
        <w:t xml:space="preserv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w:t>
      </w:r>
      <w:r>
        <w:rPr>
          <w:rFonts w:ascii="Palatino Linotype" w:eastAsia="Palatino Linotype" w:hAnsi="Palatino Linotype" w:cs="Palatino Linotype"/>
        </w:rPr>
        <w:t>y</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 xml:space="preserve">fracción que determina la hipótesis relativa a la negativa de entrega de la información; </w:t>
      </w:r>
      <w:r>
        <w:rPr>
          <w:rFonts w:ascii="Palatino Linotype" w:eastAsia="Palatino Linotype" w:hAnsi="Palatino Linotype" w:cs="Palatino Linotype"/>
        </w:rPr>
        <w:t>contexto del cual se dolió el Recurrente al momento de interponer su inconformidad.</w:t>
      </w:r>
      <w:r>
        <w:rPr>
          <w:rFonts w:ascii="Palatino Linotype" w:eastAsia="Palatino Linotype" w:hAnsi="Palatino Linotype" w:cs="Palatino Linotype"/>
          <w:color w:val="000000"/>
        </w:rPr>
        <w:t xml:space="preserve"> De modo tal que el presente recurso de 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Sujeto Obligado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señalada. </w:t>
      </w:r>
    </w:p>
    <w:p w14:paraId="1C044F44" w14:textId="77777777" w:rsidR="00885D8A" w:rsidRDefault="00885D8A">
      <w:pPr>
        <w:pBdr>
          <w:top w:val="nil"/>
          <w:left w:val="nil"/>
          <w:bottom w:val="nil"/>
          <w:right w:val="nil"/>
          <w:between w:val="nil"/>
        </w:pBdr>
        <w:ind w:left="720"/>
        <w:rPr>
          <w:rFonts w:ascii="Palatino Linotype" w:eastAsia="Palatino Linotype" w:hAnsi="Palatino Linotype" w:cs="Palatino Linotype"/>
          <w:color w:val="000000"/>
        </w:rPr>
      </w:pPr>
    </w:p>
    <w:p w14:paraId="1C044F45" w14:textId="77777777" w:rsidR="00885D8A" w:rsidRDefault="00E93D59">
      <w:pPr>
        <w:pStyle w:val="Ttulo2"/>
        <w:spacing w:before="0" w:line="360" w:lineRule="auto"/>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CUARTA. Estudio de la controversia.</w:t>
      </w:r>
    </w:p>
    <w:p w14:paraId="1C044F46" w14:textId="77777777" w:rsidR="00885D8A" w:rsidRDefault="00E93D59">
      <w:pPr>
        <w:numPr>
          <w:ilvl w:val="0"/>
          <w:numId w:val="2"/>
        </w:numPr>
        <w:spacing w:line="360" w:lineRule="auto"/>
        <w:ind w:left="0" w:firstLine="0"/>
        <w:jc w:val="both"/>
      </w:pPr>
      <w:r>
        <w:rPr>
          <w:rFonts w:ascii="Palatino Linotype" w:eastAsia="Palatino Linotype" w:hAnsi="Palatino Linotype" w:cs="Palatino Linotype"/>
        </w:rPr>
        <w:t xml:space="preserve">Determinado lo anterior; revisaremos la atención otorgada por el Sujeto Obligado a la solicitud que dio origen a este recurso, considerando imprescindible </w:t>
      </w:r>
      <w:r>
        <w:rPr>
          <w:rFonts w:ascii="Palatino Linotype" w:eastAsia="Palatino Linotype" w:hAnsi="Palatino Linotype" w:cs="Palatino Linotype"/>
        </w:rPr>
        <w:lastRenderedPageBreak/>
        <w:t>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1C044F47" w14:textId="77777777" w:rsidR="00885D8A" w:rsidRDefault="00885D8A">
      <w:pPr>
        <w:spacing w:line="360" w:lineRule="auto"/>
        <w:jc w:val="both"/>
        <w:rPr>
          <w:rFonts w:ascii="Palatino Linotype" w:eastAsia="Palatino Linotype" w:hAnsi="Palatino Linotype" w:cs="Palatino Linotype"/>
        </w:rPr>
      </w:pPr>
    </w:p>
    <w:p w14:paraId="1C044F48" w14:textId="77777777" w:rsidR="00885D8A" w:rsidRDefault="00E93D59">
      <w:pPr>
        <w:numPr>
          <w:ilvl w:val="0"/>
          <w:numId w:val="2"/>
        </w:numPr>
        <w:spacing w:line="360" w:lineRule="auto"/>
        <w:ind w:left="0" w:firstLine="0"/>
        <w:jc w:val="both"/>
      </w:pPr>
      <w:r>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C044F49" w14:textId="77777777" w:rsidR="00885D8A" w:rsidRDefault="00885D8A">
      <w:pPr>
        <w:spacing w:line="360" w:lineRule="auto"/>
        <w:ind w:left="360"/>
        <w:jc w:val="both"/>
        <w:rPr>
          <w:rFonts w:ascii="Palatino Linotype" w:eastAsia="Palatino Linotype" w:hAnsi="Palatino Linotype" w:cs="Palatino Linotype"/>
        </w:rPr>
      </w:pPr>
    </w:p>
    <w:p w14:paraId="1C044F4A" w14:textId="77777777" w:rsidR="00885D8A" w:rsidRDefault="00E93D59">
      <w:pPr>
        <w:numPr>
          <w:ilvl w:val="0"/>
          <w:numId w:val="2"/>
        </w:numPr>
        <w:spacing w:line="360" w:lineRule="auto"/>
        <w:ind w:left="0" w:firstLine="0"/>
        <w:jc w:val="both"/>
      </w:pPr>
      <w:r>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1C044F4B" w14:textId="77777777" w:rsidR="00885D8A" w:rsidRDefault="0034716D">
      <w:pPr>
        <w:numPr>
          <w:ilvl w:val="0"/>
          <w:numId w:val="2"/>
        </w:numPr>
        <w:spacing w:line="360" w:lineRule="auto"/>
        <w:ind w:left="0" w:firstLine="0"/>
        <w:jc w:val="both"/>
      </w:pPr>
      <w:r>
        <w:rPr>
          <w:rFonts w:ascii="Palatino Linotype" w:eastAsia="Palatino Linotype" w:hAnsi="Palatino Linotype" w:cs="Palatino Linotype"/>
        </w:rPr>
        <w:lastRenderedPageBreak/>
        <w:t>A</w:t>
      </w:r>
      <w:r w:rsidR="00E93D59">
        <w:rPr>
          <w:rFonts w:ascii="Palatino Linotype" w:eastAsia="Palatino Linotype" w:hAnsi="Palatino Linotype" w:cs="Palatino Linotype"/>
        </w:rPr>
        <w:t>cotado lo anterior, es dable primeramente señalar que el ahora Recurrente si impugna la totalidad de rubros que integraron su solicitud de información inicial; toda vez que señala que no se le entregan los proyectos como se solicitan, es decir con los rubros que se desagregaron (estudios de factibilidad, costos, fecha de inicio de operación, empresas ejecutoras de los proyectos, afluencia de usuarios y beneficios de para la movilidad).</w:t>
      </w:r>
    </w:p>
    <w:p w14:paraId="1C044F4C" w14:textId="77777777" w:rsidR="00885D8A" w:rsidRDefault="00885D8A">
      <w:pPr>
        <w:spacing w:line="360" w:lineRule="auto"/>
        <w:jc w:val="both"/>
        <w:rPr>
          <w:rFonts w:ascii="Palatino Linotype" w:eastAsia="Palatino Linotype" w:hAnsi="Palatino Linotype" w:cs="Palatino Linotype"/>
        </w:rPr>
      </w:pPr>
    </w:p>
    <w:p w14:paraId="1C044F4D" w14:textId="77777777" w:rsidR="00885D8A" w:rsidRDefault="00E93D59">
      <w:pPr>
        <w:numPr>
          <w:ilvl w:val="0"/>
          <w:numId w:val="2"/>
        </w:numPr>
        <w:spacing w:line="360" w:lineRule="auto"/>
        <w:ind w:left="0" w:firstLine="0"/>
        <w:jc w:val="both"/>
      </w:pPr>
      <w:r>
        <w:rPr>
          <w:rFonts w:ascii="Palatino Linotype" w:eastAsia="Palatino Linotype" w:hAnsi="Palatino Linotype" w:cs="Palatino Linotype"/>
        </w:rPr>
        <w:t xml:space="preserve">Ahora bien, de la respuesta emitida por el </w:t>
      </w:r>
      <w:r>
        <w:rPr>
          <w:rFonts w:ascii="Palatino Linotype" w:eastAsia="Palatino Linotype" w:hAnsi="Palatino Linotype" w:cs="Palatino Linotype"/>
          <w:b/>
        </w:rPr>
        <w:t>SUJETO OBLIGADO</w:t>
      </w:r>
      <w:r>
        <w:rPr>
          <w:rFonts w:ascii="Palatino Linotype" w:eastAsia="Palatino Linotype" w:hAnsi="Palatino Linotype" w:cs="Palatino Linotype"/>
        </w:rPr>
        <w:t>, se advierte que ciertamente como se adolece el particular, no se entrega todo lo solicitado al corresponder a un cuadro con los rubros de Ciclovía, Municipio, UE, Ejercicio, Km e Inversión, de este último rubro colmando parcialmente la solicitud al haberse solicitado los costos, de modo que resultan parcialmente fundadas y procedentes las razones o motivos de inconformidad.</w:t>
      </w:r>
    </w:p>
    <w:p w14:paraId="1C044F4E" w14:textId="77777777" w:rsidR="00885D8A" w:rsidRDefault="00885D8A">
      <w:pPr>
        <w:pBdr>
          <w:top w:val="nil"/>
          <w:left w:val="nil"/>
          <w:bottom w:val="nil"/>
          <w:right w:val="nil"/>
          <w:between w:val="nil"/>
        </w:pBdr>
        <w:ind w:left="720"/>
        <w:rPr>
          <w:rFonts w:ascii="Palatino Linotype" w:eastAsia="Palatino Linotype" w:hAnsi="Palatino Linotype" w:cs="Palatino Linotype"/>
          <w:color w:val="000000"/>
        </w:rPr>
      </w:pPr>
    </w:p>
    <w:p w14:paraId="1C044F4F" w14:textId="77777777" w:rsidR="00885D8A" w:rsidRDefault="00E93D59">
      <w:pPr>
        <w:numPr>
          <w:ilvl w:val="0"/>
          <w:numId w:val="2"/>
        </w:numPr>
        <w:spacing w:line="360" w:lineRule="auto"/>
        <w:ind w:left="0" w:firstLine="0"/>
        <w:jc w:val="both"/>
      </w:pPr>
      <w:r>
        <w:rPr>
          <w:rFonts w:ascii="Palatino Linotype" w:eastAsia="Palatino Linotype" w:hAnsi="Palatino Linotype" w:cs="Palatino Linotype"/>
        </w:rPr>
        <w:t>No obstante lo anterior, de la respuesta emitida se desprenden diversos aspectos, el primero de ellos que el Sujeto Obligado acepta que genera, posee y administra lo solicitado. Contexto que se refrenda con la información remitida en calidad de informe justificado.</w:t>
      </w:r>
    </w:p>
    <w:p w14:paraId="1C044F50" w14:textId="77777777" w:rsidR="00885D8A" w:rsidRDefault="00885D8A">
      <w:pPr>
        <w:pBdr>
          <w:top w:val="nil"/>
          <w:left w:val="nil"/>
          <w:bottom w:val="nil"/>
          <w:right w:val="nil"/>
          <w:between w:val="nil"/>
        </w:pBdr>
        <w:ind w:left="720"/>
        <w:rPr>
          <w:rFonts w:ascii="Palatino Linotype" w:eastAsia="Palatino Linotype" w:hAnsi="Palatino Linotype" w:cs="Palatino Linotype"/>
          <w:color w:val="000000"/>
        </w:rPr>
      </w:pPr>
    </w:p>
    <w:p w14:paraId="1C044F51" w14:textId="77777777" w:rsidR="00885D8A" w:rsidRDefault="00E93D59">
      <w:pPr>
        <w:numPr>
          <w:ilvl w:val="0"/>
          <w:numId w:val="2"/>
        </w:numPr>
        <w:spacing w:line="360" w:lineRule="auto"/>
        <w:ind w:left="0" w:firstLine="0"/>
        <w:jc w:val="both"/>
      </w:pPr>
      <w:r>
        <w:rPr>
          <w:rFonts w:ascii="Palatino Linotype" w:eastAsia="Palatino Linotype" w:hAnsi="Palatino Linotype" w:cs="Palatino Linotype"/>
        </w:rPr>
        <w:t xml:space="preserve">Lo anterior, toda vez que en el archivo denominado </w:t>
      </w:r>
      <w:r>
        <w:rPr>
          <w:rFonts w:ascii="Palatino Linotype" w:eastAsia="Palatino Linotype" w:hAnsi="Palatino Linotype" w:cs="Palatino Linotype"/>
          <w:b/>
          <w:i/>
        </w:rPr>
        <w:t>Oficios respuesta Junta d Caminos_opt.pdf</w:t>
      </w:r>
      <w:r>
        <w:rPr>
          <w:rFonts w:ascii="Palatino Linotype" w:eastAsia="Palatino Linotype" w:hAnsi="Palatino Linotype" w:cs="Palatino Linotype"/>
        </w:rPr>
        <w:t>, contiene información de la solicitado como lo es:</w:t>
      </w:r>
    </w:p>
    <w:p w14:paraId="1C044F52" w14:textId="77777777" w:rsidR="00885D8A" w:rsidRDefault="00E93D59">
      <w:pPr>
        <w:numPr>
          <w:ilvl w:val="0"/>
          <w:numId w:val="7"/>
        </w:numPr>
        <w:pBdr>
          <w:top w:val="nil"/>
          <w:left w:val="nil"/>
          <w:bottom w:val="nil"/>
          <w:right w:val="nil"/>
          <w:between w:val="nil"/>
        </w:pBdr>
        <w:spacing w:line="360" w:lineRule="auto"/>
        <w:ind w:right="346"/>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Costos</w:t>
      </w:r>
    </w:p>
    <w:p w14:paraId="1C044F53" w14:textId="77777777" w:rsidR="00885D8A" w:rsidRDefault="00E93D59">
      <w:pPr>
        <w:numPr>
          <w:ilvl w:val="0"/>
          <w:numId w:val="7"/>
        </w:numPr>
        <w:pBdr>
          <w:top w:val="nil"/>
          <w:left w:val="nil"/>
          <w:bottom w:val="nil"/>
          <w:right w:val="nil"/>
          <w:between w:val="nil"/>
        </w:pBdr>
        <w:spacing w:line="360" w:lineRule="auto"/>
        <w:ind w:right="346"/>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Fechas </w:t>
      </w:r>
    </w:p>
    <w:p w14:paraId="1C044F54" w14:textId="77777777" w:rsidR="00885D8A" w:rsidRDefault="00E93D59">
      <w:pPr>
        <w:numPr>
          <w:ilvl w:val="0"/>
          <w:numId w:val="7"/>
        </w:numPr>
        <w:pBdr>
          <w:top w:val="nil"/>
          <w:left w:val="nil"/>
          <w:bottom w:val="nil"/>
          <w:right w:val="nil"/>
          <w:between w:val="nil"/>
        </w:pBdr>
        <w:spacing w:line="360" w:lineRule="auto"/>
        <w:ind w:right="346"/>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Contratos de obra pública (relacionado a los nombre de empresas ejecutoras)</w:t>
      </w:r>
    </w:p>
    <w:p w14:paraId="1C044F55" w14:textId="77777777" w:rsidR="00885D8A" w:rsidRDefault="00885D8A">
      <w:pPr>
        <w:spacing w:line="360" w:lineRule="auto"/>
        <w:jc w:val="both"/>
        <w:rPr>
          <w:rFonts w:ascii="Palatino Linotype" w:eastAsia="Palatino Linotype" w:hAnsi="Palatino Linotype" w:cs="Palatino Linotype"/>
        </w:rPr>
      </w:pPr>
    </w:p>
    <w:p w14:paraId="1C044F56" w14:textId="77777777" w:rsidR="00885D8A" w:rsidRDefault="00E93D59">
      <w:pPr>
        <w:numPr>
          <w:ilvl w:val="0"/>
          <w:numId w:val="2"/>
        </w:numPr>
        <w:spacing w:line="360" w:lineRule="auto"/>
        <w:ind w:left="0" w:firstLine="0"/>
        <w:jc w:val="both"/>
      </w:pPr>
      <w:r>
        <w:rPr>
          <w:rFonts w:ascii="Palatino Linotype" w:eastAsia="Palatino Linotype" w:hAnsi="Palatino Linotype" w:cs="Palatino Linotype"/>
        </w:rPr>
        <w:lastRenderedPageBreak/>
        <w:t>Sin embargo, como se ha manifestado con anterioridad, no fue posible poner a disposición del solicitante el archivo de referencia por contener datos personales no testados de una credencial para votar. Ahora bien, no obstante que se acepta que se genera, posee y administra lo solicitado, no es óbice para realizar el siguiente análisis.</w:t>
      </w:r>
    </w:p>
    <w:p w14:paraId="1C044F57" w14:textId="77777777" w:rsidR="00885D8A" w:rsidRDefault="00885D8A">
      <w:pPr>
        <w:spacing w:line="360" w:lineRule="auto"/>
        <w:jc w:val="both"/>
        <w:rPr>
          <w:rFonts w:ascii="Palatino Linotype" w:eastAsia="Palatino Linotype" w:hAnsi="Palatino Linotype" w:cs="Palatino Linotype"/>
        </w:rPr>
      </w:pPr>
    </w:p>
    <w:p w14:paraId="1C044F58" w14:textId="77777777" w:rsidR="00885D8A" w:rsidRDefault="00E93D59">
      <w:pPr>
        <w:numPr>
          <w:ilvl w:val="0"/>
          <w:numId w:val="2"/>
        </w:numPr>
        <w:spacing w:line="360" w:lineRule="auto"/>
        <w:ind w:left="0" w:firstLine="0"/>
        <w:jc w:val="both"/>
      </w:pPr>
      <w:r>
        <w:rPr>
          <w:rFonts w:ascii="Palatino Linotype" w:eastAsia="Palatino Linotype" w:hAnsi="Palatino Linotype" w:cs="Palatino Linotype"/>
        </w:rPr>
        <w:t xml:space="preserve">Que de acuerdo con el Instituto para Políticas de Transporte y Desarrollo, precisa que la </w:t>
      </w:r>
      <w:r>
        <w:rPr>
          <w:rFonts w:ascii="Palatino Linotype" w:eastAsia="Palatino Linotype" w:hAnsi="Palatino Linotype" w:cs="Palatino Linotype"/>
          <w:i/>
        </w:rPr>
        <w:t xml:space="preserve">“Ciclovía” </w:t>
      </w:r>
      <w:r>
        <w:rPr>
          <w:rFonts w:ascii="Palatino Linotype" w:eastAsia="Palatino Linotype" w:hAnsi="Palatino Linotype" w:cs="Palatino Linotype"/>
        </w:rPr>
        <w:t xml:space="preserve">consiste en una red de movilidad para la bicicleta, la cual es una infraestructura hecha para contribuir al tránsito, entregando un espacio exclusivo o preferente a los ciclistas en diferentes ámbitos de la infraestructura vial complementando con el control del tránsito en su entorno. </w:t>
      </w:r>
    </w:p>
    <w:p w14:paraId="1C044F59" w14:textId="77777777" w:rsidR="00885D8A" w:rsidRDefault="00885D8A">
      <w:pPr>
        <w:spacing w:line="360" w:lineRule="auto"/>
        <w:ind w:left="360"/>
        <w:jc w:val="both"/>
        <w:rPr>
          <w:rFonts w:ascii="Palatino Linotype" w:eastAsia="Palatino Linotype" w:hAnsi="Palatino Linotype" w:cs="Palatino Linotype"/>
        </w:rPr>
      </w:pPr>
    </w:p>
    <w:p w14:paraId="1C044F5A" w14:textId="77777777" w:rsidR="00885D8A" w:rsidRDefault="00E93D59">
      <w:pPr>
        <w:numPr>
          <w:ilvl w:val="0"/>
          <w:numId w:val="2"/>
        </w:numPr>
        <w:spacing w:line="360" w:lineRule="auto"/>
        <w:ind w:left="0" w:firstLine="0"/>
        <w:jc w:val="both"/>
      </w:pPr>
      <w:r>
        <w:rPr>
          <w:rFonts w:ascii="Palatino Linotype" w:eastAsia="Palatino Linotype" w:hAnsi="Palatino Linotype" w:cs="Palatino Linotype"/>
        </w:rPr>
        <w:t>En ese orden de ideas, de conformidad con la Ley de Movilidad del Estado de México, se establece en sus artículos 1, 2, fracciones I Ter, Quarter, II y II Bis, lo siguiente:</w:t>
      </w:r>
    </w:p>
    <w:p w14:paraId="1C044F5B" w14:textId="77777777" w:rsidR="00885D8A" w:rsidRDefault="00E93D59">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xml:space="preserve"> Objeto de la Ley. La presente Ley es de observancia general en el Estado de México, sus disposiciones son de orden público e interés, general y </w:t>
      </w:r>
      <w:r>
        <w:rPr>
          <w:rFonts w:ascii="Palatino Linotype" w:eastAsia="Palatino Linotype" w:hAnsi="Palatino Linotype" w:cs="Palatino Linotype"/>
          <w:b/>
          <w:i/>
          <w:sz w:val="22"/>
          <w:szCs w:val="22"/>
          <w:u w:val="single"/>
        </w:rPr>
        <w:t>tiene por objeto establecer las bases y directrices</w:t>
      </w:r>
      <w:r>
        <w:rPr>
          <w:rFonts w:ascii="Palatino Linotype" w:eastAsia="Palatino Linotype" w:hAnsi="Palatino Linotype" w:cs="Palatino Linotype"/>
          <w:i/>
          <w:sz w:val="22"/>
          <w:szCs w:val="22"/>
        </w:rPr>
        <w:t xml:space="preserve"> a las que se deberá sujetar la Administración Pública para </w:t>
      </w:r>
      <w:r>
        <w:rPr>
          <w:rFonts w:ascii="Palatino Linotype" w:eastAsia="Palatino Linotype" w:hAnsi="Palatino Linotype" w:cs="Palatino Linotype"/>
          <w:b/>
          <w:i/>
          <w:sz w:val="22"/>
          <w:szCs w:val="22"/>
          <w:u w:val="single"/>
        </w:rPr>
        <w:t>planear, regular, gestionar y fomentar la movilidad de las personas en el Estado de México</w:t>
      </w:r>
      <w:r>
        <w:rPr>
          <w:rFonts w:ascii="Palatino Linotype" w:eastAsia="Palatino Linotype" w:hAnsi="Palatino Linotype" w:cs="Palatino Linotype"/>
          <w:i/>
          <w:sz w:val="22"/>
          <w:szCs w:val="22"/>
        </w:rPr>
        <w:t xml:space="preserve">, mediante el reconocimiento de la movilidad como un derecho humano del que goza toda persona sin importar su condición, modo o modalidad de transporte. </w:t>
      </w:r>
    </w:p>
    <w:p w14:paraId="1C044F5C" w14:textId="77777777" w:rsidR="00885D8A" w:rsidRDefault="00E93D59">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falta de disposición expresa en esta Ley, serán aplicables las disposiciones del Código Administrativo del Estado de México.</w:t>
      </w:r>
    </w:p>
    <w:p w14:paraId="1C044F5D" w14:textId="77777777" w:rsidR="00885D8A" w:rsidRDefault="00E93D59">
      <w:pPr>
        <w:spacing w:line="276" w:lineRule="auto"/>
        <w:ind w:left="567" w:right="616"/>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i/>
          <w:sz w:val="22"/>
          <w:szCs w:val="22"/>
        </w:rPr>
        <w:t xml:space="preserve">La movilidad se gestionará para transitar hacia la sustentabilidad </w:t>
      </w:r>
      <w:r>
        <w:rPr>
          <w:rFonts w:ascii="Palatino Linotype" w:eastAsia="Palatino Linotype" w:hAnsi="Palatino Linotype" w:cs="Palatino Linotype"/>
          <w:b/>
          <w:i/>
          <w:sz w:val="22"/>
          <w:szCs w:val="22"/>
          <w:u w:val="single"/>
        </w:rPr>
        <w:t>teniendo la seguridad vial como máxima del sistema integral de movilidad.</w:t>
      </w:r>
    </w:p>
    <w:p w14:paraId="1C044F5E" w14:textId="77777777" w:rsidR="00885D8A" w:rsidRDefault="00885D8A">
      <w:pPr>
        <w:spacing w:line="276" w:lineRule="auto"/>
        <w:ind w:left="567" w:right="616"/>
        <w:jc w:val="both"/>
        <w:rPr>
          <w:rFonts w:ascii="Palatino Linotype" w:eastAsia="Palatino Linotype" w:hAnsi="Palatino Linotype" w:cs="Palatino Linotype"/>
          <w:b/>
          <w:i/>
          <w:sz w:val="22"/>
          <w:szCs w:val="22"/>
          <w:u w:val="single"/>
        </w:rPr>
      </w:pPr>
    </w:p>
    <w:p w14:paraId="1C044F5F" w14:textId="77777777" w:rsidR="00885D8A" w:rsidRDefault="00E93D59">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2. Definiciones</w:t>
      </w:r>
      <w:r>
        <w:rPr>
          <w:rFonts w:ascii="Palatino Linotype" w:eastAsia="Palatino Linotype" w:hAnsi="Palatino Linotype" w:cs="Palatino Linotype"/>
          <w:i/>
          <w:sz w:val="22"/>
          <w:szCs w:val="22"/>
        </w:rPr>
        <w:t>. Para la aplicación, interpretación y efectos de esta Ley, se entiende por:</w:t>
      </w:r>
    </w:p>
    <w:p w14:paraId="1C044F60" w14:textId="77777777" w:rsidR="00885D8A" w:rsidRDefault="00E93D59">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Ter. Bicicleta</w:t>
      </w:r>
      <w:r>
        <w:rPr>
          <w:rFonts w:ascii="Palatino Linotype" w:eastAsia="Palatino Linotype" w:hAnsi="Palatino Linotype" w:cs="Palatino Linotype"/>
          <w:i/>
          <w:sz w:val="22"/>
          <w:szCs w:val="22"/>
        </w:rPr>
        <w:t xml:space="preserve">: Medio de transporte que consta de dos o más ruedas alineadas que es impulsado mediante energía eléctrica o fuerza humana, </w:t>
      </w:r>
      <w:r>
        <w:rPr>
          <w:rFonts w:ascii="Palatino Linotype" w:eastAsia="Palatino Linotype" w:hAnsi="Palatino Linotype" w:cs="Palatino Linotype"/>
          <w:b/>
          <w:i/>
          <w:sz w:val="22"/>
          <w:szCs w:val="22"/>
          <w:u w:val="single"/>
        </w:rPr>
        <w:t>mismo que se utiliza en carriles específicamente diseñados para ellos en la vía pública</w:t>
      </w:r>
      <w:r>
        <w:rPr>
          <w:rFonts w:ascii="Palatino Linotype" w:eastAsia="Palatino Linotype" w:hAnsi="Palatino Linotype" w:cs="Palatino Linotype"/>
          <w:i/>
          <w:sz w:val="22"/>
          <w:szCs w:val="22"/>
        </w:rPr>
        <w:t>.</w:t>
      </w:r>
    </w:p>
    <w:p w14:paraId="1C044F61" w14:textId="77777777" w:rsidR="00885D8A" w:rsidRDefault="00E93D59">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I. Quater</w:t>
      </w:r>
      <w:r>
        <w:rPr>
          <w:rFonts w:ascii="Palatino Linotype" w:eastAsia="Palatino Linotype" w:hAnsi="Palatino Linotype" w:cs="Palatino Linotype"/>
          <w:i/>
          <w:sz w:val="22"/>
          <w:szCs w:val="22"/>
        </w:rPr>
        <w:t xml:space="preserve">. Bici estacionamiento: </w:t>
      </w:r>
      <w:r>
        <w:rPr>
          <w:rFonts w:ascii="Palatino Linotype" w:eastAsia="Palatino Linotype" w:hAnsi="Palatino Linotype" w:cs="Palatino Linotype"/>
          <w:i/>
          <w:sz w:val="22"/>
          <w:szCs w:val="22"/>
          <w:u w:val="single"/>
        </w:rPr>
        <w:t>Espacio físico y/o mobiliario urbano utilizado para sujetar, resguardar y/o custodiar bicicletas por tiempo determinado</w:t>
      </w:r>
      <w:r>
        <w:rPr>
          <w:rFonts w:ascii="Palatino Linotype" w:eastAsia="Palatino Linotype" w:hAnsi="Palatino Linotype" w:cs="Palatino Linotype"/>
          <w:i/>
          <w:sz w:val="22"/>
          <w:szCs w:val="22"/>
        </w:rPr>
        <w:t>.</w:t>
      </w:r>
    </w:p>
    <w:p w14:paraId="1C044F62" w14:textId="77777777" w:rsidR="00885D8A" w:rsidRDefault="00E93D59">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 Ciclista</w:t>
      </w:r>
      <w:r>
        <w:rPr>
          <w:rFonts w:ascii="Palatino Linotype" w:eastAsia="Palatino Linotype" w:hAnsi="Palatino Linotype" w:cs="Palatino Linotype"/>
          <w:i/>
          <w:sz w:val="22"/>
          <w:szCs w:val="22"/>
        </w:rPr>
        <w:t xml:space="preserve">: Conductor de un vehículo de tracción humana a través de pedales. Se considera también ciclista a aquellos que conducen bicicletas asistidas por motores eléctricos. </w:t>
      </w:r>
    </w:p>
    <w:p w14:paraId="1C044F63" w14:textId="77777777" w:rsidR="00885D8A" w:rsidRDefault="00E93D59">
      <w:pPr>
        <w:spacing w:line="276" w:lineRule="auto"/>
        <w:ind w:left="567" w:right="616"/>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rPr>
        <w:t>II. Bis. Ciclovía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u w:val="single"/>
        </w:rPr>
        <w:t>A la parte de la vía pública destinada únicamente para la circulación de bicicletas, la cual puede ser de dos sentidos o de uno solo.</w:t>
      </w:r>
    </w:p>
    <w:p w14:paraId="1C044F64" w14:textId="77777777" w:rsidR="00885D8A" w:rsidRDefault="00885D8A">
      <w:pPr>
        <w:spacing w:line="276" w:lineRule="auto"/>
        <w:ind w:left="567" w:right="616"/>
        <w:jc w:val="both"/>
        <w:rPr>
          <w:rFonts w:ascii="Palatino Linotype" w:eastAsia="Palatino Linotype" w:hAnsi="Palatino Linotype" w:cs="Palatino Linotype"/>
          <w:b/>
          <w:i/>
          <w:sz w:val="22"/>
          <w:szCs w:val="22"/>
          <w:u w:val="single"/>
        </w:rPr>
      </w:pPr>
    </w:p>
    <w:p w14:paraId="1C044F65" w14:textId="77777777" w:rsidR="00885D8A" w:rsidRDefault="00E93D59">
      <w:pPr>
        <w:numPr>
          <w:ilvl w:val="0"/>
          <w:numId w:val="2"/>
        </w:numPr>
        <w:spacing w:line="360" w:lineRule="auto"/>
        <w:ind w:left="0" w:firstLine="0"/>
        <w:jc w:val="both"/>
      </w:pPr>
      <w:r>
        <w:rPr>
          <w:rFonts w:ascii="Palatino Linotype" w:eastAsia="Palatino Linotype" w:hAnsi="Palatino Linotype" w:cs="Palatino Linotype"/>
        </w:rPr>
        <w:t xml:space="preserve">Correlativo a lo anterior, por cuanto hace a la infraestructura para la movilidad, como elemento del Sistema Integral de Movilidad, los artículos 16, fracción II incisos d), e) y f),  21,  23 y 25 del ordenamiento previamente citado establecen: </w:t>
      </w:r>
    </w:p>
    <w:p w14:paraId="1C044F66" w14:textId="77777777" w:rsidR="00885D8A" w:rsidRDefault="00E93D59">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16</w:t>
      </w:r>
      <w:r>
        <w:rPr>
          <w:rFonts w:ascii="Palatino Linotype" w:eastAsia="Palatino Linotype" w:hAnsi="Palatino Linotype" w:cs="Palatino Linotype"/>
          <w:i/>
          <w:sz w:val="22"/>
          <w:szCs w:val="22"/>
        </w:rPr>
        <w:t>. Sistema Integral de Movilidad. Los elementos del Sistema Integral de Movilidad, se clasifican en:</w:t>
      </w:r>
    </w:p>
    <w:p w14:paraId="1C044F67" w14:textId="77777777" w:rsidR="00885D8A" w:rsidRDefault="00E93D59">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C044F68" w14:textId="77777777" w:rsidR="00885D8A" w:rsidRDefault="00E93D59">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II. Infraestructura para la movilidad:</w:t>
      </w:r>
      <w:r>
        <w:rPr>
          <w:rFonts w:ascii="Palatino Linotype" w:eastAsia="Palatino Linotype" w:hAnsi="Palatino Linotype" w:cs="Palatino Linotype"/>
          <w:i/>
          <w:sz w:val="22"/>
          <w:szCs w:val="22"/>
        </w:rPr>
        <w:t xml:space="preserve"> toda aquella que tienda a mejorar la movilidad en el Estado, permita la movilidad de las personas, la operación y/o confinamiento del servicio de transporte, los centros de transferencia modal, las bahías de ascenso y descenso, bases de taxis, sitios, estaciones, terminales, depósito de vehículos cobertizos u otro.</w:t>
      </w:r>
    </w:p>
    <w:p w14:paraId="1C044F69" w14:textId="77777777" w:rsidR="00885D8A" w:rsidRDefault="00E93D59">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C044F6A" w14:textId="77777777" w:rsidR="00885D8A" w:rsidRDefault="00E93D59">
      <w:pPr>
        <w:ind w:left="567" w:right="616"/>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 xml:space="preserve">d) Sistemas de bicicletas compartidas; </w:t>
      </w:r>
    </w:p>
    <w:p w14:paraId="1C044F6B" w14:textId="77777777" w:rsidR="00885D8A" w:rsidRDefault="00E93D59">
      <w:pPr>
        <w:ind w:left="567" w:right="616"/>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e) Sistemas de ciclo-vías.</w:t>
      </w:r>
    </w:p>
    <w:p w14:paraId="1C044F6C" w14:textId="77777777" w:rsidR="00885D8A" w:rsidRDefault="00E93D59">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f) Sistemas de bici-estacionamientos.</w:t>
      </w:r>
    </w:p>
    <w:p w14:paraId="1C044F6D" w14:textId="77777777" w:rsidR="00885D8A" w:rsidRDefault="00885D8A">
      <w:pPr>
        <w:ind w:left="567"/>
        <w:jc w:val="both"/>
        <w:rPr>
          <w:rFonts w:ascii="Palatino Linotype" w:eastAsia="Palatino Linotype" w:hAnsi="Palatino Linotype" w:cs="Palatino Linotype"/>
          <w:sz w:val="22"/>
          <w:szCs w:val="22"/>
        </w:rPr>
      </w:pPr>
    </w:p>
    <w:p w14:paraId="1C044F6E" w14:textId="77777777" w:rsidR="00885D8A" w:rsidRDefault="00E93D59">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21</w:t>
      </w:r>
      <w:r>
        <w:rPr>
          <w:rFonts w:ascii="Palatino Linotype" w:eastAsia="Palatino Linotype" w:hAnsi="Palatino Linotype" w:cs="Palatino Linotype"/>
          <w:i/>
          <w:sz w:val="22"/>
          <w:szCs w:val="22"/>
        </w:rPr>
        <w:t xml:space="preserve">. Infraestructura de movilidad. La infraestructura de movilidad incluye la de alta capacidad y de mejoramiento a la movilidad. </w:t>
      </w:r>
    </w:p>
    <w:p w14:paraId="1C044F6F" w14:textId="77777777" w:rsidR="00885D8A" w:rsidRDefault="00E93D59">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La infraestructura de los sistemas de transporte de alta capacidad y teleférico, las estaciones de transferencia modal y las de origen-destino e intermedias que se requieren para el eficiente funcionamiento de dichos sistemas, estará a cargo de la Secretaría. </w:t>
      </w:r>
    </w:p>
    <w:p w14:paraId="1C044F70" w14:textId="77777777" w:rsidR="00885D8A" w:rsidRDefault="00E93D59">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infraestructura que tienda a mejorar la movilidad en el Estado, que permita la prestación del Servicio de Transporte y los destinados a la conexión entre los diversos modos de transporte, estarán a cargo de la Secretaría.</w:t>
      </w:r>
    </w:p>
    <w:p w14:paraId="1C044F71" w14:textId="77777777" w:rsidR="00885D8A" w:rsidRDefault="00E93D59">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23. Elementos incorporados a las vías públicas. Los objetos adicionados a las vías públicas que no forman parte intrínseca de la misma serán competencia exclusiva de la Secretaría, incluyendo los elementos incorporados en la infraestructura vial primaria.</w:t>
      </w:r>
    </w:p>
    <w:p w14:paraId="1C044F72" w14:textId="77777777" w:rsidR="00885D8A" w:rsidRDefault="00E93D59">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25. Competencia en materia de servicios complementarios. La Secretaría estará encargada de programar, formular, dirigir, coordinar, ejecutar, evaluar y controlar las políticas y programas necesarios para la implementación o regulación de los servicios complementarios. Lo anterior con excepción de aquellos relacionados directamente con la </w:t>
      </w:r>
      <w:r>
        <w:rPr>
          <w:rFonts w:ascii="Palatino Linotype" w:eastAsia="Palatino Linotype" w:hAnsi="Palatino Linotype" w:cs="Palatino Linotype"/>
          <w:i/>
          <w:sz w:val="22"/>
          <w:szCs w:val="22"/>
        </w:rPr>
        <w:lastRenderedPageBreak/>
        <w:t>infraestructura de los sistemas de transporte de alta capacidad y teleférico, mismos que estarán a cargo de la Secretaría de Infraestructura.</w:t>
      </w:r>
    </w:p>
    <w:p w14:paraId="1C044F73" w14:textId="77777777" w:rsidR="00885D8A" w:rsidRDefault="00885D8A">
      <w:pPr>
        <w:ind w:left="567" w:right="616"/>
        <w:jc w:val="both"/>
        <w:rPr>
          <w:rFonts w:ascii="Palatino Linotype" w:eastAsia="Palatino Linotype" w:hAnsi="Palatino Linotype" w:cs="Palatino Linotype"/>
          <w:i/>
        </w:rPr>
      </w:pPr>
    </w:p>
    <w:p w14:paraId="1C044F74" w14:textId="77777777" w:rsidR="00885D8A" w:rsidRPr="0034716D" w:rsidRDefault="00E93D59">
      <w:pPr>
        <w:numPr>
          <w:ilvl w:val="0"/>
          <w:numId w:val="2"/>
        </w:numPr>
        <w:spacing w:line="360" w:lineRule="auto"/>
        <w:ind w:left="0" w:firstLine="0"/>
        <w:jc w:val="both"/>
      </w:pPr>
      <w:r>
        <w:rPr>
          <w:rFonts w:ascii="Palatino Linotype" w:eastAsia="Palatino Linotype" w:hAnsi="Palatino Linotype" w:cs="Palatino Linotype"/>
        </w:rPr>
        <w:t>Es así que, de los preceptos normativos citados, se colige que ciertamente le corresponde a la Secretaría de Movilidad la programación, formulación, dirección, coordinación, ejecución, evaluación y control de los programas destinados a la implementación de servicios complementarios a la infraestructura para la movilidad, incluidas la ciclovías, consideradas como parte de la vía pública destinada únicamente para la circulación de bicicletas.</w:t>
      </w:r>
    </w:p>
    <w:p w14:paraId="1C044F75" w14:textId="77777777" w:rsidR="0034716D" w:rsidRDefault="0034716D" w:rsidP="0034716D">
      <w:pPr>
        <w:spacing w:line="360" w:lineRule="auto"/>
        <w:jc w:val="both"/>
      </w:pPr>
    </w:p>
    <w:p w14:paraId="1C044F76" w14:textId="77777777" w:rsidR="00885D8A" w:rsidRDefault="00E93D59">
      <w:pPr>
        <w:numPr>
          <w:ilvl w:val="0"/>
          <w:numId w:val="2"/>
        </w:numPr>
        <w:spacing w:line="360" w:lineRule="auto"/>
        <w:ind w:left="0" w:firstLine="0"/>
        <w:jc w:val="both"/>
      </w:pPr>
      <w:r>
        <w:rPr>
          <w:rFonts w:ascii="Palatino Linotype" w:eastAsia="Palatino Linotype" w:hAnsi="Palatino Linotype" w:cs="Palatino Linotype"/>
        </w:rPr>
        <w:t xml:space="preserve">Por otro lado, tomando en consideración la materia de los requerimientos, es imprescindible mencionar que de conformidad con el artículo 8, fracción II del Reglamento del Libro Décimo Segundo del Código Administrativo del Estado de México, al realizar la planeación de una obra pública o servicio, las dependencias, es decir, las secretarías y unidades administrativas del Poder Ejecutivo del Estado y la Fiscalía General de Justicia del Estado, deberán considerar, además de lo previsto en el Libro Décimo Segundo , la debida realización del </w:t>
      </w:r>
      <w:r>
        <w:rPr>
          <w:rFonts w:ascii="Palatino Linotype" w:eastAsia="Palatino Linotype" w:hAnsi="Palatino Linotype" w:cs="Palatino Linotype"/>
          <w:b/>
        </w:rPr>
        <w:t>análisis de factibilidad técnica</w:t>
      </w:r>
      <w:r>
        <w:rPr>
          <w:rFonts w:ascii="Palatino Linotype" w:eastAsia="Palatino Linotype" w:hAnsi="Palatino Linotype" w:cs="Palatino Linotype"/>
        </w:rPr>
        <w:t xml:space="preserve">, económica, social, ecológica, ambiental y, en su caso, </w:t>
      </w:r>
      <w:r>
        <w:rPr>
          <w:rFonts w:ascii="Palatino Linotype" w:eastAsia="Palatino Linotype" w:hAnsi="Palatino Linotype" w:cs="Palatino Linotype"/>
          <w:b/>
        </w:rPr>
        <w:t xml:space="preserve">los estudios de costo beneficio, </w:t>
      </w:r>
      <w:r>
        <w:rPr>
          <w:rFonts w:ascii="Palatino Linotype" w:eastAsia="Palatino Linotype" w:hAnsi="Palatino Linotype" w:cs="Palatino Linotype"/>
        </w:rPr>
        <w:t>a saber:</w:t>
      </w:r>
    </w:p>
    <w:p w14:paraId="1C044F77" w14:textId="77777777" w:rsidR="00885D8A" w:rsidRDefault="00E93D59">
      <w:pPr>
        <w:pBdr>
          <w:top w:val="nil"/>
          <w:left w:val="nil"/>
          <w:bottom w:val="nil"/>
          <w:right w:val="nil"/>
          <w:between w:val="nil"/>
        </w:pBdr>
        <w:spacing w:before="120"/>
        <w:ind w:left="360"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8</w:t>
      </w:r>
      <w:r>
        <w:rPr>
          <w:rFonts w:ascii="Palatino Linotype" w:eastAsia="Palatino Linotype" w:hAnsi="Palatino Linotype" w:cs="Palatino Linotype"/>
          <w:i/>
          <w:color w:val="000000"/>
          <w:sz w:val="22"/>
          <w:szCs w:val="22"/>
        </w:rPr>
        <w:t>.- Las dependencias, entidades y, en su caso, los ayuntamientos, al realizar la planeación de una obra pública o servicio, deberán considerar, además de lo previsto en el Libro, lo siguiente:</w:t>
      </w:r>
    </w:p>
    <w:p w14:paraId="1C044F78" w14:textId="77777777" w:rsidR="00885D8A" w:rsidRDefault="00E93D59">
      <w:pPr>
        <w:pBdr>
          <w:top w:val="nil"/>
          <w:left w:val="nil"/>
          <w:bottom w:val="nil"/>
          <w:right w:val="nil"/>
          <w:between w:val="nil"/>
        </w:pBdr>
        <w:ind w:left="360"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1C044F79" w14:textId="77777777" w:rsidR="00885D8A" w:rsidRDefault="00E93D59">
      <w:pPr>
        <w:pBdr>
          <w:top w:val="nil"/>
          <w:left w:val="nil"/>
          <w:bottom w:val="nil"/>
          <w:right w:val="nil"/>
          <w:between w:val="nil"/>
        </w:pBdr>
        <w:spacing w:after="120"/>
        <w:ind w:left="360"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II.</w:t>
      </w:r>
      <w:r>
        <w:rPr>
          <w:rFonts w:ascii="Palatino Linotype" w:eastAsia="Palatino Linotype" w:hAnsi="Palatino Linotype" w:cs="Palatino Linotype"/>
          <w:i/>
          <w:color w:val="000000"/>
          <w:sz w:val="22"/>
          <w:szCs w:val="22"/>
        </w:rPr>
        <w:t xml:space="preserve"> La debida </w:t>
      </w:r>
      <w:r>
        <w:rPr>
          <w:rFonts w:ascii="Palatino Linotype" w:eastAsia="Palatino Linotype" w:hAnsi="Palatino Linotype" w:cs="Palatino Linotype"/>
          <w:b/>
          <w:i/>
          <w:color w:val="000000"/>
          <w:sz w:val="22"/>
          <w:szCs w:val="22"/>
        </w:rPr>
        <w:t>realización del análisis de factibilidad técnica</w:t>
      </w:r>
      <w:r>
        <w:rPr>
          <w:rFonts w:ascii="Palatino Linotype" w:eastAsia="Palatino Linotype" w:hAnsi="Palatino Linotype" w:cs="Palatino Linotype"/>
          <w:i/>
          <w:color w:val="000000"/>
          <w:sz w:val="22"/>
          <w:szCs w:val="22"/>
        </w:rPr>
        <w:t xml:space="preserve">, económica, social, ecológica, ambiental y, en su caso, los </w:t>
      </w:r>
      <w:r>
        <w:rPr>
          <w:rFonts w:ascii="Palatino Linotype" w:eastAsia="Palatino Linotype" w:hAnsi="Palatino Linotype" w:cs="Palatino Linotype"/>
          <w:b/>
          <w:i/>
          <w:color w:val="000000"/>
          <w:sz w:val="22"/>
          <w:szCs w:val="22"/>
        </w:rPr>
        <w:t>estudios de costo beneficio</w:t>
      </w:r>
      <w:r>
        <w:rPr>
          <w:rFonts w:ascii="Palatino Linotype" w:eastAsia="Palatino Linotype" w:hAnsi="Palatino Linotype" w:cs="Palatino Linotype"/>
          <w:i/>
          <w:color w:val="000000"/>
          <w:sz w:val="22"/>
          <w:szCs w:val="22"/>
        </w:rPr>
        <w:t>;”</w:t>
      </w:r>
    </w:p>
    <w:p w14:paraId="1C044F7A" w14:textId="77777777" w:rsidR="00885D8A" w:rsidRDefault="00885D8A">
      <w:pPr>
        <w:pBdr>
          <w:top w:val="nil"/>
          <w:left w:val="nil"/>
          <w:bottom w:val="nil"/>
          <w:right w:val="nil"/>
          <w:between w:val="nil"/>
        </w:pBdr>
        <w:spacing w:after="120"/>
        <w:ind w:left="360" w:right="902"/>
        <w:jc w:val="both"/>
        <w:rPr>
          <w:rFonts w:ascii="Palatino Linotype" w:eastAsia="Palatino Linotype" w:hAnsi="Palatino Linotype" w:cs="Palatino Linotype"/>
          <w:i/>
          <w:sz w:val="22"/>
          <w:szCs w:val="22"/>
        </w:rPr>
      </w:pPr>
    </w:p>
    <w:p w14:paraId="1C044F7B" w14:textId="77777777" w:rsidR="00885D8A" w:rsidRDefault="00E93D59">
      <w:pPr>
        <w:numPr>
          <w:ilvl w:val="0"/>
          <w:numId w:val="2"/>
        </w:numPr>
        <w:spacing w:line="360" w:lineRule="auto"/>
        <w:ind w:left="0" w:firstLine="0"/>
        <w:jc w:val="both"/>
      </w:pPr>
      <w:r>
        <w:rPr>
          <w:rFonts w:ascii="Palatino Linotype" w:eastAsia="Palatino Linotype" w:hAnsi="Palatino Linotype" w:cs="Palatino Linotype"/>
        </w:rPr>
        <w:lastRenderedPageBreak/>
        <w:t>En el mismo tenor, de conformidad con el ACUERDO DEL SECRETARIO DE INFRAESTRUCTURA POR EL QUE SE ESTABLECE EL ÍNDICE DE EXPEDIENTE ÚNICO DE OBRA PÚBLICA E INSTRUCTIVOS DE LLENADO EN LAS MODALIDADES DE ADJUDICACIÓN DIRECTA, INVITACIÓN RESTRINGIDA Y LICITACIÓN PÚBLICA, mediante el cual se establecen los índices de Expedientes Únicos de Obra e instructivos de llenado, en las modalidades de Adjudicación Directa, Invitación Restringida y Licitación Pública, para la integración del expediente único de obra pública que para tal efecto integran las dependencias, entidades, ayuntamientos y tribunales administrativos que ejecuten obra pública, los expedientes de Adjudicación Directa, Invitación Restringida y Licitación Pública, se integran de la siguiente manera:</w:t>
      </w:r>
    </w:p>
    <w:p w14:paraId="1C044F7C" w14:textId="77777777" w:rsidR="00885D8A" w:rsidRDefault="00E93D59">
      <w:pPr>
        <w:spacing w:before="240" w:after="240" w:line="360" w:lineRule="auto"/>
        <w:jc w:val="center"/>
        <w:rPr>
          <w:rFonts w:ascii="Palatino Linotype" w:eastAsia="Palatino Linotype" w:hAnsi="Palatino Linotype" w:cs="Palatino Linotype"/>
        </w:rPr>
      </w:pPr>
      <w:r>
        <w:rPr>
          <w:noProof/>
          <w:lang w:val="es-MX" w:eastAsia="es-MX"/>
        </w:rPr>
        <w:lastRenderedPageBreak/>
        <w:drawing>
          <wp:inline distT="0" distB="0" distL="0" distR="0" wp14:anchorId="1C045002" wp14:editId="1C045003">
            <wp:extent cx="4499610" cy="5647765"/>
            <wp:effectExtent l="0" t="0" r="0" b="0"/>
            <wp:docPr id="1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767"/>
                    <a:stretch>
                      <a:fillRect/>
                    </a:stretch>
                  </pic:blipFill>
                  <pic:spPr>
                    <a:xfrm>
                      <a:off x="0" y="0"/>
                      <a:ext cx="4499610" cy="5647765"/>
                    </a:xfrm>
                    <a:prstGeom prst="rect">
                      <a:avLst/>
                    </a:prstGeom>
                    <a:ln/>
                  </pic:spPr>
                </pic:pic>
              </a:graphicData>
            </a:graphic>
          </wp:inline>
        </w:drawing>
      </w:r>
    </w:p>
    <w:p w14:paraId="1C044F7D" w14:textId="77777777" w:rsidR="00885D8A" w:rsidRDefault="00E93D59">
      <w:pPr>
        <w:spacing w:before="240" w:after="240" w:line="360" w:lineRule="auto"/>
        <w:jc w:val="center"/>
        <w:rPr>
          <w:rFonts w:ascii="Palatino Linotype" w:eastAsia="Palatino Linotype" w:hAnsi="Palatino Linotype" w:cs="Palatino Linotype"/>
        </w:rPr>
      </w:pPr>
      <w:r>
        <w:rPr>
          <w:noProof/>
          <w:lang w:val="es-MX" w:eastAsia="es-MX"/>
        </w:rPr>
        <w:drawing>
          <wp:inline distT="0" distB="0" distL="0" distR="0" wp14:anchorId="1C045004" wp14:editId="1C045005">
            <wp:extent cx="4780020" cy="1341157"/>
            <wp:effectExtent l="0" t="0" r="0" b="0"/>
            <wp:docPr id="14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b="49429"/>
                    <a:stretch>
                      <a:fillRect/>
                    </a:stretch>
                  </pic:blipFill>
                  <pic:spPr>
                    <a:xfrm>
                      <a:off x="0" y="0"/>
                      <a:ext cx="4780020" cy="1341157"/>
                    </a:xfrm>
                    <a:prstGeom prst="rect">
                      <a:avLst/>
                    </a:prstGeom>
                    <a:ln/>
                  </pic:spPr>
                </pic:pic>
              </a:graphicData>
            </a:graphic>
          </wp:inline>
        </w:drawing>
      </w:r>
    </w:p>
    <w:p w14:paraId="1C044F7E" w14:textId="77777777" w:rsidR="00885D8A" w:rsidRDefault="00E93D59">
      <w:pPr>
        <w:spacing w:before="240" w:after="240" w:line="360" w:lineRule="auto"/>
        <w:jc w:val="center"/>
        <w:rPr>
          <w:rFonts w:ascii="Palatino Linotype" w:eastAsia="Palatino Linotype" w:hAnsi="Palatino Linotype" w:cs="Palatino Linotype"/>
        </w:rPr>
      </w:pPr>
      <w:r>
        <w:rPr>
          <w:noProof/>
          <w:lang w:val="es-MX" w:eastAsia="es-MX"/>
        </w:rPr>
        <w:lastRenderedPageBreak/>
        <w:drawing>
          <wp:inline distT="0" distB="0" distL="0" distR="0" wp14:anchorId="1C045006" wp14:editId="1C045007">
            <wp:extent cx="4248000" cy="1181663"/>
            <wp:effectExtent l="0" t="0" r="0" b="0"/>
            <wp:docPr id="14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t="49552" b="496"/>
                    <a:stretch>
                      <a:fillRect/>
                    </a:stretch>
                  </pic:blipFill>
                  <pic:spPr>
                    <a:xfrm>
                      <a:off x="0" y="0"/>
                      <a:ext cx="4248000" cy="1181663"/>
                    </a:xfrm>
                    <a:prstGeom prst="rect">
                      <a:avLst/>
                    </a:prstGeom>
                    <a:ln/>
                  </pic:spPr>
                </pic:pic>
              </a:graphicData>
            </a:graphic>
          </wp:inline>
        </w:drawing>
      </w:r>
    </w:p>
    <w:p w14:paraId="1C044F7F" w14:textId="77777777" w:rsidR="00885D8A" w:rsidRDefault="00E93D59">
      <w:pPr>
        <w:spacing w:before="240" w:after="240" w:line="360" w:lineRule="auto"/>
        <w:jc w:val="center"/>
        <w:rPr>
          <w:rFonts w:ascii="Palatino Linotype" w:eastAsia="Palatino Linotype" w:hAnsi="Palatino Linotype" w:cs="Palatino Linotype"/>
        </w:rPr>
      </w:pPr>
      <w:r>
        <w:rPr>
          <w:noProof/>
          <w:lang w:val="es-MX" w:eastAsia="es-MX"/>
        </w:rPr>
        <w:drawing>
          <wp:inline distT="0" distB="0" distL="0" distR="0" wp14:anchorId="1C045008" wp14:editId="1C045009">
            <wp:extent cx="4119383" cy="5360864"/>
            <wp:effectExtent l="0" t="0" r="0" b="0"/>
            <wp:docPr id="14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b="413"/>
                    <a:stretch>
                      <a:fillRect/>
                    </a:stretch>
                  </pic:blipFill>
                  <pic:spPr>
                    <a:xfrm>
                      <a:off x="0" y="0"/>
                      <a:ext cx="4119383" cy="5360864"/>
                    </a:xfrm>
                    <a:prstGeom prst="rect">
                      <a:avLst/>
                    </a:prstGeom>
                    <a:ln/>
                  </pic:spPr>
                </pic:pic>
              </a:graphicData>
            </a:graphic>
          </wp:inline>
        </w:drawing>
      </w:r>
    </w:p>
    <w:p w14:paraId="1C044F80" w14:textId="77777777" w:rsidR="00885D8A" w:rsidRDefault="00E93D59">
      <w:pPr>
        <w:spacing w:before="240" w:after="240" w:line="360" w:lineRule="auto"/>
        <w:jc w:val="center"/>
        <w:rPr>
          <w:rFonts w:ascii="Palatino Linotype" w:eastAsia="Palatino Linotype" w:hAnsi="Palatino Linotype" w:cs="Palatino Linotype"/>
        </w:rPr>
      </w:pPr>
      <w:r>
        <w:rPr>
          <w:noProof/>
          <w:lang w:val="es-MX" w:eastAsia="es-MX"/>
        </w:rPr>
        <w:lastRenderedPageBreak/>
        <w:drawing>
          <wp:inline distT="0" distB="0" distL="0" distR="0" wp14:anchorId="1C04500A" wp14:editId="1C04500B">
            <wp:extent cx="4116688" cy="2839128"/>
            <wp:effectExtent l="0" t="0" r="0" b="0"/>
            <wp:docPr id="14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4116688" cy="2839128"/>
                    </a:xfrm>
                    <a:prstGeom prst="rect">
                      <a:avLst/>
                    </a:prstGeom>
                    <a:ln/>
                  </pic:spPr>
                </pic:pic>
              </a:graphicData>
            </a:graphic>
          </wp:inline>
        </w:drawing>
      </w:r>
    </w:p>
    <w:p w14:paraId="1C044F81" w14:textId="77777777" w:rsidR="00885D8A" w:rsidRDefault="00E93D59">
      <w:pPr>
        <w:spacing w:before="240" w:after="240" w:line="360" w:lineRule="auto"/>
        <w:jc w:val="center"/>
        <w:rPr>
          <w:rFonts w:ascii="Palatino Linotype" w:eastAsia="Palatino Linotype" w:hAnsi="Palatino Linotype" w:cs="Palatino Linotype"/>
        </w:rPr>
      </w:pPr>
      <w:r>
        <w:rPr>
          <w:noProof/>
          <w:lang w:val="es-MX" w:eastAsia="es-MX"/>
        </w:rPr>
        <w:drawing>
          <wp:inline distT="0" distB="0" distL="0" distR="0" wp14:anchorId="1C04500C" wp14:editId="1C04500D">
            <wp:extent cx="4104000" cy="2703480"/>
            <wp:effectExtent l="0" t="0" r="0" b="0"/>
            <wp:docPr id="1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4104000" cy="2703480"/>
                    </a:xfrm>
                    <a:prstGeom prst="rect">
                      <a:avLst/>
                    </a:prstGeom>
                    <a:ln/>
                  </pic:spPr>
                </pic:pic>
              </a:graphicData>
            </a:graphic>
          </wp:inline>
        </w:drawing>
      </w:r>
    </w:p>
    <w:p w14:paraId="1C044F82" w14:textId="77777777" w:rsidR="00885D8A" w:rsidRDefault="00E93D59">
      <w:pPr>
        <w:spacing w:before="240" w:after="240" w:line="360" w:lineRule="auto"/>
        <w:jc w:val="center"/>
        <w:rPr>
          <w:rFonts w:ascii="Palatino Linotype" w:eastAsia="Palatino Linotype" w:hAnsi="Palatino Linotype" w:cs="Palatino Linotype"/>
        </w:rPr>
      </w:pPr>
      <w:r>
        <w:rPr>
          <w:noProof/>
          <w:lang w:val="es-MX" w:eastAsia="es-MX"/>
        </w:rPr>
        <w:lastRenderedPageBreak/>
        <w:drawing>
          <wp:inline distT="0" distB="0" distL="0" distR="0" wp14:anchorId="1C04500E" wp14:editId="1C04500F">
            <wp:extent cx="4076073" cy="5566393"/>
            <wp:effectExtent l="0" t="0" r="0" b="0"/>
            <wp:docPr id="1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b="972"/>
                    <a:stretch>
                      <a:fillRect/>
                    </a:stretch>
                  </pic:blipFill>
                  <pic:spPr>
                    <a:xfrm>
                      <a:off x="0" y="0"/>
                      <a:ext cx="4076073" cy="5566393"/>
                    </a:xfrm>
                    <a:prstGeom prst="rect">
                      <a:avLst/>
                    </a:prstGeom>
                    <a:ln/>
                  </pic:spPr>
                </pic:pic>
              </a:graphicData>
            </a:graphic>
          </wp:inline>
        </w:drawing>
      </w:r>
    </w:p>
    <w:p w14:paraId="1C044F83" w14:textId="77777777" w:rsidR="00885D8A" w:rsidRDefault="00E93D59">
      <w:pPr>
        <w:numPr>
          <w:ilvl w:val="0"/>
          <w:numId w:val="2"/>
        </w:numPr>
        <w:pBdr>
          <w:top w:val="nil"/>
          <w:left w:val="nil"/>
          <w:bottom w:val="nil"/>
          <w:right w:val="nil"/>
          <w:between w:val="nil"/>
        </w:pBdr>
        <w:spacing w:before="240" w:after="240" w:line="360" w:lineRule="auto"/>
        <w:ind w:left="0" w:firstLine="0"/>
        <w:jc w:val="both"/>
        <w:rPr>
          <w:color w:val="000000"/>
        </w:rPr>
      </w:pPr>
      <w:r>
        <w:rPr>
          <w:rFonts w:ascii="Palatino Linotype" w:eastAsia="Palatino Linotype" w:hAnsi="Palatino Linotype" w:cs="Palatino Linotype"/>
          <w:color w:val="000000"/>
        </w:rPr>
        <w:t xml:space="preserve">De las imágenes insertas se advierte que los expedientes únicos de obra pública, en las modalidades de adjudicación directa, invitación restringida y licitación pública, incluyen diversos documentos, entre los que se encuentra el proyecto ejecutivo, el cual lo integran, según el instructivo de llenado del Índice del Expediente Único de Obra, los planos de proyectos (arquitectónicos, estructurales, de detalle, secciones topográficas, </w:t>
      </w:r>
      <w:r>
        <w:rPr>
          <w:rFonts w:ascii="Palatino Linotype" w:eastAsia="Palatino Linotype" w:hAnsi="Palatino Linotype" w:cs="Palatino Linotype"/>
          <w:color w:val="000000"/>
        </w:rPr>
        <w:lastRenderedPageBreak/>
        <w:t>levantamientos, catálogo de conceptos de trabajo y cantidades de obra, normas y especificaciones generales y particulares de construcción y el programa general de ejecución). Asimismo, para la normatividad federal, se incluirán en este apartado los estudios preliminares y análisis de factibilidad de acuerdo a los estudios de costo beneficio.</w:t>
      </w:r>
    </w:p>
    <w:p w14:paraId="1C044F84" w14:textId="77777777" w:rsidR="00885D8A" w:rsidRDefault="00E93D59">
      <w:pPr>
        <w:numPr>
          <w:ilvl w:val="0"/>
          <w:numId w:val="2"/>
        </w:numPr>
        <w:spacing w:line="360" w:lineRule="auto"/>
        <w:ind w:left="0" w:firstLine="0"/>
        <w:jc w:val="both"/>
      </w:pPr>
      <w:r>
        <w:rPr>
          <w:rFonts w:ascii="Palatino Linotype" w:eastAsia="Palatino Linotype" w:hAnsi="Palatino Linotype" w:cs="Palatino Linotype"/>
        </w:rPr>
        <w:t xml:space="preserve">De lo hasta aquí expuesto, toda vez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asume que cuenta con la información que colmará el derecho de acceso de la persona solicitante, se estima dable ordenar la entrega del soporte documental objeto de análisis </w:t>
      </w:r>
      <w:r>
        <w:rPr>
          <w:rFonts w:ascii="Palatino Linotype" w:eastAsia="Palatino Linotype" w:hAnsi="Palatino Linotype" w:cs="Palatino Linotype"/>
          <w:color w:val="000000"/>
        </w:rPr>
        <w:t xml:space="preserve">que se localice luego de la búsqueda exhaustiva y razonable que se emprenda en el lapso temporal del veintitrés de agosto de dos mil veintidós al veintitrés de agosto de dos mil veintitrés. Lo anterior en virtud de que la solicitud de información carece de extremos temporales de los cuales se solicita la información, por lo que resulta aplicable el Criterio </w:t>
      </w:r>
      <w:r>
        <w:rPr>
          <w:rFonts w:ascii="Palatino Linotype" w:eastAsia="Palatino Linotype" w:hAnsi="Palatino Linotype" w:cs="Palatino Linotype"/>
        </w:rPr>
        <w:t>03/19 emitido por el Órgano Garante Nacional, a saber:</w:t>
      </w:r>
    </w:p>
    <w:p w14:paraId="1C044F85" w14:textId="77777777" w:rsidR="00885D8A" w:rsidRDefault="00E93D59">
      <w:pPr>
        <w:tabs>
          <w:tab w:val="left" w:pos="426"/>
        </w:tabs>
        <w:ind w:left="425"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“Periodo de búsqueda de la información. </w:t>
      </w:r>
      <w:r>
        <w:rPr>
          <w:rFonts w:ascii="Palatino Linotype" w:eastAsia="Palatino Linotype" w:hAnsi="Palatino Linotype" w:cs="Palatino Linotype"/>
          <w:i/>
          <w:sz w:val="22"/>
          <w:szCs w:val="22"/>
        </w:rPr>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1C044F86" w14:textId="77777777" w:rsidR="00885D8A" w:rsidRDefault="00885D8A">
      <w:pPr>
        <w:spacing w:line="360" w:lineRule="auto"/>
        <w:jc w:val="both"/>
        <w:rPr>
          <w:rFonts w:ascii="Palatino Linotype" w:eastAsia="Palatino Linotype" w:hAnsi="Palatino Linotype" w:cs="Palatino Linotype"/>
          <w:color w:val="000000"/>
        </w:rPr>
      </w:pPr>
    </w:p>
    <w:p w14:paraId="1C044F87" w14:textId="77777777" w:rsidR="00885D8A" w:rsidRDefault="00E93D59">
      <w:pPr>
        <w:numPr>
          <w:ilvl w:val="0"/>
          <w:numId w:val="2"/>
        </w:numPr>
        <w:spacing w:line="360" w:lineRule="auto"/>
        <w:ind w:left="0" w:firstLine="0"/>
        <w:jc w:val="both"/>
        <w:rPr>
          <w:color w:val="000000"/>
        </w:rPr>
      </w:pPr>
      <w:r>
        <w:rPr>
          <w:rFonts w:ascii="Palatino Linotype" w:eastAsia="Palatino Linotype" w:hAnsi="Palatino Linotype" w:cs="Palatino Linotype"/>
          <w:color w:val="000000"/>
        </w:rPr>
        <w:t xml:space="preserve">Con la determinación anterior quedará por colmado el derecho de acceso a la </w:t>
      </w:r>
      <w:r>
        <w:rPr>
          <w:rFonts w:ascii="Palatino Linotype" w:eastAsia="Palatino Linotype" w:hAnsi="Palatino Linotype" w:cs="Palatino Linotype"/>
        </w:rPr>
        <w:t>información</w:t>
      </w:r>
      <w:r>
        <w:rPr>
          <w:rFonts w:ascii="Palatino Linotype" w:eastAsia="Palatino Linotype" w:hAnsi="Palatino Linotype" w:cs="Palatino Linotype"/>
          <w:color w:val="000000"/>
        </w:rPr>
        <w:t xml:space="preserve"> del ahora </w:t>
      </w:r>
      <w:r>
        <w:rPr>
          <w:rFonts w:ascii="Palatino Linotype" w:eastAsia="Palatino Linotype" w:hAnsi="Palatino Linotype" w:cs="Palatino Linotype"/>
        </w:rPr>
        <w:t>Recurrente</w:t>
      </w:r>
      <w:r>
        <w:rPr>
          <w:rFonts w:ascii="Palatino Linotype" w:eastAsia="Palatino Linotype" w:hAnsi="Palatino Linotype" w:cs="Palatino Linotype"/>
          <w:color w:val="000000"/>
        </w:rPr>
        <w:t xml:space="preserve">; toda vez que el Derecho que tutela este Órgano Garante corresponde a la  </w:t>
      </w:r>
      <w:r>
        <w:rPr>
          <w:rFonts w:ascii="Palatino Linotype" w:eastAsia="Palatino Linotype" w:hAnsi="Palatino Linotype" w:cs="Palatino Linotype"/>
          <w:i/>
          <w:color w:val="000000"/>
        </w:rPr>
        <w:t>igualdad de oportunidades para recibir, buscar e impartir información</w:t>
      </w:r>
      <w:r>
        <w:rPr>
          <w:rFonts w:ascii="Palatino Linotype" w:eastAsia="Palatino Linotype" w:hAnsi="Palatino Linotype" w:cs="Palatino Linotype"/>
          <w:i/>
          <w:color w:val="000000"/>
          <w:vertAlign w:val="superscript"/>
        </w:rPr>
        <w:footnoteReference w:id="1"/>
      </w:r>
      <w:r>
        <w:rPr>
          <w:rFonts w:ascii="Palatino Linotype" w:eastAsia="Palatino Linotype" w:hAnsi="Palatino Linotype" w:cs="Palatino Linotype"/>
          <w:i/>
          <w:color w:val="000000"/>
        </w:rPr>
        <w:t xml:space="preserve"> en </w:t>
      </w:r>
      <w:r>
        <w:rPr>
          <w:rFonts w:ascii="Palatino Linotype" w:eastAsia="Palatino Linotype" w:hAnsi="Palatino Linotype" w:cs="Palatino Linotype"/>
        </w:rPr>
        <w:t>posesión</w:t>
      </w:r>
      <w:r>
        <w:rPr>
          <w:rFonts w:ascii="Palatino Linotype" w:eastAsia="Palatino Linotype" w:hAnsi="Palatino Linotype" w:cs="Palatino Linotype"/>
          <w:i/>
          <w:color w:val="000000"/>
        </w:rPr>
        <w:t xml:space="preserve"> de cualquier autoridad, entidad, órgano y organismo de los </w:t>
      </w:r>
      <w:r>
        <w:rPr>
          <w:rFonts w:ascii="Palatino Linotype" w:eastAsia="Palatino Linotype" w:hAnsi="Palatino Linotype" w:cs="Palatino Linotype"/>
        </w:rPr>
        <w:t>poderes</w:t>
      </w:r>
      <w:r>
        <w:rPr>
          <w:rFonts w:ascii="Palatino Linotype" w:eastAsia="Palatino Linotype" w:hAnsi="Palatino Linotype" w:cs="Palatino Linotype"/>
          <w:i/>
          <w:color w:val="000000"/>
        </w:rPr>
        <w:t xml:space="preserve"> Ejecutivo, Legislativo y Judicial, órganos autónomos, partidos políticos, fideicomisos, y fondos </w:t>
      </w:r>
      <w:r>
        <w:rPr>
          <w:rFonts w:ascii="Palatino Linotype" w:eastAsia="Palatino Linotype" w:hAnsi="Palatino Linotype" w:cs="Palatino Linotype"/>
          <w:i/>
          <w:color w:val="000000"/>
        </w:rPr>
        <w:lastRenderedPageBreak/>
        <w:t>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color w:val="000000"/>
          <w:vertAlign w:val="superscript"/>
        </w:rPr>
        <w:footnoteReference w:id="2"/>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 xml:space="preserve">que se constituye como una herramienta fundamental para </w:t>
      </w:r>
      <w:r>
        <w:rPr>
          <w:rFonts w:ascii="Palatino Linotype" w:eastAsia="Palatino Linotype" w:hAnsi="Palatino Linotype" w:cs="Palatino Linotype"/>
          <w:i/>
          <w:color w:val="000000"/>
        </w:rPr>
        <w:t>ejercer control democrático de las gestiones estatales, de forma tal que puedan cuestionar, indagar y considerar si se está dando un adecuado cumplimiento de las funciones públicas,</w:t>
      </w:r>
      <w:r>
        <w:rPr>
          <w:rFonts w:ascii="Palatino Linotype" w:eastAsia="Palatino Linotype" w:hAnsi="Palatino Linotype" w:cs="Palatino Linotype"/>
          <w:i/>
          <w:color w:val="000000"/>
          <w:vertAlign w:val="superscript"/>
        </w:rPr>
        <w:footnoteReference w:id="3"/>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w:t>
      </w:r>
      <w:r>
        <w:rPr>
          <w:rFonts w:ascii="Palatino Linotype" w:eastAsia="Palatino Linotype" w:hAnsi="Palatino Linotype" w:cs="Palatino Linotype"/>
          <w:color w:val="000000"/>
        </w:rPr>
        <w:t xml:space="preserve"> 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color w:val="000000"/>
          <w:vertAlign w:val="superscript"/>
        </w:rPr>
        <w:footnoteReference w:id="4"/>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Pr>
          <w:rFonts w:ascii="Palatino Linotype" w:eastAsia="Palatino Linotype" w:hAnsi="Palatino Linotype" w:cs="Palatino Linotype"/>
          <w:i/>
          <w:color w:val="000000"/>
          <w:vertAlign w:val="superscript"/>
        </w:rPr>
        <w:footnoteReference w:id="5"/>
      </w:r>
      <w:r>
        <w:rPr>
          <w:rFonts w:ascii="Palatino Linotype" w:eastAsia="Palatino Linotype" w:hAnsi="Palatino Linotype" w:cs="Palatino Linotype"/>
          <w:color w:val="000000"/>
        </w:rPr>
        <w:t xml:space="preserve"> ” </w:t>
      </w:r>
    </w:p>
    <w:p w14:paraId="1C044F88" w14:textId="77777777" w:rsidR="00885D8A" w:rsidRDefault="00885D8A">
      <w:pPr>
        <w:spacing w:line="360" w:lineRule="auto"/>
        <w:ind w:left="360"/>
        <w:jc w:val="both"/>
        <w:rPr>
          <w:rFonts w:ascii="Palatino Linotype" w:eastAsia="Palatino Linotype" w:hAnsi="Palatino Linotype" w:cs="Palatino Linotype"/>
          <w:color w:val="000000"/>
        </w:rPr>
      </w:pPr>
    </w:p>
    <w:p w14:paraId="1C044F89" w14:textId="77777777" w:rsidR="00885D8A" w:rsidRDefault="00E93D59">
      <w:pPr>
        <w:numPr>
          <w:ilvl w:val="0"/>
          <w:numId w:val="2"/>
        </w:numPr>
        <w:spacing w:line="360" w:lineRule="auto"/>
        <w:ind w:left="0" w:firstLine="0"/>
        <w:jc w:val="both"/>
        <w:rPr>
          <w:color w:val="000000"/>
        </w:rPr>
      </w:pPr>
      <w:r>
        <w:rPr>
          <w:rFonts w:ascii="Palatino Linotype" w:eastAsia="Palatino Linotype" w:hAnsi="Palatino Linotype" w:cs="Palatino Linotype"/>
          <w:color w:val="000000"/>
        </w:rPr>
        <w:t xml:space="preserve">Para entender los alcances de la información pública se considera importante citar el criterio de interpretación </w:t>
      </w:r>
      <w:r>
        <w:rPr>
          <w:rFonts w:ascii="Palatino Linotype" w:eastAsia="Palatino Linotype" w:hAnsi="Palatino Linotype" w:cs="Palatino Linotype"/>
        </w:rPr>
        <w:t>en</w:t>
      </w:r>
      <w:r>
        <w:rPr>
          <w:rFonts w:ascii="Palatino Linotype" w:eastAsia="Palatino Linotype" w:hAnsi="Palatino Linotype" w:cs="Palatino Linotype"/>
          <w:color w:val="000000"/>
        </w:rPr>
        <w:t xml:space="preserve">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antes transcrito.</w:t>
      </w:r>
    </w:p>
    <w:p w14:paraId="1C044F8A" w14:textId="77777777" w:rsidR="00885D8A" w:rsidRDefault="00885D8A">
      <w:pPr>
        <w:pBdr>
          <w:top w:val="nil"/>
          <w:left w:val="nil"/>
          <w:bottom w:val="nil"/>
          <w:right w:val="nil"/>
          <w:between w:val="nil"/>
        </w:pBdr>
        <w:ind w:left="720"/>
        <w:rPr>
          <w:rFonts w:ascii="Palatino Linotype" w:eastAsia="Palatino Linotype" w:hAnsi="Palatino Linotype" w:cs="Palatino Linotype"/>
          <w:i/>
          <w:color w:val="000000"/>
        </w:rPr>
      </w:pPr>
    </w:p>
    <w:p w14:paraId="1C044F8B" w14:textId="77777777" w:rsidR="00885D8A" w:rsidRDefault="00E93D59">
      <w:pPr>
        <w:numPr>
          <w:ilvl w:val="0"/>
          <w:numId w:val="2"/>
        </w:numPr>
        <w:spacing w:line="360" w:lineRule="auto"/>
        <w:ind w:left="0" w:firstLine="0"/>
        <w:jc w:val="both"/>
        <w:rPr>
          <w:color w:val="000000"/>
        </w:rPr>
      </w:pPr>
      <w:r>
        <w:rPr>
          <w:rFonts w:ascii="Palatino Linotype" w:eastAsia="Palatino Linotype" w:hAnsi="Palatino Linotype" w:cs="Palatino Linotype"/>
          <w:color w:val="000000"/>
        </w:rPr>
        <w:t>El derecho de acceso a la información encuentra su materia elemental en los documentos, y la Ley de Transparencia local  nos brinda el siguiente concepto, para darnos un mejor panorama:</w:t>
      </w:r>
    </w:p>
    <w:p w14:paraId="1C044F8C" w14:textId="77777777" w:rsidR="00885D8A" w:rsidRDefault="00E93D59">
      <w:pPr>
        <w:ind w:left="425" w:right="99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 xml:space="preserve">XI. Documento: </w:t>
      </w:r>
      <w:r>
        <w:rPr>
          <w:rFonts w:ascii="Palatino Linotype" w:eastAsia="Palatino Linotype" w:hAnsi="Palatino Linotype" w:cs="Palatino Linotype"/>
          <w:i/>
          <w:color w:val="000000"/>
          <w:sz w:val="22"/>
          <w:szCs w:val="22"/>
        </w:rPr>
        <w:t xml:space="preserve">Los expedientes, reportes, estudios, actas, resoluciones, oficios, correspondencia, acuerdos, directivas, directrices, circulares, contratos, convenios, instructivos, notas, memorandos, estadísticas o bien, </w:t>
      </w:r>
      <w:r>
        <w:rPr>
          <w:rFonts w:ascii="Palatino Linotype" w:eastAsia="Palatino Linotype" w:hAnsi="Palatino Linotype" w:cs="Palatino Linotype"/>
          <w:b/>
          <w:i/>
          <w:color w:val="000000"/>
          <w:sz w:val="22"/>
          <w:szCs w:val="22"/>
        </w:rPr>
        <w:t>cualquier otro registro</w:t>
      </w:r>
      <w:r>
        <w:rPr>
          <w:rFonts w:ascii="Palatino Linotype" w:eastAsia="Palatino Linotype" w:hAnsi="Palatino Linotype" w:cs="Palatino Linotype"/>
          <w:i/>
          <w:color w:val="000000"/>
          <w:sz w:val="22"/>
          <w:szCs w:val="22"/>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1C044F8D" w14:textId="77777777" w:rsidR="00885D8A" w:rsidRDefault="00885D8A">
      <w:pPr>
        <w:ind w:left="425" w:right="999"/>
        <w:jc w:val="both"/>
        <w:rPr>
          <w:rFonts w:ascii="Palatino Linotype" w:eastAsia="Palatino Linotype" w:hAnsi="Palatino Linotype" w:cs="Palatino Linotype"/>
          <w:i/>
          <w:color w:val="000000"/>
        </w:rPr>
      </w:pPr>
    </w:p>
    <w:p w14:paraId="1C044F8E" w14:textId="77777777" w:rsidR="00885D8A" w:rsidRDefault="00E93D59">
      <w:pPr>
        <w:numPr>
          <w:ilvl w:val="0"/>
          <w:numId w:val="2"/>
        </w:numPr>
        <w:spacing w:line="360" w:lineRule="auto"/>
        <w:ind w:left="0" w:firstLine="0"/>
        <w:jc w:val="both"/>
        <w:rPr>
          <w:color w:val="000000"/>
        </w:rPr>
      </w:pPr>
      <w:r>
        <w:rPr>
          <w:rFonts w:ascii="Palatino Linotype" w:eastAsia="Palatino Linotype" w:hAnsi="Palatino Linotype" w:cs="Palatino Linotype"/>
          <w:color w:val="000000"/>
        </w:rPr>
        <w:t xml:space="preserve">Es así que, todos los actos de autoridad que realicen los Sujetos Obligados </w:t>
      </w:r>
      <w:r>
        <w:rPr>
          <w:rFonts w:ascii="Palatino Linotype" w:eastAsia="Palatino Linotype" w:hAnsi="Palatino Linotype" w:cs="Palatino Linotype"/>
          <w:b/>
          <w:color w:val="000000"/>
        </w:rPr>
        <w:t xml:space="preserve">deben estar </w:t>
      </w:r>
      <w:r>
        <w:rPr>
          <w:rFonts w:ascii="Palatino Linotype" w:eastAsia="Palatino Linotype" w:hAnsi="Palatino Linotype" w:cs="Palatino Linotype"/>
          <w:color w:val="000000"/>
        </w:rPr>
        <w:t>documentados y, bajo el más alto estándar de transparencia deberán poner toda la información que se encuentre en su posesión, a disposición de los particulares que la soliciten.</w:t>
      </w:r>
    </w:p>
    <w:p w14:paraId="1C044F8F" w14:textId="77777777" w:rsidR="00885D8A" w:rsidRDefault="00885D8A">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color w:val="000000"/>
        </w:rPr>
      </w:pPr>
    </w:p>
    <w:p w14:paraId="1C044F90" w14:textId="77777777" w:rsidR="00885D8A" w:rsidRDefault="00E93D59">
      <w:pPr>
        <w:numPr>
          <w:ilvl w:val="0"/>
          <w:numId w:val="2"/>
        </w:numPr>
        <w:spacing w:line="360" w:lineRule="auto"/>
        <w:ind w:left="0" w:firstLine="0"/>
        <w:jc w:val="both"/>
        <w:rPr>
          <w:color w:val="000000"/>
        </w:rPr>
      </w:pPr>
      <w:r>
        <w:rPr>
          <w:rFonts w:ascii="Palatino Linotype" w:eastAsia="Palatino Linotype" w:hAnsi="Palatino Linotype" w:cs="Palatino Linotype"/>
          <w:color w:val="000000"/>
        </w:rPr>
        <w:t>Además, debemos tomar en cuenta los artículos 4 y 12 (antes transcrito), de la Ley de Transparencia y Acceso a la Información Pública del Estado de México y Municipios, los cuales establecen lo siguiente:</w:t>
      </w:r>
    </w:p>
    <w:p w14:paraId="1C044F91" w14:textId="77777777" w:rsidR="00885D8A" w:rsidRDefault="00E93D59">
      <w:pPr>
        <w:ind w:left="425" w:right="8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“Artículo 4. </w:t>
      </w:r>
      <w:r>
        <w:rPr>
          <w:rFonts w:ascii="Palatino Linotype" w:eastAsia="Palatino Linotype" w:hAnsi="Palatino Linotype" w:cs="Palatino Linotype"/>
          <w:i/>
          <w:color w:val="000000"/>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1C044F92" w14:textId="77777777" w:rsidR="00885D8A" w:rsidRDefault="00E93D59">
      <w:pPr>
        <w:ind w:left="425" w:right="8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Toda la información</w:t>
      </w:r>
      <w:r>
        <w:rPr>
          <w:rFonts w:ascii="Palatino Linotype" w:eastAsia="Palatino Linotype" w:hAnsi="Palatino Linotype" w:cs="Palatino Linotype"/>
          <w:i/>
          <w:color w:val="000000"/>
          <w:sz w:val="22"/>
          <w:szCs w:val="22"/>
        </w:rPr>
        <w:t xml:space="preserve"> generada, obtenida, adquirida, transformada, administrada o </w:t>
      </w:r>
      <w:r>
        <w:rPr>
          <w:rFonts w:ascii="Palatino Linotype" w:eastAsia="Palatino Linotype" w:hAnsi="Palatino Linotype" w:cs="Palatino Linotype"/>
          <w:b/>
          <w:i/>
          <w:color w:val="000000"/>
          <w:sz w:val="22"/>
          <w:szCs w:val="22"/>
        </w:rPr>
        <w:t>en posesión de los sujetos obligados es pública</w:t>
      </w:r>
      <w:r>
        <w:rPr>
          <w:rFonts w:ascii="Palatino Linotype" w:eastAsia="Palatino Linotype" w:hAnsi="Palatino Linotype" w:cs="Palatino Linotype"/>
          <w:i/>
          <w:color w:val="000000"/>
          <w:sz w:val="22"/>
          <w:szCs w:val="22"/>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C044F93" w14:textId="77777777" w:rsidR="00885D8A" w:rsidRDefault="00E93D59">
      <w:pPr>
        <w:ind w:left="425" w:right="8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14:paraId="1C044F94" w14:textId="77777777" w:rsidR="00885D8A" w:rsidRDefault="00885D8A">
      <w:pPr>
        <w:ind w:left="425" w:right="857"/>
        <w:jc w:val="both"/>
        <w:rPr>
          <w:rFonts w:ascii="Palatino Linotype" w:eastAsia="Palatino Linotype" w:hAnsi="Palatino Linotype" w:cs="Palatino Linotype"/>
          <w:i/>
        </w:rPr>
      </w:pPr>
    </w:p>
    <w:p w14:paraId="1C044F95" w14:textId="77777777" w:rsidR="00885D8A" w:rsidRDefault="00E93D59">
      <w:pPr>
        <w:numPr>
          <w:ilvl w:val="0"/>
          <w:numId w:val="2"/>
        </w:numPr>
        <w:spacing w:line="360" w:lineRule="auto"/>
        <w:ind w:left="0" w:firstLine="0"/>
        <w:jc w:val="both"/>
        <w:rPr>
          <w:color w:val="000000"/>
        </w:rPr>
      </w:pPr>
      <w:r>
        <w:rPr>
          <w:rFonts w:ascii="Palatino Linotype" w:eastAsia="Palatino Linotype" w:hAnsi="Palatino Linotype" w:cs="Palatino Linotype"/>
          <w:color w:val="000000"/>
        </w:rPr>
        <w:t xml:space="preserve">Es así que, por un lado se tiene la obligación de documentar todos los actos que se lleven a cabo en el ejercicio de sus funciones, atribuciones y competencias, mientras </w:t>
      </w:r>
      <w:r>
        <w:rPr>
          <w:rFonts w:ascii="Palatino Linotype" w:eastAsia="Palatino Linotype" w:hAnsi="Palatino Linotype" w:cs="Palatino Linotype"/>
          <w:color w:val="000000"/>
        </w:rPr>
        <w:lastRenderedPageBreak/>
        <w:t>que por otro, se ven impuestos por la obligación de hacer pública toda aquella información que se encuentre en su posesión en estricto apego a los principios de eficacia</w:t>
      </w:r>
      <w:r>
        <w:rPr>
          <w:rFonts w:ascii="Palatino Linotype" w:eastAsia="Palatino Linotype" w:hAnsi="Palatino Linotype" w:cs="Palatino Linotype"/>
          <w:color w:val="000000"/>
          <w:vertAlign w:val="superscript"/>
        </w:rPr>
        <w:footnoteReference w:id="6"/>
      </w:r>
      <w:r>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1C044F96" w14:textId="77777777" w:rsidR="00885D8A" w:rsidRDefault="00885D8A">
      <w:pPr>
        <w:spacing w:line="360" w:lineRule="auto"/>
        <w:jc w:val="both"/>
        <w:rPr>
          <w:rFonts w:ascii="Palatino Linotype" w:eastAsia="Palatino Linotype" w:hAnsi="Palatino Linotype" w:cs="Palatino Linotype"/>
          <w:color w:val="000000"/>
        </w:rPr>
      </w:pPr>
    </w:p>
    <w:p w14:paraId="1C044F97" w14:textId="77777777" w:rsidR="00885D8A" w:rsidRDefault="00E93D59">
      <w:pPr>
        <w:numPr>
          <w:ilvl w:val="0"/>
          <w:numId w:val="2"/>
        </w:numPr>
        <w:spacing w:line="360" w:lineRule="auto"/>
        <w:ind w:left="0" w:firstLine="0"/>
        <w:jc w:val="both"/>
        <w:rPr>
          <w:color w:val="000000"/>
        </w:rPr>
      </w:pPr>
      <w:r>
        <w:rPr>
          <w:rFonts w:ascii="Palatino Linotype" w:eastAsia="Palatino Linotype" w:hAnsi="Palatino Linotype" w:cs="Palatino Linotype"/>
          <w:color w:val="000000"/>
        </w:rPr>
        <w:t>Robustece lo anterior la Tesis aislada identificada con la clave I.4º.A.40 A del Cuarto Tribunal colegiado en Materia Administrativa del Primer Circuito, publicada en el Sem</w:t>
      </w:r>
      <w:r>
        <w:rPr>
          <w:rFonts w:ascii="Palatino Linotype" w:eastAsia="Palatino Linotype" w:hAnsi="Palatino Linotype" w:cs="Palatino Linotype"/>
        </w:rPr>
        <w:t>a</w:t>
      </w:r>
      <w:r>
        <w:rPr>
          <w:rFonts w:ascii="Palatino Linotype" w:eastAsia="Palatino Linotype" w:hAnsi="Palatino Linotype" w:cs="Palatino Linotype"/>
          <w:color w:val="000000"/>
        </w:rPr>
        <w:t>nario Judicial de la Federación y su Gaceta en el libro XVIII, Marzo 2013, Página 1899.</w:t>
      </w:r>
    </w:p>
    <w:p w14:paraId="1C044F98" w14:textId="77777777" w:rsidR="00885D8A" w:rsidRDefault="00E93D59">
      <w:pPr>
        <w:pBdr>
          <w:top w:val="nil"/>
          <w:left w:val="nil"/>
          <w:bottom w:val="nil"/>
          <w:right w:val="nil"/>
          <w:between w:val="nil"/>
        </w:pBdr>
        <w:tabs>
          <w:tab w:val="left" w:pos="851"/>
        </w:tabs>
        <w:ind w:left="425" w:right="4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w:t>
      </w:r>
      <w:r>
        <w:rPr>
          <w:rFonts w:ascii="Palatino Linotype" w:eastAsia="Palatino Linotype" w:hAnsi="Palatino Linotype" w:cs="Palatino Linotype"/>
          <w:i/>
          <w:color w:val="000000"/>
          <w:sz w:val="22"/>
          <w:szCs w:val="22"/>
        </w:rPr>
        <w:lastRenderedPageBreak/>
        <w:t>que toda ella es pública y sólo por excepción, en los casos expresamente previstos en la legislación secundaria y justificados bajo determinadas circunstancias, se podrá clasificar como confidencial o reservada, esto es, considerarla con una calidad diversa</w:t>
      </w:r>
      <w:proofErr w:type="gramStart"/>
      <w:r>
        <w:rPr>
          <w:rFonts w:ascii="Palatino Linotype" w:eastAsia="Palatino Linotype" w:hAnsi="Palatino Linotype" w:cs="Palatino Linotype"/>
          <w:i/>
          <w:color w:val="000000"/>
          <w:sz w:val="22"/>
          <w:szCs w:val="22"/>
        </w:rPr>
        <w:t>.“</w:t>
      </w:r>
      <w:proofErr w:type="gramEnd"/>
    </w:p>
    <w:p w14:paraId="1C044F99" w14:textId="77777777" w:rsidR="00885D8A" w:rsidRDefault="00885D8A">
      <w:pPr>
        <w:pBdr>
          <w:top w:val="nil"/>
          <w:left w:val="nil"/>
          <w:bottom w:val="nil"/>
          <w:right w:val="nil"/>
          <w:between w:val="nil"/>
        </w:pBdr>
        <w:tabs>
          <w:tab w:val="left" w:pos="851"/>
        </w:tabs>
        <w:ind w:left="425" w:right="476"/>
        <w:jc w:val="both"/>
        <w:rPr>
          <w:rFonts w:ascii="Palatino Linotype" w:eastAsia="Palatino Linotype" w:hAnsi="Palatino Linotype" w:cs="Palatino Linotype"/>
          <w:i/>
          <w:color w:val="000000"/>
        </w:rPr>
      </w:pPr>
    </w:p>
    <w:p w14:paraId="1C044F9A" w14:textId="77777777" w:rsidR="00885D8A" w:rsidRDefault="00E93D59">
      <w:pPr>
        <w:numPr>
          <w:ilvl w:val="0"/>
          <w:numId w:val="2"/>
        </w:numPr>
        <w:spacing w:line="360" w:lineRule="auto"/>
        <w:ind w:left="0" w:firstLine="0"/>
        <w:jc w:val="both"/>
        <w:rPr>
          <w:color w:val="000000"/>
        </w:rPr>
      </w:pPr>
      <w:r>
        <w:rPr>
          <w:rFonts w:ascii="Palatino Linotype" w:eastAsia="Palatino Linotype" w:hAnsi="Palatino Linotype" w:cs="Palatino Linotype"/>
        </w:rPr>
        <w:t xml:space="preserve">Así, conforme a lo analizado a lo largo del presente Considerando, con </w:t>
      </w:r>
      <w:r>
        <w:rPr>
          <w:rFonts w:ascii="Palatino Linotype" w:eastAsia="Palatino Linotype" w:hAnsi="Palatino Linotype" w:cs="Palatino Linotype"/>
          <w:color w:val="000000"/>
        </w:rPr>
        <w:t>fundamento</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 xml:space="preserve">en el artículo 186, fracciones III, de la Ley de Transparencia y Acceso a la Información Pública del Estado de </w:t>
      </w:r>
      <w:r>
        <w:rPr>
          <w:rFonts w:ascii="Palatino Linotype" w:eastAsia="Palatino Linotype" w:hAnsi="Palatino Linotype" w:cs="Palatino Linotype"/>
        </w:rPr>
        <w:t>México</w:t>
      </w:r>
      <w:r>
        <w:rPr>
          <w:rFonts w:ascii="Palatino Linotype" w:eastAsia="Palatino Linotype" w:hAnsi="Palatino Linotype" w:cs="Palatino Linotype"/>
          <w:color w:val="000000"/>
        </w:rPr>
        <w:t xml:space="preserve"> y Municipios, este Instituto considera procedente </w:t>
      </w:r>
      <w:r>
        <w:rPr>
          <w:rFonts w:ascii="Palatino Linotype" w:eastAsia="Palatino Linotype" w:hAnsi="Palatino Linotype" w:cs="Palatino Linotype"/>
          <w:b/>
          <w:color w:val="000000"/>
        </w:rPr>
        <w:t>Modificar</w:t>
      </w:r>
      <w:r>
        <w:rPr>
          <w:rFonts w:ascii="Palatino Linotype" w:eastAsia="Palatino Linotype" w:hAnsi="Palatino Linotype" w:cs="Palatino Linotype"/>
          <w:color w:val="000000"/>
        </w:rPr>
        <w:t xml:space="preserve"> la respuesta otorgada por el Sujeto Obligado, a la solicitud de acceso a la información objeto del presente análisis.</w:t>
      </w:r>
    </w:p>
    <w:p w14:paraId="1C044F9B" w14:textId="77777777" w:rsidR="00885D8A" w:rsidRDefault="00885D8A">
      <w:pPr>
        <w:spacing w:line="360" w:lineRule="auto"/>
        <w:jc w:val="both"/>
        <w:rPr>
          <w:rFonts w:ascii="Palatino Linotype" w:eastAsia="Palatino Linotype" w:hAnsi="Palatino Linotype" w:cs="Palatino Linotype"/>
          <w:color w:val="000000"/>
        </w:rPr>
      </w:pPr>
    </w:p>
    <w:p w14:paraId="1C044F9C" w14:textId="77777777" w:rsidR="00885D8A" w:rsidRDefault="00E93D59">
      <w:pPr>
        <w:keepNext/>
        <w:keepLines/>
        <w:spacing w:line="36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QUINTO. De la versión pública.</w:t>
      </w:r>
    </w:p>
    <w:p w14:paraId="1C044F9D" w14:textId="77777777" w:rsidR="00885D8A" w:rsidRDefault="00E93D59">
      <w:pPr>
        <w:keepNext/>
        <w:keepLines/>
        <w:numPr>
          <w:ilvl w:val="0"/>
          <w:numId w:val="3"/>
        </w:numPr>
        <w:tabs>
          <w:tab w:val="left" w:pos="284"/>
        </w:tabs>
        <w:spacing w:line="36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Nociones generales. </w:t>
      </w:r>
    </w:p>
    <w:p w14:paraId="1C044F9E" w14:textId="77777777" w:rsidR="00885D8A" w:rsidRDefault="00E93D59">
      <w:pPr>
        <w:numPr>
          <w:ilvl w:val="0"/>
          <w:numId w:val="2"/>
        </w:numPr>
        <w:spacing w:line="360" w:lineRule="auto"/>
        <w:ind w:left="0" w:firstLine="0"/>
        <w:jc w:val="both"/>
        <w:rPr>
          <w:color w:val="000000"/>
        </w:rPr>
      </w:pPr>
      <w:r>
        <w:rPr>
          <w:rFonts w:ascii="Palatino Linotype" w:eastAsia="Palatino Linotype" w:hAnsi="Palatino Linotype" w:cs="Palatino Linotype"/>
          <w:color w:val="000000"/>
        </w:rPr>
        <w:t xml:space="preserve">Debe destacarse que, debido naturaleza de la información solicitada </w:t>
      </w:r>
      <w:r>
        <w:rPr>
          <w:rFonts w:ascii="Palatino Linotype" w:eastAsia="Palatino Linotype" w:hAnsi="Palatino Linotype" w:cs="Palatino Linotype"/>
        </w:rPr>
        <w:t>eventualmente</w:t>
      </w:r>
      <w:r>
        <w:rPr>
          <w:rFonts w:ascii="Palatino Linotype" w:eastAsia="Palatino Linotype" w:hAnsi="Palatino Linotype" w:cs="Palatino Linotype"/>
          <w:color w:val="000000"/>
        </w:rPr>
        <w:t xml:space="preserve"> pudieran obran datos personales susceptibles de protegerse, como información de particulares </w:t>
      </w:r>
      <w:r>
        <w:rPr>
          <w:rFonts w:ascii="Palatino Linotype" w:eastAsia="Palatino Linotype" w:hAnsi="Palatino Linotype" w:cs="Palatino Linotype"/>
        </w:rPr>
        <w:t>susceptible</w:t>
      </w:r>
      <w:r>
        <w:rPr>
          <w:rFonts w:ascii="Palatino Linotype" w:eastAsia="Palatino Linotype" w:hAnsi="Palatino Linotype" w:cs="Palatino Linotype"/>
          <w:color w:val="000000"/>
        </w:rPr>
        <w:t xml:space="preserve"> de clasificarse como reservada,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1C044F9F" w14:textId="77777777" w:rsidR="00885D8A" w:rsidRDefault="00885D8A">
      <w:pPr>
        <w:spacing w:line="360" w:lineRule="auto"/>
        <w:jc w:val="both"/>
        <w:rPr>
          <w:rFonts w:ascii="Palatino Linotype" w:eastAsia="Palatino Linotype" w:hAnsi="Palatino Linotype" w:cs="Palatino Linotype"/>
          <w:color w:val="000000"/>
        </w:rPr>
      </w:pPr>
    </w:p>
    <w:p w14:paraId="1C044FA0" w14:textId="77777777" w:rsidR="00885D8A" w:rsidRDefault="00E93D59">
      <w:pPr>
        <w:numPr>
          <w:ilvl w:val="0"/>
          <w:numId w:val="2"/>
        </w:numPr>
        <w:spacing w:line="360" w:lineRule="auto"/>
        <w:ind w:left="0" w:firstLine="0"/>
        <w:jc w:val="both"/>
      </w:pPr>
      <w:r>
        <w:rPr>
          <w:rFonts w:ascii="Palatino Linotype" w:eastAsia="Palatino Linotype" w:hAnsi="Palatino Linotype" w:cs="Palatino Linotype"/>
        </w:rPr>
        <w:t xml:space="preserve">De este modo, en armonía entre los principios constitucionales de máxima publicidad y de protección de datos personales, la Ley permite la elaboración de versiones </w:t>
      </w:r>
      <w:r>
        <w:rPr>
          <w:rFonts w:ascii="Palatino Linotype" w:eastAsia="Palatino Linotype" w:hAnsi="Palatino Linotype" w:cs="Palatino Linotype"/>
          <w:color w:val="000000"/>
        </w:rPr>
        <w:t>públicas</w:t>
      </w:r>
      <w:r>
        <w:rPr>
          <w:rFonts w:ascii="Palatino Linotype" w:eastAsia="Palatino Linotype" w:hAnsi="Palatino Linotype" w:cs="Palatino Linotype"/>
        </w:rPr>
        <w:t xml:space="preserve"> en las que se suprima aquella información relacionada con la vida privada de los particulares y de los servidores públicos.</w:t>
      </w:r>
    </w:p>
    <w:p w14:paraId="1C044FA1" w14:textId="77777777" w:rsidR="00885D8A" w:rsidRDefault="00885D8A">
      <w:pPr>
        <w:tabs>
          <w:tab w:val="left" w:pos="8647"/>
        </w:tabs>
        <w:spacing w:line="360" w:lineRule="auto"/>
        <w:ind w:right="51"/>
        <w:jc w:val="both"/>
        <w:rPr>
          <w:rFonts w:ascii="Palatino Linotype" w:eastAsia="Palatino Linotype" w:hAnsi="Palatino Linotype" w:cs="Palatino Linotype"/>
        </w:rPr>
      </w:pPr>
    </w:p>
    <w:p w14:paraId="1C044FA2" w14:textId="77777777" w:rsidR="00885D8A" w:rsidRDefault="00E93D59">
      <w:pPr>
        <w:numPr>
          <w:ilvl w:val="0"/>
          <w:numId w:val="2"/>
        </w:numPr>
        <w:spacing w:line="360" w:lineRule="auto"/>
        <w:ind w:left="0" w:firstLine="0"/>
        <w:jc w:val="both"/>
      </w:pPr>
      <w:r>
        <w:rPr>
          <w:rFonts w:ascii="Palatino Linotype" w:eastAsia="Palatino Linotype" w:hAnsi="Palatino Linotype" w:cs="Palatino Linotype"/>
        </w:rPr>
        <w:t xml:space="preserve">Entonces,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 seguir el procedimiento legal establecido para su clasificación, es decir, es necesario que el Comité de Transparencia emita un Acuerdo de Clasificación que cumpla con las formalidades previstas en los artículos 137, 143 y </w:t>
      </w:r>
      <w:r>
        <w:rPr>
          <w:rFonts w:ascii="Palatino Linotype" w:eastAsia="Palatino Linotype" w:hAnsi="Palatino Linotype" w:cs="Palatino Linotype"/>
        </w:rPr>
        <w:lastRenderedPageBreak/>
        <w:t>149 de la Ley de Transparencia y Acceso a la Información Pública del Estado de México y Municipios</w:t>
      </w:r>
      <w:r>
        <w:rPr>
          <w:rFonts w:ascii="Palatino Linotype" w:eastAsia="Palatino Linotype" w:hAnsi="Palatino Linotype" w:cs="Palatino Linotype"/>
          <w:i/>
        </w:rPr>
        <w:t>.</w:t>
      </w:r>
    </w:p>
    <w:p w14:paraId="1C044FA3" w14:textId="77777777" w:rsidR="00885D8A" w:rsidRDefault="00885D8A">
      <w:pPr>
        <w:spacing w:line="360" w:lineRule="auto"/>
        <w:jc w:val="both"/>
        <w:rPr>
          <w:rFonts w:ascii="Palatino Linotype" w:eastAsia="Palatino Linotype" w:hAnsi="Palatino Linotype" w:cs="Palatino Linotype"/>
          <w:color w:val="000000"/>
        </w:rPr>
      </w:pPr>
    </w:p>
    <w:p w14:paraId="1C044FA4" w14:textId="77777777" w:rsidR="00885D8A" w:rsidRDefault="00E93D59">
      <w:pPr>
        <w:numPr>
          <w:ilvl w:val="0"/>
          <w:numId w:val="2"/>
        </w:numPr>
        <w:spacing w:line="360" w:lineRule="auto"/>
        <w:ind w:left="0" w:firstLine="0"/>
        <w:jc w:val="both"/>
        <w:rPr>
          <w:color w:val="000000"/>
        </w:rPr>
      </w:pPr>
      <w:r>
        <w:rPr>
          <w:rFonts w:ascii="Palatino Linotype" w:eastAsia="Palatino Linotype" w:hAnsi="Palatino Linotype" w:cs="Palatino Linotype"/>
          <w:color w:val="000000"/>
        </w:rPr>
        <w:t xml:space="preserve">Cabe </w:t>
      </w:r>
      <w:r>
        <w:rPr>
          <w:rFonts w:ascii="Palatino Linotype" w:eastAsia="Palatino Linotype" w:hAnsi="Palatino Linotype" w:cs="Palatino Linotype"/>
        </w:rPr>
        <w:t>destacar</w:t>
      </w:r>
      <w:r>
        <w:rPr>
          <w:rFonts w:ascii="Palatino Linotype" w:eastAsia="Palatino Linotype" w:hAnsi="Palatino Linotype" w:cs="Palatino Linotype"/>
          <w:color w:val="000000"/>
        </w:rPr>
        <w:t xml:space="preserve"> que, para la realización de la clasificación de la información, se deben seguir una serie de pasos y procedimientos, por lo que es menester reiterar los mismos:</w:t>
      </w:r>
    </w:p>
    <w:p w14:paraId="1C044FA5" w14:textId="77777777" w:rsidR="00885D8A" w:rsidRDefault="00885D8A">
      <w:pPr>
        <w:tabs>
          <w:tab w:val="left" w:pos="284"/>
        </w:tabs>
        <w:spacing w:line="360" w:lineRule="auto"/>
        <w:ind w:right="49"/>
        <w:jc w:val="both"/>
        <w:rPr>
          <w:rFonts w:ascii="Palatino Linotype" w:eastAsia="Palatino Linotype" w:hAnsi="Palatino Linotype" w:cs="Palatino Linotype"/>
          <w:color w:val="000000"/>
        </w:rPr>
      </w:pPr>
    </w:p>
    <w:tbl>
      <w:tblPr>
        <w:tblStyle w:val="a3"/>
        <w:tblW w:w="892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237"/>
      </w:tblGrid>
      <w:tr w:rsidR="00885D8A" w14:paraId="1C044FAC" w14:textId="77777777" w:rsidTr="00885D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C044FA6" w14:textId="77777777" w:rsidR="00885D8A" w:rsidRDefault="00E93D59">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 Requisitos previos.</w:t>
            </w:r>
          </w:p>
        </w:tc>
        <w:tc>
          <w:tcPr>
            <w:tcW w:w="6237" w:type="dxa"/>
          </w:tcPr>
          <w:p w14:paraId="1C044FA7" w14:textId="77777777" w:rsidR="00885D8A" w:rsidRDefault="00E93D59">
            <w:pPr>
              <w:tabs>
                <w:tab w:val="left" w:pos="284"/>
              </w:tabs>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b w:val="0"/>
                <w:color w:val="000000"/>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1C044FA8" w14:textId="77777777" w:rsidR="00885D8A" w:rsidRDefault="00E93D59">
            <w:pPr>
              <w:tabs>
                <w:tab w:val="left" w:pos="284"/>
              </w:tabs>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b w:val="0"/>
                <w:color w:val="000000"/>
                <w:sz w:val="20"/>
                <w:szCs w:val="20"/>
              </w:rPr>
              <w:t>Al hacerlo tienen que precisar de qué información se trata, señalando el supuesto de clasificación (confidencialidad o reserva).</w:t>
            </w:r>
          </w:p>
          <w:p w14:paraId="1C044FA9" w14:textId="77777777" w:rsidR="00885D8A" w:rsidRDefault="00E93D59">
            <w:pPr>
              <w:tabs>
                <w:tab w:val="left" w:pos="284"/>
              </w:tabs>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b w:val="0"/>
                <w:color w:val="000000"/>
                <w:sz w:val="20"/>
                <w:szCs w:val="20"/>
              </w:rPr>
              <w:t>Además, se debe señalar el procedimiento, de los tres que establecen los artículos 132 y 106 de la Ley Estatal y General, respectivamente.</w:t>
            </w:r>
          </w:p>
          <w:p w14:paraId="1C044FAA" w14:textId="77777777" w:rsidR="00885D8A" w:rsidRDefault="00E93D59">
            <w:pPr>
              <w:tabs>
                <w:tab w:val="left" w:pos="284"/>
              </w:tabs>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b w:val="0"/>
                <w:color w:val="000000"/>
                <w:sz w:val="20"/>
                <w:szCs w:val="20"/>
              </w:rPr>
              <w:t xml:space="preserve">El último de estos requisitos previos consiste en que no se pueden emitir acuerdos de carácter general ni particular, esto es, </w:t>
            </w:r>
            <w:r>
              <w:rPr>
                <w:rFonts w:ascii="Palatino Linotype" w:eastAsia="Palatino Linotype" w:hAnsi="Palatino Linotype" w:cs="Palatino Linotype"/>
                <w:b w:val="0"/>
                <w:color w:val="000000"/>
                <w:sz w:val="20"/>
                <w:szCs w:val="20"/>
                <w:u w:val="single"/>
              </w:rPr>
              <w:t>no se puede hacer un acuerdo para clasificar de manera general todos los documentos de un expediente o área, sin</w:t>
            </w:r>
            <w:r>
              <w:rPr>
                <w:rFonts w:ascii="Palatino Linotype" w:eastAsia="Palatino Linotype" w:hAnsi="Palatino Linotype" w:cs="Palatino Linotype"/>
                <w:b w:val="0"/>
                <w:color w:val="000000"/>
                <w:sz w:val="20"/>
                <w:szCs w:val="20"/>
              </w:rPr>
              <w:t xml:space="preserve"> individualizar su análisis y tampoco se puede hacer un acuerdo por cada dato que se vaya a clasificar dentro de un documento con diez datos, por ejemplo, susceptibles de ser clasificados.</w:t>
            </w:r>
          </w:p>
          <w:p w14:paraId="1C044FAB" w14:textId="77777777" w:rsidR="00885D8A" w:rsidRDefault="00885D8A">
            <w:pPr>
              <w:tabs>
                <w:tab w:val="left" w:pos="284"/>
              </w:tabs>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p>
        </w:tc>
      </w:tr>
      <w:tr w:rsidR="00885D8A" w14:paraId="1C044FB2" w14:textId="77777777" w:rsidTr="00885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C044FAD" w14:textId="77777777" w:rsidR="00885D8A" w:rsidRDefault="00E93D59">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 Supuestos de clasificación.</w:t>
            </w:r>
          </w:p>
        </w:tc>
        <w:tc>
          <w:tcPr>
            <w:tcW w:w="6237" w:type="dxa"/>
          </w:tcPr>
          <w:p w14:paraId="1C044FAE" w14:textId="77777777" w:rsidR="00885D8A" w:rsidRDefault="00E93D59">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Las disposiciones constitucionales y legales en la materia establecen los dos supuestos generales para clasificar la información: por reserva y por confidencialidad.</w:t>
            </w:r>
          </w:p>
          <w:p w14:paraId="1C044FAF" w14:textId="77777777" w:rsidR="00885D8A" w:rsidRDefault="00E93D59">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1C044FB0" w14:textId="77777777" w:rsidR="00885D8A" w:rsidRDefault="00E93D59">
            <w:pPr>
              <w:tabs>
                <w:tab w:val="left" w:pos="284"/>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El </w:t>
            </w:r>
            <w:r>
              <w:rPr>
                <w:rFonts w:ascii="Palatino Linotype" w:eastAsia="Palatino Linotype" w:hAnsi="Palatino Linotype" w:cs="Palatino Linotype"/>
                <w:b/>
                <w:color w:val="000000"/>
                <w:sz w:val="20"/>
                <w:szCs w:val="20"/>
              </w:rPr>
              <w:t>Sujeto Obligado</w:t>
            </w:r>
            <w:r>
              <w:rPr>
                <w:rFonts w:ascii="Palatino Linotype" w:eastAsia="Palatino Linotype" w:hAnsi="Palatino Linotype" w:cs="Palatino Linotype"/>
                <w:color w:val="000000"/>
                <w:sz w:val="20"/>
                <w:szCs w:val="20"/>
              </w:rPr>
              <w:t xml:space="preserve"> debe identificar claramente el tipo de información y hacer un juicio de subsunción o encaje para acreditar que el supuesto de hecho corresponde estrictamente con la hipótesis </w:t>
            </w:r>
            <w:r>
              <w:rPr>
                <w:rFonts w:ascii="Palatino Linotype" w:eastAsia="Palatino Linotype" w:hAnsi="Palatino Linotype" w:cs="Palatino Linotype"/>
                <w:color w:val="000000"/>
                <w:sz w:val="20"/>
                <w:szCs w:val="20"/>
              </w:rPr>
              <w:lastRenderedPageBreak/>
              <w:t>jurídica. Esto también lo debe de realizar el servidor público habilitado y el titular del área que administra la información.</w:t>
            </w:r>
          </w:p>
          <w:p w14:paraId="1C044FB1" w14:textId="77777777" w:rsidR="00885D8A" w:rsidRDefault="00885D8A">
            <w:pPr>
              <w:tabs>
                <w:tab w:val="left" w:pos="284"/>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r>
      <w:tr w:rsidR="00885D8A" w14:paraId="1C044FB8" w14:textId="77777777" w:rsidTr="00885D8A">
        <w:tc>
          <w:tcPr>
            <w:cnfStyle w:val="001000000000" w:firstRow="0" w:lastRow="0" w:firstColumn="1" w:lastColumn="0" w:oddVBand="0" w:evenVBand="0" w:oddHBand="0" w:evenHBand="0" w:firstRowFirstColumn="0" w:firstRowLastColumn="0" w:lastRowFirstColumn="0" w:lastRowLastColumn="0"/>
            <w:tcW w:w="2689" w:type="dxa"/>
          </w:tcPr>
          <w:p w14:paraId="1C044FB3" w14:textId="77777777" w:rsidR="00885D8A" w:rsidRDefault="00E93D59">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c) Formalidades para emitir el acuerdo de clasificación.</w:t>
            </w:r>
          </w:p>
        </w:tc>
        <w:tc>
          <w:tcPr>
            <w:tcW w:w="6237" w:type="dxa"/>
          </w:tcPr>
          <w:p w14:paraId="1C044FB4" w14:textId="77777777" w:rsidR="00885D8A" w:rsidRDefault="00E93D59">
            <w:pPr>
              <w:tabs>
                <w:tab w:val="left" w:pos="284"/>
              </w:tabs>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El Comité de Transparencia, según lo dispuesto en los artículos cuenta con las facultades para aprobar, modificar o revocar la clasificación de la información que haya propuesto. </w:t>
            </w:r>
          </w:p>
          <w:p w14:paraId="1C044FB5" w14:textId="77777777" w:rsidR="00885D8A" w:rsidRDefault="00E93D59">
            <w:pPr>
              <w:tabs>
                <w:tab w:val="left" w:pos="284"/>
              </w:tabs>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Es necesario que </w:t>
            </w:r>
            <w:r>
              <w:rPr>
                <w:rFonts w:ascii="Palatino Linotype" w:eastAsia="Palatino Linotype" w:hAnsi="Palatino Linotype" w:cs="Palatino Linotype"/>
                <w:b/>
                <w:color w:val="000000"/>
                <w:sz w:val="20"/>
                <w:szCs w:val="20"/>
                <w:u w:val="single"/>
              </w:rPr>
              <w:t>el acto reúna con los requisitos elementales</w:t>
            </w:r>
            <w:r>
              <w:rPr>
                <w:rFonts w:ascii="Palatino Linotype" w:eastAsia="Palatino Linotype" w:hAnsi="Palatino Linotype" w:cs="Palatino Linotype"/>
                <w:color w:val="000000"/>
                <w:sz w:val="20"/>
                <w:szCs w:val="20"/>
              </w:rPr>
              <w:t>, entre ellos, que la autoridad que va a emitir el acto de autoridad sea la legalmente facultada para ello.</w:t>
            </w:r>
          </w:p>
          <w:p w14:paraId="1C044FB6" w14:textId="77777777" w:rsidR="00885D8A" w:rsidRDefault="00E93D59">
            <w:pPr>
              <w:tabs>
                <w:tab w:val="left" w:pos="284"/>
              </w:tabs>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1C044FB7" w14:textId="77777777" w:rsidR="00885D8A" w:rsidRDefault="00885D8A">
            <w:pPr>
              <w:tabs>
                <w:tab w:val="left" w:pos="284"/>
              </w:tabs>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p>
        </w:tc>
      </w:tr>
      <w:tr w:rsidR="00885D8A" w14:paraId="1C044FC1" w14:textId="77777777" w:rsidTr="00885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C044FB9" w14:textId="77777777" w:rsidR="00885D8A" w:rsidRDefault="00885D8A">
            <w:pPr>
              <w:tabs>
                <w:tab w:val="left" w:pos="284"/>
              </w:tabs>
              <w:spacing w:line="360" w:lineRule="auto"/>
              <w:rPr>
                <w:rFonts w:ascii="Palatino Linotype" w:eastAsia="Palatino Linotype" w:hAnsi="Palatino Linotype" w:cs="Palatino Linotype"/>
                <w:sz w:val="20"/>
                <w:szCs w:val="20"/>
              </w:rPr>
            </w:pPr>
          </w:p>
          <w:p w14:paraId="1C044FBA" w14:textId="77777777" w:rsidR="00885D8A" w:rsidRDefault="00E93D59">
            <w:pPr>
              <w:tabs>
                <w:tab w:val="left" w:pos="284"/>
              </w:tabs>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d) Requisitos de fondo del acuerdo de clasificación. </w:t>
            </w:r>
          </w:p>
        </w:tc>
        <w:tc>
          <w:tcPr>
            <w:tcW w:w="6237" w:type="dxa"/>
          </w:tcPr>
          <w:p w14:paraId="1C044FBB" w14:textId="77777777" w:rsidR="00885D8A" w:rsidRDefault="00E93D59">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color w:val="000000"/>
                <w:sz w:val="20"/>
                <w:szCs w:val="20"/>
              </w:rPr>
              <w:t>Sujetos Obligados</w:t>
            </w:r>
            <w:r>
              <w:rPr>
                <w:rFonts w:ascii="Palatino Linotype" w:eastAsia="Palatino Linotype" w:hAnsi="Palatino Linotype" w:cs="Palatino Linotype"/>
                <w:color w:val="000000"/>
                <w:sz w:val="20"/>
                <w:szCs w:val="20"/>
              </w:rPr>
              <w:t xml:space="preserve">, por lo que deberán fundar y motivar debidamente la clasificación. </w:t>
            </w:r>
          </w:p>
          <w:p w14:paraId="1C044FBC" w14:textId="77777777" w:rsidR="00885D8A" w:rsidRDefault="00E93D59">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De lo anterior, se desprende que para una correcta </w:t>
            </w:r>
            <w:r>
              <w:rPr>
                <w:rFonts w:ascii="Palatino Linotype" w:eastAsia="Palatino Linotype" w:hAnsi="Palatino Linotype" w:cs="Palatino Linotype"/>
                <w:b/>
                <w:color w:val="000000"/>
                <w:sz w:val="20"/>
                <w:szCs w:val="20"/>
              </w:rPr>
              <w:t>clasificación total o parcial</w:t>
            </w:r>
            <w:r>
              <w:rPr>
                <w:rFonts w:ascii="Palatino Linotype" w:eastAsia="Palatino Linotype" w:hAnsi="Palatino Linotype" w:cs="Palatino Linotype"/>
                <w:color w:val="000000"/>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C044FBD" w14:textId="77777777" w:rsidR="00885D8A" w:rsidRDefault="00E93D59">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1C044FBE" w14:textId="77777777" w:rsidR="00885D8A" w:rsidRDefault="00E93D59">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En ese mismo sentido, el numeral trigésimo tercero fracción V de los Lineamientos Generales, precisa que para motivar la clasificación se deben acreditar las circunstancias de tiempo, modo y lugar.</w:t>
            </w:r>
          </w:p>
          <w:p w14:paraId="1C044FBF" w14:textId="77777777" w:rsidR="00885D8A" w:rsidRDefault="00E93D59">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lastRenderedPageBreak/>
              <w:t xml:space="preserve">Ahora bien, </w:t>
            </w:r>
            <w:r>
              <w:rPr>
                <w:rFonts w:ascii="Palatino Linotype" w:eastAsia="Palatino Linotype" w:hAnsi="Palatino Linotype" w:cs="Palatino Linotype"/>
                <w:b/>
                <w:color w:val="000000"/>
                <w:sz w:val="20"/>
                <w:szCs w:val="20"/>
                <w:u w:val="single"/>
              </w:rPr>
              <w:t>para cada caso además de fundar y motivar</w:t>
            </w:r>
            <w:r>
              <w:rPr>
                <w:rFonts w:ascii="Palatino Linotype" w:eastAsia="Palatino Linotype" w:hAnsi="Palatino Linotype" w:cs="Palatino Linotype"/>
                <w:color w:val="000000"/>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p w14:paraId="1C044FC0" w14:textId="77777777" w:rsidR="00885D8A" w:rsidRDefault="00885D8A">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p>
        </w:tc>
      </w:tr>
      <w:tr w:rsidR="00885D8A" w14:paraId="1C044FC6" w14:textId="77777777" w:rsidTr="00885D8A">
        <w:tc>
          <w:tcPr>
            <w:cnfStyle w:val="001000000000" w:firstRow="0" w:lastRow="0" w:firstColumn="1" w:lastColumn="0" w:oddVBand="0" w:evenVBand="0" w:oddHBand="0" w:evenHBand="0" w:firstRowFirstColumn="0" w:firstRowLastColumn="0" w:lastRowFirstColumn="0" w:lastRowLastColumn="0"/>
            <w:tcW w:w="2689" w:type="dxa"/>
          </w:tcPr>
          <w:p w14:paraId="1C044FC2" w14:textId="77777777" w:rsidR="00885D8A" w:rsidRDefault="00E93D59">
            <w:pPr>
              <w:tabs>
                <w:tab w:val="left" w:pos="284"/>
              </w:tabs>
              <w:spacing w:line="360" w:lineRule="auto"/>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6237" w:type="dxa"/>
          </w:tcPr>
          <w:p w14:paraId="1C044FC3" w14:textId="77777777" w:rsidR="00885D8A" w:rsidRDefault="00E93D59">
            <w:pPr>
              <w:tabs>
                <w:tab w:val="left" w:pos="284"/>
              </w:tabs>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Los artículos 148 y 120 de la Ley Estatal y de la Ley General, respectivamente, establecen que aun tratándose de datos personales, se podrán proporcionar, incluso sin solicitar el consentimiento de su titular. </w:t>
            </w:r>
          </w:p>
          <w:p w14:paraId="1C044FC4" w14:textId="77777777" w:rsidR="00885D8A" w:rsidRDefault="00E93D59">
            <w:pPr>
              <w:tabs>
                <w:tab w:val="left" w:pos="284"/>
              </w:tabs>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1C044FC5" w14:textId="77777777" w:rsidR="00885D8A" w:rsidRDefault="00E93D59">
            <w:pPr>
              <w:tabs>
                <w:tab w:val="left" w:pos="284"/>
              </w:tabs>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1C044FC7" w14:textId="77777777" w:rsidR="00885D8A" w:rsidRDefault="00885D8A">
      <w:pPr>
        <w:tabs>
          <w:tab w:val="left" w:pos="284"/>
        </w:tabs>
        <w:spacing w:line="360" w:lineRule="auto"/>
        <w:rPr>
          <w:rFonts w:ascii="Palatino Linotype" w:eastAsia="Palatino Linotype" w:hAnsi="Palatino Linotype" w:cs="Palatino Linotype"/>
          <w:color w:val="000000"/>
        </w:rPr>
      </w:pPr>
    </w:p>
    <w:p w14:paraId="1C044FC8" w14:textId="77777777" w:rsidR="00885D8A" w:rsidRDefault="00E93D59">
      <w:pPr>
        <w:numPr>
          <w:ilvl w:val="0"/>
          <w:numId w:val="2"/>
        </w:numPr>
        <w:spacing w:line="360" w:lineRule="auto"/>
        <w:ind w:left="0" w:firstLine="0"/>
        <w:jc w:val="both"/>
      </w:pPr>
      <w:r>
        <w:rPr>
          <w:rFonts w:ascii="Palatino Linotype" w:eastAsia="Palatino Linotype" w:hAnsi="Palatino Linotype" w:cs="Palatino Linotype"/>
        </w:rPr>
        <w:t xml:space="preserve">En </w:t>
      </w:r>
      <w:r>
        <w:rPr>
          <w:rFonts w:ascii="Palatino Linotype" w:eastAsia="Palatino Linotype" w:hAnsi="Palatino Linotype" w:cs="Palatino Linotype"/>
          <w:color w:val="000000"/>
        </w:rPr>
        <w:t>mérito</w:t>
      </w:r>
      <w:r>
        <w:rPr>
          <w:rFonts w:ascii="Palatino Linotype" w:eastAsia="Palatino Linotype" w:hAnsi="Palatino Linotype" w:cs="Palatino Linotype"/>
        </w:rPr>
        <w:t xml:space="preserve"> de lo expuesto en líneas anteriores, se consideran </w:t>
      </w:r>
      <w:r>
        <w:rPr>
          <w:rFonts w:ascii="Palatino Linotype" w:eastAsia="Palatino Linotype" w:hAnsi="Palatino Linotype" w:cs="Palatino Linotype"/>
          <w:b/>
        </w:rPr>
        <w:t xml:space="preserve">parcialmente fundados </w:t>
      </w:r>
      <w:r>
        <w:rPr>
          <w:rFonts w:ascii="Palatino Linotype" w:eastAsia="Palatino Linotype" w:hAnsi="Palatino Linotype" w:cs="Palatino Linotype"/>
        </w:rPr>
        <w:t xml:space="preserve">los </w:t>
      </w:r>
      <w:r>
        <w:rPr>
          <w:rFonts w:ascii="Palatino Linotype" w:eastAsia="Palatino Linotype" w:hAnsi="Palatino Linotype" w:cs="Palatino Linotype"/>
          <w:color w:val="222222"/>
        </w:rPr>
        <w:t>motivos</w:t>
      </w:r>
      <w:r>
        <w:rPr>
          <w:rFonts w:ascii="Palatino Linotype" w:eastAsia="Palatino Linotype" w:hAnsi="Palatino Linotype" w:cs="Palatino Linotype"/>
        </w:rPr>
        <w:t xml:space="preserve"> de inconformidad vertidos por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y</w:t>
      </w:r>
      <w:r>
        <w:rPr>
          <w:rFonts w:ascii="Palatino Linotype" w:eastAsia="Palatino Linotype" w:hAnsi="Palatino Linotype" w:cs="Palatino Linotype"/>
          <w:b/>
        </w:rPr>
        <w:t xml:space="preserve"> </w:t>
      </w:r>
      <w:r>
        <w:rPr>
          <w:rFonts w:ascii="Palatino Linotype" w:eastAsia="Palatino Linotype" w:hAnsi="Palatino Linotype" w:cs="Palatino Linotype"/>
        </w:rPr>
        <w:t>por ello con fundamento en el artículo 186 fracción III de la Ley de Transparencia y Acceso a la Información Pública del Estado de México y Municipios, se</w:t>
      </w:r>
      <w:r>
        <w:rPr>
          <w:rFonts w:ascii="Palatino Linotype" w:eastAsia="Palatino Linotype" w:hAnsi="Palatino Linotype" w:cs="Palatino Linotype"/>
          <w:b/>
        </w:rPr>
        <w:t xml:space="preserve"> MODIFICA la</w:t>
      </w:r>
      <w:r>
        <w:rPr>
          <w:rFonts w:ascii="Palatino Linotype" w:eastAsia="Palatino Linotype" w:hAnsi="Palatino Linotype" w:cs="Palatino Linotype"/>
        </w:rPr>
        <w:t xml:space="preserve"> respuesta a la solicitud de información recaída en el Recurso de Revisión </w:t>
      </w:r>
      <w:r>
        <w:rPr>
          <w:rFonts w:ascii="Palatino Linotype" w:eastAsia="Palatino Linotype" w:hAnsi="Palatino Linotype" w:cs="Palatino Linotype"/>
          <w:b/>
        </w:rPr>
        <w:t xml:space="preserve">06498/INFOEM/IP/RR/2023 </w:t>
      </w:r>
      <w:r>
        <w:rPr>
          <w:rFonts w:ascii="Palatino Linotype" w:eastAsia="Palatino Linotype" w:hAnsi="Palatino Linotype" w:cs="Palatino Linotype"/>
        </w:rPr>
        <w:t xml:space="preserve">que ha sido materia del presente fallo </w:t>
      </w:r>
      <w:r>
        <w:rPr>
          <w:rFonts w:ascii="Palatino Linotype" w:eastAsia="Palatino Linotype" w:hAnsi="Palatino Linotype" w:cs="Palatino Linotype"/>
          <w:color w:val="222222"/>
        </w:rPr>
        <w:t xml:space="preserve">emitiendo. </w:t>
      </w:r>
    </w:p>
    <w:p w14:paraId="1C044FC9" w14:textId="77777777" w:rsidR="00885D8A" w:rsidRDefault="00885D8A">
      <w:pPr>
        <w:spacing w:line="360" w:lineRule="auto"/>
        <w:ind w:left="360"/>
        <w:jc w:val="both"/>
        <w:rPr>
          <w:rFonts w:ascii="Palatino Linotype" w:eastAsia="Palatino Linotype" w:hAnsi="Palatino Linotype" w:cs="Palatino Linotype"/>
          <w:color w:val="222222"/>
        </w:rPr>
      </w:pPr>
    </w:p>
    <w:p w14:paraId="1C044FCA" w14:textId="77777777" w:rsidR="00885D8A" w:rsidRPr="0034716D" w:rsidRDefault="00E93D59">
      <w:pPr>
        <w:numPr>
          <w:ilvl w:val="0"/>
          <w:numId w:val="2"/>
        </w:numPr>
        <w:spacing w:line="360" w:lineRule="auto"/>
        <w:ind w:left="0" w:firstLine="0"/>
        <w:jc w:val="both"/>
        <w:rPr>
          <w:color w:val="000000"/>
        </w:rPr>
      </w:pPr>
      <w:r>
        <w:rPr>
          <w:rFonts w:ascii="Palatino Linotype" w:eastAsia="Palatino Linotype" w:hAnsi="Palatino Linotype" w:cs="Palatino Linotype"/>
        </w:rPr>
        <w:t xml:space="preserve">Por lo anteriormente expuesto y fundado, este </w:t>
      </w:r>
      <w:r>
        <w:rPr>
          <w:rFonts w:ascii="Palatino Linotype" w:eastAsia="Palatino Linotype" w:hAnsi="Palatino Linotype" w:cs="Palatino Linotype"/>
          <w:b/>
        </w:rPr>
        <w:t>ÓRGANO GARANTE</w:t>
      </w:r>
      <w:r>
        <w:rPr>
          <w:rFonts w:ascii="Palatino Linotype" w:eastAsia="Palatino Linotype" w:hAnsi="Palatino Linotype" w:cs="Palatino Linotype"/>
        </w:rPr>
        <w:t xml:space="preserve"> emite los siguientes:</w:t>
      </w:r>
      <w:r>
        <w:rPr>
          <w:rFonts w:ascii="Palatino Linotype" w:eastAsia="Palatino Linotype" w:hAnsi="Palatino Linotype" w:cs="Palatino Linotype"/>
          <w:color w:val="000000"/>
        </w:rPr>
        <w:t xml:space="preserve"> </w:t>
      </w:r>
      <w:r w:rsidR="0034716D">
        <w:rPr>
          <w:rFonts w:ascii="Palatino Linotype" w:eastAsia="Palatino Linotype" w:hAnsi="Palatino Linotype" w:cs="Palatino Linotype"/>
          <w:color w:val="000000"/>
        </w:rPr>
        <w:t>----------------------------------------------------------------------------------------------------</w:t>
      </w:r>
    </w:p>
    <w:p w14:paraId="1C044FCB" w14:textId="77777777" w:rsidR="0034716D" w:rsidRDefault="0034716D" w:rsidP="0034716D">
      <w:pPr>
        <w:pStyle w:val="Prrafodelista"/>
        <w:rPr>
          <w:color w:val="000000"/>
        </w:rPr>
      </w:pPr>
    </w:p>
    <w:p w14:paraId="1C044FCC" w14:textId="77777777" w:rsidR="0034716D" w:rsidRDefault="0034716D" w:rsidP="0034716D">
      <w:pPr>
        <w:spacing w:line="360" w:lineRule="auto"/>
        <w:jc w:val="both"/>
        <w:rPr>
          <w:color w:val="000000"/>
        </w:rPr>
      </w:pPr>
    </w:p>
    <w:p w14:paraId="1C044FCD" w14:textId="77777777" w:rsidR="00885D8A" w:rsidRDefault="00E93D59">
      <w:pPr>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lastRenderedPageBreak/>
        <w:t>R E S U E L V E</w:t>
      </w:r>
    </w:p>
    <w:p w14:paraId="1C044FCE" w14:textId="77777777" w:rsidR="00885D8A" w:rsidRDefault="00885D8A">
      <w:pPr>
        <w:spacing w:line="360" w:lineRule="auto"/>
        <w:jc w:val="center"/>
        <w:rPr>
          <w:rFonts w:ascii="Palatino Linotype" w:eastAsia="Palatino Linotype" w:hAnsi="Palatino Linotype" w:cs="Palatino Linotype"/>
          <w:b/>
        </w:rPr>
      </w:pPr>
    </w:p>
    <w:p w14:paraId="1C044FCF" w14:textId="77777777" w:rsidR="00885D8A" w:rsidRDefault="00E93D5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Resultan 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el Recurso de Revisión </w:t>
      </w:r>
      <w:r>
        <w:rPr>
          <w:rFonts w:ascii="Palatino Linotype" w:eastAsia="Palatino Linotype" w:hAnsi="Palatino Linotype" w:cs="Palatino Linotype"/>
          <w:b/>
        </w:rPr>
        <w:t xml:space="preserve">06498/INFOEM/IP/RR/2023, </w:t>
      </w:r>
      <w:r>
        <w:rPr>
          <w:rFonts w:ascii="Palatino Linotype" w:eastAsia="Palatino Linotype" w:hAnsi="Palatino Linotype" w:cs="Palatino Linotype"/>
        </w:rPr>
        <w:t xml:space="preserve">en términos de los </w:t>
      </w:r>
      <w:r>
        <w:rPr>
          <w:rFonts w:ascii="Palatino Linotype" w:eastAsia="Palatino Linotype" w:hAnsi="Palatino Linotype" w:cs="Palatino Linotype"/>
          <w:b/>
        </w:rPr>
        <w:t>Considerandos</w:t>
      </w:r>
      <w:r>
        <w:rPr>
          <w:rFonts w:ascii="Palatino Linotype" w:eastAsia="Palatino Linotype" w:hAnsi="Palatino Linotype" w:cs="Palatino Linotype"/>
        </w:rPr>
        <w:t xml:space="preserve"> </w:t>
      </w:r>
      <w:r>
        <w:rPr>
          <w:rFonts w:ascii="Palatino Linotype" w:eastAsia="Palatino Linotype" w:hAnsi="Palatino Linotype" w:cs="Palatino Linotype"/>
          <w:b/>
        </w:rPr>
        <w:t>Cuarto</w:t>
      </w:r>
      <w:r>
        <w:rPr>
          <w:rFonts w:ascii="Palatino Linotype" w:eastAsia="Palatino Linotype" w:hAnsi="Palatino Linotype" w:cs="Palatino Linotype"/>
        </w:rPr>
        <w:t xml:space="preserve"> y </w:t>
      </w:r>
      <w:r>
        <w:rPr>
          <w:rFonts w:ascii="Palatino Linotype" w:eastAsia="Palatino Linotype" w:hAnsi="Palatino Linotype" w:cs="Palatino Linotype"/>
          <w:b/>
        </w:rPr>
        <w:t xml:space="preserve">Quinto </w:t>
      </w:r>
      <w:r>
        <w:rPr>
          <w:rFonts w:ascii="Palatino Linotype" w:eastAsia="Palatino Linotype" w:hAnsi="Palatino Linotype" w:cs="Palatino Linotype"/>
        </w:rPr>
        <w:t>de la presente resolución.</w:t>
      </w:r>
    </w:p>
    <w:p w14:paraId="1C044FD0" w14:textId="77777777" w:rsidR="00885D8A" w:rsidRDefault="00885D8A">
      <w:pPr>
        <w:spacing w:line="360" w:lineRule="auto"/>
        <w:jc w:val="both"/>
        <w:rPr>
          <w:rFonts w:ascii="Palatino Linotype" w:eastAsia="Palatino Linotype" w:hAnsi="Palatino Linotype" w:cs="Palatino Linotype"/>
        </w:rPr>
      </w:pPr>
    </w:p>
    <w:p w14:paraId="1C044FD1" w14:textId="77777777" w:rsidR="00885D8A" w:rsidRDefault="00E93D59">
      <w:pPr>
        <w:spacing w:line="360" w:lineRule="auto"/>
        <w:jc w:val="both"/>
        <w:rPr>
          <w:rFonts w:ascii="Palatino Linotype" w:eastAsia="Palatino Linotype" w:hAnsi="Palatino Linotype" w:cs="Palatino Linotype"/>
        </w:rPr>
      </w:pPr>
      <w:bookmarkStart w:id="8" w:name="_heading=h.35nkun2" w:colFirst="0" w:colLast="0"/>
      <w:bookmarkEnd w:id="8"/>
      <w:r>
        <w:rPr>
          <w:rFonts w:ascii="Palatino Linotype" w:eastAsia="Palatino Linotype" w:hAnsi="Palatino Linotype" w:cs="Palatino Linotype"/>
          <w:b/>
        </w:rP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MODIFICA </w:t>
      </w:r>
      <w:r>
        <w:rPr>
          <w:rFonts w:ascii="Palatino Linotype" w:eastAsia="Palatino Linotype" w:hAnsi="Palatino Linotype" w:cs="Palatino Linotype"/>
          <w:color w:val="000000"/>
        </w:rPr>
        <w:t xml:space="preserve">la respuesta emitida por el Secretaría de Movilidad 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entregar vía Sistema de Acceso a la Información Mexiquense (SAIMEX), de ser el caso en versión pública, la siguiente información relacionada a las ciclovías implementadas en el territorio estatal, del  </w:t>
      </w:r>
      <w:r>
        <w:rPr>
          <w:rFonts w:ascii="Palatino Linotype" w:eastAsia="Palatino Linotype" w:hAnsi="Palatino Linotype" w:cs="Palatino Linotype"/>
          <w:b/>
          <w:color w:val="000000"/>
        </w:rPr>
        <w:t xml:space="preserve">23 de agosto de 2022 </w:t>
      </w:r>
      <w:r>
        <w:rPr>
          <w:rFonts w:ascii="Palatino Linotype" w:eastAsia="Palatino Linotype" w:hAnsi="Palatino Linotype" w:cs="Palatino Linotype"/>
          <w:color w:val="000000"/>
        </w:rPr>
        <w:t>al</w:t>
      </w:r>
      <w:r>
        <w:rPr>
          <w:rFonts w:ascii="Palatino Linotype" w:eastAsia="Palatino Linotype" w:hAnsi="Palatino Linotype" w:cs="Palatino Linotype"/>
          <w:b/>
          <w:color w:val="000000"/>
        </w:rPr>
        <w:t xml:space="preserve"> 23 de agosto de 2023</w:t>
      </w:r>
      <w:r>
        <w:rPr>
          <w:rFonts w:ascii="Palatino Linotype" w:eastAsia="Palatino Linotype" w:hAnsi="Palatino Linotype" w:cs="Palatino Linotype"/>
        </w:rPr>
        <w:t>:</w:t>
      </w:r>
    </w:p>
    <w:p w14:paraId="1C044FD2" w14:textId="77777777" w:rsidR="00885D8A" w:rsidRDefault="00885D8A">
      <w:pPr>
        <w:spacing w:line="360" w:lineRule="auto"/>
        <w:jc w:val="both"/>
        <w:rPr>
          <w:rFonts w:ascii="Palatino Linotype" w:eastAsia="Palatino Linotype" w:hAnsi="Palatino Linotype" w:cs="Palatino Linotype"/>
        </w:rPr>
      </w:pPr>
    </w:p>
    <w:p w14:paraId="1C044FD3" w14:textId="77777777" w:rsidR="00885D8A" w:rsidRDefault="00E93D59">
      <w:pPr>
        <w:numPr>
          <w:ilvl w:val="0"/>
          <w:numId w:val="5"/>
        </w:numPr>
        <w:pBdr>
          <w:top w:val="nil"/>
          <w:left w:val="nil"/>
          <w:bottom w:val="nil"/>
          <w:right w:val="nil"/>
          <w:between w:val="nil"/>
        </w:pBdr>
        <w:tabs>
          <w:tab w:val="left" w:pos="8080"/>
        </w:tabs>
        <w:ind w:right="75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Estudios de factibilidad de las obras y proyectos, costos y, nombres de las empresas encargadas de la realización de los proyectos; y</w:t>
      </w:r>
    </w:p>
    <w:p w14:paraId="1C044FD4" w14:textId="77777777" w:rsidR="00885D8A" w:rsidRDefault="00885D8A">
      <w:pPr>
        <w:pBdr>
          <w:top w:val="nil"/>
          <w:left w:val="nil"/>
          <w:bottom w:val="nil"/>
          <w:right w:val="nil"/>
          <w:between w:val="nil"/>
        </w:pBdr>
        <w:tabs>
          <w:tab w:val="left" w:pos="8080"/>
        </w:tabs>
        <w:ind w:left="720" w:right="758"/>
        <w:jc w:val="both"/>
        <w:rPr>
          <w:rFonts w:ascii="Palatino Linotype" w:eastAsia="Palatino Linotype" w:hAnsi="Palatino Linotype" w:cs="Palatino Linotype"/>
          <w:b/>
          <w:color w:val="000000"/>
        </w:rPr>
      </w:pPr>
    </w:p>
    <w:p w14:paraId="1C044FD5" w14:textId="77777777" w:rsidR="00885D8A" w:rsidRDefault="00E93D59">
      <w:pPr>
        <w:numPr>
          <w:ilvl w:val="0"/>
          <w:numId w:val="5"/>
        </w:numPr>
        <w:pBdr>
          <w:top w:val="nil"/>
          <w:left w:val="nil"/>
          <w:bottom w:val="nil"/>
          <w:right w:val="nil"/>
          <w:between w:val="nil"/>
        </w:pBdr>
        <w:tabs>
          <w:tab w:val="left" w:pos="8080"/>
        </w:tabs>
        <w:ind w:right="75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Soporte documental en que conste o se adviertan las fechas de apertura para su utilización, la afluencia de usuarios y los beneficios a la movilidad.</w:t>
      </w:r>
    </w:p>
    <w:p w14:paraId="1C044FD6" w14:textId="77777777" w:rsidR="00885D8A" w:rsidRDefault="00885D8A">
      <w:pPr>
        <w:pBdr>
          <w:top w:val="nil"/>
          <w:left w:val="nil"/>
          <w:bottom w:val="nil"/>
          <w:right w:val="nil"/>
          <w:between w:val="nil"/>
        </w:pBdr>
        <w:tabs>
          <w:tab w:val="left" w:pos="8080"/>
        </w:tabs>
        <w:ind w:left="720" w:right="758"/>
        <w:jc w:val="both"/>
        <w:rPr>
          <w:rFonts w:ascii="Palatino Linotype" w:eastAsia="Palatino Linotype" w:hAnsi="Palatino Linotype" w:cs="Palatino Linotype"/>
          <w:color w:val="000000"/>
        </w:rPr>
      </w:pPr>
    </w:p>
    <w:p w14:paraId="1C044FD7" w14:textId="77777777" w:rsidR="00885D8A" w:rsidRDefault="00885D8A">
      <w:pPr>
        <w:pBdr>
          <w:top w:val="nil"/>
          <w:left w:val="nil"/>
          <w:bottom w:val="nil"/>
          <w:right w:val="nil"/>
          <w:between w:val="nil"/>
        </w:pBdr>
        <w:tabs>
          <w:tab w:val="left" w:pos="8080"/>
        </w:tabs>
        <w:ind w:left="720" w:right="51"/>
        <w:jc w:val="both"/>
        <w:rPr>
          <w:rFonts w:ascii="Palatino Linotype" w:eastAsia="Palatino Linotype" w:hAnsi="Palatino Linotype" w:cs="Palatino Linotype"/>
          <w:color w:val="000000"/>
        </w:rPr>
      </w:pPr>
    </w:p>
    <w:p w14:paraId="1C044FD8" w14:textId="77777777" w:rsidR="00885D8A" w:rsidRDefault="00E93D59">
      <w:pPr>
        <w:tabs>
          <w:tab w:val="left" w:pos="8080"/>
        </w:tabs>
        <w:spacing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rPr>
        <w:t xml:space="preserve">Para efectos de lo anterior, se deberá emitir el Acuerdo del Comité de Transparencia en términos de los artículos 49, fracciones II y VIII, 132, fracción II y 143 de la Ley de Transparencia y Acceso a la Información Pública del Estado de México y Municipios, en el que funde y motive las razones sobre la eliminación de los datos y documentos confidenciales del soporte documental respectivo objeto de las versiones públicas que se formulen y se pongan a disposición del </w:t>
      </w:r>
      <w:r>
        <w:rPr>
          <w:rFonts w:ascii="Palatino Linotype" w:eastAsia="Palatino Linotype" w:hAnsi="Palatino Linotype" w:cs="Palatino Linotype"/>
          <w:b/>
        </w:rPr>
        <w:t>Recurrente.</w:t>
      </w:r>
    </w:p>
    <w:p w14:paraId="1C044FD9" w14:textId="77777777" w:rsidR="00885D8A" w:rsidRDefault="00885D8A">
      <w:pPr>
        <w:tabs>
          <w:tab w:val="left" w:pos="8080"/>
        </w:tabs>
        <w:spacing w:line="360" w:lineRule="auto"/>
        <w:ind w:right="49"/>
        <w:jc w:val="both"/>
        <w:rPr>
          <w:rFonts w:ascii="Palatino Linotype" w:eastAsia="Palatino Linotype" w:hAnsi="Palatino Linotype" w:cs="Palatino Linotype"/>
        </w:rPr>
      </w:pPr>
    </w:p>
    <w:p w14:paraId="1C044FDA" w14:textId="77777777" w:rsidR="00885D8A" w:rsidRDefault="00E93D5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lastRenderedPageBreak/>
        <w:t xml:space="preserve">TERCERO. Notifíquese </w:t>
      </w:r>
      <w:r>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rPr>
        <w:t>dé cumplimiento a lo ordenado dentro del plazo de diez días hábiles,</w:t>
      </w:r>
      <w:r>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C044FDB" w14:textId="77777777" w:rsidR="00885D8A" w:rsidRDefault="00885D8A">
      <w:pPr>
        <w:spacing w:line="360" w:lineRule="auto"/>
        <w:jc w:val="both"/>
        <w:rPr>
          <w:rFonts w:ascii="Palatino Linotype" w:eastAsia="Palatino Linotype" w:hAnsi="Palatino Linotype" w:cs="Palatino Linotype"/>
        </w:rPr>
      </w:pPr>
    </w:p>
    <w:p w14:paraId="1C044FDC" w14:textId="77777777" w:rsidR="00885D8A" w:rsidRDefault="00E93D5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1C044FDD" w14:textId="77777777" w:rsidR="00885D8A" w:rsidRDefault="00885D8A">
      <w:pPr>
        <w:spacing w:line="360" w:lineRule="auto"/>
        <w:jc w:val="both"/>
        <w:rPr>
          <w:rFonts w:ascii="Palatino Linotype" w:eastAsia="Palatino Linotype" w:hAnsi="Palatino Linotype" w:cs="Palatino Linotype"/>
        </w:rPr>
      </w:pPr>
    </w:p>
    <w:p w14:paraId="1C044FDE" w14:textId="77777777" w:rsidR="00885D8A" w:rsidRDefault="00E93D59">
      <w:pPr>
        <w:tabs>
          <w:tab w:val="left" w:pos="8080"/>
        </w:tabs>
        <w:spacing w:line="360" w:lineRule="auto"/>
        <w:ind w:right="49"/>
        <w:jc w:val="both"/>
        <w:rPr>
          <w:rFonts w:ascii="Palatino Linotype" w:eastAsia="Palatino Linotype" w:hAnsi="Palatino Linotype" w:cs="Palatino Linotype"/>
        </w:rPr>
      </w:pPr>
      <w:bookmarkStart w:id="9" w:name="_heading=h.1ksv4uv" w:colFirst="0" w:colLast="0"/>
      <w:bookmarkEnd w:id="9"/>
      <w:r>
        <w:rPr>
          <w:rFonts w:ascii="Palatino Linotype" w:eastAsia="Palatino Linotype" w:hAnsi="Palatino Linotype" w:cs="Palatino Linotype"/>
          <w:b/>
        </w:rPr>
        <w:t xml:space="preserve">QUINTO. </w:t>
      </w:r>
      <w:r>
        <w:rPr>
          <w:rFonts w:ascii="Palatino Linotype" w:eastAsia="Palatino Linotype" w:hAnsi="Palatino Linotype" w:cs="Palatino Linotype"/>
        </w:rPr>
        <w:t xml:space="preserve">Notifíquese al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vía </w:t>
      </w:r>
      <w:r>
        <w:rPr>
          <w:rFonts w:ascii="Palatino Linotype" w:eastAsia="Palatino Linotype" w:hAnsi="Palatino Linotype" w:cs="Palatino Linotype"/>
          <w:b/>
        </w:rPr>
        <w:t>SAIMEX</w:t>
      </w:r>
      <w:r>
        <w:rPr>
          <w:rFonts w:ascii="Palatino Linotype" w:eastAsia="Palatino Linotype" w:hAnsi="Palatino Linotype" w:cs="Palatino Linotype"/>
        </w:rPr>
        <w:t>.</w:t>
      </w:r>
    </w:p>
    <w:p w14:paraId="1C044FDF" w14:textId="77777777" w:rsidR="00885D8A" w:rsidRDefault="00885D8A">
      <w:pPr>
        <w:tabs>
          <w:tab w:val="left" w:pos="8080"/>
        </w:tabs>
        <w:spacing w:line="360" w:lineRule="auto"/>
        <w:ind w:right="49"/>
        <w:jc w:val="both"/>
        <w:rPr>
          <w:rFonts w:ascii="Palatino Linotype" w:eastAsia="Palatino Linotype" w:hAnsi="Palatino Linotype" w:cs="Palatino Linotype"/>
        </w:rPr>
      </w:pPr>
    </w:p>
    <w:p w14:paraId="1C044FE0" w14:textId="77777777" w:rsidR="00885D8A" w:rsidRDefault="00E93D59">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SEXTO. </w:t>
      </w:r>
      <w:r>
        <w:rPr>
          <w:rFonts w:ascii="Palatino Linotype" w:eastAsia="Palatino Linotype" w:hAnsi="Palatino Linotype" w:cs="Palatino Linotype"/>
        </w:rPr>
        <w:t>Se hace del conocimiento del</w:t>
      </w:r>
      <w:r>
        <w:rPr>
          <w:rFonts w:ascii="Palatino Linotype" w:eastAsia="Palatino Linotype" w:hAnsi="Palatino Linotype" w:cs="Palatino Linotype"/>
          <w:b/>
        </w:rPr>
        <w:t xml:space="preserve"> Recurrente </w:t>
      </w:r>
      <w:r>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a través del juicio de amparo en los términos de las leyes aplicables.</w:t>
      </w:r>
    </w:p>
    <w:p w14:paraId="1C044FE4" w14:textId="06309CC5" w:rsidR="00885D8A" w:rsidRDefault="00894629">
      <w:pPr>
        <w:spacing w:line="360" w:lineRule="auto"/>
        <w:ind w:firstLine="1"/>
        <w:jc w:val="both"/>
        <w:rPr>
          <w:rFonts w:ascii="Palatino Linotype" w:eastAsia="Palatino Linotype" w:hAnsi="Palatino Linotype" w:cs="Palatino Linotype"/>
        </w:rPr>
      </w:pPr>
      <w:r w:rsidRPr="000C614A">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PRIMERA SESIÓN ORDINARIA CELEBRADA EL CUATRO (04) DE SEPTIEMBRE DE DOS MIL VEINTICUATRO, ANTE EL SECRETARIO TÉCNICO DEL PLENO ALEXIS TAPIA RAMÍREZ.</w:t>
      </w:r>
      <w:bookmarkStart w:id="10" w:name="_GoBack"/>
      <w:bookmarkEnd w:id="10"/>
    </w:p>
    <w:p w14:paraId="1C044FE5" w14:textId="77777777" w:rsidR="00885D8A" w:rsidRDefault="00885D8A">
      <w:pPr>
        <w:spacing w:line="360" w:lineRule="auto"/>
        <w:ind w:firstLine="1"/>
        <w:jc w:val="both"/>
        <w:rPr>
          <w:rFonts w:ascii="Palatino Linotype" w:eastAsia="Palatino Linotype" w:hAnsi="Palatino Linotype" w:cs="Palatino Linotype"/>
        </w:rPr>
      </w:pPr>
    </w:p>
    <w:p w14:paraId="1C044FE6" w14:textId="77777777" w:rsidR="00885D8A" w:rsidRDefault="00885D8A">
      <w:pPr>
        <w:spacing w:line="360" w:lineRule="auto"/>
        <w:ind w:firstLine="1"/>
        <w:jc w:val="both"/>
        <w:rPr>
          <w:rFonts w:ascii="Palatino Linotype" w:eastAsia="Palatino Linotype" w:hAnsi="Palatino Linotype" w:cs="Palatino Linotype"/>
        </w:rPr>
      </w:pPr>
    </w:p>
    <w:p w14:paraId="1C044FE7" w14:textId="77777777" w:rsidR="00885D8A" w:rsidRDefault="00885D8A">
      <w:pPr>
        <w:spacing w:line="360" w:lineRule="auto"/>
        <w:ind w:firstLine="1"/>
        <w:jc w:val="both"/>
        <w:rPr>
          <w:rFonts w:ascii="Palatino Linotype" w:eastAsia="Palatino Linotype" w:hAnsi="Palatino Linotype" w:cs="Palatino Linotype"/>
        </w:rPr>
      </w:pPr>
    </w:p>
    <w:p w14:paraId="1C044FE8" w14:textId="77777777" w:rsidR="00885D8A" w:rsidRDefault="00885D8A">
      <w:pPr>
        <w:spacing w:line="360" w:lineRule="auto"/>
        <w:ind w:firstLine="1"/>
        <w:jc w:val="both"/>
        <w:rPr>
          <w:rFonts w:ascii="Palatino Linotype" w:eastAsia="Palatino Linotype" w:hAnsi="Palatino Linotype" w:cs="Palatino Linotype"/>
        </w:rPr>
      </w:pPr>
    </w:p>
    <w:p w14:paraId="1C044FE9" w14:textId="77777777" w:rsidR="00885D8A" w:rsidRDefault="00885D8A">
      <w:pPr>
        <w:spacing w:line="360" w:lineRule="auto"/>
        <w:ind w:firstLine="1"/>
        <w:jc w:val="both"/>
        <w:rPr>
          <w:rFonts w:ascii="Palatino Linotype" w:eastAsia="Palatino Linotype" w:hAnsi="Palatino Linotype" w:cs="Palatino Linotype"/>
        </w:rPr>
      </w:pPr>
    </w:p>
    <w:p w14:paraId="1C044FEA" w14:textId="77777777" w:rsidR="00885D8A" w:rsidRDefault="00885D8A">
      <w:pPr>
        <w:spacing w:line="360" w:lineRule="auto"/>
        <w:ind w:firstLine="1"/>
        <w:jc w:val="both"/>
        <w:rPr>
          <w:rFonts w:ascii="Palatino Linotype" w:eastAsia="Palatino Linotype" w:hAnsi="Palatino Linotype" w:cs="Palatino Linotype"/>
        </w:rPr>
      </w:pPr>
    </w:p>
    <w:p w14:paraId="1C044FEB" w14:textId="77777777" w:rsidR="00885D8A" w:rsidRDefault="00885D8A">
      <w:pPr>
        <w:spacing w:line="360" w:lineRule="auto"/>
        <w:ind w:firstLine="1"/>
        <w:jc w:val="both"/>
        <w:rPr>
          <w:rFonts w:ascii="Palatino Linotype" w:eastAsia="Palatino Linotype" w:hAnsi="Palatino Linotype" w:cs="Palatino Linotype"/>
        </w:rPr>
      </w:pPr>
    </w:p>
    <w:p w14:paraId="1C044FEC" w14:textId="77777777" w:rsidR="00885D8A" w:rsidRDefault="00885D8A">
      <w:pPr>
        <w:spacing w:line="360" w:lineRule="auto"/>
        <w:ind w:firstLine="1"/>
        <w:jc w:val="both"/>
        <w:rPr>
          <w:rFonts w:ascii="Palatino Linotype" w:eastAsia="Palatino Linotype" w:hAnsi="Palatino Linotype" w:cs="Palatino Linotype"/>
        </w:rPr>
      </w:pPr>
    </w:p>
    <w:p w14:paraId="1C044FED" w14:textId="77777777" w:rsidR="00885D8A" w:rsidRDefault="00885D8A">
      <w:pPr>
        <w:spacing w:line="360" w:lineRule="auto"/>
        <w:ind w:firstLine="1"/>
        <w:jc w:val="both"/>
        <w:rPr>
          <w:rFonts w:ascii="Palatino Linotype" w:eastAsia="Palatino Linotype" w:hAnsi="Palatino Linotype" w:cs="Palatino Linotype"/>
        </w:rPr>
      </w:pPr>
    </w:p>
    <w:p w14:paraId="1C044FEE" w14:textId="77777777" w:rsidR="00885D8A" w:rsidRDefault="00885D8A">
      <w:pPr>
        <w:spacing w:line="360" w:lineRule="auto"/>
        <w:ind w:firstLine="1"/>
        <w:jc w:val="both"/>
        <w:rPr>
          <w:rFonts w:ascii="Palatino Linotype" w:eastAsia="Palatino Linotype" w:hAnsi="Palatino Linotype" w:cs="Palatino Linotype"/>
        </w:rPr>
      </w:pPr>
    </w:p>
    <w:p w14:paraId="1C044FEF" w14:textId="77777777" w:rsidR="00885D8A" w:rsidRDefault="00885D8A">
      <w:pPr>
        <w:spacing w:line="360" w:lineRule="auto"/>
        <w:ind w:firstLine="1"/>
        <w:jc w:val="both"/>
        <w:rPr>
          <w:rFonts w:ascii="Palatino Linotype" w:eastAsia="Palatino Linotype" w:hAnsi="Palatino Linotype" w:cs="Palatino Linotype"/>
        </w:rPr>
      </w:pPr>
    </w:p>
    <w:p w14:paraId="1C044FF0" w14:textId="77777777" w:rsidR="00885D8A" w:rsidRDefault="00885D8A">
      <w:pPr>
        <w:spacing w:line="360" w:lineRule="auto"/>
        <w:ind w:firstLine="1"/>
        <w:jc w:val="both"/>
        <w:rPr>
          <w:rFonts w:ascii="Palatino Linotype" w:eastAsia="Palatino Linotype" w:hAnsi="Palatino Linotype" w:cs="Palatino Linotype"/>
        </w:rPr>
      </w:pPr>
    </w:p>
    <w:p w14:paraId="1C044FF1" w14:textId="77777777" w:rsidR="00885D8A" w:rsidRDefault="00885D8A">
      <w:pPr>
        <w:spacing w:line="360" w:lineRule="auto"/>
        <w:ind w:firstLine="1"/>
        <w:jc w:val="both"/>
        <w:rPr>
          <w:rFonts w:ascii="Palatino Linotype" w:eastAsia="Palatino Linotype" w:hAnsi="Palatino Linotype" w:cs="Palatino Linotype"/>
        </w:rPr>
      </w:pPr>
    </w:p>
    <w:p w14:paraId="1C044FF2" w14:textId="77777777" w:rsidR="00885D8A" w:rsidRDefault="00885D8A">
      <w:pPr>
        <w:spacing w:line="360" w:lineRule="auto"/>
        <w:ind w:firstLine="1"/>
        <w:jc w:val="both"/>
        <w:rPr>
          <w:rFonts w:ascii="Palatino Linotype" w:eastAsia="Palatino Linotype" w:hAnsi="Palatino Linotype" w:cs="Palatino Linotype"/>
        </w:rPr>
      </w:pPr>
    </w:p>
    <w:p w14:paraId="1C044FF3" w14:textId="77777777" w:rsidR="00885D8A" w:rsidRDefault="00885D8A">
      <w:pPr>
        <w:spacing w:line="360" w:lineRule="auto"/>
        <w:ind w:firstLine="1"/>
        <w:jc w:val="both"/>
        <w:rPr>
          <w:rFonts w:ascii="Palatino Linotype" w:eastAsia="Palatino Linotype" w:hAnsi="Palatino Linotype" w:cs="Palatino Linotype"/>
        </w:rPr>
      </w:pPr>
    </w:p>
    <w:p w14:paraId="1C044FF4" w14:textId="77777777" w:rsidR="00885D8A" w:rsidRDefault="00885D8A">
      <w:pPr>
        <w:spacing w:line="360" w:lineRule="auto"/>
        <w:ind w:firstLine="1"/>
        <w:jc w:val="both"/>
        <w:rPr>
          <w:rFonts w:ascii="Palatino Linotype" w:eastAsia="Palatino Linotype" w:hAnsi="Palatino Linotype" w:cs="Palatino Linotype"/>
        </w:rPr>
      </w:pPr>
    </w:p>
    <w:p w14:paraId="1C044FF5" w14:textId="77777777" w:rsidR="00885D8A" w:rsidRDefault="00885D8A">
      <w:pPr>
        <w:spacing w:line="360" w:lineRule="auto"/>
        <w:ind w:firstLine="1"/>
        <w:jc w:val="both"/>
        <w:rPr>
          <w:rFonts w:ascii="Palatino Linotype" w:eastAsia="Palatino Linotype" w:hAnsi="Palatino Linotype" w:cs="Palatino Linotype"/>
        </w:rPr>
      </w:pPr>
    </w:p>
    <w:p w14:paraId="1C044FF6" w14:textId="77777777" w:rsidR="00885D8A" w:rsidRDefault="00885D8A">
      <w:pPr>
        <w:spacing w:line="360" w:lineRule="auto"/>
        <w:ind w:firstLine="1"/>
        <w:jc w:val="both"/>
        <w:rPr>
          <w:rFonts w:ascii="Palatino Linotype" w:eastAsia="Palatino Linotype" w:hAnsi="Palatino Linotype" w:cs="Palatino Linotype"/>
        </w:rPr>
      </w:pPr>
    </w:p>
    <w:p w14:paraId="1C044FF7" w14:textId="77777777" w:rsidR="00885D8A" w:rsidRDefault="00885D8A">
      <w:pPr>
        <w:spacing w:line="360" w:lineRule="auto"/>
        <w:ind w:firstLine="1"/>
        <w:jc w:val="both"/>
        <w:rPr>
          <w:rFonts w:ascii="Palatino Linotype" w:eastAsia="Palatino Linotype" w:hAnsi="Palatino Linotype" w:cs="Palatino Linotype"/>
        </w:rPr>
      </w:pPr>
    </w:p>
    <w:p w14:paraId="1C044FF8" w14:textId="77777777" w:rsidR="00885D8A" w:rsidRDefault="00885D8A">
      <w:pPr>
        <w:spacing w:line="360" w:lineRule="auto"/>
        <w:ind w:firstLine="1"/>
        <w:jc w:val="both"/>
        <w:rPr>
          <w:rFonts w:ascii="Palatino Linotype" w:eastAsia="Palatino Linotype" w:hAnsi="Palatino Linotype" w:cs="Palatino Linotype"/>
        </w:rPr>
      </w:pPr>
    </w:p>
    <w:p w14:paraId="1C044FF9" w14:textId="77777777" w:rsidR="00885D8A" w:rsidRDefault="00885D8A">
      <w:pPr>
        <w:spacing w:line="360" w:lineRule="auto"/>
        <w:ind w:firstLine="1"/>
        <w:jc w:val="both"/>
        <w:rPr>
          <w:rFonts w:ascii="Palatino Linotype" w:eastAsia="Palatino Linotype" w:hAnsi="Palatino Linotype" w:cs="Palatino Linotype"/>
        </w:rPr>
      </w:pPr>
    </w:p>
    <w:p w14:paraId="1C044FFA" w14:textId="77777777" w:rsidR="00885D8A" w:rsidRDefault="00885D8A">
      <w:pPr>
        <w:spacing w:line="360" w:lineRule="auto"/>
        <w:ind w:firstLine="1"/>
        <w:jc w:val="both"/>
        <w:rPr>
          <w:rFonts w:ascii="Palatino Linotype" w:eastAsia="Palatino Linotype" w:hAnsi="Palatino Linotype" w:cs="Palatino Linotype"/>
        </w:rPr>
      </w:pPr>
    </w:p>
    <w:p w14:paraId="1C044FFB" w14:textId="77777777" w:rsidR="00885D8A" w:rsidRDefault="00885D8A">
      <w:pPr>
        <w:spacing w:line="360" w:lineRule="auto"/>
        <w:jc w:val="both"/>
        <w:rPr>
          <w:rFonts w:ascii="Palatino Linotype" w:eastAsia="Palatino Linotype" w:hAnsi="Palatino Linotype" w:cs="Palatino Linotype"/>
        </w:rPr>
      </w:pPr>
    </w:p>
    <w:p w14:paraId="1C044FFC" w14:textId="77777777" w:rsidR="00885D8A" w:rsidRDefault="00885D8A">
      <w:pPr>
        <w:spacing w:line="360" w:lineRule="auto"/>
        <w:jc w:val="both"/>
        <w:rPr>
          <w:rFonts w:ascii="Palatino Linotype" w:eastAsia="Palatino Linotype" w:hAnsi="Palatino Linotype" w:cs="Palatino Linotype"/>
        </w:rPr>
      </w:pPr>
    </w:p>
    <w:p w14:paraId="1C044FFD" w14:textId="77777777" w:rsidR="00885D8A" w:rsidRDefault="00885D8A">
      <w:pPr>
        <w:spacing w:line="360" w:lineRule="auto"/>
        <w:jc w:val="both"/>
        <w:rPr>
          <w:rFonts w:ascii="Palatino Linotype" w:eastAsia="Palatino Linotype" w:hAnsi="Palatino Linotype" w:cs="Palatino Linotype"/>
        </w:rPr>
      </w:pPr>
    </w:p>
    <w:p w14:paraId="1C044FFE" w14:textId="77777777" w:rsidR="00885D8A" w:rsidRDefault="00885D8A">
      <w:pPr>
        <w:spacing w:line="360" w:lineRule="auto"/>
        <w:jc w:val="both"/>
        <w:rPr>
          <w:rFonts w:ascii="Palatino Linotype" w:eastAsia="Palatino Linotype" w:hAnsi="Palatino Linotype" w:cs="Palatino Linotype"/>
        </w:rPr>
      </w:pPr>
    </w:p>
    <w:p w14:paraId="1C044FFF" w14:textId="77777777" w:rsidR="00885D8A" w:rsidRDefault="00885D8A">
      <w:pPr>
        <w:spacing w:line="360" w:lineRule="auto"/>
        <w:jc w:val="both"/>
        <w:rPr>
          <w:rFonts w:ascii="Palatino Linotype" w:eastAsia="Palatino Linotype" w:hAnsi="Palatino Linotype" w:cs="Palatino Linotype"/>
        </w:rPr>
      </w:pPr>
    </w:p>
    <w:p w14:paraId="1C045000" w14:textId="77777777" w:rsidR="00885D8A" w:rsidRDefault="00885D8A">
      <w:pPr>
        <w:spacing w:line="360" w:lineRule="auto"/>
        <w:jc w:val="both"/>
        <w:rPr>
          <w:rFonts w:ascii="Palatino Linotype" w:eastAsia="Palatino Linotype" w:hAnsi="Palatino Linotype" w:cs="Palatino Linotype"/>
        </w:rPr>
      </w:pPr>
    </w:p>
    <w:p w14:paraId="1C045001" w14:textId="77777777" w:rsidR="00885D8A" w:rsidRDefault="00885D8A">
      <w:pPr>
        <w:tabs>
          <w:tab w:val="left" w:pos="3374"/>
        </w:tabs>
        <w:spacing w:line="360" w:lineRule="auto"/>
        <w:rPr>
          <w:rFonts w:ascii="Palatino Linotype" w:eastAsia="Palatino Linotype" w:hAnsi="Palatino Linotype" w:cs="Palatino Linotype"/>
        </w:rPr>
      </w:pPr>
    </w:p>
    <w:sectPr w:rsidR="00885D8A" w:rsidSect="0034716D">
      <w:headerReference w:type="even" r:id="rId14"/>
      <w:headerReference w:type="default" r:id="rId15"/>
      <w:footerReference w:type="default" r:id="rId16"/>
      <w:headerReference w:type="first" r:id="rId17"/>
      <w:footerReference w:type="first" r:id="rId18"/>
      <w:pgSz w:w="12240" w:h="15840"/>
      <w:pgMar w:top="2268" w:right="1325"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4D7FC" w14:textId="77777777" w:rsidR="00C24803" w:rsidRDefault="00C24803">
      <w:r>
        <w:separator/>
      </w:r>
    </w:p>
  </w:endnote>
  <w:endnote w:type="continuationSeparator" w:id="0">
    <w:p w14:paraId="533D7A85" w14:textId="77777777" w:rsidR="00C24803" w:rsidRDefault="00C2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4501F" w14:textId="77777777" w:rsidR="00885D8A" w:rsidRDefault="00E93D59">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81BE3">
      <w:rPr>
        <w:rFonts w:ascii="Palatino Linotype" w:eastAsia="Palatino Linotype" w:hAnsi="Palatino Linotype" w:cs="Palatino Linotype"/>
        <w:noProof/>
        <w:color w:val="000000"/>
        <w:sz w:val="20"/>
        <w:szCs w:val="20"/>
      </w:rPr>
      <w:t>30</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81BE3">
      <w:rPr>
        <w:rFonts w:ascii="Palatino Linotype" w:eastAsia="Palatino Linotype" w:hAnsi="Palatino Linotype" w:cs="Palatino Linotype"/>
        <w:noProof/>
        <w:color w:val="000000"/>
        <w:sz w:val="20"/>
        <w:szCs w:val="20"/>
      </w:rPr>
      <w:t>30</w:t>
    </w:r>
    <w:r>
      <w:rPr>
        <w:rFonts w:ascii="Palatino Linotype" w:eastAsia="Palatino Linotype" w:hAnsi="Palatino Linotype" w:cs="Palatino Linotype"/>
        <w:color w:val="000000"/>
        <w:sz w:val="20"/>
        <w:szCs w:val="20"/>
      </w:rPr>
      <w:fldChar w:fldCharType="end"/>
    </w:r>
  </w:p>
  <w:p w14:paraId="1C045020" w14:textId="77777777" w:rsidR="00885D8A" w:rsidRDefault="00885D8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4502E" w14:textId="77777777" w:rsidR="00885D8A" w:rsidRDefault="00E93D59">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81BE3">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81BE3">
      <w:rPr>
        <w:rFonts w:ascii="Palatino Linotype" w:eastAsia="Palatino Linotype" w:hAnsi="Palatino Linotype" w:cs="Palatino Linotype"/>
        <w:noProof/>
        <w:color w:val="000000"/>
        <w:sz w:val="20"/>
        <w:szCs w:val="20"/>
      </w:rPr>
      <w:t>30</w:t>
    </w:r>
    <w:r>
      <w:rPr>
        <w:rFonts w:ascii="Palatino Linotype" w:eastAsia="Palatino Linotype" w:hAnsi="Palatino Linotype" w:cs="Palatino Linotype"/>
        <w:color w:val="000000"/>
        <w:sz w:val="20"/>
        <w:szCs w:val="20"/>
      </w:rPr>
      <w:fldChar w:fldCharType="end"/>
    </w:r>
  </w:p>
  <w:p w14:paraId="1C04502F" w14:textId="77777777" w:rsidR="00885D8A" w:rsidRDefault="00885D8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64DEF" w14:textId="77777777" w:rsidR="00C24803" w:rsidRDefault="00C24803">
      <w:r>
        <w:separator/>
      </w:r>
    </w:p>
  </w:footnote>
  <w:footnote w:type="continuationSeparator" w:id="0">
    <w:p w14:paraId="75519D71" w14:textId="77777777" w:rsidR="00C24803" w:rsidRDefault="00C24803">
      <w:r>
        <w:continuationSeparator/>
      </w:r>
    </w:p>
  </w:footnote>
  <w:footnote w:id="1">
    <w:p w14:paraId="1C045033" w14:textId="77777777" w:rsidR="00885D8A" w:rsidRDefault="00E93D5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14:paraId="1C045034" w14:textId="77777777" w:rsidR="00885D8A" w:rsidRDefault="00E93D5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14:paraId="1C045035" w14:textId="77777777" w:rsidR="00885D8A" w:rsidRDefault="00E93D59">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4">
    <w:p w14:paraId="1C045036" w14:textId="77777777" w:rsidR="00885D8A" w:rsidRDefault="00E93D59">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5">
    <w:p w14:paraId="1C045037" w14:textId="77777777" w:rsidR="00885D8A" w:rsidRDefault="00E93D59">
      <w:pPr>
        <w:pBdr>
          <w:top w:val="nil"/>
          <w:left w:val="nil"/>
          <w:bottom w:val="nil"/>
          <w:right w:val="nil"/>
          <w:between w:val="nil"/>
        </w:pBdr>
        <w:rPr>
          <w:color w:val="000000"/>
          <w:sz w:val="20"/>
          <w:szCs w:val="2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6">
    <w:p w14:paraId="1C045038" w14:textId="77777777" w:rsidR="00885D8A" w:rsidRDefault="00E93D59">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14:paraId="1C045039" w14:textId="77777777" w:rsidR="00885D8A" w:rsidRDefault="00E93D59">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1C04503A" w14:textId="77777777" w:rsidR="00885D8A" w:rsidRDefault="00E93D59">
      <w:pPr>
        <w:pBdr>
          <w:top w:val="nil"/>
          <w:left w:val="nil"/>
          <w:bottom w:val="nil"/>
          <w:right w:val="nil"/>
          <w:between w:val="nil"/>
        </w:pBdr>
        <w:rPr>
          <w:color w:val="000000"/>
          <w:sz w:val="20"/>
          <w:szCs w:val="20"/>
        </w:rPr>
      </w:pPr>
      <w:r>
        <w:rPr>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45014" w14:textId="77777777" w:rsidR="00885D8A" w:rsidRDefault="00C24803">
    <w:pPr>
      <w:pBdr>
        <w:top w:val="nil"/>
        <w:left w:val="nil"/>
        <w:bottom w:val="nil"/>
        <w:right w:val="nil"/>
        <w:between w:val="nil"/>
      </w:pBdr>
      <w:tabs>
        <w:tab w:val="center" w:pos="4419"/>
        <w:tab w:val="right" w:pos="8838"/>
      </w:tabs>
      <w:rPr>
        <w:color w:val="000000"/>
      </w:rPr>
    </w:pPr>
    <w:r>
      <w:rPr>
        <w:color w:val="000000"/>
      </w:rPr>
      <w:pict w14:anchorId="1C045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4"/>
      <w:tblW w:w="6519" w:type="dxa"/>
      <w:tblInd w:w="2694" w:type="dxa"/>
      <w:tblLayout w:type="fixed"/>
      <w:tblLook w:val="0400" w:firstRow="0" w:lastRow="0" w:firstColumn="0" w:lastColumn="0" w:noHBand="0" w:noVBand="1"/>
    </w:tblPr>
    <w:tblGrid>
      <w:gridCol w:w="2976"/>
      <w:gridCol w:w="3543"/>
    </w:tblGrid>
    <w:tr w:rsidR="00885D8A" w14:paraId="1C045017" w14:textId="77777777">
      <w:trPr>
        <w:trHeight w:val="227"/>
      </w:trPr>
      <w:tc>
        <w:tcPr>
          <w:tcW w:w="2976" w:type="dxa"/>
          <w:vAlign w:val="center"/>
        </w:tcPr>
        <w:p w14:paraId="1C045015" w14:textId="77777777" w:rsidR="00885D8A" w:rsidRDefault="00E93D59">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1C045016" w14:textId="77777777" w:rsidR="00885D8A" w:rsidRDefault="00E93D59">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06498/INFOEM/IP/RR/2023</w:t>
          </w:r>
        </w:p>
      </w:tc>
    </w:tr>
    <w:tr w:rsidR="00885D8A" w14:paraId="1C04501A" w14:textId="77777777">
      <w:trPr>
        <w:trHeight w:val="242"/>
      </w:trPr>
      <w:tc>
        <w:tcPr>
          <w:tcW w:w="2976" w:type="dxa"/>
          <w:vAlign w:val="center"/>
        </w:tcPr>
        <w:p w14:paraId="1C045018" w14:textId="77777777" w:rsidR="00885D8A" w:rsidRDefault="00E93D59">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1C045019" w14:textId="77777777" w:rsidR="00885D8A" w:rsidRDefault="00E93D59">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Secretaría de Movilidad</w:t>
          </w:r>
        </w:p>
      </w:tc>
    </w:tr>
    <w:tr w:rsidR="00885D8A" w14:paraId="1C04501D" w14:textId="77777777">
      <w:trPr>
        <w:trHeight w:val="342"/>
      </w:trPr>
      <w:tc>
        <w:tcPr>
          <w:tcW w:w="2976" w:type="dxa"/>
          <w:vAlign w:val="center"/>
        </w:tcPr>
        <w:p w14:paraId="1C04501B" w14:textId="77777777" w:rsidR="00885D8A" w:rsidRDefault="00E93D59">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1C04501C" w14:textId="77777777" w:rsidR="00885D8A" w:rsidRDefault="00E93D59">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1C04501E" w14:textId="77777777" w:rsidR="00885D8A" w:rsidRDefault="00C24803">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w14:anchorId="1C045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3.3pt;margin-top:-114.85pt;width:609.4pt;height:793.75pt;z-index:-251659776;mso-position-horizontal-relative:margin;mso-position-vertical-relative:margin">
          <v:imagedata r:id="rId1" o:title="image6"/>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5"/>
      <w:tblW w:w="6660" w:type="dxa"/>
      <w:tblInd w:w="2552" w:type="dxa"/>
      <w:tblLayout w:type="fixed"/>
      <w:tblLook w:val="0400" w:firstRow="0" w:lastRow="0" w:firstColumn="0" w:lastColumn="0" w:noHBand="0" w:noVBand="1"/>
    </w:tblPr>
    <w:tblGrid>
      <w:gridCol w:w="2977"/>
      <w:gridCol w:w="3683"/>
    </w:tblGrid>
    <w:tr w:rsidR="00885D8A" w14:paraId="1C045023" w14:textId="77777777">
      <w:trPr>
        <w:trHeight w:val="227"/>
      </w:trPr>
      <w:tc>
        <w:tcPr>
          <w:tcW w:w="2977" w:type="dxa"/>
          <w:vAlign w:val="center"/>
        </w:tcPr>
        <w:p w14:paraId="1C045021" w14:textId="77777777" w:rsidR="00885D8A" w:rsidRDefault="00E93D59">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14:paraId="1C045022" w14:textId="77777777" w:rsidR="00885D8A" w:rsidRDefault="00E93D59">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06498/INFOEM/IP/RR/2023</w:t>
          </w:r>
        </w:p>
      </w:tc>
    </w:tr>
    <w:tr w:rsidR="00885D8A" w14:paraId="1C045026" w14:textId="77777777">
      <w:trPr>
        <w:trHeight w:val="242"/>
      </w:trPr>
      <w:tc>
        <w:tcPr>
          <w:tcW w:w="2977" w:type="dxa"/>
          <w:vAlign w:val="center"/>
        </w:tcPr>
        <w:p w14:paraId="1C045024" w14:textId="77777777" w:rsidR="00885D8A" w:rsidRDefault="00E93D59">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14:paraId="1C045025" w14:textId="77777777" w:rsidR="00885D8A" w:rsidRDefault="00885D8A">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sz w:val="22"/>
              <w:szCs w:val="22"/>
              <w:highlight w:val="green"/>
            </w:rPr>
          </w:pPr>
        </w:p>
      </w:tc>
    </w:tr>
    <w:tr w:rsidR="00885D8A" w14:paraId="1C045029" w14:textId="77777777">
      <w:trPr>
        <w:trHeight w:val="342"/>
      </w:trPr>
      <w:tc>
        <w:tcPr>
          <w:tcW w:w="2977" w:type="dxa"/>
          <w:vAlign w:val="center"/>
        </w:tcPr>
        <w:p w14:paraId="1C045027" w14:textId="77777777" w:rsidR="00885D8A" w:rsidRDefault="00E93D59">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14:paraId="1C045028" w14:textId="77777777" w:rsidR="00885D8A" w:rsidRDefault="00E93D59">
          <w:pPr>
            <w:pBdr>
              <w:top w:val="nil"/>
              <w:left w:val="nil"/>
              <w:bottom w:val="nil"/>
              <w:right w:val="nil"/>
              <w:between w:val="nil"/>
            </w:pBdr>
            <w:tabs>
              <w:tab w:val="center" w:pos="4419"/>
              <w:tab w:val="right" w:pos="8838"/>
            </w:tabs>
            <w:jc w:val="both"/>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Secretaría de Movilidad</w:t>
          </w:r>
        </w:p>
      </w:tc>
    </w:tr>
    <w:tr w:rsidR="00885D8A" w14:paraId="1C04502C" w14:textId="77777777">
      <w:trPr>
        <w:trHeight w:val="342"/>
      </w:trPr>
      <w:tc>
        <w:tcPr>
          <w:tcW w:w="2977" w:type="dxa"/>
          <w:vAlign w:val="center"/>
        </w:tcPr>
        <w:p w14:paraId="1C04502A" w14:textId="77777777" w:rsidR="00885D8A" w:rsidRDefault="00E93D59">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14:paraId="1C04502B" w14:textId="77777777" w:rsidR="00885D8A" w:rsidRDefault="00E93D59">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1C04502D" w14:textId="77777777" w:rsidR="00885D8A" w:rsidRDefault="00C24803">
    <w:pPr>
      <w:pBdr>
        <w:top w:val="nil"/>
        <w:left w:val="nil"/>
        <w:bottom w:val="nil"/>
        <w:right w:val="nil"/>
        <w:between w:val="nil"/>
      </w:pBdr>
      <w:tabs>
        <w:tab w:val="center" w:pos="4419"/>
        <w:tab w:val="right" w:pos="8838"/>
      </w:tabs>
      <w:rPr>
        <w:color w:val="000000"/>
        <w:sz w:val="16"/>
        <w:szCs w:val="16"/>
      </w:rPr>
    </w:pPr>
    <w:r>
      <w:rPr>
        <w:color w:val="000000"/>
        <w:sz w:val="16"/>
        <w:szCs w:val="16"/>
      </w:rPr>
      <w:pict w14:anchorId="1C045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17.25pt;width:609.4pt;height:793.75pt;z-index:-251658752;mso-position-horizontal-relative:margin;mso-position-vertical-relative:margin">
          <v:imagedata r:id="rId1" o:title="image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673CB"/>
    <w:multiLevelType w:val="multilevel"/>
    <w:tmpl w:val="0B307C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81F00C2"/>
    <w:multiLevelType w:val="multilevel"/>
    <w:tmpl w:val="77C4FF7C"/>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29448FB"/>
    <w:multiLevelType w:val="multilevel"/>
    <w:tmpl w:val="22A2E4C8"/>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
    <w:nsid w:val="2C520E29"/>
    <w:multiLevelType w:val="multilevel"/>
    <w:tmpl w:val="D5BAE3E8"/>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2EB75972"/>
    <w:multiLevelType w:val="multilevel"/>
    <w:tmpl w:val="819E28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CA97172"/>
    <w:multiLevelType w:val="multilevel"/>
    <w:tmpl w:val="F2847A7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40111E8"/>
    <w:multiLevelType w:val="multilevel"/>
    <w:tmpl w:val="69D0B6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6353442"/>
    <w:multiLevelType w:val="multilevel"/>
    <w:tmpl w:val="229880B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6D5C2E77"/>
    <w:multiLevelType w:val="multilevel"/>
    <w:tmpl w:val="7682D16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EB77793"/>
    <w:multiLevelType w:val="multilevel"/>
    <w:tmpl w:val="303E1D94"/>
    <w:lvl w:ilvl="0">
      <w:start w:val="1"/>
      <w:numFmt w:val="bullet"/>
      <w:lvlText w:val="●"/>
      <w:lvlJc w:val="left"/>
      <w:pPr>
        <w:ind w:left="851" w:hanging="360"/>
      </w:pPr>
      <w:rPr>
        <w:rFonts w:ascii="Noto Sans Symbols" w:eastAsia="Noto Sans Symbols" w:hAnsi="Noto Sans Symbols" w:cs="Noto Sans Symbols"/>
      </w:rPr>
    </w:lvl>
    <w:lvl w:ilvl="1">
      <w:start w:val="1"/>
      <w:numFmt w:val="bullet"/>
      <w:lvlText w:val="o"/>
      <w:lvlJc w:val="left"/>
      <w:pPr>
        <w:ind w:left="1571" w:hanging="360"/>
      </w:pPr>
      <w:rPr>
        <w:rFonts w:ascii="Courier New" w:eastAsia="Courier New" w:hAnsi="Courier New" w:cs="Courier New"/>
      </w:rPr>
    </w:lvl>
    <w:lvl w:ilvl="2">
      <w:start w:val="1"/>
      <w:numFmt w:val="bullet"/>
      <w:lvlText w:val="▪"/>
      <w:lvlJc w:val="left"/>
      <w:pPr>
        <w:ind w:left="2291" w:hanging="360"/>
      </w:pPr>
      <w:rPr>
        <w:rFonts w:ascii="Noto Sans Symbols" w:eastAsia="Noto Sans Symbols" w:hAnsi="Noto Sans Symbols" w:cs="Noto Sans Symbols"/>
      </w:rPr>
    </w:lvl>
    <w:lvl w:ilvl="3">
      <w:start w:val="1"/>
      <w:numFmt w:val="bullet"/>
      <w:lvlText w:val="●"/>
      <w:lvlJc w:val="left"/>
      <w:pPr>
        <w:ind w:left="3011" w:hanging="360"/>
      </w:pPr>
      <w:rPr>
        <w:rFonts w:ascii="Noto Sans Symbols" w:eastAsia="Noto Sans Symbols" w:hAnsi="Noto Sans Symbols" w:cs="Noto Sans Symbols"/>
      </w:rPr>
    </w:lvl>
    <w:lvl w:ilvl="4">
      <w:start w:val="1"/>
      <w:numFmt w:val="bullet"/>
      <w:lvlText w:val="o"/>
      <w:lvlJc w:val="left"/>
      <w:pPr>
        <w:ind w:left="3731" w:hanging="360"/>
      </w:pPr>
      <w:rPr>
        <w:rFonts w:ascii="Courier New" w:eastAsia="Courier New" w:hAnsi="Courier New" w:cs="Courier New"/>
      </w:rPr>
    </w:lvl>
    <w:lvl w:ilvl="5">
      <w:start w:val="1"/>
      <w:numFmt w:val="bullet"/>
      <w:lvlText w:val="▪"/>
      <w:lvlJc w:val="left"/>
      <w:pPr>
        <w:ind w:left="4451" w:hanging="360"/>
      </w:pPr>
      <w:rPr>
        <w:rFonts w:ascii="Noto Sans Symbols" w:eastAsia="Noto Sans Symbols" w:hAnsi="Noto Sans Symbols" w:cs="Noto Sans Symbols"/>
      </w:rPr>
    </w:lvl>
    <w:lvl w:ilvl="6">
      <w:start w:val="1"/>
      <w:numFmt w:val="bullet"/>
      <w:lvlText w:val="●"/>
      <w:lvlJc w:val="left"/>
      <w:pPr>
        <w:ind w:left="5171" w:hanging="360"/>
      </w:pPr>
      <w:rPr>
        <w:rFonts w:ascii="Noto Sans Symbols" w:eastAsia="Noto Sans Symbols" w:hAnsi="Noto Sans Symbols" w:cs="Noto Sans Symbols"/>
      </w:rPr>
    </w:lvl>
    <w:lvl w:ilvl="7">
      <w:start w:val="1"/>
      <w:numFmt w:val="bullet"/>
      <w:lvlText w:val="o"/>
      <w:lvlJc w:val="left"/>
      <w:pPr>
        <w:ind w:left="5891" w:hanging="360"/>
      </w:pPr>
      <w:rPr>
        <w:rFonts w:ascii="Courier New" w:eastAsia="Courier New" w:hAnsi="Courier New" w:cs="Courier New"/>
      </w:rPr>
    </w:lvl>
    <w:lvl w:ilvl="8">
      <w:start w:val="1"/>
      <w:numFmt w:val="bullet"/>
      <w:lvlText w:val="▪"/>
      <w:lvlJc w:val="left"/>
      <w:pPr>
        <w:ind w:left="6611" w:hanging="360"/>
      </w:pPr>
      <w:rPr>
        <w:rFonts w:ascii="Noto Sans Symbols" w:eastAsia="Noto Sans Symbols" w:hAnsi="Noto Sans Symbols" w:cs="Noto Sans Symbols"/>
      </w:rPr>
    </w:lvl>
  </w:abstractNum>
  <w:num w:numId="1">
    <w:abstractNumId w:val="2"/>
  </w:num>
  <w:num w:numId="2">
    <w:abstractNumId w:val="5"/>
  </w:num>
  <w:num w:numId="3">
    <w:abstractNumId w:val="8"/>
  </w:num>
  <w:num w:numId="4">
    <w:abstractNumId w:val="7"/>
  </w:num>
  <w:num w:numId="5">
    <w:abstractNumId w:val="4"/>
  </w:num>
  <w:num w:numId="6">
    <w:abstractNumId w:val="0"/>
  </w:num>
  <w:num w:numId="7">
    <w:abstractNumId w:val="6"/>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D8A"/>
    <w:rsid w:val="0034716D"/>
    <w:rsid w:val="00427819"/>
    <w:rsid w:val="00885D8A"/>
    <w:rsid w:val="00894629"/>
    <w:rsid w:val="00B81BE3"/>
    <w:rsid w:val="00C24803"/>
    <w:rsid w:val="00E24887"/>
    <w:rsid w:val="00E93D59"/>
    <w:rsid w:val="00FC4F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044EFA"/>
  <w15:docId w15:val="{1036E2B5-F85F-47AD-AB0B-F28F8A78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2">
    <w:name w:val="List Bullet 2"/>
    <w:basedOn w:val="Normal"/>
    <w:uiPriority w:val="99"/>
    <w:unhideWhenUsed/>
    <w:rsid w:val="00E54602"/>
    <w:pPr>
      <w:numPr>
        <w:numId w:val="10"/>
      </w:numPr>
      <w:contextualSpacing/>
    </w:pPr>
    <w:rPr>
      <w:rFonts w:ascii="Times New Roman" w:eastAsia="Times New Roman" w:hAnsi="Times New Roman" w:cs="Times New Roman"/>
      <w:sz w:val="20"/>
      <w:szCs w:val="20"/>
      <w:lang w:val="es-MX"/>
    </w:rPr>
  </w:style>
  <w:style w:type="table" w:customStyle="1" w:styleId="Tablanormal12">
    <w:name w:val="Tabla normal 12"/>
    <w:basedOn w:val="Tablanormal"/>
    <w:next w:val="Tablanormal1"/>
    <w:uiPriority w:val="41"/>
    <w:rsid w:val="00A42FC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rrafodelista1">
    <w:name w:val="Párrafo de lista1"/>
    <w:basedOn w:val="Normal"/>
    <w:rsid w:val="003D5565"/>
    <w:pPr>
      <w:spacing w:before="100" w:beforeAutospacing="1"/>
      <w:ind w:left="720"/>
      <w:contextualSpacing/>
    </w:pPr>
    <w:rPr>
      <w:rFonts w:ascii="Century Gothic" w:eastAsia="Times New Roman" w:hAnsi="Century Gothic" w:cs="Times New Roman"/>
      <w:sz w:val="22"/>
      <w:szCs w:val="22"/>
      <w:lang w:val="es-MX" w:eastAsia="es-MX"/>
    </w:rPr>
  </w:style>
  <w:style w:type="character" w:customStyle="1" w:styleId="15">
    <w:name w:val="15"/>
    <w:basedOn w:val="Fuentedeprrafopredeter"/>
    <w:rsid w:val="008C6D2B"/>
    <w:rPr>
      <w:rFonts w:ascii="Calibri" w:hAnsi="Calibri" w:cs="Calibri" w:hint="default"/>
      <w:color w:val="0563C1"/>
      <w:u w:val="single"/>
    </w:rPr>
  </w:style>
  <w:style w:type="paragraph" w:customStyle="1" w:styleId="Default">
    <w:name w:val="Default"/>
    <w:rsid w:val="009D7098"/>
    <w:pPr>
      <w:autoSpaceDE w:val="0"/>
      <w:autoSpaceDN w:val="0"/>
      <w:adjustRightInd w:val="0"/>
    </w:pPr>
    <w:rPr>
      <w:rFonts w:ascii="Arial" w:hAnsi="Arial" w:cs="Arial"/>
      <w:color w:val="00000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0"/>
    <w:tblPr>
      <w:tblStyleRowBandSize w:val="1"/>
      <w:tblStyleColBandSize w:val="1"/>
      <w:tblCellMar>
        <w:top w:w="0" w:type="dxa"/>
        <w:left w:w="70" w:type="dxa"/>
        <w:bottom w:w="0" w:type="dxa"/>
        <w:right w:w="70" w:type="dxa"/>
      </w:tblCellMar>
    </w:tblPr>
  </w:style>
  <w:style w:type="table" w:customStyle="1" w:styleId="a2">
    <w:basedOn w:val="TableNormal0"/>
    <w:tblPr>
      <w:tblStyleRowBandSize w:val="1"/>
      <w:tblStyleColBandSize w:val="1"/>
      <w:tblCellMar>
        <w:top w:w="0" w:type="dxa"/>
        <w:left w:w="70" w:type="dxa"/>
        <w:bottom w:w="0" w:type="dxa"/>
        <w:right w:w="70" w:type="dxa"/>
      </w:tblCellMar>
    </w:tblPr>
  </w:style>
  <w:style w:type="paragraph" w:styleId="Sinespaciado">
    <w:name w:val="No Spacing"/>
    <w:aliases w:val="Francesa,INAI,Fundamentos"/>
    <w:link w:val="SinespaciadoCar"/>
    <w:uiPriority w:val="1"/>
    <w:qFormat/>
    <w:rsid w:val="003A6840"/>
    <w:rPr>
      <w:rFonts w:ascii="Times New Roman" w:eastAsia="Times New Roman" w:hAnsi="Times New Roman" w:cs="Times New Roman"/>
      <w:lang w:val="es-MX" w:eastAsia="es-ES"/>
    </w:rPr>
  </w:style>
  <w:style w:type="character" w:customStyle="1" w:styleId="SinespaciadoCar">
    <w:name w:val="Sin espaciado Car"/>
    <w:aliases w:val="Francesa Car,INAI Car,Fundamentos Car"/>
    <w:link w:val="Sinespaciado"/>
    <w:uiPriority w:val="1"/>
    <w:qFormat/>
    <w:locked/>
    <w:rsid w:val="003A6840"/>
    <w:rPr>
      <w:rFonts w:ascii="Times New Roman" w:eastAsia="Times New Roman" w:hAnsi="Times New Roman" w:cs="Times New Roman"/>
      <w:lang w:val="es-MX" w:eastAsia="es-ES"/>
    </w:rPr>
  </w:style>
  <w:style w:type="paragraph" w:styleId="Textoindependiente">
    <w:name w:val="Body Text"/>
    <w:basedOn w:val="Normal"/>
    <w:link w:val="TextoindependienteCar"/>
    <w:rsid w:val="00C53DE7"/>
    <w:pPr>
      <w:jc w:val="both"/>
    </w:pPr>
    <w:rPr>
      <w:rFonts w:ascii="Arial" w:eastAsia="Times New Roman" w:hAnsi="Arial" w:cs="Times New Roman"/>
      <w:szCs w:val="20"/>
      <w:lang w:val="es-MX" w:eastAsia="es-ES_tradnl"/>
    </w:rPr>
  </w:style>
  <w:style w:type="character" w:customStyle="1" w:styleId="TextoindependienteCar">
    <w:name w:val="Texto independiente Car"/>
    <w:basedOn w:val="Fuentedeprrafopredeter"/>
    <w:link w:val="Textoindependiente"/>
    <w:rsid w:val="00C53DE7"/>
    <w:rPr>
      <w:rFonts w:ascii="Arial" w:eastAsia="Times New Roman" w:hAnsi="Arial" w:cs="Times New Roman"/>
      <w:szCs w:val="20"/>
      <w:lang w:val="es-MX" w:eastAsia="es-ES_tradnl"/>
    </w:rPr>
  </w:style>
  <w:style w:type="paragraph" w:customStyle="1" w:styleId="INFOEM">
    <w:name w:val="INFOEM"/>
    <w:basedOn w:val="Normal"/>
    <w:qFormat/>
    <w:rsid w:val="00A477A2"/>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paragraph" w:customStyle="1" w:styleId="Citas">
    <w:name w:val="Citas"/>
    <w:basedOn w:val="Normal"/>
    <w:qFormat/>
    <w:rsid w:val="00A477A2"/>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a3">
    <w:basedOn w:val="TableNormal0"/>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0"/>
    <w:tblPr>
      <w:tblStyleRowBandSize w:val="1"/>
      <w:tblStyleColBandSize w:val="1"/>
      <w:tblCellMar>
        <w:top w:w="0" w:type="dxa"/>
        <w:left w:w="70" w:type="dxa"/>
        <w:bottom w:w="0" w:type="dxa"/>
        <w:right w:w="70" w:type="dxa"/>
      </w:tblCellMar>
    </w:tblPr>
  </w:style>
  <w:style w:type="table" w:customStyle="1" w:styleId="a5">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SlqssEBlpaI9eC713z5hcvPRGA==">CgMxLjAyCGguZ2pkZ3hzMgloLjFmb2I5dGUyCWguM3pueXNoNzIOaC5mcHdldDJzdmdqeXQyCWguMmV0OTJwMDIIaC50eWpjd3QyCWguM2R5NnZrbTIJaC4xdDNoNXNmMgloLjM1bmt1bjIyCWguMWtzdjR1djgAciExWnpFbl9WcU5KMEJEWVVjQjNMazhyRzYzbzBZazQ3MEQ=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6709</Words>
  <Characters>36905</Characters>
  <Application>Microsoft Office Word</Application>
  <DocSecurity>0</DocSecurity>
  <Lines>307</Lines>
  <Paragraphs>87</Paragraphs>
  <ScaleCrop>false</ScaleCrop>
  <Company>HP Inc.</Company>
  <LinksUpToDate>false</LinksUpToDate>
  <CharactersWithSpaces>43527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USUARIO</cp:lastModifiedBy>
  <cp:revision>5</cp:revision>
  <dcterms:created xsi:type="dcterms:W3CDTF">2024-08-28T18:43:00Z</dcterms:created>
  <dcterms:modified xsi:type="dcterms:W3CDTF">2024-09-05T17:25:00Z</dcterms:modified>
</cp:coreProperties>
</file>