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AE703" w14:textId="77777777" w:rsidR="00CF5A03" w:rsidRPr="00D60888" w:rsidRDefault="00CF5A03" w:rsidP="00CF5A03">
      <w:pPr>
        <w:spacing w:line="360" w:lineRule="auto"/>
        <w:ind w:right="-876"/>
        <w:jc w:val="both"/>
        <w:rPr>
          <w:rFonts w:ascii="Palatino Linotype" w:eastAsia="Palatino Linotype" w:hAnsi="Palatino Linotype" w:cs="Palatino Linotype"/>
          <w:sz w:val="24"/>
          <w:szCs w:val="24"/>
          <w:lang w:eastAsia="es-MX"/>
        </w:rPr>
      </w:pPr>
      <w:r w:rsidRPr="00D60888">
        <w:rPr>
          <w:rFonts w:ascii="Palatino Linotype" w:eastAsia="Palatino Linotype" w:hAnsi="Palatino Linotype" w:cs="Palatino Linotype"/>
          <w:sz w:val="24"/>
          <w:szCs w:val="24"/>
          <w:lang w:eastAsia="es-MX"/>
        </w:rPr>
        <w:t>Resolución del Pleno del Instituto de Transparencia, Acceso a la Información Pública y Protección de Datos Personales del Estado de México y Municipios, con domicilio en Metepec, Estado de México; de fecha once (11) de diciembre de dos mil veinticuatro.</w:t>
      </w:r>
    </w:p>
    <w:p w14:paraId="3CD4B4F5" w14:textId="77777777" w:rsidR="00CF5A03" w:rsidRPr="00D60888" w:rsidRDefault="00CF5A03" w:rsidP="005000AA">
      <w:pPr>
        <w:pStyle w:val="Encabezado"/>
        <w:spacing w:line="360" w:lineRule="auto"/>
        <w:jc w:val="both"/>
        <w:rPr>
          <w:rFonts w:ascii="Palatino Linotype" w:hAnsi="Palatino Linotype"/>
          <w:b/>
          <w:sz w:val="24"/>
          <w:szCs w:val="24"/>
        </w:rPr>
      </w:pPr>
    </w:p>
    <w:p w14:paraId="4C818016" w14:textId="0EC7B5E9" w:rsidR="005000AA" w:rsidRPr="00D60888" w:rsidRDefault="005000AA" w:rsidP="005000AA">
      <w:pPr>
        <w:pStyle w:val="Encabezado"/>
        <w:spacing w:line="360" w:lineRule="auto"/>
        <w:jc w:val="both"/>
        <w:rPr>
          <w:rFonts w:ascii="Palatino Linotype" w:hAnsi="Palatino Linotype"/>
          <w:sz w:val="24"/>
          <w:szCs w:val="24"/>
        </w:rPr>
      </w:pPr>
      <w:r w:rsidRPr="00D60888">
        <w:rPr>
          <w:rFonts w:ascii="Palatino Linotype" w:hAnsi="Palatino Linotype"/>
          <w:b/>
          <w:sz w:val="24"/>
          <w:szCs w:val="24"/>
        </w:rPr>
        <w:t xml:space="preserve">VISTO </w:t>
      </w:r>
      <w:r w:rsidR="00B13121" w:rsidRPr="00D60888">
        <w:rPr>
          <w:rFonts w:ascii="Palatino Linotype" w:hAnsi="Palatino Linotype"/>
          <w:b/>
          <w:sz w:val="24"/>
          <w:szCs w:val="24"/>
        </w:rPr>
        <w:t>e</w:t>
      </w:r>
      <w:r w:rsidR="00F714A9" w:rsidRPr="00D60888">
        <w:rPr>
          <w:rFonts w:ascii="Palatino Linotype" w:hAnsi="Palatino Linotype"/>
          <w:b/>
          <w:sz w:val="24"/>
          <w:szCs w:val="24"/>
        </w:rPr>
        <w:t>l</w:t>
      </w:r>
      <w:r w:rsidRPr="00D60888">
        <w:rPr>
          <w:rFonts w:ascii="Palatino Linotype" w:hAnsi="Palatino Linotype"/>
          <w:sz w:val="24"/>
          <w:szCs w:val="24"/>
        </w:rPr>
        <w:t xml:space="preserve"> expediente electrónico formado</w:t>
      </w:r>
      <w:r w:rsidR="00B13121" w:rsidRPr="00D60888">
        <w:rPr>
          <w:rFonts w:ascii="Palatino Linotype" w:hAnsi="Palatino Linotype"/>
          <w:sz w:val="24"/>
          <w:szCs w:val="24"/>
        </w:rPr>
        <w:t xml:space="preserve"> </w:t>
      </w:r>
      <w:r w:rsidRPr="00D60888">
        <w:rPr>
          <w:rFonts w:ascii="Palatino Linotype" w:hAnsi="Palatino Linotype"/>
          <w:sz w:val="24"/>
          <w:szCs w:val="24"/>
        </w:rPr>
        <w:t>con motivo del</w:t>
      </w:r>
      <w:r w:rsidR="003374B1" w:rsidRPr="00D60888">
        <w:rPr>
          <w:rFonts w:ascii="Palatino Linotype" w:hAnsi="Palatino Linotype"/>
          <w:sz w:val="24"/>
          <w:szCs w:val="24"/>
        </w:rPr>
        <w:t xml:space="preserve"> recurso de revisión</w:t>
      </w:r>
      <w:r w:rsidR="00B13121" w:rsidRPr="00D60888">
        <w:rPr>
          <w:rFonts w:ascii="Palatino Linotype" w:hAnsi="Palatino Linotype"/>
          <w:sz w:val="24"/>
          <w:szCs w:val="24"/>
        </w:rPr>
        <w:t xml:space="preserve"> </w:t>
      </w:r>
      <w:r w:rsidR="00163921" w:rsidRPr="00D60888">
        <w:rPr>
          <w:rFonts w:ascii="Palatino Linotype" w:eastAsia="Calibri" w:hAnsi="Palatino Linotype" w:cs="Tahoma"/>
          <w:b/>
          <w:sz w:val="24"/>
          <w:lang w:eastAsia="en-US"/>
        </w:rPr>
        <w:t xml:space="preserve"> </w:t>
      </w:r>
      <w:r w:rsidR="00CF5A03" w:rsidRPr="00D60888">
        <w:rPr>
          <w:rFonts w:ascii="Palatino Linotype" w:eastAsia="Calibri" w:hAnsi="Palatino Linotype" w:cs="Tahoma"/>
          <w:b/>
          <w:sz w:val="24"/>
          <w:lang w:eastAsia="en-US"/>
        </w:rPr>
        <w:t xml:space="preserve"> 07123/INFOEM/IP/RR/2024</w:t>
      </w:r>
      <w:r w:rsidR="00174363" w:rsidRPr="00D60888">
        <w:rPr>
          <w:rFonts w:ascii="Palatino Linotype" w:hAnsi="Palatino Linotype"/>
          <w:b/>
          <w:sz w:val="24"/>
          <w:szCs w:val="24"/>
        </w:rPr>
        <w:t xml:space="preserve">, </w:t>
      </w:r>
      <w:r w:rsidRPr="00D60888">
        <w:rPr>
          <w:rFonts w:ascii="Palatino Linotype" w:hAnsi="Palatino Linotype"/>
          <w:sz w:val="24"/>
          <w:szCs w:val="24"/>
        </w:rPr>
        <w:t>promovido por</w:t>
      </w:r>
      <w:r w:rsidR="00CF5A03" w:rsidRPr="00D60888">
        <w:rPr>
          <w:rFonts w:ascii="Palatino Linotype" w:hAnsi="Palatino Linotype"/>
          <w:sz w:val="24"/>
          <w:szCs w:val="24"/>
        </w:rPr>
        <w:t xml:space="preserve"> </w:t>
      </w:r>
      <w:r w:rsidR="00793EC0" w:rsidRPr="00D60888">
        <w:rPr>
          <w:rFonts w:ascii="Palatino Linotype" w:eastAsia="Calibri" w:hAnsi="Palatino Linotype" w:cs="Tahoma"/>
          <w:b/>
          <w:bCs/>
          <w:sz w:val="22"/>
          <w:szCs w:val="22"/>
          <w:lang w:eastAsia="en-US"/>
        </w:rPr>
        <w:t>XXXXXXXXXX</w:t>
      </w:r>
      <w:r w:rsidR="00C71745" w:rsidRPr="00D60888">
        <w:rPr>
          <w:rFonts w:ascii="Palatino Linotype" w:hAnsi="Palatino Linotype"/>
          <w:sz w:val="24"/>
          <w:szCs w:val="24"/>
        </w:rPr>
        <w:t xml:space="preserve">, </w:t>
      </w:r>
      <w:r w:rsidR="005D09C1" w:rsidRPr="00D60888">
        <w:rPr>
          <w:rFonts w:ascii="Palatino Linotype" w:hAnsi="Palatino Linotype"/>
          <w:sz w:val="24"/>
          <w:szCs w:val="24"/>
        </w:rPr>
        <w:t xml:space="preserve">en su calidad de </w:t>
      </w:r>
      <w:r w:rsidRPr="00D60888">
        <w:rPr>
          <w:rFonts w:ascii="Palatino Linotype" w:hAnsi="Palatino Linotype"/>
          <w:b/>
          <w:sz w:val="24"/>
          <w:szCs w:val="24"/>
        </w:rPr>
        <w:t>RECURRENTE</w:t>
      </w:r>
      <w:r w:rsidRPr="00D60888">
        <w:rPr>
          <w:rFonts w:ascii="Palatino Linotype" w:hAnsi="Palatino Linotype" w:cs="Arial"/>
          <w:sz w:val="24"/>
          <w:szCs w:val="24"/>
        </w:rPr>
        <w:t>, en contra de la</w:t>
      </w:r>
      <w:r w:rsidR="00C56D1A" w:rsidRPr="00D60888">
        <w:rPr>
          <w:rFonts w:ascii="Palatino Linotype" w:hAnsi="Palatino Linotype" w:cs="Arial"/>
          <w:sz w:val="24"/>
          <w:szCs w:val="24"/>
        </w:rPr>
        <w:t xml:space="preserve"> </w:t>
      </w:r>
      <w:r w:rsidR="00CF5A03" w:rsidRPr="00D60888">
        <w:rPr>
          <w:rFonts w:ascii="Palatino Linotype" w:hAnsi="Palatino Linotype" w:cs="Arial"/>
          <w:sz w:val="24"/>
          <w:szCs w:val="24"/>
        </w:rPr>
        <w:t>respuesta de la Secretaría de Seguridad</w:t>
      </w:r>
      <w:r w:rsidRPr="00D60888">
        <w:rPr>
          <w:rFonts w:ascii="Palatino Linotype" w:hAnsi="Palatino Linotype" w:cs="Arial"/>
          <w:sz w:val="24"/>
          <w:szCs w:val="24"/>
        </w:rPr>
        <w:t>,</w:t>
      </w:r>
      <w:r w:rsidRPr="00D60888">
        <w:rPr>
          <w:rFonts w:ascii="Palatino Linotype" w:hAnsi="Palatino Linotype"/>
          <w:b/>
          <w:sz w:val="24"/>
          <w:szCs w:val="24"/>
        </w:rPr>
        <w:t xml:space="preserve"> </w:t>
      </w:r>
      <w:r w:rsidRPr="00D60888">
        <w:rPr>
          <w:rFonts w:ascii="Palatino Linotype" w:hAnsi="Palatino Linotype"/>
          <w:sz w:val="24"/>
          <w:szCs w:val="24"/>
        </w:rPr>
        <w:t>en lo sucesivo el</w:t>
      </w:r>
      <w:r w:rsidRPr="00D60888">
        <w:rPr>
          <w:rFonts w:ascii="Palatino Linotype" w:hAnsi="Palatino Linotype"/>
          <w:b/>
          <w:sz w:val="24"/>
          <w:szCs w:val="24"/>
        </w:rPr>
        <w:t xml:space="preserve"> SUJETO OBLIGADO, </w:t>
      </w:r>
      <w:r w:rsidRPr="00D60888">
        <w:rPr>
          <w:rFonts w:ascii="Palatino Linotype" w:hAnsi="Palatino Linotype"/>
          <w:sz w:val="24"/>
          <w:szCs w:val="24"/>
        </w:rPr>
        <w:t>se procede a dictar la presente resolución, con base en los siguientes:</w:t>
      </w:r>
    </w:p>
    <w:p w14:paraId="1F1BAF80" w14:textId="77777777" w:rsidR="005000AA" w:rsidRPr="00D60888" w:rsidRDefault="005000AA" w:rsidP="005000AA">
      <w:pPr>
        <w:pStyle w:val="Ttulo1"/>
        <w:jc w:val="center"/>
        <w:rPr>
          <w:rFonts w:ascii="Palatino Linotype" w:hAnsi="Palatino Linotype"/>
          <w:b/>
          <w:color w:val="auto"/>
          <w:sz w:val="24"/>
          <w:szCs w:val="24"/>
        </w:rPr>
      </w:pPr>
      <w:bookmarkStart w:id="0" w:name="_Toc87549671"/>
      <w:r w:rsidRPr="00D60888">
        <w:rPr>
          <w:rFonts w:ascii="Palatino Linotype" w:hAnsi="Palatino Linotype"/>
          <w:b/>
          <w:color w:val="auto"/>
          <w:sz w:val="24"/>
          <w:szCs w:val="24"/>
        </w:rPr>
        <w:t>ANTECEDENTES</w:t>
      </w:r>
      <w:bookmarkEnd w:id="0"/>
    </w:p>
    <w:p w14:paraId="04287D5F" w14:textId="77777777" w:rsidR="005000AA" w:rsidRPr="00D60888" w:rsidRDefault="005000AA" w:rsidP="005000AA">
      <w:pPr>
        <w:rPr>
          <w:rFonts w:ascii="Palatino Linotype" w:hAnsi="Palatino Linotype"/>
          <w:sz w:val="24"/>
          <w:szCs w:val="24"/>
          <w:lang w:eastAsia="en-US"/>
        </w:rPr>
      </w:pPr>
    </w:p>
    <w:p w14:paraId="5ED33D9B" w14:textId="5F88B721" w:rsidR="00A87524" w:rsidRPr="00D60888" w:rsidRDefault="00CF5A03" w:rsidP="006C28CC">
      <w:pPr>
        <w:pStyle w:val="Prrafodelista"/>
        <w:numPr>
          <w:ilvl w:val="0"/>
          <w:numId w:val="3"/>
        </w:numPr>
        <w:spacing w:line="360" w:lineRule="auto"/>
        <w:ind w:left="0" w:firstLine="0"/>
        <w:jc w:val="both"/>
        <w:rPr>
          <w:rFonts w:ascii="Palatino Linotype" w:hAnsi="Palatino Linotype" w:cs="Arial"/>
          <w:sz w:val="24"/>
          <w:lang w:val="es-ES"/>
        </w:rPr>
      </w:pPr>
      <w:r w:rsidRPr="00D60888">
        <w:rPr>
          <w:rFonts w:ascii="Palatino Linotype" w:eastAsia="Calibri" w:hAnsi="Palatino Linotype" w:cs="Arial"/>
          <w:sz w:val="24"/>
          <w:lang w:val="es-ES"/>
        </w:rPr>
        <w:t>El veinticuatro de septiembre</w:t>
      </w:r>
      <w:r w:rsidR="00A526EE" w:rsidRPr="00D60888">
        <w:rPr>
          <w:rFonts w:ascii="Palatino Linotype" w:eastAsia="Calibri" w:hAnsi="Palatino Linotype"/>
          <w:sz w:val="24"/>
          <w:lang w:val="es-ES"/>
        </w:rPr>
        <w:t xml:space="preserve"> </w:t>
      </w:r>
      <w:r w:rsidR="00163921" w:rsidRPr="00D60888">
        <w:rPr>
          <w:rFonts w:ascii="Palatino Linotype" w:eastAsia="Calibri" w:hAnsi="Palatino Linotype"/>
          <w:sz w:val="24"/>
          <w:lang w:val="es-ES"/>
        </w:rPr>
        <w:t xml:space="preserve">de dos mil </w:t>
      </w:r>
      <w:r w:rsidRPr="00D60888">
        <w:rPr>
          <w:rFonts w:ascii="Palatino Linotype" w:eastAsia="Calibri" w:hAnsi="Palatino Linotype"/>
          <w:sz w:val="24"/>
          <w:lang w:val="es-ES"/>
        </w:rPr>
        <w:t>veinticuatro</w:t>
      </w:r>
      <w:r w:rsidR="005000AA" w:rsidRPr="00D60888">
        <w:rPr>
          <w:rFonts w:ascii="Palatino Linotype" w:eastAsia="Calibri" w:hAnsi="Palatino Linotype" w:cs="Arial"/>
          <w:sz w:val="24"/>
          <w:lang w:val="es-ES"/>
        </w:rPr>
        <w:t>,</w:t>
      </w:r>
      <w:r w:rsidR="005000AA" w:rsidRPr="00D60888">
        <w:rPr>
          <w:rFonts w:ascii="Palatino Linotype" w:eastAsia="Calibri" w:hAnsi="Palatino Linotype"/>
          <w:sz w:val="24"/>
          <w:lang w:val="es-ES"/>
        </w:rPr>
        <w:t xml:space="preserve"> </w:t>
      </w:r>
      <w:r w:rsidR="005000AA" w:rsidRPr="00D60888">
        <w:rPr>
          <w:rFonts w:ascii="Palatino Linotype" w:eastAsia="Calibri" w:hAnsi="Palatino Linotype"/>
          <w:b/>
          <w:sz w:val="24"/>
          <w:lang w:val="es-ES"/>
        </w:rPr>
        <w:t xml:space="preserve">EL RECURRENTE </w:t>
      </w:r>
      <w:r w:rsidR="005000AA" w:rsidRPr="00D60888">
        <w:rPr>
          <w:rFonts w:ascii="Palatino Linotype" w:eastAsia="Calibri" w:hAnsi="Palatino Linotype"/>
          <w:bCs/>
          <w:sz w:val="24"/>
          <w:lang w:val="es-ES"/>
        </w:rPr>
        <w:t>presentó</w:t>
      </w:r>
      <w:r w:rsidR="005000AA" w:rsidRPr="00D60888">
        <w:rPr>
          <w:rFonts w:ascii="Palatino Linotype" w:hAnsi="Palatino Linotype"/>
          <w:b/>
          <w:sz w:val="24"/>
        </w:rPr>
        <w:t>,</w:t>
      </w:r>
      <w:r w:rsidR="005000AA" w:rsidRPr="00D60888">
        <w:rPr>
          <w:rFonts w:ascii="Palatino Linotype" w:eastAsia="Calibri" w:hAnsi="Palatino Linotype" w:cs="Arial"/>
          <w:sz w:val="24"/>
          <w:lang w:val="es-ES"/>
        </w:rPr>
        <w:t xml:space="preserve"> ante el </w:t>
      </w:r>
      <w:r w:rsidR="005000AA" w:rsidRPr="00D60888">
        <w:rPr>
          <w:rFonts w:ascii="Palatino Linotype" w:eastAsia="Calibri" w:hAnsi="Palatino Linotype" w:cs="Arial"/>
          <w:b/>
          <w:sz w:val="24"/>
          <w:lang w:val="es-ES"/>
        </w:rPr>
        <w:t>SUJETO OBLIGADO</w:t>
      </w:r>
      <w:r w:rsidR="005000AA" w:rsidRPr="00D60888">
        <w:rPr>
          <w:rFonts w:ascii="Palatino Linotype" w:eastAsia="Calibri" w:hAnsi="Palatino Linotype" w:cs="Arial"/>
          <w:sz w:val="24"/>
        </w:rPr>
        <w:t xml:space="preserve"> vía </w:t>
      </w:r>
      <w:r w:rsidR="005000AA" w:rsidRPr="00D60888">
        <w:rPr>
          <w:rFonts w:ascii="Palatino Linotype" w:eastAsia="Calibri" w:hAnsi="Palatino Linotype" w:cs="Arial"/>
          <w:sz w:val="24"/>
          <w:lang w:val="es-ES"/>
        </w:rPr>
        <w:t>Sistema de Acceso a la Información Mexiquense (</w:t>
      </w:r>
      <w:r w:rsidR="005000AA" w:rsidRPr="00D60888">
        <w:rPr>
          <w:rFonts w:ascii="Palatino Linotype" w:eastAsia="Calibri" w:hAnsi="Palatino Linotype" w:cs="Arial"/>
          <w:b/>
          <w:sz w:val="24"/>
          <w:lang w:val="es-ES"/>
        </w:rPr>
        <w:t>SAIMEX)</w:t>
      </w:r>
      <w:r w:rsidR="005000AA" w:rsidRPr="00D60888">
        <w:rPr>
          <w:rFonts w:ascii="Palatino Linotype" w:eastAsia="Calibri" w:hAnsi="Palatino Linotype" w:cs="Arial"/>
          <w:sz w:val="24"/>
          <w:lang w:val="es-ES"/>
        </w:rPr>
        <w:t xml:space="preserve">, la solicitud de información pública registrada con el número </w:t>
      </w:r>
      <w:r w:rsidRPr="00D60888">
        <w:rPr>
          <w:rFonts w:ascii="Palatino Linotype" w:hAnsi="Palatino Linotype" w:cs="Arial"/>
          <w:b/>
          <w:sz w:val="24"/>
          <w:lang w:val="es-ES"/>
        </w:rPr>
        <w:t>00485/SSEM/IP/2024</w:t>
      </w:r>
      <w:r w:rsidR="00882218" w:rsidRPr="00D60888">
        <w:rPr>
          <w:rFonts w:ascii="Palatino Linotype" w:hAnsi="Palatino Linotype" w:cs="Arial"/>
          <w:b/>
          <w:sz w:val="24"/>
          <w:lang w:val="es-ES"/>
        </w:rPr>
        <w:t xml:space="preserve"> </w:t>
      </w:r>
      <w:r w:rsidR="008A2519" w:rsidRPr="00D60888">
        <w:rPr>
          <w:rFonts w:ascii="Palatino Linotype" w:eastAsia="Calibri" w:hAnsi="Palatino Linotype" w:cs="Arial"/>
          <w:sz w:val="24"/>
          <w:lang w:val="es-ES"/>
        </w:rPr>
        <w:t>mediante la cual solicitó lo siguiente:</w:t>
      </w:r>
    </w:p>
    <w:p w14:paraId="39EB81E9" w14:textId="77777777" w:rsidR="008A2519" w:rsidRPr="00D60888" w:rsidRDefault="008A2519" w:rsidP="008A2519">
      <w:pPr>
        <w:pStyle w:val="Prrafodelista"/>
        <w:spacing w:line="360" w:lineRule="auto"/>
        <w:ind w:left="0"/>
        <w:jc w:val="both"/>
        <w:rPr>
          <w:rFonts w:ascii="Palatino Linotype" w:hAnsi="Palatino Linotype" w:cs="Arial"/>
          <w:sz w:val="24"/>
          <w:lang w:val="es-ES"/>
        </w:rPr>
      </w:pPr>
    </w:p>
    <w:p w14:paraId="34D96AAB" w14:textId="143F97CE" w:rsidR="00AF085A" w:rsidRPr="00D60888" w:rsidRDefault="00124A99" w:rsidP="00301972">
      <w:pPr>
        <w:pStyle w:val="Prrafodelista"/>
        <w:spacing w:line="360" w:lineRule="auto"/>
        <w:ind w:left="567" w:right="539"/>
        <w:jc w:val="both"/>
        <w:rPr>
          <w:rFonts w:ascii="Palatino Linotype" w:hAnsi="Palatino Linotype"/>
          <w:i/>
        </w:rPr>
      </w:pPr>
      <w:r w:rsidRPr="00D60888">
        <w:rPr>
          <w:rFonts w:ascii="Palatino Linotype" w:hAnsi="Palatino Linotype"/>
          <w:i/>
        </w:rPr>
        <w:t>“</w:t>
      </w:r>
      <w:r w:rsidR="00CF5A03" w:rsidRPr="00D60888">
        <w:rPr>
          <w:rFonts w:ascii="Palatino Linotype" w:hAnsi="Palatino Linotype"/>
          <w:i/>
        </w:rPr>
        <w:t>por que dentro de la secretaría de seguridad hay personal que es pasante en derecho o alguna otra carrera ocupando un cargo de jefatura o dirección</w:t>
      </w:r>
      <w:r w:rsidRPr="00D60888">
        <w:rPr>
          <w:rFonts w:ascii="Palatino Linotype" w:hAnsi="Palatino Linotype"/>
          <w:i/>
        </w:rPr>
        <w:t>”</w:t>
      </w:r>
    </w:p>
    <w:p w14:paraId="32AFC1B0" w14:textId="77777777" w:rsidR="00124A99" w:rsidRPr="00D60888" w:rsidRDefault="00124A99" w:rsidP="00124A99">
      <w:pPr>
        <w:pStyle w:val="Prrafodelista"/>
        <w:spacing w:line="360" w:lineRule="auto"/>
        <w:ind w:left="567"/>
        <w:jc w:val="both"/>
        <w:rPr>
          <w:rFonts w:ascii="Palatino Linotype" w:hAnsi="Palatino Linotype"/>
          <w:i/>
        </w:rPr>
      </w:pPr>
    </w:p>
    <w:p w14:paraId="10A9E574" w14:textId="618A73BA" w:rsidR="00573C5F" w:rsidRPr="00D60888"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D60888">
        <w:rPr>
          <w:rFonts w:ascii="Palatino Linotype" w:hAnsi="Palatino Linotype" w:cs="Arial"/>
          <w:sz w:val="24"/>
          <w:lang w:val="es-ES"/>
        </w:rPr>
        <w:t>Señaló como modalidad de entrega</w:t>
      </w:r>
      <w:r w:rsidR="006C28CC" w:rsidRPr="00D60888">
        <w:rPr>
          <w:rFonts w:ascii="Palatino Linotype" w:hAnsi="Palatino Linotype" w:cs="Arial"/>
          <w:sz w:val="24"/>
          <w:lang w:val="es-ES"/>
        </w:rPr>
        <w:t xml:space="preserve"> de la información a través de</w:t>
      </w:r>
      <w:r w:rsidR="00AC7A7F" w:rsidRPr="00D60888">
        <w:rPr>
          <w:rFonts w:ascii="Palatino Linotype" w:hAnsi="Palatino Linotype" w:cs="Arial"/>
          <w:sz w:val="24"/>
          <w:lang w:val="es-ES"/>
        </w:rPr>
        <w:t xml:space="preserve"> </w:t>
      </w:r>
      <w:r w:rsidR="00A32B5F" w:rsidRPr="00D60888">
        <w:rPr>
          <w:rFonts w:ascii="Palatino Linotype" w:hAnsi="Palatino Linotype" w:cs="Arial"/>
          <w:sz w:val="24"/>
          <w:lang w:val="es-ES"/>
        </w:rPr>
        <w:t>SAIMEX</w:t>
      </w:r>
      <w:r w:rsidRPr="00D60888">
        <w:rPr>
          <w:rFonts w:ascii="Palatino Linotype" w:hAnsi="Palatino Linotype" w:cs="Arial"/>
          <w:b/>
          <w:sz w:val="24"/>
          <w:lang w:val="es-ES"/>
        </w:rPr>
        <w:t>.</w:t>
      </w:r>
    </w:p>
    <w:p w14:paraId="1F96FB32" w14:textId="77777777" w:rsidR="00A32B5F" w:rsidRPr="00D60888" w:rsidRDefault="00A32B5F" w:rsidP="00F22906">
      <w:pPr>
        <w:rPr>
          <w:rFonts w:ascii="Palatino Linotype" w:hAnsi="Palatino Linotype" w:cs="Arial"/>
          <w:sz w:val="24"/>
          <w:lang w:val="es-ES"/>
        </w:rPr>
      </w:pPr>
    </w:p>
    <w:p w14:paraId="0F742B25" w14:textId="65887E60" w:rsidR="00670CBE" w:rsidRPr="00D60888"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D60888">
        <w:rPr>
          <w:rFonts w:ascii="Palatino Linotype" w:hAnsi="Palatino Linotype" w:cs="Arial"/>
          <w:sz w:val="24"/>
          <w:lang w:val="es-ES"/>
        </w:rPr>
        <w:t xml:space="preserve">El </w:t>
      </w:r>
      <w:r w:rsidR="00CF5A03" w:rsidRPr="00D60888">
        <w:rPr>
          <w:rFonts w:ascii="Palatino Linotype" w:hAnsi="Palatino Linotype" w:cs="Arial"/>
          <w:sz w:val="24"/>
          <w:lang w:val="es-ES"/>
        </w:rPr>
        <w:t>dieciséis de octubre</w:t>
      </w:r>
      <w:r w:rsidR="00111047" w:rsidRPr="00D60888">
        <w:rPr>
          <w:rFonts w:ascii="Palatino Linotype" w:hAnsi="Palatino Linotype" w:cs="Arial"/>
          <w:sz w:val="24"/>
          <w:lang w:val="es-ES"/>
        </w:rPr>
        <w:t xml:space="preserve"> </w:t>
      </w:r>
      <w:r w:rsidR="005C2C4A" w:rsidRPr="00D60888">
        <w:rPr>
          <w:rFonts w:ascii="Palatino Linotype" w:hAnsi="Palatino Linotype" w:cs="Arial"/>
          <w:sz w:val="24"/>
          <w:lang w:val="es-ES"/>
        </w:rPr>
        <w:t xml:space="preserve">de dos mil </w:t>
      </w:r>
      <w:r w:rsidR="00CF5A03" w:rsidRPr="00D60888">
        <w:rPr>
          <w:rFonts w:ascii="Palatino Linotype" w:hAnsi="Palatino Linotype" w:cs="Arial"/>
          <w:sz w:val="24"/>
          <w:lang w:val="es-ES"/>
        </w:rPr>
        <w:t>veinticuatro</w:t>
      </w:r>
      <w:r w:rsidR="00670CBE" w:rsidRPr="00D60888">
        <w:rPr>
          <w:rFonts w:ascii="Palatino Linotype" w:hAnsi="Palatino Linotype" w:cs="Arial"/>
          <w:sz w:val="24"/>
          <w:lang w:val="es-ES"/>
        </w:rPr>
        <w:t xml:space="preserve">, el Sujeto Obligado </w:t>
      </w:r>
      <w:r w:rsidR="0000039D" w:rsidRPr="00D60888">
        <w:rPr>
          <w:rFonts w:ascii="Palatino Linotype" w:hAnsi="Palatino Linotype" w:cs="Arial"/>
          <w:sz w:val="24"/>
          <w:lang w:val="es-ES"/>
        </w:rPr>
        <w:t>dio respuesta a la solicitud, en los siguientes términos:</w:t>
      </w:r>
    </w:p>
    <w:p w14:paraId="21BDF7F2" w14:textId="77777777" w:rsidR="005C2C4A" w:rsidRPr="00D60888" w:rsidRDefault="005C2C4A" w:rsidP="005C2C4A">
      <w:pPr>
        <w:pStyle w:val="Prrafodelista"/>
        <w:spacing w:line="360" w:lineRule="auto"/>
        <w:jc w:val="both"/>
        <w:rPr>
          <w:rFonts w:ascii="Palatino Linotype" w:hAnsi="Palatino Linotype" w:cs="Arial"/>
          <w:sz w:val="24"/>
          <w:lang w:val="es-ES"/>
        </w:rPr>
      </w:pPr>
    </w:p>
    <w:p w14:paraId="45CDD19F" w14:textId="6EDE4340" w:rsidR="007A4F76" w:rsidRPr="00D60888" w:rsidRDefault="00237142" w:rsidP="00EE13F4">
      <w:pPr>
        <w:pStyle w:val="Prrafodelista"/>
        <w:numPr>
          <w:ilvl w:val="0"/>
          <w:numId w:val="4"/>
        </w:numPr>
        <w:spacing w:line="360" w:lineRule="auto"/>
        <w:ind w:left="426"/>
        <w:jc w:val="both"/>
        <w:rPr>
          <w:rStyle w:val="Hipervnculo"/>
          <w:rFonts w:ascii="Palatino Linotype" w:hAnsi="Palatino Linotype" w:cs="Arial"/>
          <w:color w:val="auto"/>
          <w:szCs w:val="22"/>
          <w:u w:val="none"/>
          <w:lang w:val="es-ES"/>
        </w:rPr>
      </w:pPr>
      <w:r w:rsidRPr="00D60888">
        <w:rPr>
          <w:rStyle w:val="Hipervnculo"/>
          <w:rFonts w:ascii="Palatino Linotype" w:hAnsi="Palatino Linotype" w:cs="Arial"/>
          <w:bCs/>
          <w:color w:val="auto"/>
          <w:sz w:val="24"/>
          <w:szCs w:val="22"/>
          <w:u w:val="none"/>
        </w:rPr>
        <w:t xml:space="preserve">El </w:t>
      </w:r>
      <w:r w:rsidR="00A90F5A" w:rsidRPr="00D60888">
        <w:rPr>
          <w:rStyle w:val="Hipervnculo"/>
          <w:rFonts w:ascii="Palatino Linotype" w:hAnsi="Palatino Linotype" w:cs="Arial"/>
          <w:bCs/>
          <w:color w:val="auto"/>
          <w:sz w:val="24"/>
          <w:szCs w:val="22"/>
          <w:u w:val="none"/>
        </w:rPr>
        <w:t>Sujeto Obligado</w:t>
      </w:r>
      <w:r w:rsidRPr="00D60888">
        <w:rPr>
          <w:rStyle w:val="Hipervnculo"/>
          <w:rFonts w:ascii="Palatino Linotype" w:hAnsi="Palatino Linotype" w:cs="Arial"/>
          <w:bCs/>
          <w:color w:val="auto"/>
          <w:sz w:val="24"/>
          <w:szCs w:val="22"/>
          <w:u w:val="none"/>
        </w:rPr>
        <w:t xml:space="preserve"> adjuntó </w:t>
      </w:r>
      <w:r w:rsidR="00AC7A7F" w:rsidRPr="00D60888">
        <w:rPr>
          <w:rStyle w:val="Hipervnculo"/>
          <w:rFonts w:ascii="Palatino Linotype" w:hAnsi="Palatino Linotype" w:cs="Arial"/>
          <w:bCs/>
          <w:color w:val="auto"/>
          <w:sz w:val="24"/>
          <w:szCs w:val="22"/>
          <w:u w:val="none"/>
        </w:rPr>
        <w:t>el</w:t>
      </w:r>
      <w:r w:rsidR="007A4F76" w:rsidRPr="00D60888">
        <w:rPr>
          <w:rStyle w:val="Hipervnculo"/>
          <w:rFonts w:ascii="Palatino Linotype" w:hAnsi="Palatino Linotype" w:cs="Arial"/>
          <w:bCs/>
          <w:color w:val="auto"/>
          <w:sz w:val="24"/>
          <w:szCs w:val="22"/>
          <w:u w:val="none"/>
        </w:rPr>
        <w:t xml:space="preserve"> siguiente</w:t>
      </w:r>
      <w:r w:rsidR="00AC7A7F" w:rsidRPr="00D60888">
        <w:rPr>
          <w:rStyle w:val="Hipervnculo"/>
          <w:rFonts w:ascii="Palatino Linotype" w:hAnsi="Palatino Linotype" w:cs="Arial"/>
          <w:bCs/>
          <w:color w:val="auto"/>
          <w:sz w:val="24"/>
          <w:szCs w:val="22"/>
          <w:u w:val="none"/>
        </w:rPr>
        <w:t xml:space="preserve"> documento</w:t>
      </w:r>
      <w:r w:rsidR="007A4F76" w:rsidRPr="00D60888">
        <w:rPr>
          <w:rStyle w:val="Hipervnculo"/>
          <w:rFonts w:ascii="Palatino Linotype" w:hAnsi="Palatino Linotype" w:cs="Arial"/>
          <w:bCs/>
          <w:color w:val="auto"/>
          <w:sz w:val="24"/>
          <w:szCs w:val="22"/>
          <w:u w:val="none"/>
        </w:rPr>
        <w:t xml:space="preserve"> electrónico:</w:t>
      </w:r>
    </w:p>
    <w:p w14:paraId="103628C2" w14:textId="77777777" w:rsidR="00D82D6C" w:rsidRPr="00D60888" w:rsidRDefault="00D82D6C" w:rsidP="00D82D6C">
      <w:pPr>
        <w:pStyle w:val="Prrafodelista"/>
        <w:spacing w:line="360" w:lineRule="auto"/>
        <w:ind w:left="426"/>
        <w:jc w:val="both"/>
        <w:rPr>
          <w:rStyle w:val="Hipervnculo"/>
          <w:rFonts w:ascii="Palatino Linotype" w:hAnsi="Palatino Linotype" w:cs="Arial"/>
          <w:color w:val="auto"/>
          <w:szCs w:val="22"/>
          <w:u w:val="none"/>
          <w:lang w:val="es-ES"/>
        </w:rPr>
      </w:pPr>
    </w:p>
    <w:p w14:paraId="0DDCF11D" w14:textId="0CA15DA1" w:rsidR="00CF5AD0" w:rsidRPr="00D60888" w:rsidRDefault="00CF5A03" w:rsidP="00CF5A03">
      <w:pPr>
        <w:pStyle w:val="Prrafodelista"/>
        <w:numPr>
          <w:ilvl w:val="0"/>
          <w:numId w:val="5"/>
        </w:numPr>
        <w:spacing w:line="360" w:lineRule="auto"/>
        <w:jc w:val="both"/>
        <w:rPr>
          <w:rStyle w:val="Hipervnculo"/>
          <w:rFonts w:ascii="Palatino Linotype" w:hAnsi="Palatino Linotype" w:cs="Arial"/>
          <w:bCs/>
          <w:color w:val="auto"/>
          <w:sz w:val="24"/>
          <w:szCs w:val="22"/>
          <w:u w:val="none"/>
        </w:rPr>
      </w:pPr>
      <w:r w:rsidRPr="00D60888">
        <w:rPr>
          <w:rStyle w:val="Hipervnculo"/>
          <w:rFonts w:ascii="Palatino Linotype" w:hAnsi="Palatino Linotype" w:cs="Arial"/>
          <w:bCs/>
          <w:color w:val="auto"/>
          <w:sz w:val="24"/>
          <w:szCs w:val="22"/>
          <w:u w:val="none"/>
        </w:rPr>
        <w:t>Respuesta 485.pdf</w:t>
      </w:r>
      <w:r w:rsidR="00CC6A69" w:rsidRPr="00D60888">
        <w:rPr>
          <w:rStyle w:val="Hipervnculo"/>
          <w:rFonts w:ascii="Palatino Linotype" w:hAnsi="Palatino Linotype" w:cs="Arial"/>
          <w:bCs/>
          <w:color w:val="auto"/>
          <w:sz w:val="24"/>
          <w:szCs w:val="22"/>
          <w:u w:val="none"/>
        </w:rPr>
        <w:t>: Oficio suscrito por el ENC</w:t>
      </w:r>
      <w:r w:rsidRPr="00D60888">
        <w:rPr>
          <w:rStyle w:val="Hipervnculo"/>
          <w:rFonts w:ascii="Palatino Linotype" w:hAnsi="Palatino Linotype" w:cs="Arial"/>
          <w:bCs/>
          <w:color w:val="auto"/>
          <w:sz w:val="24"/>
          <w:szCs w:val="22"/>
          <w:u w:val="none"/>
        </w:rPr>
        <w:t>A</w:t>
      </w:r>
      <w:r w:rsidR="00CC6A69" w:rsidRPr="00D60888">
        <w:rPr>
          <w:rStyle w:val="Hipervnculo"/>
          <w:rFonts w:ascii="Palatino Linotype" w:hAnsi="Palatino Linotype" w:cs="Arial"/>
          <w:bCs/>
          <w:color w:val="auto"/>
          <w:sz w:val="24"/>
          <w:szCs w:val="22"/>
          <w:u w:val="none"/>
        </w:rPr>
        <w:t>R</w:t>
      </w:r>
      <w:r w:rsidRPr="00D60888">
        <w:rPr>
          <w:rStyle w:val="Hipervnculo"/>
          <w:rFonts w:ascii="Palatino Linotype" w:hAnsi="Palatino Linotype" w:cs="Arial"/>
          <w:bCs/>
          <w:color w:val="auto"/>
          <w:sz w:val="24"/>
          <w:szCs w:val="22"/>
          <w:u w:val="none"/>
        </w:rPr>
        <w:t>GADO DE LA UNIDAD DE INFORMACIÓN, PLANEACIÓN, PROGRAMACIÓN, Y EVALUACIÓN Y DE LA UNIDAD DE TRANSPARENCIA, dirigido al C. SOLICITANTE, por medio del cual le refiere lo siguiente: “… Después de un análisis de su requerimiento, se hace de su conocimiento que los cargos de Jefatura o Dirección son efectuados por designación directa del superior jerárquico a personal de confianza, toda vez que muestran conocimiento, habilidades o experiencia en el dominio de las funciones encomendadas o específicas que requiere el puesto.</w:t>
      </w:r>
      <w:r w:rsidR="00CC6A69" w:rsidRPr="00D60888">
        <w:rPr>
          <w:rStyle w:val="Hipervnculo"/>
          <w:rFonts w:ascii="Palatino Linotype" w:hAnsi="Palatino Linotype" w:cs="Arial"/>
          <w:bCs/>
          <w:color w:val="auto"/>
          <w:sz w:val="24"/>
          <w:szCs w:val="22"/>
          <w:u w:val="none"/>
        </w:rPr>
        <w:t>”</w:t>
      </w:r>
    </w:p>
    <w:p w14:paraId="3C372C95" w14:textId="77777777" w:rsidR="005C2C4A" w:rsidRPr="00D60888" w:rsidRDefault="005C2C4A" w:rsidP="005C2C4A">
      <w:pPr>
        <w:pStyle w:val="Prrafodelista"/>
        <w:spacing w:line="360" w:lineRule="auto"/>
        <w:jc w:val="both"/>
        <w:rPr>
          <w:rFonts w:ascii="Palatino Linotype" w:hAnsi="Palatino Linotype" w:cs="Arial"/>
          <w:bCs/>
          <w:sz w:val="24"/>
          <w:szCs w:val="22"/>
        </w:rPr>
      </w:pPr>
    </w:p>
    <w:p w14:paraId="518CDCD9" w14:textId="3ABB0885" w:rsidR="005000AA" w:rsidRPr="00D60888"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D60888">
        <w:rPr>
          <w:rFonts w:ascii="Palatino Linotype" w:eastAsia="Calibri" w:hAnsi="Palatino Linotype" w:cs="Arial"/>
          <w:sz w:val="24"/>
          <w:lang w:val="es-AR"/>
        </w:rPr>
        <w:t xml:space="preserve">El </w:t>
      </w:r>
      <w:r w:rsidR="00CF5A03" w:rsidRPr="00D60888">
        <w:rPr>
          <w:rFonts w:ascii="Palatino Linotype" w:eastAsia="Calibri" w:hAnsi="Palatino Linotype" w:cs="Arial"/>
          <w:sz w:val="24"/>
          <w:lang w:val="es-AR"/>
        </w:rPr>
        <w:t>siete de noviembre</w:t>
      </w:r>
      <w:r w:rsidR="00924D78" w:rsidRPr="00D60888">
        <w:rPr>
          <w:rFonts w:ascii="Palatino Linotype" w:eastAsia="Calibri" w:hAnsi="Palatino Linotype" w:cs="Arial"/>
          <w:sz w:val="24"/>
          <w:lang w:val="es-AR"/>
        </w:rPr>
        <w:t xml:space="preserve"> </w:t>
      </w:r>
      <w:r w:rsidR="005000AA" w:rsidRPr="00D60888">
        <w:rPr>
          <w:rFonts w:ascii="Palatino Linotype" w:eastAsia="Calibri" w:hAnsi="Palatino Linotype" w:cs="Arial"/>
          <w:sz w:val="24"/>
          <w:lang w:val="es-AR"/>
        </w:rPr>
        <w:t>de</w:t>
      </w:r>
      <w:r w:rsidR="00924D78" w:rsidRPr="00D60888">
        <w:rPr>
          <w:rFonts w:ascii="Palatino Linotype" w:hAnsi="Palatino Linotype" w:cs="Arial"/>
          <w:sz w:val="24"/>
          <w:lang w:val="es-ES"/>
        </w:rPr>
        <w:t xml:space="preserve"> </w:t>
      </w:r>
      <w:r w:rsidR="005000AA" w:rsidRPr="00D60888">
        <w:rPr>
          <w:rFonts w:ascii="Palatino Linotype" w:hAnsi="Palatino Linotype" w:cs="Arial"/>
          <w:sz w:val="24"/>
          <w:lang w:val="es-ES"/>
        </w:rPr>
        <w:t xml:space="preserve">dos mil </w:t>
      </w:r>
      <w:r w:rsidR="00CF5A03" w:rsidRPr="00D60888">
        <w:rPr>
          <w:rFonts w:ascii="Palatino Linotype" w:hAnsi="Palatino Linotype" w:cs="Arial"/>
          <w:sz w:val="24"/>
          <w:lang w:val="es-ES"/>
        </w:rPr>
        <w:t>veinticuatro</w:t>
      </w:r>
      <w:r w:rsidR="005000AA" w:rsidRPr="00D60888">
        <w:rPr>
          <w:rFonts w:ascii="Palatino Linotype" w:hAnsi="Palatino Linotype" w:cs="Arial"/>
          <w:sz w:val="24"/>
          <w:lang w:val="es-ES"/>
        </w:rPr>
        <w:t xml:space="preserve">, </w:t>
      </w:r>
      <w:r w:rsidR="005000AA" w:rsidRPr="00D60888">
        <w:rPr>
          <w:rFonts w:ascii="Palatino Linotype" w:hAnsi="Palatino Linotype"/>
          <w:b/>
          <w:sz w:val="24"/>
        </w:rPr>
        <w:t>EL RECURRENTE</w:t>
      </w:r>
      <w:r w:rsidR="005000AA" w:rsidRPr="00D60888">
        <w:rPr>
          <w:rFonts w:ascii="Palatino Linotype" w:hAnsi="Palatino Linotype" w:cs="Arial"/>
          <w:sz w:val="24"/>
          <w:lang w:val="es-ES"/>
        </w:rPr>
        <w:t xml:space="preserve"> interpuso </w:t>
      </w:r>
      <w:r w:rsidR="00411CE7" w:rsidRPr="00D60888">
        <w:rPr>
          <w:rFonts w:ascii="Palatino Linotype" w:hAnsi="Palatino Linotype" w:cs="Arial"/>
          <w:sz w:val="24"/>
          <w:lang w:val="es-ES"/>
        </w:rPr>
        <w:t>el</w:t>
      </w:r>
      <w:r w:rsidR="005000AA" w:rsidRPr="00D60888">
        <w:rPr>
          <w:rFonts w:ascii="Palatino Linotype" w:hAnsi="Palatino Linotype" w:cs="Arial"/>
          <w:sz w:val="24"/>
          <w:lang w:val="es-ES"/>
        </w:rPr>
        <w:t xml:space="preserve"> recurso de revisión, en contra de la respuesta</w:t>
      </w:r>
      <w:r w:rsidR="00411CE7" w:rsidRPr="00D60888">
        <w:rPr>
          <w:rFonts w:ascii="Palatino Linotype" w:hAnsi="Palatino Linotype" w:cs="Arial"/>
          <w:sz w:val="24"/>
          <w:lang w:val="es-ES"/>
        </w:rPr>
        <w:t xml:space="preserve"> y</w:t>
      </w:r>
      <w:r w:rsidR="005000AA" w:rsidRPr="00D60888">
        <w:rPr>
          <w:rFonts w:ascii="Palatino Linotype" w:hAnsi="Palatino Linotype" w:cs="Arial"/>
          <w:sz w:val="24"/>
          <w:lang w:val="es-ES"/>
        </w:rPr>
        <w:t xml:space="preserve"> señaló</w:t>
      </w:r>
      <w:r w:rsidR="00411CE7" w:rsidRPr="00D60888">
        <w:rPr>
          <w:rFonts w:ascii="Palatino Linotype" w:hAnsi="Palatino Linotype" w:cs="Arial"/>
          <w:sz w:val="24"/>
          <w:lang w:val="es-ES"/>
        </w:rPr>
        <w:t xml:space="preserve"> </w:t>
      </w:r>
      <w:r w:rsidR="005000AA" w:rsidRPr="00D60888">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D60888" w:rsidRDefault="00F714A9" w:rsidP="005000AA">
      <w:pPr>
        <w:pStyle w:val="Prrafodelista"/>
        <w:rPr>
          <w:rFonts w:ascii="Palatino Linotype" w:eastAsia="Calibri" w:hAnsi="Palatino Linotype" w:cs="Tahoma"/>
          <w:b/>
          <w:sz w:val="24"/>
          <w:lang w:eastAsia="en-US"/>
        </w:rPr>
      </w:pPr>
    </w:p>
    <w:p w14:paraId="137ACA93" w14:textId="46C4A91C" w:rsidR="00F714A9" w:rsidRPr="00D60888" w:rsidRDefault="00F714A9" w:rsidP="00F714A9">
      <w:pPr>
        <w:pStyle w:val="Prrafodelista"/>
        <w:spacing w:line="360" w:lineRule="auto"/>
        <w:jc w:val="both"/>
        <w:rPr>
          <w:rFonts w:ascii="Palatino Linotype" w:hAnsi="Palatino Linotype"/>
          <w:bCs/>
          <w:i/>
          <w:iCs/>
          <w:sz w:val="24"/>
        </w:rPr>
      </w:pPr>
      <w:r w:rsidRPr="00D60888">
        <w:rPr>
          <w:rFonts w:ascii="Palatino Linotype" w:hAnsi="Palatino Linotype"/>
          <w:b/>
          <w:sz w:val="24"/>
        </w:rPr>
        <w:t xml:space="preserve">Acto impugnado: </w:t>
      </w:r>
      <w:r w:rsidRPr="00D60888">
        <w:rPr>
          <w:rFonts w:ascii="Palatino Linotype" w:hAnsi="Palatino Linotype"/>
          <w:bCs/>
          <w:i/>
          <w:iCs/>
          <w:sz w:val="24"/>
        </w:rPr>
        <w:t>“</w:t>
      </w:r>
      <w:r w:rsidR="00CF5A03" w:rsidRPr="00D60888">
        <w:rPr>
          <w:rFonts w:ascii="Palatino Linotype" w:hAnsi="Palatino Linotype"/>
          <w:bCs/>
          <w:i/>
          <w:iCs/>
          <w:sz w:val="24"/>
        </w:rPr>
        <w:t>No se me entregó la información en PDF PUDO UNA SANCIÓN POR QUE NO ADJUNTARON EL ARCHIVO QUE SE MENCIONA</w:t>
      </w:r>
      <w:r w:rsidR="00D26752" w:rsidRPr="00D60888">
        <w:rPr>
          <w:rFonts w:ascii="Palatino Linotype" w:hAnsi="Palatino Linotype"/>
          <w:bCs/>
          <w:i/>
          <w:iCs/>
        </w:rPr>
        <w:t>”</w:t>
      </w:r>
      <w:r w:rsidR="00B83EE1" w:rsidRPr="00D60888">
        <w:rPr>
          <w:rFonts w:ascii="Palatino Linotype" w:hAnsi="Palatino Linotype"/>
          <w:bCs/>
          <w:i/>
          <w:iCs/>
          <w:sz w:val="24"/>
        </w:rPr>
        <w:t xml:space="preserve"> (</w:t>
      </w:r>
      <w:r w:rsidR="00D26752" w:rsidRPr="00D60888">
        <w:rPr>
          <w:rFonts w:ascii="Palatino Linotype" w:hAnsi="Palatino Linotype"/>
          <w:bCs/>
          <w:i/>
          <w:iCs/>
          <w:sz w:val="24"/>
        </w:rPr>
        <w:t>Sic</w:t>
      </w:r>
      <w:r w:rsidR="00B83EE1" w:rsidRPr="00D60888">
        <w:rPr>
          <w:rFonts w:ascii="Palatino Linotype" w:hAnsi="Palatino Linotype"/>
          <w:bCs/>
          <w:i/>
          <w:iCs/>
          <w:sz w:val="24"/>
        </w:rPr>
        <w:t>)</w:t>
      </w:r>
    </w:p>
    <w:p w14:paraId="0F38B6A1" w14:textId="31D1A71A" w:rsidR="001A0283" w:rsidRPr="00D60888" w:rsidRDefault="00ED737F" w:rsidP="00ED737F">
      <w:pPr>
        <w:pStyle w:val="Prrafodelista"/>
        <w:spacing w:line="360" w:lineRule="auto"/>
        <w:jc w:val="both"/>
        <w:rPr>
          <w:rFonts w:ascii="Palatino Linotype" w:hAnsi="Palatino Linotype"/>
          <w:b/>
          <w:sz w:val="24"/>
        </w:rPr>
      </w:pPr>
      <w:r w:rsidRPr="00D60888">
        <w:rPr>
          <w:rFonts w:ascii="Palatino Linotype" w:hAnsi="Palatino Linotype"/>
          <w:b/>
          <w:sz w:val="24"/>
        </w:rPr>
        <w:t>Motivos o razones de inconformidad</w:t>
      </w:r>
      <w:r w:rsidR="001A0283" w:rsidRPr="00D60888">
        <w:rPr>
          <w:rFonts w:ascii="Palatino Linotype" w:hAnsi="Palatino Linotype"/>
          <w:b/>
          <w:sz w:val="24"/>
        </w:rPr>
        <w:t>: “</w:t>
      </w:r>
      <w:r w:rsidR="00CF5A03" w:rsidRPr="00D60888">
        <w:rPr>
          <w:rFonts w:ascii="Palatino Linotype" w:hAnsi="Palatino Linotype"/>
          <w:sz w:val="24"/>
        </w:rPr>
        <w:t>No se me entregó la información en PDF PUDO UNA SANCIÓN POR QUE NO ADJUNTARON EL ARCHIVO QUE SE MENCIONA</w:t>
      </w:r>
      <w:r w:rsidR="007773CC" w:rsidRPr="00D60888">
        <w:rPr>
          <w:rFonts w:ascii="Palatino Linotype" w:hAnsi="Palatino Linotype"/>
          <w:sz w:val="24"/>
        </w:rPr>
        <w:t>.</w:t>
      </w:r>
      <w:r w:rsidR="001A0283" w:rsidRPr="00D60888">
        <w:rPr>
          <w:rFonts w:ascii="Palatino Linotype" w:hAnsi="Palatino Linotype" w:cstheme="minorBidi"/>
          <w:bCs/>
          <w:i/>
          <w:iCs/>
          <w:sz w:val="24"/>
        </w:rPr>
        <w:t>” (sic)</w:t>
      </w:r>
    </w:p>
    <w:p w14:paraId="7CE208EC" w14:textId="77777777" w:rsidR="001A0283" w:rsidRPr="00D60888"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5F1FA815" w:rsidR="005000AA" w:rsidRPr="00D60888"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D60888">
        <w:rPr>
          <w:rFonts w:ascii="Palatino Linotype" w:hAnsi="Palatino Linotype" w:cs="Arial"/>
          <w:sz w:val="24"/>
          <w:lang w:val="es-ES"/>
        </w:rPr>
        <w:t>Se regist</w:t>
      </w:r>
      <w:r w:rsidR="00043374" w:rsidRPr="00D60888">
        <w:rPr>
          <w:rFonts w:ascii="Palatino Linotype" w:hAnsi="Palatino Linotype" w:cs="Arial"/>
          <w:sz w:val="24"/>
          <w:lang w:val="es-ES"/>
        </w:rPr>
        <w:t>r</w:t>
      </w:r>
      <w:r w:rsidR="00C4561E" w:rsidRPr="00D60888">
        <w:rPr>
          <w:rFonts w:ascii="Palatino Linotype" w:hAnsi="Palatino Linotype" w:cs="Arial"/>
          <w:sz w:val="24"/>
          <w:lang w:val="es-ES"/>
        </w:rPr>
        <w:t>ó</w:t>
      </w:r>
      <w:r w:rsidRPr="00D60888">
        <w:rPr>
          <w:rFonts w:ascii="Palatino Linotype" w:hAnsi="Palatino Linotype" w:cs="Arial"/>
          <w:sz w:val="24"/>
          <w:lang w:val="es-ES"/>
        </w:rPr>
        <w:t xml:space="preserve"> </w:t>
      </w:r>
      <w:r w:rsidR="00C4561E" w:rsidRPr="00D60888">
        <w:rPr>
          <w:rFonts w:ascii="Palatino Linotype" w:hAnsi="Palatino Linotype" w:cs="Arial"/>
          <w:sz w:val="24"/>
          <w:lang w:val="es-ES"/>
        </w:rPr>
        <w:t>el</w:t>
      </w:r>
      <w:r w:rsidRPr="00D60888">
        <w:rPr>
          <w:rFonts w:ascii="Palatino Linotype" w:hAnsi="Palatino Linotype" w:cs="Arial"/>
          <w:sz w:val="24"/>
          <w:lang w:val="es-ES"/>
        </w:rPr>
        <w:t xml:space="preserve"> recurso de revisión bajo </w:t>
      </w:r>
      <w:r w:rsidR="00C4561E" w:rsidRPr="00D60888">
        <w:rPr>
          <w:rFonts w:ascii="Palatino Linotype" w:hAnsi="Palatino Linotype" w:cs="Arial"/>
          <w:sz w:val="24"/>
          <w:lang w:val="es-ES"/>
        </w:rPr>
        <w:t>el</w:t>
      </w:r>
      <w:r w:rsidRPr="00D60888">
        <w:rPr>
          <w:rFonts w:ascii="Palatino Linotype" w:hAnsi="Palatino Linotype" w:cs="Arial"/>
          <w:sz w:val="24"/>
          <w:lang w:val="es-ES"/>
        </w:rPr>
        <w:t xml:space="preserve"> número de expediente </w:t>
      </w:r>
      <w:r w:rsidRPr="00D60888">
        <w:rPr>
          <w:rFonts w:ascii="Palatino Linotype" w:hAnsi="Palatino Linotype" w:cs="Arial"/>
          <w:bCs/>
          <w:sz w:val="24"/>
        </w:rPr>
        <w:t xml:space="preserve">al rubro indicado, asimismo con fundamento en lo dispuesto por el </w:t>
      </w:r>
      <w:r w:rsidRPr="00D60888">
        <w:rPr>
          <w:rFonts w:ascii="Palatino Linotype" w:eastAsia="Calibri" w:hAnsi="Palatino Linotype" w:cs="Arial"/>
          <w:sz w:val="24"/>
          <w:lang w:val="es-ES"/>
        </w:rPr>
        <w:t xml:space="preserve">artículo 185 fracción I de la </w:t>
      </w:r>
      <w:r w:rsidRPr="00D60888">
        <w:rPr>
          <w:rFonts w:ascii="Palatino Linotype" w:eastAsia="Calibri" w:hAnsi="Palatino Linotype" w:cs="Arial"/>
          <w:b/>
          <w:sz w:val="24"/>
          <w:lang w:val="es-ES"/>
        </w:rPr>
        <w:t xml:space="preserve">Ley de Transparencia y Acceso a la Información Pública del Estado de México y Municipios </w:t>
      </w:r>
      <w:r w:rsidR="00D31521" w:rsidRPr="00D60888">
        <w:rPr>
          <w:rFonts w:ascii="Palatino Linotype" w:hAnsi="Palatino Linotype" w:cs="Arial"/>
          <w:sz w:val="24"/>
          <w:lang w:val="es-ES"/>
        </w:rPr>
        <w:t>se turnó a</w:t>
      </w:r>
      <w:r w:rsidR="00F942BD" w:rsidRPr="00D60888">
        <w:rPr>
          <w:rFonts w:ascii="Palatino Linotype" w:hAnsi="Palatino Linotype" w:cs="Arial"/>
          <w:sz w:val="24"/>
          <w:lang w:val="es-ES"/>
        </w:rPr>
        <w:t xml:space="preserve"> </w:t>
      </w:r>
      <w:r w:rsidRPr="00D60888">
        <w:rPr>
          <w:rFonts w:ascii="Palatino Linotype" w:hAnsi="Palatino Linotype" w:cs="Arial"/>
          <w:sz w:val="24"/>
          <w:lang w:val="es-ES"/>
        </w:rPr>
        <w:t>l</w:t>
      </w:r>
      <w:r w:rsidR="00F942BD" w:rsidRPr="00D60888">
        <w:rPr>
          <w:rFonts w:ascii="Palatino Linotype" w:hAnsi="Palatino Linotype" w:cs="Arial"/>
          <w:sz w:val="24"/>
          <w:lang w:val="es-ES"/>
        </w:rPr>
        <w:t>a</w:t>
      </w:r>
      <w:r w:rsidRPr="00D60888">
        <w:rPr>
          <w:rFonts w:ascii="Palatino Linotype" w:hAnsi="Palatino Linotype" w:cs="Arial"/>
          <w:sz w:val="24"/>
          <w:lang w:val="es-ES"/>
        </w:rPr>
        <w:t xml:space="preserve"> </w:t>
      </w:r>
      <w:r w:rsidR="00F942BD" w:rsidRPr="00D60888">
        <w:rPr>
          <w:rFonts w:ascii="Palatino Linotype" w:hAnsi="Palatino Linotype" w:cs="Arial"/>
          <w:b/>
          <w:sz w:val="24"/>
          <w:lang w:val="es-ES"/>
        </w:rPr>
        <w:t>Comisionada</w:t>
      </w:r>
      <w:r w:rsidRPr="00D60888">
        <w:rPr>
          <w:rFonts w:ascii="Palatino Linotype" w:hAnsi="Palatino Linotype" w:cs="Arial"/>
          <w:b/>
          <w:sz w:val="24"/>
          <w:lang w:val="es-ES"/>
        </w:rPr>
        <w:t xml:space="preserve"> </w:t>
      </w:r>
      <w:r w:rsidR="00F942BD" w:rsidRPr="00D60888">
        <w:rPr>
          <w:rFonts w:ascii="Palatino Linotype" w:hAnsi="Palatino Linotype" w:cs="Arial"/>
          <w:b/>
          <w:sz w:val="24"/>
          <w:lang w:val="es-ES"/>
        </w:rPr>
        <w:t>María del Rosario Mejía Ayala</w:t>
      </w:r>
      <w:r w:rsidRPr="00D60888">
        <w:rPr>
          <w:rFonts w:ascii="Palatino Linotype" w:hAnsi="Palatino Linotype" w:cs="Arial"/>
          <w:b/>
          <w:sz w:val="24"/>
          <w:lang w:val="es-ES"/>
        </w:rPr>
        <w:t xml:space="preserve">, </w:t>
      </w:r>
      <w:r w:rsidRPr="00D60888">
        <w:rPr>
          <w:rFonts w:ascii="Palatino Linotype" w:hAnsi="Palatino Linotype" w:cs="Arial"/>
          <w:sz w:val="24"/>
          <w:lang w:val="es-ES"/>
        </w:rPr>
        <w:t xml:space="preserve">con el objeto de </w:t>
      </w:r>
      <w:r w:rsidRPr="00D60888">
        <w:rPr>
          <w:rFonts w:ascii="Palatino Linotype" w:hAnsi="Palatino Linotype" w:cs="Arial"/>
          <w:sz w:val="24"/>
        </w:rPr>
        <w:t>su análisis.</w:t>
      </w:r>
    </w:p>
    <w:p w14:paraId="21EFF6B2" w14:textId="77777777" w:rsidR="005000AA" w:rsidRPr="00D60888"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52EEAA7C" w:rsidR="005000AA" w:rsidRPr="00D60888"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D60888">
        <w:rPr>
          <w:rFonts w:ascii="Palatino Linotype" w:eastAsia="Calibri" w:hAnsi="Palatino Linotype" w:cs="Arial"/>
          <w:sz w:val="24"/>
          <w:lang w:val="es-ES"/>
        </w:rPr>
        <w:t>La Comisionada</w:t>
      </w:r>
      <w:r w:rsidR="005000AA" w:rsidRPr="00D60888">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D60888">
        <w:rPr>
          <w:rFonts w:ascii="Palatino Linotype" w:eastAsia="Calibri" w:hAnsi="Palatino Linotype" w:cs="Arial"/>
          <w:sz w:val="24"/>
          <w:lang w:val="es-ES"/>
        </w:rPr>
        <w:t xml:space="preserve"> </w:t>
      </w:r>
      <w:r w:rsidR="00924D78" w:rsidRPr="00D60888">
        <w:rPr>
          <w:rFonts w:ascii="Palatino Linotype" w:eastAsia="Calibri" w:hAnsi="Palatino Linotype" w:cs="Arial"/>
          <w:sz w:val="24"/>
          <w:lang w:val="es-ES"/>
        </w:rPr>
        <w:t xml:space="preserve">once </w:t>
      </w:r>
      <w:r w:rsidR="00ED737F" w:rsidRPr="00D60888">
        <w:rPr>
          <w:rFonts w:ascii="Palatino Linotype" w:eastAsia="Calibri" w:hAnsi="Palatino Linotype" w:cs="Arial"/>
          <w:sz w:val="24"/>
          <w:lang w:val="es-ES"/>
        </w:rPr>
        <w:t>(</w:t>
      </w:r>
      <w:r w:rsidR="00924D78" w:rsidRPr="00D60888">
        <w:rPr>
          <w:rFonts w:ascii="Palatino Linotype" w:eastAsia="Calibri" w:hAnsi="Palatino Linotype" w:cs="Arial"/>
          <w:sz w:val="24"/>
          <w:lang w:val="es-ES"/>
        </w:rPr>
        <w:t>11</w:t>
      </w:r>
      <w:r w:rsidR="00ED737F" w:rsidRPr="00D60888">
        <w:rPr>
          <w:rFonts w:ascii="Palatino Linotype" w:eastAsia="Calibri" w:hAnsi="Palatino Linotype" w:cs="Arial"/>
          <w:sz w:val="24"/>
          <w:lang w:val="es-ES"/>
        </w:rPr>
        <w:t xml:space="preserve">) </w:t>
      </w:r>
      <w:r w:rsidR="004B6D60" w:rsidRPr="00D60888">
        <w:rPr>
          <w:rFonts w:ascii="Palatino Linotype" w:eastAsia="Calibri" w:hAnsi="Palatino Linotype" w:cs="Arial"/>
          <w:sz w:val="24"/>
          <w:lang w:val="es-ES"/>
        </w:rPr>
        <w:t xml:space="preserve">de </w:t>
      </w:r>
      <w:r w:rsidR="000367B0" w:rsidRPr="00D60888">
        <w:rPr>
          <w:rFonts w:ascii="Palatino Linotype" w:eastAsia="Calibri" w:hAnsi="Palatino Linotype" w:cs="Arial"/>
          <w:sz w:val="24"/>
          <w:lang w:val="es-ES"/>
        </w:rPr>
        <w:t>noviembre</w:t>
      </w:r>
      <w:r w:rsidR="005000AA" w:rsidRPr="00D60888">
        <w:rPr>
          <w:rFonts w:ascii="Palatino Linotype" w:eastAsia="Calibri" w:hAnsi="Palatino Linotype" w:cs="Arial"/>
          <w:sz w:val="24"/>
          <w:lang w:val="es-ES"/>
        </w:rPr>
        <w:t xml:space="preserve"> de dos mil </w:t>
      </w:r>
      <w:r w:rsidR="000367B0" w:rsidRPr="00D60888">
        <w:rPr>
          <w:rFonts w:ascii="Palatino Linotype" w:eastAsia="Calibri" w:hAnsi="Palatino Linotype" w:cs="Arial"/>
          <w:sz w:val="24"/>
          <w:lang w:val="es-ES"/>
        </w:rPr>
        <w:t>veinticuatro</w:t>
      </w:r>
      <w:r w:rsidR="005000AA" w:rsidRPr="00D60888">
        <w:rPr>
          <w:rFonts w:ascii="Palatino Linotype" w:eastAsia="Calibri" w:hAnsi="Palatino Linotype" w:cs="Arial"/>
          <w:sz w:val="24"/>
          <w:lang w:val="es-ES"/>
        </w:rPr>
        <w:t xml:space="preserve">, puso a disposición de las partes el expediente electrónico </w:t>
      </w:r>
      <w:r w:rsidR="005000AA" w:rsidRPr="00D60888">
        <w:rPr>
          <w:rFonts w:ascii="Palatino Linotype" w:eastAsia="Calibri" w:hAnsi="Palatino Linotype" w:cs="Arial"/>
          <w:sz w:val="24"/>
        </w:rPr>
        <w:t xml:space="preserve">vía </w:t>
      </w:r>
      <w:r w:rsidR="005000AA" w:rsidRPr="00D60888">
        <w:rPr>
          <w:rFonts w:ascii="Palatino Linotype" w:eastAsia="Calibri" w:hAnsi="Palatino Linotype" w:cs="Arial"/>
          <w:b/>
          <w:sz w:val="24"/>
          <w:lang w:val="es-ES"/>
        </w:rPr>
        <w:t xml:space="preserve">SAIMEX </w:t>
      </w:r>
      <w:r w:rsidR="005000AA" w:rsidRPr="00D60888">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D60888">
        <w:rPr>
          <w:rFonts w:ascii="Palatino Linotype" w:eastAsia="Calibri" w:hAnsi="Palatino Linotype" w:cs="Arial"/>
          <w:b/>
          <w:sz w:val="24"/>
          <w:lang w:val="es-ES"/>
        </w:rPr>
        <w:t>SUJETO OBLIGADO</w:t>
      </w:r>
      <w:r w:rsidR="005000AA" w:rsidRPr="00D60888">
        <w:rPr>
          <w:rFonts w:ascii="Palatino Linotype" w:eastAsia="Calibri" w:hAnsi="Palatino Linotype" w:cs="Arial"/>
          <w:sz w:val="24"/>
          <w:lang w:val="es-ES"/>
        </w:rPr>
        <w:t xml:space="preserve"> presentara el informe justificado procedente.</w:t>
      </w:r>
    </w:p>
    <w:p w14:paraId="3134B99E" w14:textId="16F379FA" w:rsidR="003A21B4" w:rsidRPr="00D60888" w:rsidRDefault="000367B0"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2"/>
        </w:rPr>
      </w:pPr>
      <w:r w:rsidRPr="00D60888">
        <w:rPr>
          <w:rFonts w:ascii="Palatino Linotype" w:hAnsi="Palatino Linotype"/>
          <w:color w:val="000000"/>
          <w:sz w:val="24"/>
          <w:lang w:val="es-ES_tradnl"/>
        </w:rPr>
        <w:t xml:space="preserve">En fecha veintiuno de noviembre de dos mil veinticuatro </w:t>
      </w:r>
      <w:r w:rsidR="006C47C8" w:rsidRPr="00D60888">
        <w:rPr>
          <w:rFonts w:ascii="Palatino Linotype" w:hAnsi="Palatino Linotype"/>
          <w:color w:val="000000"/>
          <w:sz w:val="24"/>
          <w:lang w:val="es-ES_tradnl"/>
        </w:rPr>
        <w:t xml:space="preserve">El </w:t>
      </w:r>
      <w:r w:rsidR="006C47C8" w:rsidRPr="00D60888">
        <w:rPr>
          <w:rFonts w:ascii="Palatino Linotype" w:hAnsi="Palatino Linotype"/>
          <w:b/>
          <w:color w:val="000000"/>
          <w:sz w:val="24"/>
          <w:lang w:val="es-ES_tradnl"/>
        </w:rPr>
        <w:t>SUJETO OBLIGADO</w:t>
      </w:r>
      <w:r w:rsidR="00907D89" w:rsidRPr="00D60888">
        <w:rPr>
          <w:rFonts w:ascii="Palatino Linotype" w:hAnsi="Palatino Linotype"/>
          <w:b/>
          <w:color w:val="000000"/>
          <w:sz w:val="24"/>
          <w:lang w:val="es-ES_tradnl"/>
        </w:rPr>
        <w:t xml:space="preserve"> </w:t>
      </w:r>
      <w:r w:rsidRPr="00D60888">
        <w:rPr>
          <w:rFonts w:ascii="Palatino Linotype" w:hAnsi="Palatino Linotype"/>
          <w:color w:val="000000"/>
          <w:sz w:val="24"/>
          <w:lang w:val="es-ES_tradnl"/>
        </w:rPr>
        <w:t>DSUJETO OBLIGADO realizó las siguientes manifestaciones, adjuntando los archivos electrónicos siguientes.</w:t>
      </w:r>
    </w:p>
    <w:p w14:paraId="0E8D8C95" w14:textId="77777777" w:rsidR="000367B0" w:rsidRPr="00D60888" w:rsidRDefault="000367B0" w:rsidP="000367B0">
      <w:pPr>
        <w:tabs>
          <w:tab w:val="left" w:pos="284"/>
        </w:tabs>
        <w:spacing w:before="240" w:after="240" w:line="360" w:lineRule="auto"/>
        <w:contextualSpacing/>
        <w:jc w:val="both"/>
        <w:rPr>
          <w:rFonts w:ascii="Palatino Linotype" w:hAnsi="Palatino Linotype" w:cs="Arial"/>
          <w:bCs/>
          <w:sz w:val="24"/>
          <w:szCs w:val="22"/>
        </w:rPr>
      </w:pPr>
    </w:p>
    <w:p w14:paraId="41FA1B4D" w14:textId="543D66FB" w:rsidR="003A21B4" w:rsidRPr="00D60888" w:rsidRDefault="000367B0" w:rsidP="000367B0">
      <w:pPr>
        <w:pStyle w:val="Prrafodelista"/>
        <w:numPr>
          <w:ilvl w:val="0"/>
          <w:numId w:val="4"/>
        </w:numPr>
        <w:tabs>
          <w:tab w:val="left" w:pos="284"/>
        </w:tabs>
        <w:spacing w:before="240" w:after="240" w:line="360" w:lineRule="auto"/>
        <w:jc w:val="both"/>
        <w:rPr>
          <w:rFonts w:ascii="Palatino Linotype" w:hAnsi="Palatino Linotype" w:cs="Arial"/>
          <w:b/>
          <w:bCs/>
          <w:sz w:val="24"/>
          <w:szCs w:val="22"/>
        </w:rPr>
      </w:pPr>
      <w:r w:rsidRPr="00D60888">
        <w:rPr>
          <w:rFonts w:ascii="Palatino Linotype" w:hAnsi="Palatino Linotype" w:cs="Arial"/>
          <w:b/>
          <w:bCs/>
          <w:sz w:val="24"/>
          <w:szCs w:val="22"/>
        </w:rPr>
        <w:t xml:space="preserve">Respuesta 485.pdf:  </w:t>
      </w:r>
      <w:r w:rsidRPr="00D60888">
        <w:rPr>
          <w:rStyle w:val="Hipervnculo"/>
          <w:rFonts w:ascii="Palatino Linotype" w:hAnsi="Palatino Linotype" w:cs="Arial"/>
          <w:bCs/>
          <w:color w:val="auto"/>
          <w:sz w:val="24"/>
          <w:szCs w:val="22"/>
          <w:u w:val="none"/>
        </w:rPr>
        <w:t xml:space="preserve">Oficio suscrito por el ENCRAGADO DE LA UNIDAD DE INFORMACIÓN, PLANEACIÓN, PROGRAMACIÓN, Y EVALUACIÓN Y DE </w:t>
      </w:r>
      <w:r w:rsidRPr="00D60888">
        <w:rPr>
          <w:rStyle w:val="Hipervnculo"/>
          <w:rFonts w:ascii="Palatino Linotype" w:hAnsi="Palatino Linotype" w:cs="Arial"/>
          <w:bCs/>
          <w:color w:val="auto"/>
          <w:sz w:val="24"/>
          <w:szCs w:val="22"/>
          <w:u w:val="none"/>
        </w:rPr>
        <w:lastRenderedPageBreak/>
        <w:t>LA UNIDAD DE TRANSPARENCIA, dirigido al C. SOLICITANTE, por medio del cual le refiere lo siguiente: “… Después de un análisis de su requerimiento, se hace de su conocimiento que los cargos de Jefatura o Dirección son efectuados por designación directa del superior jerárquico a personal de confianza, toda vez que muestran conocimiento, habilidades o experiencia en el dominio de las funciones encomendadas o específicas que requiere el puesto</w:t>
      </w:r>
    </w:p>
    <w:p w14:paraId="159B1CD4" w14:textId="77777777" w:rsidR="000367B0" w:rsidRPr="00D60888" w:rsidRDefault="000367B0" w:rsidP="003A21B4">
      <w:pPr>
        <w:tabs>
          <w:tab w:val="left" w:pos="284"/>
        </w:tabs>
        <w:spacing w:before="240" w:after="240" w:line="360" w:lineRule="auto"/>
        <w:contextualSpacing/>
        <w:jc w:val="both"/>
        <w:rPr>
          <w:rFonts w:ascii="Palatino Linotype" w:hAnsi="Palatino Linotype" w:cs="Arial"/>
          <w:b/>
          <w:bCs/>
          <w:sz w:val="24"/>
          <w:szCs w:val="22"/>
        </w:rPr>
      </w:pPr>
    </w:p>
    <w:p w14:paraId="7AAD9C8C" w14:textId="1E997A25" w:rsidR="000367B0" w:rsidRPr="00D60888" w:rsidRDefault="000367B0" w:rsidP="000367B0">
      <w:pPr>
        <w:pStyle w:val="Prrafodelista"/>
        <w:numPr>
          <w:ilvl w:val="0"/>
          <w:numId w:val="4"/>
        </w:numPr>
        <w:tabs>
          <w:tab w:val="left" w:pos="284"/>
        </w:tabs>
        <w:spacing w:before="240" w:after="240" w:line="360" w:lineRule="auto"/>
        <w:jc w:val="both"/>
        <w:rPr>
          <w:rFonts w:ascii="Palatino Linotype" w:hAnsi="Palatino Linotype" w:cs="Arial"/>
          <w:bCs/>
          <w:sz w:val="24"/>
          <w:szCs w:val="22"/>
        </w:rPr>
      </w:pPr>
      <w:r w:rsidRPr="00D60888">
        <w:rPr>
          <w:rFonts w:ascii="Palatino Linotype" w:hAnsi="Palatino Linotype" w:cs="Arial"/>
          <w:b/>
          <w:bCs/>
          <w:sz w:val="24"/>
          <w:szCs w:val="22"/>
        </w:rPr>
        <w:t xml:space="preserve">Informe Justificado 7123.pdf: </w:t>
      </w:r>
      <w:r w:rsidRPr="00D60888">
        <w:rPr>
          <w:rFonts w:ascii="Palatino Linotype" w:hAnsi="Palatino Linotype" w:cs="Arial"/>
          <w:bCs/>
          <w:sz w:val="24"/>
          <w:szCs w:val="22"/>
        </w:rPr>
        <w:t>Contiene Informe Justificado, suscrito por el ENCRAGADO DE LA UNIDAD DE INFORMACIÓN, PLANEACIÓN, PROGRAMACIÓN Y EVALUACIÓN Y DE LA UNIDAD DE TRANSPARENCIA, mediante el cual el Sujeto Obligado CONFIRMA la respuesta otorgada.</w:t>
      </w:r>
    </w:p>
    <w:p w14:paraId="5B3E5002" w14:textId="061275FC" w:rsidR="00D82D6C" w:rsidRPr="00D60888" w:rsidRDefault="000367B0" w:rsidP="00D82D6C">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sidRPr="00D60888">
        <w:rPr>
          <w:rFonts w:ascii="Palatino Linotype" w:hAnsi="Palatino Linotype"/>
          <w:color w:val="000000"/>
          <w:sz w:val="24"/>
          <w:lang w:val="es-ES_tradnl"/>
        </w:rPr>
        <w:t xml:space="preserve">–De las constancias que obran en el expediente electrónico, </w:t>
      </w:r>
      <w:r w:rsidRPr="00D60888">
        <w:rPr>
          <w:rFonts w:ascii="Palatino Linotype" w:eastAsia="Yu Gothic UI Semilight" w:hAnsi="Palatino Linotype"/>
          <w:b/>
          <w:sz w:val="24"/>
          <w:szCs w:val="24"/>
          <w:lang w:val="es-ES_tradnl"/>
        </w:rPr>
        <w:t xml:space="preserve">se observa que el RECURRENTE, </w:t>
      </w:r>
      <w:r w:rsidRPr="00D60888">
        <w:rPr>
          <w:rFonts w:ascii="Palatino Linotype" w:eastAsia="Yu Gothic UI Semilight" w:hAnsi="Palatino Linotype"/>
          <w:sz w:val="24"/>
          <w:szCs w:val="24"/>
          <w:lang w:val="es-ES_tradnl"/>
        </w:rPr>
        <w:t>dejó de realizar manifestaciones que a su derecho</w:t>
      </w:r>
      <w:r w:rsidRPr="00D60888">
        <w:rPr>
          <w:rFonts w:ascii="Palatino Linotype" w:eastAsia="Yu Gothic UI Semilight" w:hAnsi="Palatino Linotype"/>
          <w:b/>
          <w:sz w:val="24"/>
          <w:szCs w:val="24"/>
          <w:lang w:val="es-ES_tradnl"/>
        </w:rPr>
        <w:t xml:space="preserve"> </w:t>
      </w:r>
      <w:r w:rsidRPr="00D60888">
        <w:rPr>
          <w:rFonts w:ascii="Palatino Linotype" w:eastAsia="Yu Gothic UI Semilight" w:hAnsi="Palatino Linotype"/>
          <w:sz w:val="24"/>
          <w:szCs w:val="24"/>
          <w:lang w:val="es-ES_tradnl"/>
        </w:rPr>
        <w:t>su</w:t>
      </w:r>
      <w:r w:rsidR="003A21B4" w:rsidRPr="00D60888">
        <w:rPr>
          <w:rFonts w:ascii="Palatino Linotype" w:eastAsia="Yu Gothic UI Semilight" w:hAnsi="Palatino Linotype"/>
          <w:sz w:val="24"/>
          <w:szCs w:val="24"/>
          <w:lang w:val="es-ES_tradnl"/>
        </w:rPr>
        <w:t xml:space="preserve"> derecho le asistieran.</w:t>
      </w:r>
    </w:p>
    <w:p w14:paraId="1C6297A7" w14:textId="2C50144F" w:rsidR="00D82D6C" w:rsidRPr="00D60888" w:rsidRDefault="00CC6A69"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D60888">
        <w:rPr>
          <w:rFonts w:ascii="Palatino Linotype" w:hAnsi="Palatino Linotype" w:cs="Arial"/>
          <w:color w:val="222222"/>
          <w:sz w:val="24"/>
        </w:rPr>
        <w:t xml:space="preserve">En fecha </w:t>
      </w:r>
      <w:r w:rsidR="000367B0" w:rsidRPr="00D60888">
        <w:rPr>
          <w:rFonts w:ascii="Palatino Linotype" w:hAnsi="Palatino Linotype" w:cs="Arial"/>
          <w:color w:val="222222"/>
          <w:sz w:val="24"/>
        </w:rPr>
        <w:t>cuatro de diciembre</w:t>
      </w:r>
      <w:r w:rsidR="00D82D6C" w:rsidRPr="00D60888">
        <w:rPr>
          <w:rFonts w:ascii="Palatino Linotype" w:hAnsi="Palatino Linotype" w:cs="Arial"/>
          <w:color w:val="222222"/>
          <w:sz w:val="24"/>
        </w:rPr>
        <w:t xml:space="preserve"> de dos mil veinticuatro, la Comisionada Ponente notificó el cierre de instrucción.</w:t>
      </w:r>
    </w:p>
    <w:p w14:paraId="014F5361" w14:textId="77777777" w:rsidR="00D82D6C" w:rsidRPr="00D60888"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4B86C9D4" w14:textId="77777777" w:rsidR="00D82D6C" w:rsidRPr="00D60888"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D60888" w:rsidRDefault="005000AA" w:rsidP="005000AA">
      <w:pPr>
        <w:pStyle w:val="Ttulo1"/>
        <w:jc w:val="center"/>
        <w:rPr>
          <w:rFonts w:ascii="Palatino Linotype" w:hAnsi="Palatino Linotype"/>
          <w:b/>
          <w:color w:val="auto"/>
          <w:sz w:val="24"/>
          <w:szCs w:val="24"/>
        </w:rPr>
      </w:pPr>
      <w:bookmarkStart w:id="4" w:name="_Toc87549672"/>
      <w:r w:rsidRPr="00D60888">
        <w:rPr>
          <w:rFonts w:ascii="Palatino Linotype" w:hAnsi="Palatino Linotype"/>
          <w:b/>
          <w:color w:val="auto"/>
          <w:sz w:val="24"/>
          <w:szCs w:val="24"/>
        </w:rPr>
        <w:lastRenderedPageBreak/>
        <w:t>CONSIDERANDO</w:t>
      </w:r>
      <w:bookmarkEnd w:id="4"/>
      <w:r w:rsidRPr="00D60888">
        <w:rPr>
          <w:rFonts w:ascii="Palatino Linotype" w:hAnsi="Palatino Linotype"/>
          <w:b/>
          <w:color w:val="auto"/>
          <w:sz w:val="24"/>
          <w:szCs w:val="24"/>
        </w:rPr>
        <w:t xml:space="preserve"> </w:t>
      </w:r>
    </w:p>
    <w:p w14:paraId="5A808AC6" w14:textId="77777777" w:rsidR="005000AA" w:rsidRPr="00D60888" w:rsidRDefault="005000AA" w:rsidP="005000AA">
      <w:pPr>
        <w:rPr>
          <w:rFonts w:ascii="Palatino Linotype" w:hAnsi="Palatino Linotype"/>
          <w:sz w:val="24"/>
          <w:szCs w:val="24"/>
          <w:lang w:eastAsia="en-US"/>
        </w:rPr>
      </w:pPr>
    </w:p>
    <w:p w14:paraId="1058C60B" w14:textId="77777777" w:rsidR="005000AA" w:rsidRPr="00D60888" w:rsidRDefault="005000AA" w:rsidP="005000AA">
      <w:pPr>
        <w:pStyle w:val="Ttulo2"/>
        <w:rPr>
          <w:rFonts w:ascii="Palatino Linotype" w:hAnsi="Palatino Linotype"/>
          <w:b/>
          <w:bCs/>
          <w:color w:val="auto"/>
          <w:spacing w:val="60"/>
          <w:sz w:val="24"/>
          <w:szCs w:val="24"/>
          <w:lang w:eastAsia="en-US"/>
        </w:rPr>
      </w:pPr>
      <w:bookmarkStart w:id="5" w:name="_Toc87549673"/>
      <w:r w:rsidRPr="00D60888">
        <w:rPr>
          <w:rFonts w:ascii="Palatino Linotype" w:hAnsi="Palatino Linotype"/>
          <w:b/>
          <w:color w:val="auto"/>
          <w:sz w:val="24"/>
          <w:szCs w:val="24"/>
        </w:rPr>
        <w:t>PRIMERO. De la competencia</w:t>
      </w:r>
      <w:bookmarkEnd w:id="5"/>
    </w:p>
    <w:p w14:paraId="38B24DFE" w14:textId="3DC4FFAE" w:rsidR="005000AA" w:rsidRPr="00D60888"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D60888">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60888">
        <w:rPr>
          <w:rFonts w:ascii="Palatino Linotype" w:eastAsia="Calibri" w:hAnsi="Palatino Linotype"/>
          <w:b/>
          <w:sz w:val="24"/>
          <w:lang w:val="es-ES"/>
        </w:rPr>
        <w:t>Constitución Política de los Estados Unidos Mexicanos</w:t>
      </w:r>
      <w:r w:rsidRPr="00D60888">
        <w:rPr>
          <w:rFonts w:ascii="Palatino Linotype" w:eastAsia="Calibri" w:hAnsi="Palatino Linotype"/>
          <w:sz w:val="24"/>
          <w:lang w:val="es-ES"/>
        </w:rPr>
        <w:t xml:space="preserve">; 5, párrafos </w:t>
      </w:r>
      <w:r w:rsidRPr="00D60888">
        <w:rPr>
          <w:rFonts w:ascii="Palatino Linotype" w:hAnsi="Palatino Linotype" w:cs="Arial"/>
          <w:bCs/>
          <w:color w:val="222222"/>
          <w:sz w:val="24"/>
          <w:lang w:val="es-ES"/>
        </w:rPr>
        <w:t xml:space="preserve">trigésimo </w:t>
      </w:r>
      <w:r w:rsidR="005C7C1E" w:rsidRPr="00D60888">
        <w:rPr>
          <w:rFonts w:ascii="Palatino Linotype" w:hAnsi="Palatino Linotype" w:cs="Arial"/>
          <w:bCs/>
          <w:color w:val="222222"/>
          <w:sz w:val="24"/>
          <w:lang w:val="es-ES"/>
        </w:rPr>
        <w:t xml:space="preserve">segundo, trigésimo tercero y trigésimo cuarto </w:t>
      </w:r>
      <w:r w:rsidRPr="00D60888">
        <w:rPr>
          <w:rFonts w:ascii="Palatino Linotype" w:hAnsi="Palatino Linotype" w:cs="Arial"/>
          <w:bCs/>
          <w:color w:val="222222"/>
          <w:sz w:val="24"/>
          <w:lang w:val="es-ES"/>
        </w:rPr>
        <w:t>fracciones</w:t>
      </w:r>
      <w:r w:rsidRPr="00D60888">
        <w:rPr>
          <w:rFonts w:ascii="Palatino Linotype" w:eastAsia="Calibri" w:hAnsi="Palatino Linotype"/>
          <w:sz w:val="24"/>
          <w:lang w:val="es-ES"/>
        </w:rPr>
        <w:t xml:space="preserve"> IV y V de la </w:t>
      </w:r>
      <w:r w:rsidRPr="00D60888">
        <w:rPr>
          <w:rFonts w:ascii="Palatino Linotype" w:eastAsia="Calibri" w:hAnsi="Palatino Linotype"/>
          <w:b/>
          <w:sz w:val="24"/>
          <w:lang w:val="es-ES"/>
        </w:rPr>
        <w:t>Constitución Política del Estado Libre y Soberano de México</w:t>
      </w:r>
      <w:r w:rsidRPr="00D60888">
        <w:rPr>
          <w:rFonts w:ascii="Palatino Linotype" w:eastAsia="Calibri" w:hAnsi="Palatino Linotype"/>
          <w:sz w:val="24"/>
          <w:lang w:val="es-ES"/>
        </w:rPr>
        <w:t xml:space="preserve">; artículos 1, 2 fracción II, 13, 29, 36 fracciones I y II, 176, 178, 179, 181 párrafo tercero y 185 </w:t>
      </w:r>
      <w:r w:rsidRPr="00D60888">
        <w:rPr>
          <w:rFonts w:ascii="Palatino Linotype" w:eastAsia="Calibri" w:hAnsi="Palatino Linotype" w:cs="Arial"/>
          <w:sz w:val="24"/>
          <w:lang w:val="es-ES"/>
        </w:rPr>
        <w:t xml:space="preserve">de la </w:t>
      </w:r>
      <w:r w:rsidRPr="00D60888">
        <w:rPr>
          <w:rFonts w:ascii="Palatino Linotype" w:eastAsia="Calibri" w:hAnsi="Palatino Linotype" w:cs="Arial"/>
          <w:b/>
          <w:sz w:val="24"/>
          <w:lang w:val="es-ES"/>
        </w:rPr>
        <w:t>Ley de Transparencia y Acceso a la Información Pública del Estado de México y Municipios</w:t>
      </w:r>
      <w:r w:rsidR="000367B0" w:rsidRPr="00D60888">
        <w:rPr>
          <w:rFonts w:ascii="Palatino Linotype" w:eastAsia="Calibri" w:hAnsi="Palatino Linotype" w:cs="Arial"/>
          <w:sz w:val="24"/>
          <w:lang w:val="es-ES"/>
        </w:rPr>
        <w:t>; y 7, 9 fracciones I y XXIII</w:t>
      </w:r>
      <w:r w:rsidRPr="00D60888">
        <w:rPr>
          <w:rFonts w:ascii="Palatino Linotype" w:eastAsia="Calibri" w:hAnsi="Palatino Linotype" w:cs="Arial"/>
          <w:sz w:val="24"/>
          <w:lang w:val="es-ES"/>
        </w:rPr>
        <w:t xml:space="preserve">, y 11 del </w:t>
      </w:r>
      <w:r w:rsidRPr="00D60888">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D60888">
        <w:rPr>
          <w:rFonts w:ascii="Palatino Linotype" w:hAnsi="Palatino Linotype"/>
          <w:sz w:val="24"/>
        </w:rPr>
        <w:t>.</w:t>
      </w:r>
    </w:p>
    <w:p w14:paraId="6D296A9A" w14:textId="77777777" w:rsidR="005000AA" w:rsidRPr="00D60888" w:rsidRDefault="005000AA" w:rsidP="005000AA">
      <w:pPr>
        <w:pStyle w:val="Ttulo2"/>
        <w:rPr>
          <w:rFonts w:ascii="Palatino Linotype" w:hAnsi="Palatino Linotype"/>
          <w:b/>
          <w:color w:val="auto"/>
          <w:sz w:val="24"/>
          <w:szCs w:val="24"/>
        </w:rPr>
      </w:pPr>
      <w:bookmarkStart w:id="6" w:name="_Toc87549674"/>
      <w:r w:rsidRPr="00D60888">
        <w:rPr>
          <w:rFonts w:ascii="Palatino Linotype" w:hAnsi="Palatino Linotype"/>
          <w:b/>
          <w:color w:val="auto"/>
          <w:sz w:val="24"/>
          <w:szCs w:val="24"/>
        </w:rPr>
        <w:t>SEGUNDO. De la oportunidad y procedencia.</w:t>
      </w:r>
      <w:bookmarkEnd w:id="6"/>
    </w:p>
    <w:p w14:paraId="34A6A51D" w14:textId="77777777" w:rsidR="00DA420D" w:rsidRPr="00D60888" w:rsidRDefault="00DA420D" w:rsidP="00DA420D">
      <w:pPr>
        <w:rPr>
          <w:rFonts w:ascii="Palatino Linotype" w:hAnsi="Palatino Linotype"/>
        </w:rPr>
      </w:pPr>
    </w:p>
    <w:p w14:paraId="7736B178" w14:textId="04B5451A" w:rsidR="00D604FD" w:rsidRPr="00D6088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D60888">
        <w:rPr>
          <w:rFonts w:ascii="Palatino Linotype" w:eastAsia="Calibri" w:hAnsi="Palatino Linotype" w:cs="Arial"/>
          <w:color w:val="000000" w:themeColor="text1"/>
          <w:sz w:val="24"/>
        </w:rPr>
        <w:t xml:space="preserve">El medio de impugnación fue presentado a través del </w:t>
      </w:r>
      <w:r w:rsidRPr="00D60888">
        <w:rPr>
          <w:rFonts w:ascii="Palatino Linotype" w:eastAsia="Calibri" w:hAnsi="Palatino Linotype" w:cs="Arial"/>
          <w:bCs/>
          <w:iCs/>
          <w:color w:val="000000" w:themeColor="text1"/>
          <w:sz w:val="24"/>
        </w:rPr>
        <w:t>SAIMEX</w:t>
      </w:r>
      <w:r w:rsidRPr="00D60888">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D60888">
        <w:rPr>
          <w:rFonts w:ascii="Palatino Linotype" w:eastAsia="Calibri" w:hAnsi="Palatino Linotype" w:cs="Arial"/>
          <w:b/>
          <w:color w:val="000000" w:themeColor="text1"/>
          <w:sz w:val="24"/>
        </w:rPr>
        <w:t>SUJETO OBLIGADO</w:t>
      </w:r>
      <w:r w:rsidRPr="00D60888">
        <w:rPr>
          <w:rFonts w:ascii="Palatino Linotype" w:eastAsia="Calibri" w:hAnsi="Palatino Linotype" w:cs="Arial"/>
          <w:color w:val="000000" w:themeColor="text1"/>
          <w:sz w:val="24"/>
        </w:rPr>
        <w:t xml:space="preserve"> entregó respuesta el </w:t>
      </w:r>
      <w:r w:rsidR="00521F50" w:rsidRPr="00D60888">
        <w:rPr>
          <w:rFonts w:ascii="Palatino Linotype" w:eastAsia="Calibri" w:hAnsi="Palatino Linotype" w:cs="Arial"/>
          <w:color w:val="000000" w:themeColor="text1"/>
          <w:sz w:val="24"/>
        </w:rPr>
        <w:t>dieciséis de octubre de dos mil veinticuatro,</w:t>
      </w:r>
      <w:r w:rsidRPr="00D60888">
        <w:rPr>
          <w:rFonts w:ascii="Palatino Linotype" w:eastAsia="Calibri" w:hAnsi="Palatino Linotype" w:cs="Arial"/>
          <w:color w:val="000000" w:themeColor="text1"/>
          <w:sz w:val="24"/>
        </w:rPr>
        <w:t xml:space="preserve"> de tal forma que el plazo para interponer el recurso de revisión transcurrió del </w:t>
      </w:r>
      <w:r w:rsidR="00521F50" w:rsidRPr="00D60888">
        <w:rPr>
          <w:rFonts w:ascii="Palatino Linotype" w:eastAsia="Calibri" w:hAnsi="Palatino Linotype" w:cs="Arial"/>
          <w:color w:val="000000" w:themeColor="text1"/>
          <w:sz w:val="24"/>
        </w:rPr>
        <w:t>diecisiete de octubre</w:t>
      </w:r>
      <w:r w:rsidR="003063B3" w:rsidRPr="00D60888">
        <w:rPr>
          <w:rFonts w:ascii="Palatino Linotype" w:eastAsia="Calibri" w:hAnsi="Palatino Linotype" w:cs="Arial"/>
          <w:color w:val="000000" w:themeColor="text1"/>
          <w:sz w:val="24"/>
        </w:rPr>
        <w:t xml:space="preserve"> </w:t>
      </w:r>
      <w:r w:rsidR="00C55A5A" w:rsidRPr="00D60888">
        <w:rPr>
          <w:rFonts w:ascii="Palatino Linotype" w:eastAsia="Calibri" w:hAnsi="Palatino Linotype" w:cs="Arial"/>
          <w:color w:val="000000" w:themeColor="text1"/>
          <w:sz w:val="24"/>
        </w:rPr>
        <w:t xml:space="preserve">al </w:t>
      </w:r>
      <w:r w:rsidR="001D487B" w:rsidRPr="00D60888">
        <w:rPr>
          <w:rFonts w:ascii="Palatino Linotype" w:eastAsia="Calibri" w:hAnsi="Palatino Linotype" w:cs="Arial"/>
          <w:color w:val="000000" w:themeColor="text1"/>
          <w:sz w:val="24"/>
        </w:rPr>
        <w:t>siete</w:t>
      </w:r>
      <w:r w:rsidR="00C55A5A" w:rsidRPr="00D60888">
        <w:rPr>
          <w:rFonts w:ascii="Palatino Linotype" w:eastAsia="Calibri" w:hAnsi="Palatino Linotype" w:cs="Arial"/>
          <w:color w:val="000000" w:themeColor="text1"/>
          <w:sz w:val="24"/>
        </w:rPr>
        <w:t xml:space="preserve"> de </w:t>
      </w:r>
      <w:r w:rsidR="00521F50" w:rsidRPr="00D60888">
        <w:rPr>
          <w:rFonts w:ascii="Palatino Linotype" w:eastAsia="Calibri" w:hAnsi="Palatino Linotype" w:cs="Arial"/>
          <w:color w:val="000000" w:themeColor="text1"/>
          <w:sz w:val="24"/>
        </w:rPr>
        <w:t>nov</w:t>
      </w:r>
      <w:r w:rsidR="0011661D" w:rsidRPr="00D60888">
        <w:rPr>
          <w:rFonts w:ascii="Palatino Linotype" w:eastAsia="Calibri" w:hAnsi="Palatino Linotype" w:cs="Arial"/>
          <w:color w:val="000000" w:themeColor="text1"/>
          <w:sz w:val="24"/>
        </w:rPr>
        <w:t>iembre</w:t>
      </w:r>
      <w:r w:rsidR="009369E4" w:rsidRPr="00D60888">
        <w:rPr>
          <w:rFonts w:ascii="Palatino Linotype" w:eastAsia="Calibri" w:hAnsi="Palatino Linotype" w:cs="Arial"/>
          <w:color w:val="000000" w:themeColor="text1"/>
          <w:sz w:val="24"/>
        </w:rPr>
        <w:t xml:space="preserve"> </w:t>
      </w:r>
      <w:r w:rsidR="00B0606A" w:rsidRPr="00D60888">
        <w:rPr>
          <w:rFonts w:ascii="Palatino Linotype" w:eastAsia="Calibri" w:hAnsi="Palatino Linotype" w:cs="Arial"/>
          <w:color w:val="000000" w:themeColor="text1"/>
          <w:sz w:val="24"/>
        </w:rPr>
        <w:t xml:space="preserve">de </w:t>
      </w:r>
      <w:r w:rsidRPr="00D60888">
        <w:rPr>
          <w:rFonts w:ascii="Palatino Linotype" w:eastAsia="Calibri" w:hAnsi="Palatino Linotype" w:cs="Arial"/>
          <w:color w:val="000000" w:themeColor="text1"/>
          <w:sz w:val="24"/>
        </w:rPr>
        <w:t>dos mil veinti</w:t>
      </w:r>
      <w:r w:rsidR="00521F50" w:rsidRPr="00D60888">
        <w:rPr>
          <w:rFonts w:ascii="Palatino Linotype" w:eastAsia="Calibri" w:hAnsi="Palatino Linotype" w:cs="Arial"/>
          <w:color w:val="000000" w:themeColor="text1"/>
          <w:sz w:val="24"/>
        </w:rPr>
        <w:t>cuatro</w:t>
      </w:r>
      <w:r w:rsidR="00C55A5A" w:rsidRPr="00D60888">
        <w:rPr>
          <w:rFonts w:ascii="Palatino Linotype" w:eastAsia="Calibri" w:hAnsi="Palatino Linotype" w:cs="Arial"/>
          <w:color w:val="000000" w:themeColor="text1"/>
          <w:sz w:val="24"/>
        </w:rPr>
        <w:t>. E</w:t>
      </w:r>
      <w:r w:rsidRPr="00D60888">
        <w:rPr>
          <w:rFonts w:ascii="Palatino Linotype" w:eastAsia="Calibri" w:hAnsi="Palatino Linotype" w:cs="Arial"/>
          <w:color w:val="000000" w:themeColor="text1"/>
          <w:sz w:val="24"/>
        </w:rPr>
        <w:t xml:space="preserve">l recurso de revisión </w:t>
      </w:r>
      <w:r w:rsidR="00521F50" w:rsidRPr="00D60888">
        <w:rPr>
          <w:rFonts w:ascii="Palatino Linotype" w:hAnsi="Palatino Linotype"/>
          <w:color w:val="000000" w:themeColor="text1"/>
          <w:sz w:val="24"/>
        </w:rPr>
        <w:t>fue interpuesto el siete</w:t>
      </w:r>
      <w:r w:rsidRPr="00D60888">
        <w:rPr>
          <w:rFonts w:ascii="Palatino Linotype" w:hAnsi="Palatino Linotype"/>
          <w:color w:val="000000" w:themeColor="text1"/>
          <w:sz w:val="24"/>
        </w:rPr>
        <w:t xml:space="preserve"> de </w:t>
      </w:r>
      <w:r w:rsidR="00521F50" w:rsidRPr="00D60888">
        <w:rPr>
          <w:rFonts w:ascii="Palatino Linotype" w:hAnsi="Palatino Linotype"/>
          <w:color w:val="000000" w:themeColor="text1"/>
          <w:sz w:val="24"/>
        </w:rPr>
        <w:t>nov</w:t>
      </w:r>
      <w:r w:rsidR="0011661D" w:rsidRPr="00D60888">
        <w:rPr>
          <w:rFonts w:ascii="Palatino Linotype" w:hAnsi="Palatino Linotype"/>
          <w:color w:val="000000" w:themeColor="text1"/>
          <w:sz w:val="24"/>
        </w:rPr>
        <w:t>iembre</w:t>
      </w:r>
      <w:r w:rsidR="006C47C8" w:rsidRPr="00D60888">
        <w:rPr>
          <w:rFonts w:ascii="Palatino Linotype" w:hAnsi="Palatino Linotype"/>
          <w:color w:val="000000" w:themeColor="text1"/>
          <w:sz w:val="24"/>
        </w:rPr>
        <w:t xml:space="preserve"> de</w:t>
      </w:r>
      <w:r w:rsidRPr="00D60888">
        <w:rPr>
          <w:rFonts w:ascii="Palatino Linotype" w:hAnsi="Palatino Linotype"/>
          <w:color w:val="000000" w:themeColor="text1"/>
          <w:sz w:val="24"/>
        </w:rPr>
        <w:t xml:space="preserve"> dos mil </w:t>
      </w:r>
      <w:r w:rsidR="00521F50" w:rsidRPr="00D60888">
        <w:rPr>
          <w:rFonts w:ascii="Palatino Linotype" w:hAnsi="Palatino Linotype"/>
          <w:color w:val="000000" w:themeColor="text1"/>
          <w:sz w:val="24"/>
        </w:rPr>
        <w:lastRenderedPageBreak/>
        <w:t>veinticuatro</w:t>
      </w:r>
      <w:r w:rsidRPr="00D60888">
        <w:rPr>
          <w:rFonts w:ascii="Palatino Linotype" w:hAnsi="Palatino Linotype"/>
          <w:color w:val="000000" w:themeColor="text1"/>
          <w:sz w:val="24"/>
        </w:rPr>
        <w:t>, éste</w:t>
      </w:r>
      <w:r w:rsidRPr="00D60888">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D60888">
        <w:rPr>
          <w:rFonts w:ascii="Palatino Linotype" w:hAnsi="Palatino Linotype" w:cs="Arial"/>
          <w:b/>
          <w:color w:val="000000" w:themeColor="text1"/>
          <w:sz w:val="24"/>
        </w:rPr>
        <w:t xml:space="preserve"> </w:t>
      </w:r>
      <w:r w:rsidRPr="00D60888">
        <w:rPr>
          <w:rFonts w:ascii="Palatino Linotype" w:hAnsi="Palatino Linotype" w:cs="Arial"/>
          <w:color w:val="000000" w:themeColor="text1"/>
          <w:sz w:val="24"/>
        </w:rPr>
        <w:t xml:space="preserve">vigente. </w:t>
      </w:r>
    </w:p>
    <w:p w14:paraId="08433B63" w14:textId="77777777" w:rsidR="00D604FD" w:rsidRPr="00D60888"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D60888"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D60888">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6DC1E4A" w14:textId="77777777" w:rsidR="00CC6A69" w:rsidRPr="00D60888" w:rsidRDefault="00CC6A69" w:rsidP="00CC6A69">
      <w:pPr>
        <w:pStyle w:val="Prrafodelista"/>
        <w:rPr>
          <w:rFonts w:ascii="Palatino Linotype" w:hAnsi="Palatino Linotype" w:cs="Arial"/>
          <w:bCs/>
          <w:color w:val="000000" w:themeColor="text1"/>
          <w:sz w:val="24"/>
          <w:lang w:eastAsia="es-MX"/>
        </w:rPr>
      </w:pPr>
    </w:p>
    <w:p w14:paraId="05A9317C" w14:textId="77777777" w:rsidR="00CC6A69" w:rsidRPr="00D60888" w:rsidRDefault="00CC6A69" w:rsidP="00CC6A69">
      <w:pPr>
        <w:pStyle w:val="Prrafodelista"/>
        <w:tabs>
          <w:tab w:val="left" w:pos="426"/>
        </w:tabs>
        <w:spacing w:line="360" w:lineRule="auto"/>
        <w:ind w:left="0" w:right="49"/>
        <w:jc w:val="both"/>
        <w:rPr>
          <w:rFonts w:ascii="Palatino Linotype" w:hAnsi="Palatino Linotype" w:cs="Arial"/>
          <w:bCs/>
          <w:color w:val="000000" w:themeColor="text1"/>
          <w:sz w:val="24"/>
          <w:lang w:eastAsia="es-MX"/>
        </w:rPr>
      </w:pPr>
    </w:p>
    <w:p w14:paraId="7FB7CE8A" w14:textId="77777777" w:rsidR="00CC6A69" w:rsidRPr="00D60888" w:rsidRDefault="005000AA" w:rsidP="00CC6A69">
      <w:pPr>
        <w:keepNext/>
        <w:keepLines/>
        <w:spacing w:line="360" w:lineRule="auto"/>
        <w:ind w:right="48"/>
        <w:outlineLvl w:val="0"/>
        <w:rPr>
          <w:rFonts w:ascii="Palatino Linotype" w:eastAsia="MS Gothic" w:hAnsi="Palatino Linotype"/>
          <w:b/>
          <w:sz w:val="24"/>
          <w:szCs w:val="24"/>
          <w:lang w:val="es-ES_tradnl"/>
        </w:rPr>
      </w:pPr>
      <w:r w:rsidRPr="00D60888">
        <w:rPr>
          <w:rFonts w:ascii="Palatino Linotype" w:hAnsi="Palatino Linotype"/>
          <w:b/>
          <w:sz w:val="24"/>
          <w:szCs w:val="24"/>
        </w:rPr>
        <w:t xml:space="preserve">TERCERO. </w:t>
      </w:r>
      <w:bookmarkEnd w:id="7"/>
      <w:r w:rsidR="00CC6A69" w:rsidRPr="00D60888">
        <w:rPr>
          <w:rFonts w:ascii="Palatino Linotype" w:hAnsi="Palatino Linotype"/>
          <w:b/>
          <w:sz w:val="24"/>
          <w:szCs w:val="24"/>
          <w:lang w:eastAsia="es-MX"/>
        </w:rPr>
        <w:t>De las causales del sobreseimiento.</w:t>
      </w:r>
    </w:p>
    <w:p w14:paraId="497B82B0" w14:textId="77777777" w:rsidR="00CC6A69" w:rsidRPr="00D60888" w:rsidRDefault="00CC6A69" w:rsidP="00CC6A69">
      <w:pPr>
        <w:spacing w:line="360" w:lineRule="auto"/>
        <w:ind w:right="49"/>
        <w:contextualSpacing/>
        <w:jc w:val="both"/>
        <w:rPr>
          <w:rFonts w:ascii="Palatino Linotype" w:hAnsi="Palatino Linotype"/>
          <w:sz w:val="22"/>
          <w:szCs w:val="22"/>
          <w:lang w:val="es-ES_tradnl"/>
        </w:rPr>
      </w:pPr>
    </w:p>
    <w:p w14:paraId="22516BD6" w14:textId="77777777" w:rsidR="00CC6A69" w:rsidRPr="00D60888" w:rsidRDefault="00CC6A69" w:rsidP="00CC6A69">
      <w:pPr>
        <w:numPr>
          <w:ilvl w:val="0"/>
          <w:numId w:val="2"/>
        </w:numPr>
        <w:tabs>
          <w:tab w:val="left" w:pos="0"/>
        </w:tabs>
        <w:spacing w:line="360" w:lineRule="auto"/>
        <w:ind w:left="0" w:firstLine="0"/>
        <w:contextualSpacing/>
        <w:jc w:val="both"/>
        <w:rPr>
          <w:rFonts w:ascii="Palatino Linotype" w:eastAsia="Calibri" w:hAnsi="Palatino Linotype" w:cs="Tahoma"/>
          <w:iCs/>
          <w:sz w:val="24"/>
          <w:szCs w:val="24"/>
          <w:lang w:val="es-ES" w:eastAsia="es-ES_tradnl"/>
        </w:rPr>
      </w:pPr>
      <w:r w:rsidRPr="00D60888">
        <w:rPr>
          <w:rFonts w:ascii="Palatino Linotype" w:eastAsia="Calibri" w:hAnsi="Palatino Linotype" w:cs="Tahoma"/>
          <w:iCs/>
          <w:sz w:val="24"/>
          <w:szCs w:val="24"/>
          <w:lang w:val="es-ES" w:eastAsia="es-ES_tradnl"/>
        </w:rPr>
        <w:t xml:space="preserve">El </w:t>
      </w:r>
      <w:r w:rsidRPr="00D60888">
        <w:rPr>
          <w:rFonts w:ascii="Palatino Linotype" w:hAnsi="Palatino Linotype" w:cs="Arial"/>
          <w:sz w:val="24"/>
          <w:szCs w:val="24"/>
          <w:lang w:eastAsia="es-MX"/>
        </w:rPr>
        <w:t xml:space="preserve">recurso revisión tiene como finalidad reparar cualquier posible afectación al Derecho de Acceso a la Información Pública en términos del Título Octavo de la Ley de </w:t>
      </w:r>
      <w:r w:rsidRPr="00D60888">
        <w:rPr>
          <w:rFonts w:ascii="Palatino Linotype" w:eastAsia="Calibri" w:hAnsi="Palatino Linotype" w:cs="Arial"/>
          <w:sz w:val="24"/>
          <w:szCs w:val="24"/>
          <w:lang w:eastAsia="es-MX"/>
        </w:rPr>
        <w:t>Transparencia, Acceso a la Información Pública del Estado de México y Municipios</w:t>
      </w:r>
      <w:r w:rsidRPr="00D60888">
        <w:rPr>
          <w:rFonts w:ascii="Palatino Linotype" w:hAnsi="Palatino Linotype" w:cs="Arial"/>
          <w:sz w:val="24"/>
          <w:szCs w:val="24"/>
          <w:lang w:eastAsia="es-MX"/>
        </w:rPr>
        <w:t xml:space="preserve">, y determinar la confirmación; revocación o modificación; desechamiento o </w:t>
      </w:r>
      <w:r w:rsidRPr="00D60888">
        <w:rPr>
          <w:rFonts w:ascii="Palatino Linotype" w:hAnsi="Palatino Linotype" w:cs="Arial"/>
          <w:b/>
          <w:sz w:val="24"/>
          <w:szCs w:val="24"/>
          <w:u w:val="single"/>
          <w:lang w:eastAsia="es-MX"/>
        </w:rPr>
        <w:t>sobreseimiento</w:t>
      </w:r>
      <w:r w:rsidRPr="00D60888">
        <w:rPr>
          <w:rFonts w:ascii="Palatino Linotype" w:hAnsi="Palatino Linotype" w:cs="Arial"/>
          <w:sz w:val="24"/>
          <w:szCs w:val="24"/>
          <w:lang w:eastAsia="es-MX"/>
        </w:rPr>
        <w:t xml:space="preserve">; y, en su caso, ordenar la entrega de la información respecto a la falta de respuesta por parte del </w:t>
      </w:r>
      <w:r w:rsidRPr="00D60888">
        <w:rPr>
          <w:rFonts w:ascii="Palatino Linotype" w:hAnsi="Palatino Linotype" w:cs="Arial"/>
          <w:b/>
          <w:sz w:val="24"/>
          <w:szCs w:val="24"/>
          <w:lang w:eastAsia="es-MX"/>
        </w:rPr>
        <w:t>SUJETO</w:t>
      </w:r>
      <w:r w:rsidRPr="00D60888">
        <w:rPr>
          <w:rFonts w:ascii="Palatino Linotype" w:hAnsi="Palatino Linotype" w:cs="Arial"/>
          <w:sz w:val="24"/>
          <w:szCs w:val="24"/>
          <w:lang w:eastAsia="es-MX"/>
        </w:rPr>
        <w:t xml:space="preserve"> </w:t>
      </w:r>
      <w:r w:rsidRPr="00D60888">
        <w:rPr>
          <w:rFonts w:ascii="Palatino Linotype" w:hAnsi="Palatino Linotype" w:cs="Arial"/>
          <w:b/>
          <w:sz w:val="24"/>
          <w:szCs w:val="24"/>
          <w:lang w:eastAsia="es-MX"/>
        </w:rPr>
        <w:t>OBLIGADO</w:t>
      </w:r>
      <w:r w:rsidRPr="00D60888">
        <w:rPr>
          <w:rFonts w:ascii="Palatino Linotype" w:hAnsi="Palatino Linotype" w:cs="Arial"/>
          <w:sz w:val="24"/>
          <w:szCs w:val="24"/>
          <w:lang w:eastAsia="es-MX"/>
        </w:rPr>
        <w:t>.</w:t>
      </w:r>
    </w:p>
    <w:p w14:paraId="28A2B8AD" w14:textId="77777777" w:rsidR="00CC6A69" w:rsidRPr="00D60888" w:rsidRDefault="00CC6A69" w:rsidP="00CC6A69">
      <w:pPr>
        <w:tabs>
          <w:tab w:val="left" w:pos="0"/>
        </w:tabs>
        <w:spacing w:line="360" w:lineRule="auto"/>
        <w:contextualSpacing/>
        <w:jc w:val="both"/>
        <w:rPr>
          <w:rFonts w:ascii="Palatino Linotype" w:eastAsia="Calibri" w:hAnsi="Palatino Linotype" w:cs="Tahoma"/>
          <w:iCs/>
          <w:sz w:val="22"/>
          <w:szCs w:val="22"/>
          <w:lang w:val="es-ES" w:eastAsia="es-ES_tradnl"/>
        </w:rPr>
      </w:pPr>
    </w:p>
    <w:p w14:paraId="059386B7" w14:textId="77777777" w:rsidR="00CC6A69" w:rsidRPr="00D60888" w:rsidRDefault="00CC6A69" w:rsidP="00CC6A69">
      <w:pPr>
        <w:numPr>
          <w:ilvl w:val="0"/>
          <w:numId w:val="2"/>
        </w:numPr>
        <w:tabs>
          <w:tab w:val="left" w:pos="0"/>
        </w:tabs>
        <w:spacing w:line="360" w:lineRule="auto"/>
        <w:ind w:left="0" w:firstLine="0"/>
        <w:contextualSpacing/>
        <w:jc w:val="both"/>
        <w:rPr>
          <w:rFonts w:ascii="Palatino Linotype" w:eastAsia="Calibri" w:hAnsi="Palatino Linotype" w:cs="Tahoma"/>
          <w:iCs/>
          <w:sz w:val="24"/>
          <w:szCs w:val="24"/>
          <w:lang w:val="es-ES" w:eastAsia="es-ES_tradnl"/>
        </w:rPr>
      </w:pPr>
      <w:r w:rsidRPr="00D60888">
        <w:rPr>
          <w:rFonts w:ascii="Palatino Linotype" w:eastAsia="Calibri" w:hAnsi="Palatino Linotype" w:cs="Tahoma"/>
          <w:iCs/>
          <w:sz w:val="24"/>
          <w:szCs w:val="24"/>
          <w:lang w:val="es-ES" w:eastAsia="es-ES_tradnl"/>
        </w:rPr>
        <w:lastRenderedPageBreak/>
        <w:t xml:space="preserve">De </w:t>
      </w:r>
      <w:r w:rsidRPr="00D60888">
        <w:rPr>
          <w:rFonts w:ascii="Palatino Linotype" w:eastAsia="Calibri" w:hAnsi="Palatino Linotype"/>
          <w:sz w:val="24"/>
          <w:szCs w:val="24"/>
          <w:lang w:eastAsia="es-MX"/>
        </w:rPr>
        <w:t xml:space="preserve">acuerdo con el precepto legal contenido en la fracción IV del artículo 192 de la </w:t>
      </w:r>
      <w:r w:rsidRPr="00D60888">
        <w:rPr>
          <w:rFonts w:ascii="Palatino Linotype" w:eastAsia="Calibri" w:hAnsi="Palatino Linotype"/>
          <w:b/>
          <w:sz w:val="24"/>
          <w:szCs w:val="24"/>
          <w:lang w:eastAsia="es-MX"/>
        </w:rPr>
        <w:t>Ley de Transparencia y Acceso a la Información Pública del Estado de México y Municipios</w:t>
      </w:r>
      <w:r w:rsidRPr="00D60888">
        <w:rPr>
          <w:rFonts w:ascii="Palatino Linotype" w:eastAsia="Calibri" w:hAnsi="Palatino Linotype"/>
          <w:sz w:val="24"/>
          <w:szCs w:val="24"/>
          <w:lang w:eastAsia="es-MX"/>
        </w:rPr>
        <w:t>, el recurso será sobreseído, cuando una vez admitido, aparezca alguna causal de improcedencia en términos de la misma Ley.</w:t>
      </w:r>
    </w:p>
    <w:p w14:paraId="07A3C0FF" w14:textId="77777777" w:rsidR="00CC6A69" w:rsidRPr="00D60888" w:rsidRDefault="00CC6A69" w:rsidP="00CC6A69">
      <w:pPr>
        <w:spacing w:line="360" w:lineRule="auto"/>
        <w:ind w:right="49"/>
        <w:contextualSpacing/>
        <w:jc w:val="both"/>
        <w:rPr>
          <w:rFonts w:ascii="Palatino Linotype" w:hAnsi="Palatino Linotype"/>
          <w:sz w:val="22"/>
          <w:szCs w:val="22"/>
          <w:lang w:val="es-ES_tradnl"/>
        </w:rPr>
      </w:pPr>
    </w:p>
    <w:p w14:paraId="302FB80D" w14:textId="77777777" w:rsidR="00CC6A69" w:rsidRPr="00D60888" w:rsidRDefault="00CC6A69" w:rsidP="00CC6A69">
      <w:pPr>
        <w:keepNext/>
        <w:keepLines/>
        <w:numPr>
          <w:ilvl w:val="1"/>
          <w:numId w:val="2"/>
        </w:numPr>
        <w:spacing w:line="360" w:lineRule="auto"/>
        <w:ind w:left="567" w:firstLine="0"/>
        <w:outlineLvl w:val="1"/>
        <w:rPr>
          <w:rFonts w:ascii="Palatino Linotype" w:hAnsi="Palatino Linotype"/>
          <w:b/>
          <w:i/>
          <w:sz w:val="22"/>
          <w:szCs w:val="22"/>
          <w:lang w:eastAsia="es-MX"/>
        </w:rPr>
      </w:pPr>
      <w:bookmarkStart w:id="8" w:name="_Toc365136"/>
      <w:r w:rsidRPr="00D60888">
        <w:rPr>
          <w:rFonts w:ascii="Palatino Linotype" w:hAnsi="Palatino Linotype"/>
          <w:b/>
          <w:i/>
          <w:sz w:val="22"/>
          <w:szCs w:val="22"/>
          <w:lang w:eastAsia="es-MX"/>
        </w:rPr>
        <w:t xml:space="preserve"> De </w:t>
      </w:r>
      <w:bookmarkEnd w:id="8"/>
      <w:r w:rsidRPr="00D60888">
        <w:rPr>
          <w:rFonts w:ascii="Palatino Linotype" w:hAnsi="Palatino Linotype"/>
          <w:b/>
          <w:i/>
          <w:sz w:val="22"/>
          <w:szCs w:val="22"/>
          <w:lang w:eastAsia="es-MX"/>
        </w:rPr>
        <w:t>las manifestaciones subjetivas.</w:t>
      </w:r>
    </w:p>
    <w:p w14:paraId="31B49427" w14:textId="77777777" w:rsidR="00CC6A69" w:rsidRPr="00D60888" w:rsidRDefault="00CC6A69" w:rsidP="00CC6A69">
      <w:pPr>
        <w:spacing w:line="360" w:lineRule="auto"/>
        <w:ind w:right="49"/>
        <w:contextualSpacing/>
        <w:jc w:val="both"/>
        <w:rPr>
          <w:rFonts w:ascii="Palatino Linotype" w:hAnsi="Palatino Linotype"/>
          <w:i/>
          <w:iCs/>
          <w:color w:val="000000"/>
          <w:sz w:val="22"/>
          <w:szCs w:val="22"/>
          <w:lang w:eastAsia="es-MX"/>
        </w:rPr>
      </w:pPr>
    </w:p>
    <w:p w14:paraId="77A4764E" w14:textId="39AB5CBF" w:rsidR="00CC6A69" w:rsidRPr="00D60888" w:rsidRDefault="00CC6A69" w:rsidP="00CC6A69">
      <w:pPr>
        <w:numPr>
          <w:ilvl w:val="0"/>
          <w:numId w:val="2"/>
        </w:numPr>
        <w:spacing w:line="360" w:lineRule="auto"/>
        <w:ind w:left="0" w:right="49" w:firstLine="0"/>
        <w:contextualSpacing/>
        <w:jc w:val="both"/>
        <w:rPr>
          <w:rFonts w:ascii="Palatino Linotype" w:hAnsi="Palatino Linotype"/>
          <w:b/>
          <w:i/>
          <w:iCs/>
          <w:color w:val="000000"/>
          <w:sz w:val="24"/>
          <w:szCs w:val="24"/>
          <w:lang w:eastAsia="es-MX"/>
        </w:rPr>
      </w:pPr>
      <w:r w:rsidRPr="00D60888">
        <w:rPr>
          <w:rFonts w:ascii="Palatino Linotype" w:hAnsi="Palatino Linotype"/>
          <w:color w:val="000000"/>
          <w:sz w:val="24"/>
          <w:szCs w:val="24"/>
          <w:lang w:eastAsia="es-MX"/>
        </w:rPr>
        <w:t xml:space="preserve">Como se ha señalado, el </w:t>
      </w:r>
      <w:r w:rsidRPr="00D60888">
        <w:rPr>
          <w:rFonts w:ascii="Palatino Linotype" w:hAnsi="Palatino Linotype"/>
          <w:b/>
          <w:bCs/>
          <w:color w:val="000000"/>
          <w:sz w:val="24"/>
          <w:szCs w:val="24"/>
          <w:lang w:eastAsia="es-MX"/>
        </w:rPr>
        <w:t xml:space="preserve">RECURRENTE </w:t>
      </w:r>
      <w:r w:rsidRPr="00D60888">
        <w:rPr>
          <w:rFonts w:ascii="Palatino Linotype" w:hAnsi="Palatino Linotype"/>
          <w:color w:val="000000"/>
          <w:sz w:val="24"/>
          <w:szCs w:val="24"/>
          <w:lang w:eastAsia="es-MX"/>
        </w:rPr>
        <w:t xml:space="preserve">requirió mediante la solicitud de información </w:t>
      </w:r>
      <w:r w:rsidRPr="00D60888">
        <w:rPr>
          <w:rFonts w:ascii="Palatino Linotype" w:hAnsi="Palatino Linotype"/>
          <w:b/>
          <w:bCs/>
          <w:color w:val="000000"/>
          <w:sz w:val="24"/>
          <w:szCs w:val="24"/>
          <w:lang w:eastAsia="es-MX"/>
        </w:rPr>
        <w:t>00485/SSEM/IP/2024</w:t>
      </w:r>
      <w:r w:rsidRPr="00D60888">
        <w:rPr>
          <w:rFonts w:ascii="Palatino Linotype" w:hAnsi="Palatino Linotype"/>
          <w:color w:val="000000"/>
          <w:sz w:val="24"/>
          <w:szCs w:val="24"/>
          <w:lang w:eastAsia="es-MX"/>
        </w:rPr>
        <w:t>, lo siguiente</w:t>
      </w:r>
      <w:r w:rsidRPr="00D60888">
        <w:rPr>
          <w:rFonts w:ascii="Palatino Linotype" w:hAnsi="Palatino Linotype"/>
          <w:i/>
          <w:iCs/>
          <w:color w:val="000000"/>
          <w:sz w:val="24"/>
          <w:szCs w:val="24"/>
          <w:lang w:eastAsia="es-MX"/>
        </w:rPr>
        <w:t xml:space="preserve">: </w:t>
      </w:r>
      <w:r w:rsidRPr="00D60888">
        <w:rPr>
          <w:rFonts w:ascii="Palatino Linotype" w:hAnsi="Palatino Linotype"/>
          <w:b/>
          <w:bCs/>
          <w:i/>
          <w:iCs/>
          <w:color w:val="000000"/>
          <w:sz w:val="24"/>
          <w:szCs w:val="24"/>
          <w:lang w:eastAsia="es-MX"/>
        </w:rPr>
        <w:t>“por que dentro de la secretaría de seguridad hay personal que es pasante en derecho o alguna otra carrera ocupando un cargo de jefatura o dirección</w:t>
      </w:r>
      <w:r w:rsidRPr="00D60888">
        <w:rPr>
          <w:rFonts w:ascii="Palatino Linotype" w:hAnsi="Palatino Linotype"/>
          <w:b/>
          <w:i/>
          <w:color w:val="000000"/>
          <w:sz w:val="24"/>
          <w:szCs w:val="24"/>
          <w:u w:val="single"/>
          <w:lang w:eastAsia="es-MX"/>
        </w:rPr>
        <w:t>.</w:t>
      </w:r>
      <w:r w:rsidRPr="00D60888">
        <w:rPr>
          <w:rFonts w:ascii="Palatino Linotype" w:hAnsi="Palatino Linotype"/>
          <w:b/>
          <w:bCs/>
          <w:i/>
          <w:iCs/>
          <w:color w:val="000000"/>
          <w:sz w:val="24"/>
          <w:szCs w:val="24"/>
          <w:lang w:eastAsia="es-MX"/>
        </w:rPr>
        <w:t>”(Sic)</w:t>
      </w:r>
    </w:p>
    <w:p w14:paraId="7B5B7BE1" w14:textId="77777777" w:rsidR="00CC6A69" w:rsidRPr="00D60888" w:rsidRDefault="00CC6A69" w:rsidP="00CC6A69">
      <w:pPr>
        <w:spacing w:line="360" w:lineRule="auto"/>
        <w:ind w:right="49"/>
        <w:contextualSpacing/>
        <w:jc w:val="both"/>
        <w:rPr>
          <w:rFonts w:ascii="Palatino Linotype" w:hAnsi="Palatino Linotype"/>
          <w:i/>
          <w:iCs/>
          <w:color w:val="000000"/>
          <w:sz w:val="24"/>
          <w:szCs w:val="24"/>
          <w:lang w:eastAsia="es-MX"/>
        </w:rPr>
      </w:pPr>
    </w:p>
    <w:p w14:paraId="11721A45" w14:textId="7220D32C" w:rsidR="00CC6A69" w:rsidRPr="00D60888" w:rsidRDefault="00CC6A69" w:rsidP="00267F66">
      <w:pPr>
        <w:numPr>
          <w:ilvl w:val="0"/>
          <w:numId w:val="2"/>
        </w:numPr>
        <w:spacing w:line="360" w:lineRule="auto"/>
        <w:ind w:left="0" w:right="49" w:firstLine="0"/>
        <w:contextualSpacing/>
        <w:jc w:val="both"/>
        <w:rPr>
          <w:rFonts w:ascii="Palatino Linotype" w:hAnsi="Palatino Linotype"/>
          <w:i/>
          <w:iCs/>
          <w:color w:val="000000"/>
          <w:sz w:val="24"/>
          <w:szCs w:val="24"/>
          <w:lang w:eastAsia="es-MX"/>
        </w:rPr>
      </w:pPr>
      <w:r w:rsidRPr="00D60888">
        <w:rPr>
          <w:rFonts w:ascii="Palatino Linotype" w:hAnsi="Palatino Linotype"/>
          <w:color w:val="000000"/>
          <w:sz w:val="24"/>
          <w:szCs w:val="24"/>
          <w:lang w:eastAsia="es-MX"/>
        </w:rPr>
        <w:t xml:space="preserve">En respuesta, el </w:t>
      </w:r>
      <w:r w:rsidRPr="00D60888">
        <w:rPr>
          <w:rFonts w:ascii="Palatino Linotype" w:hAnsi="Palatino Linotype"/>
          <w:b/>
          <w:bCs/>
          <w:color w:val="000000"/>
          <w:sz w:val="24"/>
          <w:szCs w:val="24"/>
          <w:lang w:eastAsia="es-MX"/>
        </w:rPr>
        <w:t>SUJETO OBLIGADO</w:t>
      </w:r>
      <w:r w:rsidRPr="00D60888">
        <w:rPr>
          <w:rFonts w:ascii="Palatino Linotype" w:hAnsi="Palatino Linotype"/>
          <w:sz w:val="24"/>
          <w:szCs w:val="24"/>
          <w:lang w:eastAsia="es-MX"/>
        </w:rPr>
        <w:t xml:space="preserve"> informó que </w:t>
      </w:r>
      <w:r w:rsidRPr="00D60888">
        <w:rPr>
          <w:rFonts w:ascii="Palatino Linotype" w:hAnsi="Palatino Linotype"/>
          <w:bCs/>
          <w:sz w:val="24"/>
          <w:szCs w:val="24"/>
          <w:lang w:eastAsia="es-MX"/>
        </w:rPr>
        <w:t>después de un análisis de su requerimiento, se hace de su conocimiento que los cargos de Jefatura o Dirección son efectuados por designación directa del superior jerárquico a personal de confianza, toda vez que muestran conocimiento, habilidades o experiencia en el dominio de las funciones encomendadas o específicas que requiere el puesto.</w:t>
      </w:r>
    </w:p>
    <w:p w14:paraId="44E8568D" w14:textId="77777777" w:rsidR="00CC6A69" w:rsidRPr="00D60888" w:rsidRDefault="00CC6A69" w:rsidP="00CC6A69">
      <w:pPr>
        <w:pStyle w:val="Prrafodelista"/>
        <w:rPr>
          <w:rFonts w:ascii="Palatino Linotype" w:hAnsi="Palatino Linotype"/>
          <w:i/>
          <w:iCs/>
          <w:color w:val="000000"/>
          <w:sz w:val="24"/>
          <w:u w:val="single"/>
          <w:lang w:eastAsia="es-MX"/>
        </w:rPr>
      </w:pPr>
    </w:p>
    <w:p w14:paraId="2BBE7702" w14:textId="77777777" w:rsidR="00CC6A69" w:rsidRPr="00D60888" w:rsidRDefault="00CC6A69" w:rsidP="00CC6A69">
      <w:pPr>
        <w:spacing w:line="360" w:lineRule="auto"/>
        <w:ind w:right="49"/>
        <w:contextualSpacing/>
        <w:jc w:val="both"/>
        <w:rPr>
          <w:rFonts w:ascii="Palatino Linotype" w:hAnsi="Palatino Linotype"/>
          <w:i/>
          <w:iCs/>
          <w:color w:val="000000"/>
          <w:sz w:val="24"/>
          <w:szCs w:val="24"/>
          <w:u w:val="single"/>
          <w:lang w:eastAsia="es-MX"/>
        </w:rPr>
      </w:pPr>
    </w:p>
    <w:p w14:paraId="61668588" w14:textId="4250B06B" w:rsidR="00CC6A69" w:rsidRPr="00D60888" w:rsidRDefault="00CC6A69" w:rsidP="00CC6A69">
      <w:pPr>
        <w:numPr>
          <w:ilvl w:val="0"/>
          <w:numId w:val="2"/>
        </w:numPr>
        <w:spacing w:line="360" w:lineRule="auto"/>
        <w:ind w:left="0" w:right="49" w:firstLine="0"/>
        <w:contextualSpacing/>
        <w:jc w:val="both"/>
        <w:rPr>
          <w:rFonts w:ascii="Palatino Linotype" w:hAnsi="Palatino Linotype"/>
          <w:iCs/>
          <w:color w:val="000000"/>
          <w:sz w:val="24"/>
          <w:szCs w:val="24"/>
          <w:lang w:eastAsia="es-MX"/>
        </w:rPr>
      </w:pPr>
      <w:r w:rsidRPr="00D60888">
        <w:rPr>
          <w:rFonts w:ascii="Palatino Linotype" w:hAnsi="Palatino Linotype"/>
          <w:iCs/>
          <w:color w:val="000000"/>
          <w:sz w:val="24"/>
          <w:szCs w:val="24"/>
          <w:lang w:eastAsia="es-MX"/>
        </w:rPr>
        <w:t xml:space="preserve">Posteriormente, el </w:t>
      </w:r>
      <w:r w:rsidRPr="00D60888">
        <w:rPr>
          <w:rFonts w:ascii="Palatino Linotype" w:hAnsi="Palatino Linotype"/>
          <w:b/>
          <w:iCs/>
          <w:color w:val="000000"/>
          <w:sz w:val="24"/>
          <w:szCs w:val="24"/>
          <w:lang w:eastAsia="es-MX"/>
        </w:rPr>
        <w:t xml:space="preserve">RECURRENTE </w:t>
      </w:r>
      <w:r w:rsidRPr="00D60888">
        <w:rPr>
          <w:rFonts w:ascii="Palatino Linotype" w:hAnsi="Palatino Linotype"/>
          <w:iCs/>
          <w:color w:val="000000"/>
          <w:sz w:val="24"/>
          <w:szCs w:val="24"/>
          <w:lang w:eastAsia="es-MX"/>
        </w:rPr>
        <w:t xml:space="preserve">impugnó la respuesta mediante recurso de revisión, en el cual, señaló como razones o motivos de inconformidad, lo siguiente: </w:t>
      </w:r>
      <w:r w:rsidRPr="00D60888">
        <w:rPr>
          <w:rFonts w:ascii="Palatino Linotype" w:hAnsi="Palatino Linotype"/>
          <w:i/>
          <w:iCs/>
          <w:sz w:val="24"/>
          <w:szCs w:val="24"/>
          <w:lang w:val="es-ES"/>
        </w:rPr>
        <w:lastRenderedPageBreak/>
        <w:t>“</w:t>
      </w:r>
      <w:r w:rsidRPr="00D60888">
        <w:rPr>
          <w:rFonts w:ascii="Palatino Linotype" w:hAnsi="Palatino Linotype"/>
          <w:i/>
          <w:color w:val="000000"/>
          <w:sz w:val="24"/>
          <w:szCs w:val="24"/>
          <w:lang w:eastAsia="es-MX"/>
        </w:rPr>
        <w:t>.No se me entregó la información en PDF PUDO UNA SANCIÓN POR QUE NO ADJUNTARON EL ARCHIVO QUE SE MENCIONA</w:t>
      </w:r>
      <w:r w:rsidRPr="00D60888">
        <w:rPr>
          <w:rFonts w:ascii="Palatino Linotype" w:hAnsi="Palatino Linotype"/>
          <w:i/>
          <w:iCs/>
          <w:sz w:val="24"/>
          <w:szCs w:val="24"/>
          <w:lang w:val="es-ES"/>
        </w:rPr>
        <w:t>” (Sic)</w:t>
      </w:r>
    </w:p>
    <w:p w14:paraId="351DA2A6"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4CF597E4" w14:textId="2AB508A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4"/>
          <w:szCs w:val="24"/>
          <w:lang w:val="es-ES" w:eastAsia="es-MX"/>
        </w:rPr>
      </w:pPr>
      <w:r w:rsidRPr="00D60888">
        <w:rPr>
          <w:rFonts w:ascii="Palatino Linotype" w:eastAsia="Calibri" w:hAnsi="Palatino Linotype" w:cs="Tahoma"/>
          <w:color w:val="000000"/>
          <w:sz w:val="24"/>
          <w:szCs w:val="24"/>
          <w:lang w:eastAsia="es-MX"/>
        </w:rPr>
        <w:t>Precisado lo anterior</w:t>
      </w:r>
      <w:r w:rsidRPr="00D60888">
        <w:rPr>
          <w:rFonts w:ascii="Palatino Linotype" w:eastAsia="Calibri" w:hAnsi="Palatino Linotype" w:cs="Tahoma"/>
          <w:color w:val="000000"/>
          <w:sz w:val="24"/>
          <w:szCs w:val="24"/>
          <w:lang w:val="es-ES" w:eastAsia="es-MX"/>
        </w:rPr>
        <w:t xml:space="preserve">, </w:t>
      </w:r>
      <w:r w:rsidRPr="00D60888">
        <w:rPr>
          <w:rFonts w:ascii="Palatino Linotype" w:hAnsi="Palatino Linotype" w:cs="Arial"/>
          <w:sz w:val="24"/>
          <w:szCs w:val="24"/>
          <w:lang w:val="es-ES_tradnl"/>
        </w:rPr>
        <w:t xml:space="preserve">se aprecia a simple vista que, el requerimiento no constituye un derecho de acceso a la información pública, por lo tanto, no es atendible mediante una solicitud de Acceso a la Información, porque se trata de manifestaciones subjetivas vertidas por el </w:t>
      </w:r>
      <w:r w:rsidRPr="00D60888">
        <w:rPr>
          <w:rFonts w:ascii="Palatino Linotype" w:hAnsi="Palatino Linotype" w:cs="Arial"/>
          <w:b/>
          <w:bCs/>
          <w:sz w:val="24"/>
          <w:szCs w:val="24"/>
          <w:lang w:val="es-ES_tradnl"/>
        </w:rPr>
        <w:t>RECURRENTE</w:t>
      </w:r>
      <w:r w:rsidRPr="00D60888">
        <w:rPr>
          <w:rFonts w:ascii="Palatino Linotype" w:hAnsi="Palatino Linotype" w:cs="Arial"/>
          <w:sz w:val="24"/>
          <w:szCs w:val="24"/>
          <w:lang w:val="es-ES_tradnl"/>
        </w:rPr>
        <w:t>, interrogantes y declaraciones que, en efecto, no se colman con la entrega de documentos, situación que conlleva a afirmar que se está en presencia del ejercicio del derecho de petición</w:t>
      </w:r>
      <w:r w:rsidRPr="00D60888">
        <w:rPr>
          <w:rFonts w:ascii="Palatino Linotype" w:hAnsi="Palatino Linotype" w:cs="Arial"/>
          <w:b/>
          <w:sz w:val="24"/>
          <w:szCs w:val="24"/>
          <w:lang w:val="es-ES_tradnl"/>
        </w:rPr>
        <w:t>.</w:t>
      </w:r>
    </w:p>
    <w:p w14:paraId="04D0DAA7" w14:textId="77777777" w:rsidR="00CC6A69" w:rsidRPr="00D60888" w:rsidRDefault="00CC6A69" w:rsidP="00CC6A69">
      <w:pPr>
        <w:rPr>
          <w:rFonts w:ascii="Palatino Linotype" w:hAnsi="Palatino Linotype"/>
          <w:color w:val="000000"/>
          <w:sz w:val="24"/>
          <w:szCs w:val="24"/>
          <w:lang w:eastAsia="es-MX"/>
        </w:rPr>
      </w:pPr>
    </w:p>
    <w:p w14:paraId="5B60DD75" w14:textId="1D3D0B51"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4"/>
          <w:szCs w:val="24"/>
          <w:lang w:val="es-ES" w:eastAsia="es-MX"/>
        </w:rPr>
      </w:pPr>
      <w:r w:rsidRPr="00D60888">
        <w:rPr>
          <w:rFonts w:ascii="Palatino Linotype" w:eastAsia="Calibri" w:hAnsi="Palatino Linotype" w:cs="Tahoma"/>
          <w:color w:val="000000"/>
          <w:sz w:val="24"/>
          <w:szCs w:val="24"/>
          <w:lang w:val="es-ES" w:eastAsia="es-MX"/>
        </w:rPr>
        <w:t>Por lo que,</w:t>
      </w:r>
      <w:r w:rsidRPr="00D60888">
        <w:rPr>
          <w:rFonts w:ascii="Palatino Linotype" w:eastAsia="MS Mincho" w:hAnsi="Palatino Linotype"/>
          <w:sz w:val="24"/>
          <w:szCs w:val="24"/>
          <w:lang w:val="es-ES_tradnl"/>
        </w:rPr>
        <w:t xml:space="preserve"> la entrega de una razón o un razonamiento por parte del </w:t>
      </w:r>
      <w:r w:rsidRPr="00D60888">
        <w:rPr>
          <w:rFonts w:ascii="Palatino Linotype" w:eastAsia="MS Mincho" w:hAnsi="Palatino Linotype"/>
          <w:b/>
          <w:bCs/>
          <w:sz w:val="24"/>
          <w:szCs w:val="24"/>
          <w:lang w:val="es-ES_tradnl"/>
        </w:rPr>
        <w:t>SUJETO OBLIGADO</w:t>
      </w:r>
      <w:r w:rsidRPr="00D60888">
        <w:rPr>
          <w:rFonts w:ascii="Palatino Linotype" w:eastAsia="MS Mincho" w:hAnsi="Palatino Linotype"/>
          <w:sz w:val="24"/>
          <w:szCs w:val="24"/>
          <w:lang w:val="es-ES_tradnl"/>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2E1CB276"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4"/>
          <w:szCs w:val="24"/>
          <w:lang w:val="es-ES" w:eastAsia="es-MX"/>
        </w:rPr>
      </w:pPr>
    </w:p>
    <w:p w14:paraId="1DF7345B"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4"/>
          <w:szCs w:val="24"/>
          <w:lang w:val="es-ES" w:eastAsia="es-MX"/>
        </w:rPr>
      </w:pPr>
      <w:r w:rsidRPr="00D60888">
        <w:rPr>
          <w:rFonts w:ascii="Palatino Linotype" w:eastAsia="Calibri" w:hAnsi="Palatino Linotype" w:cs="Tahoma"/>
          <w:color w:val="000000"/>
          <w:sz w:val="24"/>
          <w:szCs w:val="24"/>
          <w:lang w:val="es-ES" w:eastAsia="es-MX"/>
        </w:rPr>
        <w:t xml:space="preserve">En este sentido, </w:t>
      </w:r>
      <w:r w:rsidRPr="00D60888">
        <w:rPr>
          <w:rFonts w:ascii="Palatino Linotype" w:eastAsia="MS Mincho" w:hAnsi="Palatino Linotype"/>
          <w:sz w:val="24"/>
          <w:szCs w:val="24"/>
          <w:lang w:val="es-ES_tradnl"/>
        </w:rPr>
        <w:t>es importante dejar en claro lo que debe entenderse por derecho de petición y por derecho de acceso a la información pública.</w:t>
      </w:r>
    </w:p>
    <w:p w14:paraId="2FA05895" w14:textId="77777777" w:rsidR="00CC6A69" w:rsidRPr="00D60888" w:rsidRDefault="00CC6A69" w:rsidP="00CC6A69">
      <w:pPr>
        <w:spacing w:line="360" w:lineRule="auto"/>
        <w:ind w:right="49"/>
        <w:contextualSpacing/>
        <w:jc w:val="both"/>
        <w:rPr>
          <w:rFonts w:ascii="Palatino Linotype" w:eastAsia="Calibri" w:hAnsi="Palatino Linotype" w:cs="Tahoma"/>
          <w:b/>
          <w:bCs/>
          <w:i/>
          <w:iCs/>
          <w:color w:val="000000"/>
          <w:sz w:val="22"/>
          <w:szCs w:val="22"/>
          <w:lang w:val="es-ES" w:eastAsia="es-MX"/>
        </w:rPr>
      </w:pPr>
    </w:p>
    <w:p w14:paraId="35731795" w14:textId="77777777" w:rsidR="00CC6A69" w:rsidRPr="00D60888" w:rsidRDefault="00CC6A69" w:rsidP="00CC6A69">
      <w:pPr>
        <w:numPr>
          <w:ilvl w:val="0"/>
          <w:numId w:val="8"/>
        </w:numPr>
        <w:spacing w:line="360" w:lineRule="auto"/>
        <w:ind w:right="49"/>
        <w:contextualSpacing/>
        <w:jc w:val="both"/>
        <w:rPr>
          <w:rFonts w:ascii="Palatino Linotype" w:eastAsia="Calibri" w:hAnsi="Palatino Linotype" w:cs="Tahoma"/>
          <w:b/>
          <w:bCs/>
          <w:i/>
          <w:iCs/>
          <w:color w:val="000000"/>
          <w:sz w:val="22"/>
          <w:szCs w:val="22"/>
          <w:lang w:val="es-ES" w:eastAsia="es-MX"/>
        </w:rPr>
      </w:pPr>
      <w:r w:rsidRPr="00D60888">
        <w:rPr>
          <w:rFonts w:ascii="Palatino Linotype" w:eastAsia="Calibri" w:hAnsi="Palatino Linotype" w:cs="Tahoma"/>
          <w:b/>
          <w:bCs/>
          <w:i/>
          <w:iCs/>
          <w:color w:val="000000"/>
          <w:sz w:val="22"/>
          <w:szCs w:val="22"/>
          <w:lang w:val="es-ES" w:eastAsia="es-MX"/>
        </w:rPr>
        <w:t>El derecho de petición y acceso a la información pública.</w:t>
      </w:r>
    </w:p>
    <w:p w14:paraId="1B5C8599" w14:textId="77777777" w:rsidR="00CC6A69" w:rsidRPr="00D60888" w:rsidRDefault="00CC6A69" w:rsidP="00CC6A69">
      <w:pPr>
        <w:spacing w:line="360" w:lineRule="auto"/>
        <w:ind w:right="49"/>
        <w:jc w:val="both"/>
        <w:rPr>
          <w:rFonts w:ascii="Palatino Linotype" w:eastAsia="Calibri" w:hAnsi="Palatino Linotype" w:cs="Tahoma"/>
          <w:color w:val="000000"/>
          <w:sz w:val="22"/>
          <w:szCs w:val="22"/>
          <w:lang w:val="es-ES" w:eastAsia="es-MX"/>
        </w:rPr>
      </w:pPr>
    </w:p>
    <w:p w14:paraId="477E0996"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2"/>
          <w:szCs w:val="22"/>
          <w:lang w:val="es-ES" w:eastAsia="es-MX"/>
        </w:rPr>
      </w:pPr>
      <w:r w:rsidRPr="00D60888">
        <w:rPr>
          <w:rFonts w:ascii="Palatino Linotype" w:eastAsia="Calibri" w:hAnsi="Palatino Linotype" w:cs="Tahoma"/>
          <w:color w:val="000000"/>
          <w:sz w:val="22"/>
          <w:szCs w:val="22"/>
          <w:lang w:val="es-ES" w:eastAsia="es-MX"/>
        </w:rPr>
        <w:lastRenderedPageBreak/>
        <w:t xml:space="preserve">Por </w:t>
      </w:r>
      <w:r w:rsidRPr="00D60888">
        <w:rPr>
          <w:rFonts w:ascii="Palatino Linotype" w:eastAsia="MS Mincho" w:hAnsi="Palatino Linotype"/>
          <w:sz w:val="22"/>
          <w:szCs w:val="22"/>
          <w:lang w:val="es-ES_tradnl"/>
        </w:rPr>
        <w:t>lo que respecta a la definición de derecho de petición, el Maestro Ignacio Burgoa Orihuela refiere: “…</w:t>
      </w:r>
      <w:r w:rsidRPr="00D60888">
        <w:rPr>
          <w:rFonts w:ascii="Palatino Linotype" w:eastAsia="MS Mincho" w:hAnsi="Palatino Linotype"/>
          <w:i/>
          <w:sz w:val="22"/>
          <w:szCs w:val="22"/>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60888">
        <w:rPr>
          <w:rFonts w:ascii="Palatino Linotype" w:eastAsia="MS Mincho" w:hAnsi="Palatino Linotype"/>
          <w:i/>
          <w:sz w:val="22"/>
          <w:szCs w:val="22"/>
          <w:vertAlign w:val="superscript"/>
          <w:lang w:val="es-ES_tradnl"/>
        </w:rPr>
        <w:footnoteReference w:id="1"/>
      </w:r>
      <w:r w:rsidRPr="00D60888">
        <w:rPr>
          <w:rFonts w:ascii="Palatino Linotype" w:eastAsia="MS Mincho" w:hAnsi="Palatino Linotype"/>
          <w:i/>
          <w:sz w:val="22"/>
          <w:szCs w:val="22"/>
          <w:lang w:val="es-ES_tradnl"/>
        </w:rPr>
        <w:t xml:space="preserve">  “.</w:t>
      </w:r>
    </w:p>
    <w:p w14:paraId="49429283"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19FB8F52"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4"/>
          <w:szCs w:val="24"/>
          <w:lang w:val="es-ES" w:eastAsia="es-MX"/>
        </w:rPr>
      </w:pPr>
      <w:r w:rsidRPr="00D60888">
        <w:rPr>
          <w:rFonts w:ascii="Palatino Linotype" w:eastAsia="Calibri" w:hAnsi="Palatino Linotype" w:cs="Tahoma"/>
          <w:color w:val="000000"/>
          <w:sz w:val="24"/>
          <w:szCs w:val="24"/>
          <w:lang w:val="es-ES" w:eastAsia="es-MX"/>
        </w:rPr>
        <w:t xml:space="preserve">Por su parte, </w:t>
      </w:r>
      <w:r w:rsidRPr="00D60888">
        <w:rPr>
          <w:rFonts w:ascii="Palatino Linotype" w:eastAsia="MS Mincho" w:hAnsi="Palatino Linotype"/>
          <w:sz w:val="24"/>
          <w:szCs w:val="24"/>
          <w:lang w:val="es-ES_tradnl"/>
        </w:rPr>
        <w:t xml:space="preserve">David Cienfuegos Salgado, concibe al derecho de petición como </w:t>
      </w:r>
      <w:r w:rsidRPr="00D60888">
        <w:rPr>
          <w:rFonts w:ascii="Palatino Linotype" w:eastAsia="MS Mincho" w:hAnsi="Palatino Linotype"/>
          <w:i/>
          <w:sz w:val="24"/>
          <w:szCs w:val="24"/>
          <w:lang w:val="es-ES_tradnl"/>
        </w:rPr>
        <w:t xml:space="preserve">“el derecho de toda persona a ser escuchado por quienes ejercen el poder público. </w:t>
      </w:r>
      <w:r w:rsidRPr="00D60888">
        <w:rPr>
          <w:rFonts w:ascii="Palatino Linotype" w:eastAsia="MS Mincho" w:hAnsi="Palatino Linotype"/>
          <w:i/>
          <w:sz w:val="24"/>
          <w:szCs w:val="24"/>
          <w:vertAlign w:val="superscript"/>
          <w:lang w:val="es-ES_tradnl"/>
        </w:rPr>
        <w:footnoteReference w:id="2"/>
      </w:r>
      <w:r w:rsidRPr="00D60888">
        <w:rPr>
          <w:rFonts w:ascii="Palatino Linotype" w:eastAsia="MS Mincho" w:hAnsi="Palatino Linotype"/>
          <w:i/>
          <w:sz w:val="24"/>
          <w:szCs w:val="24"/>
          <w:lang w:val="es-ES_tradnl"/>
        </w:rPr>
        <w:t>” (Sic)</w:t>
      </w:r>
    </w:p>
    <w:p w14:paraId="62B60D8F"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7D331FCE"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2"/>
          <w:szCs w:val="22"/>
          <w:lang w:val="es-ES" w:eastAsia="es-MX"/>
        </w:rPr>
      </w:pPr>
      <w:r w:rsidRPr="00D60888">
        <w:rPr>
          <w:rFonts w:ascii="Palatino Linotype" w:eastAsia="Calibri" w:hAnsi="Palatino Linotype" w:cs="Tahoma"/>
          <w:color w:val="000000"/>
          <w:sz w:val="24"/>
          <w:szCs w:val="24"/>
          <w:lang w:val="es-ES" w:eastAsia="es-MX"/>
        </w:rPr>
        <w:t xml:space="preserve">Lego entonces, </w:t>
      </w:r>
      <w:r w:rsidRPr="00D60888">
        <w:rPr>
          <w:rFonts w:ascii="Palatino Linotype" w:eastAsia="MS Mincho" w:hAnsi="Palatino Linotype"/>
          <w:sz w:val="24"/>
          <w:szCs w:val="24"/>
          <w:lang w:val="es-ES_tradnl"/>
        </w:rPr>
        <w:t>para diferenciar el derecho de petición al derecho de acceso a la información, resulta conducente señalar que José Guadalupe Robles, conceptualiza el derecho a la información como</w:t>
      </w:r>
      <w:r w:rsidRPr="00D60888">
        <w:rPr>
          <w:rFonts w:ascii="Palatino Linotype" w:eastAsia="MS Mincho" w:hAnsi="Palatino Linotype"/>
          <w:sz w:val="22"/>
          <w:szCs w:val="22"/>
          <w:lang w:val="es-ES_tradnl"/>
        </w:rPr>
        <w:t xml:space="preserve"> </w:t>
      </w:r>
      <w:r w:rsidRPr="00D60888">
        <w:rPr>
          <w:rFonts w:ascii="Palatino Linotype" w:eastAsia="MS Mincho" w:hAnsi="Palatino Linotype"/>
          <w:i/>
          <w:sz w:val="22"/>
          <w:szCs w:val="22"/>
          <w:lang w:val="es-ES_tradnl"/>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D60888">
        <w:rPr>
          <w:rFonts w:ascii="Palatino Linotype" w:eastAsia="MS Mincho" w:hAnsi="Palatino Linotype"/>
          <w:i/>
          <w:sz w:val="22"/>
          <w:szCs w:val="22"/>
          <w:vertAlign w:val="superscript"/>
          <w:lang w:val="es-ES_tradnl"/>
        </w:rPr>
        <w:footnoteReference w:id="3"/>
      </w:r>
      <w:r w:rsidRPr="00D60888">
        <w:rPr>
          <w:rFonts w:ascii="Palatino Linotype" w:eastAsia="MS Mincho" w:hAnsi="Palatino Linotype"/>
          <w:i/>
          <w:sz w:val="22"/>
          <w:szCs w:val="22"/>
          <w:lang w:val="es-ES_tradnl"/>
        </w:rPr>
        <w:t>“(Sic)</w:t>
      </w:r>
    </w:p>
    <w:p w14:paraId="2D582184"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290A8C36"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2"/>
          <w:szCs w:val="22"/>
          <w:lang w:val="es-ES" w:eastAsia="es-MX"/>
        </w:rPr>
      </w:pPr>
      <w:r w:rsidRPr="00D60888">
        <w:rPr>
          <w:rFonts w:ascii="Palatino Linotype" w:eastAsia="Calibri" w:hAnsi="Palatino Linotype" w:cs="Tahoma"/>
          <w:color w:val="000000"/>
          <w:sz w:val="24"/>
          <w:szCs w:val="24"/>
          <w:lang w:val="es-ES" w:eastAsia="es-MX"/>
        </w:rPr>
        <w:t xml:space="preserve">Además, </w:t>
      </w:r>
      <w:r w:rsidRPr="00D60888">
        <w:rPr>
          <w:rFonts w:ascii="Palatino Linotype" w:eastAsia="MS Mincho" w:hAnsi="Palatino Linotype"/>
          <w:sz w:val="24"/>
          <w:szCs w:val="24"/>
          <w:lang w:val="es-ES_tradnl"/>
        </w:rPr>
        <w:t xml:space="preserve">el derecho a la información constituye una prerrogativa a acceder a documentación en poder de los Sujetos Obligados, no así a realizar cuestionamientos, </w:t>
      </w:r>
      <w:r w:rsidRPr="00D60888">
        <w:rPr>
          <w:rFonts w:ascii="Palatino Linotype" w:eastAsia="MS Mincho" w:hAnsi="Palatino Linotype"/>
          <w:sz w:val="24"/>
          <w:szCs w:val="24"/>
          <w:lang w:val="es-ES_tradnl"/>
        </w:rPr>
        <w:lastRenderedPageBreak/>
        <w:t>o manifestaciones subjetivas. Sirve de apoyo a lo anterior la definición de derecho a la información de Ernesto Villanueva Villanueva que dice</w:t>
      </w:r>
      <w:r w:rsidRPr="00D60888">
        <w:rPr>
          <w:rFonts w:ascii="Palatino Linotype" w:eastAsia="MS Mincho" w:hAnsi="Palatino Linotype"/>
          <w:sz w:val="22"/>
          <w:szCs w:val="22"/>
          <w:lang w:val="es-ES_tradnl"/>
        </w:rPr>
        <w:t>:</w:t>
      </w:r>
      <w:r w:rsidRPr="00D60888">
        <w:rPr>
          <w:rFonts w:ascii="Palatino Linotype" w:eastAsia="MS Mincho" w:hAnsi="Palatino Linotype"/>
          <w:i/>
          <w:sz w:val="22"/>
          <w:szCs w:val="22"/>
          <w:lang w:val="es-ES_tradnl"/>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D60888">
        <w:rPr>
          <w:rFonts w:ascii="Palatino Linotype" w:eastAsia="MS Mincho" w:hAnsi="Palatino Linotype"/>
          <w:i/>
          <w:sz w:val="22"/>
          <w:szCs w:val="22"/>
          <w:vertAlign w:val="superscript"/>
          <w:lang w:val="es-ES_tradnl"/>
        </w:rPr>
        <w:footnoteReference w:id="4"/>
      </w:r>
      <w:r w:rsidRPr="00D60888">
        <w:rPr>
          <w:rFonts w:ascii="Palatino Linotype" w:eastAsia="MS Mincho" w:hAnsi="Palatino Linotype"/>
          <w:i/>
          <w:sz w:val="22"/>
          <w:szCs w:val="22"/>
          <w:lang w:val="es-ES_tradnl"/>
        </w:rPr>
        <w:t xml:space="preserve">” (Sic)  </w:t>
      </w:r>
    </w:p>
    <w:p w14:paraId="14B1C37E"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02A58461"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2"/>
          <w:szCs w:val="22"/>
          <w:lang w:val="es-ES" w:eastAsia="es-MX"/>
        </w:rPr>
      </w:pPr>
      <w:r w:rsidRPr="00D60888">
        <w:rPr>
          <w:rFonts w:ascii="Palatino Linotype" w:eastAsia="Calibri" w:hAnsi="Palatino Linotype" w:cs="Tahoma"/>
          <w:color w:val="000000"/>
          <w:sz w:val="24"/>
          <w:szCs w:val="24"/>
          <w:lang w:val="es-ES" w:eastAsia="es-MX"/>
        </w:rPr>
        <w:t xml:space="preserve">Ahora bien, </w:t>
      </w:r>
      <w:r w:rsidRPr="00D60888">
        <w:rPr>
          <w:rFonts w:ascii="Palatino Linotype" w:eastAsia="MS Mincho" w:hAnsi="Palatino Linotype"/>
          <w:sz w:val="24"/>
          <w:szCs w:val="24"/>
          <w:lang w:val="es-ES_tradnl"/>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w:t>
      </w:r>
      <w:r w:rsidRPr="00D60888">
        <w:rPr>
          <w:rFonts w:ascii="Palatino Linotype" w:eastAsia="MS Mincho" w:hAnsi="Palatino Linotype"/>
          <w:sz w:val="22"/>
          <w:szCs w:val="22"/>
          <w:lang w:val="es-ES_tradnl"/>
        </w:rPr>
        <w:t>Gaceta del Gobierno” el diecinueve de octubre de dos mil once, cuyo rubro y texto dispone:</w:t>
      </w:r>
    </w:p>
    <w:p w14:paraId="22D43B48" w14:textId="77777777" w:rsidR="00CC6A69" w:rsidRPr="00D60888" w:rsidRDefault="00CC6A69" w:rsidP="00CC6A69">
      <w:pPr>
        <w:ind w:left="720"/>
        <w:contextualSpacing/>
        <w:rPr>
          <w:rFonts w:ascii="Palatino Linotype" w:eastAsia="Calibri" w:hAnsi="Palatino Linotype" w:cs="Tahoma"/>
          <w:color w:val="000000"/>
          <w:sz w:val="22"/>
          <w:szCs w:val="22"/>
          <w:lang w:val="es-ES" w:eastAsia="es-MX"/>
        </w:rPr>
      </w:pPr>
    </w:p>
    <w:p w14:paraId="42F2FBEB" w14:textId="77777777" w:rsidR="00CC6A69" w:rsidRPr="00D60888" w:rsidRDefault="00CC6A69" w:rsidP="00CC6A69">
      <w:pPr>
        <w:tabs>
          <w:tab w:val="left" w:pos="8222"/>
        </w:tabs>
        <w:ind w:left="567" w:right="567"/>
        <w:contextualSpacing/>
        <w:jc w:val="center"/>
        <w:rPr>
          <w:rFonts w:ascii="Palatino Linotype" w:eastAsia="MS Mincho" w:hAnsi="Palatino Linotype"/>
          <w:b/>
          <w:i/>
          <w:sz w:val="22"/>
          <w:szCs w:val="22"/>
          <w:lang w:val="es-ES_tradnl"/>
        </w:rPr>
      </w:pPr>
      <w:r w:rsidRPr="00D60888">
        <w:rPr>
          <w:rFonts w:ascii="Palatino Linotype" w:eastAsia="MS Mincho" w:hAnsi="Palatino Linotype"/>
          <w:b/>
          <w:i/>
          <w:sz w:val="22"/>
          <w:szCs w:val="22"/>
          <w:lang w:val="es-ES_tradnl"/>
        </w:rPr>
        <w:t>“CRITERIO 0002-11</w:t>
      </w:r>
    </w:p>
    <w:p w14:paraId="7EB75124" w14:textId="77777777" w:rsidR="00CC6A69" w:rsidRPr="00D60888" w:rsidRDefault="00CC6A69" w:rsidP="00CC6A69">
      <w:pPr>
        <w:tabs>
          <w:tab w:val="left" w:pos="8222"/>
        </w:tabs>
        <w:ind w:left="567" w:right="567"/>
        <w:contextualSpacing/>
        <w:jc w:val="both"/>
        <w:rPr>
          <w:rFonts w:ascii="Palatino Linotype" w:eastAsia="MS Mincho" w:hAnsi="Palatino Linotype"/>
          <w:i/>
          <w:sz w:val="22"/>
          <w:szCs w:val="22"/>
          <w:lang w:val="es-ES_tradnl"/>
        </w:rPr>
      </w:pPr>
      <w:r w:rsidRPr="00D60888">
        <w:rPr>
          <w:rFonts w:ascii="Palatino Linotype" w:eastAsia="MS Mincho" w:hAnsi="Palatino Linotype"/>
          <w:b/>
          <w:i/>
          <w:sz w:val="22"/>
          <w:szCs w:val="22"/>
          <w:lang w:val="es-ES_tradnl"/>
        </w:rPr>
        <w:t>INFORMACIÓN PÚBLICA, CONCEPTO DE, EN MATERIA DE TRANSPARENCIA. INTERPRETACIÓN TEMÁTICA DE LOS ARTÍCULOS 2, FRACCIÓN V, XV, Y XVI, 3, 4, 11 Y 41.</w:t>
      </w:r>
      <w:r w:rsidRPr="00D60888">
        <w:rPr>
          <w:rFonts w:ascii="Palatino Linotype" w:eastAsia="MS Mincho" w:hAnsi="Palatino Linotype"/>
          <w:i/>
          <w:sz w:val="22"/>
          <w:szCs w:val="22"/>
          <w:lang w:val="es-ES_tradnl"/>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B0CC0F"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r w:rsidRPr="00D60888">
        <w:rPr>
          <w:rFonts w:ascii="Palatino Linotype" w:eastAsia="MS Mincho" w:hAnsi="Palatino Linotype"/>
          <w:i/>
          <w:sz w:val="22"/>
          <w:szCs w:val="22"/>
          <w:lang w:val="es-ES_tradnl"/>
        </w:rPr>
        <w:t>En consecuencia el acceso a la información se refiere a que se cumplan cualquiera de los siguientes tres supuestos:</w:t>
      </w:r>
    </w:p>
    <w:p w14:paraId="6E91508F"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p>
    <w:p w14:paraId="57CC7A7B"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r w:rsidRPr="00D60888">
        <w:rPr>
          <w:rFonts w:ascii="Palatino Linotype" w:eastAsia="MS Mincho" w:hAnsi="Palatino Linotype"/>
          <w:i/>
          <w:sz w:val="22"/>
          <w:szCs w:val="22"/>
          <w:lang w:val="es-ES_tradnl"/>
        </w:rPr>
        <w:t>Que se trate de información registrada en cualquier soporte documental, que en ejercicio de las atribuciones conferidas, sea generada por los Sujetos Obligados;</w:t>
      </w:r>
    </w:p>
    <w:p w14:paraId="5A839653"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p>
    <w:p w14:paraId="052ADF99"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r w:rsidRPr="00D60888">
        <w:rPr>
          <w:rFonts w:ascii="Palatino Linotype" w:eastAsia="MS Mincho" w:hAnsi="Palatino Linotype"/>
          <w:i/>
          <w:sz w:val="22"/>
          <w:szCs w:val="22"/>
          <w:lang w:val="es-ES_tradnl"/>
        </w:rPr>
        <w:t>Que se trate de información registrada en cualquier soporte documental, que en ejercicio de las atribuciones conferidas, sea administrada por los Sujetos Obligados, y</w:t>
      </w:r>
    </w:p>
    <w:p w14:paraId="58D0A435" w14:textId="77777777" w:rsidR="00CC6A69" w:rsidRPr="00D60888" w:rsidRDefault="00CC6A69" w:rsidP="00CC6A69">
      <w:pPr>
        <w:tabs>
          <w:tab w:val="left" w:pos="8222"/>
        </w:tabs>
        <w:ind w:left="567" w:right="539"/>
        <w:contextualSpacing/>
        <w:jc w:val="both"/>
        <w:rPr>
          <w:rFonts w:ascii="Palatino Linotype" w:eastAsia="MS Mincho" w:hAnsi="Palatino Linotype"/>
          <w:i/>
          <w:sz w:val="22"/>
          <w:szCs w:val="22"/>
          <w:lang w:val="es-ES_tradnl"/>
        </w:rPr>
      </w:pPr>
    </w:p>
    <w:p w14:paraId="573864DC" w14:textId="77777777" w:rsidR="00CC6A69" w:rsidRPr="00D60888" w:rsidRDefault="00CC6A69" w:rsidP="00CC6A69">
      <w:pPr>
        <w:ind w:left="567" w:right="539"/>
        <w:contextualSpacing/>
        <w:jc w:val="both"/>
        <w:rPr>
          <w:rFonts w:ascii="Palatino Linotype" w:eastAsia="Calibri" w:hAnsi="Palatino Linotype" w:cs="Tahoma"/>
          <w:color w:val="000000"/>
          <w:sz w:val="22"/>
          <w:szCs w:val="22"/>
          <w:lang w:val="es-ES" w:eastAsia="es-MX"/>
        </w:rPr>
      </w:pPr>
      <w:r w:rsidRPr="00D60888">
        <w:rPr>
          <w:rFonts w:ascii="Palatino Linotype" w:eastAsia="MS Mincho" w:hAnsi="Palatino Linotype"/>
          <w:i/>
          <w:sz w:val="22"/>
          <w:szCs w:val="22"/>
          <w:lang w:val="es-ES_tradnl"/>
        </w:rPr>
        <w:t>Que se trate de información registrada en cualquier soporte documental, que en ejercicio de las atribuciones conferidas, se encuentre en posesión de los Sujetos Obligados</w:t>
      </w:r>
      <w:r w:rsidRPr="00D60888">
        <w:rPr>
          <w:rFonts w:ascii="Palatino Linotype" w:eastAsia="MS Mincho" w:hAnsi="Palatino Linotype"/>
          <w:sz w:val="22"/>
          <w:szCs w:val="22"/>
          <w:lang w:val="es-ES_tradnl"/>
        </w:rPr>
        <w:t>.”</w:t>
      </w:r>
    </w:p>
    <w:p w14:paraId="2982436F"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2"/>
          <w:szCs w:val="22"/>
          <w:lang w:val="es-ES" w:eastAsia="es-MX"/>
        </w:rPr>
      </w:pPr>
    </w:p>
    <w:p w14:paraId="0561C84D" w14:textId="77777777" w:rsidR="00CC6A69" w:rsidRPr="00D60888" w:rsidRDefault="00CC6A69" w:rsidP="00CC6A69">
      <w:pPr>
        <w:numPr>
          <w:ilvl w:val="0"/>
          <w:numId w:val="2"/>
        </w:numPr>
        <w:spacing w:line="360" w:lineRule="auto"/>
        <w:ind w:left="0" w:right="49" w:firstLine="0"/>
        <w:contextualSpacing/>
        <w:jc w:val="both"/>
        <w:rPr>
          <w:rFonts w:ascii="Palatino Linotype" w:eastAsia="Calibri" w:hAnsi="Palatino Linotype" w:cs="Tahoma"/>
          <w:color w:val="000000"/>
          <w:sz w:val="24"/>
          <w:szCs w:val="24"/>
          <w:lang w:val="es-ES" w:eastAsia="es-MX"/>
        </w:rPr>
      </w:pPr>
      <w:r w:rsidRPr="00D60888">
        <w:rPr>
          <w:rFonts w:ascii="Palatino Linotype" w:eastAsia="Calibri" w:hAnsi="Palatino Linotype" w:cs="Tahoma"/>
          <w:color w:val="000000"/>
          <w:sz w:val="24"/>
          <w:szCs w:val="24"/>
          <w:lang w:val="es-ES" w:eastAsia="es-MX"/>
        </w:rPr>
        <w:t xml:space="preserve">De </w:t>
      </w:r>
      <w:r w:rsidRPr="00D60888">
        <w:rPr>
          <w:rFonts w:ascii="Palatino Linotype" w:eastAsia="MS Mincho" w:hAnsi="Palatino Linotype"/>
          <w:sz w:val="24"/>
          <w:szCs w:val="24"/>
          <w:lang w:val="es-ES_tradnl"/>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14:paraId="134DF6AF" w14:textId="77777777" w:rsidR="00CC6A69" w:rsidRPr="00D60888" w:rsidRDefault="00CC6A69" w:rsidP="00CC6A69">
      <w:pPr>
        <w:spacing w:line="360" w:lineRule="auto"/>
        <w:ind w:right="49"/>
        <w:contextualSpacing/>
        <w:jc w:val="both"/>
        <w:rPr>
          <w:rFonts w:ascii="Palatino Linotype" w:eastAsia="Calibri" w:hAnsi="Palatino Linotype" w:cs="Tahoma"/>
          <w:color w:val="000000"/>
          <w:sz w:val="24"/>
          <w:szCs w:val="24"/>
          <w:lang w:val="es-ES" w:eastAsia="es-MX"/>
        </w:rPr>
      </w:pPr>
    </w:p>
    <w:p w14:paraId="30FD60B5" w14:textId="77777777" w:rsidR="00CC6A69" w:rsidRPr="00D60888" w:rsidRDefault="00CC6A69" w:rsidP="00CC6A69">
      <w:pPr>
        <w:numPr>
          <w:ilvl w:val="0"/>
          <w:numId w:val="2"/>
        </w:numPr>
        <w:spacing w:line="360" w:lineRule="auto"/>
        <w:ind w:left="0" w:right="49" w:firstLine="0"/>
        <w:contextualSpacing/>
        <w:jc w:val="both"/>
        <w:rPr>
          <w:rFonts w:ascii="Palatino Linotype" w:hAnsi="Palatino Linotype"/>
          <w:color w:val="000000"/>
          <w:sz w:val="24"/>
          <w:szCs w:val="24"/>
          <w:lang w:val="es-ES_tradnl" w:eastAsia="es-MX"/>
        </w:rPr>
      </w:pPr>
      <w:r w:rsidRPr="00D60888">
        <w:rPr>
          <w:rFonts w:ascii="Palatino Linotype" w:hAnsi="Palatino Linotype"/>
          <w:color w:val="000000"/>
          <w:sz w:val="24"/>
          <w:szCs w:val="24"/>
          <w:lang w:val="es-ES_tradnl" w:eastAsia="es-MX"/>
        </w:rPr>
        <w:t>Consecuentemente</w:t>
      </w:r>
      <w:r w:rsidRPr="00D60888">
        <w:rPr>
          <w:rFonts w:ascii="Palatino Linotype" w:hAnsi="Palatino Linotype" w:cs="Arial"/>
          <w:color w:val="000000"/>
          <w:sz w:val="24"/>
          <w:szCs w:val="24"/>
          <w:lang w:eastAsia="es-MX"/>
        </w:rPr>
        <w:t>, en términos del artículo 192, fracción IV</w:t>
      </w:r>
      <w:r w:rsidRPr="00D60888">
        <w:rPr>
          <w:rFonts w:ascii="Palatino Linotype" w:hAnsi="Palatino Linotype"/>
          <w:color w:val="000000"/>
          <w:sz w:val="24"/>
          <w:szCs w:val="24"/>
          <w:lang w:val="es-ES_tradnl" w:eastAsia="es-MX"/>
        </w:rPr>
        <w:t xml:space="preserve"> </w:t>
      </w:r>
      <w:r w:rsidRPr="00D60888">
        <w:rPr>
          <w:rFonts w:ascii="Palatino Linotype" w:hAnsi="Palatino Linotype" w:cs="Arial"/>
          <w:color w:val="000000"/>
          <w:sz w:val="24"/>
          <w:szCs w:val="24"/>
          <w:lang w:eastAsia="es-MX"/>
        </w:rPr>
        <w:t xml:space="preserve">de la Ley de Transparencia y Acceso a la Información Pública del Estado de México y Municipios, este Instituto </w:t>
      </w:r>
      <w:r w:rsidRPr="00D60888">
        <w:rPr>
          <w:rFonts w:ascii="Palatino Linotype" w:eastAsia="Calibri" w:hAnsi="Palatino Linotype"/>
          <w:sz w:val="24"/>
          <w:szCs w:val="24"/>
          <w:lang w:val="es-CO" w:eastAsia="es-MX"/>
        </w:rPr>
        <w:t xml:space="preserve">determina el </w:t>
      </w:r>
      <w:r w:rsidRPr="00D60888">
        <w:rPr>
          <w:rFonts w:ascii="Palatino Linotype" w:eastAsia="Calibri" w:hAnsi="Palatino Linotype"/>
          <w:b/>
          <w:sz w:val="24"/>
          <w:szCs w:val="24"/>
          <w:lang w:val="es-CO" w:eastAsia="es-MX"/>
        </w:rPr>
        <w:t xml:space="preserve">SOBRESEIMIENTO </w:t>
      </w:r>
      <w:r w:rsidRPr="00D60888">
        <w:rPr>
          <w:rFonts w:ascii="Palatino Linotype" w:eastAsia="Calibri" w:hAnsi="Palatino Linotype"/>
          <w:sz w:val="24"/>
          <w:szCs w:val="24"/>
          <w:lang w:val="es-CO" w:eastAsia="es-MX"/>
        </w:rPr>
        <w:t>del presente recurso de revisión.</w:t>
      </w:r>
    </w:p>
    <w:p w14:paraId="0373BE06" w14:textId="77777777" w:rsidR="00CC6A69" w:rsidRPr="00D60888" w:rsidRDefault="00CC6A69" w:rsidP="00CC6A69">
      <w:pPr>
        <w:spacing w:line="360" w:lineRule="auto"/>
        <w:ind w:right="49"/>
        <w:contextualSpacing/>
        <w:jc w:val="both"/>
        <w:rPr>
          <w:rFonts w:ascii="Palatino Linotype" w:hAnsi="Palatino Linotype"/>
          <w:color w:val="000000"/>
          <w:sz w:val="22"/>
          <w:szCs w:val="22"/>
          <w:lang w:val="es-ES_tradnl" w:eastAsia="es-MX"/>
        </w:rPr>
      </w:pPr>
    </w:p>
    <w:p w14:paraId="0A4D9D7C" w14:textId="77777777" w:rsidR="00CC6A69" w:rsidRPr="00D60888" w:rsidRDefault="00CC6A69" w:rsidP="00CC6A69">
      <w:pPr>
        <w:ind w:left="567" w:right="539"/>
        <w:contextualSpacing/>
        <w:jc w:val="both"/>
        <w:rPr>
          <w:rFonts w:ascii="Palatino Linotype" w:hAnsi="Palatino Linotype"/>
          <w:i/>
          <w:iCs/>
          <w:sz w:val="22"/>
          <w:szCs w:val="22"/>
          <w:lang w:eastAsia="es-MX"/>
        </w:rPr>
      </w:pPr>
      <w:r w:rsidRPr="00D60888">
        <w:rPr>
          <w:rFonts w:ascii="Palatino Linotype" w:hAnsi="Palatino Linotype"/>
          <w:b/>
          <w:bCs/>
          <w:i/>
          <w:iCs/>
          <w:sz w:val="22"/>
          <w:szCs w:val="22"/>
          <w:lang w:eastAsia="es-MX"/>
        </w:rPr>
        <w:t>“Artículo 192.</w:t>
      </w:r>
      <w:r w:rsidRPr="00D60888">
        <w:rPr>
          <w:rFonts w:ascii="Palatino Linotype" w:hAnsi="Palatino Linotype"/>
          <w:i/>
          <w:iCs/>
          <w:sz w:val="22"/>
          <w:szCs w:val="22"/>
          <w:lang w:eastAsia="es-MX"/>
        </w:rPr>
        <w:t xml:space="preserve"> El recurso será sobreseído, en todo o en parte, cuando una vez admitido, se actualicen alguno de los siguientes supuestos: </w:t>
      </w:r>
    </w:p>
    <w:p w14:paraId="5E9F6574" w14:textId="77777777" w:rsidR="00CC6A69" w:rsidRPr="00D60888" w:rsidRDefault="00CC6A69" w:rsidP="00CC6A69">
      <w:pPr>
        <w:ind w:left="567" w:right="539"/>
        <w:contextualSpacing/>
        <w:jc w:val="both"/>
        <w:rPr>
          <w:rFonts w:ascii="Palatino Linotype" w:hAnsi="Palatino Linotype"/>
          <w:i/>
          <w:iCs/>
          <w:sz w:val="22"/>
          <w:szCs w:val="22"/>
          <w:lang w:eastAsia="es-MX"/>
        </w:rPr>
      </w:pPr>
      <w:r w:rsidRPr="00D60888">
        <w:rPr>
          <w:rFonts w:ascii="Palatino Linotype" w:hAnsi="Palatino Linotype"/>
          <w:i/>
          <w:iCs/>
          <w:sz w:val="22"/>
          <w:szCs w:val="22"/>
          <w:lang w:eastAsia="es-MX"/>
        </w:rPr>
        <w:t>(…)</w:t>
      </w:r>
    </w:p>
    <w:p w14:paraId="2403F0F4" w14:textId="77777777" w:rsidR="00CC6A69" w:rsidRPr="00D60888" w:rsidRDefault="00CC6A69" w:rsidP="00CC6A69">
      <w:pPr>
        <w:ind w:left="567" w:right="539"/>
        <w:contextualSpacing/>
        <w:jc w:val="both"/>
        <w:rPr>
          <w:rFonts w:ascii="Palatino Linotype" w:hAnsi="Palatino Linotype"/>
          <w:b/>
          <w:i/>
          <w:iCs/>
          <w:sz w:val="22"/>
          <w:szCs w:val="22"/>
          <w:lang w:eastAsia="es-MX"/>
        </w:rPr>
      </w:pPr>
      <w:r w:rsidRPr="00D60888">
        <w:rPr>
          <w:rFonts w:ascii="Palatino Linotype" w:hAnsi="Palatino Linotype"/>
          <w:b/>
          <w:bCs/>
          <w:i/>
          <w:iCs/>
          <w:sz w:val="22"/>
          <w:szCs w:val="22"/>
          <w:lang w:eastAsia="es-MX"/>
        </w:rPr>
        <w:t>IV.</w:t>
      </w:r>
      <w:r w:rsidRPr="00D60888">
        <w:rPr>
          <w:rFonts w:ascii="Palatino Linotype" w:hAnsi="Palatino Linotype"/>
          <w:b/>
          <w:i/>
          <w:iCs/>
          <w:sz w:val="22"/>
          <w:szCs w:val="22"/>
          <w:lang w:eastAsia="es-MX"/>
        </w:rPr>
        <w:t xml:space="preserve"> Admitido el recurso de revisión, aparezca alguna causal de improcedencia en los términos de la presente Ley;</w:t>
      </w:r>
    </w:p>
    <w:p w14:paraId="463F8400" w14:textId="77777777" w:rsidR="00CC6A69" w:rsidRPr="00D60888" w:rsidRDefault="00CC6A69" w:rsidP="00CC6A69">
      <w:pPr>
        <w:ind w:left="567" w:right="539"/>
        <w:contextualSpacing/>
        <w:jc w:val="both"/>
        <w:rPr>
          <w:rFonts w:ascii="Palatino Linotype" w:hAnsi="Palatino Linotype"/>
          <w:i/>
          <w:iCs/>
          <w:sz w:val="22"/>
          <w:szCs w:val="22"/>
          <w:lang w:eastAsia="es-MX"/>
        </w:rPr>
      </w:pPr>
      <w:r w:rsidRPr="00D60888">
        <w:rPr>
          <w:rFonts w:ascii="Palatino Linotype" w:hAnsi="Palatino Linotype"/>
          <w:b/>
          <w:bCs/>
          <w:i/>
          <w:iCs/>
          <w:sz w:val="22"/>
          <w:szCs w:val="22"/>
          <w:lang w:eastAsia="es-MX"/>
        </w:rPr>
        <w:t>(…)</w:t>
      </w:r>
      <w:r w:rsidRPr="00D60888">
        <w:rPr>
          <w:rFonts w:ascii="Palatino Linotype" w:hAnsi="Palatino Linotype"/>
          <w:i/>
          <w:iCs/>
          <w:sz w:val="22"/>
          <w:szCs w:val="22"/>
          <w:lang w:eastAsia="es-MX"/>
        </w:rPr>
        <w:t>”</w:t>
      </w:r>
    </w:p>
    <w:p w14:paraId="0DB7D928" w14:textId="77777777" w:rsidR="00CC6A69" w:rsidRPr="00D60888" w:rsidRDefault="00CC6A69" w:rsidP="00CC6A69">
      <w:pPr>
        <w:ind w:right="539"/>
        <w:contextualSpacing/>
        <w:jc w:val="both"/>
        <w:rPr>
          <w:rFonts w:ascii="Palatino Linotype" w:hAnsi="Palatino Linotype"/>
          <w:i/>
          <w:iCs/>
          <w:sz w:val="22"/>
          <w:szCs w:val="22"/>
          <w:lang w:eastAsia="es-MX"/>
        </w:rPr>
      </w:pPr>
    </w:p>
    <w:p w14:paraId="61128F3F" w14:textId="77777777" w:rsidR="00CC6A69" w:rsidRPr="00D60888" w:rsidRDefault="00CC6A69" w:rsidP="00CC6A69">
      <w:pPr>
        <w:numPr>
          <w:ilvl w:val="0"/>
          <w:numId w:val="2"/>
        </w:numPr>
        <w:spacing w:line="360" w:lineRule="auto"/>
        <w:ind w:left="0" w:right="49" w:firstLine="0"/>
        <w:contextualSpacing/>
        <w:jc w:val="both"/>
        <w:rPr>
          <w:rFonts w:ascii="Palatino Linotype" w:hAnsi="Palatino Linotype"/>
          <w:color w:val="000000"/>
          <w:sz w:val="24"/>
          <w:szCs w:val="24"/>
          <w:lang w:val="es-ES_tradnl" w:eastAsia="es-MX"/>
        </w:rPr>
      </w:pPr>
      <w:r w:rsidRPr="00D60888">
        <w:rPr>
          <w:rFonts w:ascii="Palatino Linotype" w:hAnsi="Palatino Linotype"/>
          <w:color w:val="000000"/>
          <w:sz w:val="24"/>
          <w:szCs w:val="24"/>
          <w:lang w:val="es-ES_tradnl" w:eastAsia="es-MX"/>
        </w:rPr>
        <w:lastRenderedPageBreak/>
        <w:t>Lo anterior, con relación a lo establecido en la fracción III del artículo 191 de la Multicitada Ley de Transparencia, el cual dispone lo siguiente:</w:t>
      </w:r>
    </w:p>
    <w:p w14:paraId="200E5B2D" w14:textId="77777777" w:rsidR="00CC6A69" w:rsidRPr="00D60888" w:rsidRDefault="00CC6A69" w:rsidP="00CC6A69">
      <w:pPr>
        <w:spacing w:line="360" w:lineRule="auto"/>
        <w:ind w:right="49"/>
        <w:contextualSpacing/>
        <w:jc w:val="both"/>
        <w:rPr>
          <w:rFonts w:ascii="Palatino Linotype" w:hAnsi="Palatino Linotype"/>
          <w:color w:val="000000"/>
          <w:sz w:val="22"/>
          <w:szCs w:val="22"/>
          <w:lang w:val="es-ES_tradnl" w:eastAsia="es-MX"/>
        </w:rPr>
      </w:pPr>
    </w:p>
    <w:p w14:paraId="61CC876A"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b/>
          <w:bCs/>
          <w:i/>
          <w:sz w:val="22"/>
          <w:szCs w:val="22"/>
          <w:lang w:eastAsia="es-MX"/>
        </w:rPr>
        <w:t>“Artículo 191.</w:t>
      </w:r>
      <w:r w:rsidRPr="00D60888">
        <w:rPr>
          <w:rFonts w:ascii="Palatino Linotype" w:hAnsi="Palatino Linotype"/>
          <w:i/>
          <w:sz w:val="22"/>
          <w:szCs w:val="22"/>
          <w:lang w:eastAsia="es-MX"/>
        </w:rPr>
        <w:t xml:space="preserve"> El recurso será desechado por improcedente cuando:</w:t>
      </w:r>
    </w:p>
    <w:p w14:paraId="7E73E4F1"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 xml:space="preserve">I. Sea extemporáneo por haber transcurrido el plazo establecido en la presente Ley, a partir de la respuesta; </w:t>
      </w:r>
    </w:p>
    <w:p w14:paraId="3F22DFEC"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 xml:space="preserve">II. Se esté tramitando ante el Poder Judicial de la Federación algún recurso o medio de defensa interpuesto por el recurrente; </w:t>
      </w:r>
    </w:p>
    <w:p w14:paraId="37F529A4" w14:textId="77777777" w:rsidR="00CC6A69" w:rsidRPr="00D60888" w:rsidRDefault="00CC6A69" w:rsidP="00CC6A69">
      <w:pPr>
        <w:tabs>
          <w:tab w:val="left" w:pos="567"/>
        </w:tabs>
        <w:ind w:left="567" w:right="822"/>
        <w:contextualSpacing/>
        <w:jc w:val="both"/>
        <w:rPr>
          <w:rFonts w:ascii="Palatino Linotype" w:hAnsi="Palatino Linotype"/>
          <w:b/>
          <w:i/>
          <w:sz w:val="22"/>
          <w:szCs w:val="22"/>
          <w:lang w:eastAsia="es-MX"/>
        </w:rPr>
      </w:pPr>
      <w:r w:rsidRPr="00D60888">
        <w:rPr>
          <w:rFonts w:ascii="Palatino Linotype" w:hAnsi="Palatino Linotype"/>
          <w:b/>
          <w:i/>
          <w:sz w:val="22"/>
          <w:szCs w:val="22"/>
          <w:lang w:eastAsia="es-MX"/>
        </w:rPr>
        <w:t xml:space="preserve">III. No actualice alguno de los supuestos previstos en la presente Ley; </w:t>
      </w:r>
    </w:p>
    <w:p w14:paraId="534B484D"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 xml:space="preserve">IV. No se haya desahogado la prevención en los términos establecidos en la presente Ley; </w:t>
      </w:r>
    </w:p>
    <w:p w14:paraId="0A219601"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 xml:space="preserve">V. Se impugne la veracidad de la información proporcionada; </w:t>
      </w:r>
    </w:p>
    <w:p w14:paraId="45846AA5"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 xml:space="preserve">VI. Se trate de una consulta, o trámite en específico; y </w:t>
      </w:r>
    </w:p>
    <w:p w14:paraId="03FC2452" w14:textId="77777777" w:rsidR="00CC6A69" w:rsidRPr="00D60888" w:rsidRDefault="00CC6A69" w:rsidP="00CC6A69">
      <w:pPr>
        <w:tabs>
          <w:tab w:val="left" w:pos="567"/>
        </w:tabs>
        <w:ind w:left="567" w:right="822"/>
        <w:contextualSpacing/>
        <w:jc w:val="both"/>
        <w:rPr>
          <w:rFonts w:ascii="Palatino Linotype" w:hAnsi="Palatino Linotype"/>
          <w:i/>
          <w:sz w:val="22"/>
          <w:szCs w:val="22"/>
          <w:lang w:eastAsia="es-MX"/>
        </w:rPr>
      </w:pPr>
      <w:r w:rsidRPr="00D60888">
        <w:rPr>
          <w:rFonts w:ascii="Palatino Linotype" w:hAnsi="Palatino Linotype"/>
          <w:i/>
          <w:sz w:val="22"/>
          <w:szCs w:val="22"/>
          <w:lang w:eastAsia="es-MX"/>
        </w:rPr>
        <w:t>VII. El recurrente amplíe su solicitud en el recurso de revisión, únicamente respecto de los nuevos contenidos.”</w:t>
      </w:r>
    </w:p>
    <w:p w14:paraId="7B0A123C" w14:textId="77777777" w:rsidR="00CC6A69" w:rsidRPr="00D60888" w:rsidRDefault="00CC6A69" w:rsidP="00CC6A69">
      <w:pPr>
        <w:spacing w:line="360" w:lineRule="auto"/>
        <w:ind w:right="49"/>
        <w:contextualSpacing/>
        <w:jc w:val="both"/>
        <w:rPr>
          <w:rFonts w:ascii="Palatino Linotype" w:hAnsi="Palatino Linotype"/>
          <w:color w:val="000000"/>
          <w:sz w:val="22"/>
          <w:szCs w:val="22"/>
          <w:lang w:val="es-ES_tradnl" w:eastAsia="es-MX"/>
        </w:rPr>
      </w:pPr>
    </w:p>
    <w:p w14:paraId="4C6A8DB1" w14:textId="77777777" w:rsidR="00CC6A69" w:rsidRPr="00D60888" w:rsidRDefault="00CC6A69" w:rsidP="00CC6A69">
      <w:pPr>
        <w:numPr>
          <w:ilvl w:val="0"/>
          <w:numId w:val="2"/>
        </w:numPr>
        <w:tabs>
          <w:tab w:val="left" w:pos="567"/>
        </w:tabs>
        <w:spacing w:line="360" w:lineRule="auto"/>
        <w:ind w:left="0" w:firstLine="0"/>
        <w:contextualSpacing/>
        <w:jc w:val="both"/>
        <w:rPr>
          <w:rFonts w:ascii="Palatino Linotype" w:eastAsia="Calibri" w:hAnsi="Palatino Linotype" w:cs="Arial"/>
          <w:sz w:val="24"/>
          <w:szCs w:val="24"/>
          <w:lang w:eastAsia="es-MX"/>
        </w:rPr>
      </w:pPr>
      <w:r w:rsidRPr="00D60888">
        <w:rPr>
          <w:rFonts w:ascii="Palatino Linotype" w:eastAsia="Calibri" w:hAnsi="Palatino Linotype" w:cs="Arial"/>
          <w:sz w:val="24"/>
          <w:szCs w:val="24"/>
          <w:lang w:eastAsia="es-MX"/>
        </w:rPr>
        <w:t xml:space="preserve">La </w:t>
      </w:r>
      <w:r w:rsidRPr="00D60888">
        <w:rPr>
          <w:rFonts w:ascii="Palatino Linotype" w:eastAsia="Calibri" w:hAnsi="Palatino Linotype" w:cs="Arial"/>
          <w:b/>
          <w:sz w:val="24"/>
          <w:szCs w:val="24"/>
          <w:lang w:eastAsia="es-MX"/>
        </w:rPr>
        <w:t>fracción III</w:t>
      </w:r>
      <w:r w:rsidRPr="00D60888">
        <w:rPr>
          <w:rFonts w:ascii="Palatino Linotype" w:eastAsia="Calibri" w:hAnsi="Palatino Linotype" w:cs="Arial"/>
          <w:sz w:val="24"/>
          <w:szCs w:val="24"/>
          <w:lang w:eastAsia="es-MX"/>
        </w:rPr>
        <w:t xml:space="preserve"> del citado precepto legal, contempla la improcedencia del recurso de revisión cuando no se actualice alguno de los supuestos previstos en la </w:t>
      </w:r>
      <w:r w:rsidRPr="00D60888">
        <w:rPr>
          <w:rFonts w:ascii="Palatino Linotype" w:hAnsi="Palatino Linotype" w:cs="Arial"/>
          <w:color w:val="000000"/>
          <w:sz w:val="24"/>
          <w:szCs w:val="24"/>
          <w:lang w:eastAsia="es-MX"/>
        </w:rPr>
        <w:t xml:space="preserve">Ley de Transparencia Local; </w:t>
      </w:r>
      <w:r w:rsidRPr="00D60888">
        <w:rPr>
          <w:rFonts w:ascii="Palatino Linotype" w:eastAsia="Calibri" w:hAnsi="Palatino Linotype" w:cs="Arial"/>
          <w:sz w:val="24"/>
          <w:szCs w:val="24"/>
          <w:lang w:eastAsia="es-MX"/>
        </w:rPr>
        <w:t>lo cual se relaciona con la solicitud de acceso a la información pública.</w:t>
      </w:r>
    </w:p>
    <w:p w14:paraId="2ECAAFEB" w14:textId="77777777" w:rsidR="00CC6A69" w:rsidRPr="00D60888" w:rsidRDefault="00CC6A69" w:rsidP="00CC6A69">
      <w:pPr>
        <w:spacing w:line="360" w:lineRule="auto"/>
        <w:ind w:right="49"/>
        <w:contextualSpacing/>
        <w:jc w:val="both"/>
        <w:rPr>
          <w:rFonts w:ascii="Palatino Linotype" w:hAnsi="Palatino Linotype"/>
          <w:color w:val="000000"/>
          <w:sz w:val="24"/>
          <w:szCs w:val="24"/>
          <w:lang w:val="es-ES_tradnl" w:eastAsia="es-MX"/>
        </w:rPr>
      </w:pPr>
    </w:p>
    <w:p w14:paraId="30CBA470" w14:textId="77777777" w:rsidR="00CC6A69" w:rsidRPr="00D60888" w:rsidRDefault="00CC6A69" w:rsidP="00CC6A69">
      <w:pPr>
        <w:numPr>
          <w:ilvl w:val="0"/>
          <w:numId w:val="2"/>
        </w:numPr>
        <w:spacing w:line="360" w:lineRule="auto"/>
        <w:ind w:left="0" w:right="49" w:firstLine="0"/>
        <w:contextualSpacing/>
        <w:jc w:val="both"/>
        <w:rPr>
          <w:rFonts w:ascii="Palatino Linotype" w:hAnsi="Palatino Linotype"/>
          <w:color w:val="000000"/>
          <w:sz w:val="24"/>
          <w:szCs w:val="24"/>
          <w:lang w:val="es-ES_tradnl" w:eastAsia="es-MX"/>
        </w:rPr>
      </w:pPr>
      <w:r w:rsidRPr="00D60888">
        <w:rPr>
          <w:rFonts w:ascii="Palatino Linotype" w:hAnsi="Palatino Linotype"/>
          <w:color w:val="000000"/>
          <w:sz w:val="24"/>
          <w:szCs w:val="24"/>
          <w:lang w:val="es-ES_tradnl" w:eastAsia="es-MX"/>
        </w:rPr>
        <w:t xml:space="preserve">Es así como, </w:t>
      </w:r>
      <w:r w:rsidRPr="00D60888">
        <w:rPr>
          <w:rFonts w:ascii="Palatino Linotype" w:eastAsia="Calibri" w:hAnsi="Palatino Linotype" w:cs="Arial"/>
          <w:sz w:val="24"/>
          <w:szCs w:val="24"/>
          <w:lang w:eastAsia="es-MX"/>
        </w:rPr>
        <w:t>el recurso de revisión actualiza la causal de sobreseimiento establecida en la fracción IV del artículo 192, en relación a la fracción III del artículo 191, ambos de la Ley de Transparencia y Acceso a la Información Pública del Estado de México y Municipios.</w:t>
      </w:r>
    </w:p>
    <w:p w14:paraId="0F701CE8" w14:textId="77777777" w:rsidR="00CC6A69" w:rsidRPr="00D60888" w:rsidRDefault="00CC6A69" w:rsidP="00CC6A69">
      <w:pPr>
        <w:rPr>
          <w:rFonts w:ascii="Palatino Linotype" w:hAnsi="Palatino Linotype" w:cs="Arial"/>
          <w:sz w:val="24"/>
          <w:szCs w:val="24"/>
          <w:lang w:eastAsia="es-MX"/>
        </w:rPr>
      </w:pPr>
    </w:p>
    <w:p w14:paraId="5B1196F1" w14:textId="77777777" w:rsidR="00CC6A69" w:rsidRPr="00D60888" w:rsidRDefault="00CC6A69" w:rsidP="00CC6A69">
      <w:pPr>
        <w:numPr>
          <w:ilvl w:val="0"/>
          <w:numId w:val="2"/>
        </w:numPr>
        <w:spacing w:line="360" w:lineRule="auto"/>
        <w:ind w:left="0" w:right="49" w:firstLine="0"/>
        <w:contextualSpacing/>
        <w:jc w:val="both"/>
        <w:rPr>
          <w:rFonts w:ascii="Palatino Linotype" w:hAnsi="Palatino Linotype"/>
          <w:color w:val="000000"/>
          <w:sz w:val="24"/>
          <w:szCs w:val="24"/>
          <w:lang w:val="es-ES_tradnl" w:eastAsia="es-MX"/>
        </w:rPr>
      </w:pPr>
      <w:r w:rsidRPr="00D60888">
        <w:rPr>
          <w:rFonts w:ascii="Palatino Linotype" w:hAnsi="Palatino Linotype" w:cs="Arial"/>
          <w:sz w:val="24"/>
          <w:szCs w:val="24"/>
          <w:lang w:eastAsia="es-MX"/>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4CD89143" w14:textId="77777777" w:rsidR="00CC6A69" w:rsidRPr="00D60888" w:rsidRDefault="00CC6A69" w:rsidP="00CC6A69">
      <w:pPr>
        <w:spacing w:line="360" w:lineRule="auto"/>
        <w:ind w:right="49"/>
        <w:contextualSpacing/>
        <w:jc w:val="both"/>
        <w:rPr>
          <w:rFonts w:ascii="Palatino Linotype" w:hAnsi="Palatino Linotype"/>
          <w:color w:val="000000"/>
          <w:sz w:val="22"/>
          <w:szCs w:val="22"/>
          <w:lang w:val="es-ES_tradnl" w:eastAsia="es-MX"/>
        </w:rPr>
      </w:pPr>
    </w:p>
    <w:p w14:paraId="2B499EE4" w14:textId="77777777" w:rsidR="00CC6A69" w:rsidRPr="00D60888" w:rsidRDefault="00CC6A69" w:rsidP="00CC6A69">
      <w:pPr>
        <w:ind w:left="567" w:right="567"/>
        <w:jc w:val="both"/>
        <w:rPr>
          <w:rFonts w:ascii="Palatino Linotype" w:hAnsi="Palatino Linotype" w:cs="Arial"/>
          <w:i/>
          <w:sz w:val="22"/>
          <w:szCs w:val="22"/>
          <w:lang w:eastAsia="es-MX"/>
        </w:rPr>
      </w:pPr>
      <w:r w:rsidRPr="00D60888">
        <w:rPr>
          <w:rFonts w:ascii="Palatino Linotype" w:hAnsi="Palatino Linotype" w:cs="Arial"/>
          <w:i/>
          <w:sz w:val="22"/>
          <w:szCs w:val="22"/>
          <w:lang w:eastAsia="es-MX"/>
        </w:rPr>
        <w:t>“</w:t>
      </w:r>
      <w:r w:rsidRPr="00D60888">
        <w:rPr>
          <w:rFonts w:ascii="Palatino Linotype" w:hAnsi="Palatino Linotype" w:cs="Arial"/>
          <w:b/>
          <w:i/>
          <w:sz w:val="22"/>
          <w:szCs w:val="22"/>
          <w:lang w:eastAsia="es-MX"/>
        </w:rPr>
        <w:t>SOBRESEIMIENTO EN EL JUICIO DE AMPARO DIRECTO. IMPIDE EL ESTUDIO DE LAS VIOLACIONES PROCESALES PLANTEADAS EN LOS CONCEPTOS DE VIOLACIÓN.</w:t>
      </w:r>
      <w:r w:rsidRPr="00D60888">
        <w:rPr>
          <w:rFonts w:ascii="Palatino Linotype" w:hAnsi="Palatino Linotype" w:cs="Arial"/>
          <w:i/>
          <w:sz w:val="22"/>
          <w:szCs w:val="22"/>
          <w:lang w:eastAsia="es-MX"/>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2616BB7" w14:textId="77777777" w:rsidR="00CC6A69" w:rsidRPr="00D60888" w:rsidRDefault="00CC6A69" w:rsidP="00CC6A69">
      <w:pPr>
        <w:ind w:left="567" w:right="567"/>
        <w:jc w:val="both"/>
        <w:rPr>
          <w:rFonts w:ascii="Palatino Linotype" w:hAnsi="Palatino Linotype" w:cs="Arial"/>
          <w:i/>
          <w:sz w:val="22"/>
          <w:szCs w:val="22"/>
          <w:lang w:eastAsia="es-MX"/>
        </w:rPr>
      </w:pPr>
      <w:r w:rsidRPr="00D60888">
        <w:rPr>
          <w:rFonts w:ascii="Palatino Linotype" w:hAnsi="Palatino Linotype" w:cs="Arial"/>
          <w:i/>
          <w:sz w:val="22"/>
          <w:szCs w:val="22"/>
          <w:lang w:eastAsia="es-MX"/>
        </w:rPr>
        <w:t>SEPTIMO TRIBUNAL COLEGIADO EN MATERIA CIVIL DEL PRIMER CIRCUITO</w:t>
      </w:r>
    </w:p>
    <w:p w14:paraId="2E6E31FC" w14:textId="77777777" w:rsidR="00CC6A69" w:rsidRPr="00D60888" w:rsidRDefault="00CC6A69" w:rsidP="00CC6A69">
      <w:pPr>
        <w:ind w:left="567" w:right="567"/>
        <w:jc w:val="both"/>
        <w:rPr>
          <w:rFonts w:ascii="Palatino Linotype" w:hAnsi="Palatino Linotype" w:cs="Arial"/>
          <w:i/>
          <w:sz w:val="22"/>
          <w:szCs w:val="22"/>
          <w:lang w:eastAsia="es-MX"/>
        </w:rPr>
      </w:pPr>
      <w:r w:rsidRPr="00D60888">
        <w:rPr>
          <w:rFonts w:ascii="Palatino Linotype" w:hAnsi="Palatino Linotype" w:cs="Arial"/>
          <w:i/>
          <w:sz w:val="22"/>
          <w:szCs w:val="22"/>
          <w:lang w:eastAsia="es-MX"/>
        </w:rPr>
        <w:t>Amparo directo 699/2008. Mariana Leticia González Steele. 13 de noviembre de 2008. Unanimidad de votos. Ponente: Sara Judith Montalvo Trejo. Secretario: Arnulfo Mateos García.”</w:t>
      </w:r>
    </w:p>
    <w:p w14:paraId="5480569B" w14:textId="77777777" w:rsidR="00CC6A69" w:rsidRPr="00D60888" w:rsidRDefault="00CC6A69" w:rsidP="00CC6A69">
      <w:pPr>
        <w:spacing w:line="360" w:lineRule="auto"/>
        <w:ind w:left="720"/>
        <w:contextualSpacing/>
        <w:rPr>
          <w:rFonts w:ascii="Palatino Linotype" w:eastAsia="Calibri" w:hAnsi="Palatino Linotype"/>
          <w:sz w:val="22"/>
          <w:szCs w:val="22"/>
          <w:lang w:eastAsia="es-MX"/>
        </w:rPr>
      </w:pPr>
    </w:p>
    <w:p w14:paraId="5A874BC7" w14:textId="77777777" w:rsidR="00CC6A69" w:rsidRPr="00D60888" w:rsidRDefault="00CC6A69" w:rsidP="00CC6A69">
      <w:pPr>
        <w:numPr>
          <w:ilvl w:val="0"/>
          <w:numId w:val="2"/>
        </w:numPr>
        <w:tabs>
          <w:tab w:val="left" w:pos="567"/>
        </w:tabs>
        <w:spacing w:line="360" w:lineRule="auto"/>
        <w:ind w:left="0" w:firstLine="0"/>
        <w:contextualSpacing/>
        <w:jc w:val="both"/>
        <w:rPr>
          <w:rFonts w:ascii="Palatino Linotype" w:eastAsia="Calibri" w:hAnsi="Palatino Linotype" w:cs="Arial"/>
          <w:sz w:val="24"/>
          <w:szCs w:val="24"/>
          <w:lang w:eastAsia="es-MX"/>
        </w:rPr>
      </w:pPr>
      <w:r w:rsidRPr="00D60888">
        <w:rPr>
          <w:rFonts w:ascii="Palatino Linotype" w:hAnsi="Palatino Linotype"/>
          <w:color w:val="000000"/>
          <w:sz w:val="24"/>
          <w:szCs w:val="24"/>
          <w:lang w:val="es-ES_tradnl" w:eastAsia="es-MX"/>
        </w:rPr>
        <w:t>No</w:t>
      </w:r>
      <w:r w:rsidRPr="00D60888">
        <w:rPr>
          <w:rFonts w:ascii="Palatino Linotype" w:eastAsia="Calibri" w:hAnsi="Palatino Linotype" w:cs="Arial"/>
          <w:sz w:val="24"/>
          <w:szCs w:val="24"/>
          <w:lang w:eastAsia="es-MX"/>
        </w:rPr>
        <w:t xml:space="preserve"> obstante, a efecto de no vulnerar los derechos del </w:t>
      </w:r>
      <w:r w:rsidRPr="00D60888">
        <w:rPr>
          <w:rFonts w:ascii="Palatino Linotype" w:eastAsia="Calibri" w:hAnsi="Palatino Linotype" w:cs="Arial"/>
          <w:b/>
          <w:bCs/>
          <w:sz w:val="24"/>
          <w:szCs w:val="24"/>
          <w:lang w:eastAsia="es-MX"/>
        </w:rPr>
        <w:t>RECURRENTE</w:t>
      </w:r>
      <w:r w:rsidRPr="00D60888">
        <w:rPr>
          <w:rFonts w:ascii="Palatino Linotype" w:eastAsia="Calibri" w:hAnsi="Palatino Linotype" w:cs="Arial"/>
          <w:sz w:val="24"/>
          <w:szCs w:val="24"/>
          <w:lang w:eastAsia="es-MX"/>
        </w:rPr>
        <w:t>, este Órgano Garante deja a salvo sus derechos para que, si así lo desea, presente una nueva solicitud de acceso a la información requiriendo información que sea de su interés.</w:t>
      </w:r>
    </w:p>
    <w:p w14:paraId="0054AAE3" w14:textId="77777777" w:rsidR="00C72923" w:rsidRPr="00D60888" w:rsidRDefault="00C72923" w:rsidP="00C72923">
      <w:pPr>
        <w:tabs>
          <w:tab w:val="left" w:pos="567"/>
        </w:tabs>
        <w:spacing w:line="360" w:lineRule="auto"/>
        <w:contextualSpacing/>
        <w:jc w:val="both"/>
        <w:rPr>
          <w:rFonts w:ascii="Palatino Linotype" w:eastAsia="Calibri" w:hAnsi="Palatino Linotype" w:cs="Arial"/>
          <w:sz w:val="24"/>
          <w:szCs w:val="24"/>
          <w:lang w:eastAsia="es-MX"/>
        </w:rPr>
      </w:pPr>
    </w:p>
    <w:p w14:paraId="6542C155" w14:textId="20DB6D05" w:rsidR="00664594" w:rsidRPr="00D60888" w:rsidRDefault="00CC6A69" w:rsidP="00CC6A69">
      <w:pPr>
        <w:numPr>
          <w:ilvl w:val="0"/>
          <w:numId w:val="2"/>
        </w:numPr>
        <w:spacing w:line="360" w:lineRule="auto"/>
        <w:ind w:left="0" w:right="49" w:firstLine="0"/>
        <w:contextualSpacing/>
        <w:jc w:val="both"/>
        <w:rPr>
          <w:rFonts w:ascii="Palatino Linotype" w:hAnsi="Palatino Linotype"/>
          <w:color w:val="000000"/>
          <w:sz w:val="24"/>
          <w:szCs w:val="24"/>
          <w:lang w:val="es-ES_tradnl" w:eastAsia="es-MX"/>
        </w:rPr>
      </w:pPr>
      <w:r w:rsidRPr="00D60888">
        <w:rPr>
          <w:rFonts w:ascii="Palatino Linotype" w:eastAsia="Calibri" w:hAnsi="Palatino Linotype"/>
          <w:sz w:val="24"/>
          <w:szCs w:val="24"/>
          <w:lang w:eastAsia="es-MX"/>
        </w:rPr>
        <w:t xml:space="preserve">Por lo anteriormente expuesto y fundado, este </w:t>
      </w:r>
      <w:r w:rsidRPr="00D60888">
        <w:rPr>
          <w:rFonts w:ascii="Palatino Linotype" w:eastAsia="Calibri" w:hAnsi="Palatino Linotype"/>
          <w:b/>
          <w:bCs/>
          <w:sz w:val="24"/>
          <w:szCs w:val="24"/>
          <w:lang w:eastAsia="es-MX"/>
        </w:rPr>
        <w:t>ÓRGANO GARANTE</w:t>
      </w:r>
      <w:r w:rsidRPr="00D60888">
        <w:rPr>
          <w:rFonts w:ascii="Palatino Linotype" w:eastAsia="Calibri" w:hAnsi="Palatino Linotype"/>
          <w:sz w:val="24"/>
          <w:szCs w:val="24"/>
          <w:lang w:eastAsia="es-MX"/>
        </w:rPr>
        <w:t xml:space="preserve"> emite los siguientes:</w:t>
      </w:r>
      <w:r w:rsidRPr="00D60888">
        <w:rPr>
          <w:rFonts w:ascii="Palatino Linotype" w:hAnsi="Palatino Linotype"/>
          <w:color w:val="000000"/>
          <w:sz w:val="24"/>
          <w:szCs w:val="24"/>
          <w:lang w:val="es-ES_tradnl" w:eastAsia="es-MX"/>
        </w:rPr>
        <w:t xml:space="preserve"> </w:t>
      </w:r>
    </w:p>
    <w:p w14:paraId="15F72B0A" w14:textId="77777777" w:rsidR="005000AA" w:rsidRPr="00D60888" w:rsidRDefault="005000AA" w:rsidP="00DB2180">
      <w:pPr>
        <w:pStyle w:val="Ttulo1"/>
        <w:jc w:val="center"/>
        <w:rPr>
          <w:rFonts w:ascii="Palatino Linotype" w:hAnsi="Palatino Linotype"/>
          <w:b/>
          <w:color w:val="auto"/>
          <w:sz w:val="24"/>
          <w:szCs w:val="24"/>
        </w:rPr>
      </w:pPr>
      <w:bookmarkStart w:id="9" w:name="_Toc4061692"/>
      <w:bookmarkStart w:id="10" w:name="_Toc486525261"/>
      <w:bookmarkStart w:id="11" w:name="_Toc445745148"/>
      <w:bookmarkStart w:id="12" w:name="_Toc447699324"/>
      <w:bookmarkStart w:id="13" w:name="_Toc87549684"/>
      <w:r w:rsidRPr="00D60888">
        <w:rPr>
          <w:rFonts w:ascii="Palatino Linotype" w:hAnsi="Palatino Linotype"/>
          <w:b/>
          <w:color w:val="auto"/>
          <w:sz w:val="24"/>
          <w:szCs w:val="24"/>
        </w:rPr>
        <w:lastRenderedPageBreak/>
        <w:t>R E S O L U T I V O S</w:t>
      </w:r>
      <w:bookmarkEnd w:id="9"/>
      <w:bookmarkEnd w:id="10"/>
      <w:bookmarkEnd w:id="11"/>
      <w:bookmarkEnd w:id="12"/>
      <w:bookmarkEnd w:id="13"/>
    </w:p>
    <w:p w14:paraId="463AEB82" w14:textId="77777777" w:rsidR="005000AA" w:rsidRPr="00D60888" w:rsidRDefault="005000AA" w:rsidP="005000AA">
      <w:pPr>
        <w:keepNext/>
        <w:keepLines/>
        <w:spacing w:line="360" w:lineRule="auto"/>
        <w:jc w:val="center"/>
        <w:outlineLvl w:val="0"/>
        <w:rPr>
          <w:rFonts w:ascii="Palatino Linotype" w:hAnsi="Palatino Linotype" w:cstheme="majorBidi"/>
          <w:b/>
          <w:bCs/>
          <w:sz w:val="24"/>
          <w:szCs w:val="24"/>
        </w:rPr>
      </w:pPr>
    </w:p>
    <w:p w14:paraId="4573D6AE" w14:textId="715E222F" w:rsidR="00C72923" w:rsidRPr="00D60888" w:rsidRDefault="00C72923" w:rsidP="00C72923">
      <w:pPr>
        <w:spacing w:line="360" w:lineRule="auto"/>
        <w:jc w:val="both"/>
        <w:rPr>
          <w:rFonts w:ascii="Palatino Linotype" w:hAnsi="Palatino Linotype" w:cs="Arial"/>
          <w:bCs/>
          <w:sz w:val="24"/>
          <w:szCs w:val="24"/>
          <w:lang w:val="es-ES_tradnl"/>
        </w:rPr>
      </w:pPr>
      <w:r w:rsidRPr="00D60888">
        <w:rPr>
          <w:rFonts w:ascii="Palatino Linotype" w:hAnsi="Palatino Linotype" w:cs="Arial"/>
          <w:b/>
          <w:sz w:val="24"/>
          <w:szCs w:val="24"/>
          <w:lang w:val="es-ES_tradnl"/>
        </w:rPr>
        <w:t xml:space="preserve">PRIMERO. </w:t>
      </w:r>
      <w:r w:rsidRPr="00D60888">
        <w:rPr>
          <w:rFonts w:ascii="Palatino Linotype" w:hAnsi="Palatino Linotype"/>
          <w:sz w:val="24"/>
          <w:szCs w:val="24"/>
          <w:lang w:eastAsia="es-MX"/>
        </w:rPr>
        <w:t xml:space="preserve">Se </w:t>
      </w:r>
      <w:r w:rsidRPr="00D60888">
        <w:rPr>
          <w:rFonts w:ascii="Palatino Linotype" w:hAnsi="Palatino Linotype"/>
          <w:b/>
          <w:sz w:val="24"/>
          <w:szCs w:val="24"/>
          <w:lang w:eastAsia="es-MX"/>
        </w:rPr>
        <w:t xml:space="preserve">SOBRESEE </w:t>
      </w:r>
      <w:r w:rsidRPr="00D60888">
        <w:rPr>
          <w:rFonts w:ascii="Palatino Linotype" w:hAnsi="Palatino Linotype"/>
          <w:sz w:val="24"/>
          <w:szCs w:val="24"/>
          <w:lang w:eastAsia="es-MX"/>
        </w:rPr>
        <w:t xml:space="preserve">el recurso de revisión número </w:t>
      </w:r>
      <w:r w:rsidRPr="00D60888">
        <w:rPr>
          <w:rFonts w:ascii="Palatino Linotype" w:hAnsi="Palatino Linotype"/>
          <w:b/>
          <w:sz w:val="24"/>
          <w:szCs w:val="24"/>
          <w:lang w:eastAsia="es-MX"/>
        </w:rPr>
        <w:t xml:space="preserve">07123/INFOEM/IP/RR/2024 </w:t>
      </w:r>
      <w:r w:rsidRPr="00D60888">
        <w:rPr>
          <w:rFonts w:ascii="Palatino Linotype" w:hAnsi="Palatino Linotype"/>
          <w:bCs/>
          <w:sz w:val="24"/>
          <w:szCs w:val="24"/>
          <w:lang w:eastAsia="es-MX"/>
        </w:rPr>
        <w:t>de conformidad con el artículo 192</w:t>
      </w:r>
      <w:r w:rsidR="00882218" w:rsidRPr="00D60888">
        <w:rPr>
          <w:rFonts w:ascii="Palatino Linotype" w:hAnsi="Palatino Linotype"/>
          <w:bCs/>
          <w:sz w:val="24"/>
          <w:szCs w:val="24"/>
          <w:lang w:eastAsia="es-MX"/>
        </w:rPr>
        <w:t>,</w:t>
      </w:r>
      <w:r w:rsidRPr="00D60888">
        <w:rPr>
          <w:rFonts w:ascii="Palatino Linotype" w:hAnsi="Palatino Linotype"/>
          <w:bCs/>
          <w:sz w:val="24"/>
          <w:szCs w:val="24"/>
          <w:lang w:eastAsia="es-MX"/>
        </w:rPr>
        <w:t xml:space="preserve"> fracción IV, en relación con el artículo 191</w:t>
      </w:r>
      <w:r w:rsidR="00882218" w:rsidRPr="00D60888">
        <w:rPr>
          <w:rFonts w:ascii="Palatino Linotype" w:hAnsi="Palatino Linotype"/>
          <w:bCs/>
          <w:sz w:val="24"/>
          <w:szCs w:val="24"/>
          <w:lang w:eastAsia="es-MX"/>
        </w:rPr>
        <w:t>,</w:t>
      </w:r>
      <w:r w:rsidRPr="00D60888">
        <w:rPr>
          <w:rFonts w:ascii="Palatino Linotype" w:hAnsi="Palatino Linotype"/>
          <w:bCs/>
          <w:sz w:val="24"/>
          <w:szCs w:val="24"/>
          <w:lang w:eastAsia="es-MX"/>
        </w:rPr>
        <w:t xml:space="preserve"> fracción III</w:t>
      </w:r>
      <w:r w:rsidR="00882218" w:rsidRPr="00D60888">
        <w:rPr>
          <w:rFonts w:ascii="Palatino Linotype" w:hAnsi="Palatino Linotype"/>
          <w:bCs/>
          <w:sz w:val="24"/>
          <w:szCs w:val="24"/>
          <w:lang w:eastAsia="es-MX"/>
        </w:rPr>
        <w:t>,</w:t>
      </w:r>
      <w:r w:rsidRPr="00D60888">
        <w:rPr>
          <w:rFonts w:ascii="Palatino Linotype" w:hAnsi="Palatino Linotype"/>
          <w:bCs/>
          <w:sz w:val="24"/>
          <w:szCs w:val="24"/>
          <w:lang w:eastAsia="es-MX"/>
        </w:rPr>
        <w:t xml:space="preserve"> de la Ley de Transparencia y Acceso a la Información Pública del Estado de México y Municipios</w:t>
      </w:r>
      <w:r w:rsidRPr="00D60888">
        <w:rPr>
          <w:rFonts w:ascii="Palatino Linotype" w:hAnsi="Palatino Linotype"/>
          <w:sz w:val="24"/>
          <w:szCs w:val="24"/>
          <w:lang w:eastAsia="es-MX"/>
        </w:rPr>
        <w:t xml:space="preserve">, en términos del </w:t>
      </w:r>
      <w:r w:rsidRPr="00D60888">
        <w:rPr>
          <w:rFonts w:ascii="Palatino Linotype" w:hAnsi="Palatino Linotype"/>
          <w:b/>
          <w:bCs/>
          <w:sz w:val="24"/>
          <w:szCs w:val="24"/>
          <w:lang w:eastAsia="es-MX"/>
        </w:rPr>
        <w:t>Considerando</w:t>
      </w:r>
      <w:r w:rsidRPr="00D60888">
        <w:rPr>
          <w:rFonts w:ascii="Palatino Linotype" w:hAnsi="Palatino Linotype"/>
          <w:sz w:val="24"/>
          <w:szCs w:val="24"/>
          <w:lang w:eastAsia="es-MX"/>
        </w:rPr>
        <w:t xml:space="preserve"> </w:t>
      </w:r>
      <w:r w:rsidRPr="00D60888">
        <w:rPr>
          <w:rFonts w:ascii="Palatino Linotype" w:hAnsi="Palatino Linotype"/>
          <w:b/>
          <w:sz w:val="24"/>
          <w:szCs w:val="24"/>
          <w:lang w:eastAsia="es-MX"/>
        </w:rPr>
        <w:t>TERCERO</w:t>
      </w:r>
      <w:r w:rsidRPr="00D60888">
        <w:rPr>
          <w:rFonts w:ascii="Palatino Linotype" w:hAnsi="Palatino Linotype"/>
          <w:sz w:val="24"/>
          <w:szCs w:val="24"/>
          <w:lang w:eastAsia="es-MX"/>
        </w:rPr>
        <w:t xml:space="preserve"> de la presente resolución.</w:t>
      </w:r>
    </w:p>
    <w:p w14:paraId="07FFA163" w14:textId="77777777" w:rsidR="00C72923" w:rsidRPr="00D60888" w:rsidRDefault="00C72923" w:rsidP="00C72923">
      <w:pPr>
        <w:spacing w:line="360" w:lineRule="auto"/>
        <w:jc w:val="both"/>
        <w:rPr>
          <w:rFonts w:ascii="Palatino Linotype" w:hAnsi="Palatino Linotype"/>
          <w:sz w:val="24"/>
          <w:szCs w:val="24"/>
          <w:lang w:val="es-ES_tradnl"/>
        </w:rPr>
      </w:pPr>
    </w:p>
    <w:p w14:paraId="74DF1413" w14:textId="77777777" w:rsidR="00C72923" w:rsidRPr="00D60888" w:rsidRDefault="00C72923" w:rsidP="00C72923">
      <w:pPr>
        <w:spacing w:line="360" w:lineRule="auto"/>
        <w:jc w:val="both"/>
        <w:rPr>
          <w:rFonts w:ascii="Palatino Linotype" w:eastAsia="Calibri" w:hAnsi="Palatino Linotype" w:cs="Arial"/>
          <w:sz w:val="24"/>
          <w:szCs w:val="24"/>
          <w:lang w:val="es-ES"/>
        </w:rPr>
      </w:pPr>
      <w:r w:rsidRPr="00D60888">
        <w:rPr>
          <w:rFonts w:ascii="Palatino Linotype" w:hAnsi="Palatino Linotype"/>
          <w:b/>
          <w:sz w:val="24"/>
          <w:szCs w:val="24"/>
          <w:lang w:val="es-ES_tradnl"/>
        </w:rPr>
        <w:t>SEGUNDO.</w:t>
      </w:r>
      <w:r w:rsidRPr="00D60888">
        <w:rPr>
          <w:rFonts w:ascii="Palatino Linotype" w:hAnsi="Palatino Linotype"/>
          <w:b/>
          <w:color w:val="2E74B5"/>
          <w:sz w:val="24"/>
          <w:szCs w:val="24"/>
          <w:lang w:val="es-ES_tradnl"/>
        </w:rPr>
        <w:t xml:space="preserve"> </w:t>
      </w:r>
      <w:r w:rsidRPr="00D60888">
        <w:rPr>
          <w:rFonts w:ascii="Palatino Linotype" w:eastAsia="Calibri" w:hAnsi="Palatino Linotype" w:cs="Arial"/>
          <w:b/>
          <w:bCs/>
          <w:sz w:val="24"/>
          <w:szCs w:val="24"/>
          <w:lang w:val="es-ES" w:eastAsia="es-MX"/>
        </w:rPr>
        <w:t xml:space="preserve">REMÍTASE </w:t>
      </w:r>
      <w:r w:rsidRPr="00D60888">
        <w:rPr>
          <w:rFonts w:ascii="Palatino Linotype" w:eastAsia="Calibri" w:hAnsi="Palatino Linotype" w:cs="Arial"/>
          <w:bCs/>
          <w:sz w:val="24"/>
          <w:szCs w:val="24"/>
          <w:lang w:val="es-ES" w:eastAsia="es-MX"/>
        </w:rPr>
        <w:t xml:space="preserve">a través del Sistema de Acceso a la Información Mexiquense </w:t>
      </w:r>
      <w:r w:rsidRPr="00D60888">
        <w:rPr>
          <w:rFonts w:ascii="Palatino Linotype" w:eastAsia="Calibri" w:hAnsi="Palatino Linotype" w:cs="Arial"/>
          <w:b/>
          <w:bCs/>
          <w:sz w:val="24"/>
          <w:szCs w:val="24"/>
          <w:lang w:val="es-ES" w:eastAsia="es-MX"/>
        </w:rPr>
        <w:t xml:space="preserve">(SAIMEX) </w:t>
      </w:r>
      <w:r w:rsidRPr="00D60888">
        <w:rPr>
          <w:rFonts w:ascii="Palatino Linotype" w:eastAsia="Calibri" w:hAnsi="Palatino Linotype" w:cs="Arial"/>
          <w:bCs/>
          <w:sz w:val="24"/>
          <w:szCs w:val="24"/>
          <w:lang w:val="es-ES" w:eastAsia="es-MX"/>
        </w:rPr>
        <w:t>la presente resolución al Titular de la Unidad de Transparencia del</w:t>
      </w:r>
      <w:r w:rsidRPr="00D60888">
        <w:rPr>
          <w:rFonts w:ascii="Palatino Linotype" w:eastAsia="Calibri" w:hAnsi="Palatino Linotype" w:cs="Arial"/>
          <w:b/>
          <w:bCs/>
          <w:sz w:val="24"/>
          <w:szCs w:val="24"/>
          <w:lang w:val="es-ES" w:eastAsia="es-MX"/>
        </w:rPr>
        <w:t xml:space="preserve"> SUJETO OBLIGADO.</w:t>
      </w:r>
    </w:p>
    <w:p w14:paraId="2D121730" w14:textId="77777777" w:rsidR="00C72923" w:rsidRPr="00D60888" w:rsidRDefault="00C72923" w:rsidP="00C72923">
      <w:pPr>
        <w:spacing w:line="360" w:lineRule="auto"/>
        <w:jc w:val="both"/>
        <w:rPr>
          <w:rFonts w:ascii="Palatino Linotype" w:eastAsia="Calibri" w:hAnsi="Palatino Linotype" w:cs="Arial"/>
          <w:sz w:val="24"/>
          <w:szCs w:val="24"/>
          <w:lang w:val="es-ES"/>
        </w:rPr>
      </w:pPr>
    </w:p>
    <w:p w14:paraId="2A1050B3" w14:textId="77777777" w:rsidR="00C72923" w:rsidRPr="00D60888" w:rsidRDefault="00C72923" w:rsidP="00C72923">
      <w:pPr>
        <w:tabs>
          <w:tab w:val="left" w:pos="8080"/>
        </w:tabs>
        <w:spacing w:line="360" w:lineRule="auto"/>
        <w:ind w:right="49"/>
        <w:contextualSpacing/>
        <w:jc w:val="both"/>
        <w:rPr>
          <w:rFonts w:ascii="Palatino Linotype" w:eastAsia="Palatino Linotype" w:hAnsi="Palatino Linotype" w:cs="Palatino Linotype"/>
          <w:b/>
          <w:color w:val="000000"/>
          <w:sz w:val="24"/>
          <w:szCs w:val="24"/>
          <w:lang w:val="es-ES_tradnl"/>
        </w:rPr>
      </w:pPr>
      <w:r w:rsidRPr="00D60888">
        <w:rPr>
          <w:rFonts w:ascii="Palatino Linotype" w:eastAsia="Palatino Linotype" w:hAnsi="Palatino Linotype" w:cs="Palatino Linotype"/>
          <w:b/>
          <w:sz w:val="24"/>
          <w:szCs w:val="24"/>
          <w:lang w:val="es-ES_tradnl"/>
        </w:rPr>
        <w:t xml:space="preserve">TERCERO. </w:t>
      </w:r>
      <w:r w:rsidRPr="00D60888">
        <w:rPr>
          <w:rFonts w:ascii="Palatino Linotype" w:hAnsi="Palatino Linotype"/>
          <w:b/>
          <w:bCs/>
          <w:sz w:val="24"/>
          <w:szCs w:val="24"/>
          <w:lang w:val="es-ES" w:eastAsia="es-MX"/>
        </w:rPr>
        <w:t xml:space="preserve">Notifíquese </w:t>
      </w:r>
      <w:r w:rsidRPr="00D60888">
        <w:rPr>
          <w:rFonts w:ascii="Palatino Linotype" w:hAnsi="Palatino Linotype"/>
          <w:bCs/>
          <w:sz w:val="24"/>
          <w:szCs w:val="24"/>
          <w:lang w:val="es-ES" w:eastAsia="es-MX"/>
        </w:rPr>
        <w:t xml:space="preserve">al </w:t>
      </w:r>
      <w:r w:rsidRPr="00D60888">
        <w:rPr>
          <w:rFonts w:ascii="Palatino Linotype" w:hAnsi="Palatino Linotype"/>
          <w:b/>
          <w:bCs/>
          <w:sz w:val="24"/>
          <w:szCs w:val="24"/>
          <w:lang w:val="es-ES" w:eastAsia="es-MX"/>
        </w:rPr>
        <w:t>RECURRENTE</w:t>
      </w:r>
      <w:r w:rsidRPr="00D60888">
        <w:rPr>
          <w:rFonts w:ascii="Palatino Linotype" w:hAnsi="Palatino Linotype"/>
          <w:sz w:val="24"/>
          <w:szCs w:val="24"/>
          <w:lang w:eastAsia="es-MX"/>
        </w:rPr>
        <w:t xml:space="preserve"> </w:t>
      </w:r>
      <w:r w:rsidRPr="00D60888">
        <w:rPr>
          <w:rFonts w:ascii="Palatino Linotype" w:hAnsi="Palatino Linotype"/>
          <w:sz w:val="24"/>
          <w:szCs w:val="24"/>
          <w:lang w:val="es-ES" w:eastAsia="es-MX"/>
        </w:rPr>
        <w:t xml:space="preserve">la presente resolución, </w:t>
      </w:r>
      <w:r w:rsidRPr="00D60888">
        <w:rPr>
          <w:rFonts w:ascii="Palatino Linotype" w:eastAsia="Calibri" w:hAnsi="Palatino Linotype" w:cs="Arial"/>
          <w:bCs/>
          <w:sz w:val="24"/>
          <w:szCs w:val="24"/>
          <w:lang w:val="es-ES" w:eastAsia="es-MX"/>
        </w:rPr>
        <w:t xml:space="preserve">a través del Sistema de Acceso a la Información Mexiquense </w:t>
      </w:r>
      <w:r w:rsidRPr="00D60888">
        <w:rPr>
          <w:rFonts w:ascii="Palatino Linotype" w:eastAsia="Calibri" w:hAnsi="Palatino Linotype" w:cs="Arial"/>
          <w:b/>
          <w:bCs/>
          <w:sz w:val="24"/>
          <w:szCs w:val="24"/>
          <w:lang w:val="es-ES" w:eastAsia="es-MX"/>
        </w:rPr>
        <w:t>(SAIMEX).</w:t>
      </w:r>
    </w:p>
    <w:p w14:paraId="4EF4A8B6" w14:textId="77777777" w:rsidR="00C72923" w:rsidRPr="00D60888" w:rsidRDefault="00C72923" w:rsidP="00C72923">
      <w:pPr>
        <w:tabs>
          <w:tab w:val="left" w:pos="8080"/>
        </w:tabs>
        <w:spacing w:line="360" w:lineRule="auto"/>
        <w:ind w:right="49"/>
        <w:contextualSpacing/>
        <w:jc w:val="both"/>
        <w:rPr>
          <w:rFonts w:ascii="Palatino Linotype" w:eastAsia="Palatino Linotype" w:hAnsi="Palatino Linotype" w:cs="Palatino Linotype"/>
          <w:b/>
          <w:color w:val="000000"/>
          <w:sz w:val="24"/>
          <w:szCs w:val="24"/>
          <w:lang w:val="es-ES_tradnl"/>
        </w:rPr>
      </w:pPr>
    </w:p>
    <w:p w14:paraId="1AF9251D" w14:textId="77777777" w:rsidR="00C72923" w:rsidRPr="00D60888" w:rsidRDefault="00C72923" w:rsidP="00C72923">
      <w:pPr>
        <w:shd w:val="clear" w:color="auto" w:fill="FFFFFF"/>
        <w:spacing w:line="360" w:lineRule="auto"/>
        <w:jc w:val="both"/>
        <w:rPr>
          <w:rFonts w:ascii="Palatino Linotype" w:hAnsi="Palatino Linotype"/>
          <w:color w:val="000000"/>
          <w:sz w:val="24"/>
          <w:szCs w:val="24"/>
          <w:lang w:val="es-ES_tradnl"/>
        </w:rPr>
      </w:pPr>
      <w:r w:rsidRPr="00D60888">
        <w:rPr>
          <w:rFonts w:ascii="Palatino Linotype" w:hAnsi="Palatino Linotype" w:cs="Arial"/>
          <w:b/>
          <w:color w:val="000000"/>
          <w:sz w:val="24"/>
          <w:szCs w:val="24"/>
          <w:lang w:val="es-ES_tradnl"/>
        </w:rPr>
        <w:t xml:space="preserve">CUARTO. </w:t>
      </w:r>
      <w:r w:rsidRPr="00D60888">
        <w:rPr>
          <w:rFonts w:ascii="Palatino Linotype" w:eastAsia="MS Mincho" w:hAnsi="Palatino Linotype"/>
          <w:sz w:val="24"/>
          <w:szCs w:val="24"/>
          <w:lang w:val="es-ES" w:eastAsia="es-MX"/>
        </w:rPr>
        <w:t xml:space="preserve">Se hace del conocimiento del </w:t>
      </w:r>
      <w:r w:rsidRPr="00D60888">
        <w:rPr>
          <w:rFonts w:ascii="Palatino Linotype" w:hAnsi="Palatino Linotype"/>
          <w:b/>
          <w:bCs/>
          <w:sz w:val="24"/>
          <w:szCs w:val="24"/>
          <w:lang w:val="es-ES" w:eastAsia="es-MX"/>
        </w:rPr>
        <w:t>RECURRENTE</w:t>
      </w:r>
      <w:r w:rsidRPr="00D60888">
        <w:rPr>
          <w:rFonts w:ascii="Palatino Linotype" w:hAnsi="Palatino Linotype"/>
          <w:sz w:val="24"/>
          <w:szCs w:val="24"/>
          <w:lang w:eastAsia="es-MX"/>
        </w:rPr>
        <w:t xml:space="preserve"> </w:t>
      </w:r>
      <w:r w:rsidRPr="00D60888">
        <w:rPr>
          <w:rFonts w:ascii="Palatino Linotype" w:eastAsia="MS Mincho" w:hAnsi="Palatino Linotype"/>
          <w:sz w:val="24"/>
          <w:szCs w:val="24"/>
          <w:lang w:val="es-ES" w:eastAsia="es-MX"/>
        </w:rPr>
        <w:t>que, de conformidad con lo establecido en el artículo 196 de la Ley de Transparencia y Acceso a la Información Pública del Estado de México y Municipios, en caso de que considere que la resolución le cause algún perjuicio podrá impugnarla </w:t>
      </w:r>
      <w:r w:rsidRPr="00D60888">
        <w:rPr>
          <w:rFonts w:ascii="Palatino Linotype" w:eastAsia="MS Mincho" w:hAnsi="Palatino Linotype"/>
          <w:bCs/>
          <w:sz w:val="24"/>
          <w:szCs w:val="24"/>
          <w:lang w:val="es-ES" w:eastAsia="es-MX"/>
        </w:rPr>
        <w:t>vía juicio de amparo</w:t>
      </w:r>
      <w:r w:rsidRPr="00D60888">
        <w:rPr>
          <w:rFonts w:ascii="Palatino Linotype" w:eastAsia="MS Mincho" w:hAnsi="Palatino Linotype"/>
          <w:sz w:val="24"/>
          <w:szCs w:val="24"/>
          <w:lang w:val="es-ES" w:eastAsia="es-MX"/>
        </w:rPr>
        <w:t> en los términos de las leyes aplicables.</w:t>
      </w:r>
    </w:p>
    <w:p w14:paraId="26A626EC" w14:textId="77777777" w:rsidR="00DE0443" w:rsidRPr="00D60888" w:rsidRDefault="00DE0443" w:rsidP="00946F7F">
      <w:pPr>
        <w:spacing w:line="360" w:lineRule="auto"/>
        <w:jc w:val="both"/>
        <w:rPr>
          <w:rFonts w:ascii="Palatino Linotype" w:hAnsi="Palatino Linotype" w:cs="Arial"/>
          <w:b/>
          <w:sz w:val="24"/>
          <w:szCs w:val="24"/>
        </w:rPr>
      </w:pPr>
    </w:p>
    <w:p w14:paraId="6153C2FA" w14:textId="77777777" w:rsidR="00882218" w:rsidRPr="00882218" w:rsidRDefault="00882218" w:rsidP="00882218">
      <w:pPr>
        <w:spacing w:line="360" w:lineRule="auto"/>
        <w:ind w:left="-142" w:right="-234" w:firstLine="1"/>
        <w:jc w:val="both"/>
        <w:rPr>
          <w:rFonts w:ascii="Palatino Linotype" w:hAnsi="Palatino Linotype"/>
          <w:sz w:val="24"/>
        </w:rPr>
      </w:pPr>
      <w:r w:rsidRPr="00D60888">
        <w:rPr>
          <w:rFonts w:ascii="Palatino Linotype" w:hAnsi="Palatino Linotype"/>
          <w:sz w:val="24"/>
        </w:rPr>
        <w:t xml:space="preserve">ASÍ LO RESUELVE, POR UNANIMIDAD DE VOTOS, EL PLENO DEL INSTITUTO DE TRANSPARENCIA, ACCESO A LA INFORMACIÓN PÚBLICA Y PROTECCIÓN DE </w:t>
      </w:r>
      <w:r w:rsidRPr="00D60888">
        <w:rPr>
          <w:rFonts w:ascii="Palatino Linotype" w:hAnsi="Palatino Linotype"/>
          <w:sz w:val="24"/>
        </w:rPr>
        <w:lastRenderedPageBreak/>
        <w:t>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4" w:name="_GoBack"/>
      <w:bookmarkEnd w:id="14"/>
      <w:r w:rsidRPr="00882218">
        <w:rPr>
          <w:rFonts w:ascii="Palatino Linotype" w:hAnsi="Palatino Linotype"/>
          <w:sz w:val="24"/>
        </w:rPr>
        <w:t xml:space="preserve"> </w:t>
      </w:r>
    </w:p>
    <w:p w14:paraId="656BE1BD" w14:textId="77777777" w:rsidR="00882218" w:rsidRPr="00882218" w:rsidRDefault="00882218" w:rsidP="00882218">
      <w:pPr>
        <w:widowControl w:val="0"/>
        <w:autoSpaceDE w:val="0"/>
        <w:autoSpaceDN w:val="0"/>
        <w:adjustRightInd w:val="0"/>
        <w:spacing w:after="200" w:line="276" w:lineRule="auto"/>
        <w:ind w:left="-142" w:right="-234"/>
        <w:rPr>
          <w:rFonts w:ascii="Calibri" w:hAnsi="Calibri" w:cs="Calibri"/>
          <w:sz w:val="24"/>
        </w:rPr>
      </w:pPr>
    </w:p>
    <w:p w14:paraId="3654C1FB" w14:textId="77777777" w:rsidR="00DF54E4" w:rsidRPr="00882218" w:rsidRDefault="00DF54E4" w:rsidP="005000AA">
      <w:pPr>
        <w:spacing w:before="240" w:after="360" w:line="360" w:lineRule="auto"/>
        <w:jc w:val="both"/>
        <w:rPr>
          <w:rFonts w:ascii="Palatino Linotype" w:hAnsi="Palatino Linotype"/>
          <w:color w:val="222222"/>
          <w:sz w:val="32"/>
          <w:szCs w:val="24"/>
          <w:lang w:val="es-ES" w:eastAsia="es-MX"/>
        </w:rPr>
      </w:pPr>
    </w:p>
    <w:p w14:paraId="6CA29392" w14:textId="77777777" w:rsidR="00DF54E4" w:rsidRPr="00882218" w:rsidRDefault="00DF54E4" w:rsidP="005000AA">
      <w:pPr>
        <w:spacing w:before="240" w:after="360" w:line="360" w:lineRule="auto"/>
        <w:jc w:val="both"/>
        <w:rPr>
          <w:rFonts w:ascii="Palatino Linotype" w:hAnsi="Palatino Linotype"/>
          <w:color w:val="222222"/>
          <w:sz w:val="32"/>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C323" w14:textId="77777777" w:rsidR="00283EB5" w:rsidRDefault="00283EB5">
      <w:r>
        <w:separator/>
      </w:r>
    </w:p>
  </w:endnote>
  <w:endnote w:type="continuationSeparator" w:id="0">
    <w:p w14:paraId="577D590F" w14:textId="77777777" w:rsidR="00283EB5" w:rsidRDefault="0028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CF5A03" w:rsidRDefault="00CF5A03">
            <w:pPr>
              <w:pStyle w:val="Piedepgina"/>
              <w:jc w:val="right"/>
            </w:pPr>
          </w:p>
          <w:p w14:paraId="1F7A191C" w14:textId="2A69F491" w:rsidR="00CF5A03" w:rsidRDefault="00CF5A0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0888">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0888">
              <w:rPr>
                <w:b/>
                <w:bCs/>
                <w:noProof/>
              </w:rPr>
              <w:t>15</w:t>
            </w:r>
            <w:r>
              <w:rPr>
                <w:b/>
                <w:bCs/>
                <w:sz w:val="24"/>
                <w:szCs w:val="24"/>
              </w:rPr>
              <w:fldChar w:fldCharType="end"/>
            </w:r>
          </w:p>
        </w:sdtContent>
      </w:sdt>
    </w:sdtContent>
  </w:sdt>
  <w:p w14:paraId="2A221972" w14:textId="77777777" w:rsidR="00CF5A03" w:rsidRDefault="00CF5A03">
    <w:pPr>
      <w:pStyle w:val="Piedepgina"/>
    </w:pPr>
  </w:p>
  <w:p w14:paraId="1D6FF208" w14:textId="77777777" w:rsidR="00CF5A03" w:rsidRDefault="00CF5A03"/>
  <w:p w14:paraId="70055CD7" w14:textId="77777777" w:rsidR="00CF5A03" w:rsidRDefault="00CF5A03"/>
  <w:p w14:paraId="5452645F" w14:textId="77777777" w:rsidR="00CF5A03" w:rsidRDefault="00CF5A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CF5A03" w:rsidRDefault="00CF5A0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088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0888">
              <w:rPr>
                <w:b/>
                <w:bCs/>
                <w:noProof/>
              </w:rPr>
              <w:t>15</w:t>
            </w:r>
            <w:r>
              <w:rPr>
                <w:b/>
                <w:bCs/>
                <w:sz w:val="24"/>
                <w:szCs w:val="24"/>
              </w:rPr>
              <w:fldChar w:fldCharType="end"/>
            </w:r>
          </w:p>
        </w:sdtContent>
      </w:sdt>
    </w:sdtContent>
  </w:sdt>
  <w:p w14:paraId="2D12AEB2" w14:textId="77777777" w:rsidR="00CF5A03" w:rsidRDefault="00CF5A03">
    <w:pPr>
      <w:pStyle w:val="Piedepgina"/>
    </w:pPr>
  </w:p>
  <w:p w14:paraId="54227169" w14:textId="77777777" w:rsidR="00CF5A03" w:rsidRDefault="00CF5A03"/>
  <w:p w14:paraId="7DE40FB1" w14:textId="77777777" w:rsidR="00CF5A03" w:rsidRDefault="00CF5A03"/>
  <w:p w14:paraId="33755E87" w14:textId="77777777" w:rsidR="00CF5A03" w:rsidRDefault="00CF5A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E6634" w14:textId="77777777" w:rsidR="00283EB5" w:rsidRDefault="00283EB5">
      <w:r>
        <w:separator/>
      </w:r>
    </w:p>
  </w:footnote>
  <w:footnote w:type="continuationSeparator" w:id="0">
    <w:p w14:paraId="23355B89" w14:textId="77777777" w:rsidR="00283EB5" w:rsidRDefault="00283EB5">
      <w:r>
        <w:continuationSeparator/>
      </w:r>
    </w:p>
  </w:footnote>
  <w:footnote w:id="1">
    <w:p w14:paraId="3CB2F201" w14:textId="77777777" w:rsidR="00CC6A69" w:rsidRDefault="00CC6A69" w:rsidP="00CC6A69">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37FAE51C" w14:textId="77777777" w:rsidR="00CC6A69" w:rsidRDefault="00CC6A69" w:rsidP="00CC6A69">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2F34275C" w14:textId="77777777" w:rsidR="00CC6A69" w:rsidRDefault="00CC6A69" w:rsidP="00CC6A69">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7ED6B322" w14:textId="77777777" w:rsidR="00CC6A69" w:rsidRDefault="00CC6A69" w:rsidP="00CC6A69">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CF5A03" w:rsidRDefault="00283EB5">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CF5A03" w:rsidRDefault="00CF5A03"/>
  <w:p w14:paraId="77B719CE" w14:textId="77777777" w:rsidR="00CF5A03" w:rsidRDefault="00CF5A03"/>
  <w:p w14:paraId="50A3AAAA" w14:textId="77777777" w:rsidR="00CF5A03" w:rsidRDefault="00CF5A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CF5A03" w:rsidRPr="00F33469" w14:paraId="6255E3A4" w14:textId="77777777" w:rsidTr="00814079">
      <w:trPr>
        <w:trHeight w:val="1435"/>
      </w:trPr>
      <w:tc>
        <w:tcPr>
          <w:tcW w:w="1843" w:type="dxa"/>
          <w:shd w:val="clear" w:color="auto" w:fill="auto"/>
        </w:tcPr>
        <w:p w14:paraId="3E05202F" w14:textId="4A7C9DF8" w:rsidR="00CF5A03" w:rsidRDefault="00CF5A03">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CF5A03" w:rsidRDefault="00CF5A03"/>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CF5A03" w:rsidRPr="00F33469" w14:paraId="727F90BF" w14:textId="77777777" w:rsidTr="007441D8">
            <w:trPr>
              <w:trHeight w:val="338"/>
            </w:trPr>
            <w:tc>
              <w:tcPr>
                <w:tcW w:w="2551" w:type="dxa"/>
              </w:tcPr>
              <w:p w14:paraId="23087CD5" w14:textId="77777777" w:rsidR="00CF5A03" w:rsidRDefault="00CF5A03">
                <w:pPr>
                  <w:tabs>
                    <w:tab w:val="right" w:pos="8838"/>
                  </w:tabs>
                  <w:ind w:right="-105"/>
                  <w:rPr>
                    <w:rFonts w:ascii="Palatino Linotype" w:eastAsia="Calibri" w:hAnsi="Palatino Linotype" w:cs="Tahoma"/>
                    <w:b/>
                    <w:sz w:val="22"/>
                    <w:szCs w:val="22"/>
                    <w:lang w:eastAsia="en-US"/>
                  </w:rPr>
                </w:pPr>
              </w:p>
              <w:p w14:paraId="410A3741" w14:textId="535C9D39" w:rsidR="00CF5A03" w:rsidRPr="00F33469" w:rsidRDefault="00CF5A03">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2977" w:type="dxa"/>
              </w:tcPr>
              <w:p w14:paraId="67E34D7D" w14:textId="77777777" w:rsidR="00CF5A03" w:rsidRPr="00F33469" w:rsidRDefault="00CF5A03" w:rsidP="00427B6E">
                <w:pPr>
                  <w:tabs>
                    <w:tab w:val="right" w:pos="8838"/>
                  </w:tabs>
                  <w:ind w:right="-105" w:hanging="101"/>
                  <w:jc w:val="both"/>
                  <w:rPr>
                    <w:rFonts w:ascii="Palatino Linotype" w:eastAsia="Calibri" w:hAnsi="Palatino Linotype" w:cs="Tahoma"/>
                    <w:bCs/>
                    <w:sz w:val="22"/>
                    <w:szCs w:val="22"/>
                    <w:lang w:eastAsia="en-US"/>
                  </w:rPr>
                </w:pPr>
              </w:p>
              <w:p w14:paraId="2B01CE62" w14:textId="31E1FB2D" w:rsidR="00CF5A03" w:rsidRPr="00F33469" w:rsidRDefault="00CF5A03" w:rsidP="0000039D">
                <w:pPr>
                  <w:tabs>
                    <w:tab w:val="right" w:pos="8838"/>
                  </w:tabs>
                  <w:ind w:right="-105" w:hanging="101"/>
                  <w:jc w:val="both"/>
                  <w:rPr>
                    <w:rFonts w:ascii="Palatino Linotype" w:eastAsia="Calibri" w:hAnsi="Palatino Linotype" w:cs="Tahoma"/>
                    <w:sz w:val="22"/>
                    <w:lang w:eastAsia="en-US"/>
                  </w:rPr>
                </w:pPr>
                <w:r w:rsidRPr="00F33469">
                  <w:rPr>
                    <w:rFonts w:ascii="Palatino Linotype" w:eastAsia="Calibri" w:hAnsi="Palatino Linotype" w:cs="Tahoma"/>
                    <w:sz w:val="22"/>
                    <w:lang w:eastAsia="en-US"/>
                  </w:rPr>
                  <w:t>0</w:t>
                </w:r>
                <w:r>
                  <w:rPr>
                    <w:rFonts w:ascii="Palatino Linotype" w:eastAsia="Calibri" w:hAnsi="Palatino Linotype" w:cs="Tahoma"/>
                    <w:sz w:val="22"/>
                    <w:lang w:eastAsia="en-US"/>
                  </w:rPr>
                  <w:t>7123/INFOEM/IP/RR/2024</w:t>
                </w:r>
              </w:p>
              <w:p w14:paraId="3FF69A05" w14:textId="78172560" w:rsidR="00CF5A03" w:rsidRPr="00F33469" w:rsidRDefault="00CF5A03" w:rsidP="0000039D">
                <w:pPr>
                  <w:tabs>
                    <w:tab w:val="right" w:pos="8838"/>
                  </w:tabs>
                  <w:ind w:right="-105" w:hanging="101"/>
                  <w:jc w:val="both"/>
                  <w:rPr>
                    <w:rFonts w:ascii="Palatino Linotype" w:eastAsia="Calibri" w:hAnsi="Palatino Linotype" w:cs="Tahoma"/>
                    <w:bCs/>
                    <w:sz w:val="22"/>
                    <w:szCs w:val="22"/>
                    <w:lang w:eastAsia="en-US"/>
                  </w:rPr>
                </w:pPr>
              </w:p>
            </w:tc>
          </w:tr>
          <w:tr w:rsidR="00CF5A03" w:rsidRPr="00F33469" w14:paraId="1389436A" w14:textId="128385F2" w:rsidTr="007441D8">
            <w:trPr>
              <w:trHeight w:val="283"/>
            </w:trPr>
            <w:tc>
              <w:tcPr>
                <w:tcW w:w="2551" w:type="dxa"/>
              </w:tcPr>
              <w:p w14:paraId="22E0F4E9" w14:textId="7F575ED6" w:rsidR="00CF5A03" w:rsidRPr="00F33469" w:rsidRDefault="00CF5A03">
                <w:pPr>
                  <w:tabs>
                    <w:tab w:val="right" w:pos="8838"/>
                  </w:tabs>
                  <w:ind w:right="-105"/>
                  <w:rPr>
                    <w:rFonts w:ascii="Palatino Linotype" w:eastAsia="Calibri" w:hAnsi="Palatino Linotype" w:cs="Tahoma"/>
                    <w:b/>
                    <w:sz w:val="22"/>
                    <w:szCs w:val="22"/>
                    <w:lang w:eastAsia="en-US"/>
                  </w:rPr>
                </w:pPr>
                <w:bookmarkStart w:id="15" w:name="_Hlk33010189"/>
                <w:r w:rsidRPr="00F33469">
                  <w:rPr>
                    <w:rFonts w:ascii="Palatino Linotype" w:eastAsia="Calibri" w:hAnsi="Palatino Linotype" w:cs="Tahoma"/>
                    <w:b/>
                    <w:sz w:val="22"/>
                    <w:szCs w:val="22"/>
                    <w:lang w:eastAsia="en-US"/>
                  </w:rPr>
                  <w:t>Sujeto Obligado:</w:t>
                </w:r>
              </w:p>
            </w:tc>
            <w:tc>
              <w:tcPr>
                <w:tcW w:w="2977" w:type="dxa"/>
              </w:tcPr>
              <w:p w14:paraId="2B205C7F" w14:textId="26013446" w:rsidR="00CF5A03" w:rsidRPr="00F33469" w:rsidRDefault="00CF5A03" w:rsidP="006B1E59">
                <w:pPr>
                  <w:tabs>
                    <w:tab w:val="left" w:pos="2834"/>
                    <w:tab w:val="right" w:pos="8838"/>
                  </w:tabs>
                  <w:ind w:left="-113" w:right="-107"/>
                  <w:jc w:val="both"/>
                  <w:rPr>
                    <w:rFonts w:ascii="Palatino Linotype" w:eastAsia="Calibri" w:hAnsi="Palatino Linotype" w:cs="Arial"/>
                    <w:sz w:val="24"/>
                  </w:rPr>
                </w:pPr>
                <w:r>
                  <w:rPr>
                    <w:rFonts w:ascii="Palatino Linotype" w:eastAsia="Calibri" w:hAnsi="Palatino Linotype" w:cs="Arial"/>
                    <w:sz w:val="24"/>
                  </w:rPr>
                  <w:t>Secretaría de Seguridad</w:t>
                </w:r>
              </w:p>
            </w:tc>
          </w:tr>
          <w:bookmarkEnd w:id="15"/>
          <w:tr w:rsidR="00CF5A03" w:rsidRPr="00F33469" w14:paraId="28CCE4E5" w14:textId="77777777" w:rsidTr="007441D8">
            <w:trPr>
              <w:trHeight w:val="283"/>
            </w:trPr>
            <w:tc>
              <w:tcPr>
                <w:tcW w:w="2551" w:type="dxa"/>
              </w:tcPr>
              <w:p w14:paraId="13EBF3BB" w14:textId="4F730E68" w:rsidR="00CF5A03" w:rsidRPr="00F33469" w:rsidRDefault="00CF5A03">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2977" w:type="dxa"/>
              </w:tcPr>
              <w:p w14:paraId="5DF20594" w14:textId="1A6CDEA4" w:rsidR="00CF5A03" w:rsidRPr="00F33469" w:rsidRDefault="00CF5A03" w:rsidP="00187E51">
                <w:pPr>
                  <w:tabs>
                    <w:tab w:val="right" w:pos="8838"/>
                  </w:tabs>
                  <w:ind w:left="-113" w:right="-105"/>
                  <w:jc w:val="both"/>
                  <w:rPr>
                    <w:rFonts w:ascii="Palatino Linotype" w:eastAsia="Calibri" w:hAnsi="Palatino Linotype" w:cs="Tahoma"/>
                    <w:b/>
                    <w:sz w:val="22"/>
                    <w:szCs w:val="22"/>
                    <w:lang w:eastAsia="en-US"/>
                  </w:rPr>
                </w:pPr>
                <w:r w:rsidRPr="00F33469">
                  <w:rPr>
                    <w:rFonts w:ascii="Palatino Linotype" w:eastAsia="Calibri" w:hAnsi="Palatino Linotype" w:cs="Tahoma"/>
                    <w:sz w:val="22"/>
                    <w:szCs w:val="22"/>
                    <w:lang w:eastAsia="en-US"/>
                  </w:rPr>
                  <w:t>María del Rosario Mejía Ayala</w:t>
                </w:r>
              </w:p>
            </w:tc>
          </w:tr>
        </w:tbl>
        <w:p w14:paraId="5775EEC5" w14:textId="77777777" w:rsidR="00CF5A03" w:rsidRPr="00F33469" w:rsidRDefault="00CF5A03">
          <w:pPr>
            <w:tabs>
              <w:tab w:val="right" w:pos="8838"/>
            </w:tabs>
            <w:ind w:left="-28"/>
            <w:jc w:val="both"/>
            <w:rPr>
              <w:rFonts w:ascii="Arial" w:eastAsia="Calibri" w:hAnsi="Arial" w:cs="Arial"/>
              <w:b/>
              <w:sz w:val="22"/>
              <w:szCs w:val="22"/>
              <w:lang w:eastAsia="en-US"/>
            </w:rPr>
          </w:pPr>
        </w:p>
      </w:tc>
    </w:tr>
  </w:tbl>
  <w:p w14:paraId="07EF2D29" w14:textId="1620A8B4" w:rsidR="00CF5A03" w:rsidRDefault="00283EB5"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CF5A03" w:rsidRDefault="00CF5A03"/>
  <w:p w14:paraId="104386EF" w14:textId="77777777" w:rsidR="00CF5A03" w:rsidRDefault="00CF5A03"/>
  <w:p w14:paraId="60A3E393" w14:textId="77777777" w:rsidR="00CF5A03" w:rsidRDefault="00CF5A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CF5A03" w14:paraId="61517A1D" w14:textId="77777777" w:rsidTr="003A6126">
      <w:trPr>
        <w:trHeight w:val="1435"/>
      </w:trPr>
      <w:tc>
        <w:tcPr>
          <w:tcW w:w="1560" w:type="dxa"/>
          <w:shd w:val="clear" w:color="auto" w:fill="auto"/>
        </w:tcPr>
        <w:p w14:paraId="4B74E846" w14:textId="1E0D62B9" w:rsidR="00CF5A03" w:rsidRDefault="00CF5A03">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CF5A03" w14:paraId="7F59E1EF" w14:textId="77777777" w:rsidTr="007441D8">
            <w:trPr>
              <w:trHeight w:val="144"/>
            </w:trPr>
            <w:tc>
              <w:tcPr>
                <w:tcW w:w="2444" w:type="dxa"/>
              </w:tcPr>
              <w:p w14:paraId="5EFF942E" w14:textId="77777777" w:rsidR="00CF5A03" w:rsidRDefault="00CF5A03" w:rsidP="000D485D">
                <w:pPr>
                  <w:tabs>
                    <w:tab w:val="right" w:pos="8838"/>
                  </w:tabs>
                  <w:ind w:left="-74" w:right="-105"/>
                  <w:rPr>
                    <w:rFonts w:ascii="Palatino Linotype" w:eastAsia="Calibri" w:hAnsi="Palatino Linotype" w:cs="Tahoma"/>
                    <w:b/>
                    <w:sz w:val="22"/>
                    <w:szCs w:val="22"/>
                    <w:lang w:eastAsia="en-US"/>
                  </w:rPr>
                </w:pPr>
                <w:bookmarkStart w:id="16" w:name="_Hlk12526980"/>
                <w:r>
                  <w:rPr>
                    <w:rFonts w:ascii="Palatino Linotype" w:eastAsia="Calibri" w:hAnsi="Palatino Linotype" w:cs="Tahoma"/>
                    <w:b/>
                    <w:sz w:val="22"/>
                    <w:szCs w:val="22"/>
                    <w:lang w:eastAsia="en-US"/>
                  </w:rPr>
                  <w:t>Recurso de Revisión:</w:t>
                </w:r>
              </w:p>
            </w:tc>
            <w:tc>
              <w:tcPr>
                <w:tcW w:w="3084" w:type="dxa"/>
              </w:tcPr>
              <w:p w14:paraId="0DE47EE2" w14:textId="6472ED8F" w:rsidR="00CF5A03" w:rsidRPr="004943CF" w:rsidRDefault="00CF5A03" w:rsidP="00A32B5F">
                <w:pPr>
                  <w:tabs>
                    <w:tab w:val="right" w:pos="8838"/>
                  </w:tabs>
                  <w:ind w:left="-3" w:right="-105"/>
                  <w:jc w:val="both"/>
                  <w:rPr>
                    <w:rFonts w:ascii="Palatino Linotype" w:eastAsia="Calibri" w:hAnsi="Palatino Linotype" w:cs="Tahoma"/>
                    <w:sz w:val="22"/>
                    <w:szCs w:val="22"/>
                    <w:lang w:eastAsia="en-US"/>
                  </w:rPr>
                </w:pPr>
                <w:r w:rsidRPr="004943CF">
                  <w:rPr>
                    <w:rFonts w:ascii="Palatino Linotype" w:eastAsia="Calibri" w:hAnsi="Palatino Linotype" w:cs="Tahoma"/>
                    <w:sz w:val="22"/>
                    <w:lang w:eastAsia="en-US"/>
                  </w:rPr>
                  <w:t>0</w:t>
                </w:r>
                <w:r>
                  <w:rPr>
                    <w:rFonts w:ascii="Palatino Linotype" w:eastAsia="Calibri" w:hAnsi="Palatino Linotype" w:cs="Tahoma"/>
                    <w:sz w:val="22"/>
                    <w:lang w:eastAsia="en-US"/>
                  </w:rPr>
                  <w:t>7123/INFOEM/IP/RR/2024</w:t>
                </w:r>
                <w:r w:rsidRPr="004943CF">
                  <w:rPr>
                    <w:rFonts w:ascii="Palatino Linotype" w:eastAsia="Calibri" w:hAnsi="Palatino Linotype" w:cs="Tahoma"/>
                    <w:sz w:val="18"/>
                    <w:lang w:eastAsia="en-US"/>
                  </w:rPr>
                  <w:t xml:space="preserve"> </w:t>
                </w:r>
              </w:p>
            </w:tc>
            <w:tc>
              <w:tcPr>
                <w:tcW w:w="3402" w:type="dxa"/>
              </w:tcPr>
              <w:p w14:paraId="11E4533C" w14:textId="3B21362A" w:rsidR="00CF5A03" w:rsidRDefault="00CF5A03">
                <w:pPr>
                  <w:tabs>
                    <w:tab w:val="right" w:pos="8838"/>
                  </w:tabs>
                  <w:ind w:left="-74" w:right="-105"/>
                  <w:jc w:val="both"/>
                  <w:rPr>
                    <w:rFonts w:ascii="Palatino Linotype" w:eastAsia="Calibri" w:hAnsi="Palatino Linotype" w:cs="Tahoma"/>
                    <w:bCs/>
                    <w:sz w:val="22"/>
                    <w:szCs w:val="22"/>
                    <w:lang w:eastAsia="en-US"/>
                  </w:rPr>
                </w:pPr>
              </w:p>
            </w:tc>
          </w:tr>
          <w:tr w:rsidR="00CF5A03" w14:paraId="3FC4FA7D" w14:textId="77777777" w:rsidTr="007441D8">
            <w:trPr>
              <w:trHeight w:val="144"/>
            </w:trPr>
            <w:tc>
              <w:tcPr>
                <w:tcW w:w="2444" w:type="dxa"/>
              </w:tcPr>
              <w:p w14:paraId="363D966B" w14:textId="77777777" w:rsidR="00CF5A03" w:rsidRDefault="00CF5A03" w:rsidP="000D485D">
                <w:pPr>
                  <w:tabs>
                    <w:tab w:val="right" w:pos="8838"/>
                  </w:tabs>
                  <w:ind w:left="-74" w:right="-105"/>
                  <w:rPr>
                    <w:rFonts w:ascii="Palatino Linotype" w:eastAsia="Calibri" w:hAnsi="Palatino Linotype" w:cs="Tahoma"/>
                    <w:b/>
                    <w:sz w:val="22"/>
                    <w:szCs w:val="22"/>
                    <w:lang w:eastAsia="en-US"/>
                  </w:rPr>
                </w:pPr>
                <w:bookmarkStart w:id="17" w:name="_Hlk10641523"/>
                <w:bookmarkEnd w:id="16"/>
                <w:r>
                  <w:rPr>
                    <w:rFonts w:ascii="Palatino Linotype" w:eastAsia="Calibri" w:hAnsi="Palatino Linotype" w:cs="Tahoma"/>
                    <w:b/>
                    <w:sz w:val="22"/>
                    <w:szCs w:val="22"/>
                    <w:lang w:eastAsia="en-US"/>
                  </w:rPr>
                  <w:t>Recurrente:</w:t>
                </w:r>
              </w:p>
            </w:tc>
            <w:tc>
              <w:tcPr>
                <w:tcW w:w="3084" w:type="dxa"/>
              </w:tcPr>
              <w:p w14:paraId="73C065CD" w14:textId="60013C84" w:rsidR="00CF5A03" w:rsidRPr="00301972" w:rsidRDefault="00793EC0"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b/>
                    <w:bCs/>
                    <w:sz w:val="22"/>
                    <w:szCs w:val="22"/>
                    <w:lang w:val="es-MX" w:eastAsia="en-US"/>
                  </w:rPr>
                  <w:t>XXXXXXXXXXX</w:t>
                </w:r>
              </w:p>
            </w:tc>
            <w:tc>
              <w:tcPr>
                <w:tcW w:w="3402" w:type="dxa"/>
              </w:tcPr>
              <w:p w14:paraId="370E6EFF" w14:textId="57E965B5" w:rsidR="00CF5A03" w:rsidRDefault="00CF5A03" w:rsidP="003037E1">
                <w:pPr>
                  <w:tabs>
                    <w:tab w:val="left" w:pos="3122"/>
                    <w:tab w:val="right" w:pos="8838"/>
                  </w:tabs>
                  <w:ind w:right="-105"/>
                  <w:jc w:val="both"/>
                  <w:rPr>
                    <w:rFonts w:ascii="Palatino Linotype" w:eastAsia="Calibri" w:hAnsi="Palatino Linotype" w:cs="Tahoma"/>
                    <w:sz w:val="22"/>
                    <w:szCs w:val="22"/>
                    <w:lang w:eastAsia="en-US"/>
                  </w:rPr>
                </w:pPr>
              </w:p>
            </w:tc>
          </w:tr>
          <w:bookmarkEnd w:id="17"/>
          <w:tr w:rsidR="00CF5A03" w14:paraId="4D832A43" w14:textId="77777777" w:rsidTr="007441D8">
            <w:trPr>
              <w:trHeight w:val="283"/>
            </w:trPr>
            <w:tc>
              <w:tcPr>
                <w:tcW w:w="2444" w:type="dxa"/>
              </w:tcPr>
              <w:p w14:paraId="02CA5CB0" w14:textId="77777777" w:rsidR="00CF5A03" w:rsidRDefault="00CF5A03"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66F979D6" w:rsidR="00CF5A03" w:rsidRPr="00A32B5F" w:rsidRDefault="00882218" w:rsidP="00301972">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Arial"/>
                    <w:sz w:val="24"/>
                  </w:rPr>
                  <w:t>Secretarí</w:t>
                </w:r>
                <w:r w:rsidR="00CF5A03">
                  <w:rPr>
                    <w:rFonts w:ascii="Palatino Linotype" w:eastAsia="Calibri" w:hAnsi="Palatino Linotype" w:cs="Arial"/>
                    <w:sz w:val="24"/>
                  </w:rPr>
                  <w:t>a de Seguridad</w:t>
                </w:r>
              </w:p>
            </w:tc>
            <w:tc>
              <w:tcPr>
                <w:tcW w:w="3402" w:type="dxa"/>
              </w:tcPr>
              <w:p w14:paraId="00F18B8C" w14:textId="77777777" w:rsidR="00CF5A03" w:rsidRDefault="00CF5A03">
                <w:pPr>
                  <w:tabs>
                    <w:tab w:val="left" w:pos="2834"/>
                    <w:tab w:val="right" w:pos="8838"/>
                  </w:tabs>
                  <w:ind w:left="-74" w:right="-105"/>
                  <w:jc w:val="both"/>
                  <w:rPr>
                    <w:rFonts w:ascii="Palatino Linotype" w:eastAsia="Calibri" w:hAnsi="Palatino Linotype" w:cs="Tahoma"/>
                    <w:sz w:val="22"/>
                    <w:szCs w:val="22"/>
                    <w:lang w:eastAsia="en-US"/>
                  </w:rPr>
                </w:pPr>
              </w:p>
            </w:tc>
          </w:tr>
          <w:tr w:rsidR="00CF5A03" w14:paraId="7BC74D7A" w14:textId="77777777" w:rsidTr="007441D8">
            <w:trPr>
              <w:trHeight w:val="283"/>
            </w:trPr>
            <w:tc>
              <w:tcPr>
                <w:tcW w:w="2444" w:type="dxa"/>
              </w:tcPr>
              <w:p w14:paraId="3BF93338" w14:textId="01E84F2D" w:rsidR="00CF5A03" w:rsidRDefault="00CF5A03"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CF5A03" w:rsidRPr="003037E1" w:rsidRDefault="00CF5A03"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CF5A03" w:rsidRDefault="00CF5A03">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CF5A03" w:rsidRDefault="00CF5A03">
          <w:pPr>
            <w:tabs>
              <w:tab w:val="right" w:pos="8838"/>
            </w:tabs>
            <w:ind w:left="-28"/>
            <w:jc w:val="both"/>
            <w:rPr>
              <w:rFonts w:ascii="Arial" w:eastAsia="Calibri" w:hAnsi="Arial" w:cs="Arial"/>
              <w:b/>
              <w:sz w:val="22"/>
              <w:szCs w:val="22"/>
              <w:lang w:eastAsia="en-US"/>
            </w:rPr>
          </w:pPr>
        </w:p>
      </w:tc>
    </w:tr>
  </w:tbl>
  <w:p w14:paraId="5F654A99" w14:textId="5A664692" w:rsidR="00CF5A03" w:rsidRDefault="00283EB5"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CF5A03" w:rsidRDefault="00CF5A03"/>
  <w:p w14:paraId="69AC6122" w14:textId="7EB740A6" w:rsidR="00CF5A03" w:rsidRDefault="00CF5A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CA4360"/>
    <w:multiLevelType w:val="hybridMultilevel"/>
    <w:tmpl w:val="00E26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278BD"/>
    <w:rsid w:val="00030C87"/>
    <w:rsid w:val="00031352"/>
    <w:rsid w:val="000313A7"/>
    <w:rsid w:val="000321C5"/>
    <w:rsid w:val="0003260C"/>
    <w:rsid w:val="00032F5B"/>
    <w:rsid w:val="00033079"/>
    <w:rsid w:val="00033881"/>
    <w:rsid w:val="00033BCA"/>
    <w:rsid w:val="00033BE7"/>
    <w:rsid w:val="00034777"/>
    <w:rsid w:val="00034C55"/>
    <w:rsid w:val="00034E9D"/>
    <w:rsid w:val="00035F9E"/>
    <w:rsid w:val="0003659E"/>
    <w:rsid w:val="000367B0"/>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3EB5"/>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603"/>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1F50"/>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605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3EC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0AB8"/>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2218"/>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7C"/>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678D"/>
    <w:rsid w:val="00C367FC"/>
    <w:rsid w:val="00C36A0F"/>
    <w:rsid w:val="00C36BB3"/>
    <w:rsid w:val="00C40653"/>
    <w:rsid w:val="00C407E5"/>
    <w:rsid w:val="00C40D52"/>
    <w:rsid w:val="00C41735"/>
    <w:rsid w:val="00C41B97"/>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2923"/>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A69"/>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03"/>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088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6B7"/>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E4969-C592-46FC-94E8-E308C119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2826</Words>
  <Characters>15547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INFOEM403</cp:lastModifiedBy>
  <cp:revision>9</cp:revision>
  <cp:lastPrinted>2021-08-18T17:12:00Z</cp:lastPrinted>
  <dcterms:created xsi:type="dcterms:W3CDTF">2024-01-22T20:32:00Z</dcterms:created>
  <dcterms:modified xsi:type="dcterms:W3CDTF">2025-01-22T17:50:00Z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