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6D27F" w14:textId="0B4E57CD"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catorce de febrero de dos mil </w:t>
      </w:r>
      <w:r w:rsidR="00D018D1">
        <w:rPr>
          <w:rFonts w:ascii="Palatino Linotype" w:eastAsia="Palatino Linotype" w:hAnsi="Palatino Linotype" w:cs="Palatino Linotype"/>
        </w:rPr>
        <w:t>veinticuatro</w:t>
      </w:r>
      <w:r w:rsidRPr="00E764BE">
        <w:rPr>
          <w:rFonts w:ascii="Palatino Linotype" w:eastAsia="Palatino Linotype" w:hAnsi="Palatino Linotype" w:cs="Palatino Linotype"/>
        </w:rPr>
        <w:t xml:space="preserve">. </w:t>
      </w:r>
    </w:p>
    <w:p w14:paraId="046645C1" w14:textId="77777777" w:rsidR="00543952" w:rsidRPr="00E764BE" w:rsidRDefault="00543952" w:rsidP="00E764BE">
      <w:pPr>
        <w:spacing w:line="360" w:lineRule="auto"/>
        <w:jc w:val="both"/>
        <w:rPr>
          <w:rFonts w:ascii="Palatino Linotype" w:eastAsia="Palatino Linotype" w:hAnsi="Palatino Linotype" w:cs="Palatino Linotype"/>
        </w:rPr>
      </w:pPr>
    </w:p>
    <w:p w14:paraId="628EBB14" w14:textId="085F647A" w:rsidR="00543952" w:rsidRPr="00E764BE" w:rsidRDefault="00E764BE" w:rsidP="00E764BE">
      <w:pPr>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b/>
        </w:rPr>
        <w:t>VISTO</w:t>
      </w:r>
      <w:r w:rsidRPr="00E764BE">
        <w:rPr>
          <w:rFonts w:ascii="Palatino Linotype" w:eastAsia="Palatino Linotype" w:hAnsi="Palatino Linotype" w:cs="Palatino Linotype"/>
        </w:rPr>
        <w:t xml:space="preserve"> el expediente formado con motivo del Recurso de Revisión</w:t>
      </w:r>
      <w:r w:rsidRPr="00E764BE">
        <w:rPr>
          <w:rFonts w:ascii="Palatino Linotype" w:eastAsia="Palatino Linotype" w:hAnsi="Palatino Linotype" w:cs="Palatino Linotype"/>
          <w:b/>
        </w:rPr>
        <w:t xml:space="preserve"> 00042/INFOEM/IP/RR/2024</w:t>
      </w:r>
      <w:r w:rsidRPr="00E764BE">
        <w:rPr>
          <w:rFonts w:ascii="Palatino Linotype" w:eastAsia="Palatino Linotype" w:hAnsi="Palatino Linotype" w:cs="Palatino Linotype"/>
        </w:rPr>
        <w:t xml:space="preserve">, promovido por </w:t>
      </w:r>
      <w:bookmarkStart w:id="0" w:name="_GoBack"/>
      <w:r w:rsidR="008140D7">
        <w:rPr>
          <w:rFonts w:ascii="Palatino Linotype" w:eastAsia="Palatino Linotype" w:hAnsi="Palatino Linotype" w:cs="Palatino Linotype"/>
          <w:b/>
        </w:rPr>
        <w:t>XXXXXXX</w:t>
      </w:r>
      <w:bookmarkEnd w:id="0"/>
      <w:r w:rsidRPr="00E764BE">
        <w:rPr>
          <w:rFonts w:ascii="Palatino Linotype" w:eastAsia="Palatino Linotype" w:hAnsi="Palatino Linotype" w:cs="Palatino Linotype"/>
          <w:b/>
        </w:rPr>
        <w:t xml:space="preserve"> </w:t>
      </w:r>
      <w:r w:rsidRPr="00E764BE">
        <w:rPr>
          <w:rFonts w:ascii="Palatino Linotype" w:eastAsia="Palatino Linotype" w:hAnsi="Palatino Linotype" w:cs="Palatino Linotype"/>
        </w:rPr>
        <w:t>que</w:t>
      </w:r>
      <w:r w:rsidRPr="00E764BE">
        <w:rPr>
          <w:rFonts w:ascii="Palatino Linotype" w:eastAsia="Palatino Linotype" w:hAnsi="Palatino Linotype" w:cs="Palatino Linotype"/>
          <w:b/>
        </w:rPr>
        <w:t xml:space="preserve"> </w:t>
      </w:r>
      <w:r w:rsidRPr="00E764BE">
        <w:rPr>
          <w:rFonts w:ascii="Palatino Linotype" w:eastAsia="Palatino Linotype" w:hAnsi="Palatino Linotype" w:cs="Palatino Linotype"/>
        </w:rPr>
        <w:t xml:space="preserve">en lo sucesivo se denominará </w:t>
      </w:r>
      <w:r w:rsidRPr="00E764BE">
        <w:rPr>
          <w:rFonts w:ascii="Palatino Linotype" w:eastAsia="Palatino Linotype" w:hAnsi="Palatino Linotype" w:cs="Palatino Linotype"/>
          <w:b/>
        </w:rPr>
        <w:t>EL RECURRENTE</w:t>
      </w:r>
      <w:r w:rsidRPr="00E764BE">
        <w:rPr>
          <w:rFonts w:ascii="Palatino Linotype" w:eastAsia="Palatino Linotype" w:hAnsi="Palatino Linotype" w:cs="Palatino Linotype"/>
        </w:rPr>
        <w:t xml:space="preserve">, en contra de la respuesta emitida por el </w:t>
      </w:r>
      <w:r w:rsidRPr="00E764BE">
        <w:rPr>
          <w:rFonts w:ascii="Palatino Linotype" w:eastAsia="Palatino Linotype" w:hAnsi="Palatino Linotype" w:cs="Palatino Linotype"/>
          <w:b/>
        </w:rPr>
        <w:t>Ayuntamiento de Toluca,</w:t>
      </w:r>
      <w:r w:rsidRPr="00E764BE">
        <w:rPr>
          <w:rFonts w:ascii="Palatino Linotype" w:eastAsia="Palatino Linotype" w:hAnsi="Palatino Linotype" w:cs="Palatino Linotype"/>
        </w:rPr>
        <w:t xml:space="preserve"> que en lo sucesivo se denominará </w:t>
      </w:r>
      <w:r w:rsidRPr="00E764BE">
        <w:rPr>
          <w:rFonts w:ascii="Palatino Linotype" w:eastAsia="Palatino Linotype" w:hAnsi="Palatino Linotype" w:cs="Palatino Linotype"/>
          <w:b/>
        </w:rPr>
        <w:t>EL SUJETO OBLIGADO</w:t>
      </w:r>
      <w:r w:rsidRPr="00E764BE">
        <w:rPr>
          <w:rFonts w:ascii="Palatino Linotype" w:eastAsia="Palatino Linotype" w:hAnsi="Palatino Linotype" w:cs="Palatino Linotype"/>
        </w:rPr>
        <w:t xml:space="preserve">, se procede a dictar la presente resolución con base en lo siguiente: </w:t>
      </w:r>
    </w:p>
    <w:p w14:paraId="18ABD06D" w14:textId="77777777" w:rsidR="00543952" w:rsidRPr="00E764BE" w:rsidRDefault="00543952" w:rsidP="00E764BE">
      <w:pPr>
        <w:jc w:val="both"/>
        <w:rPr>
          <w:rFonts w:ascii="Palatino Linotype" w:eastAsia="Palatino Linotype" w:hAnsi="Palatino Linotype" w:cs="Palatino Linotype"/>
        </w:rPr>
      </w:pPr>
    </w:p>
    <w:p w14:paraId="12679721" w14:textId="77777777" w:rsidR="00543952" w:rsidRPr="00E764BE" w:rsidRDefault="00E764BE" w:rsidP="00E764BE">
      <w:pPr>
        <w:jc w:val="center"/>
        <w:rPr>
          <w:rFonts w:ascii="Palatino Linotype" w:eastAsia="Palatino Linotype" w:hAnsi="Palatino Linotype" w:cs="Palatino Linotype"/>
          <w:b/>
          <w:sz w:val="28"/>
          <w:szCs w:val="28"/>
        </w:rPr>
      </w:pPr>
      <w:r w:rsidRPr="00E764BE">
        <w:rPr>
          <w:rFonts w:ascii="Palatino Linotype" w:eastAsia="Palatino Linotype" w:hAnsi="Palatino Linotype" w:cs="Palatino Linotype"/>
          <w:b/>
          <w:sz w:val="28"/>
          <w:szCs w:val="28"/>
        </w:rPr>
        <w:t>ANTECEDENTES</w:t>
      </w:r>
    </w:p>
    <w:p w14:paraId="2B1D82F0" w14:textId="77777777" w:rsidR="00543952" w:rsidRPr="00E764BE" w:rsidRDefault="00543952" w:rsidP="00E764BE">
      <w:pPr>
        <w:jc w:val="center"/>
        <w:rPr>
          <w:rFonts w:ascii="Palatino Linotype" w:eastAsia="Palatino Linotype" w:hAnsi="Palatino Linotype" w:cs="Palatino Linotype"/>
          <w:b/>
        </w:rPr>
      </w:pPr>
    </w:p>
    <w:p w14:paraId="263502A3" w14:textId="77777777" w:rsidR="00543952" w:rsidRPr="00E764BE" w:rsidRDefault="00E764BE" w:rsidP="00E764BE">
      <w:pPr>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b/>
          <w:sz w:val="28"/>
          <w:szCs w:val="28"/>
        </w:rPr>
        <w:t>I. De la Solicitud de Información</w:t>
      </w:r>
    </w:p>
    <w:p w14:paraId="5AB2EBB3"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El veinticuatro de noviembre de dos mil veintitrés, </w:t>
      </w:r>
      <w:r w:rsidRPr="00E764BE">
        <w:rPr>
          <w:rFonts w:ascii="Palatino Linotype" w:eastAsia="Palatino Linotype" w:hAnsi="Palatino Linotype" w:cs="Palatino Linotype"/>
          <w:b/>
        </w:rPr>
        <w:t>EL RECURRENTE</w:t>
      </w:r>
      <w:r w:rsidRPr="00E764BE">
        <w:rPr>
          <w:rFonts w:ascii="Palatino Linotype" w:eastAsia="Palatino Linotype" w:hAnsi="Palatino Linotype" w:cs="Palatino Linotype"/>
        </w:rPr>
        <w:t xml:space="preserve"> presentó a través de la Plataforma Nacional de Transparencia (PNT) vinculada al Sistema de Acceso a la Información Mexiquense, que en lo subsecuente se denominará </w:t>
      </w:r>
      <w:r w:rsidRPr="00E764BE">
        <w:rPr>
          <w:rFonts w:ascii="Palatino Linotype" w:eastAsia="Palatino Linotype" w:hAnsi="Palatino Linotype" w:cs="Palatino Linotype"/>
          <w:b/>
        </w:rPr>
        <w:t>EL SAIMEX</w:t>
      </w:r>
      <w:r w:rsidRPr="00E764BE">
        <w:rPr>
          <w:rFonts w:ascii="Palatino Linotype" w:eastAsia="Palatino Linotype" w:hAnsi="Palatino Linotype" w:cs="Palatino Linotype"/>
        </w:rPr>
        <w:t xml:space="preserve"> ante </w:t>
      </w:r>
      <w:r w:rsidRPr="00E764BE">
        <w:rPr>
          <w:rFonts w:ascii="Palatino Linotype" w:eastAsia="Palatino Linotype" w:hAnsi="Palatino Linotype" w:cs="Palatino Linotype"/>
          <w:b/>
        </w:rPr>
        <w:t>EL SUJETO OBLIGADO</w:t>
      </w:r>
      <w:r w:rsidRPr="00E764BE">
        <w:rPr>
          <w:rFonts w:ascii="Palatino Linotype" w:eastAsia="Palatino Linotype" w:hAnsi="Palatino Linotype" w:cs="Palatino Linotype"/>
        </w:rPr>
        <w:t>, la solicitud de acceso a la información pública, a la que se le asignó el número de expediente</w:t>
      </w:r>
      <w:r w:rsidRPr="00E764BE">
        <w:rPr>
          <w:rFonts w:ascii="Palatino Linotype" w:eastAsia="Palatino Linotype" w:hAnsi="Palatino Linotype" w:cs="Palatino Linotype"/>
          <w:b/>
        </w:rPr>
        <w:t xml:space="preserve"> 04030/TOLUCA/IP/2023,</w:t>
      </w:r>
      <w:r w:rsidRPr="00E764BE">
        <w:rPr>
          <w:rFonts w:ascii="Palatino Linotype" w:eastAsia="Palatino Linotype" w:hAnsi="Palatino Linotype" w:cs="Palatino Linotype"/>
        </w:rPr>
        <w:t xml:space="preserve"> mediante la cual requirió lo siguiente:</w:t>
      </w:r>
    </w:p>
    <w:p w14:paraId="1D090C9E" w14:textId="77777777" w:rsidR="00543952" w:rsidRPr="00E764BE" w:rsidRDefault="00543952" w:rsidP="00E764BE">
      <w:pPr>
        <w:spacing w:line="360" w:lineRule="auto"/>
        <w:jc w:val="both"/>
        <w:rPr>
          <w:rFonts w:ascii="Palatino Linotype" w:eastAsia="Palatino Linotype" w:hAnsi="Palatino Linotype" w:cs="Palatino Linotype"/>
        </w:rPr>
      </w:pPr>
    </w:p>
    <w:p w14:paraId="7F35D406" w14:textId="77777777" w:rsidR="00543952" w:rsidRPr="00E764BE" w:rsidRDefault="00E764BE" w:rsidP="00E764BE">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gjdgxs" w:colFirst="0" w:colLast="0"/>
      <w:bookmarkEnd w:id="1"/>
      <w:r w:rsidRPr="00E764BE">
        <w:rPr>
          <w:rFonts w:ascii="Palatino Linotype" w:eastAsia="Palatino Linotype" w:hAnsi="Palatino Linotype" w:cs="Palatino Linotype"/>
          <w:i/>
          <w:sz w:val="22"/>
          <w:szCs w:val="22"/>
        </w:rPr>
        <w:t xml:space="preserve">“Podemos resumir la administración del Presidente Municipal Raymundo Martínez Carbajal en: corrupción en la policía aumento de la taza de delitos inseguridad general aumento de la deuda publica aviadores y nepotismo en la unidad de transparencia violencia a su </w:t>
      </w:r>
      <w:proofErr w:type="spellStart"/>
      <w:r w:rsidRPr="00E764BE">
        <w:rPr>
          <w:rFonts w:ascii="Palatino Linotype" w:eastAsia="Palatino Linotype" w:hAnsi="Palatino Linotype" w:cs="Palatino Linotype"/>
          <w:i/>
          <w:sz w:val="22"/>
          <w:szCs w:val="22"/>
        </w:rPr>
        <w:t>exsesposa</w:t>
      </w:r>
      <w:proofErr w:type="spellEnd"/>
      <w:r w:rsidRPr="00E764BE">
        <w:rPr>
          <w:rFonts w:ascii="Palatino Linotype" w:eastAsia="Palatino Linotype" w:hAnsi="Palatino Linotype" w:cs="Palatino Linotype"/>
          <w:i/>
          <w:sz w:val="22"/>
          <w:szCs w:val="22"/>
        </w:rPr>
        <w:t xml:space="preserve"> y exsuegro </w:t>
      </w:r>
      <w:proofErr w:type="spellStart"/>
      <w:r w:rsidRPr="00E764BE">
        <w:rPr>
          <w:rFonts w:ascii="Palatino Linotype" w:eastAsia="Palatino Linotype" w:hAnsi="Palatino Linotype" w:cs="Palatino Linotype"/>
          <w:i/>
          <w:sz w:val="22"/>
          <w:szCs w:val="22"/>
        </w:rPr>
        <w:t>corrupcion</w:t>
      </w:r>
      <w:proofErr w:type="spellEnd"/>
      <w:r w:rsidRPr="00E764BE">
        <w:rPr>
          <w:rFonts w:ascii="Palatino Linotype" w:eastAsia="Palatino Linotype" w:hAnsi="Palatino Linotype" w:cs="Palatino Linotype"/>
          <w:i/>
          <w:sz w:val="22"/>
          <w:szCs w:val="22"/>
        </w:rPr>
        <w:t xml:space="preserve"> en el DIF municipal </w:t>
      </w:r>
      <w:proofErr w:type="spellStart"/>
      <w:r w:rsidRPr="00E764BE">
        <w:rPr>
          <w:rFonts w:ascii="Palatino Linotype" w:eastAsia="Palatino Linotype" w:hAnsi="Palatino Linotype" w:cs="Palatino Linotype"/>
          <w:i/>
          <w:sz w:val="22"/>
          <w:szCs w:val="22"/>
        </w:rPr>
        <w:t>desvio</w:t>
      </w:r>
      <w:proofErr w:type="spellEnd"/>
      <w:r w:rsidRPr="00E764BE">
        <w:rPr>
          <w:rFonts w:ascii="Palatino Linotype" w:eastAsia="Palatino Linotype" w:hAnsi="Palatino Linotype" w:cs="Palatino Linotype"/>
          <w:i/>
          <w:sz w:val="22"/>
          <w:szCs w:val="22"/>
        </w:rPr>
        <w:t xml:space="preserve"> de recursos https://adnoticias.mx/irregularidades-ayuntamiento-toluca-2022/ solicito el acta de cabildo donde se ha tratado estos temas” (Sic).</w:t>
      </w:r>
    </w:p>
    <w:p w14:paraId="4F13E716" w14:textId="77777777" w:rsidR="00543952" w:rsidRPr="00E764BE" w:rsidRDefault="00543952" w:rsidP="00E764B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995090A" w14:textId="77777777" w:rsidR="00543952" w:rsidRPr="00E764BE" w:rsidRDefault="00E764BE" w:rsidP="00E764BE">
      <w:pPr>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b/>
        </w:rPr>
        <w:lastRenderedPageBreak/>
        <w:t>MODALIDAD DE ENTREGA:</w:t>
      </w:r>
      <w:r w:rsidRPr="00E764BE">
        <w:rPr>
          <w:rFonts w:ascii="Palatino Linotype" w:eastAsia="Palatino Linotype" w:hAnsi="Palatino Linotype" w:cs="Palatino Linotype"/>
        </w:rPr>
        <w:t xml:space="preserve"> vía </w:t>
      </w:r>
      <w:r w:rsidRPr="00E764BE">
        <w:rPr>
          <w:rFonts w:ascii="Palatino Linotype" w:eastAsia="Palatino Linotype" w:hAnsi="Palatino Linotype" w:cs="Palatino Linotype"/>
          <w:b/>
        </w:rPr>
        <w:t xml:space="preserve">SAIMEX. </w:t>
      </w:r>
    </w:p>
    <w:p w14:paraId="75889A7F" w14:textId="77777777" w:rsidR="00543952" w:rsidRPr="00E764BE" w:rsidRDefault="00543952" w:rsidP="00E764BE">
      <w:pPr>
        <w:spacing w:line="360" w:lineRule="auto"/>
        <w:jc w:val="both"/>
        <w:rPr>
          <w:rFonts w:ascii="Palatino Linotype" w:eastAsia="Palatino Linotype" w:hAnsi="Palatino Linotype" w:cs="Palatino Linotype"/>
          <w:b/>
        </w:rPr>
      </w:pPr>
    </w:p>
    <w:p w14:paraId="149C007C" w14:textId="77777777" w:rsidR="00543952" w:rsidRPr="00E764BE" w:rsidRDefault="00E764BE" w:rsidP="00E764BE">
      <w:pPr>
        <w:spacing w:line="360" w:lineRule="auto"/>
        <w:jc w:val="both"/>
        <w:rPr>
          <w:rFonts w:ascii="Palatino Linotype" w:eastAsia="Palatino Linotype" w:hAnsi="Palatino Linotype" w:cs="Palatino Linotype"/>
          <w:b/>
          <w:sz w:val="28"/>
          <w:szCs w:val="28"/>
        </w:rPr>
      </w:pPr>
      <w:r w:rsidRPr="00E764BE">
        <w:rPr>
          <w:rFonts w:ascii="Palatino Linotype" w:eastAsia="Palatino Linotype" w:hAnsi="Palatino Linotype" w:cs="Palatino Linotype"/>
          <w:b/>
          <w:sz w:val="28"/>
          <w:szCs w:val="28"/>
        </w:rPr>
        <w:t>II. Turno de requerimiento del Sujeto Obligado</w:t>
      </w:r>
    </w:p>
    <w:p w14:paraId="3FCB62BF"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Con la finalidad de dar cumplimiento al artículo 162 de la Ley de Transparencia y Acceso a la Información Pública del Estado de México y Municipios, el </w:t>
      </w:r>
      <w:r w:rsidRPr="00E764BE">
        <w:rPr>
          <w:rFonts w:ascii="Palatino Linotype" w:eastAsia="Palatino Linotype" w:hAnsi="Palatino Linotype" w:cs="Palatino Linotype"/>
          <w:b/>
        </w:rPr>
        <w:t>veintisiete de noviembre de dos mil veintitrés,</w:t>
      </w:r>
      <w:r w:rsidRPr="00E764BE">
        <w:rPr>
          <w:rFonts w:ascii="Palatino Linotype" w:eastAsia="Palatino Linotype" w:hAnsi="Palatino Linotype" w:cs="Palatino Linotype"/>
        </w:rPr>
        <w:t xml:space="preserve"> la Titular de la Unidad de Transparencia del </w:t>
      </w:r>
      <w:r w:rsidRPr="00E764BE">
        <w:rPr>
          <w:rFonts w:ascii="Palatino Linotype" w:eastAsia="Palatino Linotype" w:hAnsi="Palatino Linotype" w:cs="Palatino Linotype"/>
          <w:b/>
        </w:rPr>
        <w:t>SUJETO OBLIGADO</w:t>
      </w:r>
      <w:r w:rsidRPr="00E764BE">
        <w:rPr>
          <w:rFonts w:ascii="Palatino Linotype" w:eastAsia="Palatino Linotype" w:hAnsi="Palatino Linotype" w:cs="Palatino Linotype"/>
        </w:rPr>
        <w:t>, turnó el requerimiento de información al servidor público habilitado que estimó pertinente, a fin de colmar la Solicitud de Acceso a la Información.</w:t>
      </w:r>
    </w:p>
    <w:p w14:paraId="78982116" w14:textId="77777777" w:rsidR="00543952" w:rsidRPr="00E764BE" w:rsidRDefault="00543952" w:rsidP="00E764BE">
      <w:pPr>
        <w:spacing w:line="360" w:lineRule="auto"/>
        <w:jc w:val="both"/>
        <w:rPr>
          <w:rFonts w:ascii="Palatino Linotype" w:eastAsia="Palatino Linotype" w:hAnsi="Palatino Linotype" w:cs="Palatino Linotype"/>
          <w:b/>
        </w:rPr>
      </w:pPr>
    </w:p>
    <w:p w14:paraId="7F3A31D0" w14:textId="77777777" w:rsidR="00543952" w:rsidRPr="00E764BE" w:rsidRDefault="00E764BE" w:rsidP="00E764BE">
      <w:pPr>
        <w:spacing w:line="360" w:lineRule="auto"/>
        <w:jc w:val="both"/>
        <w:rPr>
          <w:rFonts w:ascii="Palatino Linotype" w:eastAsia="Palatino Linotype" w:hAnsi="Palatino Linotype" w:cs="Palatino Linotype"/>
          <w:b/>
          <w:sz w:val="28"/>
          <w:szCs w:val="28"/>
        </w:rPr>
      </w:pPr>
      <w:r w:rsidRPr="00E764BE">
        <w:rPr>
          <w:rFonts w:ascii="Palatino Linotype" w:eastAsia="Palatino Linotype" w:hAnsi="Palatino Linotype" w:cs="Palatino Linotype"/>
          <w:b/>
          <w:sz w:val="28"/>
          <w:szCs w:val="28"/>
        </w:rPr>
        <w:t>III. Respuesta del Sujeto Obligado</w:t>
      </w:r>
    </w:p>
    <w:p w14:paraId="7695FD42"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De las constancias que integran el expediente electrónico del </w:t>
      </w:r>
      <w:r w:rsidRPr="00E764BE">
        <w:rPr>
          <w:rFonts w:ascii="Palatino Linotype" w:eastAsia="Palatino Linotype" w:hAnsi="Palatino Linotype" w:cs="Palatino Linotype"/>
          <w:b/>
        </w:rPr>
        <w:t>SAIMEX</w:t>
      </w:r>
      <w:r w:rsidRPr="00E764BE">
        <w:rPr>
          <w:rFonts w:ascii="Palatino Linotype" w:eastAsia="Palatino Linotype" w:hAnsi="Palatino Linotype" w:cs="Palatino Linotype"/>
        </w:rPr>
        <w:t xml:space="preserve"> se advierte que </w:t>
      </w:r>
      <w:r w:rsidRPr="00E764BE">
        <w:rPr>
          <w:rFonts w:ascii="Palatino Linotype" w:eastAsia="Palatino Linotype" w:hAnsi="Palatino Linotype" w:cs="Palatino Linotype"/>
          <w:b/>
        </w:rPr>
        <w:t>EL SUJETO OBLIGADO</w:t>
      </w:r>
      <w:r w:rsidRPr="00E764BE">
        <w:rPr>
          <w:rFonts w:ascii="Palatino Linotype" w:eastAsia="Palatino Linotype" w:hAnsi="Palatino Linotype" w:cs="Palatino Linotype"/>
        </w:rPr>
        <w:t xml:space="preserve"> dio respuesta a la Solicitud de Acceso a la Información, el quince de diciembre de dos mil veintitrés, en los términos que a continuación se citan:</w:t>
      </w:r>
    </w:p>
    <w:p w14:paraId="7321C130" w14:textId="77777777" w:rsidR="00543952" w:rsidRPr="00E764BE" w:rsidRDefault="00543952" w:rsidP="00E764B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70FD4426" w14:textId="77777777" w:rsidR="00543952" w:rsidRPr="00E764BE" w:rsidRDefault="00E764BE" w:rsidP="00E764B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F2C4D6E" w14:textId="77777777" w:rsidR="00543952" w:rsidRPr="00E764BE" w:rsidRDefault="00543952" w:rsidP="00E764B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1A356E5" w14:textId="77777777" w:rsidR="00543952" w:rsidRPr="00E764BE" w:rsidRDefault="00E764BE" w:rsidP="00E764B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i/>
          <w:sz w:val="22"/>
          <w:szCs w:val="22"/>
        </w:rPr>
        <w:t>En atención a la solicitud con folio 04030/TOLUCA/IP/2023, me permito adjuntar al presente la respuesta correspondiente. Sin más por el momento, reciba un saludo.</w:t>
      </w:r>
    </w:p>
    <w:p w14:paraId="1249522E" w14:textId="77777777" w:rsidR="00543952" w:rsidRPr="00E764BE" w:rsidRDefault="00543952" w:rsidP="00E764B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1E27106" w14:textId="77777777" w:rsidR="00543952" w:rsidRPr="00E764BE" w:rsidRDefault="00E764BE" w:rsidP="00E764B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i/>
          <w:sz w:val="22"/>
          <w:szCs w:val="22"/>
        </w:rPr>
        <w:t>ATENTAMENTE</w:t>
      </w:r>
    </w:p>
    <w:p w14:paraId="0716C382" w14:textId="77777777" w:rsidR="00543952" w:rsidRPr="00E764BE" w:rsidRDefault="00543952" w:rsidP="00E764B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0F56FAEA" w14:textId="77777777" w:rsidR="00543952" w:rsidRPr="00E764BE" w:rsidRDefault="00E764BE" w:rsidP="00E764B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i/>
          <w:sz w:val="22"/>
          <w:szCs w:val="22"/>
        </w:rPr>
        <w:t xml:space="preserve">Lic. Norma Sofía Pérez Martínez” (sic) </w:t>
      </w:r>
    </w:p>
    <w:p w14:paraId="16E4AEB0" w14:textId="77777777" w:rsidR="00543952" w:rsidRPr="00E764BE" w:rsidRDefault="00543952" w:rsidP="00E764B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5E0E5AF2"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De igual modo, </w:t>
      </w:r>
      <w:r w:rsidRPr="00E764BE">
        <w:rPr>
          <w:rFonts w:ascii="Palatino Linotype" w:eastAsia="Palatino Linotype" w:hAnsi="Palatino Linotype" w:cs="Palatino Linotype"/>
          <w:b/>
        </w:rPr>
        <w:t>EL SUJETO OBLIGADO</w:t>
      </w:r>
      <w:r w:rsidRPr="00E764BE">
        <w:rPr>
          <w:rFonts w:ascii="Palatino Linotype" w:eastAsia="Palatino Linotype" w:hAnsi="Palatino Linotype" w:cs="Palatino Linotype"/>
        </w:rPr>
        <w:t xml:space="preserve"> acompañó a su respuesta el archivo electrónico denominado </w:t>
      </w:r>
      <w:r w:rsidRPr="00E764BE">
        <w:rPr>
          <w:rFonts w:ascii="Palatino Linotype" w:eastAsia="Palatino Linotype" w:hAnsi="Palatino Linotype" w:cs="Palatino Linotype"/>
          <w:b/>
          <w:i/>
        </w:rPr>
        <w:t>Respuesta 4030.pdf</w:t>
      </w:r>
      <w:r w:rsidRPr="00E764BE">
        <w:rPr>
          <w:rFonts w:ascii="Palatino Linotype" w:eastAsia="Palatino Linotype" w:hAnsi="Palatino Linotype" w:cs="Palatino Linotype"/>
          <w:i/>
        </w:rPr>
        <w:t>,</w:t>
      </w:r>
      <w:r w:rsidRPr="00E764BE">
        <w:rPr>
          <w:rFonts w:ascii="Palatino Linotype" w:eastAsia="Palatino Linotype" w:hAnsi="Palatino Linotype" w:cs="Palatino Linotype"/>
          <w:b/>
          <w:i/>
        </w:rPr>
        <w:t xml:space="preserve"> </w:t>
      </w:r>
      <w:r w:rsidRPr="00E764BE">
        <w:rPr>
          <w:rFonts w:ascii="Palatino Linotype" w:eastAsia="Palatino Linotype" w:hAnsi="Palatino Linotype" w:cs="Palatino Linotype"/>
        </w:rPr>
        <w:t xml:space="preserve">el cual de su contenido se advierte el </w:t>
      </w:r>
      <w:r w:rsidRPr="00E764BE">
        <w:rPr>
          <w:rFonts w:ascii="Palatino Linotype" w:eastAsia="Palatino Linotype" w:hAnsi="Palatino Linotype" w:cs="Palatino Linotype"/>
        </w:rPr>
        <w:lastRenderedPageBreak/>
        <w:t xml:space="preserve">oficio del quince de diciembre de dos mil veintitrés, por medio del cual la Titular de la Unidad de Transparencia, hace del conocimiento que la Secretaría del Ayuntamiento informó que de la búsqueda exhaustiva y razonable, no localizó documental dentro de los archivos, en razón de no haberse generado, poseído o administrado acta de cabildo donde se trataran los temas de la solicitud materia de estudio. </w:t>
      </w:r>
    </w:p>
    <w:p w14:paraId="67C3DAEA" w14:textId="77777777" w:rsidR="00543952" w:rsidRPr="00E764BE" w:rsidRDefault="00543952" w:rsidP="00E764BE">
      <w:pPr>
        <w:spacing w:line="360" w:lineRule="auto"/>
        <w:jc w:val="both"/>
        <w:rPr>
          <w:rFonts w:ascii="Palatino Linotype" w:eastAsia="Palatino Linotype" w:hAnsi="Palatino Linotype" w:cs="Palatino Linotype"/>
        </w:rPr>
      </w:pPr>
    </w:p>
    <w:p w14:paraId="5FB23D84" w14:textId="77777777" w:rsidR="00543952" w:rsidRPr="00E764BE" w:rsidRDefault="00E764BE" w:rsidP="00E764B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b/>
          <w:sz w:val="28"/>
          <w:szCs w:val="28"/>
        </w:rPr>
        <w:t>IV. Del Recurso de Revisión</w:t>
      </w:r>
    </w:p>
    <w:p w14:paraId="53EECA1E" w14:textId="77777777" w:rsidR="00543952" w:rsidRPr="00E764BE" w:rsidRDefault="00E764BE" w:rsidP="00E764BE">
      <w:pPr>
        <w:pBdr>
          <w:top w:val="nil"/>
          <w:left w:val="nil"/>
          <w:bottom w:val="nil"/>
          <w:right w:val="nil"/>
          <w:between w:val="nil"/>
        </w:pBdr>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rPr>
        <w:t xml:space="preserve">Inconforme con la respuesta del </w:t>
      </w:r>
      <w:r w:rsidRPr="00E764BE">
        <w:rPr>
          <w:rFonts w:ascii="Palatino Linotype" w:eastAsia="Palatino Linotype" w:hAnsi="Palatino Linotype" w:cs="Palatino Linotype"/>
          <w:b/>
        </w:rPr>
        <w:t>SUJETO OBLIGADO</w:t>
      </w:r>
      <w:r w:rsidRPr="00E764BE">
        <w:rPr>
          <w:rFonts w:ascii="Palatino Linotype" w:eastAsia="Palatino Linotype" w:hAnsi="Palatino Linotype" w:cs="Palatino Linotype"/>
        </w:rPr>
        <w:t>, el once de enero de dos mil veinticuatro</w:t>
      </w:r>
      <w:r w:rsidRPr="00E764BE">
        <w:rPr>
          <w:rFonts w:ascii="Palatino Linotype" w:eastAsia="Palatino Linotype" w:hAnsi="Palatino Linotype" w:cs="Palatino Linotype"/>
          <w:vertAlign w:val="superscript"/>
        </w:rPr>
        <w:footnoteReference w:id="1"/>
      </w:r>
      <w:r w:rsidRPr="00E764BE">
        <w:rPr>
          <w:rFonts w:ascii="Palatino Linotype" w:eastAsia="Palatino Linotype" w:hAnsi="Palatino Linotype" w:cs="Palatino Linotype"/>
        </w:rPr>
        <w:t xml:space="preserve">, </w:t>
      </w:r>
      <w:r w:rsidRPr="00E764BE">
        <w:rPr>
          <w:rFonts w:ascii="Palatino Linotype" w:eastAsia="Palatino Linotype" w:hAnsi="Palatino Linotype" w:cs="Palatino Linotype"/>
          <w:b/>
        </w:rPr>
        <w:t xml:space="preserve">EL RECURRENTE </w:t>
      </w:r>
      <w:r w:rsidRPr="00E764BE">
        <w:rPr>
          <w:rFonts w:ascii="Palatino Linotype" w:eastAsia="Palatino Linotype" w:hAnsi="Palatino Linotype" w:cs="Palatino Linotype"/>
        </w:rPr>
        <w:t xml:space="preserve">interpuso el Recurso de Revisión objeto del presente estudio, el cual fue registrado en </w:t>
      </w:r>
      <w:r w:rsidRPr="00E764BE">
        <w:rPr>
          <w:rFonts w:ascii="Palatino Linotype" w:eastAsia="Palatino Linotype" w:hAnsi="Palatino Linotype" w:cs="Palatino Linotype"/>
          <w:b/>
        </w:rPr>
        <w:t xml:space="preserve">EL SAIMEX </w:t>
      </w:r>
      <w:r w:rsidRPr="00E764BE">
        <w:rPr>
          <w:rFonts w:ascii="Palatino Linotype" w:eastAsia="Palatino Linotype" w:hAnsi="Palatino Linotype" w:cs="Palatino Linotype"/>
        </w:rPr>
        <w:t xml:space="preserve">y se le asignó el número de expediente </w:t>
      </w:r>
      <w:r w:rsidRPr="00E764BE">
        <w:rPr>
          <w:rFonts w:ascii="Palatino Linotype" w:eastAsia="Palatino Linotype" w:hAnsi="Palatino Linotype" w:cs="Palatino Linotype"/>
          <w:b/>
        </w:rPr>
        <w:t>00042/INFOEM/IP/RR/2024,</w:t>
      </w:r>
      <w:r w:rsidRPr="00E764BE">
        <w:rPr>
          <w:rFonts w:ascii="Palatino Linotype" w:eastAsia="Palatino Linotype" w:hAnsi="Palatino Linotype" w:cs="Palatino Linotype"/>
        </w:rPr>
        <w:t xml:space="preserve"> en el que señaló como:</w:t>
      </w:r>
    </w:p>
    <w:p w14:paraId="0ACCC096" w14:textId="77777777" w:rsidR="00543952" w:rsidRPr="00E764BE" w:rsidRDefault="00543952" w:rsidP="00E764BE">
      <w:pPr>
        <w:spacing w:line="360" w:lineRule="auto"/>
        <w:ind w:right="899"/>
        <w:jc w:val="both"/>
        <w:rPr>
          <w:rFonts w:ascii="Palatino Linotype" w:eastAsia="Palatino Linotype" w:hAnsi="Palatino Linotype" w:cs="Palatino Linotype"/>
          <w:i/>
          <w:sz w:val="22"/>
          <w:szCs w:val="22"/>
        </w:rPr>
      </w:pPr>
    </w:p>
    <w:p w14:paraId="6C04EC3E" w14:textId="77777777" w:rsidR="00543952" w:rsidRPr="00E764BE" w:rsidRDefault="00E764BE" w:rsidP="00E764BE">
      <w:pPr>
        <w:pBdr>
          <w:top w:val="nil"/>
          <w:left w:val="nil"/>
          <w:bottom w:val="nil"/>
          <w:right w:val="nil"/>
          <w:between w:val="nil"/>
        </w:pBdr>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b/>
        </w:rPr>
        <w:t xml:space="preserve">Acto impugnado: </w:t>
      </w:r>
    </w:p>
    <w:p w14:paraId="13E7F7BE" w14:textId="77777777" w:rsidR="00543952" w:rsidRPr="00E764BE" w:rsidRDefault="00543952" w:rsidP="00E764BE">
      <w:pPr>
        <w:ind w:left="851" w:right="899"/>
        <w:jc w:val="both"/>
        <w:rPr>
          <w:rFonts w:ascii="Palatino Linotype" w:eastAsia="Palatino Linotype" w:hAnsi="Palatino Linotype" w:cs="Palatino Linotype"/>
          <w:i/>
          <w:sz w:val="22"/>
          <w:szCs w:val="22"/>
        </w:rPr>
      </w:pPr>
    </w:p>
    <w:p w14:paraId="4517F92F" w14:textId="77777777" w:rsidR="00543952" w:rsidRPr="00E764BE" w:rsidRDefault="00E764BE" w:rsidP="00E764BE">
      <w:pPr>
        <w:ind w:left="851" w:right="899"/>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i/>
          <w:sz w:val="22"/>
          <w:szCs w:val="22"/>
        </w:rPr>
        <w:t xml:space="preserve">“la respuesta” (sic) </w:t>
      </w:r>
    </w:p>
    <w:p w14:paraId="43BF4CA7" w14:textId="77777777" w:rsidR="00543952" w:rsidRPr="00E764BE" w:rsidRDefault="00543952" w:rsidP="00E764BE">
      <w:pPr>
        <w:ind w:left="851" w:right="899"/>
        <w:jc w:val="both"/>
        <w:rPr>
          <w:rFonts w:ascii="Palatino Linotype" w:eastAsia="Palatino Linotype" w:hAnsi="Palatino Linotype" w:cs="Palatino Linotype"/>
          <w:b/>
        </w:rPr>
      </w:pPr>
    </w:p>
    <w:p w14:paraId="355AB0F4" w14:textId="77777777" w:rsidR="00543952" w:rsidRPr="00E764BE" w:rsidRDefault="00E764BE" w:rsidP="00E764BE">
      <w:pPr>
        <w:pBdr>
          <w:top w:val="nil"/>
          <w:left w:val="nil"/>
          <w:bottom w:val="nil"/>
          <w:right w:val="nil"/>
          <w:between w:val="nil"/>
        </w:pBdr>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b/>
        </w:rPr>
        <w:t xml:space="preserve">Razones o motivos de inconformidad: </w:t>
      </w:r>
    </w:p>
    <w:p w14:paraId="73435947" w14:textId="77777777" w:rsidR="00543952" w:rsidRPr="00E764BE" w:rsidRDefault="00543952" w:rsidP="00E764BE">
      <w:pPr>
        <w:ind w:left="851" w:right="899"/>
        <w:jc w:val="both"/>
        <w:rPr>
          <w:rFonts w:ascii="Palatino Linotype" w:eastAsia="Palatino Linotype" w:hAnsi="Palatino Linotype" w:cs="Palatino Linotype"/>
          <w:i/>
          <w:sz w:val="22"/>
          <w:szCs w:val="22"/>
        </w:rPr>
      </w:pPr>
    </w:p>
    <w:p w14:paraId="79C4F46C" w14:textId="77777777" w:rsidR="00543952" w:rsidRPr="00E764BE" w:rsidRDefault="00E764BE" w:rsidP="00E764BE">
      <w:pPr>
        <w:spacing w:line="360" w:lineRule="auto"/>
        <w:ind w:left="851" w:right="899"/>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i/>
          <w:sz w:val="22"/>
          <w:szCs w:val="22"/>
        </w:rPr>
        <w:t xml:space="preserve">“busquen bien, ya aunque sea </w:t>
      </w:r>
      <w:proofErr w:type="spellStart"/>
      <w:r w:rsidRPr="00E764BE">
        <w:rPr>
          <w:rFonts w:ascii="Palatino Linotype" w:eastAsia="Palatino Linotype" w:hAnsi="Palatino Linotype" w:cs="Palatino Linotype"/>
          <w:i/>
          <w:sz w:val="22"/>
          <w:szCs w:val="22"/>
        </w:rPr>
        <w:t>mandenme</w:t>
      </w:r>
      <w:proofErr w:type="spellEnd"/>
      <w:r w:rsidRPr="00E764BE">
        <w:rPr>
          <w:rFonts w:ascii="Palatino Linotype" w:eastAsia="Palatino Linotype" w:hAnsi="Palatino Linotype" w:cs="Palatino Linotype"/>
          <w:i/>
          <w:sz w:val="22"/>
          <w:szCs w:val="22"/>
        </w:rPr>
        <w:t xml:space="preserve"> al </w:t>
      </w:r>
      <w:proofErr w:type="spellStart"/>
      <w:r w:rsidRPr="00E764BE">
        <w:rPr>
          <w:rFonts w:ascii="Palatino Linotype" w:eastAsia="Palatino Linotype" w:hAnsi="Palatino Linotype" w:cs="Palatino Linotype"/>
          <w:i/>
          <w:sz w:val="22"/>
          <w:szCs w:val="22"/>
        </w:rPr>
        <w:t>ipomex</w:t>
      </w:r>
      <w:proofErr w:type="spellEnd"/>
      <w:r w:rsidRPr="00E764BE">
        <w:rPr>
          <w:rFonts w:ascii="Palatino Linotype" w:eastAsia="Palatino Linotype" w:hAnsi="Palatino Linotype" w:cs="Palatino Linotype"/>
          <w:i/>
          <w:sz w:val="22"/>
          <w:szCs w:val="22"/>
        </w:rPr>
        <w:t xml:space="preserve"> a la </w:t>
      </w:r>
      <w:proofErr w:type="spellStart"/>
      <w:r w:rsidRPr="00E764BE">
        <w:rPr>
          <w:rFonts w:ascii="Palatino Linotype" w:eastAsia="Palatino Linotype" w:hAnsi="Palatino Linotype" w:cs="Palatino Linotype"/>
          <w:i/>
          <w:sz w:val="22"/>
          <w:szCs w:val="22"/>
        </w:rPr>
        <w:t>fraccion</w:t>
      </w:r>
      <w:proofErr w:type="spellEnd"/>
      <w:r w:rsidRPr="00E764BE">
        <w:rPr>
          <w:rFonts w:ascii="Palatino Linotype" w:eastAsia="Palatino Linotype" w:hAnsi="Palatino Linotype" w:cs="Palatino Linotype"/>
          <w:i/>
          <w:sz w:val="22"/>
          <w:szCs w:val="22"/>
        </w:rPr>
        <w:t xml:space="preserve"> de las actas de cabildo, algo, haga su trabajo doña norma” (sic) </w:t>
      </w:r>
    </w:p>
    <w:p w14:paraId="5B1AE7DD" w14:textId="77777777" w:rsidR="00E764BE" w:rsidRDefault="00E764BE" w:rsidP="00E764BE">
      <w:pPr>
        <w:ind w:left="851" w:right="899"/>
        <w:jc w:val="both"/>
        <w:rPr>
          <w:rFonts w:ascii="Palatino Linotype" w:eastAsia="Palatino Linotype" w:hAnsi="Palatino Linotype" w:cs="Palatino Linotype"/>
          <w:b/>
        </w:rPr>
      </w:pPr>
    </w:p>
    <w:p w14:paraId="58A2906E" w14:textId="77777777" w:rsidR="007304B3" w:rsidRDefault="007304B3" w:rsidP="00E764BE">
      <w:pPr>
        <w:ind w:left="851" w:right="899"/>
        <w:jc w:val="both"/>
        <w:rPr>
          <w:rFonts w:ascii="Palatino Linotype" w:eastAsia="Palatino Linotype" w:hAnsi="Palatino Linotype" w:cs="Palatino Linotype"/>
          <w:b/>
        </w:rPr>
      </w:pPr>
    </w:p>
    <w:p w14:paraId="5AA9A38D" w14:textId="77777777" w:rsidR="007304B3" w:rsidRDefault="007304B3" w:rsidP="00E764BE">
      <w:pPr>
        <w:ind w:left="851" w:right="899"/>
        <w:jc w:val="both"/>
        <w:rPr>
          <w:rFonts w:ascii="Palatino Linotype" w:eastAsia="Palatino Linotype" w:hAnsi="Palatino Linotype" w:cs="Palatino Linotype"/>
          <w:b/>
        </w:rPr>
      </w:pPr>
    </w:p>
    <w:p w14:paraId="323DE8AC" w14:textId="77777777" w:rsidR="00543952" w:rsidRPr="00E764BE" w:rsidRDefault="00E764BE" w:rsidP="00E764BE">
      <w:pPr>
        <w:spacing w:line="360" w:lineRule="auto"/>
        <w:jc w:val="both"/>
        <w:rPr>
          <w:rFonts w:ascii="Palatino Linotype" w:eastAsia="Palatino Linotype" w:hAnsi="Palatino Linotype" w:cs="Palatino Linotype"/>
          <w:b/>
          <w:sz w:val="28"/>
          <w:szCs w:val="28"/>
        </w:rPr>
      </w:pPr>
      <w:r w:rsidRPr="00E764BE">
        <w:rPr>
          <w:rFonts w:ascii="Palatino Linotype" w:eastAsia="Palatino Linotype" w:hAnsi="Palatino Linotype" w:cs="Palatino Linotype"/>
          <w:b/>
          <w:sz w:val="28"/>
          <w:szCs w:val="28"/>
        </w:rPr>
        <w:lastRenderedPageBreak/>
        <w:t>V. Del turno del Recurso de Revisión</w:t>
      </w:r>
    </w:p>
    <w:p w14:paraId="0C13CABB" w14:textId="77777777" w:rsidR="00543952" w:rsidRPr="00E764BE" w:rsidRDefault="00E764BE" w:rsidP="00E764BE">
      <w:pPr>
        <w:pBdr>
          <w:top w:val="nil"/>
          <w:left w:val="nil"/>
          <w:bottom w:val="nil"/>
          <w:right w:val="nil"/>
          <w:between w:val="nil"/>
        </w:pBd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Pr="00E764BE">
        <w:rPr>
          <w:rFonts w:ascii="Palatino Linotype" w:eastAsia="Palatino Linotype" w:hAnsi="Palatino Linotype" w:cs="Palatino Linotype"/>
          <w:b/>
        </w:rPr>
        <w:t>ocho de enero de dos mil veinticuatro</w:t>
      </w:r>
      <w:r w:rsidRPr="00E764BE">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E764BE">
        <w:rPr>
          <w:rFonts w:ascii="Palatino Linotype" w:eastAsia="Palatino Linotype" w:hAnsi="Palatino Linotype" w:cs="Palatino Linotype"/>
          <w:b/>
        </w:rPr>
        <w:t>SAIMEX</w:t>
      </w:r>
      <w:r w:rsidRPr="00E764BE">
        <w:rPr>
          <w:rFonts w:ascii="Palatino Linotype" w:eastAsia="Palatino Linotype" w:hAnsi="Palatino Linotype" w:cs="Palatino Linotype"/>
        </w:rPr>
        <w:t xml:space="preserve">, a la comisionada </w:t>
      </w:r>
      <w:r w:rsidRPr="00E764BE">
        <w:rPr>
          <w:rFonts w:ascii="Palatino Linotype" w:eastAsia="Palatino Linotype" w:hAnsi="Palatino Linotype" w:cs="Palatino Linotype"/>
          <w:b/>
        </w:rPr>
        <w:t>Sharon Cristina Morales Martínez</w:t>
      </w:r>
      <w:r w:rsidRPr="00E764BE">
        <w:rPr>
          <w:rFonts w:ascii="Palatino Linotype" w:eastAsia="Palatino Linotype" w:hAnsi="Palatino Linotype" w:cs="Palatino Linotype"/>
        </w:rPr>
        <w:t>, a efecto de decretar su admisión o desechamiento.</w:t>
      </w:r>
    </w:p>
    <w:p w14:paraId="6E551CE8" w14:textId="77777777" w:rsidR="00543952" w:rsidRPr="00E764BE" w:rsidRDefault="00543952" w:rsidP="00E764BE">
      <w:pPr>
        <w:pBdr>
          <w:top w:val="nil"/>
          <w:left w:val="nil"/>
          <w:bottom w:val="nil"/>
          <w:right w:val="nil"/>
          <w:between w:val="nil"/>
        </w:pBdr>
        <w:spacing w:line="360" w:lineRule="auto"/>
        <w:jc w:val="both"/>
        <w:rPr>
          <w:rFonts w:ascii="Palatino Linotype" w:eastAsia="Palatino Linotype" w:hAnsi="Palatino Linotype" w:cs="Palatino Linotype"/>
        </w:rPr>
      </w:pPr>
    </w:p>
    <w:p w14:paraId="5242DA3B" w14:textId="77777777" w:rsidR="00543952" w:rsidRPr="00E764BE" w:rsidRDefault="00E764BE" w:rsidP="00E764BE">
      <w:pPr>
        <w:tabs>
          <w:tab w:val="center" w:pos="4252"/>
          <w:tab w:val="right" w:pos="8504"/>
        </w:tabs>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b/>
        </w:rPr>
        <w:t>a) Admisión del Recurso de Revisión</w:t>
      </w:r>
    </w:p>
    <w:p w14:paraId="69BADD47" w14:textId="77777777" w:rsidR="00543952" w:rsidRPr="00E764BE" w:rsidRDefault="00E764BE" w:rsidP="00E764BE">
      <w:pPr>
        <w:pBdr>
          <w:top w:val="nil"/>
          <w:left w:val="nil"/>
          <w:bottom w:val="nil"/>
          <w:right w:val="nil"/>
          <w:between w:val="nil"/>
        </w:pBdr>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rPr>
        <w:t>De las constancias del expediente electrónico del</w:t>
      </w:r>
      <w:r w:rsidRPr="00E764BE">
        <w:rPr>
          <w:rFonts w:ascii="Palatino Linotype" w:eastAsia="Palatino Linotype" w:hAnsi="Palatino Linotype" w:cs="Palatino Linotype"/>
          <w:b/>
        </w:rPr>
        <w:t xml:space="preserve"> SAIMEX</w:t>
      </w:r>
      <w:r w:rsidRPr="00E764BE">
        <w:rPr>
          <w:rFonts w:ascii="Palatino Linotype" w:eastAsia="Palatino Linotype" w:hAnsi="Palatino Linotype" w:cs="Palatino Linotype"/>
        </w:rPr>
        <w:t xml:space="preserve">, se advierte que el </w:t>
      </w:r>
      <w:r w:rsidRPr="00E764BE">
        <w:rPr>
          <w:rFonts w:ascii="Palatino Linotype" w:eastAsia="Palatino Linotype" w:hAnsi="Palatino Linotype" w:cs="Palatino Linotype"/>
          <w:b/>
        </w:rPr>
        <w:t>quince de enero de dos mil veinticuatro</w:t>
      </w:r>
      <w:r w:rsidRPr="00E764BE">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E764BE">
        <w:rPr>
          <w:rFonts w:ascii="Palatino Linotype" w:eastAsia="Palatino Linotype" w:hAnsi="Palatino Linotype" w:cs="Palatino Linotype"/>
          <w:b/>
        </w:rPr>
        <w:t xml:space="preserve">EL RECURRENTE </w:t>
      </w:r>
      <w:r w:rsidRPr="00E764BE">
        <w:rPr>
          <w:rFonts w:ascii="Palatino Linotype" w:eastAsia="Palatino Linotype" w:hAnsi="Palatino Linotype" w:cs="Palatino Linotype"/>
        </w:rPr>
        <w:t xml:space="preserve">manifestara lo que a su derecho conviniera, a efecto de presentar pruebas o alegatos y, en su caso, </w:t>
      </w:r>
      <w:r w:rsidRPr="00E764BE">
        <w:rPr>
          <w:rFonts w:ascii="Palatino Linotype" w:eastAsia="Palatino Linotype" w:hAnsi="Palatino Linotype" w:cs="Palatino Linotype"/>
          <w:b/>
        </w:rPr>
        <w:t xml:space="preserve">EL SUJETO OBLIGADO </w:t>
      </w:r>
      <w:r w:rsidRPr="00E764BE">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40C7D073" w14:textId="77777777" w:rsidR="00543952" w:rsidRPr="00E764BE" w:rsidRDefault="00543952" w:rsidP="00E764BE">
      <w:pPr>
        <w:pBdr>
          <w:top w:val="nil"/>
          <w:left w:val="nil"/>
          <w:bottom w:val="nil"/>
          <w:right w:val="nil"/>
          <w:between w:val="nil"/>
        </w:pBdr>
        <w:spacing w:line="360" w:lineRule="auto"/>
        <w:jc w:val="both"/>
        <w:rPr>
          <w:rFonts w:ascii="Palatino Linotype" w:eastAsia="Palatino Linotype" w:hAnsi="Palatino Linotype" w:cs="Palatino Linotype"/>
        </w:rPr>
      </w:pPr>
    </w:p>
    <w:p w14:paraId="4C949595" w14:textId="77777777" w:rsidR="00543952" w:rsidRPr="00E764BE" w:rsidRDefault="00E764BE" w:rsidP="00E764BE">
      <w:pPr>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b/>
        </w:rPr>
        <w:t>b) Informe Justificado y manifestaciones</w:t>
      </w:r>
    </w:p>
    <w:p w14:paraId="7B3B4BBE"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En cumplimiento a lo anterior, de las constancias del expediente electrónico del</w:t>
      </w:r>
      <w:r w:rsidRPr="00E764BE">
        <w:rPr>
          <w:rFonts w:ascii="Palatino Linotype" w:eastAsia="Palatino Linotype" w:hAnsi="Palatino Linotype" w:cs="Palatino Linotype"/>
          <w:b/>
        </w:rPr>
        <w:t xml:space="preserve"> SAIMEX</w:t>
      </w:r>
      <w:r w:rsidRPr="00E764BE">
        <w:rPr>
          <w:rFonts w:ascii="Palatino Linotype" w:eastAsia="Palatino Linotype" w:hAnsi="Palatino Linotype" w:cs="Palatino Linotype"/>
        </w:rPr>
        <w:t xml:space="preserve">, se advierte que el </w:t>
      </w:r>
      <w:r w:rsidRPr="00E764BE">
        <w:rPr>
          <w:rFonts w:ascii="Palatino Linotype" w:eastAsia="Palatino Linotype" w:hAnsi="Palatino Linotype" w:cs="Palatino Linotype"/>
          <w:b/>
        </w:rPr>
        <w:t>veinticuatro de enero de dos mil veinticuatro</w:t>
      </w:r>
      <w:r w:rsidRPr="00E764BE">
        <w:rPr>
          <w:rFonts w:ascii="Palatino Linotype" w:eastAsia="Palatino Linotype" w:hAnsi="Palatino Linotype" w:cs="Palatino Linotype"/>
        </w:rPr>
        <w:t xml:space="preserve">, </w:t>
      </w:r>
      <w:r w:rsidRPr="00E764BE">
        <w:rPr>
          <w:rFonts w:ascii="Palatino Linotype" w:eastAsia="Palatino Linotype" w:hAnsi="Palatino Linotype" w:cs="Palatino Linotype"/>
          <w:b/>
        </w:rPr>
        <w:t>EL SUJETO OBLIGADO</w:t>
      </w:r>
      <w:r w:rsidRPr="00E764BE">
        <w:rPr>
          <w:rFonts w:ascii="Palatino Linotype" w:eastAsia="Palatino Linotype" w:hAnsi="Palatino Linotype" w:cs="Palatino Linotype"/>
        </w:rPr>
        <w:t xml:space="preserve"> mediante Informe Justificado adjuntó el archivo electrónico denominado </w:t>
      </w:r>
      <w:r w:rsidRPr="00E764BE">
        <w:rPr>
          <w:rFonts w:ascii="Palatino Linotype" w:eastAsia="Palatino Linotype" w:hAnsi="Palatino Linotype" w:cs="Palatino Linotype"/>
          <w:b/>
          <w:i/>
        </w:rPr>
        <w:t xml:space="preserve">00042.pdf, </w:t>
      </w:r>
      <w:r w:rsidRPr="00E764BE">
        <w:rPr>
          <w:rFonts w:ascii="Palatino Linotype" w:eastAsia="Palatino Linotype" w:hAnsi="Palatino Linotype" w:cs="Palatino Linotype"/>
        </w:rPr>
        <w:t xml:space="preserve">el cual contiene el oficio número 2010A4000/UT/RR/0035/2024 del </w:t>
      </w:r>
      <w:r w:rsidRPr="00E764BE">
        <w:rPr>
          <w:rFonts w:ascii="Palatino Linotype" w:eastAsia="Palatino Linotype" w:hAnsi="Palatino Linotype" w:cs="Palatino Linotype"/>
        </w:rPr>
        <w:lastRenderedPageBreak/>
        <w:t xml:space="preserve">veinticuatro de enero de dos mil veinticuatro, por medio del cual la Titular de la Unidad de Transparencia medularmente confirma la respuesta proporcionada. </w:t>
      </w:r>
    </w:p>
    <w:p w14:paraId="2CD5B754" w14:textId="77777777" w:rsidR="00543952" w:rsidRPr="00E764BE" w:rsidRDefault="00543952" w:rsidP="00E764BE">
      <w:pPr>
        <w:spacing w:line="360" w:lineRule="auto"/>
        <w:jc w:val="both"/>
        <w:rPr>
          <w:rFonts w:ascii="Palatino Linotype" w:eastAsia="Palatino Linotype" w:hAnsi="Palatino Linotype" w:cs="Palatino Linotype"/>
        </w:rPr>
      </w:pPr>
    </w:p>
    <w:p w14:paraId="1DE6DC5F"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Cabe destacar que dicho archivo fue puesto a la vista del </w:t>
      </w:r>
      <w:r w:rsidRPr="00E764BE">
        <w:rPr>
          <w:rFonts w:ascii="Palatino Linotype" w:eastAsia="Palatino Linotype" w:hAnsi="Palatino Linotype" w:cs="Palatino Linotype"/>
          <w:b/>
        </w:rPr>
        <w:t>RECURRENTE</w:t>
      </w:r>
      <w:r w:rsidRPr="00E764BE">
        <w:rPr>
          <w:rFonts w:ascii="Palatino Linotype" w:eastAsia="Palatino Linotype" w:hAnsi="Palatino Linotype" w:cs="Palatino Linotype"/>
        </w:rPr>
        <w:t xml:space="preserve"> el treinta de enero de dos mil veinticuatro, a efecto de que el particular conociera la totalidad de actuaciones.</w:t>
      </w:r>
    </w:p>
    <w:p w14:paraId="3CA0ED99" w14:textId="77777777" w:rsidR="00543952" w:rsidRPr="00E764BE" w:rsidRDefault="00543952" w:rsidP="00E764BE">
      <w:pPr>
        <w:spacing w:line="360" w:lineRule="auto"/>
        <w:jc w:val="both"/>
        <w:rPr>
          <w:rFonts w:ascii="Palatino Linotype" w:eastAsia="Palatino Linotype" w:hAnsi="Palatino Linotype" w:cs="Palatino Linotype"/>
        </w:rPr>
      </w:pPr>
    </w:p>
    <w:p w14:paraId="04C7CC32" w14:textId="77777777" w:rsidR="00543952" w:rsidRPr="00E764BE" w:rsidRDefault="00E764BE" w:rsidP="00E764BE">
      <w:pPr>
        <w:tabs>
          <w:tab w:val="center" w:pos="4252"/>
          <w:tab w:val="right" w:pos="8504"/>
        </w:tabs>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Por su parte, el particular no realizó manifestación alguna, ni presentó pruebas o alegatos.</w:t>
      </w:r>
    </w:p>
    <w:p w14:paraId="7FF143D2" w14:textId="77777777" w:rsidR="00543952" w:rsidRPr="00E764BE" w:rsidRDefault="00543952" w:rsidP="00E764BE">
      <w:pPr>
        <w:tabs>
          <w:tab w:val="center" w:pos="4252"/>
          <w:tab w:val="right" w:pos="8504"/>
        </w:tabs>
        <w:spacing w:line="360" w:lineRule="auto"/>
        <w:jc w:val="both"/>
        <w:rPr>
          <w:rFonts w:ascii="Palatino Linotype" w:eastAsia="Palatino Linotype" w:hAnsi="Palatino Linotype" w:cs="Palatino Linotype"/>
        </w:rPr>
      </w:pPr>
    </w:p>
    <w:p w14:paraId="65C3CF31" w14:textId="77777777" w:rsidR="00543952" w:rsidRPr="00E764BE" w:rsidRDefault="00E764BE" w:rsidP="00E764BE">
      <w:pPr>
        <w:widowControl w:val="0"/>
        <w:tabs>
          <w:tab w:val="left" w:pos="0"/>
        </w:tabs>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b/>
        </w:rPr>
        <w:t>c) Cierre de Instrucción</w:t>
      </w:r>
    </w:p>
    <w:p w14:paraId="23F0670A"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Por lo que, una vez analizado el estado procesal que guarda el expediente, el </w:t>
      </w:r>
      <w:r w:rsidRPr="00E764BE">
        <w:rPr>
          <w:rFonts w:ascii="Palatino Linotype" w:eastAsia="Palatino Linotype" w:hAnsi="Palatino Linotype" w:cs="Palatino Linotype"/>
          <w:b/>
        </w:rPr>
        <w:t>trece de febrero de dos mil veinticuatro</w:t>
      </w:r>
      <w:r w:rsidRPr="00E764BE">
        <w:rPr>
          <w:rFonts w:ascii="Palatino Linotype" w:eastAsia="Palatino Linotype" w:hAnsi="Palatino Linotype" w:cs="Palatino Linotype"/>
        </w:rPr>
        <w:t xml:space="preserve">, la </w:t>
      </w:r>
      <w:r w:rsidRPr="00E764BE">
        <w:rPr>
          <w:rFonts w:ascii="Palatino Linotype" w:eastAsia="Palatino Linotype" w:hAnsi="Palatino Linotype" w:cs="Palatino Linotype"/>
          <w:b/>
        </w:rPr>
        <w:t xml:space="preserve">Comisionada Sharon Cristina Morales Martínez </w:t>
      </w:r>
      <w:r w:rsidRPr="00E764BE">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58ADB51C" w14:textId="77777777" w:rsidR="00543952" w:rsidRPr="00E764BE" w:rsidRDefault="00543952" w:rsidP="00E764BE">
      <w:pPr>
        <w:jc w:val="center"/>
        <w:rPr>
          <w:rFonts w:ascii="Palatino Linotype" w:eastAsia="Palatino Linotype" w:hAnsi="Palatino Linotype" w:cs="Palatino Linotype"/>
          <w:b/>
          <w:sz w:val="28"/>
          <w:szCs w:val="28"/>
        </w:rPr>
      </w:pPr>
    </w:p>
    <w:p w14:paraId="1B09E225" w14:textId="77777777" w:rsidR="00543952" w:rsidRPr="00E764BE" w:rsidRDefault="00E764BE" w:rsidP="00E764BE">
      <w:pPr>
        <w:jc w:val="center"/>
        <w:rPr>
          <w:rFonts w:ascii="Palatino Linotype" w:eastAsia="Palatino Linotype" w:hAnsi="Palatino Linotype" w:cs="Palatino Linotype"/>
          <w:b/>
          <w:sz w:val="28"/>
          <w:szCs w:val="28"/>
        </w:rPr>
      </w:pPr>
      <w:r w:rsidRPr="00E764BE">
        <w:rPr>
          <w:rFonts w:ascii="Palatino Linotype" w:eastAsia="Palatino Linotype" w:hAnsi="Palatino Linotype" w:cs="Palatino Linotype"/>
          <w:b/>
          <w:sz w:val="28"/>
          <w:szCs w:val="28"/>
        </w:rPr>
        <w:t>CONSIDERANDOS</w:t>
      </w:r>
    </w:p>
    <w:p w14:paraId="6535594A" w14:textId="77777777" w:rsidR="00543952" w:rsidRPr="00E764BE" w:rsidRDefault="00543952" w:rsidP="00E764BE">
      <w:pPr>
        <w:jc w:val="center"/>
        <w:rPr>
          <w:rFonts w:ascii="Palatino Linotype" w:eastAsia="Palatino Linotype" w:hAnsi="Palatino Linotype" w:cs="Palatino Linotype"/>
          <w:b/>
          <w:sz w:val="28"/>
          <w:szCs w:val="28"/>
        </w:rPr>
      </w:pPr>
    </w:p>
    <w:p w14:paraId="4AAF6065" w14:textId="77777777" w:rsidR="00543952" w:rsidRPr="00E764BE" w:rsidRDefault="00E764BE" w:rsidP="00E764BE">
      <w:pPr>
        <w:spacing w:line="360" w:lineRule="auto"/>
        <w:ind w:right="50"/>
        <w:jc w:val="both"/>
        <w:rPr>
          <w:rFonts w:ascii="Palatino Linotype" w:eastAsia="Palatino Linotype" w:hAnsi="Palatino Linotype" w:cs="Palatino Linotype"/>
          <w:b/>
        </w:rPr>
      </w:pPr>
      <w:r w:rsidRPr="00E764BE">
        <w:rPr>
          <w:rFonts w:ascii="Palatino Linotype" w:eastAsia="Palatino Linotype" w:hAnsi="Palatino Linotype" w:cs="Palatino Linotype"/>
          <w:b/>
          <w:sz w:val="28"/>
          <w:szCs w:val="28"/>
        </w:rPr>
        <w:t>PRIMERO</w:t>
      </w:r>
      <w:r w:rsidRPr="00E764BE">
        <w:rPr>
          <w:rFonts w:ascii="Palatino Linotype" w:eastAsia="Palatino Linotype" w:hAnsi="Palatino Linotype" w:cs="Palatino Linotype"/>
          <w:b/>
        </w:rPr>
        <w:t>.</w:t>
      </w:r>
      <w:r w:rsidRPr="00E764BE">
        <w:rPr>
          <w:rFonts w:ascii="Palatino Linotype" w:eastAsia="Palatino Linotype" w:hAnsi="Palatino Linotype" w:cs="Palatino Linotype"/>
        </w:rPr>
        <w:t xml:space="preserve"> </w:t>
      </w:r>
      <w:r w:rsidRPr="00E764BE">
        <w:rPr>
          <w:rFonts w:ascii="Palatino Linotype" w:eastAsia="Palatino Linotype" w:hAnsi="Palatino Linotype" w:cs="Palatino Linotype"/>
          <w:b/>
        </w:rPr>
        <w:t>Competencia</w:t>
      </w:r>
      <w:r w:rsidRPr="00E764BE">
        <w:rPr>
          <w:rFonts w:ascii="Palatino Linotype" w:eastAsia="Palatino Linotype" w:hAnsi="Palatino Linotype" w:cs="Palatino Linotype"/>
        </w:rPr>
        <w:t>.</w:t>
      </w:r>
      <w:r w:rsidRPr="00E764BE">
        <w:rPr>
          <w:rFonts w:ascii="Palatino Linotype" w:eastAsia="Palatino Linotype" w:hAnsi="Palatino Linotype" w:cs="Palatino Linotype"/>
          <w:b/>
        </w:rPr>
        <w:t xml:space="preserve"> </w:t>
      </w:r>
    </w:p>
    <w:p w14:paraId="4511EDD7" w14:textId="77777777" w:rsidR="00543952" w:rsidRPr="00E764BE" w:rsidRDefault="00E764BE" w:rsidP="00E764BE">
      <w:pPr>
        <w:spacing w:line="360" w:lineRule="auto"/>
        <w:ind w:right="50"/>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w:t>
      </w:r>
      <w:r w:rsidRPr="00E764BE">
        <w:rPr>
          <w:rFonts w:ascii="Palatino Linotype" w:eastAsia="Palatino Linotype" w:hAnsi="Palatino Linotype" w:cs="Palatino Linotype"/>
        </w:rPr>
        <w:lastRenderedPageBreak/>
        <w:t>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BDE2134" w14:textId="77777777" w:rsidR="00543952" w:rsidRPr="00E764BE" w:rsidRDefault="00543952" w:rsidP="00E764BE">
      <w:pPr>
        <w:spacing w:line="360" w:lineRule="auto"/>
        <w:ind w:right="50"/>
        <w:jc w:val="both"/>
        <w:rPr>
          <w:rFonts w:ascii="Palatino Linotype" w:eastAsia="Palatino Linotype" w:hAnsi="Palatino Linotype" w:cs="Palatino Linotype"/>
        </w:rPr>
      </w:pPr>
    </w:p>
    <w:p w14:paraId="73ACA865" w14:textId="77777777" w:rsidR="00543952" w:rsidRPr="00E764BE" w:rsidRDefault="00E764BE" w:rsidP="00E764BE">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b/>
          <w:sz w:val="28"/>
          <w:szCs w:val="28"/>
        </w:rPr>
        <w:t>SEGUNDO.</w:t>
      </w:r>
      <w:r w:rsidRPr="00E764BE">
        <w:rPr>
          <w:rFonts w:ascii="Palatino Linotype" w:eastAsia="Palatino Linotype" w:hAnsi="Palatino Linotype" w:cs="Palatino Linotype"/>
          <w:b/>
        </w:rPr>
        <w:t xml:space="preserve"> Interés.</w:t>
      </w:r>
      <w:r w:rsidRPr="00E764BE">
        <w:rPr>
          <w:rFonts w:ascii="Palatino Linotype" w:eastAsia="Palatino Linotype" w:hAnsi="Palatino Linotype" w:cs="Palatino Linotype"/>
        </w:rPr>
        <w:t xml:space="preserve"> </w:t>
      </w:r>
    </w:p>
    <w:p w14:paraId="41C52918" w14:textId="77777777" w:rsidR="00543952" w:rsidRPr="00E764BE" w:rsidRDefault="00E764BE" w:rsidP="00E764BE">
      <w:pPr>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rPr>
        <w:t xml:space="preserve">El Recurso de Revisión fue interpuesto por parte legítima, en atención a que se presentó por </w:t>
      </w:r>
      <w:r w:rsidRPr="00E764BE">
        <w:rPr>
          <w:rFonts w:ascii="Palatino Linotype" w:eastAsia="Palatino Linotype" w:hAnsi="Palatino Linotype" w:cs="Palatino Linotype"/>
          <w:b/>
        </w:rPr>
        <w:t>EL RECURRENTE,</w:t>
      </w:r>
      <w:r w:rsidRPr="00E764BE">
        <w:rPr>
          <w:rFonts w:ascii="Palatino Linotype" w:eastAsia="Palatino Linotype" w:hAnsi="Palatino Linotype" w:cs="Palatino Linotype"/>
        </w:rPr>
        <w:t xml:space="preserve"> quien es la misma persona que formuló la solicitud de Acceso a la Información pública al </w:t>
      </w:r>
      <w:r w:rsidRPr="00E764BE">
        <w:rPr>
          <w:rFonts w:ascii="Palatino Linotype" w:eastAsia="Palatino Linotype" w:hAnsi="Palatino Linotype" w:cs="Palatino Linotype"/>
          <w:b/>
        </w:rPr>
        <w:t xml:space="preserve">SUJETO OBLIGADO, </w:t>
      </w:r>
      <w:r w:rsidRPr="00E764BE">
        <w:rPr>
          <w:rFonts w:ascii="Palatino Linotype" w:eastAsia="Palatino Linotype" w:hAnsi="Palatino Linotype" w:cs="Palatino Linotype"/>
        </w:rPr>
        <w:t xml:space="preserve">pues para ello, es necesario que el particular ingrese al </w:t>
      </w:r>
      <w:r w:rsidRPr="00E764BE">
        <w:rPr>
          <w:rFonts w:ascii="Palatino Linotype" w:eastAsia="Palatino Linotype" w:hAnsi="Palatino Linotype" w:cs="Palatino Linotype"/>
          <w:b/>
        </w:rPr>
        <w:t xml:space="preserve">SAIMEX </w:t>
      </w:r>
      <w:r w:rsidRPr="00E764BE">
        <w:rPr>
          <w:rFonts w:ascii="Palatino Linotype" w:eastAsia="Palatino Linotype" w:hAnsi="Palatino Linotype" w:cs="Palatino Linotype"/>
        </w:rPr>
        <w:t>mediante la utilización de su clave de usuario y contraseña.</w:t>
      </w:r>
    </w:p>
    <w:p w14:paraId="43C6680B" w14:textId="77777777" w:rsidR="00543952" w:rsidRPr="00E764BE" w:rsidRDefault="00543952" w:rsidP="00E764BE">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2D923E2C" w14:textId="77777777" w:rsidR="00543952" w:rsidRPr="00E764BE" w:rsidRDefault="00E764BE" w:rsidP="00E764B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b/>
          <w:sz w:val="28"/>
          <w:szCs w:val="28"/>
        </w:rPr>
        <w:t>TERCERO</w:t>
      </w:r>
      <w:r w:rsidRPr="00E764BE">
        <w:rPr>
          <w:rFonts w:ascii="Palatino Linotype" w:eastAsia="Palatino Linotype" w:hAnsi="Palatino Linotype" w:cs="Palatino Linotype"/>
          <w:b/>
        </w:rPr>
        <w:t xml:space="preserve">. Oportunidad. </w:t>
      </w:r>
    </w:p>
    <w:p w14:paraId="5E67DF18" w14:textId="77777777" w:rsidR="00543952" w:rsidRPr="00E764BE" w:rsidRDefault="00E764BE" w:rsidP="00E764B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rPr>
        <w:t xml:space="preserve">El Recurso de Revisión se interpuso dentro del plazo de quince días hábiles contados a partir del día siguiente en que </w:t>
      </w:r>
      <w:r w:rsidRPr="00E764BE">
        <w:rPr>
          <w:rFonts w:ascii="Palatino Linotype" w:eastAsia="Palatino Linotype" w:hAnsi="Palatino Linotype" w:cs="Palatino Linotype"/>
          <w:b/>
        </w:rPr>
        <w:t xml:space="preserve">EL RECURRENTE </w:t>
      </w:r>
      <w:r w:rsidRPr="00E764BE">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51E69600" w14:textId="77777777" w:rsidR="00543952" w:rsidRPr="00E764BE" w:rsidRDefault="00543952" w:rsidP="00E764BE">
      <w:pPr>
        <w:ind w:left="851" w:right="902"/>
        <w:jc w:val="both"/>
        <w:rPr>
          <w:rFonts w:ascii="Palatino Linotype" w:eastAsia="Palatino Linotype" w:hAnsi="Palatino Linotype" w:cs="Palatino Linotype"/>
        </w:rPr>
      </w:pPr>
    </w:p>
    <w:p w14:paraId="161568A0" w14:textId="77777777" w:rsidR="00543952" w:rsidRPr="00E764BE" w:rsidRDefault="00E764BE" w:rsidP="00E764BE">
      <w:pPr>
        <w:tabs>
          <w:tab w:val="left" w:pos="851"/>
        </w:tabs>
        <w:ind w:left="851" w:right="901"/>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b/>
          <w:i/>
          <w:sz w:val="22"/>
          <w:szCs w:val="22"/>
        </w:rPr>
        <w:t>“Artículo 178.</w:t>
      </w:r>
      <w:r w:rsidRPr="00E764BE">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E5B87CF" w14:textId="77777777" w:rsidR="00543952" w:rsidRPr="00E764BE" w:rsidRDefault="00543952" w:rsidP="00E764BE">
      <w:pPr>
        <w:tabs>
          <w:tab w:val="left" w:pos="851"/>
        </w:tabs>
        <w:ind w:left="851" w:right="901"/>
        <w:jc w:val="both"/>
        <w:rPr>
          <w:rFonts w:ascii="Palatino Linotype" w:eastAsia="Palatino Linotype" w:hAnsi="Palatino Linotype" w:cs="Palatino Linotype"/>
          <w:i/>
          <w:sz w:val="22"/>
          <w:szCs w:val="22"/>
        </w:rPr>
      </w:pPr>
    </w:p>
    <w:p w14:paraId="2875E731" w14:textId="77777777" w:rsidR="00543952" w:rsidRPr="00E764BE" w:rsidRDefault="00E764BE" w:rsidP="00E764BE">
      <w:pPr>
        <w:tabs>
          <w:tab w:val="left" w:pos="851"/>
        </w:tabs>
        <w:ind w:left="851" w:right="901"/>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i/>
          <w:sz w:val="22"/>
          <w:szCs w:val="22"/>
        </w:rPr>
        <w:lastRenderedPageBreak/>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4E331838" w14:textId="77777777" w:rsidR="00543952" w:rsidRPr="00E764BE" w:rsidRDefault="00543952" w:rsidP="00E764BE">
      <w:pPr>
        <w:tabs>
          <w:tab w:val="left" w:pos="851"/>
        </w:tabs>
        <w:ind w:left="851" w:right="901"/>
        <w:jc w:val="both"/>
        <w:rPr>
          <w:rFonts w:ascii="Palatino Linotype" w:eastAsia="Palatino Linotype" w:hAnsi="Palatino Linotype" w:cs="Palatino Linotype"/>
          <w:i/>
          <w:sz w:val="22"/>
          <w:szCs w:val="22"/>
        </w:rPr>
      </w:pPr>
    </w:p>
    <w:p w14:paraId="1934F8E2" w14:textId="77777777" w:rsidR="00543952" w:rsidRPr="00E764BE" w:rsidRDefault="00E764BE" w:rsidP="00E764BE">
      <w:pPr>
        <w:tabs>
          <w:tab w:val="left" w:pos="851"/>
        </w:tabs>
        <w:ind w:left="851" w:right="901"/>
        <w:jc w:val="both"/>
        <w:rPr>
          <w:rFonts w:ascii="Palatino Linotype" w:eastAsia="Palatino Linotype" w:hAnsi="Palatino Linotype" w:cs="Palatino Linotype"/>
          <w:i/>
        </w:rPr>
      </w:pPr>
      <w:r w:rsidRPr="00E764BE">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E764BE">
        <w:rPr>
          <w:rFonts w:ascii="Palatino Linotype" w:eastAsia="Palatino Linotype" w:hAnsi="Palatino Linotype" w:cs="Palatino Linotype"/>
          <w:b/>
          <w:i/>
          <w:sz w:val="22"/>
          <w:szCs w:val="22"/>
        </w:rPr>
        <w:t>”</w:t>
      </w:r>
    </w:p>
    <w:p w14:paraId="203CB618" w14:textId="77777777" w:rsidR="00543952" w:rsidRPr="00E764BE" w:rsidRDefault="00543952" w:rsidP="00E764BE">
      <w:pPr>
        <w:ind w:left="851" w:right="902"/>
        <w:jc w:val="both"/>
        <w:rPr>
          <w:rFonts w:ascii="Palatino Linotype" w:eastAsia="Palatino Linotype" w:hAnsi="Palatino Linotype" w:cs="Palatino Linotype"/>
        </w:rPr>
      </w:pPr>
    </w:p>
    <w:p w14:paraId="54226ED7"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En esa tesitura, atendiendo a que </w:t>
      </w:r>
      <w:r w:rsidRPr="00E764BE">
        <w:rPr>
          <w:rFonts w:ascii="Palatino Linotype" w:eastAsia="Palatino Linotype" w:hAnsi="Palatino Linotype" w:cs="Palatino Linotype"/>
          <w:b/>
        </w:rPr>
        <w:t>EL SUJETO OBLIGADO</w:t>
      </w:r>
      <w:r w:rsidRPr="00E764BE">
        <w:rPr>
          <w:rFonts w:ascii="Palatino Linotype" w:eastAsia="Palatino Linotype" w:hAnsi="Palatino Linotype" w:cs="Palatino Linotype"/>
        </w:rPr>
        <w:t xml:space="preserve"> notificó la respuesta a la solicitud de información pública el día </w:t>
      </w:r>
      <w:r w:rsidRPr="00E764BE">
        <w:rPr>
          <w:rFonts w:ascii="Palatino Linotype" w:eastAsia="Palatino Linotype" w:hAnsi="Palatino Linotype" w:cs="Palatino Linotype"/>
          <w:b/>
        </w:rPr>
        <w:t>quince de diciembre de dos mil veintitrés</w:t>
      </w:r>
      <w:r w:rsidRPr="00E764BE">
        <w:rPr>
          <w:rFonts w:ascii="Palatino Linotype" w:eastAsia="Palatino Linotype" w:hAnsi="Palatino Linotype" w:cs="Palatino Linotype"/>
        </w:rPr>
        <w:t>;</w:t>
      </w:r>
      <w:r w:rsidRPr="00E764BE">
        <w:rPr>
          <w:rFonts w:ascii="Palatino Linotype" w:eastAsia="Palatino Linotype" w:hAnsi="Palatino Linotype" w:cs="Palatino Linotype"/>
          <w:b/>
        </w:rPr>
        <w:t xml:space="preserve"> </w:t>
      </w:r>
      <w:r w:rsidRPr="00E764BE">
        <w:rPr>
          <w:rFonts w:ascii="Palatino Linotype" w:eastAsia="Palatino Linotype" w:hAnsi="Palatino Linotype" w:cs="Palatino Linotype"/>
        </w:rPr>
        <w:t xml:space="preserve">el plazo de quince días hábiles que prevé el artículo 178 de la Ley de la materia el cual otorga al </w:t>
      </w:r>
      <w:r w:rsidRPr="00E764BE">
        <w:rPr>
          <w:rFonts w:ascii="Palatino Linotype" w:eastAsia="Palatino Linotype" w:hAnsi="Palatino Linotype" w:cs="Palatino Linotype"/>
          <w:b/>
        </w:rPr>
        <w:t>RECURRENTE</w:t>
      </w:r>
      <w:r w:rsidRPr="00E764BE">
        <w:rPr>
          <w:rFonts w:ascii="Palatino Linotype" w:eastAsia="Palatino Linotype" w:hAnsi="Palatino Linotype" w:cs="Palatino Linotype"/>
        </w:rPr>
        <w:t xml:space="preserve"> para presentar el Recurso de Revisión, transcurrió del </w:t>
      </w:r>
      <w:r w:rsidRPr="00E764BE">
        <w:rPr>
          <w:rFonts w:ascii="Palatino Linotype" w:eastAsia="Palatino Linotype" w:hAnsi="Palatino Linotype" w:cs="Palatino Linotype"/>
          <w:b/>
        </w:rPr>
        <w:t>dieciocho de diciembre de dos mil veintitrés al veintiséis de enero de dos mil veinticuatro</w:t>
      </w:r>
      <w:r w:rsidRPr="00E764BE">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 así como, suspensión de labores conforme al 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 por lo que, se tuvieron por recibidos, el día hábil subsecuente.</w:t>
      </w:r>
    </w:p>
    <w:p w14:paraId="480309D1" w14:textId="77777777" w:rsidR="00543952" w:rsidRPr="00E764BE" w:rsidRDefault="00543952" w:rsidP="00E764BE">
      <w:pPr>
        <w:spacing w:line="360" w:lineRule="auto"/>
        <w:jc w:val="both"/>
        <w:rPr>
          <w:rFonts w:ascii="Palatino Linotype" w:eastAsia="Palatino Linotype" w:hAnsi="Palatino Linotype" w:cs="Palatino Linotype"/>
        </w:rPr>
      </w:pPr>
    </w:p>
    <w:p w14:paraId="379C7D5B"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En ese tenor, si el Recurso de Revisión que nos ocupa, se tuvo por interpuesto el </w:t>
      </w:r>
      <w:r w:rsidRPr="00E764BE">
        <w:rPr>
          <w:rFonts w:ascii="Palatino Linotype" w:eastAsia="Palatino Linotype" w:hAnsi="Palatino Linotype" w:cs="Palatino Linotype"/>
          <w:b/>
        </w:rPr>
        <w:t>once de enero de dos mil veinticuatro</w:t>
      </w:r>
      <w:r w:rsidRPr="00E764BE">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0981CB27" w14:textId="77777777" w:rsidR="00543952" w:rsidRPr="00E764BE" w:rsidRDefault="00E764BE" w:rsidP="00E764BE">
      <w:pPr>
        <w:spacing w:line="360" w:lineRule="auto"/>
        <w:ind w:right="49"/>
        <w:jc w:val="both"/>
        <w:rPr>
          <w:rFonts w:ascii="Palatino Linotype" w:eastAsia="Palatino Linotype" w:hAnsi="Palatino Linotype" w:cs="Palatino Linotype"/>
          <w:b/>
        </w:rPr>
      </w:pPr>
      <w:r w:rsidRPr="00E764BE">
        <w:rPr>
          <w:rFonts w:ascii="Palatino Linotype" w:eastAsia="Palatino Linotype" w:hAnsi="Palatino Linotype" w:cs="Palatino Linotype"/>
          <w:b/>
          <w:sz w:val="28"/>
          <w:szCs w:val="28"/>
        </w:rPr>
        <w:lastRenderedPageBreak/>
        <w:t>CUARTO.</w:t>
      </w:r>
      <w:r w:rsidRPr="00E764BE">
        <w:rPr>
          <w:rFonts w:ascii="Palatino Linotype" w:eastAsia="Palatino Linotype" w:hAnsi="Palatino Linotype" w:cs="Palatino Linotype"/>
          <w:b/>
        </w:rPr>
        <w:t xml:space="preserve"> Procedibilidad. </w:t>
      </w:r>
    </w:p>
    <w:p w14:paraId="535B4865" w14:textId="77777777" w:rsidR="00543952" w:rsidRPr="00E764BE" w:rsidRDefault="00E764BE" w:rsidP="00E764BE">
      <w:pPr>
        <w:spacing w:line="360" w:lineRule="auto"/>
        <w:ind w:right="49"/>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6FF5317E" w14:textId="77777777" w:rsidR="00543952" w:rsidRPr="00E764BE" w:rsidRDefault="00543952" w:rsidP="00E764BE">
      <w:pPr>
        <w:ind w:right="49"/>
        <w:jc w:val="both"/>
        <w:rPr>
          <w:rFonts w:ascii="Palatino Linotype" w:eastAsia="Palatino Linotype" w:hAnsi="Palatino Linotype" w:cs="Palatino Linotype"/>
        </w:rPr>
      </w:pPr>
    </w:p>
    <w:p w14:paraId="2C7890B5" w14:textId="77777777" w:rsidR="00543952" w:rsidRPr="00E764BE" w:rsidRDefault="00E764BE" w:rsidP="00E764BE">
      <w:pPr>
        <w:tabs>
          <w:tab w:val="left" w:pos="851"/>
        </w:tabs>
        <w:ind w:left="851" w:right="901"/>
        <w:jc w:val="both"/>
        <w:rPr>
          <w:rFonts w:ascii="Palatino Linotype" w:eastAsia="Palatino Linotype" w:hAnsi="Palatino Linotype" w:cs="Palatino Linotype"/>
          <w:b/>
          <w:i/>
          <w:sz w:val="22"/>
          <w:szCs w:val="22"/>
        </w:rPr>
      </w:pPr>
      <w:r w:rsidRPr="00E764BE">
        <w:rPr>
          <w:rFonts w:ascii="Palatino Linotype" w:eastAsia="Palatino Linotype" w:hAnsi="Palatino Linotype" w:cs="Palatino Linotype"/>
          <w:b/>
          <w:i/>
          <w:sz w:val="22"/>
          <w:szCs w:val="22"/>
        </w:rPr>
        <w:t xml:space="preserve">“Artículo 180. </w:t>
      </w:r>
      <w:r w:rsidRPr="00E764BE">
        <w:rPr>
          <w:rFonts w:ascii="Palatino Linotype" w:eastAsia="Palatino Linotype" w:hAnsi="Palatino Linotype" w:cs="Palatino Linotype"/>
          <w:i/>
          <w:sz w:val="22"/>
          <w:szCs w:val="22"/>
        </w:rPr>
        <w:t>El recurso de revisión contendrá:</w:t>
      </w:r>
      <w:r w:rsidRPr="00E764BE">
        <w:rPr>
          <w:rFonts w:ascii="Palatino Linotype" w:eastAsia="Palatino Linotype" w:hAnsi="Palatino Linotype" w:cs="Palatino Linotype"/>
          <w:b/>
          <w:i/>
          <w:sz w:val="22"/>
          <w:szCs w:val="22"/>
        </w:rPr>
        <w:t xml:space="preserve"> </w:t>
      </w:r>
    </w:p>
    <w:p w14:paraId="285432D1" w14:textId="77777777" w:rsidR="00543952" w:rsidRPr="00E764BE" w:rsidRDefault="00E764BE" w:rsidP="00E764BE">
      <w:pPr>
        <w:tabs>
          <w:tab w:val="left" w:pos="851"/>
        </w:tabs>
        <w:ind w:left="851" w:right="901"/>
        <w:jc w:val="both"/>
        <w:rPr>
          <w:rFonts w:ascii="Palatino Linotype" w:eastAsia="Palatino Linotype" w:hAnsi="Palatino Linotype" w:cs="Palatino Linotype"/>
          <w:b/>
          <w:i/>
          <w:sz w:val="22"/>
          <w:szCs w:val="22"/>
        </w:rPr>
      </w:pPr>
      <w:r w:rsidRPr="00E764BE">
        <w:rPr>
          <w:rFonts w:ascii="Palatino Linotype" w:eastAsia="Palatino Linotype" w:hAnsi="Palatino Linotype" w:cs="Palatino Linotype"/>
          <w:b/>
          <w:i/>
          <w:sz w:val="22"/>
          <w:szCs w:val="22"/>
        </w:rPr>
        <w:t>…</w:t>
      </w:r>
    </w:p>
    <w:p w14:paraId="412E4535" w14:textId="77777777" w:rsidR="00543952" w:rsidRPr="00E764BE" w:rsidRDefault="00E764BE" w:rsidP="00E764BE">
      <w:pPr>
        <w:tabs>
          <w:tab w:val="left" w:pos="851"/>
        </w:tabs>
        <w:ind w:left="851" w:right="901"/>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b/>
          <w:i/>
          <w:sz w:val="22"/>
          <w:szCs w:val="22"/>
        </w:rPr>
        <w:t xml:space="preserve">II. El nombre del solicitante que recurre </w:t>
      </w:r>
      <w:r w:rsidRPr="00E764BE">
        <w:rPr>
          <w:rFonts w:ascii="Palatino Linotype" w:eastAsia="Palatino Linotype" w:hAnsi="Palatino Linotype" w:cs="Palatino Linotype"/>
          <w:i/>
          <w:sz w:val="22"/>
          <w:szCs w:val="22"/>
        </w:rPr>
        <w:t>o de su representante y, en su caso</w:t>
      </w:r>
      <w:proofErr w:type="gramStart"/>
      <w:r w:rsidRPr="00E764BE">
        <w:rPr>
          <w:rFonts w:ascii="Palatino Linotype" w:eastAsia="Palatino Linotype" w:hAnsi="Palatino Linotype" w:cs="Palatino Linotype"/>
          <w:i/>
          <w:sz w:val="22"/>
          <w:szCs w:val="22"/>
        </w:rPr>
        <w:t>, …</w:t>
      </w:r>
      <w:proofErr w:type="gramEnd"/>
    </w:p>
    <w:p w14:paraId="2721CE75" w14:textId="77777777" w:rsidR="00543952" w:rsidRPr="00E764BE" w:rsidRDefault="00E764BE" w:rsidP="00E764BE">
      <w:pPr>
        <w:tabs>
          <w:tab w:val="left" w:pos="851"/>
        </w:tabs>
        <w:ind w:left="851" w:right="901"/>
        <w:jc w:val="both"/>
        <w:rPr>
          <w:rFonts w:ascii="Palatino Linotype" w:eastAsia="Palatino Linotype" w:hAnsi="Palatino Linotype" w:cs="Palatino Linotype"/>
          <w:b/>
          <w:i/>
          <w:sz w:val="22"/>
          <w:szCs w:val="22"/>
        </w:rPr>
      </w:pPr>
      <w:r w:rsidRPr="00E764BE">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E764BE">
        <w:rPr>
          <w:rFonts w:ascii="Palatino Linotype" w:eastAsia="Palatino Linotype" w:hAnsi="Palatino Linotype" w:cs="Palatino Linotype"/>
          <w:i/>
          <w:sz w:val="22"/>
          <w:szCs w:val="22"/>
        </w:rPr>
        <w:t>, IV, VII y VIII.</w:t>
      </w:r>
      <w:r w:rsidRPr="00E764BE">
        <w:rPr>
          <w:rFonts w:ascii="Palatino Linotype" w:eastAsia="Palatino Linotype" w:hAnsi="Palatino Linotype" w:cs="Palatino Linotype"/>
          <w:b/>
          <w:i/>
          <w:sz w:val="22"/>
          <w:szCs w:val="22"/>
        </w:rPr>
        <w:t>”</w:t>
      </w:r>
    </w:p>
    <w:p w14:paraId="56FA2DED" w14:textId="77777777" w:rsidR="00543952" w:rsidRPr="00E764BE" w:rsidRDefault="00E764BE" w:rsidP="00E764BE">
      <w:pPr>
        <w:tabs>
          <w:tab w:val="left" w:pos="851"/>
        </w:tabs>
        <w:ind w:left="851" w:right="901"/>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i/>
          <w:sz w:val="22"/>
          <w:szCs w:val="22"/>
        </w:rPr>
        <w:t>(Énfasis añadido)</w:t>
      </w:r>
    </w:p>
    <w:p w14:paraId="56C0CB9E" w14:textId="77777777" w:rsidR="00543952" w:rsidRPr="00E764BE" w:rsidRDefault="00543952" w:rsidP="00E764BE">
      <w:pPr>
        <w:tabs>
          <w:tab w:val="left" w:pos="851"/>
        </w:tabs>
        <w:ind w:right="901"/>
        <w:jc w:val="both"/>
        <w:rPr>
          <w:rFonts w:ascii="Palatino Linotype" w:eastAsia="Palatino Linotype" w:hAnsi="Palatino Linotype" w:cs="Palatino Linotype"/>
          <w:i/>
          <w:sz w:val="22"/>
          <w:szCs w:val="22"/>
        </w:rPr>
      </w:pPr>
    </w:p>
    <w:p w14:paraId="3D50432A" w14:textId="77777777" w:rsidR="00543952" w:rsidRPr="00E764BE" w:rsidRDefault="00E764BE" w:rsidP="00E764BE">
      <w:pPr>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sidRPr="00E764BE">
        <w:rPr>
          <w:rFonts w:ascii="Palatino Linotype" w:eastAsia="Palatino Linotype" w:hAnsi="Palatino Linotype" w:cs="Palatino Linotype"/>
          <w:b/>
        </w:rPr>
        <w:t xml:space="preserve"> RECURRENTE;</w:t>
      </w:r>
      <w:r w:rsidRPr="00E764BE">
        <w:rPr>
          <w:rFonts w:ascii="Palatino Linotype" w:eastAsia="Palatino Linotype" w:hAnsi="Palatino Linotype" w:cs="Palatino Linotype"/>
        </w:rPr>
        <w:t xml:space="preserve"> por lo que, en el presente caso, al haber sido presentado el Recurso de Revisión vía </w:t>
      </w:r>
      <w:r w:rsidRPr="00E764BE">
        <w:rPr>
          <w:rFonts w:ascii="Palatino Linotype" w:eastAsia="Palatino Linotype" w:hAnsi="Palatino Linotype" w:cs="Palatino Linotype"/>
          <w:b/>
        </w:rPr>
        <w:t>SAIMEX</w:t>
      </w:r>
      <w:r w:rsidRPr="00E764BE">
        <w:rPr>
          <w:rFonts w:ascii="Palatino Linotype" w:eastAsia="Palatino Linotype" w:hAnsi="Palatino Linotype" w:cs="Palatino Linotype"/>
        </w:rPr>
        <w:t>, dicho requisito resulta innecesario.</w:t>
      </w:r>
    </w:p>
    <w:p w14:paraId="4B2D8922" w14:textId="77777777" w:rsidR="00543952" w:rsidRPr="00E764BE" w:rsidRDefault="00543952" w:rsidP="00E764BE">
      <w:pPr>
        <w:spacing w:line="360" w:lineRule="auto"/>
        <w:jc w:val="both"/>
        <w:rPr>
          <w:rFonts w:ascii="Palatino Linotype" w:eastAsia="Palatino Linotype" w:hAnsi="Palatino Linotype" w:cs="Palatino Linotype"/>
        </w:rPr>
      </w:pPr>
    </w:p>
    <w:p w14:paraId="2CF2C641"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E764BE">
        <w:rPr>
          <w:rFonts w:ascii="Palatino Linotype" w:eastAsia="Palatino Linotype" w:hAnsi="Palatino Linotype" w:cs="Palatino Linotype"/>
          <w:b/>
          <w:u w:val="single"/>
        </w:rPr>
        <w:t xml:space="preserve">el nombre no es un requisito </w:t>
      </w:r>
      <w:r w:rsidRPr="00E764BE">
        <w:rPr>
          <w:rFonts w:ascii="Palatino Linotype" w:eastAsia="Palatino Linotype" w:hAnsi="Palatino Linotype" w:cs="Palatino Linotype"/>
          <w:b/>
          <w:i/>
          <w:u w:val="single"/>
        </w:rPr>
        <w:t>sine qua non</w:t>
      </w:r>
      <w:r w:rsidRPr="00E764BE">
        <w:rPr>
          <w:rFonts w:ascii="Palatino Linotype" w:eastAsia="Palatino Linotype" w:hAnsi="Palatino Linotype" w:cs="Palatino Linotype"/>
        </w:rPr>
        <w:t xml:space="preserve"> para que los particulares ejerzan el derecho de acceso a la información pública, pues por el contrario la Ley de la materia prevé en </w:t>
      </w:r>
      <w:r w:rsidRPr="00E764BE">
        <w:rPr>
          <w:rFonts w:ascii="Palatino Linotype" w:eastAsia="Palatino Linotype" w:hAnsi="Palatino Linotype" w:cs="Palatino Linotype"/>
        </w:rPr>
        <w:lastRenderedPageBreak/>
        <w:t>su artículo 155, párrafo segundo la posibilidad de que las solicitudes de información sean anónimas, al utilizar un nombre incompleto o, inclusive un seudónimo.</w:t>
      </w:r>
    </w:p>
    <w:p w14:paraId="78AC6A7A" w14:textId="77777777" w:rsidR="00543952" w:rsidRPr="00E764BE" w:rsidRDefault="00543952" w:rsidP="00E764BE">
      <w:pPr>
        <w:spacing w:line="360" w:lineRule="auto"/>
        <w:jc w:val="both"/>
        <w:rPr>
          <w:rFonts w:ascii="Palatino Linotype" w:eastAsia="Palatino Linotype" w:hAnsi="Palatino Linotype" w:cs="Palatino Linotype"/>
        </w:rPr>
      </w:pPr>
    </w:p>
    <w:p w14:paraId="097DB360" w14:textId="77777777" w:rsidR="00543952" w:rsidRPr="00E764BE" w:rsidRDefault="00E764BE" w:rsidP="00E764BE">
      <w:pPr>
        <w:spacing w:line="360" w:lineRule="auto"/>
        <w:jc w:val="both"/>
        <w:rPr>
          <w:rFonts w:ascii="Palatino Linotype" w:eastAsia="Palatino Linotype" w:hAnsi="Palatino Linotype" w:cs="Palatino Linotype"/>
          <w:sz w:val="22"/>
          <w:szCs w:val="22"/>
        </w:rPr>
      </w:pPr>
      <w:r w:rsidRPr="00E764BE">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36571077" w14:textId="77777777" w:rsidR="00543952" w:rsidRPr="00E764BE" w:rsidRDefault="00543952" w:rsidP="00E764BE">
      <w:pPr>
        <w:tabs>
          <w:tab w:val="left" w:pos="851"/>
        </w:tabs>
        <w:spacing w:line="360" w:lineRule="auto"/>
        <w:ind w:left="851" w:right="901"/>
        <w:jc w:val="both"/>
        <w:rPr>
          <w:rFonts w:ascii="Palatino Linotype" w:eastAsia="Palatino Linotype" w:hAnsi="Palatino Linotype" w:cs="Palatino Linotype"/>
          <w:sz w:val="22"/>
          <w:szCs w:val="22"/>
        </w:rPr>
      </w:pPr>
    </w:p>
    <w:p w14:paraId="451F6D9C"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Asimismo, se estima que el requisito relativo al nombre del </w:t>
      </w:r>
      <w:r w:rsidRPr="00E764BE">
        <w:rPr>
          <w:rFonts w:ascii="Palatino Linotype" w:eastAsia="Palatino Linotype" w:hAnsi="Palatino Linotype" w:cs="Palatino Linotype"/>
          <w:b/>
        </w:rPr>
        <w:t>RECURRENTE</w:t>
      </w:r>
      <w:r w:rsidRPr="00E764BE">
        <w:rPr>
          <w:rFonts w:ascii="Palatino Linotype" w:eastAsia="Palatino Linotype" w:hAnsi="Palatino Linotype" w:cs="Palatino Linotype"/>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E764BE">
        <w:rPr>
          <w:rFonts w:ascii="Palatino Linotype" w:eastAsia="Palatino Linotype" w:hAnsi="Palatino Linotype" w:cs="Palatino Linotype"/>
          <w:b/>
        </w:rPr>
        <w:t>EL RECURRENTE</w:t>
      </w:r>
      <w:r w:rsidRPr="00E764BE">
        <w:rPr>
          <w:rFonts w:ascii="Palatino Linotype" w:eastAsia="Palatino Linotype" w:hAnsi="Palatino Linotype" w:cs="Palatino Linotype"/>
        </w:rPr>
        <w:t xml:space="preserve"> es la misma persona que realizó la solicitud de acceso a la información pública que ahora se impugna.</w:t>
      </w:r>
    </w:p>
    <w:p w14:paraId="61BCE558" w14:textId="77777777" w:rsidR="00543952" w:rsidRPr="00E764BE" w:rsidRDefault="00543952" w:rsidP="00E764BE">
      <w:pPr>
        <w:tabs>
          <w:tab w:val="left" w:pos="851"/>
        </w:tabs>
        <w:spacing w:line="360" w:lineRule="auto"/>
        <w:ind w:left="851" w:right="901"/>
        <w:jc w:val="both"/>
        <w:rPr>
          <w:rFonts w:ascii="Palatino Linotype" w:eastAsia="Palatino Linotype" w:hAnsi="Palatino Linotype" w:cs="Palatino Linotype"/>
          <w:sz w:val="22"/>
          <w:szCs w:val="22"/>
        </w:rPr>
      </w:pPr>
    </w:p>
    <w:p w14:paraId="26B73B7C"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lastRenderedPageBreak/>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5E71C7B5" w14:textId="77777777" w:rsidR="00543952" w:rsidRPr="00E764BE" w:rsidRDefault="00543952" w:rsidP="00E764BE">
      <w:pPr>
        <w:spacing w:line="360" w:lineRule="auto"/>
        <w:jc w:val="both"/>
        <w:rPr>
          <w:rFonts w:ascii="Palatino Linotype" w:eastAsia="Palatino Linotype" w:hAnsi="Palatino Linotype" w:cs="Palatino Linotype"/>
          <w:b/>
          <w:sz w:val="28"/>
          <w:szCs w:val="28"/>
        </w:rPr>
      </w:pPr>
    </w:p>
    <w:p w14:paraId="4E07456B" w14:textId="77777777" w:rsidR="00543952" w:rsidRPr="00E764BE" w:rsidRDefault="00E764BE" w:rsidP="00E764BE">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b/>
          <w:sz w:val="28"/>
          <w:szCs w:val="28"/>
        </w:rPr>
        <w:t>QUINTO</w:t>
      </w:r>
      <w:r w:rsidRPr="00E764BE">
        <w:rPr>
          <w:rFonts w:ascii="Palatino Linotype" w:eastAsia="Palatino Linotype" w:hAnsi="Palatino Linotype" w:cs="Palatino Linotype"/>
          <w:b/>
        </w:rPr>
        <w:t xml:space="preserve">. Estudio y Resolución del Recurso. </w:t>
      </w:r>
    </w:p>
    <w:p w14:paraId="07FEEB79"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599C2D03" w14:textId="77777777" w:rsidR="00543952" w:rsidRPr="00E764BE" w:rsidRDefault="00543952" w:rsidP="00E764BE">
      <w:pPr>
        <w:spacing w:line="360" w:lineRule="auto"/>
        <w:jc w:val="both"/>
        <w:rPr>
          <w:rFonts w:ascii="Palatino Linotype" w:eastAsia="Palatino Linotype" w:hAnsi="Palatino Linotype" w:cs="Palatino Linotype"/>
        </w:rPr>
      </w:pPr>
    </w:p>
    <w:p w14:paraId="5777C4CC"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En primer lugar, es importante señalar que </w:t>
      </w:r>
      <w:r w:rsidRPr="00E764BE">
        <w:rPr>
          <w:rFonts w:ascii="Palatino Linotype" w:eastAsia="Palatino Linotype" w:hAnsi="Palatino Linotype" w:cs="Palatino Linotype"/>
          <w:b/>
        </w:rPr>
        <w:t>EL RECURRENTE</w:t>
      </w:r>
      <w:r w:rsidRPr="00E764BE">
        <w:rPr>
          <w:rFonts w:ascii="Palatino Linotype" w:eastAsia="Palatino Linotype" w:hAnsi="Palatino Linotype" w:cs="Palatino Linotype"/>
        </w:rPr>
        <w:t xml:space="preserve"> en el ejercicio de su derecho de Acceso a la Información solicitó acta de cabildo donde se hayan tratado los temas precisados por el particular en su solicitud. </w:t>
      </w:r>
    </w:p>
    <w:p w14:paraId="28C5B7DA" w14:textId="77777777" w:rsidR="00543952" w:rsidRPr="00E764BE" w:rsidRDefault="00543952" w:rsidP="00E764BE">
      <w:pPr>
        <w:spacing w:line="360" w:lineRule="auto"/>
        <w:jc w:val="both"/>
        <w:rPr>
          <w:rFonts w:ascii="Palatino Linotype" w:eastAsia="Palatino Linotype" w:hAnsi="Palatino Linotype" w:cs="Palatino Linotype"/>
        </w:rPr>
      </w:pPr>
    </w:p>
    <w:p w14:paraId="442AF5B2"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lastRenderedPageBreak/>
        <w:t xml:space="preserve">Al respecto </w:t>
      </w:r>
      <w:r w:rsidRPr="00E764BE">
        <w:rPr>
          <w:rFonts w:ascii="Palatino Linotype" w:eastAsia="Palatino Linotype" w:hAnsi="Palatino Linotype" w:cs="Palatino Linotype"/>
          <w:b/>
        </w:rPr>
        <w:t>EL SUJETO OBLIGADO</w:t>
      </w:r>
      <w:r w:rsidRPr="00E764BE">
        <w:rPr>
          <w:rFonts w:ascii="Palatino Linotype" w:eastAsia="Palatino Linotype" w:hAnsi="Palatino Linotype" w:cs="Palatino Linotype"/>
        </w:rPr>
        <w:t xml:space="preserve"> mediante respuesta hizo del conocimiento que la Secretaría del Ayuntamiento informó que de la búsqueda exhaustiva y razonable, no localizó documental dentro de los archivos, en razón de no haberse generado, poseído o administrado acta de cabildo donde se trataran los temas de la solicitud materia de estudio. </w:t>
      </w:r>
    </w:p>
    <w:p w14:paraId="3F207CCA" w14:textId="77777777" w:rsidR="00543952" w:rsidRPr="00E764BE" w:rsidRDefault="00543952" w:rsidP="00E764BE">
      <w:pPr>
        <w:spacing w:line="360" w:lineRule="auto"/>
        <w:jc w:val="both"/>
        <w:rPr>
          <w:rFonts w:ascii="Palatino Linotype" w:eastAsia="Palatino Linotype" w:hAnsi="Palatino Linotype" w:cs="Palatino Linotype"/>
        </w:rPr>
      </w:pPr>
    </w:p>
    <w:p w14:paraId="5C602407"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Ante tal respuesta, el particular interpuso el Recurso de Revisión materia del presente asunto, adoleciéndose por la respuesta otorgada. </w:t>
      </w:r>
    </w:p>
    <w:p w14:paraId="6F5307CB" w14:textId="77777777" w:rsidR="00543952" w:rsidRPr="00E764BE" w:rsidRDefault="00543952" w:rsidP="00E764BE">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5F5EDC1F" w14:textId="77777777" w:rsidR="00543952" w:rsidRPr="00E764BE" w:rsidRDefault="00E764BE" w:rsidP="00E764BE">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Asimismo, es importante señalar que </w:t>
      </w:r>
      <w:r w:rsidRPr="00E764BE">
        <w:rPr>
          <w:rFonts w:ascii="Palatino Linotype" w:eastAsia="Palatino Linotype" w:hAnsi="Palatino Linotype" w:cs="Palatino Linotype"/>
          <w:b/>
        </w:rPr>
        <w:t>EL RECURRENTE</w:t>
      </w:r>
      <w:r w:rsidRPr="00E764BE">
        <w:rPr>
          <w:rFonts w:ascii="Palatino Linotype" w:eastAsia="Palatino Linotype" w:hAnsi="Palatino Linotype" w:cs="Palatino Linotype"/>
        </w:rPr>
        <w:t xml:space="preserve"> no realizó manifestaciones, alegatos o pruebas y por su parte </w:t>
      </w:r>
      <w:r w:rsidRPr="00E764BE">
        <w:rPr>
          <w:rFonts w:ascii="Palatino Linotype" w:eastAsia="Palatino Linotype" w:hAnsi="Palatino Linotype" w:cs="Palatino Linotype"/>
          <w:b/>
        </w:rPr>
        <w:t xml:space="preserve">EL SUJETO OBLIGADO </w:t>
      </w:r>
      <w:r w:rsidRPr="00E764BE">
        <w:rPr>
          <w:rFonts w:ascii="Palatino Linotype" w:eastAsia="Palatino Linotype" w:hAnsi="Palatino Linotype" w:cs="Palatino Linotype"/>
        </w:rPr>
        <w:t xml:space="preserve">mediante Informe Justificado medularmente confirmó la respuesta otorgada. </w:t>
      </w:r>
    </w:p>
    <w:p w14:paraId="552F8852" w14:textId="77777777" w:rsidR="00543952" w:rsidRPr="00E764BE" w:rsidRDefault="00543952" w:rsidP="00E764BE">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1B8DA3AF"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Derivado de lo anterior, es necesario precisar que la respuesta fue proporcionada por el servidor público habilitado de la Secretaría del Ayuntamiento que conforme al artículo 91 de la Ley Orgánica Municipal del Estado de México</w:t>
      </w:r>
      <w:r w:rsidRPr="00E764BE">
        <w:rPr>
          <w:rFonts w:ascii="Palatino Linotype" w:eastAsia="Palatino Linotype" w:hAnsi="Palatino Linotype" w:cs="Palatino Linotype"/>
          <w:vertAlign w:val="superscript"/>
        </w:rPr>
        <w:footnoteReference w:id="2"/>
      </w:r>
      <w:r w:rsidRPr="00E764BE">
        <w:rPr>
          <w:rFonts w:ascii="Palatino Linotype" w:eastAsia="Palatino Linotype" w:hAnsi="Palatino Linotype" w:cs="Palatino Linotype"/>
        </w:rPr>
        <w:t xml:space="preserve">, tiene las siguientes atribuciones: </w:t>
      </w:r>
    </w:p>
    <w:p w14:paraId="23CD27A6" w14:textId="77777777" w:rsidR="00543952" w:rsidRPr="00E764BE" w:rsidRDefault="00543952" w:rsidP="00E764BE">
      <w:pPr>
        <w:spacing w:line="360" w:lineRule="auto"/>
        <w:jc w:val="both"/>
        <w:rPr>
          <w:rFonts w:ascii="Palatino Linotype" w:eastAsia="Palatino Linotype" w:hAnsi="Palatino Linotype" w:cs="Palatino Linotype"/>
        </w:rPr>
      </w:pPr>
    </w:p>
    <w:p w14:paraId="1076D231" w14:textId="77777777" w:rsidR="00543952" w:rsidRPr="00E764BE" w:rsidRDefault="00E764BE" w:rsidP="00E764BE">
      <w:pPr>
        <w:ind w:left="851" w:right="1134"/>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b/>
          <w:i/>
          <w:sz w:val="22"/>
          <w:szCs w:val="22"/>
        </w:rPr>
        <w:t>Artículo 91.-</w:t>
      </w:r>
      <w:r w:rsidRPr="00E764BE">
        <w:rPr>
          <w:rFonts w:ascii="Palatino Linotype" w:eastAsia="Palatino Linotype" w:hAnsi="Palatino Linotype" w:cs="Palatino Linotype"/>
          <w:i/>
          <w:sz w:val="22"/>
          <w:szCs w:val="22"/>
        </w:rPr>
        <w:t xml:space="preserve"> La </w:t>
      </w:r>
      <w:r w:rsidRPr="00E764BE">
        <w:rPr>
          <w:rFonts w:ascii="Palatino Linotype" w:eastAsia="Palatino Linotype" w:hAnsi="Palatino Linotype" w:cs="Palatino Linotype"/>
          <w:b/>
          <w:i/>
          <w:sz w:val="22"/>
          <w:szCs w:val="22"/>
        </w:rPr>
        <w:t>Secretaría del Ayuntamiento estará a cargo de un</w:t>
      </w:r>
      <w:r w:rsidRPr="00E764BE">
        <w:rPr>
          <w:b/>
        </w:rPr>
        <w:t xml:space="preserve"> </w:t>
      </w:r>
      <w:r w:rsidRPr="00E764BE">
        <w:rPr>
          <w:rFonts w:ascii="Palatino Linotype" w:eastAsia="Palatino Linotype" w:hAnsi="Palatino Linotype" w:cs="Palatino Linotype"/>
          <w:b/>
          <w:i/>
          <w:sz w:val="22"/>
          <w:szCs w:val="22"/>
        </w:rPr>
        <w:t>Secretario</w:t>
      </w:r>
      <w:r w:rsidRPr="00E764BE">
        <w:rPr>
          <w:rFonts w:ascii="Palatino Linotype" w:eastAsia="Palatino Linotype" w:hAnsi="Palatino Linotype" w:cs="Palatino Linotype"/>
          <w:i/>
          <w:sz w:val="22"/>
          <w:szCs w:val="22"/>
        </w:rPr>
        <w:t xml:space="preserve">, el que, sin ser miembro del mismo, deberá ser nombrado por el propio Ayuntamiento a propuesta del Presidente Municipal como lo marca el artículo 31 de la presente ley. Sus faltas temporales serán cubiertas por quien designe el Ayuntamiento y </w:t>
      </w:r>
      <w:r w:rsidRPr="00E764BE">
        <w:rPr>
          <w:rFonts w:ascii="Palatino Linotype" w:eastAsia="Palatino Linotype" w:hAnsi="Palatino Linotype" w:cs="Palatino Linotype"/>
          <w:b/>
          <w:i/>
          <w:sz w:val="22"/>
          <w:szCs w:val="22"/>
        </w:rPr>
        <w:t>sus atribuciones son las siguientes</w:t>
      </w:r>
      <w:r w:rsidRPr="00E764BE">
        <w:rPr>
          <w:rFonts w:ascii="Palatino Linotype" w:eastAsia="Palatino Linotype" w:hAnsi="Palatino Linotype" w:cs="Palatino Linotype"/>
          <w:i/>
          <w:sz w:val="22"/>
          <w:szCs w:val="22"/>
        </w:rPr>
        <w:t>:</w:t>
      </w:r>
    </w:p>
    <w:p w14:paraId="396A4ED5" w14:textId="77777777" w:rsidR="00543952" w:rsidRPr="00E764BE" w:rsidRDefault="00543952" w:rsidP="00E764BE">
      <w:pPr>
        <w:ind w:left="851" w:right="1134"/>
        <w:jc w:val="both"/>
        <w:rPr>
          <w:rFonts w:ascii="Palatino Linotype" w:eastAsia="Palatino Linotype" w:hAnsi="Palatino Linotype" w:cs="Palatino Linotype"/>
          <w:b/>
          <w:i/>
          <w:sz w:val="22"/>
          <w:szCs w:val="22"/>
        </w:rPr>
      </w:pPr>
    </w:p>
    <w:p w14:paraId="3E5F2196" w14:textId="77777777" w:rsidR="00543952" w:rsidRPr="00E764BE" w:rsidRDefault="00E764BE" w:rsidP="00E764BE">
      <w:pPr>
        <w:ind w:left="851" w:right="1134"/>
        <w:jc w:val="both"/>
        <w:rPr>
          <w:rFonts w:ascii="Palatino Linotype" w:eastAsia="Palatino Linotype" w:hAnsi="Palatino Linotype" w:cs="Palatino Linotype"/>
          <w:b/>
          <w:i/>
          <w:sz w:val="22"/>
          <w:szCs w:val="22"/>
        </w:rPr>
      </w:pPr>
      <w:r w:rsidRPr="00E764BE">
        <w:rPr>
          <w:rFonts w:ascii="Palatino Linotype" w:eastAsia="Palatino Linotype" w:hAnsi="Palatino Linotype" w:cs="Palatino Linotype"/>
          <w:b/>
          <w:i/>
          <w:sz w:val="22"/>
          <w:szCs w:val="22"/>
        </w:rPr>
        <w:lastRenderedPageBreak/>
        <w:t>I. Asistir a las sesiones del ayuntamiento y levantar las actas correspondientes;</w:t>
      </w:r>
    </w:p>
    <w:p w14:paraId="62985A05" w14:textId="77777777" w:rsidR="00543952" w:rsidRPr="00E764BE" w:rsidRDefault="00E764BE" w:rsidP="00E764BE">
      <w:pPr>
        <w:ind w:left="851" w:right="1134"/>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i/>
          <w:sz w:val="22"/>
          <w:szCs w:val="22"/>
        </w:rPr>
        <w:t xml:space="preserve">II. Emitir los citatorios para la celebración de las sesiones de cabildo, convocadas legalmente; </w:t>
      </w:r>
    </w:p>
    <w:p w14:paraId="09C26C8D" w14:textId="77777777" w:rsidR="00543952" w:rsidRPr="00E764BE" w:rsidRDefault="00E764BE" w:rsidP="00E764BE">
      <w:pPr>
        <w:ind w:left="851" w:right="1134"/>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i/>
          <w:sz w:val="22"/>
          <w:szCs w:val="22"/>
        </w:rPr>
        <w:t xml:space="preserve">III. Dar cuenta en la primera sesión de cada mes, del número y contenido de los expedientes pasados a comisión, con mención de los que hayan sido resueltos y de los pendientes; </w:t>
      </w:r>
    </w:p>
    <w:p w14:paraId="02CB24EF" w14:textId="77777777" w:rsidR="00543952" w:rsidRPr="00E764BE" w:rsidRDefault="00E764BE" w:rsidP="00E764BE">
      <w:pPr>
        <w:ind w:left="851" w:right="1134"/>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b/>
          <w:i/>
          <w:sz w:val="22"/>
          <w:szCs w:val="22"/>
        </w:rPr>
        <w:t>IV. Llevar y conservar los libros de actas de cabildo, obteniendo las firmas de los asistentes a las sesiones;</w:t>
      </w:r>
      <w:r w:rsidRPr="00E764BE">
        <w:rPr>
          <w:rFonts w:ascii="Palatino Linotype" w:eastAsia="Palatino Linotype" w:hAnsi="Palatino Linotype" w:cs="Palatino Linotype"/>
          <w:i/>
          <w:sz w:val="22"/>
          <w:szCs w:val="22"/>
        </w:rPr>
        <w:t xml:space="preserve"> </w:t>
      </w:r>
    </w:p>
    <w:p w14:paraId="465491C8" w14:textId="77777777" w:rsidR="00543952" w:rsidRPr="00E764BE" w:rsidRDefault="00E764BE" w:rsidP="00E764BE">
      <w:pPr>
        <w:ind w:left="851" w:right="1134"/>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i/>
          <w:sz w:val="22"/>
          <w:szCs w:val="22"/>
        </w:rPr>
        <w:t>V. Validar con su firma, los documentos oficiales emanados del ayuntamiento o de cualquiera de sus miembros;</w:t>
      </w:r>
    </w:p>
    <w:p w14:paraId="35697EE6" w14:textId="77777777" w:rsidR="00543952" w:rsidRPr="00E764BE" w:rsidRDefault="00543952" w:rsidP="00E764BE">
      <w:pPr>
        <w:ind w:left="851" w:right="1134"/>
        <w:jc w:val="both"/>
        <w:rPr>
          <w:rFonts w:ascii="Palatino Linotype" w:eastAsia="Palatino Linotype" w:hAnsi="Palatino Linotype" w:cs="Palatino Linotype"/>
          <w:i/>
          <w:sz w:val="22"/>
          <w:szCs w:val="22"/>
        </w:rPr>
      </w:pPr>
    </w:p>
    <w:p w14:paraId="2B3614D9" w14:textId="77777777" w:rsidR="00543952" w:rsidRPr="00E764BE" w:rsidRDefault="00E764BE" w:rsidP="00E764BE">
      <w:pPr>
        <w:ind w:left="851" w:right="1134"/>
        <w:jc w:val="both"/>
        <w:rPr>
          <w:rFonts w:ascii="Palatino Linotype" w:eastAsia="Palatino Linotype" w:hAnsi="Palatino Linotype" w:cs="Palatino Linotype"/>
          <w:b/>
          <w:i/>
          <w:sz w:val="22"/>
          <w:szCs w:val="22"/>
        </w:rPr>
      </w:pPr>
      <w:r w:rsidRPr="00E764BE">
        <w:rPr>
          <w:rFonts w:ascii="Palatino Linotype" w:eastAsia="Palatino Linotype" w:hAnsi="Palatino Linotype" w:cs="Palatino Linotype"/>
          <w:b/>
          <w:i/>
          <w:sz w:val="22"/>
          <w:szCs w:val="22"/>
        </w:rPr>
        <w:t>I. Asistir a las sesiones del ayuntamiento y levantar las actas correspondientes;</w:t>
      </w:r>
    </w:p>
    <w:p w14:paraId="54CA93C2" w14:textId="77777777" w:rsidR="00543952" w:rsidRPr="00E764BE" w:rsidRDefault="00E764BE" w:rsidP="00E764BE">
      <w:pPr>
        <w:ind w:left="851" w:right="1134"/>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i/>
          <w:sz w:val="22"/>
          <w:szCs w:val="22"/>
        </w:rPr>
        <w:t xml:space="preserve">II. Emitir los citatorios para la celebración de las sesiones de cabildo, convocadas legalmente; </w:t>
      </w:r>
    </w:p>
    <w:p w14:paraId="7A936BE4" w14:textId="77777777" w:rsidR="00543952" w:rsidRPr="00E764BE" w:rsidRDefault="00E764BE" w:rsidP="00E764BE">
      <w:pPr>
        <w:ind w:left="851" w:right="1134"/>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i/>
          <w:sz w:val="22"/>
          <w:szCs w:val="22"/>
        </w:rPr>
        <w:t>III. Dar cuenta en la primera sesión de cada mes, del número y contenido de los expedientes pasados a comisión, con mención de los que hayan sido resueltos y de los pendientes;</w:t>
      </w:r>
    </w:p>
    <w:p w14:paraId="049EF1AF" w14:textId="77777777" w:rsidR="00543952" w:rsidRPr="00E764BE" w:rsidRDefault="00E764BE" w:rsidP="00E764BE">
      <w:pPr>
        <w:ind w:left="851" w:right="1134"/>
        <w:jc w:val="both"/>
        <w:rPr>
          <w:rFonts w:ascii="Palatino Linotype" w:eastAsia="Palatino Linotype" w:hAnsi="Palatino Linotype" w:cs="Palatino Linotype"/>
          <w:b/>
          <w:i/>
          <w:sz w:val="22"/>
          <w:szCs w:val="22"/>
        </w:rPr>
      </w:pPr>
      <w:r w:rsidRPr="00E764BE">
        <w:rPr>
          <w:rFonts w:ascii="Palatino Linotype" w:eastAsia="Palatino Linotype" w:hAnsi="Palatino Linotype" w:cs="Palatino Linotype"/>
          <w:b/>
          <w:i/>
          <w:sz w:val="22"/>
          <w:szCs w:val="22"/>
        </w:rPr>
        <w:t xml:space="preserve">IV. Llevar y conservar los libros de actas de cabildo, obteniendo las firmas de los asistentes a las sesiones; </w:t>
      </w:r>
    </w:p>
    <w:p w14:paraId="60AA70C2" w14:textId="77777777" w:rsidR="00543952" w:rsidRPr="00E764BE" w:rsidRDefault="00E764BE" w:rsidP="00E764BE">
      <w:pPr>
        <w:ind w:left="851" w:right="1134"/>
        <w:jc w:val="both"/>
        <w:rPr>
          <w:rFonts w:ascii="Palatino Linotype" w:eastAsia="Palatino Linotype" w:hAnsi="Palatino Linotype" w:cs="Palatino Linotype"/>
          <w:i/>
          <w:sz w:val="22"/>
          <w:szCs w:val="22"/>
        </w:rPr>
      </w:pPr>
      <w:r w:rsidRPr="00E764BE">
        <w:rPr>
          <w:rFonts w:ascii="Palatino Linotype" w:eastAsia="Palatino Linotype" w:hAnsi="Palatino Linotype" w:cs="Palatino Linotype"/>
          <w:i/>
          <w:sz w:val="22"/>
          <w:szCs w:val="22"/>
        </w:rPr>
        <w:t>V. Validar con su firma, los documentos oficiales emanados del ayuntamiento o de cualquiera de sus miembros;</w:t>
      </w:r>
    </w:p>
    <w:p w14:paraId="05B4A66F" w14:textId="77777777" w:rsidR="00543952" w:rsidRPr="00E764BE" w:rsidRDefault="00E764BE" w:rsidP="00E764BE">
      <w:pPr>
        <w:ind w:left="851" w:right="1134"/>
        <w:jc w:val="both"/>
        <w:rPr>
          <w:rFonts w:ascii="Palatino Linotype" w:eastAsia="Palatino Linotype" w:hAnsi="Palatino Linotype" w:cs="Palatino Linotype"/>
          <w:b/>
          <w:i/>
        </w:rPr>
      </w:pPr>
      <w:r w:rsidRPr="00E764BE">
        <w:rPr>
          <w:rFonts w:ascii="Palatino Linotype" w:eastAsia="Palatino Linotype" w:hAnsi="Palatino Linotype" w:cs="Palatino Linotype"/>
          <w:i/>
        </w:rPr>
        <w:t>…</w:t>
      </w:r>
      <w:r w:rsidRPr="00E764BE">
        <w:rPr>
          <w:rFonts w:ascii="Palatino Linotype" w:eastAsia="Palatino Linotype" w:hAnsi="Palatino Linotype" w:cs="Palatino Linotype"/>
          <w:b/>
          <w:i/>
        </w:rPr>
        <w:t>”</w:t>
      </w:r>
    </w:p>
    <w:p w14:paraId="7E61AFA3" w14:textId="77777777" w:rsidR="00543952" w:rsidRPr="00E764BE" w:rsidRDefault="00E764BE" w:rsidP="00E764BE">
      <w:pPr>
        <w:ind w:left="851" w:right="1134"/>
        <w:jc w:val="both"/>
        <w:rPr>
          <w:rFonts w:ascii="Palatino Linotype" w:eastAsia="Palatino Linotype" w:hAnsi="Palatino Linotype" w:cs="Palatino Linotype"/>
          <w:b/>
          <w:i/>
        </w:rPr>
      </w:pPr>
      <w:r w:rsidRPr="00E764BE">
        <w:rPr>
          <w:rFonts w:ascii="Palatino Linotype" w:eastAsia="Palatino Linotype" w:hAnsi="Palatino Linotype" w:cs="Palatino Linotype"/>
          <w:i/>
        </w:rPr>
        <w:t>(Énfasis añadido)</w:t>
      </w:r>
    </w:p>
    <w:p w14:paraId="049BECB7" w14:textId="77777777" w:rsidR="00543952" w:rsidRPr="00E764BE" w:rsidRDefault="00543952" w:rsidP="00E764BE">
      <w:pPr>
        <w:ind w:right="618"/>
        <w:jc w:val="both"/>
        <w:rPr>
          <w:rFonts w:ascii="Palatino Linotype" w:eastAsia="Palatino Linotype" w:hAnsi="Palatino Linotype" w:cs="Palatino Linotype"/>
          <w:i/>
        </w:rPr>
      </w:pPr>
    </w:p>
    <w:p w14:paraId="6CD4DC8E"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De lo anterior, se desprende que es atribución del Secretario del Ayuntamiento el asistir a las sesiones del ayuntamiento y levantar las actas correspondientes, emitir los citatorios para la celebración de las sesiones de cabildo, llevar y conservar los libros de actas de cabildo, obteniendo las firmas de los asistentes a las sesiones.</w:t>
      </w:r>
    </w:p>
    <w:p w14:paraId="3D1E16A4" w14:textId="77777777" w:rsidR="00543952" w:rsidRPr="00E764BE" w:rsidRDefault="00543952" w:rsidP="00E764BE">
      <w:pPr>
        <w:spacing w:line="360" w:lineRule="auto"/>
        <w:jc w:val="both"/>
        <w:rPr>
          <w:rFonts w:ascii="Palatino Linotype" w:eastAsia="Palatino Linotype" w:hAnsi="Palatino Linotype" w:cs="Palatino Linotype"/>
        </w:rPr>
      </w:pPr>
    </w:p>
    <w:p w14:paraId="46577083"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Es así, del análisis realizado a las documentales que integran la respuesta proporcionada por </w:t>
      </w:r>
      <w:r w:rsidRPr="00E764BE">
        <w:rPr>
          <w:rFonts w:ascii="Palatino Linotype" w:eastAsia="Palatino Linotype" w:hAnsi="Palatino Linotype" w:cs="Palatino Linotype"/>
          <w:b/>
        </w:rPr>
        <w:t>EL SUJETO OBLIGADO,</w:t>
      </w:r>
      <w:r w:rsidRPr="00E764BE">
        <w:rPr>
          <w:rFonts w:ascii="Palatino Linotype" w:eastAsia="Palatino Linotype" w:hAnsi="Palatino Linotype" w:cs="Palatino Linotype"/>
        </w:rPr>
        <w:t xml:space="preserve"> este Órgano Garante determina que se tiene por atendido el derecho de acceso a la información ejercido por el particular; </w:t>
      </w:r>
      <w:r w:rsidRPr="00E764BE">
        <w:rPr>
          <w:rFonts w:ascii="Palatino Linotype" w:eastAsia="Palatino Linotype" w:hAnsi="Palatino Linotype" w:cs="Palatino Linotype"/>
        </w:rPr>
        <w:lastRenderedPageBreak/>
        <w:t xml:space="preserve">derivado que la respuesta tiene la presunción legal de ser verídica, considerado que fue emitida por el servidor público habilitado, el cual informó que, una vez realizada una búsqueda exhaustiva y razonable de información solicitada, no localizó documental dentro de los archivos, en razón de no haberse generado, poseído o administrado acta de cabildo donde se trataran los temas de la solicitud materia de estudio. </w:t>
      </w:r>
    </w:p>
    <w:p w14:paraId="238430C0" w14:textId="77777777" w:rsidR="00543952" w:rsidRPr="00E764BE" w:rsidRDefault="00543952" w:rsidP="00E764BE">
      <w:pPr>
        <w:spacing w:line="360" w:lineRule="auto"/>
        <w:jc w:val="both"/>
        <w:rPr>
          <w:rFonts w:ascii="Palatino Linotype" w:eastAsia="Palatino Linotype" w:hAnsi="Palatino Linotype" w:cs="Palatino Linotype"/>
        </w:rPr>
      </w:pPr>
    </w:p>
    <w:p w14:paraId="214F0374"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Así, que de conformidad con lo establecido en el artículo 12 de la Ley de Transparencia y Acceso a la Información Pública del Estado de México y Municipios, </w:t>
      </w:r>
      <w:r w:rsidRPr="00E764BE">
        <w:rPr>
          <w:rFonts w:ascii="Palatino Linotype" w:eastAsia="Palatino Linotype" w:hAnsi="Palatino Linotype" w:cs="Palatino Linotype"/>
          <w:b/>
        </w:rPr>
        <w:t>EL SUJETO OBLIGADO</w:t>
      </w:r>
      <w:r w:rsidRPr="00E764BE">
        <w:rPr>
          <w:rFonts w:ascii="Palatino Linotype" w:eastAsia="Palatino Linotype" w:hAnsi="Palatino Linotype" w:cs="Palatino Linotype"/>
        </w:rPr>
        <w:t xml:space="preserve"> sólo proporcionará la información que obra en sus archivos, lo que a</w:t>
      </w:r>
      <w:r w:rsidRPr="00E764BE">
        <w:rPr>
          <w:rFonts w:ascii="Palatino Linotype" w:eastAsia="Palatino Linotype" w:hAnsi="Palatino Linotype" w:cs="Palatino Linotype"/>
          <w:i/>
        </w:rPr>
        <w:t xml:space="preserve"> contrario sensu</w:t>
      </w:r>
      <w:r w:rsidRPr="00E764BE">
        <w:rPr>
          <w:rFonts w:ascii="Palatino Linotype" w:eastAsia="Palatino Linotype" w:hAnsi="Palatino Linotype" w:cs="Palatino Linotype"/>
        </w:rPr>
        <w:t xml:space="preserve"> significa que no se está obligado a proporcionar lo que no obre en los mismos.</w:t>
      </w:r>
    </w:p>
    <w:p w14:paraId="6F443A7A" w14:textId="77777777" w:rsidR="00543952" w:rsidRPr="00E764BE" w:rsidRDefault="00543952" w:rsidP="00D018D1">
      <w:pPr>
        <w:widowControl w:val="0"/>
        <w:pBdr>
          <w:top w:val="nil"/>
          <w:left w:val="nil"/>
          <w:bottom w:val="nil"/>
          <w:right w:val="nil"/>
          <w:between w:val="nil"/>
        </w:pBdr>
        <w:jc w:val="both"/>
        <w:rPr>
          <w:rFonts w:ascii="Palatino Linotype" w:eastAsia="Palatino Linotype" w:hAnsi="Palatino Linotype" w:cs="Palatino Linotype"/>
        </w:rPr>
      </w:pPr>
    </w:p>
    <w:p w14:paraId="27844326"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Ahora bien, es importante que respecto al pronunciamiento realizado por </w:t>
      </w:r>
      <w:r w:rsidRPr="00E764BE">
        <w:rPr>
          <w:rFonts w:ascii="Palatino Linotype" w:eastAsia="Palatino Linotype" w:hAnsi="Palatino Linotype" w:cs="Palatino Linotype"/>
          <w:b/>
        </w:rPr>
        <w:t xml:space="preserve">EL SUJETO OBLIGADO </w:t>
      </w:r>
      <w:r w:rsidRPr="00E764BE">
        <w:rPr>
          <w:rFonts w:ascii="Palatino Linotype" w:eastAsia="Palatino Linotype" w:hAnsi="Palatino Linotype" w:cs="Palatino Linotype"/>
        </w:rPr>
        <w:t xml:space="preserve">a fin de dar respuesta a la solicitud planteada, este Órgano Garante no está facultado para manifestarse sobre la veracidad de la información proporcionada. </w:t>
      </w:r>
    </w:p>
    <w:p w14:paraId="1810C0C7" w14:textId="77777777" w:rsidR="00543952" w:rsidRPr="00E764BE" w:rsidRDefault="00543952" w:rsidP="00D018D1">
      <w:pPr>
        <w:jc w:val="both"/>
        <w:rPr>
          <w:rFonts w:ascii="Palatino Linotype" w:eastAsia="Palatino Linotype" w:hAnsi="Palatino Linotype" w:cs="Palatino Linotype"/>
        </w:rPr>
      </w:pPr>
    </w:p>
    <w:p w14:paraId="55C06011" w14:textId="77777777" w:rsidR="00543952" w:rsidRPr="00E764BE" w:rsidRDefault="00E764BE" w:rsidP="00E764BE">
      <w:pPr>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50325AD8" w14:textId="77777777" w:rsidR="00543952" w:rsidRPr="00E764BE" w:rsidRDefault="00543952" w:rsidP="00E764BE">
      <w:pPr>
        <w:jc w:val="both"/>
        <w:rPr>
          <w:rFonts w:ascii="Palatino Linotype" w:eastAsia="Palatino Linotype" w:hAnsi="Palatino Linotype" w:cs="Palatino Linotype"/>
          <w:sz w:val="20"/>
          <w:szCs w:val="20"/>
        </w:rPr>
      </w:pPr>
    </w:p>
    <w:p w14:paraId="36D3F52C" w14:textId="77777777" w:rsidR="00543952" w:rsidRPr="00E764BE" w:rsidRDefault="00E764BE" w:rsidP="00E764BE">
      <w:pPr>
        <w:ind w:left="709" w:right="899"/>
        <w:jc w:val="both"/>
        <w:rPr>
          <w:rFonts w:ascii="Palatino Linotype" w:eastAsia="Palatino Linotype" w:hAnsi="Palatino Linotype" w:cs="Palatino Linotype"/>
          <w:b/>
          <w:i/>
          <w:sz w:val="22"/>
          <w:szCs w:val="22"/>
        </w:rPr>
      </w:pPr>
      <w:r w:rsidRPr="00E764BE">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E764BE">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w:t>
      </w:r>
      <w:r w:rsidRPr="00E764BE">
        <w:rPr>
          <w:rFonts w:ascii="Palatino Linotype" w:eastAsia="Palatino Linotype" w:hAnsi="Palatino Linotype" w:cs="Palatino Linotype"/>
          <w:i/>
          <w:sz w:val="22"/>
          <w:szCs w:val="22"/>
        </w:rPr>
        <w:lastRenderedPageBreak/>
        <w:t>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E764BE">
        <w:rPr>
          <w:rFonts w:ascii="Palatino Linotype" w:eastAsia="Palatino Linotype" w:hAnsi="Palatino Linotype" w:cs="Palatino Linotype"/>
          <w:b/>
          <w:i/>
          <w:sz w:val="22"/>
          <w:szCs w:val="22"/>
        </w:rPr>
        <w:t>”</w:t>
      </w:r>
      <w:r w:rsidRPr="00E764BE">
        <w:rPr>
          <w:rFonts w:ascii="Palatino Linotype" w:eastAsia="Palatino Linotype" w:hAnsi="Palatino Linotype" w:cs="Palatino Linotype"/>
          <w:i/>
          <w:sz w:val="22"/>
          <w:szCs w:val="22"/>
        </w:rPr>
        <w:t xml:space="preserve"> (</w:t>
      </w:r>
      <w:proofErr w:type="gramStart"/>
      <w:r w:rsidRPr="00E764BE">
        <w:rPr>
          <w:rFonts w:ascii="Palatino Linotype" w:eastAsia="Palatino Linotype" w:hAnsi="Palatino Linotype" w:cs="Palatino Linotype"/>
          <w:i/>
          <w:sz w:val="22"/>
          <w:szCs w:val="22"/>
        </w:rPr>
        <w:t>sic</w:t>
      </w:r>
      <w:proofErr w:type="gramEnd"/>
      <w:r w:rsidRPr="00E764BE">
        <w:rPr>
          <w:rFonts w:ascii="Palatino Linotype" w:eastAsia="Palatino Linotype" w:hAnsi="Palatino Linotype" w:cs="Palatino Linotype"/>
          <w:i/>
          <w:sz w:val="22"/>
          <w:szCs w:val="22"/>
        </w:rPr>
        <w:t>)</w:t>
      </w:r>
    </w:p>
    <w:p w14:paraId="7C71779E" w14:textId="77777777" w:rsidR="00543952" w:rsidRPr="00E764BE" w:rsidRDefault="00543952" w:rsidP="00E764BE">
      <w:pPr>
        <w:jc w:val="both"/>
        <w:rPr>
          <w:rFonts w:ascii="Palatino Linotype" w:eastAsia="Palatino Linotype" w:hAnsi="Palatino Linotype" w:cs="Palatino Linotype"/>
        </w:rPr>
      </w:pPr>
    </w:p>
    <w:p w14:paraId="2806D20D" w14:textId="77777777" w:rsidR="00543952" w:rsidRPr="00E764BE" w:rsidRDefault="00E764BE" w:rsidP="00E764BE">
      <w:pPr>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rPr>
        <w:t xml:space="preserve">Por lo anteriormente expuesto, se considera que las razones o motivos de inconformidad planteadas por </w:t>
      </w:r>
      <w:r w:rsidRPr="00E764BE">
        <w:rPr>
          <w:rFonts w:ascii="Palatino Linotype" w:eastAsia="Palatino Linotype" w:hAnsi="Palatino Linotype" w:cs="Palatino Linotype"/>
          <w:b/>
        </w:rPr>
        <w:t xml:space="preserve">EL RECURRENTE, </w:t>
      </w:r>
      <w:r w:rsidRPr="00E764BE">
        <w:rPr>
          <w:rFonts w:ascii="Palatino Linotype" w:eastAsia="Palatino Linotype" w:hAnsi="Palatino Linotype" w:cs="Palatino Linotype"/>
        </w:rPr>
        <w:t xml:space="preserve">resultan infundadas; en consecuencia este Órgano Garante determina </w:t>
      </w:r>
      <w:r w:rsidRPr="00E764BE">
        <w:rPr>
          <w:rFonts w:ascii="Palatino Linotype" w:eastAsia="Palatino Linotype" w:hAnsi="Palatino Linotype" w:cs="Palatino Linotype"/>
          <w:b/>
        </w:rPr>
        <w:t xml:space="preserve">CONFIRMAR </w:t>
      </w:r>
      <w:r w:rsidRPr="00E764BE">
        <w:rPr>
          <w:rFonts w:ascii="Palatino Linotype" w:eastAsia="Palatino Linotype" w:hAnsi="Palatino Linotype" w:cs="Palatino Linotype"/>
        </w:rPr>
        <w:t xml:space="preserve">la respuesta otorgada por el </w:t>
      </w:r>
      <w:r w:rsidRPr="00E764BE">
        <w:rPr>
          <w:rFonts w:ascii="Palatino Linotype" w:eastAsia="Palatino Linotype" w:hAnsi="Palatino Linotype" w:cs="Palatino Linotype"/>
          <w:b/>
        </w:rPr>
        <w:t>SUJETO OBLIGADO.</w:t>
      </w:r>
    </w:p>
    <w:p w14:paraId="28B4F4B2" w14:textId="77777777" w:rsidR="00543952" w:rsidRPr="00E764BE" w:rsidRDefault="00543952" w:rsidP="00D018D1">
      <w:pPr>
        <w:jc w:val="both"/>
        <w:rPr>
          <w:rFonts w:ascii="Palatino Linotype" w:eastAsia="Palatino Linotype" w:hAnsi="Palatino Linotype" w:cs="Palatino Linotype"/>
          <w:b/>
        </w:rPr>
      </w:pPr>
    </w:p>
    <w:p w14:paraId="411C1E71" w14:textId="77777777" w:rsidR="00543952" w:rsidRPr="00E764BE" w:rsidRDefault="00E764BE" w:rsidP="00E764BE">
      <w:pPr>
        <w:widowControl w:val="0"/>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214990C4" w14:textId="77777777" w:rsidR="00E764BE" w:rsidRDefault="00E764BE" w:rsidP="00D018D1">
      <w:pPr>
        <w:rPr>
          <w:rFonts w:ascii="Palatino Linotype" w:eastAsia="Palatino Linotype" w:hAnsi="Palatino Linotype" w:cs="Palatino Linotype"/>
          <w:b/>
          <w:sz w:val="28"/>
          <w:szCs w:val="28"/>
        </w:rPr>
      </w:pPr>
    </w:p>
    <w:p w14:paraId="1E43677A" w14:textId="77777777" w:rsidR="00543952" w:rsidRPr="00E764BE" w:rsidRDefault="00E764BE" w:rsidP="00E764BE">
      <w:pPr>
        <w:jc w:val="center"/>
        <w:rPr>
          <w:rFonts w:ascii="Palatino Linotype" w:eastAsia="Palatino Linotype" w:hAnsi="Palatino Linotype" w:cs="Palatino Linotype"/>
          <w:b/>
          <w:sz w:val="28"/>
          <w:szCs w:val="28"/>
        </w:rPr>
      </w:pPr>
      <w:r w:rsidRPr="00E764BE">
        <w:rPr>
          <w:rFonts w:ascii="Palatino Linotype" w:eastAsia="Palatino Linotype" w:hAnsi="Palatino Linotype" w:cs="Palatino Linotype"/>
          <w:b/>
          <w:sz w:val="28"/>
          <w:szCs w:val="28"/>
        </w:rPr>
        <w:t>R E S U E L V E</w:t>
      </w:r>
    </w:p>
    <w:p w14:paraId="1AE5769C" w14:textId="77777777" w:rsidR="00543952" w:rsidRPr="00E764BE" w:rsidRDefault="00543952" w:rsidP="00E764BE">
      <w:pPr>
        <w:jc w:val="center"/>
        <w:rPr>
          <w:rFonts w:ascii="Palatino Linotype" w:eastAsia="Palatino Linotype" w:hAnsi="Palatino Linotype" w:cs="Palatino Linotype"/>
          <w:b/>
          <w:sz w:val="28"/>
          <w:szCs w:val="28"/>
        </w:rPr>
      </w:pPr>
    </w:p>
    <w:p w14:paraId="7003F67E" w14:textId="77777777" w:rsidR="00543952" w:rsidRPr="00E764BE" w:rsidRDefault="00E764BE" w:rsidP="00E764BE">
      <w:pPr>
        <w:widowControl w:val="0"/>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b/>
          <w:sz w:val="28"/>
          <w:szCs w:val="28"/>
        </w:rPr>
        <w:t>PRIMERO.</w:t>
      </w:r>
      <w:r w:rsidRPr="00E764BE">
        <w:rPr>
          <w:rFonts w:ascii="Palatino Linotype" w:eastAsia="Palatino Linotype" w:hAnsi="Palatino Linotype" w:cs="Palatino Linotype"/>
        </w:rPr>
        <w:t xml:space="preserve"> Resultan </w:t>
      </w:r>
      <w:r w:rsidRPr="00E764BE">
        <w:rPr>
          <w:rFonts w:ascii="Palatino Linotype" w:eastAsia="Palatino Linotype" w:hAnsi="Palatino Linotype" w:cs="Palatino Linotype"/>
          <w:b/>
        </w:rPr>
        <w:t>infundadas</w:t>
      </w:r>
      <w:r w:rsidRPr="00E764BE">
        <w:rPr>
          <w:rFonts w:ascii="Palatino Linotype" w:eastAsia="Palatino Linotype" w:hAnsi="Palatino Linotype" w:cs="Palatino Linotype"/>
        </w:rPr>
        <w:t xml:space="preserve"> las razones o motivos de inconformidad planteadas por </w:t>
      </w:r>
      <w:r w:rsidRPr="00E764BE">
        <w:rPr>
          <w:rFonts w:ascii="Palatino Linotype" w:eastAsia="Palatino Linotype" w:hAnsi="Palatino Linotype" w:cs="Palatino Linotype"/>
          <w:b/>
        </w:rPr>
        <w:t>EL RECURRENTE</w:t>
      </w:r>
      <w:r w:rsidRPr="00E764BE">
        <w:rPr>
          <w:rFonts w:ascii="Palatino Linotype" w:eastAsia="Palatino Linotype" w:hAnsi="Palatino Linotype" w:cs="Palatino Linotype"/>
        </w:rPr>
        <w:t xml:space="preserve"> y analizadas en el Considerando </w:t>
      </w:r>
      <w:r w:rsidRPr="00E764BE">
        <w:rPr>
          <w:rFonts w:ascii="Palatino Linotype" w:eastAsia="Palatino Linotype" w:hAnsi="Palatino Linotype" w:cs="Palatino Linotype"/>
          <w:b/>
        </w:rPr>
        <w:t>QUINTO</w:t>
      </w:r>
      <w:r w:rsidRPr="00E764BE">
        <w:rPr>
          <w:rFonts w:ascii="Palatino Linotype" w:eastAsia="Palatino Linotype" w:hAnsi="Palatino Linotype" w:cs="Palatino Linotype"/>
        </w:rPr>
        <w:t xml:space="preserve"> de esta resolución.</w:t>
      </w:r>
    </w:p>
    <w:p w14:paraId="631425F9" w14:textId="77777777" w:rsidR="00543952" w:rsidRPr="00E764BE" w:rsidRDefault="00543952" w:rsidP="00D018D1">
      <w:pPr>
        <w:widowControl w:val="0"/>
        <w:jc w:val="both"/>
        <w:rPr>
          <w:rFonts w:ascii="Palatino Linotype" w:eastAsia="Palatino Linotype" w:hAnsi="Palatino Linotype" w:cs="Palatino Linotype"/>
          <w:b/>
        </w:rPr>
      </w:pPr>
    </w:p>
    <w:p w14:paraId="1701B85F" w14:textId="77777777" w:rsidR="00543952" w:rsidRPr="00E764BE" w:rsidRDefault="00E764BE" w:rsidP="00E764BE">
      <w:pPr>
        <w:widowControl w:val="0"/>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b/>
          <w:sz w:val="28"/>
          <w:szCs w:val="28"/>
        </w:rPr>
        <w:t xml:space="preserve">SEGUNDO. </w:t>
      </w:r>
      <w:r w:rsidRPr="00E764BE">
        <w:rPr>
          <w:rFonts w:ascii="Palatino Linotype" w:eastAsia="Palatino Linotype" w:hAnsi="Palatino Linotype" w:cs="Palatino Linotype"/>
        </w:rPr>
        <w:t xml:space="preserve">Se </w:t>
      </w:r>
      <w:r w:rsidRPr="00E764BE">
        <w:rPr>
          <w:rFonts w:ascii="Palatino Linotype" w:eastAsia="Palatino Linotype" w:hAnsi="Palatino Linotype" w:cs="Palatino Linotype"/>
          <w:b/>
        </w:rPr>
        <w:t xml:space="preserve">CONFIRMA </w:t>
      </w:r>
      <w:r w:rsidRPr="00E764BE">
        <w:rPr>
          <w:rFonts w:ascii="Palatino Linotype" w:eastAsia="Palatino Linotype" w:hAnsi="Palatino Linotype" w:cs="Palatino Linotype"/>
        </w:rPr>
        <w:t xml:space="preserve">la respuesta del </w:t>
      </w:r>
      <w:r w:rsidRPr="00E764BE">
        <w:rPr>
          <w:rFonts w:ascii="Palatino Linotype" w:eastAsia="Palatino Linotype" w:hAnsi="Palatino Linotype" w:cs="Palatino Linotype"/>
          <w:b/>
        </w:rPr>
        <w:t xml:space="preserve">SUJETO OBLIGADO </w:t>
      </w:r>
      <w:r w:rsidRPr="00E764BE">
        <w:rPr>
          <w:rFonts w:ascii="Palatino Linotype" w:eastAsia="Palatino Linotype" w:hAnsi="Palatino Linotype" w:cs="Palatino Linotype"/>
        </w:rPr>
        <w:t xml:space="preserve">otorgada a la solicitud de Acceso a la Información pública que dio origen al Recurso de Revisión </w:t>
      </w:r>
      <w:r w:rsidRPr="00E764BE">
        <w:rPr>
          <w:rFonts w:ascii="Palatino Linotype" w:eastAsia="Palatino Linotype" w:hAnsi="Palatino Linotype" w:cs="Palatino Linotype"/>
        </w:rPr>
        <w:lastRenderedPageBreak/>
        <w:t xml:space="preserve">número </w:t>
      </w:r>
      <w:r w:rsidRPr="00E764BE">
        <w:rPr>
          <w:rFonts w:ascii="Palatino Linotype" w:eastAsia="Palatino Linotype" w:hAnsi="Palatino Linotype" w:cs="Palatino Linotype"/>
          <w:b/>
        </w:rPr>
        <w:t>00042/INFOEM/IP/RR/2024</w:t>
      </w:r>
      <w:r w:rsidRPr="00E764BE">
        <w:rPr>
          <w:rFonts w:ascii="Palatino Linotype" w:eastAsia="Palatino Linotype" w:hAnsi="Palatino Linotype" w:cs="Palatino Linotype"/>
        </w:rPr>
        <w:t xml:space="preserve">, en términos del Considerando </w:t>
      </w:r>
      <w:r w:rsidRPr="00E764BE">
        <w:rPr>
          <w:rFonts w:ascii="Palatino Linotype" w:eastAsia="Palatino Linotype" w:hAnsi="Palatino Linotype" w:cs="Palatino Linotype"/>
          <w:b/>
        </w:rPr>
        <w:t>QUINTO</w:t>
      </w:r>
      <w:r w:rsidRPr="00E764BE">
        <w:rPr>
          <w:rFonts w:ascii="Palatino Linotype" w:eastAsia="Palatino Linotype" w:hAnsi="Palatino Linotype" w:cs="Palatino Linotype"/>
        </w:rPr>
        <w:t>.</w:t>
      </w:r>
    </w:p>
    <w:p w14:paraId="380AD21B" w14:textId="77777777" w:rsidR="00543952" w:rsidRPr="00E764BE" w:rsidRDefault="00543952" w:rsidP="00D018D1">
      <w:pPr>
        <w:pBdr>
          <w:top w:val="nil"/>
          <w:left w:val="nil"/>
          <w:bottom w:val="nil"/>
          <w:right w:val="nil"/>
          <w:between w:val="nil"/>
        </w:pBdr>
        <w:ind w:left="708"/>
        <w:rPr>
          <w:rFonts w:ascii="Palatino Linotype" w:eastAsia="Palatino Linotype" w:hAnsi="Palatino Linotype" w:cs="Palatino Linotype"/>
          <w:b/>
          <w:sz w:val="28"/>
          <w:szCs w:val="28"/>
        </w:rPr>
      </w:pPr>
    </w:p>
    <w:p w14:paraId="122B1520" w14:textId="77777777" w:rsidR="00543952" w:rsidRPr="00E764BE" w:rsidRDefault="00E764BE" w:rsidP="00E764BE">
      <w:pPr>
        <w:widowControl w:val="0"/>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b/>
          <w:sz w:val="28"/>
          <w:szCs w:val="28"/>
        </w:rPr>
        <w:t xml:space="preserve">TERCERO. </w:t>
      </w:r>
      <w:r w:rsidRPr="00E764BE">
        <w:rPr>
          <w:rFonts w:ascii="Palatino Linotype" w:eastAsia="Palatino Linotype" w:hAnsi="Palatino Linotype" w:cs="Palatino Linotype"/>
          <w:b/>
        </w:rPr>
        <w:t xml:space="preserve">Notifíquese </w:t>
      </w:r>
      <w:r w:rsidRPr="00E764BE">
        <w:rPr>
          <w:rFonts w:ascii="Palatino Linotype" w:eastAsia="Palatino Linotype" w:hAnsi="Palatino Linotype" w:cs="Palatino Linotype"/>
        </w:rPr>
        <w:t xml:space="preserve">la presente resolución mediante Sistema de Acceso a la Información Mexiquense al Titular de la Unidad de Transparencia del </w:t>
      </w:r>
      <w:r w:rsidRPr="00E764BE">
        <w:rPr>
          <w:rFonts w:ascii="Palatino Linotype" w:eastAsia="Palatino Linotype" w:hAnsi="Palatino Linotype" w:cs="Palatino Linotype"/>
          <w:b/>
        </w:rPr>
        <w:t>SUJETO OBLIGADO</w:t>
      </w:r>
      <w:r w:rsidRPr="00E764BE">
        <w:rPr>
          <w:rFonts w:ascii="Palatino Linotype" w:eastAsia="Palatino Linotype" w:hAnsi="Palatino Linotype" w:cs="Palatino Linotype"/>
        </w:rPr>
        <w:t>, para su conocimiento.</w:t>
      </w:r>
    </w:p>
    <w:p w14:paraId="19D632C3" w14:textId="77777777" w:rsidR="00543952" w:rsidRPr="00E764BE" w:rsidRDefault="00543952" w:rsidP="00D018D1">
      <w:pPr>
        <w:widowControl w:val="0"/>
        <w:jc w:val="both"/>
        <w:rPr>
          <w:rFonts w:ascii="Palatino Linotype" w:eastAsia="Palatino Linotype" w:hAnsi="Palatino Linotype" w:cs="Palatino Linotype"/>
          <w:b/>
          <w:sz w:val="28"/>
          <w:szCs w:val="28"/>
        </w:rPr>
      </w:pPr>
    </w:p>
    <w:p w14:paraId="496616EA" w14:textId="77777777" w:rsidR="00543952" w:rsidRPr="00E764BE" w:rsidRDefault="00E764BE" w:rsidP="00E764BE">
      <w:pPr>
        <w:spacing w:line="360" w:lineRule="auto"/>
        <w:ind w:right="49"/>
        <w:jc w:val="both"/>
        <w:rPr>
          <w:rFonts w:ascii="Palatino Linotype" w:eastAsia="Palatino Linotype" w:hAnsi="Palatino Linotype" w:cs="Palatino Linotype"/>
        </w:rPr>
      </w:pPr>
      <w:r w:rsidRPr="00E764BE">
        <w:rPr>
          <w:rFonts w:ascii="Palatino Linotype" w:eastAsia="Palatino Linotype" w:hAnsi="Palatino Linotype" w:cs="Palatino Linotype"/>
          <w:b/>
          <w:sz w:val="28"/>
          <w:szCs w:val="28"/>
        </w:rPr>
        <w:t>CUARTO.</w:t>
      </w:r>
      <w:r w:rsidRPr="00E764BE">
        <w:rPr>
          <w:rFonts w:ascii="Palatino Linotype" w:eastAsia="Palatino Linotype" w:hAnsi="Palatino Linotype" w:cs="Palatino Linotype"/>
          <w:b/>
        </w:rPr>
        <w:t xml:space="preserve"> Notifíquese</w:t>
      </w:r>
      <w:r w:rsidRPr="00E764BE">
        <w:rPr>
          <w:rFonts w:ascii="Palatino Linotype" w:eastAsia="Palatino Linotype" w:hAnsi="Palatino Linotype" w:cs="Palatino Linotype"/>
        </w:rPr>
        <w:t xml:space="preserve"> al </w:t>
      </w:r>
      <w:r w:rsidRPr="00E764BE">
        <w:rPr>
          <w:rFonts w:ascii="Palatino Linotype" w:eastAsia="Palatino Linotype" w:hAnsi="Palatino Linotype" w:cs="Palatino Linotype"/>
          <w:b/>
        </w:rPr>
        <w:t>RECURRENTE</w:t>
      </w:r>
      <w:r w:rsidRPr="00E764BE">
        <w:rPr>
          <w:rFonts w:ascii="Palatino Linotype" w:eastAsia="Palatino Linotype" w:hAnsi="Palatino Linotype" w:cs="Palatino Linotype"/>
        </w:rPr>
        <w:t xml:space="preserve"> la presente resolución vía Sistema de Acceso a la Información Mexiquense </w:t>
      </w:r>
      <w:r w:rsidRPr="00E764BE">
        <w:rPr>
          <w:rFonts w:ascii="Palatino Linotype" w:eastAsia="Palatino Linotype" w:hAnsi="Palatino Linotype" w:cs="Palatino Linotype"/>
          <w:b/>
        </w:rPr>
        <w:t>SAIMEX</w:t>
      </w:r>
      <w:r w:rsidRPr="00E764BE">
        <w:rPr>
          <w:rFonts w:ascii="Palatino Linotype" w:eastAsia="Palatino Linotype" w:hAnsi="Palatino Linotype" w:cs="Palatino Linotype"/>
        </w:rPr>
        <w:t>.</w:t>
      </w:r>
    </w:p>
    <w:p w14:paraId="6C89F210" w14:textId="77777777" w:rsidR="00543952" w:rsidRPr="00E764BE" w:rsidRDefault="00543952" w:rsidP="00D018D1">
      <w:pPr>
        <w:widowControl w:val="0"/>
        <w:jc w:val="both"/>
        <w:rPr>
          <w:rFonts w:ascii="Palatino Linotype" w:eastAsia="Palatino Linotype" w:hAnsi="Palatino Linotype" w:cs="Palatino Linotype"/>
          <w:b/>
        </w:rPr>
      </w:pPr>
    </w:p>
    <w:p w14:paraId="03182E9A" w14:textId="77777777" w:rsidR="00543952" w:rsidRPr="00E764BE" w:rsidRDefault="00E764BE" w:rsidP="00E764BE">
      <w:pPr>
        <w:widowControl w:val="0"/>
        <w:spacing w:line="360" w:lineRule="auto"/>
        <w:jc w:val="both"/>
        <w:rPr>
          <w:rFonts w:ascii="Palatino Linotype" w:eastAsia="Palatino Linotype" w:hAnsi="Palatino Linotype" w:cs="Palatino Linotype"/>
          <w:b/>
        </w:rPr>
      </w:pPr>
      <w:r w:rsidRPr="00E764BE">
        <w:rPr>
          <w:rFonts w:ascii="Palatino Linotype" w:eastAsia="Palatino Linotype" w:hAnsi="Palatino Linotype" w:cs="Palatino Linotype"/>
          <w:b/>
          <w:sz w:val="28"/>
          <w:szCs w:val="28"/>
        </w:rPr>
        <w:t>QUINTO.</w:t>
      </w:r>
      <w:r w:rsidRPr="00E764BE">
        <w:rPr>
          <w:rFonts w:ascii="Palatino Linotype" w:eastAsia="Palatino Linotype" w:hAnsi="Palatino Linotype" w:cs="Palatino Linotype"/>
          <w:b/>
        </w:rPr>
        <w:t xml:space="preserve"> Hágase</w:t>
      </w:r>
      <w:r w:rsidRPr="00E764BE">
        <w:rPr>
          <w:rFonts w:ascii="Palatino Linotype" w:eastAsia="Palatino Linotype" w:hAnsi="Palatino Linotype" w:cs="Palatino Linotype"/>
        </w:rPr>
        <w:t xml:space="preserve"> </w:t>
      </w:r>
      <w:r w:rsidRPr="00E764BE">
        <w:rPr>
          <w:rFonts w:ascii="Palatino Linotype" w:eastAsia="Palatino Linotype" w:hAnsi="Palatino Linotype" w:cs="Palatino Linotype"/>
          <w:b/>
        </w:rPr>
        <w:t>del conocimiento</w:t>
      </w:r>
      <w:r w:rsidRPr="00E764BE">
        <w:rPr>
          <w:rFonts w:ascii="Palatino Linotype" w:eastAsia="Palatino Linotype" w:hAnsi="Palatino Linotype" w:cs="Palatino Linotype"/>
        </w:rPr>
        <w:t xml:space="preserve"> del</w:t>
      </w:r>
      <w:r w:rsidRPr="00E764BE">
        <w:rPr>
          <w:rFonts w:ascii="Palatino Linotype" w:eastAsia="Palatino Linotype" w:hAnsi="Palatino Linotype" w:cs="Palatino Linotype"/>
          <w:b/>
        </w:rPr>
        <w:t xml:space="preserve"> RECURRENTE</w:t>
      </w:r>
      <w:r w:rsidRPr="00E764BE">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5D16064F" w14:textId="77777777" w:rsidR="00E764BE" w:rsidRPr="00E764BE" w:rsidRDefault="00E764BE" w:rsidP="00E764BE">
      <w:pPr>
        <w:tabs>
          <w:tab w:val="left" w:pos="709"/>
        </w:tabs>
        <w:spacing w:line="360" w:lineRule="auto"/>
        <w:ind w:right="51"/>
        <w:jc w:val="both"/>
        <w:rPr>
          <w:rFonts w:ascii="Palatino Linotype" w:eastAsia="Palatino Linotype" w:hAnsi="Palatino Linotype" w:cs="Palatino Linotype"/>
        </w:rPr>
      </w:pPr>
    </w:p>
    <w:p w14:paraId="30FCDFD0" w14:textId="77777777" w:rsidR="00543952" w:rsidRPr="00E764BE" w:rsidRDefault="00E764BE" w:rsidP="00E764BE">
      <w:pPr>
        <w:widowControl w:val="0"/>
        <w:spacing w:line="360" w:lineRule="auto"/>
        <w:jc w:val="both"/>
        <w:rPr>
          <w:rFonts w:ascii="Palatino Linotype" w:eastAsia="Palatino Linotype" w:hAnsi="Palatino Linotype" w:cs="Palatino Linotype"/>
        </w:rPr>
      </w:pPr>
      <w:r w:rsidRPr="00E764BE">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w:t>
      </w:r>
      <w:r>
        <w:rPr>
          <w:rFonts w:ascii="Palatino Linotype" w:eastAsia="Palatino Linotype" w:hAnsi="Palatino Linotype" w:cs="Palatino Linotype"/>
        </w:rPr>
        <w:t>VEINTICUATRO</w:t>
      </w:r>
      <w:r w:rsidRPr="00E764BE">
        <w:rPr>
          <w:rFonts w:ascii="Palatino Linotype" w:eastAsia="Palatino Linotype" w:hAnsi="Palatino Linotype" w:cs="Palatino Linotype"/>
        </w:rPr>
        <w:t>, ANTE EL SECRETARIO TÉCNICO DEL PLENO, ALEXIS TAPIA RAMÍREZ.</w:t>
      </w:r>
    </w:p>
    <w:p w14:paraId="7023039A" w14:textId="77777777" w:rsidR="00543952" w:rsidRPr="00E764BE" w:rsidRDefault="00E764BE" w:rsidP="00E764BE">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20"/>
          <w:szCs w:val="20"/>
        </w:rPr>
        <w:t>SCMM/</w:t>
      </w:r>
      <w:r w:rsidRPr="00E764BE">
        <w:rPr>
          <w:rFonts w:ascii="Palatino Linotype" w:eastAsia="Palatino Linotype" w:hAnsi="Palatino Linotype" w:cs="Palatino Linotype"/>
          <w:sz w:val="20"/>
          <w:szCs w:val="20"/>
        </w:rPr>
        <w:t>A</w:t>
      </w:r>
      <w:r>
        <w:rPr>
          <w:rFonts w:ascii="Palatino Linotype" w:eastAsia="Palatino Linotype" w:hAnsi="Palatino Linotype" w:cs="Palatino Linotype"/>
          <w:sz w:val="20"/>
          <w:szCs w:val="20"/>
        </w:rPr>
        <w:t>GZ</w:t>
      </w:r>
      <w:r w:rsidRPr="00E764BE">
        <w:rPr>
          <w:rFonts w:ascii="Palatino Linotype" w:eastAsia="Palatino Linotype" w:hAnsi="Palatino Linotype" w:cs="Palatino Linotype"/>
          <w:sz w:val="20"/>
          <w:szCs w:val="20"/>
        </w:rPr>
        <w:t>/DEMF/RPG</w:t>
      </w:r>
      <w:r w:rsidRPr="00E764BE">
        <w:br w:type="page"/>
      </w:r>
    </w:p>
    <w:p w14:paraId="0A4E315F" w14:textId="77777777" w:rsidR="00543952" w:rsidRPr="00E764BE" w:rsidRDefault="00543952" w:rsidP="00E764BE">
      <w:pPr>
        <w:widowControl w:val="0"/>
        <w:pBdr>
          <w:top w:val="nil"/>
          <w:left w:val="nil"/>
          <w:bottom w:val="nil"/>
          <w:right w:val="nil"/>
          <w:between w:val="nil"/>
        </w:pBdr>
        <w:spacing w:line="360" w:lineRule="auto"/>
        <w:jc w:val="both"/>
        <w:rPr>
          <w:rFonts w:ascii="Palatino Linotype" w:eastAsia="Palatino Linotype" w:hAnsi="Palatino Linotype" w:cs="Palatino Linotype"/>
        </w:rPr>
      </w:pPr>
      <w:bookmarkStart w:id="2" w:name="_heading=h.30j0zll" w:colFirst="0" w:colLast="0"/>
      <w:bookmarkEnd w:id="2"/>
    </w:p>
    <w:sectPr w:rsidR="00543952" w:rsidRPr="00E764BE">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FED36" w14:textId="77777777" w:rsidR="00F47D11" w:rsidRDefault="00F47D11">
      <w:r>
        <w:separator/>
      </w:r>
    </w:p>
  </w:endnote>
  <w:endnote w:type="continuationSeparator" w:id="0">
    <w:p w14:paraId="6B767650" w14:textId="77777777" w:rsidR="00F47D11" w:rsidRDefault="00F4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FB2FA" w14:textId="77777777" w:rsidR="00543952" w:rsidRDefault="00E764B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140D7">
      <w:rPr>
        <w:rFonts w:ascii="Palatino Linotype" w:eastAsia="Palatino Linotype" w:hAnsi="Palatino Linotype" w:cs="Palatino Linotype"/>
        <w:noProof/>
        <w:color w:val="000000"/>
        <w:sz w:val="22"/>
        <w:szCs w:val="22"/>
      </w:rPr>
      <w:t>14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140D7">
      <w:rPr>
        <w:rFonts w:ascii="Palatino Linotype" w:eastAsia="Palatino Linotype" w:hAnsi="Palatino Linotype" w:cs="Palatino Linotype"/>
        <w:noProof/>
        <w:color w:val="000000"/>
        <w:sz w:val="22"/>
        <w:szCs w:val="22"/>
      </w:rPr>
      <w:t>16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EA27" w14:textId="77777777" w:rsidR="00543952" w:rsidRDefault="00E764BE">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140D7">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140D7">
      <w:rPr>
        <w:rFonts w:ascii="Palatino Linotype" w:eastAsia="Palatino Linotype" w:hAnsi="Palatino Linotype" w:cs="Palatino Linotype"/>
        <w:noProof/>
        <w:color w:val="000000"/>
        <w:sz w:val="22"/>
        <w:szCs w:val="22"/>
      </w:rPr>
      <w:t>16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857FF" w14:textId="77777777" w:rsidR="00F47D11" w:rsidRDefault="00F47D11">
      <w:r>
        <w:separator/>
      </w:r>
    </w:p>
  </w:footnote>
  <w:footnote w:type="continuationSeparator" w:id="0">
    <w:p w14:paraId="72FC5F62" w14:textId="77777777" w:rsidR="00F47D11" w:rsidRDefault="00F47D11">
      <w:r>
        <w:continuationSeparator/>
      </w:r>
    </w:p>
  </w:footnote>
  <w:footnote w:id="1">
    <w:p w14:paraId="758D8493" w14:textId="77777777" w:rsidR="00543952" w:rsidRDefault="00E764BE">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6"/>
          <w:szCs w:val="16"/>
        </w:rPr>
        <w:t>Si bien, se registró el ocho del mismo mes y año,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tuvieron por recibidos, el día hábil subsecuente.</w:t>
      </w:r>
    </w:p>
  </w:footnote>
  <w:footnote w:id="2">
    <w:p w14:paraId="5124050B" w14:textId="77777777" w:rsidR="00543952" w:rsidRDefault="00E764BE">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https://legislacion.edomex.gob.mx/sites/legislacion.edomex.gob.mx/files/files/pdf/ley/vig/leyvig022.pdf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4DDBB" w14:textId="77777777" w:rsidR="00543952" w:rsidRDefault="00F47D11">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34849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C1A4C" w14:textId="77777777" w:rsidR="00543952" w:rsidRDefault="0054395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543952" w14:paraId="186C4B48" w14:textId="77777777">
      <w:tc>
        <w:tcPr>
          <w:tcW w:w="2977" w:type="dxa"/>
          <w:vMerge w:val="restart"/>
        </w:tcPr>
        <w:p w14:paraId="6D098FD4" w14:textId="77777777" w:rsidR="00543952" w:rsidRDefault="00E764BE">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D69BE8D" wp14:editId="3CC004E2">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22DF9707" w14:textId="77777777" w:rsidR="00543952" w:rsidRDefault="00E764B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76B1A74E" w14:textId="77777777" w:rsidR="00543952" w:rsidRDefault="00E764B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00042/INFOEM/IP/RR/2024</w:t>
          </w:r>
        </w:p>
      </w:tc>
    </w:tr>
    <w:tr w:rsidR="00543952" w14:paraId="3821A1B2" w14:textId="77777777">
      <w:tc>
        <w:tcPr>
          <w:tcW w:w="2977" w:type="dxa"/>
          <w:vMerge/>
        </w:tcPr>
        <w:p w14:paraId="0D90CB06" w14:textId="77777777" w:rsidR="00543952" w:rsidRDefault="0054395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6C94BB2" w14:textId="77777777" w:rsidR="00543952" w:rsidRDefault="00E764B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7369AD13" w14:textId="77777777" w:rsidR="00543952" w:rsidRDefault="00E764B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543952" w14:paraId="2FCD15AC" w14:textId="77777777">
      <w:trPr>
        <w:trHeight w:val="228"/>
      </w:trPr>
      <w:tc>
        <w:tcPr>
          <w:tcW w:w="2977" w:type="dxa"/>
          <w:vMerge/>
        </w:tcPr>
        <w:p w14:paraId="7D4503CD" w14:textId="77777777" w:rsidR="00543952" w:rsidRDefault="0054395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BAFBD04" w14:textId="77777777" w:rsidR="00543952" w:rsidRDefault="00E764B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7FF331DE" w14:textId="77777777" w:rsidR="00543952" w:rsidRDefault="00E764B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9C5436B" w14:textId="77777777" w:rsidR="00543952" w:rsidRDefault="0054395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E96CB" w14:textId="77777777" w:rsidR="00543952" w:rsidRDefault="00F47D11">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D882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543952" w14:paraId="4F3B03F6" w14:textId="77777777">
      <w:tc>
        <w:tcPr>
          <w:tcW w:w="4111" w:type="dxa"/>
          <w:vMerge w:val="restart"/>
          <w:shd w:val="clear" w:color="auto" w:fill="auto"/>
        </w:tcPr>
        <w:p w14:paraId="098BB43A" w14:textId="77777777" w:rsidR="00543952" w:rsidRDefault="00E764BE">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5C554ADC" wp14:editId="4F25BB41">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4F8DDDAD" w14:textId="77777777" w:rsidR="00543952" w:rsidRDefault="00E764B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107E1011" w14:textId="77777777" w:rsidR="00543952" w:rsidRDefault="00E764B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00042/INFOEM/IP/RR/2024</w:t>
          </w:r>
        </w:p>
      </w:tc>
    </w:tr>
    <w:tr w:rsidR="00543952" w14:paraId="79350979" w14:textId="77777777">
      <w:tc>
        <w:tcPr>
          <w:tcW w:w="4111" w:type="dxa"/>
          <w:vMerge/>
          <w:shd w:val="clear" w:color="auto" w:fill="auto"/>
        </w:tcPr>
        <w:p w14:paraId="2613DF84" w14:textId="77777777" w:rsidR="00543952" w:rsidRDefault="0054395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3729B0D" w14:textId="77777777" w:rsidR="00543952" w:rsidRDefault="00E764B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3EB3223B" w14:textId="5BC02F8E" w:rsidR="00543952" w:rsidRDefault="008140D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543952" w14:paraId="456466C6" w14:textId="77777777">
      <w:trPr>
        <w:trHeight w:val="228"/>
      </w:trPr>
      <w:tc>
        <w:tcPr>
          <w:tcW w:w="4111" w:type="dxa"/>
          <w:vMerge/>
          <w:shd w:val="clear" w:color="auto" w:fill="auto"/>
        </w:tcPr>
        <w:p w14:paraId="02B95136" w14:textId="77777777" w:rsidR="00543952" w:rsidRDefault="0054395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A6D279C" w14:textId="77777777" w:rsidR="00543952" w:rsidRDefault="00E764B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68955ED8" w14:textId="77777777" w:rsidR="00543952" w:rsidRDefault="00E764B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543952" w14:paraId="6F9626E4" w14:textId="77777777">
      <w:tc>
        <w:tcPr>
          <w:tcW w:w="4111" w:type="dxa"/>
          <w:vMerge/>
          <w:shd w:val="clear" w:color="auto" w:fill="auto"/>
        </w:tcPr>
        <w:p w14:paraId="37C79FC2" w14:textId="77777777" w:rsidR="00543952" w:rsidRDefault="0054395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048A98D" w14:textId="77777777" w:rsidR="00543952" w:rsidRDefault="00E764B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7E9D320D" w14:textId="77777777" w:rsidR="00543952" w:rsidRDefault="00E764B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E5EDEF4" w14:textId="77777777" w:rsidR="00543952" w:rsidRDefault="00543952">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DD7C77"/>
    <w:multiLevelType w:val="multilevel"/>
    <w:tmpl w:val="465489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52"/>
    <w:rsid w:val="003D3461"/>
    <w:rsid w:val="00543952"/>
    <w:rsid w:val="007304B3"/>
    <w:rsid w:val="008140D7"/>
    <w:rsid w:val="0098588A"/>
    <w:rsid w:val="00D018D1"/>
    <w:rsid w:val="00E764BE"/>
    <w:rsid w:val="00F47D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092111"/>
  <w15:docId w15:val="{E6E7ED0A-5FE8-4EFA-932F-811CCA01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WppsOH4l/Rxkhw+o98eGTPJvqA==">CgMxLjAyCGguZ2pkZ3hzMgloLjMwajB6bGw4AHIhMWhERFZEekprUkxQQTA1d24zYU1tM1ktQ2ZzLVlPZnpf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3459</Words>
  <Characters>19027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6</cp:revision>
  <cp:lastPrinted>2024-02-15T23:38:00Z</cp:lastPrinted>
  <dcterms:created xsi:type="dcterms:W3CDTF">2024-02-06T18:58:00Z</dcterms:created>
  <dcterms:modified xsi:type="dcterms:W3CDTF">2024-03-08T19:29:00Z</dcterms:modified>
</cp:coreProperties>
</file>