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4107B" w14:textId="77777777" w:rsidR="000B1A2E" w:rsidRDefault="005B4195">
      <w:pPr>
        <w:spacing w:line="360" w:lineRule="auto"/>
        <w:ind w:right="-847"/>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catorce (14) de agosto de dos mil veinticuatro.</w:t>
      </w:r>
    </w:p>
    <w:p w14:paraId="6FE8FE12" w14:textId="77777777" w:rsidR="000B1A2E" w:rsidRDefault="000B1A2E">
      <w:pPr>
        <w:spacing w:line="360" w:lineRule="auto"/>
        <w:ind w:right="-847"/>
        <w:jc w:val="both"/>
        <w:rPr>
          <w:rFonts w:ascii="Palatino Linotype" w:eastAsia="Palatino Linotype" w:hAnsi="Palatino Linotype" w:cs="Palatino Linotype"/>
          <w:b/>
        </w:rPr>
      </w:pPr>
    </w:p>
    <w:p w14:paraId="5867EC01" w14:textId="66989D6D" w:rsidR="000B1A2E" w:rsidRDefault="005B4195">
      <w:pPr>
        <w:spacing w:line="360" w:lineRule="auto"/>
        <w:ind w:right="-847"/>
        <w:jc w:val="both"/>
        <w:rPr>
          <w:rFonts w:ascii="Palatino Linotype" w:eastAsia="Palatino Linotype" w:hAnsi="Palatino Linotype" w:cs="Palatino Linotype"/>
        </w:rPr>
      </w:pPr>
      <w:r>
        <w:rPr>
          <w:rFonts w:ascii="Palatino Linotype" w:eastAsia="Palatino Linotype" w:hAnsi="Palatino Linotype" w:cs="Palatino Linotype"/>
          <w:b/>
        </w:rPr>
        <w:t>VISTOS</w:t>
      </w:r>
      <w:r>
        <w:rPr>
          <w:rFonts w:ascii="Palatino Linotype" w:eastAsia="Palatino Linotype" w:hAnsi="Palatino Linotype" w:cs="Palatino Linotype"/>
        </w:rPr>
        <w:t xml:space="preserve"> los expedientes electrónicos formados con motivo de los Recursos de Revisión </w:t>
      </w:r>
      <w:r>
        <w:rPr>
          <w:rFonts w:ascii="Palatino Linotype" w:eastAsia="Palatino Linotype" w:hAnsi="Palatino Linotype" w:cs="Palatino Linotype"/>
          <w:b/>
        </w:rPr>
        <w:t xml:space="preserve">01843/INFOEM/IP/RR/2024 y 01844/INFOEM/IP/RR/2024 </w:t>
      </w:r>
      <w:r>
        <w:rPr>
          <w:rFonts w:ascii="Palatino Linotype" w:eastAsia="Palatino Linotype" w:hAnsi="Palatino Linotype" w:cs="Palatino Linotype"/>
        </w:rPr>
        <w:t xml:space="preserve">acumulados, promovidos por </w:t>
      </w:r>
      <w:r w:rsidR="00A66F76">
        <w:rPr>
          <w:rFonts w:ascii="Palatino Linotype" w:eastAsia="Palatino Linotype" w:hAnsi="Palatino Linotype" w:cs="Palatino Linotype"/>
          <w:b/>
        </w:rPr>
        <w:t xml:space="preserve">XXX </w:t>
      </w:r>
      <w:proofErr w:type="spellStart"/>
      <w:r w:rsidR="00A66F76">
        <w:rPr>
          <w:rFonts w:ascii="Palatino Linotype" w:eastAsia="Palatino Linotype" w:hAnsi="Palatino Linotype" w:cs="Palatino Linotype"/>
          <w:b/>
        </w:rPr>
        <w:t>XXX</w:t>
      </w:r>
      <w:proofErr w:type="spellEnd"/>
      <w:r>
        <w:rPr>
          <w:rFonts w:ascii="Palatino Linotype" w:eastAsia="Palatino Linotype" w:hAnsi="Palatino Linotype" w:cs="Palatino Linotype"/>
          <w:b/>
        </w:rPr>
        <w:t>,</w:t>
      </w:r>
      <w:r>
        <w:rPr>
          <w:rFonts w:ascii="Palatino Linotype" w:eastAsia="Palatino Linotype" w:hAnsi="Palatino Linotype" w:cs="Palatino Linotype"/>
        </w:rPr>
        <w:t xml:space="preserve"> a través de la Plataforma Nacional de Transparencia vinculada al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xml:space="preserve"> a quien en lo sucesivo se le identificará como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contra de las respuestas del </w:t>
      </w:r>
      <w:r>
        <w:rPr>
          <w:rFonts w:ascii="Palatino Linotype" w:eastAsia="Palatino Linotype" w:hAnsi="Palatino Linotype" w:cs="Palatino Linotype"/>
          <w:b/>
        </w:rPr>
        <w:t xml:space="preserve">Ayuntamiento de Texcoco </w:t>
      </w:r>
      <w:r>
        <w:rPr>
          <w:rFonts w:ascii="Palatino Linotype" w:eastAsia="Palatino Linotype" w:hAnsi="Palatino Linotype" w:cs="Palatino Linotype"/>
        </w:rPr>
        <w:t xml:space="preserve">, en adelante </w:t>
      </w:r>
      <w:r>
        <w:rPr>
          <w:rFonts w:ascii="Palatino Linotype" w:eastAsia="Palatino Linotype" w:hAnsi="Palatino Linotype" w:cs="Palatino Linotype"/>
          <w:b/>
        </w:rPr>
        <w:t>EL SUJETO OBLIGADO</w:t>
      </w:r>
      <w:r>
        <w:rPr>
          <w:rFonts w:ascii="Palatino Linotype" w:eastAsia="Palatino Linotype" w:hAnsi="Palatino Linotype" w:cs="Palatino Linotype"/>
        </w:rPr>
        <w:t>, se procede a dictar la presente resolución, con base en los siguientes:</w:t>
      </w:r>
    </w:p>
    <w:p w14:paraId="25D5B8C2" w14:textId="77777777" w:rsidR="000B1A2E" w:rsidRDefault="000B1A2E">
      <w:pPr>
        <w:spacing w:line="360" w:lineRule="auto"/>
        <w:ind w:right="-847"/>
        <w:jc w:val="both"/>
        <w:rPr>
          <w:rFonts w:ascii="Palatino Linotype" w:eastAsia="Palatino Linotype" w:hAnsi="Palatino Linotype" w:cs="Palatino Linotype"/>
        </w:rPr>
      </w:pPr>
    </w:p>
    <w:p w14:paraId="131DAE84" w14:textId="77777777" w:rsidR="000B1A2E" w:rsidRDefault="005B4195">
      <w:pPr>
        <w:spacing w:line="360" w:lineRule="auto"/>
        <w:ind w:right="-847"/>
        <w:jc w:val="center"/>
        <w:rPr>
          <w:rFonts w:ascii="Palatino Linotype" w:eastAsia="Palatino Linotype" w:hAnsi="Palatino Linotype" w:cs="Palatino Linotype"/>
          <w:b/>
        </w:rPr>
      </w:pPr>
      <w:r>
        <w:rPr>
          <w:rFonts w:ascii="Palatino Linotype" w:eastAsia="Palatino Linotype" w:hAnsi="Palatino Linotype" w:cs="Palatino Linotype"/>
          <w:b/>
        </w:rPr>
        <w:t>A N T E C E D E N T E S</w:t>
      </w:r>
    </w:p>
    <w:p w14:paraId="74BCAEBB" w14:textId="77777777" w:rsidR="000B1A2E" w:rsidRDefault="000B1A2E">
      <w:pPr>
        <w:spacing w:line="360" w:lineRule="auto"/>
        <w:ind w:right="-847"/>
        <w:rPr>
          <w:rFonts w:ascii="Palatino Linotype" w:eastAsia="Palatino Linotype" w:hAnsi="Palatino Linotype" w:cs="Palatino Linotype"/>
        </w:rPr>
      </w:pPr>
    </w:p>
    <w:p w14:paraId="05881F4B"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El día </w:t>
      </w:r>
      <w:r>
        <w:rPr>
          <w:rFonts w:ascii="Palatino Linotype" w:eastAsia="Palatino Linotype" w:hAnsi="Palatino Linotype" w:cs="Palatino Linotype"/>
          <w:b/>
        </w:rPr>
        <w:t xml:space="preserve">diecinueve de marzo de dos mil veinticuatro, </w:t>
      </w:r>
      <w:r>
        <w:rPr>
          <w:rFonts w:ascii="Palatino Linotype" w:eastAsia="Palatino Linotype" w:hAnsi="Palatino Linotype" w:cs="Palatino Linotype"/>
        </w:rPr>
        <w:t xml:space="preserve">se presentó ante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vía </w:t>
      </w:r>
      <w:r>
        <w:rPr>
          <w:rFonts w:ascii="Palatino Linotype" w:eastAsia="Palatino Linotype" w:hAnsi="Palatino Linotype" w:cs="Palatino Linotype"/>
          <w:b/>
        </w:rPr>
        <w:t>SAIMEX</w:t>
      </w:r>
      <w:r>
        <w:rPr>
          <w:rFonts w:ascii="Palatino Linotype" w:eastAsia="Palatino Linotype" w:hAnsi="Palatino Linotype" w:cs="Palatino Linotype"/>
        </w:rPr>
        <w:t>, las solicitudes de información pública registradas con los números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b/>
        </w:rPr>
        <w:t xml:space="preserve"> 00069/TEXCOCO/IP/2024 y 00070/TEXCOCO/IP/2024</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rPr>
        <w:t>en las que se solicitó la siguiente información:</w:t>
      </w:r>
    </w:p>
    <w:p w14:paraId="52252E54" w14:textId="77777777" w:rsidR="000B1A2E" w:rsidRDefault="005B4195">
      <w:pPr>
        <w:ind w:left="1134" w:right="-280"/>
        <w:jc w:val="both"/>
        <w:rPr>
          <w:rFonts w:ascii="Palatino Linotype" w:eastAsia="Palatino Linotype" w:hAnsi="Palatino Linotype" w:cs="Palatino Linotype"/>
          <w:i/>
        </w:rPr>
      </w:pPr>
      <w:r>
        <w:rPr>
          <w:rFonts w:ascii="Palatino Linotype" w:eastAsia="Palatino Linotype" w:hAnsi="Palatino Linotype" w:cs="Palatino Linotype"/>
          <w:b/>
          <w:i/>
        </w:rPr>
        <w:t>Solicitud  00069/TEXCOCO/IP/2024 :</w:t>
      </w:r>
      <w:r>
        <w:rPr>
          <w:rFonts w:ascii="Palatino Linotype" w:eastAsia="Palatino Linotype" w:hAnsi="Palatino Linotype" w:cs="Palatino Linotype"/>
          <w:i/>
        </w:rPr>
        <w:t xml:space="preserve"> “Saludos cordiales, por medio de la presente solicito la expresión documental (oficio, correo, atenta nota, acta administrativa, minuta de llamada telefónica) o cualquier documento o medio de comunicación que se encuentre en electrónico o físico, que sin tener un nombre propiamente mencione en su contenido la autorización, motivos o razones por las cuales el parque denominado "PARQUE DE LA TERCERA EDAD", ubicado en la calle de Leandro Valle entre calles Arteaga y Silverio Pérez, colonia San Pedro, Texcoco, Estado de México es cerrado todos los días sábados por integrantes del </w:t>
      </w:r>
      <w:r>
        <w:rPr>
          <w:rFonts w:ascii="Palatino Linotype" w:eastAsia="Palatino Linotype" w:hAnsi="Palatino Linotype" w:cs="Palatino Linotype"/>
          <w:i/>
        </w:rPr>
        <w:lastRenderedPageBreak/>
        <w:t>Grupo Scout "</w:t>
      </w:r>
      <w:proofErr w:type="spellStart"/>
      <w:r>
        <w:rPr>
          <w:rFonts w:ascii="Palatino Linotype" w:eastAsia="Palatino Linotype" w:hAnsi="Palatino Linotype" w:cs="Palatino Linotype"/>
          <w:i/>
        </w:rPr>
        <w:t>Viking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Janato</w:t>
      </w:r>
      <w:proofErr w:type="spellEnd"/>
      <w:r>
        <w:rPr>
          <w:rFonts w:ascii="Palatino Linotype" w:eastAsia="Palatino Linotype" w:hAnsi="Palatino Linotype" w:cs="Palatino Linotype"/>
          <w:i/>
        </w:rPr>
        <w:t xml:space="preserve">" 123 Texcoco, o cualquier otra persona que se ostente con algún nombramiento y pertenezca al mismo grupo. Lo anterior toda vez que, los días sábados por la mañana el parque </w:t>
      </w:r>
      <w:proofErr w:type="spellStart"/>
      <w:r>
        <w:rPr>
          <w:rFonts w:ascii="Palatino Linotype" w:eastAsia="Palatino Linotype" w:hAnsi="Palatino Linotype" w:cs="Palatino Linotype"/>
          <w:i/>
        </w:rPr>
        <w:t>esta</w:t>
      </w:r>
      <w:proofErr w:type="spellEnd"/>
      <w:r>
        <w:rPr>
          <w:rFonts w:ascii="Palatino Linotype" w:eastAsia="Palatino Linotype" w:hAnsi="Palatino Linotype" w:cs="Palatino Linotype"/>
          <w:i/>
        </w:rPr>
        <w:t xml:space="preserve"> cerrado para acceso al </w:t>
      </w:r>
      <w:proofErr w:type="spellStart"/>
      <w:r>
        <w:rPr>
          <w:rFonts w:ascii="Palatino Linotype" w:eastAsia="Palatino Linotype" w:hAnsi="Palatino Linotype" w:cs="Palatino Linotype"/>
          <w:i/>
        </w:rPr>
        <w:t>publico</w:t>
      </w:r>
      <w:proofErr w:type="spellEnd"/>
      <w:r>
        <w:rPr>
          <w:rFonts w:ascii="Palatino Linotype" w:eastAsia="Palatino Linotype" w:hAnsi="Palatino Linotype" w:cs="Palatino Linotype"/>
          <w:i/>
        </w:rPr>
        <w:t xml:space="preserve"> y únicamente es utilizado por Grupo Scout "</w:t>
      </w:r>
      <w:proofErr w:type="spellStart"/>
      <w:r>
        <w:rPr>
          <w:rFonts w:ascii="Palatino Linotype" w:eastAsia="Palatino Linotype" w:hAnsi="Palatino Linotype" w:cs="Palatino Linotype"/>
          <w:i/>
        </w:rPr>
        <w:t>Viking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Janato</w:t>
      </w:r>
      <w:proofErr w:type="spellEnd"/>
      <w:r>
        <w:rPr>
          <w:rFonts w:ascii="Palatino Linotype" w:eastAsia="Palatino Linotype" w:hAnsi="Palatino Linotype" w:cs="Palatino Linotype"/>
          <w:i/>
        </w:rPr>
        <w:t xml:space="preserve">" 123 Texcoco (se agrega captura de pantalla en donde el domicilio indicado para este grupo es el parque de la tercera edad y se visualizan fotos en su </w:t>
      </w:r>
      <w:proofErr w:type="spellStart"/>
      <w:r>
        <w:rPr>
          <w:rFonts w:ascii="Palatino Linotype" w:eastAsia="Palatino Linotype" w:hAnsi="Palatino Linotype" w:cs="Palatino Linotype"/>
          <w:i/>
        </w:rPr>
        <w:t>pagina</w:t>
      </w:r>
      <w:proofErr w:type="spellEnd"/>
      <w:r>
        <w:rPr>
          <w:rFonts w:ascii="Palatino Linotype" w:eastAsia="Palatino Linotype" w:hAnsi="Palatino Linotype" w:cs="Palatino Linotype"/>
          <w:i/>
        </w:rPr>
        <w:t xml:space="preserve"> de </w:t>
      </w:r>
      <w:proofErr w:type="spellStart"/>
      <w:r>
        <w:rPr>
          <w:rFonts w:ascii="Palatino Linotype" w:eastAsia="Palatino Linotype" w:hAnsi="Palatino Linotype" w:cs="Palatino Linotype"/>
          <w:i/>
        </w:rPr>
        <w:t>facebook</w:t>
      </w:r>
      <w:proofErr w:type="spellEnd"/>
      <w:r>
        <w:rPr>
          <w:rFonts w:ascii="Palatino Linotype" w:eastAsia="Palatino Linotype" w:hAnsi="Palatino Linotype" w:cs="Palatino Linotype"/>
          <w:i/>
        </w:rPr>
        <w:t xml:space="preserve"> dentro de las mismas instalaciones), afectando el derecho de los demás ciudadanos de acceder al mismo. El candado no es retirado de la entrada por lo que el personal que cuenta con la llave es quien no permite que se retire. De ser el caso que el parque no sea un parque se me indique, ya que entonces hablamos de una propiedad privada en la cual los dueños de la misma, pueden restringir el acceso a los ciudadanos...”</w:t>
      </w:r>
    </w:p>
    <w:p w14:paraId="776F1B30" w14:textId="77777777" w:rsidR="000B1A2E" w:rsidRDefault="000B1A2E">
      <w:pPr>
        <w:ind w:left="1134" w:right="-280"/>
        <w:jc w:val="both"/>
        <w:rPr>
          <w:rFonts w:ascii="Palatino Linotype" w:eastAsia="Palatino Linotype" w:hAnsi="Palatino Linotype" w:cs="Palatino Linotype"/>
          <w:i/>
        </w:rPr>
      </w:pPr>
    </w:p>
    <w:p w14:paraId="7C72F5FF" w14:textId="77777777" w:rsidR="000B1A2E" w:rsidRDefault="005B4195">
      <w:pPr>
        <w:ind w:left="1134" w:right="-280"/>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Al momento de solicitar la información el particular anexo el documento </w:t>
      </w:r>
      <w:hyperlink r:id="rId8">
        <w:r>
          <w:rPr>
            <w:rFonts w:ascii="Palatino Linotype" w:eastAsia="Palatino Linotype" w:hAnsi="Palatino Linotype" w:cs="Palatino Linotype"/>
            <w:b/>
            <w:i/>
            <w:color w:val="000000"/>
            <w:u w:val="single"/>
          </w:rPr>
          <w:t>Archivo Adjunto a la Solicitud</w:t>
        </w:r>
      </w:hyperlink>
      <w:r>
        <w:rPr>
          <w:rFonts w:ascii="Palatino Linotype" w:eastAsia="Palatino Linotype" w:hAnsi="Palatino Linotype" w:cs="Palatino Linotype"/>
          <w:b/>
          <w:i/>
        </w:rPr>
        <w:t xml:space="preserve">, que contiene una fotografía de personas que pertenecen al Grupo Scout que hace uso de las instalaciones del Parque del Adulto Mayor. </w:t>
      </w:r>
    </w:p>
    <w:p w14:paraId="615437B0" w14:textId="77777777" w:rsidR="000B1A2E" w:rsidRDefault="000B1A2E">
      <w:pPr>
        <w:ind w:left="1134" w:right="-280"/>
        <w:jc w:val="both"/>
        <w:rPr>
          <w:rFonts w:ascii="Palatino Linotype" w:eastAsia="Palatino Linotype" w:hAnsi="Palatino Linotype" w:cs="Palatino Linotype"/>
          <w:i/>
        </w:rPr>
      </w:pPr>
    </w:p>
    <w:p w14:paraId="76E9451C" w14:textId="77777777" w:rsidR="000B1A2E" w:rsidRDefault="005B4195">
      <w:pPr>
        <w:ind w:left="1134" w:right="-280"/>
        <w:jc w:val="both"/>
        <w:rPr>
          <w:rFonts w:ascii="Palatino Linotype" w:eastAsia="Palatino Linotype" w:hAnsi="Palatino Linotype" w:cs="Palatino Linotype"/>
          <w:i/>
        </w:rPr>
      </w:pPr>
      <w:r>
        <w:rPr>
          <w:rFonts w:ascii="Palatino Linotype" w:eastAsia="Palatino Linotype" w:hAnsi="Palatino Linotype" w:cs="Palatino Linotype"/>
          <w:b/>
          <w:i/>
        </w:rPr>
        <w:t xml:space="preserve">Solicitud 00070/TEXCOCO/IP/2024: </w:t>
      </w:r>
      <w:r>
        <w:rPr>
          <w:rFonts w:ascii="Palatino Linotype" w:eastAsia="Palatino Linotype" w:hAnsi="Palatino Linotype" w:cs="Palatino Linotype"/>
          <w:i/>
        </w:rPr>
        <w:t xml:space="preserve">“Saludos cordiales, por medio de la presente solicito la expresión documental que obre en sus archivos ya sea como copia de conocimiento, copia digital, oficio, atenta nota, correo electrónico, acta administrativa o cualquier otra denominación que tenga, desde el 1 de enero de 2023 a la fecha de la presente solicitud que contenga las autorizaciones o razones por las cuales el parque de la tercera edad ubicado en la calle de Leandro Valle, entre las calles Arteaga y Silverio Pérez en la Colonia San Pedro, Texcoco, Estado de México ha sido utilizado para cualquier evento o actividades, cierre permanente o parcial privados, de acceso al </w:t>
      </w:r>
      <w:proofErr w:type="spellStart"/>
      <w:r>
        <w:rPr>
          <w:rFonts w:ascii="Palatino Linotype" w:eastAsia="Palatino Linotype" w:hAnsi="Palatino Linotype" w:cs="Palatino Linotype"/>
          <w:i/>
        </w:rPr>
        <w:t>publico</w:t>
      </w:r>
      <w:proofErr w:type="spellEnd"/>
      <w:r>
        <w:rPr>
          <w:rFonts w:ascii="Palatino Linotype" w:eastAsia="Palatino Linotype" w:hAnsi="Palatino Linotype" w:cs="Palatino Linotype"/>
          <w:i/>
        </w:rPr>
        <w:t xml:space="preserve"> o fiestas como XV años, bautizos o cualquier otro evento. Asimismo, si en la expresión documental que se me proporcione no obra el costo de recuperación, cuota, pago de derechos o cual sea la denominación que se </w:t>
      </w:r>
      <w:proofErr w:type="spellStart"/>
      <w:r>
        <w:rPr>
          <w:rFonts w:ascii="Palatino Linotype" w:eastAsia="Palatino Linotype" w:hAnsi="Palatino Linotype" w:cs="Palatino Linotype"/>
          <w:i/>
        </w:rPr>
        <w:t>realizo</w:t>
      </w:r>
      <w:proofErr w:type="spellEnd"/>
      <w:r>
        <w:rPr>
          <w:rFonts w:ascii="Palatino Linotype" w:eastAsia="Palatino Linotype" w:hAnsi="Palatino Linotype" w:cs="Palatino Linotype"/>
          <w:i/>
        </w:rPr>
        <w:t xml:space="preserve"> como retribución para dichos eventos, la misma se me sea indicada. si la retribución fue realizada en efectivo, solicito se me indique el documento que lo acredita y de haber sido en especie o con la realización de actividades sociales solicito se me precise cual es el documento a través del cual se cercioro de que la retribución haya sido entregada y a que área, unidad administrativa, oficina o cualquier otra documentación fue la responsable de recibirla o cerciorarse de su </w:t>
      </w:r>
      <w:proofErr w:type="gramStart"/>
      <w:r>
        <w:rPr>
          <w:rFonts w:ascii="Palatino Linotype" w:eastAsia="Palatino Linotype" w:hAnsi="Palatino Linotype" w:cs="Palatino Linotype"/>
          <w:i/>
        </w:rPr>
        <w:t>cumplimiento..</w:t>
      </w:r>
      <w:proofErr w:type="gramEnd"/>
      <w:r>
        <w:rPr>
          <w:rFonts w:ascii="Palatino Linotype" w:eastAsia="Palatino Linotype" w:hAnsi="Palatino Linotype" w:cs="Palatino Linotype"/>
          <w:i/>
        </w:rPr>
        <w:t>”</w:t>
      </w:r>
    </w:p>
    <w:p w14:paraId="6E0D2BC5" w14:textId="77777777" w:rsidR="000B1A2E" w:rsidRDefault="000B1A2E">
      <w:pPr>
        <w:ind w:left="1134" w:right="-280"/>
        <w:jc w:val="both"/>
        <w:rPr>
          <w:rFonts w:ascii="Palatino Linotype" w:eastAsia="Palatino Linotype" w:hAnsi="Palatino Linotype" w:cs="Palatino Linotype"/>
          <w:i/>
        </w:rPr>
      </w:pPr>
    </w:p>
    <w:p w14:paraId="0A55144A" w14:textId="77777777" w:rsidR="000B1A2E" w:rsidRDefault="005B4195">
      <w:pPr>
        <w:numPr>
          <w:ilvl w:val="0"/>
          <w:numId w:val="8"/>
        </w:numPr>
        <w:spacing w:line="360" w:lineRule="auto"/>
        <w:ind w:left="709" w:right="-280"/>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Plataforma Nacional de Transparencia vinculada al Sistema de Acceso a la Información.</w:t>
      </w:r>
    </w:p>
    <w:p w14:paraId="7CF807C3" w14:textId="77777777" w:rsidR="000B1A2E" w:rsidRDefault="000B1A2E">
      <w:pPr>
        <w:spacing w:line="360" w:lineRule="auto"/>
        <w:ind w:right="-847"/>
        <w:jc w:val="both"/>
        <w:rPr>
          <w:rFonts w:ascii="Palatino Linotype" w:eastAsia="Palatino Linotype" w:hAnsi="Palatino Linotype" w:cs="Palatino Linotype"/>
          <w:i/>
        </w:rPr>
      </w:pPr>
    </w:p>
    <w:p w14:paraId="524EBC79"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en fecha cuatro de abril de dos mil veinticuatro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dio respuesta a las solicitudes de información </w:t>
      </w:r>
      <w:r>
        <w:rPr>
          <w:rFonts w:ascii="Palatino Linotype" w:eastAsia="Palatino Linotype" w:hAnsi="Palatino Linotype" w:cs="Palatino Linotype"/>
          <w:b/>
        </w:rPr>
        <w:t xml:space="preserve"> 00069/TEXCOCO/IP/2024  y 00070/TEXCOCO/IP/2024, </w:t>
      </w:r>
      <w:r>
        <w:rPr>
          <w:rFonts w:ascii="Palatino Linotype" w:eastAsia="Palatino Linotype" w:hAnsi="Palatino Linotype" w:cs="Palatino Linotype"/>
        </w:rPr>
        <w:t xml:space="preserve">con los siguientes documentos cuyo contenido grosso modo es: </w:t>
      </w:r>
    </w:p>
    <w:p w14:paraId="31A158E2" w14:textId="77777777" w:rsidR="000B1A2E" w:rsidRDefault="005B4195">
      <w:pPr>
        <w:ind w:left="1134" w:right="2"/>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Solicitud  00069/TEXCOCO/IP/2024</w:t>
      </w:r>
      <w:r>
        <w:rPr>
          <w:rFonts w:ascii="Palatino Linotype" w:eastAsia="Palatino Linotype" w:hAnsi="Palatino Linotype" w:cs="Palatino Linotype"/>
          <w:sz w:val="22"/>
          <w:szCs w:val="22"/>
        </w:rPr>
        <w:t xml:space="preserve">: </w:t>
      </w:r>
    </w:p>
    <w:p w14:paraId="15DB914C" w14:textId="77777777" w:rsidR="000B1A2E" w:rsidRDefault="0012018A">
      <w:pPr>
        <w:ind w:left="1134" w:right="2"/>
        <w:jc w:val="both"/>
        <w:rPr>
          <w:rFonts w:ascii="Palatino Linotype" w:eastAsia="Palatino Linotype" w:hAnsi="Palatino Linotype" w:cs="Palatino Linotype"/>
          <w:i/>
          <w:sz w:val="22"/>
          <w:szCs w:val="22"/>
        </w:rPr>
      </w:pPr>
      <w:hyperlink r:id="rId9">
        <w:r w:rsidR="005B4195">
          <w:rPr>
            <w:rFonts w:ascii="Palatino Linotype" w:eastAsia="Palatino Linotype" w:hAnsi="Palatino Linotype" w:cs="Palatino Linotype"/>
            <w:b/>
            <w:i/>
            <w:color w:val="000000"/>
            <w:sz w:val="22"/>
            <w:szCs w:val="22"/>
            <w:u w:val="single"/>
          </w:rPr>
          <w:t>RESPUESTA SOLICITUD 00069-2024.pdf</w:t>
        </w:r>
      </w:hyperlink>
      <w:r w:rsidR="005B4195">
        <w:rPr>
          <w:rFonts w:ascii="Palatino Linotype" w:eastAsia="Palatino Linotype" w:hAnsi="Palatino Linotype" w:cs="Palatino Linotype"/>
          <w:i/>
          <w:sz w:val="22"/>
          <w:szCs w:val="22"/>
        </w:rPr>
        <w:t>: oficio del Titular de la Unidad de Transparencia mediante el cual informa que después de una búsqueda exhaustiva y razonable en los archivos de esta oficina, no se encontró coincidencia alguna, pues no se cuenta con la información solicitada.</w:t>
      </w:r>
    </w:p>
    <w:p w14:paraId="2361D71E" w14:textId="77777777" w:rsidR="000B1A2E" w:rsidRDefault="000B1A2E">
      <w:pPr>
        <w:ind w:left="1134" w:right="2"/>
        <w:jc w:val="both"/>
        <w:rPr>
          <w:rFonts w:ascii="Palatino Linotype" w:eastAsia="Palatino Linotype" w:hAnsi="Palatino Linotype" w:cs="Palatino Linotype"/>
          <w:i/>
          <w:sz w:val="22"/>
          <w:szCs w:val="22"/>
        </w:rPr>
      </w:pPr>
    </w:p>
    <w:p w14:paraId="7B8670D0" w14:textId="77777777" w:rsidR="000B1A2E" w:rsidRDefault="005B4195">
      <w:pPr>
        <w:ind w:left="1134" w:right="2"/>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Solicitud 00070/TEXCOCO/IP/2024</w:t>
      </w:r>
      <w:r>
        <w:rPr>
          <w:rFonts w:ascii="Palatino Linotype" w:eastAsia="Palatino Linotype" w:hAnsi="Palatino Linotype" w:cs="Palatino Linotype"/>
          <w:sz w:val="22"/>
          <w:szCs w:val="22"/>
        </w:rPr>
        <w:t xml:space="preserve">: </w:t>
      </w:r>
    </w:p>
    <w:p w14:paraId="6FA2D060" w14:textId="77777777" w:rsidR="000B1A2E" w:rsidRDefault="0012018A">
      <w:pPr>
        <w:ind w:left="1134" w:right="2"/>
        <w:jc w:val="both"/>
        <w:rPr>
          <w:rFonts w:ascii="Palatino Linotype" w:eastAsia="Palatino Linotype" w:hAnsi="Palatino Linotype" w:cs="Palatino Linotype"/>
          <w:i/>
          <w:sz w:val="22"/>
          <w:szCs w:val="22"/>
        </w:rPr>
      </w:pPr>
      <w:hyperlink r:id="rId10">
        <w:r w:rsidR="005B4195">
          <w:rPr>
            <w:rFonts w:ascii="Palatino Linotype" w:eastAsia="Palatino Linotype" w:hAnsi="Palatino Linotype" w:cs="Palatino Linotype"/>
            <w:b/>
            <w:i/>
            <w:color w:val="000000"/>
            <w:sz w:val="22"/>
            <w:szCs w:val="22"/>
            <w:u w:val="single"/>
          </w:rPr>
          <w:t>RESPUESTA SOLICITUD 00070-2024.pdf</w:t>
        </w:r>
      </w:hyperlink>
      <w:r w:rsidR="005B4195">
        <w:rPr>
          <w:rFonts w:ascii="Palatino Linotype" w:eastAsia="Palatino Linotype" w:hAnsi="Palatino Linotype" w:cs="Palatino Linotype"/>
          <w:i/>
          <w:sz w:val="22"/>
          <w:szCs w:val="22"/>
        </w:rPr>
        <w:t xml:space="preserve">: oficio del Titular de la Unidad de Transparencia mediante el cual informa que después de una búsqueda exhaustiva y razonable en los archivos de esta oficina, no se encontró coincidencia alguna, pues no se cuenta con la información solicitada. </w:t>
      </w:r>
    </w:p>
    <w:p w14:paraId="5420D39B" w14:textId="77777777" w:rsidR="000B1A2E" w:rsidRDefault="000B1A2E">
      <w:pPr>
        <w:ind w:left="1134" w:right="-847"/>
        <w:jc w:val="both"/>
        <w:rPr>
          <w:rFonts w:ascii="Palatino Linotype" w:eastAsia="Palatino Linotype" w:hAnsi="Palatino Linotype" w:cs="Palatino Linotype"/>
        </w:rPr>
      </w:pPr>
    </w:p>
    <w:p w14:paraId="0A62CE55"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El once de abril de dos mil veinticuatro, el solicitante interpuso recurso de revisión en las solicitudes de información </w:t>
      </w:r>
      <w:r>
        <w:rPr>
          <w:rFonts w:ascii="Palatino Linotype" w:eastAsia="Palatino Linotype" w:hAnsi="Palatino Linotype" w:cs="Palatino Linotype"/>
          <w:b/>
        </w:rPr>
        <w:t xml:space="preserve"> 00069/TEXCOCO/IP/2024  y 00070/TEXCOCO/IP/2024 </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rPr>
        <w:t xml:space="preserve">en contra de las respuestas emitidas a las por el </w:t>
      </w:r>
      <w:r>
        <w:rPr>
          <w:rFonts w:ascii="Palatino Linotype" w:eastAsia="Palatino Linotype" w:hAnsi="Palatino Linotype" w:cs="Palatino Linotype"/>
          <w:b/>
        </w:rPr>
        <w:t>SUJETO OBLIGADO</w:t>
      </w:r>
      <w:r>
        <w:rPr>
          <w:rFonts w:ascii="Palatino Linotype" w:eastAsia="Palatino Linotype" w:hAnsi="Palatino Linotype" w:cs="Palatino Linotype"/>
        </w:rPr>
        <w:t>, señalando las siguientes razones o motivos de inconformidad:</w:t>
      </w:r>
    </w:p>
    <w:p w14:paraId="0B92515F" w14:textId="77777777" w:rsidR="000B1A2E" w:rsidRPr="008E4A41" w:rsidRDefault="005B4195">
      <w:pPr>
        <w:spacing w:line="360" w:lineRule="auto"/>
        <w:ind w:left="1134" w:right="2"/>
        <w:jc w:val="both"/>
        <w:rPr>
          <w:rFonts w:ascii="Palatino Linotype" w:eastAsia="Palatino Linotype" w:hAnsi="Palatino Linotype" w:cs="Palatino Linotype"/>
          <w:sz w:val="22"/>
        </w:rPr>
      </w:pPr>
      <w:r w:rsidRPr="008E4A41">
        <w:rPr>
          <w:rFonts w:ascii="Palatino Linotype" w:eastAsia="Palatino Linotype" w:hAnsi="Palatino Linotype" w:cs="Palatino Linotype"/>
          <w:b/>
          <w:sz w:val="22"/>
        </w:rPr>
        <w:t xml:space="preserve">Recurso de Revisión 01843/INFOEM/IP/RR/2024: </w:t>
      </w:r>
    </w:p>
    <w:p w14:paraId="07486FB9" w14:textId="77777777" w:rsidR="000B1A2E" w:rsidRPr="008E4A41" w:rsidRDefault="005B4195">
      <w:pPr>
        <w:numPr>
          <w:ilvl w:val="0"/>
          <w:numId w:val="3"/>
        </w:numPr>
        <w:spacing w:line="360" w:lineRule="auto"/>
        <w:ind w:right="2" w:firstLine="65"/>
        <w:jc w:val="both"/>
        <w:rPr>
          <w:rFonts w:ascii="Palatino Linotype" w:eastAsia="Palatino Linotype" w:hAnsi="Palatino Linotype" w:cs="Palatino Linotype"/>
          <w:i/>
          <w:color w:val="000000"/>
          <w:sz w:val="22"/>
        </w:rPr>
      </w:pPr>
      <w:bookmarkStart w:id="0" w:name="_heading=h.30j0zll" w:colFirst="0" w:colLast="0"/>
      <w:bookmarkEnd w:id="0"/>
      <w:r w:rsidRPr="008E4A41">
        <w:rPr>
          <w:rFonts w:ascii="Palatino Linotype" w:eastAsia="Palatino Linotype" w:hAnsi="Palatino Linotype" w:cs="Palatino Linotype"/>
          <w:b/>
          <w:sz w:val="22"/>
        </w:rPr>
        <w:t>Acto impugnado</w:t>
      </w:r>
      <w:r w:rsidRPr="008E4A41">
        <w:rPr>
          <w:rFonts w:ascii="Palatino Linotype" w:eastAsia="Palatino Linotype" w:hAnsi="Palatino Linotype" w:cs="Palatino Linotype"/>
          <w:b/>
          <w:color w:val="000000"/>
          <w:sz w:val="22"/>
        </w:rPr>
        <w:t xml:space="preserve">: </w:t>
      </w:r>
      <w:r w:rsidRPr="008E4A41">
        <w:rPr>
          <w:rFonts w:ascii="Palatino Linotype" w:eastAsia="Palatino Linotype" w:hAnsi="Palatino Linotype" w:cs="Palatino Linotype"/>
          <w:i/>
          <w:color w:val="000000"/>
          <w:sz w:val="22"/>
        </w:rPr>
        <w:t xml:space="preserve">“No se declaró la inexistencia de la información conforme a la Ley, no se indicó en donde se realizó la búsqueda no se indicaron circunstancias de tiempo, modo y lugar tal y como lo establece la Ley, lo anterior toda vez que se indicó en la solicitud inicial "solicito la expresión documental (oficio, correo, atenta nota, acta administrativa, </w:t>
      </w:r>
      <w:r w:rsidRPr="008E4A41">
        <w:rPr>
          <w:rFonts w:ascii="Palatino Linotype" w:eastAsia="Palatino Linotype" w:hAnsi="Palatino Linotype" w:cs="Palatino Linotype"/>
          <w:i/>
          <w:color w:val="000000"/>
          <w:sz w:val="22"/>
        </w:rPr>
        <w:lastRenderedPageBreak/>
        <w:t>minuta de llamada telefónica) o cualquier documento o medio de comunicación que se encuentre en electrónico o físico, que sin tener un nombre propiamente mencione en su contenido la autorización, motivos o razones por las cuales..." si no tienen la información, que sabemos que es mentira, solicitó el soporte de la supuesta búsqueda que hicieron.”</w:t>
      </w:r>
    </w:p>
    <w:p w14:paraId="00F2C741" w14:textId="77777777" w:rsidR="000B1A2E" w:rsidRPr="008E4A41" w:rsidRDefault="005B4195">
      <w:pPr>
        <w:numPr>
          <w:ilvl w:val="0"/>
          <w:numId w:val="3"/>
        </w:numPr>
        <w:spacing w:line="360" w:lineRule="auto"/>
        <w:ind w:right="2"/>
        <w:jc w:val="both"/>
        <w:rPr>
          <w:rFonts w:ascii="Palatino Linotype" w:eastAsia="Palatino Linotype" w:hAnsi="Palatino Linotype" w:cs="Palatino Linotype"/>
          <w:b/>
          <w:i/>
          <w:sz w:val="22"/>
        </w:rPr>
      </w:pPr>
      <w:bookmarkStart w:id="1" w:name="_heading=h.7ohjwe1vo0wb" w:colFirst="0" w:colLast="0"/>
      <w:bookmarkEnd w:id="1"/>
      <w:r w:rsidRPr="008E4A41">
        <w:rPr>
          <w:rFonts w:ascii="Palatino Linotype" w:eastAsia="Palatino Linotype" w:hAnsi="Palatino Linotype" w:cs="Palatino Linotype"/>
          <w:b/>
          <w:color w:val="000000"/>
          <w:sz w:val="22"/>
        </w:rPr>
        <w:t>Razones o Motivos de inconformidad:</w:t>
      </w:r>
      <w:r w:rsidRPr="008E4A41">
        <w:rPr>
          <w:rFonts w:ascii="Palatino Linotype" w:eastAsia="Palatino Linotype" w:hAnsi="Palatino Linotype" w:cs="Palatino Linotype"/>
          <w:i/>
          <w:color w:val="000000"/>
          <w:sz w:val="22"/>
        </w:rPr>
        <w:t xml:space="preserve"> ---------------------------------------------</w:t>
      </w:r>
    </w:p>
    <w:p w14:paraId="7CD2C12E" w14:textId="77777777" w:rsidR="000B1A2E" w:rsidRPr="008E4A41" w:rsidRDefault="000B1A2E">
      <w:pPr>
        <w:spacing w:line="360" w:lineRule="auto"/>
        <w:ind w:left="785" w:right="2"/>
        <w:jc w:val="both"/>
        <w:rPr>
          <w:rFonts w:ascii="Palatino Linotype" w:eastAsia="Palatino Linotype" w:hAnsi="Palatino Linotype" w:cs="Palatino Linotype"/>
          <w:i/>
          <w:sz w:val="22"/>
        </w:rPr>
      </w:pPr>
    </w:p>
    <w:p w14:paraId="3C4A073C" w14:textId="77777777" w:rsidR="000B1A2E" w:rsidRPr="008E4A41" w:rsidRDefault="005B4195">
      <w:pPr>
        <w:spacing w:line="360" w:lineRule="auto"/>
        <w:ind w:left="1134" w:right="2"/>
        <w:jc w:val="both"/>
        <w:rPr>
          <w:rFonts w:ascii="Palatino Linotype" w:eastAsia="Palatino Linotype" w:hAnsi="Palatino Linotype" w:cs="Palatino Linotype"/>
          <w:sz w:val="22"/>
        </w:rPr>
      </w:pPr>
      <w:r w:rsidRPr="008E4A41">
        <w:rPr>
          <w:rFonts w:ascii="Palatino Linotype" w:eastAsia="Palatino Linotype" w:hAnsi="Palatino Linotype" w:cs="Palatino Linotype"/>
          <w:b/>
          <w:sz w:val="22"/>
        </w:rPr>
        <w:t xml:space="preserve">Recurso de Revisión 01844/INFOEM/IP/RR/2024: </w:t>
      </w:r>
    </w:p>
    <w:p w14:paraId="7F046208" w14:textId="77777777" w:rsidR="000B1A2E" w:rsidRPr="008E4A41" w:rsidRDefault="005B4195">
      <w:pPr>
        <w:numPr>
          <w:ilvl w:val="0"/>
          <w:numId w:val="5"/>
        </w:numPr>
        <w:spacing w:line="360" w:lineRule="auto"/>
        <w:ind w:right="2"/>
        <w:jc w:val="both"/>
        <w:rPr>
          <w:rFonts w:ascii="Palatino Linotype" w:eastAsia="Palatino Linotype" w:hAnsi="Palatino Linotype" w:cs="Palatino Linotype"/>
          <w:b/>
          <w:i/>
          <w:color w:val="000000"/>
          <w:sz w:val="22"/>
        </w:rPr>
      </w:pPr>
      <w:r w:rsidRPr="008E4A41">
        <w:rPr>
          <w:rFonts w:ascii="Palatino Linotype" w:eastAsia="Palatino Linotype" w:hAnsi="Palatino Linotype" w:cs="Palatino Linotype"/>
          <w:b/>
          <w:i/>
          <w:sz w:val="22"/>
        </w:rPr>
        <w:t>Acto impugnado</w:t>
      </w:r>
      <w:r w:rsidRPr="008E4A41">
        <w:rPr>
          <w:rFonts w:ascii="Palatino Linotype" w:eastAsia="Palatino Linotype" w:hAnsi="Palatino Linotype" w:cs="Palatino Linotype"/>
          <w:b/>
          <w:color w:val="000000"/>
          <w:sz w:val="22"/>
        </w:rPr>
        <w:t>:</w:t>
      </w:r>
      <w:r w:rsidRPr="008E4A41">
        <w:rPr>
          <w:rFonts w:ascii="Palatino Linotype" w:eastAsia="Palatino Linotype" w:hAnsi="Palatino Linotype" w:cs="Palatino Linotype"/>
          <w:i/>
          <w:color w:val="000000"/>
          <w:sz w:val="22"/>
        </w:rPr>
        <w:t xml:space="preserve"> “el sujeto obligado </w:t>
      </w:r>
      <w:proofErr w:type="spellStart"/>
      <w:r w:rsidRPr="008E4A41">
        <w:rPr>
          <w:rFonts w:ascii="Palatino Linotype" w:eastAsia="Palatino Linotype" w:hAnsi="Palatino Linotype" w:cs="Palatino Linotype"/>
          <w:i/>
          <w:color w:val="000000"/>
          <w:sz w:val="22"/>
        </w:rPr>
        <w:t>esta</w:t>
      </w:r>
      <w:proofErr w:type="spellEnd"/>
      <w:r w:rsidRPr="008E4A41">
        <w:rPr>
          <w:rFonts w:ascii="Palatino Linotype" w:eastAsia="Palatino Linotype" w:hAnsi="Palatino Linotype" w:cs="Palatino Linotype"/>
          <w:i/>
          <w:color w:val="000000"/>
          <w:sz w:val="22"/>
        </w:rPr>
        <w:t xml:space="preserve"> ocultando la </w:t>
      </w:r>
      <w:proofErr w:type="spellStart"/>
      <w:r w:rsidRPr="008E4A41">
        <w:rPr>
          <w:rFonts w:ascii="Palatino Linotype" w:eastAsia="Palatino Linotype" w:hAnsi="Palatino Linotype" w:cs="Palatino Linotype"/>
          <w:i/>
          <w:color w:val="000000"/>
          <w:sz w:val="22"/>
        </w:rPr>
        <w:t>informaicón</w:t>
      </w:r>
      <w:proofErr w:type="spellEnd"/>
      <w:r w:rsidRPr="008E4A41">
        <w:rPr>
          <w:rFonts w:ascii="Palatino Linotype" w:eastAsia="Palatino Linotype" w:hAnsi="Palatino Linotype" w:cs="Palatino Linotype"/>
          <w:i/>
          <w:color w:val="000000"/>
          <w:sz w:val="22"/>
        </w:rPr>
        <w:t xml:space="preserve"> solicitada, toda vez que si se han realizado eventos de </w:t>
      </w:r>
      <w:proofErr w:type="spellStart"/>
      <w:r w:rsidRPr="008E4A41">
        <w:rPr>
          <w:rFonts w:ascii="Palatino Linotype" w:eastAsia="Palatino Linotype" w:hAnsi="Palatino Linotype" w:cs="Palatino Linotype"/>
          <w:i/>
          <w:color w:val="000000"/>
          <w:sz w:val="22"/>
        </w:rPr>
        <w:t>caracter</w:t>
      </w:r>
      <w:proofErr w:type="spellEnd"/>
      <w:r w:rsidRPr="008E4A41">
        <w:rPr>
          <w:rFonts w:ascii="Palatino Linotype" w:eastAsia="Palatino Linotype" w:hAnsi="Palatino Linotype" w:cs="Palatino Linotype"/>
          <w:i/>
          <w:color w:val="000000"/>
          <w:sz w:val="22"/>
        </w:rPr>
        <w:t xml:space="preserve"> </w:t>
      </w:r>
      <w:proofErr w:type="spellStart"/>
      <w:r w:rsidRPr="008E4A41">
        <w:rPr>
          <w:rFonts w:ascii="Palatino Linotype" w:eastAsia="Palatino Linotype" w:hAnsi="Palatino Linotype" w:cs="Palatino Linotype"/>
          <w:i/>
          <w:color w:val="000000"/>
          <w:sz w:val="22"/>
        </w:rPr>
        <w:t>publico</w:t>
      </w:r>
      <w:proofErr w:type="spellEnd"/>
      <w:r w:rsidRPr="008E4A41">
        <w:rPr>
          <w:rFonts w:ascii="Palatino Linotype" w:eastAsia="Palatino Linotype" w:hAnsi="Palatino Linotype" w:cs="Palatino Linotype"/>
          <w:i/>
          <w:color w:val="000000"/>
          <w:sz w:val="22"/>
        </w:rPr>
        <w:t xml:space="preserve"> y </w:t>
      </w:r>
      <w:proofErr w:type="spellStart"/>
      <w:r w:rsidRPr="008E4A41">
        <w:rPr>
          <w:rFonts w:ascii="Palatino Linotype" w:eastAsia="Palatino Linotype" w:hAnsi="Palatino Linotype" w:cs="Palatino Linotype"/>
          <w:i/>
          <w:color w:val="000000"/>
          <w:sz w:val="22"/>
        </w:rPr>
        <w:t>politico</w:t>
      </w:r>
      <w:proofErr w:type="spellEnd"/>
      <w:r w:rsidRPr="008E4A41">
        <w:rPr>
          <w:rFonts w:ascii="Palatino Linotype" w:eastAsia="Palatino Linotype" w:hAnsi="Palatino Linotype" w:cs="Palatino Linotype"/>
          <w:i/>
          <w:color w:val="000000"/>
          <w:sz w:val="22"/>
        </w:rPr>
        <w:t xml:space="preserve"> y hasta privado, se adjunta dos carteles de eventos de lucha libre realizados en marzo de 2024 en las instalaciones del parque. Solicito se de vista al área encargada de sancionar a los servidores públicos por negar información pública, es mi derecho y estoy siendo afectada por una autoridad pública. nunca indicaron donde se </w:t>
      </w:r>
      <w:proofErr w:type="spellStart"/>
      <w:r w:rsidRPr="008E4A41">
        <w:rPr>
          <w:rFonts w:ascii="Palatino Linotype" w:eastAsia="Palatino Linotype" w:hAnsi="Palatino Linotype" w:cs="Palatino Linotype"/>
          <w:i/>
          <w:color w:val="000000"/>
          <w:sz w:val="22"/>
        </w:rPr>
        <w:t>busco</w:t>
      </w:r>
      <w:proofErr w:type="spellEnd"/>
      <w:r w:rsidRPr="008E4A41">
        <w:rPr>
          <w:rFonts w:ascii="Palatino Linotype" w:eastAsia="Palatino Linotype" w:hAnsi="Palatino Linotype" w:cs="Palatino Linotype"/>
          <w:i/>
          <w:color w:val="000000"/>
          <w:sz w:val="22"/>
        </w:rPr>
        <w:t xml:space="preserve">, no mencionan </w:t>
      </w:r>
      <w:proofErr w:type="spellStart"/>
      <w:r w:rsidRPr="008E4A41">
        <w:rPr>
          <w:rFonts w:ascii="Palatino Linotype" w:eastAsia="Palatino Linotype" w:hAnsi="Palatino Linotype" w:cs="Palatino Linotype"/>
          <w:i/>
          <w:color w:val="000000"/>
          <w:sz w:val="22"/>
        </w:rPr>
        <w:t>circusntancias</w:t>
      </w:r>
      <w:proofErr w:type="spellEnd"/>
      <w:r w:rsidRPr="008E4A41">
        <w:rPr>
          <w:rFonts w:ascii="Palatino Linotype" w:eastAsia="Palatino Linotype" w:hAnsi="Palatino Linotype" w:cs="Palatino Linotype"/>
          <w:i/>
          <w:color w:val="000000"/>
          <w:sz w:val="22"/>
        </w:rPr>
        <w:t xml:space="preserve"> de tiempo, modo y lugar.”</w:t>
      </w:r>
      <w:r w:rsidRPr="008E4A41">
        <w:rPr>
          <w:rFonts w:ascii="Palatino Linotype" w:eastAsia="Palatino Linotype" w:hAnsi="Palatino Linotype" w:cs="Palatino Linotype"/>
          <w:b/>
          <w:i/>
          <w:color w:val="000000"/>
          <w:sz w:val="22"/>
        </w:rPr>
        <w:t xml:space="preserve"> </w:t>
      </w:r>
    </w:p>
    <w:p w14:paraId="6631D9EB" w14:textId="77777777" w:rsidR="000B1A2E" w:rsidRPr="008E4A41" w:rsidRDefault="005B4195">
      <w:pPr>
        <w:numPr>
          <w:ilvl w:val="0"/>
          <w:numId w:val="5"/>
        </w:numPr>
        <w:spacing w:line="360" w:lineRule="auto"/>
        <w:ind w:right="2"/>
        <w:jc w:val="both"/>
        <w:rPr>
          <w:rFonts w:ascii="Palatino Linotype" w:eastAsia="Palatino Linotype" w:hAnsi="Palatino Linotype" w:cs="Palatino Linotype"/>
          <w:b/>
          <w:i/>
          <w:sz w:val="22"/>
        </w:rPr>
      </w:pPr>
      <w:r w:rsidRPr="008E4A41">
        <w:rPr>
          <w:rFonts w:ascii="Palatino Linotype" w:eastAsia="Palatino Linotype" w:hAnsi="Palatino Linotype" w:cs="Palatino Linotype"/>
          <w:b/>
          <w:i/>
          <w:color w:val="000000"/>
          <w:sz w:val="22"/>
        </w:rPr>
        <w:t>Razones o Motivos de inconformidad:</w:t>
      </w:r>
      <w:r w:rsidRPr="008E4A41">
        <w:rPr>
          <w:rFonts w:ascii="Palatino Linotype" w:eastAsia="Palatino Linotype" w:hAnsi="Palatino Linotype" w:cs="Palatino Linotype"/>
          <w:i/>
          <w:color w:val="000000"/>
          <w:sz w:val="22"/>
        </w:rPr>
        <w:t xml:space="preserve"> ---------------------------------------------</w:t>
      </w:r>
    </w:p>
    <w:p w14:paraId="218206E2" w14:textId="77777777" w:rsidR="000B1A2E" w:rsidRPr="008E4A41" w:rsidRDefault="005B4195">
      <w:pPr>
        <w:spacing w:line="360" w:lineRule="auto"/>
        <w:ind w:left="720" w:right="2"/>
        <w:jc w:val="both"/>
        <w:rPr>
          <w:rFonts w:ascii="Palatino Linotype" w:eastAsia="Palatino Linotype" w:hAnsi="Palatino Linotype" w:cs="Palatino Linotype"/>
          <w:b/>
          <w:i/>
          <w:color w:val="000000"/>
          <w:sz w:val="22"/>
        </w:rPr>
      </w:pPr>
      <w:r w:rsidRPr="008E4A41">
        <w:rPr>
          <w:rFonts w:ascii="Palatino Linotype" w:eastAsia="Palatino Linotype" w:hAnsi="Palatino Linotype" w:cs="Palatino Linotype"/>
          <w:b/>
          <w:i/>
          <w:color w:val="000000"/>
          <w:sz w:val="22"/>
        </w:rPr>
        <w:t xml:space="preserve">Al momento de interponer el recurso el particular anexo un documento denominad </w:t>
      </w:r>
      <w:hyperlink r:id="rId11">
        <w:r w:rsidRPr="008E4A41">
          <w:rPr>
            <w:rFonts w:ascii="Palatino Linotype" w:eastAsia="Palatino Linotype" w:hAnsi="Palatino Linotype" w:cs="Palatino Linotype"/>
            <w:b/>
            <w:i/>
            <w:color w:val="000000"/>
            <w:sz w:val="22"/>
            <w:u w:val="single"/>
          </w:rPr>
          <w:t>Archivo1712865010465.docx</w:t>
        </w:r>
      </w:hyperlink>
      <w:r w:rsidRPr="008E4A41">
        <w:rPr>
          <w:rFonts w:ascii="Palatino Linotype" w:eastAsia="Palatino Linotype" w:hAnsi="Palatino Linotype" w:cs="Palatino Linotype"/>
          <w:b/>
          <w:i/>
          <w:sz w:val="22"/>
        </w:rPr>
        <w:t xml:space="preserve"> que contiene dos poster donde se observa que realizaran actividades en el Parque del Adulto Mayor el dos de marzo de dos mil veinticuatro. </w:t>
      </w:r>
    </w:p>
    <w:p w14:paraId="144EBEE8" w14:textId="77777777" w:rsidR="000B1A2E" w:rsidRDefault="000B1A2E">
      <w:pPr>
        <w:spacing w:line="360" w:lineRule="auto"/>
        <w:ind w:right="-847"/>
        <w:jc w:val="both"/>
        <w:rPr>
          <w:rFonts w:ascii="Palatino Linotype" w:eastAsia="Palatino Linotype" w:hAnsi="Palatino Linotype" w:cs="Palatino Linotype"/>
          <w:b/>
          <w:i/>
        </w:rPr>
      </w:pPr>
    </w:p>
    <w:p w14:paraId="2BFE839A" w14:textId="4960CCAF" w:rsidR="000B1A2E" w:rsidRDefault="005B4195">
      <w:pPr>
        <w:numPr>
          <w:ilvl w:val="0"/>
          <w:numId w:val="9"/>
        </w:numPr>
        <w:spacing w:line="360" w:lineRule="auto"/>
        <w:ind w:left="0" w:right="-847" w:firstLine="0"/>
        <w:jc w:val="both"/>
        <w:rPr>
          <w:rFonts w:ascii="Palatino Linotype" w:eastAsia="Palatino Linotype" w:hAnsi="Palatino Linotype" w:cs="Palatino Linotype"/>
        </w:rPr>
      </w:pPr>
      <w:r>
        <w:rPr>
          <w:rFonts w:ascii="Palatino Linotype" w:eastAsia="Palatino Linotype" w:hAnsi="Palatino Linotype" w:cs="Palatino Linotype"/>
        </w:rPr>
        <w:t>Consecutivamente</w:t>
      </w:r>
      <w:r>
        <w:rPr>
          <w:rFonts w:ascii="Palatino Linotype" w:eastAsia="Palatino Linotype" w:hAnsi="Palatino Linotype" w:cs="Palatino Linotype"/>
          <w:i/>
        </w:rPr>
        <w:t xml:space="preserve">, </w:t>
      </w:r>
      <w:r>
        <w:rPr>
          <w:rFonts w:ascii="Palatino Linotype" w:eastAsia="Palatino Linotype" w:hAnsi="Palatino Linotype" w:cs="Palatino Linotype"/>
        </w:rPr>
        <w:t xml:space="preserve">con fundamento en lo dispuesto por el artículo 185 fracción I de la Ley de Transparencia y Acceso a la Información Pública del Estado de </w:t>
      </w:r>
      <w:r>
        <w:rPr>
          <w:rFonts w:ascii="Palatino Linotype" w:eastAsia="Palatino Linotype" w:hAnsi="Palatino Linotype" w:cs="Palatino Linotype"/>
          <w:color w:val="000000"/>
        </w:rPr>
        <w:t>México</w:t>
      </w:r>
      <w:r>
        <w:rPr>
          <w:rFonts w:ascii="Palatino Linotype" w:eastAsia="Palatino Linotype" w:hAnsi="Palatino Linotype" w:cs="Palatino Linotype"/>
        </w:rPr>
        <w:t xml:space="preserve"> y Municipios, los recursos de referencia, fueron turnados</w:t>
      </w:r>
      <w:r>
        <w:rPr>
          <w:rFonts w:ascii="Palatino Linotype" w:eastAsia="Palatino Linotype" w:hAnsi="Palatino Linotype" w:cs="Palatino Linotype"/>
          <w:b/>
        </w:rPr>
        <w:t xml:space="preserve"> </w:t>
      </w:r>
      <w:r>
        <w:rPr>
          <w:rFonts w:ascii="Palatino Linotype" w:eastAsia="Palatino Linotype" w:hAnsi="Palatino Linotype" w:cs="Palatino Linotype"/>
        </w:rPr>
        <w:t>a las Comisionadas</w:t>
      </w:r>
      <w:r>
        <w:rPr>
          <w:rFonts w:ascii="Palatino Linotype" w:eastAsia="Palatino Linotype" w:hAnsi="Palatino Linotype" w:cs="Palatino Linotype"/>
          <w:b/>
        </w:rPr>
        <w:t xml:space="preserve"> María del Rosario Mejía Ayala y Guadalupe Ramírez Peña</w:t>
      </w:r>
      <w:r w:rsidR="008E4A41">
        <w:rPr>
          <w:rFonts w:ascii="Palatino Linotype" w:eastAsia="Palatino Linotype" w:hAnsi="Palatino Linotype" w:cs="Palatino Linotype"/>
        </w:rPr>
        <w:t>, respectivamente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para su análisis. </w:t>
      </w:r>
    </w:p>
    <w:p w14:paraId="5E0B830F" w14:textId="77777777" w:rsidR="000B1A2E" w:rsidRDefault="000B1A2E">
      <w:pPr>
        <w:spacing w:line="360" w:lineRule="auto"/>
        <w:ind w:right="-847"/>
        <w:jc w:val="both"/>
        <w:rPr>
          <w:rFonts w:ascii="Palatino Linotype" w:eastAsia="Palatino Linotype" w:hAnsi="Palatino Linotype" w:cs="Palatino Linotype"/>
        </w:rPr>
      </w:pPr>
    </w:p>
    <w:p w14:paraId="7AAFC7AA"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L</w:t>
      </w:r>
      <w:r>
        <w:rPr>
          <w:rFonts w:ascii="Palatino Linotype" w:eastAsia="Palatino Linotype" w:hAnsi="Palatino Linotype" w:cs="Palatino Linotype"/>
        </w:rPr>
        <w:t>a</w:t>
      </w:r>
      <w:r>
        <w:rPr>
          <w:rFonts w:ascii="Palatino Linotype" w:eastAsia="Palatino Linotype" w:hAnsi="Palatino Linotype" w:cs="Palatino Linotype"/>
          <w:color w:val="000000"/>
        </w:rPr>
        <w:t>s Comisionad</w:t>
      </w:r>
      <w:r>
        <w:rPr>
          <w:rFonts w:ascii="Palatino Linotype" w:eastAsia="Palatino Linotype" w:hAnsi="Palatino Linotype" w:cs="Palatino Linotype"/>
        </w:rPr>
        <w:t>a</w:t>
      </w:r>
      <w:r>
        <w:rPr>
          <w:rFonts w:ascii="Palatino Linotype" w:eastAsia="Palatino Linotype" w:hAnsi="Palatino Linotype" w:cs="Palatino Linotype"/>
          <w:color w:val="000000"/>
        </w:rPr>
        <w:t xml:space="preserve">s Ponentes de origen con fundamento en lo dispuesto por el artículo 185 </w:t>
      </w:r>
      <w:r>
        <w:rPr>
          <w:rFonts w:ascii="Palatino Linotype" w:eastAsia="Palatino Linotype" w:hAnsi="Palatino Linotype" w:cs="Palatino Linotype"/>
        </w:rPr>
        <w:t>fracción</w:t>
      </w:r>
      <w:r>
        <w:rPr>
          <w:rFonts w:ascii="Palatino Linotype" w:eastAsia="Palatino Linotype" w:hAnsi="Palatino Linotype" w:cs="Palatino Linotype"/>
          <w:color w:val="000000"/>
        </w:rPr>
        <w:t xml:space="preserve"> II de la ley de la materia, a través de los </w:t>
      </w:r>
      <w:r>
        <w:rPr>
          <w:rFonts w:ascii="Palatino Linotype" w:eastAsia="Palatino Linotype" w:hAnsi="Palatino Linotype" w:cs="Palatino Linotype"/>
          <w:b/>
          <w:color w:val="000000"/>
        </w:rPr>
        <w:t xml:space="preserve">acuerdos de admisión </w:t>
      </w:r>
      <w:r>
        <w:rPr>
          <w:rFonts w:ascii="Palatino Linotype" w:eastAsia="Palatino Linotype" w:hAnsi="Palatino Linotype" w:cs="Palatino Linotype"/>
          <w:color w:val="000000"/>
        </w:rPr>
        <w:t xml:space="preserve">de fecha </w:t>
      </w:r>
      <w:r>
        <w:rPr>
          <w:rFonts w:ascii="Palatino Linotype" w:eastAsia="Palatino Linotype" w:hAnsi="Palatino Linotype" w:cs="Palatino Linotype"/>
          <w:b/>
        </w:rPr>
        <w:t>quince y dieciséis de abril de dos mil veinticuatro</w:t>
      </w:r>
      <w:r>
        <w:rPr>
          <w:rFonts w:ascii="Palatino Linotype" w:eastAsia="Palatino Linotype" w:hAnsi="Palatino Linotype" w:cs="Palatino Linotype"/>
          <w:color w:val="000000"/>
        </w:rPr>
        <w:t xml:space="preserve">, pusieron a disposición de las partes el expediente electrónico vía SAIMEX a efecto de que en un plazo máximo de siete días </w:t>
      </w:r>
      <w:r>
        <w:rPr>
          <w:rFonts w:ascii="Palatino Linotype" w:eastAsia="Palatino Linotype" w:hAnsi="Palatino Linotype" w:cs="Palatino Linotype"/>
        </w:rPr>
        <w:t>manifestara</w:t>
      </w:r>
      <w:r>
        <w:rPr>
          <w:rFonts w:ascii="Palatino Linotype" w:eastAsia="Palatino Linotype" w:hAnsi="Palatino Linotype" w:cs="Palatino Linotype"/>
          <w:color w:val="000000"/>
        </w:rPr>
        <w:t xml:space="preserve"> lo que a su derecho conviniera, </w:t>
      </w:r>
      <w:r>
        <w:rPr>
          <w:rFonts w:ascii="Palatino Linotype" w:eastAsia="Palatino Linotype" w:hAnsi="Palatino Linotype" w:cs="Palatino Linotype"/>
        </w:rPr>
        <w:t>ofreciera</w:t>
      </w:r>
      <w:r>
        <w:rPr>
          <w:rFonts w:ascii="Palatino Linotype" w:eastAsia="Palatino Linotype" w:hAnsi="Palatino Linotype" w:cs="Palatino Linotype"/>
          <w:color w:val="000000"/>
        </w:rPr>
        <w:t xml:space="preserve"> pruebas y alegatos según corresponda al caso concreto, de esta forma para 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rPr>
        <w:t>presentará</w:t>
      </w:r>
      <w:r>
        <w:rPr>
          <w:rFonts w:ascii="Palatino Linotype" w:eastAsia="Palatino Linotype" w:hAnsi="Palatino Linotype" w:cs="Palatino Linotype"/>
          <w:color w:val="000000"/>
        </w:rPr>
        <w:t xml:space="preserve"> el Informe Justificado procedente.</w:t>
      </w:r>
    </w:p>
    <w:p w14:paraId="448BB034" w14:textId="77777777" w:rsidR="000B1A2E" w:rsidRDefault="000B1A2E">
      <w:pPr>
        <w:spacing w:line="360" w:lineRule="auto"/>
        <w:ind w:right="-847"/>
        <w:jc w:val="both"/>
        <w:rPr>
          <w:rFonts w:ascii="Palatino Linotype" w:eastAsia="Palatino Linotype" w:hAnsi="Palatino Linotype" w:cs="Palatino Linotype"/>
          <w:color w:val="000000"/>
        </w:rPr>
      </w:pPr>
    </w:p>
    <w:p w14:paraId="3DF3A703"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rPr>
      </w:pPr>
      <w:r>
        <w:rPr>
          <w:rFonts w:ascii="Palatino Linotype" w:eastAsia="Palatino Linotype" w:hAnsi="Palatino Linotype" w:cs="Palatino Linotype"/>
        </w:rPr>
        <w:t>Posteriormente el Pleno de este Órgano Autónomo, en la</w:t>
      </w:r>
      <w:r>
        <w:rPr>
          <w:rFonts w:ascii="Palatino Linotype" w:eastAsia="Palatino Linotype" w:hAnsi="Palatino Linotype" w:cs="Palatino Linotype"/>
          <w:b/>
        </w:rPr>
        <w:t xml:space="preserve"> Décima Quinta </w:t>
      </w:r>
      <w:r>
        <w:rPr>
          <w:rFonts w:ascii="Palatino Linotype" w:eastAsia="Palatino Linotype" w:hAnsi="Palatino Linotype" w:cs="Palatino Linotype"/>
        </w:rPr>
        <w:t>de fecha</w:t>
      </w:r>
      <w:r>
        <w:rPr>
          <w:rFonts w:ascii="Palatino Linotype" w:eastAsia="Palatino Linotype" w:hAnsi="Palatino Linotype" w:cs="Palatino Linotype"/>
          <w:b/>
        </w:rPr>
        <w:t xml:space="preserve"> dos de mayo de dos mil veinticuatro</w:t>
      </w:r>
      <w:r>
        <w:rPr>
          <w:rFonts w:ascii="Palatino Linotype" w:eastAsia="Palatino Linotype" w:hAnsi="Palatino Linotype" w:cs="Palatino Linotype"/>
        </w:rPr>
        <w:t xml:space="preserve">; se ordenó la acumulación de los recursos de revisión de mérito, a efecto de que la Ponencia de la </w:t>
      </w:r>
      <w:r>
        <w:rPr>
          <w:rFonts w:ascii="Palatino Linotype" w:eastAsia="Palatino Linotype" w:hAnsi="Palatino Linotype" w:cs="Palatino Linotype"/>
          <w:b/>
        </w:rPr>
        <w:t xml:space="preserve">Comisionada María del Rosario Mejía Ayala </w:t>
      </w:r>
      <w:r>
        <w:rPr>
          <w:rFonts w:ascii="Palatino Linotype" w:eastAsia="Palatino Linotype" w:hAnsi="Palatino Linotype" w:cs="Palatino Linotype"/>
        </w:rPr>
        <w:t>formulará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Pr>
          <w:rFonts w:ascii="Palatino Linotype" w:eastAsia="Palatino Linotype" w:hAnsi="Palatino Linotype" w:cs="Palatino Linotype"/>
          <w:i/>
          <w:vertAlign w:val="superscript"/>
        </w:rPr>
        <w:footnoteReference w:id="1"/>
      </w:r>
      <w:r>
        <w:rPr>
          <w:rFonts w:ascii="Palatino Linotype" w:eastAsia="Palatino Linotype" w:hAnsi="Palatino Linotype" w:cs="Palatino Linotype"/>
        </w:rPr>
        <w:t>, que señala:</w:t>
      </w:r>
    </w:p>
    <w:p w14:paraId="475AFC0D" w14:textId="77777777" w:rsidR="000B1A2E" w:rsidRDefault="005B4195">
      <w:pPr>
        <w:tabs>
          <w:tab w:val="left" w:pos="0"/>
          <w:tab w:val="left" w:pos="1134"/>
          <w:tab w:val="left" w:pos="7938"/>
        </w:tabs>
        <w:ind w:left="1134" w:right="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“ONCE.</w:t>
      </w:r>
      <w:r>
        <w:rPr>
          <w:rFonts w:ascii="Palatino Linotype" w:eastAsia="Palatino Linotype" w:hAnsi="Palatino Linotype" w:cs="Palatino Linotype"/>
          <w:i/>
          <w:sz w:val="22"/>
          <w:szCs w:val="22"/>
        </w:rPr>
        <w:t xml:space="preserve"> El Instituto, para mejor resolver y evitar la emisión de resoluciones contradictorias, podrá acordar la acumulación de los expedientes de recursos de revisión, de oficio o a petición de parte cuando:</w:t>
      </w:r>
    </w:p>
    <w:p w14:paraId="08845006" w14:textId="77777777" w:rsidR="000B1A2E" w:rsidRDefault="005B4195">
      <w:pPr>
        <w:tabs>
          <w:tab w:val="left" w:pos="0"/>
          <w:tab w:val="left" w:pos="426"/>
          <w:tab w:val="left" w:pos="7938"/>
        </w:tabs>
        <w:ind w:left="567" w:right="2" w:firstLine="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r>
    </w:p>
    <w:p w14:paraId="56FEACBA" w14:textId="77777777" w:rsidR="000B1A2E" w:rsidRDefault="005B4195">
      <w:pPr>
        <w:tabs>
          <w:tab w:val="left" w:pos="0"/>
          <w:tab w:val="left" w:pos="426"/>
          <w:tab w:val="left" w:pos="7938"/>
        </w:tabs>
        <w:ind w:left="567" w:right="2" w:firstLine="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b) Las partes o los actos impugnados sean iguales</w:t>
      </w:r>
    </w:p>
    <w:p w14:paraId="03353E68" w14:textId="77777777" w:rsidR="000B1A2E" w:rsidRDefault="005B4195">
      <w:pPr>
        <w:tabs>
          <w:tab w:val="left" w:pos="0"/>
          <w:tab w:val="left" w:pos="7938"/>
        </w:tabs>
        <w:ind w:left="1134" w:right="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 Cuando se trate del mismo solicitante, el mismo SUJETO OBLIGADO, aunque se trate de solicitudes diversas;</w:t>
      </w:r>
    </w:p>
    <w:p w14:paraId="2CA7BF4C" w14:textId="77777777" w:rsidR="000B1A2E" w:rsidRDefault="005B4195">
      <w:pPr>
        <w:tabs>
          <w:tab w:val="left" w:pos="0"/>
          <w:tab w:val="left" w:pos="426"/>
          <w:tab w:val="left" w:pos="7938"/>
        </w:tabs>
        <w:ind w:left="567" w:right="2" w:firstLine="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A62A433" w14:textId="77777777" w:rsidR="000B1A2E" w:rsidRDefault="005B4195">
      <w:pPr>
        <w:tabs>
          <w:tab w:val="left" w:pos="0"/>
          <w:tab w:val="left" w:pos="426"/>
        </w:tabs>
        <w:ind w:left="567" w:right="-847" w:firstLine="567"/>
        <w:jc w:val="both"/>
        <w:rPr>
          <w:rFonts w:ascii="Palatino Linotype" w:eastAsia="Palatino Linotype" w:hAnsi="Palatino Linotype" w:cs="Palatino Linotype"/>
          <w:i/>
        </w:rPr>
      </w:pPr>
      <w:r>
        <w:rPr>
          <w:rFonts w:ascii="Palatino Linotype" w:eastAsia="Palatino Linotype" w:hAnsi="Palatino Linotype" w:cs="Palatino Linotype"/>
          <w:i/>
        </w:rPr>
        <w:t>(Énfasis añadido)</w:t>
      </w:r>
    </w:p>
    <w:p w14:paraId="7541FDFC" w14:textId="77777777" w:rsidR="000B1A2E" w:rsidRDefault="000B1A2E">
      <w:pPr>
        <w:tabs>
          <w:tab w:val="left" w:pos="0"/>
          <w:tab w:val="left" w:pos="426"/>
        </w:tabs>
        <w:ind w:left="567" w:right="-847" w:firstLine="567"/>
        <w:jc w:val="both"/>
        <w:rPr>
          <w:rFonts w:ascii="Palatino Linotype" w:eastAsia="Palatino Linotype" w:hAnsi="Palatino Linotype" w:cs="Palatino Linotype"/>
        </w:rPr>
      </w:pPr>
    </w:p>
    <w:p w14:paraId="7FB994FE"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Es así que,</w:t>
      </w:r>
      <w:r>
        <w:rPr>
          <w:rFonts w:ascii="Palatino Linotype" w:eastAsia="Palatino Linotype" w:hAnsi="Palatino Linotype" w:cs="Palatino Linotype"/>
          <w:i/>
        </w:rPr>
        <w:t xml:space="preserve"> </w:t>
      </w:r>
      <w:r>
        <w:rPr>
          <w:rFonts w:ascii="Palatino Linotype" w:eastAsia="Palatino Linotype" w:hAnsi="Palatino Linotype" w:cs="Palatino Linotype"/>
        </w:rPr>
        <w:t>resulta conveniente su trámite de forma unificada para mejor resolver y evitar la emisión de resoluciones contradictorias, por ello resultó procedente que este Órgano Garante realizará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0D95DC92" w14:textId="77777777" w:rsidR="000B1A2E" w:rsidRPr="008E4A41" w:rsidRDefault="005B4195">
      <w:pPr>
        <w:ind w:left="1134" w:right="2"/>
        <w:jc w:val="both"/>
        <w:rPr>
          <w:rFonts w:ascii="Palatino Linotype" w:eastAsia="Palatino Linotype" w:hAnsi="Palatino Linotype" w:cs="Palatino Linotype"/>
          <w:b/>
          <w:i/>
          <w:sz w:val="22"/>
        </w:rPr>
      </w:pPr>
      <w:r w:rsidRPr="008E4A41">
        <w:rPr>
          <w:rFonts w:ascii="Palatino Linotype" w:eastAsia="Palatino Linotype" w:hAnsi="Palatino Linotype" w:cs="Palatino Linotype"/>
          <w:b/>
          <w:i/>
          <w:sz w:val="22"/>
        </w:rPr>
        <w:t>Código de Procedimientos Administrativos del Estado de México.</w:t>
      </w:r>
    </w:p>
    <w:p w14:paraId="493B901A" w14:textId="77777777" w:rsidR="000B1A2E" w:rsidRPr="008E4A41" w:rsidRDefault="005B4195">
      <w:pPr>
        <w:ind w:left="1134" w:right="2"/>
        <w:jc w:val="both"/>
        <w:rPr>
          <w:rFonts w:ascii="Palatino Linotype" w:eastAsia="Palatino Linotype" w:hAnsi="Palatino Linotype" w:cs="Palatino Linotype"/>
          <w:i/>
          <w:sz w:val="22"/>
        </w:rPr>
      </w:pPr>
      <w:r w:rsidRPr="008E4A41">
        <w:rPr>
          <w:rFonts w:ascii="Palatino Linotype" w:eastAsia="Palatino Linotype" w:hAnsi="Palatino Linotype" w:cs="Palatino Linotype"/>
          <w:b/>
          <w:i/>
          <w:sz w:val="22"/>
        </w:rPr>
        <w:t>“Artículo 18.-</w:t>
      </w:r>
      <w:r w:rsidRPr="008E4A41">
        <w:rPr>
          <w:rFonts w:ascii="Palatino Linotype" w:eastAsia="Palatino Linotype" w:hAnsi="Palatino Linotype" w:cs="Palatino Linotype"/>
          <w:i/>
          <w:sz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0D13FEBB" w14:textId="77777777" w:rsidR="000B1A2E" w:rsidRPr="008E4A41" w:rsidRDefault="005B4195">
      <w:pPr>
        <w:ind w:left="1134" w:right="2"/>
        <w:jc w:val="both"/>
        <w:rPr>
          <w:rFonts w:ascii="Palatino Linotype" w:eastAsia="Palatino Linotype" w:hAnsi="Palatino Linotype" w:cs="Palatino Linotype"/>
          <w:b/>
          <w:i/>
          <w:sz w:val="22"/>
        </w:rPr>
      </w:pPr>
      <w:r w:rsidRPr="008E4A41">
        <w:rPr>
          <w:rFonts w:ascii="Palatino Linotype" w:eastAsia="Palatino Linotype" w:hAnsi="Palatino Linotype" w:cs="Palatino Linotype"/>
          <w:b/>
          <w:i/>
          <w:sz w:val="22"/>
        </w:rPr>
        <w:t>Ley de Transparencia y Acceso a la Información Pública del Estado de México y Municipios</w:t>
      </w:r>
    </w:p>
    <w:p w14:paraId="531FF1C6" w14:textId="77777777" w:rsidR="000B1A2E" w:rsidRPr="008E4A41" w:rsidRDefault="005B4195">
      <w:pPr>
        <w:ind w:left="1134" w:right="2"/>
        <w:jc w:val="both"/>
        <w:rPr>
          <w:rFonts w:ascii="Palatino Linotype" w:eastAsia="Palatino Linotype" w:hAnsi="Palatino Linotype" w:cs="Palatino Linotype"/>
          <w:i/>
          <w:sz w:val="22"/>
        </w:rPr>
      </w:pPr>
      <w:r w:rsidRPr="008E4A41">
        <w:rPr>
          <w:rFonts w:ascii="Palatino Linotype" w:eastAsia="Palatino Linotype" w:hAnsi="Palatino Linotype" w:cs="Palatino Linotype"/>
          <w:b/>
          <w:i/>
          <w:sz w:val="22"/>
        </w:rPr>
        <w:t>“Artículo 195.</w:t>
      </w:r>
      <w:r w:rsidRPr="008E4A41">
        <w:rPr>
          <w:rFonts w:ascii="Palatino Linotype" w:eastAsia="Palatino Linotype" w:hAnsi="Palatino Linotype" w:cs="Palatino Linotype"/>
          <w:i/>
          <w:sz w:val="22"/>
        </w:rPr>
        <w:t xml:space="preserve"> En la tramitación del recurso de revisión se aplicarán supletoriamente las disposiciones contenidas en el Código de Procedimientos Administrativos del Estado de México.”</w:t>
      </w:r>
    </w:p>
    <w:p w14:paraId="0B8B085B" w14:textId="77777777" w:rsidR="000B1A2E" w:rsidRPr="008E4A41" w:rsidRDefault="005B4195">
      <w:pPr>
        <w:ind w:left="1134" w:right="2"/>
        <w:jc w:val="both"/>
        <w:rPr>
          <w:rFonts w:ascii="Palatino Linotype" w:eastAsia="Palatino Linotype" w:hAnsi="Palatino Linotype" w:cs="Palatino Linotype"/>
          <w:i/>
          <w:sz w:val="22"/>
        </w:rPr>
      </w:pPr>
      <w:r w:rsidRPr="008E4A41">
        <w:rPr>
          <w:rFonts w:ascii="Palatino Linotype" w:eastAsia="Palatino Linotype" w:hAnsi="Palatino Linotype" w:cs="Palatino Linotype"/>
          <w:i/>
          <w:sz w:val="22"/>
        </w:rPr>
        <w:t>(Énfasis añadido)</w:t>
      </w:r>
    </w:p>
    <w:p w14:paraId="6FCC5336" w14:textId="77777777" w:rsidR="000B1A2E" w:rsidRDefault="000B1A2E">
      <w:pPr>
        <w:ind w:left="360" w:right="-847" w:firstLine="360"/>
        <w:rPr>
          <w:i/>
        </w:rPr>
      </w:pPr>
    </w:p>
    <w:p w14:paraId="0CA13BC0"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realizó en cada recurso de revisión sus respectivos informes justificados, mediante la descripción de la siguiente información. </w:t>
      </w:r>
    </w:p>
    <w:p w14:paraId="207DF56A" w14:textId="77777777" w:rsidR="000B1A2E" w:rsidRPr="008E4A41" w:rsidRDefault="005B4195">
      <w:pPr>
        <w:ind w:left="1134" w:right="2"/>
        <w:jc w:val="both"/>
        <w:rPr>
          <w:rFonts w:ascii="Palatino Linotype" w:eastAsia="Palatino Linotype" w:hAnsi="Palatino Linotype" w:cs="Palatino Linotype"/>
          <w:i/>
          <w:sz w:val="22"/>
        </w:rPr>
      </w:pPr>
      <w:r w:rsidRPr="008E4A41">
        <w:rPr>
          <w:rFonts w:ascii="Palatino Linotype" w:eastAsia="Palatino Linotype" w:hAnsi="Palatino Linotype" w:cs="Palatino Linotype"/>
          <w:b/>
          <w:i/>
          <w:sz w:val="22"/>
        </w:rPr>
        <w:t>Recurso de Revisión 01843/INFOEM/IP/RR/2024:</w:t>
      </w:r>
    </w:p>
    <w:p w14:paraId="1B3CB3FC" w14:textId="77777777" w:rsidR="000B1A2E" w:rsidRPr="008E4A41" w:rsidRDefault="005B4195">
      <w:pPr>
        <w:ind w:left="1134" w:right="2"/>
        <w:jc w:val="both"/>
        <w:rPr>
          <w:rFonts w:ascii="Palatino Linotype" w:eastAsia="Palatino Linotype" w:hAnsi="Palatino Linotype" w:cs="Palatino Linotype"/>
          <w:i/>
          <w:sz w:val="22"/>
        </w:rPr>
      </w:pPr>
      <w:r w:rsidRPr="008E4A41">
        <w:rPr>
          <w:rFonts w:ascii="Palatino Linotype" w:eastAsia="Palatino Linotype" w:hAnsi="Palatino Linotype" w:cs="Palatino Linotype"/>
          <w:b/>
          <w:i/>
          <w:sz w:val="22"/>
        </w:rPr>
        <w:t xml:space="preserve">RECURSO REVISION 01843-2024.pdf: </w:t>
      </w:r>
      <w:r w:rsidRPr="008E4A41">
        <w:rPr>
          <w:rFonts w:ascii="Palatino Linotype" w:eastAsia="Palatino Linotype" w:hAnsi="Palatino Linotype" w:cs="Palatino Linotype"/>
          <w:i/>
          <w:sz w:val="22"/>
        </w:rPr>
        <w:t>oficio del Titular de la Unidad de Transparencia en alcance de Informe Justificado, mediante el cual informa que la Dirección de Servicios Públicos</w:t>
      </w:r>
      <w:r w:rsidRPr="008E4A41">
        <w:rPr>
          <w:sz w:val="22"/>
        </w:rPr>
        <w:t xml:space="preserve"> </w:t>
      </w:r>
      <w:r w:rsidRPr="008E4A41">
        <w:rPr>
          <w:rFonts w:ascii="Palatino Linotype" w:eastAsia="Palatino Linotype" w:hAnsi="Palatino Linotype" w:cs="Palatino Linotype"/>
          <w:i/>
          <w:sz w:val="22"/>
        </w:rPr>
        <w:t xml:space="preserve">después de una búsqueda exhaustiva y razonable en los archivos de esta oficina, no se encontró coincidencia alguna, pues no se cuenta con la información solicitada. </w:t>
      </w:r>
    </w:p>
    <w:p w14:paraId="3A55386C" w14:textId="03743AF0" w:rsidR="000B1A2E" w:rsidRPr="008E4A41" w:rsidRDefault="005B4195">
      <w:pPr>
        <w:ind w:left="1134" w:right="2"/>
        <w:jc w:val="both"/>
        <w:rPr>
          <w:rFonts w:ascii="Palatino Linotype" w:eastAsia="Palatino Linotype" w:hAnsi="Palatino Linotype" w:cs="Palatino Linotype"/>
          <w:i/>
          <w:sz w:val="22"/>
        </w:rPr>
      </w:pPr>
      <w:r w:rsidRPr="008E4A41">
        <w:rPr>
          <w:rFonts w:ascii="Palatino Linotype" w:eastAsia="Palatino Linotype" w:hAnsi="Palatino Linotype" w:cs="Palatino Linotype"/>
          <w:b/>
          <w:i/>
          <w:sz w:val="22"/>
        </w:rPr>
        <w:t xml:space="preserve"> </w:t>
      </w:r>
      <w:r w:rsidRPr="008E4A41">
        <w:rPr>
          <w:rFonts w:ascii="Palatino Linotype" w:eastAsia="Palatino Linotype" w:hAnsi="Palatino Linotype" w:cs="Palatino Linotype"/>
          <w:i/>
          <w:sz w:val="22"/>
        </w:rPr>
        <w:t xml:space="preserve"> </w:t>
      </w:r>
    </w:p>
    <w:p w14:paraId="72624CFE" w14:textId="77777777" w:rsidR="000B1A2E" w:rsidRPr="008E4A41" w:rsidRDefault="005B4195">
      <w:pPr>
        <w:tabs>
          <w:tab w:val="left" w:pos="1279"/>
        </w:tabs>
        <w:ind w:left="1134" w:right="2"/>
        <w:jc w:val="both"/>
        <w:rPr>
          <w:rFonts w:ascii="Palatino Linotype" w:eastAsia="Palatino Linotype" w:hAnsi="Palatino Linotype" w:cs="Palatino Linotype"/>
          <w:i/>
          <w:sz w:val="22"/>
        </w:rPr>
      </w:pPr>
      <w:r w:rsidRPr="008E4A41">
        <w:rPr>
          <w:rFonts w:ascii="Palatino Linotype" w:eastAsia="Palatino Linotype" w:hAnsi="Palatino Linotype" w:cs="Palatino Linotype"/>
          <w:b/>
          <w:i/>
          <w:sz w:val="22"/>
        </w:rPr>
        <w:t xml:space="preserve">Recurso de Revisión 04901/INFOEM/IP/RR/2023: </w:t>
      </w:r>
      <w:r w:rsidRPr="008E4A41">
        <w:rPr>
          <w:rFonts w:ascii="Palatino Linotype" w:eastAsia="Palatino Linotype" w:hAnsi="Palatino Linotype" w:cs="Palatino Linotype"/>
          <w:i/>
          <w:sz w:val="22"/>
        </w:rPr>
        <w:t>oficio del Titular de la Unidad de Transparencia en alcance de Informe Justificado, mediante el cual informa que la Dirección de Servicios Públicos</w:t>
      </w:r>
      <w:r w:rsidRPr="008E4A41">
        <w:rPr>
          <w:sz w:val="22"/>
        </w:rPr>
        <w:t xml:space="preserve"> </w:t>
      </w:r>
      <w:r w:rsidRPr="008E4A41">
        <w:rPr>
          <w:rFonts w:ascii="Palatino Linotype" w:eastAsia="Palatino Linotype" w:hAnsi="Palatino Linotype" w:cs="Palatino Linotype"/>
          <w:i/>
          <w:sz w:val="22"/>
        </w:rPr>
        <w:t xml:space="preserve">después de una búsqueda exhaustiva y razonable en los </w:t>
      </w:r>
      <w:r w:rsidRPr="008E4A41">
        <w:rPr>
          <w:rFonts w:ascii="Palatino Linotype" w:eastAsia="Palatino Linotype" w:hAnsi="Palatino Linotype" w:cs="Palatino Linotype"/>
          <w:i/>
          <w:sz w:val="22"/>
        </w:rPr>
        <w:lastRenderedPageBreak/>
        <w:t xml:space="preserve">archivos de esta oficina, no se encontró coincidencia alguna, pues no se cuenta con la información solicitada. </w:t>
      </w:r>
    </w:p>
    <w:p w14:paraId="4030A13D" w14:textId="77777777" w:rsidR="000B1A2E" w:rsidRPr="008E4A41" w:rsidRDefault="005B4195">
      <w:pPr>
        <w:tabs>
          <w:tab w:val="left" w:pos="1279"/>
          <w:tab w:val="left" w:pos="8647"/>
        </w:tabs>
        <w:ind w:left="1134" w:right="-847"/>
        <w:jc w:val="both"/>
        <w:rPr>
          <w:rFonts w:ascii="Palatino Linotype" w:eastAsia="Palatino Linotype" w:hAnsi="Palatino Linotype" w:cs="Palatino Linotype"/>
          <w:i/>
          <w:sz w:val="22"/>
        </w:rPr>
      </w:pPr>
      <w:r w:rsidRPr="008E4A41">
        <w:rPr>
          <w:rFonts w:ascii="Palatino Linotype" w:eastAsia="Palatino Linotype" w:hAnsi="Palatino Linotype" w:cs="Palatino Linotype"/>
          <w:i/>
          <w:sz w:val="22"/>
        </w:rPr>
        <w:t xml:space="preserve"> </w:t>
      </w:r>
    </w:p>
    <w:p w14:paraId="24A66978" w14:textId="77777777" w:rsidR="000B1A2E" w:rsidRDefault="000B1A2E">
      <w:pPr>
        <w:tabs>
          <w:tab w:val="left" w:pos="1279"/>
          <w:tab w:val="left" w:pos="8647"/>
        </w:tabs>
        <w:ind w:left="1134" w:right="-847"/>
        <w:jc w:val="both"/>
        <w:rPr>
          <w:rFonts w:ascii="Palatino Linotype" w:eastAsia="Palatino Linotype" w:hAnsi="Palatino Linotype" w:cs="Palatino Linotype"/>
          <w:i/>
          <w:color w:val="000000"/>
        </w:rPr>
      </w:pPr>
    </w:p>
    <w:p w14:paraId="1F28DEF0"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rPr>
      </w:pPr>
      <w:bookmarkStart w:id="2" w:name="_heading=h.3znysh7" w:colFirst="0" w:colLast="0"/>
      <w:bookmarkEnd w:id="2"/>
      <w:r>
        <w:rPr>
          <w:rFonts w:ascii="Palatino Linotype" w:eastAsia="Palatino Linotype" w:hAnsi="Palatino Linotype" w:cs="Palatino Linotype"/>
        </w:rPr>
        <w:t xml:space="preserve">En las fechas </w:t>
      </w:r>
      <w:r>
        <w:rPr>
          <w:rFonts w:ascii="Palatino Linotype" w:eastAsia="Palatino Linotype" w:hAnsi="Palatino Linotype" w:cs="Palatino Linotype"/>
          <w:b/>
        </w:rPr>
        <w:t>siete de junio y seis se agosto de dos mil veinticuatro</w:t>
      </w:r>
      <w:r>
        <w:rPr>
          <w:rFonts w:ascii="Palatino Linotype" w:eastAsia="Palatino Linotype" w:hAnsi="Palatino Linotype" w:cs="Palatino Linotype"/>
        </w:rPr>
        <w:t xml:space="preserve">, se emitieron los acuerdos de ampliación de plazo para resolver los recursos de revisión </w:t>
      </w:r>
      <w:r>
        <w:rPr>
          <w:rFonts w:ascii="Palatino Linotype" w:eastAsia="Palatino Linotype" w:hAnsi="Palatino Linotype" w:cs="Palatino Linotype"/>
          <w:b/>
        </w:rPr>
        <w:t xml:space="preserve">01843/INFOEM/IP/RR/2024 y 01844/INFOEM/IP/RR/2023. </w:t>
      </w:r>
    </w:p>
    <w:p w14:paraId="7DFD5575" w14:textId="77777777" w:rsidR="000B1A2E" w:rsidRDefault="000B1A2E">
      <w:pPr>
        <w:spacing w:line="360" w:lineRule="auto"/>
        <w:ind w:right="-847"/>
        <w:jc w:val="both"/>
        <w:rPr>
          <w:rFonts w:ascii="Palatino Linotype" w:eastAsia="Palatino Linotype" w:hAnsi="Palatino Linotype" w:cs="Palatino Linotype"/>
          <w:highlight w:val="yellow"/>
        </w:rPr>
      </w:pPr>
    </w:p>
    <w:p w14:paraId="7AC45326"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rPr>
      </w:pPr>
      <w:r>
        <w:rPr>
          <w:rFonts w:ascii="Palatino Linotype" w:eastAsia="Palatino Linotype" w:hAnsi="Palatino Linotype" w:cs="Palatino Linotype"/>
        </w:rPr>
        <w:t>Este organismo garante no pasa por alto justificar, que la dilación en la resolución del presente asunto encuentra justificación en el alto número de recursos de revisión recibidos se ha incrementado el número de medios de impugnación que deben resolverse por este Instituto, circunstancia atípica que ha rebasado las capacidades técnicas y humanas del personal encargado de la proyección de las resoluciones a dichos medios de impugnación.</w:t>
      </w:r>
    </w:p>
    <w:p w14:paraId="58B6DD80" w14:textId="77777777" w:rsidR="000B1A2E" w:rsidRDefault="000B1A2E">
      <w:pPr>
        <w:spacing w:line="360" w:lineRule="auto"/>
        <w:ind w:right="-847"/>
        <w:jc w:val="both"/>
        <w:rPr>
          <w:rFonts w:ascii="Palatino Linotype" w:eastAsia="Palatino Linotype" w:hAnsi="Palatino Linotype" w:cs="Palatino Linotype"/>
        </w:rPr>
      </w:pPr>
    </w:p>
    <w:p w14:paraId="7A5C6BB6"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469D1AC1" w14:textId="77777777" w:rsidR="000B1A2E" w:rsidRDefault="000B1A2E">
      <w:pPr>
        <w:spacing w:line="360" w:lineRule="auto"/>
        <w:ind w:left="720" w:right="-847"/>
        <w:rPr>
          <w:rFonts w:ascii="Palatino Linotype" w:eastAsia="Palatino Linotype" w:hAnsi="Palatino Linotype" w:cs="Palatino Linotype"/>
        </w:rPr>
      </w:pPr>
    </w:p>
    <w:p w14:paraId="14183ED9"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12FD16B" w14:textId="77777777" w:rsidR="000B1A2E" w:rsidRDefault="000B1A2E">
      <w:pPr>
        <w:spacing w:line="360" w:lineRule="auto"/>
        <w:ind w:left="720" w:right="-847"/>
        <w:rPr>
          <w:rFonts w:ascii="Palatino Linotype" w:eastAsia="Palatino Linotype" w:hAnsi="Palatino Linotype" w:cs="Palatino Linotype"/>
        </w:rPr>
      </w:pPr>
    </w:p>
    <w:p w14:paraId="2281AD65"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3E5C605" w14:textId="77777777" w:rsidR="000B1A2E" w:rsidRDefault="000B1A2E">
      <w:pPr>
        <w:spacing w:line="360" w:lineRule="auto"/>
        <w:ind w:left="720" w:right="-847"/>
        <w:rPr>
          <w:rFonts w:ascii="Palatino Linotype" w:eastAsia="Palatino Linotype" w:hAnsi="Palatino Linotype" w:cs="Palatino Linotype"/>
        </w:rPr>
      </w:pPr>
    </w:p>
    <w:p w14:paraId="00EA9A5B"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 dicha dilación atendiendo a los siguientes criterios:   </w:t>
      </w:r>
    </w:p>
    <w:p w14:paraId="43303979" w14:textId="77777777" w:rsidR="000B1A2E" w:rsidRDefault="005B4195">
      <w:pPr>
        <w:numPr>
          <w:ilvl w:val="0"/>
          <w:numId w:val="1"/>
        </w:numPr>
        <w:spacing w:line="360" w:lineRule="auto"/>
        <w:ind w:right="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Complejidad del asunto: La complejidad de la prueba, la pluralidad de sujetos procesales, el tiempo transcurrido, las características y contexto del recurso. </w:t>
      </w:r>
    </w:p>
    <w:p w14:paraId="2C19BB70" w14:textId="77777777" w:rsidR="000B1A2E" w:rsidRDefault="005B4195">
      <w:pPr>
        <w:numPr>
          <w:ilvl w:val="0"/>
          <w:numId w:val="1"/>
        </w:numPr>
        <w:spacing w:line="360" w:lineRule="auto"/>
        <w:ind w:right="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Actividad Procesal del interesado. Acciones u omisiones del interesado.</w:t>
      </w:r>
    </w:p>
    <w:p w14:paraId="72388CE1" w14:textId="77777777" w:rsidR="000B1A2E" w:rsidRDefault="005B4195">
      <w:pPr>
        <w:numPr>
          <w:ilvl w:val="0"/>
          <w:numId w:val="1"/>
        </w:numPr>
        <w:spacing w:line="360" w:lineRule="auto"/>
        <w:ind w:right="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Conducta de la Autoridad: Las Acciones u omisiones realizadas en el procedimiento. Así como si la autoridad actuó con la debida diligencia.</w:t>
      </w:r>
    </w:p>
    <w:p w14:paraId="7E8181BB" w14:textId="77777777" w:rsidR="000B1A2E" w:rsidRDefault="005B4195">
      <w:pPr>
        <w:spacing w:line="360" w:lineRule="auto"/>
        <w:ind w:left="851" w:right="2" w:hanging="28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14:paraId="495AD5A6" w14:textId="77777777" w:rsidR="000B1A2E" w:rsidRDefault="000B1A2E">
      <w:pPr>
        <w:spacing w:line="360" w:lineRule="auto"/>
        <w:ind w:left="851" w:right="-847" w:hanging="284"/>
        <w:jc w:val="both"/>
        <w:rPr>
          <w:rFonts w:ascii="Palatino Linotype" w:eastAsia="Palatino Linotype" w:hAnsi="Palatino Linotype" w:cs="Palatino Linotype"/>
        </w:rPr>
      </w:pPr>
    </w:p>
    <w:p w14:paraId="3CC31EBE"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47F25E8" w14:textId="77777777" w:rsidR="000B1A2E" w:rsidRDefault="000B1A2E">
      <w:pPr>
        <w:spacing w:line="360" w:lineRule="auto"/>
        <w:ind w:right="-847"/>
        <w:jc w:val="both"/>
        <w:rPr>
          <w:rFonts w:ascii="Palatino Linotype" w:eastAsia="Palatino Linotype" w:hAnsi="Palatino Linotype" w:cs="Palatino Linotype"/>
        </w:rPr>
      </w:pPr>
    </w:p>
    <w:p w14:paraId="3CDE08AD"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b/>
        </w:rPr>
      </w:pPr>
      <w:r>
        <w:rPr>
          <w:rFonts w:ascii="Palatino Linotype" w:eastAsia="Palatino Linotype" w:hAnsi="Palatino Linotype" w:cs="Palatino Linotype"/>
        </w:rPr>
        <w:lastRenderedPageBreak/>
        <w:t xml:space="preserve">Argumento que encuentra sustento en la jurisprudencia P./J. 32/92 emitida por el Pleno de la Suprema Corte de Justicia de la Nación del rubro </w:t>
      </w:r>
      <w:r>
        <w:rPr>
          <w:rFonts w:ascii="Palatino Linotype" w:eastAsia="Palatino Linotype" w:hAnsi="Palatino Linotype" w:cs="Palatino Linotype"/>
          <w:i/>
        </w:rPr>
        <w:t xml:space="preserve">“TÉRMINOS PROCESALES. PARA DETERMINAR SI UN FUNCIONARIO JUDICIAL ACTUÓ </w:t>
      </w:r>
      <w:r>
        <w:rPr>
          <w:rFonts w:ascii="Palatino Linotype" w:eastAsia="Palatino Linotype" w:hAnsi="Palatino Linotype" w:cs="Palatino Linotype"/>
        </w:rPr>
        <w:t>INDEBIDAMENTE</w:t>
      </w:r>
      <w:r>
        <w:rPr>
          <w:rFonts w:ascii="Palatino Linotype" w:eastAsia="Palatino Linotype" w:hAnsi="Palatino Linotype" w:cs="Palatino Linotype"/>
          <w:i/>
        </w:rPr>
        <w:t xml:space="preserve"> POR NO RESPETARLOS SE DEBE ATENDER AL PRESUPUESTO QUE CONSIDERÓ EL LEGISLADOR AL FIJARLOS Y LAS CARACTERÍSTICAS DEL CASO.”</w:t>
      </w:r>
      <w:r>
        <w:rPr>
          <w:rFonts w:ascii="Palatino Linotype" w:eastAsia="Palatino Linotype" w:hAnsi="Palatino Linotype" w:cs="Palatino Linotype"/>
        </w:rPr>
        <w:t>, visible en la Gaceta del Semanario Judicial de la Federación con el registro digital 205635.</w:t>
      </w:r>
    </w:p>
    <w:p w14:paraId="2CFFB50F" w14:textId="77777777" w:rsidR="000B1A2E" w:rsidRDefault="000B1A2E">
      <w:pPr>
        <w:spacing w:line="360" w:lineRule="auto"/>
        <w:ind w:right="-847"/>
        <w:jc w:val="both"/>
        <w:rPr>
          <w:rFonts w:ascii="Palatino Linotype" w:eastAsia="Palatino Linotype" w:hAnsi="Palatino Linotype" w:cs="Palatino Linotype"/>
        </w:rPr>
      </w:pPr>
    </w:p>
    <w:p w14:paraId="68D1BC9D"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rPr>
      </w:pPr>
      <w:r>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13DCDC4" w14:textId="77777777" w:rsidR="000B1A2E" w:rsidRDefault="000B1A2E">
      <w:pPr>
        <w:spacing w:line="360" w:lineRule="auto"/>
        <w:ind w:left="720" w:right="-847"/>
        <w:rPr>
          <w:rFonts w:ascii="Palatino Linotype" w:eastAsia="Palatino Linotype" w:hAnsi="Palatino Linotype" w:cs="Palatino Linotype"/>
        </w:rPr>
      </w:pPr>
    </w:p>
    <w:p w14:paraId="4B0BC646"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1DC23EC1" w14:textId="77777777" w:rsidR="000B1A2E" w:rsidRDefault="000B1A2E">
      <w:pPr>
        <w:spacing w:line="360" w:lineRule="auto"/>
        <w:ind w:right="-847"/>
        <w:jc w:val="both"/>
        <w:rPr>
          <w:rFonts w:ascii="Palatino Linotype" w:eastAsia="Palatino Linotype" w:hAnsi="Palatino Linotype" w:cs="Palatino Linotype"/>
        </w:rPr>
      </w:pPr>
    </w:p>
    <w:p w14:paraId="3FEE24FD"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2E0DE490" w14:textId="77777777" w:rsidR="000B1A2E" w:rsidRDefault="005B4195">
      <w:pPr>
        <w:spacing w:line="360" w:lineRule="auto"/>
        <w:ind w:left="425" w:right="2"/>
        <w:jc w:val="both"/>
        <w:rPr>
          <w:rFonts w:ascii="Palatino Linotype" w:eastAsia="Palatino Linotype" w:hAnsi="Palatino Linotype" w:cs="Palatino Linotype"/>
          <w:sz w:val="22"/>
          <w:szCs w:val="22"/>
        </w:rPr>
      </w:pPr>
      <w:r>
        <w:rPr>
          <w:rFonts w:ascii="Palatino Linotype" w:eastAsia="Palatino Linotype" w:hAnsi="Palatino Linotype" w:cs="Palatino Linotype"/>
        </w:rPr>
        <w:t xml:space="preserve"> </w:t>
      </w:r>
      <w:r>
        <w:rPr>
          <w:rFonts w:ascii="Palatino Linotype" w:eastAsia="Palatino Linotype" w:hAnsi="Palatino Linotype" w:cs="Palatino Linotype"/>
          <w:i/>
          <w:sz w:val="22"/>
          <w:szCs w:val="22"/>
        </w:rPr>
        <w:t>“PLAZO RAZONABLE PARA RESOLVER. DIMENSIÓN Y EFECTOS DE ESTE CONCEPTO CUANDO SE ADUCE EXCESIVA CARGA DE TRABAJO.”</w:t>
      </w:r>
      <w:r>
        <w:rPr>
          <w:rFonts w:ascii="Palatino Linotype" w:eastAsia="Palatino Linotype" w:hAnsi="Palatino Linotype" w:cs="Palatino Linotype"/>
          <w:sz w:val="22"/>
          <w:szCs w:val="22"/>
        </w:rPr>
        <w:t xml:space="preserve"> consultable en el Seminario Judicial de la Federación y su gaceta, con el registro digital 2002351.</w:t>
      </w:r>
    </w:p>
    <w:p w14:paraId="66063C4E" w14:textId="77777777" w:rsidR="000B1A2E" w:rsidRDefault="000B1A2E">
      <w:pPr>
        <w:spacing w:line="360" w:lineRule="auto"/>
        <w:ind w:left="425" w:right="2"/>
        <w:jc w:val="both"/>
        <w:rPr>
          <w:rFonts w:ascii="Palatino Linotype" w:eastAsia="Palatino Linotype" w:hAnsi="Palatino Linotype" w:cs="Palatino Linotype"/>
          <w:b/>
          <w:sz w:val="22"/>
          <w:szCs w:val="22"/>
        </w:rPr>
      </w:pPr>
    </w:p>
    <w:p w14:paraId="18446DEE" w14:textId="77777777" w:rsidR="000B1A2E" w:rsidRDefault="005B4195">
      <w:pPr>
        <w:spacing w:line="360" w:lineRule="auto"/>
        <w:ind w:left="425" w:right="2"/>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“PLAZO RAZONABLE PARA RESOLVER. CONCEPTO Y ELEMENTOS QUE LO INTEGRAN A LA LUZ DEL DERECHO INTERNACIONAL DE LOS DERECHOS HUMANOS.”</w:t>
      </w:r>
      <w:r>
        <w:rPr>
          <w:rFonts w:ascii="Palatino Linotype" w:eastAsia="Palatino Linotype" w:hAnsi="Palatino Linotype" w:cs="Palatino Linotype"/>
          <w:sz w:val="22"/>
          <w:szCs w:val="22"/>
        </w:rPr>
        <w:t>, visible en el Seminario Judicial de la Federación y su gaceta, con el registro digital 2002350.”</w:t>
      </w:r>
    </w:p>
    <w:p w14:paraId="143A0507" w14:textId="77777777" w:rsidR="000B1A2E" w:rsidRDefault="000B1A2E">
      <w:pPr>
        <w:spacing w:line="360" w:lineRule="auto"/>
        <w:ind w:right="-847"/>
        <w:jc w:val="both"/>
        <w:rPr>
          <w:rFonts w:ascii="Palatino Linotype" w:eastAsia="Palatino Linotype" w:hAnsi="Palatino Linotype" w:cs="Palatino Linotype"/>
          <w:b/>
          <w:color w:val="000000"/>
        </w:rPr>
      </w:pPr>
    </w:p>
    <w:p w14:paraId="10DF8E8D"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b/>
          <w:color w:val="000000"/>
        </w:rPr>
      </w:pPr>
      <w:r>
        <w:rPr>
          <w:rFonts w:ascii="Palatino Linotype" w:eastAsia="Palatino Linotype" w:hAnsi="Palatino Linotype" w:cs="Palatino Linotype"/>
        </w:rPr>
        <w:t>Finalmente, la Comisionada Ponente mediante acuerdo de fecha</w:t>
      </w:r>
      <w:r>
        <w:rPr>
          <w:rFonts w:ascii="Palatino Linotype" w:eastAsia="Palatino Linotype" w:hAnsi="Palatino Linotype" w:cs="Palatino Linotype"/>
          <w:b/>
        </w:rPr>
        <w:t xml:space="preserve"> </w:t>
      </w:r>
      <w:r>
        <w:rPr>
          <w:rFonts w:ascii="Palatino Linotype" w:eastAsia="Palatino Linotype" w:hAnsi="Palatino Linotype" w:cs="Palatino Linotype"/>
          <w:highlight w:val="white"/>
        </w:rPr>
        <w:t xml:space="preserve">doce de agosto de dos mil veinticuatro, decretó el cierre de instrucción </w:t>
      </w:r>
      <w:r>
        <w:rPr>
          <w:rFonts w:ascii="Palatino Linotype" w:eastAsia="Palatino Linotype" w:hAnsi="Palatino Linotype" w:cs="Palatino Linotype"/>
        </w:rPr>
        <w:t>de los expedientes, por lo que no habiendo más que hacer constar, y --------------------------------------------------------------------------</w:t>
      </w:r>
    </w:p>
    <w:p w14:paraId="6B6C62C1" w14:textId="77777777" w:rsidR="000B1A2E" w:rsidRDefault="000B1A2E">
      <w:pPr>
        <w:spacing w:line="360" w:lineRule="auto"/>
        <w:ind w:right="-847"/>
        <w:jc w:val="both"/>
        <w:rPr>
          <w:rFonts w:ascii="Palatino Linotype" w:eastAsia="Palatino Linotype" w:hAnsi="Palatino Linotype" w:cs="Palatino Linotype"/>
        </w:rPr>
      </w:pPr>
    </w:p>
    <w:p w14:paraId="1D05CE93" w14:textId="77777777" w:rsidR="008E4A41" w:rsidRDefault="008E4A41">
      <w:pPr>
        <w:spacing w:line="360" w:lineRule="auto"/>
        <w:ind w:right="-847"/>
        <w:jc w:val="center"/>
        <w:rPr>
          <w:rFonts w:ascii="Palatino Linotype" w:eastAsia="Palatino Linotype" w:hAnsi="Palatino Linotype" w:cs="Palatino Linotype"/>
          <w:b/>
          <w:color w:val="000000"/>
        </w:rPr>
      </w:pPr>
    </w:p>
    <w:p w14:paraId="6D687CA2" w14:textId="77777777" w:rsidR="000B1A2E" w:rsidRDefault="005B4195">
      <w:pPr>
        <w:spacing w:line="360" w:lineRule="auto"/>
        <w:ind w:right="-847"/>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 O N S I D E R A N D O</w:t>
      </w:r>
    </w:p>
    <w:p w14:paraId="5C82535A" w14:textId="77777777" w:rsidR="000B1A2E" w:rsidRDefault="000B1A2E">
      <w:pPr>
        <w:spacing w:line="360" w:lineRule="auto"/>
        <w:ind w:right="-847"/>
        <w:jc w:val="center"/>
        <w:rPr>
          <w:rFonts w:ascii="Palatino Linotype" w:eastAsia="Palatino Linotype" w:hAnsi="Palatino Linotype" w:cs="Palatino Linotype"/>
          <w:b/>
        </w:rPr>
      </w:pPr>
    </w:p>
    <w:p w14:paraId="0EC49152" w14:textId="77777777" w:rsidR="000B1A2E" w:rsidRDefault="005B4195">
      <w:pPr>
        <w:keepNext/>
        <w:keepLines/>
        <w:spacing w:line="360" w:lineRule="auto"/>
        <w:ind w:right="-847"/>
        <w:rPr>
          <w:rFonts w:ascii="Palatino Linotype" w:eastAsia="Palatino Linotype" w:hAnsi="Palatino Linotype" w:cs="Palatino Linotype"/>
          <w:b/>
        </w:rPr>
      </w:pPr>
      <w:bookmarkStart w:id="3" w:name="_heading=h.2et92p0" w:colFirst="0" w:colLast="0"/>
      <w:bookmarkEnd w:id="3"/>
      <w:r>
        <w:rPr>
          <w:rFonts w:ascii="Palatino Linotype" w:eastAsia="Palatino Linotype" w:hAnsi="Palatino Linotype" w:cs="Palatino Linotype"/>
          <w:b/>
        </w:rPr>
        <w:t>PRIMERO. De la competencia</w:t>
      </w:r>
    </w:p>
    <w:p w14:paraId="2607A04D"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rPr>
      </w:pPr>
      <w:bookmarkStart w:id="4" w:name="_heading=h.tyjcwt" w:colFirst="0" w:colLast="0"/>
      <w:bookmarkEnd w:id="4"/>
      <w:r>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w:t>
      </w:r>
      <w:r>
        <w:rPr>
          <w:rFonts w:ascii="Palatino Linotype" w:eastAsia="Palatino Linotype" w:hAnsi="Palatino Linotype" w:cs="Palatino Linotype"/>
        </w:rPr>
        <w:lastRenderedPageBreak/>
        <w:t>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0D9D7594" w14:textId="77777777" w:rsidR="000B1A2E" w:rsidRDefault="000B1A2E">
      <w:pPr>
        <w:spacing w:line="360" w:lineRule="auto"/>
        <w:ind w:right="-847"/>
        <w:jc w:val="both"/>
        <w:rPr>
          <w:rFonts w:ascii="Palatino Linotype" w:eastAsia="Palatino Linotype" w:hAnsi="Palatino Linotype" w:cs="Palatino Linotype"/>
        </w:rPr>
      </w:pPr>
    </w:p>
    <w:p w14:paraId="6CB46CCE" w14:textId="77777777" w:rsidR="000B1A2E" w:rsidRDefault="005B4195">
      <w:pPr>
        <w:tabs>
          <w:tab w:val="left" w:pos="426"/>
        </w:tabs>
        <w:spacing w:line="360" w:lineRule="auto"/>
        <w:ind w:right="-847"/>
        <w:jc w:val="both"/>
        <w:rPr>
          <w:rFonts w:ascii="Palatino Linotype" w:eastAsia="Palatino Linotype" w:hAnsi="Palatino Linotype" w:cs="Palatino Linotype"/>
          <w:b/>
          <w:color w:val="000000"/>
        </w:rPr>
      </w:pPr>
      <w:bookmarkStart w:id="5" w:name="_heading=h.3dy6vkm" w:colFirst="0" w:colLast="0"/>
      <w:bookmarkEnd w:id="5"/>
      <w:r>
        <w:rPr>
          <w:rFonts w:ascii="Palatino Linotype" w:eastAsia="Palatino Linotype" w:hAnsi="Palatino Linotype" w:cs="Palatino Linotype"/>
          <w:b/>
          <w:color w:val="000000"/>
        </w:rPr>
        <w:t>SEGUNDO. De la oportunidad y procedencia.</w:t>
      </w:r>
    </w:p>
    <w:p w14:paraId="60BF03F5"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rPr>
      </w:pPr>
      <w:bookmarkStart w:id="6" w:name="_heading=h.1t3h5sf" w:colFirst="0" w:colLast="0"/>
      <w:bookmarkEnd w:id="6"/>
      <w:r>
        <w:rPr>
          <w:rFonts w:ascii="Palatino Linotype" w:eastAsia="Palatino Linotype" w:hAnsi="Palatino Linotype" w:cs="Palatino Linotype"/>
        </w:rPr>
        <w:t xml:space="preserve">Los medios de impugnación fueron presentados a través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en el formato previamente aprobado para tal efecto y dentro del plazo legal de quince días hábiles otorgados; para el caso en particular es de señalar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entregó sus respuestas el cuatro de abril de dos mil veinticuatro, de tal forma que el plazo para interponer el recurso de revisión transcurrió del cinco al veinticinco de abril de dos mil veinticuatro; en consecuencia, el ahora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sus inconformidades el once de abril de dos mil veinticuatro; es decir dentro del lapso legalmente establecido para tal efecto.</w:t>
      </w:r>
    </w:p>
    <w:p w14:paraId="02D29886" w14:textId="77777777" w:rsidR="008E4A41" w:rsidRDefault="008E4A41" w:rsidP="008E4A41">
      <w:pPr>
        <w:spacing w:line="360" w:lineRule="auto"/>
        <w:ind w:right="-847"/>
        <w:jc w:val="both"/>
        <w:rPr>
          <w:rFonts w:ascii="Palatino Linotype" w:eastAsia="Palatino Linotype" w:hAnsi="Palatino Linotype" w:cs="Palatino Linotype"/>
        </w:rPr>
      </w:pPr>
    </w:p>
    <w:p w14:paraId="1B07C837"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rPr>
      </w:pPr>
      <w:r>
        <w:rPr>
          <w:rFonts w:ascii="Palatino Linotype" w:eastAsia="Palatino Linotype" w:hAnsi="Palatino Linotype" w:cs="Palatino Linotype"/>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498A346" w14:textId="77777777" w:rsidR="000B1A2E" w:rsidRDefault="000B1A2E">
      <w:pPr>
        <w:spacing w:line="360" w:lineRule="auto"/>
        <w:ind w:right="-847"/>
        <w:rPr>
          <w:rFonts w:ascii="Palatino Linotype" w:eastAsia="Palatino Linotype" w:hAnsi="Palatino Linotype" w:cs="Palatino Linotype"/>
        </w:rPr>
      </w:pPr>
    </w:p>
    <w:p w14:paraId="3EBC7E3C" w14:textId="77777777" w:rsidR="000B1A2E" w:rsidRDefault="005B4195">
      <w:pPr>
        <w:keepNext/>
        <w:keepLines/>
        <w:spacing w:line="360" w:lineRule="auto"/>
        <w:ind w:right="-847"/>
        <w:rPr>
          <w:rFonts w:ascii="Palatino Linotype" w:eastAsia="Palatino Linotype" w:hAnsi="Palatino Linotype" w:cs="Palatino Linotype"/>
          <w:b/>
          <w:color w:val="000000"/>
        </w:rPr>
      </w:pPr>
      <w:bookmarkStart w:id="7" w:name="_heading=h.4d34og8" w:colFirst="0" w:colLast="0"/>
      <w:bookmarkEnd w:id="7"/>
      <w:r>
        <w:rPr>
          <w:rFonts w:ascii="Palatino Linotype" w:eastAsia="Palatino Linotype" w:hAnsi="Palatino Linotype" w:cs="Palatino Linotype"/>
          <w:b/>
          <w:color w:val="000000"/>
        </w:rPr>
        <w:lastRenderedPageBreak/>
        <w:t xml:space="preserve">TERCERO. Del planteamiento de la </w:t>
      </w:r>
      <w:r>
        <w:rPr>
          <w:rFonts w:ascii="Palatino Linotype" w:eastAsia="Palatino Linotype" w:hAnsi="Palatino Linotype" w:cs="Palatino Linotype"/>
          <w:b/>
          <w:i/>
          <w:color w:val="000000"/>
        </w:rPr>
        <w:t>Litis</w:t>
      </w:r>
      <w:r>
        <w:rPr>
          <w:rFonts w:ascii="Palatino Linotype" w:eastAsia="Palatino Linotype" w:hAnsi="Palatino Linotype" w:cs="Palatino Linotype"/>
          <w:b/>
          <w:color w:val="000000"/>
        </w:rPr>
        <w:t>.</w:t>
      </w:r>
    </w:p>
    <w:p w14:paraId="60439A6A"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b/>
        </w:rPr>
      </w:pPr>
      <w:r>
        <w:rPr>
          <w:rFonts w:ascii="Palatino Linotype" w:eastAsia="Palatino Linotype" w:hAnsi="Palatino Linotype" w:cs="Palatino Linotype"/>
        </w:rPr>
        <w:t>De las constancias en el expediente al rubro indicado, se desprende que el particular solicitó la información que a continuación se desagrega:</w:t>
      </w:r>
    </w:p>
    <w:p w14:paraId="1C87AD73" w14:textId="77777777" w:rsidR="000B1A2E" w:rsidRPr="008E4A41" w:rsidRDefault="005B4195">
      <w:pPr>
        <w:spacing w:line="360" w:lineRule="auto"/>
        <w:ind w:left="709" w:right="-139"/>
        <w:jc w:val="both"/>
        <w:rPr>
          <w:rFonts w:ascii="Palatino Linotype" w:eastAsia="Palatino Linotype" w:hAnsi="Palatino Linotype" w:cs="Palatino Linotype"/>
          <w:b/>
          <w:i/>
          <w:sz w:val="22"/>
        </w:rPr>
      </w:pPr>
      <w:r w:rsidRPr="008E4A41">
        <w:rPr>
          <w:rFonts w:ascii="Palatino Linotype" w:eastAsia="Palatino Linotype" w:hAnsi="Palatino Linotype" w:cs="Palatino Linotype"/>
          <w:b/>
          <w:i/>
          <w:sz w:val="22"/>
        </w:rPr>
        <w:t>Recurso de Revisión 01843/INFOEM/IP/RR/2024</w:t>
      </w:r>
    </w:p>
    <w:p w14:paraId="1C15DF8F" w14:textId="77777777" w:rsidR="000B1A2E" w:rsidRPr="008E4A41" w:rsidRDefault="005B4195">
      <w:pPr>
        <w:numPr>
          <w:ilvl w:val="0"/>
          <w:numId w:val="2"/>
        </w:numPr>
        <w:pBdr>
          <w:top w:val="nil"/>
          <w:left w:val="nil"/>
          <w:bottom w:val="nil"/>
          <w:right w:val="nil"/>
          <w:between w:val="nil"/>
        </w:pBdr>
        <w:spacing w:line="360" w:lineRule="auto"/>
        <w:ind w:right="-139"/>
        <w:jc w:val="both"/>
        <w:rPr>
          <w:rFonts w:ascii="Palatino Linotype" w:eastAsia="Palatino Linotype" w:hAnsi="Palatino Linotype" w:cs="Palatino Linotype"/>
          <w:b/>
          <w:color w:val="000000"/>
          <w:sz w:val="22"/>
        </w:rPr>
      </w:pPr>
      <w:r w:rsidRPr="008E4A41">
        <w:rPr>
          <w:rFonts w:ascii="Palatino Linotype" w:eastAsia="Palatino Linotype" w:hAnsi="Palatino Linotype" w:cs="Palatino Linotype"/>
          <w:b/>
          <w:i/>
          <w:color w:val="000000"/>
          <w:sz w:val="22"/>
        </w:rPr>
        <w:t>la expresión documental (oficio, correo, atenta nota, acta administrativa, minuta de llamada telefónica) o cualquier documento o medio de comunicación que se encuentre en electrónico o físico, que sin tener un nombre propiamente mencione en su contenido la autorización, motivos o razones por las cuales el parque denominado "PARQUE DE LA TERCERA EDAD" es cerrado todos los días sábados por integrantes del Grupo Scout "</w:t>
      </w:r>
      <w:proofErr w:type="spellStart"/>
      <w:r w:rsidRPr="008E4A41">
        <w:rPr>
          <w:rFonts w:ascii="Palatino Linotype" w:eastAsia="Palatino Linotype" w:hAnsi="Palatino Linotype" w:cs="Palatino Linotype"/>
          <w:b/>
          <w:i/>
          <w:color w:val="000000"/>
          <w:sz w:val="22"/>
        </w:rPr>
        <w:t>Viking</w:t>
      </w:r>
      <w:proofErr w:type="spellEnd"/>
      <w:r w:rsidRPr="008E4A41">
        <w:rPr>
          <w:rFonts w:ascii="Palatino Linotype" w:eastAsia="Palatino Linotype" w:hAnsi="Palatino Linotype" w:cs="Palatino Linotype"/>
          <w:b/>
          <w:i/>
          <w:color w:val="000000"/>
          <w:sz w:val="22"/>
        </w:rPr>
        <w:t xml:space="preserve"> </w:t>
      </w:r>
      <w:proofErr w:type="spellStart"/>
      <w:r w:rsidRPr="008E4A41">
        <w:rPr>
          <w:rFonts w:ascii="Palatino Linotype" w:eastAsia="Palatino Linotype" w:hAnsi="Palatino Linotype" w:cs="Palatino Linotype"/>
          <w:b/>
          <w:i/>
          <w:color w:val="000000"/>
          <w:sz w:val="22"/>
        </w:rPr>
        <w:t>Janato</w:t>
      </w:r>
      <w:proofErr w:type="spellEnd"/>
      <w:r w:rsidRPr="008E4A41">
        <w:rPr>
          <w:rFonts w:ascii="Palatino Linotype" w:eastAsia="Palatino Linotype" w:hAnsi="Palatino Linotype" w:cs="Palatino Linotype"/>
          <w:b/>
          <w:i/>
          <w:color w:val="000000"/>
          <w:sz w:val="22"/>
        </w:rPr>
        <w:t xml:space="preserve">" 123 Texcoco, o cualquier otra persona que se ostente con algún nombramiento y pertenezca al mismo grupo. </w:t>
      </w:r>
    </w:p>
    <w:p w14:paraId="0E2E2F11" w14:textId="77777777" w:rsidR="000B1A2E" w:rsidRPr="008E4A41" w:rsidRDefault="005B4195">
      <w:pPr>
        <w:numPr>
          <w:ilvl w:val="0"/>
          <w:numId w:val="2"/>
        </w:numPr>
        <w:pBdr>
          <w:top w:val="nil"/>
          <w:left w:val="nil"/>
          <w:bottom w:val="nil"/>
          <w:right w:val="nil"/>
          <w:between w:val="nil"/>
        </w:pBdr>
        <w:spacing w:line="360" w:lineRule="auto"/>
        <w:ind w:right="-139"/>
        <w:jc w:val="both"/>
        <w:rPr>
          <w:rFonts w:ascii="Palatino Linotype" w:eastAsia="Palatino Linotype" w:hAnsi="Palatino Linotype" w:cs="Palatino Linotype"/>
          <w:b/>
          <w:i/>
          <w:color w:val="000000"/>
          <w:sz w:val="22"/>
        </w:rPr>
      </w:pPr>
      <w:r w:rsidRPr="008E4A41">
        <w:rPr>
          <w:rFonts w:ascii="Palatino Linotype" w:eastAsia="Palatino Linotype" w:hAnsi="Palatino Linotype" w:cs="Palatino Linotype"/>
          <w:b/>
          <w:i/>
          <w:color w:val="000000"/>
          <w:sz w:val="22"/>
        </w:rPr>
        <w:t>De ser el caso que el parque no sea un parque se me indique, ya que entonces hablamos de una propiedad privada en la cual los dueños de la misma, pueden restringir el acceso a los ciudadanos.</w:t>
      </w:r>
    </w:p>
    <w:p w14:paraId="1CD068E8" w14:textId="77777777" w:rsidR="000B1A2E" w:rsidRPr="008E4A41" w:rsidRDefault="005B4195">
      <w:pPr>
        <w:pBdr>
          <w:top w:val="nil"/>
          <w:left w:val="nil"/>
          <w:bottom w:val="nil"/>
          <w:right w:val="nil"/>
          <w:between w:val="nil"/>
        </w:pBdr>
        <w:spacing w:line="360" w:lineRule="auto"/>
        <w:ind w:left="720" w:right="-139"/>
        <w:jc w:val="both"/>
        <w:rPr>
          <w:rFonts w:ascii="Palatino Linotype" w:eastAsia="Palatino Linotype" w:hAnsi="Palatino Linotype" w:cs="Palatino Linotype"/>
          <w:b/>
          <w:i/>
          <w:color w:val="000000"/>
          <w:sz w:val="22"/>
        </w:rPr>
      </w:pPr>
      <w:r w:rsidRPr="008E4A41">
        <w:rPr>
          <w:rFonts w:ascii="Palatino Linotype" w:eastAsia="Palatino Linotype" w:hAnsi="Palatino Linotype" w:cs="Palatino Linotype"/>
          <w:b/>
          <w:i/>
          <w:color w:val="000000"/>
          <w:sz w:val="22"/>
        </w:rPr>
        <w:t>Recurso de Revisión 01844/INFOEM/IP/RR/2024</w:t>
      </w:r>
    </w:p>
    <w:p w14:paraId="02555BEF" w14:textId="77777777" w:rsidR="000B1A2E" w:rsidRPr="008E4A41" w:rsidRDefault="005B4195">
      <w:pPr>
        <w:numPr>
          <w:ilvl w:val="0"/>
          <w:numId w:val="2"/>
        </w:numPr>
        <w:pBdr>
          <w:top w:val="nil"/>
          <w:left w:val="nil"/>
          <w:bottom w:val="nil"/>
          <w:right w:val="nil"/>
          <w:between w:val="nil"/>
        </w:pBdr>
        <w:spacing w:line="360" w:lineRule="auto"/>
        <w:ind w:right="-139"/>
        <w:jc w:val="both"/>
        <w:rPr>
          <w:rFonts w:ascii="Palatino Linotype" w:eastAsia="Palatino Linotype" w:hAnsi="Palatino Linotype" w:cs="Palatino Linotype"/>
          <w:b/>
          <w:i/>
          <w:color w:val="000000"/>
          <w:sz w:val="22"/>
        </w:rPr>
      </w:pPr>
      <w:r w:rsidRPr="008E4A41">
        <w:rPr>
          <w:rFonts w:ascii="Palatino Linotype" w:eastAsia="Palatino Linotype" w:hAnsi="Palatino Linotype" w:cs="Palatino Linotype"/>
          <w:b/>
          <w:i/>
          <w:color w:val="000000"/>
          <w:sz w:val="22"/>
        </w:rPr>
        <w:t>solicito la expresión documental que obre en sus archivos ya sea como copia de conocimiento, copia digital, oficio, atenta nota, correo electrónico, acta administrativa o cualquier otra denominación que tenga, desde el 1 de enero de 2023 a la fecha de la presente solicitud que contenga las autorizaciones o razones por las cuales el parque de la tercera edad ha sido utilizado para cualquier evento o actividades, cierre permanente o parcial privados, de acceso al público o fiestas como XV años, bautizos o cualquier otro evento.</w:t>
      </w:r>
    </w:p>
    <w:p w14:paraId="1FB49686" w14:textId="77777777" w:rsidR="000B1A2E" w:rsidRPr="008E4A41" w:rsidRDefault="005B4195">
      <w:pPr>
        <w:numPr>
          <w:ilvl w:val="0"/>
          <w:numId w:val="2"/>
        </w:numPr>
        <w:pBdr>
          <w:top w:val="nil"/>
          <w:left w:val="nil"/>
          <w:bottom w:val="nil"/>
          <w:right w:val="nil"/>
          <w:between w:val="nil"/>
        </w:pBdr>
        <w:spacing w:line="360" w:lineRule="auto"/>
        <w:ind w:right="-139"/>
        <w:jc w:val="both"/>
        <w:rPr>
          <w:rFonts w:ascii="Palatino Linotype" w:eastAsia="Palatino Linotype" w:hAnsi="Palatino Linotype" w:cs="Palatino Linotype"/>
          <w:b/>
          <w:i/>
          <w:color w:val="000000"/>
          <w:sz w:val="22"/>
        </w:rPr>
      </w:pPr>
      <w:r w:rsidRPr="008E4A41">
        <w:rPr>
          <w:rFonts w:ascii="Palatino Linotype" w:eastAsia="Palatino Linotype" w:hAnsi="Palatino Linotype" w:cs="Palatino Linotype"/>
          <w:b/>
          <w:i/>
          <w:color w:val="000000"/>
          <w:sz w:val="22"/>
        </w:rPr>
        <w:t>el costo de recuperación, cuota, pago de derechos o cual sea la denominación que se realizó como retribución para dichos eventos, la misma se me sea indicada. </w:t>
      </w:r>
    </w:p>
    <w:p w14:paraId="6DFF5D15" w14:textId="77777777" w:rsidR="000B1A2E" w:rsidRPr="008E4A41" w:rsidRDefault="005B4195">
      <w:pPr>
        <w:numPr>
          <w:ilvl w:val="0"/>
          <w:numId w:val="2"/>
        </w:numPr>
        <w:pBdr>
          <w:top w:val="nil"/>
          <w:left w:val="nil"/>
          <w:bottom w:val="nil"/>
          <w:right w:val="nil"/>
          <w:between w:val="nil"/>
        </w:pBdr>
        <w:spacing w:line="360" w:lineRule="auto"/>
        <w:ind w:right="-139"/>
        <w:jc w:val="both"/>
        <w:rPr>
          <w:rFonts w:ascii="Palatino Linotype" w:eastAsia="Palatino Linotype" w:hAnsi="Palatino Linotype" w:cs="Palatino Linotype"/>
          <w:b/>
          <w:i/>
          <w:color w:val="000000"/>
          <w:sz w:val="22"/>
        </w:rPr>
      </w:pPr>
      <w:r w:rsidRPr="008E4A41">
        <w:rPr>
          <w:rFonts w:ascii="Palatino Linotype" w:eastAsia="Palatino Linotype" w:hAnsi="Palatino Linotype" w:cs="Palatino Linotype"/>
          <w:b/>
          <w:i/>
          <w:color w:val="000000"/>
          <w:sz w:val="22"/>
        </w:rPr>
        <w:lastRenderedPageBreak/>
        <w:t xml:space="preserve">si la retribución fue realizada en efectivo solicito se me indique el documento que lo acredita y de haber sido en especie o con la realización de actividades sociales solicito se me precise cual es el documento a través del cual se cercioro de que la retribución haya sido entregada y a que área. </w:t>
      </w:r>
    </w:p>
    <w:p w14:paraId="78A2EDA1" w14:textId="77777777" w:rsidR="000B1A2E" w:rsidRDefault="000B1A2E">
      <w:pPr>
        <w:pBdr>
          <w:top w:val="nil"/>
          <w:left w:val="nil"/>
          <w:bottom w:val="nil"/>
          <w:right w:val="nil"/>
          <w:between w:val="nil"/>
        </w:pBdr>
        <w:spacing w:line="360" w:lineRule="auto"/>
        <w:ind w:left="720" w:right="-847"/>
        <w:jc w:val="both"/>
        <w:rPr>
          <w:rFonts w:ascii="Palatino Linotype" w:eastAsia="Palatino Linotype" w:hAnsi="Palatino Linotype" w:cs="Palatino Linotype"/>
          <w:b/>
          <w:i/>
          <w:color w:val="000000"/>
        </w:rPr>
      </w:pPr>
    </w:p>
    <w:p w14:paraId="1D833533"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respuesta,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un archivo en formato pdf, por cada recurso de revisión, cuyo contenido toral es el siguiente: </w:t>
      </w:r>
    </w:p>
    <w:p w14:paraId="4D9C94CE" w14:textId="77777777" w:rsidR="000B1A2E" w:rsidRPr="008E4A41" w:rsidRDefault="005B4195">
      <w:pPr>
        <w:ind w:left="1134" w:right="-139"/>
        <w:jc w:val="both"/>
        <w:rPr>
          <w:rFonts w:ascii="Palatino Linotype" w:eastAsia="Palatino Linotype" w:hAnsi="Palatino Linotype" w:cs="Palatino Linotype"/>
          <w:sz w:val="22"/>
        </w:rPr>
      </w:pPr>
      <w:r w:rsidRPr="008E4A41">
        <w:rPr>
          <w:rFonts w:ascii="Palatino Linotype" w:eastAsia="Palatino Linotype" w:hAnsi="Palatino Linotype" w:cs="Palatino Linotype"/>
          <w:sz w:val="22"/>
        </w:rPr>
        <w:tab/>
      </w:r>
      <w:r w:rsidRPr="008E4A41">
        <w:rPr>
          <w:rFonts w:ascii="Palatino Linotype" w:eastAsia="Palatino Linotype" w:hAnsi="Palatino Linotype" w:cs="Palatino Linotype"/>
          <w:b/>
          <w:i/>
          <w:sz w:val="22"/>
        </w:rPr>
        <w:t>Solicitud  00069/TEXCOCO/IP/2024</w:t>
      </w:r>
      <w:r w:rsidRPr="008E4A41">
        <w:rPr>
          <w:rFonts w:ascii="Palatino Linotype" w:eastAsia="Palatino Linotype" w:hAnsi="Palatino Linotype" w:cs="Palatino Linotype"/>
          <w:sz w:val="22"/>
        </w:rPr>
        <w:t xml:space="preserve">: </w:t>
      </w:r>
    </w:p>
    <w:p w14:paraId="0B059448" w14:textId="77777777" w:rsidR="000B1A2E" w:rsidRPr="008E4A41" w:rsidRDefault="0012018A">
      <w:pPr>
        <w:ind w:left="1134" w:right="-139"/>
        <w:jc w:val="both"/>
        <w:rPr>
          <w:rFonts w:ascii="Palatino Linotype" w:eastAsia="Palatino Linotype" w:hAnsi="Palatino Linotype" w:cs="Palatino Linotype"/>
          <w:b/>
          <w:i/>
          <w:sz w:val="22"/>
        </w:rPr>
      </w:pPr>
      <w:hyperlink r:id="rId12">
        <w:r w:rsidR="005B4195" w:rsidRPr="008E4A41">
          <w:rPr>
            <w:rFonts w:ascii="Palatino Linotype" w:eastAsia="Palatino Linotype" w:hAnsi="Palatino Linotype" w:cs="Palatino Linotype"/>
            <w:b/>
            <w:i/>
            <w:sz w:val="22"/>
            <w:u w:val="single"/>
          </w:rPr>
          <w:t>RESPUESTA SOLICITUD 00069-2024.pdf</w:t>
        </w:r>
      </w:hyperlink>
      <w:r w:rsidR="005B4195" w:rsidRPr="008E4A41">
        <w:rPr>
          <w:rFonts w:ascii="Palatino Linotype" w:eastAsia="Palatino Linotype" w:hAnsi="Palatino Linotype" w:cs="Palatino Linotype"/>
          <w:i/>
          <w:sz w:val="22"/>
        </w:rPr>
        <w:t>: oficio del Titular de la Unidad de Transparencia mediante el cual informa que el Director de Desarrollo Social informa que después de una búsqueda exhaustiva y razonable en los archivos de esta oficina, no se encontró coincidencia alguna, pues no se cuenta con la información solicitada.</w:t>
      </w:r>
    </w:p>
    <w:p w14:paraId="701641C7" w14:textId="77777777" w:rsidR="000B1A2E" w:rsidRPr="008E4A41" w:rsidRDefault="000B1A2E">
      <w:pPr>
        <w:ind w:left="1134" w:right="-139"/>
        <w:jc w:val="both"/>
        <w:rPr>
          <w:rFonts w:ascii="Palatino Linotype" w:eastAsia="Palatino Linotype" w:hAnsi="Palatino Linotype" w:cs="Palatino Linotype"/>
          <w:i/>
          <w:sz w:val="22"/>
        </w:rPr>
      </w:pPr>
    </w:p>
    <w:p w14:paraId="20E67544" w14:textId="77777777" w:rsidR="000B1A2E" w:rsidRPr="008E4A41" w:rsidRDefault="005B4195">
      <w:pPr>
        <w:ind w:left="1134" w:right="-139"/>
        <w:jc w:val="both"/>
        <w:rPr>
          <w:rFonts w:ascii="Palatino Linotype" w:eastAsia="Palatino Linotype" w:hAnsi="Palatino Linotype" w:cs="Palatino Linotype"/>
          <w:sz w:val="22"/>
        </w:rPr>
      </w:pPr>
      <w:r w:rsidRPr="008E4A41">
        <w:rPr>
          <w:rFonts w:ascii="Palatino Linotype" w:eastAsia="Palatino Linotype" w:hAnsi="Palatino Linotype" w:cs="Palatino Linotype"/>
          <w:b/>
          <w:i/>
          <w:sz w:val="22"/>
        </w:rPr>
        <w:t>Solicitud 00070/TEXCOCO/IP/2024</w:t>
      </w:r>
      <w:r w:rsidRPr="008E4A41">
        <w:rPr>
          <w:rFonts w:ascii="Palatino Linotype" w:eastAsia="Palatino Linotype" w:hAnsi="Palatino Linotype" w:cs="Palatino Linotype"/>
          <w:sz w:val="22"/>
        </w:rPr>
        <w:t xml:space="preserve">: </w:t>
      </w:r>
    </w:p>
    <w:p w14:paraId="442D82DA" w14:textId="77777777" w:rsidR="000B1A2E" w:rsidRPr="008E4A41" w:rsidRDefault="0012018A">
      <w:pPr>
        <w:ind w:left="1134" w:right="-139"/>
        <w:jc w:val="both"/>
        <w:rPr>
          <w:rFonts w:ascii="Palatino Linotype" w:eastAsia="Palatino Linotype" w:hAnsi="Palatino Linotype" w:cs="Palatino Linotype"/>
          <w:i/>
          <w:sz w:val="22"/>
        </w:rPr>
      </w:pPr>
      <w:hyperlink r:id="rId13">
        <w:r w:rsidR="005B4195" w:rsidRPr="008E4A41">
          <w:rPr>
            <w:rFonts w:ascii="Palatino Linotype" w:eastAsia="Palatino Linotype" w:hAnsi="Palatino Linotype" w:cs="Palatino Linotype"/>
            <w:b/>
            <w:i/>
            <w:sz w:val="22"/>
            <w:u w:val="single"/>
          </w:rPr>
          <w:t>RESPUESTA SOLICITUD 00070-2024.pdf</w:t>
        </w:r>
      </w:hyperlink>
      <w:r w:rsidR="005B4195" w:rsidRPr="008E4A41">
        <w:rPr>
          <w:rFonts w:ascii="Palatino Linotype" w:eastAsia="Palatino Linotype" w:hAnsi="Palatino Linotype" w:cs="Palatino Linotype"/>
          <w:i/>
          <w:sz w:val="22"/>
        </w:rPr>
        <w:t xml:space="preserve">: oficio del Titular de la Unidad de Transparencia mediante el cual informa que el Director de Desarrollo Social informa que después de una búsqueda exhaustiva y razonable en los archivos de esta oficina, no se encontró coincidencia alguna, pues no se cuenta con la información solicitada. </w:t>
      </w:r>
    </w:p>
    <w:p w14:paraId="2101B42C" w14:textId="77777777" w:rsidR="000B1A2E" w:rsidRDefault="000B1A2E">
      <w:pPr>
        <w:tabs>
          <w:tab w:val="left" w:pos="1225"/>
        </w:tabs>
        <w:spacing w:line="360" w:lineRule="auto"/>
        <w:ind w:right="-847"/>
        <w:jc w:val="both"/>
        <w:rPr>
          <w:rFonts w:ascii="Palatino Linotype" w:eastAsia="Palatino Linotype" w:hAnsi="Palatino Linotype" w:cs="Palatino Linotype"/>
          <w:b/>
          <w:i/>
        </w:rPr>
      </w:pPr>
    </w:p>
    <w:p w14:paraId="5969C0B1"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dichas condiciones, la </w:t>
      </w:r>
      <w:r>
        <w:rPr>
          <w:rFonts w:ascii="Palatino Linotype" w:eastAsia="Palatino Linotype" w:hAnsi="Palatino Linotype" w:cs="Palatino Linotype"/>
          <w:i/>
        </w:rPr>
        <w:t>Litis</w:t>
      </w:r>
      <w:r>
        <w:rPr>
          <w:rFonts w:ascii="Palatino Linotype" w:eastAsia="Palatino Linotype" w:hAnsi="Palatino Linotype" w:cs="Palatino Linotype"/>
        </w:rPr>
        <w:t xml:space="preserve"> a resolver en este recurso se circunscribe a determinar si se actualizan las causales de procedencia previstas en el artículo 179, </w:t>
      </w:r>
      <w:r>
        <w:rPr>
          <w:rFonts w:ascii="Palatino Linotype" w:eastAsia="Palatino Linotype" w:hAnsi="Palatino Linotype" w:cs="Palatino Linotype"/>
          <w:b/>
        </w:rPr>
        <w:t xml:space="preserve">fracción I </w:t>
      </w:r>
      <w:r>
        <w:rPr>
          <w:rFonts w:ascii="Palatino Linotype" w:eastAsia="Palatino Linotype" w:hAnsi="Palatino Linotype" w:cs="Palatino Linotype"/>
        </w:rPr>
        <w:t>de la</w:t>
      </w:r>
      <w:r>
        <w:rPr>
          <w:rFonts w:ascii="Palatino Linotype" w:eastAsia="Palatino Linotype" w:hAnsi="Palatino Linotype" w:cs="Palatino Linotype"/>
          <w:color w:val="000000"/>
        </w:rPr>
        <w:t xml:space="preserve"> Ley</w:t>
      </w:r>
      <w:r>
        <w:rPr>
          <w:rFonts w:ascii="Palatino Linotype" w:eastAsia="Palatino Linotype" w:hAnsi="Palatino Linotype" w:cs="Palatino Linotype"/>
          <w:b/>
        </w:rPr>
        <w:t xml:space="preserve"> de Transparencia y Acceso a la Información Pública del Estado de </w:t>
      </w:r>
      <w:r>
        <w:rPr>
          <w:rFonts w:ascii="Palatino Linotype" w:eastAsia="Palatino Linotype" w:hAnsi="Palatino Linotype" w:cs="Palatino Linotype"/>
        </w:rPr>
        <w:t>México</w:t>
      </w:r>
      <w:r>
        <w:rPr>
          <w:rFonts w:ascii="Palatino Linotype" w:eastAsia="Palatino Linotype" w:hAnsi="Palatino Linotype" w:cs="Palatino Linotype"/>
          <w:b/>
        </w:rPr>
        <w:t xml:space="preserve"> y Municipios</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 xml:space="preserve">fracciones que </w:t>
      </w:r>
      <w:r>
        <w:rPr>
          <w:rFonts w:ascii="Palatino Linotype" w:eastAsia="Palatino Linotype" w:hAnsi="Palatino Linotype" w:cs="Palatino Linotype"/>
        </w:rPr>
        <w:t>determinan</w:t>
      </w:r>
      <w:r>
        <w:rPr>
          <w:rFonts w:ascii="Palatino Linotype" w:eastAsia="Palatino Linotype" w:hAnsi="Palatino Linotype" w:cs="Palatino Linotype"/>
          <w:color w:val="000000"/>
        </w:rPr>
        <w:t xml:space="preserve"> las hipótesis jurídica relativa a la negativa de información solicitada; </w:t>
      </w:r>
      <w:r>
        <w:rPr>
          <w:rFonts w:ascii="Palatino Linotype" w:eastAsia="Palatino Linotype" w:hAnsi="Palatino Linotype" w:cs="Palatino Linotype"/>
        </w:rPr>
        <w:t xml:space="preserve">contexto del cual se dolió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al momento de interponer su inconformidad.</w:t>
      </w:r>
    </w:p>
    <w:p w14:paraId="491235CB" w14:textId="77777777" w:rsidR="000B1A2E" w:rsidRDefault="000B1A2E">
      <w:pPr>
        <w:spacing w:line="360" w:lineRule="auto"/>
        <w:ind w:right="-847"/>
        <w:jc w:val="both"/>
        <w:rPr>
          <w:rFonts w:ascii="Palatino Linotype" w:eastAsia="Palatino Linotype" w:hAnsi="Palatino Linotype" w:cs="Palatino Linotype"/>
        </w:rPr>
      </w:pPr>
    </w:p>
    <w:p w14:paraId="5AA69160"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lastRenderedPageBreak/>
        <w:t xml:space="preserve">De modo tal que los recursos de revisión se </w:t>
      </w:r>
      <w:r>
        <w:rPr>
          <w:rFonts w:ascii="Palatino Linotype" w:eastAsia="Palatino Linotype" w:hAnsi="Palatino Linotype" w:cs="Palatino Linotype"/>
        </w:rPr>
        <w:t>abocaron</w:t>
      </w:r>
      <w:r>
        <w:rPr>
          <w:rFonts w:ascii="Palatino Linotype" w:eastAsia="Palatino Linotype" w:hAnsi="Palatino Linotype" w:cs="Palatino Linotype"/>
          <w:color w:val="000000"/>
        </w:rPr>
        <w:t xml:space="preserve"> en determinar si el </w:t>
      </w:r>
      <w:r>
        <w:rPr>
          <w:rFonts w:ascii="Palatino Linotype" w:eastAsia="Palatino Linotype" w:hAnsi="Palatino Linotype" w:cs="Palatino Linotype"/>
          <w:b/>
        </w:rPr>
        <w:t>SUJETO</w:t>
      </w:r>
      <w:r>
        <w:rPr>
          <w:rFonts w:ascii="Palatino Linotype" w:eastAsia="Palatino Linotype" w:hAnsi="Palatino Linotype" w:cs="Palatino Linotype"/>
          <w:b/>
          <w:color w:val="000000"/>
        </w:rPr>
        <w:t xml:space="preserve"> OBLIGADO</w:t>
      </w:r>
      <w:r>
        <w:rPr>
          <w:rFonts w:ascii="Palatino Linotype" w:eastAsia="Palatino Linotype" w:hAnsi="Palatino Linotype" w:cs="Palatino Linotype"/>
          <w:color w:val="000000"/>
        </w:rPr>
        <w:t xml:space="preserve"> con sus respuestas ciertamente actualiza la causal de procedencia</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antes señaladas;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14:paraId="537686E7" w14:textId="77777777" w:rsidR="000B1A2E" w:rsidRDefault="005B4195">
      <w:pPr>
        <w:keepNext/>
        <w:keepLines/>
        <w:spacing w:line="360" w:lineRule="auto"/>
        <w:ind w:right="-847"/>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CUARTO. Del estudio y resolución del asunto</w:t>
      </w:r>
    </w:p>
    <w:p w14:paraId="052229BB" w14:textId="77777777" w:rsidR="000B1A2E" w:rsidRDefault="005B4195">
      <w:pPr>
        <w:keepNext/>
        <w:keepLines/>
        <w:numPr>
          <w:ilvl w:val="0"/>
          <w:numId w:val="7"/>
        </w:numPr>
        <w:spacing w:after="240" w:line="360" w:lineRule="auto"/>
        <w:ind w:left="786" w:right="-847"/>
        <w:rPr>
          <w:rFonts w:ascii="Palatino Linotype" w:eastAsia="Palatino Linotype" w:hAnsi="Palatino Linotype" w:cs="Palatino Linotype"/>
          <w:b/>
        </w:rPr>
      </w:pPr>
      <w:bookmarkStart w:id="8" w:name="_heading=h.2s8eyo1" w:colFirst="0" w:colLast="0"/>
      <w:bookmarkEnd w:id="8"/>
      <w:r>
        <w:rPr>
          <w:rFonts w:ascii="Palatino Linotype" w:eastAsia="Palatino Linotype" w:hAnsi="Palatino Linotype" w:cs="Palatino Linotype"/>
          <w:b/>
        </w:rPr>
        <w:t>Del derecho de acceso a la información.</w:t>
      </w:r>
    </w:p>
    <w:p w14:paraId="0AA7AE4C" w14:textId="77777777" w:rsidR="000B1A2E" w:rsidRDefault="005B4195">
      <w:pPr>
        <w:numPr>
          <w:ilvl w:val="0"/>
          <w:numId w:val="9"/>
        </w:numPr>
        <w:pBdr>
          <w:top w:val="nil"/>
          <w:left w:val="nil"/>
          <w:bottom w:val="nil"/>
          <w:right w:val="nil"/>
          <w:between w:val="nil"/>
        </w:pBdr>
        <w:spacing w:line="360" w:lineRule="auto"/>
        <w:ind w:left="0" w:right="-84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5DD65866" w14:textId="77777777" w:rsidR="000B1A2E" w:rsidRDefault="000B1A2E">
      <w:pPr>
        <w:spacing w:line="360" w:lineRule="auto"/>
        <w:ind w:right="-847"/>
        <w:jc w:val="both"/>
        <w:rPr>
          <w:rFonts w:ascii="Palatino Linotype" w:eastAsia="Palatino Linotype" w:hAnsi="Palatino Linotype" w:cs="Palatino Linotype"/>
        </w:rPr>
      </w:pPr>
    </w:p>
    <w:p w14:paraId="030A2324"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Definiendo el Derecho de Acceso a la Información Pública como: </w:t>
      </w:r>
      <w:r>
        <w:rPr>
          <w:rFonts w:ascii="Palatino Linotype" w:eastAsia="Palatino Linotype" w:hAnsi="Palatino Linotype" w:cs="Palatino Linotype"/>
          <w:i/>
          <w:color w:val="000000"/>
        </w:rPr>
        <w:t>La igualdad de oportunidades para recibir, buscar e impartir información</w:t>
      </w:r>
      <w:r>
        <w:rPr>
          <w:rFonts w:ascii="Palatino Linotype" w:eastAsia="Palatino Linotype" w:hAnsi="Palatino Linotype" w:cs="Palatino Linotype"/>
          <w:i/>
          <w:vertAlign w:val="superscript"/>
        </w:rPr>
        <w:footnoteReference w:id="2"/>
      </w:r>
      <w:r>
        <w:rPr>
          <w:rFonts w:ascii="Palatino Linotype" w:eastAsia="Palatino Linotype" w:hAnsi="Palatino Linotype" w:cs="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Pr>
          <w:rFonts w:ascii="Palatino Linotype" w:eastAsia="Palatino Linotype" w:hAnsi="Palatino Linotype" w:cs="Palatino Linotype"/>
          <w:i/>
          <w:vertAlign w:val="superscript"/>
        </w:rPr>
        <w:footnoteReference w:id="3"/>
      </w:r>
      <w:r>
        <w:rPr>
          <w:rFonts w:ascii="Palatino Linotype" w:eastAsia="Palatino Linotype" w:hAnsi="Palatino Linotype" w:cs="Palatino Linotype"/>
          <w:color w:val="000000"/>
        </w:rPr>
        <w:t>que se constituye como una herramienta fundamental para ejercer</w:t>
      </w:r>
      <w:r>
        <w:rPr>
          <w:rFonts w:ascii="Palatino Linotype" w:eastAsia="Palatino Linotype" w:hAnsi="Palatino Linotype" w:cs="Palatino Linotype"/>
          <w:i/>
          <w:color w:val="000000"/>
        </w:rPr>
        <w:t xml:space="preserve"> el control </w:t>
      </w:r>
      <w:r>
        <w:rPr>
          <w:rFonts w:ascii="Palatino Linotype" w:eastAsia="Palatino Linotype" w:hAnsi="Palatino Linotype" w:cs="Palatino Linotype"/>
          <w:i/>
          <w:color w:val="000000"/>
        </w:rPr>
        <w:lastRenderedPageBreak/>
        <w:t>democrático de las gestiones estatales, de forma tal que puedan cuestionar, indagar y considerar si se está dando un adecuado cumplimiento a las funciones públicas,</w:t>
      </w:r>
      <w:r>
        <w:rPr>
          <w:rFonts w:ascii="Palatino Linotype" w:eastAsia="Palatino Linotype" w:hAnsi="Palatino Linotype" w:cs="Palatino Linotype"/>
          <w:i/>
          <w:vertAlign w:val="superscript"/>
        </w:rPr>
        <w:footnoteReference w:id="4"/>
      </w:r>
      <w:r>
        <w:rPr>
          <w:rFonts w:ascii="Palatino Linotype" w:eastAsia="Palatino Linotype" w:hAnsi="Palatino Linotype" w:cs="Palatino Linotype"/>
          <w:color w:val="000000"/>
        </w:rPr>
        <w:t>fomentando</w:t>
      </w:r>
      <w:r>
        <w:rPr>
          <w:rFonts w:ascii="Palatino Linotype" w:eastAsia="Palatino Linotype" w:hAnsi="Palatino Linotype" w:cs="Palatino Linotype"/>
          <w:i/>
          <w:color w:val="000000"/>
        </w:rPr>
        <w:t xml:space="preserve"> la transparencia de las actividades estatales y </w:t>
      </w:r>
      <w:r>
        <w:rPr>
          <w:rFonts w:ascii="Palatino Linotype" w:eastAsia="Palatino Linotype" w:hAnsi="Palatino Linotype" w:cs="Palatino Linotype"/>
          <w:color w:val="000000"/>
        </w:rPr>
        <w:t>promoviendo</w:t>
      </w:r>
      <w:r>
        <w:rPr>
          <w:rFonts w:ascii="Palatino Linotype" w:eastAsia="Palatino Linotype" w:hAnsi="Palatino Linotype" w:cs="Palatino Linotype"/>
          <w:i/>
          <w:color w:val="000000"/>
        </w:rPr>
        <w:t xml:space="preserve"> la responsabilidad de los funcionarios sobre su gestión pública,</w:t>
      </w:r>
      <w:r>
        <w:rPr>
          <w:rFonts w:ascii="Palatino Linotype" w:eastAsia="Palatino Linotype" w:hAnsi="Palatino Linotype" w:cs="Palatino Linotype"/>
          <w:i/>
          <w:vertAlign w:val="superscript"/>
        </w:rPr>
        <w:footnoteReference w:id="5"/>
      </w:r>
      <w:r>
        <w:rPr>
          <w:rFonts w:ascii="Palatino Linotype" w:eastAsia="Palatino Linotype" w:hAnsi="Palatino Linotype" w:cs="Palatino Linotype"/>
          <w:color w:val="000000"/>
        </w:rPr>
        <w:t>que permite</w:t>
      </w:r>
      <w:r>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14:paraId="1ABB3BA7"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rPr>
      </w:pPr>
      <w:r>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14:paraId="1BEC3762" w14:textId="77777777" w:rsidR="000B1A2E" w:rsidRPr="008E4A41" w:rsidRDefault="005B4195" w:rsidP="008E4A41">
      <w:pPr>
        <w:ind w:left="1134"/>
        <w:jc w:val="both"/>
        <w:rPr>
          <w:rFonts w:ascii="Palatino Linotype" w:eastAsia="Palatino Linotype" w:hAnsi="Palatino Linotype" w:cs="Palatino Linotype"/>
          <w:i/>
          <w:sz w:val="22"/>
        </w:rPr>
      </w:pPr>
      <w:r w:rsidRPr="008E4A41">
        <w:rPr>
          <w:rFonts w:ascii="Palatino Linotype" w:eastAsia="Palatino Linotype" w:hAnsi="Palatino Linotype" w:cs="Palatino Linotype"/>
          <w:i/>
          <w:sz w:val="22"/>
        </w:rPr>
        <w:t>“</w:t>
      </w:r>
      <w:r w:rsidRPr="008E4A41">
        <w:rPr>
          <w:rFonts w:ascii="Palatino Linotype" w:eastAsia="Palatino Linotype" w:hAnsi="Palatino Linotype" w:cs="Palatino Linotype"/>
          <w:b/>
          <w:i/>
          <w:sz w:val="22"/>
        </w:rPr>
        <w:t>Artículo 1.-</w:t>
      </w:r>
      <w:r w:rsidRPr="008E4A41">
        <w:rPr>
          <w:rFonts w:ascii="Palatino Linotype" w:eastAsia="Palatino Linotype" w:hAnsi="Palatino Linotype" w:cs="Palatino Linotype"/>
          <w:i/>
          <w:sz w:val="22"/>
        </w:rPr>
        <w:t xml:space="preserve"> </w:t>
      </w:r>
    </w:p>
    <w:p w14:paraId="5015698A" w14:textId="77777777" w:rsidR="000B1A2E" w:rsidRPr="008E4A41" w:rsidRDefault="005B4195" w:rsidP="008E4A41">
      <w:pPr>
        <w:ind w:left="1134"/>
        <w:jc w:val="both"/>
        <w:rPr>
          <w:rFonts w:ascii="Palatino Linotype" w:eastAsia="Palatino Linotype" w:hAnsi="Palatino Linotype" w:cs="Palatino Linotype"/>
          <w:i/>
          <w:sz w:val="22"/>
        </w:rPr>
      </w:pPr>
      <w:r w:rsidRPr="008E4A41">
        <w:rPr>
          <w:rFonts w:ascii="Palatino Linotype" w:eastAsia="Palatino Linotype" w:hAnsi="Palatino Linotype" w:cs="Palatino Linotype"/>
          <w:i/>
          <w:sz w:val="22"/>
        </w:rPr>
        <w:t>(…)</w:t>
      </w:r>
    </w:p>
    <w:p w14:paraId="607EC326" w14:textId="77777777" w:rsidR="000B1A2E" w:rsidRPr="008E4A41" w:rsidRDefault="005B4195" w:rsidP="008E4A41">
      <w:pPr>
        <w:ind w:left="1134"/>
        <w:jc w:val="both"/>
        <w:rPr>
          <w:rFonts w:ascii="Palatino Linotype" w:eastAsia="Palatino Linotype" w:hAnsi="Palatino Linotype" w:cs="Palatino Linotype"/>
          <w:i/>
          <w:sz w:val="22"/>
        </w:rPr>
      </w:pPr>
      <w:r w:rsidRPr="008E4A41">
        <w:rPr>
          <w:rFonts w:ascii="Palatino Linotype" w:eastAsia="Palatino Linotype" w:hAnsi="Palatino Linotype" w:cs="Palatino Linotype"/>
          <w:i/>
          <w:sz w:val="22"/>
        </w:rPr>
        <w:t>Todas las</w:t>
      </w:r>
      <w:r w:rsidRPr="008E4A41">
        <w:rPr>
          <w:rFonts w:ascii="Palatino Linotype" w:eastAsia="Palatino Linotype" w:hAnsi="Palatino Linotype" w:cs="Palatino Linotype"/>
          <w:sz w:val="22"/>
        </w:rPr>
        <w:t xml:space="preserve"> </w:t>
      </w:r>
      <w:r w:rsidRPr="008E4A41">
        <w:rPr>
          <w:rFonts w:ascii="Palatino Linotype" w:eastAsia="Palatino Linotype" w:hAnsi="Palatino Linotype" w:cs="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7A1177D8" w14:textId="77777777" w:rsidR="000B1A2E" w:rsidRPr="008E4A41" w:rsidRDefault="005B4195" w:rsidP="008E4A41">
      <w:pPr>
        <w:ind w:left="1134"/>
        <w:jc w:val="both"/>
        <w:rPr>
          <w:rFonts w:ascii="Palatino Linotype" w:eastAsia="Palatino Linotype" w:hAnsi="Palatino Linotype" w:cs="Palatino Linotype"/>
          <w:sz w:val="22"/>
        </w:rPr>
      </w:pPr>
      <w:r w:rsidRPr="008E4A41">
        <w:rPr>
          <w:rFonts w:ascii="Palatino Linotype" w:eastAsia="Palatino Linotype" w:hAnsi="Palatino Linotype" w:cs="Palatino Linotype"/>
          <w:i/>
          <w:sz w:val="22"/>
        </w:rPr>
        <w:t>(…)</w:t>
      </w:r>
      <w:r w:rsidRPr="008E4A41">
        <w:rPr>
          <w:rFonts w:ascii="Palatino Linotype" w:eastAsia="Palatino Linotype" w:hAnsi="Palatino Linotype" w:cs="Palatino Linotype"/>
          <w:sz w:val="22"/>
        </w:rPr>
        <w:t>”.</w:t>
      </w:r>
    </w:p>
    <w:p w14:paraId="0B2FA105" w14:textId="77777777" w:rsidR="000B1A2E" w:rsidRDefault="000B1A2E">
      <w:pPr>
        <w:ind w:left="1134" w:right="-847"/>
        <w:jc w:val="both"/>
        <w:rPr>
          <w:rFonts w:ascii="Palatino Linotype" w:eastAsia="Palatino Linotype" w:hAnsi="Palatino Linotype" w:cs="Palatino Linotype"/>
          <w:b/>
        </w:rPr>
      </w:pPr>
    </w:p>
    <w:p w14:paraId="3D40E08F"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rPr>
      </w:pPr>
      <w:r>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7CF39A13" w14:textId="77777777" w:rsidR="000B1A2E" w:rsidRDefault="000B1A2E">
      <w:pPr>
        <w:spacing w:line="360" w:lineRule="auto"/>
        <w:ind w:right="-847"/>
        <w:jc w:val="both"/>
        <w:rPr>
          <w:rFonts w:ascii="Palatino Linotype" w:eastAsia="Palatino Linotype" w:hAnsi="Palatino Linotype" w:cs="Palatino Linotype"/>
        </w:rPr>
      </w:pPr>
    </w:p>
    <w:p w14:paraId="286AB9B9"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Así, conforme a la Constitución Política de las Estado Unidos Mexicanos y la Constitución Política del Estado Libre y Soberano de México respectivamente, el </w:t>
      </w:r>
      <w:r>
        <w:rPr>
          <w:rFonts w:ascii="Palatino Linotype" w:eastAsia="Palatino Linotype" w:hAnsi="Palatino Linotype" w:cs="Palatino Linotype"/>
        </w:rPr>
        <w:lastRenderedPageBreak/>
        <w:t>cumplimiento de las garantías primarias, entendidas como obligaciones inmediatamente relacionadas con el Derecho de Acceso a la Información Pública, permiten que todas las autoridades, en el ámbito de sus atribuciones lo respeten, protejan y garanticen.</w:t>
      </w:r>
    </w:p>
    <w:p w14:paraId="2163BA90" w14:textId="77777777" w:rsidR="000B1A2E" w:rsidRPr="008E4A41" w:rsidRDefault="005B4195" w:rsidP="008E4A41">
      <w:pPr>
        <w:tabs>
          <w:tab w:val="left" w:pos="7938"/>
        </w:tabs>
        <w:spacing w:after="240"/>
        <w:ind w:left="1134" w:right="142"/>
        <w:jc w:val="both"/>
        <w:rPr>
          <w:rFonts w:ascii="Palatino Linotype" w:eastAsia="Palatino Linotype" w:hAnsi="Palatino Linotype" w:cs="Palatino Linotype"/>
          <w:b/>
          <w:i/>
          <w:sz w:val="22"/>
        </w:rPr>
      </w:pPr>
      <w:r w:rsidRPr="008E4A41">
        <w:rPr>
          <w:rFonts w:ascii="Palatino Linotype" w:eastAsia="Palatino Linotype" w:hAnsi="Palatino Linotype" w:cs="Palatino Linotype"/>
          <w:b/>
          <w:i/>
          <w:sz w:val="22"/>
        </w:rPr>
        <w:t>Constitución Política de los Estados Unidos Mexicanos</w:t>
      </w:r>
    </w:p>
    <w:p w14:paraId="09F8DD50" w14:textId="77777777" w:rsidR="000B1A2E" w:rsidRPr="008E4A41" w:rsidRDefault="005B4195" w:rsidP="008E4A41">
      <w:pPr>
        <w:tabs>
          <w:tab w:val="left" w:pos="7938"/>
        </w:tabs>
        <w:spacing w:before="240" w:after="240"/>
        <w:ind w:left="1134" w:right="142"/>
        <w:jc w:val="both"/>
        <w:rPr>
          <w:rFonts w:ascii="Palatino Linotype" w:eastAsia="Palatino Linotype" w:hAnsi="Palatino Linotype" w:cs="Palatino Linotype"/>
          <w:b/>
          <w:i/>
          <w:sz w:val="22"/>
        </w:rPr>
      </w:pPr>
      <w:r w:rsidRPr="008E4A41">
        <w:rPr>
          <w:rFonts w:ascii="Palatino Linotype" w:eastAsia="Palatino Linotype" w:hAnsi="Palatino Linotype" w:cs="Palatino Linotype"/>
          <w:b/>
          <w:i/>
          <w:sz w:val="22"/>
        </w:rPr>
        <w:t>“Artículo 6.</w:t>
      </w:r>
    </w:p>
    <w:p w14:paraId="2B4F05FA" w14:textId="77777777" w:rsidR="000B1A2E" w:rsidRPr="008E4A41" w:rsidRDefault="005B4195" w:rsidP="008E4A41">
      <w:pPr>
        <w:tabs>
          <w:tab w:val="left" w:pos="7938"/>
        </w:tabs>
        <w:spacing w:before="240" w:after="240"/>
        <w:ind w:left="1134" w:right="142"/>
        <w:jc w:val="both"/>
        <w:rPr>
          <w:rFonts w:ascii="Palatino Linotype" w:eastAsia="Palatino Linotype" w:hAnsi="Palatino Linotype" w:cs="Palatino Linotype"/>
          <w:i/>
          <w:sz w:val="22"/>
        </w:rPr>
      </w:pPr>
      <w:r w:rsidRPr="008E4A41">
        <w:rPr>
          <w:rFonts w:ascii="Palatino Linotype" w:eastAsia="Palatino Linotype" w:hAnsi="Palatino Linotype" w:cs="Palatino Linotype"/>
          <w:i/>
          <w:sz w:val="22"/>
        </w:rPr>
        <w:t>(…)</w:t>
      </w:r>
    </w:p>
    <w:p w14:paraId="11A51F57" w14:textId="77777777" w:rsidR="000B1A2E" w:rsidRPr="008E4A41" w:rsidRDefault="005B4195" w:rsidP="008E4A41">
      <w:pPr>
        <w:tabs>
          <w:tab w:val="left" w:pos="7938"/>
        </w:tabs>
        <w:spacing w:before="240" w:after="240"/>
        <w:ind w:left="1134" w:right="142"/>
        <w:jc w:val="both"/>
        <w:rPr>
          <w:rFonts w:ascii="Palatino Linotype" w:eastAsia="Palatino Linotype" w:hAnsi="Palatino Linotype" w:cs="Palatino Linotype"/>
          <w:i/>
          <w:sz w:val="22"/>
        </w:rPr>
      </w:pPr>
      <w:r w:rsidRPr="008E4A41">
        <w:rPr>
          <w:rFonts w:ascii="Palatino Linotype" w:eastAsia="Palatino Linotype" w:hAnsi="Palatino Linotype" w:cs="Palatino Linotype"/>
          <w:i/>
          <w:sz w:val="22"/>
        </w:rPr>
        <w:t>Para efectos de lo dispuesto en el presente artículo se observará lo siguiente:</w:t>
      </w:r>
    </w:p>
    <w:p w14:paraId="06B00614" w14:textId="77777777" w:rsidR="000B1A2E" w:rsidRPr="008E4A41" w:rsidRDefault="005B4195" w:rsidP="008E4A41">
      <w:pPr>
        <w:tabs>
          <w:tab w:val="left" w:pos="7938"/>
        </w:tabs>
        <w:spacing w:before="240" w:after="240"/>
        <w:ind w:left="1134" w:right="142"/>
        <w:jc w:val="both"/>
        <w:rPr>
          <w:rFonts w:ascii="Palatino Linotype" w:eastAsia="Palatino Linotype" w:hAnsi="Palatino Linotype" w:cs="Palatino Linotype"/>
          <w:b/>
          <w:i/>
          <w:sz w:val="22"/>
        </w:rPr>
      </w:pPr>
      <w:r w:rsidRPr="008E4A41">
        <w:rPr>
          <w:rFonts w:ascii="Palatino Linotype" w:eastAsia="Palatino Linotype" w:hAnsi="Palatino Linotype" w:cs="Palatino Linotype"/>
          <w:b/>
          <w:i/>
          <w:sz w:val="22"/>
        </w:rPr>
        <w:t>A</w:t>
      </w:r>
      <w:r w:rsidRPr="008E4A41">
        <w:rPr>
          <w:rFonts w:ascii="Palatino Linotype" w:eastAsia="Palatino Linotype" w:hAnsi="Palatino Linotype" w:cs="Palatino Linotype"/>
          <w:i/>
          <w:sz w:val="22"/>
        </w:rPr>
        <w:t xml:space="preserve">. </w:t>
      </w:r>
      <w:r w:rsidRPr="008E4A41">
        <w:rPr>
          <w:rFonts w:ascii="Palatino Linotype" w:eastAsia="Palatino Linotype" w:hAnsi="Palatino Linotype" w:cs="Palatino Linotype"/>
          <w:b/>
          <w:i/>
          <w:sz w:val="22"/>
        </w:rPr>
        <w:t>Para el ejercicio del derecho de acceso a la información</w:t>
      </w:r>
      <w:r w:rsidRPr="008E4A41">
        <w:rPr>
          <w:rFonts w:ascii="Palatino Linotype" w:eastAsia="Palatino Linotype" w:hAnsi="Palatino Linotype" w:cs="Palatino Linotype"/>
          <w:i/>
          <w:sz w:val="22"/>
        </w:rPr>
        <w:t xml:space="preserve">, la Federación y </w:t>
      </w:r>
      <w:r w:rsidRPr="008E4A41">
        <w:rPr>
          <w:rFonts w:ascii="Palatino Linotype" w:eastAsia="Palatino Linotype" w:hAnsi="Palatino Linotype" w:cs="Palatino Linotype"/>
          <w:b/>
          <w:i/>
          <w:sz w:val="22"/>
        </w:rPr>
        <w:t>las entidades federativas, en el ámbito de sus respectivas competencias, se regirán por los siguientes principios y bases:</w:t>
      </w:r>
    </w:p>
    <w:p w14:paraId="29E5ECF5" w14:textId="77777777" w:rsidR="000B1A2E" w:rsidRPr="008E4A41" w:rsidRDefault="005B4195" w:rsidP="008E4A41">
      <w:pPr>
        <w:tabs>
          <w:tab w:val="left" w:pos="7938"/>
        </w:tabs>
        <w:spacing w:before="240" w:after="240"/>
        <w:ind w:left="1134" w:right="142"/>
        <w:jc w:val="both"/>
        <w:rPr>
          <w:rFonts w:ascii="Palatino Linotype" w:eastAsia="Palatino Linotype" w:hAnsi="Palatino Linotype" w:cs="Palatino Linotype"/>
          <w:i/>
          <w:sz w:val="22"/>
        </w:rPr>
      </w:pPr>
      <w:r w:rsidRPr="008E4A41">
        <w:rPr>
          <w:rFonts w:ascii="Palatino Linotype" w:eastAsia="Palatino Linotype" w:hAnsi="Palatino Linotype" w:cs="Palatino Linotype"/>
          <w:b/>
          <w:i/>
          <w:sz w:val="22"/>
        </w:rPr>
        <w:t>I. Toda la información en posesión de cualquier</w:t>
      </w:r>
      <w:r w:rsidRPr="008E4A41">
        <w:rPr>
          <w:rFonts w:ascii="Palatino Linotype" w:eastAsia="Palatino Linotype" w:hAnsi="Palatino Linotype" w:cs="Palatino Linotype"/>
          <w:i/>
          <w:sz w:val="22"/>
        </w:rPr>
        <w:t xml:space="preserve"> </w:t>
      </w:r>
      <w:r w:rsidRPr="008E4A41">
        <w:rPr>
          <w:rFonts w:ascii="Palatino Linotype" w:eastAsia="Palatino Linotype" w:hAnsi="Palatino Linotype" w:cs="Palatino Linotype"/>
          <w:b/>
          <w:i/>
          <w:sz w:val="22"/>
        </w:rPr>
        <w:t>autoridad</w:t>
      </w:r>
      <w:r w:rsidRPr="008E4A41">
        <w:rPr>
          <w:rFonts w:ascii="Palatino Linotype" w:eastAsia="Palatino Linotype" w:hAnsi="Palatino Linotype" w:cs="Palatino Linotype"/>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8E4A41">
        <w:rPr>
          <w:rFonts w:ascii="Palatino Linotype" w:eastAsia="Palatino Linotype" w:hAnsi="Palatino Linotype" w:cs="Palatino Linotype"/>
          <w:b/>
          <w:i/>
          <w:sz w:val="22"/>
        </w:rPr>
        <w:t>municipal</w:t>
      </w:r>
      <w:r w:rsidRPr="008E4A41">
        <w:rPr>
          <w:rFonts w:ascii="Palatino Linotype" w:eastAsia="Palatino Linotype" w:hAnsi="Palatino Linotype" w:cs="Palatino Linotype"/>
          <w:i/>
          <w:sz w:val="22"/>
        </w:rPr>
        <w:t xml:space="preserve">, </w:t>
      </w:r>
      <w:r w:rsidRPr="008E4A41">
        <w:rPr>
          <w:rFonts w:ascii="Palatino Linotype" w:eastAsia="Palatino Linotype" w:hAnsi="Palatino Linotype" w:cs="Palatino Linotype"/>
          <w:b/>
          <w:i/>
          <w:sz w:val="22"/>
        </w:rPr>
        <w:t>es pública</w:t>
      </w:r>
      <w:r w:rsidRPr="008E4A41">
        <w:rPr>
          <w:rFonts w:ascii="Palatino Linotype" w:eastAsia="Palatino Linotype" w:hAnsi="Palatino Linotype" w:cs="Palatino Linotype"/>
          <w:i/>
          <w:sz w:val="22"/>
        </w:rPr>
        <w:t xml:space="preserve"> y sólo podrá ser reservada temporalmente por razones de interés público y seguridad nacional, en los términos que fijen las leyes. </w:t>
      </w:r>
      <w:r w:rsidRPr="008E4A41">
        <w:rPr>
          <w:rFonts w:ascii="Palatino Linotype" w:eastAsia="Palatino Linotype" w:hAnsi="Palatino Linotype" w:cs="Palatino Linotype"/>
          <w:b/>
          <w:i/>
          <w:sz w:val="22"/>
        </w:rPr>
        <w:t>En la interpretación de este derecho deberá prevalecer el principio de máxima publicidad. Los sujetos obligados deberán documentar todo acto que derive del ejercicio de sus facultades, competencias o funciones</w:t>
      </w:r>
      <w:r w:rsidRPr="008E4A41">
        <w:rPr>
          <w:rFonts w:ascii="Palatino Linotype" w:eastAsia="Palatino Linotype" w:hAnsi="Palatino Linotype" w:cs="Palatino Linotype"/>
          <w:i/>
          <w:sz w:val="22"/>
        </w:rPr>
        <w:t>, la ley determinará los supuestos específicos bajo los cuales procederá la declaración de inexistencia de la información.”</w:t>
      </w:r>
    </w:p>
    <w:p w14:paraId="74C0359D" w14:textId="77777777" w:rsidR="000B1A2E" w:rsidRPr="008E4A41" w:rsidRDefault="000B1A2E" w:rsidP="008E4A41">
      <w:pPr>
        <w:tabs>
          <w:tab w:val="left" w:pos="567"/>
          <w:tab w:val="left" w:pos="7938"/>
        </w:tabs>
        <w:spacing w:before="240"/>
        <w:ind w:left="1134" w:right="142"/>
        <w:jc w:val="both"/>
        <w:rPr>
          <w:rFonts w:ascii="Palatino Linotype" w:eastAsia="Palatino Linotype" w:hAnsi="Palatino Linotype" w:cs="Palatino Linotype"/>
          <w:b/>
          <w:i/>
          <w:sz w:val="22"/>
        </w:rPr>
      </w:pPr>
    </w:p>
    <w:p w14:paraId="0CD5B43C" w14:textId="77777777" w:rsidR="000B1A2E" w:rsidRPr="008E4A41" w:rsidRDefault="005B4195" w:rsidP="008E4A41">
      <w:pPr>
        <w:tabs>
          <w:tab w:val="left" w:pos="7938"/>
        </w:tabs>
        <w:spacing w:after="240"/>
        <w:ind w:left="1134" w:right="142"/>
        <w:jc w:val="both"/>
        <w:rPr>
          <w:rFonts w:ascii="Palatino Linotype" w:eastAsia="Palatino Linotype" w:hAnsi="Palatino Linotype" w:cs="Palatino Linotype"/>
          <w:b/>
          <w:i/>
          <w:sz w:val="22"/>
        </w:rPr>
      </w:pPr>
      <w:r w:rsidRPr="008E4A41">
        <w:rPr>
          <w:rFonts w:ascii="Palatino Linotype" w:eastAsia="Palatino Linotype" w:hAnsi="Palatino Linotype" w:cs="Palatino Linotype"/>
          <w:b/>
          <w:i/>
          <w:sz w:val="22"/>
        </w:rPr>
        <w:t>Constitución Política del Estado Libre y Soberano de México</w:t>
      </w:r>
    </w:p>
    <w:p w14:paraId="7D70205C" w14:textId="77777777" w:rsidR="000B1A2E" w:rsidRPr="008E4A41" w:rsidRDefault="005B4195" w:rsidP="008E4A41">
      <w:pPr>
        <w:tabs>
          <w:tab w:val="left" w:pos="7938"/>
        </w:tabs>
        <w:spacing w:before="240" w:after="240"/>
        <w:ind w:left="1134" w:right="142"/>
        <w:jc w:val="both"/>
        <w:rPr>
          <w:rFonts w:ascii="Palatino Linotype" w:eastAsia="Palatino Linotype" w:hAnsi="Palatino Linotype" w:cs="Palatino Linotype"/>
          <w:i/>
          <w:sz w:val="22"/>
        </w:rPr>
      </w:pPr>
      <w:r w:rsidRPr="008E4A41">
        <w:rPr>
          <w:rFonts w:ascii="Palatino Linotype" w:eastAsia="Palatino Linotype" w:hAnsi="Palatino Linotype" w:cs="Palatino Linotype"/>
          <w:b/>
          <w:i/>
          <w:sz w:val="22"/>
        </w:rPr>
        <w:t>“Artículo 5</w:t>
      </w:r>
      <w:r w:rsidRPr="008E4A41">
        <w:rPr>
          <w:rFonts w:ascii="Palatino Linotype" w:eastAsia="Palatino Linotype" w:hAnsi="Palatino Linotype" w:cs="Palatino Linotype"/>
          <w:i/>
          <w:sz w:val="22"/>
        </w:rPr>
        <w:t xml:space="preserve">.- </w:t>
      </w:r>
    </w:p>
    <w:p w14:paraId="51965CF6" w14:textId="77777777" w:rsidR="000B1A2E" w:rsidRPr="008E4A41" w:rsidRDefault="005B4195" w:rsidP="008E4A41">
      <w:pPr>
        <w:tabs>
          <w:tab w:val="left" w:pos="7938"/>
        </w:tabs>
        <w:spacing w:before="240" w:after="240"/>
        <w:ind w:left="1134" w:right="142"/>
        <w:jc w:val="both"/>
        <w:rPr>
          <w:rFonts w:ascii="Palatino Linotype" w:eastAsia="Palatino Linotype" w:hAnsi="Palatino Linotype" w:cs="Palatino Linotype"/>
          <w:i/>
          <w:sz w:val="22"/>
        </w:rPr>
      </w:pPr>
      <w:r w:rsidRPr="008E4A41">
        <w:rPr>
          <w:rFonts w:ascii="Palatino Linotype" w:eastAsia="Palatino Linotype" w:hAnsi="Palatino Linotype" w:cs="Palatino Linotype"/>
          <w:i/>
          <w:sz w:val="22"/>
        </w:rPr>
        <w:t>(…)</w:t>
      </w:r>
    </w:p>
    <w:p w14:paraId="107926CE" w14:textId="77777777" w:rsidR="000B1A2E" w:rsidRPr="008E4A41" w:rsidRDefault="005B4195" w:rsidP="008E4A41">
      <w:pPr>
        <w:tabs>
          <w:tab w:val="left" w:pos="7938"/>
        </w:tabs>
        <w:spacing w:before="240" w:after="240"/>
        <w:ind w:left="1134" w:right="142"/>
        <w:jc w:val="both"/>
        <w:rPr>
          <w:rFonts w:ascii="Palatino Linotype" w:eastAsia="Palatino Linotype" w:hAnsi="Palatino Linotype" w:cs="Palatino Linotype"/>
          <w:i/>
          <w:sz w:val="22"/>
        </w:rPr>
      </w:pPr>
      <w:r w:rsidRPr="008E4A41">
        <w:rPr>
          <w:rFonts w:ascii="Palatino Linotype" w:eastAsia="Palatino Linotype" w:hAnsi="Palatino Linotype" w:cs="Palatino Linotype"/>
          <w:b/>
          <w:i/>
          <w:sz w:val="22"/>
        </w:rPr>
        <w:t>El derecho a la información será garantizado por el Estado. La ley establecerá las previsiones que permitan asegurar la protección, el respeto y la difusión de este derecho</w:t>
      </w:r>
      <w:r w:rsidRPr="008E4A41">
        <w:rPr>
          <w:rFonts w:ascii="Palatino Linotype" w:eastAsia="Palatino Linotype" w:hAnsi="Palatino Linotype" w:cs="Palatino Linotype"/>
          <w:i/>
          <w:sz w:val="22"/>
        </w:rPr>
        <w:t>.</w:t>
      </w:r>
    </w:p>
    <w:p w14:paraId="12D273B9" w14:textId="77777777" w:rsidR="000B1A2E" w:rsidRPr="008E4A41" w:rsidRDefault="005B4195" w:rsidP="008E4A41">
      <w:pPr>
        <w:tabs>
          <w:tab w:val="left" w:pos="7938"/>
        </w:tabs>
        <w:spacing w:before="240" w:after="240"/>
        <w:ind w:left="1134" w:right="142"/>
        <w:jc w:val="both"/>
        <w:rPr>
          <w:rFonts w:ascii="Palatino Linotype" w:eastAsia="Palatino Linotype" w:hAnsi="Palatino Linotype" w:cs="Palatino Linotype"/>
          <w:i/>
          <w:sz w:val="22"/>
        </w:rPr>
      </w:pPr>
      <w:r w:rsidRPr="008E4A41">
        <w:rPr>
          <w:rFonts w:ascii="Palatino Linotype" w:eastAsia="Palatino Linotype" w:hAnsi="Palatino Linotype" w:cs="Palatino Linotype"/>
          <w:i/>
          <w:sz w:val="22"/>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EAE2D3E" w14:textId="77777777" w:rsidR="000B1A2E" w:rsidRPr="008E4A41" w:rsidRDefault="005B4195" w:rsidP="008E4A41">
      <w:pPr>
        <w:tabs>
          <w:tab w:val="left" w:pos="7938"/>
        </w:tabs>
        <w:spacing w:before="240" w:after="240"/>
        <w:ind w:left="1134" w:right="142"/>
        <w:jc w:val="both"/>
        <w:rPr>
          <w:rFonts w:ascii="Palatino Linotype" w:eastAsia="Palatino Linotype" w:hAnsi="Palatino Linotype" w:cs="Palatino Linotype"/>
          <w:i/>
          <w:sz w:val="22"/>
        </w:rPr>
      </w:pPr>
      <w:r w:rsidRPr="008E4A41">
        <w:rPr>
          <w:rFonts w:ascii="Palatino Linotype" w:eastAsia="Palatino Linotype" w:hAnsi="Palatino Linotype" w:cs="Palatino Linotype"/>
          <w:b/>
          <w:i/>
          <w:sz w:val="22"/>
        </w:rPr>
        <w:t>Este derecho se regirá por los principios y bases siguientes</w:t>
      </w:r>
      <w:r w:rsidRPr="008E4A41">
        <w:rPr>
          <w:rFonts w:ascii="Palatino Linotype" w:eastAsia="Palatino Linotype" w:hAnsi="Palatino Linotype" w:cs="Palatino Linotype"/>
          <w:i/>
          <w:sz w:val="22"/>
        </w:rPr>
        <w:t>:</w:t>
      </w:r>
    </w:p>
    <w:p w14:paraId="6B0A5D5E" w14:textId="77777777" w:rsidR="000B1A2E" w:rsidRPr="008E4A41" w:rsidRDefault="005B4195" w:rsidP="008E4A41">
      <w:pPr>
        <w:tabs>
          <w:tab w:val="left" w:pos="7938"/>
        </w:tabs>
        <w:spacing w:before="240" w:after="240"/>
        <w:ind w:left="1134" w:right="142"/>
        <w:jc w:val="both"/>
        <w:rPr>
          <w:rFonts w:ascii="Palatino Linotype" w:eastAsia="Palatino Linotype" w:hAnsi="Palatino Linotype" w:cs="Palatino Linotype"/>
          <w:i/>
          <w:sz w:val="22"/>
        </w:rPr>
      </w:pPr>
      <w:r w:rsidRPr="008E4A41">
        <w:rPr>
          <w:rFonts w:ascii="Palatino Linotype" w:eastAsia="Palatino Linotype" w:hAnsi="Palatino Linotype" w:cs="Palatino Linotype"/>
          <w:b/>
          <w:i/>
          <w:sz w:val="22"/>
        </w:rPr>
        <w:t>I. Toda la información en posesión de cualquier autoridad, entidad, órgano y organismos de los</w:t>
      </w:r>
      <w:r w:rsidRPr="008E4A41">
        <w:rPr>
          <w:rFonts w:ascii="Palatino Linotype" w:eastAsia="Palatino Linotype" w:hAnsi="Palatino Linotype" w:cs="Palatino Linotype"/>
          <w:i/>
          <w:sz w:val="22"/>
        </w:rPr>
        <w:t xml:space="preserve"> Poderes Ejecutivo, Legislativo y Judicial, órganos autónomos, partidos políticos, fideicomisos y fondos públicos estatales y </w:t>
      </w:r>
      <w:r w:rsidRPr="008E4A41">
        <w:rPr>
          <w:rFonts w:ascii="Palatino Linotype" w:eastAsia="Palatino Linotype" w:hAnsi="Palatino Linotype" w:cs="Palatino Linotype"/>
          <w:b/>
          <w:i/>
          <w:sz w:val="22"/>
        </w:rPr>
        <w:t>municipales</w:t>
      </w:r>
      <w:r w:rsidRPr="008E4A41">
        <w:rPr>
          <w:rFonts w:ascii="Palatino Linotype" w:eastAsia="Palatino Linotype" w:hAnsi="Palatino Linotype" w:cs="Palatino Linotype"/>
          <w:i/>
          <w:sz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8E4A41">
        <w:rPr>
          <w:rFonts w:ascii="Palatino Linotype" w:eastAsia="Palatino Linotype" w:hAnsi="Palatino Linotype" w:cs="Palatino Linotype"/>
          <w:b/>
          <w:i/>
          <w:sz w:val="22"/>
        </w:rPr>
        <w:t>es pública</w:t>
      </w:r>
      <w:r w:rsidRPr="008E4A41">
        <w:rPr>
          <w:rFonts w:ascii="Palatino Linotype" w:eastAsia="Palatino Linotype" w:hAnsi="Palatino Linotype" w:cs="Palatino Linotype"/>
          <w:i/>
          <w:sz w:val="22"/>
        </w:rPr>
        <w:t xml:space="preserve"> y sólo podrá ser reservada temporalmente por razones previstas en la Constitución Política de los Estados Unidos Mexicanos de interés público y seguridad, en los términos que fijen las leyes. </w:t>
      </w:r>
      <w:r w:rsidRPr="008E4A41">
        <w:rPr>
          <w:rFonts w:ascii="Palatino Linotype" w:eastAsia="Palatino Linotype" w:hAnsi="Palatino Linotype" w:cs="Palatino Linotype"/>
          <w:b/>
          <w:i/>
          <w:sz w:val="22"/>
        </w:rPr>
        <w:t>En la interpretación de este derecho deberá prevalecer el principio de máxima publicidad</w:t>
      </w:r>
      <w:r w:rsidRPr="008E4A41">
        <w:rPr>
          <w:rFonts w:ascii="Palatino Linotype" w:eastAsia="Palatino Linotype" w:hAnsi="Palatino Linotype" w:cs="Palatino Linotype"/>
          <w:i/>
          <w:sz w:val="22"/>
        </w:rPr>
        <w:t xml:space="preserve">. </w:t>
      </w:r>
      <w:r w:rsidRPr="008E4A41">
        <w:rPr>
          <w:rFonts w:ascii="Palatino Linotype" w:eastAsia="Palatino Linotype" w:hAnsi="Palatino Linotype" w:cs="Palatino Linotype"/>
          <w:b/>
          <w:i/>
          <w:sz w:val="22"/>
        </w:rPr>
        <w:t>Los sujetos obligados deberán documentar todo acto que derive del ejercicio de sus facultades, competencias o funciones</w:t>
      </w:r>
      <w:r w:rsidRPr="008E4A41">
        <w:rPr>
          <w:rFonts w:ascii="Palatino Linotype" w:eastAsia="Palatino Linotype" w:hAnsi="Palatino Linotype" w:cs="Palatino Linotype"/>
          <w:i/>
          <w:sz w:val="22"/>
        </w:rPr>
        <w:t>, la ley determinará los supuestos específicos bajo los cuales procederá la declaración de inexistencia de la información.”</w:t>
      </w:r>
    </w:p>
    <w:p w14:paraId="07ACC1AF" w14:textId="77777777" w:rsidR="000B1A2E" w:rsidRDefault="000B1A2E">
      <w:pPr>
        <w:tabs>
          <w:tab w:val="left" w:pos="567"/>
        </w:tabs>
        <w:spacing w:before="240" w:after="240"/>
        <w:ind w:right="-847"/>
        <w:jc w:val="both"/>
        <w:rPr>
          <w:rFonts w:ascii="Palatino Linotype" w:eastAsia="Palatino Linotype" w:hAnsi="Palatino Linotype" w:cs="Palatino Linotype"/>
          <w:b/>
          <w:i/>
        </w:rPr>
      </w:pPr>
    </w:p>
    <w:p w14:paraId="098F04A9" w14:textId="77777777" w:rsidR="000B1A2E" w:rsidRDefault="005B4195">
      <w:pPr>
        <w:numPr>
          <w:ilvl w:val="0"/>
          <w:numId w:val="9"/>
        </w:numPr>
        <w:spacing w:before="240" w:line="360" w:lineRule="auto"/>
        <w:ind w:left="0" w:right="-84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Pr>
          <w:rFonts w:ascii="Palatino Linotype" w:eastAsia="Palatino Linotype" w:hAnsi="Palatino Linotype" w:cs="Palatino Linotype"/>
          <w:i/>
        </w:rPr>
        <w:t>por los principios de simplicidad, rapidez gratuidad del procedimiento, auxilio y orientación a los particulares</w:t>
      </w:r>
      <w:r>
        <w:rPr>
          <w:rFonts w:ascii="Palatino Linotype" w:eastAsia="Palatino Linotype" w:hAnsi="Palatino Linotype" w:cs="Palatino Linotype"/>
        </w:rPr>
        <w:t>, contemplando el derecho de las personas con discapacidad y hablantes de lengua indígena.</w:t>
      </w:r>
    </w:p>
    <w:p w14:paraId="4EB26FB5" w14:textId="77777777" w:rsidR="000B1A2E" w:rsidRDefault="000B1A2E">
      <w:pPr>
        <w:spacing w:line="360" w:lineRule="auto"/>
        <w:ind w:right="-847"/>
        <w:jc w:val="both"/>
        <w:rPr>
          <w:rFonts w:ascii="Palatino Linotype" w:eastAsia="Palatino Linotype" w:hAnsi="Palatino Linotype" w:cs="Palatino Linotype"/>
        </w:rPr>
      </w:pPr>
    </w:p>
    <w:p w14:paraId="2E7441F4"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El Derecho de Acceso a la Información se garantiza y respeta oportunamente, y según lo que dispone la Ley, las </w:t>
      </w:r>
      <w:r>
        <w:rPr>
          <w:rFonts w:ascii="Palatino Linotype" w:eastAsia="Palatino Linotype" w:hAnsi="Palatino Linotype" w:cs="Palatino Linotype"/>
          <w:i/>
        </w:rPr>
        <w:t>solicitudes de acceso a la información</w:t>
      </w:r>
      <w:r>
        <w:rPr>
          <w:rFonts w:ascii="Palatino Linotype" w:eastAsia="Palatino Linotype" w:hAnsi="Palatino Linotype" w:cs="Palatino Linotype"/>
        </w:rPr>
        <w:t>.</w:t>
      </w:r>
    </w:p>
    <w:p w14:paraId="3D130741" w14:textId="77777777" w:rsidR="000B1A2E" w:rsidRDefault="000B1A2E">
      <w:pPr>
        <w:spacing w:line="360" w:lineRule="auto"/>
        <w:ind w:right="-847"/>
        <w:jc w:val="both"/>
        <w:rPr>
          <w:rFonts w:ascii="Palatino Linotype" w:eastAsia="Palatino Linotype" w:hAnsi="Palatino Linotype" w:cs="Palatino Linotype"/>
        </w:rPr>
      </w:pPr>
    </w:p>
    <w:p w14:paraId="1E0A2BBF"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rPr>
      </w:pPr>
      <w:bookmarkStart w:id="9" w:name="_heading=h.17dp8vu" w:colFirst="0" w:colLast="0"/>
      <w:bookmarkEnd w:id="9"/>
      <w:r>
        <w:rPr>
          <w:rFonts w:ascii="Palatino Linotype" w:eastAsia="Palatino Linotype" w:hAnsi="Palatino Linotype" w:cs="Palatino Linotype"/>
        </w:rPr>
        <w:lastRenderedPageBreak/>
        <w:t xml:space="preserve">Así entonces, se procede analizar, en primer lugar, si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073CFDC8" w14:textId="77777777" w:rsidR="000B1A2E" w:rsidRDefault="000B1A2E">
      <w:pPr>
        <w:spacing w:line="360" w:lineRule="auto"/>
        <w:ind w:right="-847"/>
        <w:jc w:val="both"/>
        <w:rPr>
          <w:rFonts w:ascii="Palatino Linotype" w:eastAsia="Palatino Linotype" w:hAnsi="Palatino Linotype" w:cs="Palatino Linotype"/>
        </w:rPr>
      </w:pPr>
    </w:p>
    <w:p w14:paraId="49E08865" w14:textId="77777777" w:rsidR="000B1A2E" w:rsidRDefault="005B4195">
      <w:pPr>
        <w:keepNext/>
        <w:keepLines/>
        <w:spacing w:after="240" w:line="360" w:lineRule="auto"/>
        <w:ind w:right="-847"/>
        <w:rPr>
          <w:rFonts w:ascii="Palatino Linotype" w:eastAsia="Palatino Linotype" w:hAnsi="Palatino Linotype" w:cs="Palatino Linotype"/>
          <w:b/>
        </w:rPr>
      </w:pPr>
      <w:bookmarkStart w:id="10" w:name="_heading=h.3rdcrjn" w:colFirst="0" w:colLast="0"/>
      <w:bookmarkEnd w:id="10"/>
      <w:r>
        <w:rPr>
          <w:rFonts w:ascii="Palatino Linotype" w:eastAsia="Palatino Linotype" w:hAnsi="Palatino Linotype" w:cs="Palatino Linotype"/>
          <w:b/>
        </w:rPr>
        <w:t>II. De la información solicitada y la respuesta del SUJETO OBLIGADO</w:t>
      </w:r>
    </w:p>
    <w:p w14:paraId="45DD6102"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la información solicitada consiste en obtener la siguiente información: </w:t>
      </w:r>
    </w:p>
    <w:p w14:paraId="58DF6D28" w14:textId="77777777" w:rsidR="000B1A2E" w:rsidRDefault="005B4195">
      <w:pPr>
        <w:spacing w:line="360" w:lineRule="auto"/>
        <w:ind w:left="709" w:right="-28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Recurso de Revisión 01843/INFOEM/IP/RR/2024</w:t>
      </w:r>
    </w:p>
    <w:p w14:paraId="0E6B72CC" w14:textId="77777777" w:rsidR="000B1A2E" w:rsidRDefault="005B4195">
      <w:pPr>
        <w:numPr>
          <w:ilvl w:val="0"/>
          <w:numId w:val="2"/>
        </w:numPr>
        <w:pBdr>
          <w:top w:val="nil"/>
          <w:left w:val="nil"/>
          <w:bottom w:val="nil"/>
          <w:right w:val="nil"/>
          <w:between w:val="nil"/>
        </w:pBdr>
        <w:spacing w:line="360" w:lineRule="auto"/>
        <w:ind w:right="-28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la expresión documental (oficio, correo, atenta nota, acta administrativa, minuta de llamada telefónica) o cualquier documento o medio de comunicación que se encuentre en electrónico o físico, que sin tener un nombre propiamente mencione en su contenido la autorización, motivos o razones por las cuales el parque denominado "PARQUE DE LA TERCERA EDAD" es cerrado todos los días sábados por integrantes del Grupo Scout "</w:t>
      </w:r>
      <w:proofErr w:type="spellStart"/>
      <w:r>
        <w:rPr>
          <w:rFonts w:ascii="Palatino Linotype" w:eastAsia="Palatino Linotype" w:hAnsi="Palatino Linotype" w:cs="Palatino Linotype"/>
          <w:i/>
          <w:color w:val="000000"/>
          <w:sz w:val="22"/>
          <w:szCs w:val="22"/>
        </w:rPr>
        <w:t>Viking</w:t>
      </w:r>
      <w:proofErr w:type="spellEnd"/>
      <w:r>
        <w:rPr>
          <w:rFonts w:ascii="Palatino Linotype" w:eastAsia="Palatino Linotype" w:hAnsi="Palatino Linotype" w:cs="Palatino Linotype"/>
          <w:i/>
          <w:color w:val="000000"/>
          <w:sz w:val="22"/>
          <w:szCs w:val="22"/>
        </w:rPr>
        <w:t xml:space="preserve"> </w:t>
      </w:r>
      <w:proofErr w:type="spellStart"/>
      <w:r>
        <w:rPr>
          <w:rFonts w:ascii="Palatino Linotype" w:eastAsia="Palatino Linotype" w:hAnsi="Palatino Linotype" w:cs="Palatino Linotype"/>
          <w:i/>
          <w:color w:val="000000"/>
          <w:sz w:val="22"/>
          <w:szCs w:val="22"/>
        </w:rPr>
        <w:t>Janato</w:t>
      </w:r>
      <w:proofErr w:type="spellEnd"/>
      <w:r>
        <w:rPr>
          <w:rFonts w:ascii="Palatino Linotype" w:eastAsia="Palatino Linotype" w:hAnsi="Palatino Linotype" w:cs="Palatino Linotype"/>
          <w:i/>
          <w:color w:val="000000"/>
          <w:sz w:val="22"/>
          <w:szCs w:val="22"/>
        </w:rPr>
        <w:t xml:space="preserve">" 123 Texcoco, o cualquier otra persona que se ostente con algún nombramiento y pertenezca al mismo grupo. </w:t>
      </w:r>
    </w:p>
    <w:p w14:paraId="4B1FB8BA" w14:textId="77777777" w:rsidR="000B1A2E" w:rsidRDefault="005B4195">
      <w:pPr>
        <w:numPr>
          <w:ilvl w:val="0"/>
          <w:numId w:val="2"/>
        </w:numPr>
        <w:pBdr>
          <w:top w:val="nil"/>
          <w:left w:val="nil"/>
          <w:bottom w:val="nil"/>
          <w:right w:val="nil"/>
          <w:between w:val="nil"/>
        </w:pBdr>
        <w:spacing w:line="360" w:lineRule="auto"/>
        <w:ind w:right="-28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De ser el caso que el parque no sea un parque se me indique, ya que entonces hablamos de una propiedad privada en la cual los dueños de la misma, pueden restringir el acceso a los ciudadanos.</w:t>
      </w:r>
    </w:p>
    <w:p w14:paraId="1AFE8F64" w14:textId="77777777" w:rsidR="000B1A2E" w:rsidRDefault="005B4195">
      <w:pPr>
        <w:pBdr>
          <w:top w:val="nil"/>
          <w:left w:val="nil"/>
          <w:bottom w:val="nil"/>
          <w:right w:val="nil"/>
          <w:between w:val="nil"/>
        </w:pBdr>
        <w:spacing w:line="360" w:lineRule="auto"/>
        <w:ind w:left="720" w:right="-28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Recurso de Revisión 01844/INFOEM/IP/RR/2024</w:t>
      </w:r>
    </w:p>
    <w:p w14:paraId="32CF9E4F" w14:textId="77777777" w:rsidR="000B1A2E" w:rsidRDefault="005B4195">
      <w:pPr>
        <w:numPr>
          <w:ilvl w:val="0"/>
          <w:numId w:val="2"/>
        </w:numPr>
        <w:pBdr>
          <w:top w:val="nil"/>
          <w:left w:val="nil"/>
          <w:bottom w:val="nil"/>
          <w:right w:val="nil"/>
          <w:between w:val="nil"/>
        </w:pBdr>
        <w:spacing w:line="360" w:lineRule="auto"/>
        <w:ind w:right="-28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solicito la expresión documental que obre en sus archivos ya sea como copia de conocimiento, copia digital, oficio, atenta nota, correo electrónico, acta administrativa o cualquier otra denominación que tenga, desde el 1 de enero de 2023 a la fecha de la presente solicitud que contenga las autorizaciones o razones por las cuales el parque de la tercera edad ha sido utilizado </w:t>
      </w:r>
      <w:r>
        <w:rPr>
          <w:rFonts w:ascii="Palatino Linotype" w:eastAsia="Palatino Linotype" w:hAnsi="Palatino Linotype" w:cs="Palatino Linotype"/>
          <w:i/>
          <w:color w:val="000000"/>
          <w:sz w:val="22"/>
          <w:szCs w:val="22"/>
        </w:rPr>
        <w:lastRenderedPageBreak/>
        <w:t>para cualquier evento o actividades, cierre permanente o parcial privados, de acceso al público o fiestas como XV años, bautizos o cualquier otro evento.</w:t>
      </w:r>
    </w:p>
    <w:p w14:paraId="61F91244" w14:textId="77777777" w:rsidR="000B1A2E" w:rsidRDefault="005B4195">
      <w:pPr>
        <w:numPr>
          <w:ilvl w:val="0"/>
          <w:numId w:val="2"/>
        </w:numPr>
        <w:pBdr>
          <w:top w:val="nil"/>
          <w:left w:val="nil"/>
          <w:bottom w:val="nil"/>
          <w:right w:val="nil"/>
          <w:between w:val="nil"/>
        </w:pBdr>
        <w:spacing w:line="360" w:lineRule="auto"/>
        <w:ind w:right="-28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el costo de recuperación, cuota, pago de derechos o cual sea la denominación que se realizó como retribución para dichos eventos, la misma se me sea indicada. </w:t>
      </w:r>
    </w:p>
    <w:p w14:paraId="2B3EA52E" w14:textId="77777777" w:rsidR="000B1A2E" w:rsidRDefault="005B4195">
      <w:pPr>
        <w:numPr>
          <w:ilvl w:val="0"/>
          <w:numId w:val="2"/>
        </w:numPr>
        <w:pBdr>
          <w:top w:val="nil"/>
          <w:left w:val="nil"/>
          <w:bottom w:val="nil"/>
          <w:right w:val="nil"/>
          <w:between w:val="nil"/>
        </w:pBdr>
        <w:spacing w:line="360" w:lineRule="auto"/>
        <w:ind w:right="-28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si la retribución fue realizada en efectivo solicito se me indique el documento que lo acredita y de haber sido en especie o con la realización de actividades sociales solicito se me precise cual es el documento a través del cual se cercioro de que la retribución haya sido entregada y a que área. </w:t>
      </w:r>
    </w:p>
    <w:p w14:paraId="1D538D76" w14:textId="77777777" w:rsidR="000B1A2E" w:rsidRDefault="000B1A2E">
      <w:pPr>
        <w:pBdr>
          <w:top w:val="nil"/>
          <w:left w:val="nil"/>
          <w:bottom w:val="nil"/>
          <w:right w:val="nil"/>
          <w:between w:val="nil"/>
        </w:pBdr>
        <w:ind w:left="1134" w:right="-847"/>
        <w:jc w:val="both"/>
        <w:rPr>
          <w:rFonts w:ascii="Palatino Linotype" w:eastAsia="Palatino Linotype" w:hAnsi="Palatino Linotype" w:cs="Palatino Linotype"/>
          <w:i/>
          <w:color w:val="000000"/>
        </w:rPr>
      </w:pPr>
    </w:p>
    <w:p w14:paraId="2966A0BD"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las respuestas de las solicitudes de información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dio contestación de la siguiente manera.</w:t>
      </w:r>
    </w:p>
    <w:p w14:paraId="61314754" w14:textId="77777777" w:rsidR="000B1A2E" w:rsidRDefault="005B4195">
      <w:pPr>
        <w:ind w:left="1134" w:right="-139"/>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Solicitud  00069/TEXCOCO/IP/2024</w:t>
      </w:r>
      <w:r>
        <w:rPr>
          <w:rFonts w:ascii="Palatino Linotype" w:eastAsia="Palatino Linotype" w:hAnsi="Palatino Linotype" w:cs="Palatino Linotype"/>
          <w:sz w:val="22"/>
          <w:szCs w:val="22"/>
        </w:rPr>
        <w:t xml:space="preserve">: </w:t>
      </w:r>
    </w:p>
    <w:p w14:paraId="3A8A4519" w14:textId="77777777" w:rsidR="000B1A2E" w:rsidRDefault="0012018A">
      <w:pPr>
        <w:ind w:left="1134" w:right="-139"/>
        <w:jc w:val="both"/>
        <w:rPr>
          <w:rFonts w:ascii="Palatino Linotype" w:eastAsia="Palatino Linotype" w:hAnsi="Palatino Linotype" w:cs="Palatino Linotype"/>
          <w:b/>
          <w:i/>
          <w:sz w:val="22"/>
          <w:szCs w:val="22"/>
        </w:rPr>
      </w:pPr>
      <w:hyperlink r:id="rId14">
        <w:r w:rsidR="005B4195">
          <w:rPr>
            <w:rFonts w:ascii="Palatino Linotype" w:eastAsia="Palatino Linotype" w:hAnsi="Palatino Linotype" w:cs="Palatino Linotype"/>
            <w:b/>
            <w:i/>
            <w:color w:val="000000"/>
            <w:sz w:val="22"/>
            <w:szCs w:val="22"/>
            <w:u w:val="single"/>
          </w:rPr>
          <w:t>RESPUESTA SOLICITUD 00069-2024.pdf</w:t>
        </w:r>
      </w:hyperlink>
      <w:r w:rsidR="005B4195">
        <w:rPr>
          <w:rFonts w:ascii="Palatino Linotype" w:eastAsia="Palatino Linotype" w:hAnsi="Palatino Linotype" w:cs="Palatino Linotype"/>
          <w:i/>
          <w:sz w:val="22"/>
          <w:szCs w:val="22"/>
        </w:rPr>
        <w:t>: oficio del Titular de la Unidad de Transparencia mediante el cual informa que después de una búsqueda exhaustiva y razonable en los archivos de esta oficina, no se encontró coincidencia alguna, pues no se cuenta con la información solicitada.</w:t>
      </w:r>
    </w:p>
    <w:p w14:paraId="658992EB" w14:textId="77777777" w:rsidR="000B1A2E" w:rsidRDefault="000B1A2E">
      <w:pPr>
        <w:ind w:left="1134" w:right="-139"/>
        <w:jc w:val="both"/>
        <w:rPr>
          <w:rFonts w:ascii="Palatino Linotype" w:eastAsia="Palatino Linotype" w:hAnsi="Palatino Linotype" w:cs="Palatino Linotype"/>
          <w:i/>
          <w:sz w:val="22"/>
          <w:szCs w:val="22"/>
        </w:rPr>
      </w:pPr>
    </w:p>
    <w:p w14:paraId="69D61C1B" w14:textId="77777777" w:rsidR="000B1A2E" w:rsidRDefault="005B4195">
      <w:pPr>
        <w:ind w:left="1134" w:right="-139"/>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Solicitud 00070/TEXCOCO/IP/2024</w:t>
      </w:r>
      <w:r>
        <w:rPr>
          <w:rFonts w:ascii="Palatino Linotype" w:eastAsia="Palatino Linotype" w:hAnsi="Palatino Linotype" w:cs="Palatino Linotype"/>
          <w:sz w:val="22"/>
          <w:szCs w:val="22"/>
        </w:rPr>
        <w:t xml:space="preserve">: </w:t>
      </w:r>
    </w:p>
    <w:p w14:paraId="560136BC" w14:textId="77777777" w:rsidR="000B1A2E" w:rsidRDefault="0012018A">
      <w:pPr>
        <w:ind w:left="1134" w:right="-139"/>
        <w:jc w:val="both"/>
        <w:rPr>
          <w:rFonts w:ascii="Palatino Linotype" w:eastAsia="Palatino Linotype" w:hAnsi="Palatino Linotype" w:cs="Palatino Linotype"/>
          <w:i/>
          <w:sz w:val="22"/>
          <w:szCs w:val="22"/>
        </w:rPr>
      </w:pPr>
      <w:hyperlink r:id="rId15">
        <w:r w:rsidR="005B4195">
          <w:rPr>
            <w:rFonts w:ascii="Palatino Linotype" w:eastAsia="Palatino Linotype" w:hAnsi="Palatino Linotype" w:cs="Palatino Linotype"/>
            <w:b/>
            <w:i/>
            <w:color w:val="000000"/>
            <w:sz w:val="22"/>
            <w:szCs w:val="22"/>
            <w:u w:val="single"/>
          </w:rPr>
          <w:t>RESPUESTA SOLICITUD 00070-2024.pdf</w:t>
        </w:r>
      </w:hyperlink>
      <w:r w:rsidR="005B4195">
        <w:rPr>
          <w:rFonts w:ascii="Palatino Linotype" w:eastAsia="Palatino Linotype" w:hAnsi="Palatino Linotype" w:cs="Palatino Linotype"/>
          <w:i/>
          <w:sz w:val="22"/>
          <w:szCs w:val="22"/>
        </w:rPr>
        <w:t>: oficio del Titular de la Unidad de Transparencia mediante el cual informa que después de una búsqueda exhaustiva y razonable en los archivos de esta oficina, no se encontró coincidencia alguna, pues no se cuenta con la información solicitada.</w:t>
      </w:r>
    </w:p>
    <w:p w14:paraId="079DBEF7" w14:textId="77777777" w:rsidR="000B1A2E" w:rsidRDefault="005B4195">
      <w:pPr>
        <w:ind w:left="1134" w:right="-847"/>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p>
    <w:p w14:paraId="49B3B616"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las respuestas recibidas el entonces solicitante, interpuso los recursos de revisión, manifestando que no se entregó la información solicitada. </w:t>
      </w:r>
    </w:p>
    <w:p w14:paraId="0E5D5837" w14:textId="77777777" w:rsidR="000B1A2E" w:rsidRDefault="000B1A2E">
      <w:pPr>
        <w:spacing w:line="360" w:lineRule="auto"/>
        <w:ind w:right="-847"/>
        <w:jc w:val="both"/>
        <w:rPr>
          <w:rFonts w:ascii="Palatino Linotype" w:eastAsia="Palatino Linotype" w:hAnsi="Palatino Linotype" w:cs="Palatino Linotype"/>
        </w:rPr>
      </w:pPr>
    </w:p>
    <w:p w14:paraId="2E0DF0E0"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Posteriormente, en la etapa de manifestaciones el </w:t>
      </w:r>
      <w:r>
        <w:rPr>
          <w:rFonts w:ascii="Palatino Linotype" w:eastAsia="Palatino Linotype" w:hAnsi="Palatino Linotype" w:cs="Palatino Linotype"/>
          <w:b/>
        </w:rPr>
        <w:t>SUJETO OBLIGADO entregó</w:t>
      </w:r>
      <w:r>
        <w:rPr>
          <w:rFonts w:ascii="Palatino Linotype" w:eastAsia="Palatino Linotype" w:hAnsi="Palatino Linotype" w:cs="Palatino Linotype"/>
        </w:rPr>
        <w:t xml:space="preserve"> los siguientes archivos en cada recurso de revisión</w:t>
      </w:r>
      <w:r>
        <w:rPr>
          <w:rFonts w:ascii="Palatino Linotype" w:eastAsia="Palatino Linotype" w:hAnsi="Palatino Linotype" w:cs="Palatino Linotype"/>
          <w:b/>
        </w:rPr>
        <w:t xml:space="preserve">. </w:t>
      </w:r>
    </w:p>
    <w:p w14:paraId="67DE925F" w14:textId="77777777" w:rsidR="000B1A2E" w:rsidRPr="008E4A41" w:rsidRDefault="005B4195" w:rsidP="008E4A41">
      <w:pPr>
        <w:ind w:left="1134"/>
        <w:jc w:val="both"/>
        <w:rPr>
          <w:rFonts w:ascii="Palatino Linotype" w:eastAsia="Palatino Linotype" w:hAnsi="Palatino Linotype" w:cs="Palatino Linotype"/>
          <w:i/>
          <w:sz w:val="22"/>
        </w:rPr>
      </w:pPr>
      <w:r w:rsidRPr="008E4A41">
        <w:rPr>
          <w:rFonts w:ascii="Palatino Linotype" w:eastAsia="Palatino Linotype" w:hAnsi="Palatino Linotype" w:cs="Palatino Linotype"/>
          <w:b/>
          <w:i/>
          <w:sz w:val="22"/>
        </w:rPr>
        <w:lastRenderedPageBreak/>
        <w:t xml:space="preserve">RECURSO REVISIÓN 01843-2024.pdf: </w:t>
      </w:r>
      <w:r w:rsidRPr="008E4A41">
        <w:rPr>
          <w:rFonts w:ascii="Palatino Linotype" w:eastAsia="Palatino Linotype" w:hAnsi="Palatino Linotype" w:cs="Palatino Linotype"/>
          <w:i/>
          <w:sz w:val="22"/>
        </w:rPr>
        <w:t>oficio del Titular de la Unidad de Transparencia en alcance de Informe Justificado, mediante el cual informa que la Dirección de Servicios Públicos</w:t>
      </w:r>
      <w:r w:rsidRPr="008E4A41">
        <w:rPr>
          <w:sz w:val="22"/>
        </w:rPr>
        <w:t xml:space="preserve"> </w:t>
      </w:r>
      <w:r w:rsidRPr="008E4A41">
        <w:rPr>
          <w:rFonts w:ascii="Palatino Linotype" w:eastAsia="Palatino Linotype" w:hAnsi="Palatino Linotype" w:cs="Palatino Linotype"/>
          <w:i/>
          <w:sz w:val="22"/>
        </w:rPr>
        <w:t xml:space="preserve">después de una búsqueda exhaustiva y razonable en los archivos de esta oficina, no se encontró coincidencia alguna, pues no se cuenta con la información solicitada. </w:t>
      </w:r>
    </w:p>
    <w:p w14:paraId="60A22DE9" w14:textId="77777777" w:rsidR="000B1A2E" w:rsidRPr="008E4A41" w:rsidRDefault="005B4195" w:rsidP="008E4A41">
      <w:pPr>
        <w:ind w:left="1134"/>
        <w:jc w:val="both"/>
        <w:rPr>
          <w:rFonts w:ascii="Palatino Linotype" w:eastAsia="Palatino Linotype" w:hAnsi="Palatino Linotype" w:cs="Palatino Linotype"/>
          <w:i/>
          <w:sz w:val="22"/>
        </w:rPr>
      </w:pPr>
      <w:r w:rsidRPr="008E4A41">
        <w:rPr>
          <w:rFonts w:ascii="Palatino Linotype" w:eastAsia="Palatino Linotype" w:hAnsi="Palatino Linotype" w:cs="Palatino Linotype"/>
          <w:b/>
          <w:i/>
          <w:sz w:val="22"/>
        </w:rPr>
        <w:t xml:space="preserve"> </w:t>
      </w:r>
    </w:p>
    <w:p w14:paraId="48C836F5" w14:textId="77777777" w:rsidR="000B1A2E" w:rsidRPr="008E4A41" w:rsidRDefault="005B4195" w:rsidP="008E4A41">
      <w:pPr>
        <w:ind w:left="1134"/>
        <w:jc w:val="both"/>
        <w:rPr>
          <w:rFonts w:ascii="Palatino Linotype" w:eastAsia="Palatino Linotype" w:hAnsi="Palatino Linotype" w:cs="Palatino Linotype"/>
          <w:i/>
          <w:sz w:val="22"/>
        </w:rPr>
      </w:pPr>
      <w:r w:rsidRPr="008E4A41">
        <w:rPr>
          <w:rFonts w:ascii="Palatino Linotype" w:eastAsia="Palatino Linotype" w:hAnsi="Palatino Linotype" w:cs="Palatino Linotype"/>
          <w:i/>
          <w:sz w:val="22"/>
        </w:rPr>
        <w:t xml:space="preserve"> </w:t>
      </w:r>
    </w:p>
    <w:p w14:paraId="43F143BF" w14:textId="77777777" w:rsidR="000B1A2E" w:rsidRPr="008E4A41" w:rsidRDefault="005B4195" w:rsidP="008E4A41">
      <w:pPr>
        <w:tabs>
          <w:tab w:val="left" w:pos="1279"/>
        </w:tabs>
        <w:ind w:left="1134"/>
        <w:jc w:val="both"/>
        <w:rPr>
          <w:rFonts w:ascii="Palatino Linotype" w:eastAsia="Palatino Linotype" w:hAnsi="Palatino Linotype" w:cs="Palatino Linotype"/>
          <w:i/>
          <w:sz w:val="22"/>
        </w:rPr>
      </w:pPr>
      <w:r w:rsidRPr="008E4A41">
        <w:rPr>
          <w:rFonts w:ascii="Palatino Linotype" w:eastAsia="Palatino Linotype" w:hAnsi="Palatino Linotype" w:cs="Palatino Linotype"/>
          <w:b/>
          <w:i/>
          <w:sz w:val="22"/>
        </w:rPr>
        <w:t xml:space="preserve">Recurso de Revisión 01844/INFOEM/IP/RR/2023: </w:t>
      </w:r>
      <w:r w:rsidRPr="008E4A41">
        <w:rPr>
          <w:rFonts w:ascii="Palatino Linotype" w:eastAsia="Palatino Linotype" w:hAnsi="Palatino Linotype" w:cs="Palatino Linotype"/>
          <w:i/>
          <w:sz w:val="22"/>
        </w:rPr>
        <w:t>oficio del Titular de la Unidad de Transparencia en alcance de Informe Justificado, mediante el cual informa que la Dirección de Servicios Públicos</w:t>
      </w:r>
      <w:r w:rsidRPr="008E4A41">
        <w:rPr>
          <w:sz w:val="22"/>
        </w:rPr>
        <w:t xml:space="preserve"> </w:t>
      </w:r>
      <w:r w:rsidRPr="008E4A41">
        <w:rPr>
          <w:rFonts w:ascii="Palatino Linotype" w:eastAsia="Palatino Linotype" w:hAnsi="Palatino Linotype" w:cs="Palatino Linotype"/>
          <w:i/>
          <w:sz w:val="22"/>
        </w:rPr>
        <w:t xml:space="preserve">después de una búsqueda exhaustiva y razonable en los archivos de esta oficina, no se encontró coincidencia alguna, pues no se cuenta con la información solicitada. </w:t>
      </w:r>
    </w:p>
    <w:p w14:paraId="19C0E210" w14:textId="77777777" w:rsidR="000B1A2E" w:rsidRDefault="000B1A2E">
      <w:pPr>
        <w:tabs>
          <w:tab w:val="left" w:pos="1279"/>
        </w:tabs>
        <w:ind w:right="-847"/>
        <w:jc w:val="both"/>
        <w:rPr>
          <w:rFonts w:ascii="Palatino Linotype" w:eastAsia="Palatino Linotype" w:hAnsi="Palatino Linotype" w:cs="Palatino Linotype"/>
          <w:i/>
        </w:rPr>
      </w:pPr>
    </w:p>
    <w:p w14:paraId="17AD33F7"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por cuanto hace al recurso de revisión </w:t>
      </w:r>
      <w:r>
        <w:rPr>
          <w:rFonts w:ascii="Palatino Linotype" w:eastAsia="Palatino Linotype" w:hAnsi="Palatino Linotype" w:cs="Palatino Linotype"/>
          <w:b/>
        </w:rPr>
        <w:t xml:space="preserve">01843/INFOEM/IP/RR/2023 </w:t>
      </w:r>
      <w:r>
        <w:rPr>
          <w:rFonts w:ascii="Palatino Linotype" w:eastAsia="Palatino Linotype" w:hAnsi="Palatino Linotype" w:cs="Palatino Linotype"/>
        </w:rPr>
        <w:t xml:space="preserve">se desagrega la información solicitada en el siguiente cuadro. </w:t>
      </w:r>
    </w:p>
    <w:p w14:paraId="66FA4192" w14:textId="77777777" w:rsidR="008E4A41" w:rsidRDefault="008E4A41" w:rsidP="008E4A41">
      <w:pPr>
        <w:spacing w:line="360" w:lineRule="auto"/>
        <w:ind w:right="-847"/>
        <w:jc w:val="both"/>
        <w:rPr>
          <w:rFonts w:ascii="Palatino Linotype" w:eastAsia="Palatino Linotype" w:hAnsi="Palatino Linotype" w:cs="Palatino Linotype"/>
        </w:rPr>
      </w:pPr>
    </w:p>
    <w:p w14:paraId="29B279E6" w14:textId="77777777" w:rsidR="008E4A41" w:rsidRDefault="008E4A41" w:rsidP="008E4A41">
      <w:pPr>
        <w:spacing w:line="360" w:lineRule="auto"/>
        <w:ind w:right="-847"/>
        <w:jc w:val="both"/>
        <w:rPr>
          <w:rFonts w:ascii="Palatino Linotype" w:eastAsia="Palatino Linotype" w:hAnsi="Palatino Linotype" w:cs="Palatino Linotype"/>
        </w:rPr>
      </w:pPr>
    </w:p>
    <w:tbl>
      <w:tblPr>
        <w:tblStyle w:val="a"/>
        <w:tblW w:w="96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45"/>
        <w:gridCol w:w="2925"/>
        <w:gridCol w:w="3105"/>
      </w:tblGrid>
      <w:tr w:rsidR="000B1A2E" w14:paraId="5E45866E" w14:textId="77777777">
        <w:tc>
          <w:tcPr>
            <w:tcW w:w="3645" w:type="dxa"/>
          </w:tcPr>
          <w:p w14:paraId="6AAF4E63" w14:textId="77777777" w:rsidR="000B1A2E" w:rsidRDefault="005B4195">
            <w:pPr>
              <w:ind w:right="-84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Solicitud </w:t>
            </w:r>
          </w:p>
        </w:tc>
        <w:tc>
          <w:tcPr>
            <w:tcW w:w="2925" w:type="dxa"/>
          </w:tcPr>
          <w:p w14:paraId="625F2CFD" w14:textId="77777777" w:rsidR="000B1A2E" w:rsidRDefault="005B4195">
            <w:pPr>
              <w:ind w:right="-84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Respuesta </w:t>
            </w:r>
          </w:p>
        </w:tc>
        <w:tc>
          <w:tcPr>
            <w:tcW w:w="3105" w:type="dxa"/>
          </w:tcPr>
          <w:p w14:paraId="784DDDDE" w14:textId="77777777" w:rsidR="000B1A2E" w:rsidRDefault="005B4195">
            <w:pPr>
              <w:ind w:right="-84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Colma o no Colma </w:t>
            </w:r>
          </w:p>
        </w:tc>
      </w:tr>
      <w:tr w:rsidR="000B1A2E" w14:paraId="5C5B370D" w14:textId="77777777">
        <w:tc>
          <w:tcPr>
            <w:tcW w:w="3645" w:type="dxa"/>
          </w:tcPr>
          <w:p w14:paraId="2C4322AC" w14:textId="77777777" w:rsidR="000B1A2E" w:rsidRDefault="005B4195">
            <w:pPr>
              <w:ind w:right="-108"/>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1. la expresión documental (oficio, correo, atenta nota, acta administrativa, minuta de llamada telefónica) o cualquier documento o medio de comunicación que se encuentre en electrónico o físico, que sin tener un nombre propiamente mencione en su contenido la autorización, motivos o razones por las cuales el parque denominado "PARQUE DE LA TERCERA EDAD" es cerrado todos los días sábados por integrantes del Grupo Scout "</w:t>
            </w:r>
            <w:proofErr w:type="spellStart"/>
            <w:r>
              <w:rPr>
                <w:rFonts w:ascii="Palatino Linotype" w:eastAsia="Palatino Linotype" w:hAnsi="Palatino Linotype" w:cs="Palatino Linotype"/>
                <w:b/>
                <w:i/>
                <w:sz w:val="22"/>
                <w:szCs w:val="22"/>
              </w:rPr>
              <w:t>Viking</w:t>
            </w:r>
            <w:proofErr w:type="spellEnd"/>
            <w:r>
              <w:rPr>
                <w:rFonts w:ascii="Palatino Linotype" w:eastAsia="Palatino Linotype" w:hAnsi="Palatino Linotype" w:cs="Palatino Linotype"/>
                <w:b/>
                <w:i/>
                <w:sz w:val="22"/>
                <w:szCs w:val="22"/>
              </w:rPr>
              <w:t xml:space="preserve"> </w:t>
            </w:r>
            <w:proofErr w:type="spellStart"/>
            <w:r>
              <w:rPr>
                <w:rFonts w:ascii="Palatino Linotype" w:eastAsia="Palatino Linotype" w:hAnsi="Palatino Linotype" w:cs="Palatino Linotype"/>
                <w:b/>
                <w:i/>
                <w:sz w:val="22"/>
                <w:szCs w:val="22"/>
              </w:rPr>
              <w:t>Janato</w:t>
            </w:r>
            <w:proofErr w:type="spellEnd"/>
            <w:r>
              <w:rPr>
                <w:rFonts w:ascii="Palatino Linotype" w:eastAsia="Palatino Linotype" w:hAnsi="Palatino Linotype" w:cs="Palatino Linotype"/>
                <w:b/>
                <w:i/>
                <w:sz w:val="22"/>
                <w:szCs w:val="22"/>
              </w:rPr>
              <w:t xml:space="preserve">" 123 Texcoco, o cualquier otra persona que se ostente con algún nombramiento y pertenezca al mismo grupo. </w:t>
            </w:r>
          </w:p>
          <w:p w14:paraId="2695EBDD" w14:textId="77777777" w:rsidR="000B1A2E" w:rsidRDefault="000B1A2E">
            <w:pPr>
              <w:ind w:right="-108"/>
              <w:jc w:val="both"/>
              <w:rPr>
                <w:rFonts w:ascii="Palatino Linotype" w:eastAsia="Palatino Linotype" w:hAnsi="Palatino Linotype" w:cs="Palatino Linotype"/>
                <w:i/>
                <w:sz w:val="22"/>
                <w:szCs w:val="22"/>
              </w:rPr>
            </w:pPr>
          </w:p>
        </w:tc>
        <w:tc>
          <w:tcPr>
            <w:tcW w:w="2925" w:type="dxa"/>
          </w:tcPr>
          <w:p w14:paraId="60864CC8" w14:textId="77777777" w:rsidR="000B1A2E" w:rsidRDefault="005B4195">
            <w:pPr>
              <w:ind w:right="-11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En la respuesta el Titular de la  Unidad de Transparencia informa que después de una búsqueda exhaustiva no se encontró la información solicitada. </w:t>
            </w:r>
          </w:p>
          <w:p w14:paraId="1B3C8A25" w14:textId="77777777" w:rsidR="000B1A2E" w:rsidRDefault="005B4195">
            <w:pPr>
              <w:ind w:right="-11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la etapa de manifestaciones el Titular de la Unidad de Transparencia refiere que la Dirección de Servicios Públicos después de una búsqueda exhaustiva no encontró la información solicitada. </w:t>
            </w:r>
          </w:p>
        </w:tc>
        <w:tc>
          <w:tcPr>
            <w:tcW w:w="3105" w:type="dxa"/>
          </w:tcPr>
          <w:p w14:paraId="7C8C8015" w14:textId="77777777" w:rsidR="000B1A2E" w:rsidRDefault="005B4195">
            <w:pPr>
              <w:ind w:right="-3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No colma, toda vez que la Dirección de Desarrollo Social es quien realiza dichos convenios de acuerdo con su Bando Municipal, así como el Reglamento de la Dirección de Desarrollo Social, Educativo y Deportivo.  </w:t>
            </w:r>
          </w:p>
          <w:p w14:paraId="351AB33F" w14:textId="77777777" w:rsidR="000B1A2E" w:rsidRDefault="000B1A2E">
            <w:pPr>
              <w:ind w:right="-31"/>
              <w:jc w:val="both"/>
              <w:rPr>
                <w:rFonts w:ascii="Palatino Linotype" w:eastAsia="Palatino Linotype" w:hAnsi="Palatino Linotype" w:cs="Palatino Linotype"/>
                <w:i/>
                <w:sz w:val="22"/>
                <w:szCs w:val="22"/>
              </w:rPr>
            </w:pPr>
          </w:p>
        </w:tc>
      </w:tr>
      <w:tr w:rsidR="000B1A2E" w14:paraId="06222B96" w14:textId="77777777">
        <w:tc>
          <w:tcPr>
            <w:tcW w:w="3645" w:type="dxa"/>
          </w:tcPr>
          <w:p w14:paraId="325BCC49" w14:textId="77777777" w:rsidR="000B1A2E" w:rsidRDefault="005B4195">
            <w:pPr>
              <w:ind w:right="-108"/>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2. De ser el caso que el parque no sea un parque se me indique, ya que entonces hablamos de una propiedad privada en la cual los dueños de la misma, pueden restringir el acceso a los ciudadanos.</w:t>
            </w:r>
          </w:p>
          <w:p w14:paraId="06B8C8D7" w14:textId="77777777" w:rsidR="000B1A2E" w:rsidRDefault="000B1A2E">
            <w:pPr>
              <w:ind w:right="-108"/>
              <w:jc w:val="both"/>
              <w:rPr>
                <w:rFonts w:ascii="Palatino Linotype" w:eastAsia="Palatino Linotype" w:hAnsi="Palatino Linotype" w:cs="Palatino Linotype"/>
                <w:i/>
                <w:sz w:val="22"/>
                <w:szCs w:val="22"/>
              </w:rPr>
            </w:pPr>
          </w:p>
        </w:tc>
        <w:tc>
          <w:tcPr>
            <w:tcW w:w="2925" w:type="dxa"/>
          </w:tcPr>
          <w:p w14:paraId="79FD9C0B" w14:textId="77777777" w:rsidR="000B1A2E" w:rsidRDefault="005B4195">
            <w:pPr>
              <w:ind w:right="-11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No hay pronunciamiento </w:t>
            </w:r>
          </w:p>
        </w:tc>
        <w:tc>
          <w:tcPr>
            <w:tcW w:w="3105" w:type="dxa"/>
          </w:tcPr>
          <w:p w14:paraId="11585E31" w14:textId="77777777" w:rsidR="000B1A2E" w:rsidRDefault="005B4195">
            <w:pPr>
              <w:ind w:right="-3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Se tiene como derecho de petición </w:t>
            </w:r>
          </w:p>
        </w:tc>
      </w:tr>
    </w:tbl>
    <w:p w14:paraId="67EECC4B" w14:textId="77777777" w:rsidR="000B1A2E" w:rsidRDefault="000B1A2E">
      <w:pPr>
        <w:spacing w:line="360" w:lineRule="auto"/>
        <w:ind w:right="-847"/>
        <w:jc w:val="both"/>
        <w:rPr>
          <w:rFonts w:ascii="Palatino Linotype" w:eastAsia="Palatino Linotype" w:hAnsi="Palatino Linotype" w:cs="Palatino Linotype"/>
        </w:rPr>
      </w:pPr>
    </w:p>
    <w:p w14:paraId="4F2038EE"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b/>
        </w:rPr>
      </w:pPr>
      <w:r>
        <w:rPr>
          <w:rFonts w:ascii="Palatino Linotype" w:eastAsia="Palatino Linotype" w:hAnsi="Palatino Linotype" w:cs="Palatino Linotype"/>
        </w:rPr>
        <w:t>De lo anterior, en cuanto a “</w:t>
      </w:r>
      <w:r>
        <w:rPr>
          <w:rFonts w:ascii="Palatino Linotype" w:eastAsia="Palatino Linotype" w:hAnsi="Palatino Linotype" w:cs="Palatino Linotype"/>
          <w:b/>
          <w:i/>
        </w:rPr>
        <w:t>la expresión documental (oficio, correo, atenta nota, acta administrativa, minuta de llamada telefónica) o cualquier documento o medio de comunicación que se encuentre en electrónico o físico, que sin tener un nombre propiamente mencione en su contenido la autorización, motivos o razones por las cuales el parque denominado "PARQUE DE LA TERCERA EDAD" es cerrado todos los días sábados por integrantes del Grupo Scout "</w:t>
      </w:r>
      <w:proofErr w:type="spellStart"/>
      <w:r>
        <w:rPr>
          <w:rFonts w:ascii="Palatino Linotype" w:eastAsia="Palatino Linotype" w:hAnsi="Palatino Linotype" w:cs="Palatino Linotype"/>
          <w:b/>
          <w:i/>
        </w:rPr>
        <w:t>Viking</w:t>
      </w:r>
      <w:proofErr w:type="spellEnd"/>
      <w:r>
        <w:rPr>
          <w:rFonts w:ascii="Palatino Linotype" w:eastAsia="Palatino Linotype" w:hAnsi="Palatino Linotype" w:cs="Palatino Linotype"/>
          <w:b/>
          <w:i/>
        </w:rPr>
        <w:t xml:space="preserve"> </w:t>
      </w:r>
      <w:proofErr w:type="spellStart"/>
      <w:r>
        <w:rPr>
          <w:rFonts w:ascii="Palatino Linotype" w:eastAsia="Palatino Linotype" w:hAnsi="Palatino Linotype" w:cs="Palatino Linotype"/>
          <w:b/>
          <w:i/>
        </w:rPr>
        <w:t>Janato</w:t>
      </w:r>
      <w:proofErr w:type="spellEnd"/>
      <w:r>
        <w:rPr>
          <w:rFonts w:ascii="Palatino Linotype" w:eastAsia="Palatino Linotype" w:hAnsi="Palatino Linotype" w:cs="Palatino Linotype"/>
          <w:b/>
          <w:i/>
        </w:rPr>
        <w:t xml:space="preserve">" 123 Texcoco, o cualquier otra persona que se ostente con algún nombramiento y pertenezca al mismo grupo.” </w:t>
      </w:r>
      <w:r>
        <w:rPr>
          <w:rFonts w:ascii="Palatino Linotype" w:eastAsia="Palatino Linotype" w:hAnsi="Palatino Linotype" w:cs="Palatino Linotype"/>
        </w:rPr>
        <w:t xml:space="preserve">Es necesario señalar que de acuerdo con el artículo 30 del Bando Municipal del Ayuntamiento de Texcoco cuenta con la Dirección de Desarrollo Social quien es el área que de acuerdo a sus funciones pueden tener la información  solicitada.  </w:t>
      </w:r>
    </w:p>
    <w:p w14:paraId="2234DA94" w14:textId="77777777" w:rsidR="000B1A2E" w:rsidRDefault="005B4195">
      <w:pPr>
        <w:ind w:left="1134" w:right="-84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30. </w:t>
      </w:r>
    </w:p>
    <w:p w14:paraId="60B22A9E" w14:textId="77777777" w:rsidR="000B1A2E" w:rsidRDefault="005B4195">
      <w:pPr>
        <w:ind w:left="1134" w:right="-84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Para el despacho, estudio y planeación de los diversos asuntos municipales, la Administración Pública Municipal está integrada por las siguientes Dependencias Administrativas: </w:t>
      </w:r>
    </w:p>
    <w:p w14:paraId="2E19DAD9" w14:textId="77777777" w:rsidR="000B1A2E" w:rsidRDefault="005B4195">
      <w:pPr>
        <w:numPr>
          <w:ilvl w:val="0"/>
          <w:numId w:val="4"/>
        </w:numPr>
        <w:pBdr>
          <w:top w:val="nil"/>
          <w:left w:val="nil"/>
          <w:bottom w:val="nil"/>
          <w:right w:val="nil"/>
          <w:between w:val="nil"/>
        </w:pBdr>
        <w:ind w:left="1134" w:right="-847"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Secretaría del Ayuntamiento; </w:t>
      </w:r>
    </w:p>
    <w:p w14:paraId="30ED7C71" w14:textId="77777777" w:rsidR="000B1A2E" w:rsidRDefault="005B4195">
      <w:pPr>
        <w:pBdr>
          <w:top w:val="nil"/>
          <w:left w:val="nil"/>
          <w:bottom w:val="nil"/>
          <w:right w:val="nil"/>
          <w:between w:val="nil"/>
        </w:pBdr>
        <w:ind w:left="1134" w:right="-84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 Tesorería Municipal; </w:t>
      </w:r>
    </w:p>
    <w:p w14:paraId="21CBCB14" w14:textId="77777777" w:rsidR="000B1A2E" w:rsidRDefault="005B4195">
      <w:pPr>
        <w:pBdr>
          <w:top w:val="nil"/>
          <w:left w:val="nil"/>
          <w:bottom w:val="nil"/>
          <w:right w:val="nil"/>
          <w:between w:val="nil"/>
        </w:pBdr>
        <w:ind w:left="1134" w:right="-84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III. Contraloría Interna Municipal; </w:t>
      </w:r>
    </w:p>
    <w:p w14:paraId="223A7172" w14:textId="77777777" w:rsidR="000B1A2E" w:rsidRDefault="005B4195">
      <w:pPr>
        <w:pBdr>
          <w:top w:val="nil"/>
          <w:left w:val="nil"/>
          <w:bottom w:val="nil"/>
          <w:right w:val="nil"/>
          <w:between w:val="nil"/>
        </w:pBdr>
        <w:ind w:left="1134" w:right="-84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IV. Dirección General de Seguridad Pública y Movilidad; </w:t>
      </w:r>
    </w:p>
    <w:p w14:paraId="371ED837" w14:textId="77777777" w:rsidR="000B1A2E" w:rsidRDefault="005B4195">
      <w:pPr>
        <w:pBdr>
          <w:top w:val="nil"/>
          <w:left w:val="nil"/>
          <w:bottom w:val="nil"/>
          <w:right w:val="nil"/>
          <w:between w:val="nil"/>
        </w:pBdr>
        <w:ind w:left="1134" w:right="-84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 Dirección General de Obras Públicas; </w:t>
      </w:r>
    </w:p>
    <w:p w14:paraId="3559797E" w14:textId="77777777" w:rsidR="000B1A2E" w:rsidRDefault="005B4195">
      <w:pPr>
        <w:pBdr>
          <w:top w:val="nil"/>
          <w:left w:val="nil"/>
          <w:bottom w:val="nil"/>
          <w:right w:val="nil"/>
          <w:between w:val="nil"/>
        </w:pBdr>
        <w:ind w:left="1134" w:right="-84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 Dirección General de Administración; </w:t>
      </w:r>
    </w:p>
    <w:p w14:paraId="4496A380" w14:textId="77777777" w:rsidR="000B1A2E" w:rsidRDefault="005B4195">
      <w:pPr>
        <w:pBdr>
          <w:top w:val="nil"/>
          <w:left w:val="nil"/>
          <w:bottom w:val="nil"/>
          <w:right w:val="nil"/>
          <w:between w:val="nil"/>
        </w:pBdr>
        <w:ind w:left="1134" w:right="-84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VII. Dirección de Servicios Públicos;</w:t>
      </w:r>
      <w:r>
        <w:rPr>
          <w:i/>
          <w:color w:val="000000"/>
          <w:sz w:val="22"/>
          <w:szCs w:val="22"/>
        </w:rPr>
        <w:t xml:space="preserve"> </w:t>
      </w:r>
    </w:p>
    <w:p w14:paraId="620B3F56" w14:textId="77777777" w:rsidR="000B1A2E" w:rsidRDefault="005B4195">
      <w:pPr>
        <w:pBdr>
          <w:top w:val="nil"/>
          <w:left w:val="nil"/>
          <w:bottom w:val="nil"/>
          <w:right w:val="nil"/>
          <w:between w:val="nil"/>
        </w:pBdr>
        <w:ind w:left="1134" w:right="-84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VIII. Dirección de Planeación; </w:t>
      </w:r>
    </w:p>
    <w:p w14:paraId="6489BE47" w14:textId="77777777" w:rsidR="000B1A2E" w:rsidRDefault="005B4195">
      <w:pPr>
        <w:pBdr>
          <w:top w:val="nil"/>
          <w:left w:val="nil"/>
          <w:bottom w:val="nil"/>
          <w:right w:val="nil"/>
          <w:between w:val="nil"/>
        </w:pBdr>
        <w:ind w:left="1134" w:right="-84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IX. Dirección de Agua Potable, Drenaje y Alcantarillado; </w:t>
      </w:r>
    </w:p>
    <w:p w14:paraId="1355832F" w14:textId="77777777" w:rsidR="000B1A2E" w:rsidRDefault="005B4195">
      <w:pPr>
        <w:pBdr>
          <w:top w:val="nil"/>
          <w:left w:val="nil"/>
          <w:bottom w:val="nil"/>
          <w:right w:val="nil"/>
          <w:between w:val="nil"/>
        </w:pBdr>
        <w:ind w:left="1134" w:right="-847"/>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i/>
          <w:color w:val="000000"/>
          <w:sz w:val="22"/>
          <w:szCs w:val="22"/>
        </w:rPr>
        <w:lastRenderedPageBreak/>
        <w:t>X</w:t>
      </w:r>
      <w:r>
        <w:rPr>
          <w:rFonts w:ascii="Palatino Linotype" w:eastAsia="Palatino Linotype" w:hAnsi="Palatino Linotype" w:cs="Palatino Linotype"/>
          <w:b/>
          <w:i/>
          <w:color w:val="000000"/>
          <w:sz w:val="22"/>
          <w:szCs w:val="22"/>
        </w:rPr>
        <w:t xml:space="preserve">. Dirección de Desarrollo Social, Educativo y del Deporte; </w:t>
      </w:r>
    </w:p>
    <w:p w14:paraId="5296704C" w14:textId="77777777" w:rsidR="000B1A2E" w:rsidRDefault="005B4195">
      <w:pPr>
        <w:pBdr>
          <w:top w:val="nil"/>
          <w:left w:val="nil"/>
          <w:bottom w:val="nil"/>
          <w:right w:val="nil"/>
          <w:between w:val="nil"/>
        </w:pBdr>
        <w:ind w:left="1134" w:right="-84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 Dirección de Desarrollo Urbano y Ecología; </w:t>
      </w:r>
    </w:p>
    <w:p w14:paraId="705F05B9" w14:textId="77777777" w:rsidR="000B1A2E" w:rsidRDefault="005B4195">
      <w:pPr>
        <w:pBdr>
          <w:top w:val="nil"/>
          <w:left w:val="nil"/>
          <w:bottom w:val="nil"/>
          <w:right w:val="nil"/>
          <w:between w:val="nil"/>
        </w:pBdr>
        <w:ind w:left="1134" w:right="-84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XII. Dirección de Catastro Municipal; </w:t>
      </w:r>
    </w:p>
    <w:p w14:paraId="086B7C8D" w14:textId="77777777" w:rsidR="000B1A2E" w:rsidRDefault="005B4195">
      <w:pPr>
        <w:pBdr>
          <w:top w:val="nil"/>
          <w:left w:val="nil"/>
          <w:bottom w:val="nil"/>
          <w:right w:val="nil"/>
          <w:between w:val="nil"/>
        </w:pBdr>
        <w:ind w:left="1134" w:right="-847"/>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XIII. Dirección de Cultura; </w:t>
      </w:r>
    </w:p>
    <w:p w14:paraId="1E95E7E5" w14:textId="77777777" w:rsidR="000B1A2E" w:rsidRDefault="005B4195">
      <w:pPr>
        <w:pBdr>
          <w:top w:val="nil"/>
          <w:left w:val="nil"/>
          <w:bottom w:val="nil"/>
          <w:right w:val="nil"/>
          <w:between w:val="nil"/>
        </w:pBdr>
        <w:ind w:left="1134" w:right="-84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XIV. Dirección de Desarrollo Económico; </w:t>
      </w:r>
    </w:p>
    <w:p w14:paraId="77EDF848" w14:textId="77777777" w:rsidR="000B1A2E" w:rsidRDefault="005B4195">
      <w:pPr>
        <w:pBdr>
          <w:top w:val="nil"/>
          <w:left w:val="nil"/>
          <w:bottom w:val="nil"/>
          <w:right w:val="nil"/>
          <w:between w:val="nil"/>
        </w:pBdr>
        <w:ind w:left="1134" w:right="-84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XV. Dirección de Protección Civil, Bomberos y Atención Médica Prehospitalaria; </w:t>
      </w:r>
    </w:p>
    <w:p w14:paraId="7F5AD5EB" w14:textId="77777777" w:rsidR="000B1A2E" w:rsidRDefault="005B4195">
      <w:pPr>
        <w:pBdr>
          <w:top w:val="nil"/>
          <w:left w:val="nil"/>
          <w:bottom w:val="nil"/>
          <w:right w:val="nil"/>
          <w:between w:val="nil"/>
        </w:pBdr>
        <w:ind w:left="1134" w:right="-84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XVI. Dirección de Desarrollo Rural; </w:t>
      </w:r>
    </w:p>
    <w:p w14:paraId="5ACD8AA3" w14:textId="77777777" w:rsidR="000B1A2E" w:rsidRDefault="005B4195">
      <w:pPr>
        <w:pBdr>
          <w:top w:val="nil"/>
          <w:left w:val="nil"/>
          <w:bottom w:val="nil"/>
          <w:right w:val="nil"/>
          <w:between w:val="nil"/>
        </w:pBdr>
        <w:ind w:left="1134" w:right="-84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XVII. Dirección de Imagen y Comunicación Social; </w:t>
      </w:r>
    </w:p>
    <w:p w14:paraId="1A4C6935" w14:textId="77777777" w:rsidR="000B1A2E" w:rsidRDefault="005B4195">
      <w:pPr>
        <w:pBdr>
          <w:top w:val="nil"/>
          <w:left w:val="nil"/>
          <w:bottom w:val="nil"/>
          <w:right w:val="nil"/>
          <w:between w:val="nil"/>
        </w:pBdr>
        <w:ind w:left="1134" w:right="-84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XVIII. Consejería Jurídica; </w:t>
      </w:r>
    </w:p>
    <w:p w14:paraId="006CCF81" w14:textId="77777777" w:rsidR="000B1A2E" w:rsidRDefault="005B4195">
      <w:pPr>
        <w:pBdr>
          <w:top w:val="nil"/>
          <w:left w:val="nil"/>
          <w:bottom w:val="nil"/>
          <w:right w:val="nil"/>
          <w:between w:val="nil"/>
        </w:pBdr>
        <w:ind w:left="1134" w:right="-84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XIX. Juzgado Cívico, y </w:t>
      </w:r>
    </w:p>
    <w:p w14:paraId="696132A5" w14:textId="77777777" w:rsidR="000B1A2E" w:rsidRDefault="005B4195">
      <w:pPr>
        <w:pBdr>
          <w:top w:val="nil"/>
          <w:left w:val="nil"/>
          <w:bottom w:val="nil"/>
          <w:right w:val="nil"/>
          <w:between w:val="nil"/>
        </w:pBdr>
        <w:ind w:left="1134" w:right="-84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XX. Gerencia de la Ciudad.</w:t>
      </w:r>
    </w:p>
    <w:p w14:paraId="50E0D948" w14:textId="77777777" w:rsidR="000B1A2E" w:rsidRDefault="000B1A2E">
      <w:pPr>
        <w:spacing w:line="360" w:lineRule="auto"/>
        <w:ind w:right="-847"/>
        <w:jc w:val="both"/>
        <w:rPr>
          <w:rFonts w:ascii="Palatino Linotype" w:eastAsia="Palatino Linotype" w:hAnsi="Palatino Linotype" w:cs="Palatino Linotype"/>
        </w:rPr>
      </w:pPr>
    </w:p>
    <w:p w14:paraId="5CFC6F54"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esa línea de estudio de conformidad con el artículo 107 del Bando Municipal del Ayuntamiento de Texcoco la Dirección de Desarrollo Social, Educativo y del Deporte tiene las siguientes funciones. </w:t>
      </w:r>
    </w:p>
    <w:p w14:paraId="5B47D0FE" w14:textId="77777777" w:rsidR="000B1A2E" w:rsidRPr="008E4A41" w:rsidRDefault="005B4195" w:rsidP="008E4A41">
      <w:pPr>
        <w:ind w:left="1134"/>
        <w:jc w:val="both"/>
        <w:rPr>
          <w:rFonts w:ascii="Palatino Linotype" w:eastAsia="Palatino Linotype" w:hAnsi="Palatino Linotype" w:cs="Palatino Linotype"/>
          <w:i/>
          <w:sz w:val="22"/>
        </w:rPr>
      </w:pPr>
      <w:r w:rsidRPr="008E4A41">
        <w:rPr>
          <w:rFonts w:ascii="Palatino Linotype" w:eastAsia="Palatino Linotype" w:hAnsi="Palatino Linotype" w:cs="Palatino Linotype"/>
          <w:b/>
          <w:i/>
          <w:sz w:val="22"/>
        </w:rPr>
        <w:t>Artículo 107.</w:t>
      </w:r>
      <w:r w:rsidRPr="008E4A41">
        <w:rPr>
          <w:rFonts w:ascii="Palatino Linotype" w:eastAsia="Palatino Linotype" w:hAnsi="Palatino Linotype" w:cs="Palatino Linotype"/>
          <w:i/>
          <w:sz w:val="22"/>
        </w:rPr>
        <w:t xml:space="preserve"> La Dirección de Desarrollo Social, Educativo y del Deporte, </w:t>
      </w:r>
      <w:r w:rsidRPr="008E4A41">
        <w:rPr>
          <w:rFonts w:ascii="Palatino Linotype" w:eastAsia="Palatino Linotype" w:hAnsi="Palatino Linotype" w:cs="Palatino Linotype"/>
          <w:b/>
          <w:i/>
          <w:sz w:val="22"/>
        </w:rPr>
        <w:t>promoverá la implementación de programas y proyectos</w:t>
      </w:r>
      <w:r w:rsidRPr="008E4A41">
        <w:rPr>
          <w:rFonts w:ascii="Palatino Linotype" w:eastAsia="Palatino Linotype" w:hAnsi="Palatino Linotype" w:cs="Palatino Linotype"/>
          <w:i/>
          <w:sz w:val="22"/>
        </w:rPr>
        <w:t xml:space="preserve"> de visión estratégica en el que se concreten las tareas para mejorar la calidad de vida de la población texcocana, en lo referente a la educación, deporte, atención a jóvenes, equidad de género. Así, como en la gestión de apoyos ante el Gobierno Federal y el Gobierno Estatal. Destacando para ello las siguientes facultades y atribuciones: </w:t>
      </w:r>
    </w:p>
    <w:p w14:paraId="6D297431" w14:textId="77777777" w:rsidR="000B1A2E" w:rsidRPr="008E4A41" w:rsidRDefault="005B4195" w:rsidP="008E4A41">
      <w:pPr>
        <w:numPr>
          <w:ilvl w:val="0"/>
          <w:numId w:val="6"/>
        </w:numPr>
        <w:pBdr>
          <w:top w:val="nil"/>
          <w:left w:val="nil"/>
          <w:bottom w:val="nil"/>
          <w:right w:val="nil"/>
          <w:between w:val="nil"/>
        </w:pBdr>
        <w:ind w:left="1134" w:firstLine="0"/>
        <w:jc w:val="both"/>
        <w:rPr>
          <w:rFonts w:ascii="Palatino Linotype" w:eastAsia="Palatino Linotype" w:hAnsi="Palatino Linotype" w:cs="Palatino Linotype"/>
          <w:i/>
          <w:color w:val="000000"/>
          <w:sz w:val="22"/>
        </w:rPr>
      </w:pPr>
      <w:r w:rsidRPr="008E4A41">
        <w:rPr>
          <w:rFonts w:ascii="Palatino Linotype" w:eastAsia="Palatino Linotype" w:hAnsi="Palatino Linotype" w:cs="Palatino Linotype"/>
          <w:i/>
          <w:color w:val="000000"/>
          <w:sz w:val="22"/>
        </w:rPr>
        <w:t xml:space="preserve">Contribuir a mejorar las condiciones de vida y educativas de las familias texcocanas, mediante la gestión de diversos programas de desarrollo ante las distintas esferas de gobierno; </w:t>
      </w:r>
    </w:p>
    <w:p w14:paraId="6A5B666C" w14:textId="77777777" w:rsidR="000B1A2E" w:rsidRPr="008E4A41" w:rsidRDefault="005B4195" w:rsidP="008E4A41">
      <w:pPr>
        <w:pBdr>
          <w:top w:val="nil"/>
          <w:left w:val="nil"/>
          <w:bottom w:val="nil"/>
          <w:right w:val="nil"/>
          <w:between w:val="nil"/>
        </w:pBdr>
        <w:ind w:left="1134"/>
        <w:jc w:val="both"/>
        <w:rPr>
          <w:rFonts w:ascii="Palatino Linotype" w:eastAsia="Palatino Linotype" w:hAnsi="Palatino Linotype" w:cs="Palatino Linotype"/>
          <w:b/>
          <w:i/>
          <w:color w:val="000000"/>
          <w:sz w:val="22"/>
        </w:rPr>
      </w:pPr>
      <w:r w:rsidRPr="008E4A41">
        <w:rPr>
          <w:rFonts w:ascii="Palatino Linotype" w:eastAsia="Palatino Linotype" w:hAnsi="Palatino Linotype" w:cs="Palatino Linotype"/>
          <w:b/>
          <w:i/>
          <w:color w:val="000000"/>
          <w:sz w:val="22"/>
        </w:rPr>
        <w:t xml:space="preserve">II. Apoyar el desarrollo integral de la población mediante la celebración de convenios con los tres órdenes de gobierno. Así, como con los sectores públicos y privados, en la gestión e implementación de programas que fomenten y promuevan la participación ciudadana en el desarrollo social, educativo y del deporte; </w:t>
      </w:r>
    </w:p>
    <w:p w14:paraId="4F75295B" w14:textId="77777777" w:rsidR="000B1A2E" w:rsidRPr="008E4A41" w:rsidRDefault="005B4195" w:rsidP="008E4A41">
      <w:pPr>
        <w:pBdr>
          <w:top w:val="nil"/>
          <w:left w:val="nil"/>
          <w:bottom w:val="nil"/>
          <w:right w:val="nil"/>
          <w:between w:val="nil"/>
        </w:pBdr>
        <w:ind w:left="1134"/>
        <w:jc w:val="both"/>
        <w:rPr>
          <w:rFonts w:ascii="Palatino Linotype" w:eastAsia="Palatino Linotype" w:hAnsi="Palatino Linotype" w:cs="Palatino Linotype"/>
          <w:i/>
          <w:color w:val="000000"/>
          <w:sz w:val="22"/>
        </w:rPr>
      </w:pPr>
      <w:r w:rsidRPr="008E4A41">
        <w:rPr>
          <w:rFonts w:ascii="Palatino Linotype" w:eastAsia="Palatino Linotype" w:hAnsi="Palatino Linotype" w:cs="Palatino Linotype"/>
          <w:i/>
          <w:color w:val="000000"/>
          <w:sz w:val="22"/>
        </w:rPr>
        <w:t xml:space="preserve">III. Orientar y vincular a la población en especial a grupos vulnerables de la sociedad, para que conozcan y puedan aprovechar los servicios y programas de asistencia social vigentes; </w:t>
      </w:r>
    </w:p>
    <w:p w14:paraId="5CC06604" w14:textId="77777777" w:rsidR="000B1A2E" w:rsidRPr="008E4A41" w:rsidRDefault="005B4195" w:rsidP="008E4A41">
      <w:pPr>
        <w:pBdr>
          <w:top w:val="nil"/>
          <w:left w:val="nil"/>
          <w:bottom w:val="nil"/>
          <w:right w:val="nil"/>
          <w:between w:val="nil"/>
        </w:pBdr>
        <w:ind w:left="1134"/>
        <w:jc w:val="both"/>
        <w:rPr>
          <w:rFonts w:ascii="Palatino Linotype" w:eastAsia="Palatino Linotype" w:hAnsi="Palatino Linotype" w:cs="Palatino Linotype"/>
          <w:i/>
          <w:color w:val="000000"/>
          <w:sz w:val="22"/>
        </w:rPr>
      </w:pPr>
      <w:r w:rsidRPr="008E4A41">
        <w:rPr>
          <w:rFonts w:ascii="Palatino Linotype" w:eastAsia="Palatino Linotype" w:hAnsi="Palatino Linotype" w:cs="Palatino Linotype"/>
          <w:i/>
          <w:color w:val="000000"/>
          <w:sz w:val="22"/>
        </w:rPr>
        <w:t xml:space="preserve">IV. Implementar convenios con las instituciones educativas para apoyar a estudiantes que requieren realizar servicio social, prácticas profesionales o estadías; </w:t>
      </w:r>
    </w:p>
    <w:p w14:paraId="5C169F1D" w14:textId="77777777" w:rsidR="000B1A2E" w:rsidRPr="008E4A41" w:rsidRDefault="005B4195" w:rsidP="008E4A41">
      <w:pPr>
        <w:pBdr>
          <w:top w:val="nil"/>
          <w:left w:val="nil"/>
          <w:bottom w:val="nil"/>
          <w:right w:val="nil"/>
          <w:between w:val="nil"/>
        </w:pBdr>
        <w:ind w:left="1134"/>
        <w:jc w:val="both"/>
        <w:rPr>
          <w:rFonts w:ascii="Palatino Linotype" w:eastAsia="Palatino Linotype" w:hAnsi="Palatino Linotype" w:cs="Palatino Linotype"/>
          <w:i/>
          <w:color w:val="000000"/>
          <w:sz w:val="22"/>
        </w:rPr>
      </w:pPr>
      <w:r w:rsidRPr="008E4A41">
        <w:rPr>
          <w:rFonts w:ascii="Palatino Linotype" w:eastAsia="Palatino Linotype" w:hAnsi="Palatino Linotype" w:cs="Palatino Linotype"/>
          <w:i/>
          <w:color w:val="000000"/>
          <w:sz w:val="22"/>
        </w:rPr>
        <w:t xml:space="preserve">V. Promover convenios con escuelas particulares dentro y fuera del Municipio, para el otorgamiento de becas de descuento a estudiantes que lo soliciten; </w:t>
      </w:r>
    </w:p>
    <w:p w14:paraId="6AE2F872" w14:textId="77777777" w:rsidR="000B1A2E" w:rsidRPr="008E4A41" w:rsidRDefault="005B4195" w:rsidP="008E4A41">
      <w:pPr>
        <w:pBdr>
          <w:top w:val="nil"/>
          <w:left w:val="nil"/>
          <w:bottom w:val="nil"/>
          <w:right w:val="nil"/>
          <w:between w:val="nil"/>
        </w:pBdr>
        <w:ind w:left="1134"/>
        <w:jc w:val="both"/>
        <w:rPr>
          <w:rFonts w:ascii="Palatino Linotype" w:eastAsia="Palatino Linotype" w:hAnsi="Palatino Linotype" w:cs="Palatino Linotype"/>
          <w:i/>
          <w:color w:val="000000"/>
          <w:sz w:val="22"/>
        </w:rPr>
      </w:pPr>
      <w:r w:rsidRPr="008E4A41">
        <w:rPr>
          <w:rFonts w:ascii="Palatino Linotype" w:eastAsia="Palatino Linotype" w:hAnsi="Palatino Linotype" w:cs="Palatino Linotype"/>
          <w:i/>
          <w:color w:val="000000"/>
          <w:sz w:val="22"/>
        </w:rPr>
        <w:lastRenderedPageBreak/>
        <w:t xml:space="preserve">VI. Orientar a la población para la gestión de becas ante el Gobierno Federal y Estatal para estudiantes en escuelas públicas y privadas de nivel primaria, secundaria, medio superior y superior, con alto nivel académico y de bajos recursos económicos; </w:t>
      </w:r>
    </w:p>
    <w:p w14:paraId="2062103F" w14:textId="77777777" w:rsidR="000B1A2E" w:rsidRPr="008E4A41" w:rsidRDefault="005B4195" w:rsidP="008E4A41">
      <w:pPr>
        <w:pBdr>
          <w:top w:val="nil"/>
          <w:left w:val="nil"/>
          <w:bottom w:val="nil"/>
          <w:right w:val="nil"/>
          <w:between w:val="nil"/>
        </w:pBdr>
        <w:ind w:left="1134"/>
        <w:jc w:val="both"/>
        <w:rPr>
          <w:rFonts w:ascii="Palatino Linotype" w:eastAsia="Palatino Linotype" w:hAnsi="Palatino Linotype" w:cs="Palatino Linotype"/>
          <w:i/>
          <w:color w:val="000000"/>
          <w:sz w:val="22"/>
        </w:rPr>
      </w:pPr>
      <w:r w:rsidRPr="008E4A41">
        <w:rPr>
          <w:rFonts w:ascii="Palatino Linotype" w:eastAsia="Palatino Linotype" w:hAnsi="Palatino Linotype" w:cs="Palatino Linotype"/>
          <w:i/>
          <w:color w:val="000000"/>
          <w:sz w:val="22"/>
        </w:rPr>
        <w:t xml:space="preserve">VII. Promover la igualdad de trato y oportunidades entre mujeres y hombres, creando las condiciones necesarias para la participación de forma equitativa en la toma de decisiones en todos los ámbitos de su vida; teniendo derecho de acceder a los recursos económicos, al conocimiento y respeto de sus derechos humanos, reconociendo el trabajo de mujeres y hombres en el cuidado del hogar, evitando estereotipos de género establecidos en función de las preferencias sexuales en el ámbito educativo, familiar, laboral y político; </w:t>
      </w:r>
    </w:p>
    <w:p w14:paraId="6D160AD7" w14:textId="77777777" w:rsidR="000B1A2E" w:rsidRPr="008E4A41" w:rsidRDefault="005B4195" w:rsidP="008E4A41">
      <w:pPr>
        <w:pBdr>
          <w:top w:val="nil"/>
          <w:left w:val="nil"/>
          <w:bottom w:val="nil"/>
          <w:right w:val="nil"/>
          <w:between w:val="nil"/>
        </w:pBdr>
        <w:ind w:left="1134"/>
        <w:jc w:val="both"/>
        <w:rPr>
          <w:rFonts w:ascii="Palatino Linotype" w:eastAsia="Palatino Linotype" w:hAnsi="Palatino Linotype" w:cs="Palatino Linotype"/>
          <w:i/>
          <w:color w:val="000000"/>
          <w:sz w:val="22"/>
        </w:rPr>
      </w:pPr>
      <w:r w:rsidRPr="008E4A41">
        <w:rPr>
          <w:rFonts w:ascii="Palatino Linotype" w:eastAsia="Palatino Linotype" w:hAnsi="Palatino Linotype" w:cs="Palatino Linotype"/>
          <w:i/>
          <w:color w:val="000000"/>
          <w:sz w:val="22"/>
        </w:rPr>
        <w:t xml:space="preserve">VIII. Diseñar e implementar mecanismos para atender, sancionar y erradicar la violencia contra las mujeres a través de asesorías legales, psicológicas, cursos de capacitación para el autoempleo y una labor interinstitucional en la materia con los tres niveles de gobierno; </w:t>
      </w:r>
    </w:p>
    <w:p w14:paraId="01AABEAA" w14:textId="77777777" w:rsidR="000B1A2E" w:rsidRPr="008E4A41" w:rsidRDefault="005B4195" w:rsidP="008E4A41">
      <w:pPr>
        <w:pBdr>
          <w:top w:val="nil"/>
          <w:left w:val="nil"/>
          <w:bottom w:val="nil"/>
          <w:right w:val="nil"/>
          <w:between w:val="nil"/>
        </w:pBdr>
        <w:ind w:left="1134"/>
        <w:jc w:val="both"/>
        <w:rPr>
          <w:rFonts w:ascii="Palatino Linotype" w:eastAsia="Palatino Linotype" w:hAnsi="Palatino Linotype" w:cs="Palatino Linotype"/>
          <w:i/>
          <w:color w:val="000000"/>
          <w:sz w:val="22"/>
        </w:rPr>
      </w:pPr>
      <w:r w:rsidRPr="008E4A41">
        <w:rPr>
          <w:rFonts w:ascii="Palatino Linotype" w:eastAsia="Palatino Linotype" w:hAnsi="Palatino Linotype" w:cs="Palatino Linotype"/>
          <w:i/>
          <w:color w:val="000000"/>
          <w:sz w:val="22"/>
        </w:rPr>
        <w:t xml:space="preserve">IX. Impulsar el uso de un lenguaje incluyente y no sexista en los ámbitos público y privado; </w:t>
      </w:r>
    </w:p>
    <w:p w14:paraId="0E612A3F" w14:textId="77777777" w:rsidR="000B1A2E" w:rsidRPr="008E4A41" w:rsidRDefault="005B4195" w:rsidP="008E4A41">
      <w:pPr>
        <w:pBdr>
          <w:top w:val="nil"/>
          <w:left w:val="nil"/>
          <w:bottom w:val="nil"/>
          <w:right w:val="nil"/>
          <w:between w:val="nil"/>
        </w:pBdr>
        <w:ind w:left="1134"/>
        <w:jc w:val="both"/>
        <w:rPr>
          <w:rFonts w:ascii="Palatino Linotype" w:eastAsia="Palatino Linotype" w:hAnsi="Palatino Linotype" w:cs="Palatino Linotype"/>
          <w:i/>
          <w:color w:val="000000"/>
          <w:sz w:val="22"/>
        </w:rPr>
      </w:pPr>
      <w:r w:rsidRPr="008E4A41">
        <w:rPr>
          <w:rFonts w:ascii="Palatino Linotype" w:eastAsia="Palatino Linotype" w:hAnsi="Palatino Linotype" w:cs="Palatino Linotype"/>
          <w:i/>
          <w:color w:val="000000"/>
          <w:sz w:val="22"/>
        </w:rPr>
        <w:t xml:space="preserve">X. Encausar en el Municipio la práctica y el desarrollo de la cultura física y del deporte, como actividades primordiales para el cuidado de la salud, desarrollo físico, mental y cultural del ser humano; como principio importante de una vida libre de adicciones y de problemas sociales; </w:t>
      </w:r>
    </w:p>
    <w:p w14:paraId="409E65FE" w14:textId="77777777" w:rsidR="000B1A2E" w:rsidRPr="008E4A41" w:rsidRDefault="005B4195" w:rsidP="008E4A41">
      <w:pPr>
        <w:pBdr>
          <w:top w:val="nil"/>
          <w:left w:val="nil"/>
          <w:bottom w:val="nil"/>
          <w:right w:val="nil"/>
          <w:between w:val="nil"/>
        </w:pBdr>
        <w:ind w:left="1134"/>
        <w:jc w:val="both"/>
        <w:rPr>
          <w:rFonts w:ascii="Palatino Linotype" w:eastAsia="Palatino Linotype" w:hAnsi="Palatino Linotype" w:cs="Palatino Linotype"/>
          <w:b/>
          <w:i/>
          <w:color w:val="000000"/>
          <w:sz w:val="22"/>
        </w:rPr>
      </w:pPr>
      <w:r w:rsidRPr="008E4A41">
        <w:rPr>
          <w:rFonts w:ascii="Palatino Linotype" w:eastAsia="Palatino Linotype" w:hAnsi="Palatino Linotype" w:cs="Palatino Linotype"/>
          <w:b/>
          <w:i/>
          <w:color w:val="000000"/>
          <w:sz w:val="22"/>
        </w:rPr>
        <w:t xml:space="preserve">XI. Administrar las instalaciones deportivas municipales con el objeto de mantenerlas en óptimas condiciones y reglamentar su uso. Todo recurso económico que genere el uso de las instalaciones será ingresado a la Tesorería Municipal; </w:t>
      </w:r>
    </w:p>
    <w:p w14:paraId="17BB871C" w14:textId="77777777" w:rsidR="000B1A2E" w:rsidRPr="008E4A41" w:rsidRDefault="005B4195" w:rsidP="008E4A41">
      <w:pPr>
        <w:pBdr>
          <w:top w:val="nil"/>
          <w:left w:val="nil"/>
          <w:bottom w:val="nil"/>
          <w:right w:val="nil"/>
          <w:between w:val="nil"/>
        </w:pBdr>
        <w:ind w:left="1134"/>
        <w:jc w:val="both"/>
        <w:rPr>
          <w:rFonts w:ascii="Palatino Linotype" w:eastAsia="Palatino Linotype" w:hAnsi="Palatino Linotype" w:cs="Palatino Linotype"/>
          <w:i/>
          <w:color w:val="000000"/>
          <w:sz w:val="22"/>
        </w:rPr>
      </w:pPr>
      <w:r w:rsidRPr="008E4A41">
        <w:rPr>
          <w:rFonts w:ascii="Palatino Linotype" w:eastAsia="Palatino Linotype" w:hAnsi="Palatino Linotype" w:cs="Palatino Linotype"/>
          <w:i/>
          <w:color w:val="000000"/>
          <w:sz w:val="22"/>
        </w:rPr>
        <w:t xml:space="preserve">XII. En coordinación con sectores públicos y privados, organizar y difundir eventos deportivos masivos, fomentando la participación de la comunidad deportiva, la familia, la mujer, los adultos mayores, y personas con capacidades diferentes, y </w:t>
      </w:r>
    </w:p>
    <w:p w14:paraId="103AFBBE" w14:textId="77777777" w:rsidR="000B1A2E" w:rsidRPr="008E4A41" w:rsidRDefault="005B4195" w:rsidP="008E4A41">
      <w:pPr>
        <w:pBdr>
          <w:top w:val="nil"/>
          <w:left w:val="nil"/>
          <w:bottom w:val="nil"/>
          <w:right w:val="nil"/>
          <w:between w:val="nil"/>
        </w:pBdr>
        <w:ind w:left="1134"/>
        <w:jc w:val="both"/>
        <w:rPr>
          <w:rFonts w:ascii="Palatino Linotype" w:eastAsia="Palatino Linotype" w:hAnsi="Palatino Linotype" w:cs="Palatino Linotype"/>
          <w:i/>
          <w:color w:val="000000"/>
          <w:sz w:val="22"/>
        </w:rPr>
      </w:pPr>
      <w:r w:rsidRPr="008E4A41">
        <w:rPr>
          <w:rFonts w:ascii="Palatino Linotype" w:eastAsia="Palatino Linotype" w:hAnsi="Palatino Linotype" w:cs="Palatino Linotype"/>
          <w:i/>
          <w:color w:val="000000"/>
          <w:sz w:val="22"/>
        </w:rPr>
        <w:t>XIII. Las demás que le encomiende el Ayuntamiento, la Presidenta Municipal y otras disposiciones aplicables.</w:t>
      </w:r>
    </w:p>
    <w:p w14:paraId="41D84ED6" w14:textId="77777777" w:rsidR="000B1A2E" w:rsidRDefault="000B1A2E">
      <w:pPr>
        <w:pBdr>
          <w:top w:val="nil"/>
          <w:left w:val="nil"/>
          <w:bottom w:val="nil"/>
          <w:right w:val="nil"/>
          <w:between w:val="nil"/>
        </w:pBdr>
        <w:ind w:left="1134" w:right="-847"/>
        <w:jc w:val="both"/>
        <w:rPr>
          <w:rFonts w:ascii="Palatino Linotype" w:eastAsia="Palatino Linotype" w:hAnsi="Palatino Linotype" w:cs="Palatino Linotype"/>
          <w:i/>
          <w:color w:val="000000"/>
        </w:rPr>
      </w:pPr>
    </w:p>
    <w:p w14:paraId="22554508"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Seguidamente el Reglamento de la Dirección de Desarrollo Social, Educativo y  del Deporte le otorga las siguientes funciones al Director. </w:t>
      </w:r>
    </w:p>
    <w:p w14:paraId="3C45FCDA" w14:textId="77777777" w:rsidR="000B1A2E" w:rsidRDefault="005B4195">
      <w:pPr>
        <w:ind w:left="1134" w:right="-13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w:t>
      </w:r>
      <w:r>
        <w:rPr>
          <w:rFonts w:ascii="Palatino Linotype" w:eastAsia="Palatino Linotype" w:hAnsi="Palatino Linotype" w:cs="Palatino Linotype"/>
          <w:i/>
          <w:sz w:val="22"/>
          <w:szCs w:val="22"/>
        </w:rPr>
        <w:t xml:space="preserve"> Son funciones y obligaciones del Director: </w:t>
      </w:r>
    </w:p>
    <w:p w14:paraId="640212D5" w14:textId="77777777" w:rsidR="000B1A2E" w:rsidRDefault="005B4195">
      <w:pPr>
        <w:ind w:left="1134" w:right="-1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(I-IX) </w:t>
      </w:r>
    </w:p>
    <w:p w14:paraId="3E9954D7" w14:textId="77777777" w:rsidR="000B1A2E" w:rsidRDefault="005B4195">
      <w:pPr>
        <w:ind w:left="1134" w:right="-1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 Proponer al Ayuntamiento las políticas y programas municipales en materia de desarrollo social, educativo y del deporte, para su análisis y aprobación;</w:t>
      </w:r>
    </w:p>
    <w:p w14:paraId="1B587F52" w14:textId="77777777" w:rsidR="000B1A2E" w:rsidRDefault="005B4195">
      <w:pPr>
        <w:ind w:left="1134" w:right="-1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(XI-XV)</w:t>
      </w:r>
    </w:p>
    <w:p w14:paraId="2D191DA5" w14:textId="77777777" w:rsidR="000B1A2E" w:rsidRDefault="005B4195">
      <w:pPr>
        <w:ind w:left="1134" w:right="-1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XVI. Organizar, invitar y coordinar los eventos programados por el Ayuntamiento en materia de desarrollo social, educación y deporte;</w:t>
      </w:r>
    </w:p>
    <w:p w14:paraId="379306E7" w14:textId="77777777" w:rsidR="000B1A2E" w:rsidRDefault="005B4195">
      <w:pPr>
        <w:ind w:left="1134" w:right="-1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(XVI-XXI) </w:t>
      </w:r>
    </w:p>
    <w:p w14:paraId="1E7C9C18" w14:textId="77777777" w:rsidR="000B1A2E" w:rsidRDefault="005B4195">
      <w:pPr>
        <w:ind w:left="1134" w:right="-1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XXIII. Promover las diferentes actividades que se ofrecen en nuestros espacios que tienen como objetivo fomentar las diferentes disciplinas deportivas y culturales que contribuyen a lograr un equilibrio corporal en el ser humano y que propician la convivencia familiar; </w:t>
      </w:r>
    </w:p>
    <w:p w14:paraId="2D7D05D5" w14:textId="77777777" w:rsidR="000B1A2E" w:rsidRDefault="005B4195">
      <w:pPr>
        <w:ind w:left="1134" w:right="-1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(XIV-XXXII)</w:t>
      </w:r>
    </w:p>
    <w:p w14:paraId="3055904D" w14:textId="77777777" w:rsidR="000B1A2E" w:rsidRDefault="005B4195">
      <w:pPr>
        <w:ind w:left="1134" w:right="-1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XXXIII. Inspeccionar el uso de las unidades, módulos, canchas deportivas y demás instalaciones de recreación deportiva propiedad municipal;</w:t>
      </w:r>
    </w:p>
    <w:p w14:paraId="5D8D9E3B" w14:textId="77777777" w:rsidR="000B1A2E" w:rsidRDefault="005B4195">
      <w:pPr>
        <w:ind w:left="1134" w:right="-1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XXXIV. Verificar el cumplimiento de los convenios por parte de los particulares, representantes de ligas, asociaciones o grupos que tengan autorización del Ayuntamiento, para el uso de las instalaciones deportivas con o sin carácter lucrativo;</w:t>
      </w:r>
    </w:p>
    <w:p w14:paraId="1CFC297C" w14:textId="77777777" w:rsidR="000B1A2E" w:rsidRDefault="005B4195">
      <w:pPr>
        <w:ind w:left="1134" w:right="-1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(XXXV-XXXVI)</w:t>
      </w:r>
    </w:p>
    <w:p w14:paraId="10D02AAE" w14:textId="77777777" w:rsidR="000B1A2E" w:rsidRDefault="005B4195">
      <w:pPr>
        <w:ind w:left="1134" w:right="-1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XXXVII. Recibir las solicitudes y expedir las autorizaciones para el uso de las instalaciones de las unidades, módulos, canchas deportivas y demás instalaciones de recreación deportiva propiedad municipal, con o sin carácter lucrativo y por un término que no exceda de 30 días;</w:t>
      </w:r>
    </w:p>
    <w:p w14:paraId="1D020445" w14:textId="77777777" w:rsidR="000B1A2E" w:rsidRDefault="005B4195">
      <w:pPr>
        <w:ind w:left="1134" w:right="-1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XXXVIII. Vigilar con auxilio de la Dirección General de Seguridad Pública y Movilidad, así como por la Dirección de Protección Civil y Bomberos, que las actividades en las unidades, módulos, canchas deportivas y demás instalaciones de recreación deportiva de propiedad municipal, se lleven a cabo con seguridad, tranquilidad y orden por los usuarios;</w:t>
      </w:r>
    </w:p>
    <w:p w14:paraId="716A813D" w14:textId="77777777" w:rsidR="000B1A2E" w:rsidRDefault="000B1A2E">
      <w:pPr>
        <w:spacing w:line="360" w:lineRule="auto"/>
        <w:ind w:right="-847"/>
        <w:jc w:val="both"/>
        <w:rPr>
          <w:rFonts w:ascii="Palatino Linotype" w:eastAsia="Palatino Linotype" w:hAnsi="Palatino Linotype" w:cs="Palatino Linotype"/>
        </w:rPr>
      </w:pPr>
    </w:p>
    <w:p w14:paraId="1DECE784"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observa que el Director de la Desarrollo Social, Educativo y del Deporte es el encargado de recibir la solicitudes así como de expedir las autorizaciones para el uso de las instalaciones de unidades deportivas, módulos, canchas y demás instalaciones de recreación deportiva propiedad de municipio, siendo el Parque de Adultos Mayores uno de ellos. </w:t>
      </w:r>
    </w:p>
    <w:p w14:paraId="247A6B3A" w14:textId="77777777" w:rsidR="000B1A2E" w:rsidRDefault="000B1A2E">
      <w:pPr>
        <w:spacing w:line="360" w:lineRule="auto"/>
        <w:ind w:right="-847"/>
        <w:jc w:val="both"/>
        <w:rPr>
          <w:rFonts w:ascii="Palatino Linotype" w:eastAsia="Palatino Linotype" w:hAnsi="Palatino Linotype" w:cs="Palatino Linotype"/>
        </w:rPr>
      </w:pPr>
    </w:p>
    <w:p w14:paraId="0770535C"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rPr>
      </w:pPr>
      <w:r w:rsidRPr="008E4A41">
        <w:rPr>
          <w:rFonts w:ascii="Palatino Linotype" w:eastAsia="Palatino Linotype" w:hAnsi="Palatino Linotype" w:cs="Palatino Linotype"/>
        </w:rPr>
        <w:t>Así mismo, se observa que el documento que el Director de Desarrollo Social debe de entregar para el uso de las instalaciones deportivas, en este caso el Parque de Adultos Mayores es un</w:t>
      </w:r>
      <w:r>
        <w:rPr>
          <w:rFonts w:ascii="Palatino Linotype" w:eastAsia="Palatino Linotype" w:hAnsi="Palatino Linotype" w:cs="Palatino Linotype"/>
        </w:rPr>
        <w:t xml:space="preserve"> </w:t>
      </w:r>
      <w:r>
        <w:rPr>
          <w:rFonts w:ascii="Palatino Linotype" w:eastAsia="Palatino Linotype" w:hAnsi="Palatino Linotype" w:cs="Palatino Linotype"/>
          <w:b/>
          <w:i/>
        </w:rPr>
        <w:t>convenio</w:t>
      </w:r>
      <w:r>
        <w:rPr>
          <w:rFonts w:ascii="Palatino Linotype" w:eastAsia="Palatino Linotype" w:hAnsi="Palatino Linotype" w:cs="Palatino Linotype"/>
        </w:rPr>
        <w:t xml:space="preserve"> firmado entre el Ayuntamiento y los particulares que solicitan el </w:t>
      </w:r>
      <w:r>
        <w:rPr>
          <w:rFonts w:ascii="Palatino Linotype" w:eastAsia="Palatino Linotype" w:hAnsi="Palatino Linotype" w:cs="Palatino Linotype"/>
        </w:rPr>
        <w:lastRenderedPageBreak/>
        <w:t xml:space="preserve">permiso de poder hacer uso de dichas unidades o instalaciones  por un plazo que no sobre pase de treinta días. </w:t>
      </w:r>
    </w:p>
    <w:p w14:paraId="7B3AA83D" w14:textId="77777777" w:rsidR="000B1A2E" w:rsidRDefault="000B1A2E">
      <w:pPr>
        <w:pBdr>
          <w:top w:val="nil"/>
          <w:left w:val="nil"/>
          <w:bottom w:val="nil"/>
          <w:right w:val="nil"/>
          <w:between w:val="nil"/>
        </w:pBdr>
        <w:ind w:left="720" w:right="-847"/>
        <w:rPr>
          <w:rFonts w:ascii="Palatino Linotype" w:eastAsia="Palatino Linotype" w:hAnsi="Palatino Linotype" w:cs="Palatino Linotype"/>
          <w:color w:val="000000"/>
        </w:rPr>
      </w:pPr>
    </w:p>
    <w:p w14:paraId="145538BB"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de conformidad con la fotografía aportada por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en su solicitud de información se tiene como hecho notorio que el Grupo Scout hace uso de las instalaciones del Parque de Adultos Mayores del Ayuntamiento de Texcoco. </w:t>
      </w:r>
    </w:p>
    <w:p w14:paraId="579E1CB6" w14:textId="77777777" w:rsidR="00DA109E" w:rsidRPr="00DA109E" w:rsidRDefault="00DA109E" w:rsidP="00DA109E">
      <w:pPr>
        <w:spacing w:line="360" w:lineRule="auto"/>
        <w:ind w:right="-847"/>
        <w:jc w:val="both"/>
        <w:rPr>
          <w:rFonts w:ascii="Palatino Linotype" w:eastAsia="Palatino Linotype" w:hAnsi="Palatino Linotype" w:cs="Palatino Linotype"/>
          <w:b/>
        </w:rPr>
      </w:pPr>
    </w:p>
    <w:p w14:paraId="535672DF" w14:textId="36CC5322" w:rsidR="000B1A2E" w:rsidRPr="00BA0A3B" w:rsidRDefault="00BA0A3B">
      <w:pPr>
        <w:numPr>
          <w:ilvl w:val="0"/>
          <w:numId w:val="9"/>
        </w:numPr>
        <w:spacing w:line="360" w:lineRule="auto"/>
        <w:ind w:left="0" w:right="-847" w:firstLine="0"/>
        <w:jc w:val="both"/>
        <w:rPr>
          <w:rFonts w:ascii="Palatino Linotype" w:eastAsia="Palatino Linotype" w:hAnsi="Palatino Linotype" w:cs="Palatino Linotype"/>
          <w:b/>
        </w:rPr>
      </w:pPr>
      <w:r>
        <w:rPr>
          <w:rFonts w:ascii="Palatino Linotype" w:eastAsia="Palatino Linotype" w:hAnsi="Palatino Linotype" w:cs="Palatino Linotype"/>
          <w:color w:val="000000"/>
        </w:rPr>
        <w:t>Por lo que se determina</w:t>
      </w:r>
      <w:r w:rsidR="005B4195">
        <w:rPr>
          <w:rFonts w:ascii="Palatino Linotype" w:eastAsia="Palatino Linotype" w:hAnsi="Palatino Linotype" w:cs="Palatino Linotype"/>
          <w:color w:val="000000"/>
        </w:rPr>
        <w:t xml:space="preserve"> que el Ayuntamiento de Texcoco, si realizó el convenio con el Grupo Scout “</w:t>
      </w:r>
      <w:proofErr w:type="spellStart"/>
      <w:r w:rsidR="005B4195">
        <w:rPr>
          <w:rFonts w:ascii="Palatino Linotype" w:eastAsia="Palatino Linotype" w:hAnsi="Palatino Linotype" w:cs="Palatino Linotype"/>
          <w:color w:val="000000"/>
        </w:rPr>
        <w:t>Viking</w:t>
      </w:r>
      <w:proofErr w:type="spellEnd"/>
      <w:r w:rsidR="005B4195">
        <w:rPr>
          <w:rFonts w:ascii="Palatino Linotype" w:eastAsia="Palatino Linotype" w:hAnsi="Palatino Linotype" w:cs="Palatino Linotype"/>
          <w:color w:val="000000"/>
        </w:rPr>
        <w:t xml:space="preserve"> </w:t>
      </w:r>
      <w:proofErr w:type="spellStart"/>
      <w:r w:rsidR="005B4195">
        <w:rPr>
          <w:rFonts w:ascii="Palatino Linotype" w:eastAsia="Palatino Linotype" w:hAnsi="Palatino Linotype" w:cs="Palatino Linotype"/>
          <w:color w:val="000000"/>
        </w:rPr>
        <w:t>Janato</w:t>
      </w:r>
      <w:proofErr w:type="spellEnd"/>
      <w:r w:rsidR="005B4195">
        <w:rPr>
          <w:rFonts w:ascii="Palatino Linotype" w:eastAsia="Palatino Linotype" w:hAnsi="Palatino Linotype" w:cs="Palatino Linotype"/>
          <w:color w:val="000000"/>
        </w:rPr>
        <w:t xml:space="preserve"> </w:t>
      </w:r>
      <w:proofErr w:type="gramStart"/>
      <w:r w:rsidR="005B4195">
        <w:rPr>
          <w:rFonts w:ascii="Palatino Linotype" w:eastAsia="Palatino Linotype" w:hAnsi="Palatino Linotype" w:cs="Palatino Linotype"/>
          <w:color w:val="000000"/>
        </w:rPr>
        <w:t>“ 123</w:t>
      </w:r>
      <w:proofErr w:type="gramEnd"/>
      <w:r w:rsidR="005B4195">
        <w:rPr>
          <w:rFonts w:ascii="Palatino Linotype" w:eastAsia="Palatino Linotype" w:hAnsi="Palatino Linotype" w:cs="Palatino Linotype"/>
          <w:color w:val="000000"/>
        </w:rPr>
        <w:t>.</w:t>
      </w:r>
    </w:p>
    <w:p w14:paraId="3681C182" w14:textId="77777777" w:rsidR="000B1A2E" w:rsidRPr="008E4A41" w:rsidRDefault="005B4195">
      <w:pPr>
        <w:spacing w:line="360" w:lineRule="auto"/>
        <w:ind w:left="1134" w:right="2"/>
        <w:jc w:val="both"/>
        <w:rPr>
          <w:rFonts w:ascii="Palatino Linotype" w:eastAsia="Palatino Linotype" w:hAnsi="Palatino Linotype" w:cs="Palatino Linotype"/>
          <w:b/>
          <w:i/>
          <w:sz w:val="22"/>
        </w:rPr>
      </w:pPr>
      <w:r w:rsidRPr="008E4A41">
        <w:rPr>
          <w:rFonts w:ascii="Palatino Linotype" w:eastAsia="Palatino Linotype" w:hAnsi="Palatino Linotype" w:cs="Palatino Linotype"/>
          <w:b/>
          <w:i/>
          <w:sz w:val="22"/>
        </w:rPr>
        <w:t>HECHOS NOTORIOS. CONCEPTOS GENERAL Y JURÍDICO</w:t>
      </w:r>
    </w:p>
    <w:p w14:paraId="2AE972AB" w14:textId="77777777" w:rsidR="000B1A2E" w:rsidRPr="008E4A41" w:rsidRDefault="005B4195">
      <w:pPr>
        <w:ind w:left="1134" w:right="2"/>
        <w:jc w:val="both"/>
        <w:rPr>
          <w:rFonts w:ascii="Palatino Linotype" w:eastAsia="Palatino Linotype" w:hAnsi="Palatino Linotype" w:cs="Palatino Linotype"/>
          <w:i/>
          <w:sz w:val="22"/>
        </w:rPr>
      </w:pPr>
      <w:r w:rsidRPr="008E4A41">
        <w:rPr>
          <w:rFonts w:ascii="Palatino Linotype" w:eastAsia="Palatino Linotype" w:hAnsi="Palatino Linotype" w:cs="Palatino Linotype"/>
          <w:i/>
          <w:sz w:val="22"/>
        </w:rPr>
        <w:t xml:space="preserve">Conforme al artículo </w:t>
      </w:r>
      <w:hyperlink r:id="rId16">
        <w:r w:rsidRPr="008E4A41">
          <w:rPr>
            <w:rFonts w:ascii="Palatino Linotype" w:eastAsia="Palatino Linotype" w:hAnsi="Palatino Linotype" w:cs="Palatino Linotype"/>
            <w:i/>
            <w:sz w:val="22"/>
          </w:rPr>
          <w:t>88 del Código Federal de Procedimientos Civiles</w:t>
        </w:r>
      </w:hyperlink>
      <w:r w:rsidRPr="008E4A41">
        <w:rPr>
          <w:rFonts w:ascii="Palatino Linotype" w:eastAsia="Palatino Linotype" w:hAnsi="Palatino Linotype" w:cs="Palatino Linotype"/>
          <w:i/>
          <w:sz w:val="22"/>
        </w:rPr>
        <w:t xml:space="preserve"> los tribunales pueden invocar hechos notorios aunque no hayan sido alegados ni probados por las partes. Por hechos notorios deben entenderse, en general, aquellos que por el conocimiento humano se consideran ciertos e indiscutibles, ya sea que pertenezcan a la historia, a la ciencia, a la naturaleza, a las vicisitudes de la vida pública actual o a circunstancias comúnmente conocidas en un determinado lugar, de modo que toda persona de ese medio esté en condiciones de saberlo;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58E0C6D0" w14:textId="77777777" w:rsidR="000B1A2E" w:rsidRPr="008E4A41" w:rsidRDefault="005B4195">
      <w:pPr>
        <w:ind w:left="1134" w:right="2"/>
        <w:jc w:val="both"/>
        <w:rPr>
          <w:rFonts w:ascii="Palatino Linotype" w:eastAsia="Palatino Linotype" w:hAnsi="Palatino Linotype" w:cs="Palatino Linotype"/>
          <w:i/>
          <w:sz w:val="22"/>
        </w:rPr>
      </w:pPr>
      <w:r w:rsidRPr="008E4A41">
        <w:rPr>
          <w:rFonts w:ascii="Palatino Linotype" w:eastAsia="Palatino Linotype" w:hAnsi="Palatino Linotype" w:cs="Palatino Linotype"/>
          <w:i/>
          <w:sz w:val="22"/>
        </w:rPr>
        <w:t>Controversia constitucional 24/2005. Cámara de Diputados del Congreso de la Unión. 9 de marzo de 2006. Once votos. Ponente: José Ramón Cossío Díaz. Secretarios: Raúl Manuel Mejía Garza y Laura Patricia Rojas Zamudio.</w:t>
      </w:r>
    </w:p>
    <w:p w14:paraId="4237F859" w14:textId="77777777" w:rsidR="000B1A2E" w:rsidRPr="008E4A41" w:rsidRDefault="005B4195">
      <w:pPr>
        <w:ind w:left="1134" w:right="2"/>
        <w:jc w:val="both"/>
        <w:rPr>
          <w:rFonts w:ascii="Palatino Linotype" w:eastAsia="Palatino Linotype" w:hAnsi="Palatino Linotype" w:cs="Palatino Linotype"/>
          <w:i/>
          <w:sz w:val="22"/>
        </w:rPr>
      </w:pPr>
      <w:r w:rsidRPr="008E4A41">
        <w:rPr>
          <w:rFonts w:ascii="Palatino Linotype" w:eastAsia="Palatino Linotype" w:hAnsi="Palatino Linotype" w:cs="Palatino Linotype"/>
          <w:i/>
          <w:sz w:val="22"/>
        </w:rPr>
        <w:t>El Tribunal Pleno, el dieciséis de mayo en curso, aprobó, con el número 74/2006, la tesis jurisprudencial que antecede. México, Distrito Federal, a dieciséis de mayo de dos mil seis.</w:t>
      </w:r>
    </w:p>
    <w:p w14:paraId="783F3F8D" w14:textId="77777777" w:rsidR="000B1A2E" w:rsidRPr="008E4A41" w:rsidRDefault="005B4195">
      <w:pPr>
        <w:ind w:left="1134" w:right="2"/>
        <w:jc w:val="both"/>
        <w:rPr>
          <w:rFonts w:ascii="Palatino Linotype" w:eastAsia="Palatino Linotype" w:hAnsi="Palatino Linotype" w:cs="Palatino Linotype"/>
          <w:i/>
          <w:sz w:val="22"/>
        </w:rPr>
      </w:pPr>
      <w:r w:rsidRPr="008E4A41">
        <w:rPr>
          <w:rFonts w:ascii="Palatino Linotype" w:eastAsia="Palatino Linotype" w:hAnsi="Palatino Linotype" w:cs="Palatino Linotype"/>
          <w:i/>
          <w:sz w:val="22"/>
        </w:rPr>
        <w:t>Nota: Esta tesis fue objeto de la denuncia relativa a la contradicción de tesis 91/2014, desechada por notoriamente improcedente, mediante acuerdo de 24 de marzo de 2014.”</w:t>
      </w:r>
    </w:p>
    <w:p w14:paraId="2D760088" w14:textId="77777777" w:rsidR="000B1A2E" w:rsidRPr="008E4A41" w:rsidRDefault="000B1A2E">
      <w:pPr>
        <w:ind w:left="1134" w:right="2"/>
        <w:jc w:val="both"/>
        <w:rPr>
          <w:rFonts w:ascii="Palatino Linotype" w:eastAsia="Palatino Linotype" w:hAnsi="Palatino Linotype" w:cs="Palatino Linotype"/>
          <w:i/>
          <w:sz w:val="22"/>
        </w:rPr>
      </w:pPr>
    </w:p>
    <w:p w14:paraId="22FF2212" w14:textId="77777777" w:rsidR="000B1A2E" w:rsidRPr="008E4A41" w:rsidRDefault="005B4195">
      <w:pPr>
        <w:ind w:left="1134" w:right="2"/>
        <w:jc w:val="both"/>
        <w:rPr>
          <w:rFonts w:ascii="Palatino Linotype" w:eastAsia="Palatino Linotype" w:hAnsi="Palatino Linotype" w:cs="Palatino Linotype"/>
          <w:i/>
          <w:sz w:val="22"/>
        </w:rPr>
      </w:pPr>
      <w:r w:rsidRPr="008E4A41">
        <w:rPr>
          <w:rFonts w:ascii="Palatino Linotype" w:eastAsia="Palatino Linotype" w:hAnsi="Palatino Linotype" w:cs="Palatino Linotype"/>
          <w:b/>
          <w:i/>
          <w:sz w:val="22"/>
        </w:rPr>
        <w:lastRenderedPageBreak/>
        <w:t>PÁGINAS WEB O ELECTRÓNICAS. SU CONTENIDO ES UN HECHO NOTORIO Y SUSCEPTIBLE DE SER VALORADO EN UNA DECISIÓN JUDICIAL.</w:t>
      </w:r>
      <w:r w:rsidRPr="008E4A41">
        <w:rPr>
          <w:rFonts w:ascii="Palatino Linotype" w:eastAsia="Palatino Linotype" w:hAnsi="Palatino Linotype" w:cs="Palatino Linotype"/>
          <w:i/>
          <w:sz w:val="22"/>
        </w:rPr>
        <w:t xml:space="preserve"> 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w:t>
      </w:r>
    </w:p>
    <w:p w14:paraId="30CADD03" w14:textId="77777777" w:rsidR="000B1A2E" w:rsidRPr="008E4A41" w:rsidRDefault="005B4195">
      <w:pPr>
        <w:ind w:left="1134" w:right="2"/>
        <w:jc w:val="both"/>
        <w:rPr>
          <w:rFonts w:ascii="Palatino Linotype" w:eastAsia="Palatino Linotype" w:hAnsi="Palatino Linotype" w:cs="Palatino Linotype"/>
          <w:i/>
          <w:sz w:val="22"/>
        </w:rPr>
      </w:pPr>
      <w:r w:rsidRPr="008E4A41">
        <w:rPr>
          <w:rFonts w:ascii="Palatino Linotype" w:eastAsia="Palatino Linotype" w:hAnsi="Palatino Linotype" w:cs="Palatino Linotype"/>
          <w:i/>
          <w:sz w:val="22"/>
        </w:rPr>
        <w:t xml:space="preserve">TERCER TRIBUNAL COLEGIADO EN MATERIA CIVIL DEL PRIMER CIRCUITO. Amparo en revisión 365/2012. </w:t>
      </w:r>
      <w:proofErr w:type="spellStart"/>
      <w:r w:rsidRPr="008E4A41">
        <w:rPr>
          <w:rFonts w:ascii="Palatino Linotype" w:eastAsia="Palatino Linotype" w:hAnsi="Palatino Linotype" w:cs="Palatino Linotype"/>
          <w:i/>
          <w:sz w:val="22"/>
        </w:rPr>
        <w:t>Mardygras</w:t>
      </w:r>
      <w:proofErr w:type="spellEnd"/>
      <w:r w:rsidRPr="008E4A41">
        <w:rPr>
          <w:rFonts w:ascii="Palatino Linotype" w:eastAsia="Palatino Linotype" w:hAnsi="Palatino Linotype" w:cs="Palatino Linotype"/>
          <w:i/>
          <w:sz w:val="22"/>
        </w:rPr>
        <w:t xml:space="preserve">, S.A. de C.V. 7 de diciembre de 2012. Unanimidad de votos. Ponente: Neófito López Ramos. Secretaria: Ana Lilia Osorno Arroyo. </w:t>
      </w:r>
    </w:p>
    <w:p w14:paraId="718D9913" w14:textId="77777777" w:rsidR="000B1A2E" w:rsidRDefault="000B1A2E">
      <w:pPr>
        <w:pBdr>
          <w:top w:val="nil"/>
          <w:left w:val="nil"/>
          <w:bottom w:val="nil"/>
          <w:right w:val="nil"/>
          <w:between w:val="nil"/>
        </w:pBdr>
        <w:spacing w:line="360" w:lineRule="auto"/>
        <w:ind w:right="2"/>
        <w:jc w:val="both"/>
        <w:rPr>
          <w:rFonts w:ascii="Palatino Linotype" w:eastAsia="Palatino Linotype" w:hAnsi="Palatino Linotype" w:cs="Palatino Linotype"/>
          <w:b/>
          <w:i/>
          <w:color w:val="000000"/>
        </w:rPr>
      </w:pPr>
    </w:p>
    <w:p w14:paraId="603657B3" w14:textId="77777777" w:rsidR="000B1A2E" w:rsidRDefault="000B1A2E">
      <w:pPr>
        <w:pBdr>
          <w:top w:val="nil"/>
          <w:left w:val="nil"/>
          <w:bottom w:val="nil"/>
          <w:right w:val="nil"/>
          <w:between w:val="nil"/>
        </w:pBdr>
        <w:ind w:left="720" w:right="-847"/>
        <w:rPr>
          <w:rFonts w:ascii="Palatino Linotype" w:eastAsia="Palatino Linotype" w:hAnsi="Palatino Linotype" w:cs="Palatino Linotype"/>
          <w:color w:val="000000"/>
        </w:rPr>
      </w:pPr>
    </w:p>
    <w:p w14:paraId="1FCF5A27" w14:textId="77777777" w:rsidR="000B1A2E" w:rsidRDefault="005B4195">
      <w:pPr>
        <w:numPr>
          <w:ilvl w:val="0"/>
          <w:numId w:val="9"/>
        </w:numPr>
        <w:spacing w:line="360" w:lineRule="auto"/>
        <w:ind w:left="0" w:right="-847" w:firstLine="0"/>
        <w:jc w:val="both"/>
        <w:rPr>
          <w:color w:val="000000"/>
        </w:rPr>
      </w:pPr>
      <w:r>
        <w:rPr>
          <w:rFonts w:ascii="Palatino Linotype" w:eastAsia="Palatino Linotype" w:hAnsi="Palatino Linotype" w:cs="Palatino Linotype"/>
          <w:color w:val="000000"/>
        </w:rPr>
        <w:t xml:space="preserve">Por ello, al haber hechos notorios de la existencia de la información es que para colmar el derecho de acceso a la información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deberá entrega el convenio o el documento análogo que contenga el permiso de autorización del Parque del Adulto Mayor para el Grupo Scout “</w:t>
      </w:r>
      <w:proofErr w:type="spellStart"/>
      <w:r>
        <w:rPr>
          <w:rFonts w:ascii="Palatino Linotype" w:eastAsia="Palatino Linotype" w:hAnsi="Palatino Linotype" w:cs="Palatino Linotype"/>
          <w:color w:val="000000"/>
        </w:rPr>
        <w:t>Viking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Janato</w:t>
      </w:r>
      <w:proofErr w:type="spellEnd"/>
      <w:r>
        <w:rPr>
          <w:rFonts w:ascii="Palatino Linotype" w:eastAsia="Palatino Linotype" w:hAnsi="Palatino Linotype" w:cs="Palatino Linotype"/>
          <w:color w:val="000000"/>
        </w:rPr>
        <w:t xml:space="preserve"> “ 123. </w:t>
      </w:r>
    </w:p>
    <w:p w14:paraId="70C241C3" w14:textId="77777777" w:rsidR="000B1A2E" w:rsidRDefault="000B1A2E">
      <w:pPr>
        <w:spacing w:line="360" w:lineRule="auto"/>
        <w:ind w:right="-847"/>
        <w:jc w:val="both"/>
        <w:rPr>
          <w:color w:val="000000"/>
        </w:rPr>
      </w:pPr>
    </w:p>
    <w:p w14:paraId="6761CD80" w14:textId="77777777" w:rsidR="000B1A2E" w:rsidRDefault="005B4195">
      <w:pPr>
        <w:numPr>
          <w:ilvl w:val="0"/>
          <w:numId w:val="9"/>
        </w:numPr>
        <w:ind w:left="0" w:right="-847" w:firstLine="0"/>
        <w:jc w:val="both"/>
        <w:rPr>
          <w:rFonts w:ascii="Palatino Linotype" w:eastAsia="Palatino Linotype" w:hAnsi="Palatino Linotype" w:cs="Palatino Linotype"/>
          <w:b/>
        </w:rPr>
      </w:pPr>
      <w:r>
        <w:rPr>
          <w:rFonts w:ascii="Palatino Linotype" w:eastAsia="Palatino Linotype" w:hAnsi="Palatino Linotype" w:cs="Palatino Linotype"/>
        </w:rPr>
        <w:t>Ahora bien, por lo que respecta a “</w:t>
      </w:r>
      <w:r>
        <w:rPr>
          <w:rFonts w:ascii="Palatino Linotype" w:eastAsia="Palatino Linotype" w:hAnsi="Palatino Linotype" w:cs="Palatino Linotype"/>
          <w:b/>
          <w:i/>
        </w:rPr>
        <w:t>de ser el caso que el parque no sea un parque se me indique, ya que entonces hablamos de una propiedad privada en la cual los dueños de la misma, pueden restringir el acceso a los ciudadanos”</w:t>
      </w:r>
      <w:r>
        <w:rPr>
          <w:rFonts w:ascii="Palatino Linotype" w:eastAsia="Palatino Linotype" w:hAnsi="Palatino Linotype" w:cs="Palatino Linotype"/>
        </w:rPr>
        <w:t xml:space="preserve">, es necesario precisar que estamos ante </w:t>
      </w:r>
      <w:r>
        <w:rPr>
          <w:rFonts w:ascii="Palatino Linotype" w:eastAsia="Palatino Linotype" w:hAnsi="Palatino Linotype" w:cs="Palatino Linotype"/>
        </w:rPr>
        <w:lastRenderedPageBreak/>
        <w:t xml:space="preserve">un derecho de petición y no ante un derecho de acceso a la información, toda vez que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trata de acceder a la información mediante un pronunciamiento por parte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situación que no se colma con la entrega de documentación, por lo cual es aplicable lo siguiente. </w:t>
      </w:r>
    </w:p>
    <w:p w14:paraId="2E15847D" w14:textId="77777777" w:rsidR="000B1A2E" w:rsidRDefault="000B1A2E">
      <w:pPr>
        <w:pBdr>
          <w:top w:val="nil"/>
          <w:left w:val="nil"/>
          <w:bottom w:val="nil"/>
          <w:right w:val="nil"/>
          <w:between w:val="nil"/>
        </w:pBdr>
        <w:ind w:left="1416" w:right="-847"/>
        <w:rPr>
          <w:rFonts w:ascii="Palatino Linotype" w:eastAsia="Palatino Linotype" w:hAnsi="Palatino Linotype" w:cs="Palatino Linotype"/>
          <w:color w:val="000000"/>
        </w:rPr>
      </w:pPr>
    </w:p>
    <w:p w14:paraId="0A8872D9"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ese sentido, es importante diferenciar lo que se entiende por derecho de petición y por derecho de acceso a la información pública.</w:t>
      </w:r>
    </w:p>
    <w:p w14:paraId="2FAAB497" w14:textId="77777777" w:rsidR="000B1A2E" w:rsidRPr="008E4A41" w:rsidRDefault="005B4195">
      <w:pPr>
        <w:spacing w:before="240" w:after="240"/>
        <w:ind w:left="1134" w:right="2"/>
        <w:jc w:val="both"/>
        <w:rPr>
          <w:rFonts w:ascii="Palatino Linotype" w:eastAsia="Palatino Linotype" w:hAnsi="Palatino Linotype" w:cs="Palatino Linotype"/>
          <w:b/>
          <w:i/>
          <w:sz w:val="22"/>
        </w:rPr>
      </w:pPr>
      <w:r w:rsidRPr="008E4A41">
        <w:rPr>
          <w:rFonts w:ascii="Palatino Linotype" w:eastAsia="Palatino Linotype" w:hAnsi="Palatino Linotype" w:cs="Palatino Linotype"/>
          <w:b/>
          <w:i/>
          <w:sz w:val="22"/>
        </w:rPr>
        <w:t>Derecho de Petición:</w:t>
      </w:r>
    </w:p>
    <w:p w14:paraId="42DEE2D1" w14:textId="77777777" w:rsidR="000B1A2E" w:rsidRPr="008E4A41" w:rsidRDefault="005B4195">
      <w:pPr>
        <w:spacing w:before="240" w:after="240"/>
        <w:ind w:left="1134" w:right="2"/>
        <w:jc w:val="both"/>
        <w:rPr>
          <w:rFonts w:ascii="Palatino Linotype" w:eastAsia="Palatino Linotype" w:hAnsi="Palatino Linotype" w:cs="Palatino Linotype"/>
          <w:i/>
          <w:sz w:val="22"/>
        </w:rPr>
      </w:pPr>
      <w:r w:rsidRPr="008E4A41">
        <w:rPr>
          <w:rFonts w:ascii="Palatino Linotype" w:eastAsia="Palatino Linotype" w:hAnsi="Palatino Linotype" w:cs="Palatino Linotype"/>
          <w:i/>
          <w:sz w:val="22"/>
        </w:rPr>
        <w:t>El Doctor Ignacio Burgoa Orihuela refiere que derecho de petición: "...es un Derecho Público subjetivo individual de la Garantía Respectiva Consagrada en al Artículo 8 de la Ley Fundamental. En tal virtud, la persona tiene la facultad de acudir a cualquier autoridad, formulando una solicitud o instancia escrito de cualquier índole, la cual adopta, especialmente, el carácter de simple petición administrativa, acción o recurso, etc."</w:t>
      </w:r>
      <w:r w:rsidRPr="008E4A41">
        <w:rPr>
          <w:rFonts w:ascii="Palatino Linotype" w:eastAsia="Palatino Linotype" w:hAnsi="Palatino Linotype" w:cs="Palatino Linotype"/>
          <w:i/>
          <w:sz w:val="22"/>
          <w:vertAlign w:val="superscript"/>
        </w:rPr>
        <w:footnoteReference w:id="6"/>
      </w:r>
      <w:r w:rsidRPr="008E4A41">
        <w:rPr>
          <w:rFonts w:ascii="Palatino Linotype" w:eastAsia="Palatino Linotype" w:hAnsi="Palatino Linotype" w:cs="Palatino Linotype"/>
          <w:i/>
          <w:sz w:val="22"/>
        </w:rPr>
        <w:t>(Sic)</w:t>
      </w:r>
    </w:p>
    <w:p w14:paraId="7BB03D38" w14:textId="77777777" w:rsidR="000B1A2E" w:rsidRPr="008E4A41" w:rsidRDefault="005B4195">
      <w:pPr>
        <w:pBdr>
          <w:top w:val="nil"/>
          <w:left w:val="nil"/>
          <w:bottom w:val="nil"/>
          <w:right w:val="nil"/>
          <w:between w:val="nil"/>
        </w:pBdr>
        <w:spacing w:before="240" w:after="360"/>
        <w:ind w:left="1134" w:right="2"/>
        <w:jc w:val="both"/>
        <w:rPr>
          <w:rFonts w:ascii="Palatino Linotype" w:eastAsia="Palatino Linotype" w:hAnsi="Palatino Linotype" w:cs="Palatino Linotype"/>
          <w:i/>
          <w:color w:val="000000"/>
          <w:sz w:val="22"/>
        </w:rPr>
      </w:pPr>
      <w:r w:rsidRPr="008E4A41">
        <w:rPr>
          <w:rFonts w:ascii="Palatino Linotype" w:eastAsia="Palatino Linotype" w:hAnsi="Palatino Linotype" w:cs="Palatino Linotype"/>
          <w:i/>
          <w:color w:val="000000"/>
          <w:sz w:val="22"/>
        </w:rPr>
        <w:t>Por su parte, David Cienfuegos Salgado, concibe al derecho de petición como “el derecho de toda persona a ser escuchado por quienes ejercen el poder público.</w:t>
      </w:r>
      <w:r w:rsidRPr="008E4A41">
        <w:rPr>
          <w:rFonts w:ascii="Palatino Linotype" w:eastAsia="Palatino Linotype" w:hAnsi="Palatino Linotype" w:cs="Palatino Linotype"/>
          <w:i/>
          <w:color w:val="000000"/>
          <w:sz w:val="22"/>
          <w:vertAlign w:val="superscript"/>
        </w:rPr>
        <w:t xml:space="preserve"> </w:t>
      </w:r>
      <w:r w:rsidRPr="008E4A41">
        <w:rPr>
          <w:rFonts w:ascii="Palatino Linotype" w:eastAsia="Palatino Linotype" w:hAnsi="Palatino Linotype" w:cs="Palatino Linotype"/>
          <w:i/>
          <w:color w:val="000000"/>
          <w:sz w:val="22"/>
          <w:vertAlign w:val="superscript"/>
        </w:rPr>
        <w:footnoteReference w:id="7"/>
      </w:r>
      <w:r w:rsidRPr="008E4A41">
        <w:rPr>
          <w:rFonts w:ascii="Palatino Linotype" w:eastAsia="Palatino Linotype" w:hAnsi="Palatino Linotype" w:cs="Palatino Linotype"/>
          <w:i/>
          <w:color w:val="000000"/>
          <w:sz w:val="22"/>
        </w:rPr>
        <w:t xml:space="preserve">” (Sic) </w:t>
      </w:r>
    </w:p>
    <w:p w14:paraId="3329909F"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la misma manera, Migue Carbonell en su libro “Los derechos fundamentales” refiere que el derecho de petición se ha entendido de dos </w:t>
      </w:r>
      <w:r>
        <w:rPr>
          <w:rFonts w:ascii="Palatino Linotype" w:eastAsia="Palatino Linotype" w:hAnsi="Palatino Linotype" w:cs="Palatino Linotype"/>
        </w:rPr>
        <w:t>distintas</w:t>
      </w:r>
      <w:r>
        <w:rPr>
          <w:rFonts w:ascii="Palatino Linotype" w:eastAsia="Palatino Linotype" w:hAnsi="Palatino Linotype" w:cs="Palatino Linotype"/>
          <w:color w:val="000000"/>
        </w:rPr>
        <w:t xml:space="preserve"> maneras, a saber: como un derecho fundamental de participación política ya que permite a los particulares trasladar a las autoridades sus inquietudes, quejas, sugerencias y requerimientos en cualquier materia o asunto; y como una forma específica de la libertad de expresión, en tanto que permite expresarse frente a las autoridades. De igual manera que el derecho de petición se traduce en la obligación de todos los funcionarios y autoridades de permitir a los ciudadanos de </w:t>
      </w:r>
      <w:r>
        <w:rPr>
          <w:rFonts w:ascii="Palatino Linotype" w:eastAsia="Palatino Linotype" w:hAnsi="Palatino Linotype" w:cs="Palatino Linotype"/>
          <w:color w:val="000000"/>
        </w:rPr>
        <w:lastRenderedPageBreak/>
        <w:t>dirigirse a ellos en demanda de lo que deseen expresar o solicitar y responder de dicha demanda por escrito, de forma congruente y en un plazo breve.</w:t>
      </w:r>
      <w:r>
        <w:rPr>
          <w:rFonts w:ascii="Palatino Linotype" w:eastAsia="Palatino Linotype" w:hAnsi="Palatino Linotype" w:cs="Palatino Linotype"/>
          <w:color w:val="000000"/>
          <w:vertAlign w:val="superscript"/>
        </w:rPr>
        <w:footnoteReference w:id="8"/>
      </w:r>
    </w:p>
    <w:p w14:paraId="5C9DE03A" w14:textId="77777777" w:rsidR="000B1A2E" w:rsidRDefault="000B1A2E">
      <w:pPr>
        <w:spacing w:line="360" w:lineRule="auto"/>
        <w:ind w:right="-847"/>
        <w:jc w:val="both"/>
        <w:rPr>
          <w:rFonts w:ascii="Palatino Linotype" w:eastAsia="Palatino Linotype" w:hAnsi="Palatino Linotype" w:cs="Palatino Linotype"/>
          <w:b/>
        </w:rPr>
      </w:pPr>
    </w:p>
    <w:p w14:paraId="2FB00150" w14:textId="77777777" w:rsidR="000B1A2E" w:rsidRDefault="005B4195">
      <w:pPr>
        <w:spacing w:line="360" w:lineRule="auto"/>
        <w:ind w:left="567" w:right="-847"/>
        <w:jc w:val="both"/>
        <w:rPr>
          <w:rFonts w:ascii="Palatino Linotype" w:eastAsia="Palatino Linotype" w:hAnsi="Palatino Linotype" w:cs="Palatino Linotype"/>
          <w:b/>
        </w:rPr>
      </w:pPr>
      <w:r>
        <w:rPr>
          <w:rFonts w:ascii="Palatino Linotype" w:eastAsia="Palatino Linotype" w:hAnsi="Palatino Linotype" w:cs="Palatino Linotype"/>
          <w:b/>
        </w:rPr>
        <w:t>Derecho de Acceso a la Información Pública:</w:t>
      </w:r>
    </w:p>
    <w:p w14:paraId="0E2F37A7"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Asimismo, el autor anteriormente citado, indica que el derecho de acceso a la información pública es el derecho de conocer la información de carácter público que se genera o está en posesión de los órganos del poder público o de los sujetos que utilizan o se benefician con recursos provenientes del Estado, es el derecho que tienen los ciudadanos para acceder a documentos y datos que obren en el poder del gobierno.</w:t>
      </w:r>
    </w:p>
    <w:p w14:paraId="4476B020" w14:textId="77777777" w:rsidR="000B1A2E" w:rsidRDefault="000B1A2E">
      <w:pPr>
        <w:spacing w:line="360" w:lineRule="auto"/>
        <w:ind w:right="-847"/>
        <w:jc w:val="both"/>
        <w:rPr>
          <w:rFonts w:ascii="Palatino Linotype" w:eastAsia="Palatino Linotype" w:hAnsi="Palatino Linotype" w:cs="Palatino Linotype"/>
          <w:color w:val="000000"/>
        </w:rPr>
      </w:pPr>
    </w:p>
    <w:p w14:paraId="184F86C8"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r>
        <w:rPr>
          <w:rFonts w:ascii="Palatino Linotype" w:eastAsia="Palatino Linotype" w:hAnsi="Palatino Linotype" w:cs="Palatino Linotype"/>
          <w:color w:val="000000"/>
          <w:vertAlign w:val="superscript"/>
        </w:rPr>
        <w:footnoteReference w:id="9"/>
      </w:r>
    </w:p>
    <w:p w14:paraId="3DF26140" w14:textId="77777777" w:rsidR="000B1A2E" w:rsidRDefault="000B1A2E">
      <w:pPr>
        <w:spacing w:line="360" w:lineRule="auto"/>
        <w:ind w:right="-847"/>
        <w:jc w:val="both"/>
        <w:rPr>
          <w:rFonts w:ascii="Palatino Linotype" w:eastAsia="Palatino Linotype" w:hAnsi="Palatino Linotype" w:cs="Palatino Linotype"/>
          <w:color w:val="000000"/>
        </w:rPr>
      </w:pPr>
    </w:p>
    <w:p w14:paraId="1689AFBE"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Del mismo modo, para diferenciar el derecho de petición del derecho de acceso a la información pública, resulta conveniente citar a José Guadalupe Robles, quien conceptualiza el derecho a la información como "un derecho fundamental tanto de carácter individual como colectivo, cuyas limitaciones deben estar establecidas en la ley, así corno </w:t>
      </w:r>
      <w:r>
        <w:rPr>
          <w:rFonts w:ascii="Palatino Linotype" w:eastAsia="Palatino Linotype" w:hAnsi="Palatino Linotype" w:cs="Palatino Linotype"/>
          <w:color w:val="000000"/>
        </w:rPr>
        <w:lastRenderedPageBreak/>
        <w:t xml:space="preserve">una garantía de que la información sea tramitada con claridad y objetividad, por cuanto a que es un </w:t>
      </w:r>
      <w:r>
        <w:rPr>
          <w:rFonts w:ascii="Palatino Linotype" w:eastAsia="Palatino Linotype" w:hAnsi="Palatino Linotype" w:cs="Palatino Linotype"/>
        </w:rPr>
        <w:t>bien</w:t>
      </w:r>
      <w:r>
        <w:rPr>
          <w:rFonts w:ascii="Palatino Linotype" w:eastAsia="Palatino Linotype" w:hAnsi="Palatino Linotype" w:cs="Palatino Linotype"/>
          <w:color w:val="000000"/>
        </w:rPr>
        <w:t xml:space="preserve"> jurídico que coadyuva al desarrollo de las personas y a la formación de opinión pública de calidad para poder participar y luego influir en la vida pública.”</w:t>
      </w:r>
    </w:p>
    <w:p w14:paraId="3B27B72F" w14:textId="77777777" w:rsidR="000B1A2E" w:rsidRDefault="000B1A2E">
      <w:pPr>
        <w:spacing w:line="360" w:lineRule="auto"/>
        <w:ind w:right="-847"/>
        <w:jc w:val="both"/>
        <w:rPr>
          <w:rFonts w:ascii="Palatino Linotype" w:eastAsia="Palatino Linotype" w:hAnsi="Palatino Linotype" w:cs="Palatino Linotype"/>
          <w:color w:val="000000"/>
        </w:rPr>
      </w:pPr>
    </w:p>
    <w:p w14:paraId="7DAB5186"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ahí que,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30637E83" w14:textId="77777777" w:rsidR="000B1A2E" w:rsidRDefault="005B4195">
      <w:pPr>
        <w:ind w:left="1134" w:right="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“CRITERIO 0002-11</w:t>
      </w:r>
    </w:p>
    <w:p w14:paraId="73F932BD" w14:textId="77777777" w:rsidR="000B1A2E" w:rsidRDefault="005B4195">
      <w:pPr>
        <w:ind w:left="1134" w:right="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TEMÁTICA DE LOS ARTÍCULOS 2, FRACCIÓN V, XV, Y XVI, 32, 4,11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A1C83FB" w14:textId="77777777" w:rsidR="000B1A2E" w:rsidRDefault="005B4195">
      <w:pPr>
        <w:ind w:left="1134" w:right="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73000FD1" w14:textId="77777777" w:rsidR="000B1A2E" w:rsidRDefault="005B4195">
      <w:pPr>
        <w:ind w:left="1134" w:right="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646BCABF" w14:textId="77777777" w:rsidR="000B1A2E" w:rsidRDefault="005B4195">
      <w:pPr>
        <w:ind w:left="1134" w:right="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164DEB1D" w14:textId="77777777" w:rsidR="000B1A2E" w:rsidRDefault="005B4195">
      <w:pPr>
        <w:ind w:left="1134" w:right="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Que se trate de información registrada en cualquier soporte documental, que en ejercicio de las atribuciones conferidas, se encuentre en posesión de los Sujetos Obligados.”(Sic)</w:t>
      </w:r>
    </w:p>
    <w:p w14:paraId="46417653" w14:textId="77777777" w:rsidR="000B1A2E" w:rsidRDefault="000B1A2E">
      <w:pPr>
        <w:ind w:left="1134" w:right="-847"/>
        <w:jc w:val="both"/>
        <w:rPr>
          <w:rFonts w:ascii="Palatino Linotype" w:eastAsia="Palatino Linotype" w:hAnsi="Palatino Linotype" w:cs="Palatino Linotype"/>
          <w:i/>
          <w:color w:val="000000"/>
        </w:rPr>
      </w:pPr>
    </w:p>
    <w:p w14:paraId="5865303B"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anterior,  se puede concluir que la distinción entre el derecho de petición y el derecho de acceso a la información, principalmente, es que la pretensión del peticionario </w:t>
      </w:r>
      <w:r>
        <w:rPr>
          <w:rFonts w:ascii="Palatino Linotype" w:eastAsia="Palatino Linotype" w:hAnsi="Palatino Linotype" w:cs="Palatino Linotype"/>
          <w:color w:val="000000"/>
        </w:rPr>
        <w:lastRenderedPageBreak/>
        <w:t>consiste generalmente en obligar a la autoridad responsable a que actúe en el sentido de contestar lo solicitado, mientras que en el derecho de acceso a la información pública la pretensión radica en que se permita el acceso a datos y todo tipo de documentación que tenga el carácter de información pública, que sea generada, administrada o se encuentre en posesión de los considerados Sujetos Obligados por la Ley de la Materia.</w:t>
      </w:r>
    </w:p>
    <w:p w14:paraId="3CF83EB8" w14:textId="77777777" w:rsidR="000B1A2E" w:rsidRDefault="000B1A2E">
      <w:pPr>
        <w:spacing w:line="360" w:lineRule="auto"/>
        <w:ind w:right="-847"/>
        <w:jc w:val="both"/>
        <w:rPr>
          <w:rFonts w:ascii="Palatino Linotype" w:eastAsia="Palatino Linotype" w:hAnsi="Palatino Linotype" w:cs="Palatino Linotype"/>
          <w:color w:val="000000"/>
        </w:rPr>
      </w:pPr>
    </w:p>
    <w:p w14:paraId="1A8AF947"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Con base a lo anterior, tenemos que el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 xml:space="preserve">en su solicitud de información requiere de una explicación o bien una razón a una </w:t>
      </w:r>
      <w:r>
        <w:rPr>
          <w:rFonts w:ascii="Palatino Linotype" w:eastAsia="Palatino Linotype" w:hAnsi="Palatino Linotype" w:cs="Palatino Linotype"/>
          <w:b/>
          <w:color w:val="000000"/>
        </w:rPr>
        <w:t>consulta</w:t>
      </w:r>
      <w:r>
        <w:rPr>
          <w:rFonts w:ascii="Palatino Linotype" w:eastAsia="Palatino Linotype" w:hAnsi="Palatino Linotype" w:cs="Palatino Linotype"/>
          <w:color w:val="000000"/>
        </w:rPr>
        <w:t xml:space="preserve"> sobre un caso específico por parte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por consiguiente, la entrega de una razón o la respuesta a cuestionamientos que no encuentren soporte documental alguno, por parte de los Sujetos Obligados no es algo que la Ley de la Materia </w:t>
      </w:r>
      <w:r>
        <w:rPr>
          <w:rFonts w:ascii="Palatino Linotype" w:eastAsia="Palatino Linotype" w:hAnsi="Palatino Linotype" w:cs="Palatino Linotype"/>
        </w:rPr>
        <w:t>establece</w:t>
      </w:r>
      <w:r>
        <w:rPr>
          <w:rFonts w:ascii="Palatino Linotype" w:eastAsia="Palatino Linotype" w:hAnsi="Palatino Linotype" w:cs="Palatino Linotype"/>
          <w:color w:val="000000"/>
        </w:rPr>
        <w:t xml:space="preserve"> como atribución,  derecho o facultad; pues ello implicaría emitir un juicio de valor referente a cuestionamientos realizados, los cuales como ha quedado explicado, al constituir interrogantes, inquietudes, quejas y manifestaciones resultan estar encaminadas a ser satisfechas en ejercicio del derecho de petición.</w:t>
      </w:r>
    </w:p>
    <w:p w14:paraId="6089E9DD" w14:textId="77777777" w:rsidR="000B1A2E" w:rsidRDefault="000B1A2E">
      <w:pPr>
        <w:spacing w:line="360" w:lineRule="auto"/>
        <w:ind w:right="-847"/>
        <w:jc w:val="both"/>
        <w:rPr>
          <w:rFonts w:ascii="Palatino Linotype" w:eastAsia="Palatino Linotype" w:hAnsi="Palatino Linotype" w:cs="Palatino Linotype"/>
        </w:rPr>
      </w:pPr>
    </w:p>
    <w:p w14:paraId="25DDB1A8"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por lo que respecta al recurso de revisión </w:t>
      </w:r>
      <w:r>
        <w:rPr>
          <w:rFonts w:ascii="Palatino Linotype" w:eastAsia="Palatino Linotype" w:hAnsi="Palatino Linotype" w:cs="Palatino Linotype"/>
          <w:b/>
        </w:rPr>
        <w:t>01844/INFOEM/IP/RR/2024</w:t>
      </w:r>
      <w:r>
        <w:rPr>
          <w:rFonts w:ascii="Palatino Linotype" w:eastAsia="Palatino Linotype" w:hAnsi="Palatino Linotype" w:cs="Palatino Linotype"/>
        </w:rPr>
        <w:t xml:space="preserve">, es necesario colocar en un cuadro la información solicitada por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y la información remitida por parte del </w:t>
      </w:r>
      <w:r>
        <w:rPr>
          <w:rFonts w:ascii="Palatino Linotype" w:eastAsia="Palatino Linotype" w:hAnsi="Palatino Linotype" w:cs="Palatino Linotype"/>
          <w:b/>
        </w:rPr>
        <w:t xml:space="preserve">SUJETO OBLIGADO. </w:t>
      </w:r>
    </w:p>
    <w:tbl>
      <w:tblPr>
        <w:tblStyle w:val="a0"/>
        <w:tblW w:w="99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0"/>
        <w:gridCol w:w="3270"/>
        <w:gridCol w:w="3510"/>
      </w:tblGrid>
      <w:tr w:rsidR="000B1A2E" w:rsidRPr="008E4A41" w14:paraId="009FF8EF" w14:textId="77777777">
        <w:tc>
          <w:tcPr>
            <w:tcW w:w="3210" w:type="dxa"/>
          </w:tcPr>
          <w:p w14:paraId="44F542DD" w14:textId="77777777" w:rsidR="000B1A2E" w:rsidRPr="008E4A41" w:rsidRDefault="005B4195">
            <w:pPr>
              <w:ind w:right="-118"/>
              <w:jc w:val="both"/>
              <w:rPr>
                <w:rFonts w:ascii="Palatino Linotype" w:eastAsia="Palatino Linotype" w:hAnsi="Palatino Linotype" w:cs="Palatino Linotype"/>
                <w:i/>
                <w:sz w:val="20"/>
              </w:rPr>
            </w:pPr>
            <w:r w:rsidRPr="008E4A41">
              <w:rPr>
                <w:rFonts w:ascii="Palatino Linotype" w:eastAsia="Palatino Linotype" w:hAnsi="Palatino Linotype" w:cs="Palatino Linotype"/>
                <w:i/>
                <w:sz w:val="20"/>
              </w:rPr>
              <w:t xml:space="preserve">Solicitud </w:t>
            </w:r>
          </w:p>
        </w:tc>
        <w:tc>
          <w:tcPr>
            <w:tcW w:w="3270" w:type="dxa"/>
          </w:tcPr>
          <w:p w14:paraId="1012E10B" w14:textId="77777777" w:rsidR="000B1A2E" w:rsidRPr="008E4A41" w:rsidRDefault="005B4195">
            <w:pPr>
              <w:ind w:right="-118"/>
              <w:jc w:val="both"/>
              <w:rPr>
                <w:rFonts w:ascii="Palatino Linotype" w:eastAsia="Palatino Linotype" w:hAnsi="Palatino Linotype" w:cs="Palatino Linotype"/>
                <w:i/>
                <w:sz w:val="20"/>
              </w:rPr>
            </w:pPr>
            <w:r w:rsidRPr="008E4A41">
              <w:rPr>
                <w:rFonts w:ascii="Palatino Linotype" w:eastAsia="Palatino Linotype" w:hAnsi="Palatino Linotype" w:cs="Palatino Linotype"/>
                <w:i/>
                <w:sz w:val="20"/>
              </w:rPr>
              <w:t xml:space="preserve">Respuesta </w:t>
            </w:r>
          </w:p>
        </w:tc>
        <w:tc>
          <w:tcPr>
            <w:tcW w:w="3510" w:type="dxa"/>
          </w:tcPr>
          <w:p w14:paraId="3F5024C9" w14:textId="77777777" w:rsidR="000B1A2E" w:rsidRPr="008E4A41" w:rsidRDefault="005B4195">
            <w:pPr>
              <w:ind w:right="40"/>
              <w:jc w:val="both"/>
              <w:rPr>
                <w:rFonts w:ascii="Palatino Linotype" w:eastAsia="Palatino Linotype" w:hAnsi="Palatino Linotype" w:cs="Palatino Linotype"/>
                <w:i/>
                <w:sz w:val="20"/>
              </w:rPr>
            </w:pPr>
            <w:r w:rsidRPr="008E4A41">
              <w:rPr>
                <w:rFonts w:ascii="Palatino Linotype" w:eastAsia="Palatino Linotype" w:hAnsi="Palatino Linotype" w:cs="Palatino Linotype"/>
                <w:i/>
                <w:sz w:val="20"/>
              </w:rPr>
              <w:t xml:space="preserve">Colma o no Colma </w:t>
            </w:r>
          </w:p>
        </w:tc>
      </w:tr>
      <w:tr w:rsidR="000B1A2E" w:rsidRPr="008E4A41" w14:paraId="2E8A6D19" w14:textId="77777777">
        <w:tc>
          <w:tcPr>
            <w:tcW w:w="3210" w:type="dxa"/>
          </w:tcPr>
          <w:p w14:paraId="141D87FF" w14:textId="77777777" w:rsidR="000B1A2E" w:rsidRPr="008E4A41" w:rsidRDefault="005B4195">
            <w:pPr>
              <w:ind w:right="23"/>
              <w:jc w:val="both"/>
              <w:rPr>
                <w:rFonts w:ascii="Palatino Linotype" w:eastAsia="Palatino Linotype" w:hAnsi="Palatino Linotype" w:cs="Palatino Linotype"/>
                <w:b/>
                <w:i/>
                <w:sz w:val="20"/>
              </w:rPr>
            </w:pPr>
            <w:r w:rsidRPr="008E4A41">
              <w:rPr>
                <w:rFonts w:ascii="Palatino Linotype" w:eastAsia="Palatino Linotype" w:hAnsi="Palatino Linotype" w:cs="Palatino Linotype"/>
                <w:b/>
                <w:i/>
                <w:sz w:val="20"/>
              </w:rPr>
              <w:t xml:space="preserve">1.- solicito la expresión documental que obre en sus archivos ya sea como copia de conocimiento, copia digital, oficio, atenta nota, correo electrónico, acta administrativa o cualquier otra denominación </w:t>
            </w:r>
            <w:r w:rsidRPr="008E4A41">
              <w:rPr>
                <w:rFonts w:ascii="Palatino Linotype" w:eastAsia="Palatino Linotype" w:hAnsi="Palatino Linotype" w:cs="Palatino Linotype"/>
                <w:b/>
                <w:i/>
                <w:sz w:val="20"/>
              </w:rPr>
              <w:lastRenderedPageBreak/>
              <w:t>que tenga, desde el 1 de enero de 2023 a la fecha de la presente solicitud que contenga las autorizaciones o razones por las cuales el parque de la tercera edad ha sido utilizado para cualquier evento o actividades, cierre permanente o parcial privados, de acceso al público o fiestas como XV años, bautizos o cualquier otro evento.</w:t>
            </w:r>
          </w:p>
          <w:p w14:paraId="4BF70AB1" w14:textId="77777777" w:rsidR="000B1A2E" w:rsidRPr="008E4A41" w:rsidRDefault="000B1A2E">
            <w:pPr>
              <w:ind w:right="23"/>
              <w:jc w:val="both"/>
              <w:rPr>
                <w:rFonts w:ascii="Palatino Linotype" w:eastAsia="Palatino Linotype" w:hAnsi="Palatino Linotype" w:cs="Palatino Linotype"/>
                <w:b/>
                <w:i/>
                <w:sz w:val="20"/>
              </w:rPr>
            </w:pPr>
          </w:p>
          <w:p w14:paraId="5F621176" w14:textId="77777777" w:rsidR="000B1A2E" w:rsidRPr="008E4A41" w:rsidRDefault="000B1A2E">
            <w:pPr>
              <w:ind w:right="23"/>
              <w:jc w:val="both"/>
              <w:rPr>
                <w:rFonts w:ascii="Palatino Linotype" w:eastAsia="Palatino Linotype" w:hAnsi="Palatino Linotype" w:cs="Palatino Linotype"/>
                <w:i/>
                <w:sz w:val="20"/>
              </w:rPr>
            </w:pPr>
          </w:p>
        </w:tc>
        <w:tc>
          <w:tcPr>
            <w:tcW w:w="3270" w:type="dxa"/>
          </w:tcPr>
          <w:p w14:paraId="5044C644" w14:textId="77777777" w:rsidR="000B1A2E" w:rsidRPr="008E4A41" w:rsidRDefault="005B4195">
            <w:pPr>
              <w:ind w:right="-58"/>
              <w:jc w:val="both"/>
              <w:rPr>
                <w:rFonts w:ascii="Palatino Linotype" w:eastAsia="Palatino Linotype" w:hAnsi="Palatino Linotype" w:cs="Palatino Linotype"/>
                <w:i/>
                <w:sz w:val="20"/>
              </w:rPr>
            </w:pPr>
            <w:r w:rsidRPr="008E4A41">
              <w:rPr>
                <w:rFonts w:ascii="Palatino Linotype" w:eastAsia="Palatino Linotype" w:hAnsi="Palatino Linotype" w:cs="Palatino Linotype"/>
                <w:i/>
                <w:sz w:val="20"/>
              </w:rPr>
              <w:lastRenderedPageBreak/>
              <w:t xml:space="preserve">En la respuesta inicial el Titular de la Unidad de Transparencia  informa que después de una búsqueda exhaustiva no se encontró la información solicitada. </w:t>
            </w:r>
          </w:p>
          <w:p w14:paraId="7976F5D7" w14:textId="77777777" w:rsidR="000B1A2E" w:rsidRPr="008E4A41" w:rsidRDefault="005B4195">
            <w:pPr>
              <w:ind w:right="-118"/>
              <w:jc w:val="both"/>
              <w:rPr>
                <w:rFonts w:ascii="Palatino Linotype" w:eastAsia="Palatino Linotype" w:hAnsi="Palatino Linotype" w:cs="Palatino Linotype"/>
                <w:i/>
                <w:sz w:val="20"/>
              </w:rPr>
            </w:pPr>
            <w:r w:rsidRPr="008E4A41">
              <w:rPr>
                <w:rFonts w:ascii="Palatino Linotype" w:eastAsia="Palatino Linotype" w:hAnsi="Palatino Linotype" w:cs="Palatino Linotype"/>
                <w:i/>
                <w:sz w:val="20"/>
              </w:rPr>
              <w:t xml:space="preserve">En la etapa de manifestaciones el Titular de la Unidad de Transparencia </w:t>
            </w:r>
            <w:r w:rsidRPr="008E4A41">
              <w:rPr>
                <w:rFonts w:ascii="Palatino Linotype" w:eastAsia="Palatino Linotype" w:hAnsi="Palatino Linotype" w:cs="Palatino Linotype"/>
                <w:i/>
                <w:sz w:val="20"/>
              </w:rPr>
              <w:lastRenderedPageBreak/>
              <w:t xml:space="preserve">refiere que la Dirección de Servicios Públicos después de una búsqueda exhaustiva no encontró la información solicitada. </w:t>
            </w:r>
          </w:p>
        </w:tc>
        <w:tc>
          <w:tcPr>
            <w:tcW w:w="3510" w:type="dxa"/>
          </w:tcPr>
          <w:p w14:paraId="63C242D2" w14:textId="77777777" w:rsidR="000B1A2E" w:rsidRPr="008E4A41" w:rsidRDefault="005B4195">
            <w:pPr>
              <w:ind w:right="40"/>
              <w:jc w:val="both"/>
              <w:rPr>
                <w:rFonts w:ascii="Palatino Linotype" w:eastAsia="Palatino Linotype" w:hAnsi="Palatino Linotype" w:cs="Palatino Linotype"/>
                <w:i/>
                <w:sz w:val="20"/>
              </w:rPr>
            </w:pPr>
            <w:r w:rsidRPr="008E4A41">
              <w:rPr>
                <w:rFonts w:ascii="Palatino Linotype" w:eastAsia="Palatino Linotype" w:hAnsi="Palatino Linotype" w:cs="Palatino Linotype"/>
                <w:i/>
                <w:sz w:val="20"/>
              </w:rPr>
              <w:lastRenderedPageBreak/>
              <w:t xml:space="preserve">No colma, toda vez que la Dirección de Desarrollo Social es quien realiza dichos convenios de acuerdo con su Bando Municipal y al Reglamento de la Dirección de Desarrollo Social, Educativo y Deportivo. </w:t>
            </w:r>
          </w:p>
        </w:tc>
      </w:tr>
      <w:tr w:rsidR="000B1A2E" w:rsidRPr="008E4A41" w14:paraId="127DAA64" w14:textId="77777777">
        <w:tc>
          <w:tcPr>
            <w:tcW w:w="3210" w:type="dxa"/>
          </w:tcPr>
          <w:p w14:paraId="0F8826C3" w14:textId="77777777" w:rsidR="000B1A2E" w:rsidRPr="008E4A41" w:rsidRDefault="005B4195">
            <w:pPr>
              <w:ind w:right="23"/>
              <w:jc w:val="both"/>
              <w:rPr>
                <w:rFonts w:ascii="Palatino Linotype" w:eastAsia="Palatino Linotype" w:hAnsi="Palatino Linotype" w:cs="Palatino Linotype"/>
                <w:b/>
                <w:i/>
                <w:sz w:val="20"/>
              </w:rPr>
            </w:pPr>
            <w:r w:rsidRPr="008E4A41">
              <w:rPr>
                <w:rFonts w:ascii="Palatino Linotype" w:eastAsia="Palatino Linotype" w:hAnsi="Palatino Linotype" w:cs="Palatino Linotype"/>
                <w:b/>
                <w:i/>
                <w:sz w:val="20"/>
              </w:rPr>
              <w:t>2.- el costo de recuperación, cuota, pago de derechos o cual sea la denominación que se realizó como retribución para dichos eventos, la misma se me sea indicada. </w:t>
            </w:r>
          </w:p>
          <w:p w14:paraId="7543AFAC" w14:textId="77777777" w:rsidR="000B1A2E" w:rsidRPr="008E4A41" w:rsidRDefault="000B1A2E">
            <w:pPr>
              <w:ind w:right="23"/>
              <w:jc w:val="both"/>
              <w:rPr>
                <w:rFonts w:ascii="Palatino Linotype" w:eastAsia="Palatino Linotype" w:hAnsi="Palatino Linotype" w:cs="Palatino Linotype"/>
                <w:i/>
                <w:sz w:val="20"/>
              </w:rPr>
            </w:pPr>
          </w:p>
        </w:tc>
        <w:tc>
          <w:tcPr>
            <w:tcW w:w="3270" w:type="dxa"/>
          </w:tcPr>
          <w:p w14:paraId="40B75976" w14:textId="77777777" w:rsidR="000B1A2E" w:rsidRPr="008E4A41" w:rsidRDefault="005B4195">
            <w:pPr>
              <w:ind w:right="-118"/>
              <w:jc w:val="both"/>
              <w:rPr>
                <w:rFonts w:ascii="Palatino Linotype" w:eastAsia="Palatino Linotype" w:hAnsi="Palatino Linotype" w:cs="Palatino Linotype"/>
                <w:i/>
                <w:sz w:val="20"/>
              </w:rPr>
            </w:pPr>
            <w:r w:rsidRPr="008E4A41">
              <w:rPr>
                <w:rFonts w:ascii="Palatino Linotype" w:eastAsia="Palatino Linotype" w:hAnsi="Palatino Linotype" w:cs="Palatino Linotype"/>
                <w:i/>
                <w:sz w:val="20"/>
              </w:rPr>
              <w:t xml:space="preserve">No hay pronunciamiento </w:t>
            </w:r>
          </w:p>
        </w:tc>
        <w:tc>
          <w:tcPr>
            <w:tcW w:w="3510" w:type="dxa"/>
          </w:tcPr>
          <w:p w14:paraId="54EFE6FF" w14:textId="77777777" w:rsidR="000B1A2E" w:rsidRPr="008E4A41" w:rsidRDefault="005B4195">
            <w:pPr>
              <w:ind w:right="-847"/>
              <w:jc w:val="both"/>
              <w:rPr>
                <w:rFonts w:ascii="Palatino Linotype" w:eastAsia="Palatino Linotype" w:hAnsi="Palatino Linotype" w:cs="Palatino Linotype"/>
                <w:i/>
                <w:sz w:val="20"/>
              </w:rPr>
            </w:pPr>
            <w:r w:rsidRPr="008E4A41">
              <w:rPr>
                <w:rFonts w:ascii="Palatino Linotype" w:eastAsia="Palatino Linotype" w:hAnsi="Palatino Linotype" w:cs="Palatino Linotype"/>
                <w:i/>
                <w:sz w:val="20"/>
              </w:rPr>
              <w:t xml:space="preserve">No colma </w:t>
            </w:r>
          </w:p>
        </w:tc>
      </w:tr>
      <w:tr w:rsidR="000B1A2E" w:rsidRPr="008E4A41" w14:paraId="6478D212" w14:textId="77777777">
        <w:tc>
          <w:tcPr>
            <w:tcW w:w="3210" w:type="dxa"/>
          </w:tcPr>
          <w:p w14:paraId="79FE8B6D" w14:textId="77777777" w:rsidR="000B1A2E" w:rsidRPr="008E4A41" w:rsidRDefault="005B4195">
            <w:pPr>
              <w:ind w:right="23"/>
              <w:jc w:val="both"/>
              <w:rPr>
                <w:rFonts w:ascii="Palatino Linotype" w:eastAsia="Palatino Linotype" w:hAnsi="Palatino Linotype" w:cs="Palatino Linotype"/>
                <w:b/>
                <w:i/>
                <w:sz w:val="20"/>
              </w:rPr>
            </w:pPr>
            <w:r w:rsidRPr="008E4A41">
              <w:rPr>
                <w:rFonts w:ascii="Palatino Linotype" w:eastAsia="Palatino Linotype" w:hAnsi="Palatino Linotype" w:cs="Palatino Linotype"/>
                <w:b/>
                <w:i/>
                <w:sz w:val="20"/>
              </w:rPr>
              <w:t xml:space="preserve">3.- si la retribución fue realizada en efectivo solicito se me indique el documento que lo acredita y de haber sido en especie o con la realización de actividades sociales solicito se me precise cual es el documento a través del cual se cercioro de que la retribución haya sido entregada y a que área. </w:t>
            </w:r>
          </w:p>
          <w:p w14:paraId="3537D148" w14:textId="77777777" w:rsidR="000B1A2E" w:rsidRPr="008E4A41" w:rsidRDefault="000B1A2E">
            <w:pPr>
              <w:ind w:right="23"/>
              <w:jc w:val="both"/>
              <w:rPr>
                <w:rFonts w:ascii="Palatino Linotype" w:eastAsia="Palatino Linotype" w:hAnsi="Palatino Linotype" w:cs="Palatino Linotype"/>
                <w:b/>
                <w:i/>
                <w:sz w:val="20"/>
              </w:rPr>
            </w:pPr>
          </w:p>
        </w:tc>
        <w:tc>
          <w:tcPr>
            <w:tcW w:w="3270" w:type="dxa"/>
          </w:tcPr>
          <w:p w14:paraId="39647439" w14:textId="77777777" w:rsidR="000B1A2E" w:rsidRPr="008E4A41" w:rsidRDefault="005B4195">
            <w:pPr>
              <w:ind w:right="-118"/>
              <w:jc w:val="both"/>
              <w:rPr>
                <w:rFonts w:ascii="Palatino Linotype" w:eastAsia="Palatino Linotype" w:hAnsi="Palatino Linotype" w:cs="Palatino Linotype"/>
                <w:i/>
                <w:sz w:val="20"/>
              </w:rPr>
            </w:pPr>
            <w:r w:rsidRPr="008E4A41">
              <w:rPr>
                <w:rFonts w:ascii="Palatino Linotype" w:eastAsia="Palatino Linotype" w:hAnsi="Palatino Linotype" w:cs="Palatino Linotype"/>
                <w:i/>
                <w:sz w:val="20"/>
              </w:rPr>
              <w:t xml:space="preserve">No hay pronunciamiento </w:t>
            </w:r>
          </w:p>
        </w:tc>
        <w:tc>
          <w:tcPr>
            <w:tcW w:w="3510" w:type="dxa"/>
          </w:tcPr>
          <w:p w14:paraId="5DCB89F8" w14:textId="77777777" w:rsidR="000B1A2E" w:rsidRPr="008E4A41" w:rsidRDefault="005B4195">
            <w:pPr>
              <w:ind w:right="-847"/>
              <w:jc w:val="both"/>
              <w:rPr>
                <w:rFonts w:ascii="Palatino Linotype" w:eastAsia="Palatino Linotype" w:hAnsi="Palatino Linotype" w:cs="Palatino Linotype"/>
                <w:i/>
                <w:sz w:val="20"/>
              </w:rPr>
            </w:pPr>
            <w:r w:rsidRPr="008E4A41">
              <w:rPr>
                <w:rFonts w:ascii="Palatino Linotype" w:eastAsia="Palatino Linotype" w:hAnsi="Palatino Linotype" w:cs="Palatino Linotype"/>
                <w:i/>
                <w:sz w:val="20"/>
              </w:rPr>
              <w:t xml:space="preserve">No colma </w:t>
            </w:r>
          </w:p>
        </w:tc>
      </w:tr>
    </w:tbl>
    <w:p w14:paraId="0A1FFAB9" w14:textId="77777777" w:rsidR="000B1A2E" w:rsidRDefault="000B1A2E">
      <w:pPr>
        <w:pBdr>
          <w:top w:val="nil"/>
          <w:left w:val="nil"/>
          <w:bottom w:val="nil"/>
          <w:right w:val="nil"/>
          <w:between w:val="nil"/>
        </w:pBdr>
        <w:ind w:left="720" w:right="-847"/>
        <w:rPr>
          <w:rFonts w:ascii="Palatino Linotype" w:eastAsia="Palatino Linotype" w:hAnsi="Palatino Linotype" w:cs="Palatino Linotype"/>
          <w:color w:val="000000"/>
        </w:rPr>
      </w:pPr>
    </w:p>
    <w:p w14:paraId="07E23A31"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b/>
        </w:rPr>
      </w:pPr>
      <w:r>
        <w:rPr>
          <w:rFonts w:ascii="Palatino Linotype" w:eastAsia="Palatino Linotype" w:hAnsi="Palatino Linotype" w:cs="Palatino Linotype"/>
        </w:rPr>
        <w:t xml:space="preserve"> En esa línea, por lo que hace a “</w:t>
      </w:r>
      <w:r>
        <w:rPr>
          <w:rFonts w:ascii="Palatino Linotype" w:eastAsia="Palatino Linotype" w:hAnsi="Palatino Linotype" w:cs="Palatino Linotype"/>
          <w:b/>
          <w:i/>
        </w:rPr>
        <w:t xml:space="preserve">solicito la expresión documental que obre en sus archivos ya sea como copia de conocimiento, copia digital, oficio, atenta nota, correo electrónico, acta administrativa o cualquier otra denominación que tenga, desde el 1 de enero de 2023 a la fecha de la presente solicitud que contenga las autorizaciones o razones por las cuales el parque de la tercera edad ha sido utilizado para cualquier evento o </w:t>
      </w:r>
      <w:r>
        <w:rPr>
          <w:rFonts w:ascii="Palatino Linotype" w:eastAsia="Palatino Linotype" w:hAnsi="Palatino Linotype" w:cs="Palatino Linotype"/>
          <w:b/>
          <w:i/>
        </w:rPr>
        <w:lastRenderedPageBreak/>
        <w:t xml:space="preserve">actividades, cierre permanente o parcial privados, de acceso al público o fiestas como XV años, bautizos o cualquier otro evento”, </w:t>
      </w:r>
      <w:r>
        <w:rPr>
          <w:rFonts w:ascii="Palatino Linotype" w:eastAsia="Palatino Linotype" w:hAnsi="Palatino Linotype" w:cs="Palatino Linotype"/>
        </w:rPr>
        <w:t>como se precisó en párrafos anteriores de conformidad con el Bando Municipal del Ayuntamiento de Texcoco y con el Reglamento de la Dirección de Desarrollo Social, Educativo y Deportivo, la persona encargada de emitir los convenios con particulares y con otras autoridades a nivel federal, estatal y municipales en el Propio Director de Desarrollo Social, Educativo y Deportivo, quien a su vez tiene la función de emitir los convenios por periodo de treinta días para el uso de las instalaciones deportivas del municipio de Texcoco, siendo una de ellas el Parque de los Adultos Mayores.</w:t>
      </w:r>
    </w:p>
    <w:p w14:paraId="65CF25D6"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b/>
        </w:rPr>
      </w:pPr>
      <w:r>
        <w:rPr>
          <w:rFonts w:ascii="Palatino Linotype" w:eastAsia="Palatino Linotype" w:hAnsi="Palatino Linotype" w:cs="Palatino Linotype"/>
        </w:rPr>
        <w:t xml:space="preserve">Refuerza lo anterior las imágenes que adjunto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en el apartado de manifestaciones, donde se observa que se realizan dos eventos en marzo de dos mil veinticuatro en el Parque de Adultos Mayores, tal y como se muestra en las siguientes capturas de pantalla.</w:t>
      </w:r>
    </w:p>
    <w:p w14:paraId="56EB60DA" w14:textId="77777777" w:rsidR="000B1A2E" w:rsidRDefault="005B4195">
      <w:pPr>
        <w:pBdr>
          <w:top w:val="nil"/>
          <w:left w:val="nil"/>
          <w:bottom w:val="nil"/>
          <w:right w:val="nil"/>
          <w:between w:val="nil"/>
        </w:pBdr>
        <w:ind w:left="720" w:right="-847"/>
        <w:jc w:val="center"/>
        <w:rPr>
          <w:rFonts w:ascii="Palatino Linotype" w:eastAsia="Palatino Linotype" w:hAnsi="Palatino Linotype" w:cs="Palatino Linotype"/>
          <w:b/>
          <w:i/>
          <w:color w:val="000000"/>
        </w:rPr>
      </w:pPr>
      <w:r>
        <w:rPr>
          <w:rFonts w:ascii="Palatino Linotype" w:eastAsia="Palatino Linotype" w:hAnsi="Palatino Linotype" w:cs="Palatino Linotype"/>
          <w:b/>
          <w:i/>
          <w:noProof/>
          <w:color w:val="000000"/>
        </w:rPr>
        <w:drawing>
          <wp:inline distT="0" distB="0" distL="0" distR="0" wp14:anchorId="2DC55BCA" wp14:editId="075F277B">
            <wp:extent cx="3639925" cy="2132020"/>
            <wp:effectExtent l="0" t="0" r="0" b="0"/>
            <wp:docPr id="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3639925" cy="2132020"/>
                    </a:xfrm>
                    <a:prstGeom prst="rect">
                      <a:avLst/>
                    </a:prstGeom>
                    <a:ln/>
                  </pic:spPr>
                </pic:pic>
              </a:graphicData>
            </a:graphic>
          </wp:inline>
        </w:drawing>
      </w:r>
    </w:p>
    <w:p w14:paraId="36BBCBC4" w14:textId="77777777" w:rsidR="008E4A41" w:rsidRDefault="008E4A41">
      <w:pPr>
        <w:pBdr>
          <w:top w:val="nil"/>
          <w:left w:val="nil"/>
          <w:bottom w:val="nil"/>
          <w:right w:val="nil"/>
          <w:between w:val="nil"/>
        </w:pBdr>
        <w:ind w:left="720" w:right="-847"/>
        <w:jc w:val="center"/>
        <w:rPr>
          <w:rFonts w:ascii="Palatino Linotype" w:eastAsia="Palatino Linotype" w:hAnsi="Palatino Linotype" w:cs="Palatino Linotype"/>
          <w:b/>
          <w:i/>
          <w:color w:val="000000"/>
        </w:rPr>
      </w:pPr>
    </w:p>
    <w:p w14:paraId="1EEF6A6E"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de acuerdo con lo solicitado por el recurrente y del periodo del uno de enero de dos mil veintitrés al diecinueve de marzo de dos mil veinticuatro se demuestra como hecho notorio que si ha habido eventos dentro de Parque de Adultos Mayores, por lo </w:t>
      </w:r>
      <w:r>
        <w:rPr>
          <w:rFonts w:ascii="Palatino Linotype" w:eastAsia="Palatino Linotype" w:hAnsi="Palatino Linotype" w:cs="Palatino Linotype"/>
        </w:rPr>
        <w:lastRenderedPageBreak/>
        <w:t xml:space="preserve">que se colige que la Dirección de Desarrollo Social, Educativo y Deportivo debió de emitir el convenio que autorizará el uso de las instalaciones para dichos eventos. </w:t>
      </w:r>
    </w:p>
    <w:p w14:paraId="61D2D2A1" w14:textId="77777777" w:rsidR="000B1A2E" w:rsidRDefault="000B1A2E">
      <w:pPr>
        <w:spacing w:line="360" w:lineRule="auto"/>
        <w:ind w:right="-847"/>
        <w:jc w:val="both"/>
        <w:rPr>
          <w:rFonts w:ascii="Palatino Linotype" w:eastAsia="Palatino Linotype" w:hAnsi="Palatino Linotype" w:cs="Palatino Linotype"/>
        </w:rPr>
      </w:pPr>
    </w:p>
    <w:p w14:paraId="6FE74E11"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rPr>
      </w:pPr>
      <w:r>
        <w:rPr>
          <w:rFonts w:ascii="Palatino Linotype" w:eastAsia="Palatino Linotype" w:hAnsi="Palatino Linotype" w:cs="Palatino Linotype"/>
        </w:rPr>
        <w:t>Ahora bien, por lo que respecta a los siguientes puntos “</w:t>
      </w:r>
      <w:r>
        <w:rPr>
          <w:rFonts w:ascii="Palatino Linotype" w:eastAsia="Palatino Linotype" w:hAnsi="Palatino Linotype" w:cs="Palatino Linotype"/>
          <w:b/>
          <w:i/>
        </w:rPr>
        <w:t xml:space="preserve">el costo de recuperación, cuota, pago de derechos o cual sea la denominación que se realizó como retribución para dichos eventos” y “si la retribución fue realizada en efectivo solicito se me indique el documento que lo acredita y de haber sido en especie o con la realización de actividades sociales solicito se me precise cual es el documento a través del cual se cercioro de que la retribución haya sido entregada y a que área”, </w:t>
      </w:r>
      <w:r>
        <w:rPr>
          <w:rFonts w:ascii="Palatino Linotype" w:eastAsia="Palatino Linotype" w:hAnsi="Palatino Linotype" w:cs="Palatino Linotype"/>
        </w:rPr>
        <w:t xml:space="preserve">es necesario señalar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no giro el requerimiento al área que por sus atribuciones y funciones pudiera tener la información solicitada por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siendo esta la Tesorería Municipal quien de acuerdo con el Bando Municipal del Ayuntamiento de Texcoco tiene las siguientes funciones. </w:t>
      </w:r>
    </w:p>
    <w:p w14:paraId="17AACB61" w14:textId="77777777" w:rsidR="000B1A2E" w:rsidRDefault="005B4195">
      <w:pPr>
        <w:ind w:left="1134" w:right="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34.</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Tesorería Municipal es la dependencia administrativa facultada para gestionar, recaudar y administrar la Hacienda Pública Municipal por medio de las Direcciones de Ingresos y Egresos</w:t>
      </w:r>
      <w:r>
        <w:rPr>
          <w:rFonts w:ascii="Palatino Linotype" w:eastAsia="Palatino Linotype" w:hAnsi="Palatino Linotype" w:cs="Palatino Linotype"/>
          <w:i/>
          <w:sz w:val="22"/>
          <w:szCs w:val="22"/>
        </w:rPr>
        <w:t xml:space="preserve">, apoyadas por las áreas de Contabilidad, Cuenta Pública y Fiscalización. </w:t>
      </w:r>
    </w:p>
    <w:p w14:paraId="0E48FC9E" w14:textId="77777777" w:rsidR="000B1A2E" w:rsidRDefault="005B4195">
      <w:pPr>
        <w:ind w:left="1134" w:right="2"/>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Esta dependencia de la Administración Pública Municipal, es la autorizada para recaudar los créditos fiscales a que tenga derecho de percibir, derivados de contribuciones, aprovechamientos y los accesorios legales causados por éstos, de igual forma de los originados por responsabilidades administrativas y multas que, como sanciones impongan las autoridades administrativas competentes a las personas por infracciones cometidas al presente Bando, reglamentos y demás disposiciones de carácter general emitidas por el Ayuntamiento. Así, como aquellos ingresos que provengan del Sistema Nacional de Coordinación Fiscal, del Sistema Estatal de Coordinación Hacendaria </w:t>
      </w:r>
      <w:r>
        <w:rPr>
          <w:rFonts w:ascii="Palatino Linotype" w:eastAsia="Palatino Linotype" w:hAnsi="Palatino Linotype" w:cs="Palatino Linotype"/>
          <w:b/>
          <w:i/>
          <w:sz w:val="22"/>
          <w:szCs w:val="22"/>
        </w:rPr>
        <w:t xml:space="preserve">y demás convenios o acuerdos que al efecto celebre el Ayuntamiento, en términos de los ordenamientos legales administrativos y fiscales aplicables al caso. </w:t>
      </w:r>
    </w:p>
    <w:p w14:paraId="210FEB9A" w14:textId="77777777" w:rsidR="000B1A2E" w:rsidRDefault="005B4195">
      <w:pPr>
        <w:ind w:left="1134" w:right="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Para hacer efectivo el cobro de los Créditos Fiscales, la Tesorería Municipal podrá instaurar el Procedimiento Administrativo de Ejecución, conforme a las normas </w:t>
      </w:r>
      <w:r>
        <w:rPr>
          <w:rFonts w:ascii="Palatino Linotype" w:eastAsia="Palatino Linotype" w:hAnsi="Palatino Linotype" w:cs="Palatino Linotype"/>
          <w:i/>
          <w:sz w:val="22"/>
          <w:szCs w:val="22"/>
        </w:rPr>
        <w:lastRenderedPageBreak/>
        <w:t>vigentes previstas en los Códigos Financiero y de Procedimientos Administrativos del Estado de México.</w:t>
      </w:r>
    </w:p>
    <w:p w14:paraId="7ACE413E" w14:textId="77777777" w:rsidR="000B1A2E" w:rsidRDefault="000B1A2E">
      <w:pPr>
        <w:pBdr>
          <w:top w:val="nil"/>
          <w:left w:val="nil"/>
          <w:bottom w:val="nil"/>
          <w:right w:val="nil"/>
          <w:between w:val="nil"/>
        </w:pBdr>
        <w:ind w:left="720" w:right="-847"/>
        <w:rPr>
          <w:rFonts w:ascii="Palatino Linotype" w:eastAsia="Palatino Linotype" w:hAnsi="Palatino Linotype" w:cs="Palatino Linotype"/>
          <w:color w:val="000000"/>
        </w:rPr>
      </w:pPr>
    </w:p>
    <w:p w14:paraId="55A9E09B"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 De lo anterior, se colige que la Tesorería Municipal es el área encargada de hacer el cobro de los convenios que el Ayuntamiento de Texcoco firme en materia legal, administrativa y fiscales, toda vez que es el área responsable de recaudar los ingresos del municipio. </w:t>
      </w:r>
    </w:p>
    <w:p w14:paraId="711A8887" w14:textId="77777777" w:rsidR="000B1A2E" w:rsidRDefault="000B1A2E">
      <w:pPr>
        <w:spacing w:line="360" w:lineRule="auto"/>
        <w:ind w:right="-847"/>
        <w:jc w:val="both"/>
        <w:rPr>
          <w:rFonts w:ascii="Palatino Linotype" w:eastAsia="Palatino Linotype" w:hAnsi="Palatino Linotype" w:cs="Palatino Linotype"/>
        </w:rPr>
      </w:pPr>
    </w:p>
    <w:p w14:paraId="21F4844D"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esa línea de estudio quien se encarga de recibir el dinero ingresado al municipio de Texcoco es la Dirección de Egresos quien pertenece a la Tesorería Municipal, situación que regula el artículo 35 del Bando Municipal del Ayuntamiento de Texcoco. </w:t>
      </w:r>
    </w:p>
    <w:p w14:paraId="3C844F1F" w14:textId="77777777" w:rsidR="000B1A2E" w:rsidRPr="008E4A41" w:rsidRDefault="005B4195">
      <w:pPr>
        <w:ind w:left="1134" w:right="2"/>
        <w:jc w:val="both"/>
        <w:rPr>
          <w:rFonts w:ascii="Palatino Linotype" w:eastAsia="Palatino Linotype" w:hAnsi="Palatino Linotype" w:cs="Palatino Linotype"/>
          <w:i/>
          <w:sz w:val="22"/>
        </w:rPr>
      </w:pPr>
      <w:r w:rsidRPr="008E4A41">
        <w:rPr>
          <w:rFonts w:ascii="Palatino Linotype" w:eastAsia="Palatino Linotype" w:hAnsi="Palatino Linotype" w:cs="Palatino Linotype"/>
          <w:b/>
          <w:i/>
          <w:sz w:val="22"/>
        </w:rPr>
        <w:t>Artículo 35.</w:t>
      </w:r>
      <w:r w:rsidRPr="008E4A41">
        <w:rPr>
          <w:rFonts w:ascii="Palatino Linotype" w:eastAsia="Palatino Linotype" w:hAnsi="Palatino Linotype" w:cs="Palatino Linotype"/>
          <w:i/>
          <w:sz w:val="22"/>
        </w:rPr>
        <w:t xml:space="preserve"> La Dirección de Ingresos es la dependencia administrativa encargada de gestionar y recaudar los ingresos de cualquier naturaleza legal que perciba el Ayuntamiento. </w:t>
      </w:r>
    </w:p>
    <w:p w14:paraId="3ADC273D" w14:textId="77777777" w:rsidR="000B1A2E" w:rsidRPr="008E4A41" w:rsidRDefault="005B4195">
      <w:pPr>
        <w:ind w:left="1134" w:right="2"/>
        <w:jc w:val="both"/>
        <w:rPr>
          <w:rFonts w:ascii="Palatino Linotype" w:eastAsia="Palatino Linotype" w:hAnsi="Palatino Linotype" w:cs="Palatino Linotype"/>
          <w:i/>
          <w:sz w:val="22"/>
        </w:rPr>
      </w:pPr>
      <w:r w:rsidRPr="008E4A41">
        <w:rPr>
          <w:rFonts w:ascii="Palatino Linotype" w:eastAsia="Palatino Linotype" w:hAnsi="Palatino Linotype" w:cs="Palatino Linotype"/>
          <w:i/>
          <w:sz w:val="22"/>
        </w:rPr>
        <w:t>Las dependencias administrativas deberán enviar la información que sirva de sustento en la determinación, elaboración, integración y actualización del padrón de contribuyentes respecto de los impuestos, derechos y productos.</w:t>
      </w:r>
    </w:p>
    <w:p w14:paraId="2ADA13DF" w14:textId="77777777" w:rsidR="000B1A2E" w:rsidRDefault="000B1A2E">
      <w:pPr>
        <w:pBdr>
          <w:top w:val="nil"/>
          <w:left w:val="nil"/>
          <w:bottom w:val="nil"/>
          <w:right w:val="nil"/>
          <w:between w:val="nil"/>
        </w:pBdr>
        <w:ind w:left="720" w:right="2"/>
        <w:rPr>
          <w:rFonts w:ascii="Palatino Linotype" w:eastAsia="Palatino Linotype" w:hAnsi="Palatino Linotype" w:cs="Palatino Linotype"/>
          <w:color w:val="000000"/>
        </w:rPr>
      </w:pPr>
    </w:p>
    <w:p w14:paraId="0B391B25"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Seguidamente el artículo 38 del multicitado Bando Municipal del Ayuntamiento de Texcoco refiere lo siguiente. </w:t>
      </w:r>
    </w:p>
    <w:p w14:paraId="28D318B5" w14:textId="77777777" w:rsidR="000B1A2E" w:rsidRPr="008E4A41" w:rsidRDefault="005B4195">
      <w:pPr>
        <w:ind w:left="1134" w:right="2"/>
        <w:jc w:val="both"/>
        <w:rPr>
          <w:rFonts w:ascii="Palatino Linotype" w:eastAsia="Palatino Linotype" w:hAnsi="Palatino Linotype" w:cs="Palatino Linotype"/>
          <w:b/>
          <w:i/>
          <w:sz w:val="22"/>
        </w:rPr>
      </w:pPr>
      <w:r w:rsidRPr="008E4A41">
        <w:rPr>
          <w:rFonts w:ascii="Palatino Linotype" w:eastAsia="Palatino Linotype" w:hAnsi="Palatino Linotype" w:cs="Palatino Linotype"/>
          <w:b/>
          <w:i/>
          <w:sz w:val="22"/>
        </w:rPr>
        <w:t>Artículo 38.</w:t>
      </w:r>
      <w:r w:rsidRPr="008E4A41">
        <w:rPr>
          <w:rFonts w:ascii="Palatino Linotype" w:eastAsia="Palatino Linotype" w:hAnsi="Palatino Linotype" w:cs="Palatino Linotype"/>
          <w:i/>
          <w:sz w:val="22"/>
        </w:rPr>
        <w:t xml:space="preserve"> </w:t>
      </w:r>
      <w:r w:rsidRPr="008E4A41">
        <w:rPr>
          <w:rFonts w:ascii="Palatino Linotype" w:eastAsia="Palatino Linotype" w:hAnsi="Palatino Linotype" w:cs="Palatino Linotype"/>
          <w:b/>
          <w:i/>
          <w:sz w:val="22"/>
        </w:rPr>
        <w:t>Las dependencias que generen servicios o cualquier concepto por los que se deba hacer un cobro, deben mostrar en forma pública las tarifas establecidas y expedir las órdenes de pago en los formatos oficiales</w:t>
      </w:r>
      <w:r w:rsidRPr="008E4A41">
        <w:rPr>
          <w:rFonts w:ascii="Palatino Linotype" w:eastAsia="Palatino Linotype" w:hAnsi="Palatino Linotype" w:cs="Palatino Linotype"/>
          <w:i/>
          <w:sz w:val="22"/>
        </w:rPr>
        <w:t xml:space="preserve">, </w:t>
      </w:r>
      <w:r w:rsidRPr="008E4A41">
        <w:rPr>
          <w:rFonts w:ascii="Palatino Linotype" w:eastAsia="Palatino Linotype" w:hAnsi="Palatino Linotype" w:cs="Palatino Linotype"/>
          <w:b/>
          <w:i/>
          <w:sz w:val="22"/>
        </w:rPr>
        <w:t>a efecto de que la Tesorería Municipal a través de su Dirección de Ingresos pueda realizar el cobro.</w:t>
      </w:r>
    </w:p>
    <w:p w14:paraId="4567AF6C" w14:textId="77777777" w:rsidR="000B1A2E" w:rsidRDefault="000B1A2E">
      <w:pPr>
        <w:ind w:left="1134" w:right="-847"/>
        <w:jc w:val="both"/>
        <w:rPr>
          <w:rFonts w:ascii="Palatino Linotype" w:eastAsia="Palatino Linotype" w:hAnsi="Palatino Linotype" w:cs="Palatino Linotype"/>
          <w:b/>
          <w:i/>
        </w:rPr>
      </w:pPr>
    </w:p>
    <w:p w14:paraId="35C189A4"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colige que las Dependencias que brinden servicios o cualquier otro concepto como permisos deben tener la tabla de precios o costos a pagar y expedir la orden </w:t>
      </w:r>
      <w:r>
        <w:rPr>
          <w:rFonts w:ascii="Palatino Linotype" w:eastAsia="Palatino Linotype" w:hAnsi="Palatino Linotype" w:cs="Palatino Linotype"/>
        </w:rPr>
        <w:lastRenderedPageBreak/>
        <w:t xml:space="preserve">de pago para que esta pagada por medio de la Dirección de Ingresos de la Tesorería Municipal. </w:t>
      </w:r>
    </w:p>
    <w:p w14:paraId="5CCA3663" w14:textId="77777777" w:rsidR="000B1A2E" w:rsidRDefault="000B1A2E">
      <w:pPr>
        <w:spacing w:line="360" w:lineRule="auto"/>
        <w:ind w:right="-847"/>
        <w:jc w:val="both"/>
        <w:rPr>
          <w:rFonts w:ascii="Palatino Linotype" w:eastAsia="Palatino Linotype" w:hAnsi="Palatino Linotype" w:cs="Palatino Linotype"/>
        </w:rPr>
      </w:pPr>
    </w:p>
    <w:p w14:paraId="54955DB0" w14:textId="77777777" w:rsidR="000B1A2E" w:rsidRPr="00DA109E" w:rsidRDefault="005B4195">
      <w:pPr>
        <w:numPr>
          <w:ilvl w:val="0"/>
          <w:numId w:val="9"/>
        </w:numPr>
        <w:spacing w:line="360" w:lineRule="auto"/>
        <w:ind w:left="0" w:right="-847" w:firstLine="0"/>
        <w:jc w:val="both"/>
        <w:rPr>
          <w:rFonts w:ascii="Palatino Linotype" w:eastAsia="Palatino Linotype" w:hAnsi="Palatino Linotype" w:cs="Palatino Linotype"/>
        </w:rPr>
      </w:pPr>
      <w:r w:rsidRPr="00DA109E">
        <w:rPr>
          <w:rFonts w:ascii="Palatino Linotype" w:eastAsia="Palatino Linotype" w:hAnsi="Palatino Linotype" w:cs="Palatino Linotype"/>
        </w:rPr>
        <w:t xml:space="preserve">En esa tesitura, el Titular de la  Unidad de Transparencia refiere que la respuesta viene por parte de la Dirección de Desarrollo Social, sin embargo los nombres que vienen en las constancias del Sistema de Acceso a la Información en el apartado de requerimientos no coinciden con el Nombre del Director de Desarrollo Social, Educativo y Deportivo que aparece la página oficial del Ayuntamiento de Texcoco, situación por la cual se deberá de acreditar la búsqueda exhaustiva. </w:t>
      </w:r>
    </w:p>
    <w:p w14:paraId="01380E18" w14:textId="77777777" w:rsidR="000B1A2E" w:rsidRPr="00DA109E" w:rsidRDefault="000B1A2E">
      <w:pPr>
        <w:spacing w:line="360" w:lineRule="auto"/>
        <w:ind w:left="928" w:right="-847"/>
        <w:jc w:val="both"/>
        <w:rPr>
          <w:rFonts w:ascii="Palatino Linotype" w:eastAsia="Palatino Linotype" w:hAnsi="Palatino Linotype" w:cs="Palatino Linotype"/>
        </w:rPr>
      </w:pPr>
    </w:p>
    <w:p w14:paraId="5E816A6F" w14:textId="77777777" w:rsidR="000B1A2E" w:rsidRPr="00DA109E" w:rsidRDefault="005B4195">
      <w:pPr>
        <w:pBdr>
          <w:top w:val="nil"/>
          <w:left w:val="nil"/>
          <w:bottom w:val="nil"/>
          <w:right w:val="nil"/>
          <w:between w:val="nil"/>
        </w:pBdr>
        <w:ind w:left="720" w:right="-847"/>
        <w:jc w:val="center"/>
        <w:rPr>
          <w:rFonts w:ascii="Palatino Linotype" w:eastAsia="Palatino Linotype" w:hAnsi="Palatino Linotype" w:cs="Palatino Linotype"/>
          <w:color w:val="000000"/>
        </w:rPr>
      </w:pPr>
      <w:r w:rsidRPr="00DA109E">
        <w:rPr>
          <w:rFonts w:ascii="Palatino Linotype" w:eastAsia="Palatino Linotype" w:hAnsi="Palatino Linotype" w:cs="Palatino Linotype"/>
          <w:noProof/>
          <w:color w:val="000000"/>
        </w:rPr>
        <w:drawing>
          <wp:inline distT="0" distB="0" distL="0" distR="0" wp14:anchorId="687A5E04" wp14:editId="3975B278">
            <wp:extent cx="3124636" cy="943107"/>
            <wp:effectExtent l="0" t="0" r="0" b="0"/>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3124636" cy="943107"/>
                    </a:xfrm>
                    <a:prstGeom prst="rect">
                      <a:avLst/>
                    </a:prstGeom>
                    <a:ln/>
                  </pic:spPr>
                </pic:pic>
              </a:graphicData>
            </a:graphic>
          </wp:inline>
        </w:drawing>
      </w:r>
    </w:p>
    <w:p w14:paraId="25DD1B9D" w14:textId="77777777" w:rsidR="000B1A2E" w:rsidRPr="00DA109E" w:rsidRDefault="000B1A2E">
      <w:pPr>
        <w:pBdr>
          <w:top w:val="nil"/>
          <w:left w:val="nil"/>
          <w:bottom w:val="nil"/>
          <w:right w:val="nil"/>
          <w:between w:val="nil"/>
        </w:pBdr>
        <w:ind w:left="720" w:right="-847"/>
        <w:jc w:val="center"/>
        <w:rPr>
          <w:rFonts w:ascii="Palatino Linotype" w:eastAsia="Palatino Linotype" w:hAnsi="Palatino Linotype" w:cs="Palatino Linotype"/>
        </w:rPr>
      </w:pPr>
    </w:p>
    <w:p w14:paraId="2E791B92" w14:textId="77777777" w:rsidR="000B1A2E" w:rsidRPr="00DA109E" w:rsidRDefault="000B1A2E">
      <w:pPr>
        <w:pBdr>
          <w:top w:val="nil"/>
          <w:left w:val="nil"/>
          <w:bottom w:val="nil"/>
          <w:right w:val="nil"/>
          <w:between w:val="nil"/>
        </w:pBdr>
        <w:ind w:left="720" w:right="-847"/>
        <w:jc w:val="center"/>
        <w:rPr>
          <w:rFonts w:ascii="Palatino Linotype" w:eastAsia="Palatino Linotype" w:hAnsi="Palatino Linotype" w:cs="Palatino Linotype"/>
        </w:rPr>
      </w:pPr>
    </w:p>
    <w:p w14:paraId="77237917" w14:textId="77777777" w:rsidR="000B1A2E" w:rsidRPr="00DA109E" w:rsidRDefault="005B4195">
      <w:pPr>
        <w:numPr>
          <w:ilvl w:val="0"/>
          <w:numId w:val="9"/>
        </w:numPr>
        <w:spacing w:line="360" w:lineRule="auto"/>
        <w:ind w:left="0" w:right="-847" w:firstLine="0"/>
        <w:jc w:val="both"/>
        <w:rPr>
          <w:rFonts w:ascii="Palatino Linotype" w:eastAsia="Palatino Linotype" w:hAnsi="Palatino Linotype" w:cs="Palatino Linotype"/>
        </w:rPr>
      </w:pPr>
      <w:r w:rsidRPr="00DA109E">
        <w:rPr>
          <w:rFonts w:ascii="Palatino Linotype" w:eastAsia="Palatino Linotype" w:hAnsi="Palatino Linotype" w:cs="Palatino Linotype"/>
        </w:rPr>
        <w:t xml:space="preserve">De todo lo expuesto con anterioridad, se comprueba que el </w:t>
      </w:r>
      <w:r w:rsidRPr="00DA109E">
        <w:rPr>
          <w:rFonts w:ascii="Palatino Linotype" w:eastAsia="Palatino Linotype" w:hAnsi="Palatino Linotype" w:cs="Palatino Linotype"/>
          <w:b/>
        </w:rPr>
        <w:t xml:space="preserve">SUJETO OBLIGADO </w:t>
      </w:r>
      <w:r w:rsidRPr="00DA109E">
        <w:rPr>
          <w:rFonts w:ascii="Palatino Linotype" w:eastAsia="Palatino Linotype" w:hAnsi="Palatino Linotype" w:cs="Palatino Linotype"/>
        </w:rPr>
        <w:t xml:space="preserve">no giro la solicitud de información que pudiera administrar, poseer o generar la información, siendo esta la Tesorería Municipal con la Dirección de Ingresos y la Dirección de Desarrollo Social, situación por la cual el </w:t>
      </w:r>
      <w:r w:rsidRPr="00DA109E">
        <w:rPr>
          <w:rFonts w:ascii="Palatino Linotype" w:eastAsia="Palatino Linotype" w:hAnsi="Palatino Linotype" w:cs="Palatino Linotype"/>
          <w:b/>
        </w:rPr>
        <w:t xml:space="preserve">SUJETO OBLIGADO </w:t>
      </w:r>
      <w:r w:rsidRPr="00DA109E">
        <w:rPr>
          <w:rFonts w:ascii="Palatino Linotype" w:eastAsia="Palatino Linotype" w:hAnsi="Palatino Linotype" w:cs="Palatino Linotype"/>
        </w:rPr>
        <w:t xml:space="preserve">deberá de realizar una nueva búsqueda exhaustiva con el fin de poder colmar el derecho de acceso a la información del </w:t>
      </w:r>
      <w:r w:rsidRPr="00DA109E">
        <w:rPr>
          <w:rFonts w:ascii="Palatino Linotype" w:eastAsia="Palatino Linotype" w:hAnsi="Palatino Linotype" w:cs="Palatino Linotype"/>
          <w:b/>
        </w:rPr>
        <w:t xml:space="preserve">RECURRENTE. </w:t>
      </w:r>
    </w:p>
    <w:p w14:paraId="26E96B62" w14:textId="77777777" w:rsidR="000B1A2E" w:rsidRDefault="000B1A2E">
      <w:pPr>
        <w:pBdr>
          <w:top w:val="nil"/>
          <w:left w:val="nil"/>
          <w:bottom w:val="nil"/>
          <w:right w:val="nil"/>
          <w:between w:val="nil"/>
        </w:pBdr>
        <w:ind w:left="720" w:right="-847"/>
        <w:rPr>
          <w:rFonts w:ascii="Palatino Linotype" w:eastAsia="Palatino Linotype" w:hAnsi="Palatino Linotype" w:cs="Palatino Linotype"/>
          <w:color w:val="000000"/>
        </w:rPr>
      </w:pPr>
    </w:p>
    <w:p w14:paraId="63C9442C" w14:textId="77777777" w:rsidR="000B1A2E" w:rsidRDefault="005B4195">
      <w:pPr>
        <w:numPr>
          <w:ilvl w:val="0"/>
          <w:numId w:val="9"/>
        </w:numPr>
        <w:spacing w:line="360" w:lineRule="auto"/>
        <w:ind w:left="0" w:right="-847" w:firstLine="0"/>
        <w:jc w:val="both"/>
        <w:rPr>
          <w:color w:val="000000"/>
        </w:rPr>
      </w:pPr>
      <w:r>
        <w:rPr>
          <w:rFonts w:ascii="Palatino Linotype" w:eastAsia="Palatino Linotype" w:hAnsi="Palatino Linotype" w:cs="Palatino Linotype"/>
          <w:color w:val="000000"/>
        </w:rPr>
        <w:t xml:space="preserve">De lo anterior, al artículo 162 de la de la Ley de Transparencia y Acceso a la Información Pública del Estado de México y Municipios, regula que las Unidades de </w:t>
      </w:r>
      <w:r>
        <w:rPr>
          <w:rFonts w:ascii="Palatino Linotype" w:eastAsia="Palatino Linotype" w:hAnsi="Palatino Linotype" w:cs="Palatino Linotype"/>
          <w:color w:val="000000"/>
        </w:rPr>
        <w:lastRenderedPageBreak/>
        <w:t xml:space="preserve">Transparencia deben de garantizar que las solicitudes </w:t>
      </w:r>
      <w:r>
        <w:rPr>
          <w:rFonts w:ascii="Palatino Linotype" w:eastAsia="Palatino Linotype" w:hAnsi="Palatino Linotype" w:cs="Palatino Linotype"/>
          <w:b/>
          <w:color w:val="000000"/>
        </w:rPr>
        <w:t>se turnen a todas las Áreas competentes que cuenten con la información o deban tenerla de acuerdo a sus facultades,</w:t>
      </w:r>
      <w:r>
        <w:rPr>
          <w:rFonts w:ascii="Palatino Linotype" w:eastAsia="Palatino Linotype" w:hAnsi="Palatino Linotype" w:cs="Palatino Linotype"/>
          <w:color w:val="000000"/>
        </w:rPr>
        <w:t xml:space="preserve"> competencias y funciones, </w:t>
      </w:r>
      <w:r>
        <w:rPr>
          <w:rFonts w:ascii="Palatino Linotype" w:eastAsia="Palatino Linotype" w:hAnsi="Palatino Linotype" w:cs="Palatino Linotype"/>
          <w:b/>
          <w:color w:val="000000"/>
          <w:u w:val="single"/>
        </w:rPr>
        <w:t>con el objeto de que realicen una búsqueda exhaustiva y razonable de la información solicitada</w:t>
      </w:r>
      <w:r>
        <w:rPr>
          <w:rFonts w:ascii="Palatino Linotype" w:eastAsia="Palatino Linotype" w:hAnsi="Palatino Linotype" w:cs="Palatino Linotype"/>
          <w:color w:val="000000"/>
        </w:rPr>
        <w:t xml:space="preserve">, situación que no fue realizada por el Titular de la Unidad de Transparencia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w:t>
      </w:r>
    </w:p>
    <w:p w14:paraId="3B494751" w14:textId="77777777" w:rsidR="000B1A2E" w:rsidRDefault="000B1A2E">
      <w:pPr>
        <w:spacing w:line="360" w:lineRule="auto"/>
        <w:ind w:right="-847"/>
        <w:jc w:val="both"/>
        <w:rPr>
          <w:rFonts w:ascii="Palatino Linotype" w:eastAsia="Palatino Linotype" w:hAnsi="Palatino Linotype" w:cs="Palatino Linotype"/>
          <w:color w:val="000000"/>
        </w:rPr>
      </w:pPr>
    </w:p>
    <w:p w14:paraId="0541C785" w14:textId="77777777" w:rsidR="000B1A2E" w:rsidRDefault="005B4195">
      <w:pPr>
        <w:numPr>
          <w:ilvl w:val="0"/>
          <w:numId w:val="9"/>
        </w:numPr>
        <w:spacing w:line="360" w:lineRule="auto"/>
        <w:ind w:left="0" w:right="-847" w:firstLine="0"/>
        <w:jc w:val="both"/>
        <w:rPr>
          <w:color w:val="000000"/>
        </w:rPr>
      </w:pPr>
      <w:r>
        <w:rPr>
          <w:rFonts w:ascii="Palatino Linotype" w:eastAsia="Palatino Linotype" w:hAnsi="Palatino Linotype" w:cs="Palatino Linotype"/>
          <w:color w:val="000000"/>
        </w:rPr>
        <w:t>A efecto de determinar la legalidad de dicha respuesta, es necesario tomar en cuenta las siguientes disposiciones de la Ley de la materia.</w:t>
      </w:r>
    </w:p>
    <w:p w14:paraId="478FEBAB" w14:textId="77777777" w:rsidR="000B1A2E" w:rsidRDefault="005B4195">
      <w:pPr>
        <w:ind w:left="1134" w:right="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50.</w:t>
      </w:r>
      <w:r>
        <w:rPr>
          <w:rFonts w:ascii="Palatino Linotype" w:eastAsia="Palatino Linotype" w:hAnsi="Palatino Linotype" w:cs="Palatino Linotype"/>
          <w:i/>
          <w:color w:val="000000"/>
          <w:sz w:val="22"/>
          <w:szCs w:val="22"/>
        </w:rPr>
        <w:t xml:space="preserve"> Los sujetos obligados contarán con un área responsable para la atención de las solicitudes de información, a la que se le denominará Unidad de Transparencia.</w:t>
      </w:r>
    </w:p>
    <w:p w14:paraId="7750DB5B" w14:textId="77777777" w:rsidR="000B1A2E" w:rsidRDefault="000B1A2E">
      <w:pPr>
        <w:ind w:left="1134" w:right="2"/>
        <w:jc w:val="both"/>
        <w:rPr>
          <w:rFonts w:ascii="Palatino Linotype" w:eastAsia="Palatino Linotype" w:hAnsi="Palatino Linotype" w:cs="Palatino Linotype"/>
          <w:i/>
          <w:color w:val="000000"/>
          <w:sz w:val="22"/>
          <w:szCs w:val="22"/>
        </w:rPr>
      </w:pPr>
    </w:p>
    <w:p w14:paraId="73FC22E6" w14:textId="77777777" w:rsidR="000B1A2E" w:rsidRDefault="005B4195">
      <w:pPr>
        <w:ind w:left="1134" w:right="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51</w:t>
      </w:r>
      <w:r>
        <w:rPr>
          <w:rFonts w:ascii="Palatino Linotype" w:eastAsia="Palatino Linotype" w:hAnsi="Palatino Linotype" w:cs="Palatino Linotype"/>
          <w:i/>
          <w:color w:val="000000"/>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2AD3C0AD" w14:textId="77777777" w:rsidR="000B1A2E" w:rsidRDefault="000B1A2E">
      <w:pPr>
        <w:ind w:left="1134" w:right="2"/>
        <w:jc w:val="both"/>
        <w:rPr>
          <w:rFonts w:ascii="Palatino Linotype" w:eastAsia="Palatino Linotype" w:hAnsi="Palatino Linotype" w:cs="Palatino Linotype"/>
          <w:i/>
          <w:color w:val="000000"/>
          <w:sz w:val="22"/>
          <w:szCs w:val="22"/>
        </w:rPr>
      </w:pPr>
    </w:p>
    <w:p w14:paraId="18936EB6" w14:textId="77777777" w:rsidR="000B1A2E" w:rsidRDefault="005B4195">
      <w:pPr>
        <w:ind w:left="1134" w:right="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53</w:t>
      </w:r>
      <w:r>
        <w:rPr>
          <w:rFonts w:ascii="Palatino Linotype" w:eastAsia="Palatino Linotype" w:hAnsi="Palatino Linotype" w:cs="Palatino Linotype"/>
          <w:i/>
          <w:color w:val="000000"/>
          <w:sz w:val="22"/>
          <w:szCs w:val="22"/>
        </w:rPr>
        <w:t>. Las Unidades de Transparencia tendrán las siguientes funciones:</w:t>
      </w:r>
    </w:p>
    <w:p w14:paraId="6B0B08FE" w14:textId="77777777" w:rsidR="000B1A2E" w:rsidRDefault="005B4195">
      <w:pPr>
        <w:ind w:left="1134" w:right="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2164E00D" w14:textId="77777777" w:rsidR="000B1A2E" w:rsidRDefault="005B4195">
      <w:pPr>
        <w:ind w:left="1134" w:right="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II. Recibir, </w:t>
      </w:r>
      <w:r>
        <w:rPr>
          <w:rFonts w:ascii="Palatino Linotype" w:eastAsia="Palatino Linotype" w:hAnsi="Palatino Linotype" w:cs="Palatino Linotype"/>
          <w:b/>
          <w:i/>
          <w:color w:val="000000"/>
          <w:sz w:val="22"/>
          <w:szCs w:val="22"/>
          <w:u w:val="single"/>
        </w:rPr>
        <w:t>tramitar</w:t>
      </w:r>
      <w:r>
        <w:rPr>
          <w:rFonts w:ascii="Palatino Linotype" w:eastAsia="Palatino Linotype" w:hAnsi="Palatino Linotype" w:cs="Palatino Linotype"/>
          <w:b/>
          <w:i/>
          <w:color w:val="000000"/>
          <w:sz w:val="22"/>
          <w:szCs w:val="22"/>
        </w:rPr>
        <w:t xml:space="preserve"> y dar respuesta a las solicitudes de acceso a la información;</w:t>
      </w:r>
    </w:p>
    <w:p w14:paraId="35F41C3A" w14:textId="77777777" w:rsidR="000B1A2E" w:rsidRDefault="005B4195">
      <w:pPr>
        <w:ind w:left="1134" w:right="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III. Auxiliar a los particulares en la elaboración de solicitudes de acceso a la información y, en su caso, orientarlos sobre los sujetos obligados competentes conforme a la normatividad aplicable;</w:t>
      </w:r>
    </w:p>
    <w:p w14:paraId="70EBBE2D" w14:textId="77777777" w:rsidR="000B1A2E" w:rsidRDefault="005B4195">
      <w:pPr>
        <w:ind w:left="1134" w:right="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IV. Realizar, con efectividad, los trámites internos necesarios para la atención de las solicitudes de acceso a la información;</w:t>
      </w:r>
    </w:p>
    <w:p w14:paraId="1EEBADC6" w14:textId="77777777" w:rsidR="000B1A2E" w:rsidRDefault="005B4195">
      <w:pPr>
        <w:ind w:left="1134" w:right="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V. Entregar, en su caso, a los particulares la información solicitada;</w:t>
      </w:r>
    </w:p>
    <w:p w14:paraId="52764E49" w14:textId="77777777" w:rsidR="000B1A2E" w:rsidRDefault="005B4195">
      <w:pPr>
        <w:ind w:left="1134" w:right="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VI. Efectuar las notificaciones a los solicitantes;</w:t>
      </w:r>
    </w:p>
    <w:p w14:paraId="1FA619B1" w14:textId="77777777" w:rsidR="000B1A2E" w:rsidRDefault="005B4195">
      <w:pPr>
        <w:ind w:left="1134" w:right="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VII. Proponer al Comité de Transparencia, los procedimientos internos que aseguren la mayor eficiencia en la gestión de las solicitudes de acceso a la información, conforme a la normatividad aplicable;</w:t>
      </w:r>
    </w:p>
    <w:p w14:paraId="4234669B" w14:textId="77777777" w:rsidR="000B1A2E" w:rsidRDefault="005B4195">
      <w:pPr>
        <w:ind w:left="1134" w:right="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VIII. Proponer a quien preside el Comité de Transparencia, personal habilitado que sea necesario para recibir y dar trámite a las solicitudes de acceso a la información;</w:t>
      </w:r>
    </w:p>
    <w:p w14:paraId="6F5110D6" w14:textId="77777777" w:rsidR="000B1A2E" w:rsidRDefault="005B4195">
      <w:pPr>
        <w:ind w:left="1134" w:right="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14:paraId="13FFDB5B" w14:textId="77777777" w:rsidR="000B1A2E" w:rsidRDefault="005B4195">
      <w:pPr>
        <w:ind w:left="1134" w:right="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X. Presentar ante el Comité, el proyecto de clasificación de información;</w:t>
      </w:r>
    </w:p>
    <w:p w14:paraId="598EDE0A" w14:textId="77777777" w:rsidR="000B1A2E" w:rsidRDefault="005B4195">
      <w:pPr>
        <w:ind w:left="1134" w:right="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XI. Promover e implementar políticas de transparencia proactiva procurando su accesibilidad;</w:t>
      </w:r>
    </w:p>
    <w:p w14:paraId="58E9175F" w14:textId="77777777" w:rsidR="000B1A2E" w:rsidRDefault="005B4195">
      <w:pPr>
        <w:ind w:left="1134" w:right="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XII. Fomentar la transparencia y accesibilidad al interior del sujeto obligado;</w:t>
      </w:r>
    </w:p>
    <w:p w14:paraId="01328D61" w14:textId="77777777" w:rsidR="000B1A2E" w:rsidRDefault="005B4195">
      <w:pPr>
        <w:ind w:left="1134" w:right="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XIII. Hacer del conocimiento de la instancia competente la probable responsabilidad por el incumplimiento de las obligaciones previstas en la presente Ley; y</w:t>
      </w:r>
    </w:p>
    <w:p w14:paraId="0B666B01" w14:textId="77777777" w:rsidR="000B1A2E" w:rsidRDefault="005B4195">
      <w:pPr>
        <w:ind w:left="1134" w:right="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XIV. Las demás que resulten necesarias para facilitar el acceso a la información y aquellas que se desprenden de la presente Ley y demás disposiciones jurídicas aplicables.</w:t>
      </w:r>
    </w:p>
    <w:p w14:paraId="7323B1A5" w14:textId="77777777" w:rsidR="000B1A2E" w:rsidRDefault="005B4195">
      <w:pPr>
        <w:ind w:left="1134" w:right="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3B62F9B2" w14:textId="77777777" w:rsidR="000B1A2E" w:rsidRDefault="005B4195">
      <w:pPr>
        <w:ind w:left="1134" w:right="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5F11EF5D" w14:textId="77777777" w:rsidR="000B1A2E" w:rsidRDefault="000B1A2E">
      <w:pPr>
        <w:ind w:left="1134" w:right="2"/>
        <w:jc w:val="both"/>
        <w:rPr>
          <w:rFonts w:ascii="Palatino Linotype" w:eastAsia="Palatino Linotype" w:hAnsi="Palatino Linotype" w:cs="Palatino Linotype"/>
          <w:i/>
          <w:color w:val="000000"/>
          <w:sz w:val="22"/>
          <w:szCs w:val="22"/>
        </w:rPr>
      </w:pPr>
    </w:p>
    <w:p w14:paraId="4E18AA7C" w14:textId="77777777" w:rsidR="000B1A2E" w:rsidRDefault="005B4195">
      <w:pPr>
        <w:ind w:left="1134" w:right="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59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Los servidores públicos habilitados</w:t>
      </w:r>
      <w:r>
        <w:rPr>
          <w:rFonts w:ascii="Palatino Linotype" w:eastAsia="Palatino Linotype" w:hAnsi="Palatino Linotype" w:cs="Palatino Linotype"/>
          <w:i/>
          <w:color w:val="000000"/>
          <w:sz w:val="22"/>
          <w:szCs w:val="22"/>
        </w:rPr>
        <w:t xml:space="preserve"> tendrán las funciones siguientes:</w:t>
      </w:r>
    </w:p>
    <w:p w14:paraId="23513FE0" w14:textId="77777777" w:rsidR="000B1A2E" w:rsidRDefault="005B4195">
      <w:pPr>
        <w:ind w:left="1134" w:right="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 Localizar la información que le solicite la Unidad de Transparencia;</w:t>
      </w:r>
    </w:p>
    <w:p w14:paraId="7F0C2C45" w14:textId="77777777" w:rsidR="000B1A2E" w:rsidRDefault="005B4195">
      <w:pPr>
        <w:ind w:left="1134" w:right="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 Proporcionar la información que obre en los archivos y que le sea solicitada por la Unidad de Transparencia;</w:t>
      </w:r>
    </w:p>
    <w:p w14:paraId="110B403D" w14:textId="77777777" w:rsidR="000B1A2E" w:rsidRDefault="005B4195">
      <w:pPr>
        <w:ind w:left="1134" w:right="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III. Apoyar a la Unidad de Transparencia en lo que esta le solicite para el cumplimiento de sus funciones;</w:t>
      </w:r>
    </w:p>
    <w:p w14:paraId="77AC30A9" w14:textId="77777777" w:rsidR="000B1A2E" w:rsidRDefault="005B4195">
      <w:pPr>
        <w:ind w:left="1134" w:right="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IV. Proporcionar a la Unidad de Transparencia, las modificaciones a la información pública de oficio que obre en su poder;</w:t>
      </w:r>
    </w:p>
    <w:p w14:paraId="23D3AEB2" w14:textId="77777777" w:rsidR="000B1A2E" w:rsidRDefault="005B4195">
      <w:pPr>
        <w:ind w:left="1134" w:right="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V. Integrar y presentar al responsable de la Unidad de Transparencia la propuesta de clasificación de información, la cual tendrá los fundamentos y argumentos en que se basa dicha propuesta;</w:t>
      </w:r>
    </w:p>
    <w:p w14:paraId="0AE19A57" w14:textId="77777777" w:rsidR="000B1A2E" w:rsidRDefault="005B4195">
      <w:pPr>
        <w:ind w:left="1134" w:right="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VI. Verificar, una vez analizado el contenido de la información, que no se encuentre en los supuestos de información clasificada; y</w:t>
      </w:r>
    </w:p>
    <w:p w14:paraId="0BEAAD83" w14:textId="77777777" w:rsidR="000B1A2E" w:rsidRDefault="005B4195">
      <w:pPr>
        <w:ind w:left="1134" w:right="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VII. Dar cuenta a la Unidad de Transparencia del vencimiento de los plazos de reserva.</w:t>
      </w:r>
    </w:p>
    <w:p w14:paraId="450F2D04" w14:textId="77777777" w:rsidR="000B1A2E" w:rsidRDefault="000B1A2E">
      <w:pPr>
        <w:ind w:left="1134" w:right="2"/>
        <w:jc w:val="both"/>
        <w:rPr>
          <w:rFonts w:ascii="Palatino Linotype" w:eastAsia="Palatino Linotype" w:hAnsi="Palatino Linotype" w:cs="Palatino Linotype"/>
          <w:i/>
          <w:color w:val="000000"/>
          <w:sz w:val="22"/>
          <w:szCs w:val="22"/>
        </w:rPr>
      </w:pPr>
    </w:p>
    <w:p w14:paraId="723ED5A8" w14:textId="77777777" w:rsidR="000B1A2E" w:rsidRDefault="005B4195">
      <w:pPr>
        <w:ind w:left="1134" w:right="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162</w:t>
      </w:r>
      <w:r>
        <w:rPr>
          <w:rFonts w:ascii="Palatino Linotype" w:eastAsia="Palatino Linotype" w:hAnsi="Palatino Linotype" w:cs="Palatino Linotype"/>
          <w:i/>
          <w:color w:val="000000"/>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6F977AC0" w14:textId="77777777" w:rsidR="000B1A2E" w:rsidRDefault="000B1A2E">
      <w:pPr>
        <w:ind w:right="-847"/>
        <w:jc w:val="both"/>
        <w:rPr>
          <w:rFonts w:ascii="Palatino Linotype" w:eastAsia="Palatino Linotype" w:hAnsi="Palatino Linotype" w:cs="Palatino Linotype"/>
          <w:i/>
          <w:color w:val="000000"/>
        </w:rPr>
      </w:pPr>
    </w:p>
    <w:p w14:paraId="214D072C" w14:textId="77777777" w:rsidR="000B1A2E" w:rsidRDefault="005B4195">
      <w:pPr>
        <w:numPr>
          <w:ilvl w:val="0"/>
          <w:numId w:val="9"/>
        </w:numPr>
        <w:spacing w:line="360" w:lineRule="auto"/>
        <w:ind w:left="0" w:right="-847" w:firstLine="0"/>
        <w:jc w:val="both"/>
        <w:rPr>
          <w:color w:val="000000"/>
        </w:rPr>
      </w:pPr>
      <w:r>
        <w:rPr>
          <w:rFonts w:ascii="Palatino Linotype" w:eastAsia="Palatino Linotype" w:hAnsi="Palatino Linotype" w:cs="Palatino Linotype"/>
          <w:color w:val="000000"/>
        </w:rPr>
        <w:t>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el</w:t>
      </w:r>
      <w:r>
        <w:rPr>
          <w:rFonts w:ascii="Palatino Linotype" w:eastAsia="Palatino Linotype" w:hAnsi="Palatino Linotype" w:cs="Palatino Linotype"/>
          <w:b/>
          <w:color w:val="000000"/>
        </w:rPr>
        <w:t xml:space="preserve"> SUJETO OBLIGADO</w:t>
      </w:r>
      <w:r>
        <w:rPr>
          <w:rFonts w:ascii="Palatino Linotype" w:eastAsia="Palatino Linotype" w:hAnsi="Palatino Linotype" w:cs="Palatino Linotype"/>
          <w:color w:val="000000"/>
        </w:rPr>
        <w:t xml:space="preserve"> y los solicitantes, y tiene bajo su responsabilidad el tramitar internamente la solicitud de información.</w:t>
      </w:r>
    </w:p>
    <w:p w14:paraId="2318DA5C" w14:textId="77777777" w:rsidR="000B1A2E" w:rsidRDefault="000B1A2E">
      <w:pPr>
        <w:spacing w:line="360" w:lineRule="auto"/>
        <w:ind w:right="-847"/>
        <w:jc w:val="both"/>
        <w:rPr>
          <w:rFonts w:ascii="Palatino Linotype" w:eastAsia="Palatino Linotype" w:hAnsi="Palatino Linotype" w:cs="Palatino Linotype"/>
          <w:color w:val="000000"/>
        </w:rPr>
      </w:pPr>
    </w:p>
    <w:p w14:paraId="0B7DB7D1" w14:textId="77777777" w:rsidR="000B1A2E" w:rsidRPr="008E4A41" w:rsidRDefault="005B4195">
      <w:pPr>
        <w:numPr>
          <w:ilvl w:val="0"/>
          <w:numId w:val="9"/>
        </w:numPr>
        <w:spacing w:line="360" w:lineRule="auto"/>
        <w:ind w:left="0" w:right="-847" w:firstLine="0"/>
        <w:jc w:val="both"/>
        <w:rPr>
          <w:color w:val="000000"/>
        </w:rPr>
      </w:pPr>
      <w:r>
        <w:rPr>
          <w:rFonts w:ascii="Palatino Linotype" w:eastAsia="Palatino Linotype" w:hAnsi="Palatino Linotype" w:cs="Palatino Linotype"/>
          <w:color w:val="000000"/>
        </w:rPr>
        <w:t xml:space="preserve">De tal manera que, si bien, el Titular de la Unidad de Transparencia dio respuesta a la solicitud de información en cuestión, tenía que haber realizado el procedimiento, de turnar dentro de las áreas que conforman la estructura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a fin de que el responsable del área diera respuesta a la misma, tal y como lo marca la normatividad invocada, es por ello que debe turnar la solicitud a todas las áreas que y que pudieran generar, administrar o poseer la información requerida por el particular; pues los mismos, tienen como función, buscar, localizar y poseer la información, así como entregarla.</w:t>
      </w:r>
    </w:p>
    <w:p w14:paraId="5D84F62B" w14:textId="77777777" w:rsidR="008E4A41" w:rsidRDefault="008E4A41" w:rsidP="008E4A41">
      <w:pPr>
        <w:spacing w:line="360" w:lineRule="auto"/>
        <w:ind w:right="-847"/>
        <w:jc w:val="both"/>
        <w:rPr>
          <w:color w:val="000000"/>
        </w:rPr>
      </w:pPr>
    </w:p>
    <w:p w14:paraId="71018FD6" w14:textId="77777777" w:rsidR="000B1A2E" w:rsidRDefault="005B4195">
      <w:pPr>
        <w:numPr>
          <w:ilvl w:val="0"/>
          <w:numId w:val="9"/>
        </w:numPr>
        <w:spacing w:line="360" w:lineRule="auto"/>
        <w:ind w:left="0" w:right="-847" w:firstLine="0"/>
        <w:jc w:val="both"/>
        <w:rPr>
          <w:color w:val="000000"/>
        </w:rPr>
      </w:pPr>
      <w:r>
        <w:rPr>
          <w:rFonts w:ascii="Palatino Linotype" w:eastAsia="Palatino Linotype" w:hAnsi="Palatino Linotype" w:cs="Palatino Linotype"/>
          <w:color w:val="000000"/>
        </w:rPr>
        <w:t xml:space="preserve">Es por ello, que corresponde al Titular de la Unidad de Transparencia el garantizar que las solicitudes se turnen a todas las áreas competentes que puedan contar con la </w:t>
      </w:r>
      <w:r>
        <w:rPr>
          <w:rFonts w:ascii="Palatino Linotype" w:eastAsia="Palatino Linotype" w:hAnsi="Palatino Linotype" w:cs="Palatino Linotype"/>
          <w:color w:val="000000"/>
        </w:rPr>
        <w:lastRenderedPageBreak/>
        <w:t>información, con el objeto de que se realice una búsqueda exhaustiva y razonable de la misma.</w:t>
      </w:r>
    </w:p>
    <w:p w14:paraId="63F7E672" w14:textId="77777777" w:rsidR="000B1A2E" w:rsidRDefault="000B1A2E">
      <w:pPr>
        <w:spacing w:line="360" w:lineRule="auto"/>
        <w:ind w:right="-847"/>
        <w:jc w:val="both"/>
        <w:rPr>
          <w:color w:val="000000"/>
        </w:rPr>
      </w:pPr>
    </w:p>
    <w:p w14:paraId="38509E39" w14:textId="77777777" w:rsidR="000B1A2E" w:rsidRDefault="005B4195">
      <w:pPr>
        <w:numPr>
          <w:ilvl w:val="0"/>
          <w:numId w:val="9"/>
        </w:numPr>
        <w:spacing w:line="360" w:lineRule="auto"/>
        <w:ind w:left="0" w:right="-847" w:firstLine="0"/>
        <w:jc w:val="both"/>
        <w:rPr>
          <w:color w:val="000000"/>
        </w:rPr>
      </w:pPr>
      <w:r>
        <w:rPr>
          <w:rFonts w:ascii="Palatino Linotype" w:eastAsia="Palatino Linotype" w:hAnsi="Palatino Linotype" w:cs="Palatino Linotype"/>
          <w:color w:val="000000"/>
        </w:rPr>
        <w:t xml:space="preserve">De lo anterior, es de precisar que la información que resulta de interés para el particular puede obrar en los archivos del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y por lo tanto debe proceder a realizar una búsqueda exhaustiva a efecto de proporcionar los documentos donde obre la misma de tal forma que cumpla con los requisitos de la Ley en la materia.</w:t>
      </w:r>
    </w:p>
    <w:p w14:paraId="07D2BF63" w14:textId="77777777" w:rsidR="000B1A2E" w:rsidRDefault="000B1A2E">
      <w:pPr>
        <w:spacing w:line="360" w:lineRule="auto"/>
        <w:ind w:right="-847"/>
        <w:jc w:val="both"/>
        <w:rPr>
          <w:rFonts w:ascii="Palatino Linotype" w:eastAsia="Palatino Linotype" w:hAnsi="Palatino Linotype" w:cs="Palatino Linotype"/>
          <w:color w:val="000000"/>
        </w:rPr>
      </w:pPr>
    </w:p>
    <w:p w14:paraId="3B04E1CD" w14:textId="77777777" w:rsidR="000B1A2E" w:rsidRDefault="005B4195">
      <w:pPr>
        <w:numPr>
          <w:ilvl w:val="0"/>
          <w:numId w:val="9"/>
        </w:numPr>
        <w:spacing w:line="360" w:lineRule="auto"/>
        <w:ind w:left="0" w:right="-847" w:firstLine="0"/>
        <w:jc w:val="both"/>
        <w:rPr>
          <w:color w:val="000000"/>
        </w:rPr>
      </w:pPr>
      <w:r>
        <w:rPr>
          <w:rFonts w:ascii="Palatino Linotype" w:eastAsia="Palatino Linotype" w:hAnsi="Palatino Linotype" w:cs="Palatino Linotype"/>
          <w:color w:val="000000"/>
        </w:rPr>
        <w:t xml:space="preserve">Conforme a lo anterior, se puede advertir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no </w:t>
      </w:r>
      <w:r>
        <w:rPr>
          <w:rFonts w:ascii="Palatino Linotype" w:eastAsia="Palatino Linotype" w:hAnsi="Palatino Linotype" w:cs="Palatino Linotype"/>
        </w:rPr>
        <w:t>turnar</w:t>
      </w:r>
      <w:r>
        <w:rPr>
          <w:rFonts w:ascii="Palatino Linotype" w:eastAsia="Palatino Linotype" w:hAnsi="Palatino Linotype" w:cs="Palatino Linotype"/>
          <w:color w:val="000000"/>
        </w:rPr>
        <w:t xml:space="preserve"> la solicitud de información a todas  las unidad administrativa habilitadas de conocer de la solicitud de información, por lo que se concluye,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incumplió con el procedimiento de búsqueda establecido en el artículo 162 de la Ley de Transparencia y Acceso a la Información Pública del Estado de México y Municipios, por lo que no se acreditó que la búsqueda fuera exhaustiva y razonable; para lograr dicha situación, en principio, resulta necesario determinar, </w:t>
      </w:r>
      <w:r>
        <w:rPr>
          <w:rFonts w:ascii="Palatino Linotype" w:eastAsia="Palatino Linotype" w:hAnsi="Palatino Linotype" w:cs="Palatino Linotype"/>
        </w:rPr>
        <w:t>qué</w:t>
      </w:r>
      <w:r>
        <w:rPr>
          <w:rFonts w:ascii="Palatino Linotype" w:eastAsia="Palatino Linotype" w:hAnsi="Palatino Linotype" w:cs="Palatino Linotype"/>
          <w:color w:val="000000"/>
        </w:rPr>
        <w:t xml:space="preserve"> es una investigación con esas características.</w:t>
      </w:r>
    </w:p>
    <w:p w14:paraId="45574F16" w14:textId="77777777" w:rsidR="000B1A2E" w:rsidRDefault="000B1A2E">
      <w:pPr>
        <w:spacing w:line="360" w:lineRule="auto"/>
        <w:ind w:right="-847"/>
        <w:jc w:val="both"/>
        <w:rPr>
          <w:rFonts w:ascii="Palatino Linotype" w:eastAsia="Palatino Linotype" w:hAnsi="Palatino Linotype" w:cs="Palatino Linotype"/>
          <w:color w:val="000000"/>
        </w:rPr>
      </w:pPr>
    </w:p>
    <w:p w14:paraId="4181E21F" w14:textId="77777777" w:rsidR="000B1A2E" w:rsidRDefault="005B4195">
      <w:pPr>
        <w:numPr>
          <w:ilvl w:val="0"/>
          <w:numId w:val="9"/>
        </w:numPr>
        <w:spacing w:line="360" w:lineRule="auto"/>
        <w:ind w:left="0" w:right="-847" w:firstLine="0"/>
        <w:jc w:val="both"/>
        <w:rPr>
          <w:color w:val="000000"/>
        </w:rPr>
      </w:pPr>
      <w:r>
        <w:rPr>
          <w:rFonts w:ascii="Palatino Linotype" w:eastAsia="Palatino Linotype" w:hAnsi="Palatino Linotype" w:cs="Palatino Linotype"/>
          <w:color w:val="000000"/>
        </w:rPr>
        <w:t>Aunado a lo expuesto,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2ECCA504" w14:textId="77777777" w:rsidR="000B1A2E" w:rsidRDefault="000B1A2E">
      <w:pPr>
        <w:spacing w:line="360" w:lineRule="auto"/>
        <w:ind w:right="-847"/>
        <w:jc w:val="both"/>
        <w:rPr>
          <w:rFonts w:ascii="Palatino Linotype" w:eastAsia="Palatino Linotype" w:hAnsi="Palatino Linotype" w:cs="Palatino Linotype"/>
          <w:color w:val="000000"/>
        </w:rPr>
      </w:pPr>
    </w:p>
    <w:p w14:paraId="7BE3578D" w14:textId="77777777" w:rsidR="000B1A2E" w:rsidRDefault="005B4195">
      <w:pPr>
        <w:numPr>
          <w:ilvl w:val="0"/>
          <w:numId w:val="9"/>
        </w:numPr>
        <w:spacing w:line="360" w:lineRule="auto"/>
        <w:ind w:left="0" w:right="-847" w:firstLine="0"/>
        <w:jc w:val="both"/>
        <w:rPr>
          <w:color w:val="000000"/>
        </w:rPr>
      </w:pPr>
      <w:r>
        <w:rPr>
          <w:rFonts w:ascii="Palatino Linotype" w:eastAsia="Palatino Linotype" w:hAnsi="Palatino Linotype" w:cs="Palatino Linotype"/>
          <w:color w:val="000000"/>
        </w:rPr>
        <w:t xml:space="preserve">En ese contexto, de conformidad con los </w:t>
      </w:r>
      <w:r>
        <w:rPr>
          <w:rFonts w:ascii="Palatino Linotype" w:eastAsia="Palatino Linotype" w:hAnsi="Palatino Linotype" w:cs="Palatino Linotype"/>
          <w:b/>
          <w:color w:val="000000"/>
        </w:rPr>
        <w:t>criterios 12/10 y 04/19,</w:t>
      </w:r>
      <w:r>
        <w:rPr>
          <w:rFonts w:ascii="Palatino Linotype" w:eastAsia="Palatino Linotype" w:hAnsi="Palatino Linotype" w:cs="Palatino Linotype"/>
          <w:color w:val="000000"/>
        </w:rPr>
        <w:t xml:space="preserve"> emitidos por el Instituto Nacional de Transparencia, Acceso a la Información y Protección de Datos Personales, traídos por analogía, se colige que los sujetos obligados para acreditar que se </w:t>
      </w:r>
      <w:r>
        <w:rPr>
          <w:rFonts w:ascii="Palatino Linotype" w:eastAsia="Palatino Linotype" w:hAnsi="Palatino Linotype" w:cs="Palatino Linotype"/>
          <w:color w:val="000000"/>
        </w:rPr>
        <w:lastRenderedPageBreak/>
        <w:t xml:space="preserve">realizó una búsqueda exhaustiva y razonable, deben de proporcionar los </w:t>
      </w:r>
      <w:r>
        <w:rPr>
          <w:rFonts w:ascii="Palatino Linotype" w:eastAsia="Palatino Linotype" w:hAnsi="Palatino Linotype" w:cs="Palatino Linotype"/>
          <w:b/>
          <w:color w:val="000000"/>
        </w:rPr>
        <w:t>elementos suficientes</w:t>
      </w:r>
      <w:r>
        <w:rPr>
          <w:rFonts w:ascii="Palatino Linotype" w:eastAsia="Palatino Linotype" w:hAnsi="Palatino Linotype" w:cs="Palatino Linotype"/>
          <w:color w:val="000000"/>
        </w:rPr>
        <w:t xml:space="preserve"> del carácter exhaustivo de la indagación realizada, a saber, los siguientes:</w:t>
      </w:r>
    </w:p>
    <w:p w14:paraId="5BA2B8E7" w14:textId="77777777" w:rsidR="000B1A2E" w:rsidRDefault="005B4195">
      <w:pPr>
        <w:numPr>
          <w:ilvl w:val="0"/>
          <w:numId w:val="10"/>
        </w:numPr>
        <w:ind w:left="1134" w:right="-84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Motivación por las que se buscó la información, en determinadas unidades administrativas;</w:t>
      </w:r>
    </w:p>
    <w:p w14:paraId="0C9C595A" w14:textId="77777777" w:rsidR="000B1A2E" w:rsidRDefault="005B4195">
      <w:pPr>
        <w:numPr>
          <w:ilvl w:val="0"/>
          <w:numId w:val="10"/>
        </w:numPr>
        <w:ind w:left="1134" w:right="-84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Los criterios de búsqueda utilizados, y</w:t>
      </w:r>
    </w:p>
    <w:p w14:paraId="651C8698" w14:textId="77777777" w:rsidR="000B1A2E" w:rsidRDefault="005B4195">
      <w:pPr>
        <w:numPr>
          <w:ilvl w:val="0"/>
          <w:numId w:val="10"/>
        </w:numPr>
        <w:ind w:left="1134" w:right="-84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circunstancias que fueron tomadas en cuenta.</w:t>
      </w:r>
    </w:p>
    <w:p w14:paraId="12645834" w14:textId="77777777" w:rsidR="000B1A2E" w:rsidRDefault="000B1A2E">
      <w:pPr>
        <w:spacing w:line="360" w:lineRule="auto"/>
        <w:ind w:right="-847"/>
        <w:jc w:val="both"/>
        <w:rPr>
          <w:rFonts w:ascii="Palatino Linotype" w:eastAsia="Palatino Linotype" w:hAnsi="Palatino Linotype" w:cs="Palatino Linotype"/>
          <w:color w:val="000000"/>
        </w:rPr>
      </w:pPr>
    </w:p>
    <w:p w14:paraId="2E987458" w14:textId="77777777" w:rsidR="000B1A2E" w:rsidRDefault="005B4195">
      <w:pPr>
        <w:numPr>
          <w:ilvl w:val="0"/>
          <w:numId w:val="9"/>
        </w:numPr>
        <w:spacing w:line="360" w:lineRule="auto"/>
        <w:ind w:left="0" w:right="-847" w:firstLine="0"/>
        <w:jc w:val="both"/>
        <w:rPr>
          <w:color w:val="000000"/>
        </w:rPr>
      </w:pPr>
      <w:r>
        <w:rPr>
          <w:rFonts w:ascii="Palatino Linotype" w:eastAsia="Palatino Linotype" w:hAnsi="Palatino Linotype" w:cs="Palatino Linotype"/>
          <w:color w:val="000000"/>
        </w:rPr>
        <w:t>De tales circunstancias, se considera que para que los Sujetos Obligado justifiquen que realizaron una búsqueda exhaustiva y razonable, deben indicar de manera clara, lo siguiente:</w:t>
      </w:r>
    </w:p>
    <w:p w14:paraId="29B42950" w14:textId="77777777" w:rsidR="000B1A2E" w:rsidRDefault="005B4195">
      <w:pPr>
        <w:numPr>
          <w:ilvl w:val="0"/>
          <w:numId w:val="11"/>
        </w:numPr>
        <w:ind w:left="1134" w:right="-847" w:firstLine="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Las áreas donde se buscó la información;</w:t>
      </w:r>
    </w:p>
    <w:p w14:paraId="7FA1B7A1" w14:textId="77777777" w:rsidR="000B1A2E" w:rsidRDefault="005B4195">
      <w:pPr>
        <w:numPr>
          <w:ilvl w:val="0"/>
          <w:numId w:val="11"/>
        </w:numPr>
        <w:ind w:left="1134" w:right="-847" w:firstLine="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Tipo de archivos buscados (físicos o electrónicos);</w:t>
      </w:r>
    </w:p>
    <w:p w14:paraId="7A0E85F5" w14:textId="77777777" w:rsidR="000B1A2E" w:rsidRDefault="005B4195">
      <w:pPr>
        <w:numPr>
          <w:ilvl w:val="0"/>
          <w:numId w:val="11"/>
        </w:numPr>
        <w:ind w:left="1134" w:right="-847" w:firstLine="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Los criterios de búsqueda utilizados, y </w:t>
      </w:r>
    </w:p>
    <w:p w14:paraId="1A360C8E" w14:textId="77777777" w:rsidR="000B1A2E" w:rsidRDefault="005B4195">
      <w:pPr>
        <w:numPr>
          <w:ilvl w:val="0"/>
          <w:numId w:val="11"/>
        </w:numPr>
        <w:ind w:left="1134" w:right="-847" w:firstLine="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Las circunstancias que fueron tomadas en cuenta.</w:t>
      </w:r>
      <w:r>
        <w:rPr>
          <w:rFonts w:ascii="Palatino Linotype" w:eastAsia="Palatino Linotype" w:hAnsi="Palatino Linotype" w:cs="Palatino Linotype"/>
          <w:b/>
          <w:i/>
          <w:color w:val="000000"/>
          <w:sz w:val="22"/>
          <w:szCs w:val="22"/>
        </w:rPr>
        <w:tab/>
      </w:r>
    </w:p>
    <w:p w14:paraId="268C6380" w14:textId="77777777" w:rsidR="000B1A2E" w:rsidRDefault="000B1A2E">
      <w:pPr>
        <w:spacing w:line="360" w:lineRule="auto"/>
        <w:ind w:right="-847"/>
        <w:jc w:val="both"/>
        <w:rPr>
          <w:rFonts w:ascii="Palatino Linotype" w:eastAsia="Palatino Linotype" w:hAnsi="Palatino Linotype" w:cs="Palatino Linotype"/>
          <w:color w:val="000000"/>
          <w:sz w:val="22"/>
          <w:szCs w:val="22"/>
        </w:rPr>
      </w:pPr>
    </w:p>
    <w:p w14:paraId="72D1FD03"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Conforme a lo anterior, este Instituto considera que el </w:t>
      </w:r>
      <w:r>
        <w:rPr>
          <w:rFonts w:ascii="Palatino Linotype" w:eastAsia="Palatino Linotype" w:hAnsi="Palatino Linotype" w:cs="Palatino Linotype"/>
          <w:b/>
          <w:color w:val="000000"/>
        </w:rPr>
        <w:t>Ayuntamiento de Texcoco</w:t>
      </w:r>
      <w:r>
        <w:rPr>
          <w:rFonts w:ascii="Palatino Linotype" w:eastAsia="Palatino Linotype" w:hAnsi="Palatino Linotype" w:cs="Palatino Linotype"/>
          <w:color w:val="000000"/>
        </w:rPr>
        <w:t xml:space="preserve">, no cumplió con ninguno de los requisitos previamente señalados por lo consiguiente no </w:t>
      </w:r>
      <w:r>
        <w:rPr>
          <w:rFonts w:ascii="Palatino Linotype" w:eastAsia="Palatino Linotype" w:hAnsi="Palatino Linotype" w:cs="Palatino Linotype"/>
        </w:rPr>
        <w:t>turnar</w:t>
      </w:r>
      <w:r>
        <w:rPr>
          <w:rFonts w:ascii="Palatino Linotype" w:eastAsia="Palatino Linotype" w:hAnsi="Palatino Linotype" w:cs="Palatino Linotype"/>
          <w:color w:val="000000"/>
        </w:rPr>
        <w:t xml:space="preserve"> la solicitud de información a las diversas áreas, toda vez que de la respuesta entregada no se pronuncian todos los servidores públicos habilitados, por lo que, no se logró advertir que esta haya realizado una indagación de lo requerido, </w:t>
      </w:r>
      <w:r>
        <w:rPr>
          <w:rFonts w:ascii="Palatino Linotype" w:eastAsia="Palatino Linotype" w:hAnsi="Palatino Linotype" w:cs="Palatino Linotype"/>
          <w:b/>
          <w:color w:val="000000"/>
        </w:rPr>
        <w:t>no se indago en documentos físicos o también electrónicos y no se logró desprender los criterios de búsqueda utilizados, pues no precisó cómo realizó la misma.</w:t>
      </w:r>
    </w:p>
    <w:p w14:paraId="7CE46248" w14:textId="77777777" w:rsidR="000B1A2E" w:rsidRDefault="000B1A2E">
      <w:pPr>
        <w:spacing w:line="360" w:lineRule="auto"/>
        <w:ind w:right="-847"/>
        <w:jc w:val="both"/>
        <w:rPr>
          <w:rFonts w:ascii="Palatino Linotype" w:eastAsia="Palatino Linotype" w:hAnsi="Palatino Linotype" w:cs="Palatino Linotype"/>
          <w:i/>
        </w:rPr>
      </w:pPr>
    </w:p>
    <w:p w14:paraId="609B70A5" w14:textId="77777777" w:rsidR="000B1A2E" w:rsidRDefault="005B4195">
      <w:pPr>
        <w:numPr>
          <w:ilvl w:val="0"/>
          <w:numId w:val="9"/>
        </w:numPr>
        <w:spacing w:line="360" w:lineRule="auto"/>
        <w:ind w:left="0" w:right="-847" w:firstLine="0"/>
        <w:jc w:val="both"/>
        <w:rPr>
          <w:color w:val="000000"/>
        </w:rPr>
      </w:pPr>
      <w:r>
        <w:rPr>
          <w:rFonts w:ascii="Palatino Linotype" w:eastAsia="Palatino Linotype" w:hAnsi="Palatino Linotype" w:cs="Palatino Linotype"/>
          <w:color w:val="000000"/>
        </w:rPr>
        <w:t>De lo anterior, se concluye que la búsqueda exhaustiva y razonable de la información debe estar sustentada con los respectivos criterios de búsqueda exhaustiva que el sujeto obligado utilizó.</w:t>
      </w:r>
    </w:p>
    <w:p w14:paraId="463D59F6" w14:textId="77777777" w:rsidR="000B1A2E" w:rsidRDefault="000B1A2E">
      <w:pPr>
        <w:pBdr>
          <w:top w:val="nil"/>
          <w:left w:val="nil"/>
          <w:bottom w:val="nil"/>
          <w:right w:val="nil"/>
          <w:between w:val="nil"/>
        </w:pBdr>
        <w:ind w:left="720" w:right="-847"/>
        <w:rPr>
          <w:rFonts w:ascii="Palatino Linotype" w:eastAsia="Palatino Linotype" w:hAnsi="Palatino Linotype" w:cs="Palatino Linotype"/>
          <w:color w:val="000000"/>
        </w:rPr>
      </w:pPr>
    </w:p>
    <w:p w14:paraId="3AB0FB0C"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lastRenderedPageBreak/>
        <w:t xml:space="preserve">Por último de ser el caso que el Ayuntamiento de Texcoco no hubiera recibido ingresos </w:t>
      </w:r>
      <w:r>
        <w:rPr>
          <w:rFonts w:ascii="Palatino Linotype" w:eastAsia="Palatino Linotype" w:hAnsi="Palatino Linotype" w:cs="Palatino Linotype"/>
        </w:rPr>
        <w:tab/>
        <w:t xml:space="preserve">por las actividades realizadas en el Parque de la Tercera Edad, bastará con que lo haga del conocimiento del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de conformidad con el artículo 19 párrafo segundo de la Ley de Transparencia y Acceso a la Información Pública del Estado de México y Municipios. </w:t>
      </w:r>
    </w:p>
    <w:p w14:paraId="329BDC8B" w14:textId="77777777" w:rsidR="000B1A2E" w:rsidRDefault="000B1A2E">
      <w:pPr>
        <w:pBdr>
          <w:top w:val="nil"/>
          <w:left w:val="nil"/>
          <w:bottom w:val="nil"/>
          <w:right w:val="nil"/>
          <w:between w:val="nil"/>
        </w:pBdr>
        <w:ind w:left="720" w:right="-847"/>
        <w:rPr>
          <w:rFonts w:ascii="Palatino Linotype" w:eastAsia="Palatino Linotype" w:hAnsi="Palatino Linotype" w:cs="Palatino Linotype"/>
          <w:color w:val="000000"/>
        </w:rPr>
      </w:pPr>
    </w:p>
    <w:p w14:paraId="20688A87" w14:textId="77777777" w:rsidR="000B1A2E" w:rsidRDefault="005B4195">
      <w:pPr>
        <w:keepNext/>
        <w:keepLines/>
        <w:spacing w:after="160" w:line="360" w:lineRule="auto"/>
        <w:ind w:right="-847"/>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QUINTO. De la versión pública.</w:t>
      </w:r>
    </w:p>
    <w:p w14:paraId="65972233" w14:textId="77777777" w:rsidR="000B1A2E" w:rsidRDefault="005B4195">
      <w:pPr>
        <w:keepNext/>
        <w:keepLines/>
        <w:numPr>
          <w:ilvl w:val="0"/>
          <w:numId w:val="12"/>
        </w:numPr>
        <w:tabs>
          <w:tab w:val="left" w:pos="284"/>
        </w:tabs>
        <w:spacing w:after="160" w:line="360" w:lineRule="auto"/>
        <w:ind w:left="0" w:right="-847" w:firstLine="0"/>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Nociones generales. </w:t>
      </w:r>
    </w:p>
    <w:p w14:paraId="7207F177"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Debe destacarse, que debido a la información solicitada por el </w:t>
      </w:r>
      <w:r>
        <w:rPr>
          <w:rFonts w:ascii="Palatino Linotype" w:eastAsia="Palatino Linotype" w:hAnsi="Palatino Linotype" w:cs="Palatino Linotype"/>
          <w:b/>
          <w:color w:val="000000"/>
        </w:rPr>
        <w:t xml:space="preserve">RECURRENTE, pueden obrar </w:t>
      </w:r>
      <w:r>
        <w:rPr>
          <w:rFonts w:ascii="Palatino Linotype" w:eastAsia="Palatino Linotype" w:hAnsi="Palatino Linotype" w:cs="Palatino Linotype"/>
          <w:color w:val="000000"/>
        </w:rPr>
        <w:t xml:space="preserve">datos personales susceptibles de protegerse, así como información susceptible de clasificarse como confidencial,  por lo 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14:paraId="35C7547F" w14:textId="77777777" w:rsidR="000B1A2E" w:rsidRDefault="000B1A2E">
      <w:pPr>
        <w:tabs>
          <w:tab w:val="left" w:pos="0"/>
          <w:tab w:val="left" w:pos="284"/>
        </w:tabs>
        <w:spacing w:line="360" w:lineRule="auto"/>
        <w:ind w:right="-847"/>
        <w:jc w:val="both"/>
        <w:rPr>
          <w:rFonts w:ascii="Palatino Linotype" w:eastAsia="Palatino Linotype" w:hAnsi="Palatino Linotype" w:cs="Palatino Linotype"/>
          <w:highlight w:val="yellow"/>
        </w:rPr>
      </w:pPr>
    </w:p>
    <w:p w14:paraId="3B016620"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No pasa desapercibido para este Órgano Garante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tbl>
      <w:tblPr>
        <w:tblStyle w:val="a1"/>
        <w:tblW w:w="9825"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5"/>
        <w:gridCol w:w="7140"/>
      </w:tblGrid>
      <w:tr w:rsidR="000B1A2E" w14:paraId="3ADC9DF8" w14:textId="77777777">
        <w:tc>
          <w:tcPr>
            <w:tcW w:w="2685" w:type="dxa"/>
          </w:tcPr>
          <w:p w14:paraId="3FB7B93C" w14:textId="77777777" w:rsidR="000B1A2E" w:rsidRDefault="005B4195">
            <w:pPr>
              <w:tabs>
                <w:tab w:val="left" w:pos="284"/>
              </w:tabs>
              <w:spacing w:line="360" w:lineRule="auto"/>
              <w:ind w:right="35"/>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 Requisitos previos.</w:t>
            </w:r>
          </w:p>
        </w:tc>
        <w:tc>
          <w:tcPr>
            <w:tcW w:w="7140" w:type="dxa"/>
          </w:tcPr>
          <w:p w14:paraId="064A03F3" w14:textId="77777777" w:rsidR="000B1A2E" w:rsidRDefault="005B4195">
            <w:pPr>
              <w:tabs>
                <w:tab w:val="left" w:pos="284"/>
              </w:tabs>
              <w:spacing w:line="360" w:lineRule="auto"/>
              <w:ind w:right="-4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Los artículos 100 y 122 de la Ley Estatal y de la Ley General, respectivamente, señalan que si los Sujetos Obligados determinan que la información actualiza alguno de los supuestos de clasificación, es </w:t>
            </w:r>
            <w:r>
              <w:rPr>
                <w:rFonts w:ascii="Palatino Linotype" w:eastAsia="Palatino Linotype" w:hAnsi="Palatino Linotype" w:cs="Palatino Linotype"/>
                <w:color w:val="000000"/>
                <w:sz w:val="22"/>
                <w:szCs w:val="22"/>
              </w:rPr>
              <w:lastRenderedPageBreak/>
              <w:t xml:space="preserve">deber de los titulares de las áreas proponer su clasificación y no del Comité de Transparencia. </w:t>
            </w:r>
          </w:p>
          <w:p w14:paraId="608629E3" w14:textId="77777777" w:rsidR="000B1A2E" w:rsidRDefault="005B4195">
            <w:pPr>
              <w:tabs>
                <w:tab w:val="left" w:pos="284"/>
              </w:tabs>
              <w:spacing w:line="360" w:lineRule="auto"/>
              <w:ind w:right="-4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Al hacerlo tienen que precisar de qué información se trata, señalando el supuesto de clasificación (confidencialidad o reserva).</w:t>
            </w:r>
          </w:p>
          <w:p w14:paraId="1601D48A" w14:textId="77777777" w:rsidR="000B1A2E" w:rsidRDefault="005B4195">
            <w:pPr>
              <w:tabs>
                <w:tab w:val="left" w:pos="284"/>
              </w:tabs>
              <w:spacing w:line="360" w:lineRule="auto"/>
              <w:ind w:right="-4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Además, se debe señalar el procedimiento, de los tres que establecen los artículos 132 y 106 de la Ley Estatal y General, respectivamente.</w:t>
            </w:r>
          </w:p>
          <w:p w14:paraId="5F437B43" w14:textId="77777777" w:rsidR="000B1A2E" w:rsidRDefault="005B4195">
            <w:pPr>
              <w:tabs>
                <w:tab w:val="left" w:pos="284"/>
              </w:tabs>
              <w:spacing w:line="360" w:lineRule="auto"/>
              <w:ind w:right="-44"/>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El último de estos requisitos previos consiste en que no se pueden emitir acuerdos de carácter general ni particular, esto es, </w:t>
            </w:r>
            <w:r>
              <w:rPr>
                <w:rFonts w:ascii="Palatino Linotype" w:eastAsia="Palatino Linotype" w:hAnsi="Palatino Linotype" w:cs="Palatino Linotype"/>
                <w:color w:val="000000"/>
                <w:sz w:val="22"/>
                <w:szCs w:val="22"/>
                <w:u w:val="single"/>
              </w:rPr>
              <w:t>no se puede hacer un acuerdo para clasificar de manera general todos los documentos de un expediente o área, sin</w:t>
            </w:r>
            <w:r>
              <w:rPr>
                <w:rFonts w:ascii="Palatino Linotype" w:eastAsia="Palatino Linotype" w:hAnsi="Palatino Linotype" w:cs="Palatino Linotype"/>
                <w:color w:val="000000"/>
                <w:sz w:val="22"/>
                <w:szCs w:val="22"/>
              </w:rPr>
              <w:t xml:space="preserve"> individualizar su análisis y tampoco se puede hacer un acuerdo por cada dato que se vaya a clasificar dentro de un documento con diez datos, por ejemplo, susceptibles de ser clasificados.</w:t>
            </w:r>
          </w:p>
        </w:tc>
      </w:tr>
      <w:tr w:rsidR="000B1A2E" w14:paraId="486FA11E" w14:textId="77777777">
        <w:tc>
          <w:tcPr>
            <w:tcW w:w="2685" w:type="dxa"/>
          </w:tcPr>
          <w:p w14:paraId="3CA50AC3" w14:textId="77777777" w:rsidR="000B1A2E" w:rsidRDefault="005B4195">
            <w:pPr>
              <w:tabs>
                <w:tab w:val="left" w:pos="284"/>
              </w:tabs>
              <w:spacing w:line="360" w:lineRule="auto"/>
              <w:ind w:right="35"/>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b) Supuestos de clasificación.</w:t>
            </w:r>
          </w:p>
        </w:tc>
        <w:tc>
          <w:tcPr>
            <w:tcW w:w="7140" w:type="dxa"/>
          </w:tcPr>
          <w:p w14:paraId="229AA240" w14:textId="77777777" w:rsidR="000B1A2E" w:rsidRDefault="005B4195">
            <w:pPr>
              <w:tabs>
                <w:tab w:val="left" w:pos="284"/>
              </w:tabs>
              <w:spacing w:line="360" w:lineRule="auto"/>
              <w:ind w:right="-4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Las disposiciones constitucionales y legales en la materia establecen los dos supuestos generales para clasificar la información: por reserva y por confidencialidad.</w:t>
            </w:r>
          </w:p>
          <w:p w14:paraId="214F28B3" w14:textId="77777777" w:rsidR="000B1A2E" w:rsidRDefault="005B4195">
            <w:pPr>
              <w:tabs>
                <w:tab w:val="left" w:pos="284"/>
              </w:tabs>
              <w:spacing w:line="360" w:lineRule="auto"/>
              <w:ind w:right="-4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74D91E63" w14:textId="77777777" w:rsidR="000B1A2E" w:rsidRDefault="005B4195">
            <w:pPr>
              <w:tabs>
                <w:tab w:val="left" w:pos="284"/>
              </w:tabs>
              <w:spacing w:line="360" w:lineRule="auto"/>
              <w:ind w:right="-44"/>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El </w:t>
            </w:r>
            <w:r>
              <w:rPr>
                <w:rFonts w:ascii="Palatino Linotype" w:eastAsia="Palatino Linotype" w:hAnsi="Palatino Linotype" w:cs="Palatino Linotype"/>
                <w:b/>
                <w:color w:val="000000"/>
                <w:sz w:val="22"/>
                <w:szCs w:val="22"/>
              </w:rPr>
              <w:t>Sujeto Obligado</w:t>
            </w:r>
            <w:r>
              <w:rPr>
                <w:rFonts w:ascii="Palatino Linotype" w:eastAsia="Palatino Linotype" w:hAnsi="Palatino Linotype" w:cs="Palatino Linotype"/>
                <w:color w:val="000000"/>
                <w:sz w:val="22"/>
                <w:szCs w:val="22"/>
              </w:rPr>
              <w:t xml:space="preserve"> debe identificar claramente el tipo de información y hacer un juicio de subsunción o encaje para acreditar que el supuesto de </w:t>
            </w:r>
            <w:r>
              <w:rPr>
                <w:rFonts w:ascii="Palatino Linotype" w:eastAsia="Palatino Linotype" w:hAnsi="Palatino Linotype" w:cs="Palatino Linotype"/>
                <w:color w:val="000000"/>
                <w:sz w:val="22"/>
                <w:szCs w:val="22"/>
              </w:rPr>
              <w:lastRenderedPageBreak/>
              <w:t>hecho corresponde estrictamente con la hipótesis jurídica. Esto también lo debe de realizar el servidor público habilitado y el titular del área que administra la información.</w:t>
            </w:r>
          </w:p>
        </w:tc>
      </w:tr>
      <w:tr w:rsidR="000B1A2E" w14:paraId="1CD3C5FB" w14:textId="77777777">
        <w:tc>
          <w:tcPr>
            <w:tcW w:w="2685" w:type="dxa"/>
          </w:tcPr>
          <w:p w14:paraId="7D84DE20" w14:textId="77777777" w:rsidR="000B1A2E" w:rsidRDefault="005B4195">
            <w:pPr>
              <w:tabs>
                <w:tab w:val="left" w:pos="284"/>
              </w:tabs>
              <w:spacing w:line="360" w:lineRule="auto"/>
              <w:ind w:right="35"/>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c) Formalidades para emitir el acuerdo de clasificación.</w:t>
            </w:r>
          </w:p>
        </w:tc>
        <w:tc>
          <w:tcPr>
            <w:tcW w:w="7140" w:type="dxa"/>
          </w:tcPr>
          <w:p w14:paraId="6D4A76D8" w14:textId="77777777" w:rsidR="000B1A2E" w:rsidRDefault="005B4195">
            <w:pPr>
              <w:tabs>
                <w:tab w:val="left" w:pos="284"/>
              </w:tabs>
              <w:spacing w:line="360" w:lineRule="auto"/>
              <w:ind w:right="-4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El Comité de Transparencia, según lo dispuesto en los artículos cuenta con las facultades para aprobar, modificar o revocar la clasificación de la información que haya propuesto. </w:t>
            </w:r>
          </w:p>
          <w:p w14:paraId="5CBE3B2C" w14:textId="77777777" w:rsidR="000B1A2E" w:rsidRDefault="005B4195">
            <w:pPr>
              <w:tabs>
                <w:tab w:val="left" w:pos="284"/>
              </w:tabs>
              <w:spacing w:line="360" w:lineRule="auto"/>
              <w:ind w:right="-4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Es necesario que </w:t>
            </w:r>
            <w:r>
              <w:rPr>
                <w:rFonts w:ascii="Palatino Linotype" w:eastAsia="Palatino Linotype" w:hAnsi="Palatino Linotype" w:cs="Palatino Linotype"/>
                <w:b/>
                <w:color w:val="000000"/>
                <w:sz w:val="22"/>
                <w:szCs w:val="22"/>
                <w:u w:val="single"/>
              </w:rPr>
              <w:t>el acto reúna con los requisitos elementales</w:t>
            </w:r>
            <w:r>
              <w:rPr>
                <w:rFonts w:ascii="Palatino Linotype" w:eastAsia="Palatino Linotype" w:hAnsi="Palatino Linotype" w:cs="Palatino Linotype"/>
                <w:color w:val="000000"/>
                <w:sz w:val="22"/>
                <w:szCs w:val="22"/>
              </w:rPr>
              <w:t>, entre ellos, que la autoridad que va a emitir el acto de autoridad sea la legalmente facultada para ello.</w:t>
            </w:r>
          </w:p>
          <w:p w14:paraId="08F0E6D2" w14:textId="77777777" w:rsidR="000B1A2E" w:rsidRDefault="005B4195">
            <w:pPr>
              <w:tabs>
                <w:tab w:val="left" w:pos="284"/>
              </w:tabs>
              <w:spacing w:line="360" w:lineRule="auto"/>
              <w:ind w:right="-44"/>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0B1A2E" w14:paraId="0EDB211C" w14:textId="77777777">
        <w:tc>
          <w:tcPr>
            <w:tcW w:w="2685" w:type="dxa"/>
          </w:tcPr>
          <w:p w14:paraId="035EF0CD" w14:textId="77777777" w:rsidR="000B1A2E" w:rsidRDefault="000B1A2E">
            <w:pPr>
              <w:tabs>
                <w:tab w:val="left" w:pos="284"/>
              </w:tabs>
              <w:spacing w:line="360" w:lineRule="auto"/>
              <w:ind w:right="35"/>
              <w:rPr>
                <w:rFonts w:ascii="Palatino Linotype" w:eastAsia="Palatino Linotype" w:hAnsi="Palatino Linotype" w:cs="Palatino Linotype"/>
                <w:sz w:val="22"/>
                <w:szCs w:val="22"/>
              </w:rPr>
            </w:pPr>
          </w:p>
          <w:p w14:paraId="6C4887F1" w14:textId="77777777" w:rsidR="000B1A2E" w:rsidRDefault="005B4195">
            <w:pPr>
              <w:tabs>
                <w:tab w:val="left" w:pos="284"/>
              </w:tabs>
              <w:spacing w:line="360" w:lineRule="auto"/>
              <w:ind w:right="35"/>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d) Requisitos de fondo del acuerdo de clasificación. </w:t>
            </w:r>
          </w:p>
        </w:tc>
        <w:tc>
          <w:tcPr>
            <w:tcW w:w="7140" w:type="dxa"/>
          </w:tcPr>
          <w:p w14:paraId="35940D7B" w14:textId="77777777" w:rsidR="000B1A2E" w:rsidRDefault="005B4195">
            <w:pPr>
              <w:tabs>
                <w:tab w:val="left" w:pos="284"/>
              </w:tabs>
              <w:spacing w:line="360" w:lineRule="auto"/>
              <w:ind w:right="-4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Pr>
                <w:rFonts w:ascii="Palatino Linotype" w:eastAsia="Palatino Linotype" w:hAnsi="Palatino Linotype" w:cs="Palatino Linotype"/>
                <w:b/>
                <w:color w:val="000000"/>
                <w:sz w:val="22"/>
                <w:szCs w:val="22"/>
              </w:rPr>
              <w:t>Sujetos Obligados</w:t>
            </w:r>
            <w:r>
              <w:rPr>
                <w:rFonts w:ascii="Palatino Linotype" w:eastAsia="Palatino Linotype" w:hAnsi="Palatino Linotype" w:cs="Palatino Linotype"/>
                <w:color w:val="000000"/>
                <w:sz w:val="22"/>
                <w:szCs w:val="22"/>
              </w:rPr>
              <w:t xml:space="preserve">, por lo que deberán fundar y motivar debidamente la clasificación. </w:t>
            </w:r>
          </w:p>
          <w:p w14:paraId="0BD5F4F0" w14:textId="77777777" w:rsidR="000B1A2E" w:rsidRDefault="005B4195">
            <w:pPr>
              <w:tabs>
                <w:tab w:val="left" w:pos="284"/>
              </w:tabs>
              <w:spacing w:line="360" w:lineRule="auto"/>
              <w:ind w:right="-4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De lo anterior, se desprende que para una correcta </w:t>
            </w:r>
            <w:r>
              <w:rPr>
                <w:rFonts w:ascii="Palatino Linotype" w:eastAsia="Palatino Linotype" w:hAnsi="Palatino Linotype" w:cs="Palatino Linotype"/>
                <w:b/>
                <w:color w:val="000000"/>
                <w:sz w:val="22"/>
                <w:szCs w:val="22"/>
              </w:rPr>
              <w:t>clasificación total o parcial</w:t>
            </w:r>
            <w:r>
              <w:rPr>
                <w:rFonts w:ascii="Palatino Linotype" w:eastAsia="Palatino Linotype" w:hAnsi="Palatino Linotype" w:cs="Palatino Linotype"/>
                <w:color w:val="000000"/>
                <w:sz w:val="22"/>
                <w:szCs w:val="22"/>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A225914" w14:textId="77777777" w:rsidR="000B1A2E" w:rsidRDefault="005B4195">
            <w:pPr>
              <w:tabs>
                <w:tab w:val="left" w:pos="284"/>
              </w:tabs>
              <w:spacing w:line="360" w:lineRule="auto"/>
              <w:ind w:right="-4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02C02F75" w14:textId="77777777" w:rsidR="000B1A2E" w:rsidRDefault="005B4195">
            <w:pPr>
              <w:tabs>
                <w:tab w:val="left" w:pos="284"/>
              </w:tabs>
              <w:spacing w:line="360" w:lineRule="auto"/>
              <w:ind w:right="-4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ese mismo sentido, el numeral trigésimo tercero fracción V de los Lineamientos Generales, precisa que para motivar la clasificación se deben acreditar las circunstancias de tiempo, modo y lugar.</w:t>
            </w:r>
          </w:p>
          <w:p w14:paraId="21E95128" w14:textId="77777777" w:rsidR="000B1A2E" w:rsidRDefault="005B4195">
            <w:pPr>
              <w:tabs>
                <w:tab w:val="left" w:pos="284"/>
              </w:tabs>
              <w:spacing w:line="360" w:lineRule="auto"/>
              <w:ind w:right="-4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Ahora bien, </w:t>
            </w:r>
            <w:r>
              <w:rPr>
                <w:rFonts w:ascii="Palatino Linotype" w:eastAsia="Palatino Linotype" w:hAnsi="Palatino Linotype" w:cs="Palatino Linotype"/>
                <w:b/>
                <w:color w:val="000000"/>
                <w:sz w:val="22"/>
                <w:szCs w:val="22"/>
                <w:u w:val="single"/>
              </w:rPr>
              <w:t>para cada caso además de fundar y motivar</w:t>
            </w:r>
            <w:r>
              <w:rPr>
                <w:rFonts w:ascii="Palatino Linotype" w:eastAsia="Palatino Linotype" w:hAnsi="Palatino Linotype" w:cs="Palatino Linotype"/>
                <w:color w:val="000000"/>
                <w:sz w:val="22"/>
                <w:szCs w:val="22"/>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0B1A2E" w14:paraId="7C6AB984" w14:textId="77777777">
        <w:tc>
          <w:tcPr>
            <w:tcW w:w="2685" w:type="dxa"/>
          </w:tcPr>
          <w:p w14:paraId="0791F4C9" w14:textId="77777777" w:rsidR="000B1A2E" w:rsidRDefault="005B4195">
            <w:pPr>
              <w:tabs>
                <w:tab w:val="left" w:pos="284"/>
              </w:tabs>
              <w:spacing w:line="360" w:lineRule="auto"/>
              <w:ind w:right="35"/>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e) Condiciones especiales de la clasificación de la información como confidencial. </w:t>
            </w:r>
          </w:p>
        </w:tc>
        <w:tc>
          <w:tcPr>
            <w:tcW w:w="7140" w:type="dxa"/>
          </w:tcPr>
          <w:p w14:paraId="05686CAF" w14:textId="77777777" w:rsidR="000B1A2E" w:rsidRDefault="005B4195">
            <w:pPr>
              <w:tabs>
                <w:tab w:val="left" w:pos="284"/>
              </w:tabs>
              <w:spacing w:line="360" w:lineRule="auto"/>
              <w:ind w:right="-4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Los artículos 148 y 120 de la Ley Estatal y de la Ley General, respectivamente, establecen que aun tratándose de datos personales, se podrán proporcionar, incluso sin solicitar el consentimiento de su titular. </w:t>
            </w:r>
          </w:p>
          <w:p w14:paraId="121E28C1" w14:textId="77777777" w:rsidR="000B1A2E" w:rsidRDefault="005B4195">
            <w:pPr>
              <w:tabs>
                <w:tab w:val="left" w:pos="284"/>
              </w:tabs>
              <w:spacing w:line="360" w:lineRule="auto"/>
              <w:ind w:right="-4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2A0E29EA" w14:textId="77777777" w:rsidR="000B1A2E" w:rsidRDefault="005B4195">
            <w:pPr>
              <w:tabs>
                <w:tab w:val="left" w:pos="284"/>
              </w:tabs>
              <w:spacing w:line="360" w:lineRule="auto"/>
              <w:ind w:right="-44"/>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255BF00C" w14:textId="77777777" w:rsidR="000B1A2E" w:rsidRDefault="000B1A2E">
      <w:pPr>
        <w:tabs>
          <w:tab w:val="left" w:pos="284"/>
        </w:tabs>
        <w:spacing w:line="360" w:lineRule="auto"/>
        <w:ind w:right="-847"/>
        <w:jc w:val="both"/>
        <w:rPr>
          <w:rFonts w:ascii="Palatino Linotype" w:eastAsia="Palatino Linotype" w:hAnsi="Palatino Linotype" w:cs="Palatino Linotype"/>
          <w:color w:val="000000"/>
        </w:rPr>
      </w:pPr>
    </w:p>
    <w:p w14:paraId="5314AFD6"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Si el servidor público incumple con estas formalidades y entrega la información sin proteger los datos personales incumple con lo que estipula las disposiciones legales establecidas. </w:t>
      </w:r>
    </w:p>
    <w:p w14:paraId="5BAA766A" w14:textId="77777777" w:rsidR="000B1A2E" w:rsidRDefault="000B1A2E">
      <w:pPr>
        <w:pBdr>
          <w:top w:val="nil"/>
          <w:left w:val="nil"/>
          <w:bottom w:val="nil"/>
          <w:right w:val="nil"/>
          <w:between w:val="nil"/>
        </w:pBdr>
        <w:ind w:left="720" w:right="-847"/>
        <w:rPr>
          <w:rFonts w:ascii="Palatino Linotype" w:eastAsia="Palatino Linotype" w:hAnsi="Palatino Linotype" w:cs="Palatino Linotype"/>
          <w:color w:val="000000"/>
        </w:rPr>
      </w:pPr>
    </w:p>
    <w:p w14:paraId="358D99E6" w14:textId="77777777" w:rsidR="000B1A2E" w:rsidRDefault="005B4195">
      <w:pPr>
        <w:numPr>
          <w:ilvl w:val="0"/>
          <w:numId w:val="9"/>
        </w:numPr>
        <w:spacing w:line="360" w:lineRule="auto"/>
        <w:ind w:left="0" w:right="-84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anteriormente expuesto y fundado, este </w:t>
      </w:r>
      <w:r>
        <w:rPr>
          <w:rFonts w:ascii="Palatino Linotype" w:eastAsia="Palatino Linotype" w:hAnsi="Palatino Linotype" w:cs="Palatino Linotype"/>
          <w:b/>
          <w:color w:val="000000"/>
        </w:rPr>
        <w:t>ÓRGANO GARANTE</w:t>
      </w:r>
      <w:r>
        <w:rPr>
          <w:rFonts w:ascii="Palatino Linotype" w:eastAsia="Palatino Linotype" w:hAnsi="Palatino Linotype" w:cs="Palatino Linotype"/>
          <w:color w:val="000000"/>
        </w:rPr>
        <w:t xml:space="preserve"> emite los siguientes:</w:t>
      </w:r>
    </w:p>
    <w:p w14:paraId="1455DAC8" w14:textId="77777777" w:rsidR="000B1A2E" w:rsidRDefault="005B4195">
      <w:pPr>
        <w:keepNext/>
        <w:keepLines/>
        <w:spacing w:line="360" w:lineRule="auto"/>
        <w:ind w:right="-847"/>
        <w:jc w:val="center"/>
        <w:rPr>
          <w:rFonts w:ascii="Palatino Linotype" w:eastAsia="Palatino Linotype" w:hAnsi="Palatino Linotype" w:cs="Palatino Linotype"/>
          <w:b/>
          <w:color w:val="000000"/>
        </w:rPr>
      </w:pPr>
      <w:bookmarkStart w:id="11" w:name="_heading=h.35nkun2" w:colFirst="0" w:colLast="0"/>
      <w:bookmarkEnd w:id="11"/>
      <w:r>
        <w:rPr>
          <w:rFonts w:ascii="Palatino Linotype" w:eastAsia="Palatino Linotype" w:hAnsi="Palatino Linotype" w:cs="Palatino Linotype"/>
          <w:b/>
          <w:color w:val="000000"/>
        </w:rPr>
        <w:t xml:space="preserve">R E S O L U T I V O S </w:t>
      </w:r>
    </w:p>
    <w:p w14:paraId="3CB6F669" w14:textId="77777777" w:rsidR="000B1A2E" w:rsidRDefault="000B1A2E">
      <w:pPr>
        <w:spacing w:line="360" w:lineRule="auto"/>
        <w:ind w:right="-847"/>
        <w:rPr>
          <w:rFonts w:ascii="Palatino Linotype" w:eastAsia="Palatino Linotype" w:hAnsi="Palatino Linotype" w:cs="Palatino Linotype"/>
        </w:rPr>
      </w:pPr>
    </w:p>
    <w:p w14:paraId="5217E61F" w14:textId="77777777" w:rsidR="000B1A2E" w:rsidRDefault="005B4195">
      <w:pPr>
        <w:spacing w:line="360" w:lineRule="auto"/>
        <w:ind w:right="-847"/>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PRIMERO</w:t>
      </w:r>
      <w:r>
        <w:rPr>
          <w:rFonts w:ascii="Palatino Linotype" w:eastAsia="Palatino Linotype" w:hAnsi="Palatino Linotype" w:cs="Palatino Linotype"/>
        </w:rPr>
        <w:t xml:space="preserve">. Resultan fundadas las razones o motivos de inconformidad hechos valer en el Recursos de Revisión </w:t>
      </w:r>
      <w:r>
        <w:rPr>
          <w:rFonts w:ascii="Palatino Linotype" w:eastAsia="Palatino Linotype" w:hAnsi="Palatino Linotype" w:cs="Palatino Linotype"/>
          <w:b/>
        </w:rPr>
        <w:t xml:space="preserve">01843/INFOEM/IP/RR/2024 y 01844/INFOEM/IP/RR/2024, </w:t>
      </w:r>
      <w:r>
        <w:rPr>
          <w:rFonts w:ascii="Palatino Linotype" w:eastAsia="Palatino Linotype" w:hAnsi="Palatino Linotype" w:cs="Palatino Linotype"/>
        </w:rPr>
        <w:t xml:space="preserve">en términos de los Considerandos </w:t>
      </w:r>
      <w:r>
        <w:rPr>
          <w:rFonts w:ascii="Palatino Linotype" w:eastAsia="Palatino Linotype" w:hAnsi="Palatino Linotype" w:cs="Palatino Linotype"/>
          <w:b/>
        </w:rPr>
        <w:t xml:space="preserve">Cuarto y Quinto </w:t>
      </w:r>
      <w:r>
        <w:rPr>
          <w:rFonts w:ascii="Palatino Linotype" w:eastAsia="Palatino Linotype" w:hAnsi="Palatino Linotype" w:cs="Palatino Linotype"/>
        </w:rPr>
        <w:t xml:space="preserve">de la presente resolución. </w:t>
      </w:r>
    </w:p>
    <w:p w14:paraId="79E41424" w14:textId="77777777" w:rsidR="000B1A2E" w:rsidRDefault="000B1A2E">
      <w:pPr>
        <w:spacing w:line="360" w:lineRule="auto"/>
        <w:ind w:right="-847"/>
        <w:jc w:val="both"/>
        <w:rPr>
          <w:rFonts w:ascii="Palatino Linotype" w:eastAsia="Palatino Linotype" w:hAnsi="Palatino Linotype" w:cs="Palatino Linotype"/>
        </w:rPr>
      </w:pPr>
    </w:p>
    <w:p w14:paraId="3DE5A3F6" w14:textId="789162C5" w:rsidR="000B1A2E" w:rsidRDefault="005B4195">
      <w:pPr>
        <w:spacing w:line="360" w:lineRule="auto"/>
        <w:ind w:right="-847"/>
        <w:jc w:val="both"/>
        <w:rPr>
          <w:rFonts w:ascii="Palatino Linotype" w:eastAsia="Palatino Linotype" w:hAnsi="Palatino Linotype" w:cs="Palatino Linotype"/>
          <w:b/>
          <w:color w:val="000000"/>
        </w:rPr>
      </w:pPr>
      <w:bookmarkStart w:id="12" w:name="_heading=h.26in1rg" w:colFirst="0" w:colLast="0"/>
      <w:bookmarkEnd w:id="12"/>
      <w:r>
        <w:rPr>
          <w:rFonts w:ascii="Palatino Linotype" w:eastAsia="Palatino Linotype" w:hAnsi="Palatino Linotype" w:cs="Palatino Linotype"/>
          <w:b/>
        </w:rPr>
        <w:t xml:space="preserve">SEGUNDO. </w:t>
      </w:r>
      <w:r>
        <w:rPr>
          <w:rFonts w:ascii="Palatino Linotype" w:eastAsia="Palatino Linotype" w:hAnsi="Palatino Linotype" w:cs="Palatino Linotype"/>
          <w:color w:val="000000"/>
        </w:rPr>
        <w:t xml:space="preserve">Se </w:t>
      </w:r>
      <w:r>
        <w:rPr>
          <w:rFonts w:ascii="Palatino Linotype" w:eastAsia="Palatino Linotype" w:hAnsi="Palatino Linotype" w:cs="Palatino Linotype"/>
          <w:b/>
        </w:rPr>
        <w:t>REVOCA</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la respuesta emitida por el </w:t>
      </w:r>
      <w:r>
        <w:rPr>
          <w:rFonts w:ascii="Palatino Linotype" w:eastAsia="Palatino Linotype" w:hAnsi="Palatino Linotype" w:cs="Palatino Linotype"/>
          <w:b/>
          <w:color w:val="000000"/>
        </w:rPr>
        <w:t xml:space="preserve">Ayuntamiento de Texcoco </w:t>
      </w:r>
      <w:r>
        <w:rPr>
          <w:rFonts w:ascii="Palatino Linotype" w:eastAsia="Palatino Linotype" w:hAnsi="Palatino Linotype" w:cs="Palatino Linotype"/>
          <w:color w:val="000000"/>
        </w:rPr>
        <w:t xml:space="preserve">y se </w:t>
      </w:r>
      <w:r>
        <w:rPr>
          <w:rFonts w:ascii="Palatino Linotype" w:eastAsia="Palatino Linotype" w:hAnsi="Palatino Linotype" w:cs="Palatino Linotype"/>
          <w:b/>
          <w:color w:val="000000"/>
        </w:rPr>
        <w:t>ORDENA</w:t>
      </w:r>
      <w:r>
        <w:rPr>
          <w:rFonts w:ascii="Palatino Linotype" w:eastAsia="Palatino Linotype" w:hAnsi="Palatino Linotype" w:cs="Palatino Linotype"/>
          <w:color w:val="000000"/>
        </w:rPr>
        <w:t xml:space="preserve"> entregar vía Sistema de Acceso a la Información </w:t>
      </w:r>
      <w:r w:rsidRPr="00DA109E">
        <w:rPr>
          <w:rFonts w:ascii="Palatino Linotype" w:eastAsia="Palatino Linotype" w:hAnsi="Palatino Linotype" w:cs="Palatino Linotype"/>
          <w:color w:val="000000"/>
        </w:rPr>
        <w:t xml:space="preserve">Mexiquense </w:t>
      </w:r>
      <w:r w:rsidRPr="00DA109E">
        <w:rPr>
          <w:rFonts w:ascii="Palatino Linotype" w:eastAsia="Palatino Linotype" w:hAnsi="Palatino Linotype" w:cs="Palatino Linotype"/>
          <w:b/>
          <w:color w:val="000000"/>
        </w:rPr>
        <w:t>(SAIMEX)</w:t>
      </w:r>
      <w:r w:rsidRPr="00DA109E">
        <w:rPr>
          <w:rFonts w:ascii="Palatino Linotype" w:eastAsia="Palatino Linotype" w:hAnsi="Palatino Linotype" w:cs="Palatino Linotype"/>
          <w:color w:val="000000"/>
        </w:rPr>
        <w:t>,</w:t>
      </w:r>
      <w:r w:rsidR="00BA0A3B" w:rsidRPr="00DA109E">
        <w:rPr>
          <w:rFonts w:ascii="Palatino Linotype" w:eastAsia="Palatino Linotype" w:hAnsi="Palatino Linotype" w:cs="Palatino Linotype"/>
          <w:color w:val="000000"/>
        </w:rPr>
        <w:t xml:space="preserve"> previa búsqueda exhaustiva</w:t>
      </w:r>
      <w:r w:rsidR="00BA0D83" w:rsidRPr="00DA109E">
        <w:rPr>
          <w:rFonts w:ascii="Palatino Linotype" w:eastAsia="Palatino Linotype" w:hAnsi="Palatino Linotype" w:cs="Palatino Linotype"/>
          <w:color w:val="000000"/>
        </w:rPr>
        <w:t xml:space="preserve"> y razonable, </w:t>
      </w:r>
      <w:r w:rsidRPr="00DA109E">
        <w:rPr>
          <w:rFonts w:ascii="Palatino Linotype" w:eastAsia="Palatino Linotype" w:hAnsi="Palatino Linotype" w:cs="Palatino Linotype"/>
          <w:color w:val="000000"/>
        </w:rPr>
        <w:t xml:space="preserve"> la siguiente información, en versión</w:t>
      </w:r>
      <w:r>
        <w:rPr>
          <w:rFonts w:ascii="Palatino Linotype" w:eastAsia="Palatino Linotype" w:hAnsi="Palatino Linotype" w:cs="Palatino Linotype"/>
          <w:color w:val="000000"/>
        </w:rPr>
        <w:t xml:space="preserve"> pública. </w:t>
      </w:r>
    </w:p>
    <w:p w14:paraId="2DCFEA03" w14:textId="77777777" w:rsidR="000B1A2E" w:rsidRDefault="000B1A2E">
      <w:pPr>
        <w:spacing w:line="360" w:lineRule="auto"/>
        <w:ind w:right="-847"/>
        <w:jc w:val="both"/>
        <w:rPr>
          <w:rFonts w:ascii="Palatino Linotype" w:eastAsia="Palatino Linotype" w:hAnsi="Palatino Linotype" w:cs="Palatino Linotype"/>
          <w:b/>
        </w:rPr>
      </w:pPr>
    </w:p>
    <w:p w14:paraId="1C51402C" w14:textId="77777777" w:rsidR="000B1A2E" w:rsidRDefault="005B4195">
      <w:pPr>
        <w:numPr>
          <w:ilvl w:val="0"/>
          <w:numId w:val="13"/>
        </w:numPr>
        <w:pBdr>
          <w:top w:val="nil"/>
          <w:left w:val="nil"/>
          <w:bottom w:val="nil"/>
          <w:right w:val="nil"/>
          <w:between w:val="nil"/>
        </w:pBdr>
        <w:spacing w:line="360" w:lineRule="auto"/>
        <w:ind w:right="-847"/>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Convenio o documento análogo que autorice el uso del Parque del Adulto Mayor del Ayuntamiento de Texcoco para eventos particulares, públicos o masivos, del uno de enero de dos mil veintitrés al diecinueve de marzo de dos mil veinticuatro. </w:t>
      </w:r>
    </w:p>
    <w:p w14:paraId="74178B9B" w14:textId="77777777" w:rsidR="000B1A2E" w:rsidRDefault="000B1A2E">
      <w:pPr>
        <w:pBdr>
          <w:top w:val="nil"/>
          <w:left w:val="nil"/>
          <w:bottom w:val="nil"/>
          <w:right w:val="nil"/>
          <w:between w:val="nil"/>
        </w:pBdr>
        <w:spacing w:line="360" w:lineRule="auto"/>
        <w:ind w:left="778" w:right="-847"/>
        <w:jc w:val="both"/>
        <w:rPr>
          <w:rFonts w:ascii="Palatino Linotype" w:eastAsia="Palatino Linotype" w:hAnsi="Palatino Linotype" w:cs="Palatino Linotype"/>
          <w:b/>
          <w:color w:val="000000"/>
        </w:rPr>
      </w:pPr>
    </w:p>
    <w:p w14:paraId="4653BF48" w14:textId="77777777" w:rsidR="000B1A2E" w:rsidRDefault="005B4195">
      <w:pPr>
        <w:numPr>
          <w:ilvl w:val="0"/>
          <w:numId w:val="13"/>
        </w:numPr>
        <w:pBdr>
          <w:top w:val="nil"/>
          <w:left w:val="nil"/>
          <w:bottom w:val="nil"/>
          <w:right w:val="nil"/>
          <w:between w:val="nil"/>
        </w:pBdr>
        <w:spacing w:line="360" w:lineRule="auto"/>
        <w:ind w:right="-847"/>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Documento donde conste o se advierta el pago o retribución por el uso de las instalaciones del Parque del Adulto Mayor del Ayuntamiento de Texcoco por eventos particulares, públicos o masivos, del uno de enero de dos mil veintitrés al diecinueve de junio de dos mil veinticuatro. </w:t>
      </w:r>
    </w:p>
    <w:p w14:paraId="15DDFE4E" w14:textId="77777777" w:rsidR="000B1A2E" w:rsidRDefault="000B1A2E">
      <w:pPr>
        <w:pBdr>
          <w:top w:val="nil"/>
          <w:left w:val="nil"/>
          <w:bottom w:val="nil"/>
          <w:right w:val="nil"/>
          <w:between w:val="nil"/>
        </w:pBdr>
        <w:ind w:left="720" w:right="-847"/>
        <w:rPr>
          <w:rFonts w:ascii="Palatino Linotype" w:eastAsia="Palatino Linotype" w:hAnsi="Palatino Linotype" w:cs="Palatino Linotype"/>
          <w:b/>
          <w:color w:val="000000"/>
        </w:rPr>
      </w:pPr>
    </w:p>
    <w:p w14:paraId="0071C551" w14:textId="77777777" w:rsidR="000B1A2E" w:rsidRDefault="000B1A2E">
      <w:pPr>
        <w:pBdr>
          <w:top w:val="nil"/>
          <w:left w:val="nil"/>
          <w:bottom w:val="nil"/>
          <w:right w:val="nil"/>
          <w:between w:val="nil"/>
        </w:pBdr>
        <w:spacing w:line="360" w:lineRule="auto"/>
        <w:ind w:left="778" w:right="-847"/>
        <w:jc w:val="both"/>
        <w:rPr>
          <w:rFonts w:ascii="Palatino Linotype" w:eastAsia="Palatino Linotype" w:hAnsi="Palatino Linotype" w:cs="Palatino Linotype"/>
          <w:b/>
          <w:color w:val="000000"/>
        </w:rPr>
      </w:pPr>
      <w:bookmarkStart w:id="13" w:name="_heading=h.gjdgxs" w:colFirst="0" w:colLast="0"/>
      <w:bookmarkEnd w:id="13"/>
    </w:p>
    <w:p w14:paraId="27AB52C6" w14:textId="77777777" w:rsidR="000B1A2E" w:rsidRDefault="005B4195">
      <w:pPr>
        <w:spacing w:line="360" w:lineRule="auto"/>
        <w:ind w:right="-847"/>
        <w:jc w:val="both"/>
        <w:rPr>
          <w:rFonts w:ascii="Palatino Linotype" w:eastAsia="Palatino Linotype" w:hAnsi="Palatino Linotype" w:cs="Palatino Linotype"/>
        </w:rPr>
      </w:pPr>
      <w:r>
        <w:rPr>
          <w:rFonts w:ascii="Palatino Linotype" w:eastAsia="Palatino Linotype" w:hAnsi="Palatino Linotype" w:cs="Palatino Linotype"/>
        </w:rPr>
        <w:t>De ser el caso que la información solicitada en el inciso b), no se hubiera generado poseído o administrado</w:t>
      </w:r>
      <w:r>
        <w:rPr>
          <w:rFonts w:ascii="Palatino Linotype" w:eastAsia="Palatino Linotype" w:hAnsi="Palatino Linotype" w:cs="Palatino Linotype"/>
          <w:b/>
        </w:rPr>
        <w:t xml:space="preserve">, por no haberse realizado un cobro o retribución, </w:t>
      </w:r>
      <w:r>
        <w:rPr>
          <w:rFonts w:ascii="Palatino Linotype" w:eastAsia="Palatino Linotype" w:hAnsi="Palatino Linotype" w:cs="Palatino Linotype"/>
        </w:rPr>
        <w:t xml:space="preserve">bastará con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lo haga del conocimiento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términos del artículo 19 párrafo segundo de la ley de la materia.</w:t>
      </w:r>
    </w:p>
    <w:p w14:paraId="72933F0F" w14:textId="77777777" w:rsidR="000B1A2E" w:rsidRDefault="000B1A2E">
      <w:pPr>
        <w:spacing w:line="360" w:lineRule="auto"/>
        <w:ind w:right="-847"/>
        <w:jc w:val="both"/>
        <w:rPr>
          <w:rFonts w:ascii="Palatino Linotype" w:eastAsia="Palatino Linotype" w:hAnsi="Palatino Linotype" w:cs="Palatino Linotype"/>
        </w:rPr>
      </w:pPr>
    </w:p>
    <w:p w14:paraId="15E71295" w14:textId="77777777" w:rsidR="000B1A2E" w:rsidRDefault="005B4195">
      <w:pPr>
        <w:tabs>
          <w:tab w:val="left" w:pos="8080"/>
        </w:tabs>
        <w:spacing w:line="360" w:lineRule="auto"/>
        <w:ind w:right="-847"/>
        <w:jc w:val="both"/>
        <w:rPr>
          <w:rFonts w:ascii="Palatino Linotype" w:eastAsia="Palatino Linotype" w:hAnsi="Palatino Linotype" w:cs="Palatino Linotype"/>
          <w:b/>
        </w:rPr>
      </w:pPr>
      <w:r>
        <w:rPr>
          <w:rFonts w:ascii="Palatino Linotype" w:eastAsia="Palatino Linotype" w:hAnsi="Palatino Linotype" w:cs="Palatino Linotype"/>
        </w:rPr>
        <w:lastRenderedPageBreak/>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Pr>
          <w:rFonts w:ascii="Palatino Linotype" w:eastAsia="Palatino Linotype" w:hAnsi="Palatino Linotype" w:cs="Palatino Linotype"/>
          <w:b/>
        </w:rPr>
        <w:t>RECURRENTE.</w:t>
      </w:r>
    </w:p>
    <w:p w14:paraId="5CC09E31" w14:textId="77777777" w:rsidR="000B1A2E" w:rsidRDefault="000B1A2E">
      <w:pPr>
        <w:ind w:right="-847"/>
      </w:pPr>
    </w:p>
    <w:p w14:paraId="6481A340" w14:textId="77777777" w:rsidR="000B1A2E" w:rsidRDefault="000B1A2E">
      <w:pPr>
        <w:tabs>
          <w:tab w:val="left" w:pos="8080"/>
        </w:tabs>
        <w:spacing w:line="360" w:lineRule="auto"/>
        <w:ind w:right="-847"/>
        <w:jc w:val="both"/>
        <w:rPr>
          <w:rFonts w:ascii="Palatino Linotype" w:eastAsia="Palatino Linotype" w:hAnsi="Palatino Linotype" w:cs="Palatino Linotype"/>
        </w:rPr>
      </w:pPr>
    </w:p>
    <w:p w14:paraId="5C60CC34" w14:textId="77777777" w:rsidR="000B1A2E" w:rsidRDefault="005B4195">
      <w:pPr>
        <w:spacing w:line="360" w:lineRule="auto"/>
        <w:ind w:right="-847"/>
        <w:jc w:val="both"/>
        <w:rPr>
          <w:rFonts w:ascii="Palatino Linotype" w:eastAsia="Palatino Linotype" w:hAnsi="Palatino Linotype" w:cs="Palatino Linotype"/>
          <w:b/>
        </w:rPr>
      </w:pPr>
      <w:r>
        <w:rPr>
          <w:rFonts w:ascii="Palatino Linotype" w:eastAsia="Palatino Linotype" w:hAnsi="Palatino Linotype" w:cs="Palatino Linotype"/>
          <w:b/>
        </w:rPr>
        <w:t xml:space="preserve">TERCERO. NOTIFÍQUESE </w:t>
      </w:r>
      <w:r>
        <w:rPr>
          <w:rFonts w:ascii="Palatino Linotype" w:eastAsia="Palatino Linotype" w:hAnsi="Palatino Linotype" w:cs="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Pr>
          <w:rFonts w:ascii="Palatino Linotype" w:eastAsia="Palatino Linotype" w:hAnsi="Palatino Linotype" w:cs="Palatino Linotype"/>
          <w:b/>
        </w:rPr>
        <w:t>dé cumplimiento a lo ordenado dentro del plazo de diez días hábiles,</w:t>
      </w:r>
      <w:r>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0886CDB2" w14:textId="77777777" w:rsidR="000B1A2E" w:rsidRDefault="000B1A2E">
      <w:pPr>
        <w:spacing w:line="360" w:lineRule="auto"/>
        <w:ind w:right="-847"/>
        <w:jc w:val="both"/>
        <w:rPr>
          <w:rFonts w:ascii="Palatino Linotype" w:eastAsia="Palatino Linotype" w:hAnsi="Palatino Linotype" w:cs="Palatino Linotype"/>
          <w:b/>
        </w:rPr>
      </w:pPr>
    </w:p>
    <w:p w14:paraId="368DE13C" w14:textId="77777777" w:rsidR="000B1A2E" w:rsidRDefault="005B4195">
      <w:pPr>
        <w:spacing w:line="360" w:lineRule="auto"/>
        <w:ind w:right="-847"/>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14:paraId="7C067DC8" w14:textId="77777777" w:rsidR="000B1A2E" w:rsidRDefault="000B1A2E">
      <w:pPr>
        <w:spacing w:line="360" w:lineRule="auto"/>
        <w:ind w:right="-847"/>
        <w:jc w:val="both"/>
        <w:rPr>
          <w:rFonts w:ascii="Palatino Linotype" w:eastAsia="Palatino Linotype" w:hAnsi="Palatino Linotype" w:cs="Palatino Linotype"/>
        </w:rPr>
      </w:pPr>
    </w:p>
    <w:p w14:paraId="20144A55" w14:textId="77777777" w:rsidR="000B1A2E" w:rsidRDefault="005B4195">
      <w:pPr>
        <w:tabs>
          <w:tab w:val="left" w:pos="8080"/>
        </w:tabs>
        <w:spacing w:line="360" w:lineRule="auto"/>
        <w:ind w:right="-847"/>
        <w:jc w:val="both"/>
        <w:rPr>
          <w:rFonts w:ascii="Palatino Linotype" w:eastAsia="Palatino Linotype" w:hAnsi="Palatino Linotype" w:cs="Palatino Linotype"/>
        </w:rPr>
      </w:pPr>
      <w:r>
        <w:rPr>
          <w:rFonts w:ascii="Palatino Linotype" w:eastAsia="Palatino Linotype" w:hAnsi="Palatino Linotype" w:cs="Palatino Linotype"/>
          <w:b/>
        </w:rPr>
        <w:t xml:space="preserve">QUINTO. </w:t>
      </w:r>
      <w:r>
        <w:rPr>
          <w:rFonts w:ascii="Palatino Linotype" w:eastAsia="Palatino Linotype" w:hAnsi="Palatino Linotype" w:cs="Palatino Linotype"/>
        </w:rPr>
        <w:t xml:space="preserve">Notifíquese a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la presente resolución, vía SAIMEX.</w:t>
      </w:r>
    </w:p>
    <w:p w14:paraId="45746F47" w14:textId="77777777" w:rsidR="000B1A2E" w:rsidRDefault="000B1A2E">
      <w:pPr>
        <w:tabs>
          <w:tab w:val="left" w:pos="8080"/>
        </w:tabs>
        <w:spacing w:line="360" w:lineRule="auto"/>
        <w:ind w:right="-847"/>
        <w:jc w:val="both"/>
        <w:rPr>
          <w:rFonts w:ascii="Palatino Linotype" w:eastAsia="Palatino Linotype" w:hAnsi="Palatino Linotype" w:cs="Palatino Linotype"/>
        </w:rPr>
      </w:pPr>
    </w:p>
    <w:p w14:paraId="1EDDCCD0" w14:textId="77777777" w:rsidR="000B1A2E" w:rsidRDefault="005B4195">
      <w:pPr>
        <w:shd w:val="clear" w:color="auto" w:fill="FFFFFF"/>
        <w:spacing w:line="360" w:lineRule="auto"/>
        <w:ind w:right="-847"/>
        <w:jc w:val="both"/>
        <w:rPr>
          <w:rFonts w:ascii="Palatino Linotype" w:eastAsia="Palatino Linotype" w:hAnsi="Palatino Linotype" w:cs="Palatino Linotype"/>
        </w:rPr>
      </w:pPr>
      <w:r>
        <w:rPr>
          <w:rFonts w:ascii="Palatino Linotype" w:eastAsia="Palatino Linotype" w:hAnsi="Palatino Linotype" w:cs="Palatino Linotype"/>
          <w:b/>
        </w:rPr>
        <w:t>SEXTO.</w:t>
      </w:r>
      <w:r>
        <w:rPr>
          <w:rFonts w:ascii="Palatino Linotype" w:eastAsia="Palatino Linotype" w:hAnsi="Palatino Linotype" w:cs="Palatino Linotype"/>
        </w:rPr>
        <w:t xml:space="preserve"> Se hace del conocimiento de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3E070F1F" w14:textId="77777777" w:rsidR="000B1A2E" w:rsidRDefault="000B1A2E">
      <w:pPr>
        <w:shd w:val="clear" w:color="auto" w:fill="FFFFFF"/>
        <w:tabs>
          <w:tab w:val="left" w:pos="284"/>
        </w:tabs>
        <w:spacing w:line="360" w:lineRule="auto"/>
        <w:ind w:right="-847"/>
        <w:jc w:val="both"/>
        <w:rPr>
          <w:rFonts w:ascii="Palatino Linotype" w:eastAsia="Palatino Linotype" w:hAnsi="Palatino Linotype" w:cs="Palatino Linotype"/>
        </w:rPr>
      </w:pPr>
    </w:p>
    <w:p w14:paraId="3622F5AD" w14:textId="77777777" w:rsidR="00D97BE1" w:rsidRDefault="00D97BE1" w:rsidP="00D97BE1">
      <w:pPr>
        <w:spacing w:line="360" w:lineRule="auto"/>
        <w:ind w:firstLine="1"/>
        <w:jc w:val="both"/>
        <w:rPr>
          <w:rFonts w:ascii="Palatino Linotype" w:hAnsi="Palatino Linotype"/>
        </w:rPr>
      </w:pPr>
      <w:r w:rsidRPr="003C7186">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Pr>
          <w:rFonts w:ascii="Palatino Linotype" w:hAnsi="Palatino Linotype"/>
        </w:rPr>
        <w:t xml:space="preserve"> </w:t>
      </w:r>
      <w:r w:rsidRPr="003C7186">
        <w:rPr>
          <w:rFonts w:ascii="Palatino Linotype" w:hAnsi="Palatino Linotype"/>
        </w:rPr>
        <w:t xml:space="preserve">Y GUADALUPE RAMÍREZ PEÑA EN LA </w:t>
      </w:r>
      <w:r>
        <w:rPr>
          <w:rFonts w:ascii="Palatino Linotype" w:hAnsi="Palatino Linotype"/>
        </w:rPr>
        <w:t>VIGÉ</w:t>
      </w:r>
      <w:r w:rsidRPr="003C7186">
        <w:rPr>
          <w:rFonts w:ascii="Palatino Linotype" w:hAnsi="Palatino Linotype"/>
        </w:rPr>
        <w:t xml:space="preserve">SIMA </w:t>
      </w:r>
      <w:r>
        <w:rPr>
          <w:rFonts w:ascii="Palatino Linotype" w:hAnsi="Palatino Linotype"/>
        </w:rPr>
        <w:t>OCTAVA</w:t>
      </w:r>
      <w:r w:rsidRPr="003C7186">
        <w:rPr>
          <w:rFonts w:ascii="Palatino Linotype" w:hAnsi="Palatino Linotype"/>
        </w:rPr>
        <w:t xml:space="preserve"> SESIÓN ORDINARIA CELEBRADA EL </w:t>
      </w:r>
      <w:r>
        <w:rPr>
          <w:rFonts w:ascii="Palatino Linotype" w:hAnsi="Palatino Linotype"/>
        </w:rPr>
        <w:t>CATORCE</w:t>
      </w:r>
      <w:r w:rsidRPr="003C7186">
        <w:rPr>
          <w:rFonts w:ascii="Palatino Linotype" w:hAnsi="Palatino Linotype"/>
        </w:rPr>
        <w:t xml:space="preserve"> </w:t>
      </w:r>
      <w:r>
        <w:rPr>
          <w:rFonts w:ascii="Palatino Linotype" w:hAnsi="Palatino Linotype"/>
        </w:rPr>
        <w:t>(14) DE AGOSTO</w:t>
      </w:r>
      <w:r w:rsidRPr="003C7186">
        <w:rPr>
          <w:rFonts w:ascii="Palatino Linotype" w:hAnsi="Palatino Linotype"/>
        </w:rPr>
        <w:t xml:space="preserve"> DE DOS MIL VEINTICUATRO, ANTE EL SECRETARIO TÉCNICO DEL PLENO ALEXIS TAPIA RAMÍREZ. </w:t>
      </w:r>
    </w:p>
    <w:p w14:paraId="20D2E46D" w14:textId="77777777" w:rsidR="000B1A2E" w:rsidRDefault="000B1A2E">
      <w:pPr>
        <w:spacing w:before="240" w:after="240" w:line="360" w:lineRule="auto"/>
        <w:ind w:right="-847"/>
        <w:jc w:val="both"/>
        <w:rPr>
          <w:rFonts w:ascii="Palatino Linotype" w:eastAsia="Palatino Linotype" w:hAnsi="Palatino Linotype" w:cs="Palatino Linotype"/>
        </w:rPr>
      </w:pPr>
    </w:p>
    <w:p w14:paraId="5591E923" w14:textId="77777777" w:rsidR="000B1A2E" w:rsidRDefault="000B1A2E">
      <w:pPr>
        <w:spacing w:before="240" w:after="240" w:line="360" w:lineRule="auto"/>
        <w:ind w:right="-847" w:firstLine="1"/>
        <w:jc w:val="both"/>
        <w:rPr>
          <w:rFonts w:ascii="Palatino Linotype" w:eastAsia="Palatino Linotype" w:hAnsi="Palatino Linotype" w:cs="Palatino Linotype"/>
          <w:b/>
        </w:rPr>
      </w:pPr>
    </w:p>
    <w:p w14:paraId="59A9BEC0" w14:textId="77777777" w:rsidR="000B1A2E" w:rsidRDefault="000B1A2E">
      <w:pPr>
        <w:spacing w:line="360" w:lineRule="auto"/>
        <w:ind w:right="-847"/>
        <w:jc w:val="both"/>
        <w:rPr>
          <w:rFonts w:ascii="Palatino Linotype" w:eastAsia="Palatino Linotype" w:hAnsi="Palatino Linotype" w:cs="Palatino Linotype"/>
        </w:rPr>
      </w:pPr>
    </w:p>
    <w:p w14:paraId="6007C030" w14:textId="77777777" w:rsidR="000B1A2E" w:rsidRDefault="000B1A2E">
      <w:pPr>
        <w:spacing w:line="360" w:lineRule="auto"/>
        <w:ind w:right="-847"/>
        <w:jc w:val="both"/>
        <w:rPr>
          <w:rFonts w:ascii="Palatino Linotype" w:eastAsia="Palatino Linotype" w:hAnsi="Palatino Linotype" w:cs="Palatino Linotype"/>
        </w:rPr>
      </w:pPr>
    </w:p>
    <w:p w14:paraId="2464D59E" w14:textId="77777777" w:rsidR="000B1A2E" w:rsidRDefault="000B1A2E">
      <w:pPr>
        <w:spacing w:line="360" w:lineRule="auto"/>
        <w:ind w:right="-847"/>
        <w:rPr>
          <w:rFonts w:ascii="Palatino Linotype" w:eastAsia="Palatino Linotype" w:hAnsi="Palatino Linotype" w:cs="Palatino Linotype"/>
        </w:rPr>
      </w:pPr>
    </w:p>
    <w:p w14:paraId="4B63E29E" w14:textId="77777777" w:rsidR="000B1A2E" w:rsidRDefault="000B1A2E">
      <w:pPr>
        <w:spacing w:line="360" w:lineRule="auto"/>
        <w:ind w:right="-847"/>
        <w:rPr>
          <w:rFonts w:ascii="Palatino Linotype" w:eastAsia="Palatino Linotype" w:hAnsi="Palatino Linotype" w:cs="Palatino Linotype"/>
        </w:rPr>
      </w:pPr>
    </w:p>
    <w:p w14:paraId="51F9A788" w14:textId="77777777" w:rsidR="000B1A2E" w:rsidRDefault="000B1A2E">
      <w:pPr>
        <w:spacing w:line="360" w:lineRule="auto"/>
        <w:ind w:right="-847"/>
        <w:rPr>
          <w:rFonts w:ascii="Palatino Linotype" w:eastAsia="Palatino Linotype" w:hAnsi="Palatino Linotype" w:cs="Palatino Linotype"/>
        </w:rPr>
      </w:pPr>
    </w:p>
    <w:p w14:paraId="719CE7F7" w14:textId="77777777" w:rsidR="000B1A2E" w:rsidRDefault="000B1A2E">
      <w:pPr>
        <w:spacing w:line="360" w:lineRule="auto"/>
        <w:ind w:right="-847"/>
        <w:rPr>
          <w:rFonts w:ascii="Palatino Linotype" w:eastAsia="Palatino Linotype" w:hAnsi="Palatino Linotype" w:cs="Palatino Linotype"/>
        </w:rPr>
      </w:pPr>
    </w:p>
    <w:p w14:paraId="2B7BED96" w14:textId="77777777" w:rsidR="000B1A2E" w:rsidRDefault="000B1A2E">
      <w:pPr>
        <w:spacing w:line="360" w:lineRule="auto"/>
        <w:ind w:right="-847"/>
        <w:rPr>
          <w:rFonts w:ascii="Palatino Linotype" w:eastAsia="Palatino Linotype" w:hAnsi="Palatino Linotype" w:cs="Palatino Linotype"/>
        </w:rPr>
      </w:pPr>
    </w:p>
    <w:p w14:paraId="4C565AE6" w14:textId="77777777" w:rsidR="000B1A2E" w:rsidRDefault="000B1A2E">
      <w:pPr>
        <w:spacing w:line="360" w:lineRule="auto"/>
        <w:ind w:right="-847"/>
        <w:rPr>
          <w:rFonts w:ascii="Palatino Linotype" w:eastAsia="Palatino Linotype" w:hAnsi="Palatino Linotype" w:cs="Palatino Linotype"/>
        </w:rPr>
      </w:pPr>
    </w:p>
    <w:p w14:paraId="27EA075E" w14:textId="77777777" w:rsidR="000B1A2E" w:rsidRDefault="000B1A2E">
      <w:pPr>
        <w:spacing w:line="360" w:lineRule="auto"/>
        <w:ind w:right="-847"/>
        <w:rPr>
          <w:rFonts w:ascii="Palatino Linotype" w:eastAsia="Palatino Linotype" w:hAnsi="Palatino Linotype" w:cs="Palatino Linotype"/>
        </w:rPr>
      </w:pPr>
    </w:p>
    <w:p w14:paraId="58296482" w14:textId="77777777" w:rsidR="000B1A2E" w:rsidRDefault="000B1A2E">
      <w:pPr>
        <w:spacing w:line="360" w:lineRule="auto"/>
        <w:ind w:right="-847"/>
        <w:rPr>
          <w:rFonts w:ascii="Palatino Linotype" w:eastAsia="Palatino Linotype" w:hAnsi="Palatino Linotype" w:cs="Palatino Linotype"/>
        </w:rPr>
      </w:pPr>
    </w:p>
    <w:p w14:paraId="4701B461" w14:textId="77777777" w:rsidR="000B1A2E" w:rsidRDefault="000B1A2E">
      <w:pPr>
        <w:spacing w:line="360" w:lineRule="auto"/>
        <w:ind w:right="-847"/>
        <w:rPr>
          <w:rFonts w:ascii="Palatino Linotype" w:eastAsia="Palatino Linotype" w:hAnsi="Palatino Linotype" w:cs="Palatino Linotype"/>
        </w:rPr>
      </w:pPr>
    </w:p>
    <w:p w14:paraId="2771CF52" w14:textId="77777777" w:rsidR="000B1A2E" w:rsidRDefault="000B1A2E">
      <w:pPr>
        <w:spacing w:line="360" w:lineRule="auto"/>
        <w:ind w:right="-847"/>
        <w:rPr>
          <w:rFonts w:ascii="Palatino Linotype" w:eastAsia="Palatino Linotype" w:hAnsi="Palatino Linotype" w:cs="Palatino Linotype"/>
        </w:rPr>
      </w:pPr>
    </w:p>
    <w:p w14:paraId="542B4DB6" w14:textId="77777777" w:rsidR="000B1A2E" w:rsidRDefault="000B1A2E">
      <w:pPr>
        <w:spacing w:line="360" w:lineRule="auto"/>
        <w:ind w:right="-847"/>
        <w:rPr>
          <w:rFonts w:ascii="Palatino Linotype" w:eastAsia="Palatino Linotype" w:hAnsi="Palatino Linotype" w:cs="Palatino Linotype"/>
        </w:rPr>
      </w:pPr>
    </w:p>
    <w:p w14:paraId="1C511F8D" w14:textId="77777777" w:rsidR="000B1A2E" w:rsidRDefault="000B1A2E">
      <w:pPr>
        <w:spacing w:line="360" w:lineRule="auto"/>
        <w:ind w:right="-847"/>
        <w:rPr>
          <w:rFonts w:ascii="Palatino Linotype" w:eastAsia="Palatino Linotype" w:hAnsi="Palatino Linotype" w:cs="Palatino Linotype"/>
        </w:rPr>
      </w:pPr>
    </w:p>
    <w:p w14:paraId="6F34354B" w14:textId="77777777" w:rsidR="000B1A2E" w:rsidRDefault="000B1A2E">
      <w:pPr>
        <w:spacing w:line="360" w:lineRule="auto"/>
        <w:ind w:right="-847"/>
        <w:rPr>
          <w:rFonts w:ascii="Palatino Linotype" w:eastAsia="Palatino Linotype" w:hAnsi="Palatino Linotype" w:cs="Palatino Linotype"/>
        </w:rPr>
      </w:pPr>
    </w:p>
    <w:p w14:paraId="40ED6C9E" w14:textId="77777777" w:rsidR="000B1A2E" w:rsidRDefault="000B1A2E">
      <w:pPr>
        <w:spacing w:line="360" w:lineRule="auto"/>
        <w:ind w:right="-847"/>
        <w:rPr>
          <w:rFonts w:ascii="Palatino Linotype" w:eastAsia="Palatino Linotype" w:hAnsi="Palatino Linotype" w:cs="Palatino Linotype"/>
        </w:rPr>
      </w:pPr>
    </w:p>
    <w:p w14:paraId="6F6CB24D" w14:textId="77777777" w:rsidR="000B1A2E" w:rsidRDefault="000B1A2E">
      <w:pPr>
        <w:spacing w:line="360" w:lineRule="auto"/>
        <w:ind w:right="-847"/>
        <w:rPr>
          <w:rFonts w:ascii="Palatino Linotype" w:eastAsia="Palatino Linotype" w:hAnsi="Palatino Linotype" w:cs="Palatino Linotype"/>
        </w:rPr>
      </w:pPr>
    </w:p>
    <w:p w14:paraId="38012A0F" w14:textId="77777777" w:rsidR="000B1A2E" w:rsidRDefault="000B1A2E">
      <w:pPr>
        <w:spacing w:line="360" w:lineRule="auto"/>
        <w:ind w:right="-847"/>
        <w:rPr>
          <w:rFonts w:ascii="Palatino Linotype" w:eastAsia="Palatino Linotype" w:hAnsi="Palatino Linotype" w:cs="Palatino Linotype"/>
        </w:rPr>
      </w:pPr>
    </w:p>
    <w:p w14:paraId="1FB7657B" w14:textId="77777777" w:rsidR="000B1A2E" w:rsidRDefault="000B1A2E">
      <w:pPr>
        <w:spacing w:line="360" w:lineRule="auto"/>
        <w:ind w:right="-847"/>
        <w:rPr>
          <w:rFonts w:ascii="Palatino Linotype" w:eastAsia="Palatino Linotype" w:hAnsi="Palatino Linotype" w:cs="Palatino Linotype"/>
        </w:rPr>
      </w:pPr>
    </w:p>
    <w:p w14:paraId="59BCE5F7" w14:textId="77777777" w:rsidR="000B1A2E" w:rsidRDefault="000B1A2E">
      <w:pPr>
        <w:ind w:right="-847"/>
      </w:pPr>
    </w:p>
    <w:p w14:paraId="3ECF1D1B" w14:textId="77777777" w:rsidR="000B1A2E" w:rsidRDefault="000B1A2E">
      <w:pPr>
        <w:ind w:right="-847"/>
      </w:pPr>
    </w:p>
    <w:sectPr w:rsidR="000B1A2E">
      <w:headerReference w:type="default" r:id="rId19"/>
      <w:footerReference w:type="default" r:id="rId20"/>
      <w:headerReference w:type="first" r:id="rId21"/>
      <w:footerReference w:type="first" r:id="rId22"/>
      <w:pgSz w:w="12240" w:h="15840"/>
      <w:pgMar w:top="2410" w:right="1750" w:bottom="1985"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2E9F9" w14:textId="77777777" w:rsidR="0012018A" w:rsidRDefault="0012018A">
      <w:r>
        <w:separator/>
      </w:r>
    </w:p>
  </w:endnote>
  <w:endnote w:type="continuationSeparator" w:id="0">
    <w:p w14:paraId="2315FF90" w14:textId="77777777" w:rsidR="0012018A" w:rsidRDefault="00120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0A937" w14:textId="1E62B210" w:rsidR="000B1A2E" w:rsidRDefault="005B419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DA109E">
      <w:rPr>
        <w:rFonts w:ascii="Arial" w:eastAsia="Arial" w:hAnsi="Arial" w:cs="Arial"/>
        <w:b/>
        <w:noProof/>
        <w:color w:val="000000"/>
        <w:sz w:val="20"/>
        <w:szCs w:val="20"/>
      </w:rPr>
      <w:t>47</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DA109E">
      <w:rPr>
        <w:rFonts w:ascii="Arial" w:eastAsia="Arial" w:hAnsi="Arial" w:cs="Arial"/>
        <w:b/>
        <w:noProof/>
        <w:color w:val="000000"/>
        <w:sz w:val="20"/>
        <w:szCs w:val="20"/>
      </w:rPr>
      <w:t>49</w:t>
    </w:r>
    <w:r>
      <w:rPr>
        <w:rFonts w:ascii="Arial" w:eastAsia="Arial" w:hAnsi="Arial" w:cs="Arial"/>
        <w:b/>
        <w:color w:val="000000"/>
        <w:sz w:val="20"/>
        <w:szCs w:val="20"/>
      </w:rPr>
      <w:fldChar w:fldCharType="end"/>
    </w:r>
  </w:p>
  <w:p w14:paraId="5538A5BB" w14:textId="77777777" w:rsidR="000B1A2E" w:rsidRDefault="000B1A2E">
    <w:pPr>
      <w:pBdr>
        <w:top w:val="nil"/>
        <w:left w:val="nil"/>
        <w:bottom w:val="nil"/>
        <w:right w:val="nil"/>
        <w:between w:val="nil"/>
      </w:pBdr>
      <w:tabs>
        <w:tab w:val="center" w:pos="4252"/>
        <w:tab w:val="right" w:pos="8504"/>
      </w:tabs>
      <w:rPr>
        <w:color w:val="000000"/>
      </w:rPr>
    </w:pPr>
  </w:p>
  <w:p w14:paraId="793ACF6C" w14:textId="77777777" w:rsidR="000B1A2E" w:rsidRDefault="000B1A2E">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E0D1C" w14:textId="63246EF8" w:rsidR="000B1A2E" w:rsidRDefault="005B419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DA109E">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DA109E">
      <w:rPr>
        <w:rFonts w:ascii="Arial" w:eastAsia="Arial" w:hAnsi="Arial" w:cs="Arial"/>
        <w:b/>
        <w:noProof/>
        <w:color w:val="000000"/>
        <w:sz w:val="20"/>
        <w:szCs w:val="20"/>
      </w:rPr>
      <w:t>49</w:t>
    </w:r>
    <w:r>
      <w:rPr>
        <w:rFonts w:ascii="Arial" w:eastAsia="Arial" w:hAnsi="Arial" w:cs="Arial"/>
        <w:b/>
        <w:color w:val="000000"/>
        <w:sz w:val="20"/>
        <w:szCs w:val="20"/>
      </w:rPr>
      <w:fldChar w:fldCharType="end"/>
    </w:r>
  </w:p>
  <w:p w14:paraId="5F89D3C6" w14:textId="77777777" w:rsidR="000B1A2E" w:rsidRDefault="000B1A2E">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17C86" w14:textId="77777777" w:rsidR="0012018A" w:rsidRDefault="0012018A">
      <w:r>
        <w:separator/>
      </w:r>
    </w:p>
  </w:footnote>
  <w:footnote w:type="continuationSeparator" w:id="0">
    <w:p w14:paraId="639C19CF" w14:textId="77777777" w:rsidR="0012018A" w:rsidRDefault="0012018A">
      <w:r>
        <w:continuationSeparator/>
      </w:r>
    </w:p>
  </w:footnote>
  <w:footnote w:id="1">
    <w:p w14:paraId="56F57011" w14:textId="77777777" w:rsidR="000B1A2E" w:rsidRDefault="005B419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Emitidos por este Instituto y publicados en el Periódico Oficial del Gobierno del Estado de México “Gaceta del Gobierno” en fecha treinta de octubre de dos mil ocho.</w:t>
      </w:r>
    </w:p>
  </w:footnote>
  <w:footnote w:id="2">
    <w:p w14:paraId="20D92BE5" w14:textId="77777777" w:rsidR="000B1A2E" w:rsidRDefault="005B4195">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3">
    <w:p w14:paraId="4675C35D" w14:textId="77777777" w:rsidR="000B1A2E" w:rsidRDefault="005B4195">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4">
    <w:p w14:paraId="2ED49217" w14:textId="77777777" w:rsidR="000B1A2E" w:rsidRDefault="005B4195">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5">
    <w:p w14:paraId="2BF544E3" w14:textId="77777777" w:rsidR="000B1A2E" w:rsidRDefault="005B4195">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w:t>
      </w:r>
      <w:proofErr w:type="spellStart"/>
      <w:r>
        <w:rPr>
          <w:rFonts w:ascii="Calibri" w:eastAsia="Calibri" w:hAnsi="Calibri" w:cs="Calibri"/>
          <w:color w:val="000000"/>
          <w:sz w:val="20"/>
          <w:szCs w:val="20"/>
        </w:rPr>
        <w:t>Parr</w:t>
      </w:r>
      <w:proofErr w:type="spellEnd"/>
      <w:r>
        <w:rPr>
          <w:rFonts w:ascii="Calibri" w:eastAsia="Calibri" w:hAnsi="Calibri" w:cs="Calibri"/>
          <w:color w:val="000000"/>
          <w:sz w:val="20"/>
          <w:szCs w:val="20"/>
        </w:rPr>
        <w:t>. 87.</w:t>
      </w:r>
    </w:p>
  </w:footnote>
  <w:footnote w:id="6">
    <w:p w14:paraId="7B608BB5" w14:textId="77777777" w:rsidR="000B1A2E" w:rsidRDefault="005B4195">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BURGOA ORIHUELA Ignacio. Diccionario De Derecho Constitucional, Garantías y Amparo. Ed. Porrúa, S.A., México. 1992, p.115.</w:t>
      </w:r>
    </w:p>
  </w:footnote>
  <w:footnote w:id="7">
    <w:p w14:paraId="41DC9764" w14:textId="77777777" w:rsidR="000B1A2E" w:rsidRDefault="005B4195">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CIENFUEGOS SALGADO David. El Derecho de Petición en México. Ed. Instituto de Investigaciones Jurídica UNAM. México 2004. p. 31</w:t>
      </w:r>
    </w:p>
  </w:footnote>
  <w:footnote w:id="8">
    <w:p w14:paraId="46A89BE3" w14:textId="77777777" w:rsidR="000B1A2E" w:rsidRDefault="005B4195">
      <w:pPr>
        <w:spacing w:before="240" w:after="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Carbonell, M. (2004). Los Derechos Fundamentales (Primera Edición ed.), México: Instituto de investigaciones Jurídicas.</w:t>
      </w:r>
    </w:p>
  </w:footnote>
  <w:footnote w:id="9">
    <w:p w14:paraId="4D713505" w14:textId="77777777" w:rsidR="000B1A2E" w:rsidRDefault="005B4195">
      <w:pPr>
        <w:pBdr>
          <w:top w:val="nil"/>
          <w:left w:val="nil"/>
          <w:bottom w:val="nil"/>
          <w:right w:val="nil"/>
          <w:between w:val="nil"/>
        </w:pBdr>
        <w:spacing w:line="198" w:lineRule="auto"/>
        <w:ind w:left="93"/>
        <w:rPr>
          <w:rFonts w:ascii="Palatino Linotype" w:eastAsia="Palatino Linotype" w:hAnsi="Palatino Linotype" w:cs="Palatino Linotype"/>
          <w:color w:val="000000"/>
          <w:sz w:val="16"/>
          <w:szCs w:val="16"/>
        </w:rPr>
      </w:pPr>
      <w:r>
        <w:rPr>
          <w:vertAlign w:val="superscript"/>
        </w:rPr>
        <w:footnoteRef/>
      </w:r>
      <w:r>
        <w:rPr>
          <w:color w:val="000000"/>
          <w:sz w:val="23"/>
          <w:szCs w:val="23"/>
        </w:rPr>
        <w:t xml:space="preserve"> </w:t>
      </w:r>
      <w:r>
        <w:rPr>
          <w:rFonts w:ascii="Palatino Linotype" w:eastAsia="Palatino Linotype" w:hAnsi="Palatino Linotype" w:cs="Palatino Linotype"/>
          <w:color w:val="000000"/>
          <w:sz w:val="16"/>
          <w:szCs w:val="16"/>
        </w:rPr>
        <w:t xml:space="preserve">VILLANUEVA </w:t>
      </w:r>
      <w:proofErr w:type="spellStart"/>
      <w:r>
        <w:rPr>
          <w:rFonts w:ascii="Palatino Linotype" w:eastAsia="Palatino Linotype" w:hAnsi="Palatino Linotype" w:cs="Palatino Linotype"/>
          <w:color w:val="000000"/>
          <w:sz w:val="16"/>
          <w:szCs w:val="16"/>
        </w:rPr>
        <w:t>VILLANUEVA</w:t>
      </w:r>
      <w:proofErr w:type="spellEnd"/>
      <w:r>
        <w:rPr>
          <w:rFonts w:ascii="Palatino Linotype" w:eastAsia="Palatino Linotype" w:hAnsi="Palatino Linotype" w:cs="Palatino Linotype"/>
          <w:color w:val="000000"/>
          <w:sz w:val="16"/>
          <w:szCs w:val="16"/>
        </w:rPr>
        <w:t xml:space="preserve"> Ernesto, Derecho de la Información, Ed, Porrúa S.A., México. 2006, pág.270.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2"/>
      <w:tblW w:w="6945" w:type="dxa"/>
      <w:tblInd w:w="2977" w:type="dxa"/>
      <w:tblLayout w:type="fixed"/>
      <w:tblLook w:val="0400" w:firstRow="0" w:lastRow="0" w:firstColumn="0" w:lastColumn="0" w:noHBand="0" w:noVBand="1"/>
    </w:tblPr>
    <w:tblGrid>
      <w:gridCol w:w="2552"/>
      <w:gridCol w:w="4393"/>
    </w:tblGrid>
    <w:tr w:rsidR="000B1A2E" w14:paraId="79F510C4" w14:textId="77777777" w:rsidTr="008E4A41">
      <w:tc>
        <w:tcPr>
          <w:tcW w:w="2552" w:type="dxa"/>
          <w:vAlign w:val="center"/>
        </w:tcPr>
        <w:p w14:paraId="219A5C77" w14:textId="7E3CC68F" w:rsidR="000B1A2E" w:rsidRDefault="005B4195">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4393" w:type="dxa"/>
          <w:vAlign w:val="center"/>
        </w:tcPr>
        <w:p w14:paraId="39D9F768" w14:textId="77777777" w:rsidR="000B1A2E" w:rsidRDefault="005B4195">
          <w:pPr>
            <w:ind w:right="-1235"/>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01843/INFOEM/IP/RR/2024 y Acumulado</w:t>
          </w:r>
        </w:p>
      </w:tc>
    </w:tr>
    <w:tr w:rsidR="000B1A2E" w14:paraId="647B129F" w14:textId="77777777" w:rsidTr="008E4A41">
      <w:trPr>
        <w:trHeight w:val="228"/>
      </w:trPr>
      <w:tc>
        <w:tcPr>
          <w:tcW w:w="2552" w:type="dxa"/>
          <w:vAlign w:val="center"/>
        </w:tcPr>
        <w:p w14:paraId="4991340D" w14:textId="77777777" w:rsidR="000B1A2E" w:rsidRDefault="005B4195">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4393" w:type="dxa"/>
          <w:vAlign w:val="center"/>
        </w:tcPr>
        <w:p w14:paraId="6286B282" w14:textId="77777777" w:rsidR="000B1A2E" w:rsidRDefault="005B4195">
          <w:pPr>
            <w:ind w:right="-1235"/>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Ayuntamiento de Texcoco</w:t>
          </w:r>
        </w:p>
      </w:tc>
    </w:tr>
    <w:tr w:rsidR="000B1A2E" w14:paraId="47AA43DB" w14:textId="77777777" w:rsidTr="008E4A41">
      <w:tc>
        <w:tcPr>
          <w:tcW w:w="2552" w:type="dxa"/>
          <w:vAlign w:val="center"/>
        </w:tcPr>
        <w:p w14:paraId="60863F18" w14:textId="77777777" w:rsidR="000B1A2E" w:rsidRDefault="005B4195">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4393" w:type="dxa"/>
          <w:vAlign w:val="center"/>
        </w:tcPr>
        <w:p w14:paraId="192F53B0" w14:textId="77777777" w:rsidR="000B1A2E" w:rsidRDefault="005B4195">
          <w:pPr>
            <w:ind w:right="-1235"/>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tc>
    </w:tr>
  </w:tbl>
  <w:p w14:paraId="69F9F5E2" w14:textId="7C9A57CD" w:rsidR="000B1A2E" w:rsidRDefault="008E4A41">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noProof/>
      </w:rPr>
      <w:drawing>
        <wp:anchor distT="0" distB="0" distL="0" distR="0" simplePos="0" relativeHeight="251660288" behindDoc="1" locked="0" layoutInCell="1" hidden="0" allowOverlap="1" wp14:anchorId="7F8A4C3B" wp14:editId="14DD28D5">
          <wp:simplePos x="0" y="0"/>
          <wp:positionH relativeFrom="column">
            <wp:posOffset>-1038069</wp:posOffset>
          </wp:positionH>
          <wp:positionV relativeFrom="paragraph">
            <wp:posOffset>-1013832</wp:posOffset>
          </wp:positionV>
          <wp:extent cx="7813085" cy="10170000"/>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r w:rsidR="005B4195">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B344D" w14:textId="77777777" w:rsidR="000B1A2E" w:rsidRDefault="005B4195">
    <w:pPr>
      <w:pBdr>
        <w:top w:val="nil"/>
        <w:left w:val="nil"/>
        <w:bottom w:val="nil"/>
        <w:right w:val="nil"/>
        <w:between w:val="nil"/>
      </w:pBdr>
      <w:tabs>
        <w:tab w:val="center" w:pos="4252"/>
        <w:tab w:val="right" w:pos="8504"/>
        <w:tab w:val="left" w:pos="7154"/>
      </w:tabs>
      <w:jc w:val="both"/>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color w:val="000000"/>
      </w:rPr>
      <w:tab/>
    </w:r>
    <w:r>
      <w:rPr>
        <w:noProof/>
      </w:rPr>
      <w:drawing>
        <wp:anchor distT="0" distB="0" distL="0" distR="0" simplePos="0" relativeHeight="251658240" behindDoc="1" locked="0" layoutInCell="1" hidden="0" allowOverlap="1" wp14:anchorId="19CA8F9D" wp14:editId="0AF43DD9">
          <wp:simplePos x="0" y="0"/>
          <wp:positionH relativeFrom="column">
            <wp:posOffset>-1080134</wp:posOffset>
          </wp:positionH>
          <wp:positionV relativeFrom="paragraph">
            <wp:posOffset>-411477</wp:posOffset>
          </wp:positionV>
          <wp:extent cx="7813085" cy="10170000"/>
          <wp:effectExtent l="0" t="0" r="0" b="0"/>
          <wp:wrapNone/>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tbl>
    <w:tblPr>
      <w:tblStyle w:val="a3"/>
      <w:tblW w:w="7050" w:type="dxa"/>
      <w:tblInd w:w="3119" w:type="dxa"/>
      <w:tblLayout w:type="fixed"/>
      <w:tblLook w:val="0400" w:firstRow="0" w:lastRow="0" w:firstColumn="0" w:lastColumn="0" w:noHBand="0" w:noVBand="1"/>
    </w:tblPr>
    <w:tblGrid>
      <w:gridCol w:w="2550"/>
      <w:gridCol w:w="4500"/>
    </w:tblGrid>
    <w:tr w:rsidR="000B1A2E" w14:paraId="5F83EFFE" w14:textId="77777777">
      <w:tc>
        <w:tcPr>
          <w:tcW w:w="2550" w:type="dxa"/>
          <w:vAlign w:val="center"/>
        </w:tcPr>
        <w:p w14:paraId="47425BD1" w14:textId="77777777" w:rsidR="000B1A2E" w:rsidRDefault="005B4195">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4500" w:type="dxa"/>
          <w:vAlign w:val="center"/>
        </w:tcPr>
        <w:p w14:paraId="57C945B4" w14:textId="77777777" w:rsidR="000B1A2E" w:rsidRDefault="005B4195">
          <w:pPr>
            <w:ind w:right="-1235"/>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01843/INFOEM/IP/RR/2024 y Acumulado</w:t>
          </w:r>
        </w:p>
      </w:tc>
    </w:tr>
    <w:tr w:rsidR="000B1A2E" w14:paraId="247CF897" w14:textId="77777777">
      <w:tc>
        <w:tcPr>
          <w:tcW w:w="2550" w:type="dxa"/>
          <w:vAlign w:val="center"/>
        </w:tcPr>
        <w:p w14:paraId="639AC8CD" w14:textId="77777777" w:rsidR="000B1A2E" w:rsidRDefault="005B4195">
          <w:pPr>
            <w:ind w:left="35" w:hanging="35"/>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Recurrente:</w:t>
          </w:r>
        </w:p>
      </w:tc>
      <w:tc>
        <w:tcPr>
          <w:tcW w:w="4500" w:type="dxa"/>
          <w:vAlign w:val="center"/>
        </w:tcPr>
        <w:p w14:paraId="44163F08" w14:textId="6085E60A" w:rsidR="000B1A2E" w:rsidRDefault="00A66F76">
          <w:pPr>
            <w:ind w:right="-1235"/>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XXX </w:t>
          </w:r>
          <w:proofErr w:type="spellStart"/>
          <w:r>
            <w:rPr>
              <w:rFonts w:ascii="Palatino Linotype" w:eastAsia="Palatino Linotype" w:hAnsi="Palatino Linotype" w:cs="Palatino Linotype"/>
              <w:sz w:val="22"/>
              <w:szCs w:val="22"/>
            </w:rPr>
            <w:t>XXX</w:t>
          </w:r>
          <w:proofErr w:type="spellEnd"/>
        </w:p>
      </w:tc>
    </w:tr>
    <w:tr w:rsidR="000B1A2E" w14:paraId="3B851A42" w14:textId="77777777">
      <w:trPr>
        <w:trHeight w:val="228"/>
      </w:trPr>
      <w:tc>
        <w:tcPr>
          <w:tcW w:w="2550" w:type="dxa"/>
          <w:vAlign w:val="center"/>
        </w:tcPr>
        <w:p w14:paraId="695974CC" w14:textId="77777777" w:rsidR="000B1A2E" w:rsidRDefault="005B4195">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4500" w:type="dxa"/>
          <w:vAlign w:val="center"/>
        </w:tcPr>
        <w:p w14:paraId="27E29BF0" w14:textId="77777777" w:rsidR="000B1A2E" w:rsidRDefault="005B4195">
          <w:pPr>
            <w:ind w:left="35" w:right="-1235" w:hanging="35"/>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Ayuntamiento de Texcoco </w:t>
          </w:r>
        </w:p>
      </w:tc>
    </w:tr>
    <w:tr w:rsidR="000B1A2E" w14:paraId="3C9D3420" w14:textId="77777777">
      <w:tc>
        <w:tcPr>
          <w:tcW w:w="2550" w:type="dxa"/>
          <w:vAlign w:val="center"/>
        </w:tcPr>
        <w:p w14:paraId="7C4D282B" w14:textId="77777777" w:rsidR="000B1A2E" w:rsidRDefault="005B4195">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4500" w:type="dxa"/>
          <w:vAlign w:val="center"/>
        </w:tcPr>
        <w:p w14:paraId="370B03CA" w14:textId="77777777" w:rsidR="000B1A2E" w:rsidRDefault="005B4195">
          <w:pPr>
            <w:ind w:right="-1235"/>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tc>
    </w:tr>
  </w:tbl>
  <w:p w14:paraId="75E57DFF" w14:textId="77777777" w:rsidR="000B1A2E" w:rsidRDefault="000B1A2E">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E09FF"/>
    <w:multiLevelType w:val="multilevel"/>
    <w:tmpl w:val="4A725C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8A2E4B"/>
    <w:multiLevelType w:val="multilevel"/>
    <w:tmpl w:val="5440B568"/>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2" w15:restartNumberingAfterBreak="0">
    <w:nsid w:val="0EC24B08"/>
    <w:multiLevelType w:val="multilevel"/>
    <w:tmpl w:val="8BFA5E8C"/>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 w15:restartNumberingAfterBreak="0">
    <w:nsid w:val="0F7D50CE"/>
    <w:multiLevelType w:val="multilevel"/>
    <w:tmpl w:val="63F648D2"/>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4" w15:restartNumberingAfterBreak="0">
    <w:nsid w:val="29902295"/>
    <w:multiLevelType w:val="multilevel"/>
    <w:tmpl w:val="C77EBC98"/>
    <w:lvl w:ilvl="0">
      <w:start w:val="1"/>
      <w:numFmt w:val="lowerLetter"/>
      <w:lvlText w:val="%1)"/>
      <w:lvlJc w:val="left"/>
      <w:pPr>
        <w:ind w:left="778" w:hanging="360"/>
      </w:pPr>
      <w:rPr>
        <w:rFonts w:ascii="Palatino Linotype" w:eastAsia="Palatino Linotype" w:hAnsi="Palatino Linotype" w:cs="Palatino Linotype"/>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5" w15:restartNumberingAfterBreak="0">
    <w:nsid w:val="38710A35"/>
    <w:multiLevelType w:val="multilevel"/>
    <w:tmpl w:val="A5E6EED6"/>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6" w15:restartNumberingAfterBreak="0">
    <w:nsid w:val="45C3163B"/>
    <w:multiLevelType w:val="multilevel"/>
    <w:tmpl w:val="FB6AC6D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AD5054D"/>
    <w:multiLevelType w:val="multilevel"/>
    <w:tmpl w:val="F3C0AB0A"/>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8" w15:restartNumberingAfterBreak="0">
    <w:nsid w:val="4F8D126D"/>
    <w:multiLevelType w:val="multilevel"/>
    <w:tmpl w:val="2B5A68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1FF5ADC"/>
    <w:multiLevelType w:val="multilevel"/>
    <w:tmpl w:val="EEF256A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 w15:restartNumberingAfterBreak="0">
    <w:nsid w:val="6CED14F3"/>
    <w:multiLevelType w:val="multilevel"/>
    <w:tmpl w:val="D0248F1A"/>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11" w15:restartNumberingAfterBreak="0">
    <w:nsid w:val="71743965"/>
    <w:multiLevelType w:val="multilevel"/>
    <w:tmpl w:val="36641C74"/>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2" w15:restartNumberingAfterBreak="0">
    <w:nsid w:val="751C1051"/>
    <w:multiLevelType w:val="multilevel"/>
    <w:tmpl w:val="61B84EA6"/>
    <w:lvl w:ilvl="0">
      <w:start w:val="1"/>
      <w:numFmt w:val="decimal"/>
      <w:lvlText w:val="%1."/>
      <w:lvlJc w:val="left"/>
      <w:pPr>
        <w:ind w:left="928" w:hanging="360"/>
      </w:pPr>
      <w:rPr>
        <w:rFonts w:ascii="Palatino Linotype" w:hAnsi="Palatino Linotype" w:hint="default"/>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48925827">
    <w:abstractNumId w:val="9"/>
  </w:num>
  <w:num w:numId="2" w16cid:durableId="631639250">
    <w:abstractNumId w:val="8"/>
  </w:num>
  <w:num w:numId="3" w16cid:durableId="1386753664">
    <w:abstractNumId w:val="10"/>
  </w:num>
  <w:num w:numId="4" w16cid:durableId="1759984706">
    <w:abstractNumId w:val="5"/>
  </w:num>
  <w:num w:numId="5" w16cid:durableId="2050299087">
    <w:abstractNumId w:val="2"/>
  </w:num>
  <w:num w:numId="6" w16cid:durableId="462427028">
    <w:abstractNumId w:val="7"/>
  </w:num>
  <w:num w:numId="7" w16cid:durableId="1447848132">
    <w:abstractNumId w:val="1"/>
  </w:num>
  <w:num w:numId="8" w16cid:durableId="1701583514">
    <w:abstractNumId w:val="11"/>
  </w:num>
  <w:num w:numId="9" w16cid:durableId="2123571402">
    <w:abstractNumId w:val="12"/>
  </w:num>
  <w:num w:numId="10" w16cid:durableId="377750988">
    <w:abstractNumId w:val="3"/>
  </w:num>
  <w:num w:numId="11" w16cid:durableId="1159423159">
    <w:abstractNumId w:val="0"/>
  </w:num>
  <w:num w:numId="12" w16cid:durableId="639723371">
    <w:abstractNumId w:val="6"/>
  </w:num>
  <w:num w:numId="13" w16cid:durableId="18310161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A2E"/>
    <w:rsid w:val="000B1A2E"/>
    <w:rsid w:val="0012018A"/>
    <w:rsid w:val="00275038"/>
    <w:rsid w:val="005B4195"/>
    <w:rsid w:val="006C6AB5"/>
    <w:rsid w:val="007E258C"/>
    <w:rsid w:val="008359A4"/>
    <w:rsid w:val="008A4E35"/>
    <w:rsid w:val="008E4A41"/>
    <w:rsid w:val="00A55099"/>
    <w:rsid w:val="00A66F76"/>
    <w:rsid w:val="00AB1CCF"/>
    <w:rsid w:val="00BA0A3B"/>
    <w:rsid w:val="00BA0D83"/>
    <w:rsid w:val="00D97BE1"/>
    <w:rsid w:val="00DA109E"/>
    <w:rsid w:val="00E22C71"/>
    <w:rsid w:val="00E4637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65303"/>
  <w15:docId w15:val="{5885EABA-7CD4-4BFA-9F8C-6F9F7525D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805"/>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styleId="Hipervnculo">
    <w:name w:val="Hyperlink"/>
    <w:basedOn w:val="Fuentedeprrafopredeter"/>
    <w:uiPriority w:val="99"/>
    <w:unhideWhenUsed/>
    <w:rsid w:val="003C5B94"/>
    <w:rPr>
      <w:color w:val="0563C1" w:themeColor="hyperlink"/>
      <w:u w:val="single"/>
    </w:rPr>
  </w:style>
  <w:style w:type="paragraph" w:styleId="Encabezado">
    <w:name w:val="header"/>
    <w:basedOn w:val="Normal"/>
    <w:link w:val="EncabezadoCar"/>
    <w:uiPriority w:val="99"/>
    <w:unhideWhenUsed/>
    <w:rsid w:val="005D7C1F"/>
    <w:pPr>
      <w:tabs>
        <w:tab w:val="center" w:pos="4419"/>
        <w:tab w:val="right" w:pos="8838"/>
      </w:tabs>
    </w:pPr>
  </w:style>
  <w:style w:type="character" w:customStyle="1" w:styleId="EncabezadoCar">
    <w:name w:val="Encabezado Car"/>
    <w:basedOn w:val="Fuentedeprrafopredeter"/>
    <w:link w:val="Encabezado"/>
    <w:uiPriority w:val="99"/>
    <w:rsid w:val="005D7C1F"/>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5D7C1F"/>
    <w:pPr>
      <w:tabs>
        <w:tab w:val="center" w:pos="4419"/>
        <w:tab w:val="right" w:pos="8838"/>
      </w:tabs>
    </w:pPr>
  </w:style>
  <w:style w:type="character" w:customStyle="1" w:styleId="PiedepginaCar">
    <w:name w:val="Pie de página Car"/>
    <w:basedOn w:val="Fuentedeprrafopredeter"/>
    <w:link w:val="Piedepgina"/>
    <w:uiPriority w:val="99"/>
    <w:rsid w:val="005D7C1F"/>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5D7C1F"/>
    <w:pPr>
      <w:ind w:left="720"/>
      <w:contextualSpacing/>
    </w:pPr>
  </w:style>
  <w:style w:type="table" w:styleId="Tablaconcuadrcula">
    <w:name w:val="Table Grid"/>
    <w:basedOn w:val="Tablanormal"/>
    <w:uiPriority w:val="39"/>
    <w:rsid w:val="00124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upload/2024/pnt/Archivo1710869390327.docx" TargetMode="External"/><Relationship Id="rId13" Type="http://schemas.openxmlformats.org/officeDocument/2006/relationships/hyperlink" Target="https://saimex.org.mx/saimex/solicitud/downloadAttach/2057701.page"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saimex.org.mx/saimex/solicitud/downloadAttach/2057729.page" TargetMode="Externa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2064528.pag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aimex.org.mx/saimex/solicitud/downloadAttach/2057701.page" TargetMode="External"/><Relationship Id="rId23" Type="http://schemas.openxmlformats.org/officeDocument/2006/relationships/fontTable" Target="fontTable.xml"/><Relationship Id="rId10" Type="http://schemas.openxmlformats.org/officeDocument/2006/relationships/hyperlink" Target="https://saimex.org.mx/saimex/solicitud/downloadAttach/2057701.pag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aimex.org.mx/saimex/solicitud/downloadAttach/2057729.page" TargetMode="External"/><Relationship Id="rId14" Type="http://schemas.openxmlformats.org/officeDocument/2006/relationships/hyperlink" Target="https://saimex.org.mx/saimex/solicitud/downloadAttach/2057729.page"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bdCoqWvOT4vZYhe+hq+UzuMvRA==">CgMxLjAyCGguZ2pkZ3hzMgloLjMwajB6bGwyDmguN29oandlMXZvMHdiMgloLjN6bnlzaDcyCWguMmV0OTJwMDIIaC50eWpjd3QyCWguM2R5NnZrbTIJaC4xdDNoNXNmMgloLjRkMzRvZzgyCWguMnM4ZXlvMTIJaC4xN2RwOHZ1MgloLjNyZGNyam4yCWguMzVua3VuMjIJaC4yNmluMXJnMghoLmdqZGd4czgAciExb0h3a2R2Y1lQYlpnU01raENvQ05UNXROVGhxWDRWa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49</Pages>
  <Words>12817</Words>
  <Characters>70496</Characters>
  <Application>Microsoft Office Word</Application>
  <DocSecurity>0</DocSecurity>
  <Lines>587</Lines>
  <Paragraphs>166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83147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inf03m612@outlook.com</cp:lastModifiedBy>
  <cp:revision>8</cp:revision>
  <cp:lastPrinted>2024-08-16T03:52:00Z</cp:lastPrinted>
  <dcterms:created xsi:type="dcterms:W3CDTF">2024-08-13T18:45:00Z</dcterms:created>
  <dcterms:modified xsi:type="dcterms:W3CDTF">2024-08-27T18:05:00Z</dcterms:modified>
</cp:coreProperties>
</file>