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39D3890C"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sidRPr="00EF63D4">
        <w:rPr>
          <w:rFonts w:ascii="Palatino Linotype" w:eastAsia="Palatino Linotype" w:hAnsi="Palatino Linotype" w:cs="Palatino Linotype"/>
          <w:color w:val="000000"/>
          <w:sz w:val="24"/>
          <w:szCs w:val="24"/>
        </w:rPr>
        <w:t xml:space="preserve">México, a </w:t>
      </w:r>
      <w:r w:rsidR="003D06A2" w:rsidRPr="00EF63D4">
        <w:rPr>
          <w:rFonts w:ascii="Palatino Linotype" w:eastAsia="Palatino Linotype" w:hAnsi="Palatino Linotype" w:cs="Palatino Linotype"/>
          <w:color w:val="000000"/>
          <w:sz w:val="24"/>
          <w:szCs w:val="24"/>
        </w:rPr>
        <w:t>diecisiete de enero de dos mil veinticuatro</w:t>
      </w:r>
      <w:r w:rsidR="00CE11C9" w:rsidRPr="00EF63D4">
        <w:rPr>
          <w:rFonts w:ascii="Palatino Linotype" w:eastAsia="Palatino Linotype" w:hAnsi="Palatino Linotype" w:cs="Palatino Linotype"/>
          <w:color w:val="000000"/>
          <w:sz w:val="24"/>
          <w:szCs w:val="24"/>
        </w:rPr>
        <w:t>.</w:t>
      </w:r>
    </w:p>
    <w:p w14:paraId="16723FED"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23421062" w:rsidR="00FB3418" w:rsidRPr="00EF63D4"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EF63D4">
        <w:rPr>
          <w:rFonts w:ascii="Palatino Linotype" w:eastAsiaTheme="minorHAnsi" w:hAnsi="Palatino Linotype" w:cs="Arial"/>
          <w:b/>
          <w:sz w:val="24"/>
          <w:szCs w:val="24"/>
          <w:lang w:eastAsia="en-US"/>
        </w:rPr>
        <w:t>VISTO</w:t>
      </w:r>
      <w:r w:rsidRPr="00EF63D4">
        <w:rPr>
          <w:rFonts w:ascii="Palatino Linotype" w:eastAsiaTheme="minorHAnsi" w:hAnsi="Palatino Linotype" w:cs="Arial"/>
          <w:sz w:val="24"/>
          <w:szCs w:val="24"/>
          <w:lang w:eastAsia="en-US"/>
        </w:rPr>
        <w:t xml:space="preserve"> el expediente electrónico formado con motivo del recurso de revisión número </w:t>
      </w:r>
      <w:r w:rsidR="003D06A2" w:rsidRPr="00EF63D4">
        <w:rPr>
          <w:rFonts w:ascii="Palatino Linotype" w:eastAsiaTheme="minorHAnsi" w:hAnsi="Palatino Linotype" w:cs="Arial"/>
          <w:b/>
          <w:sz w:val="24"/>
          <w:szCs w:val="24"/>
          <w:lang w:eastAsia="en-US"/>
        </w:rPr>
        <w:t>03235/INFOEM/IP/RR/2023</w:t>
      </w:r>
      <w:r w:rsidRPr="00EF63D4">
        <w:rPr>
          <w:rFonts w:ascii="Palatino Linotype" w:eastAsiaTheme="minorHAnsi" w:hAnsi="Palatino Linotype" w:cs="Arial"/>
          <w:sz w:val="24"/>
          <w:szCs w:val="24"/>
          <w:lang w:eastAsia="en-US"/>
        </w:rPr>
        <w:t xml:space="preserve">, </w:t>
      </w:r>
      <w:r w:rsidR="003D06A2" w:rsidRPr="00EF63D4">
        <w:rPr>
          <w:rFonts w:ascii="Palatino Linotype" w:hAnsi="Palatino Linotype" w:cs="Arial"/>
          <w:sz w:val="24"/>
        </w:rPr>
        <w:t>interpuesto por una persona que no proporcionó un nombre o seudónimo para ser identific</w:t>
      </w:r>
      <w:bookmarkStart w:id="0" w:name="_GoBack"/>
      <w:bookmarkEnd w:id="0"/>
      <w:r w:rsidR="003D06A2" w:rsidRPr="00EF63D4">
        <w:rPr>
          <w:rFonts w:ascii="Palatino Linotype" w:hAnsi="Palatino Linotype" w:cs="Arial"/>
          <w:sz w:val="24"/>
        </w:rPr>
        <w:t xml:space="preserve">ado; sin embargo, en lo sucesivo se le denominará el </w:t>
      </w:r>
      <w:r w:rsidR="003D06A2" w:rsidRPr="00EF63D4">
        <w:rPr>
          <w:rFonts w:ascii="Palatino Linotype" w:hAnsi="Palatino Linotype" w:cs="Arial"/>
          <w:b/>
          <w:bCs/>
          <w:sz w:val="24"/>
        </w:rPr>
        <w:t>Recurrente</w:t>
      </w:r>
      <w:r w:rsidRPr="00EF63D4">
        <w:rPr>
          <w:rFonts w:ascii="Palatino Linotype" w:eastAsiaTheme="minorHAnsi" w:hAnsi="Palatino Linotype" w:cs="Arial"/>
          <w:sz w:val="24"/>
          <w:szCs w:val="24"/>
          <w:lang w:eastAsia="en-US"/>
        </w:rPr>
        <w:t xml:space="preserve">, en contra de la respuesta del </w:t>
      </w:r>
      <w:r w:rsidR="003D06A2" w:rsidRPr="00EF63D4">
        <w:rPr>
          <w:rFonts w:ascii="Palatino Linotype" w:eastAsiaTheme="minorHAnsi" w:hAnsi="Palatino Linotype" w:cs="Arial"/>
          <w:b/>
          <w:sz w:val="24"/>
          <w:szCs w:val="24"/>
          <w:lang w:eastAsia="en-US"/>
        </w:rPr>
        <w:t>Ayuntamiento de Zinacantepec</w:t>
      </w:r>
      <w:r w:rsidRPr="00EF63D4">
        <w:rPr>
          <w:rFonts w:ascii="Palatino Linotype" w:eastAsiaTheme="minorHAnsi" w:hAnsi="Palatino Linotype" w:cs="Arial"/>
          <w:sz w:val="24"/>
          <w:szCs w:val="24"/>
          <w:lang w:eastAsia="en-US"/>
        </w:rPr>
        <w:t>,</w:t>
      </w:r>
      <w:r w:rsidRPr="00EF63D4">
        <w:rPr>
          <w:rFonts w:ascii="Palatino Linotype" w:eastAsiaTheme="minorHAnsi" w:hAnsi="Palatino Linotype" w:cs="Arial"/>
          <w:b/>
          <w:sz w:val="24"/>
          <w:szCs w:val="24"/>
          <w:lang w:eastAsia="en-US"/>
        </w:rPr>
        <w:t xml:space="preserve"> </w:t>
      </w:r>
      <w:r w:rsidRPr="00EF63D4">
        <w:rPr>
          <w:rFonts w:ascii="Palatino Linotype" w:eastAsiaTheme="minorHAnsi" w:hAnsi="Palatino Linotype" w:cs="Arial"/>
          <w:sz w:val="24"/>
          <w:szCs w:val="24"/>
          <w:lang w:eastAsia="en-US"/>
        </w:rPr>
        <w:t>en lo subsecuente</w:t>
      </w:r>
      <w:r w:rsidRPr="00EF63D4">
        <w:rPr>
          <w:rFonts w:ascii="Palatino Linotype" w:eastAsiaTheme="minorHAnsi" w:hAnsi="Palatino Linotype" w:cs="Arial"/>
          <w:b/>
          <w:sz w:val="24"/>
          <w:szCs w:val="24"/>
          <w:lang w:eastAsia="en-US"/>
        </w:rPr>
        <w:t xml:space="preserve"> El Sujeto Obligado</w:t>
      </w:r>
      <w:r w:rsidRPr="00EF63D4">
        <w:rPr>
          <w:rFonts w:ascii="Palatino Linotype" w:eastAsiaTheme="minorHAnsi" w:hAnsi="Palatino Linotype" w:cs="Arial"/>
          <w:sz w:val="24"/>
          <w:szCs w:val="24"/>
          <w:lang w:eastAsia="en-US"/>
        </w:rPr>
        <w:t>,</w:t>
      </w:r>
      <w:r w:rsidRPr="00EF63D4">
        <w:rPr>
          <w:rFonts w:ascii="Palatino Linotype" w:eastAsiaTheme="minorHAnsi" w:hAnsi="Palatino Linotype" w:cs="Arial"/>
          <w:b/>
          <w:sz w:val="24"/>
          <w:szCs w:val="24"/>
          <w:lang w:eastAsia="en-US"/>
        </w:rPr>
        <w:t xml:space="preserve"> </w:t>
      </w:r>
      <w:r w:rsidRPr="00EF63D4">
        <w:rPr>
          <w:rFonts w:ascii="Palatino Linotype" w:eastAsiaTheme="minorHAnsi" w:hAnsi="Palatino Linotype" w:cs="Arial"/>
          <w:sz w:val="24"/>
          <w:szCs w:val="24"/>
          <w:lang w:eastAsia="en-US"/>
        </w:rPr>
        <w:t>se procede a dictar la presente resolución.</w:t>
      </w:r>
    </w:p>
    <w:p w14:paraId="216858A4"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Pr="00EF63D4"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EF63D4">
        <w:rPr>
          <w:rFonts w:ascii="Palatino Linotype" w:eastAsia="Palatino Linotype" w:hAnsi="Palatino Linotype" w:cs="Palatino Linotype"/>
          <w:b/>
          <w:color w:val="000000"/>
          <w:sz w:val="28"/>
          <w:szCs w:val="28"/>
        </w:rPr>
        <w:t>A N T E C E D E N T E S</w:t>
      </w:r>
    </w:p>
    <w:p w14:paraId="6C92C78C"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EF63D4">
        <w:rPr>
          <w:rFonts w:ascii="Palatino Linotype" w:eastAsia="Palatino Linotype" w:hAnsi="Palatino Linotype" w:cs="Palatino Linotype"/>
          <w:b/>
          <w:color w:val="000000"/>
          <w:sz w:val="26"/>
          <w:szCs w:val="26"/>
        </w:rPr>
        <w:t>PRIMERO.</w:t>
      </w:r>
      <w:r w:rsidRPr="00EF63D4">
        <w:rPr>
          <w:rFonts w:ascii="Palatino Linotype" w:eastAsia="Palatino Linotype" w:hAnsi="Palatino Linotype" w:cs="Palatino Linotype"/>
          <w:color w:val="000000"/>
          <w:sz w:val="26"/>
          <w:szCs w:val="26"/>
        </w:rPr>
        <w:t xml:space="preserve"> </w:t>
      </w:r>
      <w:r w:rsidRPr="00EF63D4">
        <w:rPr>
          <w:rFonts w:ascii="Palatino Linotype" w:eastAsia="Palatino Linotype" w:hAnsi="Palatino Linotype" w:cs="Palatino Linotype"/>
          <w:b/>
          <w:color w:val="000000"/>
          <w:sz w:val="26"/>
          <w:szCs w:val="26"/>
        </w:rPr>
        <w:t>De la Solicitud de Información.</w:t>
      </w:r>
    </w:p>
    <w:p w14:paraId="5EEF7B32" w14:textId="0C24CC31" w:rsidR="00FB3418" w:rsidRPr="00EF63D4" w:rsidRDefault="00CE11C9" w:rsidP="00FB3418">
      <w:pPr>
        <w:spacing w:line="360" w:lineRule="auto"/>
        <w:jc w:val="both"/>
        <w:rPr>
          <w:rFonts w:ascii="Palatino Linotype" w:eastAsiaTheme="minorHAnsi" w:hAnsi="Palatino Linotype" w:cs="Arial"/>
          <w:sz w:val="24"/>
          <w:szCs w:val="24"/>
          <w:lang w:eastAsia="en-US"/>
        </w:rPr>
      </w:pPr>
      <w:r w:rsidRPr="00EF63D4">
        <w:rPr>
          <w:rFonts w:ascii="Palatino Linotype" w:eastAsiaTheme="minorHAnsi" w:hAnsi="Palatino Linotype" w:cs="Arial"/>
          <w:sz w:val="24"/>
          <w:szCs w:val="24"/>
          <w:lang w:eastAsia="en-US"/>
        </w:rPr>
        <w:t xml:space="preserve">En fecha </w:t>
      </w:r>
      <w:r w:rsidR="003D06A2" w:rsidRPr="00EF63D4">
        <w:rPr>
          <w:rFonts w:ascii="Palatino Linotype" w:eastAsiaTheme="minorHAnsi" w:hAnsi="Palatino Linotype" w:cs="Arial"/>
          <w:sz w:val="24"/>
          <w:szCs w:val="24"/>
          <w:lang w:eastAsia="en-US"/>
        </w:rPr>
        <w:t>primero de junio</w:t>
      </w:r>
      <w:r w:rsidRPr="00EF63D4">
        <w:rPr>
          <w:rFonts w:ascii="Palatino Linotype" w:eastAsiaTheme="minorHAnsi" w:hAnsi="Palatino Linotype" w:cs="Arial"/>
          <w:sz w:val="24"/>
          <w:szCs w:val="24"/>
          <w:lang w:eastAsia="en-US"/>
        </w:rPr>
        <w:t xml:space="preserve"> de dos mil </w:t>
      </w:r>
      <w:r w:rsidR="004C586F" w:rsidRPr="00EF63D4">
        <w:rPr>
          <w:rFonts w:ascii="Palatino Linotype" w:eastAsiaTheme="minorHAnsi" w:hAnsi="Palatino Linotype" w:cs="Arial"/>
          <w:sz w:val="24"/>
          <w:szCs w:val="24"/>
          <w:lang w:eastAsia="en-US"/>
        </w:rPr>
        <w:t>veintitrés</w:t>
      </w:r>
      <w:r w:rsidRPr="00EF63D4">
        <w:rPr>
          <w:rFonts w:ascii="Palatino Linotype" w:eastAsiaTheme="minorHAnsi" w:hAnsi="Palatino Linotype" w:cs="Arial"/>
          <w:sz w:val="24"/>
          <w:szCs w:val="24"/>
          <w:lang w:eastAsia="en-US"/>
        </w:rPr>
        <w:t xml:space="preserve">, el </w:t>
      </w:r>
      <w:r w:rsidRPr="00EF63D4">
        <w:rPr>
          <w:rFonts w:ascii="Palatino Linotype" w:eastAsiaTheme="minorHAnsi" w:hAnsi="Palatino Linotype" w:cs="Arial"/>
          <w:b/>
          <w:sz w:val="24"/>
          <w:szCs w:val="24"/>
          <w:lang w:eastAsia="en-US"/>
        </w:rPr>
        <w:t>Recurrente</w:t>
      </w:r>
      <w:r w:rsidRPr="00EF63D4">
        <w:rPr>
          <w:rFonts w:ascii="Palatino Linotype" w:eastAsiaTheme="minorHAnsi" w:hAnsi="Palatino Linotype" w:cs="Arial"/>
          <w:sz w:val="24"/>
          <w:szCs w:val="24"/>
          <w:lang w:eastAsia="en-US"/>
        </w:rPr>
        <w:t xml:space="preserve">, presentó a través del Sistema de Acceso a la Información Mexiquense </w:t>
      </w:r>
      <w:r w:rsidRPr="00EF63D4">
        <w:rPr>
          <w:rFonts w:ascii="Palatino Linotype" w:eastAsiaTheme="minorHAnsi" w:hAnsi="Palatino Linotype" w:cs="Arial"/>
          <w:b/>
          <w:sz w:val="24"/>
          <w:szCs w:val="24"/>
          <w:lang w:eastAsia="en-US"/>
        </w:rPr>
        <w:t>(SAIMEX),</w:t>
      </w:r>
      <w:r w:rsidRPr="00EF63D4">
        <w:rPr>
          <w:rFonts w:ascii="Palatino Linotype" w:eastAsiaTheme="minorHAnsi" w:hAnsi="Palatino Linotype" w:cs="Arial"/>
          <w:sz w:val="24"/>
          <w:szCs w:val="24"/>
          <w:lang w:eastAsia="en-US"/>
        </w:rPr>
        <w:t xml:space="preserve"> ante el </w:t>
      </w:r>
      <w:r w:rsidRPr="00EF63D4">
        <w:rPr>
          <w:rFonts w:ascii="Palatino Linotype" w:eastAsiaTheme="minorHAnsi" w:hAnsi="Palatino Linotype" w:cs="Arial"/>
          <w:b/>
          <w:sz w:val="24"/>
          <w:szCs w:val="24"/>
          <w:lang w:eastAsia="en-US"/>
        </w:rPr>
        <w:t>Sujeto Obligado</w:t>
      </w:r>
      <w:r w:rsidRPr="00EF63D4">
        <w:rPr>
          <w:rFonts w:ascii="Palatino Linotype" w:eastAsiaTheme="minorHAnsi" w:hAnsi="Palatino Linotype" w:cs="Arial"/>
          <w:sz w:val="24"/>
          <w:szCs w:val="24"/>
          <w:lang w:eastAsia="en-US"/>
        </w:rPr>
        <w:t xml:space="preserve">, la solicitud de acceso a la información pública, a la que se le asignó el número de expediente </w:t>
      </w:r>
      <w:r w:rsidR="003D06A2" w:rsidRPr="00EF63D4">
        <w:rPr>
          <w:rFonts w:ascii="Palatino Linotype" w:eastAsiaTheme="minorHAnsi" w:hAnsi="Palatino Linotype" w:cs="Arial"/>
          <w:b/>
          <w:sz w:val="24"/>
          <w:szCs w:val="24"/>
          <w:lang w:eastAsia="en-US"/>
        </w:rPr>
        <w:t>00430/ZINACANT/IP/2023</w:t>
      </w:r>
      <w:r w:rsidRPr="00EF63D4">
        <w:rPr>
          <w:rFonts w:ascii="Palatino Linotype" w:eastAsiaTheme="minorHAnsi" w:hAnsi="Palatino Linotype" w:cs="Arial"/>
          <w:sz w:val="24"/>
          <w:szCs w:val="24"/>
          <w:lang w:eastAsia="en-US"/>
        </w:rPr>
        <w:t>, mediante la cual solicitó lo siguiente:</w:t>
      </w:r>
    </w:p>
    <w:p w14:paraId="24561F35" w14:textId="77777777" w:rsidR="00FB3418" w:rsidRPr="00EF63D4" w:rsidRDefault="00FB3418" w:rsidP="00FB3418">
      <w:pPr>
        <w:pStyle w:val="Sinespaciado"/>
        <w:rPr>
          <w:rFonts w:eastAsiaTheme="minorHAnsi"/>
          <w:lang w:eastAsia="en-US"/>
        </w:rPr>
      </w:pPr>
    </w:p>
    <w:p w14:paraId="16F7F944" w14:textId="519B6261" w:rsidR="00FB3418" w:rsidRPr="00EF63D4" w:rsidRDefault="00FB3418" w:rsidP="00CE11C9">
      <w:pPr>
        <w:spacing w:line="276" w:lineRule="auto"/>
        <w:ind w:left="567" w:right="567"/>
        <w:jc w:val="both"/>
        <w:rPr>
          <w:rFonts w:ascii="Palatino Linotype" w:hAnsi="Palatino Linotype"/>
          <w:i/>
          <w:lang w:val="es-ES_tradnl"/>
        </w:rPr>
      </w:pPr>
      <w:r w:rsidRPr="00EF63D4">
        <w:rPr>
          <w:rFonts w:ascii="Palatino Linotype" w:hAnsi="Palatino Linotype"/>
          <w:i/>
        </w:rPr>
        <w:t>“</w:t>
      </w:r>
      <w:r w:rsidR="003D06A2" w:rsidRPr="00EF63D4">
        <w:rPr>
          <w:rFonts w:ascii="Palatino Linotype" w:hAnsi="Palatino Linotype"/>
          <w:i/>
        </w:rPr>
        <w:t>SOLICITO LA ESCRITURA DEL PALACIO MUNICIPAL Y LA FORMA DE ADQUISICIÓN</w:t>
      </w:r>
      <w:r w:rsidRPr="00EF63D4">
        <w:rPr>
          <w:rFonts w:ascii="Palatino Linotype" w:hAnsi="Palatino Linotype"/>
          <w:i/>
        </w:rPr>
        <w:t>”</w:t>
      </w:r>
      <w:r w:rsidRPr="00EF63D4">
        <w:rPr>
          <w:rFonts w:ascii="Palatino Linotype" w:hAnsi="Palatino Linotype"/>
          <w:i/>
          <w:lang w:val="es-ES_tradnl"/>
        </w:rPr>
        <w:t xml:space="preserve"> (Sic).</w:t>
      </w:r>
    </w:p>
    <w:p w14:paraId="42226458" w14:textId="77777777" w:rsidR="00FB3418" w:rsidRPr="00EF63D4" w:rsidRDefault="00FB3418" w:rsidP="00FB3418">
      <w:pPr>
        <w:pStyle w:val="Sinespaciado"/>
        <w:rPr>
          <w:sz w:val="16"/>
        </w:rPr>
      </w:pPr>
    </w:p>
    <w:p w14:paraId="3C70581D" w14:textId="77777777" w:rsidR="00FB3418" w:rsidRPr="00EF63D4" w:rsidRDefault="00FB3418" w:rsidP="00FB3418"/>
    <w:p w14:paraId="10751A27" w14:textId="08C251DA" w:rsidR="00103488" w:rsidRPr="00EF63D4" w:rsidRDefault="00CE11C9" w:rsidP="00FB6F25">
      <w:pPr>
        <w:tabs>
          <w:tab w:val="left" w:pos="5647"/>
        </w:tabs>
        <w:spacing w:after="0" w:line="360" w:lineRule="auto"/>
        <w:ind w:right="850"/>
        <w:jc w:val="both"/>
        <w:rPr>
          <w:rFonts w:ascii="Palatino Linotype" w:eastAsiaTheme="minorHAnsi" w:hAnsi="Palatino Linotype" w:cstheme="minorBidi"/>
          <w:color w:val="000000"/>
          <w:sz w:val="24"/>
          <w:szCs w:val="24"/>
          <w:lang w:eastAsia="en-US"/>
        </w:rPr>
      </w:pPr>
      <w:r w:rsidRPr="00EF63D4">
        <w:rPr>
          <w:rFonts w:ascii="Palatino Linotype" w:eastAsia="Times New Roman" w:hAnsi="Palatino Linotype" w:cs="Times New Roman"/>
          <w:b/>
          <w:sz w:val="24"/>
          <w:szCs w:val="24"/>
          <w:lang w:val="es-ES_tradnl" w:eastAsia="es-ES"/>
        </w:rPr>
        <w:t>MODALIDAD DE ENTREGA:</w:t>
      </w:r>
      <w:r w:rsidRPr="00EF63D4">
        <w:rPr>
          <w:rFonts w:ascii="Palatino Linotype" w:eastAsia="Times New Roman" w:hAnsi="Palatino Linotype" w:cs="Times New Roman"/>
          <w:sz w:val="24"/>
          <w:szCs w:val="24"/>
          <w:lang w:val="es-ES_tradnl" w:eastAsia="es-ES"/>
        </w:rPr>
        <w:t xml:space="preserve"> </w:t>
      </w:r>
      <w:r w:rsidRPr="00EF63D4">
        <w:rPr>
          <w:rFonts w:ascii="Palatino Linotype" w:eastAsiaTheme="minorHAnsi" w:hAnsi="Palatino Linotype" w:cstheme="minorBidi"/>
          <w:color w:val="000000"/>
          <w:sz w:val="24"/>
          <w:szCs w:val="24"/>
          <w:lang w:eastAsia="en-US"/>
        </w:rPr>
        <w:t xml:space="preserve">A través del </w:t>
      </w:r>
      <w:r w:rsidRPr="00EF63D4">
        <w:rPr>
          <w:rFonts w:ascii="Palatino Linotype" w:eastAsiaTheme="minorHAnsi" w:hAnsi="Palatino Linotype" w:cstheme="minorBidi"/>
          <w:b/>
          <w:color w:val="000000"/>
          <w:sz w:val="24"/>
          <w:szCs w:val="24"/>
          <w:lang w:eastAsia="en-US"/>
        </w:rPr>
        <w:t>SAIMEX</w:t>
      </w:r>
      <w:r w:rsidRPr="00EF63D4">
        <w:rPr>
          <w:rFonts w:ascii="Palatino Linotype" w:eastAsiaTheme="minorHAnsi" w:hAnsi="Palatino Linotype" w:cstheme="minorBidi"/>
          <w:color w:val="000000"/>
          <w:sz w:val="24"/>
          <w:szCs w:val="24"/>
          <w:lang w:eastAsia="en-US"/>
        </w:rPr>
        <w:t>.</w:t>
      </w:r>
    </w:p>
    <w:p w14:paraId="17C85945" w14:textId="70EFCFE1" w:rsidR="00663A37" w:rsidRPr="00EF63D4" w:rsidRDefault="00FB6F2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lastRenderedPageBreak/>
        <w:t>SEGUNDO</w:t>
      </w:r>
      <w:r w:rsidR="00663A37" w:rsidRPr="00EF63D4">
        <w:rPr>
          <w:rFonts w:ascii="Palatino Linotype" w:eastAsia="Palatino Linotype" w:hAnsi="Palatino Linotype" w:cs="Palatino Linotype"/>
          <w:b/>
          <w:color w:val="000000"/>
          <w:sz w:val="26"/>
          <w:szCs w:val="26"/>
        </w:rPr>
        <w:t>. De la respuesta del Sujeto Obligado.</w:t>
      </w:r>
    </w:p>
    <w:p w14:paraId="5D57EE23" w14:textId="7FBE5216"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De las constancias que obran en el expediente electrónico, se observa que el día </w:t>
      </w:r>
      <w:r w:rsidR="00FB6F25" w:rsidRPr="00EF63D4">
        <w:rPr>
          <w:rFonts w:ascii="Palatino Linotype" w:eastAsia="Palatino Linotype" w:hAnsi="Palatino Linotype" w:cs="Palatino Linotype"/>
          <w:color w:val="000000"/>
          <w:sz w:val="24"/>
          <w:szCs w:val="24"/>
        </w:rPr>
        <w:t>ocho de junio</w:t>
      </w:r>
      <w:r w:rsidR="007A5765" w:rsidRPr="00EF63D4">
        <w:rPr>
          <w:rFonts w:ascii="Palatino Linotype" w:eastAsia="Palatino Linotype" w:hAnsi="Palatino Linotype" w:cs="Palatino Linotype"/>
          <w:color w:val="000000"/>
          <w:sz w:val="24"/>
          <w:szCs w:val="24"/>
        </w:rPr>
        <w:t xml:space="preserve"> de dos mil veintitrés</w:t>
      </w:r>
      <w:r w:rsidRPr="00EF63D4">
        <w:rPr>
          <w:rFonts w:ascii="Palatino Linotype" w:eastAsia="Palatino Linotype" w:hAnsi="Palatino Linotype" w:cs="Palatino Linotype"/>
          <w:color w:val="000000"/>
          <w:sz w:val="24"/>
          <w:szCs w:val="24"/>
        </w:rPr>
        <w:t xml:space="preserve">, el </w:t>
      </w:r>
      <w:r w:rsidRPr="00EF63D4">
        <w:rPr>
          <w:rFonts w:ascii="Palatino Linotype" w:eastAsia="Palatino Linotype" w:hAnsi="Palatino Linotype" w:cs="Palatino Linotype"/>
          <w:b/>
          <w:bCs/>
          <w:color w:val="000000"/>
          <w:sz w:val="24"/>
          <w:szCs w:val="24"/>
        </w:rPr>
        <w:t>Sujeto Obligado</w:t>
      </w:r>
      <w:r w:rsidRPr="00EF63D4">
        <w:rPr>
          <w:rFonts w:ascii="Palatino Linotype" w:eastAsia="Palatino Linotype" w:hAnsi="Palatino Linotype" w:cs="Palatino Linotype"/>
          <w:color w:val="000000"/>
          <w:sz w:val="24"/>
          <w:szCs w:val="24"/>
        </w:rPr>
        <w:t xml:space="preserve"> dio respuesta a la solicitud de información, manifestando lo siguiente:</w:t>
      </w:r>
    </w:p>
    <w:p w14:paraId="5AC9498E" w14:textId="77777777" w:rsidR="00FB6F25" w:rsidRPr="00EF63D4" w:rsidRDefault="00FB6F2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813384" w14:textId="77777777" w:rsidR="00FB6F25" w:rsidRPr="00EF63D4" w:rsidRDefault="00663A37" w:rsidP="00FB6F25">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w:t>
      </w:r>
      <w:r w:rsidR="00FB6F25" w:rsidRPr="00EF63D4">
        <w:rPr>
          <w:rFonts w:ascii="Palatino Linotype" w:eastAsia="Palatino Linotype" w:hAnsi="Palatino Linotype" w:cs="Palatino Linotype"/>
          <w:i/>
          <w:color w:val="000000"/>
        </w:rPr>
        <w:t xml:space="preserve">Folio de la solicitud: </w:t>
      </w:r>
      <w:r w:rsidR="00FB6F25" w:rsidRPr="00EF63D4">
        <w:rPr>
          <w:rFonts w:ascii="Palatino Linotype" w:eastAsia="Palatino Linotype" w:hAnsi="Palatino Linotype" w:cs="Palatino Linotype"/>
          <w:b/>
          <w:bCs/>
          <w:i/>
          <w:color w:val="000000"/>
          <w:u w:val="single"/>
        </w:rPr>
        <w:t>00430/ZINACANT/IP/2023</w:t>
      </w:r>
    </w:p>
    <w:p w14:paraId="524A1C3E" w14:textId="77777777" w:rsidR="00FB6F25" w:rsidRPr="00EF63D4" w:rsidRDefault="00FB6F25" w:rsidP="00FB6F2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0A233E2" w14:textId="52EC6777" w:rsidR="00FB6F25" w:rsidRPr="00EF63D4" w:rsidRDefault="00FB6F25" w:rsidP="00FB6F2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Se adjunta la respuesta a la solicitud interpuesta a través de esta plataforma digital.</w:t>
      </w:r>
    </w:p>
    <w:p w14:paraId="72AA4DD5" w14:textId="77777777" w:rsidR="00FB6F25" w:rsidRPr="00EF63D4" w:rsidRDefault="00FB6F25" w:rsidP="00FB6F2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AD325A" w14:textId="002A5277" w:rsidR="00FB6F25" w:rsidRPr="00EF63D4" w:rsidRDefault="00FB6F25" w:rsidP="00FB6F2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ATENTAMENTE</w:t>
      </w:r>
    </w:p>
    <w:p w14:paraId="38DF58A5" w14:textId="44718AF3" w:rsidR="00663A37" w:rsidRPr="00EF63D4" w:rsidRDefault="00FB6F25" w:rsidP="00FB6F2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ING. JESUS EMMANUEL ENCASTIN RENDON</w:t>
      </w:r>
      <w:r w:rsidR="00663A37" w:rsidRPr="00EF63D4">
        <w:rPr>
          <w:rFonts w:ascii="Palatino Linotype" w:eastAsia="Palatino Linotype" w:hAnsi="Palatino Linotype" w:cs="Palatino Linotype"/>
          <w:i/>
          <w:color w:val="000000"/>
        </w:rPr>
        <w:t>” (Sic)</w:t>
      </w:r>
    </w:p>
    <w:p w14:paraId="6B587EBE" w14:textId="77777777" w:rsidR="00663A37" w:rsidRPr="00EF63D4"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302D490C" w:rsidR="00CD14E5" w:rsidRPr="00EF63D4" w:rsidRDefault="00116D4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A la respuesta se anexó </w:t>
      </w:r>
      <w:r w:rsidR="00FB6F25" w:rsidRPr="00EF63D4">
        <w:rPr>
          <w:rFonts w:ascii="Palatino Linotype" w:eastAsia="Palatino Linotype" w:hAnsi="Palatino Linotype" w:cs="Palatino Linotype"/>
          <w:color w:val="000000"/>
          <w:sz w:val="24"/>
          <w:szCs w:val="24"/>
        </w:rPr>
        <w:t>los</w:t>
      </w:r>
      <w:r w:rsidR="001F50C9" w:rsidRPr="00EF63D4">
        <w:rPr>
          <w:rFonts w:ascii="Palatino Linotype" w:eastAsia="Palatino Linotype" w:hAnsi="Palatino Linotype" w:cs="Palatino Linotype"/>
          <w:color w:val="000000"/>
          <w:sz w:val="24"/>
          <w:szCs w:val="24"/>
        </w:rPr>
        <w:t xml:space="preserve"> documento</w:t>
      </w:r>
      <w:r w:rsidR="00FB6F25" w:rsidRPr="00EF63D4">
        <w:rPr>
          <w:rFonts w:ascii="Palatino Linotype" w:eastAsia="Palatino Linotype" w:hAnsi="Palatino Linotype" w:cs="Palatino Linotype"/>
          <w:color w:val="000000"/>
          <w:sz w:val="24"/>
          <w:szCs w:val="24"/>
        </w:rPr>
        <w:t>s</w:t>
      </w:r>
      <w:r w:rsidR="001F50C9" w:rsidRPr="00EF63D4">
        <w:rPr>
          <w:rFonts w:ascii="Palatino Linotype" w:eastAsia="Palatino Linotype" w:hAnsi="Palatino Linotype" w:cs="Palatino Linotype"/>
          <w:color w:val="000000"/>
          <w:sz w:val="24"/>
          <w:szCs w:val="24"/>
        </w:rPr>
        <w:t xml:space="preserve"> electrónico</w:t>
      </w:r>
      <w:r w:rsidR="00FB6F25" w:rsidRPr="00EF63D4">
        <w:rPr>
          <w:rFonts w:ascii="Palatino Linotype" w:eastAsia="Palatino Linotype" w:hAnsi="Palatino Linotype" w:cs="Palatino Linotype"/>
          <w:color w:val="000000"/>
          <w:sz w:val="24"/>
          <w:szCs w:val="24"/>
        </w:rPr>
        <w:t>s</w:t>
      </w:r>
      <w:r w:rsidRPr="00EF63D4">
        <w:rPr>
          <w:rFonts w:ascii="Palatino Linotype" w:eastAsia="Palatino Linotype" w:hAnsi="Palatino Linotype" w:cs="Palatino Linotype"/>
          <w:color w:val="000000"/>
          <w:sz w:val="24"/>
          <w:szCs w:val="24"/>
        </w:rPr>
        <w:t xml:space="preserve"> denominado</w:t>
      </w:r>
      <w:r w:rsidR="00FB6F25" w:rsidRPr="00EF63D4">
        <w:rPr>
          <w:rFonts w:ascii="Palatino Linotype" w:eastAsia="Palatino Linotype" w:hAnsi="Palatino Linotype" w:cs="Palatino Linotype"/>
          <w:color w:val="000000"/>
          <w:sz w:val="24"/>
          <w:szCs w:val="24"/>
        </w:rPr>
        <w:t>s</w:t>
      </w:r>
      <w:r w:rsidR="001F50C9" w:rsidRPr="00EF63D4">
        <w:rPr>
          <w:rFonts w:ascii="Palatino Linotype" w:eastAsia="Palatino Linotype" w:hAnsi="Palatino Linotype" w:cs="Palatino Linotype"/>
          <w:color w:val="000000"/>
          <w:sz w:val="24"/>
          <w:szCs w:val="24"/>
        </w:rPr>
        <w:t xml:space="preserve"> </w:t>
      </w:r>
      <w:bookmarkStart w:id="1" w:name="_Hlk112261298"/>
      <w:r w:rsidR="001F50C9" w:rsidRPr="00EF63D4">
        <w:rPr>
          <w:rFonts w:ascii="Palatino Linotype" w:eastAsia="Palatino Linotype" w:hAnsi="Palatino Linotype" w:cs="Palatino Linotype"/>
          <w:b/>
          <w:color w:val="000000"/>
          <w:sz w:val="24"/>
          <w:szCs w:val="24"/>
        </w:rPr>
        <w:t>“</w:t>
      </w:r>
      <w:r w:rsidR="00FB6F25" w:rsidRPr="00EF63D4">
        <w:rPr>
          <w:rFonts w:ascii="Palatino Linotype" w:eastAsia="Palatino Linotype" w:hAnsi="Palatino Linotype" w:cs="Palatino Linotype"/>
          <w:b/>
          <w:color w:val="000000"/>
          <w:sz w:val="24"/>
          <w:szCs w:val="24"/>
        </w:rPr>
        <w:t>20230608110618120.pdf</w:t>
      </w:r>
      <w:r w:rsidRPr="00EF63D4">
        <w:rPr>
          <w:rFonts w:ascii="Palatino Linotype" w:eastAsia="Palatino Linotype" w:hAnsi="Palatino Linotype" w:cs="Palatino Linotype"/>
          <w:b/>
          <w:color w:val="000000"/>
          <w:sz w:val="24"/>
          <w:szCs w:val="24"/>
        </w:rPr>
        <w:t>”</w:t>
      </w:r>
      <w:bookmarkEnd w:id="1"/>
      <w:r w:rsidR="00FB6F25" w:rsidRPr="00EF63D4">
        <w:rPr>
          <w:rFonts w:ascii="Palatino Linotype" w:eastAsia="Palatino Linotype" w:hAnsi="Palatino Linotype" w:cs="Palatino Linotype"/>
          <w:b/>
          <w:color w:val="000000"/>
          <w:sz w:val="24"/>
          <w:szCs w:val="24"/>
        </w:rPr>
        <w:t xml:space="preserve"> y “20230608110602238.pdf”</w:t>
      </w:r>
      <w:r w:rsidRPr="00EF63D4">
        <w:rPr>
          <w:rFonts w:ascii="Palatino Linotype" w:eastAsia="Palatino Linotype" w:hAnsi="Palatino Linotype" w:cs="Palatino Linotype"/>
          <w:color w:val="000000"/>
          <w:sz w:val="24"/>
          <w:szCs w:val="24"/>
        </w:rPr>
        <w:t xml:space="preserve">, </w:t>
      </w:r>
      <w:r w:rsidR="00FB6F25" w:rsidRPr="00EF63D4">
        <w:rPr>
          <w:rFonts w:ascii="Palatino Linotype" w:eastAsia="Palatino Linotype" w:hAnsi="Palatino Linotype" w:cs="Palatino Linotype"/>
          <w:color w:val="000000"/>
          <w:sz w:val="24"/>
          <w:szCs w:val="24"/>
        </w:rPr>
        <w:t>los</w:t>
      </w:r>
      <w:r w:rsidR="001F50C9" w:rsidRPr="00EF63D4">
        <w:rPr>
          <w:rFonts w:ascii="Palatino Linotype" w:eastAsia="Palatino Linotype" w:hAnsi="Palatino Linotype" w:cs="Palatino Linotype"/>
          <w:color w:val="000000"/>
          <w:sz w:val="24"/>
          <w:szCs w:val="24"/>
        </w:rPr>
        <w:t xml:space="preserve"> cual</w:t>
      </w:r>
      <w:r w:rsidR="00FB6F25" w:rsidRPr="00EF63D4">
        <w:rPr>
          <w:rFonts w:ascii="Palatino Linotype" w:eastAsia="Palatino Linotype" w:hAnsi="Palatino Linotype" w:cs="Palatino Linotype"/>
          <w:color w:val="000000"/>
          <w:sz w:val="24"/>
          <w:szCs w:val="24"/>
        </w:rPr>
        <w:t>es</w:t>
      </w:r>
      <w:r w:rsidR="001F50C9" w:rsidRPr="00EF63D4">
        <w:rPr>
          <w:rFonts w:ascii="Palatino Linotype" w:eastAsia="Palatino Linotype" w:hAnsi="Palatino Linotype" w:cs="Palatino Linotype"/>
          <w:color w:val="000000"/>
          <w:sz w:val="24"/>
          <w:szCs w:val="24"/>
        </w:rPr>
        <w:t xml:space="preserve"> no se reproduce</w:t>
      </w:r>
      <w:r w:rsidR="00FB6F25" w:rsidRPr="00EF63D4">
        <w:rPr>
          <w:rFonts w:ascii="Palatino Linotype" w:eastAsia="Palatino Linotype" w:hAnsi="Palatino Linotype" w:cs="Palatino Linotype"/>
          <w:color w:val="000000"/>
          <w:sz w:val="24"/>
          <w:szCs w:val="24"/>
        </w:rPr>
        <w:t>n</w:t>
      </w:r>
      <w:r w:rsidR="001F50C9" w:rsidRPr="00EF63D4">
        <w:rPr>
          <w:rFonts w:ascii="Palatino Linotype" w:eastAsia="Palatino Linotype" w:hAnsi="Palatino Linotype" w:cs="Palatino Linotype"/>
          <w:color w:val="000000"/>
          <w:sz w:val="24"/>
          <w:szCs w:val="24"/>
        </w:rPr>
        <w:t xml:space="preserve"> por ser del conocimiento de las partes; no obstante, se hará referencia de su contenido en el estudio correspondiente.</w:t>
      </w:r>
    </w:p>
    <w:p w14:paraId="55EE1B51" w14:textId="77777777" w:rsidR="00CD14E5" w:rsidRPr="00EF63D4"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687425FD" w:rsidR="00663A37" w:rsidRPr="00EF63D4" w:rsidRDefault="00FB6F2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t>TERCERO</w:t>
      </w:r>
      <w:r w:rsidR="00663A37" w:rsidRPr="00EF63D4">
        <w:rPr>
          <w:rFonts w:ascii="Palatino Linotype" w:eastAsia="Palatino Linotype" w:hAnsi="Palatino Linotype" w:cs="Palatino Linotype"/>
          <w:b/>
          <w:color w:val="000000"/>
          <w:sz w:val="26"/>
          <w:szCs w:val="26"/>
        </w:rPr>
        <w:t>. Del recurso de revisión.</w:t>
      </w:r>
    </w:p>
    <w:p w14:paraId="7F8982C5" w14:textId="7EA1CDEA"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Inconforme con la respuesta emitida por el </w:t>
      </w:r>
      <w:r w:rsidRPr="00EF63D4">
        <w:rPr>
          <w:rFonts w:ascii="Palatino Linotype" w:eastAsia="Palatino Linotype" w:hAnsi="Palatino Linotype" w:cs="Palatino Linotype"/>
          <w:b/>
          <w:bCs/>
          <w:color w:val="000000"/>
          <w:sz w:val="24"/>
          <w:szCs w:val="24"/>
        </w:rPr>
        <w:t>Sujeto Obligado</w:t>
      </w:r>
      <w:r w:rsidRPr="00EF63D4">
        <w:rPr>
          <w:rFonts w:ascii="Palatino Linotype" w:eastAsia="Palatino Linotype" w:hAnsi="Palatino Linotype" w:cs="Palatino Linotype"/>
          <w:color w:val="000000"/>
          <w:sz w:val="24"/>
          <w:szCs w:val="24"/>
        </w:rPr>
        <w:t xml:space="preserve">, el </w:t>
      </w:r>
      <w:r w:rsidRPr="00EF63D4">
        <w:rPr>
          <w:rFonts w:ascii="Palatino Linotype" w:eastAsia="Palatino Linotype" w:hAnsi="Palatino Linotype" w:cs="Palatino Linotype"/>
          <w:b/>
          <w:color w:val="000000"/>
          <w:sz w:val="24"/>
          <w:szCs w:val="24"/>
        </w:rPr>
        <w:t>Recurrente</w:t>
      </w:r>
      <w:r w:rsidRPr="00EF63D4">
        <w:rPr>
          <w:rFonts w:ascii="Palatino Linotype" w:eastAsia="Palatino Linotype" w:hAnsi="Palatino Linotype" w:cs="Palatino Linotype"/>
          <w:color w:val="000000"/>
          <w:sz w:val="24"/>
          <w:szCs w:val="24"/>
        </w:rPr>
        <w:t xml:space="preserve"> interpuso el presente recurso de re</w:t>
      </w:r>
      <w:r w:rsidR="006377A9" w:rsidRPr="00EF63D4">
        <w:rPr>
          <w:rFonts w:ascii="Palatino Linotype" w:eastAsia="Palatino Linotype" w:hAnsi="Palatino Linotype" w:cs="Palatino Linotype"/>
          <w:color w:val="000000"/>
          <w:sz w:val="24"/>
          <w:szCs w:val="24"/>
        </w:rPr>
        <w:t xml:space="preserve">visión el día </w:t>
      </w:r>
      <w:r w:rsidR="00FB6F25" w:rsidRPr="00EF63D4">
        <w:rPr>
          <w:rFonts w:ascii="Palatino Linotype" w:eastAsia="Palatino Linotype" w:hAnsi="Palatino Linotype" w:cs="Palatino Linotype"/>
          <w:color w:val="000000"/>
          <w:sz w:val="24"/>
          <w:szCs w:val="24"/>
        </w:rPr>
        <w:t>ocho de junio</w:t>
      </w:r>
      <w:r w:rsidR="007A5765" w:rsidRPr="00EF63D4">
        <w:rPr>
          <w:rFonts w:ascii="Palatino Linotype" w:eastAsia="Palatino Linotype" w:hAnsi="Palatino Linotype" w:cs="Palatino Linotype"/>
          <w:color w:val="000000"/>
          <w:sz w:val="24"/>
          <w:szCs w:val="24"/>
        </w:rPr>
        <w:t xml:space="preserve"> de dos mil veintitrés</w:t>
      </w:r>
      <w:r w:rsidRPr="00EF63D4">
        <w:rPr>
          <w:rFonts w:ascii="Palatino Linotype" w:eastAsia="Palatino Linotype" w:hAnsi="Palatino Linotype" w:cs="Palatino Linotype"/>
          <w:color w:val="000000"/>
          <w:sz w:val="24"/>
          <w:szCs w:val="24"/>
        </w:rPr>
        <w:t xml:space="preserve">, el cual se registró con el expediente número </w:t>
      </w:r>
      <w:r w:rsidR="00BF5835" w:rsidRPr="00EF63D4">
        <w:rPr>
          <w:rFonts w:ascii="Palatino Linotype" w:eastAsia="Palatino Linotype" w:hAnsi="Palatino Linotype" w:cs="Palatino Linotype"/>
          <w:b/>
          <w:color w:val="000000"/>
          <w:sz w:val="24"/>
          <w:szCs w:val="24"/>
        </w:rPr>
        <w:t>03235/INFOEM/IP/RR/2023</w:t>
      </w:r>
      <w:r w:rsidRPr="00EF63D4">
        <w:rPr>
          <w:rFonts w:ascii="Palatino Linotype" w:eastAsia="Palatino Linotype" w:hAnsi="Palatino Linotype" w:cs="Palatino Linotype"/>
          <w:color w:val="000000"/>
          <w:sz w:val="24"/>
          <w:szCs w:val="24"/>
        </w:rPr>
        <w:t>, en el cual el particular manifestó lo siguiente:</w:t>
      </w:r>
    </w:p>
    <w:p w14:paraId="596AC384"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567F2C65" w:rsidR="00ED4023" w:rsidRPr="00EF63D4" w:rsidRDefault="00663A37" w:rsidP="00663A37">
      <w:pPr>
        <w:spacing w:before="240" w:line="240" w:lineRule="auto"/>
        <w:contextualSpacing/>
        <w:jc w:val="both"/>
        <w:rPr>
          <w:rFonts w:ascii="Palatino Linotype" w:eastAsia="Palatino Linotype" w:hAnsi="Palatino Linotype" w:cs="Palatino Linotype"/>
          <w:b/>
          <w:sz w:val="24"/>
          <w:szCs w:val="24"/>
        </w:rPr>
      </w:pPr>
      <w:r w:rsidRPr="00EF63D4">
        <w:rPr>
          <w:rFonts w:ascii="Palatino Linotype" w:eastAsia="Palatino Linotype" w:hAnsi="Palatino Linotype" w:cs="Palatino Linotype"/>
          <w:b/>
          <w:sz w:val="24"/>
          <w:szCs w:val="24"/>
        </w:rPr>
        <w:t xml:space="preserve">Acto Impugnado: </w:t>
      </w:r>
    </w:p>
    <w:p w14:paraId="46043403" w14:textId="77777777" w:rsidR="00ED4023" w:rsidRPr="00EF63D4"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5C3158D7" w:rsidR="00663A37" w:rsidRPr="00EF63D4" w:rsidRDefault="00493579" w:rsidP="00ED4023">
      <w:pPr>
        <w:spacing w:before="240" w:line="240" w:lineRule="auto"/>
        <w:ind w:left="567" w:right="616"/>
        <w:contextualSpacing/>
        <w:jc w:val="both"/>
        <w:rPr>
          <w:rFonts w:ascii="Palatino Linotype" w:eastAsia="Palatino Linotype" w:hAnsi="Palatino Linotype" w:cs="Palatino Linotype"/>
          <w:i/>
        </w:rPr>
      </w:pPr>
      <w:r w:rsidRPr="00EF63D4">
        <w:rPr>
          <w:rFonts w:ascii="Palatino Linotype" w:eastAsia="Palatino Linotype" w:hAnsi="Palatino Linotype" w:cs="Palatino Linotype"/>
          <w:i/>
        </w:rPr>
        <w:t>"</w:t>
      </w:r>
      <w:r w:rsidR="00BF5835" w:rsidRPr="00EF63D4">
        <w:rPr>
          <w:rFonts w:ascii="Palatino Linotype" w:eastAsia="Palatino Linotype" w:hAnsi="Palatino Linotype" w:cs="Palatino Linotype"/>
          <w:i/>
        </w:rPr>
        <w:t>NO ENTREGA LA INFORAMCIÓN QUE SOLICITÉ</w:t>
      </w:r>
      <w:r w:rsidRPr="00EF63D4">
        <w:rPr>
          <w:rFonts w:ascii="Palatino Linotype" w:eastAsia="Palatino Linotype" w:hAnsi="Palatino Linotype" w:cs="Palatino Linotype"/>
          <w:i/>
        </w:rPr>
        <w:t xml:space="preserve">" </w:t>
      </w:r>
      <w:r w:rsidR="00663A37" w:rsidRPr="00EF63D4">
        <w:rPr>
          <w:rFonts w:ascii="Palatino Linotype" w:eastAsia="Palatino Linotype" w:hAnsi="Palatino Linotype" w:cs="Palatino Linotype"/>
          <w:i/>
        </w:rPr>
        <w:t>(Sic)</w:t>
      </w:r>
    </w:p>
    <w:p w14:paraId="11841314" w14:textId="77FD9FBE"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489AF61C" w14:textId="67D6F1EF" w:rsidR="007575F7" w:rsidRPr="00EF63D4" w:rsidRDefault="007575F7" w:rsidP="007575F7">
      <w:pPr>
        <w:spacing w:before="240" w:line="240" w:lineRule="auto"/>
        <w:contextualSpacing/>
        <w:jc w:val="both"/>
        <w:rPr>
          <w:rFonts w:ascii="Palatino Linotype" w:eastAsia="Palatino Linotype" w:hAnsi="Palatino Linotype" w:cs="Palatino Linotype"/>
          <w:b/>
          <w:sz w:val="24"/>
          <w:szCs w:val="24"/>
        </w:rPr>
      </w:pPr>
      <w:r w:rsidRPr="00EF63D4">
        <w:rPr>
          <w:rFonts w:ascii="Palatino Linotype" w:eastAsia="Palatino Linotype" w:hAnsi="Palatino Linotype" w:cs="Palatino Linotype"/>
          <w:b/>
          <w:sz w:val="24"/>
          <w:szCs w:val="24"/>
        </w:rPr>
        <w:t xml:space="preserve">Razones o Motivos de Inconformidad: </w:t>
      </w:r>
    </w:p>
    <w:p w14:paraId="7BE07A58" w14:textId="77777777" w:rsidR="007575F7" w:rsidRPr="00EF63D4" w:rsidRDefault="007575F7" w:rsidP="007575F7">
      <w:pPr>
        <w:spacing w:before="240" w:line="240" w:lineRule="auto"/>
        <w:contextualSpacing/>
        <w:jc w:val="both"/>
        <w:rPr>
          <w:rFonts w:ascii="Palatino Linotype" w:eastAsia="Palatino Linotype" w:hAnsi="Palatino Linotype" w:cs="Palatino Linotype"/>
          <w:i/>
          <w:sz w:val="24"/>
          <w:szCs w:val="24"/>
        </w:rPr>
      </w:pPr>
    </w:p>
    <w:p w14:paraId="6DC26A91" w14:textId="3BD3E74E" w:rsidR="007575F7" w:rsidRPr="00EF63D4" w:rsidRDefault="007575F7" w:rsidP="007575F7">
      <w:pPr>
        <w:spacing w:before="240" w:line="240" w:lineRule="auto"/>
        <w:ind w:left="567" w:right="616"/>
        <w:contextualSpacing/>
        <w:jc w:val="both"/>
        <w:rPr>
          <w:rFonts w:ascii="Palatino Linotype" w:eastAsia="Palatino Linotype" w:hAnsi="Palatino Linotype" w:cs="Palatino Linotype"/>
          <w:i/>
        </w:rPr>
      </w:pPr>
      <w:proofErr w:type="gramStart"/>
      <w:r w:rsidRPr="00EF63D4">
        <w:rPr>
          <w:rFonts w:ascii="Palatino Linotype" w:eastAsia="Palatino Linotype" w:hAnsi="Palatino Linotype" w:cs="Palatino Linotype"/>
          <w:i/>
        </w:rPr>
        <w:t>"</w:t>
      </w:r>
      <w:r w:rsidR="00BF5835" w:rsidRPr="00EF63D4">
        <w:t xml:space="preserve"> </w:t>
      </w:r>
      <w:r w:rsidR="00BF5835" w:rsidRPr="00EF63D4">
        <w:rPr>
          <w:rFonts w:ascii="Palatino Linotype" w:eastAsia="Palatino Linotype" w:hAnsi="Palatino Linotype" w:cs="Palatino Linotype"/>
          <w:i/>
        </w:rPr>
        <w:t>NO</w:t>
      </w:r>
      <w:proofErr w:type="gramEnd"/>
      <w:r w:rsidR="00BF5835" w:rsidRPr="00EF63D4">
        <w:rPr>
          <w:rFonts w:ascii="Palatino Linotype" w:eastAsia="Palatino Linotype" w:hAnsi="Palatino Linotype" w:cs="Palatino Linotype"/>
          <w:i/>
        </w:rPr>
        <w:t xml:space="preserve"> ENTREGA LA INFO QUE PEDÍ</w:t>
      </w:r>
      <w:r w:rsidRPr="00EF63D4">
        <w:rPr>
          <w:rFonts w:ascii="Palatino Linotype" w:eastAsia="Palatino Linotype" w:hAnsi="Palatino Linotype" w:cs="Palatino Linotype"/>
          <w:i/>
        </w:rPr>
        <w:t>" (Sic)</w:t>
      </w:r>
    </w:p>
    <w:p w14:paraId="69A0604A" w14:textId="77777777" w:rsidR="007575F7" w:rsidRPr="00EF63D4" w:rsidRDefault="007575F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0B55CA9F" w:rsidR="00663A37" w:rsidRPr="00EF63D4" w:rsidRDefault="00BF583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t>CUARTO</w:t>
      </w:r>
      <w:r w:rsidR="00663A37" w:rsidRPr="00EF63D4">
        <w:rPr>
          <w:rFonts w:ascii="Palatino Linotype" w:eastAsia="Palatino Linotype" w:hAnsi="Palatino Linotype" w:cs="Palatino Linotype"/>
          <w:b/>
          <w:color w:val="000000"/>
          <w:sz w:val="26"/>
          <w:szCs w:val="26"/>
        </w:rPr>
        <w:t>. Del turno y admisión del recurso de revisión.</w:t>
      </w:r>
    </w:p>
    <w:p w14:paraId="4FAD2622" w14:textId="074D8821"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Medio de impugnación que le fue turnado al </w:t>
      </w:r>
      <w:r w:rsidRPr="00EF63D4">
        <w:rPr>
          <w:rFonts w:ascii="Palatino Linotype" w:eastAsia="Palatino Linotype" w:hAnsi="Palatino Linotype" w:cs="Palatino Linotype"/>
          <w:b/>
          <w:color w:val="000000"/>
          <w:sz w:val="24"/>
          <w:szCs w:val="24"/>
        </w:rPr>
        <w:t>Comisionado</w:t>
      </w:r>
      <w:r w:rsidR="00116D4E" w:rsidRPr="00EF63D4">
        <w:rPr>
          <w:rFonts w:ascii="Palatino Linotype" w:eastAsia="Palatino Linotype" w:hAnsi="Palatino Linotype" w:cs="Palatino Linotype"/>
          <w:b/>
          <w:color w:val="000000"/>
          <w:sz w:val="24"/>
          <w:szCs w:val="24"/>
        </w:rPr>
        <w:t xml:space="preserve"> Presidente</w:t>
      </w:r>
      <w:r w:rsidRPr="00EF63D4">
        <w:rPr>
          <w:rFonts w:ascii="Palatino Linotype" w:eastAsia="Palatino Linotype" w:hAnsi="Palatino Linotype" w:cs="Palatino Linotype"/>
          <w:b/>
          <w:color w:val="000000"/>
          <w:sz w:val="24"/>
          <w:szCs w:val="24"/>
        </w:rPr>
        <w:t xml:space="preserve"> José Martínez Vilchis</w:t>
      </w:r>
      <w:r w:rsidRPr="00EF63D4">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sidRPr="00EF63D4">
        <w:rPr>
          <w:rFonts w:ascii="Palatino Linotype" w:eastAsia="Palatino Linotype" w:hAnsi="Palatino Linotype" w:cs="Palatino Linotype"/>
          <w:color w:val="000000"/>
          <w:sz w:val="24"/>
          <w:szCs w:val="24"/>
        </w:rPr>
        <w:t xml:space="preserve">n en fecha </w:t>
      </w:r>
      <w:r w:rsidR="00BF5835" w:rsidRPr="00EF63D4">
        <w:rPr>
          <w:rFonts w:ascii="Palatino Linotype" w:eastAsia="Palatino Linotype" w:hAnsi="Palatino Linotype" w:cs="Palatino Linotype"/>
          <w:color w:val="000000"/>
          <w:sz w:val="24"/>
          <w:szCs w:val="24"/>
        </w:rPr>
        <w:t>catorce de junio</w:t>
      </w:r>
      <w:r w:rsidR="007A5765" w:rsidRPr="00EF63D4">
        <w:rPr>
          <w:rFonts w:ascii="Palatino Linotype" w:eastAsia="Palatino Linotype" w:hAnsi="Palatino Linotype" w:cs="Palatino Linotype"/>
          <w:color w:val="000000"/>
          <w:sz w:val="24"/>
          <w:szCs w:val="24"/>
        </w:rPr>
        <w:t xml:space="preserve"> de dos mil veintitrés</w:t>
      </w:r>
      <w:r w:rsidRPr="00EF63D4">
        <w:rPr>
          <w:rFonts w:ascii="Palatino Linotype" w:eastAsia="Palatino Linotype" w:hAnsi="Palatino Linotype" w:cs="Palatino Linotype"/>
          <w:color w:val="000000"/>
          <w:sz w:val="24"/>
          <w:szCs w:val="24"/>
        </w:rPr>
        <w:t xml:space="preserve">, </w:t>
      </w:r>
      <w:r w:rsidRPr="00EF63D4">
        <w:rPr>
          <w:rFonts w:ascii="Palatino Linotype" w:eastAsia="Palatino Linotype" w:hAnsi="Palatino Linotype" w:cs="Palatino Linotype"/>
          <w:sz w:val="24"/>
          <w:szCs w:val="24"/>
        </w:rPr>
        <w:t>otorgándose</w:t>
      </w:r>
      <w:r w:rsidRPr="00EF63D4">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F6C7AB9" w14:textId="77777777" w:rsidR="00493579" w:rsidRPr="00EF63D4"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673720EA" w:rsidR="00663A37" w:rsidRPr="00EF63D4" w:rsidRDefault="00BF583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t>QUINTO</w:t>
      </w:r>
      <w:r w:rsidR="00663A37" w:rsidRPr="00EF63D4">
        <w:rPr>
          <w:rFonts w:ascii="Palatino Linotype" w:eastAsia="Palatino Linotype" w:hAnsi="Palatino Linotype" w:cs="Palatino Linotype"/>
          <w:b/>
          <w:color w:val="000000"/>
          <w:sz w:val="26"/>
          <w:szCs w:val="26"/>
        </w:rPr>
        <w:t>. De la etapa de instrucción.</w:t>
      </w:r>
    </w:p>
    <w:p w14:paraId="02FC60FF" w14:textId="32194D16" w:rsidR="00BF5835" w:rsidRPr="00EF63D4" w:rsidRDefault="007575F7" w:rsidP="007575F7">
      <w:pPr>
        <w:spacing w:after="0" w:line="360" w:lineRule="auto"/>
        <w:jc w:val="both"/>
        <w:rPr>
          <w:rFonts w:ascii="Palatino Linotype" w:hAnsi="Palatino Linotype" w:cs="Arial"/>
          <w:sz w:val="24"/>
          <w:szCs w:val="24"/>
          <w:lang w:eastAsia="en-US"/>
        </w:rPr>
      </w:pPr>
      <w:r w:rsidRPr="00EF63D4">
        <w:rPr>
          <w:rFonts w:ascii="Palatino Linotype" w:hAnsi="Palatino Linotype" w:cs="Arial"/>
          <w:sz w:val="24"/>
          <w:szCs w:val="24"/>
          <w:lang w:eastAsia="en-US"/>
        </w:rPr>
        <w:t xml:space="preserve">Así, una vez transcurrido el término legal referido se destaca que, </w:t>
      </w:r>
      <w:r w:rsidRPr="00EF63D4">
        <w:rPr>
          <w:rFonts w:ascii="Palatino Linotype" w:hAnsi="Palatino Linotype" w:cs="Arial"/>
          <w:b/>
          <w:sz w:val="24"/>
          <w:szCs w:val="24"/>
          <w:lang w:eastAsia="en-US"/>
        </w:rPr>
        <w:t>El Sujeto Obligado</w:t>
      </w:r>
      <w:r w:rsidRPr="00EF63D4">
        <w:rPr>
          <w:rFonts w:ascii="Palatino Linotype" w:hAnsi="Palatino Linotype" w:cs="Arial"/>
          <w:sz w:val="24"/>
          <w:szCs w:val="24"/>
          <w:lang w:eastAsia="en-US"/>
        </w:rPr>
        <w:t xml:space="preserve"> fue omiso en rendir su Informe Justificado; por su parte el </w:t>
      </w:r>
      <w:r w:rsidRPr="00EF63D4">
        <w:rPr>
          <w:rFonts w:ascii="Palatino Linotype" w:hAnsi="Palatino Linotype" w:cs="Arial"/>
          <w:b/>
          <w:sz w:val="24"/>
          <w:szCs w:val="24"/>
          <w:lang w:eastAsia="en-US"/>
        </w:rPr>
        <w:t>Recurrente</w:t>
      </w:r>
      <w:r w:rsidRPr="00EF63D4">
        <w:rPr>
          <w:rFonts w:ascii="Palatino Linotype" w:hAnsi="Palatino Linotype" w:cs="Arial"/>
          <w:sz w:val="24"/>
          <w:szCs w:val="24"/>
          <w:lang w:eastAsia="en-US"/>
        </w:rPr>
        <w:t>, tampoco remitió alegatos, pruebas o manifestaciones, lo anterior de conformidad con la siguiente imagen:</w:t>
      </w:r>
    </w:p>
    <w:p w14:paraId="4B9B94B1" w14:textId="4772C8B8" w:rsidR="00663A37" w:rsidRPr="00EF63D4" w:rsidRDefault="00BF5835" w:rsidP="00BF5835">
      <w:pPr>
        <w:spacing w:after="0" w:line="360" w:lineRule="auto"/>
        <w:jc w:val="center"/>
        <w:rPr>
          <w:rFonts w:ascii="Palatino Linotype" w:hAnsi="Palatino Linotype" w:cs="Arial"/>
          <w:sz w:val="24"/>
          <w:szCs w:val="24"/>
          <w:lang w:eastAsia="en-US"/>
        </w:rPr>
      </w:pPr>
      <w:r w:rsidRPr="00EF63D4">
        <w:rPr>
          <w:rFonts w:ascii="Palatino Linotype" w:hAnsi="Palatino Linotype" w:cs="Arial"/>
          <w:noProof/>
          <w:sz w:val="24"/>
          <w:szCs w:val="24"/>
        </w:rPr>
        <w:drawing>
          <wp:inline distT="0" distB="0" distL="0" distR="0" wp14:anchorId="174345A8" wp14:editId="73135362">
            <wp:extent cx="5071653" cy="1414013"/>
            <wp:effectExtent l="228600" t="190500" r="224790" b="186690"/>
            <wp:docPr id="927872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72588" name=""/>
                    <pic:cNvPicPr/>
                  </pic:nvPicPr>
                  <pic:blipFill>
                    <a:blip r:embed="rId8"/>
                    <a:stretch>
                      <a:fillRect/>
                    </a:stretch>
                  </pic:blipFill>
                  <pic:spPr>
                    <a:xfrm>
                      <a:off x="0" y="0"/>
                      <a:ext cx="5102955" cy="1422740"/>
                    </a:xfrm>
                    <a:prstGeom prst="rect">
                      <a:avLst/>
                    </a:prstGeom>
                    <a:ln>
                      <a:noFill/>
                    </a:ln>
                    <a:effectLst>
                      <a:outerShdw blurRad="190500" sx="102000" sy="102000" algn="ctr" rotWithShape="0">
                        <a:prstClr val="black">
                          <a:alpha val="40000"/>
                        </a:prstClr>
                      </a:outerShdw>
                    </a:effectLst>
                  </pic:spPr>
                </pic:pic>
              </a:graphicData>
            </a:graphic>
          </wp:inline>
        </w:drawing>
      </w:r>
    </w:p>
    <w:p w14:paraId="2AA432C1" w14:textId="4B022C1D" w:rsidR="00663A37" w:rsidRPr="00EF63D4" w:rsidRDefault="00BF583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lastRenderedPageBreak/>
        <w:t>SEXTO</w:t>
      </w:r>
      <w:r w:rsidR="00663A37" w:rsidRPr="00EF63D4">
        <w:rPr>
          <w:rFonts w:ascii="Palatino Linotype" w:eastAsia="Palatino Linotype" w:hAnsi="Palatino Linotype" w:cs="Palatino Linotype"/>
          <w:b/>
          <w:color w:val="000000"/>
          <w:sz w:val="26"/>
          <w:szCs w:val="26"/>
        </w:rPr>
        <w:t>. Del cierre de instrucción.</w:t>
      </w:r>
    </w:p>
    <w:p w14:paraId="783BD187" w14:textId="166C9EDB"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Así, una vez transcurrido el término legal, se decretó el cierre</w:t>
      </w:r>
      <w:r w:rsidR="006377A9" w:rsidRPr="00EF63D4">
        <w:rPr>
          <w:rFonts w:ascii="Palatino Linotype" w:eastAsia="Palatino Linotype" w:hAnsi="Palatino Linotype" w:cs="Palatino Linotype"/>
          <w:color w:val="000000"/>
          <w:sz w:val="24"/>
          <w:szCs w:val="24"/>
        </w:rPr>
        <w:t xml:space="preserve"> de instrucción en fecha </w:t>
      </w:r>
      <w:r w:rsidR="00D50944" w:rsidRPr="00EF63D4">
        <w:rPr>
          <w:rFonts w:ascii="Palatino Linotype" w:eastAsia="Palatino Linotype" w:hAnsi="Palatino Linotype" w:cs="Palatino Linotype"/>
          <w:color w:val="000000"/>
          <w:sz w:val="24"/>
          <w:szCs w:val="24"/>
        </w:rPr>
        <w:t>seis de diciembre</w:t>
      </w:r>
      <w:r w:rsidR="007A5765" w:rsidRPr="00EF63D4">
        <w:rPr>
          <w:rFonts w:ascii="Palatino Linotype" w:eastAsia="Palatino Linotype" w:hAnsi="Palatino Linotype" w:cs="Palatino Linotype"/>
          <w:color w:val="000000"/>
          <w:sz w:val="24"/>
          <w:szCs w:val="24"/>
        </w:rPr>
        <w:t xml:space="preserve"> de dos mil veintitrés</w:t>
      </w:r>
      <w:r w:rsidRPr="00EF63D4">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1122F9D1" w:rsidR="001A0CCD" w:rsidRPr="00EF63D4"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EF63D4"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EF63D4">
        <w:rPr>
          <w:rFonts w:ascii="Palatino Linotype" w:hAnsi="Palatino Linotype"/>
          <w:b/>
          <w:sz w:val="26"/>
          <w:szCs w:val="26"/>
        </w:rPr>
        <w:t>SÉPTIMO. De la ampliación del término para resolver.</w:t>
      </w:r>
    </w:p>
    <w:p w14:paraId="5A1C2C9F" w14:textId="23DC0FD6"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 xml:space="preserve">En fecha </w:t>
      </w:r>
      <w:r w:rsidR="00D50944" w:rsidRPr="00EF63D4">
        <w:rPr>
          <w:rFonts w:ascii="Palatino Linotype" w:eastAsia="Times New Roman" w:hAnsi="Palatino Linotype" w:cs="Times New Roman"/>
          <w:sz w:val="24"/>
          <w:szCs w:val="24"/>
          <w:lang w:val="es-ES" w:eastAsia="es-ES"/>
        </w:rPr>
        <w:t>seis de diciembre</w:t>
      </w:r>
      <w:r w:rsidRPr="00EF63D4">
        <w:rPr>
          <w:rFonts w:ascii="Palatino Linotype" w:eastAsia="Times New Roman" w:hAnsi="Palatino Linotype" w:cs="Times New Roman"/>
          <w:sz w:val="24"/>
          <w:szCs w:val="24"/>
          <w:lang w:val="es-ES" w:eastAsia="es-ES"/>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5E8B764"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BD032D2"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 xml:space="preserve">Este organismo garante no pasa por alto justificar, </w:t>
      </w:r>
      <w:r w:rsidRPr="00EF63D4">
        <w:rPr>
          <w:rFonts w:ascii="Palatino Linotype" w:eastAsia="Times New Roman" w:hAnsi="Palatino Linotype" w:cs="Times New Roman"/>
          <w:bCs/>
          <w:sz w:val="24"/>
          <w:szCs w:val="24"/>
          <w:lang w:val="es-ES" w:eastAsia="es-ES"/>
        </w:rPr>
        <w:t xml:space="preserve">que el plazo para emitir resolución en el presente asunto </w:t>
      </w:r>
      <w:r w:rsidRPr="00EF63D4">
        <w:rPr>
          <w:rFonts w:ascii="Palatino Linotype" w:eastAsia="Times New Roman" w:hAnsi="Palatino Linotype" w:cs="Times New Roman"/>
          <w:sz w:val="24"/>
          <w:szCs w:val="24"/>
          <w:lang w:val="es-ES"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3A84AC"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p>
    <w:p w14:paraId="190080EB"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 xml:space="preserve">Por ello, es menester precisar que si bien se ha excedido el plazo para resolver el presente medio de impugnación, de conformidad con la ley de la materia, </w:t>
      </w:r>
      <w:r w:rsidRPr="00EF63D4">
        <w:rPr>
          <w:rFonts w:ascii="Palatino Linotype" w:eastAsia="Times New Roman" w:hAnsi="Palatino Linotype" w:cs="Times New Roman"/>
          <w:bCs/>
          <w:sz w:val="24"/>
          <w:szCs w:val="24"/>
          <w:lang w:val="es-ES" w:eastAsia="es-ES"/>
        </w:rPr>
        <w:t>el plazo para emitir resolución</w:t>
      </w:r>
      <w:r w:rsidRPr="00EF63D4">
        <w:rPr>
          <w:rFonts w:ascii="Palatino Linotype" w:eastAsia="Times New Roman" w:hAnsi="Palatino Linotype" w:cs="Times New Roman"/>
          <w:sz w:val="24"/>
          <w:szCs w:val="24"/>
          <w:lang w:val="es-ES" w:eastAsia="es-ES"/>
        </w:rPr>
        <w:t xml:space="preserve"> se encuentra justificado en los elementos para medir su razonabilidad </w:t>
      </w:r>
      <w:r w:rsidRPr="00EF63D4">
        <w:rPr>
          <w:rFonts w:ascii="Palatino Linotype" w:eastAsia="Times New Roman" w:hAnsi="Palatino Linotype" w:cs="Times New Roman"/>
          <w:sz w:val="24"/>
          <w:szCs w:val="24"/>
          <w:lang w:val="es-ES" w:eastAsia="es-ES"/>
        </w:rPr>
        <w:lastRenderedPageBreak/>
        <w:t>de asuntos conforme a los parámetros establecidos por diversos órganos jurisdiccionales federales, aplicables también en procedimientos análogos, como el que nos ocupa.</w:t>
      </w:r>
    </w:p>
    <w:p w14:paraId="435E8752"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 xml:space="preserve"> </w:t>
      </w:r>
    </w:p>
    <w:p w14:paraId="1C7A275D"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44D4B5"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p>
    <w:p w14:paraId="0CA0E6E5"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C68914"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2858C59"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18660222" w14:textId="77777777" w:rsidR="00CE11C9" w:rsidRPr="00EF63D4" w:rsidRDefault="00CE11C9" w:rsidP="00CE11C9">
      <w:pPr>
        <w:spacing w:after="0" w:line="240" w:lineRule="auto"/>
        <w:rPr>
          <w:rFonts w:ascii="Palatino Linotype" w:eastAsia="Times New Roman" w:hAnsi="Palatino Linotype" w:cs="Times New Roman"/>
          <w:sz w:val="24"/>
          <w:szCs w:val="24"/>
          <w:lang w:eastAsia="es-ES"/>
        </w:rPr>
      </w:pPr>
    </w:p>
    <w:p w14:paraId="1C6C96FD"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a)      Complejidad del asunto: La complejidad de la prueba, la pluralidad de sujetos procesales, el tiempo transcurrido, las características y contexto del recurso.</w:t>
      </w:r>
    </w:p>
    <w:p w14:paraId="0CE92A13"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b)     Actividad Procesal del interesado: Acciones u omisiones del interesado.</w:t>
      </w:r>
    </w:p>
    <w:p w14:paraId="67FFDD49"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c)  Conducta de la Autoridad: Las Acciones u omisiones realizadas en el procedimiento. Así como si la autoridad actuó con la debida diligencia.</w:t>
      </w:r>
    </w:p>
    <w:p w14:paraId="5DD9372C"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lastRenderedPageBreak/>
        <w:t>d) La afectación generada en la situación jurídica de la persona involucrada en el proceso: Violación a sus derechos humanos.</w:t>
      </w:r>
    </w:p>
    <w:p w14:paraId="71268446"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p>
    <w:p w14:paraId="6DAD63D8"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DC3D65"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Argumento que encuentra sustento en la jurisprudencia P</w:t>
      </w:r>
      <w:proofErr w:type="gramStart"/>
      <w:r w:rsidRPr="00EF63D4">
        <w:rPr>
          <w:rFonts w:ascii="Palatino Linotype" w:eastAsia="Times New Roman" w:hAnsi="Palatino Linotype" w:cs="Times New Roman"/>
          <w:sz w:val="24"/>
          <w:szCs w:val="24"/>
          <w:lang w:val="es-ES" w:eastAsia="es-ES"/>
        </w:rPr>
        <w:t>./</w:t>
      </w:r>
      <w:proofErr w:type="gramEnd"/>
      <w:r w:rsidRPr="00EF63D4">
        <w:rPr>
          <w:rFonts w:ascii="Palatino Linotype" w:eastAsia="Times New Roman" w:hAnsi="Palatino Linotype" w:cs="Times New Roman"/>
          <w:sz w:val="24"/>
          <w:szCs w:val="24"/>
          <w:lang w:val="es-ES" w:eastAsia="es-ES"/>
        </w:rPr>
        <w:t xml:space="preserve">J. 32/92 emitida por el Pleno de la Suprema Corte de Justicia de la Nación de rubro </w:t>
      </w:r>
      <w:r w:rsidRPr="00EF63D4">
        <w:rPr>
          <w:rFonts w:ascii="Palatino Linotype" w:eastAsia="Times New Roman" w:hAnsi="Palatino Linotype" w:cs="Times New Roman"/>
          <w:i/>
          <w:sz w:val="24"/>
          <w:szCs w:val="24"/>
          <w:lang w:val="es-ES" w:eastAsia="es-ES"/>
        </w:rPr>
        <w:t>“TÉRMINOS PROCESALES. PARA DETERMINAR SI UN FUNCIONARIO JUDICIAL ACTUÓ INDEBIDAMENTE POR NO RESPETARLOS SE DEBE ATENDER AL PRESUPUESTO QUE CONSIDERÓ EL LEGISLADOR AL FIJARLOS Y LAS CARACTERÍSTICAS DEL CASO.”</w:t>
      </w:r>
      <w:r w:rsidRPr="00EF63D4">
        <w:rPr>
          <w:rFonts w:ascii="Palatino Linotype" w:eastAsia="Times New Roman" w:hAnsi="Palatino Linotype" w:cs="Times New Roman"/>
          <w:sz w:val="24"/>
          <w:szCs w:val="24"/>
          <w:lang w:val="es-ES" w:eastAsia="es-ES"/>
        </w:rPr>
        <w:t>, visible en la Gaceta del Seminario Judicial de la Federación con el registro digital 205635.</w:t>
      </w:r>
    </w:p>
    <w:p w14:paraId="2F2C2322"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B4CA837"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EF63D4">
        <w:rPr>
          <w:rFonts w:ascii="Palatino Linotype" w:eastAsia="Times New Roman" w:hAnsi="Palatino Linotype" w:cs="Times New Roman"/>
          <w:sz w:val="24"/>
          <w:szCs w:val="24"/>
          <w:lang w:val="es-ES" w:eastAsia="es-ES"/>
        </w:rPr>
        <w:lastRenderedPageBreak/>
        <w:t>términos legales previamente establecidos por la Ley, por tratarse de causas de fuerza mayor.</w:t>
      </w:r>
    </w:p>
    <w:p w14:paraId="56DE3027"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p>
    <w:p w14:paraId="24EA30C5"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75DBEEC" w14:textId="77777777" w:rsidR="00CE11C9" w:rsidRPr="00EF63D4" w:rsidRDefault="00CE11C9" w:rsidP="00CE11C9">
      <w:pPr>
        <w:spacing w:after="0" w:line="360" w:lineRule="auto"/>
        <w:jc w:val="both"/>
        <w:rPr>
          <w:rFonts w:ascii="Palatino Linotype" w:eastAsia="Times New Roman" w:hAnsi="Palatino Linotype" w:cs="Times New Roman"/>
          <w:b/>
          <w:i/>
          <w:sz w:val="24"/>
          <w:szCs w:val="24"/>
          <w:lang w:val="es-ES" w:eastAsia="es-ES"/>
        </w:rPr>
      </w:pPr>
    </w:p>
    <w:p w14:paraId="727236E7"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b/>
          <w:i/>
          <w:sz w:val="24"/>
          <w:szCs w:val="24"/>
          <w:lang w:val="es-ES" w:eastAsia="es-ES"/>
        </w:rPr>
        <w:t>“PLAZO RAZONABLE PARA RESOLVER. DIMENSIÓN Y EFECTOS DE ESTE CONCEPTO CUANDO SE ADUCE EXCESIVA CARGA DE TRABAJO.”</w:t>
      </w:r>
      <w:r w:rsidRPr="00EF63D4">
        <w:rPr>
          <w:rFonts w:ascii="Palatino Linotype" w:eastAsia="Times New Roman" w:hAnsi="Palatino Linotype" w:cs="Times New Roman"/>
          <w:sz w:val="24"/>
          <w:szCs w:val="24"/>
          <w:lang w:val="es-ES" w:eastAsia="es-ES"/>
        </w:rPr>
        <w:t xml:space="preserve"> consultable en el Seminario Judicial de la Federación y su gaceta, con el registro digital 2002351.</w:t>
      </w:r>
    </w:p>
    <w:p w14:paraId="22B12D96" w14:textId="77777777" w:rsidR="00CE11C9" w:rsidRPr="00EF63D4" w:rsidRDefault="00CE11C9" w:rsidP="00CE11C9">
      <w:pPr>
        <w:spacing w:after="0" w:line="360" w:lineRule="auto"/>
        <w:jc w:val="both"/>
        <w:rPr>
          <w:rFonts w:ascii="Palatino Linotype" w:eastAsia="Times New Roman" w:hAnsi="Palatino Linotype" w:cs="Times New Roman"/>
          <w:b/>
          <w:i/>
          <w:sz w:val="24"/>
          <w:szCs w:val="24"/>
          <w:lang w:val="es-ES" w:eastAsia="es-ES"/>
        </w:rPr>
      </w:pPr>
    </w:p>
    <w:p w14:paraId="022E9C1A"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b/>
          <w:i/>
          <w:sz w:val="24"/>
          <w:szCs w:val="24"/>
          <w:lang w:val="es-ES" w:eastAsia="es-ES"/>
        </w:rPr>
        <w:t>“PLAZO RAZONABLE PARA RESOLVER. CONCEPTO Y ELEMENTOS QUE LO INTEGRAN A LA LUZ DEL DERECHO INTERNACIONAL DE LOS DERECHOS HUMANOS.”</w:t>
      </w:r>
      <w:r w:rsidRPr="00EF63D4">
        <w:rPr>
          <w:rFonts w:ascii="Palatino Linotype" w:eastAsia="Times New Roman" w:hAnsi="Palatino Linotype" w:cs="Times New Roman"/>
          <w:sz w:val="24"/>
          <w:szCs w:val="24"/>
          <w:lang w:val="es-ES" w:eastAsia="es-ES"/>
        </w:rPr>
        <w:t>, visible en el Seminario Judicial de la Federación y su gaceta, con el registro digital 2002350.</w:t>
      </w:r>
    </w:p>
    <w:p w14:paraId="5127454C" w14:textId="77777777" w:rsidR="00CE11C9" w:rsidRPr="00EF63D4" w:rsidRDefault="00CE11C9" w:rsidP="00CE11C9">
      <w:pPr>
        <w:spacing w:after="0" w:line="360" w:lineRule="auto"/>
        <w:jc w:val="both"/>
        <w:rPr>
          <w:rFonts w:ascii="Palatino Linotype" w:eastAsia="Times New Roman" w:hAnsi="Palatino Linotype" w:cs="Times New Roman"/>
          <w:sz w:val="24"/>
          <w:szCs w:val="24"/>
          <w:lang w:val="es-ES" w:eastAsia="es-ES"/>
        </w:rPr>
      </w:pPr>
    </w:p>
    <w:p w14:paraId="1BB305A8" w14:textId="6A9A42C2" w:rsidR="00B86490" w:rsidRPr="00EF63D4" w:rsidRDefault="00CE11C9" w:rsidP="00CE11C9">
      <w:pPr>
        <w:spacing w:after="0" w:line="360" w:lineRule="auto"/>
        <w:jc w:val="both"/>
        <w:rPr>
          <w:rFonts w:ascii="Palatino Linotype" w:eastAsia="Times New Roman" w:hAnsi="Palatino Linotype" w:cs="Times New Roman"/>
          <w:bCs/>
          <w:sz w:val="24"/>
          <w:szCs w:val="24"/>
          <w:lang w:val="es-ES" w:eastAsia="es-ES"/>
        </w:rPr>
      </w:pPr>
      <w:r w:rsidRPr="00EF63D4">
        <w:rPr>
          <w:rFonts w:ascii="Palatino Linotype" w:eastAsia="Times New Roman" w:hAnsi="Palatino Linotype" w:cs="Times New Roman"/>
          <w:bCs/>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CF23616" w14:textId="77777777" w:rsidR="00DA5FC0" w:rsidRPr="00EF63D4" w:rsidRDefault="00DA5FC0" w:rsidP="00CE11C9">
      <w:pPr>
        <w:spacing w:after="0" w:line="360" w:lineRule="auto"/>
        <w:jc w:val="both"/>
        <w:rPr>
          <w:rFonts w:ascii="Palatino Linotype" w:hAnsi="Palatino Linotype" w:cstheme="majorHAnsi"/>
          <w:bCs/>
        </w:rPr>
      </w:pPr>
    </w:p>
    <w:p w14:paraId="05D68F4F" w14:textId="77777777" w:rsidR="00B86490" w:rsidRPr="00EF63D4" w:rsidRDefault="00B86490"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EF63D4" w:rsidRDefault="00663A37" w:rsidP="0060502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EF63D4">
        <w:rPr>
          <w:rFonts w:ascii="Palatino Linotype" w:eastAsia="Palatino Linotype" w:hAnsi="Palatino Linotype" w:cs="Palatino Linotype"/>
          <w:b/>
          <w:color w:val="000000"/>
          <w:sz w:val="28"/>
          <w:szCs w:val="28"/>
        </w:rPr>
        <w:t>C O N S I D E R A N D O</w:t>
      </w:r>
    </w:p>
    <w:p w14:paraId="7DE4590A" w14:textId="77777777"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lastRenderedPageBreak/>
        <w:t>PRIMERO. De la competencia.</w:t>
      </w:r>
    </w:p>
    <w:p w14:paraId="0381D83D" w14:textId="6A14B94B" w:rsidR="00663A37" w:rsidRPr="00EF63D4" w:rsidRDefault="00CE11C9"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88C7240" w14:textId="77777777" w:rsidR="001E0FA0" w:rsidRPr="00EF63D4" w:rsidRDefault="001E0FA0"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t xml:space="preserve">SEGUNDO. Sobre los alcances del recurso de revisión. </w:t>
      </w:r>
    </w:p>
    <w:p w14:paraId="0DCDC875" w14:textId="12F18F63" w:rsidR="00C670DD"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FE466B3" w14:textId="77777777" w:rsidR="003D06A2" w:rsidRPr="00EF63D4" w:rsidRDefault="003D06A2"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7D8A6" w14:textId="77777777" w:rsidR="003D06A2" w:rsidRPr="00EF63D4" w:rsidRDefault="003D06A2" w:rsidP="003D06A2">
      <w:pPr>
        <w:autoSpaceDE w:val="0"/>
        <w:autoSpaceDN w:val="0"/>
        <w:adjustRightInd w:val="0"/>
        <w:spacing w:after="0" w:line="360" w:lineRule="auto"/>
        <w:jc w:val="both"/>
        <w:rPr>
          <w:rFonts w:ascii="Palatino Linotype" w:hAnsi="Palatino Linotype"/>
          <w:sz w:val="26"/>
          <w:szCs w:val="26"/>
        </w:rPr>
      </w:pPr>
      <w:r w:rsidRPr="00EF63D4">
        <w:rPr>
          <w:rFonts w:ascii="Palatino Linotype" w:hAnsi="Palatino Linotype"/>
          <w:b/>
          <w:sz w:val="26"/>
          <w:szCs w:val="26"/>
        </w:rPr>
        <w:lastRenderedPageBreak/>
        <w:t>TERCERO. Cuestiones de previo y especial pronunciamiento.</w:t>
      </w:r>
    </w:p>
    <w:p w14:paraId="57DF38BC" w14:textId="77777777" w:rsidR="003D06A2" w:rsidRPr="00EF63D4" w:rsidRDefault="003D06A2" w:rsidP="007C7404">
      <w:pPr>
        <w:pBdr>
          <w:top w:val="nil"/>
          <w:left w:val="nil"/>
          <w:bottom w:val="nil"/>
          <w:right w:val="nil"/>
          <w:between w:val="nil"/>
        </w:pBdr>
        <w:spacing w:after="0" w:line="360" w:lineRule="auto"/>
        <w:contextualSpacing/>
        <w:jc w:val="both"/>
        <w:rPr>
          <w:rFonts w:ascii="Palatino Linotype" w:eastAsia="Times New Roman" w:hAnsi="Palatino Linotype"/>
          <w:sz w:val="24"/>
          <w:szCs w:val="24"/>
          <w:lang w:val="es-ES" w:eastAsia="es-ES"/>
        </w:rPr>
      </w:pPr>
      <w:r w:rsidRPr="00EF63D4">
        <w:rPr>
          <w:rFonts w:ascii="Palatino Linotype" w:eastAsia="Times New Roman" w:hAnsi="Palatino Linotype"/>
          <w:sz w:val="24"/>
          <w:szCs w:val="24"/>
          <w:lang w:val="es-ES" w:eastAsia="es-ES"/>
        </w:rPr>
        <w:t xml:space="preserve">El Recurso de Revisión en estudio contiene los elementos normativos de validez exigidos en la Ley de Transparencia y </w:t>
      </w:r>
      <w:r w:rsidRPr="00EF63D4">
        <w:rPr>
          <w:rFonts w:ascii="Palatino Linotype" w:eastAsia="Times New Roman" w:hAnsi="Palatino Linotype"/>
          <w:sz w:val="24"/>
          <w:szCs w:val="24"/>
          <w:lang w:val="es-ES_tradnl" w:eastAsia="es-ES"/>
        </w:rPr>
        <w:t>Acceso a la Información Pública del Estado de México y Municipios</w:t>
      </w:r>
      <w:r w:rsidRPr="00EF63D4">
        <w:rPr>
          <w:rFonts w:ascii="Palatino Linotype" w:eastAsia="Times New Roman" w:hAnsi="Palatino Linotype"/>
          <w:sz w:val="24"/>
          <w:szCs w:val="24"/>
          <w:lang w:val="es-ES" w:eastAsia="es-ES"/>
        </w:rPr>
        <w:t>, establecidos en el artículo 180 que enuncia:</w:t>
      </w:r>
    </w:p>
    <w:p w14:paraId="29907BBC" w14:textId="77777777" w:rsidR="003D06A2" w:rsidRPr="00EF63D4" w:rsidRDefault="003D06A2" w:rsidP="007C7404">
      <w:pPr>
        <w:autoSpaceDE w:val="0"/>
        <w:autoSpaceDN w:val="0"/>
        <w:adjustRightInd w:val="0"/>
        <w:spacing w:after="0" w:line="360" w:lineRule="auto"/>
        <w:jc w:val="both"/>
        <w:rPr>
          <w:rFonts w:ascii="Palatino Linotype" w:eastAsia="Times New Roman" w:hAnsi="Palatino Linotype"/>
          <w:sz w:val="10"/>
          <w:szCs w:val="24"/>
          <w:lang w:val="es-ES" w:eastAsia="es-ES"/>
        </w:rPr>
      </w:pPr>
    </w:p>
    <w:p w14:paraId="26E7A34E"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b/>
          <w:i/>
          <w:lang w:val="es-ES" w:eastAsia="es-ES"/>
        </w:rPr>
        <w:t xml:space="preserve">“Artículo 180. </w:t>
      </w:r>
      <w:r w:rsidRPr="00EF63D4">
        <w:rPr>
          <w:rFonts w:ascii="Palatino Linotype" w:eastAsia="Times New Roman" w:hAnsi="Palatino Linotype"/>
          <w:i/>
          <w:lang w:val="es-ES" w:eastAsia="es-ES"/>
        </w:rPr>
        <w:t>El recurso de revisión contendrá:</w:t>
      </w:r>
    </w:p>
    <w:p w14:paraId="1F70B02B"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I. El sujeto obligado ante la cual se presentó la solicitud;</w:t>
      </w:r>
    </w:p>
    <w:p w14:paraId="41232A60"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b/>
          <w:i/>
          <w:lang w:val="es-ES" w:eastAsia="es-ES"/>
        </w:rPr>
        <w:t>II. El nombre del solicitante que recurre</w:t>
      </w:r>
      <w:r w:rsidRPr="00EF63D4">
        <w:rPr>
          <w:rFonts w:ascii="Palatino Linotype" w:eastAsia="Times New Roman" w:hAnsi="Palatino Linotype"/>
          <w:i/>
          <w:lang w:val="es-ES" w:eastAsia="es-ES"/>
        </w:rPr>
        <w:t xml:space="preserve"> o de su representante y, en su caso, del tercero interesado, así como la dirección o medio que señale para recibir notificaciones;</w:t>
      </w:r>
    </w:p>
    <w:p w14:paraId="7D1D8D06"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III. El número de folio de respuesta de la solicitud de acceso;</w:t>
      </w:r>
    </w:p>
    <w:p w14:paraId="71B80B73"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IV. La fecha en que fue notificada la respuesta al solicitante o tuvo conocimiento del acto reclamado, o de presentación de la solicitud, en caso de falta de respuesta;</w:t>
      </w:r>
    </w:p>
    <w:p w14:paraId="3C9C26C0"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V. El acto que se recurre;</w:t>
      </w:r>
    </w:p>
    <w:p w14:paraId="4D8763D9"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VI. Las razones o motivos de inconformidad;</w:t>
      </w:r>
    </w:p>
    <w:p w14:paraId="5E0E5C57"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VII. La copia de la respuesta que se impugna y, en su caso, de la notificación correspondiente, en el caso de respuesta de la solicitud; y</w:t>
      </w:r>
    </w:p>
    <w:p w14:paraId="67F94DA5"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VIII. Firma del recurrente, en su caso, cuando se presente por escrito, requisito sin el cual se dará trámite al recurso.</w:t>
      </w:r>
    </w:p>
    <w:p w14:paraId="62249D30"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p>
    <w:p w14:paraId="31AF2A02"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Adicionalmente, se podrán anexar las pruebas y demás elementos que considere procedentes someter a juicio del Instituto.</w:t>
      </w:r>
    </w:p>
    <w:p w14:paraId="27EB53F6"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p>
    <w:p w14:paraId="0A00D7EA"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i/>
          <w:lang w:val="es-ES" w:eastAsia="es-ES"/>
        </w:rPr>
        <w:t>En ningún caso será necesario que el particular ratifique el recurso de revisión interpuesto.</w:t>
      </w:r>
    </w:p>
    <w:p w14:paraId="5D67F3CA"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p>
    <w:p w14:paraId="780066AB" w14:textId="77777777" w:rsidR="003D06A2" w:rsidRPr="00EF63D4" w:rsidRDefault="003D06A2" w:rsidP="007C7404">
      <w:pPr>
        <w:spacing w:after="0" w:line="240" w:lineRule="auto"/>
        <w:ind w:left="851" w:right="851"/>
        <w:jc w:val="both"/>
        <w:rPr>
          <w:rFonts w:ascii="Palatino Linotype" w:eastAsia="Times New Roman" w:hAnsi="Palatino Linotype"/>
          <w:i/>
          <w:lang w:val="es-ES" w:eastAsia="es-ES"/>
        </w:rPr>
      </w:pPr>
      <w:r w:rsidRPr="00EF63D4">
        <w:rPr>
          <w:rFonts w:ascii="Palatino Linotype" w:eastAsia="Times New Roman" w:hAnsi="Palatino Linotype"/>
          <w:b/>
          <w:i/>
          <w:lang w:val="es-ES" w:eastAsia="es-ES"/>
        </w:rPr>
        <w:t>En caso de que el recurso se interponga de manera electrónica no será indispensable que contengan los requisitos establecidos en las fracciones II</w:t>
      </w:r>
      <w:r w:rsidRPr="00EF63D4">
        <w:rPr>
          <w:rFonts w:ascii="Palatino Linotype" w:eastAsia="Times New Roman" w:hAnsi="Palatino Linotype"/>
          <w:i/>
          <w:lang w:val="es-ES" w:eastAsia="es-ES"/>
        </w:rPr>
        <w:t>, IV, VII y VIII.”</w:t>
      </w:r>
    </w:p>
    <w:p w14:paraId="426FA99A" w14:textId="77777777" w:rsidR="003D06A2" w:rsidRPr="00EF63D4" w:rsidRDefault="003D06A2" w:rsidP="007C7404">
      <w:pPr>
        <w:spacing w:after="0" w:line="240" w:lineRule="auto"/>
        <w:ind w:left="851" w:right="851"/>
        <w:jc w:val="right"/>
        <w:rPr>
          <w:rFonts w:ascii="Palatino Linotype" w:eastAsia="Times New Roman" w:hAnsi="Palatino Linotype"/>
          <w:b/>
          <w:i/>
          <w:lang w:val="es-ES" w:eastAsia="es-ES"/>
        </w:rPr>
      </w:pPr>
      <w:r w:rsidRPr="00EF63D4">
        <w:rPr>
          <w:rFonts w:ascii="Palatino Linotype" w:eastAsia="Times New Roman" w:hAnsi="Palatino Linotype"/>
          <w:b/>
          <w:i/>
          <w:lang w:val="es-ES" w:eastAsia="es-ES"/>
        </w:rPr>
        <w:t>[Énfasis añadido]</w:t>
      </w:r>
    </w:p>
    <w:p w14:paraId="50CA5FF9" w14:textId="77777777" w:rsidR="003D06A2" w:rsidRPr="00EF63D4" w:rsidRDefault="003D06A2" w:rsidP="007C7404">
      <w:pPr>
        <w:spacing w:after="0" w:line="276" w:lineRule="auto"/>
        <w:ind w:left="851"/>
        <w:jc w:val="right"/>
        <w:rPr>
          <w:rFonts w:ascii="Palatino Linotype" w:eastAsia="Times New Roman" w:hAnsi="Palatino Linotype"/>
          <w:b/>
          <w:i/>
          <w:sz w:val="24"/>
          <w:szCs w:val="24"/>
          <w:lang w:val="es-ES" w:eastAsia="es-ES"/>
        </w:rPr>
      </w:pPr>
    </w:p>
    <w:p w14:paraId="7ED0A3ED" w14:textId="77777777" w:rsidR="003D06A2" w:rsidRPr="00EF63D4" w:rsidRDefault="003D06A2" w:rsidP="007C7404">
      <w:pPr>
        <w:spacing w:after="0" w:line="360" w:lineRule="auto"/>
        <w:jc w:val="both"/>
        <w:rPr>
          <w:rFonts w:ascii="Palatino Linotype" w:hAnsi="Palatino Linotype"/>
          <w:sz w:val="24"/>
          <w:szCs w:val="24"/>
          <w:lang w:val="es-ES" w:eastAsia="es-ES"/>
        </w:rPr>
      </w:pPr>
      <w:r w:rsidRPr="00EF63D4">
        <w:rPr>
          <w:rFonts w:ascii="Palatino Linotype" w:hAnsi="Palatino Linotype" w:cs="Segoe UI"/>
          <w:sz w:val="24"/>
          <w:szCs w:val="24"/>
          <w:lang w:val="es-ES" w:eastAsia="es-ES"/>
        </w:rPr>
        <w:t>Cabe señalar que el</w:t>
      </w:r>
      <w:r w:rsidRPr="00EF63D4">
        <w:rPr>
          <w:rFonts w:ascii="Palatino Linotype" w:hAnsi="Palatino Linotype" w:cs="Segoe UI"/>
          <w:b/>
          <w:sz w:val="24"/>
          <w:szCs w:val="24"/>
          <w:lang w:val="es-ES" w:eastAsia="es-ES"/>
        </w:rPr>
        <w:t xml:space="preserve"> Recurrente</w:t>
      </w:r>
      <w:r w:rsidRPr="00EF63D4">
        <w:rPr>
          <w:rFonts w:ascii="Palatino Linotype" w:hAnsi="Palatino Linotype" w:cs="Segoe UI"/>
          <w:sz w:val="24"/>
          <w:szCs w:val="24"/>
          <w:lang w:val="es-ES" w:eastAsia="es-ES"/>
        </w:rPr>
        <w:t xml:space="preserve"> no proporcionó un nombre para ser identificado</w:t>
      </w:r>
      <w:r w:rsidRPr="00EF63D4">
        <w:rPr>
          <w:rFonts w:ascii="Palatino Linotype" w:eastAsia="Yu Mincho" w:hAnsi="Palatino Linotype"/>
          <w:sz w:val="24"/>
          <w:szCs w:val="24"/>
          <w:lang w:val="es-ES" w:eastAsia="es-ES"/>
        </w:rPr>
        <w:t>.</w:t>
      </w:r>
      <w:r w:rsidRPr="00EF63D4">
        <w:rPr>
          <w:rFonts w:ascii="Palatino Linotype" w:eastAsia="Yu Mincho" w:hAnsi="Palatino Linotype"/>
          <w:b/>
          <w:sz w:val="24"/>
          <w:szCs w:val="24"/>
          <w:lang w:val="es-ES" w:eastAsia="es-ES"/>
        </w:rPr>
        <w:t xml:space="preserve"> </w:t>
      </w:r>
      <w:r w:rsidRPr="00EF63D4">
        <w:rPr>
          <w:rFonts w:ascii="Palatino Linotype" w:hAnsi="Palatino Linotype"/>
          <w:sz w:val="24"/>
          <w:szCs w:val="24"/>
          <w:lang w:val="es-ES" w:eastAsia="es-ES"/>
        </w:rPr>
        <w:t xml:space="preserve">No obstante lo anterior, no proporcionar un nombre, no es motivo para desechar las solicitudes de acceso a la información pública conforme a lo previsto en el artículo 155, </w:t>
      </w:r>
      <w:r w:rsidRPr="00EF63D4">
        <w:rPr>
          <w:rFonts w:ascii="Palatino Linotype" w:hAnsi="Palatino Linotype"/>
          <w:sz w:val="24"/>
          <w:szCs w:val="24"/>
          <w:lang w:val="es-ES" w:eastAsia="es-ES"/>
        </w:rPr>
        <w:lastRenderedPageBreak/>
        <w:t>penúltimo párrafo de la Ley de Transparencia y Acceso a la Información Pública del Estado de México y Municipios que señala lo siguiente:</w:t>
      </w:r>
    </w:p>
    <w:p w14:paraId="252DBE73" w14:textId="77777777" w:rsidR="003D06A2" w:rsidRPr="00EF63D4" w:rsidRDefault="003D06A2" w:rsidP="007C7404">
      <w:pPr>
        <w:spacing w:after="0" w:line="360" w:lineRule="auto"/>
        <w:jc w:val="both"/>
        <w:rPr>
          <w:rFonts w:ascii="Palatino Linotype" w:hAnsi="Palatino Linotype"/>
          <w:sz w:val="10"/>
          <w:szCs w:val="24"/>
          <w:lang w:val="es-ES" w:eastAsia="es-ES"/>
        </w:rPr>
      </w:pPr>
    </w:p>
    <w:p w14:paraId="66F00549" w14:textId="77777777" w:rsidR="003D06A2" w:rsidRPr="00EF63D4" w:rsidRDefault="003D06A2" w:rsidP="007C7404">
      <w:pPr>
        <w:spacing w:after="0" w:line="240" w:lineRule="auto"/>
        <w:ind w:left="851" w:right="900"/>
        <w:jc w:val="both"/>
        <w:rPr>
          <w:rFonts w:ascii="Palatino Linotype" w:hAnsi="Palatino Linotype"/>
          <w:i/>
          <w:lang w:val="es-ES" w:eastAsia="es-ES"/>
        </w:rPr>
      </w:pPr>
      <w:r w:rsidRPr="00EF63D4">
        <w:rPr>
          <w:rFonts w:ascii="Palatino Linotype" w:hAnsi="Palatino Linotype"/>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107B49D" w14:textId="77777777" w:rsidR="003D06A2" w:rsidRPr="00EF63D4" w:rsidRDefault="003D06A2" w:rsidP="007C7404">
      <w:pPr>
        <w:spacing w:after="0" w:line="240" w:lineRule="auto"/>
        <w:ind w:left="851" w:right="900"/>
        <w:jc w:val="both"/>
        <w:rPr>
          <w:rFonts w:ascii="Palatino Linotype" w:hAnsi="Palatino Linotype"/>
          <w:i/>
          <w:lang w:val="es-ES" w:eastAsia="es-ES"/>
        </w:rPr>
      </w:pPr>
    </w:p>
    <w:p w14:paraId="3FA89E83" w14:textId="77777777" w:rsidR="003D06A2" w:rsidRPr="00EF63D4" w:rsidRDefault="003D06A2" w:rsidP="007C7404">
      <w:pPr>
        <w:spacing w:after="0" w:line="360" w:lineRule="auto"/>
        <w:jc w:val="both"/>
        <w:rPr>
          <w:rFonts w:ascii="Palatino Linotype" w:hAnsi="Palatino Linotype"/>
          <w:sz w:val="24"/>
          <w:szCs w:val="24"/>
          <w:lang w:val="es-ES" w:eastAsia="es-ES"/>
        </w:rPr>
      </w:pPr>
      <w:r w:rsidRPr="00EF63D4">
        <w:rPr>
          <w:rFonts w:ascii="Palatino Linotype" w:hAnsi="Palatino Linotype"/>
          <w:sz w:val="24"/>
          <w:szCs w:val="24"/>
          <w:lang w:val="es-ES" w:eastAsia="es-ES"/>
        </w:rPr>
        <w:t>Robusteciendo lo anterior se encuentra lo dispuesto en los artículos 6, Apartado A, fracciones III y IV de la Constitución Política de los Estados Unidos Mexicanos y 5 párrafos vigésimo, vigésimo primero</w:t>
      </w:r>
      <w:r w:rsidRPr="00EF63D4">
        <w:rPr>
          <w:rFonts w:ascii="Palatino Linotype" w:eastAsia="Times New Roman" w:hAnsi="Palatino Linotype"/>
          <w:sz w:val="24"/>
        </w:rPr>
        <w:t xml:space="preserve"> y vigésimo segundo</w:t>
      </w:r>
      <w:r w:rsidRPr="00EF63D4">
        <w:rPr>
          <w:rFonts w:ascii="Palatino Linotype" w:hAnsi="Palatino Linotype"/>
          <w:sz w:val="24"/>
          <w:szCs w:val="24"/>
          <w:lang w:val="es-ES" w:eastAsia="es-ES"/>
        </w:rPr>
        <w:t>, de la Constitución Política del Estado Libre y Soberano de México, se establece lo siguiente:</w:t>
      </w:r>
    </w:p>
    <w:p w14:paraId="1DFCDB3E" w14:textId="77777777" w:rsidR="007C7404" w:rsidRPr="00EF63D4" w:rsidRDefault="007C7404" w:rsidP="007C7404">
      <w:pPr>
        <w:spacing w:after="0" w:line="360" w:lineRule="auto"/>
        <w:jc w:val="both"/>
        <w:rPr>
          <w:rFonts w:ascii="Palatino Linotype" w:hAnsi="Palatino Linotype"/>
          <w:sz w:val="24"/>
          <w:szCs w:val="24"/>
          <w:lang w:val="es-ES" w:eastAsia="es-ES"/>
        </w:rPr>
      </w:pPr>
    </w:p>
    <w:p w14:paraId="42D5D943" w14:textId="77777777" w:rsidR="003D06A2" w:rsidRPr="00EF63D4" w:rsidRDefault="003D06A2" w:rsidP="007C7404">
      <w:pPr>
        <w:spacing w:after="0" w:line="240" w:lineRule="auto"/>
        <w:ind w:left="851" w:right="851"/>
        <w:jc w:val="center"/>
        <w:rPr>
          <w:rFonts w:ascii="Palatino Linotype" w:hAnsi="Palatino Linotype"/>
          <w:b/>
          <w:i/>
          <w:lang w:val="es-ES" w:eastAsia="es-ES"/>
        </w:rPr>
      </w:pPr>
      <w:r w:rsidRPr="00EF63D4">
        <w:rPr>
          <w:rFonts w:ascii="Palatino Linotype" w:hAnsi="Palatino Linotype"/>
          <w:b/>
          <w:i/>
          <w:lang w:val="es-ES" w:eastAsia="es-ES"/>
        </w:rPr>
        <w:t>Constitución Política de los Estados Unidos Mexicanos</w:t>
      </w:r>
    </w:p>
    <w:p w14:paraId="20FCB8BB"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w:t>
      </w:r>
      <w:r w:rsidRPr="00EF63D4">
        <w:rPr>
          <w:rFonts w:ascii="Palatino Linotype" w:hAnsi="Palatino Linotype"/>
          <w:b/>
          <w:i/>
          <w:lang w:val="es-ES" w:eastAsia="es-ES"/>
        </w:rPr>
        <w:t>Artículo 6</w:t>
      </w:r>
      <w:r w:rsidRPr="00EF63D4">
        <w:rPr>
          <w:rFonts w:ascii="Palatino Linotype" w:hAnsi="Palatino Linotype"/>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A47AC29"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w:t>
      </w:r>
    </w:p>
    <w:p w14:paraId="4AA46CA6"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 xml:space="preserve">Para efectos de lo dispuesto en el presente artículo se observará lo siguiente: </w:t>
      </w:r>
    </w:p>
    <w:p w14:paraId="20E8E849"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A. Para el ejercicio del derecho de acceso a la información, la Federación, los Estados y el Distrito Federal, en el ámbito de sus respectivas competencias, se regirán por los siguientes principios y bases:</w:t>
      </w:r>
    </w:p>
    <w:p w14:paraId="2223F30A"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w:t>
      </w:r>
    </w:p>
    <w:p w14:paraId="582F9B27"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 xml:space="preserve">III. Toda persona, sin necesidad de acreditar interés alguno o justificar su utilización, tendrá acceso gratuito a la información pública, a sus datos personales o a la rectificación de éstos. </w:t>
      </w:r>
    </w:p>
    <w:p w14:paraId="355FFCD0"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3E7282A4" w14:textId="77777777" w:rsidR="003D06A2" w:rsidRPr="00EF63D4" w:rsidRDefault="003D06A2" w:rsidP="007C7404">
      <w:pPr>
        <w:spacing w:after="0" w:line="240" w:lineRule="auto"/>
        <w:ind w:left="851" w:right="851"/>
        <w:jc w:val="both"/>
        <w:rPr>
          <w:rFonts w:ascii="Palatino Linotype" w:hAnsi="Palatino Linotype"/>
          <w:i/>
          <w:lang w:val="es-ES" w:eastAsia="es-ES"/>
        </w:rPr>
      </w:pPr>
    </w:p>
    <w:p w14:paraId="4A0AA791" w14:textId="77777777" w:rsidR="003D06A2" w:rsidRPr="00EF63D4" w:rsidRDefault="003D06A2" w:rsidP="007C7404">
      <w:pPr>
        <w:spacing w:after="0" w:line="240" w:lineRule="auto"/>
        <w:ind w:left="851" w:right="851"/>
        <w:jc w:val="center"/>
        <w:rPr>
          <w:rFonts w:ascii="Palatino Linotype" w:hAnsi="Palatino Linotype"/>
          <w:b/>
          <w:i/>
          <w:lang w:val="es-ES" w:eastAsia="es-ES"/>
        </w:rPr>
      </w:pPr>
      <w:r w:rsidRPr="00EF63D4">
        <w:rPr>
          <w:rFonts w:ascii="Palatino Linotype" w:hAnsi="Palatino Linotype"/>
          <w:b/>
          <w:i/>
          <w:lang w:val="es-ES" w:eastAsia="es-ES"/>
        </w:rPr>
        <w:t>Constitución Política del Estado Libre y Soberano de México</w:t>
      </w:r>
    </w:p>
    <w:p w14:paraId="15CB454A"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lastRenderedPageBreak/>
        <w:t>“</w:t>
      </w:r>
      <w:r w:rsidRPr="00EF63D4">
        <w:rPr>
          <w:rFonts w:ascii="Palatino Linotype" w:hAnsi="Palatino Linotype"/>
          <w:b/>
          <w:i/>
          <w:lang w:val="es-ES" w:eastAsia="es-ES"/>
        </w:rPr>
        <w:t>Artículo 5</w:t>
      </w:r>
      <w:r w:rsidRPr="00EF63D4">
        <w:rPr>
          <w:rFonts w:ascii="Palatino Linotype" w:hAnsi="Palatino Linotype"/>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2DD2AB"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w:t>
      </w:r>
    </w:p>
    <w:p w14:paraId="22F7B919"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Toda persona en el Estado de México, tiene derecho al libre acceso a la información plural y oportuna, así como a buscar recibir y difundir información e ideas de toda índole por cualquier medio de expresión.</w:t>
      </w:r>
    </w:p>
    <w:p w14:paraId="1484B8CB"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 xml:space="preserve"> (…)</w:t>
      </w:r>
    </w:p>
    <w:p w14:paraId="42B20CE0"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 xml:space="preserve">El derecho a la información será garantizado por el Estado. La ley establecerá las previsiones que permitan asegurar la protección, el respeto y la difusión de este derecho. </w:t>
      </w:r>
    </w:p>
    <w:p w14:paraId="43A4D201"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5194808"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III. Toda persona, sin necesidad de acreditar interés alguno o justificar su utilización, tendrá acceso gratuito a la información pública, a sus datos personales o a la rectificación de éstos;</w:t>
      </w:r>
    </w:p>
    <w:p w14:paraId="55ED2250"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IV. Se establecerán mecanismos de acceso a la información y procedimientos de revisión expeditos que se sustanciarán ante el organismo autónomo especializado e imparcial que establece esta Constitución.</w:t>
      </w:r>
    </w:p>
    <w:p w14:paraId="054A34E0"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w:t>
      </w:r>
    </w:p>
    <w:p w14:paraId="0ADB38BD"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71C6974" w14:textId="77777777" w:rsidR="003D06A2" w:rsidRPr="00EF63D4" w:rsidRDefault="003D06A2" w:rsidP="007C7404">
      <w:pPr>
        <w:spacing w:after="0" w:line="240" w:lineRule="auto"/>
        <w:ind w:right="900"/>
        <w:jc w:val="both"/>
        <w:rPr>
          <w:rFonts w:ascii="Palatino Linotype" w:hAnsi="Palatino Linotype"/>
          <w:i/>
          <w:lang w:val="es-ES" w:eastAsia="es-ES"/>
        </w:rPr>
      </w:pPr>
    </w:p>
    <w:p w14:paraId="380642DC" w14:textId="77777777" w:rsidR="003D06A2" w:rsidRPr="00EF63D4" w:rsidRDefault="003D06A2" w:rsidP="007C7404">
      <w:pPr>
        <w:spacing w:after="0" w:line="360" w:lineRule="auto"/>
        <w:jc w:val="both"/>
        <w:rPr>
          <w:rFonts w:ascii="Palatino Linotype" w:hAnsi="Palatino Linotype"/>
          <w:sz w:val="24"/>
          <w:szCs w:val="24"/>
          <w:lang w:val="es-ES" w:eastAsia="es-ES"/>
        </w:rPr>
      </w:pPr>
      <w:r w:rsidRPr="00EF63D4">
        <w:rPr>
          <w:rFonts w:ascii="Palatino Linotype" w:hAnsi="Palatino Linotype"/>
          <w:sz w:val="24"/>
          <w:szCs w:val="24"/>
          <w:lang w:val="es-ES" w:eastAsia="es-ES"/>
        </w:rPr>
        <w:lastRenderedPageBreak/>
        <w:t>Por otra parte, del contenido del artículo 1 de la Constitución Política de los Estados Unidos Mexicanos, se destaca lo siguiente:</w:t>
      </w:r>
    </w:p>
    <w:p w14:paraId="5813FB35" w14:textId="77777777" w:rsidR="007C7404" w:rsidRPr="00EF63D4" w:rsidRDefault="007C7404" w:rsidP="007C7404">
      <w:pPr>
        <w:spacing w:after="0" w:line="360" w:lineRule="auto"/>
        <w:jc w:val="both"/>
        <w:rPr>
          <w:rFonts w:ascii="Palatino Linotype" w:hAnsi="Palatino Linotype"/>
          <w:sz w:val="24"/>
          <w:szCs w:val="24"/>
          <w:lang w:val="es-ES" w:eastAsia="es-ES"/>
        </w:rPr>
      </w:pPr>
    </w:p>
    <w:p w14:paraId="633FC2D8"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w:t>
      </w:r>
      <w:r w:rsidRPr="00EF63D4">
        <w:rPr>
          <w:rFonts w:ascii="Palatino Linotype" w:hAnsi="Palatino Linotype"/>
          <w:b/>
          <w:i/>
          <w:lang w:val="es-ES" w:eastAsia="es-ES"/>
        </w:rPr>
        <w:t>Artículo 1o</w:t>
      </w:r>
      <w:r w:rsidRPr="00EF63D4">
        <w:rPr>
          <w:rFonts w:ascii="Palatino Linotype" w:hAnsi="Palatino Linotype"/>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7FDF704" w14:textId="77777777" w:rsidR="007C7404" w:rsidRPr="00EF63D4" w:rsidRDefault="007C7404" w:rsidP="007C7404">
      <w:pPr>
        <w:spacing w:after="0" w:line="240" w:lineRule="auto"/>
        <w:ind w:left="851" w:right="851"/>
        <w:jc w:val="both"/>
        <w:rPr>
          <w:rFonts w:ascii="Palatino Linotype" w:hAnsi="Palatino Linotype"/>
          <w:i/>
          <w:lang w:val="es-ES" w:eastAsia="es-ES"/>
        </w:rPr>
      </w:pPr>
    </w:p>
    <w:p w14:paraId="2022B8E7"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7B68AB" w14:textId="77777777" w:rsidR="007C7404" w:rsidRPr="00EF63D4" w:rsidRDefault="007C7404" w:rsidP="007C7404">
      <w:pPr>
        <w:spacing w:after="0" w:line="240" w:lineRule="auto"/>
        <w:ind w:left="851" w:right="851"/>
        <w:jc w:val="both"/>
        <w:rPr>
          <w:rFonts w:ascii="Palatino Linotype" w:hAnsi="Palatino Linotype"/>
          <w:i/>
          <w:lang w:val="es-ES" w:eastAsia="es-ES"/>
        </w:rPr>
      </w:pPr>
    </w:p>
    <w:p w14:paraId="6F1C46FD" w14:textId="77777777" w:rsidR="003D06A2" w:rsidRPr="00EF63D4" w:rsidRDefault="003D06A2" w:rsidP="007C7404">
      <w:pPr>
        <w:spacing w:after="0" w:line="240" w:lineRule="auto"/>
        <w:ind w:left="851" w:right="851"/>
        <w:jc w:val="both"/>
        <w:rPr>
          <w:rFonts w:ascii="Palatino Linotype" w:hAnsi="Palatino Linotype"/>
          <w:i/>
          <w:lang w:val="es-ES" w:eastAsia="es-ES"/>
        </w:rPr>
      </w:pPr>
      <w:r w:rsidRPr="00EF63D4">
        <w:rPr>
          <w:rFonts w:ascii="Palatino Linotype" w:hAnsi="Palatino Linotype"/>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ADC4648" w14:textId="77777777" w:rsidR="003D06A2" w:rsidRPr="00EF63D4" w:rsidRDefault="003D06A2" w:rsidP="007C7404">
      <w:pPr>
        <w:spacing w:after="0" w:line="240" w:lineRule="auto"/>
        <w:ind w:left="851" w:right="900"/>
        <w:jc w:val="both"/>
        <w:rPr>
          <w:rFonts w:ascii="Palatino Linotype" w:hAnsi="Palatino Linotype"/>
          <w:i/>
          <w:lang w:val="es-ES" w:eastAsia="es-ES"/>
        </w:rPr>
      </w:pPr>
    </w:p>
    <w:p w14:paraId="5F81010F" w14:textId="77777777" w:rsidR="003D06A2" w:rsidRPr="00EF63D4" w:rsidRDefault="003D06A2" w:rsidP="007C7404">
      <w:pPr>
        <w:spacing w:after="0" w:line="360" w:lineRule="auto"/>
        <w:jc w:val="both"/>
        <w:rPr>
          <w:rFonts w:ascii="Palatino Linotype" w:hAnsi="Palatino Linotype"/>
          <w:sz w:val="24"/>
          <w:szCs w:val="24"/>
          <w:lang w:val="es-ES" w:eastAsia="es-ES"/>
        </w:rPr>
      </w:pPr>
      <w:r w:rsidRPr="00EF63D4">
        <w:rPr>
          <w:rFonts w:ascii="Palatino Linotype" w:hAnsi="Palatino Linotype"/>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F63D4">
        <w:rPr>
          <w:rFonts w:ascii="Palatino Linotype" w:hAnsi="Palatino Linotype"/>
          <w:b/>
          <w:sz w:val="24"/>
          <w:szCs w:val="24"/>
          <w:u w:val="single"/>
          <w:lang w:val="es-ES" w:eastAsia="es-ES"/>
        </w:rPr>
        <w:t>incluso, la solicitud de acceso a la información pueda ser anónima o no contener un nombre que identifique al solicitante o que permita tener certeza sobre su identidad</w:t>
      </w:r>
      <w:r w:rsidRPr="00EF63D4">
        <w:rPr>
          <w:rFonts w:ascii="Palatino Linotype" w:hAnsi="Palatino Linotype"/>
          <w:sz w:val="24"/>
          <w:szCs w:val="24"/>
          <w:lang w:val="es-ES" w:eastAsia="es-ES"/>
        </w:rPr>
        <w:t>.</w:t>
      </w:r>
    </w:p>
    <w:p w14:paraId="73129289" w14:textId="77777777" w:rsidR="003D06A2" w:rsidRPr="00EF63D4" w:rsidRDefault="003D06A2" w:rsidP="007C7404">
      <w:pPr>
        <w:spacing w:after="0" w:line="360" w:lineRule="auto"/>
        <w:jc w:val="both"/>
        <w:rPr>
          <w:rFonts w:ascii="Palatino Linotype" w:hAnsi="Palatino Linotype"/>
          <w:sz w:val="24"/>
          <w:szCs w:val="24"/>
          <w:lang w:val="es-ES" w:eastAsia="es-ES"/>
        </w:rPr>
      </w:pPr>
    </w:p>
    <w:p w14:paraId="2BB3F702" w14:textId="156B45EF" w:rsidR="003D06A2" w:rsidRPr="00EF63D4" w:rsidRDefault="003D06A2" w:rsidP="007C7404">
      <w:pPr>
        <w:autoSpaceDE w:val="0"/>
        <w:autoSpaceDN w:val="0"/>
        <w:adjustRightInd w:val="0"/>
        <w:spacing w:after="0" w:line="360" w:lineRule="auto"/>
        <w:jc w:val="both"/>
        <w:rPr>
          <w:rFonts w:ascii="Palatino Linotype" w:eastAsiaTheme="minorHAnsi" w:hAnsi="Palatino Linotype"/>
          <w:sz w:val="24"/>
          <w:szCs w:val="24"/>
        </w:rPr>
      </w:pPr>
      <w:r w:rsidRPr="00EF63D4">
        <w:rPr>
          <w:rFonts w:ascii="Palatino Linotype" w:hAnsi="Palatino Linotype"/>
          <w:sz w:val="24"/>
          <w:szCs w:val="24"/>
          <w:lang w:val="es-ES" w:eastAsia="es-ES"/>
        </w:rPr>
        <w:lastRenderedPageBreak/>
        <w:t xml:space="preserve">En conclusión, se cubrieron los requisitos de procedencia y </w:t>
      </w:r>
      <w:proofErr w:type="spellStart"/>
      <w:r w:rsidRPr="00EF63D4">
        <w:rPr>
          <w:rFonts w:ascii="Palatino Linotype" w:hAnsi="Palatino Linotype"/>
          <w:sz w:val="24"/>
          <w:szCs w:val="24"/>
          <w:lang w:val="es-ES" w:eastAsia="es-ES"/>
        </w:rPr>
        <w:t>procedibilidad</w:t>
      </w:r>
      <w:proofErr w:type="spellEnd"/>
      <w:r w:rsidRPr="00EF63D4">
        <w:rPr>
          <w:rFonts w:ascii="Palatino Linotype" w:hAnsi="Palatino Linotype"/>
          <w:sz w:val="24"/>
          <w:szCs w:val="24"/>
          <w:lang w:val="es-ES" w:eastAsia="es-ES"/>
        </w:rPr>
        <w:t xml:space="preserve"> y conforme a las constancias que obran en el expediente.</w:t>
      </w:r>
    </w:p>
    <w:p w14:paraId="3666F057" w14:textId="77777777" w:rsidR="00525EE2" w:rsidRPr="00EF63D4" w:rsidRDefault="00525EE2"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085FB2BE" w:rsidR="00663A37" w:rsidRPr="00EF63D4" w:rsidRDefault="003D06A2"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t>CUARTO</w:t>
      </w:r>
      <w:r w:rsidR="00C670DD" w:rsidRPr="00EF63D4">
        <w:rPr>
          <w:rFonts w:ascii="Palatino Linotype" w:eastAsia="Palatino Linotype" w:hAnsi="Palatino Linotype" w:cs="Palatino Linotype"/>
          <w:b/>
          <w:color w:val="000000"/>
          <w:sz w:val="26"/>
          <w:szCs w:val="26"/>
        </w:rPr>
        <w:t xml:space="preserve">. </w:t>
      </w:r>
      <w:r w:rsidR="00663A37" w:rsidRPr="00EF63D4">
        <w:rPr>
          <w:rFonts w:ascii="Palatino Linotype" w:eastAsia="Palatino Linotype" w:hAnsi="Palatino Linotype" w:cs="Palatino Linotype"/>
          <w:b/>
          <w:color w:val="000000"/>
          <w:sz w:val="26"/>
          <w:szCs w:val="26"/>
        </w:rPr>
        <w:t>De las causas de improcedencia.</w:t>
      </w:r>
    </w:p>
    <w:p w14:paraId="505292EF" w14:textId="77777777"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w:t>
      </w:r>
      <w:proofErr w:type="spellStart"/>
      <w:r w:rsidRPr="00EF63D4">
        <w:rPr>
          <w:rFonts w:ascii="Palatino Linotype" w:eastAsia="Palatino Linotype" w:hAnsi="Palatino Linotype" w:cs="Palatino Linotype"/>
          <w:color w:val="000000"/>
          <w:sz w:val="24"/>
          <w:szCs w:val="24"/>
        </w:rPr>
        <w:t>procedibilidad</w:t>
      </w:r>
      <w:proofErr w:type="spellEnd"/>
      <w:r w:rsidRPr="00EF63D4">
        <w:rPr>
          <w:rFonts w:ascii="Palatino Linotype" w:eastAsia="Palatino Linotype" w:hAnsi="Palatino Linotype" w:cs="Palatino Linotype"/>
          <w:color w:val="000000"/>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w:t>
      </w:r>
      <w:proofErr w:type="spellStart"/>
      <w:r w:rsidRPr="00EF63D4">
        <w:rPr>
          <w:rFonts w:ascii="Palatino Linotype" w:eastAsia="Palatino Linotype" w:hAnsi="Palatino Linotype" w:cs="Palatino Linotype"/>
          <w:color w:val="000000"/>
          <w:sz w:val="24"/>
          <w:szCs w:val="24"/>
        </w:rPr>
        <w:t>Resolutor</w:t>
      </w:r>
      <w:proofErr w:type="spellEnd"/>
      <w:r w:rsidRPr="00EF63D4">
        <w:rPr>
          <w:rFonts w:ascii="Palatino Linotype" w:eastAsia="Palatino Linotype" w:hAnsi="Palatino Linotype" w:cs="Palatino Linotype"/>
          <w:color w:val="000000"/>
          <w:sz w:val="24"/>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EF63D4">
        <w:rPr>
          <w:rFonts w:ascii="Palatino Linotype" w:eastAsia="Palatino Linotype" w:hAnsi="Palatino Linotype" w:cs="Palatino Linotype"/>
          <w:color w:val="000000"/>
          <w:sz w:val="24"/>
          <w:szCs w:val="24"/>
          <w:vertAlign w:val="superscript"/>
        </w:rPr>
        <w:footnoteReference w:id="1"/>
      </w:r>
      <w:r w:rsidRPr="00EF63D4">
        <w:rPr>
          <w:rFonts w:ascii="Palatino Linotype" w:eastAsia="Palatino Linotype" w:hAnsi="Palatino Linotype" w:cs="Palatino Linotype"/>
          <w:color w:val="000000"/>
          <w:sz w:val="24"/>
          <w:szCs w:val="24"/>
        </w:rPr>
        <w:t xml:space="preserve">, la cual permite dilucidar </w:t>
      </w:r>
      <w:r w:rsidRPr="00EF63D4">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6144ED" w14:textId="4208FFE0"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B15DAD9" w14:textId="77777777" w:rsidR="001E0FA0" w:rsidRPr="00EF63D4" w:rsidRDefault="001E0FA0"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49FB496B" w:rsidR="00663A37" w:rsidRPr="00EF63D4" w:rsidRDefault="003D06A2"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EF63D4">
        <w:rPr>
          <w:rFonts w:ascii="Palatino Linotype" w:eastAsia="Palatino Linotype" w:hAnsi="Palatino Linotype" w:cs="Palatino Linotype"/>
          <w:b/>
          <w:color w:val="000000"/>
          <w:sz w:val="26"/>
          <w:szCs w:val="26"/>
        </w:rPr>
        <w:t>QUINTO</w:t>
      </w:r>
      <w:r w:rsidR="00663A37" w:rsidRPr="00EF63D4">
        <w:rPr>
          <w:rFonts w:ascii="Palatino Linotype" w:eastAsia="Palatino Linotype" w:hAnsi="Palatino Linotype" w:cs="Palatino Linotype"/>
          <w:b/>
          <w:color w:val="000000"/>
          <w:sz w:val="26"/>
          <w:szCs w:val="26"/>
        </w:rPr>
        <w:t>. Estudio y resolución del asunto.</w:t>
      </w:r>
    </w:p>
    <w:p w14:paraId="44E15B5D" w14:textId="357CB471"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sidRPr="00EF63D4">
        <w:rPr>
          <w:rFonts w:ascii="Palatino Linotype" w:eastAsia="Palatino Linotype" w:hAnsi="Palatino Linotype" w:cs="Palatino Linotype"/>
          <w:color w:val="000000"/>
          <w:sz w:val="24"/>
          <w:szCs w:val="24"/>
        </w:rPr>
        <w:t xml:space="preserve">que </w:t>
      </w:r>
      <w:r w:rsidRPr="00EF63D4">
        <w:rPr>
          <w:rFonts w:ascii="Palatino Linotype" w:eastAsia="Palatino Linotype" w:hAnsi="Palatino Linotype" w:cs="Palatino Linotype"/>
          <w:color w:val="000000"/>
          <w:sz w:val="24"/>
          <w:szCs w:val="24"/>
        </w:rPr>
        <w:t>así</w:t>
      </w:r>
      <w:r w:rsidR="006377A9" w:rsidRPr="00EF63D4">
        <w:rPr>
          <w:rFonts w:ascii="Palatino Linotype" w:eastAsia="Palatino Linotype" w:hAnsi="Palatino Linotype" w:cs="Palatino Linotype"/>
          <w:color w:val="000000"/>
          <w:sz w:val="24"/>
          <w:szCs w:val="24"/>
        </w:rPr>
        <w:t xml:space="preserve">, este Órgano Colegiado esté en </w:t>
      </w:r>
      <w:r w:rsidRPr="00EF63D4">
        <w:rPr>
          <w:rFonts w:ascii="Palatino Linotype" w:eastAsia="Palatino Linotype" w:hAnsi="Palatino Linotype" w:cs="Palatino Linotype"/>
          <w:color w:val="000000"/>
          <w:sz w:val="24"/>
          <w:szCs w:val="24"/>
        </w:rPr>
        <w:t xml:space="preserve">posibilidad dictar el fallo correspondiente conforme a derecho, </w:t>
      </w:r>
      <w:r w:rsidRPr="00EF63D4">
        <w:rPr>
          <w:rFonts w:ascii="Palatino Linotype" w:eastAsia="Palatino Linotype" w:hAnsi="Palatino Linotype" w:cs="Palatino Linotype"/>
          <w:color w:val="000000"/>
          <w:sz w:val="24"/>
          <w:szCs w:val="24"/>
        </w:rPr>
        <w:lastRenderedPageBreak/>
        <w:t>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182ECD50" w:rsidR="00663A37" w:rsidRPr="00EF63D4"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Por tanto, es conveniente recordar que el hoy </w:t>
      </w:r>
      <w:r w:rsidRPr="00EF63D4">
        <w:rPr>
          <w:rFonts w:ascii="Palatino Linotype" w:eastAsia="Palatino Linotype" w:hAnsi="Palatino Linotype" w:cs="Palatino Linotype"/>
          <w:b/>
          <w:bCs/>
          <w:color w:val="000000"/>
          <w:sz w:val="24"/>
          <w:szCs w:val="24"/>
        </w:rPr>
        <w:t>Recurrente</w:t>
      </w:r>
      <w:r w:rsidRPr="00EF63D4">
        <w:rPr>
          <w:rFonts w:ascii="Palatino Linotype" w:eastAsia="Palatino Linotype" w:hAnsi="Palatino Linotype" w:cs="Palatino Linotype"/>
          <w:color w:val="000000"/>
          <w:sz w:val="24"/>
          <w:szCs w:val="24"/>
        </w:rPr>
        <w:t xml:space="preserve"> requirió </w:t>
      </w:r>
      <w:r w:rsidR="00FB35CF" w:rsidRPr="00EF63D4">
        <w:rPr>
          <w:rFonts w:ascii="Palatino Linotype" w:eastAsia="Palatino Linotype" w:hAnsi="Palatino Linotype" w:cs="Palatino Linotype"/>
          <w:color w:val="000000"/>
          <w:sz w:val="24"/>
          <w:szCs w:val="24"/>
        </w:rPr>
        <w:t xml:space="preserve">que </w:t>
      </w:r>
      <w:r w:rsidRPr="00EF63D4">
        <w:rPr>
          <w:rFonts w:ascii="Palatino Linotype" w:eastAsia="Palatino Linotype" w:hAnsi="Palatino Linotype" w:cs="Palatino Linotype"/>
          <w:color w:val="000000"/>
          <w:sz w:val="24"/>
          <w:szCs w:val="24"/>
        </w:rPr>
        <w:t xml:space="preserve">el Sujeto Obligado </w:t>
      </w:r>
      <w:r w:rsidR="00DF30AB" w:rsidRPr="00EF63D4">
        <w:rPr>
          <w:rFonts w:ascii="Palatino Linotype" w:eastAsia="Palatino Linotype" w:hAnsi="Palatino Linotype" w:cs="Palatino Linotype"/>
          <w:color w:val="000000"/>
          <w:sz w:val="24"/>
          <w:szCs w:val="24"/>
        </w:rPr>
        <w:t>le entregara</w:t>
      </w:r>
      <w:bookmarkStart w:id="2" w:name="_Hlk143195504"/>
      <w:r w:rsidR="005C60BC" w:rsidRPr="00EF63D4">
        <w:rPr>
          <w:rFonts w:ascii="Palatino Linotype" w:eastAsia="Palatino Linotype" w:hAnsi="Palatino Linotype" w:cs="Palatino Linotype"/>
          <w:color w:val="000000"/>
          <w:sz w:val="24"/>
          <w:szCs w:val="24"/>
        </w:rPr>
        <w:t xml:space="preserve">, el o los documentos en donde conste lo siguiente: </w:t>
      </w:r>
    </w:p>
    <w:p w14:paraId="06E7D976" w14:textId="77777777" w:rsidR="005C60BC" w:rsidRPr="00EF63D4" w:rsidRDefault="005C60BC"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D44950" w14:textId="0DE72097" w:rsidR="005C60BC" w:rsidRPr="00EF63D4" w:rsidRDefault="007A3E78" w:rsidP="005C60BC">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63D4">
        <w:rPr>
          <w:rFonts w:ascii="Palatino Linotype" w:eastAsia="Palatino Linotype" w:hAnsi="Palatino Linotype" w:cs="Palatino Linotype"/>
          <w:color w:val="000000"/>
        </w:rPr>
        <w:t>Escritura y forma de adquisición del Palacio Municipal de Zinacantepec</w:t>
      </w:r>
      <w:r w:rsidR="006B655B" w:rsidRPr="00EF63D4">
        <w:rPr>
          <w:rFonts w:ascii="Palatino Linotype" w:eastAsia="Palatino Linotype" w:hAnsi="Palatino Linotype" w:cs="Palatino Linotype"/>
          <w:color w:val="000000"/>
        </w:rPr>
        <w:t>.</w:t>
      </w:r>
    </w:p>
    <w:bookmarkEnd w:id="2"/>
    <w:p w14:paraId="5F66305F" w14:textId="77777777" w:rsidR="006B655B" w:rsidRPr="00EF63D4" w:rsidRDefault="006B655B"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0E4034" w14:textId="2E496B5E" w:rsidR="00F459F3" w:rsidRPr="00EF63D4" w:rsidRDefault="00C43701"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Al respecto, el Sujeto Obligado respondió al solicitante mediante la presentación de</w:t>
      </w:r>
      <w:r w:rsidR="00F459F3" w:rsidRPr="00EF63D4">
        <w:rPr>
          <w:rFonts w:ascii="Palatino Linotype" w:eastAsia="Palatino Linotype" w:hAnsi="Palatino Linotype" w:cs="Palatino Linotype"/>
          <w:color w:val="000000"/>
          <w:sz w:val="24"/>
          <w:szCs w:val="24"/>
        </w:rPr>
        <w:t xml:space="preserve"> </w:t>
      </w:r>
      <w:r w:rsidR="007A3E78" w:rsidRPr="00EF63D4">
        <w:rPr>
          <w:rFonts w:ascii="Palatino Linotype" w:eastAsia="Palatino Linotype" w:hAnsi="Palatino Linotype" w:cs="Palatino Linotype"/>
          <w:color w:val="000000"/>
          <w:sz w:val="24"/>
          <w:szCs w:val="24"/>
        </w:rPr>
        <w:t>dos</w:t>
      </w:r>
      <w:r w:rsidRPr="00EF63D4">
        <w:rPr>
          <w:rFonts w:ascii="Palatino Linotype" w:eastAsia="Palatino Linotype" w:hAnsi="Palatino Linotype" w:cs="Palatino Linotype"/>
          <w:color w:val="000000"/>
          <w:sz w:val="24"/>
          <w:szCs w:val="24"/>
        </w:rPr>
        <w:t xml:space="preserve"> documento</w:t>
      </w:r>
      <w:r w:rsidR="00F459F3" w:rsidRPr="00EF63D4">
        <w:rPr>
          <w:rFonts w:ascii="Palatino Linotype" w:eastAsia="Palatino Linotype" w:hAnsi="Palatino Linotype" w:cs="Palatino Linotype"/>
          <w:color w:val="000000"/>
          <w:sz w:val="24"/>
          <w:szCs w:val="24"/>
        </w:rPr>
        <w:t>s</w:t>
      </w:r>
      <w:r w:rsidR="007A3E78" w:rsidRPr="00EF63D4">
        <w:rPr>
          <w:rFonts w:ascii="Palatino Linotype" w:eastAsia="Palatino Linotype" w:hAnsi="Palatino Linotype" w:cs="Palatino Linotype"/>
          <w:color w:val="000000"/>
          <w:sz w:val="24"/>
          <w:szCs w:val="24"/>
        </w:rPr>
        <w:t xml:space="preserve"> electrónicos</w:t>
      </w:r>
      <w:r w:rsidRPr="00EF63D4">
        <w:rPr>
          <w:rFonts w:ascii="Palatino Linotype" w:eastAsia="Palatino Linotype" w:hAnsi="Palatino Linotype" w:cs="Palatino Linotype"/>
          <w:color w:val="000000"/>
          <w:sz w:val="24"/>
          <w:szCs w:val="24"/>
        </w:rPr>
        <w:t xml:space="preserve"> denominado</w:t>
      </w:r>
      <w:r w:rsidR="00F459F3" w:rsidRPr="00EF63D4">
        <w:rPr>
          <w:rFonts w:ascii="Palatino Linotype" w:eastAsia="Palatino Linotype" w:hAnsi="Palatino Linotype" w:cs="Palatino Linotype"/>
          <w:color w:val="000000"/>
          <w:sz w:val="24"/>
          <w:szCs w:val="24"/>
        </w:rPr>
        <w:t>s</w:t>
      </w:r>
      <w:r w:rsidRPr="00EF63D4">
        <w:rPr>
          <w:rFonts w:ascii="Palatino Linotype" w:eastAsia="Palatino Linotype" w:hAnsi="Palatino Linotype" w:cs="Palatino Linotype"/>
          <w:color w:val="000000"/>
          <w:sz w:val="24"/>
          <w:szCs w:val="24"/>
        </w:rPr>
        <w:t xml:space="preserve"> </w:t>
      </w:r>
      <w:r w:rsidRPr="00EF63D4">
        <w:rPr>
          <w:rFonts w:ascii="Palatino Linotype" w:eastAsia="Palatino Linotype" w:hAnsi="Palatino Linotype" w:cs="Palatino Linotype"/>
          <w:b/>
          <w:bCs/>
          <w:color w:val="000000"/>
          <w:sz w:val="24"/>
          <w:szCs w:val="24"/>
        </w:rPr>
        <w:t>“</w:t>
      </w:r>
      <w:r w:rsidR="007A3E78" w:rsidRPr="00EF63D4">
        <w:rPr>
          <w:rFonts w:ascii="Palatino Linotype" w:eastAsia="Palatino Linotype" w:hAnsi="Palatino Linotype" w:cs="Palatino Linotype"/>
          <w:b/>
          <w:color w:val="000000"/>
          <w:sz w:val="24"/>
          <w:szCs w:val="24"/>
        </w:rPr>
        <w:t>20230608110618120.pdf</w:t>
      </w:r>
      <w:r w:rsidR="00317AAA" w:rsidRPr="00EF63D4">
        <w:rPr>
          <w:rFonts w:ascii="Palatino Linotype" w:eastAsia="Palatino Linotype" w:hAnsi="Palatino Linotype" w:cs="Palatino Linotype"/>
          <w:b/>
          <w:color w:val="000000"/>
          <w:sz w:val="24"/>
          <w:szCs w:val="24"/>
        </w:rPr>
        <w:t>”</w:t>
      </w:r>
      <w:r w:rsidR="007A3E78" w:rsidRPr="00EF63D4">
        <w:rPr>
          <w:rFonts w:ascii="Palatino Linotype" w:eastAsia="Palatino Linotype" w:hAnsi="Palatino Linotype" w:cs="Palatino Linotype"/>
          <w:b/>
          <w:color w:val="000000"/>
          <w:sz w:val="24"/>
          <w:szCs w:val="24"/>
        </w:rPr>
        <w:t xml:space="preserve"> y “20230608110602238.pdf”</w:t>
      </w:r>
      <w:r w:rsidR="00F459F3" w:rsidRPr="00EF63D4">
        <w:rPr>
          <w:rFonts w:ascii="Palatino Linotype" w:eastAsia="Palatino Linotype" w:hAnsi="Palatino Linotype" w:cs="Palatino Linotype"/>
          <w:color w:val="000000"/>
          <w:sz w:val="24"/>
          <w:szCs w:val="24"/>
        </w:rPr>
        <w:t>, de</w:t>
      </w:r>
      <w:r w:rsidR="007A3E78" w:rsidRPr="00EF63D4">
        <w:rPr>
          <w:rFonts w:ascii="Palatino Linotype" w:eastAsia="Palatino Linotype" w:hAnsi="Palatino Linotype" w:cs="Palatino Linotype"/>
          <w:color w:val="000000"/>
          <w:sz w:val="24"/>
          <w:szCs w:val="24"/>
        </w:rPr>
        <w:t xml:space="preserve"> los</w:t>
      </w:r>
      <w:r w:rsidR="00F459F3" w:rsidRPr="00EF63D4">
        <w:rPr>
          <w:rFonts w:ascii="Palatino Linotype" w:eastAsia="Palatino Linotype" w:hAnsi="Palatino Linotype" w:cs="Palatino Linotype"/>
          <w:color w:val="000000"/>
          <w:sz w:val="24"/>
          <w:szCs w:val="24"/>
        </w:rPr>
        <w:t xml:space="preserve"> cual</w:t>
      </w:r>
      <w:r w:rsidR="007A3E78" w:rsidRPr="00EF63D4">
        <w:rPr>
          <w:rFonts w:ascii="Palatino Linotype" w:eastAsia="Palatino Linotype" w:hAnsi="Palatino Linotype" w:cs="Palatino Linotype"/>
          <w:color w:val="000000"/>
          <w:sz w:val="24"/>
          <w:szCs w:val="24"/>
        </w:rPr>
        <w:t>es</w:t>
      </w:r>
      <w:r w:rsidR="00F459F3" w:rsidRPr="00EF63D4">
        <w:rPr>
          <w:rFonts w:ascii="Palatino Linotype" w:eastAsia="Palatino Linotype" w:hAnsi="Palatino Linotype" w:cs="Palatino Linotype"/>
          <w:color w:val="000000"/>
          <w:sz w:val="24"/>
          <w:szCs w:val="24"/>
        </w:rPr>
        <w:t xml:space="preserve"> se detalla su contenido a continuación:</w:t>
      </w:r>
    </w:p>
    <w:p w14:paraId="3A86A3FC" w14:textId="5A4DC3D3" w:rsidR="00F459F3" w:rsidRPr="00EF63D4"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A876AF" w14:textId="57E69CB9" w:rsidR="007A3E78" w:rsidRPr="00EF63D4" w:rsidRDefault="00F459F3" w:rsidP="00E3285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63D4">
        <w:rPr>
          <w:rFonts w:ascii="Palatino Linotype" w:eastAsia="Palatino Linotype" w:hAnsi="Palatino Linotype" w:cs="Palatino Linotype"/>
          <w:color w:val="000000"/>
        </w:rPr>
        <w:t>“</w:t>
      </w:r>
      <w:r w:rsidR="007A3E78" w:rsidRPr="00EF63D4">
        <w:rPr>
          <w:rFonts w:ascii="Palatino Linotype" w:eastAsia="Palatino Linotype" w:hAnsi="Palatino Linotype" w:cs="Palatino Linotype"/>
          <w:b/>
          <w:bCs/>
          <w:color w:val="000000"/>
        </w:rPr>
        <w:t>20230608110602238.pdf</w:t>
      </w:r>
      <w:r w:rsidRPr="00EF63D4">
        <w:rPr>
          <w:rFonts w:ascii="Palatino Linotype" w:eastAsia="Palatino Linotype" w:hAnsi="Palatino Linotype" w:cs="Palatino Linotype"/>
          <w:color w:val="000000"/>
        </w:rPr>
        <w:t xml:space="preserve">”: </w:t>
      </w:r>
      <w:r w:rsidR="007A3E78" w:rsidRPr="00EF63D4">
        <w:rPr>
          <w:rFonts w:ascii="Palatino Linotype" w:eastAsia="Palatino Linotype" w:hAnsi="Palatino Linotype" w:cs="Palatino Linotype"/>
          <w:color w:val="000000"/>
        </w:rPr>
        <w:t xml:space="preserve">Escrito de fecha siete de junio de dos mil veintitrés, emitido por el Titular de la Unidad de Transparencia del Sujeto Obligado, a través del cual, informa al </w:t>
      </w:r>
      <w:r w:rsidR="008A513A" w:rsidRPr="00EF63D4">
        <w:rPr>
          <w:rFonts w:ascii="Palatino Linotype" w:eastAsia="Palatino Linotype" w:hAnsi="Palatino Linotype" w:cs="Palatino Linotype"/>
          <w:color w:val="000000"/>
        </w:rPr>
        <w:t>solicitante</w:t>
      </w:r>
      <w:r w:rsidR="007A3E78" w:rsidRPr="00EF63D4">
        <w:rPr>
          <w:rFonts w:ascii="Palatino Linotype" w:eastAsia="Palatino Linotype" w:hAnsi="Palatino Linotype" w:cs="Palatino Linotype"/>
          <w:color w:val="000000"/>
        </w:rPr>
        <w:t xml:space="preserve"> de información que, la solicitud fue analizada y turnada a</w:t>
      </w:r>
      <w:r w:rsidR="008A513A" w:rsidRPr="00EF63D4">
        <w:rPr>
          <w:rFonts w:ascii="Palatino Linotype" w:eastAsia="Palatino Linotype" w:hAnsi="Palatino Linotype" w:cs="Palatino Linotype"/>
          <w:color w:val="000000"/>
        </w:rPr>
        <w:t xml:space="preserve"> la Sindicatura Municipal, por lo que se anexa la respuesta proporcionada por el área en mención. </w:t>
      </w:r>
    </w:p>
    <w:p w14:paraId="470E2D8D" w14:textId="77777777" w:rsidR="007A3E78" w:rsidRPr="00EF63D4" w:rsidRDefault="007A3E78" w:rsidP="007A3E78">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580E62B9" w14:textId="4EAB1AB8" w:rsidR="00E32851" w:rsidRPr="00EF63D4" w:rsidRDefault="008A513A" w:rsidP="007A3E78">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63D4">
        <w:rPr>
          <w:rFonts w:ascii="Palatino Linotype" w:eastAsia="Palatino Linotype" w:hAnsi="Palatino Linotype" w:cs="Palatino Linotype"/>
          <w:b/>
          <w:bCs/>
          <w:color w:val="000000"/>
        </w:rPr>
        <w:lastRenderedPageBreak/>
        <w:t>20230608110618120.pdf</w:t>
      </w:r>
      <w:r w:rsidR="007A3E78" w:rsidRPr="00EF63D4">
        <w:rPr>
          <w:rFonts w:ascii="Palatino Linotype" w:eastAsia="Palatino Linotype" w:hAnsi="Palatino Linotype" w:cs="Palatino Linotype"/>
          <w:color w:val="000000"/>
        </w:rPr>
        <w:t xml:space="preserve">”: </w:t>
      </w:r>
      <w:r w:rsidR="00F459F3" w:rsidRPr="00EF63D4">
        <w:rPr>
          <w:rFonts w:ascii="Palatino Linotype" w:eastAsia="Palatino Linotype" w:hAnsi="Palatino Linotype" w:cs="Palatino Linotype"/>
          <w:color w:val="000000"/>
        </w:rPr>
        <w:t xml:space="preserve">Contiene el oficio número </w:t>
      </w:r>
      <w:r w:rsidRPr="00EF63D4">
        <w:rPr>
          <w:rFonts w:ascii="Palatino Linotype" w:eastAsia="Palatino Linotype" w:hAnsi="Palatino Linotype" w:cs="Palatino Linotype"/>
          <w:color w:val="000000"/>
        </w:rPr>
        <w:t>ZIN/SDM/0716/2023</w:t>
      </w:r>
      <w:r w:rsidR="00F459F3" w:rsidRPr="00EF63D4">
        <w:rPr>
          <w:rFonts w:ascii="Palatino Linotype" w:eastAsia="Palatino Linotype" w:hAnsi="Palatino Linotype" w:cs="Palatino Linotype"/>
          <w:color w:val="000000"/>
        </w:rPr>
        <w:t xml:space="preserve"> de fecha </w:t>
      </w:r>
      <w:r w:rsidRPr="00EF63D4">
        <w:rPr>
          <w:rFonts w:ascii="Palatino Linotype" w:eastAsia="Palatino Linotype" w:hAnsi="Palatino Linotype" w:cs="Palatino Linotype"/>
          <w:color w:val="000000"/>
        </w:rPr>
        <w:t>cinco de junio</w:t>
      </w:r>
      <w:r w:rsidR="00E32851" w:rsidRPr="00EF63D4">
        <w:rPr>
          <w:rFonts w:ascii="Palatino Linotype" w:eastAsia="Palatino Linotype" w:hAnsi="Palatino Linotype" w:cs="Palatino Linotype"/>
          <w:color w:val="000000"/>
        </w:rPr>
        <w:t xml:space="preserve"> de dos mil veintitrés</w:t>
      </w:r>
      <w:r w:rsidR="00F459F3" w:rsidRPr="00EF63D4">
        <w:rPr>
          <w:rFonts w:ascii="Palatino Linotype" w:eastAsia="Palatino Linotype" w:hAnsi="Palatino Linotype" w:cs="Palatino Linotype"/>
          <w:color w:val="000000"/>
        </w:rPr>
        <w:t xml:space="preserve">, signado por </w:t>
      </w:r>
      <w:r w:rsidRPr="00EF63D4">
        <w:rPr>
          <w:rFonts w:ascii="Palatino Linotype" w:eastAsia="Palatino Linotype" w:hAnsi="Palatino Linotype" w:cs="Palatino Linotype"/>
          <w:color w:val="000000"/>
        </w:rPr>
        <w:t>la Síndica Municipal</w:t>
      </w:r>
      <w:r w:rsidR="00F459F3" w:rsidRPr="00EF63D4">
        <w:rPr>
          <w:rFonts w:ascii="Palatino Linotype" w:eastAsia="Palatino Linotype" w:hAnsi="Palatino Linotype" w:cs="Palatino Linotype"/>
          <w:color w:val="000000"/>
        </w:rPr>
        <w:t xml:space="preserve">, mismo que fue remitido al </w:t>
      </w:r>
      <w:r w:rsidRPr="00EF63D4">
        <w:rPr>
          <w:rFonts w:ascii="Palatino Linotype" w:eastAsia="Palatino Linotype" w:hAnsi="Palatino Linotype" w:cs="Palatino Linotype"/>
          <w:color w:val="000000"/>
        </w:rPr>
        <w:t>Titular de la Unidad</w:t>
      </w:r>
      <w:r w:rsidR="00F459F3" w:rsidRPr="00EF63D4">
        <w:rPr>
          <w:rFonts w:ascii="Palatino Linotype" w:eastAsia="Palatino Linotype" w:hAnsi="Palatino Linotype" w:cs="Palatino Linotype"/>
          <w:color w:val="000000"/>
        </w:rPr>
        <w:t xml:space="preserve"> de Transparencia, mediante el cual le informa que,</w:t>
      </w:r>
      <w:r w:rsidRPr="00EF63D4">
        <w:rPr>
          <w:rFonts w:ascii="Palatino Linotype" w:eastAsia="Palatino Linotype" w:hAnsi="Palatino Linotype" w:cs="Palatino Linotype"/>
          <w:color w:val="000000"/>
        </w:rPr>
        <w:t xml:space="preserve"> </w:t>
      </w:r>
      <w:r w:rsidRPr="00EF63D4">
        <w:rPr>
          <w:rFonts w:ascii="Palatino Linotype" w:eastAsia="Palatino Linotype" w:hAnsi="Palatino Linotype" w:cs="Palatino Linotype"/>
          <w:b/>
          <w:bCs/>
          <w:color w:val="000000"/>
          <w:u w:val="single"/>
        </w:rPr>
        <w:t>el documento con el cual se acredita la propiedad del inmueble denominado PALACIO MUNICIPAL del Ayuntamiento de Zinacantepec, no es mediante escritura pública, por lo que, al no existir la documentación solicitada, se encuentra en imposibilidad de remitirla</w:t>
      </w:r>
      <w:r w:rsidRPr="00EF63D4">
        <w:rPr>
          <w:rFonts w:ascii="Palatino Linotype" w:eastAsia="Palatino Linotype" w:hAnsi="Palatino Linotype" w:cs="Palatino Linotype"/>
          <w:color w:val="000000"/>
        </w:rPr>
        <w:t>.</w:t>
      </w:r>
    </w:p>
    <w:p w14:paraId="3988F458" w14:textId="77777777" w:rsidR="008A513A" w:rsidRPr="00EF63D4" w:rsidRDefault="008A513A" w:rsidP="008A513A">
      <w:pPr>
        <w:pStyle w:val="Prrafodelista"/>
        <w:rPr>
          <w:rFonts w:ascii="Palatino Linotype" w:eastAsia="Palatino Linotype" w:hAnsi="Palatino Linotype" w:cs="Palatino Linotype"/>
          <w:color w:val="000000"/>
        </w:rPr>
      </w:pPr>
    </w:p>
    <w:p w14:paraId="7687244F" w14:textId="018139AF" w:rsidR="008A513A" w:rsidRPr="00EF63D4" w:rsidRDefault="008A513A" w:rsidP="008A513A">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r w:rsidRPr="00EF63D4">
        <w:rPr>
          <w:rFonts w:ascii="Palatino Linotype" w:eastAsia="Palatino Linotype" w:hAnsi="Palatino Linotype" w:cs="Palatino Linotype"/>
          <w:color w:val="000000"/>
        </w:rPr>
        <w:t xml:space="preserve">Asimismo, respecto a </w:t>
      </w:r>
      <w:r w:rsidRPr="00EF63D4">
        <w:rPr>
          <w:rFonts w:ascii="Palatino Linotype" w:eastAsia="Palatino Linotype" w:hAnsi="Palatino Linotype" w:cs="Palatino Linotype"/>
          <w:b/>
          <w:bCs/>
          <w:color w:val="000000"/>
          <w:u w:val="single"/>
        </w:rPr>
        <w:t>la forma de adquisición del inmueble, se manifiesta que fue mediante la posesión del mismo por el tiempo y las condiciones exigidas por la Ley para prescribirlos</w:t>
      </w:r>
      <w:r w:rsidRPr="00EF63D4">
        <w:rPr>
          <w:rFonts w:ascii="Palatino Linotype" w:eastAsia="Palatino Linotype" w:hAnsi="Palatino Linotype" w:cs="Palatino Linotype"/>
          <w:color w:val="000000"/>
        </w:rPr>
        <w:t xml:space="preserve">. </w:t>
      </w:r>
    </w:p>
    <w:p w14:paraId="452AEEEC" w14:textId="77777777" w:rsidR="00E32851" w:rsidRPr="00EF63D4" w:rsidRDefault="00E32851" w:rsidP="00E32851">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2DFCBD6B" w14:textId="687B37E8" w:rsidR="0006625B" w:rsidRPr="00EF63D4"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00EF63D4">
        <w:rPr>
          <w:rFonts w:ascii="Palatino Linotype" w:eastAsia="Palatino Linotype" w:hAnsi="Palatino Linotype" w:cs="Palatino Linotype"/>
          <w:color w:val="000000" w:themeColor="text1"/>
          <w:sz w:val="24"/>
          <w:szCs w:val="24"/>
        </w:rPr>
        <w:t xml:space="preserve">Ante la respuesta del </w:t>
      </w:r>
      <w:r w:rsidRPr="00EF63D4">
        <w:rPr>
          <w:rFonts w:ascii="Palatino Linotype" w:eastAsia="Palatino Linotype" w:hAnsi="Palatino Linotype" w:cs="Palatino Linotype"/>
          <w:b/>
          <w:bCs/>
          <w:color w:val="000000" w:themeColor="text1"/>
          <w:sz w:val="24"/>
          <w:szCs w:val="24"/>
        </w:rPr>
        <w:t>Sujeto Obligado</w:t>
      </w:r>
      <w:r w:rsidRPr="00EF63D4">
        <w:rPr>
          <w:rFonts w:ascii="Palatino Linotype" w:eastAsia="Palatino Linotype" w:hAnsi="Palatino Linotype" w:cs="Palatino Linotype"/>
          <w:color w:val="000000" w:themeColor="text1"/>
          <w:sz w:val="24"/>
          <w:szCs w:val="24"/>
        </w:rPr>
        <w:t xml:space="preserve">, el </w:t>
      </w:r>
      <w:r w:rsidRPr="00EF63D4">
        <w:rPr>
          <w:rFonts w:ascii="Palatino Linotype" w:eastAsia="Palatino Linotype" w:hAnsi="Palatino Linotype" w:cs="Palatino Linotype"/>
          <w:b/>
          <w:bCs/>
          <w:color w:val="000000" w:themeColor="text1"/>
          <w:sz w:val="24"/>
          <w:szCs w:val="24"/>
        </w:rPr>
        <w:t>Recurrente</w:t>
      </w:r>
      <w:r w:rsidRPr="00EF63D4">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de revisión señalando como </w:t>
      </w:r>
      <w:r w:rsidR="00A44C51" w:rsidRPr="00EF63D4">
        <w:rPr>
          <w:rFonts w:ascii="Palatino Linotype" w:eastAsia="Palatino Linotype" w:hAnsi="Palatino Linotype" w:cs="Palatino Linotype"/>
          <w:color w:val="000000" w:themeColor="text1"/>
          <w:sz w:val="24"/>
          <w:szCs w:val="24"/>
        </w:rPr>
        <w:t>razones o motivos de inconformidad</w:t>
      </w:r>
      <w:r w:rsidRPr="00EF63D4">
        <w:rPr>
          <w:rFonts w:ascii="Palatino Linotype" w:eastAsia="Palatino Linotype" w:hAnsi="Palatino Linotype" w:cs="Palatino Linotype"/>
          <w:color w:val="000000" w:themeColor="text1"/>
          <w:sz w:val="24"/>
          <w:szCs w:val="24"/>
        </w:rPr>
        <w:t xml:space="preserve"> </w:t>
      </w:r>
      <w:r w:rsidR="00A44C51" w:rsidRPr="00EF63D4">
        <w:rPr>
          <w:rFonts w:ascii="Palatino Linotype" w:eastAsia="Palatino Linotype" w:hAnsi="Palatino Linotype" w:cs="Palatino Linotype"/>
          <w:color w:val="000000" w:themeColor="text1"/>
          <w:sz w:val="24"/>
          <w:szCs w:val="24"/>
        </w:rPr>
        <w:t>lo siguiente:</w:t>
      </w:r>
    </w:p>
    <w:p w14:paraId="50C1E061" w14:textId="77777777" w:rsidR="00A44C51" w:rsidRPr="00EF63D4" w:rsidRDefault="00A44C51"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p>
    <w:p w14:paraId="3741208A" w14:textId="15C4CDAC" w:rsidR="00A44C51" w:rsidRPr="00EF63D4" w:rsidRDefault="00A44C51" w:rsidP="00A44C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rPr>
      </w:pPr>
      <w:proofErr w:type="gramStart"/>
      <w:r w:rsidRPr="00EF63D4">
        <w:rPr>
          <w:rFonts w:ascii="Palatino Linotype" w:eastAsia="Palatino Linotype" w:hAnsi="Palatino Linotype" w:cs="Palatino Linotype"/>
          <w:i/>
        </w:rPr>
        <w:t>"</w:t>
      </w:r>
      <w:r w:rsidRPr="00EF63D4">
        <w:t xml:space="preserve"> </w:t>
      </w:r>
      <w:r w:rsidR="008A513A" w:rsidRPr="00EF63D4">
        <w:rPr>
          <w:rFonts w:ascii="Palatino Linotype" w:eastAsia="Palatino Linotype" w:hAnsi="Palatino Linotype" w:cs="Palatino Linotype"/>
          <w:i/>
        </w:rPr>
        <w:t>NO</w:t>
      </w:r>
      <w:proofErr w:type="gramEnd"/>
      <w:r w:rsidR="008A513A" w:rsidRPr="00EF63D4">
        <w:rPr>
          <w:rFonts w:ascii="Palatino Linotype" w:eastAsia="Palatino Linotype" w:hAnsi="Palatino Linotype" w:cs="Palatino Linotype"/>
          <w:i/>
        </w:rPr>
        <w:t xml:space="preserve"> ENTREGA LA INFO QUE PEDÍ</w:t>
      </w:r>
      <w:r w:rsidRPr="00EF63D4">
        <w:rPr>
          <w:rFonts w:ascii="Palatino Linotype" w:eastAsia="Palatino Linotype" w:hAnsi="Palatino Linotype" w:cs="Palatino Linotype"/>
          <w:i/>
        </w:rPr>
        <w:t>" (Sic)</w:t>
      </w:r>
    </w:p>
    <w:p w14:paraId="696CAED7" w14:textId="77777777" w:rsidR="00220A8B" w:rsidRPr="00EF63D4" w:rsidRDefault="00220A8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30BD5D" w14:textId="5597B9FA"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w:t>
      </w:r>
      <w:r w:rsidR="00A16CAC" w:rsidRPr="00EF63D4">
        <w:rPr>
          <w:rFonts w:ascii="Palatino Linotype" w:eastAsia="Palatino Linotype" w:hAnsi="Palatino Linotype" w:cs="Palatino Linotype"/>
          <w:color w:val="000000"/>
          <w:sz w:val="24"/>
          <w:szCs w:val="24"/>
        </w:rPr>
        <w:t xml:space="preserve"> emitid</w:t>
      </w:r>
      <w:r w:rsidR="00605025" w:rsidRPr="00EF63D4">
        <w:rPr>
          <w:rFonts w:ascii="Palatino Linotype" w:eastAsia="Palatino Linotype" w:hAnsi="Palatino Linotype" w:cs="Palatino Linotype"/>
          <w:color w:val="000000"/>
          <w:sz w:val="24"/>
          <w:szCs w:val="24"/>
        </w:rPr>
        <w:t>a</w:t>
      </w:r>
      <w:r w:rsidR="00A16CAC" w:rsidRPr="00EF63D4">
        <w:rPr>
          <w:rFonts w:ascii="Palatino Linotype" w:eastAsia="Palatino Linotype" w:hAnsi="Palatino Linotype" w:cs="Palatino Linotype"/>
          <w:color w:val="000000"/>
          <w:sz w:val="24"/>
          <w:szCs w:val="24"/>
        </w:rPr>
        <w:t xml:space="preserve"> </w:t>
      </w:r>
      <w:r w:rsidR="00C72755" w:rsidRPr="00EF63D4">
        <w:rPr>
          <w:rFonts w:ascii="Palatino Linotype" w:eastAsia="Palatino Linotype" w:hAnsi="Palatino Linotype" w:cs="Palatino Linotype"/>
          <w:color w:val="000000"/>
          <w:sz w:val="24"/>
          <w:szCs w:val="24"/>
        </w:rPr>
        <w:t xml:space="preserve">por </w:t>
      </w:r>
      <w:r w:rsidRPr="00EF63D4">
        <w:rPr>
          <w:rFonts w:ascii="Palatino Linotype" w:eastAsia="Palatino Linotype" w:hAnsi="Palatino Linotype" w:cs="Palatino Linotype"/>
          <w:color w:val="000000"/>
          <w:sz w:val="24"/>
          <w:szCs w:val="24"/>
        </w:rPr>
        <w:t xml:space="preserve">el Sujeto Obligado colma la pretensión del Recurrente, así como calificar los motivos de inconformidad de la particular. </w:t>
      </w:r>
    </w:p>
    <w:p w14:paraId="25DD86EF"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b/>
          <w:i/>
          <w:color w:val="000000"/>
        </w:rPr>
        <w:t>Artículo 6o.</w:t>
      </w:r>
      <w:r w:rsidRPr="00EF63D4">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63D4">
        <w:rPr>
          <w:rFonts w:ascii="Palatino Linotype" w:eastAsia="Palatino Linotype" w:hAnsi="Palatino Linotype" w:cs="Palatino Linotype"/>
          <w:b/>
          <w:i/>
          <w:color w:val="000000"/>
        </w:rPr>
        <w:t>El derecho a la información será garantizado por el Estado.</w:t>
      </w:r>
      <w:r w:rsidRPr="00EF63D4">
        <w:rPr>
          <w:rFonts w:ascii="Palatino Linotype" w:eastAsia="Palatino Linotype" w:hAnsi="Palatino Linotype" w:cs="Palatino Linotype"/>
          <w:i/>
          <w:color w:val="000000"/>
        </w:rPr>
        <w:t xml:space="preserve"> </w:t>
      </w:r>
    </w:p>
    <w:p w14:paraId="4B814065"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b/>
          <w:i/>
          <w:color w:val="000000"/>
        </w:rPr>
        <w:t>I. Toda la información en posesión de</w:t>
      </w:r>
      <w:r w:rsidRPr="00EF63D4">
        <w:rPr>
          <w:rFonts w:ascii="Palatino Linotype" w:eastAsia="Palatino Linotype" w:hAnsi="Palatino Linotype" w:cs="Palatino Linotype"/>
          <w:i/>
          <w:color w:val="000000"/>
        </w:rPr>
        <w:t xml:space="preserve"> </w:t>
      </w:r>
      <w:r w:rsidRPr="00EF63D4">
        <w:rPr>
          <w:rFonts w:ascii="Palatino Linotype" w:eastAsia="Palatino Linotype" w:hAnsi="Palatino Linotype" w:cs="Palatino Linotype"/>
          <w:b/>
          <w:i/>
          <w:color w:val="000000"/>
        </w:rPr>
        <w:t>cualquier autoridad</w:t>
      </w:r>
      <w:r w:rsidRPr="00EF63D4">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F63D4">
        <w:rPr>
          <w:rFonts w:ascii="Palatino Linotype" w:eastAsia="Palatino Linotype" w:hAnsi="Palatino Linotype" w:cs="Palatino Linotype"/>
          <w:b/>
          <w:i/>
          <w:color w:val="000000"/>
        </w:rPr>
        <w:t>en el ámbito federal, estatal y municipal, es pública</w:t>
      </w:r>
      <w:r w:rsidRPr="00EF63D4">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EF63D4">
        <w:rPr>
          <w:rFonts w:ascii="Palatino Linotype" w:eastAsia="Palatino Linotype" w:hAnsi="Palatino Linotype" w:cs="Palatino Linotype"/>
          <w:b/>
          <w:i/>
          <w:color w:val="000000"/>
        </w:rPr>
        <w:t>Los sujetos obligados deberán documentar todo acto que derive del ejercicio de sus facultades, competencias o funciones</w:t>
      </w:r>
      <w:r w:rsidRPr="00EF63D4">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EF63D4">
        <w:rPr>
          <w:rFonts w:ascii="Palatino Linotype" w:eastAsia="Palatino Linotype" w:hAnsi="Palatino Linotype" w:cs="Palatino Linotype"/>
          <w:i/>
          <w:color w:val="000000"/>
        </w:rPr>
        <w:t xml:space="preserve">, </w:t>
      </w:r>
      <w:r w:rsidRPr="00EF63D4">
        <w:rPr>
          <w:rFonts w:ascii="Palatino Linotype" w:eastAsia="Palatino Linotype" w:hAnsi="Palatino Linotype" w:cs="Palatino Linotype"/>
          <w:b/>
          <w:i/>
          <w:color w:val="000000"/>
        </w:rPr>
        <w:t xml:space="preserve">la información completa y actualizada sobre el ejercicio de los recursos públicos </w:t>
      </w:r>
      <w:r w:rsidRPr="00EF63D4">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w:t>
      </w:r>
    </w:p>
    <w:p w14:paraId="7B9F53E8"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b/>
          <w:i/>
          <w:color w:val="000000"/>
        </w:rPr>
        <w:t>Artículo 5</w:t>
      </w:r>
      <w:r w:rsidRPr="00EF63D4">
        <w:rPr>
          <w:rFonts w:ascii="Palatino Linotype" w:eastAsia="Palatino Linotype" w:hAnsi="Palatino Linotype" w:cs="Palatino Linotype"/>
          <w:i/>
          <w:color w:val="000000"/>
        </w:rPr>
        <w:t xml:space="preserve">. … </w:t>
      </w:r>
    </w:p>
    <w:p w14:paraId="31BB4D2F" w14:textId="5491462B" w:rsidR="00663A37" w:rsidRPr="00EF63D4" w:rsidRDefault="00663A37" w:rsidP="0092123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798CD79E"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Este derecho se regirá por los principios y bases siguientes:</w:t>
      </w:r>
    </w:p>
    <w:p w14:paraId="0E25CFE2"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1E3B57" w14:textId="77777777" w:rsidR="00D10CAC" w:rsidRPr="00EF63D4" w:rsidRDefault="00D10CAC"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D3EAE7"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2ED71DAA" w14:textId="77777777" w:rsidR="00D10CAC" w:rsidRPr="00EF63D4" w:rsidRDefault="00D10CAC"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BE775DC"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E977A75" w14:textId="77777777" w:rsidR="00D10CAC" w:rsidRPr="00EF63D4" w:rsidRDefault="00D10CAC"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9A15FE0"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18D2B895" w14:textId="77777777" w:rsidR="00D10CAC" w:rsidRPr="00EF63D4" w:rsidRDefault="00D10CAC"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EE7DE08"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20105AC" w14:textId="77777777" w:rsidR="00D10CAC" w:rsidRPr="00EF63D4" w:rsidRDefault="00D10CAC"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03DA197"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E15403B" w14:textId="77777777" w:rsidR="00D10CAC" w:rsidRPr="00EF63D4" w:rsidRDefault="00D10CAC"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76CD8AD" w14:textId="77777777" w:rsidR="00663A37" w:rsidRPr="00EF63D4"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F63D4">
        <w:rPr>
          <w:rFonts w:ascii="Palatino Linotype" w:eastAsia="Palatino Linotype" w:hAnsi="Palatino Linotype" w:cs="Palatino Linotype"/>
          <w:i/>
          <w:color w:val="000000"/>
        </w:rPr>
        <w:lastRenderedPageBreak/>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Pr="00EF63D4" w:rsidRDefault="006C2214" w:rsidP="006C2214">
      <w:pPr>
        <w:spacing w:after="0" w:line="360" w:lineRule="auto"/>
        <w:jc w:val="both"/>
        <w:rPr>
          <w:rFonts w:ascii="Palatino Linotype" w:eastAsia="Palatino Linotype" w:hAnsi="Palatino Linotype" w:cs="Palatino Linotype"/>
          <w:sz w:val="24"/>
          <w:szCs w:val="24"/>
        </w:rPr>
      </w:pPr>
      <w:r w:rsidRPr="00EF63D4">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w:t>
      </w:r>
      <w:r w:rsidR="00421A2C" w:rsidRPr="00EF63D4">
        <w:rPr>
          <w:rFonts w:ascii="Palatino Linotype" w:eastAsia="Palatino Linotype" w:hAnsi="Palatino Linotype" w:cs="Palatino Linotype"/>
          <w:sz w:val="24"/>
          <w:szCs w:val="24"/>
        </w:rPr>
        <w:t>V</w:t>
      </w:r>
      <w:r w:rsidRPr="00EF63D4">
        <w:rPr>
          <w:rFonts w:ascii="Palatino Linotype" w:eastAsia="Palatino Linotype" w:hAnsi="Palatino Linotype" w:cs="Palatino Linotype"/>
          <w:sz w:val="24"/>
          <w:szCs w:val="24"/>
        </w:rPr>
        <w:t>, lo siguiente:</w:t>
      </w:r>
    </w:p>
    <w:p w14:paraId="10DEF380" w14:textId="77777777" w:rsidR="006C2214" w:rsidRPr="00EF63D4" w:rsidRDefault="006C2214" w:rsidP="006C2214">
      <w:pPr>
        <w:spacing w:after="0" w:line="360" w:lineRule="auto"/>
        <w:jc w:val="both"/>
        <w:rPr>
          <w:rFonts w:ascii="Palatino Linotype" w:eastAsia="Palatino Linotype" w:hAnsi="Palatino Linotype" w:cs="Palatino Linotype"/>
        </w:rPr>
      </w:pPr>
    </w:p>
    <w:p w14:paraId="543026CD" w14:textId="77777777" w:rsidR="006C2214" w:rsidRPr="00EF63D4" w:rsidRDefault="006C2214" w:rsidP="006C2214">
      <w:pPr>
        <w:spacing w:after="0" w:line="240" w:lineRule="auto"/>
        <w:ind w:left="567" w:right="567"/>
        <w:jc w:val="both"/>
        <w:rPr>
          <w:rFonts w:ascii="Palatino Linotype" w:eastAsia="Palatino Linotype" w:hAnsi="Palatino Linotype" w:cs="Palatino Linotype"/>
          <w:i/>
        </w:rPr>
      </w:pPr>
      <w:r w:rsidRPr="00EF63D4">
        <w:rPr>
          <w:rFonts w:ascii="Palatino Linotype" w:eastAsia="Palatino Linotype" w:hAnsi="Palatino Linotype" w:cs="Palatino Linotype"/>
          <w:b/>
          <w:i/>
        </w:rPr>
        <w:t>Artículo 23.</w:t>
      </w:r>
      <w:r w:rsidRPr="00EF63D4">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Pr="00EF63D4"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EF63D4" w:rsidRDefault="006C2214" w:rsidP="006C2214">
      <w:pPr>
        <w:spacing w:after="0" w:line="240" w:lineRule="auto"/>
        <w:ind w:left="567" w:right="567"/>
        <w:jc w:val="both"/>
        <w:rPr>
          <w:rFonts w:ascii="Palatino Linotype" w:eastAsia="Palatino Linotype" w:hAnsi="Palatino Linotype" w:cs="Palatino Linotype"/>
          <w:bCs/>
          <w:i/>
        </w:rPr>
      </w:pPr>
      <w:r w:rsidRPr="00EF63D4">
        <w:rPr>
          <w:rFonts w:ascii="Palatino Linotype" w:eastAsia="Palatino Linotype" w:hAnsi="Palatino Linotype" w:cs="Palatino Linotype"/>
          <w:i/>
        </w:rPr>
        <w:t>I</w:t>
      </w:r>
      <w:r w:rsidR="00421A2C" w:rsidRPr="00EF63D4">
        <w:rPr>
          <w:rFonts w:ascii="Palatino Linotype" w:eastAsia="Palatino Linotype" w:hAnsi="Palatino Linotype" w:cs="Palatino Linotype"/>
          <w:i/>
        </w:rPr>
        <w:t>V</w:t>
      </w:r>
      <w:r w:rsidRPr="00EF63D4">
        <w:rPr>
          <w:rFonts w:ascii="Palatino Linotype" w:eastAsia="Palatino Linotype" w:hAnsi="Palatino Linotype" w:cs="Palatino Linotype"/>
          <w:i/>
        </w:rPr>
        <w:t xml:space="preserve">. </w:t>
      </w:r>
      <w:r w:rsidR="00421A2C" w:rsidRPr="00EF63D4">
        <w:rPr>
          <w:rFonts w:ascii="Palatino Linotype" w:eastAsia="Palatino Linotype" w:hAnsi="Palatino Linotype" w:cs="Palatino Linotype"/>
          <w:bCs/>
          <w:i/>
        </w:rPr>
        <w:t>Los ayuntamientos y las dependencias, organismos, órganos y entidades de la administración municipal</w:t>
      </w:r>
      <w:r w:rsidR="00B166C0" w:rsidRPr="00EF63D4">
        <w:rPr>
          <w:rFonts w:ascii="Palatino Linotype" w:eastAsia="Palatino Linotype" w:hAnsi="Palatino Linotype" w:cs="Palatino Linotype"/>
          <w:bCs/>
          <w:i/>
        </w:rPr>
        <w:t>;</w:t>
      </w:r>
    </w:p>
    <w:p w14:paraId="398A429A" w14:textId="77777777" w:rsidR="006C2214" w:rsidRPr="00EF63D4" w:rsidRDefault="006C2214" w:rsidP="006C2214">
      <w:pPr>
        <w:spacing w:after="0" w:line="240" w:lineRule="auto"/>
        <w:ind w:left="567" w:right="567"/>
        <w:jc w:val="both"/>
        <w:rPr>
          <w:rFonts w:ascii="Palatino Linotype" w:eastAsia="Palatino Linotype" w:hAnsi="Palatino Linotype" w:cs="Palatino Linotype"/>
          <w:i/>
        </w:rPr>
      </w:pPr>
      <w:r w:rsidRPr="00EF63D4">
        <w:rPr>
          <w:rFonts w:ascii="Palatino Linotype" w:eastAsia="Palatino Linotype" w:hAnsi="Palatino Linotype" w:cs="Palatino Linotype"/>
          <w:i/>
        </w:rPr>
        <w:t>(…)</w:t>
      </w:r>
    </w:p>
    <w:p w14:paraId="6F371B11"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6A843160"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EF63D4">
        <w:rPr>
          <w:rFonts w:ascii="Palatino Linotype" w:eastAsia="Palatino Linotype" w:hAnsi="Palatino Linotype" w:cs="Palatino Linotype"/>
          <w:color w:val="000000"/>
          <w:sz w:val="24"/>
          <w:szCs w:val="24"/>
        </w:rPr>
        <w:t>tatales, de la Ciudad de México</w:t>
      </w:r>
      <w:r w:rsidRPr="00EF63D4">
        <w:rPr>
          <w:rFonts w:ascii="Palatino Linotype" w:eastAsia="Palatino Linotype" w:hAnsi="Palatino Linotype" w:cs="Palatino Linotype"/>
          <w:color w:val="000000"/>
          <w:sz w:val="24"/>
          <w:szCs w:val="24"/>
        </w:rPr>
        <w:t xml:space="preserve"> o </w:t>
      </w:r>
      <w:r w:rsidR="00421A2C" w:rsidRPr="00EF63D4">
        <w:rPr>
          <w:rFonts w:ascii="Palatino Linotype" w:eastAsia="Palatino Linotype" w:hAnsi="Palatino Linotype" w:cs="Palatino Linotype"/>
          <w:color w:val="000000"/>
          <w:sz w:val="24"/>
          <w:szCs w:val="24"/>
        </w:rPr>
        <w:t>m</w:t>
      </w:r>
      <w:r w:rsidRPr="00EF63D4">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218E84D" w14:textId="77777777" w:rsidR="00663A37" w:rsidRPr="00EF63D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3D9A85E7" w:rsidR="00CB048A" w:rsidRPr="00EF63D4" w:rsidRDefault="00666A87" w:rsidP="00D10CAC">
      <w:pPr>
        <w:spacing w:after="0" w:line="360" w:lineRule="auto"/>
        <w:contextualSpacing/>
        <w:jc w:val="both"/>
        <w:rPr>
          <w:rFonts w:ascii="Palatino Linotype" w:eastAsia="Palatino Linotype" w:hAnsi="Palatino Linotype" w:cs="Palatino Linotype"/>
          <w:sz w:val="24"/>
          <w:szCs w:val="24"/>
        </w:rPr>
      </w:pPr>
      <w:r w:rsidRPr="00EF63D4">
        <w:rPr>
          <w:rFonts w:ascii="Palatino Linotype" w:eastAsia="Palatino Linotype" w:hAnsi="Palatino Linotype" w:cs="Palatino Linotype"/>
          <w:sz w:val="24"/>
          <w:szCs w:val="24"/>
        </w:rPr>
        <w:t xml:space="preserve">Ahora bien, es oportuno recordar que </w:t>
      </w:r>
      <w:r w:rsidR="76B7B05F" w:rsidRPr="00EF63D4">
        <w:rPr>
          <w:rFonts w:ascii="Palatino Linotype" w:eastAsia="Palatino Linotype" w:hAnsi="Palatino Linotype" w:cs="Palatino Linotype"/>
          <w:sz w:val="24"/>
          <w:szCs w:val="24"/>
        </w:rPr>
        <w:t xml:space="preserve">el Recurrente solicitó que se le </w:t>
      </w:r>
      <w:r w:rsidRPr="00EF63D4">
        <w:rPr>
          <w:rFonts w:ascii="Palatino Linotype" w:eastAsia="Palatino Linotype" w:hAnsi="Palatino Linotype" w:cs="Palatino Linotype"/>
          <w:sz w:val="24"/>
          <w:szCs w:val="24"/>
        </w:rPr>
        <w:t>proporcionara,</w:t>
      </w:r>
      <w:r w:rsidR="00E672CF" w:rsidRPr="00EF63D4">
        <w:t xml:space="preserve"> </w:t>
      </w:r>
      <w:r w:rsidR="00E672CF" w:rsidRPr="00EF63D4">
        <w:rPr>
          <w:rFonts w:ascii="Palatino Linotype" w:eastAsia="Palatino Linotype" w:hAnsi="Palatino Linotype" w:cs="Palatino Linotype"/>
          <w:sz w:val="24"/>
          <w:szCs w:val="24"/>
        </w:rPr>
        <w:t xml:space="preserve"> la </w:t>
      </w:r>
      <w:r w:rsidR="00D10CAC" w:rsidRPr="00EF63D4">
        <w:rPr>
          <w:rFonts w:ascii="Palatino Linotype" w:eastAsia="Palatino Linotype" w:hAnsi="Palatino Linotype" w:cs="Palatino Linotype"/>
          <w:sz w:val="24"/>
          <w:szCs w:val="24"/>
        </w:rPr>
        <w:t>Escritura y forma de adquisición del Palacio Municipal de Zinacantepec</w:t>
      </w:r>
      <w:r w:rsidR="00217E7D" w:rsidRPr="00EF63D4">
        <w:rPr>
          <w:rFonts w:ascii="Palatino Linotype" w:eastAsia="Palatino Linotype" w:hAnsi="Palatino Linotype" w:cs="Palatino Linotype"/>
          <w:sz w:val="24"/>
          <w:szCs w:val="24"/>
        </w:rPr>
        <w:t>;</w:t>
      </w:r>
      <w:r w:rsidR="76B7B05F" w:rsidRPr="00EF63D4">
        <w:rPr>
          <w:rFonts w:ascii="Palatino Linotype" w:eastAsia="Palatino Linotype" w:hAnsi="Palatino Linotype" w:cs="Palatino Linotype"/>
          <w:sz w:val="24"/>
          <w:szCs w:val="24"/>
        </w:rPr>
        <w:t xml:space="preserve"> a lo que </w:t>
      </w:r>
      <w:r w:rsidR="00CA4932" w:rsidRPr="00EF63D4">
        <w:rPr>
          <w:rFonts w:ascii="Palatino Linotype" w:eastAsia="Palatino Linotype" w:hAnsi="Palatino Linotype" w:cs="Palatino Linotype"/>
          <w:sz w:val="24"/>
          <w:szCs w:val="24"/>
        </w:rPr>
        <w:t>el Sujeto O</w:t>
      </w:r>
      <w:r w:rsidR="00217E7D" w:rsidRPr="00EF63D4">
        <w:rPr>
          <w:rFonts w:ascii="Palatino Linotype" w:eastAsia="Palatino Linotype" w:hAnsi="Palatino Linotype" w:cs="Palatino Linotype"/>
          <w:sz w:val="24"/>
          <w:szCs w:val="24"/>
        </w:rPr>
        <w:t xml:space="preserve">bligado informó </w:t>
      </w:r>
      <w:r w:rsidR="00E7776A" w:rsidRPr="00EF63D4">
        <w:rPr>
          <w:rFonts w:ascii="Palatino Linotype" w:eastAsia="Palatino Linotype" w:hAnsi="Palatino Linotype" w:cs="Palatino Linotype"/>
          <w:sz w:val="24"/>
          <w:szCs w:val="24"/>
        </w:rPr>
        <w:t xml:space="preserve">mediante respuesta a la solicitud </w:t>
      </w:r>
      <w:r w:rsidR="00CA4932" w:rsidRPr="00EF63D4">
        <w:rPr>
          <w:rFonts w:ascii="Palatino Linotype" w:eastAsia="Palatino Linotype" w:hAnsi="Palatino Linotype" w:cs="Palatino Linotype"/>
          <w:sz w:val="24"/>
          <w:szCs w:val="24"/>
        </w:rPr>
        <w:t>a través de</w:t>
      </w:r>
      <w:r w:rsidR="00907E03" w:rsidRPr="00EF63D4">
        <w:rPr>
          <w:rFonts w:ascii="Palatino Linotype" w:eastAsia="Palatino Linotype" w:hAnsi="Palatino Linotype" w:cs="Palatino Linotype"/>
          <w:sz w:val="24"/>
          <w:szCs w:val="24"/>
        </w:rPr>
        <w:t xml:space="preserve"> la</w:t>
      </w:r>
      <w:r w:rsidR="00CA4932" w:rsidRPr="00EF63D4">
        <w:rPr>
          <w:rFonts w:ascii="Palatino Linotype" w:eastAsia="Palatino Linotype" w:hAnsi="Palatino Linotype" w:cs="Palatino Linotype"/>
          <w:sz w:val="24"/>
          <w:szCs w:val="24"/>
        </w:rPr>
        <w:t xml:space="preserve"> </w:t>
      </w:r>
      <w:r w:rsidR="00D10CAC" w:rsidRPr="00EF63D4">
        <w:rPr>
          <w:rFonts w:ascii="Palatino Linotype" w:eastAsia="Palatino Linotype" w:hAnsi="Palatino Linotype" w:cs="Palatino Linotype"/>
          <w:b/>
          <w:bCs/>
          <w:sz w:val="24"/>
          <w:szCs w:val="24"/>
        </w:rPr>
        <w:t>Sindicatura</w:t>
      </w:r>
      <w:r w:rsidR="004D1332" w:rsidRPr="00EF63D4">
        <w:rPr>
          <w:rFonts w:ascii="Palatino Linotype" w:eastAsia="Palatino Linotype" w:hAnsi="Palatino Linotype" w:cs="Palatino Linotype"/>
          <w:b/>
          <w:bCs/>
          <w:sz w:val="24"/>
          <w:szCs w:val="24"/>
        </w:rPr>
        <w:t xml:space="preserve"> Municipal,</w:t>
      </w:r>
      <w:r w:rsidR="00CA4932" w:rsidRPr="00EF63D4">
        <w:rPr>
          <w:rFonts w:ascii="Palatino Linotype" w:eastAsia="Palatino Linotype" w:hAnsi="Palatino Linotype" w:cs="Palatino Linotype"/>
          <w:sz w:val="24"/>
          <w:szCs w:val="24"/>
        </w:rPr>
        <w:t xml:space="preserve"> </w:t>
      </w:r>
      <w:bookmarkStart w:id="3" w:name="_Hlk143195373"/>
      <w:r w:rsidR="00217E7D" w:rsidRPr="00EF63D4">
        <w:rPr>
          <w:rFonts w:ascii="Palatino Linotype" w:eastAsia="Palatino Linotype" w:hAnsi="Palatino Linotype" w:cs="Palatino Linotype"/>
          <w:sz w:val="24"/>
          <w:szCs w:val="24"/>
        </w:rPr>
        <w:t>que</w:t>
      </w:r>
      <w:r w:rsidR="76B7B05F" w:rsidRPr="00EF63D4">
        <w:rPr>
          <w:rFonts w:ascii="Palatino Linotype" w:eastAsia="Palatino Linotype" w:hAnsi="Palatino Linotype" w:cs="Palatino Linotype"/>
          <w:sz w:val="24"/>
          <w:szCs w:val="24"/>
        </w:rPr>
        <w:t xml:space="preserve"> </w:t>
      </w:r>
      <w:bookmarkEnd w:id="3"/>
      <w:r w:rsidR="00D10CAC" w:rsidRPr="00EF63D4">
        <w:rPr>
          <w:rFonts w:ascii="Palatino Linotype" w:eastAsia="Palatino Linotype" w:hAnsi="Palatino Linotype" w:cs="Palatino Linotype"/>
          <w:sz w:val="24"/>
          <w:szCs w:val="24"/>
        </w:rPr>
        <w:t xml:space="preserve">el documento con el cual se acredita la propiedad del inmueble denominado </w:t>
      </w:r>
      <w:r w:rsidR="002D20D1" w:rsidRPr="00EF63D4">
        <w:rPr>
          <w:rFonts w:ascii="Palatino Linotype" w:eastAsia="Palatino Linotype" w:hAnsi="Palatino Linotype" w:cs="Palatino Linotype"/>
          <w:sz w:val="24"/>
          <w:szCs w:val="24"/>
        </w:rPr>
        <w:t xml:space="preserve">Palacio Municipal </w:t>
      </w:r>
      <w:r w:rsidR="00D10CAC" w:rsidRPr="00EF63D4">
        <w:rPr>
          <w:rFonts w:ascii="Palatino Linotype" w:eastAsia="Palatino Linotype" w:hAnsi="Palatino Linotype" w:cs="Palatino Linotype"/>
          <w:sz w:val="24"/>
          <w:szCs w:val="24"/>
        </w:rPr>
        <w:t xml:space="preserve">del Ayuntamiento de Zinacantepec, no es mediante escritura pública, por lo que, al no existir la documentación solicitada, se encuentra en </w:t>
      </w:r>
      <w:r w:rsidR="00D10CAC" w:rsidRPr="00EF63D4">
        <w:rPr>
          <w:rFonts w:ascii="Palatino Linotype" w:eastAsia="Palatino Linotype" w:hAnsi="Palatino Linotype" w:cs="Palatino Linotype"/>
          <w:sz w:val="24"/>
          <w:szCs w:val="24"/>
        </w:rPr>
        <w:lastRenderedPageBreak/>
        <w:t>imposibilidad de remitirla</w:t>
      </w:r>
      <w:r w:rsidR="002D20D1" w:rsidRPr="00EF63D4">
        <w:rPr>
          <w:rFonts w:ascii="Palatino Linotype" w:eastAsia="Palatino Linotype" w:hAnsi="Palatino Linotype" w:cs="Palatino Linotype"/>
          <w:sz w:val="24"/>
          <w:szCs w:val="24"/>
        </w:rPr>
        <w:t xml:space="preserve">, señalando además, que </w:t>
      </w:r>
      <w:r w:rsidR="00D10CAC" w:rsidRPr="00EF63D4">
        <w:rPr>
          <w:rFonts w:ascii="Palatino Linotype" w:eastAsia="Palatino Linotype" w:hAnsi="Palatino Linotype" w:cs="Palatino Linotype"/>
          <w:b/>
          <w:bCs/>
          <w:sz w:val="24"/>
          <w:szCs w:val="24"/>
        </w:rPr>
        <w:t>la forma de adquisición del inmueble, se manifiesta que fue mediante la posesión del mismo por el tiempo y las condiciones exigidas por la Ley para prescribirlos</w:t>
      </w:r>
      <w:r w:rsidR="004D1332" w:rsidRPr="00EF63D4">
        <w:rPr>
          <w:rFonts w:ascii="Palatino Linotype" w:eastAsia="Palatino Linotype" w:hAnsi="Palatino Linotype" w:cs="Palatino Linotype"/>
          <w:sz w:val="24"/>
          <w:szCs w:val="24"/>
        </w:rPr>
        <w:t>.</w:t>
      </w:r>
    </w:p>
    <w:p w14:paraId="1AB3DB08" w14:textId="00E68F3D" w:rsidR="00217E7D" w:rsidRPr="00EF63D4" w:rsidRDefault="00217E7D" w:rsidP="00663A37">
      <w:pPr>
        <w:spacing w:after="0" w:line="360" w:lineRule="auto"/>
        <w:contextualSpacing/>
        <w:jc w:val="both"/>
        <w:rPr>
          <w:rFonts w:ascii="Palatino Linotype" w:eastAsia="Palatino Linotype" w:hAnsi="Palatino Linotype" w:cs="Palatino Linotype"/>
          <w:sz w:val="24"/>
          <w:szCs w:val="24"/>
        </w:rPr>
      </w:pPr>
    </w:p>
    <w:p w14:paraId="58D40353" w14:textId="33AE0804" w:rsidR="00AB060E" w:rsidRPr="00EF63D4" w:rsidRDefault="00AB060E" w:rsidP="00AB060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 xml:space="preserve">Una vez sentado lo anterior, y toda vez que la materia elemental de la solicitud de información pública, es referente </w:t>
      </w:r>
      <w:r w:rsidR="00633FEA" w:rsidRPr="00EF63D4">
        <w:rPr>
          <w:rFonts w:ascii="Palatino Linotype" w:eastAsia="Times New Roman" w:hAnsi="Palatino Linotype" w:cs="Times New Roman"/>
          <w:sz w:val="24"/>
          <w:szCs w:val="24"/>
          <w:lang w:val="es-ES" w:eastAsia="es-ES"/>
        </w:rPr>
        <w:t xml:space="preserve">al documento que acredite la propiedad y adquisición del inmueble referido en </w:t>
      </w:r>
      <w:r w:rsidRPr="00EF63D4">
        <w:rPr>
          <w:rFonts w:ascii="Palatino Linotype" w:eastAsia="Times New Roman" w:hAnsi="Palatino Linotype" w:cs="Times New Roman"/>
          <w:sz w:val="24"/>
          <w:szCs w:val="24"/>
          <w:lang w:val="es-ES" w:eastAsia="es-ES"/>
        </w:rPr>
        <w:t xml:space="preserve">la solicitud de información, resulta oportuno remitirnos a lo establecido en los artículos 53, 97 y 105, de </w:t>
      </w:r>
      <w:bookmarkStart w:id="4" w:name="_Hlk81510444"/>
      <w:r w:rsidRPr="00EF63D4">
        <w:rPr>
          <w:rFonts w:ascii="Palatino Linotype" w:eastAsia="Times New Roman" w:hAnsi="Palatino Linotype" w:cs="Times New Roman"/>
          <w:sz w:val="24"/>
          <w:szCs w:val="24"/>
          <w:lang w:val="es-ES" w:eastAsia="es-ES"/>
        </w:rPr>
        <w:t>Ley Orgánica Municipal</w:t>
      </w:r>
      <w:r w:rsidRPr="00EF63D4">
        <w:rPr>
          <w:rFonts w:ascii="Palatino Linotype" w:eastAsia="Times New Roman" w:hAnsi="Palatino Linotype" w:cs="Times New Roman"/>
          <w:sz w:val="24"/>
          <w:szCs w:val="24"/>
          <w:lang w:eastAsia="es-ES"/>
        </w:rPr>
        <w:t xml:space="preserve"> del Estado de México</w:t>
      </w:r>
      <w:bookmarkEnd w:id="4"/>
      <w:r w:rsidRPr="00EF63D4">
        <w:rPr>
          <w:rFonts w:ascii="Palatino Linotype" w:eastAsia="Times New Roman" w:hAnsi="Palatino Linotype" w:cs="Times New Roman"/>
          <w:sz w:val="24"/>
          <w:szCs w:val="24"/>
          <w:lang w:val="es-ES" w:eastAsia="es-ES"/>
        </w:rPr>
        <w:t>, con forme a lo siguiente:</w:t>
      </w:r>
    </w:p>
    <w:p w14:paraId="589064BD" w14:textId="77777777" w:rsidR="00AB060E" w:rsidRPr="00EF63D4" w:rsidRDefault="00AB060E" w:rsidP="00AB060E">
      <w:pPr>
        <w:spacing w:after="0" w:line="240" w:lineRule="auto"/>
        <w:rPr>
          <w:rFonts w:ascii="Times New Roman" w:eastAsia="Times New Roman" w:hAnsi="Times New Roman" w:cs="Times New Roman"/>
          <w:sz w:val="24"/>
          <w:szCs w:val="24"/>
          <w:lang w:eastAsia="es-ES"/>
        </w:rPr>
      </w:pPr>
    </w:p>
    <w:p w14:paraId="36757B7B"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w:t>
      </w:r>
      <w:r w:rsidRPr="00EF63D4">
        <w:rPr>
          <w:rFonts w:ascii="Palatino Linotype" w:hAnsi="Palatino Linotype" w:cs="Arial"/>
          <w:b/>
          <w:bCs/>
          <w:i/>
          <w:szCs w:val="20"/>
          <w:lang w:eastAsia="en-US"/>
        </w:rPr>
        <w:t xml:space="preserve">Artículo 53.- </w:t>
      </w:r>
      <w:r w:rsidRPr="00EF63D4">
        <w:rPr>
          <w:rFonts w:ascii="Palatino Linotype" w:hAnsi="Palatino Linotype" w:cs="Arial"/>
          <w:i/>
          <w:szCs w:val="20"/>
          <w:lang w:eastAsia="en-US"/>
        </w:rPr>
        <w:t>Los síndicos tendrán las siguientes atribuciones:</w:t>
      </w:r>
    </w:p>
    <w:p w14:paraId="540EE8D6"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w:t>
      </w:r>
    </w:p>
    <w:p w14:paraId="5B073AB3"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VII. I</w:t>
      </w:r>
      <w:r w:rsidRPr="00EF63D4">
        <w:rPr>
          <w:rFonts w:ascii="Palatino Linotype" w:hAnsi="Palatino Linotype" w:cs="Arial"/>
          <w:b/>
          <w:bCs/>
          <w:i/>
          <w:szCs w:val="20"/>
          <w:u w:val="single"/>
          <w:lang w:eastAsia="en-US"/>
        </w:rPr>
        <w:t>ntervenir en la formulación del inventario general de los bienes muebles e inmuebles propiedad del municipio</w:t>
      </w:r>
      <w:r w:rsidRPr="00EF63D4">
        <w:rPr>
          <w:rFonts w:ascii="Palatino Linotype" w:hAnsi="Palatino Linotype" w:cs="Arial"/>
          <w:i/>
          <w:szCs w:val="20"/>
          <w:lang w:eastAsia="en-US"/>
        </w:rPr>
        <w:t xml:space="preserve">, haciendo que se inscriban en el libro especial, con expresión de sus valores y de todas las características de identificación, así como el uso y destino de los mismos; </w:t>
      </w:r>
    </w:p>
    <w:p w14:paraId="3F63C084" w14:textId="77777777" w:rsidR="00AB060E" w:rsidRPr="00EF63D4" w:rsidRDefault="00AB060E" w:rsidP="00AB060E">
      <w:pPr>
        <w:spacing w:after="0" w:line="240" w:lineRule="auto"/>
        <w:ind w:left="851" w:right="708"/>
        <w:rPr>
          <w:rFonts w:ascii="Palatino Linotype" w:hAnsi="Palatino Linotype" w:cs="Arial"/>
          <w:i/>
          <w:szCs w:val="20"/>
          <w:lang w:eastAsia="en-US"/>
        </w:rPr>
      </w:pPr>
    </w:p>
    <w:p w14:paraId="70DD5979"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 xml:space="preserve">VIII. </w:t>
      </w:r>
      <w:r w:rsidRPr="00EF63D4">
        <w:rPr>
          <w:rFonts w:ascii="Palatino Linotype" w:hAnsi="Palatino Linotype" w:cs="Arial"/>
          <w:b/>
          <w:bCs/>
          <w:i/>
          <w:szCs w:val="20"/>
          <w:lang w:eastAsia="en-US"/>
        </w:rPr>
        <w:t>Regularizar la propiedad de los bienes inmuebles municipales</w:t>
      </w:r>
      <w:r w:rsidRPr="00EF63D4">
        <w:rPr>
          <w:rFonts w:ascii="Palatino Linotype" w:hAnsi="Palatino Linotype" w:cs="Arial"/>
          <w:i/>
          <w:szCs w:val="20"/>
          <w:lang w:eastAsia="en-US"/>
        </w:rPr>
        <w:t xml:space="preserve">, para ello tendrán un plazo de ciento veinte días hábiles, contados a partir de la adquisición; </w:t>
      </w:r>
    </w:p>
    <w:p w14:paraId="76BE68C5" w14:textId="77777777" w:rsidR="00AB060E" w:rsidRPr="00EF63D4" w:rsidRDefault="00AB060E" w:rsidP="00AB060E">
      <w:pPr>
        <w:spacing w:after="0" w:line="240" w:lineRule="auto"/>
        <w:ind w:left="851" w:right="708"/>
        <w:rPr>
          <w:rFonts w:ascii="Palatino Linotype" w:hAnsi="Palatino Linotype" w:cs="Arial"/>
          <w:i/>
          <w:szCs w:val="20"/>
          <w:lang w:eastAsia="en-US"/>
        </w:rPr>
      </w:pPr>
    </w:p>
    <w:p w14:paraId="01C64A7A"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2F23D601"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w:t>
      </w:r>
    </w:p>
    <w:p w14:paraId="71B0CAEC" w14:textId="77777777" w:rsidR="00633FEA" w:rsidRPr="00EF63D4" w:rsidRDefault="00633FEA" w:rsidP="00AB060E">
      <w:pPr>
        <w:spacing w:after="0" w:line="240" w:lineRule="auto"/>
        <w:ind w:left="851" w:right="708"/>
        <w:rPr>
          <w:rFonts w:ascii="Palatino Linotype" w:hAnsi="Palatino Linotype" w:cs="Arial"/>
          <w:i/>
          <w:szCs w:val="20"/>
          <w:lang w:eastAsia="en-US"/>
        </w:rPr>
      </w:pPr>
    </w:p>
    <w:p w14:paraId="24E39594" w14:textId="5FE13B02" w:rsidR="00633FEA" w:rsidRPr="00EF63D4" w:rsidRDefault="00633FEA"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 xml:space="preserve">Artículo 91.- </w:t>
      </w:r>
      <w:r w:rsidRPr="00EF63D4">
        <w:rPr>
          <w:rFonts w:ascii="Palatino Linotype" w:hAnsi="Palatino Linotype" w:cs="Arial"/>
          <w:b/>
          <w:bCs/>
          <w:i/>
          <w:szCs w:val="20"/>
          <w:lang w:eastAsia="en-US"/>
        </w:rPr>
        <w:t>La Secretaría del Ayuntamiento</w:t>
      </w:r>
      <w:r w:rsidRPr="00EF63D4">
        <w:rPr>
          <w:rFonts w:ascii="Palatino Linotype" w:hAnsi="Palatino Linotype" w:cs="Arial"/>
          <w:i/>
          <w:szCs w:val="20"/>
          <w:lang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D3D9982" w14:textId="77777777" w:rsidR="00633FEA" w:rsidRPr="00EF63D4" w:rsidRDefault="00633FEA" w:rsidP="00AB060E">
      <w:pPr>
        <w:spacing w:after="0" w:line="240" w:lineRule="auto"/>
        <w:ind w:left="851" w:right="708"/>
        <w:rPr>
          <w:rFonts w:ascii="Palatino Linotype" w:hAnsi="Palatino Linotype" w:cs="Arial"/>
          <w:i/>
          <w:szCs w:val="20"/>
          <w:lang w:eastAsia="en-US"/>
        </w:rPr>
      </w:pPr>
    </w:p>
    <w:p w14:paraId="3A7D8ABC" w14:textId="77777777" w:rsidR="00633FEA" w:rsidRPr="00EF63D4" w:rsidRDefault="00633FEA" w:rsidP="00633FEA">
      <w:pPr>
        <w:spacing w:after="0" w:line="240" w:lineRule="auto"/>
        <w:ind w:left="851" w:right="708"/>
        <w:jc w:val="both"/>
        <w:rPr>
          <w:rFonts w:ascii="Palatino Linotype" w:hAnsi="Palatino Linotype" w:cs="Arial"/>
          <w:i/>
          <w:szCs w:val="20"/>
          <w:lang w:eastAsia="en-US"/>
        </w:rPr>
      </w:pPr>
      <w:r w:rsidRPr="00EF63D4">
        <w:rPr>
          <w:rFonts w:ascii="Palatino Linotype" w:hAnsi="Palatino Linotype" w:cs="Arial"/>
          <w:i/>
          <w:szCs w:val="20"/>
          <w:lang w:eastAsia="en-US"/>
        </w:rPr>
        <w:lastRenderedPageBreak/>
        <w:t xml:space="preserve">XI. </w:t>
      </w:r>
      <w:r w:rsidRPr="00EF63D4">
        <w:rPr>
          <w:rFonts w:ascii="Palatino Linotype" w:hAnsi="Palatino Linotype" w:cs="Arial"/>
          <w:b/>
          <w:bCs/>
          <w:i/>
          <w:szCs w:val="20"/>
          <w:u w:val="single"/>
          <w:lang w:eastAsia="en-US"/>
        </w:rPr>
        <w:t>Elaborar con la intervención del síndico el inventario general de los bienes muebles e inmuebles municipales, así como la integración del sistema de información inmobiliaria, que contemple los bienes del dominio público y privado</w:t>
      </w:r>
      <w:r w:rsidRPr="00EF63D4">
        <w:rPr>
          <w:rFonts w:ascii="Palatino Linotype" w:hAnsi="Palatino Linotype" w:cs="Arial"/>
          <w:i/>
          <w:szCs w:val="20"/>
          <w:lang w:eastAsia="en-US"/>
        </w:rPr>
        <w:t xml:space="preserve">, en un término que no exceda de un año contado a partir de la instalación del ayuntamiento y presentarlo al cabildo para su conocimiento y opinión. </w:t>
      </w:r>
    </w:p>
    <w:p w14:paraId="207EC1D4" w14:textId="77777777" w:rsidR="00633FEA" w:rsidRPr="00EF63D4" w:rsidRDefault="00633FEA" w:rsidP="00633FEA">
      <w:pPr>
        <w:spacing w:after="0" w:line="240" w:lineRule="auto"/>
        <w:ind w:left="851" w:right="708"/>
        <w:jc w:val="both"/>
        <w:rPr>
          <w:rFonts w:ascii="Palatino Linotype" w:hAnsi="Palatino Linotype" w:cs="Arial"/>
          <w:i/>
          <w:szCs w:val="20"/>
          <w:lang w:eastAsia="en-US"/>
        </w:rPr>
      </w:pPr>
    </w:p>
    <w:p w14:paraId="45EA0070" w14:textId="7D4022AA" w:rsidR="00633FEA" w:rsidRPr="00EF63D4" w:rsidRDefault="00633FEA" w:rsidP="00633FEA">
      <w:pPr>
        <w:spacing w:after="0" w:line="240" w:lineRule="auto"/>
        <w:ind w:left="851" w:right="708"/>
        <w:jc w:val="both"/>
        <w:rPr>
          <w:rFonts w:ascii="Palatino Linotype" w:hAnsi="Palatino Linotype" w:cs="Arial"/>
          <w:i/>
          <w:szCs w:val="20"/>
          <w:lang w:eastAsia="en-US"/>
        </w:rPr>
      </w:pPr>
      <w:r w:rsidRPr="00EF63D4">
        <w:rPr>
          <w:rFonts w:ascii="Palatino Linotype" w:hAnsi="Palatino Linotype" w:cs="Arial"/>
          <w:b/>
          <w:bCs/>
          <w:i/>
          <w:szCs w:val="20"/>
          <w:u w:val="single"/>
          <w:lang w:eastAsia="en-US"/>
        </w:rPr>
        <w:t>En el caso de que el ayuntamiento adquiera por cualquier concepto bienes muebles o inmuebles durante su ejercicio, deberá realizar la actualización del inventario general de los bienes mueb1es e inmuebles</w:t>
      </w:r>
      <w:r w:rsidRPr="00EF63D4">
        <w:rPr>
          <w:rFonts w:ascii="Palatino Linotype" w:hAnsi="Palatino Linotype" w:cs="Arial"/>
          <w:i/>
          <w:szCs w:val="20"/>
          <w:lang w:eastAsia="en-US"/>
        </w:rPr>
        <w:t xml:space="preserve"> y del sistema de información inmobiliaria en un plazo de ciento veinte días hábiles a partir de su adquisición y presentar un informe trimestral al cabildo para su conocimiento y opinión.</w:t>
      </w:r>
    </w:p>
    <w:p w14:paraId="0CD5BA3D" w14:textId="77777777" w:rsidR="00AB060E" w:rsidRPr="00EF63D4" w:rsidRDefault="00AB060E" w:rsidP="00AB060E">
      <w:pPr>
        <w:spacing w:after="0" w:line="240" w:lineRule="auto"/>
        <w:ind w:left="851" w:right="708"/>
        <w:rPr>
          <w:rFonts w:ascii="Palatino Linotype" w:hAnsi="Palatino Linotype" w:cs="Arial"/>
          <w:i/>
          <w:szCs w:val="20"/>
          <w:lang w:eastAsia="en-US"/>
        </w:rPr>
      </w:pPr>
    </w:p>
    <w:p w14:paraId="7E56606B"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 xml:space="preserve">Artículo 97.- La hacienda pública municipal se integra por: </w:t>
      </w:r>
    </w:p>
    <w:p w14:paraId="52BDD3CB" w14:textId="77777777" w:rsidR="00AB060E" w:rsidRPr="00EF63D4" w:rsidRDefault="00AB060E" w:rsidP="00AB060E">
      <w:pPr>
        <w:spacing w:after="0" w:line="240" w:lineRule="auto"/>
        <w:ind w:left="851" w:right="708"/>
        <w:rPr>
          <w:rFonts w:ascii="Palatino Linotype" w:hAnsi="Palatino Linotype" w:cs="Arial"/>
          <w:i/>
          <w:szCs w:val="20"/>
          <w:lang w:eastAsia="en-US"/>
        </w:rPr>
      </w:pPr>
    </w:p>
    <w:p w14:paraId="5772F460"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I. Los bienes muebles e inmuebles propiedad del municipio;</w:t>
      </w:r>
    </w:p>
    <w:p w14:paraId="7015FAB6"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w:t>
      </w:r>
    </w:p>
    <w:p w14:paraId="16401147" w14:textId="77777777" w:rsidR="00AB060E" w:rsidRPr="00EF63D4" w:rsidRDefault="00AB060E" w:rsidP="00AB060E">
      <w:pPr>
        <w:spacing w:after="0" w:line="240" w:lineRule="auto"/>
        <w:ind w:left="851" w:right="708"/>
        <w:rPr>
          <w:rFonts w:ascii="Palatino Linotype" w:hAnsi="Palatino Linotype" w:cs="Arial"/>
          <w:i/>
          <w:szCs w:val="20"/>
          <w:lang w:eastAsia="en-US"/>
        </w:rPr>
      </w:pPr>
    </w:p>
    <w:p w14:paraId="32E39FB2"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 xml:space="preserve">Artículo 105.- Los bienes del dominio público municipal son de </w:t>
      </w:r>
      <w:proofErr w:type="gramStart"/>
      <w:r w:rsidRPr="00EF63D4">
        <w:rPr>
          <w:rFonts w:ascii="Palatino Linotype" w:hAnsi="Palatino Linotype" w:cs="Arial"/>
          <w:i/>
          <w:szCs w:val="20"/>
          <w:lang w:eastAsia="en-US"/>
        </w:rPr>
        <w:t>uso común o destinados</w:t>
      </w:r>
      <w:proofErr w:type="gramEnd"/>
      <w:r w:rsidRPr="00EF63D4">
        <w:rPr>
          <w:rFonts w:ascii="Palatino Linotype" w:hAnsi="Palatino Linotype" w:cs="Arial"/>
          <w:i/>
          <w:szCs w:val="20"/>
          <w:lang w:eastAsia="en-US"/>
        </w:rPr>
        <w:t xml:space="preserve"> a un servicio público, de conformidad con lo que establece la Ley de Bienes del Estado de México y de sus Municipios, en los términos siguientes: </w:t>
      </w:r>
    </w:p>
    <w:p w14:paraId="61722D67" w14:textId="77777777" w:rsidR="00AB060E" w:rsidRPr="00EF63D4" w:rsidRDefault="00AB060E" w:rsidP="00AB060E">
      <w:pPr>
        <w:spacing w:after="0" w:line="240" w:lineRule="auto"/>
        <w:ind w:left="851" w:right="708"/>
        <w:rPr>
          <w:rFonts w:ascii="Palatino Linotype" w:hAnsi="Palatino Linotype" w:cs="Arial"/>
          <w:i/>
          <w:szCs w:val="20"/>
          <w:lang w:eastAsia="en-US"/>
        </w:rPr>
      </w:pPr>
    </w:p>
    <w:p w14:paraId="7444BC08"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 xml:space="preserve">I. Son bienes de uso común los que pueden ser aprovechados por los habitantes del municipio, sin más limitaciones y restricciones que las establecidas en las leyes y reglamentos administrativos; y </w:t>
      </w:r>
    </w:p>
    <w:p w14:paraId="0BEE632A" w14:textId="77777777" w:rsidR="00AB060E" w:rsidRPr="00EF63D4" w:rsidRDefault="00AB060E" w:rsidP="00AB060E">
      <w:pPr>
        <w:spacing w:after="0" w:line="240" w:lineRule="auto"/>
        <w:ind w:left="851" w:right="708"/>
        <w:rPr>
          <w:rFonts w:ascii="Palatino Linotype" w:hAnsi="Palatino Linotype" w:cs="Arial"/>
          <w:i/>
          <w:szCs w:val="20"/>
          <w:lang w:eastAsia="en-US"/>
        </w:rPr>
      </w:pPr>
    </w:p>
    <w:p w14:paraId="535EF73B" w14:textId="77777777" w:rsidR="00AB060E" w:rsidRPr="00EF63D4" w:rsidRDefault="00AB060E" w:rsidP="00AB060E">
      <w:pPr>
        <w:spacing w:after="0" w:line="240" w:lineRule="auto"/>
        <w:ind w:left="851" w:right="708"/>
        <w:rPr>
          <w:rFonts w:ascii="Palatino Linotype" w:hAnsi="Palatino Linotype" w:cs="Arial"/>
          <w:i/>
          <w:szCs w:val="20"/>
          <w:lang w:eastAsia="en-US"/>
        </w:rPr>
      </w:pPr>
      <w:r w:rsidRPr="00EF63D4">
        <w:rPr>
          <w:rFonts w:ascii="Palatino Linotype" w:hAnsi="Palatino Linotype" w:cs="Arial"/>
          <w:i/>
          <w:szCs w:val="20"/>
          <w:lang w:eastAsia="en-US"/>
        </w:rPr>
        <w:t xml:space="preserve">II. </w:t>
      </w:r>
      <w:r w:rsidRPr="00EF63D4">
        <w:rPr>
          <w:rFonts w:ascii="Palatino Linotype" w:hAnsi="Palatino Linotype" w:cs="Arial"/>
          <w:i/>
          <w:szCs w:val="20"/>
          <w:u w:val="single"/>
          <w:lang w:eastAsia="en-US"/>
        </w:rPr>
        <w:t>Son bienes destinados a un servicio público, aquellos que utilice el municipio para el desarrollo de sus actividades</w:t>
      </w:r>
      <w:r w:rsidRPr="00EF63D4">
        <w:rPr>
          <w:rFonts w:ascii="Palatino Linotype" w:hAnsi="Palatino Linotype" w:cs="Arial"/>
          <w:i/>
          <w:szCs w:val="20"/>
          <w:lang w:eastAsia="en-US"/>
        </w:rPr>
        <w:t xml:space="preserve"> o los que de hecho se utilizan para la prestación de servicios o actividades equiparables a ellos.</w:t>
      </w:r>
    </w:p>
    <w:p w14:paraId="7D3F7C61" w14:textId="77777777" w:rsidR="00AB060E" w:rsidRPr="00EF63D4" w:rsidRDefault="00AB060E" w:rsidP="00AB060E">
      <w:pPr>
        <w:spacing w:after="0" w:line="240" w:lineRule="auto"/>
        <w:ind w:left="851" w:right="708"/>
        <w:jc w:val="right"/>
        <w:rPr>
          <w:rFonts w:ascii="Palatino Linotype" w:hAnsi="Palatino Linotype" w:cs="Arial"/>
          <w:i/>
          <w:sz w:val="20"/>
          <w:szCs w:val="20"/>
          <w:lang w:eastAsia="en-US"/>
        </w:rPr>
      </w:pPr>
    </w:p>
    <w:p w14:paraId="07938F4D" w14:textId="77777777" w:rsidR="00AB060E" w:rsidRPr="00EF63D4" w:rsidRDefault="00AB060E" w:rsidP="00AB060E">
      <w:pPr>
        <w:spacing w:after="0" w:line="240" w:lineRule="auto"/>
        <w:ind w:left="851" w:right="708"/>
        <w:jc w:val="both"/>
        <w:rPr>
          <w:rFonts w:ascii="Palatino Linotype" w:hAnsi="Palatino Linotype" w:cs="Arial"/>
          <w:sz w:val="16"/>
          <w:szCs w:val="20"/>
          <w:lang w:eastAsia="en-US"/>
        </w:rPr>
      </w:pPr>
    </w:p>
    <w:p w14:paraId="42ED2C67" w14:textId="77777777" w:rsidR="00AB060E" w:rsidRPr="00EF63D4" w:rsidRDefault="00AB060E" w:rsidP="00AB060E">
      <w:pPr>
        <w:spacing w:after="0" w:line="360" w:lineRule="auto"/>
        <w:jc w:val="both"/>
        <w:rPr>
          <w:rFonts w:ascii="Palatino Linotype" w:eastAsia="Times New Roman" w:hAnsi="Palatino Linotype" w:cs="Arial"/>
          <w:sz w:val="24"/>
          <w:lang w:eastAsia="es-ES"/>
        </w:rPr>
      </w:pPr>
      <w:r w:rsidRPr="00EF63D4">
        <w:rPr>
          <w:rFonts w:ascii="Palatino Linotype" w:eastAsia="Times New Roman" w:hAnsi="Palatino Linotype" w:cs="Arial"/>
          <w:sz w:val="24"/>
          <w:lang w:eastAsia="es-ES"/>
        </w:rPr>
        <w:t xml:space="preserve">Por su parte la Ley de Bienes de Estado de México y Municipios establece lo que a continuación se inserta: </w:t>
      </w:r>
    </w:p>
    <w:p w14:paraId="2FE25D5B" w14:textId="77777777" w:rsidR="00633FEA" w:rsidRPr="00EF63D4" w:rsidRDefault="00633FEA" w:rsidP="00AB060E">
      <w:pPr>
        <w:spacing w:after="0" w:line="360" w:lineRule="auto"/>
        <w:jc w:val="both"/>
        <w:rPr>
          <w:rFonts w:ascii="Palatino Linotype" w:eastAsia="Times New Roman" w:hAnsi="Palatino Linotype" w:cs="Arial"/>
          <w:sz w:val="24"/>
          <w:lang w:eastAsia="es-ES"/>
        </w:rPr>
      </w:pPr>
    </w:p>
    <w:p w14:paraId="1FCD446F" w14:textId="77777777" w:rsidR="00AB060E" w:rsidRPr="00EF63D4" w:rsidRDefault="00AB060E" w:rsidP="00AB060E">
      <w:pPr>
        <w:spacing w:after="0" w:line="240" w:lineRule="auto"/>
        <w:ind w:left="851" w:right="851"/>
        <w:rPr>
          <w:rFonts w:ascii="Palatino Linotype" w:eastAsia="Times New Roman" w:hAnsi="Palatino Linotype" w:cs="Arial"/>
          <w:b/>
          <w:bCs/>
          <w:i/>
          <w:iCs/>
          <w:lang w:eastAsia="es-ES"/>
        </w:rPr>
      </w:pPr>
      <w:r w:rsidRPr="00EF63D4">
        <w:rPr>
          <w:rFonts w:ascii="Palatino Linotype" w:eastAsia="Times New Roman" w:hAnsi="Palatino Linotype" w:cs="Arial"/>
          <w:b/>
          <w:bCs/>
          <w:i/>
          <w:iCs/>
          <w:lang w:eastAsia="es-ES"/>
        </w:rPr>
        <w:t xml:space="preserve">Artículo 5.- </w:t>
      </w:r>
      <w:r w:rsidRPr="00EF63D4">
        <w:rPr>
          <w:rFonts w:ascii="Palatino Linotype" w:eastAsia="Times New Roman" w:hAnsi="Palatino Linotype" w:cs="Arial"/>
          <w:i/>
          <w:iCs/>
          <w:lang w:eastAsia="es-ES"/>
        </w:rPr>
        <w:t>Corresponde al Ejecutivo del Estado por conducto de la Secretaría de Finanzas y a los ayuntamientos</w:t>
      </w:r>
      <w:r w:rsidRPr="00EF63D4">
        <w:rPr>
          <w:rFonts w:ascii="Palatino Linotype" w:eastAsia="Times New Roman" w:hAnsi="Palatino Linotype" w:cs="Arial"/>
          <w:b/>
          <w:bCs/>
          <w:i/>
          <w:iCs/>
          <w:lang w:eastAsia="es-ES"/>
        </w:rPr>
        <w:t>:</w:t>
      </w:r>
    </w:p>
    <w:p w14:paraId="20C72813" w14:textId="77777777" w:rsidR="00AB060E" w:rsidRPr="00EF63D4" w:rsidRDefault="00AB060E" w:rsidP="00AB060E">
      <w:pPr>
        <w:spacing w:after="0" w:line="240" w:lineRule="auto"/>
        <w:ind w:left="851" w:right="851"/>
        <w:rPr>
          <w:rFonts w:ascii="Palatino Linotype" w:eastAsia="Times New Roman" w:hAnsi="Palatino Linotype" w:cs="Arial"/>
          <w:b/>
          <w:bCs/>
          <w:i/>
          <w:iCs/>
          <w:lang w:eastAsia="es-ES"/>
        </w:rPr>
      </w:pPr>
      <w:r w:rsidRPr="00EF63D4">
        <w:rPr>
          <w:rFonts w:ascii="Palatino Linotype" w:eastAsia="Times New Roman" w:hAnsi="Palatino Linotype" w:cs="Arial"/>
          <w:b/>
          <w:bCs/>
          <w:i/>
          <w:iCs/>
          <w:lang w:eastAsia="es-ES"/>
        </w:rPr>
        <w:t>(…)</w:t>
      </w:r>
    </w:p>
    <w:p w14:paraId="13591AE6" w14:textId="77777777" w:rsidR="00AB060E" w:rsidRPr="00EF63D4" w:rsidRDefault="00AB060E" w:rsidP="00AB060E">
      <w:pPr>
        <w:spacing w:after="0" w:line="240" w:lineRule="auto"/>
        <w:ind w:left="851" w:right="851"/>
        <w:rPr>
          <w:rFonts w:ascii="Palatino Linotype" w:eastAsia="Times New Roman" w:hAnsi="Palatino Linotype" w:cs="Arial"/>
          <w:b/>
          <w:bCs/>
          <w:i/>
          <w:iCs/>
          <w:lang w:eastAsia="es-ES"/>
        </w:rPr>
      </w:pPr>
      <w:r w:rsidRPr="00EF63D4">
        <w:rPr>
          <w:rFonts w:ascii="Palatino Linotype" w:eastAsia="Times New Roman" w:hAnsi="Palatino Linotype" w:cs="Arial"/>
          <w:b/>
          <w:bCs/>
          <w:i/>
          <w:iCs/>
          <w:lang w:eastAsia="es-ES"/>
        </w:rPr>
        <w:lastRenderedPageBreak/>
        <w:t>XIII. Llevar el Registro Administrativo de la Propiedad Pública Estatal o Municipal, respectivamente;</w:t>
      </w:r>
    </w:p>
    <w:p w14:paraId="78280D70" w14:textId="77777777" w:rsidR="00633FEA" w:rsidRPr="00EF63D4" w:rsidRDefault="00633FEA" w:rsidP="00AB060E">
      <w:pPr>
        <w:spacing w:after="0" w:line="240" w:lineRule="auto"/>
        <w:ind w:left="851" w:right="851"/>
        <w:rPr>
          <w:rFonts w:ascii="Palatino Linotype" w:eastAsia="Times New Roman" w:hAnsi="Palatino Linotype" w:cs="Arial"/>
          <w:b/>
          <w:bCs/>
          <w:i/>
          <w:iCs/>
          <w:lang w:eastAsia="es-ES"/>
        </w:rPr>
      </w:pPr>
    </w:p>
    <w:p w14:paraId="5C69B3A8" w14:textId="77777777" w:rsidR="00AB060E" w:rsidRPr="00EF63D4" w:rsidRDefault="00AB060E" w:rsidP="00AB060E">
      <w:pPr>
        <w:spacing w:after="0" w:line="240" w:lineRule="auto"/>
        <w:ind w:left="851" w:right="851"/>
        <w:jc w:val="center"/>
        <w:rPr>
          <w:rFonts w:ascii="Palatino Linotype" w:eastAsia="Times New Roman" w:hAnsi="Palatino Linotype" w:cs="Arial"/>
          <w:b/>
          <w:bCs/>
          <w:i/>
          <w:iCs/>
          <w:lang w:eastAsia="es-ES"/>
        </w:rPr>
      </w:pPr>
    </w:p>
    <w:p w14:paraId="5E1E2685" w14:textId="77777777" w:rsidR="00AB060E" w:rsidRPr="00EF63D4" w:rsidRDefault="00AB060E" w:rsidP="00AB060E">
      <w:pPr>
        <w:spacing w:after="0" w:line="240" w:lineRule="auto"/>
        <w:ind w:left="851" w:right="851"/>
        <w:jc w:val="center"/>
        <w:rPr>
          <w:rFonts w:ascii="Palatino Linotype" w:eastAsia="Times New Roman" w:hAnsi="Palatino Linotype" w:cs="Arial"/>
          <w:b/>
          <w:bCs/>
          <w:i/>
          <w:iCs/>
          <w:lang w:eastAsia="es-ES"/>
        </w:rPr>
      </w:pPr>
      <w:r w:rsidRPr="00EF63D4">
        <w:rPr>
          <w:rFonts w:ascii="Palatino Linotype" w:eastAsia="Times New Roman" w:hAnsi="Palatino Linotype" w:cs="Arial"/>
          <w:b/>
          <w:bCs/>
          <w:i/>
          <w:iCs/>
          <w:lang w:eastAsia="es-ES"/>
        </w:rPr>
        <w:t>DEL REGISTRO ADMINISTRATIVO DE BIENES DEL DOMINIO PÚBLICO Y PRIVADO.</w:t>
      </w:r>
    </w:p>
    <w:p w14:paraId="45B8AB23"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b/>
          <w:bCs/>
          <w:i/>
          <w:iCs/>
          <w:lang w:eastAsia="es-ES"/>
        </w:rPr>
        <w:t>Artículo 62.-</w:t>
      </w:r>
      <w:r w:rsidRPr="00EF63D4">
        <w:rPr>
          <w:rFonts w:ascii="Palatino Linotype" w:eastAsia="Times New Roman" w:hAnsi="Palatino Linotype" w:cs="Arial"/>
          <w:i/>
          <w:iCs/>
          <w:lang w:eastAsia="es-ES"/>
        </w:rPr>
        <w:t xml:space="preserve"> El Ejecutivo del Estado por conducto de la Secretaría de Finanzas y </w:t>
      </w:r>
      <w:bookmarkStart w:id="5" w:name="_Hlk81588465"/>
      <w:r w:rsidRPr="00EF63D4">
        <w:rPr>
          <w:rFonts w:ascii="Palatino Linotype" w:eastAsia="Times New Roman" w:hAnsi="Palatino Linotype" w:cs="Arial"/>
          <w:b/>
          <w:bCs/>
          <w:i/>
          <w:iCs/>
          <w:lang w:eastAsia="es-ES"/>
        </w:rPr>
        <w:t>los ayuntamientos, llevarán un registro de la propiedad de bienes del dominio público y del dominio privado que se denominará Registro Administrativo de la propiedad Pública Estatal o Municipal</w:t>
      </w:r>
      <w:bookmarkEnd w:id="5"/>
      <w:r w:rsidRPr="00EF63D4">
        <w:rPr>
          <w:rFonts w:ascii="Palatino Linotype" w:eastAsia="Times New Roman" w:hAnsi="Palatino Linotype" w:cs="Arial"/>
          <w:i/>
          <w:iCs/>
          <w:lang w:eastAsia="es-ES"/>
        </w:rPr>
        <w:t xml:space="preserve"> según corresponda. </w:t>
      </w:r>
    </w:p>
    <w:p w14:paraId="588A29FE"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p>
    <w:p w14:paraId="4779CBAA"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Artículo 63.- En el Registro Administrativo de la Propiedad Pública Estatal o Municipal, según corresponda, se inscribirán: </w:t>
      </w:r>
    </w:p>
    <w:p w14:paraId="26872328"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 </w:t>
      </w:r>
      <w:bookmarkStart w:id="6" w:name="_Hlk81587312"/>
      <w:r w:rsidRPr="00EF63D4">
        <w:rPr>
          <w:rFonts w:ascii="Palatino Linotype" w:eastAsia="Times New Roman" w:hAnsi="Palatino Linotype" w:cs="Arial"/>
          <w:i/>
          <w:iCs/>
          <w:lang w:eastAsia="es-ES"/>
        </w:rPr>
        <w:t>Los títulos y documentos por los cuales se adquiera, transmita, grave, modifique, afecte o extinga el dominio o la posesión y los demás derechos reales sobe los bienes inmuebles del Estado o de los municipios</w:t>
      </w:r>
      <w:bookmarkEnd w:id="6"/>
      <w:r w:rsidRPr="00EF63D4">
        <w:rPr>
          <w:rFonts w:ascii="Palatino Linotype" w:eastAsia="Times New Roman" w:hAnsi="Palatino Linotype" w:cs="Arial"/>
          <w:i/>
          <w:iCs/>
          <w:lang w:eastAsia="es-ES"/>
        </w:rPr>
        <w:t xml:space="preserve">; </w:t>
      </w:r>
    </w:p>
    <w:p w14:paraId="295C8CAD"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II. Los decretos por los que se determine la expropiación de bienes cuando éstos se incorporen al dominio público del Estado o de los municipios; </w:t>
      </w:r>
    </w:p>
    <w:p w14:paraId="5E8D85D6"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III. Las adjudicaciones a favor del Estado o de los Municipios dictadas en procedimientos administrativos de ejecución; </w:t>
      </w:r>
    </w:p>
    <w:p w14:paraId="76545D66"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IV. Los decomisos decretados por la autoridad judicial; </w:t>
      </w:r>
    </w:p>
    <w:p w14:paraId="1D8FF929"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V. Las concesiones, autorizaciones, permisos o licencias sobre inmuebles de propiedad estatal o municipal; </w:t>
      </w:r>
    </w:p>
    <w:p w14:paraId="37564AF9"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VI. Las resoluciones o sentencias que pronuncien las autoridades jurisdiccionales </w:t>
      </w:r>
      <w:proofErr w:type="gramStart"/>
      <w:r w:rsidRPr="00EF63D4">
        <w:rPr>
          <w:rFonts w:ascii="Palatino Linotype" w:eastAsia="Times New Roman" w:hAnsi="Palatino Linotype" w:cs="Arial"/>
          <w:i/>
          <w:iCs/>
          <w:lang w:eastAsia="es-ES"/>
        </w:rPr>
        <w:t>relacionados</w:t>
      </w:r>
      <w:proofErr w:type="gramEnd"/>
      <w:r w:rsidRPr="00EF63D4">
        <w:rPr>
          <w:rFonts w:ascii="Palatino Linotype" w:eastAsia="Times New Roman" w:hAnsi="Palatino Linotype" w:cs="Arial"/>
          <w:i/>
          <w:iCs/>
          <w:lang w:eastAsia="es-ES"/>
        </w:rPr>
        <w:t xml:space="preserve"> con inmuebles del Estado o de los municipios; </w:t>
      </w:r>
    </w:p>
    <w:p w14:paraId="04870B53"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VII. Los convenios administrativos que produzcan alguno de los efectos mencionados en la fracción I de este artículo; </w:t>
      </w:r>
    </w:p>
    <w:p w14:paraId="4BCA32F6"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VIII. Los decretos y acuerdos que incorporen o desincorporen del dominio público bienes inmuebles; </w:t>
      </w:r>
    </w:p>
    <w:p w14:paraId="2711EFF8"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 xml:space="preserve">IX. Los acuerdos por los que se cambie la afectación o se sustituya a los usuarios de los bienes del dominio público; y </w:t>
      </w:r>
    </w:p>
    <w:p w14:paraId="762FC672" w14:textId="77777777" w:rsidR="00AB060E" w:rsidRPr="00EF63D4" w:rsidRDefault="00AB060E" w:rsidP="00AB060E">
      <w:pPr>
        <w:spacing w:after="0" w:line="240" w:lineRule="auto"/>
        <w:ind w:left="851" w:right="851"/>
        <w:jc w:val="both"/>
        <w:rPr>
          <w:rFonts w:ascii="Palatino Linotype" w:eastAsia="Times New Roman" w:hAnsi="Palatino Linotype" w:cs="Arial"/>
          <w:i/>
          <w:iCs/>
          <w:lang w:eastAsia="es-ES"/>
        </w:rPr>
      </w:pPr>
      <w:r w:rsidRPr="00EF63D4">
        <w:rPr>
          <w:rFonts w:ascii="Palatino Linotype" w:eastAsia="Times New Roman" w:hAnsi="Palatino Linotype" w:cs="Arial"/>
          <w:i/>
          <w:iCs/>
          <w:lang w:eastAsia="es-ES"/>
        </w:rPr>
        <w:t>X. Los demás actos que conforme a esta ley deban ser registrados.</w:t>
      </w:r>
    </w:p>
    <w:p w14:paraId="21DCFCF3" w14:textId="77777777" w:rsidR="00AB060E" w:rsidRPr="00EF63D4" w:rsidRDefault="00AB060E" w:rsidP="00AB060E">
      <w:pPr>
        <w:spacing w:after="0" w:line="360" w:lineRule="auto"/>
        <w:jc w:val="both"/>
        <w:rPr>
          <w:rFonts w:ascii="Palatino Linotype" w:eastAsia="Times New Roman" w:hAnsi="Palatino Linotype" w:cs="Arial"/>
          <w:sz w:val="24"/>
          <w:lang w:eastAsia="es-ES"/>
        </w:rPr>
      </w:pPr>
      <w:r w:rsidRPr="00EF63D4">
        <w:rPr>
          <w:rFonts w:ascii="Palatino Linotype" w:eastAsia="Times New Roman" w:hAnsi="Palatino Linotype" w:cs="Arial"/>
          <w:sz w:val="24"/>
          <w:lang w:eastAsia="es-ES"/>
        </w:rPr>
        <w:t xml:space="preserve"> </w:t>
      </w:r>
    </w:p>
    <w:p w14:paraId="48D949FE" w14:textId="77777777" w:rsidR="00AB060E" w:rsidRPr="00EF63D4" w:rsidRDefault="00AB060E" w:rsidP="00AB060E">
      <w:pPr>
        <w:spacing w:after="0" w:line="360" w:lineRule="auto"/>
        <w:jc w:val="both"/>
        <w:rPr>
          <w:rFonts w:ascii="Palatino Linotype" w:eastAsia="Times New Roman" w:hAnsi="Palatino Linotype" w:cs="Arial"/>
          <w:sz w:val="24"/>
          <w:lang w:eastAsia="es-ES"/>
        </w:rPr>
      </w:pPr>
    </w:p>
    <w:p w14:paraId="52F88285" w14:textId="2C44592A" w:rsidR="00AB060E" w:rsidRPr="00EF63D4" w:rsidRDefault="00AB060E" w:rsidP="00AB060E">
      <w:pPr>
        <w:spacing w:after="0" w:line="360" w:lineRule="auto"/>
        <w:jc w:val="both"/>
        <w:rPr>
          <w:rFonts w:ascii="Palatino Linotype" w:eastAsia="Times New Roman" w:hAnsi="Palatino Linotype" w:cs="Arial"/>
          <w:sz w:val="24"/>
          <w:lang w:eastAsia="es-ES"/>
        </w:rPr>
      </w:pPr>
      <w:r w:rsidRPr="00EF63D4">
        <w:rPr>
          <w:rFonts w:ascii="Palatino Linotype" w:eastAsia="Times New Roman" w:hAnsi="Palatino Linotype" w:cs="Arial"/>
          <w:sz w:val="24"/>
          <w:lang w:eastAsia="es-ES"/>
        </w:rPr>
        <w:lastRenderedPageBreak/>
        <w:t>De la normatividad plasmada con anterioridad, advertimos que la Hacienda Pública Municipal está conformada, entre otros elementos, por los bienes muebles e inmuebles del municipio, y a su vez se divide el patrimonio municipal en los bienes de dominio privado y público, esta última resulta de nuestro interés por ser la categoría de bienes que eligió el particular al momento de formular la solicitud de acceso a la información</w:t>
      </w:r>
      <w:r w:rsidR="00633FEA" w:rsidRPr="00EF63D4">
        <w:rPr>
          <w:rFonts w:ascii="Palatino Linotype" w:eastAsia="Times New Roman" w:hAnsi="Palatino Linotype" w:cs="Arial"/>
          <w:sz w:val="24"/>
          <w:lang w:eastAsia="es-ES"/>
        </w:rPr>
        <w:t xml:space="preserve"> al requerir documentos relacionados con el Palacio Municipal de Zinacantepec</w:t>
      </w:r>
      <w:r w:rsidRPr="00EF63D4">
        <w:rPr>
          <w:rFonts w:ascii="Palatino Linotype" w:eastAsia="Times New Roman" w:hAnsi="Palatino Linotype" w:cs="Arial"/>
          <w:sz w:val="24"/>
          <w:lang w:eastAsia="es-ES"/>
        </w:rPr>
        <w:t>. En ese sentido, se destaca que los bienes de dominio público se dividen en de uso común o destinados a un servició público, en el primer caso pueden ser aprovechados por los habitantes del municipio, y para el segundo caso son bienes destinados a un servicio público, aquellos que utilice el municipio para el desarrollo de sus actividades.</w:t>
      </w:r>
    </w:p>
    <w:p w14:paraId="22B3FBB7" w14:textId="77777777" w:rsidR="00AB060E" w:rsidRPr="00EF63D4" w:rsidRDefault="00AB060E" w:rsidP="00AB060E">
      <w:pPr>
        <w:spacing w:after="0" w:line="360" w:lineRule="auto"/>
        <w:jc w:val="both"/>
        <w:rPr>
          <w:rFonts w:ascii="Palatino Linotype" w:eastAsia="Times New Roman" w:hAnsi="Palatino Linotype" w:cs="Arial"/>
          <w:sz w:val="24"/>
          <w:lang w:eastAsia="es-ES"/>
        </w:rPr>
      </w:pPr>
    </w:p>
    <w:p w14:paraId="6DCC5553" w14:textId="77777777" w:rsidR="00AB060E" w:rsidRPr="00EF63D4" w:rsidRDefault="00AB060E" w:rsidP="00AB060E">
      <w:pPr>
        <w:spacing w:after="0" w:line="360" w:lineRule="auto"/>
        <w:jc w:val="both"/>
        <w:rPr>
          <w:rFonts w:ascii="Palatino Linotype" w:eastAsia="Times New Roman" w:hAnsi="Palatino Linotype" w:cs="Arial"/>
          <w:b/>
          <w:bCs/>
          <w:sz w:val="24"/>
          <w:lang w:eastAsia="es-ES"/>
        </w:rPr>
      </w:pPr>
      <w:r w:rsidRPr="00EF63D4">
        <w:rPr>
          <w:rFonts w:ascii="Palatino Linotype" w:eastAsia="Times New Roman" w:hAnsi="Palatino Linotype" w:cs="Arial"/>
          <w:sz w:val="24"/>
          <w:lang w:eastAsia="es-ES"/>
        </w:rPr>
        <w:t>Aunado a lo anterior, de acuerdo a lo establecido en la Ley de Bienes de Estado de México y Municipios, le corresponde a los Ayuntamientos el llevar un registro de la propiedad de bienes del dominio público,</w:t>
      </w:r>
      <w:r w:rsidRPr="00EF63D4">
        <w:rPr>
          <w:rFonts w:asciiTheme="minorHAnsi" w:eastAsiaTheme="minorHAnsi" w:hAnsiTheme="minorHAnsi" w:cstheme="minorBidi"/>
          <w:lang w:eastAsia="en-US"/>
        </w:rPr>
        <w:t xml:space="preserve"> </w:t>
      </w:r>
      <w:r w:rsidRPr="00EF63D4">
        <w:rPr>
          <w:rFonts w:ascii="Palatino Linotype" w:eastAsia="Times New Roman" w:hAnsi="Palatino Linotype" w:cs="Arial"/>
          <w:sz w:val="24"/>
          <w:lang w:eastAsia="es-ES"/>
        </w:rPr>
        <w:t xml:space="preserve">que se denominará </w:t>
      </w:r>
      <w:r w:rsidRPr="00EF63D4">
        <w:rPr>
          <w:rFonts w:ascii="Palatino Linotype" w:eastAsia="Times New Roman" w:hAnsi="Palatino Linotype" w:cs="Arial"/>
          <w:b/>
          <w:bCs/>
          <w:sz w:val="24"/>
          <w:lang w:eastAsia="es-ES"/>
        </w:rPr>
        <w:t>Registro Administrativo de la propiedad Pública Municipal</w:t>
      </w:r>
      <w:r w:rsidRPr="00EF63D4">
        <w:rPr>
          <w:rFonts w:ascii="Palatino Linotype" w:eastAsia="Times New Roman" w:hAnsi="Palatino Linotype" w:cs="Arial"/>
          <w:sz w:val="24"/>
          <w:lang w:eastAsia="es-ES"/>
        </w:rPr>
        <w:t xml:space="preserve">  </w:t>
      </w:r>
      <w:r w:rsidRPr="00EF63D4">
        <w:rPr>
          <w:rFonts w:ascii="Palatino Linotype" w:eastAsia="Times New Roman" w:hAnsi="Palatino Linotype" w:cs="Arial"/>
          <w:sz w:val="24"/>
          <w:u w:val="single"/>
          <w:lang w:eastAsia="es-ES"/>
        </w:rPr>
        <w:t>en el cual se inscribirán los títulos y documentos por los cuales se adquiera, transmita, grave, modifique, afecte o extinga el dominio o la posesión y los demás derechos reales sobe los bienes inmuebles de los municipios</w:t>
      </w:r>
      <w:r w:rsidRPr="00EF63D4">
        <w:rPr>
          <w:rFonts w:ascii="Palatino Linotype" w:eastAsia="Times New Roman" w:hAnsi="Palatino Linotype" w:cs="Arial"/>
          <w:sz w:val="24"/>
          <w:lang w:eastAsia="es-ES"/>
        </w:rPr>
        <w:t>, así como los decretos y acuerdos que incorporen o desincorporen del dominio público bienes inmuebles</w:t>
      </w:r>
      <w:r w:rsidRPr="00EF63D4">
        <w:rPr>
          <w:rFonts w:ascii="Palatino Linotype" w:eastAsia="Times New Roman" w:hAnsi="Palatino Linotype" w:cs="Arial"/>
          <w:b/>
          <w:bCs/>
          <w:sz w:val="24"/>
          <w:lang w:eastAsia="es-ES"/>
        </w:rPr>
        <w:t>.</w:t>
      </w:r>
    </w:p>
    <w:p w14:paraId="52F233AF" w14:textId="77777777" w:rsidR="00AB060E" w:rsidRPr="00EF63D4" w:rsidRDefault="00AB060E" w:rsidP="00AB060E">
      <w:pPr>
        <w:spacing w:after="0" w:line="360" w:lineRule="auto"/>
        <w:jc w:val="both"/>
        <w:rPr>
          <w:rFonts w:ascii="Palatino Linotype" w:eastAsia="Times New Roman" w:hAnsi="Palatino Linotype" w:cs="Arial"/>
          <w:sz w:val="24"/>
          <w:lang w:eastAsia="es-ES"/>
        </w:rPr>
      </w:pPr>
    </w:p>
    <w:p w14:paraId="30B59505" w14:textId="2FABABF3" w:rsidR="00AB060E" w:rsidRPr="00EF63D4" w:rsidRDefault="00AB060E" w:rsidP="00AB060E">
      <w:pPr>
        <w:spacing w:after="0" w:line="360" w:lineRule="auto"/>
        <w:jc w:val="both"/>
        <w:rPr>
          <w:rFonts w:ascii="Palatino Linotype" w:eastAsia="Times New Roman" w:hAnsi="Palatino Linotype" w:cs="Arial"/>
          <w:sz w:val="24"/>
          <w:lang w:eastAsia="es-ES"/>
        </w:rPr>
      </w:pPr>
      <w:r w:rsidRPr="00EF63D4">
        <w:rPr>
          <w:rFonts w:ascii="Palatino Linotype" w:eastAsia="Times New Roman" w:hAnsi="Palatino Linotype" w:cs="Arial"/>
          <w:sz w:val="24"/>
          <w:lang w:eastAsia="es-ES"/>
        </w:rPr>
        <w:t xml:space="preserve">Continuando con el análisis de los preceptos en cita, es de señalar que le corresponde al </w:t>
      </w:r>
      <w:r w:rsidRPr="00EF63D4">
        <w:rPr>
          <w:rFonts w:ascii="Palatino Linotype" w:eastAsia="Times New Roman" w:hAnsi="Palatino Linotype" w:cs="Arial"/>
          <w:b/>
          <w:bCs/>
          <w:sz w:val="24"/>
          <w:lang w:eastAsia="es-ES"/>
        </w:rPr>
        <w:t>Síndico Municipal</w:t>
      </w:r>
      <w:r w:rsidR="00633FEA" w:rsidRPr="00EF63D4">
        <w:rPr>
          <w:rFonts w:ascii="Palatino Linotype" w:eastAsia="Times New Roman" w:hAnsi="Palatino Linotype" w:cs="Arial"/>
          <w:sz w:val="24"/>
          <w:lang w:eastAsia="es-ES"/>
        </w:rPr>
        <w:t xml:space="preserve"> y al </w:t>
      </w:r>
      <w:r w:rsidR="00633FEA" w:rsidRPr="00EF63D4">
        <w:rPr>
          <w:rFonts w:ascii="Palatino Linotype" w:eastAsia="Times New Roman" w:hAnsi="Palatino Linotype" w:cs="Arial"/>
          <w:b/>
          <w:bCs/>
          <w:sz w:val="24"/>
          <w:lang w:eastAsia="es-ES"/>
        </w:rPr>
        <w:t>Secretario del Ayuntamiento</w:t>
      </w:r>
      <w:r w:rsidRPr="00EF63D4">
        <w:rPr>
          <w:rFonts w:ascii="Palatino Linotype" w:eastAsia="Times New Roman" w:hAnsi="Palatino Linotype" w:cs="Arial"/>
          <w:sz w:val="24"/>
          <w:lang w:eastAsia="es-ES"/>
        </w:rPr>
        <w:t xml:space="preserve">, el intervenir en la formulación del inventario general de los bienes muebles e inmuebles propiedad del municipio, </w:t>
      </w:r>
      <w:r w:rsidRPr="00EF63D4">
        <w:rPr>
          <w:rFonts w:ascii="Palatino Linotype" w:eastAsia="Times New Roman" w:hAnsi="Palatino Linotype" w:cs="Arial"/>
          <w:sz w:val="24"/>
          <w:lang w:eastAsia="es-ES"/>
        </w:rPr>
        <w:lastRenderedPageBreak/>
        <w:t>haciendo que se inscriban en el libro especial, con expresión de sus valores y de todas las características de identificación.</w:t>
      </w:r>
    </w:p>
    <w:p w14:paraId="7A438111" w14:textId="77777777" w:rsidR="00AB060E" w:rsidRPr="00EF63D4" w:rsidRDefault="00AB060E" w:rsidP="00AB060E">
      <w:pPr>
        <w:spacing w:after="0" w:line="360" w:lineRule="auto"/>
        <w:jc w:val="both"/>
        <w:rPr>
          <w:rFonts w:ascii="Palatino Linotype" w:hAnsi="Palatino Linotype" w:cs="Arial"/>
          <w:sz w:val="24"/>
          <w:lang w:val="es-ES_tradnl" w:eastAsia="en-US"/>
        </w:rPr>
      </w:pPr>
    </w:p>
    <w:p w14:paraId="0ABB72AC" w14:textId="77777777" w:rsidR="00AB060E" w:rsidRPr="00EF63D4" w:rsidRDefault="00AB060E" w:rsidP="00AB060E">
      <w:pPr>
        <w:spacing w:line="360" w:lineRule="auto"/>
        <w:jc w:val="both"/>
        <w:rPr>
          <w:rFonts w:ascii="Palatino Linotype" w:hAnsi="Palatino Linotype" w:cs="Arial"/>
          <w:sz w:val="24"/>
          <w:lang w:eastAsia="en-US"/>
        </w:rPr>
      </w:pPr>
      <w:r w:rsidRPr="00EF63D4">
        <w:rPr>
          <w:rFonts w:ascii="Palatino Linotype" w:hAnsi="Palatino Linotype" w:cs="Arial"/>
          <w:sz w:val="24"/>
          <w:lang w:eastAsia="en-US"/>
        </w:rPr>
        <w:t xml:space="preserve">Señalado lo anterior, resulta oportuno traer a contexto lo establecido en </w:t>
      </w:r>
      <w:r w:rsidRPr="00EF63D4">
        <w:rPr>
          <w:rFonts w:ascii="Palatino Linotype" w:hAnsi="Palatino Linotype" w:cs="Arial"/>
          <w:sz w:val="24"/>
          <w:szCs w:val="24"/>
          <w:lang w:eastAsia="en-US"/>
        </w:rPr>
        <w:t xml:space="preserve">la fracción XXXVIII del artículo 92 de la Ley de Transparencia y Acceso a la Información Pública de Estado de México y Municipios; precepto que describe la información documental que el sujeto obligado debe poseer y en su caso generar, toda vez que dicha información debe ser publica y accesible de manera permanente a cualquier persona, así dicho artículo establece que el inventario de bienes muebles e </w:t>
      </w:r>
      <w:r w:rsidRPr="00EF63D4">
        <w:rPr>
          <w:rFonts w:ascii="Palatino Linotype" w:hAnsi="Palatino Linotype" w:cs="Arial"/>
          <w:b/>
          <w:bCs/>
          <w:sz w:val="24"/>
          <w:szCs w:val="24"/>
          <w:lang w:eastAsia="en-US"/>
        </w:rPr>
        <w:t>inmuebles</w:t>
      </w:r>
      <w:r w:rsidRPr="00EF63D4">
        <w:rPr>
          <w:rFonts w:ascii="Palatino Linotype" w:hAnsi="Palatino Linotype" w:cs="Arial"/>
          <w:sz w:val="24"/>
          <w:szCs w:val="24"/>
          <w:lang w:eastAsia="en-US"/>
        </w:rPr>
        <w:t xml:space="preserve">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EF63D4">
        <w:rPr>
          <w:rFonts w:ascii="Palatino Linotype" w:hAnsi="Palatino Linotype" w:cs="Times New Roman"/>
          <w:bCs/>
          <w:sz w:val="24"/>
          <w:szCs w:val="24"/>
        </w:rPr>
        <w:t xml:space="preserve">: </w:t>
      </w:r>
    </w:p>
    <w:p w14:paraId="542AEFF3" w14:textId="77777777" w:rsidR="00AB060E" w:rsidRPr="00EF63D4" w:rsidRDefault="00AB060E" w:rsidP="00AB060E">
      <w:pPr>
        <w:widowControl w:val="0"/>
        <w:autoSpaceDE w:val="0"/>
        <w:autoSpaceDN w:val="0"/>
        <w:adjustRightInd w:val="0"/>
        <w:spacing w:after="0" w:line="256" w:lineRule="auto"/>
        <w:ind w:left="851" w:right="900"/>
        <w:jc w:val="both"/>
        <w:rPr>
          <w:rFonts w:ascii="Palatino Linotype" w:hAnsi="Palatino Linotype" w:cs="Times New Roman"/>
          <w:bCs/>
          <w:i/>
        </w:rPr>
      </w:pPr>
      <w:r w:rsidRPr="00EF63D4">
        <w:rPr>
          <w:rFonts w:ascii="Palatino Linotype" w:hAnsi="Palatino Linotype" w:cs="Times New Roman"/>
          <w:bCs/>
          <w:i/>
        </w:rPr>
        <w:t>“</w:t>
      </w:r>
      <w:r w:rsidRPr="00EF63D4">
        <w:rPr>
          <w:rFonts w:ascii="Palatino Linotype" w:hAnsi="Palatino Linotype" w:cs="Times New Roman"/>
          <w:b/>
          <w:bCs/>
          <w:i/>
        </w:rPr>
        <w:t>Artículo 92</w:t>
      </w:r>
      <w:r w:rsidRPr="00EF63D4">
        <w:rPr>
          <w:rFonts w:ascii="Palatino Linotype" w:hAnsi="Palatino Linotype" w:cs="Times New Roman"/>
          <w:bCs/>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44115A" w14:textId="77777777" w:rsidR="00AB060E" w:rsidRPr="00EF63D4" w:rsidRDefault="00AB060E" w:rsidP="00AB060E">
      <w:pPr>
        <w:widowControl w:val="0"/>
        <w:autoSpaceDE w:val="0"/>
        <w:autoSpaceDN w:val="0"/>
        <w:adjustRightInd w:val="0"/>
        <w:spacing w:after="0" w:line="256" w:lineRule="auto"/>
        <w:ind w:left="851" w:right="900"/>
        <w:jc w:val="both"/>
        <w:rPr>
          <w:rFonts w:cs="Times New Roman"/>
          <w:lang w:eastAsia="en-US"/>
        </w:rPr>
      </w:pPr>
      <w:r w:rsidRPr="00EF63D4">
        <w:rPr>
          <w:rFonts w:ascii="Palatino Linotype" w:hAnsi="Palatino Linotype" w:cs="Times New Roman"/>
          <w:bCs/>
          <w:i/>
        </w:rPr>
        <w:t>(…)</w:t>
      </w:r>
      <w:r w:rsidRPr="00EF63D4">
        <w:rPr>
          <w:rFonts w:cs="Times New Roman"/>
          <w:lang w:eastAsia="en-US"/>
        </w:rPr>
        <w:t xml:space="preserve"> </w:t>
      </w:r>
    </w:p>
    <w:p w14:paraId="645A5587" w14:textId="77777777" w:rsidR="00AB060E" w:rsidRPr="00EF63D4" w:rsidRDefault="00AB060E" w:rsidP="00AB060E">
      <w:pPr>
        <w:widowControl w:val="0"/>
        <w:autoSpaceDE w:val="0"/>
        <w:autoSpaceDN w:val="0"/>
        <w:adjustRightInd w:val="0"/>
        <w:spacing w:after="0" w:line="256" w:lineRule="auto"/>
        <w:ind w:left="851" w:right="900"/>
        <w:jc w:val="both"/>
        <w:rPr>
          <w:rFonts w:ascii="Palatino Linotype" w:hAnsi="Palatino Linotype" w:cs="Times New Roman"/>
          <w:b/>
          <w:bCs/>
          <w:i/>
        </w:rPr>
      </w:pPr>
      <w:r w:rsidRPr="00EF63D4">
        <w:rPr>
          <w:rFonts w:ascii="Palatino Linotype" w:hAnsi="Palatino Linotype" w:cs="Times New Roman"/>
          <w:b/>
          <w:bCs/>
          <w:i/>
        </w:rPr>
        <w:t>XXXVIII. El inventario de bienes muebles e inmuebles en posesión y propiedad;</w:t>
      </w:r>
    </w:p>
    <w:p w14:paraId="788FFFD8" w14:textId="77777777" w:rsidR="00AB060E" w:rsidRPr="00EF63D4" w:rsidRDefault="00AB060E" w:rsidP="00AB060E">
      <w:pPr>
        <w:widowControl w:val="0"/>
        <w:autoSpaceDE w:val="0"/>
        <w:autoSpaceDN w:val="0"/>
        <w:adjustRightInd w:val="0"/>
        <w:spacing w:after="0" w:line="256" w:lineRule="auto"/>
        <w:ind w:left="851" w:right="900"/>
        <w:jc w:val="both"/>
        <w:rPr>
          <w:rFonts w:ascii="Palatino Linotype" w:hAnsi="Palatino Linotype" w:cs="Times New Roman"/>
          <w:bCs/>
          <w:i/>
        </w:rPr>
      </w:pPr>
      <w:r w:rsidRPr="00EF63D4">
        <w:rPr>
          <w:rFonts w:ascii="Palatino Linotype" w:hAnsi="Palatino Linotype" w:cs="Times New Roman"/>
          <w:bCs/>
          <w:i/>
        </w:rPr>
        <w:t>(…)”</w:t>
      </w:r>
    </w:p>
    <w:p w14:paraId="4756FF93" w14:textId="77777777" w:rsidR="00AB060E" w:rsidRPr="00EF63D4" w:rsidRDefault="00AB060E" w:rsidP="00AB060E">
      <w:pPr>
        <w:widowControl w:val="0"/>
        <w:autoSpaceDE w:val="0"/>
        <w:autoSpaceDN w:val="0"/>
        <w:adjustRightInd w:val="0"/>
        <w:spacing w:after="0" w:line="256" w:lineRule="auto"/>
        <w:ind w:left="851" w:right="900"/>
        <w:jc w:val="right"/>
        <w:rPr>
          <w:rFonts w:ascii="Palatino Linotype" w:hAnsi="Palatino Linotype" w:cs="Times New Roman"/>
          <w:b/>
          <w:bCs/>
          <w:i/>
          <w:sz w:val="18"/>
        </w:rPr>
      </w:pPr>
      <w:r w:rsidRPr="00EF63D4">
        <w:rPr>
          <w:rFonts w:ascii="Palatino Linotype" w:hAnsi="Palatino Linotype" w:cs="Times New Roman"/>
          <w:b/>
          <w:bCs/>
          <w:i/>
          <w:sz w:val="18"/>
        </w:rPr>
        <w:t xml:space="preserve">(Énfasis añadido) </w:t>
      </w:r>
    </w:p>
    <w:p w14:paraId="6F9778DA" w14:textId="77777777" w:rsidR="00AB060E" w:rsidRPr="00EF63D4" w:rsidRDefault="00AB060E" w:rsidP="00AB060E">
      <w:pPr>
        <w:spacing w:after="0" w:line="240" w:lineRule="auto"/>
        <w:rPr>
          <w:rFonts w:ascii="Times New Roman" w:eastAsia="Times New Roman" w:hAnsi="Times New Roman" w:cs="Times New Roman"/>
          <w:sz w:val="24"/>
          <w:szCs w:val="24"/>
          <w:lang w:eastAsia="es-ES"/>
        </w:rPr>
      </w:pPr>
    </w:p>
    <w:p w14:paraId="210423DB" w14:textId="77777777" w:rsidR="00AB060E" w:rsidRPr="00EF63D4" w:rsidRDefault="00AB060E" w:rsidP="00AB060E">
      <w:pPr>
        <w:spacing w:after="0" w:line="240" w:lineRule="auto"/>
        <w:rPr>
          <w:rFonts w:ascii="Times New Roman" w:eastAsia="Times New Roman" w:hAnsi="Times New Roman" w:cs="Times New Roman"/>
          <w:sz w:val="24"/>
          <w:szCs w:val="24"/>
          <w:lang w:eastAsia="es-ES"/>
        </w:rPr>
      </w:pPr>
    </w:p>
    <w:p w14:paraId="36E04853" w14:textId="77777777" w:rsidR="00AB060E" w:rsidRPr="00EF63D4" w:rsidRDefault="00AB060E" w:rsidP="00AB060E">
      <w:pPr>
        <w:spacing w:line="360" w:lineRule="auto"/>
        <w:jc w:val="both"/>
        <w:rPr>
          <w:rFonts w:ascii="Palatino Linotype" w:hAnsi="Palatino Linotype" w:cs="Times New Roman"/>
          <w:sz w:val="24"/>
          <w:lang w:eastAsia="en-US"/>
        </w:rPr>
      </w:pPr>
      <w:r w:rsidRPr="00EF63D4">
        <w:rPr>
          <w:rFonts w:ascii="Palatino Linotype" w:hAnsi="Palatino Linotype" w:cs="Times New Roman"/>
          <w:bCs/>
          <w:sz w:val="24"/>
        </w:rPr>
        <w:t xml:space="preserve">Información que deberá ser publicada en atención a los </w:t>
      </w:r>
      <w:r w:rsidRPr="00EF63D4">
        <w:rPr>
          <w:rFonts w:ascii="Palatino Linotype" w:hAnsi="Palatino Linotype" w:cs="Times New Roman"/>
          <w:i/>
          <w:sz w:val="24"/>
          <w:lang w:eastAsia="en-US"/>
        </w:rPr>
        <w:t xml:space="preserve">“Lineamientos Técnicos Generales para la Publicación, Homologación y Estandarización de la Información de las Obligaciones </w:t>
      </w:r>
      <w:r w:rsidRPr="00EF63D4">
        <w:rPr>
          <w:rFonts w:ascii="Palatino Linotype" w:hAnsi="Palatino Linotype" w:cs="Times New Roman"/>
          <w:i/>
          <w:sz w:val="24"/>
          <w:lang w:eastAsia="en-US"/>
        </w:rPr>
        <w:lastRenderedPageBreak/>
        <w:t>establecidas en el Título Quinto y en la Fracción IV, del artículo 31, de la Ley General de Transparencia y Acceso a la Información Pública, que deberán difundir los Sujetos Obligados en los Portales de Internet y en la Plataforma Nacional de Transparencia”</w:t>
      </w:r>
      <w:r w:rsidRPr="00EF63D4">
        <w:rPr>
          <w:rFonts w:ascii="Palatino Linotype" w:hAnsi="Palatino Linotype" w:cs="Times New Roman"/>
          <w:sz w:val="24"/>
          <w:lang w:eastAsia="en-US"/>
        </w:rPr>
        <w:t xml:space="preserve">, que en su </w:t>
      </w:r>
      <w:r w:rsidRPr="00EF63D4">
        <w:rPr>
          <w:rFonts w:ascii="Palatino Linotype" w:hAnsi="Palatino Linotype" w:cs="Times New Roman"/>
          <w:i/>
          <w:sz w:val="24"/>
          <w:lang w:eastAsia="en-US"/>
        </w:rPr>
        <w:t>“Anexo I”</w:t>
      </w:r>
      <w:r w:rsidRPr="00EF63D4">
        <w:rPr>
          <w:rFonts w:ascii="Palatino Linotype" w:hAnsi="Palatino Linotype" w:cs="Times New Roman"/>
          <w:sz w:val="24"/>
          <w:lang w:eastAsia="en-US"/>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14:paraId="554361BB" w14:textId="77777777" w:rsidR="00AB060E" w:rsidRPr="00EF63D4" w:rsidRDefault="00AB060E" w:rsidP="00AB060E">
      <w:pPr>
        <w:spacing w:after="0" w:line="240" w:lineRule="auto"/>
        <w:rPr>
          <w:rFonts w:ascii="Times New Roman" w:hAnsi="Times New Roman" w:cs="Times New Roman"/>
          <w:sz w:val="24"/>
          <w:szCs w:val="24"/>
          <w:lang w:eastAsia="es-ES"/>
        </w:rPr>
      </w:pPr>
    </w:p>
    <w:p w14:paraId="15092B0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XXXIV</w:t>
      </w:r>
      <w:r w:rsidRPr="00EF63D4">
        <w:rPr>
          <w:rFonts w:ascii="Palatino Linotype" w:hAnsi="Palatino Linotype" w:cs="Times New Roman"/>
          <w:i/>
          <w:lang w:eastAsia="en-US"/>
        </w:rPr>
        <w:t xml:space="preserve">. El inventario de bienes muebles e </w:t>
      </w:r>
      <w:r w:rsidRPr="00EF63D4">
        <w:rPr>
          <w:rFonts w:ascii="Palatino Linotype" w:hAnsi="Palatino Linotype" w:cs="Times New Roman"/>
          <w:b/>
          <w:bCs/>
          <w:i/>
          <w:u w:val="single"/>
          <w:lang w:eastAsia="en-US"/>
        </w:rPr>
        <w:t>inmuebles en posesión y propiedad Todos los sujetos obligados publicarán el inventario de bienes muebles e inmuebles que utilicen, tengan a su cargo y/o les hayan sido asignados para el ejercicio de sus funciones</w:t>
      </w:r>
      <w:r w:rsidRPr="00EF63D4">
        <w:rPr>
          <w:rFonts w:ascii="Palatino Linotype" w:hAnsi="Palatino Linotype" w:cs="Times New Roman"/>
          <w:i/>
          <w:lang w:eastAsia="en-US"/>
        </w:rPr>
        <w:t xml:space="preserve">; que destinen a un servicio público conforme a la normatividad aplicable o por cualquier concepto, </w:t>
      </w:r>
      <w:r w:rsidRPr="00EF63D4">
        <w:rPr>
          <w:rFonts w:ascii="Palatino Linotype" w:hAnsi="Palatino Linotype" w:cs="Times New Roman"/>
          <w:b/>
          <w:bCs/>
          <w:i/>
          <w:u w:val="single"/>
          <w:lang w:eastAsia="en-US"/>
        </w:rPr>
        <w:t>tanto si son propiedad del sujeto obligado como que se encuentren en posesión de éstos</w:t>
      </w:r>
      <w:r w:rsidRPr="00EF63D4">
        <w:rPr>
          <w:rFonts w:ascii="Palatino Linotype" w:hAnsi="Palatino Linotype" w:cs="Times New Roman"/>
          <w:i/>
          <w:lang w:eastAsia="en-US"/>
        </w:rPr>
        <w:t xml:space="preserve">. </w:t>
      </w:r>
    </w:p>
    <w:p w14:paraId="1BC3D108"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236E990"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4FAB01FE"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E784E7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1866A889"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355C54EE"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lastRenderedPageBreak/>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3232FB0A"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8D57A88"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Se incluirá un hipervínculo al Sistema de Información Inmobiliaria Federal y Paraestatal </w:t>
      </w:r>
      <w:proofErr w:type="spellStart"/>
      <w:r w:rsidRPr="00EF63D4">
        <w:rPr>
          <w:rFonts w:ascii="Palatino Linotype" w:hAnsi="Palatino Linotype" w:cs="Times New Roman"/>
          <w:i/>
          <w:lang w:eastAsia="en-US"/>
        </w:rPr>
        <w:t>u</w:t>
      </w:r>
      <w:proofErr w:type="spellEnd"/>
      <w:r w:rsidRPr="00EF63D4">
        <w:rPr>
          <w:rFonts w:ascii="Palatino Linotype" w:hAnsi="Palatino Linotype" w:cs="Times New Roman"/>
          <w:i/>
          <w:lang w:eastAsia="en-US"/>
        </w:rPr>
        <w:t xml:space="preserve">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60CAB3AF"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5B5C1937"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7740283F"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7354EDD9"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1C358C81"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D5BEF47"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Criterios sustantivos de contenido</w:t>
      </w:r>
      <w:r w:rsidRPr="00EF63D4">
        <w:rPr>
          <w:rFonts w:ascii="Palatino Linotype" w:hAnsi="Palatino Linotype" w:cs="Times New Roman"/>
          <w:i/>
          <w:lang w:eastAsia="en-US"/>
        </w:rPr>
        <w:t xml:space="preserve"> </w:t>
      </w:r>
    </w:p>
    <w:p w14:paraId="072A17E9" w14:textId="61A5B0B8" w:rsidR="00633FEA" w:rsidRPr="00EF63D4" w:rsidRDefault="00633FEA"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w:t>
      </w:r>
    </w:p>
    <w:p w14:paraId="5AF75C65" w14:textId="77777777" w:rsidR="00AB060E" w:rsidRPr="00EF63D4" w:rsidRDefault="00AB060E" w:rsidP="00AB060E">
      <w:pPr>
        <w:spacing w:after="0" w:line="240" w:lineRule="auto"/>
        <w:ind w:left="851" w:right="851"/>
        <w:jc w:val="both"/>
        <w:rPr>
          <w:rFonts w:ascii="Palatino Linotype" w:hAnsi="Palatino Linotype" w:cs="Times New Roman"/>
          <w:b/>
          <w:bCs/>
          <w:i/>
          <w:u w:val="single"/>
          <w:lang w:eastAsia="en-US"/>
        </w:rPr>
      </w:pPr>
    </w:p>
    <w:p w14:paraId="5EA07438"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C9766E7" w14:textId="77777777" w:rsidR="00AB060E" w:rsidRPr="00EF63D4" w:rsidRDefault="00AB060E" w:rsidP="00AB060E">
      <w:pPr>
        <w:spacing w:after="0" w:line="240" w:lineRule="auto"/>
        <w:ind w:left="851" w:right="851"/>
        <w:jc w:val="both"/>
        <w:rPr>
          <w:rFonts w:ascii="Palatino Linotype" w:hAnsi="Palatino Linotype" w:cs="Times New Roman"/>
          <w:b/>
          <w:bCs/>
          <w:i/>
          <w:u w:val="single"/>
          <w:lang w:eastAsia="en-US"/>
        </w:rPr>
      </w:pPr>
      <w:r w:rsidRPr="00EF63D4">
        <w:rPr>
          <w:rFonts w:ascii="Palatino Linotype" w:hAnsi="Palatino Linotype" w:cs="Times New Roman"/>
          <w:b/>
          <w:bCs/>
          <w:i/>
          <w:u w:val="single"/>
          <w:lang w:eastAsia="en-US"/>
        </w:rPr>
        <w:t xml:space="preserve">Los datos correspondientes a los bienes inmuebles son: </w:t>
      </w:r>
    </w:p>
    <w:p w14:paraId="67538E99"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0B9265E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22</w:t>
      </w:r>
      <w:r w:rsidRPr="00EF63D4">
        <w:rPr>
          <w:rFonts w:ascii="Palatino Linotype" w:hAnsi="Palatino Linotype" w:cs="Times New Roman"/>
          <w:i/>
          <w:lang w:eastAsia="en-US"/>
        </w:rPr>
        <w:t xml:space="preserve"> Ejercicio </w:t>
      </w:r>
    </w:p>
    <w:p w14:paraId="0A5B9B4C"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77616050"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23</w:t>
      </w:r>
      <w:r w:rsidRPr="00EF63D4">
        <w:rPr>
          <w:rFonts w:ascii="Palatino Linotype" w:hAnsi="Palatino Linotype" w:cs="Times New Roman"/>
          <w:i/>
          <w:lang w:eastAsia="en-US"/>
        </w:rPr>
        <w:t xml:space="preserve"> Periodo que se informa (fecha de inicio y fecha de término con el formato día/mes/año) </w:t>
      </w:r>
    </w:p>
    <w:p w14:paraId="6DB8D59F"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6E818A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24</w:t>
      </w:r>
      <w:r w:rsidRPr="00EF63D4">
        <w:rPr>
          <w:rFonts w:ascii="Palatino Linotype" w:hAnsi="Palatino Linotype" w:cs="Times New Roman"/>
          <w:i/>
          <w:lang w:eastAsia="en-US"/>
        </w:rPr>
        <w:t xml:space="preserve"> </w:t>
      </w:r>
      <w:r w:rsidRPr="00EF63D4">
        <w:rPr>
          <w:rFonts w:ascii="Palatino Linotype" w:hAnsi="Palatino Linotype" w:cs="Times New Roman"/>
          <w:b/>
          <w:bCs/>
          <w:i/>
          <w:lang w:eastAsia="en-US"/>
        </w:rPr>
        <w:t>Denominación del inmueble, en su caso</w:t>
      </w:r>
      <w:r w:rsidRPr="00EF63D4">
        <w:rPr>
          <w:rFonts w:ascii="Palatino Linotype" w:hAnsi="Palatino Linotype" w:cs="Times New Roman"/>
          <w:i/>
          <w:lang w:eastAsia="en-US"/>
        </w:rPr>
        <w:t xml:space="preserve"> </w:t>
      </w:r>
    </w:p>
    <w:p w14:paraId="71062A5C"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14940303" w14:textId="77777777" w:rsidR="00AB060E" w:rsidRPr="00EF63D4" w:rsidRDefault="00AB060E" w:rsidP="00AB060E">
      <w:pPr>
        <w:spacing w:after="0" w:line="240" w:lineRule="auto"/>
        <w:ind w:left="851" w:right="851"/>
        <w:jc w:val="both"/>
        <w:rPr>
          <w:rFonts w:ascii="Palatino Linotype" w:hAnsi="Palatino Linotype" w:cs="Times New Roman"/>
          <w:b/>
          <w:bCs/>
          <w:i/>
          <w:u w:val="single"/>
          <w:lang w:eastAsia="en-US"/>
        </w:rPr>
      </w:pPr>
      <w:r w:rsidRPr="00EF63D4">
        <w:rPr>
          <w:rFonts w:ascii="Palatino Linotype" w:hAnsi="Palatino Linotype" w:cs="Times New Roman"/>
          <w:b/>
          <w:bCs/>
          <w:i/>
          <w:u w:val="single"/>
          <w:lang w:eastAsia="en-US"/>
        </w:rPr>
        <w:t xml:space="preserve">Criterio 25 Institución a cargo del inmueble </w:t>
      </w:r>
    </w:p>
    <w:p w14:paraId="0D4439AC"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0D653C1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26</w:t>
      </w:r>
      <w:r w:rsidRPr="00EF63D4">
        <w:rPr>
          <w:rFonts w:ascii="Palatino Linotype" w:hAnsi="Palatino Linotype" w:cs="Times New Roman"/>
          <w:i/>
          <w:lang w:eastAsia="en-US"/>
        </w:rPr>
        <w:t xml:space="preserve"> </w:t>
      </w:r>
      <w:r w:rsidRPr="00EF63D4">
        <w:rPr>
          <w:rFonts w:ascii="Palatino Linotype" w:hAnsi="Palatino Linotype" w:cs="Times New Roman"/>
          <w:i/>
          <w:u w:val="single"/>
          <w:lang w:eastAsia="en-US"/>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EF63D4">
        <w:rPr>
          <w:rFonts w:ascii="Palatino Linotype" w:hAnsi="Palatino Linotype" w:cs="Times New Roman"/>
          <w:i/>
          <w:lang w:eastAsia="en-US"/>
        </w:rPr>
        <w:t xml:space="preserve">) </w:t>
      </w:r>
    </w:p>
    <w:p w14:paraId="7FBE6E67"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79E6CE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27</w:t>
      </w:r>
      <w:r w:rsidRPr="00EF63D4">
        <w:rPr>
          <w:rFonts w:ascii="Palatino Linotype" w:hAnsi="Palatino Linotype" w:cs="Times New Roman"/>
          <w:i/>
          <w:lang w:eastAsia="en-US"/>
        </w:rPr>
        <w:t xml:space="preserve"> Domicilio en el extranjero. En caso de que el inmueble se ubique en otro país, se deberá incluir el domicilio el cual deberá incluir por lo menos: país, ciudad, calle y número </w:t>
      </w:r>
    </w:p>
    <w:p w14:paraId="23C429E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3787D91C"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2</w:t>
      </w:r>
      <w:r w:rsidRPr="00EF63D4">
        <w:rPr>
          <w:rFonts w:ascii="Palatino Linotype" w:hAnsi="Palatino Linotype" w:cs="Times New Roman"/>
          <w:i/>
          <w:lang w:eastAsia="en-US"/>
        </w:rPr>
        <w:t xml:space="preserve">8 Naturaleza del inmueble (catálogo): Urbana/Rústica (de conformidad con el artículo 66, fracción IV, del Reglamento del Registro Público de la Propiedad Federal) </w:t>
      </w:r>
    </w:p>
    <w:p w14:paraId="71A0D35F"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1D9D94D"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29</w:t>
      </w:r>
      <w:r w:rsidRPr="00EF63D4">
        <w:rPr>
          <w:rFonts w:ascii="Palatino Linotype" w:hAnsi="Palatino Linotype" w:cs="Times New Roman"/>
          <w:i/>
          <w:lang w:eastAsia="en-US"/>
        </w:rPr>
        <w:t xml:space="preserve"> Carácter del monumento (catálogo): Arqueológico/Histórico/Artístico (para el caso de inmuebles que hayan sido declarados monumentos arqueológicos, históricos o artísticos </w:t>
      </w:r>
    </w:p>
    <w:p w14:paraId="5D722721"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7F53F3C0"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30</w:t>
      </w:r>
      <w:r w:rsidRPr="00EF63D4">
        <w:rPr>
          <w:rFonts w:ascii="Palatino Linotype" w:hAnsi="Palatino Linotype" w:cs="Times New Roman"/>
          <w:i/>
          <w:lang w:eastAsia="en-US"/>
        </w:rPr>
        <w:t xml:space="preserve"> Tipo de inmueble (catálogo): edificación/terreno/mixto </w:t>
      </w:r>
    </w:p>
    <w:p w14:paraId="52BB19FD"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EE0E7E2"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31</w:t>
      </w:r>
      <w:r w:rsidRPr="00EF63D4">
        <w:rPr>
          <w:rFonts w:ascii="Palatino Linotype" w:hAnsi="Palatino Linotype" w:cs="Times New Roman"/>
          <w:i/>
          <w:lang w:eastAsia="en-US"/>
        </w:rPr>
        <w:t xml:space="preserve"> Uso del inmueble </w:t>
      </w:r>
    </w:p>
    <w:p w14:paraId="452CB54C"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5F340989"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32</w:t>
      </w:r>
      <w:r w:rsidRPr="00EF63D4">
        <w:rPr>
          <w:rFonts w:ascii="Palatino Linotype" w:hAnsi="Palatino Linotype" w:cs="Times New Roman"/>
          <w:i/>
          <w:lang w:eastAsia="en-US"/>
        </w:rPr>
        <w:t xml:space="preserve"> Operación que da origen a la propiedad o posesión del inmueble</w:t>
      </w:r>
      <w:r w:rsidRPr="00EF63D4">
        <w:rPr>
          <w:rFonts w:ascii="Palatino Linotype" w:hAnsi="Palatino Linotype" w:cs="Times New Roman"/>
          <w:b/>
          <w:bCs/>
          <w:i/>
          <w:u w:val="single"/>
          <w:lang w:eastAsia="en-US"/>
        </w:rPr>
        <w:t xml:space="preserve"> </w:t>
      </w:r>
    </w:p>
    <w:p w14:paraId="6A5EC04F"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500473FC"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lastRenderedPageBreak/>
        <w:t>Criterio 33</w:t>
      </w:r>
      <w:r w:rsidRPr="00EF63D4">
        <w:rPr>
          <w:rFonts w:ascii="Palatino Linotype" w:hAnsi="Palatino Linotype" w:cs="Times New Roman"/>
          <w:i/>
          <w:lang w:eastAsia="en-US"/>
        </w:rPr>
        <w:t xml:space="preserve"> Valor catastral o último avalúo del inmueble </w:t>
      </w:r>
    </w:p>
    <w:p w14:paraId="55E269DB"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A03D232"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lang w:eastAsia="en-US"/>
        </w:rPr>
        <w:t>Criterio 34</w:t>
      </w:r>
      <w:r w:rsidRPr="00EF63D4">
        <w:rPr>
          <w:rFonts w:ascii="Palatino Linotype" w:hAnsi="Palatino Linotype" w:cs="Times New Roman"/>
          <w:i/>
          <w:lang w:eastAsia="en-US"/>
        </w:rPr>
        <w:t xml:space="preserve"> </w:t>
      </w:r>
      <w:r w:rsidRPr="00EF63D4">
        <w:rPr>
          <w:rFonts w:ascii="Palatino Linotype" w:hAnsi="Palatino Linotype" w:cs="Times New Roman"/>
          <w:b/>
          <w:bCs/>
          <w:i/>
          <w:u w:val="single"/>
          <w:lang w:eastAsia="en-US"/>
        </w:rPr>
        <w:t>Título por el cual se acredite la propiedad o posesión del inmueble por parte del Gobierno Federal, las entidades federativas o los municipios, a la fecha de actualización de la información</w:t>
      </w:r>
      <w:r w:rsidRPr="00EF63D4">
        <w:rPr>
          <w:rFonts w:ascii="Palatino Linotype" w:hAnsi="Palatino Linotype" w:cs="Times New Roman"/>
          <w:i/>
          <w:lang w:eastAsia="en-US"/>
        </w:rPr>
        <w:t xml:space="preserve"> </w:t>
      </w:r>
    </w:p>
    <w:p w14:paraId="2FA3A7A0"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34626856"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35 Hipervínculo al Sistema de Información Inmobiliaria Federal y Paraestatal </w:t>
      </w:r>
      <w:proofErr w:type="spellStart"/>
      <w:r w:rsidRPr="00EF63D4">
        <w:rPr>
          <w:rFonts w:ascii="Palatino Linotype" w:hAnsi="Palatino Linotype" w:cs="Times New Roman"/>
          <w:i/>
          <w:lang w:eastAsia="en-US"/>
        </w:rPr>
        <w:t>u</w:t>
      </w:r>
      <w:proofErr w:type="spellEnd"/>
      <w:r w:rsidRPr="00EF63D4">
        <w:rPr>
          <w:rFonts w:ascii="Palatino Linotype" w:hAnsi="Palatino Linotype" w:cs="Times New Roman"/>
          <w:i/>
          <w:lang w:eastAsia="en-US"/>
        </w:rPr>
        <w:t xml:space="preserve"> homólogo de cada entidad federativa </w:t>
      </w:r>
    </w:p>
    <w:p w14:paraId="3E498276"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251EACD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36 Área de adscripción del servidor público /o toda persona que desempeñe un empleo, cargo o comisión y/o ejerza actos de autoridad (de acuerdo con el catálogo de áreas o puestos que funge como responsable inmobiliario) </w:t>
      </w:r>
    </w:p>
    <w:p w14:paraId="24D91131"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367545EA" w14:textId="77777777" w:rsidR="00AB060E" w:rsidRPr="00EF63D4" w:rsidRDefault="00AB060E" w:rsidP="00AB060E">
      <w:pPr>
        <w:spacing w:after="0" w:line="240" w:lineRule="auto"/>
        <w:ind w:left="851" w:right="851"/>
        <w:jc w:val="both"/>
        <w:rPr>
          <w:rFonts w:ascii="Palatino Linotype" w:hAnsi="Palatino Linotype" w:cs="Times New Roman"/>
          <w:b/>
          <w:bCs/>
          <w:i/>
          <w:u w:val="single"/>
          <w:lang w:eastAsia="en-US"/>
        </w:rPr>
      </w:pPr>
      <w:r w:rsidRPr="00EF63D4">
        <w:rPr>
          <w:rFonts w:ascii="Palatino Linotype" w:hAnsi="Palatino Linotype" w:cs="Times New Roman"/>
          <w:b/>
          <w:bCs/>
          <w:i/>
          <w:u w:val="single"/>
          <w:lang w:eastAsia="en-US"/>
        </w:rPr>
        <w:t xml:space="preserve">Inventario semestral de altas practicadas a los bienes inmuebles especificando: </w:t>
      </w:r>
    </w:p>
    <w:p w14:paraId="4C07F5ED"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8726FB8"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37 Ejercicio </w:t>
      </w:r>
    </w:p>
    <w:p w14:paraId="0934D1E5"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A64EED2"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38 Periodo que se informa (fecha de inicio y fecha de término con el formato día/mes/año) </w:t>
      </w:r>
    </w:p>
    <w:p w14:paraId="1D2AC3B6"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0CA2D34B"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39 Descripción del bien </w:t>
      </w:r>
    </w:p>
    <w:p w14:paraId="5D90A43C"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10F97049"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40 Causa de alta </w:t>
      </w:r>
    </w:p>
    <w:p w14:paraId="4C5555DE"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00CC0C1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41 Fecha de alta con el formato día/mes/año </w:t>
      </w:r>
    </w:p>
    <w:p w14:paraId="2EF81A5B"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7F17ECA6"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42 Valor del bien a la fecha del alta </w:t>
      </w:r>
    </w:p>
    <w:p w14:paraId="53DE8E9B"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1C11C0EE"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Inventario semestral de bajas practicadas a los bienes inmuebles especificando: </w:t>
      </w:r>
    </w:p>
    <w:p w14:paraId="70231E29"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0E48F17A"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43 Ejercicio </w:t>
      </w:r>
    </w:p>
    <w:p w14:paraId="1F647C10"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CF821C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44 Periodo que se informa (fecha de inicio y fecha de término con el formato día/mes/año) </w:t>
      </w:r>
    </w:p>
    <w:p w14:paraId="06343FA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1D7A0531"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45 Descripción del bien </w:t>
      </w:r>
    </w:p>
    <w:p w14:paraId="6D25EC62"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2EA65A8"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46 Causa de baja </w:t>
      </w:r>
    </w:p>
    <w:p w14:paraId="554ADA30"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33A13C7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47 Fecha de baja con el formato día/mes/año </w:t>
      </w:r>
    </w:p>
    <w:p w14:paraId="4B98FFE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79D87D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48 Valor del inmueble a la fecha de la baja </w:t>
      </w:r>
    </w:p>
    <w:p w14:paraId="017073C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5215A59A" w14:textId="77777777" w:rsidR="00AB060E" w:rsidRPr="00EF63D4" w:rsidRDefault="00AB060E" w:rsidP="00AB060E">
      <w:pPr>
        <w:spacing w:after="0" w:line="240" w:lineRule="auto"/>
        <w:ind w:left="851" w:right="851"/>
        <w:jc w:val="both"/>
        <w:rPr>
          <w:rFonts w:ascii="Palatino Linotype" w:hAnsi="Palatino Linotype" w:cs="Times New Roman"/>
          <w:b/>
          <w:bCs/>
          <w:i/>
          <w:u w:val="single"/>
          <w:lang w:eastAsia="en-US"/>
        </w:rPr>
      </w:pPr>
      <w:r w:rsidRPr="00EF63D4">
        <w:rPr>
          <w:rFonts w:ascii="Palatino Linotype" w:hAnsi="Palatino Linotype" w:cs="Times New Roman"/>
          <w:b/>
          <w:bCs/>
          <w:i/>
          <w:u w:val="single"/>
          <w:lang w:eastAsia="en-US"/>
        </w:rPr>
        <w:t xml:space="preserve">La información respecto de los bienes muebles e inmuebles donados es la siguiente: </w:t>
      </w:r>
    </w:p>
    <w:p w14:paraId="237EF3C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585A7DF1"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49 Ejercicio </w:t>
      </w:r>
    </w:p>
    <w:p w14:paraId="229E7B4B"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34EC9F9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50 Periodo que se informa (fecha de inicio y fecha de término con el formato día/mes/año) </w:t>
      </w:r>
    </w:p>
    <w:p w14:paraId="74B28E22"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0103B65A"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51 Descripción del bien </w:t>
      </w:r>
    </w:p>
    <w:p w14:paraId="067741E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282754DE"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52 Actividades a las que se destinará el bien donado (catálogo): Educativas/Culturales/De salud/De investigación científica/De aplicación de nuevas tecnologías/De beneficencia/Prestación de servicios sociales/Ayuda humanitaria/Otra </w:t>
      </w:r>
    </w:p>
    <w:p w14:paraId="07EF9EDA"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0EADCF5A"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53 Personería jurídica del donatario (catálogo): Persona física/Persona moral </w:t>
      </w:r>
    </w:p>
    <w:p w14:paraId="3CF869BA"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20FCE558"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54 En caso de persona física: Nombre (nombre[s], primer apellido, segundo apellido) </w:t>
      </w:r>
    </w:p>
    <w:p w14:paraId="20F717D2"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259854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14:paraId="7F5A6175"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4959CAF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56 Denominación o razón social del donatario113 </w:t>
      </w:r>
    </w:p>
    <w:p w14:paraId="14CBB97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6963D3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57 Valor de adquisición o valor de inventario del bien donado </w:t>
      </w:r>
    </w:p>
    <w:p w14:paraId="2CB6D839"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7D91BE7F"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lastRenderedPageBreak/>
        <w:t>Criterio 58 Fecha de firma del contrato de donación, signado por la autoridad pública o representante legal de la institución donante, así como por el donatario114. En su caso, la fecha de publicación del Acuerdo presidencial en el DOF con el formato día/mes/año</w:t>
      </w:r>
    </w:p>
    <w:p w14:paraId="5B460C6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295634B7"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 Criterio 59 Hipervínculo al Acuerdo presidencial respectivo, en el caso de donaciones a gobiernos e instituciones extranjeros o a organizaciones internacionales para ayuda humanitaria o investigación científica</w:t>
      </w:r>
    </w:p>
    <w:p w14:paraId="6B3128E5" w14:textId="77777777" w:rsidR="00AB060E" w:rsidRPr="00EF63D4" w:rsidRDefault="00AB060E" w:rsidP="00AB060E">
      <w:pPr>
        <w:spacing w:after="0" w:line="240" w:lineRule="auto"/>
        <w:ind w:left="1985" w:right="851" w:hanging="1134"/>
        <w:jc w:val="both"/>
        <w:rPr>
          <w:rFonts w:ascii="Palatino Linotype" w:hAnsi="Palatino Linotype" w:cs="Times New Roman"/>
          <w:i/>
          <w:lang w:eastAsia="en-US"/>
        </w:rPr>
      </w:pPr>
    </w:p>
    <w:p w14:paraId="57FABFEB"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b/>
          <w:bCs/>
          <w:i/>
          <w:u w:val="single"/>
          <w:lang w:eastAsia="en-US"/>
        </w:rPr>
        <w:t>Criterios adjetivos de actualización</w:t>
      </w:r>
      <w:r w:rsidRPr="00EF63D4">
        <w:rPr>
          <w:rFonts w:ascii="Palatino Linotype" w:hAnsi="Palatino Linotype" w:cs="Times New Roman"/>
          <w:i/>
          <w:lang w:eastAsia="en-US"/>
        </w:rPr>
        <w:t xml:space="preserve">  </w:t>
      </w:r>
    </w:p>
    <w:p w14:paraId="49A17569"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52220B38"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60 Periodo de actualización de la información: semestral; en su caso, 30 días hábiles después de adquirir o dar de baja algún bien </w:t>
      </w:r>
    </w:p>
    <w:p w14:paraId="7F154785"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6E65B3E6"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61 La información deberá estar actualizada al periodo que corresponde de acuerdo con la Tabla de actualización y conservación de la información </w:t>
      </w:r>
    </w:p>
    <w:p w14:paraId="4EB35EB0"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52446193"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62 Conservar en el sitio de Internet y a través de la Plataforma Nacional la información de acuerdo con la Tabla de actualización y conservación de la información Criterios adjetivos de confiabilidad </w:t>
      </w:r>
    </w:p>
    <w:p w14:paraId="246023DD"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174C9880"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63 Área(s) responsable(s) que genera(n), posee(n), publica(n) y/o actualiza(n) la información </w:t>
      </w:r>
    </w:p>
    <w:p w14:paraId="7083175A"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7023C20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64 Fecha de actualización de la información publicada con el formato día/mes/año </w:t>
      </w:r>
    </w:p>
    <w:p w14:paraId="26D70A11"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22A9F655"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65 Fecha de validación de la información publicada con el formato día/mes/año </w:t>
      </w:r>
    </w:p>
    <w:p w14:paraId="6D5BF1A5"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7B522DD1"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66 Nota. Este criterio se cumple en caso de que sea necesario que el sujeto obligado incluya alguna aclaración relativa a la información publicada y/o explicación por la falta de información Criterios adjetivos de formato </w:t>
      </w:r>
    </w:p>
    <w:p w14:paraId="1AB493E7"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1C9ACAD4"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 xml:space="preserve">Criterio 67 La información publicada se organiza mediante los formatos 34a al 34g, en los que se incluyen todos los campos especificados en los criterios sustantivos de contenido </w:t>
      </w:r>
    </w:p>
    <w:p w14:paraId="7963EC8C"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p>
    <w:p w14:paraId="0976A648" w14:textId="77777777" w:rsidR="00AB060E" w:rsidRPr="00EF63D4" w:rsidRDefault="00AB060E" w:rsidP="00AB060E">
      <w:pPr>
        <w:spacing w:after="0" w:line="240" w:lineRule="auto"/>
        <w:ind w:left="851" w:right="851"/>
        <w:jc w:val="both"/>
        <w:rPr>
          <w:rFonts w:ascii="Palatino Linotype" w:hAnsi="Palatino Linotype" w:cs="Times New Roman"/>
          <w:i/>
          <w:lang w:eastAsia="en-US"/>
        </w:rPr>
      </w:pPr>
      <w:r w:rsidRPr="00EF63D4">
        <w:rPr>
          <w:rFonts w:ascii="Palatino Linotype" w:hAnsi="Palatino Linotype" w:cs="Times New Roman"/>
          <w:i/>
          <w:lang w:eastAsia="en-US"/>
        </w:rPr>
        <w:t>Criterio 68 El soporte de la información permite su reutilización</w:t>
      </w:r>
    </w:p>
    <w:p w14:paraId="72338B62" w14:textId="77777777" w:rsidR="00AB060E" w:rsidRPr="00EF63D4" w:rsidRDefault="00AB060E" w:rsidP="009655E8">
      <w:pPr>
        <w:spacing w:after="0" w:line="240" w:lineRule="auto"/>
        <w:ind w:right="900"/>
        <w:jc w:val="both"/>
        <w:rPr>
          <w:rFonts w:ascii="Palatino Linotype" w:hAnsi="Palatino Linotype" w:cs="Times New Roman"/>
          <w:i/>
          <w:lang w:eastAsia="en-US"/>
        </w:rPr>
      </w:pPr>
    </w:p>
    <w:p w14:paraId="3E77104F" w14:textId="77777777" w:rsidR="00AB060E" w:rsidRPr="00EF63D4" w:rsidRDefault="00AB060E" w:rsidP="00AB060E">
      <w:pPr>
        <w:spacing w:after="0" w:line="240" w:lineRule="auto"/>
        <w:rPr>
          <w:rFonts w:ascii="Times New Roman" w:eastAsia="Times New Roman" w:hAnsi="Times New Roman" w:cs="Times New Roman"/>
          <w:sz w:val="24"/>
          <w:szCs w:val="24"/>
          <w:lang w:eastAsia="es-ES"/>
        </w:rPr>
      </w:pPr>
    </w:p>
    <w:p w14:paraId="78B97B24" w14:textId="32B67C34" w:rsidR="00AB060E" w:rsidRPr="00EF63D4" w:rsidRDefault="00AB060E" w:rsidP="006501C2">
      <w:pPr>
        <w:spacing w:line="360" w:lineRule="auto"/>
        <w:jc w:val="both"/>
        <w:rPr>
          <w:rFonts w:ascii="Palatino Linotype" w:hAnsi="Palatino Linotype" w:cs="Arial"/>
          <w:sz w:val="24"/>
          <w:lang w:eastAsia="en-US"/>
        </w:rPr>
      </w:pPr>
      <w:r w:rsidRPr="00EF63D4">
        <w:rPr>
          <w:rFonts w:ascii="Palatino Linotype" w:hAnsi="Palatino Linotype" w:cs="Arial"/>
          <w:sz w:val="24"/>
          <w:lang w:eastAsia="en-US"/>
        </w:rPr>
        <w:t>De los preceptos referidos con anterioridad, podemos advertir de la existencia de documentos específicos que pudieran colmar las pretensiones del Recurrente, ya que los sujetos obligados deberán publicar el inventario de bienes inmuebles que utilicen, tengan a su cargo y/o les hayan sido asignados para el ejercicio de sus funciones, en dicho inventario se deberá incluir</w:t>
      </w:r>
      <w:r w:rsidR="00633FEA" w:rsidRPr="00EF63D4">
        <w:rPr>
          <w:rFonts w:ascii="Palatino Linotype" w:hAnsi="Palatino Linotype" w:cs="Arial"/>
          <w:sz w:val="24"/>
          <w:lang w:eastAsia="en-US"/>
        </w:rPr>
        <w:t xml:space="preserve"> </w:t>
      </w:r>
      <w:r w:rsidR="006501C2" w:rsidRPr="00EF63D4">
        <w:rPr>
          <w:rFonts w:ascii="Palatino Linotype" w:hAnsi="Palatino Linotype" w:cs="Arial"/>
          <w:sz w:val="24"/>
          <w:lang w:eastAsia="en-US"/>
        </w:rPr>
        <w:t>los documentos que den cuenta de la operación que da origen a la propiedad o posesión del inmueble,</w:t>
      </w:r>
      <w:r w:rsidR="006C4A2A" w:rsidRPr="00EF63D4">
        <w:rPr>
          <w:rFonts w:ascii="Palatino Linotype" w:hAnsi="Palatino Linotype" w:cs="Arial"/>
          <w:sz w:val="24"/>
          <w:lang w:eastAsia="en-US"/>
        </w:rPr>
        <w:t xml:space="preserve"> pronunciamiento que se tiene por atendido a referir mediante respuesta que la forma de adquisición del inmueble fue mediante la posesión del mismo por el tiempo y las condiciones exigidas por la Ley para prescribirlos,</w:t>
      </w:r>
      <w:r w:rsidR="006501C2" w:rsidRPr="00EF63D4">
        <w:rPr>
          <w:rFonts w:ascii="Palatino Linotype" w:hAnsi="Palatino Linotype" w:cs="Arial"/>
          <w:sz w:val="24"/>
          <w:lang w:eastAsia="en-US"/>
        </w:rPr>
        <w:t xml:space="preserve"> así como el </w:t>
      </w:r>
      <w:r w:rsidR="006501C2" w:rsidRPr="00EF63D4">
        <w:rPr>
          <w:rFonts w:ascii="Palatino Linotype" w:hAnsi="Palatino Linotype" w:cs="Arial"/>
          <w:b/>
          <w:bCs/>
          <w:sz w:val="24"/>
          <w:u w:val="single"/>
          <w:lang w:eastAsia="en-US"/>
        </w:rPr>
        <w:t>título por el cual se acredite la propiedad o posesión del inmueble por parte del</w:t>
      </w:r>
      <w:r w:rsidR="006501C2" w:rsidRPr="00EF63D4">
        <w:rPr>
          <w:rFonts w:ascii="Palatino Linotype" w:hAnsi="Palatino Linotype" w:cs="Arial"/>
          <w:sz w:val="24"/>
          <w:lang w:eastAsia="en-US"/>
        </w:rPr>
        <w:t xml:space="preserve"> Gobierno Federal, las entidades federativas o </w:t>
      </w:r>
      <w:r w:rsidR="006501C2" w:rsidRPr="00EF63D4">
        <w:rPr>
          <w:rFonts w:ascii="Palatino Linotype" w:hAnsi="Palatino Linotype" w:cs="Arial"/>
          <w:b/>
          <w:bCs/>
          <w:sz w:val="24"/>
          <w:u w:val="single"/>
          <w:lang w:eastAsia="en-US"/>
        </w:rPr>
        <w:t>los municipios</w:t>
      </w:r>
      <w:r w:rsidR="006501C2" w:rsidRPr="00EF63D4">
        <w:rPr>
          <w:rFonts w:ascii="Palatino Linotype" w:hAnsi="Palatino Linotype" w:cs="Arial"/>
          <w:sz w:val="24"/>
          <w:lang w:eastAsia="en-US"/>
        </w:rPr>
        <w:t>, a la fecha de actualización de la información</w:t>
      </w:r>
      <w:r w:rsidRPr="00EF63D4">
        <w:rPr>
          <w:rFonts w:ascii="Palatino Linotype" w:hAnsi="Palatino Linotype" w:cs="Arial"/>
          <w:sz w:val="24"/>
          <w:lang w:eastAsia="en-US"/>
        </w:rPr>
        <w:t>, en virtud de ello, se colige  que el Sujeto Obligado, cuenta con la información a la cual pretende acceder el particular, por lo que deberá poner a disposición del solicitante, en versión pública de ser procedente, dichas documentales.</w:t>
      </w:r>
    </w:p>
    <w:p w14:paraId="7219E8F7" w14:textId="77777777" w:rsidR="00C83D39" w:rsidRPr="00EF63D4" w:rsidRDefault="00C83D39" w:rsidP="00F126CE">
      <w:pPr>
        <w:spacing w:after="0" w:line="360" w:lineRule="auto"/>
        <w:jc w:val="both"/>
        <w:rPr>
          <w:rFonts w:ascii="Palatino Linotype" w:eastAsiaTheme="minorHAnsi" w:hAnsi="Palatino Linotype" w:cs="Arial"/>
          <w:sz w:val="24"/>
          <w:szCs w:val="24"/>
          <w:lang w:eastAsia="en-US"/>
        </w:rPr>
      </w:pPr>
    </w:p>
    <w:p w14:paraId="34DD44AB" w14:textId="1DC7AE1C" w:rsidR="006501C2" w:rsidRPr="00EF63D4" w:rsidRDefault="00C83D39" w:rsidP="00E9605E">
      <w:pPr>
        <w:spacing w:after="0" w:line="360" w:lineRule="auto"/>
        <w:jc w:val="both"/>
        <w:rPr>
          <w:rFonts w:ascii="Palatino Linotype" w:eastAsiaTheme="minorHAnsi" w:hAnsi="Palatino Linotype" w:cs="Arial"/>
          <w:sz w:val="24"/>
          <w:szCs w:val="24"/>
          <w:lang w:eastAsia="en-US"/>
        </w:rPr>
      </w:pPr>
      <w:r w:rsidRPr="00EF63D4">
        <w:rPr>
          <w:rFonts w:ascii="Palatino Linotype" w:eastAsiaTheme="minorHAnsi" w:hAnsi="Palatino Linotype" w:cs="Arial"/>
          <w:sz w:val="24"/>
          <w:szCs w:val="24"/>
          <w:lang w:eastAsia="en-US"/>
        </w:rPr>
        <w:t xml:space="preserve">Por lo antes señalado, se puede advertir que, si bien es cierto, hubo un pronunciamiento respecto de la información requerida por el particular, a través de la </w:t>
      </w:r>
      <w:r w:rsidR="006501C2" w:rsidRPr="00EF63D4">
        <w:rPr>
          <w:rFonts w:ascii="Palatino Linotype" w:eastAsiaTheme="minorHAnsi" w:hAnsi="Palatino Linotype" w:cs="Arial"/>
          <w:sz w:val="24"/>
          <w:szCs w:val="24"/>
          <w:lang w:eastAsia="en-US"/>
        </w:rPr>
        <w:t>Sindicatura Municipal</w:t>
      </w:r>
      <w:r w:rsidRPr="00EF63D4">
        <w:rPr>
          <w:rFonts w:ascii="Palatino Linotype" w:eastAsiaTheme="minorHAnsi" w:hAnsi="Palatino Linotype" w:cs="Arial"/>
          <w:sz w:val="24"/>
          <w:szCs w:val="24"/>
          <w:lang w:eastAsia="en-US"/>
        </w:rPr>
        <w:t xml:space="preserve">, en el que refirió </w:t>
      </w:r>
      <w:r w:rsidR="00296276" w:rsidRPr="00EF63D4">
        <w:rPr>
          <w:rFonts w:ascii="Palatino Linotype" w:eastAsiaTheme="minorHAnsi" w:hAnsi="Palatino Linotype" w:cs="Arial"/>
          <w:sz w:val="24"/>
          <w:szCs w:val="24"/>
          <w:lang w:eastAsia="en-US"/>
        </w:rPr>
        <w:t xml:space="preserve">que </w:t>
      </w:r>
      <w:r w:rsidRPr="00EF63D4">
        <w:rPr>
          <w:rFonts w:ascii="Palatino Linotype" w:eastAsiaTheme="minorHAnsi" w:hAnsi="Palatino Linotype" w:cs="Arial"/>
          <w:sz w:val="24"/>
          <w:szCs w:val="24"/>
          <w:lang w:eastAsia="en-US"/>
        </w:rPr>
        <w:t xml:space="preserve">no se encuentra </w:t>
      </w:r>
      <w:r w:rsidR="006501C2" w:rsidRPr="00EF63D4">
        <w:rPr>
          <w:rFonts w:ascii="Palatino Linotype" w:eastAsiaTheme="minorHAnsi" w:hAnsi="Palatino Linotype" w:cs="Arial"/>
          <w:sz w:val="24"/>
          <w:szCs w:val="24"/>
          <w:lang w:eastAsia="en-US"/>
        </w:rPr>
        <w:t>la escritura del Palacio Municipal de Zinacantepec</w:t>
      </w:r>
      <w:r w:rsidR="00296276" w:rsidRPr="00EF63D4">
        <w:rPr>
          <w:rFonts w:ascii="Palatino Linotype" w:eastAsiaTheme="minorHAnsi" w:hAnsi="Palatino Linotype" w:cs="Arial"/>
          <w:sz w:val="24"/>
          <w:szCs w:val="24"/>
          <w:lang w:eastAsia="en-US"/>
        </w:rPr>
        <w:t>, también es cierto</w:t>
      </w:r>
      <w:r w:rsidR="006501C2" w:rsidRPr="00EF63D4">
        <w:rPr>
          <w:rFonts w:ascii="Palatino Linotype" w:eastAsiaTheme="minorHAnsi" w:hAnsi="Palatino Linotype" w:cs="Arial"/>
          <w:sz w:val="24"/>
          <w:szCs w:val="24"/>
          <w:lang w:eastAsia="en-US"/>
        </w:rPr>
        <w:t xml:space="preserve"> que la Secretaría del Ayuntamiento tiene facultad concurrente para conocer de la información peticionada</w:t>
      </w:r>
      <w:r w:rsidR="00296276" w:rsidRPr="00EF63D4">
        <w:rPr>
          <w:rFonts w:ascii="Palatino Linotype" w:eastAsiaTheme="minorHAnsi" w:hAnsi="Palatino Linotype" w:cs="Arial"/>
          <w:sz w:val="24"/>
          <w:szCs w:val="24"/>
          <w:lang w:eastAsia="en-US"/>
        </w:rPr>
        <w:t xml:space="preserve">. </w:t>
      </w:r>
    </w:p>
    <w:p w14:paraId="789473AC" w14:textId="106F2C23" w:rsidR="006B4806" w:rsidRPr="00EF63D4" w:rsidRDefault="006B4806" w:rsidP="00E9605E">
      <w:pPr>
        <w:spacing w:after="0" w:line="360" w:lineRule="auto"/>
        <w:jc w:val="both"/>
        <w:rPr>
          <w:rFonts w:ascii="Palatino Linotype" w:eastAsiaTheme="minorHAnsi" w:hAnsi="Palatino Linotype" w:cs="Arial"/>
          <w:sz w:val="24"/>
          <w:szCs w:val="24"/>
          <w:lang w:eastAsia="en-US"/>
        </w:rPr>
      </w:pPr>
      <w:r w:rsidRPr="00EF63D4">
        <w:rPr>
          <w:rFonts w:ascii="Palatino Linotype" w:eastAsiaTheme="minorHAnsi" w:hAnsi="Palatino Linotype" w:cs="Arial"/>
          <w:sz w:val="24"/>
          <w:szCs w:val="24"/>
          <w:lang w:eastAsia="en-US"/>
        </w:rPr>
        <w:lastRenderedPageBreak/>
        <w:t>Es por lo anterior que, se colige que el Sujeto Obligado cuenta con las documentales a las que requiere el acceso el particular, ya que, como se precisó en párrafos anteriores,</w:t>
      </w:r>
      <w:r w:rsidR="006501C2" w:rsidRPr="00EF63D4">
        <w:rPr>
          <w:rFonts w:ascii="Palatino Linotype" w:eastAsiaTheme="minorHAnsi" w:hAnsi="Palatino Linotype" w:cs="Arial"/>
          <w:sz w:val="24"/>
          <w:szCs w:val="24"/>
          <w:lang w:eastAsia="en-US"/>
        </w:rPr>
        <w:t xml:space="preserve"> el Sujeto Obligado debe tener en sus archivos</w:t>
      </w:r>
      <w:r w:rsidRPr="00EF63D4">
        <w:rPr>
          <w:rFonts w:ascii="Palatino Linotype" w:eastAsiaTheme="minorHAnsi" w:hAnsi="Palatino Linotype" w:cs="Arial"/>
          <w:sz w:val="24"/>
          <w:szCs w:val="24"/>
          <w:lang w:eastAsia="en-US"/>
        </w:rPr>
        <w:t xml:space="preserve"> </w:t>
      </w:r>
      <w:r w:rsidR="006501C2" w:rsidRPr="00EF63D4">
        <w:rPr>
          <w:rFonts w:ascii="Palatino Linotype" w:eastAsiaTheme="minorHAnsi" w:hAnsi="Palatino Linotype" w:cs="Arial"/>
          <w:sz w:val="24"/>
          <w:szCs w:val="24"/>
          <w:lang w:eastAsia="en-US"/>
        </w:rPr>
        <w:t>los documentos que acrediten el título por el cual se acredite la propiedad o posesión del inmueble</w:t>
      </w:r>
      <w:r w:rsidRPr="00EF63D4">
        <w:rPr>
          <w:rFonts w:ascii="Palatino Linotype" w:eastAsiaTheme="minorHAnsi" w:hAnsi="Palatino Linotype" w:cs="Arial"/>
          <w:sz w:val="24"/>
          <w:szCs w:val="24"/>
          <w:lang w:eastAsia="en-US"/>
        </w:rPr>
        <w:t>.</w:t>
      </w:r>
    </w:p>
    <w:p w14:paraId="064B5A55" w14:textId="77777777" w:rsidR="00C75AE4" w:rsidRPr="00EF63D4" w:rsidRDefault="00C75AE4" w:rsidP="00C75AE4">
      <w:pPr>
        <w:spacing w:after="0" w:line="360" w:lineRule="auto"/>
        <w:jc w:val="both"/>
        <w:rPr>
          <w:rFonts w:ascii="Palatino Linotype" w:eastAsiaTheme="minorHAnsi" w:hAnsi="Palatino Linotype" w:cs="Arial"/>
          <w:sz w:val="24"/>
          <w:szCs w:val="24"/>
          <w:lang w:eastAsia="en-US"/>
        </w:rPr>
      </w:pPr>
    </w:p>
    <w:p w14:paraId="100773A2" w14:textId="3D48BFA3" w:rsidR="00E9605E" w:rsidRPr="00EF63D4" w:rsidRDefault="006501C2" w:rsidP="00E9605E">
      <w:pPr>
        <w:spacing w:after="0" w:line="360" w:lineRule="auto"/>
        <w:jc w:val="both"/>
        <w:rPr>
          <w:rFonts w:ascii="Palatino Linotype" w:eastAsiaTheme="minorHAnsi" w:hAnsi="Palatino Linotype" w:cs="Arial"/>
          <w:sz w:val="24"/>
          <w:szCs w:val="24"/>
          <w:lang w:eastAsia="en-US"/>
        </w:rPr>
      </w:pPr>
      <w:r w:rsidRPr="00EF63D4">
        <w:rPr>
          <w:rFonts w:ascii="Palatino Linotype" w:eastAsiaTheme="minorHAnsi" w:hAnsi="Palatino Linotype" w:cs="Arial"/>
          <w:sz w:val="24"/>
          <w:szCs w:val="24"/>
          <w:lang w:eastAsia="en-US"/>
        </w:rPr>
        <w:t>En tal tesitura,</w:t>
      </w:r>
      <w:r w:rsidR="00CA6A1D" w:rsidRPr="00EF63D4">
        <w:rPr>
          <w:rFonts w:ascii="Palatino Linotype" w:eastAsiaTheme="minorHAnsi" w:hAnsi="Palatino Linotype" w:cs="Arial"/>
          <w:sz w:val="24"/>
          <w:szCs w:val="24"/>
          <w:lang w:eastAsia="en-US"/>
        </w:rPr>
        <w:t xml:space="preserve"> se colige que tanto</w:t>
      </w:r>
      <w:r w:rsidR="00CA6A1D" w:rsidRPr="00EF63D4">
        <w:t xml:space="preserve"> </w:t>
      </w:r>
      <w:bookmarkStart w:id="7" w:name="_Hlk143195274"/>
      <w:r w:rsidRPr="00EF63D4">
        <w:rPr>
          <w:rFonts w:ascii="Palatino Linotype" w:eastAsiaTheme="minorHAnsi" w:hAnsi="Palatino Linotype" w:cs="Arial"/>
          <w:b/>
          <w:bCs/>
          <w:sz w:val="24"/>
          <w:szCs w:val="24"/>
          <w:lang w:eastAsia="en-US"/>
        </w:rPr>
        <w:t>Sindicatura Municipal</w:t>
      </w:r>
      <w:r w:rsidR="00CA6A1D" w:rsidRPr="00EF63D4">
        <w:rPr>
          <w:rFonts w:ascii="Palatino Linotype" w:eastAsiaTheme="minorHAnsi" w:hAnsi="Palatino Linotype" w:cs="Arial"/>
          <w:sz w:val="24"/>
          <w:szCs w:val="24"/>
          <w:lang w:eastAsia="en-US"/>
        </w:rPr>
        <w:t xml:space="preserve">, como </w:t>
      </w:r>
      <w:bookmarkEnd w:id="7"/>
      <w:r w:rsidRPr="00EF63D4">
        <w:rPr>
          <w:rFonts w:ascii="Palatino Linotype" w:eastAsiaTheme="minorHAnsi" w:hAnsi="Palatino Linotype" w:cs="Arial"/>
          <w:sz w:val="24"/>
          <w:szCs w:val="24"/>
          <w:lang w:eastAsia="en-US"/>
        </w:rPr>
        <w:t xml:space="preserve">la </w:t>
      </w:r>
      <w:r w:rsidRPr="00EF63D4">
        <w:rPr>
          <w:rFonts w:ascii="Palatino Linotype" w:eastAsiaTheme="minorHAnsi" w:hAnsi="Palatino Linotype" w:cs="Arial"/>
          <w:b/>
          <w:bCs/>
          <w:sz w:val="24"/>
          <w:szCs w:val="24"/>
          <w:lang w:eastAsia="en-US"/>
        </w:rPr>
        <w:t>Secretaría del Ayuntamiento</w:t>
      </w:r>
      <w:r w:rsidR="00CA6A1D" w:rsidRPr="00EF63D4">
        <w:rPr>
          <w:rFonts w:ascii="Palatino Linotype" w:eastAsiaTheme="minorHAnsi" w:hAnsi="Palatino Linotype" w:cs="Arial"/>
          <w:sz w:val="24"/>
          <w:szCs w:val="24"/>
          <w:lang w:eastAsia="en-US"/>
        </w:rPr>
        <w:t>, resulta</w:t>
      </w:r>
      <w:r w:rsidR="00F5706B" w:rsidRPr="00EF63D4">
        <w:rPr>
          <w:rFonts w:ascii="Palatino Linotype" w:eastAsiaTheme="minorHAnsi" w:hAnsi="Palatino Linotype" w:cs="Arial"/>
          <w:sz w:val="24"/>
          <w:szCs w:val="24"/>
          <w:lang w:eastAsia="en-US"/>
        </w:rPr>
        <w:t>n</w:t>
      </w:r>
      <w:r w:rsidR="00CA6A1D" w:rsidRPr="00EF63D4">
        <w:rPr>
          <w:rFonts w:ascii="Palatino Linotype" w:eastAsiaTheme="minorHAnsi" w:hAnsi="Palatino Linotype" w:cs="Arial"/>
          <w:sz w:val="24"/>
          <w:szCs w:val="24"/>
          <w:lang w:eastAsia="en-US"/>
        </w:rPr>
        <w:t xml:space="preserve"> ser las </w:t>
      </w:r>
      <w:r w:rsidR="00E9605E" w:rsidRPr="00EF63D4">
        <w:rPr>
          <w:rFonts w:ascii="Palatino Linotype" w:eastAsiaTheme="minorHAnsi" w:hAnsi="Palatino Linotype" w:cs="Arial"/>
          <w:sz w:val="24"/>
          <w:szCs w:val="24"/>
          <w:lang w:eastAsia="en-US"/>
        </w:rPr>
        <w:t xml:space="preserve">Dependencias de la administración pública, pudieran generar administrar o poseer </w:t>
      </w:r>
      <w:r w:rsidR="00F5706B" w:rsidRPr="00EF63D4">
        <w:rPr>
          <w:rFonts w:ascii="Palatino Linotype" w:eastAsiaTheme="minorHAnsi" w:hAnsi="Palatino Linotype" w:cs="Arial"/>
          <w:sz w:val="24"/>
          <w:szCs w:val="24"/>
          <w:lang w:eastAsia="en-US"/>
        </w:rPr>
        <w:t xml:space="preserve">los documentos en donde conste </w:t>
      </w:r>
      <w:r w:rsidRPr="00EF63D4">
        <w:rPr>
          <w:rFonts w:ascii="Palatino Linotype" w:eastAsiaTheme="minorHAnsi" w:hAnsi="Palatino Linotype" w:cs="Arial"/>
          <w:sz w:val="24"/>
          <w:szCs w:val="24"/>
          <w:lang w:eastAsia="en-US"/>
        </w:rPr>
        <w:t xml:space="preserve">la información a la que pretende acceder </w:t>
      </w:r>
      <w:r w:rsidR="00E9605E" w:rsidRPr="00EF63D4">
        <w:rPr>
          <w:rFonts w:ascii="Palatino Linotype" w:eastAsiaTheme="minorHAnsi" w:hAnsi="Palatino Linotype" w:cs="Arial"/>
          <w:sz w:val="24"/>
          <w:szCs w:val="24"/>
          <w:lang w:eastAsia="en-US"/>
        </w:rPr>
        <w:t xml:space="preserve">el hoy </w:t>
      </w:r>
      <w:r w:rsidR="00E9605E" w:rsidRPr="00EF63D4">
        <w:rPr>
          <w:rFonts w:ascii="Palatino Linotype" w:eastAsiaTheme="minorHAnsi" w:hAnsi="Palatino Linotype" w:cs="Arial"/>
          <w:b/>
          <w:sz w:val="24"/>
          <w:szCs w:val="24"/>
          <w:lang w:eastAsia="en-US"/>
        </w:rPr>
        <w:t>Recurrente</w:t>
      </w:r>
      <w:r w:rsidR="00E9605E" w:rsidRPr="00EF63D4">
        <w:rPr>
          <w:rFonts w:ascii="Palatino Linotype" w:eastAsiaTheme="minorHAnsi" w:hAnsi="Palatino Linotype" w:cs="Arial"/>
          <w:sz w:val="24"/>
          <w:szCs w:val="24"/>
          <w:lang w:eastAsia="en-US"/>
        </w:rPr>
        <w:t xml:space="preserve">, por lo tanto, si bien al haberse pronunciado </w:t>
      </w:r>
      <w:r w:rsidR="00E9605E" w:rsidRPr="00EF63D4">
        <w:rPr>
          <w:rFonts w:ascii="Palatino Linotype" w:eastAsiaTheme="minorHAnsi" w:hAnsi="Palatino Linotype" w:cs="Arial"/>
          <w:b/>
          <w:sz w:val="24"/>
          <w:szCs w:val="24"/>
          <w:lang w:eastAsia="en-US"/>
        </w:rPr>
        <w:t>el Sujeto Obligado</w:t>
      </w:r>
      <w:r w:rsidR="00E9605E" w:rsidRPr="00EF63D4">
        <w:rPr>
          <w:rFonts w:ascii="Palatino Linotype" w:eastAsiaTheme="minorHAnsi" w:hAnsi="Palatino Linotype" w:cs="Arial"/>
          <w:sz w:val="24"/>
          <w:szCs w:val="24"/>
          <w:lang w:eastAsia="en-US"/>
        </w:rPr>
        <w:t xml:space="preserve">, </w:t>
      </w:r>
      <w:r w:rsidR="00E9605E" w:rsidRPr="00EF63D4">
        <w:rPr>
          <w:rFonts w:ascii="Palatino Linotype" w:eastAsiaTheme="minorHAnsi" w:hAnsi="Palatino Linotype" w:cs="Arial"/>
          <w:sz w:val="24"/>
          <w:szCs w:val="24"/>
          <w:u w:val="single"/>
          <w:lang w:eastAsia="en-US"/>
        </w:rPr>
        <w:t xml:space="preserve">a través </w:t>
      </w:r>
      <w:r w:rsidR="00F5706B" w:rsidRPr="00EF63D4">
        <w:rPr>
          <w:rFonts w:ascii="Palatino Linotype" w:eastAsiaTheme="minorHAnsi" w:hAnsi="Palatino Linotype" w:cs="Arial"/>
          <w:sz w:val="24"/>
          <w:szCs w:val="24"/>
          <w:u w:val="single"/>
          <w:lang w:eastAsia="en-US"/>
        </w:rPr>
        <w:t xml:space="preserve">la </w:t>
      </w:r>
      <w:r w:rsidRPr="00EF63D4">
        <w:rPr>
          <w:rFonts w:ascii="Palatino Linotype" w:eastAsiaTheme="minorHAnsi" w:hAnsi="Palatino Linotype" w:cs="Arial"/>
          <w:sz w:val="24"/>
          <w:szCs w:val="24"/>
          <w:u w:val="single"/>
          <w:lang w:eastAsia="en-US"/>
        </w:rPr>
        <w:t>Sindicatura Municipal</w:t>
      </w:r>
      <w:r w:rsidR="00E9605E" w:rsidRPr="00EF63D4">
        <w:rPr>
          <w:rFonts w:ascii="Palatino Linotype" w:eastAsiaTheme="minorHAnsi" w:hAnsi="Palatino Linotype" w:cs="Arial"/>
          <w:b/>
          <w:sz w:val="24"/>
          <w:szCs w:val="24"/>
          <w:u w:val="single"/>
          <w:lang w:eastAsia="en-US"/>
        </w:rPr>
        <w:t xml:space="preserve">, </w:t>
      </w:r>
      <w:r w:rsidR="00E9605E" w:rsidRPr="00EF63D4">
        <w:rPr>
          <w:rFonts w:ascii="Palatino Linotype" w:eastAsiaTheme="minorHAnsi" w:hAnsi="Palatino Linotype" w:cs="Arial"/>
          <w:bCs/>
          <w:sz w:val="24"/>
          <w:szCs w:val="24"/>
          <w:u w:val="single"/>
          <w:lang w:eastAsia="en-US"/>
        </w:rPr>
        <w:t>no se pronunció al respecto</w:t>
      </w:r>
      <w:r w:rsidR="00E9605E" w:rsidRPr="00EF63D4">
        <w:rPr>
          <w:rFonts w:ascii="Palatino Linotype" w:eastAsiaTheme="minorHAnsi" w:hAnsi="Palatino Linotype" w:cs="Arial"/>
          <w:b/>
          <w:sz w:val="24"/>
          <w:szCs w:val="24"/>
          <w:u w:val="single"/>
          <w:lang w:eastAsia="en-US"/>
        </w:rPr>
        <w:t xml:space="preserve"> de</w:t>
      </w:r>
      <w:r w:rsidR="00FE2ED6" w:rsidRPr="00EF63D4">
        <w:rPr>
          <w:rFonts w:ascii="Palatino Linotype" w:eastAsiaTheme="minorHAnsi" w:hAnsi="Palatino Linotype" w:cs="Arial"/>
          <w:b/>
          <w:sz w:val="24"/>
          <w:szCs w:val="24"/>
          <w:u w:val="single"/>
          <w:lang w:eastAsia="en-US"/>
        </w:rPr>
        <w:t xml:space="preserve"> </w:t>
      </w:r>
      <w:r w:rsidR="00F5706B" w:rsidRPr="00EF63D4">
        <w:rPr>
          <w:rFonts w:ascii="Palatino Linotype" w:eastAsiaTheme="minorHAnsi" w:hAnsi="Palatino Linotype" w:cs="Arial"/>
          <w:b/>
          <w:sz w:val="24"/>
          <w:szCs w:val="24"/>
          <w:u w:val="single"/>
          <w:lang w:eastAsia="en-US"/>
        </w:rPr>
        <w:t xml:space="preserve">la </w:t>
      </w:r>
      <w:r w:rsidRPr="00EF63D4">
        <w:rPr>
          <w:rFonts w:ascii="Palatino Linotype" w:eastAsiaTheme="minorHAnsi" w:hAnsi="Palatino Linotype" w:cs="Arial"/>
          <w:b/>
          <w:sz w:val="24"/>
          <w:szCs w:val="24"/>
          <w:u w:val="single"/>
          <w:lang w:eastAsia="en-US"/>
        </w:rPr>
        <w:t>Secretaría del Ayuntamiento</w:t>
      </w:r>
      <w:r w:rsidR="00E9605E" w:rsidRPr="00EF63D4">
        <w:rPr>
          <w:rFonts w:ascii="Palatino Linotype" w:eastAsiaTheme="minorHAnsi" w:hAnsi="Palatino Linotype" w:cs="Arial"/>
          <w:b/>
          <w:sz w:val="24"/>
          <w:szCs w:val="24"/>
          <w:u w:val="single"/>
          <w:lang w:eastAsia="en-US"/>
        </w:rPr>
        <w:t>.</w:t>
      </w:r>
    </w:p>
    <w:p w14:paraId="08EBCCDF" w14:textId="77777777" w:rsidR="00E9605E" w:rsidRPr="00EF63D4" w:rsidRDefault="00E9605E" w:rsidP="00E9605E">
      <w:pPr>
        <w:spacing w:after="0" w:line="240" w:lineRule="auto"/>
        <w:rPr>
          <w:rFonts w:ascii="Times New Roman" w:eastAsia="Times New Roman" w:hAnsi="Times New Roman" w:cs="Times New Roman"/>
          <w:sz w:val="24"/>
          <w:szCs w:val="24"/>
          <w:lang w:eastAsia="es-ES"/>
        </w:rPr>
      </w:pPr>
    </w:p>
    <w:p w14:paraId="591F3145" w14:textId="5D596273" w:rsidR="00E9605E" w:rsidRPr="00EF63D4" w:rsidRDefault="00E9605E" w:rsidP="00E9605E">
      <w:pPr>
        <w:spacing w:before="240" w:after="240" w:line="360" w:lineRule="auto"/>
        <w:jc w:val="both"/>
        <w:rPr>
          <w:rFonts w:ascii="Palatino Linotype" w:eastAsiaTheme="minorHAnsi" w:hAnsi="Palatino Linotype" w:cs="Arial"/>
          <w:sz w:val="24"/>
          <w:szCs w:val="24"/>
          <w:lang w:eastAsia="en-US"/>
        </w:rPr>
      </w:pPr>
      <w:r w:rsidRPr="00EF63D4">
        <w:rPr>
          <w:rFonts w:ascii="Palatino Linotype" w:eastAsiaTheme="minorHAnsi" w:hAnsi="Palatino Linotype" w:cs="Arial"/>
          <w:sz w:val="24"/>
          <w:lang w:eastAsia="en-US"/>
        </w:rPr>
        <w:t xml:space="preserve">Es así que, </w:t>
      </w:r>
      <w:r w:rsidR="00A450E6" w:rsidRPr="00EF63D4">
        <w:rPr>
          <w:rFonts w:ascii="Palatino Linotype" w:eastAsiaTheme="minorHAnsi" w:hAnsi="Palatino Linotype" w:cs="Arial"/>
          <w:sz w:val="24"/>
          <w:lang w:eastAsia="en-US"/>
        </w:rPr>
        <w:t xml:space="preserve">si bien es cierto </w:t>
      </w:r>
      <w:r w:rsidRPr="00EF63D4">
        <w:rPr>
          <w:rFonts w:ascii="Palatino Linotype" w:eastAsiaTheme="minorHAnsi" w:hAnsi="Palatino Linotype" w:cs="Arial"/>
          <w:b/>
          <w:sz w:val="24"/>
          <w:lang w:eastAsia="en-US"/>
        </w:rPr>
        <w:t>el Sujeto Obligado</w:t>
      </w:r>
      <w:r w:rsidR="00A450E6" w:rsidRPr="00EF63D4">
        <w:rPr>
          <w:rFonts w:ascii="Palatino Linotype" w:eastAsiaTheme="minorHAnsi" w:hAnsi="Palatino Linotype" w:cs="Arial"/>
          <w:b/>
          <w:sz w:val="24"/>
          <w:lang w:eastAsia="en-US"/>
        </w:rPr>
        <w:t xml:space="preserve"> a través de la </w:t>
      </w:r>
      <w:r w:rsidR="00355955" w:rsidRPr="00EF63D4">
        <w:rPr>
          <w:rFonts w:ascii="Palatino Linotype" w:eastAsiaTheme="minorHAnsi" w:hAnsi="Palatino Linotype" w:cs="Arial"/>
          <w:b/>
          <w:sz w:val="24"/>
          <w:lang w:eastAsia="en-US"/>
        </w:rPr>
        <w:t>Sindicatura Municipal</w:t>
      </w:r>
      <w:r w:rsidR="00A450E6" w:rsidRPr="00EF63D4">
        <w:rPr>
          <w:rFonts w:ascii="Palatino Linotype" w:eastAsiaTheme="minorHAnsi" w:hAnsi="Palatino Linotype" w:cs="Arial"/>
          <w:bCs/>
          <w:sz w:val="24"/>
          <w:lang w:eastAsia="en-US"/>
        </w:rPr>
        <w:t xml:space="preserve">, refirió mediante </w:t>
      </w:r>
      <w:r w:rsidR="00F976B6" w:rsidRPr="00EF63D4">
        <w:rPr>
          <w:rFonts w:ascii="Palatino Linotype" w:eastAsiaTheme="minorHAnsi" w:hAnsi="Palatino Linotype" w:cs="Arial"/>
          <w:bCs/>
          <w:sz w:val="24"/>
          <w:lang w:eastAsia="en-US"/>
        </w:rPr>
        <w:t>respuesta primigenia</w:t>
      </w:r>
      <w:r w:rsidR="00A450E6" w:rsidRPr="00EF63D4">
        <w:rPr>
          <w:rFonts w:ascii="Palatino Linotype" w:eastAsiaTheme="minorHAnsi" w:hAnsi="Palatino Linotype" w:cs="Arial"/>
          <w:bCs/>
          <w:sz w:val="24"/>
          <w:lang w:eastAsia="en-US"/>
        </w:rPr>
        <w:t xml:space="preserve"> </w:t>
      </w:r>
      <w:r w:rsidR="00F976B6" w:rsidRPr="00EF63D4">
        <w:rPr>
          <w:rFonts w:ascii="Palatino Linotype" w:eastAsiaTheme="minorHAnsi" w:hAnsi="Palatino Linotype" w:cs="Arial"/>
          <w:bCs/>
          <w:sz w:val="24"/>
          <w:lang w:eastAsia="en-US"/>
        </w:rPr>
        <w:t>que</w:t>
      </w:r>
      <w:r w:rsidR="00355955" w:rsidRPr="00EF63D4">
        <w:rPr>
          <w:rFonts w:ascii="Palatino Linotype" w:eastAsiaTheme="minorHAnsi" w:hAnsi="Palatino Linotype" w:cs="Arial"/>
          <w:bCs/>
          <w:sz w:val="24"/>
          <w:lang w:eastAsia="en-US"/>
        </w:rPr>
        <w:t>,</w:t>
      </w:r>
      <w:r w:rsidR="00F976B6" w:rsidRPr="00EF63D4">
        <w:rPr>
          <w:rFonts w:ascii="Palatino Linotype" w:eastAsiaTheme="minorHAnsi" w:hAnsi="Palatino Linotype" w:cs="Arial"/>
          <w:bCs/>
          <w:sz w:val="24"/>
          <w:lang w:eastAsia="en-US"/>
        </w:rPr>
        <w:t xml:space="preserve"> </w:t>
      </w:r>
      <w:r w:rsidR="00355955" w:rsidRPr="00EF63D4">
        <w:rPr>
          <w:rFonts w:ascii="Palatino Linotype" w:eastAsiaTheme="minorHAnsi" w:hAnsi="Palatino Linotype" w:cs="Arial"/>
          <w:bCs/>
          <w:sz w:val="24"/>
          <w:lang w:eastAsia="en-US"/>
        </w:rPr>
        <w:t>el documento con el cual se acredita la propiedad del inmueble denominado Palacio Municipal del Ayuntamiento de Zinacantepec, no es mediante escritura pública, por lo que, se encuentra en imposibilidad de remitirla</w:t>
      </w:r>
      <w:r w:rsidR="00A450E6" w:rsidRPr="00EF63D4">
        <w:rPr>
          <w:rFonts w:ascii="Palatino Linotype" w:eastAsiaTheme="minorHAnsi" w:hAnsi="Palatino Linotype" w:cs="Arial"/>
          <w:bCs/>
          <w:sz w:val="24"/>
          <w:lang w:eastAsia="en-US"/>
        </w:rPr>
        <w:t>, también es cierto que</w:t>
      </w:r>
      <w:r w:rsidRPr="00EF63D4">
        <w:rPr>
          <w:rFonts w:ascii="Palatino Linotype" w:eastAsiaTheme="minorHAnsi" w:hAnsi="Palatino Linotype" w:cs="Arial"/>
          <w:sz w:val="24"/>
          <w:lang w:eastAsia="en-US"/>
        </w:rPr>
        <w:t xml:space="preserve"> pudiera contar</w:t>
      </w:r>
      <w:r w:rsidR="00355955" w:rsidRPr="00EF63D4">
        <w:rPr>
          <w:rFonts w:ascii="Palatino Linotype" w:eastAsiaTheme="minorHAnsi" w:hAnsi="Palatino Linotype" w:cs="Arial"/>
          <w:sz w:val="24"/>
          <w:lang w:eastAsia="en-US"/>
        </w:rPr>
        <w:t xml:space="preserve"> entre los archivos a cargo de la </w:t>
      </w:r>
      <w:r w:rsidR="00355955" w:rsidRPr="00EF63D4">
        <w:rPr>
          <w:rFonts w:ascii="Palatino Linotype" w:eastAsiaTheme="minorHAnsi" w:hAnsi="Palatino Linotype" w:cs="Arial"/>
          <w:b/>
          <w:bCs/>
          <w:sz w:val="24"/>
          <w:lang w:eastAsia="en-US"/>
        </w:rPr>
        <w:t>Secretaría del Ayuntamiento</w:t>
      </w:r>
      <w:r w:rsidRPr="00EF63D4">
        <w:rPr>
          <w:rFonts w:ascii="Palatino Linotype" w:eastAsiaTheme="minorHAnsi" w:hAnsi="Palatino Linotype" w:cs="Arial"/>
          <w:sz w:val="24"/>
          <w:lang w:eastAsia="en-US"/>
        </w:rPr>
        <w:t xml:space="preserve"> con </w:t>
      </w:r>
      <w:r w:rsidR="00355955" w:rsidRPr="00EF63D4">
        <w:rPr>
          <w:rFonts w:ascii="Palatino Linotype" w:eastAsiaTheme="minorHAnsi" w:hAnsi="Palatino Linotype" w:cs="Arial"/>
          <w:sz w:val="24"/>
          <w:u w:val="single"/>
          <w:lang w:eastAsia="en-US"/>
        </w:rPr>
        <w:t>los documentos que acrediten el título por el cual se acredite la propiedad o posesión del Palacio Municipal de Zinacantepec</w:t>
      </w:r>
      <w:r w:rsidRPr="00EF63D4">
        <w:rPr>
          <w:rFonts w:ascii="Palatino Linotype" w:eastAsiaTheme="minorHAnsi" w:hAnsi="Palatino Linotype" w:cs="Arial"/>
          <w:sz w:val="24"/>
          <w:lang w:eastAsia="en-US"/>
        </w:rPr>
        <w:t>, p</w:t>
      </w:r>
      <w:r w:rsidRPr="00EF63D4">
        <w:rPr>
          <w:rFonts w:ascii="Palatino Linotype" w:eastAsiaTheme="minorHAnsi" w:hAnsi="Palatino Linotype" w:cs="Arial"/>
          <w:sz w:val="24"/>
          <w:szCs w:val="24"/>
          <w:lang w:eastAsia="en-US"/>
        </w:rPr>
        <w:t xml:space="preserve">or ello es dable ordenar una búsqueda exhaustiva y razonable de la información solicitada y la entrega, </w:t>
      </w:r>
      <w:r w:rsidR="00A450E6" w:rsidRPr="00EF63D4">
        <w:rPr>
          <w:rFonts w:ascii="Palatino Linotype" w:eastAsiaTheme="minorHAnsi" w:hAnsi="Palatino Linotype" w:cs="Arial"/>
          <w:sz w:val="24"/>
          <w:szCs w:val="24"/>
          <w:lang w:eastAsia="en-US"/>
        </w:rPr>
        <w:t xml:space="preserve">de </w:t>
      </w:r>
      <w:r w:rsidR="001A3FF6" w:rsidRPr="00EF63D4">
        <w:rPr>
          <w:rFonts w:ascii="Palatino Linotype" w:eastAsiaTheme="minorHAnsi" w:hAnsi="Palatino Linotype" w:cs="Arial"/>
          <w:sz w:val="24"/>
          <w:szCs w:val="24"/>
          <w:lang w:eastAsia="en-US"/>
        </w:rPr>
        <w:t xml:space="preserve">lo siguiente: </w:t>
      </w:r>
    </w:p>
    <w:p w14:paraId="0D656D62" w14:textId="3FA44F59" w:rsidR="000135FF" w:rsidRPr="00EF63D4" w:rsidRDefault="00355955" w:rsidP="000135F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63D4">
        <w:rPr>
          <w:rFonts w:ascii="Palatino Linotype" w:eastAsia="Palatino Linotype" w:hAnsi="Palatino Linotype" w:cs="Palatino Linotype"/>
          <w:i/>
          <w:iCs/>
          <w:color w:val="000000"/>
        </w:rPr>
        <w:lastRenderedPageBreak/>
        <w:t>Título por el cual se acredite la propiedad o posesión del Palacio Municipal de Zinacantepec</w:t>
      </w:r>
      <w:r w:rsidR="000135FF" w:rsidRPr="00EF63D4">
        <w:rPr>
          <w:rFonts w:ascii="Palatino Linotype" w:eastAsia="Palatino Linotype" w:hAnsi="Palatino Linotype" w:cs="Palatino Linotype"/>
          <w:i/>
          <w:iCs/>
          <w:color w:val="000000"/>
        </w:rPr>
        <w:t>.</w:t>
      </w:r>
    </w:p>
    <w:p w14:paraId="50C85D03" w14:textId="5495D3A5" w:rsidR="005240DE" w:rsidRPr="00EF63D4" w:rsidRDefault="005240DE" w:rsidP="001A3FF6">
      <w:pPr>
        <w:autoSpaceDE w:val="0"/>
        <w:autoSpaceDN w:val="0"/>
        <w:adjustRightInd w:val="0"/>
        <w:spacing w:before="240" w:after="240" w:line="360" w:lineRule="auto"/>
        <w:jc w:val="both"/>
        <w:rPr>
          <w:rFonts w:ascii="Palatino Linotype" w:hAnsi="Palatino Linotype" w:cs="Tahoma"/>
          <w:bCs/>
          <w:sz w:val="24"/>
          <w:szCs w:val="24"/>
          <w:lang w:eastAsia="en-US"/>
        </w:rPr>
      </w:pPr>
      <w:r w:rsidRPr="00EF63D4">
        <w:rPr>
          <w:rFonts w:ascii="Palatino Linotype" w:hAnsi="Palatino Linotype" w:cs="Tahoma"/>
          <w:bCs/>
          <w:sz w:val="24"/>
          <w:szCs w:val="24"/>
          <w:lang w:eastAsia="en-US"/>
        </w:rPr>
        <w:t xml:space="preserve">Así, una vez delimitada las Dependencias del Sujeto Obligado competentes para conocer de la solicitud de información de mérito, se considera que los agravios vertidos por el hoy </w:t>
      </w:r>
      <w:r w:rsidRPr="00EF63D4">
        <w:rPr>
          <w:rFonts w:ascii="Palatino Linotype" w:hAnsi="Palatino Linotype" w:cs="Tahoma"/>
          <w:b/>
          <w:bCs/>
          <w:sz w:val="24"/>
          <w:szCs w:val="24"/>
          <w:lang w:eastAsia="en-US"/>
        </w:rPr>
        <w:t>Recurrente</w:t>
      </w:r>
      <w:r w:rsidRPr="00EF63D4">
        <w:rPr>
          <w:rFonts w:ascii="Palatino Linotype" w:hAnsi="Palatino Linotype" w:cs="Tahoma"/>
          <w:bCs/>
          <w:sz w:val="24"/>
          <w:szCs w:val="24"/>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31A5285D" w14:textId="25BCE6F0" w:rsidR="005240DE" w:rsidRPr="00EF63D4" w:rsidRDefault="005240DE" w:rsidP="005240DE">
      <w:pPr>
        <w:spacing w:after="0" w:line="360" w:lineRule="auto"/>
        <w:ind w:right="-93"/>
        <w:jc w:val="both"/>
        <w:rPr>
          <w:rFonts w:ascii="Palatino Linotype" w:hAnsi="Palatino Linotype" w:cs="Tahoma"/>
          <w:bCs/>
          <w:sz w:val="24"/>
          <w:szCs w:val="24"/>
          <w:lang w:eastAsia="en-US"/>
        </w:rPr>
      </w:pPr>
      <w:r w:rsidRPr="00EF63D4">
        <w:rPr>
          <w:rFonts w:ascii="Palatino Linotype" w:hAnsi="Palatino Linotype" w:cs="Tahoma"/>
          <w:bCs/>
          <w:sz w:val="24"/>
          <w:szCs w:val="24"/>
          <w:lang w:eastAsia="en-US"/>
        </w:rPr>
        <w:t xml:space="preserve">Por lo tanto, para dar atención al requerimiento de información, el Sujeto Obligado deberá realizar una nueva búsqueda exhaustiva y razonable en sus archivos, con el fin de entregar la información requerida por </w:t>
      </w:r>
      <w:r w:rsidR="00AC338D" w:rsidRPr="00EF63D4">
        <w:rPr>
          <w:rFonts w:ascii="Palatino Linotype" w:hAnsi="Palatino Linotype" w:cs="Tahoma"/>
          <w:bCs/>
          <w:sz w:val="24"/>
          <w:szCs w:val="24"/>
          <w:lang w:eastAsia="en-US"/>
        </w:rPr>
        <w:t>el particular</w:t>
      </w:r>
      <w:r w:rsidR="001A3FF6" w:rsidRPr="00EF63D4">
        <w:rPr>
          <w:rFonts w:ascii="Palatino Linotype" w:hAnsi="Palatino Linotype" w:cs="Tahoma"/>
          <w:bCs/>
          <w:sz w:val="24"/>
          <w:szCs w:val="24"/>
          <w:lang w:eastAsia="en-US"/>
        </w:rPr>
        <w:t>, haciendo entrega de la misma en la modalidad elegida, es decir, a través del SAIMEX</w:t>
      </w:r>
      <w:r w:rsidRPr="00EF63D4">
        <w:rPr>
          <w:rFonts w:ascii="Palatino Linotype" w:hAnsi="Palatino Linotype" w:cs="Tahoma"/>
          <w:bCs/>
          <w:sz w:val="24"/>
          <w:szCs w:val="24"/>
          <w:lang w:eastAsia="en-US"/>
        </w:rPr>
        <w:t>.</w:t>
      </w:r>
    </w:p>
    <w:p w14:paraId="280A3D52" w14:textId="77777777" w:rsidR="005240DE" w:rsidRPr="00EF63D4" w:rsidRDefault="005240DE" w:rsidP="005240DE">
      <w:pPr>
        <w:spacing w:after="0" w:line="360" w:lineRule="auto"/>
        <w:jc w:val="both"/>
        <w:rPr>
          <w:rFonts w:ascii="Palatino Linotype" w:eastAsia="Times New Roman" w:hAnsi="Palatino Linotype" w:cs="Tahoma"/>
          <w:lang w:eastAsia="es-ES"/>
        </w:rPr>
      </w:pPr>
    </w:p>
    <w:p w14:paraId="2BDF3BD9" w14:textId="77777777" w:rsidR="005240DE" w:rsidRPr="00EF63D4" w:rsidRDefault="005240DE" w:rsidP="005240DE">
      <w:pPr>
        <w:spacing w:after="0" w:line="360" w:lineRule="auto"/>
        <w:jc w:val="both"/>
        <w:rPr>
          <w:rFonts w:ascii="Palatino Linotype" w:eastAsia="Times New Roman" w:hAnsi="Palatino Linotype" w:cs="Tahoma"/>
          <w:sz w:val="24"/>
          <w:szCs w:val="24"/>
          <w:lang w:eastAsia="es-ES"/>
        </w:rPr>
      </w:pPr>
      <w:r w:rsidRPr="00EF63D4">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EF63D4">
        <w:rPr>
          <w:rFonts w:ascii="Palatino Linotype" w:eastAsia="Times New Roman" w:hAnsi="Palatino Linotype" w:cs="Tahoma"/>
          <w:sz w:val="24"/>
          <w:szCs w:val="24"/>
          <w:lang w:eastAsia="es-ES"/>
        </w:rPr>
        <w:tab/>
      </w:r>
    </w:p>
    <w:p w14:paraId="2E07AB21" w14:textId="77777777" w:rsidR="005240DE" w:rsidRPr="00EF63D4" w:rsidRDefault="005240DE" w:rsidP="005240DE">
      <w:pPr>
        <w:spacing w:after="0" w:line="360" w:lineRule="auto"/>
        <w:jc w:val="both"/>
        <w:rPr>
          <w:rFonts w:ascii="Palatino Linotype" w:hAnsi="Palatino Linotype" w:cs="Tahoma"/>
          <w:bCs/>
          <w:lang w:eastAsia="en-US"/>
        </w:rPr>
      </w:pPr>
    </w:p>
    <w:p w14:paraId="773CECC6" w14:textId="5515142C" w:rsidR="005240DE" w:rsidRPr="00EF63D4" w:rsidRDefault="005240DE" w:rsidP="005240DE">
      <w:pPr>
        <w:spacing w:after="0" w:line="360" w:lineRule="auto"/>
        <w:jc w:val="both"/>
        <w:rPr>
          <w:rFonts w:ascii="Palatino Linotype" w:hAnsi="Palatino Linotype" w:cs="Times New Roman"/>
          <w:sz w:val="24"/>
          <w:szCs w:val="24"/>
          <w:lang w:eastAsia="en-US"/>
        </w:rPr>
      </w:pPr>
      <w:r w:rsidRPr="00EF63D4">
        <w:rPr>
          <w:rFonts w:ascii="Palatino Linotype" w:hAnsi="Palatino Linotype" w:cs="Times New Roman"/>
          <w:sz w:val="24"/>
          <w:szCs w:val="24"/>
        </w:rPr>
        <w:t xml:space="preserve">Relacionado a lo anterior, debemos destacar que, si bien es cierto, el sujeto Obligado se pronunció mediante respuesta primigenia, a través de la </w:t>
      </w:r>
      <w:r w:rsidR="004F2D31" w:rsidRPr="00EF63D4">
        <w:rPr>
          <w:rFonts w:ascii="Palatino Linotype" w:hAnsi="Palatino Linotype" w:cs="Times New Roman"/>
          <w:sz w:val="24"/>
          <w:szCs w:val="24"/>
        </w:rPr>
        <w:t>Sindicatura</w:t>
      </w:r>
      <w:r w:rsidR="00DF565C" w:rsidRPr="00EF63D4">
        <w:rPr>
          <w:rFonts w:ascii="Palatino Linotype" w:hAnsi="Palatino Linotype" w:cs="Times New Roman"/>
          <w:sz w:val="24"/>
          <w:szCs w:val="24"/>
        </w:rPr>
        <w:t xml:space="preserve"> Municipal</w:t>
      </w:r>
      <w:r w:rsidRPr="00EF63D4">
        <w:rPr>
          <w:rFonts w:ascii="Palatino Linotype" w:hAnsi="Palatino Linotype" w:cs="Times New Roman"/>
          <w:sz w:val="24"/>
          <w:szCs w:val="24"/>
        </w:rPr>
        <w:t>,</w:t>
      </w:r>
      <w:r w:rsidRPr="00EF63D4">
        <w:rPr>
          <w:rFonts w:ascii="Palatino Linotype" w:eastAsia="Times New Roman" w:hAnsi="Palatino Linotype" w:cs="Times New Roman"/>
          <w:sz w:val="24"/>
          <w:szCs w:val="24"/>
          <w:lang w:eastAsia="es-ES"/>
        </w:rPr>
        <w:t xml:space="preserve"> también lo es que, no existió pronunciamiento </w:t>
      </w:r>
      <w:r w:rsidRPr="00EF63D4">
        <w:rPr>
          <w:rFonts w:ascii="Palatino Linotype" w:hAnsi="Palatino Linotype" w:cs="Times New Roman"/>
          <w:sz w:val="24"/>
          <w:szCs w:val="24"/>
          <w:lang w:eastAsia="en-US"/>
        </w:rPr>
        <w:t>alguno de</w:t>
      </w:r>
      <w:r w:rsidR="00AC338D" w:rsidRPr="00EF63D4">
        <w:rPr>
          <w:rFonts w:ascii="Palatino Linotype" w:hAnsi="Palatino Linotype" w:cs="Times New Roman"/>
          <w:sz w:val="24"/>
          <w:szCs w:val="24"/>
          <w:lang w:eastAsia="en-US"/>
        </w:rPr>
        <w:t xml:space="preserve"> </w:t>
      </w:r>
      <w:r w:rsidR="004F2D31" w:rsidRPr="00EF63D4">
        <w:rPr>
          <w:rFonts w:ascii="Palatino Linotype" w:hAnsi="Palatino Linotype" w:cs="Times New Roman"/>
          <w:b/>
          <w:sz w:val="24"/>
          <w:szCs w:val="24"/>
          <w:u w:val="single"/>
          <w:lang w:eastAsia="en-US"/>
        </w:rPr>
        <w:t>Secretaría del Ayuntamiento</w:t>
      </w:r>
      <w:r w:rsidRPr="00EF63D4">
        <w:rPr>
          <w:rFonts w:ascii="Palatino Linotype" w:hAnsi="Palatino Linotype" w:cs="Times New Roman"/>
          <w:sz w:val="24"/>
          <w:szCs w:val="24"/>
          <w:lang w:eastAsia="en-US"/>
        </w:rPr>
        <w:t xml:space="preserve">, </w:t>
      </w:r>
      <w:r w:rsidRPr="00EF63D4">
        <w:rPr>
          <w:rFonts w:ascii="Palatino Linotype" w:hAnsi="Palatino Linotype" w:cs="Times New Roman"/>
          <w:sz w:val="24"/>
          <w:szCs w:val="24"/>
          <w:lang w:eastAsia="en-US"/>
        </w:rPr>
        <w:lastRenderedPageBreak/>
        <w:t xml:space="preserve">por ello, es de precisar que, aunque la solicitud de información y la respuesta estén dirigidas y atendidas por un </w:t>
      </w:r>
      <w:r w:rsidRPr="00EF63D4">
        <w:rPr>
          <w:rFonts w:ascii="Palatino Linotype" w:hAnsi="Palatino Linotype" w:cs="Times New Roman"/>
          <w:b/>
          <w:sz w:val="24"/>
          <w:szCs w:val="24"/>
          <w:lang w:eastAsia="en-US"/>
        </w:rPr>
        <w:t>Sujeto Obligado</w:t>
      </w:r>
      <w:r w:rsidRPr="00EF63D4">
        <w:rPr>
          <w:rFonts w:ascii="Palatino Linotype" w:hAnsi="Palatino Linotype" w:cs="Times New Roman"/>
          <w:sz w:val="24"/>
          <w:szCs w:val="24"/>
          <w:lang w:eastAsia="en-US"/>
        </w:rPr>
        <w:t xml:space="preserve">, lo cierto es que también tienen diversas Unidades Administrativas y cada área cuenta con un </w:t>
      </w:r>
      <w:r w:rsidRPr="00EF63D4">
        <w:rPr>
          <w:rFonts w:ascii="Palatino Linotype" w:hAnsi="Palatino Linotype" w:cs="Times New Roman"/>
          <w:b/>
          <w:sz w:val="24"/>
          <w:szCs w:val="24"/>
          <w:lang w:eastAsia="en-US"/>
        </w:rPr>
        <w:t>Servidor Público Habilitado</w:t>
      </w:r>
      <w:r w:rsidRPr="00EF63D4">
        <w:rPr>
          <w:rFonts w:ascii="Palatino Linotype" w:hAnsi="Palatino Linotype" w:cs="Times New Roman"/>
          <w:sz w:val="24"/>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7545552" w14:textId="77777777" w:rsidR="005240DE" w:rsidRPr="00EF63D4" w:rsidRDefault="005240DE" w:rsidP="005240DE">
      <w:pPr>
        <w:spacing w:after="0" w:line="240" w:lineRule="auto"/>
        <w:rPr>
          <w:rFonts w:ascii="Times New Roman" w:eastAsia="Times New Roman" w:hAnsi="Times New Roman" w:cs="Times New Roman"/>
          <w:sz w:val="24"/>
          <w:szCs w:val="24"/>
          <w:lang w:eastAsia="es-ES"/>
        </w:rPr>
      </w:pPr>
    </w:p>
    <w:p w14:paraId="795A327B"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b/>
          <w:i/>
          <w:szCs w:val="24"/>
          <w:lang w:eastAsia="en-US"/>
        </w:rPr>
        <w:t>Artículo 3.</w:t>
      </w:r>
      <w:r w:rsidRPr="00EF63D4">
        <w:rPr>
          <w:rFonts w:ascii="Palatino Linotype" w:hAnsi="Palatino Linotype" w:cs="Times New Roman"/>
          <w:i/>
          <w:szCs w:val="24"/>
          <w:lang w:eastAsia="en-US"/>
        </w:rPr>
        <w:t xml:space="preserve"> Para los efectos de la presente Ley se entenderá por:</w:t>
      </w:r>
    </w:p>
    <w:p w14:paraId="144F9717"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t>(…)</w:t>
      </w:r>
    </w:p>
    <w:p w14:paraId="4C641151"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b/>
          <w:i/>
          <w:szCs w:val="24"/>
          <w:lang w:eastAsia="en-US"/>
        </w:rPr>
        <w:t xml:space="preserve">XXXIX. Servidor público habilitado: </w:t>
      </w:r>
      <w:r w:rsidRPr="00EF63D4">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9209A"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t>(…)</w:t>
      </w:r>
    </w:p>
    <w:p w14:paraId="3164750F" w14:textId="77777777" w:rsidR="005240DE" w:rsidRPr="00EF63D4" w:rsidRDefault="005240DE" w:rsidP="005240DE">
      <w:pPr>
        <w:spacing w:after="0" w:line="240" w:lineRule="auto"/>
        <w:ind w:left="851" w:right="851"/>
        <w:rPr>
          <w:rFonts w:ascii="Times New Roman" w:eastAsia="Times New Roman" w:hAnsi="Times New Roman" w:cs="Times New Roman"/>
          <w:sz w:val="24"/>
          <w:szCs w:val="24"/>
          <w:lang w:eastAsia="es-ES"/>
        </w:rPr>
      </w:pPr>
    </w:p>
    <w:p w14:paraId="75EB945E"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b/>
          <w:i/>
          <w:szCs w:val="24"/>
          <w:lang w:eastAsia="en-US"/>
        </w:rPr>
        <w:t>Artículo 58.</w:t>
      </w:r>
      <w:r w:rsidRPr="00EF63D4">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14:paraId="69A7C4C5"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p>
    <w:p w14:paraId="6434A5B0"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b/>
          <w:i/>
          <w:szCs w:val="24"/>
          <w:lang w:eastAsia="en-US"/>
        </w:rPr>
        <w:t>Artículo 59.</w:t>
      </w:r>
      <w:r w:rsidRPr="00EF63D4">
        <w:rPr>
          <w:rFonts w:ascii="Palatino Linotype" w:hAnsi="Palatino Linotype" w:cs="Times New Roman"/>
          <w:i/>
          <w:szCs w:val="24"/>
          <w:lang w:eastAsia="en-US"/>
        </w:rPr>
        <w:t xml:space="preserve"> </w:t>
      </w:r>
      <w:r w:rsidRPr="00EF63D4">
        <w:rPr>
          <w:rFonts w:ascii="Palatino Linotype" w:hAnsi="Palatino Linotype" w:cs="Times New Roman"/>
          <w:b/>
          <w:i/>
          <w:szCs w:val="24"/>
          <w:u w:val="single"/>
          <w:lang w:eastAsia="en-US"/>
        </w:rPr>
        <w:t>Los servidores públicos habilitados</w:t>
      </w:r>
      <w:r w:rsidRPr="00EF63D4">
        <w:rPr>
          <w:rFonts w:ascii="Palatino Linotype" w:hAnsi="Palatino Linotype" w:cs="Times New Roman"/>
          <w:i/>
          <w:szCs w:val="24"/>
          <w:lang w:eastAsia="en-US"/>
        </w:rPr>
        <w:t xml:space="preserve"> tendrán las funciones siguientes:</w:t>
      </w:r>
    </w:p>
    <w:p w14:paraId="52C52EE6" w14:textId="77777777" w:rsidR="005240DE" w:rsidRPr="00EF63D4" w:rsidRDefault="005240DE" w:rsidP="005240DE">
      <w:pPr>
        <w:spacing w:after="0" w:line="240" w:lineRule="auto"/>
        <w:ind w:left="851" w:right="851"/>
        <w:rPr>
          <w:rFonts w:ascii="Times New Roman" w:eastAsia="Times New Roman" w:hAnsi="Times New Roman" w:cs="Times New Roman"/>
          <w:sz w:val="24"/>
          <w:szCs w:val="24"/>
          <w:lang w:eastAsia="es-ES"/>
        </w:rPr>
      </w:pPr>
    </w:p>
    <w:p w14:paraId="71A4FED9"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t xml:space="preserve">I. </w:t>
      </w:r>
      <w:r w:rsidRPr="00EF63D4">
        <w:rPr>
          <w:rFonts w:ascii="Palatino Linotype" w:hAnsi="Palatino Linotype" w:cs="Times New Roman"/>
          <w:b/>
          <w:i/>
          <w:szCs w:val="24"/>
          <w:u w:val="single"/>
          <w:lang w:eastAsia="en-US"/>
        </w:rPr>
        <w:t>Localizar la información que le solicite la Unidad de Transparencia</w:t>
      </w:r>
      <w:r w:rsidRPr="00EF63D4">
        <w:rPr>
          <w:rFonts w:ascii="Palatino Linotype" w:hAnsi="Palatino Linotype" w:cs="Times New Roman"/>
          <w:i/>
          <w:szCs w:val="24"/>
          <w:lang w:eastAsia="en-US"/>
        </w:rPr>
        <w:t>;</w:t>
      </w:r>
    </w:p>
    <w:p w14:paraId="61D1CE1B"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t xml:space="preserve">II. </w:t>
      </w:r>
      <w:r w:rsidRPr="00EF63D4">
        <w:rPr>
          <w:rFonts w:ascii="Palatino Linotype" w:hAnsi="Palatino Linotype" w:cs="Times New Roman"/>
          <w:b/>
          <w:i/>
          <w:szCs w:val="24"/>
          <w:u w:val="single"/>
          <w:lang w:eastAsia="en-US"/>
        </w:rPr>
        <w:t>Proporcionar la información que obre en los archivos y que le sea solicitada por la Unidad de Transparencia</w:t>
      </w:r>
      <w:r w:rsidRPr="00EF63D4">
        <w:rPr>
          <w:rFonts w:ascii="Palatino Linotype" w:hAnsi="Palatino Linotype" w:cs="Times New Roman"/>
          <w:i/>
          <w:szCs w:val="24"/>
          <w:lang w:eastAsia="en-US"/>
        </w:rPr>
        <w:t>;</w:t>
      </w:r>
    </w:p>
    <w:p w14:paraId="48DCC4A4"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t>III. Apoyar a la Unidad de Transparencia en lo que esta le solicite para el cumplimiento de sus funciones;</w:t>
      </w:r>
    </w:p>
    <w:p w14:paraId="58709175"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t>IV. Proporcionar a la Unidad de Transparencia, las modificaciones a la información pública de oficio que obre en su poder;</w:t>
      </w:r>
    </w:p>
    <w:p w14:paraId="71891316"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lastRenderedPageBreak/>
        <w:t>V. Integrar y presentar al responsable de la Unidad de Transparencia la propuesta de clasificación de información, la cual tendrá los fundamentos y argumentos en que se basa dicha propuesta;</w:t>
      </w:r>
    </w:p>
    <w:p w14:paraId="32AE2E2D"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t>VI. Verificar, una vez analizado el contenido de la información, que no se encuentre en los supuestos de información clasificada; y</w:t>
      </w:r>
    </w:p>
    <w:p w14:paraId="5F2E3F80" w14:textId="77777777" w:rsidR="005240DE" w:rsidRPr="00EF63D4"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EF63D4">
        <w:rPr>
          <w:rFonts w:ascii="Palatino Linotype" w:hAnsi="Palatino Linotype" w:cs="Times New Roman"/>
          <w:i/>
          <w:szCs w:val="24"/>
          <w:lang w:eastAsia="en-US"/>
        </w:rPr>
        <w:t>VII. Dar cuenta a la Unidad de Transparencia del vencimiento de los plazos de reserva.</w:t>
      </w:r>
    </w:p>
    <w:p w14:paraId="0C46F276" w14:textId="77777777" w:rsidR="005240DE" w:rsidRPr="00EF63D4" w:rsidRDefault="005240DE" w:rsidP="005240DE">
      <w:pPr>
        <w:spacing w:before="240" w:after="240" w:line="240" w:lineRule="auto"/>
        <w:ind w:left="851" w:right="851"/>
        <w:jc w:val="both"/>
        <w:rPr>
          <w:rFonts w:ascii="Palatino Linotype" w:eastAsia="Times New Roman" w:hAnsi="Palatino Linotype" w:cs="Times New Roman"/>
          <w:sz w:val="24"/>
        </w:rPr>
      </w:pPr>
    </w:p>
    <w:p w14:paraId="18D04DFE" w14:textId="77777777" w:rsidR="005240DE" w:rsidRPr="00EF63D4" w:rsidRDefault="005240DE" w:rsidP="005240DE">
      <w:pPr>
        <w:spacing w:before="240" w:after="240" w:line="360" w:lineRule="auto"/>
        <w:jc w:val="both"/>
        <w:rPr>
          <w:rFonts w:ascii="Palatino Linotype" w:eastAsia="Times New Roman" w:hAnsi="Palatino Linotype" w:cs="Times New Roman"/>
          <w:sz w:val="24"/>
        </w:rPr>
      </w:pPr>
      <w:r w:rsidRPr="00EF63D4">
        <w:rPr>
          <w:rFonts w:ascii="Palatino Linotype" w:eastAsia="Times New Roman" w:hAnsi="Palatino Linotype" w:cs="Times New Roman"/>
          <w:sz w:val="24"/>
        </w:rPr>
        <w:t>En otras palabras, cumplió parcialmente con lo que, para tal efecto, dispone el artículo 162 de la Ley de Transparencia y Acceso a la Información Pública del Estado de México y Municipios, que índica:</w:t>
      </w:r>
    </w:p>
    <w:p w14:paraId="0A4CDACD" w14:textId="77777777" w:rsidR="005240DE" w:rsidRPr="00EF63D4" w:rsidRDefault="005240DE" w:rsidP="005240DE">
      <w:pPr>
        <w:spacing w:after="0" w:line="240" w:lineRule="auto"/>
        <w:rPr>
          <w:rFonts w:ascii="Times New Roman" w:eastAsia="Times New Roman" w:hAnsi="Times New Roman" w:cs="Times New Roman"/>
          <w:sz w:val="24"/>
          <w:szCs w:val="24"/>
          <w:lang w:eastAsia="es-ES"/>
        </w:rPr>
      </w:pPr>
    </w:p>
    <w:p w14:paraId="41728F90" w14:textId="77777777" w:rsidR="005240DE" w:rsidRPr="00EF63D4" w:rsidRDefault="005240DE" w:rsidP="005240DE">
      <w:pPr>
        <w:spacing w:after="0" w:line="240" w:lineRule="auto"/>
        <w:ind w:left="851" w:right="851"/>
        <w:jc w:val="both"/>
        <w:rPr>
          <w:rFonts w:ascii="Palatino Linotype" w:eastAsia="Times New Roman" w:hAnsi="Palatino Linotype" w:cs="Times New Roman"/>
          <w:i/>
        </w:rPr>
      </w:pPr>
      <w:r w:rsidRPr="00EF63D4">
        <w:rPr>
          <w:rFonts w:ascii="Palatino Linotype" w:eastAsia="Times New Roman" w:hAnsi="Palatino Linotype" w:cs="Times New Roman"/>
          <w:i/>
        </w:rPr>
        <w:t>“</w:t>
      </w:r>
      <w:r w:rsidRPr="00EF63D4">
        <w:rPr>
          <w:rFonts w:ascii="Palatino Linotype" w:eastAsia="Times New Roman" w:hAnsi="Palatino Linotype" w:cs="Times New Roman"/>
          <w:b/>
          <w:bCs/>
          <w:i/>
        </w:rPr>
        <w:t xml:space="preserve">Artículo 162. </w:t>
      </w:r>
      <w:r w:rsidRPr="00EF63D4">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F63D4">
        <w:rPr>
          <w:rFonts w:ascii="Palatino Linotype" w:eastAsia="Times New Roman" w:hAnsi="Palatino Linotype" w:cs="Times New Roman"/>
          <w:i/>
        </w:rPr>
        <w:t>”</w:t>
      </w:r>
    </w:p>
    <w:p w14:paraId="62FA5DC7" w14:textId="77777777" w:rsidR="005240DE" w:rsidRPr="00EF63D4" w:rsidRDefault="005240DE" w:rsidP="005240DE">
      <w:pPr>
        <w:spacing w:before="240" w:after="240" w:line="240" w:lineRule="auto"/>
        <w:ind w:left="851" w:right="851"/>
        <w:jc w:val="right"/>
        <w:rPr>
          <w:rFonts w:ascii="Palatino Linotype" w:eastAsia="Times New Roman" w:hAnsi="Palatino Linotype" w:cs="Times New Roman"/>
          <w:b/>
          <w:i/>
        </w:rPr>
      </w:pPr>
      <w:r w:rsidRPr="00EF63D4">
        <w:rPr>
          <w:rFonts w:ascii="Palatino Linotype" w:eastAsia="Times New Roman" w:hAnsi="Palatino Linotype" w:cs="Times New Roman"/>
          <w:b/>
          <w:i/>
        </w:rPr>
        <w:t xml:space="preserve"> [Énfasis añadido]</w:t>
      </w:r>
    </w:p>
    <w:p w14:paraId="39EC8CA9" w14:textId="77777777" w:rsidR="005240DE" w:rsidRPr="00EF63D4" w:rsidRDefault="005240DE" w:rsidP="005240DE">
      <w:pPr>
        <w:spacing w:after="0" w:line="240" w:lineRule="auto"/>
        <w:rPr>
          <w:rFonts w:ascii="Times New Roman" w:eastAsia="Times New Roman" w:hAnsi="Times New Roman" w:cs="Times New Roman"/>
          <w:sz w:val="24"/>
          <w:szCs w:val="24"/>
          <w:lang w:eastAsia="es-ES"/>
        </w:rPr>
      </w:pPr>
    </w:p>
    <w:p w14:paraId="42DD026A" w14:textId="77777777" w:rsidR="005240DE" w:rsidRPr="00EF63D4" w:rsidRDefault="005240DE" w:rsidP="005240DE">
      <w:pPr>
        <w:spacing w:after="0" w:line="360" w:lineRule="auto"/>
        <w:jc w:val="both"/>
        <w:rPr>
          <w:rFonts w:ascii="Palatino Linotype" w:hAnsi="Palatino Linotype" w:cs="Times New Roman"/>
          <w:bCs/>
          <w:sz w:val="24"/>
          <w:szCs w:val="24"/>
          <w:lang w:eastAsia="en-US"/>
        </w:rPr>
      </w:pPr>
      <w:r w:rsidRPr="00EF63D4">
        <w:rPr>
          <w:rFonts w:ascii="Palatino Linotype" w:hAnsi="Palatino Linotype" w:cs="Times New Roman"/>
          <w:bCs/>
          <w:sz w:val="24"/>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3B2803D" w14:textId="77777777" w:rsidR="005240DE" w:rsidRPr="00EF63D4" w:rsidRDefault="005240DE" w:rsidP="005240DE">
      <w:pPr>
        <w:spacing w:after="0" w:line="360" w:lineRule="auto"/>
        <w:jc w:val="both"/>
        <w:rPr>
          <w:rFonts w:ascii="Palatino Linotype" w:hAnsi="Palatino Linotype" w:cs="Times New Roman"/>
          <w:bCs/>
          <w:sz w:val="24"/>
          <w:szCs w:val="24"/>
          <w:lang w:eastAsia="en-US"/>
        </w:rPr>
      </w:pPr>
    </w:p>
    <w:p w14:paraId="61EE74EE" w14:textId="52B886FB" w:rsidR="005240DE" w:rsidRPr="00EF63D4" w:rsidRDefault="005240DE" w:rsidP="005240DE">
      <w:pPr>
        <w:spacing w:after="0" w:line="360" w:lineRule="auto"/>
        <w:jc w:val="both"/>
        <w:rPr>
          <w:rFonts w:ascii="Palatino Linotype" w:hAnsi="Palatino Linotype" w:cs="Times New Roman"/>
          <w:bCs/>
          <w:sz w:val="24"/>
          <w:szCs w:val="24"/>
          <w:lang w:eastAsia="en-US"/>
        </w:rPr>
      </w:pPr>
      <w:r w:rsidRPr="00EF63D4">
        <w:rPr>
          <w:rFonts w:ascii="Palatino Linotype" w:hAnsi="Palatino Linotype" w:cs="Times New Roman"/>
          <w:bCs/>
          <w:sz w:val="24"/>
          <w:szCs w:val="24"/>
          <w:lang w:eastAsia="en-US"/>
        </w:rPr>
        <w:t xml:space="preserve">Cabe precisar que </w:t>
      </w:r>
      <w:r w:rsidRPr="00EF63D4">
        <w:rPr>
          <w:rFonts w:ascii="Palatino Linotype" w:hAnsi="Palatino Linotype" w:cs="Times New Roman"/>
          <w:bCs/>
          <w:sz w:val="24"/>
          <w:szCs w:val="24"/>
          <w:u w:val="single"/>
          <w:lang w:eastAsia="en-US"/>
        </w:rPr>
        <w:t xml:space="preserve">no basta con que </w:t>
      </w:r>
      <w:r w:rsidRPr="00EF63D4">
        <w:rPr>
          <w:rFonts w:ascii="Palatino Linotype" w:hAnsi="Palatino Linotype" w:cs="Times New Roman"/>
          <w:b/>
          <w:bCs/>
          <w:sz w:val="24"/>
          <w:szCs w:val="24"/>
          <w:u w:val="single"/>
          <w:lang w:eastAsia="en-US"/>
        </w:rPr>
        <w:t>el Sujeto Obligado</w:t>
      </w:r>
      <w:r w:rsidRPr="00EF63D4">
        <w:rPr>
          <w:rFonts w:ascii="Palatino Linotype" w:hAnsi="Palatino Linotype" w:cs="Times New Roman"/>
          <w:bCs/>
          <w:sz w:val="24"/>
          <w:szCs w:val="24"/>
          <w:u w:val="single"/>
          <w:lang w:eastAsia="en-US"/>
        </w:rPr>
        <w:t xml:space="preserve"> únicamente remita la respuesta formulada por cada servidor público habilitado,</w:t>
      </w:r>
      <w:r w:rsidRPr="00EF63D4">
        <w:rPr>
          <w:rFonts w:ascii="Palatino Linotype" w:hAnsi="Palatino Linotype" w:cs="Times New Roman"/>
          <w:bCs/>
          <w:sz w:val="24"/>
          <w:szCs w:val="24"/>
          <w:lang w:eastAsia="en-US"/>
        </w:rPr>
        <w:t xml:space="preserve"> por el contrario, deberá recabar la información, difundirla y actualizarla para poder entregar una sola respuesta de </w:t>
      </w:r>
      <w:r w:rsidRPr="00EF63D4">
        <w:rPr>
          <w:rFonts w:ascii="Palatino Linotype" w:hAnsi="Palatino Linotype" w:cs="Times New Roman"/>
          <w:bCs/>
          <w:sz w:val="24"/>
          <w:szCs w:val="24"/>
          <w:lang w:eastAsia="en-US"/>
        </w:rPr>
        <w:lastRenderedPageBreak/>
        <w:t xml:space="preserve">manera íntegra conforme a la normatividad aplicable en materia de transparencia, toda vez que </w:t>
      </w:r>
      <w:r w:rsidRPr="00EF63D4">
        <w:rPr>
          <w:rFonts w:ascii="Palatino Linotype" w:hAnsi="Palatino Linotype" w:cs="Times New Roman"/>
          <w:b/>
          <w:bCs/>
          <w:sz w:val="24"/>
          <w:szCs w:val="24"/>
          <w:lang w:eastAsia="en-US"/>
        </w:rPr>
        <w:t>el Sujeto Obligado</w:t>
      </w:r>
      <w:r w:rsidRPr="00EF63D4">
        <w:rPr>
          <w:rFonts w:ascii="Palatino Linotype" w:hAnsi="Palatino Linotype" w:cs="Times New Roman"/>
          <w:bCs/>
          <w:sz w:val="24"/>
          <w:szCs w:val="24"/>
          <w:lang w:eastAsia="en-US"/>
        </w:rPr>
        <w:t xml:space="preserve"> en el presente asunto es el Ayuntamiento de </w:t>
      </w:r>
      <w:proofErr w:type="spellStart"/>
      <w:r w:rsidR="00DF565C" w:rsidRPr="00EF63D4">
        <w:rPr>
          <w:rFonts w:ascii="Palatino Linotype" w:hAnsi="Palatino Linotype" w:cs="Times New Roman"/>
          <w:bCs/>
          <w:sz w:val="24"/>
          <w:szCs w:val="24"/>
          <w:lang w:eastAsia="en-US"/>
        </w:rPr>
        <w:t>Jiquipilco</w:t>
      </w:r>
      <w:proofErr w:type="spellEnd"/>
      <w:r w:rsidR="00606D5C" w:rsidRPr="00EF63D4">
        <w:rPr>
          <w:rFonts w:ascii="Palatino Linotype" w:hAnsi="Palatino Linotype" w:cs="Times New Roman"/>
          <w:bCs/>
          <w:sz w:val="24"/>
          <w:szCs w:val="24"/>
          <w:lang w:eastAsia="en-US"/>
        </w:rPr>
        <w:t xml:space="preserve"> </w:t>
      </w:r>
      <w:r w:rsidRPr="00EF63D4">
        <w:rPr>
          <w:rFonts w:ascii="Palatino Linotype" w:hAnsi="Palatino Linotype" w:cs="Times New Roman"/>
          <w:bCs/>
          <w:sz w:val="24"/>
          <w:szCs w:val="24"/>
          <w:lang w:eastAsia="en-US"/>
        </w:rPr>
        <w:t xml:space="preserve">en su conjunto, incluyendo </w:t>
      </w:r>
      <w:r w:rsidRPr="00EF63D4">
        <w:rPr>
          <w:rFonts w:ascii="Palatino Linotype" w:hAnsi="Palatino Linotype" w:cs="Times New Roman"/>
          <w:b/>
          <w:bCs/>
          <w:sz w:val="24"/>
          <w:szCs w:val="24"/>
          <w:u w:val="single"/>
          <w:lang w:eastAsia="en-US"/>
        </w:rPr>
        <w:t>todas y cada una de las áreas que lo conforman</w:t>
      </w:r>
      <w:r w:rsidRPr="00EF63D4">
        <w:rPr>
          <w:rFonts w:ascii="Palatino Linotype" w:hAnsi="Palatino Linotype" w:cs="Times New Roman"/>
          <w:bCs/>
          <w:sz w:val="24"/>
          <w:szCs w:val="24"/>
          <w:lang w:eastAsia="en-US"/>
        </w:rPr>
        <w:t xml:space="preserve"> y por supuesto en donde pudiera obrar la información que se solicita.</w:t>
      </w:r>
    </w:p>
    <w:p w14:paraId="1408C753" w14:textId="77777777" w:rsidR="005240DE" w:rsidRPr="00EF63D4" w:rsidRDefault="005240DE" w:rsidP="005240DE">
      <w:pPr>
        <w:spacing w:line="256" w:lineRule="auto"/>
        <w:rPr>
          <w:rFonts w:cs="Times New Roman"/>
          <w:lang w:eastAsia="en-US"/>
        </w:rPr>
      </w:pPr>
    </w:p>
    <w:p w14:paraId="2FD36E1B" w14:textId="77777777" w:rsidR="005240DE" w:rsidRPr="00EF63D4" w:rsidRDefault="005240DE" w:rsidP="005240DE">
      <w:pPr>
        <w:spacing w:after="0" w:line="360" w:lineRule="auto"/>
        <w:jc w:val="both"/>
        <w:rPr>
          <w:rFonts w:ascii="Palatino Linotype" w:hAnsi="Palatino Linotype" w:cs="Times New Roman"/>
          <w:sz w:val="24"/>
          <w:szCs w:val="24"/>
          <w:lang w:eastAsia="en-US"/>
        </w:rPr>
      </w:pPr>
      <w:r w:rsidRPr="00EF63D4">
        <w:rPr>
          <w:rFonts w:ascii="Palatino Linotype" w:hAnsi="Palatino Linotype" w:cs="Times New Roman"/>
          <w:bCs/>
          <w:sz w:val="24"/>
          <w:szCs w:val="24"/>
          <w:lang w:eastAsia="en-US"/>
        </w:rPr>
        <w:t xml:space="preserve">Por lo que una vez hecha la búsqueda exhaustiva y razonable de la información en todas y cada una de las áreas que pudieran poseer la información, deberá informar al </w:t>
      </w:r>
      <w:r w:rsidRPr="00EF63D4">
        <w:rPr>
          <w:rFonts w:ascii="Palatino Linotype" w:hAnsi="Palatino Linotype" w:cs="Times New Roman"/>
          <w:b/>
          <w:bCs/>
          <w:sz w:val="24"/>
          <w:szCs w:val="24"/>
          <w:lang w:eastAsia="en-US"/>
        </w:rPr>
        <w:t xml:space="preserve">Recurrente </w:t>
      </w:r>
      <w:r w:rsidRPr="00EF63D4">
        <w:rPr>
          <w:rFonts w:ascii="Palatino Linotype" w:hAnsi="Palatino Linotype" w:cs="Times New Roman"/>
          <w:bCs/>
          <w:sz w:val="24"/>
          <w:szCs w:val="24"/>
          <w:lang w:eastAsia="en-US"/>
        </w:rPr>
        <w:t>el resultado de la misma, junto con las constancias que acrediten la búsqueda precisada.</w:t>
      </w:r>
    </w:p>
    <w:p w14:paraId="5D33C910" w14:textId="77777777" w:rsidR="005240DE" w:rsidRPr="00EF63D4"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p>
    <w:p w14:paraId="0196B371" w14:textId="0D839B92" w:rsidR="008E0037" w:rsidRPr="00EF63D4" w:rsidRDefault="005240DE" w:rsidP="00A940B6">
      <w:pPr>
        <w:tabs>
          <w:tab w:val="left" w:pos="7938"/>
        </w:tabs>
        <w:spacing w:after="0" w:line="360" w:lineRule="auto"/>
        <w:jc w:val="both"/>
        <w:rPr>
          <w:rFonts w:ascii="Palatino Linotype" w:eastAsia="Times New Roman" w:hAnsi="Palatino Linotype" w:cs="Times New Roman"/>
          <w:sz w:val="24"/>
          <w:szCs w:val="24"/>
          <w:lang w:val="es-ES" w:eastAsia="es-ES"/>
        </w:rPr>
      </w:pPr>
      <w:r w:rsidRPr="00EF63D4">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5CA8C2C" w14:textId="77777777" w:rsidR="00B02B9A" w:rsidRPr="00EF63D4" w:rsidRDefault="00B02B9A" w:rsidP="00A940B6">
      <w:pPr>
        <w:tabs>
          <w:tab w:val="left" w:pos="7938"/>
        </w:tabs>
        <w:spacing w:after="0" w:line="360" w:lineRule="auto"/>
        <w:jc w:val="both"/>
        <w:rPr>
          <w:rFonts w:ascii="Palatino Linotype" w:eastAsia="Times New Roman" w:hAnsi="Palatino Linotype" w:cs="Times New Roman"/>
          <w:sz w:val="24"/>
          <w:szCs w:val="24"/>
          <w:lang w:val="es-ES" w:eastAsia="es-ES"/>
        </w:rPr>
      </w:pPr>
    </w:p>
    <w:p w14:paraId="0E037552" w14:textId="5D331B6C" w:rsidR="00CB048A" w:rsidRPr="00EF63D4" w:rsidRDefault="00231F64" w:rsidP="00663A37">
      <w:pPr>
        <w:spacing w:after="0" w:line="360" w:lineRule="auto"/>
        <w:contextualSpacing/>
        <w:jc w:val="both"/>
        <w:rPr>
          <w:rFonts w:ascii="Palatino Linotype" w:eastAsia="Arial Unicode MS" w:hAnsi="Palatino Linotype" w:cs="Arial"/>
          <w:sz w:val="24"/>
          <w:szCs w:val="24"/>
          <w:lang w:eastAsia="en-US"/>
        </w:rPr>
      </w:pPr>
      <w:r w:rsidRPr="00EF63D4">
        <w:rPr>
          <w:rFonts w:ascii="Palatino Linotype" w:eastAsia="Arial Unicode MS" w:hAnsi="Palatino Linotype" w:cs="Arial"/>
          <w:sz w:val="24"/>
          <w:szCs w:val="24"/>
          <w:lang w:eastAsia="en-US"/>
        </w:rPr>
        <w:t>En ese sentido,</w:t>
      </w:r>
      <w:r w:rsidR="00FE2D81" w:rsidRPr="00EF63D4">
        <w:rPr>
          <w:rFonts w:ascii="Palatino Linotype" w:eastAsia="Arial Unicode MS" w:hAnsi="Palatino Linotype" w:cs="Arial"/>
          <w:sz w:val="24"/>
          <w:szCs w:val="24"/>
          <w:lang w:eastAsia="en-US"/>
        </w:rPr>
        <w:t xml:space="preserve"> </w:t>
      </w:r>
      <w:r w:rsidR="002C21A0" w:rsidRPr="00EF63D4">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w:t>
      </w:r>
      <w:r w:rsidR="00AC338D" w:rsidRPr="00EF63D4">
        <w:rPr>
          <w:rFonts w:ascii="Palatino Linotype" w:eastAsia="Arial Unicode MS" w:hAnsi="Palatino Linotype" w:cs="Arial"/>
          <w:sz w:val="24"/>
          <w:szCs w:val="24"/>
          <w:lang w:eastAsia="en-US"/>
        </w:rPr>
        <w:t xml:space="preserve"> entrega de</w:t>
      </w:r>
      <w:r w:rsidR="002C21A0" w:rsidRPr="00EF63D4">
        <w:rPr>
          <w:rFonts w:ascii="Palatino Linotype" w:eastAsia="Arial Unicode MS" w:hAnsi="Palatino Linotype" w:cs="Arial"/>
          <w:sz w:val="24"/>
          <w:szCs w:val="24"/>
          <w:lang w:eastAsia="en-US"/>
        </w:rPr>
        <w:t xml:space="preserve"> </w:t>
      </w:r>
      <w:r w:rsidR="00AC338D" w:rsidRPr="00EF63D4">
        <w:rPr>
          <w:rFonts w:ascii="Palatino Linotype" w:eastAsia="Arial Unicode MS" w:hAnsi="Palatino Linotype" w:cs="Arial"/>
          <w:sz w:val="24"/>
          <w:szCs w:val="24"/>
          <w:lang w:eastAsia="en-US"/>
        </w:rPr>
        <w:t xml:space="preserve">los documentos </w:t>
      </w:r>
      <w:r w:rsidR="00606D5C" w:rsidRPr="00EF63D4">
        <w:rPr>
          <w:rFonts w:ascii="Palatino Linotype" w:eastAsia="Arial Unicode MS" w:hAnsi="Palatino Linotype" w:cs="Arial"/>
          <w:sz w:val="24"/>
          <w:szCs w:val="24"/>
          <w:lang w:eastAsia="en-US"/>
        </w:rPr>
        <w:t>solicitados por el ahora Recurrente</w:t>
      </w:r>
      <w:r w:rsidR="002C21A0" w:rsidRPr="00EF63D4">
        <w:rPr>
          <w:rFonts w:ascii="Palatino Linotype" w:eastAsia="Arial Unicode MS" w:hAnsi="Palatino Linotype" w:cs="Arial"/>
          <w:sz w:val="24"/>
          <w:szCs w:val="24"/>
          <w:lang w:eastAsia="en-US"/>
        </w:rPr>
        <w:t>.</w:t>
      </w:r>
    </w:p>
    <w:p w14:paraId="1AEEA3A3" w14:textId="50085E95" w:rsidR="002C21A0" w:rsidRPr="00EF63D4" w:rsidRDefault="002C21A0" w:rsidP="00663A37">
      <w:pPr>
        <w:spacing w:after="0" w:line="360" w:lineRule="auto"/>
        <w:contextualSpacing/>
        <w:jc w:val="both"/>
        <w:rPr>
          <w:rFonts w:ascii="Palatino Linotype" w:eastAsia="Arial Unicode MS" w:hAnsi="Palatino Linotype" w:cs="Arial"/>
          <w:sz w:val="24"/>
          <w:szCs w:val="24"/>
          <w:lang w:eastAsia="en-US"/>
        </w:rPr>
      </w:pPr>
    </w:p>
    <w:p w14:paraId="6C216713" w14:textId="196BDFBB" w:rsidR="002C21A0" w:rsidRPr="00EF63D4" w:rsidRDefault="002C21A0" w:rsidP="00663A37">
      <w:pPr>
        <w:spacing w:after="0" w:line="360" w:lineRule="auto"/>
        <w:contextualSpacing/>
        <w:jc w:val="both"/>
        <w:rPr>
          <w:rFonts w:ascii="Palatino Linotype" w:eastAsia="Arial Unicode MS" w:hAnsi="Palatino Linotype" w:cs="Arial"/>
          <w:sz w:val="24"/>
          <w:szCs w:val="24"/>
          <w:lang w:eastAsia="en-US"/>
        </w:rPr>
      </w:pPr>
      <w:r w:rsidRPr="00EF63D4">
        <w:rPr>
          <w:rFonts w:ascii="Palatino Linotype" w:eastAsia="Arial Unicode MS" w:hAnsi="Palatino Linotype" w:cs="Arial"/>
          <w:sz w:val="24"/>
          <w:szCs w:val="24"/>
          <w:lang w:eastAsia="en-US"/>
        </w:rPr>
        <w:lastRenderedPageBreak/>
        <w:t>No se omite mencionar</w:t>
      </w:r>
      <w:r w:rsidR="003A71F0" w:rsidRPr="00EF63D4">
        <w:rPr>
          <w:rFonts w:ascii="Palatino Linotype" w:eastAsia="Arial Unicode MS" w:hAnsi="Palatino Linotype" w:cs="Arial"/>
          <w:sz w:val="24"/>
          <w:szCs w:val="24"/>
          <w:lang w:eastAsia="en-US"/>
        </w:rPr>
        <w:t xml:space="preserve"> que la debida fundamentación y motivación </w:t>
      </w:r>
      <w:r w:rsidR="00D626DF" w:rsidRPr="00EF63D4">
        <w:rPr>
          <w:rFonts w:ascii="Palatino Linotype" w:eastAsia="Arial Unicode MS" w:hAnsi="Palatino Linotype" w:cs="Arial"/>
          <w:sz w:val="24"/>
          <w:szCs w:val="24"/>
          <w:lang w:eastAsia="en-US"/>
        </w:rPr>
        <w:t>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C2A1617" w14:textId="759E597A" w:rsidR="00F409BD" w:rsidRPr="00EF63D4" w:rsidRDefault="00F409BD" w:rsidP="005E53A4">
      <w:pPr>
        <w:spacing w:after="0" w:line="360" w:lineRule="auto"/>
        <w:contextualSpacing/>
        <w:jc w:val="both"/>
        <w:rPr>
          <w:rFonts w:ascii="Palatino Linotype" w:eastAsia="Palatino Linotype" w:hAnsi="Palatino Linotype" w:cs="Palatino Linotype"/>
          <w:sz w:val="24"/>
          <w:szCs w:val="24"/>
        </w:rPr>
      </w:pPr>
    </w:p>
    <w:p w14:paraId="56DB9787" w14:textId="28C96AFA" w:rsidR="00F409BD" w:rsidRPr="00EF63D4" w:rsidRDefault="00F409BD" w:rsidP="005E53A4">
      <w:pPr>
        <w:spacing w:after="0" w:line="360" w:lineRule="auto"/>
        <w:contextualSpacing/>
        <w:jc w:val="both"/>
        <w:rPr>
          <w:rFonts w:ascii="Palatino Linotype" w:eastAsia="Palatino Linotype" w:hAnsi="Palatino Linotype" w:cs="Palatino Linotype"/>
          <w:sz w:val="24"/>
          <w:szCs w:val="24"/>
        </w:rPr>
      </w:pPr>
      <w:r w:rsidRPr="00EF63D4">
        <w:rPr>
          <w:rFonts w:ascii="Palatino Linotype" w:eastAsia="Palatino Linotype" w:hAnsi="Palatino Linotype" w:cs="Palatino Linotype"/>
          <w:sz w:val="24"/>
          <w:szCs w:val="24"/>
        </w:rPr>
        <w:t>Cabe resaltar que no se advierte que la información que le sea entregada al Recurrente contenga información que pueda clasificarse como confidencial, por lo que resulta innecesario realizar una versión pública de dicha documentación.</w:t>
      </w:r>
    </w:p>
    <w:p w14:paraId="09EBBA81" w14:textId="77777777" w:rsidR="00EC6B17" w:rsidRPr="00EF63D4" w:rsidRDefault="00EC6B17" w:rsidP="00EC6B17">
      <w:pPr>
        <w:spacing w:after="0" w:line="360" w:lineRule="auto"/>
        <w:jc w:val="both"/>
        <w:rPr>
          <w:rFonts w:ascii="Palatino Linotype" w:hAnsi="Palatino Linotype" w:cs="Arial"/>
          <w:bCs/>
          <w:sz w:val="24"/>
          <w:szCs w:val="24"/>
        </w:rPr>
      </w:pPr>
    </w:p>
    <w:p w14:paraId="6119F35F" w14:textId="4CB2B8AC" w:rsidR="00EC6B17" w:rsidRPr="00EF63D4" w:rsidRDefault="00EC6B17" w:rsidP="005E53A4">
      <w:pPr>
        <w:spacing w:after="0" w:line="360" w:lineRule="auto"/>
        <w:jc w:val="both"/>
        <w:rPr>
          <w:rFonts w:ascii="Palatino Linotype" w:hAnsi="Palatino Linotype" w:cs="Arial"/>
          <w:bCs/>
          <w:sz w:val="24"/>
          <w:szCs w:val="24"/>
        </w:rPr>
      </w:pPr>
      <w:r w:rsidRPr="00EF63D4">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EF63D4">
        <w:rPr>
          <w:rFonts w:ascii="Palatino Linotype" w:hAnsi="Palatino Linotype" w:cs="Arial"/>
          <w:sz w:val="24"/>
          <w:szCs w:val="24"/>
        </w:rPr>
        <w:t xml:space="preserve">de la Ley de Transparencia y Acceso a la Información Pública del Estado de México y Municipios, </w:t>
      </w:r>
      <w:r w:rsidRPr="00EF63D4">
        <w:rPr>
          <w:rFonts w:ascii="Palatino Linotype" w:hAnsi="Palatino Linotype" w:cs="Arial"/>
          <w:bCs/>
          <w:sz w:val="24"/>
          <w:szCs w:val="24"/>
        </w:rPr>
        <w:t xml:space="preserve">a efecto de salvaguardar el derecho de acceso a la información pública consignado a favor del </w:t>
      </w:r>
      <w:r w:rsidRPr="00EF63D4">
        <w:rPr>
          <w:rFonts w:ascii="Palatino Linotype" w:hAnsi="Palatino Linotype" w:cs="Arial"/>
          <w:b/>
          <w:bCs/>
          <w:sz w:val="24"/>
          <w:szCs w:val="24"/>
        </w:rPr>
        <w:t>Recurrente</w:t>
      </w:r>
      <w:r w:rsidRPr="00EF63D4">
        <w:rPr>
          <w:rFonts w:ascii="Palatino Linotype" w:hAnsi="Palatino Linotype" w:cs="Arial"/>
          <w:bCs/>
          <w:sz w:val="24"/>
          <w:szCs w:val="24"/>
        </w:rPr>
        <w:t>.</w:t>
      </w:r>
    </w:p>
    <w:p w14:paraId="47C20294" w14:textId="77777777" w:rsidR="009E41B8" w:rsidRPr="00EF63D4" w:rsidRDefault="009E41B8" w:rsidP="005E53A4">
      <w:pPr>
        <w:spacing w:after="0" w:line="360" w:lineRule="auto"/>
        <w:jc w:val="both"/>
        <w:rPr>
          <w:rFonts w:ascii="Palatino Linotype" w:hAnsi="Palatino Linotype" w:cs="Arial"/>
          <w:bCs/>
          <w:sz w:val="24"/>
          <w:szCs w:val="24"/>
        </w:rPr>
      </w:pPr>
    </w:p>
    <w:p w14:paraId="4EC6DF33" w14:textId="77777777" w:rsidR="009E41B8" w:rsidRPr="00EF63D4" w:rsidRDefault="009E41B8" w:rsidP="009E41B8">
      <w:pPr>
        <w:spacing w:after="0" w:line="360" w:lineRule="auto"/>
        <w:jc w:val="both"/>
        <w:rPr>
          <w:rFonts w:ascii="Palatino Linotype" w:eastAsia="Palatino Linotype" w:hAnsi="Palatino Linotype" w:cs="Palatino Linotype"/>
          <w:b/>
          <w:i/>
          <w:sz w:val="24"/>
          <w:szCs w:val="24"/>
          <w:u w:val="single"/>
          <w:lang w:val="es-ES_tradnl"/>
        </w:rPr>
      </w:pPr>
      <w:r w:rsidRPr="00EF63D4">
        <w:rPr>
          <w:rFonts w:ascii="Palatino Linotype" w:eastAsia="Palatino Linotype" w:hAnsi="Palatino Linotype" w:cs="Palatino Linotype"/>
          <w:b/>
          <w:i/>
          <w:sz w:val="24"/>
          <w:szCs w:val="24"/>
          <w:u w:val="single"/>
          <w:lang w:val="es-ES_tradnl"/>
        </w:rPr>
        <w:t>DE LA VERSIÓN PÚBLICA.</w:t>
      </w:r>
    </w:p>
    <w:p w14:paraId="3E6D8470" w14:textId="77777777"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r w:rsidRPr="00EF63D4">
        <w:rPr>
          <w:rFonts w:ascii="Palatino Linotype" w:eastAsia="Palatino Linotype" w:hAnsi="Palatino Linotype" w:cs="Palatino Linotype"/>
          <w:sz w:val="24"/>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A7E9F86" w14:textId="77777777"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p>
    <w:p w14:paraId="36BA7B32"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Artículo 3.</w:t>
      </w:r>
      <w:r w:rsidRPr="00EF63D4">
        <w:rPr>
          <w:rFonts w:ascii="Palatino Linotype" w:eastAsia="Palatino Linotype" w:hAnsi="Palatino Linotype" w:cs="Palatino Linotype"/>
          <w:i/>
          <w:color w:val="000000"/>
          <w:szCs w:val="24"/>
          <w:lang w:val="es-ES_tradnl"/>
        </w:rPr>
        <w:t xml:space="preserve"> Para los efectos de la presente Ley se entenderá por:</w:t>
      </w:r>
    </w:p>
    <w:p w14:paraId="2B150AC0"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i/>
          <w:color w:val="000000"/>
          <w:szCs w:val="24"/>
          <w:lang w:val="es-ES_tradnl"/>
        </w:rPr>
        <w:lastRenderedPageBreak/>
        <w:t>(…)</w:t>
      </w:r>
    </w:p>
    <w:p w14:paraId="614A3C91"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IX. Datos personales:</w:t>
      </w:r>
      <w:r w:rsidRPr="00EF63D4">
        <w:rPr>
          <w:rFonts w:ascii="Palatino Linotype" w:eastAsia="Palatino Linotype" w:hAnsi="Palatino Linotype" w:cs="Palatino Linotype"/>
          <w:i/>
          <w:color w:val="000000"/>
          <w:szCs w:val="24"/>
          <w:lang w:val="es-ES_tradnl"/>
        </w:rPr>
        <w:t xml:space="preserve"> La información concerniente a una persona, identificada o identificable según lo dispuesto por la Ley de Protección de Datos Personales del Estado de México; </w:t>
      </w:r>
    </w:p>
    <w:p w14:paraId="78027830"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XX.</w:t>
      </w:r>
      <w:r w:rsidRPr="00EF63D4">
        <w:rPr>
          <w:rFonts w:ascii="Palatino Linotype" w:eastAsia="Palatino Linotype" w:hAnsi="Palatino Linotype" w:cs="Palatino Linotype"/>
          <w:i/>
          <w:color w:val="000000"/>
          <w:szCs w:val="24"/>
          <w:lang w:val="es-ES_tradnl"/>
        </w:rPr>
        <w:t xml:space="preserve"> </w:t>
      </w:r>
      <w:r w:rsidRPr="00EF63D4">
        <w:rPr>
          <w:rFonts w:ascii="Palatino Linotype" w:eastAsia="Palatino Linotype" w:hAnsi="Palatino Linotype" w:cs="Palatino Linotype"/>
          <w:b/>
          <w:i/>
          <w:color w:val="000000"/>
          <w:szCs w:val="24"/>
          <w:lang w:val="es-ES_tradnl"/>
        </w:rPr>
        <w:t>Información clasificada:</w:t>
      </w:r>
      <w:r w:rsidRPr="00EF63D4">
        <w:rPr>
          <w:rFonts w:ascii="Palatino Linotype" w:eastAsia="Palatino Linotype" w:hAnsi="Palatino Linotype" w:cs="Palatino Linotype"/>
          <w:i/>
          <w:color w:val="000000"/>
          <w:szCs w:val="24"/>
          <w:lang w:val="es-ES_tradnl"/>
        </w:rPr>
        <w:t xml:space="preserve"> Aquella considerada por la presente Ley como reservada o confidencial;</w:t>
      </w:r>
    </w:p>
    <w:p w14:paraId="11C9D0C3"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XXI.</w:t>
      </w:r>
      <w:r w:rsidRPr="00EF63D4">
        <w:rPr>
          <w:rFonts w:ascii="Palatino Linotype" w:eastAsia="Palatino Linotype" w:hAnsi="Palatino Linotype" w:cs="Palatino Linotype"/>
          <w:i/>
          <w:color w:val="000000"/>
          <w:szCs w:val="24"/>
          <w:lang w:val="es-ES_tradnl"/>
        </w:rPr>
        <w:t xml:space="preserve"> </w:t>
      </w:r>
      <w:r w:rsidRPr="00EF63D4">
        <w:rPr>
          <w:rFonts w:ascii="Palatino Linotype" w:eastAsia="Palatino Linotype" w:hAnsi="Palatino Linotype" w:cs="Palatino Linotype"/>
          <w:b/>
          <w:i/>
          <w:color w:val="000000"/>
          <w:szCs w:val="24"/>
          <w:lang w:val="es-ES_tradnl"/>
        </w:rPr>
        <w:t>Información confidencial:</w:t>
      </w:r>
      <w:r w:rsidRPr="00EF63D4">
        <w:rPr>
          <w:rFonts w:ascii="Palatino Linotype" w:eastAsia="Palatino Linotype" w:hAnsi="Palatino Linotype" w:cs="Palatino Linotype"/>
          <w:i/>
          <w:color w:val="000000"/>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5A7E1E"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w:t>
      </w:r>
    </w:p>
    <w:p w14:paraId="58A4FDFE"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XLV.</w:t>
      </w:r>
      <w:r w:rsidRPr="00EF63D4">
        <w:rPr>
          <w:rFonts w:ascii="Palatino Linotype" w:eastAsia="Palatino Linotype" w:hAnsi="Palatino Linotype" w:cs="Palatino Linotype"/>
          <w:i/>
          <w:color w:val="000000"/>
          <w:szCs w:val="24"/>
          <w:lang w:val="es-ES_tradnl"/>
        </w:rPr>
        <w:t xml:space="preserve"> </w:t>
      </w:r>
      <w:r w:rsidRPr="00EF63D4">
        <w:rPr>
          <w:rFonts w:ascii="Palatino Linotype" w:eastAsia="Palatino Linotype" w:hAnsi="Palatino Linotype" w:cs="Palatino Linotype"/>
          <w:b/>
          <w:i/>
          <w:color w:val="000000"/>
          <w:szCs w:val="24"/>
          <w:lang w:val="es-ES_tradnl"/>
        </w:rPr>
        <w:t>Versión pública:</w:t>
      </w:r>
      <w:r w:rsidRPr="00EF63D4">
        <w:rPr>
          <w:rFonts w:ascii="Palatino Linotype" w:eastAsia="Palatino Linotype" w:hAnsi="Palatino Linotype" w:cs="Palatino Linotype"/>
          <w:i/>
          <w:color w:val="000000"/>
          <w:szCs w:val="24"/>
          <w:lang w:val="es-ES_tradnl"/>
        </w:rPr>
        <w:t xml:space="preserve"> Documento en el que se elimine, suprime o borra la información clasificada como reservada o confidencial para permitir su acceso.</w:t>
      </w:r>
    </w:p>
    <w:p w14:paraId="4CB0E2D9"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i/>
          <w:color w:val="000000"/>
          <w:szCs w:val="24"/>
          <w:lang w:val="es-ES_tradnl"/>
        </w:rPr>
        <w:t>(…)</w:t>
      </w:r>
    </w:p>
    <w:p w14:paraId="38FB760D"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p>
    <w:p w14:paraId="21EC94AF"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 xml:space="preserve">Artículo 91. </w:t>
      </w:r>
      <w:r w:rsidRPr="00EF63D4">
        <w:rPr>
          <w:rFonts w:ascii="Palatino Linotype" w:eastAsia="Palatino Linotype" w:hAnsi="Palatino Linotype" w:cs="Palatino Linotype"/>
          <w:i/>
          <w:color w:val="000000"/>
          <w:szCs w:val="24"/>
          <w:lang w:val="es-ES_tradnl"/>
        </w:rPr>
        <w:t>El acceso a la información pública será restringido excepcionalmente, cuando ésta sea clasificada como reservada o confidencial.</w:t>
      </w:r>
    </w:p>
    <w:p w14:paraId="0C10CDC0"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p>
    <w:p w14:paraId="7BB1FFDC"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Artículo 132.</w:t>
      </w:r>
      <w:r w:rsidRPr="00EF63D4">
        <w:rPr>
          <w:rFonts w:ascii="Palatino Linotype" w:eastAsia="Palatino Linotype" w:hAnsi="Palatino Linotype" w:cs="Palatino Linotype"/>
          <w:i/>
          <w:color w:val="000000"/>
          <w:szCs w:val="24"/>
          <w:lang w:val="es-ES_tradnl"/>
        </w:rPr>
        <w:t xml:space="preserve"> </w:t>
      </w:r>
      <w:r w:rsidRPr="00EF63D4">
        <w:rPr>
          <w:rFonts w:ascii="Palatino Linotype" w:eastAsia="Palatino Linotype" w:hAnsi="Palatino Linotype" w:cs="Palatino Linotype"/>
          <w:i/>
          <w:color w:val="000000"/>
          <w:szCs w:val="24"/>
          <w:u w:val="single"/>
          <w:lang w:val="es-ES_tradnl"/>
        </w:rPr>
        <w:t>La clasificación de la información se llevará a cabo en el momento en que</w:t>
      </w:r>
      <w:r w:rsidRPr="00EF63D4">
        <w:rPr>
          <w:rFonts w:ascii="Palatino Linotype" w:eastAsia="Palatino Linotype" w:hAnsi="Palatino Linotype" w:cs="Palatino Linotype"/>
          <w:i/>
          <w:color w:val="000000"/>
          <w:szCs w:val="24"/>
          <w:lang w:val="es-ES_tradnl"/>
        </w:rPr>
        <w:t>:</w:t>
      </w:r>
    </w:p>
    <w:p w14:paraId="76B19534"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I.</w:t>
      </w:r>
      <w:r w:rsidRPr="00EF63D4">
        <w:rPr>
          <w:rFonts w:ascii="Palatino Linotype" w:eastAsia="Palatino Linotype" w:hAnsi="Palatino Linotype" w:cs="Palatino Linotype"/>
          <w:i/>
          <w:color w:val="000000"/>
          <w:szCs w:val="24"/>
          <w:lang w:val="es-ES_tradnl"/>
        </w:rPr>
        <w:t xml:space="preserve"> Se reciba una solicitud de acceso a la información;</w:t>
      </w:r>
    </w:p>
    <w:p w14:paraId="15B5D684"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II.</w:t>
      </w:r>
      <w:r w:rsidRPr="00EF63D4">
        <w:rPr>
          <w:rFonts w:ascii="Palatino Linotype" w:eastAsia="Palatino Linotype" w:hAnsi="Palatino Linotype" w:cs="Palatino Linotype"/>
          <w:i/>
          <w:color w:val="000000"/>
          <w:szCs w:val="24"/>
          <w:lang w:val="es-ES_tradnl"/>
        </w:rPr>
        <w:t xml:space="preserve"> </w:t>
      </w:r>
      <w:r w:rsidRPr="00EF63D4">
        <w:rPr>
          <w:rFonts w:ascii="Palatino Linotype" w:eastAsia="Palatino Linotype" w:hAnsi="Palatino Linotype" w:cs="Palatino Linotype"/>
          <w:i/>
          <w:color w:val="000000"/>
          <w:szCs w:val="24"/>
          <w:u w:val="single"/>
          <w:lang w:val="es-ES_tradnl"/>
        </w:rPr>
        <w:t>Se determine mediante resolución de autoridad competente; o</w:t>
      </w:r>
    </w:p>
    <w:p w14:paraId="7BF34BB5"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u w:val="single"/>
          <w:lang w:val="es-ES_tradnl"/>
        </w:rPr>
      </w:pPr>
      <w:r w:rsidRPr="00EF63D4">
        <w:rPr>
          <w:rFonts w:ascii="Palatino Linotype" w:eastAsia="Palatino Linotype" w:hAnsi="Palatino Linotype" w:cs="Palatino Linotype"/>
          <w:b/>
          <w:i/>
          <w:color w:val="000000"/>
          <w:szCs w:val="24"/>
          <w:lang w:val="es-ES_tradnl"/>
        </w:rPr>
        <w:t>III.</w:t>
      </w:r>
      <w:r w:rsidRPr="00EF63D4">
        <w:rPr>
          <w:rFonts w:ascii="Palatino Linotype" w:eastAsia="Palatino Linotype" w:hAnsi="Palatino Linotype" w:cs="Palatino Linotype"/>
          <w:i/>
          <w:color w:val="000000"/>
          <w:szCs w:val="24"/>
          <w:lang w:val="es-ES_tradnl"/>
        </w:rPr>
        <w:t xml:space="preserve"> </w:t>
      </w:r>
      <w:r w:rsidRPr="00EF63D4">
        <w:rPr>
          <w:rFonts w:ascii="Palatino Linotype" w:eastAsia="Palatino Linotype" w:hAnsi="Palatino Linotype" w:cs="Palatino Linotype"/>
          <w:i/>
          <w:color w:val="000000"/>
          <w:szCs w:val="24"/>
          <w:u w:val="single"/>
          <w:lang w:val="es-ES_tradnl"/>
        </w:rPr>
        <w:t>Se generen versiones públicas para dar cumplimiento a las obligaciones de transparencia previstas en esta Ley.</w:t>
      </w:r>
    </w:p>
    <w:p w14:paraId="3FAC6314"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i/>
          <w:color w:val="000000"/>
          <w:szCs w:val="24"/>
          <w:lang w:val="es-ES_tradnl"/>
        </w:rPr>
        <w:t>(…)</w:t>
      </w:r>
    </w:p>
    <w:p w14:paraId="5361C7B6" w14:textId="77777777" w:rsidR="009E41B8" w:rsidRPr="00EF63D4" w:rsidRDefault="009E41B8" w:rsidP="009E41B8">
      <w:pPr>
        <w:spacing w:after="0" w:line="360" w:lineRule="auto"/>
        <w:jc w:val="both"/>
        <w:rPr>
          <w:rFonts w:ascii="Palatino Linotype" w:eastAsia="Palatino Linotype" w:hAnsi="Palatino Linotype" w:cs="Palatino Linotype"/>
          <w:i/>
          <w:sz w:val="24"/>
          <w:szCs w:val="24"/>
          <w:lang w:val="es-ES_tradnl"/>
        </w:rPr>
      </w:pPr>
    </w:p>
    <w:p w14:paraId="109B8D52" w14:textId="3A37FFFB"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r w:rsidRPr="00EF63D4">
        <w:rPr>
          <w:rFonts w:ascii="Palatino Linotype" w:eastAsia="Palatino Linotype" w:hAnsi="Palatino Linotype" w:cs="Palatino Linotype"/>
          <w:sz w:val="24"/>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894D6B" w14:textId="77777777"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r w:rsidRPr="00EF63D4">
        <w:rPr>
          <w:rFonts w:ascii="Palatino Linotype" w:eastAsia="Palatino Linotype" w:hAnsi="Palatino Linotype" w:cs="Palatino Linotype"/>
          <w:sz w:val="24"/>
          <w:szCs w:val="24"/>
          <w:lang w:val="es-ES_tradnl"/>
        </w:rPr>
        <w:t xml:space="preserve">Por otro lado, los </w:t>
      </w:r>
      <w:r w:rsidRPr="00EF63D4">
        <w:rPr>
          <w:rFonts w:ascii="Palatino Linotype" w:eastAsia="Palatino Linotype" w:hAnsi="Palatino Linotype" w:cs="Palatino Linotype"/>
          <w:i/>
          <w:sz w:val="24"/>
          <w:szCs w:val="24"/>
          <w:lang w:val="es-ES_tradnl"/>
        </w:rPr>
        <w:t>Lineamientos Generales en Materia de Clasificación y Desclasificación de la Información, así como para la elaboración de Versiones Públicas</w:t>
      </w:r>
      <w:r w:rsidRPr="00EF63D4">
        <w:rPr>
          <w:rFonts w:ascii="Palatino Linotype" w:eastAsia="Palatino Linotype" w:hAnsi="Palatino Linotype" w:cs="Palatino Linotype"/>
          <w:sz w:val="24"/>
          <w:szCs w:val="24"/>
          <w:lang w:val="es-ES_tradnl"/>
        </w:rPr>
        <w:t xml:space="preserve">, emitidos por el Consejo Nacional del Sistema Nacional de Transparencia, Acceso a la Información Pública y </w:t>
      </w:r>
      <w:r w:rsidRPr="00EF63D4">
        <w:rPr>
          <w:rFonts w:ascii="Palatino Linotype" w:eastAsia="Palatino Linotype" w:hAnsi="Palatino Linotype" w:cs="Palatino Linotype"/>
          <w:sz w:val="24"/>
          <w:szCs w:val="24"/>
          <w:lang w:val="es-ES_tradnl"/>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6BD86A" w14:textId="77777777"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p>
    <w:p w14:paraId="045A2C7C" w14:textId="77777777"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r w:rsidRPr="00EF63D4">
        <w:rPr>
          <w:rFonts w:ascii="Palatino Linotype" w:eastAsia="Palatino Linotype" w:hAnsi="Palatino Linotype" w:cs="Palatino Linotype"/>
          <w:sz w:val="24"/>
          <w:szCs w:val="24"/>
          <w:lang w:val="es-ES_tradnl"/>
        </w:rPr>
        <w:t>Asimismo, los Lineamientos Quincuagésimo sexto, Quincuagésimo séptimo y Quincuagésimo octavo, establecen lo siguiente:</w:t>
      </w:r>
    </w:p>
    <w:p w14:paraId="12693996" w14:textId="77777777" w:rsidR="009E41B8" w:rsidRPr="00EF63D4" w:rsidRDefault="009E41B8" w:rsidP="009E41B8">
      <w:pPr>
        <w:spacing w:after="0" w:line="360" w:lineRule="auto"/>
        <w:jc w:val="both"/>
        <w:rPr>
          <w:rFonts w:ascii="Palatino Linotype" w:eastAsia="Palatino Linotype" w:hAnsi="Palatino Linotype" w:cs="Palatino Linotype"/>
          <w:sz w:val="24"/>
          <w:lang w:val="es-ES_tradnl"/>
        </w:rPr>
      </w:pPr>
    </w:p>
    <w:p w14:paraId="69D2ED3B"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rPr>
      </w:pPr>
      <w:r w:rsidRPr="00EF63D4">
        <w:rPr>
          <w:rFonts w:ascii="Palatino Linotype" w:eastAsia="Palatino Linotype" w:hAnsi="Palatino Linotype" w:cs="Palatino Linotype"/>
          <w:b/>
          <w:i/>
          <w:color w:val="000000"/>
          <w:szCs w:val="24"/>
          <w:lang w:val="es-ES_tradnl"/>
        </w:rPr>
        <w:t>Quincuagésimo sexto.</w:t>
      </w:r>
      <w:r w:rsidRPr="00EF63D4">
        <w:rPr>
          <w:rFonts w:ascii="Palatino Linotype" w:eastAsia="Palatino Linotype" w:hAnsi="Palatino Linotype" w:cs="Palatino Linotype"/>
          <w:i/>
          <w:color w:val="000000"/>
          <w:szCs w:val="24"/>
          <w:lang w:val="es-ES_tradnl"/>
        </w:rPr>
        <w:t xml:space="preserve"> </w:t>
      </w:r>
      <w:r w:rsidRPr="00EF63D4">
        <w:rPr>
          <w:rFonts w:ascii="Palatino Linotype" w:eastAsia="Palatino Linotype" w:hAnsi="Palatino Linotype" w:cs="Palatino Linotype"/>
          <w:i/>
          <w:color w:val="000000"/>
          <w:szCs w:val="24"/>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BE3E40C"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p>
    <w:p w14:paraId="50B0849D"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t>Quincuagésimo séptimo.</w:t>
      </w:r>
      <w:r w:rsidRPr="00EF63D4">
        <w:rPr>
          <w:rFonts w:ascii="Palatino Linotype" w:eastAsia="Palatino Linotype" w:hAnsi="Palatino Linotype" w:cs="Palatino Linotype"/>
          <w:i/>
          <w:color w:val="000000"/>
          <w:szCs w:val="24"/>
          <w:lang w:val="es-ES_tradnl"/>
        </w:rPr>
        <w:t xml:space="preserve"> Se considera, en principio, como información pública y no podrá omitirse de las versiones públicas la siguiente:</w:t>
      </w:r>
    </w:p>
    <w:p w14:paraId="1EDC563A"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p>
    <w:p w14:paraId="05E4A4B9"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i/>
          <w:color w:val="000000"/>
          <w:szCs w:val="24"/>
          <w:lang w:val="es-ES_tradnl"/>
        </w:rPr>
        <w:t xml:space="preserve">I. La relativa a las Obligaciones de Transparencia que contempla el Título V de la Ley General y las demás disposiciones legales aplicables; </w:t>
      </w:r>
    </w:p>
    <w:p w14:paraId="2F9002C8"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i/>
          <w:color w:val="000000"/>
          <w:szCs w:val="24"/>
          <w:lang w:val="es-ES_tradnl"/>
        </w:rPr>
        <w:t xml:space="preserve">II. El nombre de los integrantes de los sujetos obligados en los documentos, y sus firmas autógrafas o digitales, cuando sean utilizados en el ejercicio de las facultades conferidas para el desempeño del servicio público, y </w:t>
      </w:r>
    </w:p>
    <w:p w14:paraId="42C787A0"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i/>
          <w:color w:val="000000"/>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BAADE36"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p>
    <w:p w14:paraId="651BBCB2"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i/>
          <w:color w:val="000000"/>
          <w:szCs w:val="24"/>
          <w:lang w:val="es-ES_tradnl"/>
        </w:rPr>
        <w:t xml:space="preserve">Lo anterior, siempre y cuando no se acredite alguna causal de clasificación, prevista en las leyes o en los tratados internacionales suscritos por el Estado mexicano. </w:t>
      </w:r>
    </w:p>
    <w:p w14:paraId="7422D4E6"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p>
    <w:p w14:paraId="774E6C65" w14:textId="77777777" w:rsidR="009E41B8" w:rsidRPr="00EF63D4" w:rsidRDefault="009E41B8" w:rsidP="009E41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EF63D4">
        <w:rPr>
          <w:rFonts w:ascii="Palatino Linotype" w:eastAsia="Palatino Linotype" w:hAnsi="Palatino Linotype" w:cs="Palatino Linotype"/>
          <w:b/>
          <w:i/>
          <w:color w:val="000000"/>
          <w:szCs w:val="24"/>
          <w:lang w:val="es-ES_tradnl"/>
        </w:rPr>
        <w:lastRenderedPageBreak/>
        <w:t>Quincuagésimo octavo.</w:t>
      </w:r>
      <w:r w:rsidRPr="00EF63D4">
        <w:rPr>
          <w:rFonts w:ascii="Palatino Linotype" w:eastAsia="Palatino Linotype" w:hAnsi="Palatino Linotype" w:cs="Palatino Linotype"/>
          <w:i/>
          <w:color w:val="000000"/>
          <w:szCs w:val="24"/>
          <w:lang w:val="es-ES_tradnl"/>
        </w:rPr>
        <w:t xml:space="preserve"> Los sujetos obligados garantizarán que los sistemas o medios empleados para eliminar la información en las versiones públicas sean irreversibles, de tal forma que no permitan la recuperación o visualización de la misma.</w:t>
      </w:r>
    </w:p>
    <w:p w14:paraId="16A14DD0" w14:textId="77777777" w:rsidR="009E41B8" w:rsidRPr="00EF63D4" w:rsidRDefault="009E41B8" w:rsidP="009E41B8">
      <w:pPr>
        <w:spacing w:after="0" w:line="360" w:lineRule="auto"/>
        <w:jc w:val="both"/>
        <w:rPr>
          <w:rFonts w:ascii="Palatino Linotype" w:eastAsia="Palatino Linotype" w:hAnsi="Palatino Linotype" w:cs="Palatino Linotype"/>
          <w:i/>
          <w:sz w:val="24"/>
          <w:szCs w:val="24"/>
          <w:lang w:val="es-ES_tradnl"/>
        </w:rPr>
      </w:pPr>
    </w:p>
    <w:p w14:paraId="4532E66D" w14:textId="77777777"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r w:rsidRPr="00EF63D4">
        <w:rPr>
          <w:rFonts w:ascii="Palatino Linotype" w:eastAsia="Palatino Linotype" w:hAnsi="Palatino Linotype" w:cs="Palatino Linotype"/>
          <w:sz w:val="24"/>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CBEB079" w14:textId="77777777"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p>
    <w:p w14:paraId="4A84F9BB" w14:textId="77777777" w:rsidR="009E41B8" w:rsidRPr="00EF63D4" w:rsidRDefault="009E41B8" w:rsidP="009E41B8">
      <w:pPr>
        <w:spacing w:after="0" w:line="360" w:lineRule="auto"/>
        <w:jc w:val="both"/>
        <w:rPr>
          <w:rFonts w:ascii="Palatino Linotype" w:eastAsia="Palatino Linotype" w:hAnsi="Palatino Linotype" w:cs="Palatino Linotype"/>
          <w:sz w:val="24"/>
          <w:szCs w:val="24"/>
          <w:lang w:val="es-ES_tradnl"/>
        </w:rPr>
      </w:pPr>
      <w:r w:rsidRPr="00EF63D4">
        <w:rPr>
          <w:rFonts w:ascii="Palatino Linotype" w:eastAsia="Palatino Linotype" w:hAnsi="Palatino Linotype" w:cs="Palatino Linotype"/>
          <w:sz w:val="24"/>
          <w:szCs w:val="24"/>
          <w:lang w:val="es-ES_tradnl"/>
        </w:rPr>
        <w:t>Por lo que respecta al Acuerdo del Comité de Transparencia que sustente la versión pública de la documentación a entregar, deberá ser notificado mediante el SAIMEX.</w:t>
      </w:r>
    </w:p>
    <w:p w14:paraId="3C16B913" w14:textId="77777777" w:rsidR="009E41B8" w:rsidRPr="00EF63D4" w:rsidRDefault="009E41B8" w:rsidP="005E53A4">
      <w:pPr>
        <w:spacing w:after="0" w:line="360" w:lineRule="auto"/>
        <w:jc w:val="both"/>
        <w:rPr>
          <w:rFonts w:ascii="Palatino Linotype" w:hAnsi="Palatino Linotype" w:cs="Arial"/>
          <w:sz w:val="24"/>
          <w:szCs w:val="24"/>
        </w:rPr>
      </w:pPr>
    </w:p>
    <w:p w14:paraId="1E83EDD8" w14:textId="77777777" w:rsidR="00231566" w:rsidRPr="00EF63D4" w:rsidRDefault="00231566" w:rsidP="005E53A4">
      <w:pPr>
        <w:pBdr>
          <w:top w:val="nil"/>
          <w:left w:val="nil"/>
          <w:bottom w:val="nil"/>
          <w:right w:val="nil"/>
          <w:between w:val="nil"/>
        </w:pBdr>
        <w:spacing w:after="0" w:line="360" w:lineRule="auto"/>
        <w:jc w:val="both"/>
        <w:rPr>
          <w:rFonts w:ascii="Palatino Linotype" w:hAnsi="Palatino Linotype" w:cs="Arial"/>
          <w:sz w:val="24"/>
          <w:szCs w:val="24"/>
        </w:rPr>
      </w:pPr>
    </w:p>
    <w:p w14:paraId="24555088" w14:textId="1397CA37" w:rsidR="006673F5" w:rsidRPr="00EF63D4"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sidRPr="00EF63D4">
        <w:rPr>
          <w:rFonts w:ascii="Palatino Linotype" w:eastAsia="Palatino Linotype" w:hAnsi="Palatino Linotype" w:cs="Palatino Linotype"/>
          <w:color w:val="000000"/>
          <w:sz w:val="24"/>
          <w:szCs w:val="24"/>
        </w:rPr>
        <w:t xml:space="preserve">parcialmente </w:t>
      </w:r>
      <w:r w:rsidRPr="00EF63D4">
        <w:rPr>
          <w:rFonts w:ascii="Palatino Linotype" w:eastAsia="Palatino Linotype" w:hAnsi="Palatino Linotype" w:cs="Palatino Linotype"/>
          <w:color w:val="000000"/>
          <w:sz w:val="24"/>
          <w:szCs w:val="24"/>
        </w:rPr>
        <w:t xml:space="preserve">fundados en el recurso de revisión que es materia de esta resolución; por ello </w:t>
      </w:r>
      <w:r w:rsidRPr="00EF63D4">
        <w:rPr>
          <w:rFonts w:ascii="Palatino Linotype" w:eastAsia="Palatino Linotype" w:hAnsi="Palatino Linotype" w:cs="Palatino Linotype"/>
          <w:b/>
          <w:color w:val="000000"/>
          <w:sz w:val="24"/>
          <w:szCs w:val="24"/>
        </w:rPr>
        <w:t xml:space="preserve">con fundamento en la </w:t>
      </w:r>
      <w:r w:rsidR="00231566" w:rsidRPr="00EF63D4">
        <w:rPr>
          <w:rFonts w:ascii="Palatino Linotype" w:eastAsia="Palatino Linotype" w:hAnsi="Palatino Linotype" w:cs="Palatino Linotype"/>
          <w:b/>
          <w:color w:val="000000"/>
          <w:sz w:val="24"/>
          <w:szCs w:val="24"/>
        </w:rPr>
        <w:t>segunda</w:t>
      </w:r>
      <w:r w:rsidRPr="00EF63D4">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EF63D4">
        <w:rPr>
          <w:rFonts w:ascii="Palatino Linotype" w:eastAsia="Palatino Linotype" w:hAnsi="Palatino Linotype" w:cs="Palatino Linotype"/>
          <w:b/>
          <w:bCs/>
          <w:color w:val="000000"/>
          <w:sz w:val="24"/>
          <w:szCs w:val="24"/>
        </w:rPr>
        <w:t>s</w:t>
      </w:r>
      <w:r w:rsidRPr="00EF63D4">
        <w:rPr>
          <w:rFonts w:ascii="Palatino Linotype" w:eastAsia="Palatino Linotype" w:hAnsi="Palatino Linotype" w:cs="Palatino Linotype"/>
          <w:color w:val="000000"/>
          <w:sz w:val="24"/>
          <w:szCs w:val="24"/>
        </w:rPr>
        <w:t xml:space="preserve">, se </w:t>
      </w:r>
      <w:r w:rsidR="00231566" w:rsidRPr="00EF63D4">
        <w:rPr>
          <w:rFonts w:ascii="Palatino Linotype" w:eastAsia="Palatino Linotype" w:hAnsi="Palatino Linotype" w:cs="Palatino Linotype"/>
          <w:b/>
          <w:color w:val="000000"/>
          <w:sz w:val="24"/>
          <w:szCs w:val="24"/>
        </w:rPr>
        <w:t>MODIFICA</w:t>
      </w:r>
      <w:r w:rsidRPr="00EF63D4">
        <w:rPr>
          <w:rFonts w:ascii="Palatino Linotype" w:eastAsia="Palatino Linotype" w:hAnsi="Palatino Linotype" w:cs="Palatino Linotype"/>
          <w:b/>
          <w:color w:val="000000"/>
          <w:sz w:val="24"/>
          <w:szCs w:val="24"/>
        </w:rPr>
        <w:t xml:space="preserve"> </w:t>
      </w:r>
      <w:r w:rsidRPr="00EF63D4">
        <w:rPr>
          <w:rFonts w:ascii="Palatino Linotype" w:eastAsia="Palatino Linotype" w:hAnsi="Palatino Linotype" w:cs="Palatino Linotype"/>
          <w:color w:val="000000"/>
          <w:sz w:val="24"/>
          <w:szCs w:val="24"/>
        </w:rPr>
        <w:lastRenderedPageBreak/>
        <w:t>la respuesta a la solicitud de información número</w:t>
      </w:r>
      <w:r w:rsidRPr="00EF63D4">
        <w:rPr>
          <w:rFonts w:ascii="Palatino Linotype" w:eastAsia="Palatino Linotype" w:hAnsi="Palatino Linotype" w:cs="Palatino Linotype"/>
          <w:b/>
          <w:color w:val="000000"/>
          <w:sz w:val="24"/>
          <w:szCs w:val="24"/>
        </w:rPr>
        <w:t xml:space="preserve"> </w:t>
      </w:r>
      <w:r w:rsidR="00D31F40" w:rsidRPr="00EF63D4">
        <w:rPr>
          <w:rFonts w:ascii="Palatino Linotype" w:eastAsia="Palatino Linotype" w:hAnsi="Palatino Linotype" w:cs="Palatino Linotype"/>
          <w:b/>
          <w:bCs/>
          <w:color w:val="000000"/>
          <w:sz w:val="24"/>
          <w:szCs w:val="24"/>
        </w:rPr>
        <w:t>00430/ZINACANT/IP/2023</w:t>
      </w:r>
      <w:r w:rsidRPr="00EF63D4">
        <w:rPr>
          <w:rFonts w:ascii="Palatino Linotype" w:eastAsia="Palatino Linotype" w:hAnsi="Palatino Linotype" w:cs="Palatino Linotype"/>
          <w:color w:val="000000"/>
          <w:sz w:val="24"/>
          <w:szCs w:val="24"/>
        </w:rPr>
        <w:t>,</w:t>
      </w:r>
      <w:r w:rsidRPr="00EF63D4">
        <w:rPr>
          <w:rFonts w:ascii="Palatino Linotype" w:eastAsia="Palatino Linotype" w:hAnsi="Palatino Linotype" w:cs="Palatino Linotype"/>
          <w:b/>
          <w:color w:val="000000"/>
          <w:sz w:val="24"/>
          <w:szCs w:val="24"/>
        </w:rPr>
        <w:t xml:space="preserve"> </w:t>
      </w:r>
      <w:r w:rsidRPr="00EF63D4">
        <w:rPr>
          <w:rFonts w:ascii="Palatino Linotype" w:eastAsia="Palatino Linotype" w:hAnsi="Palatino Linotype" w:cs="Palatino Linotype"/>
          <w:color w:val="000000"/>
          <w:sz w:val="24"/>
          <w:szCs w:val="24"/>
        </w:rPr>
        <w:t>que ha sido materia del presente estudio.</w:t>
      </w:r>
    </w:p>
    <w:p w14:paraId="37AF8B94" w14:textId="77777777" w:rsidR="00D31F40" w:rsidRPr="00EF63D4" w:rsidRDefault="00D31F40" w:rsidP="006673F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p>
    <w:p w14:paraId="77FF2D7F" w14:textId="77777777" w:rsidR="006673F5" w:rsidRPr="00EF63D4"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EF63D4"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EF63D4"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EF63D4">
        <w:rPr>
          <w:rFonts w:ascii="Palatino Linotype" w:eastAsia="Palatino Linotype" w:hAnsi="Palatino Linotype" w:cs="Palatino Linotype"/>
          <w:b/>
          <w:color w:val="000000"/>
          <w:sz w:val="26"/>
          <w:szCs w:val="26"/>
        </w:rPr>
        <w:t>S E    R E S U E L V E</w:t>
      </w:r>
    </w:p>
    <w:p w14:paraId="7C8A6B33" w14:textId="77777777" w:rsidR="006673F5" w:rsidRPr="00EF63D4"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460E253F" w:rsidR="006673F5" w:rsidRPr="00EF63D4"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63D4">
        <w:rPr>
          <w:rFonts w:ascii="Palatino Linotype" w:eastAsia="Palatino Linotype" w:hAnsi="Palatino Linotype" w:cs="Palatino Linotype"/>
          <w:b/>
          <w:bCs/>
          <w:color w:val="000000" w:themeColor="text1"/>
          <w:sz w:val="24"/>
          <w:szCs w:val="24"/>
        </w:rPr>
        <w:t>PRIMERO.</w:t>
      </w:r>
      <w:r w:rsidRPr="00EF63D4">
        <w:rPr>
          <w:rFonts w:ascii="Palatino Linotype" w:eastAsia="Palatino Linotype" w:hAnsi="Palatino Linotype" w:cs="Palatino Linotype"/>
          <w:color w:val="000000" w:themeColor="text1"/>
          <w:sz w:val="24"/>
          <w:szCs w:val="24"/>
        </w:rPr>
        <w:t xml:space="preserve"> Se </w:t>
      </w:r>
      <w:r w:rsidR="00231566" w:rsidRPr="00EF63D4">
        <w:rPr>
          <w:rFonts w:ascii="Palatino Linotype" w:eastAsia="Palatino Linotype" w:hAnsi="Palatino Linotype" w:cs="Palatino Linotype"/>
          <w:b/>
          <w:bCs/>
          <w:color w:val="000000" w:themeColor="text1"/>
          <w:sz w:val="24"/>
          <w:szCs w:val="24"/>
        </w:rPr>
        <w:t>MODIFICA</w:t>
      </w:r>
      <w:r w:rsidRPr="00EF63D4">
        <w:rPr>
          <w:rFonts w:ascii="Palatino Linotype" w:eastAsia="Palatino Linotype" w:hAnsi="Palatino Linotype" w:cs="Palatino Linotype"/>
          <w:color w:val="000000" w:themeColor="text1"/>
          <w:sz w:val="24"/>
          <w:szCs w:val="24"/>
        </w:rPr>
        <w:t xml:space="preserve"> la respuesta entregada por el Sujeto Obligado</w:t>
      </w:r>
      <w:r w:rsidRPr="00EF63D4">
        <w:rPr>
          <w:rFonts w:ascii="Palatino Linotype" w:eastAsia="Palatino Linotype" w:hAnsi="Palatino Linotype" w:cs="Palatino Linotype"/>
          <w:b/>
          <w:bCs/>
          <w:color w:val="000000" w:themeColor="text1"/>
          <w:sz w:val="24"/>
          <w:szCs w:val="24"/>
        </w:rPr>
        <w:t xml:space="preserve"> </w:t>
      </w:r>
      <w:r w:rsidRPr="00EF63D4">
        <w:rPr>
          <w:rFonts w:ascii="Palatino Linotype" w:eastAsia="Palatino Linotype" w:hAnsi="Palatino Linotype" w:cs="Palatino Linotype"/>
          <w:color w:val="000000" w:themeColor="text1"/>
          <w:sz w:val="24"/>
          <w:szCs w:val="24"/>
        </w:rPr>
        <w:t xml:space="preserve">a la solicitud de información número </w:t>
      </w:r>
      <w:r w:rsidR="00D31F40" w:rsidRPr="00EF63D4">
        <w:rPr>
          <w:rFonts w:ascii="Palatino Linotype" w:eastAsia="Palatino Linotype" w:hAnsi="Palatino Linotype" w:cs="Palatino Linotype"/>
          <w:b/>
          <w:bCs/>
          <w:color w:val="000000" w:themeColor="text1"/>
          <w:sz w:val="24"/>
          <w:szCs w:val="24"/>
        </w:rPr>
        <w:t>00430/ZINACANT/IP/2023</w:t>
      </w:r>
      <w:r w:rsidRPr="00EF63D4">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00EF63D4">
        <w:rPr>
          <w:rFonts w:ascii="Palatino Linotype" w:eastAsia="Palatino Linotype" w:hAnsi="Palatino Linotype" w:cs="Palatino Linotype"/>
          <w:b/>
          <w:bCs/>
          <w:color w:val="000000" w:themeColor="text1"/>
          <w:sz w:val="24"/>
          <w:szCs w:val="24"/>
        </w:rPr>
        <w:t xml:space="preserve"> Considerando </w:t>
      </w:r>
      <w:r w:rsidR="003D06A2" w:rsidRPr="00EF63D4">
        <w:rPr>
          <w:rFonts w:ascii="Palatino Linotype" w:eastAsia="Palatino Linotype" w:hAnsi="Palatino Linotype" w:cs="Palatino Linotype"/>
          <w:b/>
          <w:bCs/>
          <w:color w:val="000000" w:themeColor="text1"/>
          <w:sz w:val="24"/>
          <w:szCs w:val="24"/>
        </w:rPr>
        <w:t>QUINTO</w:t>
      </w:r>
      <w:r w:rsidRPr="00EF63D4">
        <w:rPr>
          <w:rFonts w:ascii="Palatino Linotype" w:eastAsia="Palatino Linotype" w:hAnsi="Palatino Linotype" w:cs="Palatino Linotype"/>
          <w:b/>
          <w:bCs/>
          <w:color w:val="000000" w:themeColor="text1"/>
          <w:sz w:val="24"/>
          <w:szCs w:val="24"/>
        </w:rPr>
        <w:t xml:space="preserve"> </w:t>
      </w:r>
      <w:r w:rsidRPr="00EF63D4">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EF63D4"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064806D4" w:rsidR="006673F5" w:rsidRPr="00EF63D4"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63D4">
        <w:rPr>
          <w:rFonts w:ascii="Palatino Linotype" w:eastAsia="Palatino Linotype" w:hAnsi="Palatino Linotype" w:cs="Palatino Linotype"/>
          <w:b/>
          <w:color w:val="000000"/>
          <w:sz w:val="24"/>
          <w:szCs w:val="24"/>
        </w:rPr>
        <w:t>SEGUNDO.</w:t>
      </w:r>
      <w:r w:rsidRPr="00EF63D4">
        <w:rPr>
          <w:rFonts w:ascii="Palatino Linotype" w:eastAsia="Palatino Linotype" w:hAnsi="Palatino Linotype" w:cs="Palatino Linotype"/>
          <w:color w:val="000000"/>
          <w:sz w:val="24"/>
          <w:szCs w:val="24"/>
        </w:rPr>
        <w:t xml:space="preserve"> Se </w:t>
      </w:r>
      <w:r w:rsidRPr="00EF63D4">
        <w:rPr>
          <w:rFonts w:ascii="Palatino Linotype" w:eastAsia="Palatino Linotype" w:hAnsi="Palatino Linotype" w:cs="Palatino Linotype"/>
          <w:b/>
          <w:color w:val="000000"/>
          <w:sz w:val="24"/>
          <w:szCs w:val="24"/>
        </w:rPr>
        <w:t>ORDENA</w:t>
      </w:r>
      <w:r w:rsidRPr="00EF63D4">
        <w:rPr>
          <w:rFonts w:ascii="Palatino Linotype" w:eastAsia="Palatino Linotype" w:hAnsi="Palatino Linotype" w:cs="Palatino Linotype"/>
          <w:color w:val="000000"/>
          <w:sz w:val="24"/>
          <w:szCs w:val="24"/>
        </w:rPr>
        <w:t xml:space="preserve"> al Sujeto Obligado que haga </w:t>
      </w:r>
      <w:r w:rsidR="008A310A" w:rsidRPr="00EF63D4">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EF63D4">
        <w:rPr>
          <w:rFonts w:ascii="Palatino Linotype" w:eastAsia="Palatino Linotype" w:hAnsi="Palatino Linotype" w:cs="Palatino Linotype"/>
          <w:color w:val="000000"/>
          <w:sz w:val="24"/>
          <w:szCs w:val="24"/>
        </w:rPr>
        <w:t xml:space="preserve"> al </w:t>
      </w:r>
      <w:r w:rsidRPr="00EF63D4">
        <w:rPr>
          <w:rFonts w:ascii="Palatino Linotype" w:eastAsia="Palatino Linotype" w:hAnsi="Palatino Linotype" w:cs="Palatino Linotype"/>
          <w:b/>
          <w:bCs/>
          <w:color w:val="000000"/>
          <w:sz w:val="24"/>
          <w:szCs w:val="24"/>
        </w:rPr>
        <w:t xml:space="preserve">Recurrente </w:t>
      </w:r>
      <w:r w:rsidRPr="00EF63D4">
        <w:rPr>
          <w:rFonts w:ascii="Palatino Linotype" w:eastAsia="Palatino Linotype" w:hAnsi="Palatino Linotype" w:cs="Palatino Linotype"/>
          <w:color w:val="000000"/>
          <w:sz w:val="24"/>
          <w:szCs w:val="24"/>
        </w:rPr>
        <w:t xml:space="preserve">mediante el Sistema de Acceso a la Información Mexiquense (SAIMEX), en términos del </w:t>
      </w:r>
      <w:r w:rsidRPr="00EF63D4">
        <w:rPr>
          <w:rFonts w:ascii="Palatino Linotype" w:eastAsia="Palatino Linotype" w:hAnsi="Palatino Linotype" w:cs="Palatino Linotype"/>
          <w:b/>
          <w:color w:val="000000"/>
          <w:sz w:val="24"/>
          <w:szCs w:val="24"/>
        </w:rPr>
        <w:t xml:space="preserve">Considerando </w:t>
      </w:r>
      <w:r w:rsidR="003D06A2" w:rsidRPr="00EF63D4">
        <w:rPr>
          <w:rFonts w:ascii="Palatino Linotype" w:eastAsia="Palatino Linotype" w:hAnsi="Palatino Linotype" w:cs="Palatino Linotype"/>
          <w:b/>
          <w:color w:val="000000"/>
          <w:sz w:val="24"/>
          <w:szCs w:val="24"/>
        </w:rPr>
        <w:t>QUINTO</w:t>
      </w:r>
      <w:r w:rsidR="00F73283" w:rsidRPr="00EF63D4">
        <w:rPr>
          <w:rFonts w:ascii="Palatino Linotype" w:eastAsia="Palatino Linotype" w:hAnsi="Palatino Linotype" w:cs="Palatino Linotype"/>
          <w:color w:val="000000"/>
          <w:sz w:val="24"/>
          <w:szCs w:val="24"/>
        </w:rPr>
        <w:t>,</w:t>
      </w:r>
      <w:r w:rsidRPr="00EF63D4">
        <w:rPr>
          <w:rFonts w:ascii="Palatino Linotype" w:eastAsia="Palatino Linotype" w:hAnsi="Palatino Linotype" w:cs="Palatino Linotype"/>
          <w:color w:val="000000"/>
          <w:sz w:val="24"/>
          <w:szCs w:val="24"/>
        </w:rPr>
        <w:t xml:space="preserve"> </w:t>
      </w:r>
      <w:r w:rsidR="00D31F40" w:rsidRPr="00EF63D4">
        <w:rPr>
          <w:rFonts w:ascii="Palatino Linotype" w:eastAsia="Palatino Linotype" w:hAnsi="Palatino Linotype" w:cs="Palatino Linotype"/>
          <w:color w:val="000000"/>
          <w:sz w:val="24"/>
          <w:szCs w:val="24"/>
        </w:rPr>
        <w:t>de ser procedente en versión pública, al primero de junio de dos mil veintitrés, de los documentos en donde conste lo siguiente</w:t>
      </w:r>
      <w:r w:rsidR="002F1DA1" w:rsidRPr="00EF63D4">
        <w:rPr>
          <w:rFonts w:ascii="Palatino Linotype" w:eastAsia="Palatino Linotype" w:hAnsi="Palatino Linotype" w:cs="Palatino Linotype"/>
          <w:sz w:val="24"/>
          <w:szCs w:val="24"/>
        </w:rPr>
        <w:t>:</w:t>
      </w:r>
    </w:p>
    <w:p w14:paraId="2C06AB6F" w14:textId="77777777" w:rsidR="002F1DA1" w:rsidRPr="00EF63D4" w:rsidRDefault="002F1DA1"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9769CEC" w14:textId="2C563D8C" w:rsidR="00D31F40" w:rsidRPr="00EF63D4" w:rsidRDefault="009E41B8" w:rsidP="006C4A2A">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63D4">
        <w:rPr>
          <w:rFonts w:ascii="Palatino Linotype" w:eastAsia="Palatino Linotype" w:hAnsi="Palatino Linotype" w:cs="Palatino Linotype"/>
          <w:i/>
          <w:iCs/>
          <w:color w:val="000000"/>
        </w:rPr>
        <w:t>Título por el cual se acredite la propiedad o posesión del Palacio Municipal de Zinacantepec.</w:t>
      </w:r>
    </w:p>
    <w:p w14:paraId="763BD524" w14:textId="77777777" w:rsidR="006C4A2A" w:rsidRPr="00EF63D4" w:rsidRDefault="006C4A2A" w:rsidP="00D31F40">
      <w:pPr>
        <w:pStyle w:val="Prrafodelista"/>
        <w:spacing w:line="360" w:lineRule="auto"/>
        <w:ind w:left="720" w:right="141"/>
        <w:jc w:val="both"/>
        <w:rPr>
          <w:rFonts w:ascii="Palatino Linotype" w:hAnsi="Palatino Linotype" w:cs="Arial"/>
          <w:i/>
        </w:rPr>
      </w:pPr>
    </w:p>
    <w:p w14:paraId="029C9FBC" w14:textId="0383E6D9" w:rsidR="00D31F40" w:rsidRPr="00EF63D4" w:rsidRDefault="00D31F40" w:rsidP="00D31F40">
      <w:pPr>
        <w:pStyle w:val="Prrafodelista"/>
        <w:spacing w:line="360" w:lineRule="auto"/>
        <w:ind w:left="720" w:right="141"/>
        <w:jc w:val="both"/>
        <w:rPr>
          <w:rFonts w:ascii="Palatino Linotype" w:eastAsiaTheme="minorHAnsi" w:hAnsi="Palatino Linotype" w:cstheme="minorBidi"/>
          <w:i/>
          <w:iCs/>
          <w:lang w:val="es-MX" w:eastAsia="es-MX"/>
        </w:rPr>
      </w:pPr>
      <w:r w:rsidRPr="00EF63D4">
        <w:rPr>
          <w:rFonts w:ascii="Palatino Linotype" w:hAnsi="Palatino Linotype" w:cs="Arial"/>
          <w:i/>
        </w:rPr>
        <w:lastRenderedPageBreak/>
        <w:t xml:space="preserve">De ser procedente la entrega en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EF63D4">
        <w:rPr>
          <w:rFonts w:ascii="Palatino Linotype" w:hAnsi="Palatino Linotype" w:cs="Arial"/>
          <w:b/>
          <w:i/>
        </w:rPr>
        <w:t>Recurrente</w:t>
      </w:r>
      <w:r w:rsidRPr="00EF63D4">
        <w:rPr>
          <w:rFonts w:ascii="Palatino Linotype" w:hAnsi="Palatino Linotype" w:cs="Arial"/>
          <w:i/>
        </w:rPr>
        <w:t>.</w:t>
      </w:r>
    </w:p>
    <w:p w14:paraId="4F9012A8" w14:textId="77777777" w:rsidR="00231566" w:rsidRPr="00EF63D4" w:rsidRDefault="00231566" w:rsidP="00A62D40">
      <w:pPr>
        <w:pStyle w:val="Sinespaciado"/>
        <w:ind w:left="720" w:right="567"/>
        <w:jc w:val="both"/>
        <w:rPr>
          <w:rFonts w:ascii="Palatino Linotype" w:hAnsi="Palatino Linotype" w:cs="Arial"/>
          <w:i/>
          <w:lang w:val="es-ES"/>
        </w:rPr>
      </w:pPr>
    </w:p>
    <w:p w14:paraId="14FB67C1" w14:textId="77777777" w:rsidR="00231566" w:rsidRPr="00EF63D4" w:rsidRDefault="00231566" w:rsidP="002059B5">
      <w:pPr>
        <w:pStyle w:val="Sinespaciado"/>
        <w:spacing w:line="276" w:lineRule="auto"/>
        <w:ind w:right="567"/>
        <w:jc w:val="both"/>
        <w:rPr>
          <w:rFonts w:ascii="Palatino Linotype" w:hAnsi="Palatino Linotype" w:cs="Arial"/>
          <w:i/>
        </w:rPr>
      </w:pPr>
    </w:p>
    <w:p w14:paraId="4CBF0D3C" w14:textId="77777777" w:rsidR="00CE11C9" w:rsidRPr="00EF63D4" w:rsidRDefault="00CE11C9" w:rsidP="00CE11C9">
      <w:pPr>
        <w:spacing w:after="0" w:line="360" w:lineRule="auto"/>
        <w:jc w:val="both"/>
        <w:rPr>
          <w:rFonts w:ascii="Palatino Linotype" w:eastAsiaTheme="minorHAnsi" w:hAnsi="Palatino Linotype" w:cstheme="minorBidi"/>
          <w:sz w:val="24"/>
          <w:lang w:eastAsia="en-US"/>
        </w:rPr>
      </w:pPr>
      <w:r w:rsidRPr="00EF63D4">
        <w:rPr>
          <w:rFonts w:ascii="Palatino Linotype" w:eastAsiaTheme="minorHAnsi" w:hAnsi="Palatino Linotype" w:cs="Arial"/>
          <w:b/>
          <w:sz w:val="24"/>
          <w:szCs w:val="24"/>
          <w:lang w:val="es-ES_tradnl" w:eastAsia="en-US"/>
        </w:rPr>
        <w:t xml:space="preserve">TERCERO. </w:t>
      </w:r>
      <w:r w:rsidRPr="00EF63D4">
        <w:rPr>
          <w:rFonts w:ascii="Palatino Linotype" w:eastAsiaTheme="minorHAnsi" w:hAnsi="Palatino Linotype" w:cstheme="minorBidi"/>
          <w:b/>
          <w:sz w:val="24"/>
          <w:szCs w:val="24"/>
          <w:lang w:eastAsia="en-US"/>
        </w:rPr>
        <w:t>NOTIFÍQUESE</w:t>
      </w:r>
      <w:r w:rsidRPr="00EF63D4">
        <w:rPr>
          <w:rFonts w:ascii="Palatino Linotype" w:eastAsiaTheme="minorHAnsi" w:hAnsi="Palatino Linotype" w:cstheme="minorBidi"/>
          <w:sz w:val="24"/>
          <w:lang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6BA49A" w14:textId="77777777" w:rsidR="00CE11C9" w:rsidRPr="00EF63D4" w:rsidRDefault="00CE11C9" w:rsidP="00CE11C9">
      <w:pPr>
        <w:autoSpaceDE w:val="0"/>
        <w:autoSpaceDN w:val="0"/>
        <w:adjustRightInd w:val="0"/>
        <w:spacing w:after="0" w:line="360" w:lineRule="auto"/>
        <w:ind w:right="49"/>
        <w:jc w:val="both"/>
        <w:rPr>
          <w:rFonts w:ascii="Palatino Linotype" w:eastAsiaTheme="minorHAnsi" w:hAnsi="Palatino Linotype" w:cs="Arial"/>
          <w:sz w:val="24"/>
          <w:szCs w:val="28"/>
          <w:lang w:val="es-ES_tradnl" w:eastAsia="en-US"/>
        </w:rPr>
      </w:pPr>
    </w:p>
    <w:p w14:paraId="34969C63" w14:textId="77777777" w:rsidR="00CE11C9" w:rsidRPr="00EF63D4" w:rsidRDefault="00CE11C9" w:rsidP="00CE11C9">
      <w:pPr>
        <w:spacing w:after="0" w:line="360" w:lineRule="auto"/>
        <w:jc w:val="both"/>
        <w:rPr>
          <w:rFonts w:ascii="Palatino Linotype" w:eastAsiaTheme="minorHAnsi" w:hAnsi="Palatino Linotype" w:cs="Arial"/>
          <w:bCs/>
          <w:sz w:val="24"/>
          <w:szCs w:val="28"/>
          <w:lang w:eastAsia="en-US"/>
        </w:rPr>
      </w:pPr>
      <w:r w:rsidRPr="00EF63D4">
        <w:rPr>
          <w:rFonts w:ascii="Palatino Linotype" w:eastAsiaTheme="minorHAnsi" w:hAnsi="Palatino Linotype" w:cs="Arial"/>
          <w:b/>
          <w:bCs/>
          <w:sz w:val="24"/>
          <w:szCs w:val="24"/>
          <w:lang w:eastAsia="en-US"/>
        </w:rPr>
        <w:t>CUARTO.</w:t>
      </w:r>
      <w:r w:rsidRPr="00EF63D4">
        <w:rPr>
          <w:rFonts w:ascii="Palatino Linotype" w:eastAsiaTheme="minorHAnsi" w:hAnsi="Palatino Linotype" w:cs="Arial"/>
          <w:bCs/>
          <w:sz w:val="24"/>
          <w:szCs w:val="28"/>
          <w:lang w:eastAsia="en-US"/>
        </w:rPr>
        <w:t xml:space="preserve"> De conformidad con el artículo 198, de la Ley de Transparencia y Acceso a la Información Pública del Estado de México y Municipios, de considerarlo procedente, el </w:t>
      </w:r>
      <w:r w:rsidRPr="00EF63D4">
        <w:rPr>
          <w:rFonts w:ascii="Palatino Linotype" w:eastAsiaTheme="minorHAnsi" w:hAnsi="Palatino Linotype" w:cs="Arial"/>
          <w:b/>
          <w:bCs/>
          <w:sz w:val="24"/>
          <w:szCs w:val="28"/>
          <w:lang w:eastAsia="en-US"/>
        </w:rPr>
        <w:t>Sujeto Obligado</w:t>
      </w:r>
      <w:r w:rsidRPr="00EF63D4">
        <w:rPr>
          <w:rFonts w:ascii="Palatino Linotype" w:eastAsiaTheme="minorHAnsi" w:hAnsi="Palatino Linotype" w:cs="Arial"/>
          <w:bCs/>
          <w:sz w:val="24"/>
          <w:szCs w:val="28"/>
          <w:lang w:eastAsia="en-US"/>
        </w:rPr>
        <w:t xml:space="preserve"> de manera fundada y motivada, podrá solicitar una ampliación de plazo para el cumplimiento de la presente resolución.</w:t>
      </w:r>
    </w:p>
    <w:p w14:paraId="10FA3FC9" w14:textId="77777777" w:rsidR="00CE11C9" w:rsidRPr="00EF63D4" w:rsidRDefault="00CE11C9" w:rsidP="00CE11C9">
      <w:pPr>
        <w:spacing w:after="0" w:line="360" w:lineRule="auto"/>
        <w:jc w:val="both"/>
        <w:rPr>
          <w:rFonts w:ascii="Palatino Linotype" w:eastAsiaTheme="minorHAnsi" w:hAnsi="Palatino Linotype" w:cs="Arial"/>
          <w:bCs/>
          <w:sz w:val="24"/>
          <w:szCs w:val="28"/>
          <w:lang w:eastAsia="en-US"/>
        </w:rPr>
      </w:pPr>
    </w:p>
    <w:p w14:paraId="6A26BE17" w14:textId="6B6DAFE0" w:rsidR="006673F5" w:rsidRPr="00EF63D4" w:rsidRDefault="00CE11C9" w:rsidP="00CE11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63D4">
        <w:rPr>
          <w:rFonts w:ascii="Palatino Linotype" w:eastAsiaTheme="minorHAnsi" w:hAnsi="Palatino Linotype" w:cs="Arial"/>
          <w:b/>
          <w:sz w:val="24"/>
          <w:szCs w:val="24"/>
          <w:lang w:eastAsia="en-US"/>
        </w:rPr>
        <w:t>QUINTO. NOTIFÍQUESE</w:t>
      </w:r>
      <w:r w:rsidRPr="00EF63D4">
        <w:rPr>
          <w:rFonts w:ascii="Palatino Linotype" w:eastAsiaTheme="minorHAnsi" w:hAnsi="Palatino Linotype" w:cs="Arial"/>
          <w:sz w:val="24"/>
          <w:szCs w:val="24"/>
          <w:lang w:eastAsia="en-US"/>
        </w:rPr>
        <w:t xml:space="preserve"> al </w:t>
      </w:r>
      <w:r w:rsidRPr="00EF63D4">
        <w:rPr>
          <w:rFonts w:ascii="Palatino Linotype" w:eastAsiaTheme="minorHAnsi" w:hAnsi="Palatino Linotype" w:cs="Arial"/>
          <w:b/>
          <w:sz w:val="24"/>
          <w:szCs w:val="24"/>
          <w:lang w:eastAsia="en-US"/>
        </w:rPr>
        <w:t>Recurrente</w:t>
      </w:r>
      <w:r w:rsidRPr="00EF63D4">
        <w:rPr>
          <w:rFonts w:ascii="Palatino Linotype" w:eastAsiaTheme="minorHAnsi" w:hAnsi="Palatino Linotype" w:cs="Arial"/>
          <w:sz w:val="24"/>
          <w:szCs w:val="24"/>
          <w:lang w:eastAsia="en-US"/>
        </w:rPr>
        <w:t xml:space="preserve"> la presente resolución a través del </w:t>
      </w:r>
      <w:r w:rsidRPr="00EF63D4">
        <w:rPr>
          <w:rFonts w:ascii="Palatino Linotype" w:eastAsiaTheme="minorHAnsi" w:hAnsi="Palatino Linotype" w:cs="Arial"/>
          <w:sz w:val="24"/>
          <w:lang w:eastAsia="en-US"/>
        </w:rPr>
        <w:t xml:space="preserve">Sistema de Acceso a la Información Mexiquense </w:t>
      </w:r>
      <w:r w:rsidRPr="00EF63D4">
        <w:rPr>
          <w:rFonts w:ascii="Palatino Linotype" w:eastAsiaTheme="minorHAnsi" w:hAnsi="Palatino Linotype" w:cs="Arial"/>
          <w:b/>
          <w:sz w:val="24"/>
          <w:lang w:eastAsia="en-US"/>
        </w:rPr>
        <w:t>(SAIMEX)</w:t>
      </w:r>
      <w:r w:rsidRPr="00EF63D4">
        <w:rPr>
          <w:rFonts w:ascii="Palatino Linotype" w:eastAsiaTheme="minorHAnsi" w:hAnsi="Palatino Linotype" w:cs="Arial"/>
          <w:b/>
          <w:sz w:val="24"/>
          <w:szCs w:val="24"/>
          <w:lang w:eastAsia="en-US"/>
        </w:rPr>
        <w:t>,</w:t>
      </w:r>
      <w:r w:rsidRPr="00EF63D4">
        <w:rPr>
          <w:rFonts w:ascii="Palatino Linotype" w:eastAsiaTheme="minorHAnsi" w:hAnsi="Palatino Linotype" w:cs="Arial"/>
          <w:sz w:val="24"/>
          <w:szCs w:val="24"/>
          <w:lang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C163DB6" w14:textId="77777777" w:rsidR="00780F18" w:rsidRPr="00EF63D4"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9235F5" w14:textId="40DBC031" w:rsidR="00395DD5" w:rsidRPr="00EF63D4" w:rsidRDefault="00395DD5" w:rsidP="00395DD5">
      <w:pPr>
        <w:spacing w:line="360" w:lineRule="auto"/>
        <w:jc w:val="both"/>
        <w:rPr>
          <w:rFonts w:ascii="Palatino Linotype" w:eastAsiaTheme="minorHAnsi" w:hAnsi="Palatino Linotype" w:cs="Arial"/>
          <w:sz w:val="18"/>
          <w:lang w:eastAsia="en-US"/>
        </w:rPr>
      </w:pPr>
      <w:r w:rsidRPr="00EF63D4">
        <w:rPr>
          <w:rFonts w:ascii="Palatino Linotype" w:eastAsiaTheme="minorHAnsi" w:hAnsi="Palatino Linotype" w:cs="Arial"/>
          <w:lang w:eastAsia="en-US"/>
        </w:rPr>
        <w:t>ASÍ LO RESUELVE, POR UNANIMIDAD DE VOTOS, EL PLENO DEL</w:t>
      </w:r>
      <w:r w:rsidRPr="00EF63D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EF63D4">
        <w:rPr>
          <w:rFonts w:ascii="Palatino Linotype" w:eastAsiaTheme="minorHAnsi" w:hAnsi="Palatino Linotype" w:cs="Arial"/>
          <w:lang w:eastAsia="en-US"/>
        </w:rPr>
        <w:t xml:space="preserve">, CONFORMADO POR LOS COMISIONADOS JOSÉ MARTÍNEZ VILCHIS; MARÍA DEL ROSARIO MEJÍA AYALA; SHARON CRISTINA MORALES MARTÍNEZ; LUIS GUSTAVO PARRA NORIEGA Y GUADALUPE RAMÍREZ PEÑA; EN LA </w:t>
      </w:r>
      <w:r w:rsidR="00D31F40" w:rsidRPr="00EF63D4">
        <w:rPr>
          <w:rFonts w:ascii="Palatino Linotype" w:eastAsiaTheme="minorHAnsi" w:hAnsi="Palatino Linotype" w:cs="Arial"/>
          <w:lang w:eastAsia="en-US"/>
        </w:rPr>
        <w:t>PRIMERA</w:t>
      </w:r>
      <w:r w:rsidRPr="00EF63D4">
        <w:rPr>
          <w:rFonts w:ascii="Palatino Linotype" w:eastAsiaTheme="minorHAnsi" w:hAnsi="Palatino Linotype" w:cs="Arial"/>
          <w:lang w:eastAsia="en-US"/>
        </w:rPr>
        <w:t xml:space="preserve"> SESIÓN ORDINARIA CELEBRADA EL </w:t>
      </w:r>
      <w:r w:rsidR="00D31F40" w:rsidRPr="00EF63D4">
        <w:rPr>
          <w:rFonts w:ascii="Palatino Linotype" w:hAnsi="Palatino Linotype" w:cs="Arial"/>
          <w:color w:val="000000"/>
        </w:rPr>
        <w:t>DIECISIETE DE ENERO DE DOS MIL VEINTICUATRO</w:t>
      </w:r>
      <w:r w:rsidRPr="00EF63D4">
        <w:rPr>
          <w:rFonts w:ascii="Palatino Linotype" w:eastAsiaTheme="minorHAnsi" w:hAnsi="Palatino Linotype" w:cs="Arial"/>
          <w:lang w:eastAsia="en-US"/>
        </w:rPr>
        <w:t>, ANTE EL SECRETARIO TÉCNICO</w:t>
      </w:r>
      <w:r w:rsidR="00E373E3">
        <w:rPr>
          <w:rFonts w:ascii="Palatino Linotype" w:eastAsiaTheme="minorHAnsi" w:hAnsi="Palatino Linotype" w:cs="Arial"/>
          <w:lang w:eastAsia="en-US"/>
        </w:rPr>
        <w:t xml:space="preserve"> DEL PLENO</w:t>
      </w:r>
      <w:r w:rsidRPr="00EF63D4">
        <w:rPr>
          <w:rFonts w:ascii="Palatino Linotype" w:eastAsiaTheme="minorHAnsi" w:hAnsi="Palatino Linotype" w:cs="Arial"/>
          <w:lang w:eastAsia="en-US"/>
        </w:rPr>
        <w:t>, ALEXIS TAPIA RAMÍREZ</w:t>
      </w:r>
      <w:r w:rsidR="002059B5" w:rsidRPr="00EF63D4">
        <w:rPr>
          <w:rFonts w:ascii="Palatino Linotype" w:eastAsiaTheme="minorHAnsi" w:hAnsi="Palatino Linotype" w:cs="Arial"/>
          <w:lang w:eastAsia="en-US"/>
        </w:rPr>
        <w:t>-------------------</w:t>
      </w:r>
      <w:r w:rsidR="00D31F40" w:rsidRPr="00EF63D4">
        <w:rPr>
          <w:rFonts w:ascii="Palatino Linotype" w:eastAsiaTheme="minorHAnsi" w:hAnsi="Palatino Linotype" w:cs="Arial"/>
          <w:lang w:eastAsia="en-US"/>
        </w:rPr>
        <w:t>----------------------------------------------------------------------------------------------------------------------------------------------------------------------------------------------------------------------------------------------------------------------------------------------------------------------------------</w:t>
      </w:r>
      <w:r w:rsidR="00FA38C1" w:rsidRPr="00EF63D4">
        <w:rPr>
          <w:rFonts w:ascii="Palatino Linotype" w:eastAsiaTheme="minorHAnsi" w:hAnsi="Palatino Linotype" w:cs="Arial"/>
          <w:lang w:eastAsia="en-US"/>
        </w:rPr>
        <w:t>--------------------------------------</w:t>
      </w:r>
      <w:r w:rsidR="006C4A2A" w:rsidRPr="00EF63D4">
        <w:rPr>
          <w:rFonts w:ascii="Palatino Linotype" w:eastAsiaTheme="minorHAnsi" w:hAnsi="Palatino Linotype" w:cs="Arial"/>
          <w:lang w:eastAsia="en-US"/>
        </w:rPr>
        <w:t>-------------------------------------------------------------------------------------------------------------------------------------------------------------------------------------------------------------------------------------------------------------------------------------------------------------------------------------------------------------------------------------------------------------------------------------------------------------------------------------------------------------------------------------------------------------------------------</w:t>
      </w:r>
    </w:p>
    <w:p w14:paraId="652CE685" w14:textId="77777777" w:rsidR="00395DD5" w:rsidRPr="0048777B" w:rsidRDefault="00395DD5" w:rsidP="00395DD5">
      <w:pPr>
        <w:spacing w:line="360" w:lineRule="auto"/>
        <w:jc w:val="both"/>
        <w:rPr>
          <w:rFonts w:ascii="Palatino Linotype" w:eastAsiaTheme="minorHAnsi" w:hAnsi="Palatino Linotype" w:cs="Arial"/>
          <w:sz w:val="20"/>
          <w:lang w:eastAsia="en-US"/>
        </w:rPr>
      </w:pPr>
      <w:r w:rsidRPr="00EF63D4">
        <w:rPr>
          <w:rFonts w:ascii="Palatino Linotype" w:eastAsiaTheme="minorHAnsi" w:hAnsi="Palatino Linotype" w:cs="Arial"/>
          <w:sz w:val="14"/>
          <w:lang w:eastAsia="en-US"/>
        </w:rPr>
        <w:t>JMV/CCR/EJDG</w:t>
      </w: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F18C8" w14:textId="77777777" w:rsidR="00D13F9B" w:rsidRDefault="00D13F9B" w:rsidP="00F2498E">
      <w:pPr>
        <w:spacing w:after="0" w:line="240" w:lineRule="auto"/>
      </w:pPr>
      <w:r>
        <w:separator/>
      </w:r>
    </w:p>
  </w:endnote>
  <w:endnote w:type="continuationSeparator" w:id="0">
    <w:p w14:paraId="6FC75C15" w14:textId="77777777" w:rsidR="00D13F9B" w:rsidRDefault="00D13F9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A145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A1453">
      <w:rPr>
        <w:rFonts w:ascii="Palatino Linotype" w:hAnsi="Palatino Linotype"/>
        <w:b/>
        <w:bCs/>
        <w:noProof/>
        <w:sz w:val="20"/>
      </w:rPr>
      <w:t>45</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A145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A1453">
      <w:rPr>
        <w:rFonts w:ascii="Palatino Linotype" w:hAnsi="Palatino Linotype"/>
        <w:b/>
        <w:bCs/>
        <w:noProof/>
        <w:sz w:val="20"/>
      </w:rPr>
      <w:t>45</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097CE" w14:textId="77777777" w:rsidR="00D13F9B" w:rsidRDefault="00D13F9B" w:rsidP="00F2498E">
      <w:pPr>
        <w:spacing w:after="0" w:line="240" w:lineRule="auto"/>
      </w:pPr>
      <w:r>
        <w:separator/>
      </w:r>
    </w:p>
  </w:footnote>
  <w:footnote w:type="continuationSeparator" w:id="0">
    <w:p w14:paraId="30DB161D" w14:textId="77777777" w:rsidR="00D13F9B" w:rsidRDefault="00D13F9B"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9A1453">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6EAA419" w:rsidR="00075586" w:rsidRPr="00096248" w:rsidRDefault="003D06A2" w:rsidP="00C57E04">
          <w:pPr>
            <w:spacing w:after="0" w:line="360" w:lineRule="auto"/>
            <w:ind w:right="71"/>
            <w:jc w:val="right"/>
            <w:rPr>
              <w:rFonts w:ascii="Palatino Linotype" w:hAnsi="Palatino Linotype" w:cs="Arial"/>
              <w:b/>
              <w:sz w:val="24"/>
              <w:szCs w:val="24"/>
            </w:rPr>
          </w:pPr>
          <w:r w:rsidRPr="003D06A2">
            <w:rPr>
              <w:rFonts w:ascii="Palatino Linotype" w:hAnsi="Palatino Linotype" w:cs="Arial"/>
              <w:b/>
              <w:bCs/>
              <w:sz w:val="24"/>
              <w:szCs w:val="24"/>
            </w:rPr>
            <w:t>03235/INFOEM/IP/RR/2023</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3C83C3B" w:rsidR="00075586" w:rsidRPr="00096248" w:rsidRDefault="003D06A2" w:rsidP="005762A7">
          <w:pPr>
            <w:spacing w:after="120" w:line="240" w:lineRule="auto"/>
            <w:ind w:right="74"/>
            <w:jc w:val="right"/>
            <w:rPr>
              <w:rFonts w:ascii="Palatino Linotype" w:hAnsi="Palatino Linotype" w:cs="Arial"/>
              <w:sz w:val="24"/>
              <w:szCs w:val="24"/>
            </w:rPr>
          </w:pPr>
          <w:r w:rsidRPr="003D06A2">
            <w:rPr>
              <w:rFonts w:ascii="Palatino Linotype" w:hAnsi="Palatino Linotype" w:cs="Arial"/>
              <w:sz w:val="24"/>
              <w:szCs w:val="24"/>
            </w:rPr>
            <w:t>Ayuntamiento de Zinacantepec</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9A1453">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154B4B9" w:rsidR="00075586" w:rsidRPr="00096248" w:rsidRDefault="003D06A2" w:rsidP="00C57E04">
          <w:pPr>
            <w:spacing w:after="0" w:line="360" w:lineRule="auto"/>
            <w:ind w:left="-486" w:right="68" w:firstLine="558"/>
            <w:jc w:val="right"/>
            <w:rPr>
              <w:rFonts w:ascii="Palatino Linotype" w:hAnsi="Palatino Linotype" w:cs="Arial"/>
              <w:b/>
              <w:sz w:val="24"/>
              <w:szCs w:val="24"/>
            </w:rPr>
          </w:pPr>
          <w:r w:rsidRPr="003D06A2">
            <w:rPr>
              <w:rFonts w:ascii="Palatino Linotype" w:hAnsi="Palatino Linotype" w:cs="Arial"/>
              <w:b/>
              <w:bCs/>
              <w:sz w:val="24"/>
              <w:szCs w:val="24"/>
            </w:rPr>
            <w:t>03235/INFOEM/IP/RR/2023</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55B70BC" w:rsidR="00075586" w:rsidRPr="00663A37" w:rsidRDefault="009A1453"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9F9326B" w:rsidR="00075586" w:rsidRPr="00663A37" w:rsidRDefault="003D06A2" w:rsidP="005762A7">
          <w:pPr>
            <w:spacing w:after="120" w:line="240" w:lineRule="auto"/>
            <w:ind w:left="-68" w:right="68"/>
            <w:jc w:val="right"/>
            <w:rPr>
              <w:rFonts w:ascii="Palatino Linotype" w:hAnsi="Palatino Linotype" w:cs="Arial"/>
              <w:sz w:val="24"/>
              <w:szCs w:val="24"/>
            </w:rPr>
          </w:pPr>
          <w:r w:rsidRPr="003D06A2">
            <w:rPr>
              <w:rFonts w:ascii="Palatino Linotype" w:hAnsi="Palatino Linotype" w:cs="Arial"/>
              <w:sz w:val="24"/>
              <w:szCs w:val="24"/>
            </w:rPr>
            <w:t>Ayuntamiento de Zinacantepec</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9A1453">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041D9"/>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107871E1"/>
    <w:multiLevelType w:val="hybridMultilevel"/>
    <w:tmpl w:val="2FD0B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16586C5A"/>
    <w:multiLevelType w:val="hybridMultilevel"/>
    <w:tmpl w:val="4C8CFF54"/>
    <w:lvl w:ilvl="0" w:tplc="0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85524A7"/>
    <w:multiLevelType w:val="hybridMultilevel"/>
    <w:tmpl w:val="B6160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61194485"/>
    <w:multiLevelType w:val="hybridMultilevel"/>
    <w:tmpl w:val="473074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8B5FC9"/>
    <w:multiLevelType w:val="hybridMultilevel"/>
    <w:tmpl w:val="B616045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6"/>
  </w:num>
  <w:num w:numId="3">
    <w:abstractNumId w:val="4"/>
  </w:num>
  <w:num w:numId="4">
    <w:abstractNumId w:val="3"/>
  </w:num>
  <w:num w:numId="5">
    <w:abstractNumId w:val="2"/>
  </w:num>
  <w:num w:numId="6">
    <w:abstractNumId w:val="1"/>
  </w:num>
  <w:num w:numId="7">
    <w:abstractNumId w:val="10"/>
  </w:num>
  <w:num w:numId="8">
    <w:abstractNumId w:val="5"/>
  </w:num>
  <w:num w:numId="9">
    <w:abstractNumId w:val="11"/>
  </w:num>
  <w:num w:numId="10">
    <w:abstractNumId w:val="8"/>
  </w:num>
  <w:num w:numId="11">
    <w:abstractNumId w:val="7"/>
  </w:num>
  <w:num w:numId="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6C62"/>
    <w:rsid w:val="00007857"/>
    <w:rsid w:val="000107F4"/>
    <w:rsid w:val="0001151F"/>
    <w:rsid w:val="00011CCA"/>
    <w:rsid w:val="00012BEE"/>
    <w:rsid w:val="00012D78"/>
    <w:rsid w:val="000135FF"/>
    <w:rsid w:val="00015487"/>
    <w:rsid w:val="000171BE"/>
    <w:rsid w:val="00021122"/>
    <w:rsid w:val="00021165"/>
    <w:rsid w:val="000231BF"/>
    <w:rsid w:val="00024A6D"/>
    <w:rsid w:val="00026582"/>
    <w:rsid w:val="00031BA3"/>
    <w:rsid w:val="00033479"/>
    <w:rsid w:val="00033562"/>
    <w:rsid w:val="00035A30"/>
    <w:rsid w:val="00035AE3"/>
    <w:rsid w:val="00036D5F"/>
    <w:rsid w:val="00036EFC"/>
    <w:rsid w:val="00040A10"/>
    <w:rsid w:val="00041670"/>
    <w:rsid w:val="000417BE"/>
    <w:rsid w:val="00041AE7"/>
    <w:rsid w:val="00041DEA"/>
    <w:rsid w:val="00042C95"/>
    <w:rsid w:val="00045616"/>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2469"/>
    <w:rsid w:val="000E37D0"/>
    <w:rsid w:val="000E4AFE"/>
    <w:rsid w:val="000E4EBC"/>
    <w:rsid w:val="000E74D7"/>
    <w:rsid w:val="000F0419"/>
    <w:rsid w:val="000F114E"/>
    <w:rsid w:val="000F146C"/>
    <w:rsid w:val="000F196A"/>
    <w:rsid w:val="0010147E"/>
    <w:rsid w:val="00103488"/>
    <w:rsid w:val="001036C4"/>
    <w:rsid w:val="00103C89"/>
    <w:rsid w:val="001050A9"/>
    <w:rsid w:val="00107256"/>
    <w:rsid w:val="001116B7"/>
    <w:rsid w:val="00115495"/>
    <w:rsid w:val="00116D4E"/>
    <w:rsid w:val="00116E4B"/>
    <w:rsid w:val="00116F6B"/>
    <w:rsid w:val="001225A3"/>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56E0E"/>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3FF6"/>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0FA0"/>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9B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566"/>
    <w:rsid w:val="00231F64"/>
    <w:rsid w:val="00232621"/>
    <w:rsid w:val="0023293E"/>
    <w:rsid w:val="00232A7A"/>
    <w:rsid w:val="00232DA5"/>
    <w:rsid w:val="002338B9"/>
    <w:rsid w:val="00234061"/>
    <w:rsid w:val="0023573F"/>
    <w:rsid w:val="00236B9A"/>
    <w:rsid w:val="00240046"/>
    <w:rsid w:val="0024043B"/>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276"/>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0D1"/>
    <w:rsid w:val="002D2F05"/>
    <w:rsid w:val="002D4953"/>
    <w:rsid w:val="002D5CCE"/>
    <w:rsid w:val="002E1484"/>
    <w:rsid w:val="002E37DA"/>
    <w:rsid w:val="002E40AD"/>
    <w:rsid w:val="002E4E8F"/>
    <w:rsid w:val="002E72F0"/>
    <w:rsid w:val="002F1DA1"/>
    <w:rsid w:val="002F368E"/>
    <w:rsid w:val="002F3805"/>
    <w:rsid w:val="002F3AAF"/>
    <w:rsid w:val="002F3BF1"/>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546B3"/>
    <w:rsid w:val="00355955"/>
    <w:rsid w:val="0036188D"/>
    <w:rsid w:val="00362013"/>
    <w:rsid w:val="00364C0A"/>
    <w:rsid w:val="003656B5"/>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5DD5"/>
    <w:rsid w:val="00397677"/>
    <w:rsid w:val="003A0B24"/>
    <w:rsid w:val="003A0BF2"/>
    <w:rsid w:val="003A20CA"/>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6A2"/>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531"/>
    <w:rsid w:val="0049095E"/>
    <w:rsid w:val="004933FC"/>
    <w:rsid w:val="00493579"/>
    <w:rsid w:val="00494029"/>
    <w:rsid w:val="004A212C"/>
    <w:rsid w:val="004A6D54"/>
    <w:rsid w:val="004B0090"/>
    <w:rsid w:val="004B05C6"/>
    <w:rsid w:val="004B1A74"/>
    <w:rsid w:val="004B2FFD"/>
    <w:rsid w:val="004B3514"/>
    <w:rsid w:val="004B3867"/>
    <w:rsid w:val="004B400E"/>
    <w:rsid w:val="004B777F"/>
    <w:rsid w:val="004C0799"/>
    <w:rsid w:val="004C09C8"/>
    <w:rsid w:val="004C11B9"/>
    <w:rsid w:val="004C2BB4"/>
    <w:rsid w:val="004C3C1C"/>
    <w:rsid w:val="004C43C9"/>
    <w:rsid w:val="004C45FA"/>
    <w:rsid w:val="004C4707"/>
    <w:rsid w:val="004C4BB7"/>
    <w:rsid w:val="004C586F"/>
    <w:rsid w:val="004C6779"/>
    <w:rsid w:val="004C7D54"/>
    <w:rsid w:val="004D09D0"/>
    <w:rsid w:val="004D0CC4"/>
    <w:rsid w:val="004D1332"/>
    <w:rsid w:val="004D571F"/>
    <w:rsid w:val="004D6095"/>
    <w:rsid w:val="004D66AD"/>
    <w:rsid w:val="004E07A1"/>
    <w:rsid w:val="004E1729"/>
    <w:rsid w:val="004E1B3C"/>
    <w:rsid w:val="004E358F"/>
    <w:rsid w:val="004E373A"/>
    <w:rsid w:val="004E3959"/>
    <w:rsid w:val="004E3F86"/>
    <w:rsid w:val="004E4AD1"/>
    <w:rsid w:val="004E5659"/>
    <w:rsid w:val="004E5B6C"/>
    <w:rsid w:val="004E77E1"/>
    <w:rsid w:val="004F0AB7"/>
    <w:rsid w:val="004F1B70"/>
    <w:rsid w:val="004F2D31"/>
    <w:rsid w:val="004F3291"/>
    <w:rsid w:val="004F32D0"/>
    <w:rsid w:val="004F483D"/>
    <w:rsid w:val="004F5C85"/>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473"/>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60BC"/>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D3D"/>
    <w:rsid w:val="005F5B10"/>
    <w:rsid w:val="005F6CAB"/>
    <w:rsid w:val="0060244C"/>
    <w:rsid w:val="00605025"/>
    <w:rsid w:val="0060627E"/>
    <w:rsid w:val="00606D5C"/>
    <w:rsid w:val="00610A95"/>
    <w:rsid w:val="00613401"/>
    <w:rsid w:val="0061516D"/>
    <w:rsid w:val="00615596"/>
    <w:rsid w:val="006155E0"/>
    <w:rsid w:val="00615B10"/>
    <w:rsid w:val="006168EB"/>
    <w:rsid w:val="00616DEB"/>
    <w:rsid w:val="00620DE2"/>
    <w:rsid w:val="00624E9E"/>
    <w:rsid w:val="006263D3"/>
    <w:rsid w:val="0062694E"/>
    <w:rsid w:val="00630030"/>
    <w:rsid w:val="006303DB"/>
    <w:rsid w:val="00630426"/>
    <w:rsid w:val="00631753"/>
    <w:rsid w:val="006332E3"/>
    <w:rsid w:val="00633FEA"/>
    <w:rsid w:val="00635C2F"/>
    <w:rsid w:val="00636EB3"/>
    <w:rsid w:val="006377A9"/>
    <w:rsid w:val="0063788D"/>
    <w:rsid w:val="00637F6F"/>
    <w:rsid w:val="00640E61"/>
    <w:rsid w:val="00640F1E"/>
    <w:rsid w:val="00642A8B"/>
    <w:rsid w:val="006468ED"/>
    <w:rsid w:val="006501C2"/>
    <w:rsid w:val="006512F6"/>
    <w:rsid w:val="00653AB9"/>
    <w:rsid w:val="00653B0F"/>
    <w:rsid w:val="0065599C"/>
    <w:rsid w:val="006572FA"/>
    <w:rsid w:val="006609B3"/>
    <w:rsid w:val="00660E52"/>
    <w:rsid w:val="0066148E"/>
    <w:rsid w:val="00661B3F"/>
    <w:rsid w:val="006625F9"/>
    <w:rsid w:val="00663A37"/>
    <w:rsid w:val="00664BB4"/>
    <w:rsid w:val="00665A8F"/>
    <w:rsid w:val="00666A87"/>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4224"/>
    <w:rsid w:val="006A56F0"/>
    <w:rsid w:val="006A585F"/>
    <w:rsid w:val="006A7CE2"/>
    <w:rsid w:val="006A7E3C"/>
    <w:rsid w:val="006B4806"/>
    <w:rsid w:val="006B4CA4"/>
    <w:rsid w:val="006B6498"/>
    <w:rsid w:val="006B64AA"/>
    <w:rsid w:val="006B655B"/>
    <w:rsid w:val="006B6700"/>
    <w:rsid w:val="006B6868"/>
    <w:rsid w:val="006B7074"/>
    <w:rsid w:val="006C2214"/>
    <w:rsid w:val="006C372D"/>
    <w:rsid w:val="006C3C11"/>
    <w:rsid w:val="006C410C"/>
    <w:rsid w:val="006C4A2A"/>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1007"/>
    <w:rsid w:val="00732AB3"/>
    <w:rsid w:val="007332CF"/>
    <w:rsid w:val="0073336A"/>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5F7"/>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3E78"/>
    <w:rsid w:val="007A550A"/>
    <w:rsid w:val="007A5765"/>
    <w:rsid w:val="007A5B2E"/>
    <w:rsid w:val="007A5C18"/>
    <w:rsid w:val="007B28CF"/>
    <w:rsid w:val="007B4416"/>
    <w:rsid w:val="007B46BF"/>
    <w:rsid w:val="007B6DD8"/>
    <w:rsid w:val="007C05DC"/>
    <w:rsid w:val="007C0FF7"/>
    <w:rsid w:val="007C14EE"/>
    <w:rsid w:val="007C1BF2"/>
    <w:rsid w:val="007C3040"/>
    <w:rsid w:val="007C3BA4"/>
    <w:rsid w:val="007C7404"/>
    <w:rsid w:val="007C7A68"/>
    <w:rsid w:val="007D07B3"/>
    <w:rsid w:val="007D1B1E"/>
    <w:rsid w:val="007D2C90"/>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0EF"/>
    <w:rsid w:val="007F7965"/>
    <w:rsid w:val="007F7FB4"/>
    <w:rsid w:val="0080069B"/>
    <w:rsid w:val="00800EF1"/>
    <w:rsid w:val="008017D6"/>
    <w:rsid w:val="0080185B"/>
    <w:rsid w:val="00802AC9"/>
    <w:rsid w:val="00803304"/>
    <w:rsid w:val="00804BF0"/>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57F0B"/>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513A"/>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07E03"/>
    <w:rsid w:val="00913E51"/>
    <w:rsid w:val="00914986"/>
    <w:rsid w:val="00914DFE"/>
    <w:rsid w:val="0091614B"/>
    <w:rsid w:val="0092123D"/>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3CBB"/>
    <w:rsid w:val="009655E8"/>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1453"/>
    <w:rsid w:val="009A216A"/>
    <w:rsid w:val="009A23B0"/>
    <w:rsid w:val="009A35C9"/>
    <w:rsid w:val="009A3604"/>
    <w:rsid w:val="009A473C"/>
    <w:rsid w:val="009A640D"/>
    <w:rsid w:val="009A7F00"/>
    <w:rsid w:val="009B1548"/>
    <w:rsid w:val="009B3A1D"/>
    <w:rsid w:val="009B41F0"/>
    <w:rsid w:val="009B6692"/>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1B8"/>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228"/>
    <w:rsid w:val="00A21D44"/>
    <w:rsid w:val="00A24F60"/>
    <w:rsid w:val="00A254EA"/>
    <w:rsid w:val="00A30DB1"/>
    <w:rsid w:val="00A31101"/>
    <w:rsid w:val="00A32388"/>
    <w:rsid w:val="00A34451"/>
    <w:rsid w:val="00A35811"/>
    <w:rsid w:val="00A35D0A"/>
    <w:rsid w:val="00A42629"/>
    <w:rsid w:val="00A43944"/>
    <w:rsid w:val="00A43A45"/>
    <w:rsid w:val="00A43D2B"/>
    <w:rsid w:val="00A44C51"/>
    <w:rsid w:val="00A450E6"/>
    <w:rsid w:val="00A4524B"/>
    <w:rsid w:val="00A45454"/>
    <w:rsid w:val="00A4637B"/>
    <w:rsid w:val="00A476D0"/>
    <w:rsid w:val="00A50D2F"/>
    <w:rsid w:val="00A50EE4"/>
    <w:rsid w:val="00A5152B"/>
    <w:rsid w:val="00A521D4"/>
    <w:rsid w:val="00A53511"/>
    <w:rsid w:val="00A541FE"/>
    <w:rsid w:val="00A55276"/>
    <w:rsid w:val="00A60841"/>
    <w:rsid w:val="00A61A4E"/>
    <w:rsid w:val="00A62D40"/>
    <w:rsid w:val="00A63700"/>
    <w:rsid w:val="00A64575"/>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7316"/>
    <w:rsid w:val="00AA78CE"/>
    <w:rsid w:val="00AA7F42"/>
    <w:rsid w:val="00AB060E"/>
    <w:rsid w:val="00AB0C12"/>
    <w:rsid w:val="00AB0FA7"/>
    <w:rsid w:val="00AB26D5"/>
    <w:rsid w:val="00AB3885"/>
    <w:rsid w:val="00AB5F3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2B9A"/>
    <w:rsid w:val="00B04F50"/>
    <w:rsid w:val="00B1073D"/>
    <w:rsid w:val="00B115B0"/>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0591"/>
    <w:rsid w:val="00B7391A"/>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835"/>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3A9"/>
    <w:rsid w:val="00C34DB4"/>
    <w:rsid w:val="00C35A64"/>
    <w:rsid w:val="00C35E7C"/>
    <w:rsid w:val="00C36B0D"/>
    <w:rsid w:val="00C37839"/>
    <w:rsid w:val="00C37EA0"/>
    <w:rsid w:val="00C409F6"/>
    <w:rsid w:val="00C410D2"/>
    <w:rsid w:val="00C41479"/>
    <w:rsid w:val="00C43701"/>
    <w:rsid w:val="00C43810"/>
    <w:rsid w:val="00C439F1"/>
    <w:rsid w:val="00C523E0"/>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5AE4"/>
    <w:rsid w:val="00C76946"/>
    <w:rsid w:val="00C76CD4"/>
    <w:rsid w:val="00C77686"/>
    <w:rsid w:val="00C80B05"/>
    <w:rsid w:val="00C81AD2"/>
    <w:rsid w:val="00C81CD7"/>
    <w:rsid w:val="00C81F97"/>
    <w:rsid w:val="00C83AEC"/>
    <w:rsid w:val="00C83D39"/>
    <w:rsid w:val="00C84348"/>
    <w:rsid w:val="00C8742E"/>
    <w:rsid w:val="00C90423"/>
    <w:rsid w:val="00C90FC8"/>
    <w:rsid w:val="00C91329"/>
    <w:rsid w:val="00C9443B"/>
    <w:rsid w:val="00C96E34"/>
    <w:rsid w:val="00C9717B"/>
    <w:rsid w:val="00C97586"/>
    <w:rsid w:val="00CA1AD6"/>
    <w:rsid w:val="00CA39B7"/>
    <w:rsid w:val="00CA4932"/>
    <w:rsid w:val="00CA5AF6"/>
    <w:rsid w:val="00CA6A1D"/>
    <w:rsid w:val="00CB048A"/>
    <w:rsid w:val="00CB2149"/>
    <w:rsid w:val="00CB2159"/>
    <w:rsid w:val="00CB4BBD"/>
    <w:rsid w:val="00CB4C86"/>
    <w:rsid w:val="00CB4CCB"/>
    <w:rsid w:val="00CB5358"/>
    <w:rsid w:val="00CB5B7B"/>
    <w:rsid w:val="00CB6418"/>
    <w:rsid w:val="00CC0C48"/>
    <w:rsid w:val="00CC3DCA"/>
    <w:rsid w:val="00CC4F1E"/>
    <w:rsid w:val="00CC5FBE"/>
    <w:rsid w:val="00CC6BC0"/>
    <w:rsid w:val="00CC7706"/>
    <w:rsid w:val="00CD0DB0"/>
    <w:rsid w:val="00CD14E5"/>
    <w:rsid w:val="00CD19A8"/>
    <w:rsid w:val="00CD19DB"/>
    <w:rsid w:val="00CD30FC"/>
    <w:rsid w:val="00CD39A2"/>
    <w:rsid w:val="00CD4B87"/>
    <w:rsid w:val="00CD55DB"/>
    <w:rsid w:val="00CD63AD"/>
    <w:rsid w:val="00CE11C9"/>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76D9"/>
    <w:rsid w:val="00D10CAC"/>
    <w:rsid w:val="00D11A35"/>
    <w:rsid w:val="00D11E06"/>
    <w:rsid w:val="00D1224D"/>
    <w:rsid w:val="00D1259C"/>
    <w:rsid w:val="00D13846"/>
    <w:rsid w:val="00D13F9B"/>
    <w:rsid w:val="00D17984"/>
    <w:rsid w:val="00D20835"/>
    <w:rsid w:val="00D20D52"/>
    <w:rsid w:val="00D20EF6"/>
    <w:rsid w:val="00D219AA"/>
    <w:rsid w:val="00D21D01"/>
    <w:rsid w:val="00D2237A"/>
    <w:rsid w:val="00D24BD1"/>
    <w:rsid w:val="00D2588A"/>
    <w:rsid w:val="00D25B60"/>
    <w:rsid w:val="00D26217"/>
    <w:rsid w:val="00D26522"/>
    <w:rsid w:val="00D278F0"/>
    <w:rsid w:val="00D31F40"/>
    <w:rsid w:val="00D338DB"/>
    <w:rsid w:val="00D3511F"/>
    <w:rsid w:val="00D36BE0"/>
    <w:rsid w:val="00D36DB6"/>
    <w:rsid w:val="00D3752B"/>
    <w:rsid w:val="00D40470"/>
    <w:rsid w:val="00D41147"/>
    <w:rsid w:val="00D4515E"/>
    <w:rsid w:val="00D4521D"/>
    <w:rsid w:val="00D45819"/>
    <w:rsid w:val="00D46397"/>
    <w:rsid w:val="00D50944"/>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A5FC0"/>
    <w:rsid w:val="00DB08A2"/>
    <w:rsid w:val="00DB0D6D"/>
    <w:rsid w:val="00DB1035"/>
    <w:rsid w:val="00DB1F84"/>
    <w:rsid w:val="00DB44A1"/>
    <w:rsid w:val="00DB48FF"/>
    <w:rsid w:val="00DB5CD7"/>
    <w:rsid w:val="00DB61CA"/>
    <w:rsid w:val="00DB6647"/>
    <w:rsid w:val="00DC0C9F"/>
    <w:rsid w:val="00DC33BA"/>
    <w:rsid w:val="00DC4957"/>
    <w:rsid w:val="00DC4AE2"/>
    <w:rsid w:val="00DC63B3"/>
    <w:rsid w:val="00DC6B6C"/>
    <w:rsid w:val="00DC7987"/>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B15"/>
    <w:rsid w:val="00DF2CB0"/>
    <w:rsid w:val="00DF30AB"/>
    <w:rsid w:val="00DF383C"/>
    <w:rsid w:val="00DF4465"/>
    <w:rsid w:val="00DF451B"/>
    <w:rsid w:val="00DF4DDE"/>
    <w:rsid w:val="00DF565C"/>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2851"/>
    <w:rsid w:val="00E34A4E"/>
    <w:rsid w:val="00E373E3"/>
    <w:rsid w:val="00E41D0D"/>
    <w:rsid w:val="00E46685"/>
    <w:rsid w:val="00E507BE"/>
    <w:rsid w:val="00E50A06"/>
    <w:rsid w:val="00E51D63"/>
    <w:rsid w:val="00E5265D"/>
    <w:rsid w:val="00E546D8"/>
    <w:rsid w:val="00E55C26"/>
    <w:rsid w:val="00E55EA0"/>
    <w:rsid w:val="00E600CD"/>
    <w:rsid w:val="00E6018D"/>
    <w:rsid w:val="00E62EF4"/>
    <w:rsid w:val="00E65521"/>
    <w:rsid w:val="00E672CF"/>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557A"/>
    <w:rsid w:val="00ED7864"/>
    <w:rsid w:val="00EE0200"/>
    <w:rsid w:val="00EE0F6C"/>
    <w:rsid w:val="00EE1465"/>
    <w:rsid w:val="00EE2C69"/>
    <w:rsid w:val="00EE34DD"/>
    <w:rsid w:val="00EE3831"/>
    <w:rsid w:val="00EE3C92"/>
    <w:rsid w:val="00EE447F"/>
    <w:rsid w:val="00EE47C6"/>
    <w:rsid w:val="00EE4D84"/>
    <w:rsid w:val="00EE76B1"/>
    <w:rsid w:val="00EF0F59"/>
    <w:rsid w:val="00EF1196"/>
    <w:rsid w:val="00EF2B23"/>
    <w:rsid w:val="00EF3A01"/>
    <w:rsid w:val="00EF52F1"/>
    <w:rsid w:val="00EF63D4"/>
    <w:rsid w:val="00EF6F58"/>
    <w:rsid w:val="00EF7935"/>
    <w:rsid w:val="00F01526"/>
    <w:rsid w:val="00F023A7"/>
    <w:rsid w:val="00F039E2"/>
    <w:rsid w:val="00F04A95"/>
    <w:rsid w:val="00F058D3"/>
    <w:rsid w:val="00F069F8"/>
    <w:rsid w:val="00F11FF3"/>
    <w:rsid w:val="00F126CE"/>
    <w:rsid w:val="00F12F4D"/>
    <w:rsid w:val="00F12FB0"/>
    <w:rsid w:val="00F16039"/>
    <w:rsid w:val="00F20DCF"/>
    <w:rsid w:val="00F2498E"/>
    <w:rsid w:val="00F25778"/>
    <w:rsid w:val="00F3332A"/>
    <w:rsid w:val="00F34068"/>
    <w:rsid w:val="00F3421F"/>
    <w:rsid w:val="00F35ED7"/>
    <w:rsid w:val="00F373CA"/>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5706B"/>
    <w:rsid w:val="00F62371"/>
    <w:rsid w:val="00F63239"/>
    <w:rsid w:val="00F656E5"/>
    <w:rsid w:val="00F65CA3"/>
    <w:rsid w:val="00F70B12"/>
    <w:rsid w:val="00F72630"/>
    <w:rsid w:val="00F73283"/>
    <w:rsid w:val="00F74A3D"/>
    <w:rsid w:val="00F74FB9"/>
    <w:rsid w:val="00F77D38"/>
    <w:rsid w:val="00F86C5F"/>
    <w:rsid w:val="00F86D62"/>
    <w:rsid w:val="00F874BB"/>
    <w:rsid w:val="00F90992"/>
    <w:rsid w:val="00F90DA5"/>
    <w:rsid w:val="00F9118F"/>
    <w:rsid w:val="00F914C6"/>
    <w:rsid w:val="00F92B59"/>
    <w:rsid w:val="00F97115"/>
    <w:rsid w:val="00F97289"/>
    <w:rsid w:val="00F976B6"/>
    <w:rsid w:val="00F97B3C"/>
    <w:rsid w:val="00F97DE7"/>
    <w:rsid w:val="00FA00A8"/>
    <w:rsid w:val="00FA1F4B"/>
    <w:rsid w:val="00FA3644"/>
    <w:rsid w:val="00FA38C1"/>
    <w:rsid w:val="00FA44C8"/>
    <w:rsid w:val="00FA4A6C"/>
    <w:rsid w:val="00FA4CAD"/>
    <w:rsid w:val="00FA4DC7"/>
    <w:rsid w:val="00FA5D15"/>
    <w:rsid w:val="00FB3418"/>
    <w:rsid w:val="00FB35CF"/>
    <w:rsid w:val="00FB4E64"/>
    <w:rsid w:val="00FB6398"/>
    <w:rsid w:val="00FB6F25"/>
    <w:rsid w:val="00FC0CB9"/>
    <w:rsid w:val="00FC16AB"/>
    <w:rsid w:val="00FC1D7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Mencinsinresolver1">
    <w:name w:val="Mención sin resolver1"/>
    <w:basedOn w:val="Fuentedeprrafopredeter"/>
    <w:uiPriority w:val="99"/>
    <w:semiHidden/>
    <w:unhideWhenUsed/>
    <w:rsid w:val="0034345C"/>
    <w:rPr>
      <w:color w:val="605E5C"/>
      <w:shd w:val="clear" w:color="auto" w:fill="E1DFDD"/>
    </w:rPr>
  </w:style>
  <w:style w:type="character" w:customStyle="1" w:styleId="UnresolvedMention">
    <w:name w:val="Unresolved Mention"/>
    <w:basedOn w:val="Fuentedeprrafopredeter"/>
    <w:uiPriority w:val="99"/>
    <w:semiHidden/>
    <w:unhideWhenUsed/>
    <w:rsid w:val="005C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5629452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17553976">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CDC8F-0B63-40A5-A624-3C70F445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45</Pages>
  <Words>10755</Words>
  <Characters>59155</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20</cp:revision>
  <cp:lastPrinted>2019-06-13T15:30:00Z</cp:lastPrinted>
  <dcterms:created xsi:type="dcterms:W3CDTF">2023-12-13T20:00:00Z</dcterms:created>
  <dcterms:modified xsi:type="dcterms:W3CDTF">2024-01-24T21:02:00Z</dcterms:modified>
</cp:coreProperties>
</file>