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F93555" w:rsidRDefault="00AE3DA7" w:rsidP="00F93555">
          <w:pPr>
            <w:pStyle w:val="TtulodeTDC"/>
            <w:spacing w:before="0" w:line="240" w:lineRule="auto"/>
            <w:rPr>
              <w:rFonts w:ascii="Palatino Linotype" w:hAnsi="Palatino Linotype"/>
              <w:color w:val="auto"/>
              <w:sz w:val="24"/>
              <w:szCs w:val="24"/>
              <w:lang w:val="es-ES"/>
            </w:rPr>
          </w:pPr>
          <w:r w:rsidRPr="00F93555">
            <w:rPr>
              <w:rFonts w:ascii="Palatino Linotype" w:hAnsi="Palatino Linotype"/>
              <w:color w:val="auto"/>
              <w:sz w:val="24"/>
              <w:szCs w:val="24"/>
              <w:lang w:val="es-ES"/>
            </w:rPr>
            <w:t>Contenido</w:t>
          </w:r>
        </w:p>
        <w:p w14:paraId="3EB312A7" w14:textId="77777777" w:rsidR="00AA6EA9" w:rsidRPr="00F93555" w:rsidRDefault="00AA6EA9" w:rsidP="00F93555">
          <w:pPr>
            <w:spacing w:line="240" w:lineRule="auto"/>
            <w:rPr>
              <w:sz w:val="16"/>
              <w:szCs w:val="16"/>
              <w:lang w:val="es-ES" w:eastAsia="es-MX"/>
            </w:rPr>
          </w:pPr>
        </w:p>
        <w:p w14:paraId="0AA6B180" w14:textId="0E78CCF6" w:rsidR="007E7192" w:rsidRPr="00F93555" w:rsidRDefault="00AE3DA7" w:rsidP="00F93555">
          <w:pPr>
            <w:pStyle w:val="TDC1"/>
            <w:tabs>
              <w:tab w:val="right" w:leader="dot" w:pos="9034"/>
            </w:tabs>
            <w:rPr>
              <w:rFonts w:asciiTheme="minorHAnsi" w:eastAsiaTheme="minorEastAsia" w:hAnsiTheme="minorHAnsi" w:cstheme="minorBidi"/>
              <w:noProof/>
              <w:szCs w:val="22"/>
              <w:lang w:eastAsia="es-MX"/>
            </w:rPr>
          </w:pPr>
          <w:r w:rsidRPr="00F93555">
            <w:rPr>
              <w:sz w:val="16"/>
              <w:szCs w:val="16"/>
            </w:rPr>
            <w:fldChar w:fldCharType="begin"/>
          </w:r>
          <w:r w:rsidRPr="00F93555">
            <w:rPr>
              <w:sz w:val="16"/>
              <w:szCs w:val="16"/>
            </w:rPr>
            <w:instrText xml:space="preserve"> TOC \o "1-3" \h \z \u </w:instrText>
          </w:r>
          <w:r w:rsidRPr="00F93555">
            <w:rPr>
              <w:sz w:val="16"/>
              <w:szCs w:val="16"/>
            </w:rPr>
            <w:fldChar w:fldCharType="separate"/>
          </w:r>
          <w:hyperlink w:anchor="_Toc172748400" w:history="1">
            <w:r w:rsidR="007E7192" w:rsidRPr="00F93555">
              <w:rPr>
                <w:rStyle w:val="Hipervnculo"/>
                <w:noProof/>
                <w:color w:val="auto"/>
              </w:rPr>
              <w:t>ANTECEDENTES</w:t>
            </w:r>
            <w:r w:rsidR="007E7192" w:rsidRPr="00F93555">
              <w:rPr>
                <w:noProof/>
                <w:webHidden/>
              </w:rPr>
              <w:tab/>
            </w:r>
            <w:r w:rsidR="007E7192" w:rsidRPr="00F93555">
              <w:rPr>
                <w:noProof/>
                <w:webHidden/>
              </w:rPr>
              <w:fldChar w:fldCharType="begin"/>
            </w:r>
            <w:r w:rsidR="007E7192" w:rsidRPr="00F93555">
              <w:rPr>
                <w:noProof/>
                <w:webHidden/>
              </w:rPr>
              <w:instrText xml:space="preserve"> PAGEREF _Toc172748400 \h </w:instrText>
            </w:r>
            <w:r w:rsidR="007E7192" w:rsidRPr="00F93555">
              <w:rPr>
                <w:noProof/>
                <w:webHidden/>
              </w:rPr>
            </w:r>
            <w:r w:rsidR="007E7192" w:rsidRPr="00F93555">
              <w:rPr>
                <w:noProof/>
                <w:webHidden/>
              </w:rPr>
              <w:fldChar w:fldCharType="separate"/>
            </w:r>
            <w:r w:rsidR="00E26858">
              <w:rPr>
                <w:noProof/>
                <w:webHidden/>
              </w:rPr>
              <w:t>1</w:t>
            </w:r>
            <w:r w:rsidR="007E7192" w:rsidRPr="00F93555">
              <w:rPr>
                <w:noProof/>
                <w:webHidden/>
              </w:rPr>
              <w:fldChar w:fldCharType="end"/>
            </w:r>
          </w:hyperlink>
        </w:p>
        <w:p w14:paraId="37F42430" w14:textId="38E33225" w:rsidR="007E7192" w:rsidRPr="00F93555" w:rsidRDefault="00060FA4" w:rsidP="00F93555">
          <w:pPr>
            <w:pStyle w:val="TDC2"/>
            <w:rPr>
              <w:rFonts w:asciiTheme="minorHAnsi" w:eastAsiaTheme="minorEastAsia" w:hAnsiTheme="minorHAnsi" w:cstheme="minorBidi"/>
              <w:noProof/>
              <w:szCs w:val="22"/>
              <w:lang w:eastAsia="es-MX"/>
            </w:rPr>
          </w:pPr>
          <w:hyperlink w:anchor="_Toc172748401" w:history="1">
            <w:r w:rsidR="007E7192" w:rsidRPr="00F93555">
              <w:rPr>
                <w:rStyle w:val="Hipervnculo"/>
                <w:noProof/>
                <w:color w:val="auto"/>
              </w:rPr>
              <w:t>DE LA SOLICITUD DE INFORMACIÓN</w:t>
            </w:r>
            <w:r w:rsidR="007E7192" w:rsidRPr="00F93555">
              <w:rPr>
                <w:noProof/>
                <w:webHidden/>
              </w:rPr>
              <w:tab/>
            </w:r>
            <w:r w:rsidR="007E7192" w:rsidRPr="00F93555">
              <w:rPr>
                <w:noProof/>
                <w:webHidden/>
              </w:rPr>
              <w:fldChar w:fldCharType="begin"/>
            </w:r>
            <w:r w:rsidR="007E7192" w:rsidRPr="00F93555">
              <w:rPr>
                <w:noProof/>
                <w:webHidden/>
              </w:rPr>
              <w:instrText xml:space="preserve"> PAGEREF _Toc172748401 \h </w:instrText>
            </w:r>
            <w:r w:rsidR="007E7192" w:rsidRPr="00F93555">
              <w:rPr>
                <w:noProof/>
                <w:webHidden/>
              </w:rPr>
            </w:r>
            <w:r w:rsidR="007E7192" w:rsidRPr="00F93555">
              <w:rPr>
                <w:noProof/>
                <w:webHidden/>
              </w:rPr>
              <w:fldChar w:fldCharType="separate"/>
            </w:r>
            <w:r w:rsidR="00E26858">
              <w:rPr>
                <w:noProof/>
                <w:webHidden/>
              </w:rPr>
              <w:t>1</w:t>
            </w:r>
            <w:r w:rsidR="007E7192" w:rsidRPr="00F93555">
              <w:rPr>
                <w:noProof/>
                <w:webHidden/>
              </w:rPr>
              <w:fldChar w:fldCharType="end"/>
            </w:r>
          </w:hyperlink>
        </w:p>
        <w:p w14:paraId="2C1D111E" w14:textId="7C34847E" w:rsidR="007E7192" w:rsidRPr="00F93555" w:rsidRDefault="00060FA4" w:rsidP="00F93555">
          <w:pPr>
            <w:pStyle w:val="TDC3"/>
            <w:rPr>
              <w:rFonts w:asciiTheme="minorHAnsi" w:eastAsiaTheme="minorEastAsia" w:hAnsiTheme="minorHAnsi" w:cstheme="minorBidi"/>
              <w:noProof/>
              <w:szCs w:val="22"/>
              <w:lang w:eastAsia="es-MX"/>
            </w:rPr>
          </w:pPr>
          <w:hyperlink w:anchor="_Toc172748402" w:history="1">
            <w:r w:rsidR="007E7192" w:rsidRPr="00F93555">
              <w:rPr>
                <w:rStyle w:val="Hipervnculo"/>
                <w:noProof/>
                <w:color w:val="auto"/>
              </w:rPr>
              <w:t>a) Solicitud de información</w:t>
            </w:r>
            <w:r w:rsidR="007E7192" w:rsidRPr="00F93555">
              <w:rPr>
                <w:noProof/>
                <w:webHidden/>
              </w:rPr>
              <w:tab/>
            </w:r>
            <w:r w:rsidR="007E7192" w:rsidRPr="00F93555">
              <w:rPr>
                <w:noProof/>
                <w:webHidden/>
              </w:rPr>
              <w:fldChar w:fldCharType="begin"/>
            </w:r>
            <w:r w:rsidR="007E7192" w:rsidRPr="00F93555">
              <w:rPr>
                <w:noProof/>
                <w:webHidden/>
              </w:rPr>
              <w:instrText xml:space="preserve"> PAGEREF _Toc172748402 \h </w:instrText>
            </w:r>
            <w:r w:rsidR="007E7192" w:rsidRPr="00F93555">
              <w:rPr>
                <w:noProof/>
                <w:webHidden/>
              </w:rPr>
            </w:r>
            <w:r w:rsidR="007E7192" w:rsidRPr="00F93555">
              <w:rPr>
                <w:noProof/>
                <w:webHidden/>
              </w:rPr>
              <w:fldChar w:fldCharType="separate"/>
            </w:r>
            <w:r w:rsidR="00E26858">
              <w:rPr>
                <w:noProof/>
                <w:webHidden/>
              </w:rPr>
              <w:t>1</w:t>
            </w:r>
            <w:r w:rsidR="007E7192" w:rsidRPr="00F93555">
              <w:rPr>
                <w:noProof/>
                <w:webHidden/>
              </w:rPr>
              <w:fldChar w:fldCharType="end"/>
            </w:r>
          </w:hyperlink>
        </w:p>
        <w:p w14:paraId="722670E8" w14:textId="04BF1DAB" w:rsidR="007E7192" w:rsidRPr="00F93555" w:rsidRDefault="00060FA4" w:rsidP="00F93555">
          <w:pPr>
            <w:pStyle w:val="TDC3"/>
            <w:rPr>
              <w:rFonts w:asciiTheme="minorHAnsi" w:eastAsiaTheme="minorEastAsia" w:hAnsiTheme="minorHAnsi" w:cstheme="minorBidi"/>
              <w:noProof/>
              <w:szCs w:val="22"/>
              <w:lang w:eastAsia="es-MX"/>
            </w:rPr>
          </w:pPr>
          <w:hyperlink w:anchor="_Toc172748403" w:history="1">
            <w:r w:rsidR="007E7192" w:rsidRPr="00F93555">
              <w:rPr>
                <w:rStyle w:val="Hipervnculo"/>
                <w:noProof/>
                <w:color w:val="auto"/>
              </w:rPr>
              <w:t xml:space="preserve">b) </w:t>
            </w:r>
            <w:r w:rsidR="007E7192" w:rsidRPr="00F93555">
              <w:rPr>
                <w:rStyle w:val="Hipervnculo"/>
                <w:noProof/>
                <w:color w:val="auto"/>
                <w:lang w:val="es-ES"/>
              </w:rPr>
              <w:t xml:space="preserve">Respuesta </w:t>
            </w:r>
            <w:r w:rsidR="007E7192" w:rsidRPr="00F93555">
              <w:rPr>
                <w:rStyle w:val="Hipervnculo"/>
                <w:rFonts w:eastAsia="Calibri"/>
                <w:noProof/>
                <w:color w:val="auto"/>
                <w:lang w:eastAsia="en-US"/>
              </w:rPr>
              <w:t>del Sujeto Obligado</w:t>
            </w:r>
            <w:r w:rsidR="007E7192" w:rsidRPr="00F93555">
              <w:rPr>
                <w:noProof/>
                <w:webHidden/>
              </w:rPr>
              <w:tab/>
            </w:r>
            <w:r w:rsidR="007E7192" w:rsidRPr="00F93555">
              <w:rPr>
                <w:noProof/>
                <w:webHidden/>
              </w:rPr>
              <w:fldChar w:fldCharType="begin"/>
            </w:r>
            <w:r w:rsidR="007E7192" w:rsidRPr="00F93555">
              <w:rPr>
                <w:noProof/>
                <w:webHidden/>
              </w:rPr>
              <w:instrText xml:space="preserve"> PAGEREF _Toc172748403 \h </w:instrText>
            </w:r>
            <w:r w:rsidR="007E7192" w:rsidRPr="00F93555">
              <w:rPr>
                <w:noProof/>
                <w:webHidden/>
              </w:rPr>
            </w:r>
            <w:r w:rsidR="007E7192" w:rsidRPr="00F93555">
              <w:rPr>
                <w:noProof/>
                <w:webHidden/>
              </w:rPr>
              <w:fldChar w:fldCharType="separate"/>
            </w:r>
            <w:r w:rsidR="00E26858">
              <w:rPr>
                <w:noProof/>
                <w:webHidden/>
              </w:rPr>
              <w:t>3</w:t>
            </w:r>
            <w:r w:rsidR="007E7192" w:rsidRPr="00F93555">
              <w:rPr>
                <w:noProof/>
                <w:webHidden/>
              </w:rPr>
              <w:fldChar w:fldCharType="end"/>
            </w:r>
          </w:hyperlink>
        </w:p>
        <w:p w14:paraId="47C65949" w14:textId="6000BA47" w:rsidR="007E7192" w:rsidRPr="00F93555" w:rsidRDefault="00060FA4" w:rsidP="00F93555">
          <w:pPr>
            <w:pStyle w:val="TDC2"/>
            <w:rPr>
              <w:rFonts w:asciiTheme="minorHAnsi" w:eastAsiaTheme="minorEastAsia" w:hAnsiTheme="minorHAnsi" w:cstheme="minorBidi"/>
              <w:noProof/>
              <w:szCs w:val="22"/>
              <w:lang w:eastAsia="es-MX"/>
            </w:rPr>
          </w:pPr>
          <w:hyperlink w:anchor="_Toc172748404" w:history="1">
            <w:r w:rsidR="007E7192" w:rsidRPr="00F93555">
              <w:rPr>
                <w:rStyle w:val="Hipervnculo"/>
                <w:noProof/>
                <w:color w:val="auto"/>
              </w:rPr>
              <w:t>DEL RECURSO DE REVISIÓN</w:t>
            </w:r>
            <w:r w:rsidR="007E7192" w:rsidRPr="00F93555">
              <w:rPr>
                <w:noProof/>
                <w:webHidden/>
              </w:rPr>
              <w:tab/>
            </w:r>
            <w:r w:rsidR="007E7192" w:rsidRPr="00F93555">
              <w:rPr>
                <w:noProof/>
                <w:webHidden/>
              </w:rPr>
              <w:fldChar w:fldCharType="begin"/>
            </w:r>
            <w:r w:rsidR="007E7192" w:rsidRPr="00F93555">
              <w:rPr>
                <w:noProof/>
                <w:webHidden/>
              </w:rPr>
              <w:instrText xml:space="preserve"> PAGEREF _Toc172748404 \h </w:instrText>
            </w:r>
            <w:r w:rsidR="007E7192" w:rsidRPr="00F93555">
              <w:rPr>
                <w:noProof/>
                <w:webHidden/>
              </w:rPr>
            </w:r>
            <w:r w:rsidR="007E7192" w:rsidRPr="00F93555">
              <w:rPr>
                <w:noProof/>
                <w:webHidden/>
              </w:rPr>
              <w:fldChar w:fldCharType="separate"/>
            </w:r>
            <w:r w:rsidR="00E26858">
              <w:rPr>
                <w:noProof/>
                <w:webHidden/>
              </w:rPr>
              <w:t>5</w:t>
            </w:r>
            <w:r w:rsidR="007E7192" w:rsidRPr="00F93555">
              <w:rPr>
                <w:noProof/>
                <w:webHidden/>
              </w:rPr>
              <w:fldChar w:fldCharType="end"/>
            </w:r>
          </w:hyperlink>
        </w:p>
        <w:p w14:paraId="1F5C19AB" w14:textId="6538E2F9" w:rsidR="007E7192" w:rsidRPr="00F93555" w:rsidRDefault="00060FA4" w:rsidP="00F93555">
          <w:pPr>
            <w:pStyle w:val="TDC3"/>
            <w:rPr>
              <w:rFonts w:asciiTheme="minorHAnsi" w:eastAsiaTheme="minorEastAsia" w:hAnsiTheme="minorHAnsi" w:cstheme="minorBidi"/>
              <w:noProof/>
              <w:szCs w:val="22"/>
              <w:lang w:eastAsia="es-MX"/>
            </w:rPr>
          </w:pPr>
          <w:hyperlink w:anchor="_Toc172748405" w:history="1">
            <w:r w:rsidR="007E7192" w:rsidRPr="00F93555">
              <w:rPr>
                <w:rStyle w:val="Hipervnculo"/>
                <w:noProof/>
                <w:color w:val="auto"/>
              </w:rPr>
              <w:t>a) Interposición del Recurso de Revisión</w:t>
            </w:r>
            <w:r w:rsidR="007E7192" w:rsidRPr="00F93555">
              <w:rPr>
                <w:noProof/>
                <w:webHidden/>
              </w:rPr>
              <w:tab/>
            </w:r>
            <w:r w:rsidR="007E7192" w:rsidRPr="00F93555">
              <w:rPr>
                <w:noProof/>
                <w:webHidden/>
              </w:rPr>
              <w:fldChar w:fldCharType="begin"/>
            </w:r>
            <w:r w:rsidR="007E7192" w:rsidRPr="00F93555">
              <w:rPr>
                <w:noProof/>
                <w:webHidden/>
              </w:rPr>
              <w:instrText xml:space="preserve"> PAGEREF _Toc172748405 \h </w:instrText>
            </w:r>
            <w:r w:rsidR="007E7192" w:rsidRPr="00F93555">
              <w:rPr>
                <w:noProof/>
                <w:webHidden/>
              </w:rPr>
            </w:r>
            <w:r w:rsidR="007E7192" w:rsidRPr="00F93555">
              <w:rPr>
                <w:noProof/>
                <w:webHidden/>
              </w:rPr>
              <w:fldChar w:fldCharType="separate"/>
            </w:r>
            <w:r w:rsidR="00E26858">
              <w:rPr>
                <w:noProof/>
                <w:webHidden/>
              </w:rPr>
              <w:t>5</w:t>
            </w:r>
            <w:r w:rsidR="007E7192" w:rsidRPr="00F93555">
              <w:rPr>
                <w:noProof/>
                <w:webHidden/>
              </w:rPr>
              <w:fldChar w:fldCharType="end"/>
            </w:r>
          </w:hyperlink>
        </w:p>
        <w:p w14:paraId="2B5167ED" w14:textId="243E98C8" w:rsidR="007E7192" w:rsidRPr="00F93555" w:rsidRDefault="00060FA4" w:rsidP="00F93555">
          <w:pPr>
            <w:pStyle w:val="TDC3"/>
            <w:rPr>
              <w:rFonts w:asciiTheme="minorHAnsi" w:eastAsiaTheme="minorEastAsia" w:hAnsiTheme="minorHAnsi" w:cstheme="minorBidi"/>
              <w:noProof/>
              <w:szCs w:val="22"/>
              <w:lang w:eastAsia="es-MX"/>
            </w:rPr>
          </w:pPr>
          <w:hyperlink w:anchor="_Toc172748406" w:history="1">
            <w:r w:rsidR="007E7192" w:rsidRPr="00F93555">
              <w:rPr>
                <w:rStyle w:val="Hipervnculo"/>
                <w:noProof/>
                <w:color w:val="auto"/>
              </w:rPr>
              <w:t>b) Turno del Recurso de Revisión</w:t>
            </w:r>
            <w:r w:rsidR="007E7192" w:rsidRPr="00F93555">
              <w:rPr>
                <w:noProof/>
                <w:webHidden/>
              </w:rPr>
              <w:tab/>
            </w:r>
            <w:r w:rsidR="007E7192" w:rsidRPr="00F93555">
              <w:rPr>
                <w:noProof/>
                <w:webHidden/>
              </w:rPr>
              <w:fldChar w:fldCharType="begin"/>
            </w:r>
            <w:r w:rsidR="007E7192" w:rsidRPr="00F93555">
              <w:rPr>
                <w:noProof/>
                <w:webHidden/>
              </w:rPr>
              <w:instrText xml:space="preserve"> PAGEREF _Toc172748406 \h </w:instrText>
            </w:r>
            <w:r w:rsidR="007E7192" w:rsidRPr="00F93555">
              <w:rPr>
                <w:noProof/>
                <w:webHidden/>
              </w:rPr>
            </w:r>
            <w:r w:rsidR="007E7192" w:rsidRPr="00F93555">
              <w:rPr>
                <w:noProof/>
                <w:webHidden/>
              </w:rPr>
              <w:fldChar w:fldCharType="separate"/>
            </w:r>
            <w:r w:rsidR="00E26858">
              <w:rPr>
                <w:noProof/>
                <w:webHidden/>
              </w:rPr>
              <w:t>6</w:t>
            </w:r>
            <w:r w:rsidR="007E7192" w:rsidRPr="00F93555">
              <w:rPr>
                <w:noProof/>
                <w:webHidden/>
              </w:rPr>
              <w:fldChar w:fldCharType="end"/>
            </w:r>
          </w:hyperlink>
        </w:p>
        <w:p w14:paraId="6D0CA86A" w14:textId="5D4C7288" w:rsidR="007E7192" w:rsidRPr="00F93555" w:rsidRDefault="00060FA4" w:rsidP="00F93555">
          <w:pPr>
            <w:pStyle w:val="TDC3"/>
            <w:rPr>
              <w:rFonts w:asciiTheme="minorHAnsi" w:eastAsiaTheme="minorEastAsia" w:hAnsiTheme="minorHAnsi" w:cstheme="minorBidi"/>
              <w:noProof/>
              <w:szCs w:val="22"/>
              <w:lang w:eastAsia="es-MX"/>
            </w:rPr>
          </w:pPr>
          <w:hyperlink w:anchor="_Toc172748407" w:history="1">
            <w:r w:rsidR="007E7192" w:rsidRPr="00F93555">
              <w:rPr>
                <w:rStyle w:val="Hipervnculo"/>
                <w:noProof/>
                <w:color w:val="auto"/>
              </w:rPr>
              <w:t>c) Admisión del Recurso de Revisión</w:t>
            </w:r>
            <w:r w:rsidR="007E7192" w:rsidRPr="00F93555">
              <w:rPr>
                <w:noProof/>
                <w:webHidden/>
              </w:rPr>
              <w:tab/>
            </w:r>
            <w:r w:rsidR="007E7192" w:rsidRPr="00F93555">
              <w:rPr>
                <w:noProof/>
                <w:webHidden/>
              </w:rPr>
              <w:fldChar w:fldCharType="begin"/>
            </w:r>
            <w:r w:rsidR="007E7192" w:rsidRPr="00F93555">
              <w:rPr>
                <w:noProof/>
                <w:webHidden/>
              </w:rPr>
              <w:instrText xml:space="preserve"> PAGEREF _Toc172748407 \h </w:instrText>
            </w:r>
            <w:r w:rsidR="007E7192" w:rsidRPr="00F93555">
              <w:rPr>
                <w:noProof/>
                <w:webHidden/>
              </w:rPr>
            </w:r>
            <w:r w:rsidR="007E7192" w:rsidRPr="00F93555">
              <w:rPr>
                <w:noProof/>
                <w:webHidden/>
              </w:rPr>
              <w:fldChar w:fldCharType="separate"/>
            </w:r>
            <w:r w:rsidR="00E26858">
              <w:rPr>
                <w:noProof/>
                <w:webHidden/>
              </w:rPr>
              <w:t>6</w:t>
            </w:r>
            <w:r w:rsidR="007E7192" w:rsidRPr="00F93555">
              <w:rPr>
                <w:noProof/>
                <w:webHidden/>
              </w:rPr>
              <w:fldChar w:fldCharType="end"/>
            </w:r>
          </w:hyperlink>
        </w:p>
        <w:p w14:paraId="19A5E8FD" w14:textId="33D28169" w:rsidR="007E7192" w:rsidRPr="00F93555" w:rsidRDefault="00060FA4" w:rsidP="00F93555">
          <w:pPr>
            <w:pStyle w:val="TDC3"/>
            <w:rPr>
              <w:rFonts w:asciiTheme="minorHAnsi" w:eastAsiaTheme="minorEastAsia" w:hAnsiTheme="minorHAnsi" w:cstheme="minorBidi"/>
              <w:noProof/>
              <w:szCs w:val="22"/>
              <w:lang w:eastAsia="es-MX"/>
            </w:rPr>
          </w:pPr>
          <w:hyperlink w:anchor="_Toc172748408" w:history="1">
            <w:r w:rsidR="007E7192" w:rsidRPr="00F93555">
              <w:rPr>
                <w:rStyle w:val="Hipervnculo"/>
                <w:noProof/>
                <w:color w:val="auto"/>
              </w:rPr>
              <w:t>d) Informe Justificado del Sujeto Obligado</w:t>
            </w:r>
            <w:r w:rsidR="007E7192" w:rsidRPr="00F93555">
              <w:rPr>
                <w:noProof/>
                <w:webHidden/>
              </w:rPr>
              <w:tab/>
            </w:r>
            <w:r w:rsidR="007E7192" w:rsidRPr="00F93555">
              <w:rPr>
                <w:noProof/>
                <w:webHidden/>
              </w:rPr>
              <w:fldChar w:fldCharType="begin"/>
            </w:r>
            <w:r w:rsidR="007E7192" w:rsidRPr="00F93555">
              <w:rPr>
                <w:noProof/>
                <w:webHidden/>
              </w:rPr>
              <w:instrText xml:space="preserve"> PAGEREF _Toc172748408 \h </w:instrText>
            </w:r>
            <w:r w:rsidR="007E7192" w:rsidRPr="00F93555">
              <w:rPr>
                <w:noProof/>
                <w:webHidden/>
              </w:rPr>
            </w:r>
            <w:r w:rsidR="007E7192" w:rsidRPr="00F93555">
              <w:rPr>
                <w:noProof/>
                <w:webHidden/>
              </w:rPr>
              <w:fldChar w:fldCharType="separate"/>
            </w:r>
            <w:r w:rsidR="00E26858">
              <w:rPr>
                <w:noProof/>
                <w:webHidden/>
              </w:rPr>
              <w:t>6</w:t>
            </w:r>
            <w:r w:rsidR="007E7192" w:rsidRPr="00F93555">
              <w:rPr>
                <w:noProof/>
                <w:webHidden/>
              </w:rPr>
              <w:fldChar w:fldCharType="end"/>
            </w:r>
          </w:hyperlink>
        </w:p>
        <w:p w14:paraId="0CE7FCC4" w14:textId="73C0BA78" w:rsidR="007E7192" w:rsidRPr="00F93555" w:rsidRDefault="00060FA4" w:rsidP="00F93555">
          <w:pPr>
            <w:pStyle w:val="TDC3"/>
            <w:rPr>
              <w:rFonts w:asciiTheme="minorHAnsi" w:eastAsiaTheme="minorEastAsia" w:hAnsiTheme="minorHAnsi" w:cstheme="minorBidi"/>
              <w:noProof/>
              <w:szCs w:val="22"/>
              <w:lang w:eastAsia="es-MX"/>
            </w:rPr>
          </w:pPr>
          <w:hyperlink w:anchor="_Toc172748409" w:history="1">
            <w:r w:rsidR="007E7192" w:rsidRPr="00F93555">
              <w:rPr>
                <w:rStyle w:val="Hipervnculo"/>
                <w:rFonts w:eastAsia="Calibri"/>
                <w:bCs/>
                <w:noProof/>
                <w:color w:val="auto"/>
                <w:lang w:eastAsia="en-US"/>
              </w:rPr>
              <w:t>e)</w:t>
            </w:r>
            <w:r w:rsidR="007E7192" w:rsidRPr="00F93555">
              <w:rPr>
                <w:rStyle w:val="Hipervnculo"/>
                <w:noProof/>
                <w:color w:val="auto"/>
              </w:rPr>
              <w:t xml:space="preserve"> </w:t>
            </w:r>
            <w:r w:rsidR="007E7192" w:rsidRPr="00F93555">
              <w:rPr>
                <w:rStyle w:val="Hipervnculo"/>
                <w:noProof/>
                <w:color w:val="auto"/>
                <w:lang w:val="es-ES"/>
              </w:rPr>
              <w:t>Manifestaciones de la Parte Recurrente</w:t>
            </w:r>
            <w:r w:rsidR="007E7192" w:rsidRPr="00F93555">
              <w:rPr>
                <w:noProof/>
                <w:webHidden/>
              </w:rPr>
              <w:tab/>
            </w:r>
            <w:r w:rsidR="007E7192" w:rsidRPr="00F93555">
              <w:rPr>
                <w:noProof/>
                <w:webHidden/>
              </w:rPr>
              <w:fldChar w:fldCharType="begin"/>
            </w:r>
            <w:r w:rsidR="007E7192" w:rsidRPr="00F93555">
              <w:rPr>
                <w:noProof/>
                <w:webHidden/>
              </w:rPr>
              <w:instrText xml:space="preserve"> PAGEREF _Toc172748409 \h </w:instrText>
            </w:r>
            <w:r w:rsidR="007E7192" w:rsidRPr="00F93555">
              <w:rPr>
                <w:noProof/>
                <w:webHidden/>
              </w:rPr>
            </w:r>
            <w:r w:rsidR="007E7192" w:rsidRPr="00F93555">
              <w:rPr>
                <w:noProof/>
                <w:webHidden/>
              </w:rPr>
              <w:fldChar w:fldCharType="separate"/>
            </w:r>
            <w:r w:rsidR="00E26858">
              <w:rPr>
                <w:noProof/>
                <w:webHidden/>
              </w:rPr>
              <w:t>7</w:t>
            </w:r>
            <w:r w:rsidR="007E7192" w:rsidRPr="00F93555">
              <w:rPr>
                <w:noProof/>
                <w:webHidden/>
              </w:rPr>
              <w:fldChar w:fldCharType="end"/>
            </w:r>
          </w:hyperlink>
        </w:p>
        <w:p w14:paraId="3AD8B04A" w14:textId="1302891E" w:rsidR="007E7192" w:rsidRPr="00F93555" w:rsidRDefault="00060FA4" w:rsidP="00F93555">
          <w:pPr>
            <w:pStyle w:val="TDC3"/>
            <w:rPr>
              <w:rFonts w:asciiTheme="minorHAnsi" w:eastAsiaTheme="minorEastAsia" w:hAnsiTheme="minorHAnsi" w:cstheme="minorBidi"/>
              <w:noProof/>
              <w:szCs w:val="22"/>
              <w:lang w:eastAsia="es-MX"/>
            </w:rPr>
          </w:pPr>
          <w:hyperlink w:anchor="_Toc172748410" w:history="1">
            <w:r w:rsidR="007E7192" w:rsidRPr="00F93555">
              <w:rPr>
                <w:rStyle w:val="Hipervnculo"/>
                <w:rFonts w:eastAsia="Calibri"/>
                <w:noProof/>
                <w:color w:val="auto"/>
              </w:rPr>
              <w:t>f) Ampliación de plazo para resolver el Recurso de Revisión</w:t>
            </w:r>
            <w:r w:rsidR="007E7192" w:rsidRPr="00F93555">
              <w:rPr>
                <w:noProof/>
                <w:webHidden/>
              </w:rPr>
              <w:tab/>
            </w:r>
            <w:r w:rsidR="007E7192" w:rsidRPr="00F93555">
              <w:rPr>
                <w:noProof/>
                <w:webHidden/>
              </w:rPr>
              <w:fldChar w:fldCharType="begin"/>
            </w:r>
            <w:r w:rsidR="007E7192" w:rsidRPr="00F93555">
              <w:rPr>
                <w:noProof/>
                <w:webHidden/>
              </w:rPr>
              <w:instrText xml:space="preserve"> PAGEREF _Toc172748410 \h </w:instrText>
            </w:r>
            <w:r w:rsidR="007E7192" w:rsidRPr="00F93555">
              <w:rPr>
                <w:noProof/>
                <w:webHidden/>
              </w:rPr>
            </w:r>
            <w:r w:rsidR="007E7192" w:rsidRPr="00F93555">
              <w:rPr>
                <w:noProof/>
                <w:webHidden/>
              </w:rPr>
              <w:fldChar w:fldCharType="separate"/>
            </w:r>
            <w:r w:rsidR="00E26858">
              <w:rPr>
                <w:noProof/>
                <w:webHidden/>
              </w:rPr>
              <w:t>7</w:t>
            </w:r>
            <w:r w:rsidR="007E7192" w:rsidRPr="00F93555">
              <w:rPr>
                <w:noProof/>
                <w:webHidden/>
              </w:rPr>
              <w:fldChar w:fldCharType="end"/>
            </w:r>
          </w:hyperlink>
        </w:p>
        <w:p w14:paraId="25EFCC7E" w14:textId="6E350DE9" w:rsidR="007E7192" w:rsidRPr="00F93555" w:rsidRDefault="00060FA4" w:rsidP="00F93555">
          <w:pPr>
            <w:pStyle w:val="TDC3"/>
            <w:rPr>
              <w:rFonts w:asciiTheme="minorHAnsi" w:eastAsiaTheme="minorEastAsia" w:hAnsiTheme="minorHAnsi" w:cstheme="minorBidi"/>
              <w:noProof/>
              <w:szCs w:val="22"/>
              <w:lang w:eastAsia="es-MX"/>
            </w:rPr>
          </w:pPr>
          <w:hyperlink w:anchor="_Toc172748411" w:history="1">
            <w:r w:rsidR="007E7192" w:rsidRPr="00F93555">
              <w:rPr>
                <w:rStyle w:val="Hipervnculo"/>
                <w:noProof/>
                <w:color w:val="auto"/>
              </w:rPr>
              <w:t>g) Cierre de instrucción</w:t>
            </w:r>
            <w:r w:rsidR="007E7192" w:rsidRPr="00F93555">
              <w:rPr>
                <w:noProof/>
                <w:webHidden/>
              </w:rPr>
              <w:tab/>
            </w:r>
            <w:r w:rsidR="007E7192" w:rsidRPr="00F93555">
              <w:rPr>
                <w:noProof/>
                <w:webHidden/>
              </w:rPr>
              <w:fldChar w:fldCharType="begin"/>
            </w:r>
            <w:r w:rsidR="007E7192" w:rsidRPr="00F93555">
              <w:rPr>
                <w:noProof/>
                <w:webHidden/>
              </w:rPr>
              <w:instrText xml:space="preserve"> PAGEREF _Toc172748411 \h </w:instrText>
            </w:r>
            <w:r w:rsidR="007E7192" w:rsidRPr="00F93555">
              <w:rPr>
                <w:noProof/>
                <w:webHidden/>
              </w:rPr>
            </w:r>
            <w:r w:rsidR="007E7192" w:rsidRPr="00F93555">
              <w:rPr>
                <w:noProof/>
                <w:webHidden/>
              </w:rPr>
              <w:fldChar w:fldCharType="separate"/>
            </w:r>
            <w:r w:rsidR="00E26858">
              <w:rPr>
                <w:noProof/>
                <w:webHidden/>
              </w:rPr>
              <w:t>10</w:t>
            </w:r>
            <w:r w:rsidR="007E7192" w:rsidRPr="00F93555">
              <w:rPr>
                <w:noProof/>
                <w:webHidden/>
              </w:rPr>
              <w:fldChar w:fldCharType="end"/>
            </w:r>
          </w:hyperlink>
        </w:p>
        <w:p w14:paraId="7B84CDCB" w14:textId="3669278C" w:rsidR="007E7192" w:rsidRPr="00F93555" w:rsidRDefault="00060FA4" w:rsidP="00F93555">
          <w:pPr>
            <w:pStyle w:val="TDC1"/>
            <w:tabs>
              <w:tab w:val="right" w:leader="dot" w:pos="9034"/>
            </w:tabs>
            <w:rPr>
              <w:rFonts w:asciiTheme="minorHAnsi" w:eastAsiaTheme="minorEastAsia" w:hAnsiTheme="minorHAnsi" w:cstheme="minorBidi"/>
              <w:noProof/>
              <w:szCs w:val="22"/>
              <w:lang w:eastAsia="es-MX"/>
            </w:rPr>
          </w:pPr>
          <w:hyperlink w:anchor="_Toc172748412" w:history="1">
            <w:r w:rsidR="007E7192" w:rsidRPr="00F93555">
              <w:rPr>
                <w:rStyle w:val="Hipervnculo"/>
                <w:rFonts w:eastAsiaTheme="minorHAnsi"/>
                <w:noProof/>
                <w:color w:val="auto"/>
                <w:lang w:eastAsia="en-US"/>
              </w:rPr>
              <w:t>CONSIDERANDOS</w:t>
            </w:r>
            <w:r w:rsidR="007E7192" w:rsidRPr="00F93555">
              <w:rPr>
                <w:noProof/>
                <w:webHidden/>
              </w:rPr>
              <w:tab/>
            </w:r>
            <w:r w:rsidR="007E7192" w:rsidRPr="00F93555">
              <w:rPr>
                <w:noProof/>
                <w:webHidden/>
              </w:rPr>
              <w:fldChar w:fldCharType="begin"/>
            </w:r>
            <w:r w:rsidR="007E7192" w:rsidRPr="00F93555">
              <w:rPr>
                <w:noProof/>
                <w:webHidden/>
              </w:rPr>
              <w:instrText xml:space="preserve"> PAGEREF _Toc172748412 \h </w:instrText>
            </w:r>
            <w:r w:rsidR="007E7192" w:rsidRPr="00F93555">
              <w:rPr>
                <w:noProof/>
                <w:webHidden/>
              </w:rPr>
            </w:r>
            <w:r w:rsidR="007E7192" w:rsidRPr="00F93555">
              <w:rPr>
                <w:noProof/>
                <w:webHidden/>
              </w:rPr>
              <w:fldChar w:fldCharType="separate"/>
            </w:r>
            <w:r w:rsidR="00E26858">
              <w:rPr>
                <w:noProof/>
                <w:webHidden/>
              </w:rPr>
              <w:t>10</w:t>
            </w:r>
            <w:r w:rsidR="007E7192" w:rsidRPr="00F93555">
              <w:rPr>
                <w:noProof/>
                <w:webHidden/>
              </w:rPr>
              <w:fldChar w:fldCharType="end"/>
            </w:r>
          </w:hyperlink>
        </w:p>
        <w:p w14:paraId="30D7E4A6" w14:textId="15A30511" w:rsidR="007E7192" w:rsidRPr="00F93555" w:rsidRDefault="00060FA4" w:rsidP="00F93555">
          <w:pPr>
            <w:pStyle w:val="TDC2"/>
            <w:rPr>
              <w:rFonts w:asciiTheme="minorHAnsi" w:eastAsiaTheme="minorEastAsia" w:hAnsiTheme="minorHAnsi" w:cstheme="minorBidi"/>
              <w:noProof/>
              <w:szCs w:val="22"/>
              <w:lang w:eastAsia="es-MX"/>
            </w:rPr>
          </w:pPr>
          <w:hyperlink w:anchor="_Toc172748413" w:history="1">
            <w:r w:rsidR="007E7192" w:rsidRPr="00F93555">
              <w:rPr>
                <w:rStyle w:val="Hipervnculo"/>
                <w:rFonts w:eastAsia="Batang"/>
                <w:noProof/>
                <w:color w:val="auto"/>
              </w:rPr>
              <w:t>PRIMERO. Procedibilidad</w:t>
            </w:r>
            <w:r w:rsidR="007E7192" w:rsidRPr="00F93555">
              <w:rPr>
                <w:noProof/>
                <w:webHidden/>
              </w:rPr>
              <w:tab/>
            </w:r>
            <w:r w:rsidR="007E7192" w:rsidRPr="00F93555">
              <w:rPr>
                <w:noProof/>
                <w:webHidden/>
              </w:rPr>
              <w:fldChar w:fldCharType="begin"/>
            </w:r>
            <w:r w:rsidR="007E7192" w:rsidRPr="00F93555">
              <w:rPr>
                <w:noProof/>
                <w:webHidden/>
              </w:rPr>
              <w:instrText xml:space="preserve"> PAGEREF _Toc172748413 \h </w:instrText>
            </w:r>
            <w:r w:rsidR="007E7192" w:rsidRPr="00F93555">
              <w:rPr>
                <w:noProof/>
                <w:webHidden/>
              </w:rPr>
            </w:r>
            <w:r w:rsidR="007E7192" w:rsidRPr="00F93555">
              <w:rPr>
                <w:noProof/>
                <w:webHidden/>
              </w:rPr>
              <w:fldChar w:fldCharType="separate"/>
            </w:r>
            <w:r w:rsidR="00E26858">
              <w:rPr>
                <w:noProof/>
                <w:webHidden/>
              </w:rPr>
              <w:t>11</w:t>
            </w:r>
            <w:r w:rsidR="007E7192" w:rsidRPr="00F93555">
              <w:rPr>
                <w:noProof/>
                <w:webHidden/>
              </w:rPr>
              <w:fldChar w:fldCharType="end"/>
            </w:r>
          </w:hyperlink>
        </w:p>
        <w:p w14:paraId="656B908A" w14:textId="70CBE396" w:rsidR="007E7192" w:rsidRPr="00F93555" w:rsidRDefault="00060FA4" w:rsidP="00F93555">
          <w:pPr>
            <w:pStyle w:val="TDC3"/>
            <w:rPr>
              <w:rFonts w:asciiTheme="minorHAnsi" w:eastAsiaTheme="minorEastAsia" w:hAnsiTheme="minorHAnsi" w:cstheme="minorBidi"/>
              <w:noProof/>
              <w:szCs w:val="22"/>
              <w:lang w:eastAsia="es-MX"/>
            </w:rPr>
          </w:pPr>
          <w:hyperlink w:anchor="_Toc172748414" w:history="1">
            <w:r w:rsidR="007E7192" w:rsidRPr="00F93555">
              <w:rPr>
                <w:rStyle w:val="Hipervnculo"/>
                <w:noProof/>
                <w:color w:val="auto"/>
              </w:rPr>
              <w:t>a) Competencia del Instituto</w:t>
            </w:r>
            <w:r w:rsidR="007E7192" w:rsidRPr="00F93555">
              <w:rPr>
                <w:noProof/>
                <w:webHidden/>
              </w:rPr>
              <w:tab/>
            </w:r>
            <w:r w:rsidR="007E7192" w:rsidRPr="00F93555">
              <w:rPr>
                <w:noProof/>
                <w:webHidden/>
              </w:rPr>
              <w:fldChar w:fldCharType="begin"/>
            </w:r>
            <w:r w:rsidR="007E7192" w:rsidRPr="00F93555">
              <w:rPr>
                <w:noProof/>
                <w:webHidden/>
              </w:rPr>
              <w:instrText xml:space="preserve"> PAGEREF _Toc172748414 \h </w:instrText>
            </w:r>
            <w:r w:rsidR="007E7192" w:rsidRPr="00F93555">
              <w:rPr>
                <w:noProof/>
                <w:webHidden/>
              </w:rPr>
            </w:r>
            <w:r w:rsidR="007E7192" w:rsidRPr="00F93555">
              <w:rPr>
                <w:noProof/>
                <w:webHidden/>
              </w:rPr>
              <w:fldChar w:fldCharType="separate"/>
            </w:r>
            <w:r w:rsidR="00E26858">
              <w:rPr>
                <w:noProof/>
                <w:webHidden/>
              </w:rPr>
              <w:t>11</w:t>
            </w:r>
            <w:r w:rsidR="007E7192" w:rsidRPr="00F93555">
              <w:rPr>
                <w:noProof/>
                <w:webHidden/>
              </w:rPr>
              <w:fldChar w:fldCharType="end"/>
            </w:r>
          </w:hyperlink>
        </w:p>
        <w:p w14:paraId="6A94EEF9" w14:textId="67961802" w:rsidR="007E7192" w:rsidRPr="00F93555" w:rsidRDefault="00060FA4" w:rsidP="00F93555">
          <w:pPr>
            <w:pStyle w:val="TDC3"/>
            <w:rPr>
              <w:rFonts w:asciiTheme="minorHAnsi" w:eastAsiaTheme="minorEastAsia" w:hAnsiTheme="minorHAnsi" w:cstheme="minorBidi"/>
              <w:noProof/>
              <w:szCs w:val="22"/>
              <w:lang w:eastAsia="es-MX"/>
            </w:rPr>
          </w:pPr>
          <w:hyperlink w:anchor="_Toc172748415" w:history="1">
            <w:r w:rsidR="007E7192" w:rsidRPr="00F93555">
              <w:rPr>
                <w:rStyle w:val="Hipervnculo"/>
                <w:noProof/>
                <w:color w:val="auto"/>
              </w:rPr>
              <w:t>b) Legitimidad de la parte recurrente</w:t>
            </w:r>
            <w:r w:rsidR="007E7192" w:rsidRPr="00F93555">
              <w:rPr>
                <w:noProof/>
                <w:webHidden/>
              </w:rPr>
              <w:tab/>
            </w:r>
            <w:r w:rsidR="007E7192" w:rsidRPr="00F93555">
              <w:rPr>
                <w:noProof/>
                <w:webHidden/>
              </w:rPr>
              <w:fldChar w:fldCharType="begin"/>
            </w:r>
            <w:r w:rsidR="007E7192" w:rsidRPr="00F93555">
              <w:rPr>
                <w:noProof/>
                <w:webHidden/>
              </w:rPr>
              <w:instrText xml:space="preserve"> PAGEREF _Toc172748415 \h </w:instrText>
            </w:r>
            <w:r w:rsidR="007E7192" w:rsidRPr="00F93555">
              <w:rPr>
                <w:noProof/>
                <w:webHidden/>
              </w:rPr>
            </w:r>
            <w:r w:rsidR="007E7192" w:rsidRPr="00F93555">
              <w:rPr>
                <w:noProof/>
                <w:webHidden/>
              </w:rPr>
              <w:fldChar w:fldCharType="separate"/>
            </w:r>
            <w:r w:rsidR="00E26858">
              <w:rPr>
                <w:noProof/>
                <w:webHidden/>
              </w:rPr>
              <w:t>11</w:t>
            </w:r>
            <w:r w:rsidR="007E7192" w:rsidRPr="00F93555">
              <w:rPr>
                <w:noProof/>
                <w:webHidden/>
              </w:rPr>
              <w:fldChar w:fldCharType="end"/>
            </w:r>
          </w:hyperlink>
        </w:p>
        <w:p w14:paraId="6EA0B56C" w14:textId="682A3373" w:rsidR="007E7192" w:rsidRPr="00F93555" w:rsidRDefault="00060FA4" w:rsidP="00F93555">
          <w:pPr>
            <w:pStyle w:val="TDC3"/>
            <w:rPr>
              <w:rFonts w:asciiTheme="minorHAnsi" w:eastAsiaTheme="minorEastAsia" w:hAnsiTheme="minorHAnsi" w:cstheme="minorBidi"/>
              <w:noProof/>
              <w:szCs w:val="22"/>
              <w:lang w:eastAsia="es-MX"/>
            </w:rPr>
          </w:pPr>
          <w:hyperlink w:anchor="_Toc172748416" w:history="1">
            <w:r w:rsidR="007E7192" w:rsidRPr="00F93555">
              <w:rPr>
                <w:rStyle w:val="Hipervnculo"/>
                <w:rFonts w:eastAsia="Calibri"/>
                <w:noProof/>
                <w:color w:val="auto"/>
                <w:lang w:eastAsia="es-ES_tradnl"/>
              </w:rPr>
              <w:t>c) Plazo para interponer el recurso</w:t>
            </w:r>
            <w:r w:rsidR="007E7192" w:rsidRPr="00F93555">
              <w:rPr>
                <w:noProof/>
                <w:webHidden/>
              </w:rPr>
              <w:tab/>
            </w:r>
            <w:r w:rsidR="007E7192" w:rsidRPr="00F93555">
              <w:rPr>
                <w:noProof/>
                <w:webHidden/>
              </w:rPr>
              <w:fldChar w:fldCharType="begin"/>
            </w:r>
            <w:r w:rsidR="007E7192" w:rsidRPr="00F93555">
              <w:rPr>
                <w:noProof/>
                <w:webHidden/>
              </w:rPr>
              <w:instrText xml:space="preserve"> PAGEREF _Toc172748416 \h </w:instrText>
            </w:r>
            <w:r w:rsidR="007E7192" w:rsidRPr="00F93555">
              <w:rPr>
                <w:noProof/>
                <w:webHidden/>
              </w:rPr>
            </w:r>
            <w:r w:rsidR="007E7192" w:rsidRPr="00F93555">
              <w:rPr>
                <w:noProof/>
                <w:webHidden/>
              </w:rPr>
              <w:fldChar w:fldCharType="separate"/>
            </w:r>
            <w:r w:rsidR="00E26858">
              <w:rPr>
                <w:noProof/>
                <w:webHidden/>
              </w:rPr>
              <w:t>11</w:t>
            </w:r>
            <w:r w:rsidR="007E7192" w:rsidRPr="00F93555">
              <w:rPr>
                <w:noProof/>
                <w:webHidden/>
              </w:rPr>
              <w:fldChar w:fldCharType="end"/>
            </w:r>
          </w:hyperlink>
        </w:p>
        <w:p w14:paraId="265CF0D0" w14:textId="06041F68" w:rsidR="007E7192" w:rsidRPr="00F93555" w:rsidRDefault="00060FA4" w:rsidP="00F93555">
          <w:pPr>
            <w:pStyle w:val="TDC3"/>
            <w:rPr>
              <w:rFonts w:asciiTheme="minorHAnsi" w:eastAsiaTheme="minorEastAsia" w:hAnsiTheme="minorHAnsi" w:cstheme="minorBidi"/>
              <w:noProof/>
              <w:szCs w:val="22"/>
              <w:lang w:eastAsia="es-MX"/>
            </w:rPr>
          </w:pPr>
          <w:hyperlink w:anchor="_Toc172748417" w:history="1">
            <w:r w:rsidR="007E7192" w:rsidRPr="00F93555">
              <w:rPr>
                <w:rStyle w:val="Hipervnculo"/>
                <w:rFonts w:eastAsia="Calibri"/>
                <w:noProof/>
                <w:color w:val="auto"/>
                <w:lang w:eastAsia="es-ES_tradnl"/>
              </w:rPr>
              <w:t>d) Causal de procedencia</w:t>
            </w:r>
            <w:r w:rsidR="007E7192" w:rsidRPr="00F93555">
              <w:rPr>
                <w:noProof/>
                <w:webHidden/>
              </w:rPr>
              <w:tab/>
            </w:r>
            <w:r w:rsidR="007E7192" w:rsidRPr="00F93555">
              <w:rPr>
                <w:noProof/>
                <w:webHidden/>
              </w:rPr>
              <w:fldChar w:fldCharType="begin"/>
            </w:r>
            <w:r w:rsidR="007E7192" w:rsidRPr="00F93555">
              <w:rPr>
                <w:noProof/>
                <w:webHidden/>
              </w:rPr>
              <w:instrText xml:space="preserve"> PAGEREF _Toc172748417 \h </w:instrText>
            </w:r>
            <w:r w:rsidR="007E7192" w:rsidRPr="00F93555">
              <w:rPr>
                <w:noProof/>
                <w:webHidden/>
              </w:rPr>
            </w:r>
            <w:r w:rsidR="007E7192" w:rsidRPr="00F93555">
              <w:rPr>
                <w:noProof/>
                <w:webHidden/>
              </w:rPr>
              <w:fldChar w:fldCharType="separate"/>
            </w:r>
            <w:r w:rsidR="00E26858">
              <w:rPr>
                <w:noProof/>
                <w:webHidden/>
              </w:rPr>
              <w:t>12</w:t>
            </w:r>
            <w:r w:rsidR="007E7192" w:rsidRPr="00F93555">
              <w:rPr>
                <w:noProof/>
                <w:webHidden/>
              </w:rPr>
              <w:fldChar w:fldCharType="end"/>
            </w:r>
          </w:hyperlink>
        </w:p>
        <w:p w14:paraId="568F29B6" w14:textId="63DCF4A4" w:rsidR="007E7192" w:rsidRPr="00F93555" w:rsidRDefault="00060FA4" w:rsidP="00F93555">
          <w:pPr>
            <w:pStyle w:val="TDC3"/>
            <w:rPr>
              <w:rFonts w:asciiTheme="minorHAnsi" w:eastAsiaTheme="minorEastAsia" w:hAnsiTheme="minorHAnsi" w:cstheme="minorBidi"/>
              <w:noProof/>
              <w:szCs w:val="22"/>
              <w:lang w:eastAsia="es-MX"/>
            </w:rPr>
          </w:pPr>
          <w:hyperlink w:anchor="_Toc172748418" w:history="1">
            <w:r w:rsidR="007E7192" w:rsidRPr="00F93555">
              <w:rPr>
                <w:rStyle w:val="Hipervnculo"/>
                <w:noProof/>
                <w:color w:val="auto"/>
              </w:rPr>
              <w:t>e) Requisitos formales para la interposición del recurso</w:t>
            </w:r>
            <w:r w:rsidR="007E7192" w:rsidRPr="00F93555">
              <w:rPr>
                <w:noProof/>
                <w:webHidden/>
              </w:rPr>
              <w:tab/>
            </w:r>
            <w:r w:rsidR="007E7192" w:rsidRPr="00F93555">
              <w:rPr>
                <w:noProof/>
                <w:webHidden/>
              </w:rPr>
              <w:fldChar w:fldCharType="begin"/>
            </w:r>
            <w:r w:rsidR="007E7192" w:rsidRPr="00F93555">
              <w:rPr>
                <w:noProof/>
                <w:webHidden/>
              </w:rPr>
              <w:instrText xml:space="preserve"> PAGEREF _Toc172748418 \h </w:instrText>
            </w:r>
            <w:r w:rsidR="007E7192" w:rsidRPr="00F93555">
              <w:rPr>
                <w:noProof/>
                <w:webHidden/>
              </w:rPr>
            </w:r>
            <w:r w:rsidR="007E7192" w:rsidRPr="00F93555">
              <w:rPr>
                <w:noProof/>
                <w:webHidden/>
              </w:rPr>
              <w:fldChar w:fldCharType="separate"/>
            </w:r>
            <w:r w:rsidR="00E26858">
              <w:rPr>
                <w:noProof/>
                <w:webHidden/>
              </w:rPr>
              <w:t>12</w:t>
            </w:r>
            <w:r w:rsidR="007E7192" w:rsidRPr="00F93555">
              <w:rPr>
                <w:noProof/>
                <w:webHidden/>
              </w:rPr>
              <w:fldChar w:fldCharType="end"/>
            </w:r>
          </w:hyperlink>
        </w:p>
        <w:p w14:paraId="4D401644" w14:textId="1C7560F0" w:rsidR="007E7192" w:rsidRPr="00F93555" w:rsidRDefault="00060FA4" w:rsidP="00F93555">
          <w:pPr>
            <w:pStyle w:val="TDC2"/>
            <w:rPr>
              <w:rFonts w:asciiTheme="minorHAnsi" w:eastAsiaTheme="minorEastAsia" w:hAnsiTheme="minorHAnsi" w:cstheme="minorBidi"/>
              <w:noProof/>
              <w:szCs w:val="22"/>
              <w:lang w:eastAsia="es-MX"/>
            </w:rPr>
          </w:pPr>
          <w:hyperlink w:anchor="_Toc172748419" w:history="1">
            <w:r w:rsidR="007E7192" w:rsidRPr="00F93555">
              <w:rPr>
                <w:rStyle w:val="Hipervnculo"/>
                <w:noProof/>
                <w:color w:val="auto"/>
              </w:rPr>
              <w:t>SEGUNDO. Estudio de Fondo</w:t>
            </w:r>
            <w:r w:rsidR="007E7192" w:rsidRPr="00F93555">
              <w:rPr>
                <w:noProof/>
                <w:webHidden/>
              </w:rPr>
              <w:tab/>
            </w:r>
            <w:r w:rsidR="007E7192" w:rsidRPr="00F93555">
              <w:rPr>
                <w:noProof/>
                <w:webHidden/>
              </w:rPr>
              <w:fldChar w:fldCharType="begin"/>
            </w:r>
            <w:r w:rsidR="007E7192" w:rsidRPr="00F93555">
              <w:rPr>
                <w:noProof/>
                <w:webHidden/>
              </w:rPr>
              <w:instrText xml:space="preserve"> PAGEREF _Toc172748419 \h </w:instrText>
            </w:r>
            <w:r w:rsidR="007E7192" w:rsidRPr="00F93555">
              <w:rPr>
                <w:noProof/>
                <w:webHidden/>
              </w:rPr>
            </w:r>
            <w:r w:rsidR="007E7192" w:rsidRPr="00F93555">
              <w:rPr>
                <w:noProof/>
                <w:webHidden/>
              </w:rPr>
              <w:fldChar w:fldCharType="separate"/>
            </w:r>
            <w:r w:rsidR="00E26858">
              <w:rPr>
                <w:noProof/>
                <w:webHidden/>
              </w:rPr>
              <w:t>12</w:t>
            </w:r>
            <w:r w:rsidR="007E7192" w:rsidRPr="00F93555">
              <w:rPr>
                <w:noProof/>
                <w:webHidden/>
              </w:rPr>
              <w:fldChar w:fldCharType="end"/>
            </w:r>
          </w:hyperlink>
        </w:p>
        <w:p w14:paraId="2EA2FECE" w14:textId="62C99D33" w:rsidR="007E7192" w:rsidRPr="00F93555" w:rsidRDefault="00060FA4" w:rsidP="00F93555">
          <w:pPr>
            <w:pStyle w:val="TDC3"/>
            <w:rPr>
              <w:rFonts w:asciiTheme="minorHAnsi" w:eastAsiaTheme="minorEastAsia" w:hAnsiTheme="minorHAnsi" w:cstheme="minorBidi"/>
              <w:noProof/>
              <w:szCs w:val="22"/>
              <w:lang w:eastAsia="es-MX"/>
            </w:rPr>
          </w:pPr>
          <w:hyperlink w:anchor="_Toc172748420" w:history="1">
            <w:r w:rsidR="007E7192" w:rsidRPr="00F93555">
              <w:rPr>
                <w:rStyle w:val="Hipervnculo"/>
                <w:noProof/>
                <w:color w:val="auto"/>
              </w:rPr>
              <w:t>a) Mandato de transparencia y responsabilidad del Sujeto Obligado</w:t>
            </w:r>
            <w:r w:rsidR="007E7192" w:rsidRPr="00F93555">
              <w:rPr>
                <w:noProof/>
                <w:webHidden/>
              </w:rPr>
              <w:tab/>
            </w:r>
            <w:r w:rsidR="007E7192" w:rsidRPr="00F93555">
              <w:rPr>
                <w:noProof/>
                <w:webHidden/>
              </w:rPr>
              <w:fldChar w:fldCharType="begin"/>
            </w:r>
            <w:r w:rsidR="007E7192" w:rsidRPr="00F93555">
              <w:rPr>
                <w:noProof/>
                <w:webHidden/>
              </w:rPr>
              <w:instrText xml:space="preserve"> PAGEREF _Toc172748420 \h </w:instrText>
            </w:r>
            <w:r w:rsidR="007E7192" w:rsidRPr="00F93555">
              <w:rPr>
                <w:noProof/>
                <w:webHidden/>
              </w:rPr>
            </w:r>
            <w:r w:rsidR="007E7192" w:rsidRPr="00F93555">
              <w:rPr>
                <w:noProof/>
                <w:webHidden/>
              </w:rPr>
              <w:fldChar w:fldCharType="separate"/>
            </w:r>
            <w:r w:rsidR="00E26858">
              <w:rPr>
                <w:noProof/>
                <w:webHidden/>
              </w:rPr>
              <w:t>12</w:t>
            </w:r>
            <w:r w:rsidR="007E7192" w:rsidRPr="00F93555">
              <w:rPr>
                <w:noProof/>
                <w:webHidden/>
              </w:rPr>
              <w:fldChar w:fldCharType="end"/>
            </w:r>
          </w:hyperlink>
        </w:p>
        <w:p w14:paraId="3E15DEFB" w14:textId="6CD8458B" w:rsidR="007E7192" w:rsidRPr="00F93555" w:rsidRDefault="00060FA4" w:rsidP="00F93555">
          <w:pPr>
            <w:pStyle w:val="TDC3"/>
            <w:rPr>
              <w:rFonts w:asciiTheme="minorHAnsi" w:eastAsiaTheme="minorEastAsia" w:hAnsiTheme="minorHAnsi" w:cstheme="minorBidi"/>
              <w:noProof/>
              <w:szCs w:val="22"/>
              <w:lang w:eastAsia="es-MX"/>
            </w:rPr>
          </w:pPr>
          <w:hyperlink w:anchor="_Toc172748421" w:history="1">
            <w:r w:rsidR="007E7192" w:rsidRPr="00F93555">
              <w:rPr>
                <w:rStyle w:val="Hipervnculo"/>
                <w:rFonts w:eastAsia="Calibri"/>
                <w:noProof/>
                <w:color w:val="auto"/>
                <w:lang w:eastAsia="es-ES_tradnl"/>
              </w:rPr>
              <w:t>b) Controversia a resolver</w:t>
            </w:r>
            <w:r w:rsidR="007E7192" w:rsidRPr="00F93555">
              <w:rPr>
                <w:noProof/>
                <w:webHidden/>
              </w:rPr>
              <w:tab/>
            </w:r>
            <w:r w:rsidR="007E7192" w:rsidRPr="00F93555">
              <w:rPr>
                <w:noProof/>
                <w:webHidden/>
              </w:rPr>
              <w:fldChar w:fldCharType="begin"/>
            </w:r>
            <w:r w:rsidR="007E7192" w:rsidRPr="00F93555">
              <w:rPr>
                <w:noProof/>
                <w:webHidden/>
              </w:rPr>
              <w:instrText xml:space="preserve"> PAGEREF _Toc172748421 \h </w:instrText>
            </w:r>
            <w:r w:rsidR="007E7192" w:rsidRPr="00F93555">
              <w:rPr>
                <w:noProof/>
                <w:webHidden/>
              </w:rPr>
            </w:r>
            <w:r w:rsidR="007E7192" w:rsidRPr="00F93555">
              <w:rPr>
                <w:noProof/>
                <w:webHidden/>
              </w:rPr>
              <w:fldChar w:fldCharType="separate"/>
            </w:r>
            <w:r w:rsidR="00E26858">
              <w:rPr>
                <w:noProof/>
                <w:webHidden/>
              </w:rPr>
              <w:t>15</w:t>
            </w:r>
            <w:r w:rsidR="007E7192" w:rsidRPr="00F93555">
              <w:rPr>
                <w:noProof/>
                <w:webHidden/>
              </w:rPr>
              <w:fldChar w:fldCharType="end"/>
            </w:r>
          </w:hyperlink>
        </w:p>
        <w:p w14:paraId="68181B39" w14:textId="4D9E6C2B" w:rsidR="007E7192" w:rsidRPr="00F93555" w:rsidRDefault="00060FA4" w:rsidP="00F93555">
          <w:pPr>
            <w:pStyle w:val="TDC3"/>
            <w:rPr>
              <w:rFonts w:asciiTheme="minorHAnsi" w:eastAsiaTheme="minorEastAsia" w:hAnsiTheme="minorHAnsi" w:cstheme="minorBidi"/>
              <w:noProof/>
              <w:szCs w:val="22"/>
              <w:lang w:eastAsia="es-MX"/>
            </w:rPr>
          </w:pPr>
          <w:hyperlink w:anchor="_Toc172748422" w:history="1">
            <w:r w:rsidR="007E7192" w:rsidRPr="00F93555">
              <w:rPr>
                <w:rStyle w:val="Hipervnculo"/>
                <w:noProof/>
                <w:color w:val="auto"/>
              </w:rPr>
              <w:t>c) Estudio de la controversia</w:t>
            </w:r>
            <w:r w:rsidR="007E7192" w:rsidRPr="00F93555">
              <w:rPr>
                <w:noProof/>
                <w:webHidden/>
              </w:rPr>
              <w:tab/>
            </w:r>
            <w:r w:rsidR="007E7192" w:rsidRPr="00F93555">
              <w:rPr>
                <w:noProof/>
                <w:webHidden/>
              </w:rPr>
              <w:fldChar w:fldCharType="begin"/>
            </w:r>
            <w:r w:rsidR="007E7192" w:rsidRPr="00F93555">
              <w:rPr>
                <w:noProof/>
                <w:webHidden/>
              </w:rPr>
              <w:instrText xml:space="preserve"> PAGEREF _Toc172748422 \h </w:instrText>
            </w:r>
            <w:r w:rsidR="007E7192" w:rsidRPr="00F93555">
              <w:rPr>
                <w:noProof/>
                <w:webHidden/>
              </w:rPr>
            </w:r>
            <w:r w:rsidR="007E7192" w:rsidRPr="00F93555">
              <w:rPr>
                <w:noProof/>
                <w:webHidden/>
              </w:rPr>
              <w:fldChar w:fldCharType="separate"/>
            </w:r>
            <w:r w:rsidR="00E26858">
              <w:rPr>
                <w:noProof/>
                <w:webHidden/>
              </w:rPr>
              <w:t>17</w:t>
            </w:r>
            <w:r w:rsidR="007E7192" w:rsidRPr="00F93555">
              <w:rPr>
                <w:noProof/>
                <w:webHidden/>
              </w:rPr>
              <w:fldChar w:fldCharType="end"/>
            </w:r>
          </w:hyperlink>
        </w:p>
        <w:p w14:paraId="7FD943F4" w14:textId="656EAD8D" w:rsidR="007E7192" w:rsidRPr="00F93555" w:rsidRDefault="00060FA4" w:rsidP="00F93555">
          <w:pPr>
            <w:pStyle w:val="TDC3"/>
            <w:rPr>
              <w:rFonts w:asciiTheme="minorHAnsi" w:eastAsiaTheme="minorEastAsia" w:hAnsiTheme="minorHAnsi" w:cstheme="minorBidi"/>
              <w:noProof/>
              <w:szCs w:val="22"/>
              <w:lang w:eastAsia="es-MX"/>
            </w:rPr>
          </w:pPr>
          <w:hyperlink w:anchor="_Toc172748423" w:history="1">
            <w:r w:rsidR="007E7192" w:rsidRPr="00F93555">
              <w:rPr>
                <w:rStyle w:val="Hipervnculo"/>
                <w:rFonts w:eastAsia="Calibri"/>
                <w:noProof/>
                <w:color w:val="auto"/>
              </w:rPr>
              <w:t xml:space="preserve">d) </w:t>
            </w:r>
            <w:r w:rsidR="007E7192" w:rsidRPr="00F93555">
              <w:rPr>
                <w:rStyle w:val="Hipervnculo"/>
                <w:noProof/>
                <w:color w:val="auto"/>
              </w:rPr>
              <w:t>Conclusión</w:t>
            </w:r>
            <w:r w:rsidR="007E7192" w:rsidRPr="00F93555">
              <w:rPr>
                <w:noProof/>
                <w:webHidden/>
              </w:rPr>
              <w:tab/>
            </w:r>
            <w:r w:rsidR="007E7192" w:rsidRPr="00F93555">
              <w:rPr>
                <w:noProof/>
                <w:webHidden/>
              </w:rPr>
              <w:fldChar w:fldCharType="begin"/>
            </w:r>
            <w:r w:rsidR="007E7192" w:rsidRPr="00F93555">
              <w:rPr>
                <w:noProof/>
                <w:webHidden/>
              </w:rPr>
              <w:instrText xml:space="preserve"> PAGEREF _Toc172748423 \h </w:instrText>
            </w:r>
            <w:r w:rsidR="007E7192" w:rsidRPr="00F93555">
              <w:rPr>
                <w:noProof/>
                <w:webHidden/>
              </w:rPr>
            </w:r>
            <w:r w:rsidR="007E7192" w:rsidRPr="00F93555">
              <w:rPr>
                <w:noProof/>
                <w:webHidden/>
              </w:rPr>
              <w:fldChar w:fldCharType="separate"/>
            </w:r>
            <w:r w:rsidR="00E26858">
              <w:rPr>
                <w:noProof/>
                <w:webHidden/>
              </w:rPr>
              <w:t>47</w:t>
            </w:r>
            <w:r w:rsidR="007E7192" w:rsidRPr="00F93555">
              <w:rPr>
                <w:noProof/>
                <w:webHidden/>
              </w:rPr>
              <w:fldChar w:fldCharType="end"/>
            </w:r>
          </w:hyperlink>
        </w:p>
        <w:p w14:paraId="4D10D735" w14:textId="03186F54" w:rsidR="007E7192" w:rsidRPr="00F93555" w:rsidRDefault="00060FA4" w:rsidP="00F93555">
          <w:pPr>
            <w:pStyle w:val="TDC1"/>
            <w:tabs>
              <w:tab w:val="right" w:leader="dot" w:pos="9034"/>
            </w:tabs>
            <w:rPr>
              <w:rFonts w:asciiTheme="minorHAnsi" w:eastAsiaTheme="minorEastAsia" w:hAnsiTheme="minorHAnsi" w:cstheme="minorBidi"/>
              <w:noProof/>
              <w:szCs w:val="22"/>
              <w:lang w:eastAsia="es-MX"/>
            </w:rPr>
          </w:pPr>
          <w:hyperlink w:anchor="_Toc172748424" w:history="1">
            <w:r w:rsidR="007E7192" w:rsidRPr="00F93555">
              <w:rPr>
                <w:rStyle w:val="Hipervnculo"/>
                <w:noProof/>
                <w:color w:val="auto"/>
              </w:rPr>
              <w:t>RESUELVE</w:t>
            </w:r>
            <w:r w:rsidR="007E7192" w:rsidRPr="00F93555">
              <w:rPr>
                <w:noProof/>
                <w:webHidden/>
              </w:rPr>
              <w:tab/>
            </w:r>
            <w:r w:rsidR="007E7192" w:rsidRPr="00F93555">
              <w:rPr>
                <w:noProof/>
                <w:webHidden/>
              </w:rPr>
              <w:fldChar w:fldCharType="begin"/>
            </w:r>
            <w:r w:rsidR="007E7192" w:rsidRPr="00F93555">
              <w:rPr>
                <w:noProof/>
                <w:webHidden/>
              </w:rPr>
              <w:instrText xml:space="preserve"> PAGEREF _Toc172748424 \h </w:instrText>
            </w:r>
            <w:r w:rsidR="007E7192" w:rsidRPr="00F93555">
              <w:rPr>
                <w:noProof/>
                <w:webHidden/>
              </w:rPr>
            </w:r>
            <w:r w:rsidR="007E7192" w:rsidRPr="00F93555">
              <w:rPr>
                <w:noProof/>
                <w:webHidden/>
              </w:rPr>
              <w:fldChar w:fldCharType="separate"/>
            </w:r>
            <w:r w:rsidR="00E26858">
              <w:rPr>
                <w:noProof/>
                <w:webHidden/>
              </w:rPr>
              <w:t>47</w:t>
            </w:r>
            <w:r w:rsidR="007E7192" w:rsidRPr="00F93555">
              <w:rPr>
                <w:noProof/>
                <w:webHidden/>
              </w:rPr>
              <w:fldChar w:fldCharType="end"/>
            </w:r>
          </w:hyperlink>
        </w:p>
        <w:p w14:paraId="0C82FD7A" w14:textId="1A1CF7EE" w:rsidR="009B2945" w:rsidRPr="00F93555" w:rsidRDefault="00AE3DA7" w:rsidP="00F93555">
          <w:pPr>
            <w:pStyle w:val="TDC1"/>
            <w:tabs>
              <w:tab w:val="right" w:leader="dot" w:pos="9034"/>
            </w:tabs>
            <w:rPr>
              <w:b/>
              <w:bCs/>
              <w:lang w:val="es-ES"/>
            </w:rPr>
          </w:pPr>
          <w:r w:rsidRPr="00F93555">
            <w:rPr>
              <w:b/>
              <w:bCs/>
              <w:sz w:val="16"/>
              <w:szCs w:val="16"/>
              <w:lang w:val="es-ES"/>
            </w:rPr>
            <w:fldChar w:fldCharType="end"/>
          </w:r>
        </w:p>
      </w:sdtContent>
    </w:sdt>
    <w:p w14:paraId="603A07E2" w14:textId="77777777" w:rsidR="00646436" w:rsidRPr="00F93555" w:rsidRDefault="00646436" w:rsidP="00F93555">
      <w:pPr>
        <w:rPr>
          <w:rFonts w:cs="Tahoma"/>
          <w:szCs w:val="22"/>
        </w:rPr>
        <w:sectPr w:rsidR="00646436" w:rsidRPr="00F93555"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1EB11913" w:rsidR="00775BFC" w:rsidRPr="00F93555" w:rsidRDefault="00775BFC" w:rsidP="00F93555">
      <w:pPr>
        <w:rPr>
          <w:szCs w:val="22"/>
        </w:rPr>
      </w:pPr>
      <w:r w:rsidRPr="00F93555">
        <w:rPr>
          <w:szCs w:val="22"/>
        </w:rPr>
        <w:lastRenderedPageBreak/>
        <w:t xml:space="preserve">Resolución del Pleno del Instituto de Transparencia, Acceso a la Información Pública y Protección de Datos Personales del Estado de México y Municipios, con domicilio en Metepec, Estado de México, de </w:t>
      </w:r>
      <w:r w:rsidR="0027446D" w:rsidRPr="007D38CD">
        <w:rPr>
          <w:b/>
          <w:szCs w:val="22"/>
        </w:rPr>
        <w:t>catorce</w:t>
      </w:r>
      <w:r w:rsidR="00ED7170" w:rsidRPr="007D38CD">
        <w:rPr>
          <w:b/>
          <w:szCs w:val="22"/>
        </w:rPr>
        <w:t xml:space="preserve"> de </w:t>
      </w:r>
      <w:r w:rsidR="00E33714" w:rsidRPr="007D38CD">
        <w:rPr>
          <w:b/>
          <w:szCs w:val="22"/>
        </w:rPr>
        <w:t>agosto</w:t>
      </w:r>
      <w:r w:rsidR="00ED7170" w:rsidRPr="007D38CD">
        <w:rPr>
          <w:b/>
          <w:szCs w:val="22"/>
        </w:rPr>
        <w:t xml:space="preserve"> de dos mil veinticuatro</w:t>
      </w:r>
      <w:r w:rsidR="00ED7170" w:rsidRPr="00F93555">
        <w:rPr>
          <w:szCs w:val="22"/>
        </w:rPr>
        <w:t>.</w:t>
      </w:r>
    </w:p>
    <w:p w14:paraId="0AF3AAC4" w14:textId="77777777" w:rsidR="00775BFC" w:rsidRPr="00F93555" w:rsidRDefault="00775BFC" w:rsidP="00F93555">
      <w:pPr>
        <w:rPr>
          <w:szCs w:val="22"/>
        </w:rPr>
      </w:pPr>
    </w:p>
    <w:p w14:paraId="40EAE038" w14:textId="39F0E252" w:rsidR="00775BFC" w:rsidRPr="00F93555" w:rsidRDefault="00775BFC" w:rsidP="00F93555">
      <w:pPr>
        <w:rPr>
          <w:szCs w:val="22"/>
        </w:rPr>
      </w:pPr>
      <w:r w:rsidRPr="00F93555">
        <w:rPr>
          <w:b/>
          <w:szCs w:val="22"/>
        </w:rPr>
        <w:t xml:space="preserve">VISTO </w:t>
      </w:r>
      <w:r w:rsidRPr="00F93555">
        <w:rPr>
          <w:szCs w:val="22"/>
        </w:rPr>
        <w:t xml:space="preserve">el expediente formado con motivo del Recurso de Revisión </w:t>
      </w:r>
      <w:r w:rsidR="00DD476B" w:rsidRPr="00F93555">
        <w:rPr>
          <w:rFonts w:eastAsia="Calibri"/>
          <w:b/>
          <w:szCs w:val="22"/>
          <w:lang w:eastAsia="en-US"/>
        </w:rPr>
        <w:t>02717/INFOEM/IP/RR/2024</w:t>
      </w:r>
      <w:r w:rsidRPr="00F93555">
        <w:rPr>
          <w:rFonts w:eastAsia="Calibri"/>
          <w:szCs w:val="22"/>
          <w:lang w:eastAsia="en-US"/>
        </w:rPr>
        <w:t xml:space="preserve"> </w:t>
      </w:r>
      <w:r w:rsidRPr="00F93555">
        <w:rPr>
          <w:szCs w:val="22"/>
        </w:rPr>
        <w:t xml:space="preserve">interpuesto por </w:t>
      </w:r>
      <w:bookmarkStart w:id="2" w:name="_GoBack"/>
      <w:r w:rsidR="00461CF7">
        <w:rPr>
          <w:b/>
          <w:bCs/>
          <w:szCs w:val="22"/>
        </w:rPr>
        <w:t>XXXX XXXX XXXXX</w:t>
      </w:r>
      <w:bookmarkEnd w:id="2"/>
      <w:r w:rsidRPr="00F93555">
        <w:rPr>
          <w:szCs w:val="22"/>
        </w:rPr>
        <w:t xml:space="preserve">, a quien en lo subsecuente se le denominará </w:t>
      </w:r>
      <w:r w:rsidRPr="00F93555">
        <w:rPr>
          <w:b/>
          <w:bCs/>
          <w:szCs w:val="22"/>
        </w:rPr>
        <w:t>LA PARTE RECURRENTE</w:t>
      </w:r>
      <w:r w:rsidRPr="00F93555">
        <w:rPr>
          <w:szCs w:val="22"/>
        </w:rPr>
        <w:t>, en contra de la respuesta emitida por</w:t>
      </w:r>
      <w:r w:rsidR="00A0449B" w:rsidRPr="00F93555">
        <w:rPr>
          <w:szCs w:val="22"/>
        </w:rPr>
        <w:t xml:space="preserve"> </w:t>
      </w:r>
      <w:r w:rsidR="000748DF" w:rsidRPr="00F93555">
        <w:rPr>
          <w:szCs w:val="22"/>
        </w:rPr>
        <w:t>l</w:t>
      </w:r>
      <w:r w:rsidR="002268D4" w:rsidRPr="00F93555">
        <w:rPr>
          <w:szCs w:val="22"/>
        </w:rPr>
        <w:t>a</w:t>
      </w:r>
      <w:r w:rsidR="000748DF" w:rsidRPr="00F93555">
        <w:rPr>
          <w:szCs w:val="22"/>
        </w:rPr>
        <w:t xml:space="preserve"> </w:t>
      </w:r>
      <w:r w:rsidR="00DD476B" w:rsidRPr="00F93555">
        <w:rPr>
          <w:b/>
          <w:bCs/>
          <w:szCs w:val="22"/>
        </w:rPr>
        <w:t>Secretaría de Seguridad</w:t>
      </w:r>
      <w:r w:rsidRPr="00F93555">
        <w:rPr>
          <w:szCs w:val="22"/>
        </w:rPr>
        <w:t xml:space="preserve">, en adelante </w:t>
      </w:r>
      <w:r w:rsidRPr="00F93555">
        <w:rPr>
          <w:b/>
          <w:bCs/>
          <w:szCs w:val="22"/>
        </w:rPr>
        <w:t>EL SUJETO OBLIGADO</w:t>
      </w:r>
      <w:r w:rsidRPr="00F93555">
        <w:rPr>
          <w:rFonts w:eastAsia="Calibri"/>
          <w:szCs w:val="22"/>
          <w:lang w:eastAsia="en-US"/>
        </w:rPr>
        <w:t xml:space="preserve">, </w:t>
      </w:r>
      <w:r w:rsidRPr="00F93555">
        <w:rPr>
          <w:szCs w:val="22"/>
        </w:rPr>
        <w:t>se emite la presente Resolución con base en los Antecedentes y Considerandos que se exponen a continuación:</w:t>
      </w:r>
    </w:p>
    <w:p w14:paraId="2116968C" w14:textId="77777777" w:rsidR="00775BFC" w:rsidRPr="00F93555" w:rsidRDefault="00775BFC" w:rsidP="00F93555">
      <w:pPr>
        <w:rPr>
          <w:szCs w:val="22"/>
        </w:rPr>
      </w:pPr>
    </w:p>
    <w:p w14:paraId="5A444FB6" w14:textId="639D3567" w:rsidR="00664420" w:rsidRPr="00F93555" w:rsidRDefault="00664420" w:rsidP="00F93555">
      <w:pPr>
        <w:pStyle w:val="Ttulo1"/>
        <w:rPr>
          <w:szCs w:val="22"/>
        </w:rPr>
      </w:pPr>
      <w:bookmarkStart w:id="3" w:name="_Toc172748400"/>
      <w:r w:rsidRPr="00F93555">
        <w:rPr>
          <w:szCs w:val="22"/>
        </w:rPr>
        <w:t>ANTECEDENTES</w:t>
      </w:r>
      <w:bookmarkEnd w:id="3"/>
    </w:p>
    <w:p w14:paraId="7CE9E53D" w14:textId="77777777" w:rsidR="00E37A3F" w:rsidRPr="00F93555" w:rsidRDefault="00E37A3F" w:rsidP="00F93555">
      <w:pPr>
        <w:rPr>
          <w:szCs w:val="22"/>
        </w:rPr>
      </w:pPr>
    </w:p>
    <w:p w14:paraId="09B2D38F" w14:textId="6E49D146" w:rsidR="00664420" w:rsidRPr="00F93555" w:rsidRDefault="00E37A3F" w:rsidP="00F93555">
      <w:pPr>
        <w:pStyle w:val="Ttulo2"/>
        <w:rPr>
          <w:szCs w:val="22"/>
        </w:rPr>
      </w:pPr>
      <w:bookmarkStart w:id="4" w:name="_Toc172748401"/>
      <w:r w:rsidRPr="00F93555">
        <w:rPr>
          <w:szCs w:val="22"/>
        </w:rPr>
        <w:t>DE LA SOLICITUD DE INFORMACIÓN</w:t>
      </w:r>
      <w:bookmarkEnd w:id="4"/>
    </w:p>
    <w:p w14:paraId="7B7535DF" w14:textId="77777777" w:rsidR="00E37A3F" w:rsidRPr="00F93555" w:rsidRDefault="00E37A3F" w:rsidP="00F93555">
      <w:pPr>
        <w:rPr>
          <w:szCs w:val="22"/>
        </w:rPr>
      </w:pPr>
    </w:p>
    <w:p w14:paraId="2C6AD1A5" w14:textId="0405B3CD" w:rsidR="00664420" w:rsidRPr="00F93555" w:rsidRDefault="00E37A3F" w:rsidP="00F93555">
      <w:pPr>
        <w:pStyle w:val="Ttulo3"/>
        <w:rPr>
          <w:szCs w:val="22"/>
        </w:rPr>
      </w:pPr>
      <w:bookmarkStart w:id="5" w:name="_Toc172748402"/>
      <w:r w:rsidRPr="00F93555">
        <w:rPr>
          <w:szCs w:val="22"/>
        </w:rPr>
        <w:t xml:space="preserve">a) </w:t>
      </w:r>
      <w:r w:rsidR="006B10B0" w:rsidRPr="00F93555">
        <w:rPr>
          <w:szCs w:val="22"/>
        </w:rPr>
        <w:t>S</w:t>
      </w:r>
      <w:r w:rsidR="00664420" w:rsidRPr="00F93555">
        <w:rPr>
          <w:szCs w:val="22"/>
        </w:rPr>
        <w:t xml:space="preserve">olicitud de </w:t>
      </w:r>
      <w:r w:rsidR="006B10B0" w:rsidRPr="00F93555">
        <w:rPr>
          <w:szCs w:val="22"/>
        </w:rPr>
        <w:t>i</w:t>
      </w:r>
      <w:r w:rsidR="00664420" w:rsidRPr="00F93555">
        <w:rPr>
          <w:szCs w:val="22"/>
        </w:rPr>
        <w:t>nformación</w:t>
      </w:r>
      <w:bookmarkEnd w:id="5"/>
    </w:p>
    <w:p w14:paraId="06DCD29D" w14:textId="7756459B" w:rsidR="009A2D78" w:rsidRPr="00F93555" w:rsidRDefault="006B10B0" w:rsidP="00F93555">
      <w:pPr>
        <w:pStyle w:val="Prrafodelista"/>
        <w:tabs>
          <w:tab w:val="left" w:pos="851"/>
        </w:tabs>
        <w:ind w:left="0"/>
        <w:contextualSpacing w:val="0"/>
        <w:rPr>
          <w:rFonts w:cs="Tahoma"/>
          <w:szCs w:val="22"/>
        </w:rPr>
      </w:pPr>
      <w:r w:rsidRPr="00F93555">
        <w:rPr>
          <w:rFonts w:cs="Tahoma"/>
          <w:szCs w:val="22"/>
        </w:rPr>
        <w:t>El</w:t>
      </w:r>
      <w:r w:rsidR="00664420" w:rsidRPr="00F93555">
        <w:rPr>
          <w:rFonts w:cs="Tahoma"/>
          <w:szCs w:val="22"/>
        </w:rPr>
        <w:t xml:space="preserve"> </w:t>
      </w:r>
      <w:r w:rsidR="00DD476B" w:rsidRPr="00F93555">
        <w:rPr>
          <w:rFonts w:cs="Tahoma"/>
          <w:b/>
          <w:bCs/>
          <w:szCs w:val="22"/>
        </w:rPr>
        <w:t>primero de abril</w:t>
      </w:r>
      <w:r w:rsidR="00664420" w:rsidRPr="00F93555">
        <w:rPr>
          <w:rFonts w:cs="Tahoma"/>
          <w:b/>
          <w:bCs/>
          <w:szCs w:val="22"/>
        </w:rPr>
        <w:t xml:space="preserve"> de dos mil </w:t>
      </w:r>
      <w:r w:rsidR="004B56B4" w:rsidRPr="00F93555">
        <w:rPr>
          <w:rFonts w:cs="Tahoma"/>
          <w:b/>
          <w:bCs/>
          <w:szCs w:val="22"/>
        </w:rPr>
        <w:t>veinticuatro</w:t>
      </w:r>
      <w:r w:rsidR="00664420" w:rsidRPr="00F93555">
        <w:rPr>
          <w:rFonts w:cs="Tahoma"/>
          <w:szCs w:val="22"/>
        </w:rPr>
        <w:t xml:space="preserve">, </w:t>
      </w:r>
      <w:r w:rsidRPr="00F93555">
        <w:rPr>
          <w:b/>
          <w:bCs/>
          <w:szCs w:val="22"/>
        </w:rPr>
        <w:t>LA PARTE RECURRENTE</w:t>
      </w:r>
      <w:r w:rsidR="00664420" w:rsidRPr="00F93555">
        <w:rPr>
          <w:rFonts w:cs="Tahoma"/>
          <w:szCs w:val="22"/>
        </w:rPr>
        <w:t xml:space="preserve"> presentó una solicitud de acceso a la información pública </w:t>
      </w:r>
      <w:r w:rsidR="001F3515" w:rsidRPr="00F93555">
        <w:rPr>
          <w:rFonts w:cs="Tahoma"/>
          <w:szCs w:val="22"/>
        </w:rPr>
        <w:t xml:space="preserve">ante el </w:t>
      </w:r>
      <w:r w:rsidR="001F3515" w:rsidRPr="00F93555">
        <w:rPr>
          <w:rFonts w:cs="Tahoma"/>
          <w:b/>
          <w:bCs/>
          <w:szCs w:val="22"/>
        </w:rPr>
        <w:t>SUJETO OBLIGADO</w:t>
      </w:r>
      <w:r w:rsidR="001F3515" w:rsidRPr="00F93555">
        <w:rPr>
          <w:rFonts w:cs="Tahoma"/>
          <w:szCs w:val="22"/>
        </w:rPr>
        <w:t xml:space="preserve">, </w:t>
      </w:r>
      <w:r w:rsidR="00664420" w:rsidRPr="00F93555">
        <w:rPr>
          <w:rFonts w:cs="Tahoma"/>
          <w:szCs w:val="22"/>
        </w:rPr>
        <w:t>a través del Sistema de Acceso a la Información Mexiquense</w:t>
      </w:r>
      <w:r w:rsidRPr="00F93555">
        <w:rPr>
          <w:rFonts w:cs="Tahoma"/>
          <w:szCs w:val="22"/>
        </w:rPr>
        <w:t xml:space="preserve"> </w:t>
      </w:r>
      <w:r w:rsidR="009A2D78" w:rsidRPr="00F93555">
        <w:rPr>
          <w:rFonts w:cs="Tahoma"/>
          <w:szCs w:val="22"/>
        </w:rPr>
        <w:t>(</w:t>
      </w:r>
      <w:r w:rsidRPr="00F93555">
        <w:rPr>
          <w:rFonts w:cs="Tahoma"/>
          <w:b/>
          <w:szCs w:val="22"/>
        </w:rPr>
        <w:t>SAIMEX</w:t>
      </w:r>
      <w:r w:rsidR="009A2D78" w:rsidRPr="00F93555">
        <w:rPr>
          <w:rFonts w:cs="Tahoma"/>
          <w:szCs w:val="22"/>
        </w:rPr>
        <w:t>). Dicha solicitud quedó</w:t>
      </w:r>
      <w:r w:rsidRPr="00F93555">
        <w:rPr>
          <w:rFonts w:cs="Tahoma"/>
          <w:szCs w:val="22"/>
        </w:rPr>
        <w:t xml:space="preserve"> registrada c</w:t>
      </w:r>
      <w:r w:rsidR="00664420" w:rsidRPr="00F93555">
        <w:rPr>
          <w:rFonts w:cs="Tahoma"/>
          <w:szCs w:val="22"/>
        </w:rPr>
        <w:t>on el número de folio</w:t>
      </w:r>
      <w:r w:rsidR="00664420" w:rsidRPr="00F93555">
        <w:rPr>
          <w:rFonts w:cs="Tahoma"/>
          <w:b/>
          <w:bCs/>
          <w:szCs w:val="22"/>
        </w:rPr>
        <w:t xml:space="preserve"> </w:t>
      </w:r>
      <w:r w:rsidR="00DD476B" w:rsidRPr="00F93555">
        <w:rPr>
          <w:rFonts w:cs="Tahoma"/>
          <w:b/>
          <w:bCs/>
          <w:szCs w:val="22"/>
        </w:rPr>
        <w:t>00186/SSEM/IP/2024</w:t>
      </w:r>
      <w:r w:rsidR="002A3601" w:rsidRPr="00F93555">
        <w:rPr>
          <w:rFonts w:cs="Tahoma"/>
          <w:szCs w:val="22"/>
        </w:rPr>
        <w:t xml:space="preserve"> y en ella </w:t>
      </w:r>
      <w:r w:rsidR="009A2D78" w:rsidRPr="00F93555">
        <w:rPr>
          <w:rFonts w:cs="Tahoma"/>
          <w:szCs w:val="22"/>
        </w:rPr>
        <w:t>se requirió la siguiente información:</w:t>
      </w:r>
    </w:p>
    <w:p w14:paraId="0459D6AC" w14:textId="77777777" w:rsidR="00664420" w:rsidRPr="00F93555" w:rsidRDefault="00664420" w:rsidP="00F93555">
      <w:pPr>
        <w:tabs>
          <w:tab w:val="left" w:pos="4667"/>
        </w:tabs>
        <w:ind w:left="567" w:right="567"/>
        <w:rPr>
          <w:rFonts w:cs="Tahoma"/>
          <w:b/>
          <w:bCs/>
          <w:szCs w:val="22"/>
        </w:rPr>
      </w:pPr>
    </w:p>
    <w:p w14:paraId="49DFA1EE" w14:textId="4ADDD71D" w:rsidR="00BB7B48" w:rsidRPr="00F93555" w:rsidRDefault="00DD476B" w:rsidP="00F93555">
      <w:pPr>
        <w:ind w:left="851" w:right="822"/>
        <w:rPr>
          <w:szCs w:val="22"/>
        </w:rPr>
      </w:pPr>
      <w:r w:rsidRPr="00F93555">
        <w:rPr>
          <w:rFonts w:eastAsiaTheme="majorEastAsia" w:cstheme="majorBidi"/>
          <w:i/>
          <w:kern w:val="28"/>
          <w:szCs w:val="22"/>
        </w:rPr>
        <w:t>“Solicito conocer el numero de solicitudes de indulto en el periodo de 2017 a febrero de 2024 y cuantas de estas han sido procedentes que hayan concluido con el indulto correspondiente además solicito en versión publica los acuerdos o resoluciones que otorgan el indulto así como la versión publica de los expedientes de que se instrumentaron en los concedió o se negó el indulto</w:t>
      </w:r>
      <w:r w:rsidR="0027446D" w:rsidRPr="00F93555">
        <w:rPr>
          <w:rFonts w:eastAsiaTheme="majorEastAsia" w:cstheme="majorBidi"/>
          <w:i/>
          <w:kern w:val="28"/>
          <w:szCs w:val="22"/>
        </w:rPr>
        <w:t>”</w:t>
      </w:r>
    </w:p>
    <w:p w14:paraId="211DB020" w14:textId="77777777" w:rsidR="00BB7B48" w:rsidRPr="00F93555" w:rsidRDefault="00BB7B48" w:rsidP="00F93555">
      <w:pPr>
        <w:tabs>
          <w:tab w:val="left" w:pos="4667"/>
        </w:tabs>
        <w:ind w:right="567"/>
        <w:rPr>
          <w:rFonts w:cs="Tahoma"/>
          <w:bCs/>
          <w:szCs w:val="22"/>
        </w:rPr>
      </w:pPr>
    </w:p>
    <w:p w14:paraId="0BD6321D" w14:textId="21D5D84C" w:rsidR="00664420" w:rsidRPr="00F93555" w:rsidRDefault="009A2D78" w:rsidP="00F93555">
      <w:pPr>
        <w:tabs>
          <w:tab w:val="left" w:pos="4667"/>
        </w:tabs>
        <w:ind w:left="567" w:right="567"/>
        <w:rPr>
          <w:rFonts w:cs="Tahoma"/>
          <w:bCs/>
          <w:i/>
          <w:szCs w:val="22"/>
        </w:rPr>
      </w:pPr>
      <w:r w:rsidRPr="00F93555">
        <w:rPr>
          <w:rFonts w:cs="Tahoma"/>
          <w:b/>
          <w:bCs/>
          <w:szCs w:val="22"/>
        </w:rPr>
        <w:lastRenderedPageBreak/>
        <w:t>Modalidad de entrega</w:t>
      </w:r>
      <w:r w:rsidRPr="00F93555">
        <w:rPr>
          <w:rFonts w:cs="Tahoma"/>
          <w:bCs/>
          <w:szCs w:val="22"/>
        </w:rPr>
        <w:t>: a</w:t>
      </w:r>
      <w:r w:rsidR="00664420" w:rsidRPr="00F93555">
        <w:rPr>
          <w:rFonts w:cs="Tahoma"/>
          <w:bCs/>
          <w:i/>
          <w:szCs w:val="22"/>
        </w:rPr>
        <w:t xml:space="preserve"> través del SAIMEX</w:t>
      </w:r>
      <w:r w:rsidRPr="00F93555">
        <w:rPr>
          <w:rFonts w:cs="Tahoma"/>
          <w:bCs/>
          <w:i/>
          <w:szCs w:val="22"/>
        </w:rPr>
        <w:t>.</w:t>
      </w:r>
    </w:p>
    <w:p w14:paraId="23D7A976" w14:textId="77777777" w:rsidR="000748DF" w:rsidRPr="00F93555" w:rsidRDefault="000748DF" w:rsidP="00F93555">
      <w:pPr>
        <w:tabs>
          <w:tab w:val="left" w:pos="4667"/>
        </w:tabs>
        <w:ind w:right="567"/>
        <w:rPr>
          <w:rFonts w:cs="Tahoma"/>
          <w:bCs/>
          <w:szCs w:val="22"/>
        </w:rPr>
      </w:pPr>
    </w:p>
    <w:p w14:paraId="54270BA6" w14:textId="77777777" w:rsidR="00DD476B" w:rsidRPr="00F93555" w:rsidRDefault="00DD476B" w:rsidP="00F93555">
      <w:pPr>
        <w:pStyle w:val="Ttulo3"/>
      </w:pPr>
      <w:bookmarkStart w:id="6" w:name="_Toc171534621"/>
      <w:r w:rsidRPr="00F93555">
        <w:t>b) Turno de la solicitud de información</w:t>
      </w:r>
      <w:bookmarkEnd w:id="6"/>
    </w:p>
    <w:p w14:paraId="78F6AEF3" w14:textId="69FDDCC5" w:rsidR="00DD476B" w:rsidRPr="00F93555" w:rsidRDefault="00DD476B" w:rsidP="00F93555">
      <w:r w:rsidRPr="00F93555">
        <w:t xml:space="preserve">En cumplimiento al artículo 162 de la Ley de Transparencia y Acceso a la Información Pública del Estado de México y Municipios, el </w:t>
      </w:r>
      <w:r w:rsidRPr="00F93555">
        <w:rPr>
          <w:b/>
        </w:rPr>
        <w:t>veintidós de abril de dos mil veinticuatro</w:t>
      </w:r>
      <w:r w:rsidRPr="00F93555">
        <w:t xml:space="preserve">, el Titular de la Unidad de Transparencia del </w:t>
      </w:r>
      <w:r w:rsidRPr="00F93555">
        <w:rPr>
          <w:b/>
        </w:rPr>
        <w:t>SUJETO OBLIGADO</w:t>
      </w:r>
      <w:r w:rsidRPr="00F93555">
        <w:t xml:space="preserve"> turnó la solicitud de información a los servidores públicos habilitados que estimó pertinente.</w:t>
      </w:r>
    </w:p>
    <w:p w14:paraId="5BBF7798" w14:textId="77777777" w:rsidR="00DD476B" w:rsidRPr="00F93555" w:rsidRDefault="00DD476B" w:rsidP="00F93555">
      <w:pPr>
        <w:tabs>
          <w:tab w:val="left" w:pos="4667"/>
        </w:tabs>
        <w:ind w:right="567"/>
        <w:rPr>
          <w:rFonts w:cs="Tahoma"/>
          <w:bCs/>
          <w:szCs w:val="22"/>
        </w:rPr>
      </w:pPr>
    </w:p>
    <w:p w14:paraId="7DC29E79" w14:textId="77777777" w:rsidR="00DD476B" w:rsidRPr="00F93555" w:rsidRDefault="00DD476B" w:rsidP="00F93555">
      <w:pPr>
        <w:pStyle w:val="Ttulo3"/>
      </w:pPr>
      <w:bookmarkStart w:id="7" w:name="_Toc171595017"/>
      <w:r w:rsidRPr="00F93555">
        <w:t>c) Prórroga</w:t>
      </w:r>
      <w:bookmarkEnd w:id="7"/>
    </w:p>
    <w:p w14:paraId="2E467A26" w14:textId="3AABB7AD" w:rsidR="00DD476B" w:rsidRPr="00F93555" w:rsidRDefault="00DD476B" w:rsidP="00F93555">
      <w:r w:rsidRPr="00F93555">
        <w:t xml:space="preserve">De las constancias que obran en el SAIMEX, se advierte que el </w:t>
      </w:r>
      <w:r w:rsidRPr="00F93555">
        <w:rPr>
          <w:b/>
        </w:rPr>
        <w:t>veintidós de abril de dos mil veinticuatro</w:t>
      </w:r>
      <w:r w:rsidRPr="00F93555">
        <w:t xml:space="preserve">, </w:t>
      </w:r>
      <w:r w:rsidRPr="00F93555">
        <w:rPr>
          <w:b/>
        </w:rPr>
        <w:t>EL SUJETO OBLIGADO</w:t>
      </w:r>
      <w:r w:rsidRPr="00F93555">
        <w:t xml:space="preserve"> notificó una prórroga de siete días para dar respuesta a la solicitud de información planteada por </w:t>
      </w:r>
      <w:r w:rsidRPr="00F93555">
        <w:rPr>
          <w:b/>
        </w:rPr>
        <w:t>LA PARTE RECURRENTE</w:t>
      </w:r>
      <w:r w:rsidRPr="00F93555">
        <w:t>, en los siguientes términos:</w:t>
      </w:r>
    </w:p>
    <w:p w14:paraId="60C8D6C0" w14:textId="77777777" w:rsidR="00DD476B" w:rsidRPr="00F93555" w:rsidRDefault="00DD476B" w:rsidP="00F93555"/>
    <w:p w14:paraId="793515DD" w14:textId="77777777" w:rsidR="00DD476B" w:rsidRPr="00F93555" w:rsidRDefault="00DD476B" w:rsidP="00F93555">
      <w:pPr>
        <w:pStyle w:val="Puesto"/>
        <w:ind w:firstLine="567"/>
        <w:jc w:val="right"/>
      </w:pPr>
      <w:r w:rsidRPr="00F93555">
        <w:t>“Folio de la solicitud: 00186/SSEM/IP/2024</w:t>
      </w:r>
    </w:p>
    <w:p w14:paraId="0494C8DC" w14:textId="77777777" w:rsidR="00DD476B" w:rsidRPr="00F93555" w:rsidRDefault="00DD476B" w:rsidP="00F93555">
      <w:pPr>
        <w:pStyle w:val="Puesto"/>
      </w:pPr>
      <w:r w:rsidRPr="00F93555">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019AD025" w14:textId="77777777" w:rsidR="00DD476B" w:rsidRPr="00F93555" w:rsidRDefault="00DD476B" w:rsidP="00F93555">
      <w:pPr>
        <w:pStyle w:val="Puesto"/>
      </w:pPr>
    </w:p>
    <w:p w14:paraId="5AEA3FEA" w14:textId="77777777" w:rsidR="00DD476B" w:rsidRPr="00F93555" w:rsidRDefault="00DD476B" w:rsidP="00F93555">
      <w:pPr>
        <w:pStyle w:val="Puesto"/>
      </w:pPr>
      <w:r w:rsidRPr="00F93555">
        <w:t>SE ANEXA ACUERDO DE AMPLIACIÓN EN FORMATO PDF, EN CASO DE PRESENTAR PROBLEMAS CON LA RECEPCIÓN DEL MISMO, LE PEDIMOS SE COMUNIQUE A LA UNIDAD DE TRANSPARENCIA DE LA SECRETARÍA DE SEGURIDAD DEL ESTADO DE MÉXICO, AL TELÉFONO 722 2 79 62 00 EXT. 4158, DE LUNES A VIERNES, EN UN HORARIO DE 9:00 A 18:00 HRS.</w:t>
      </w:r>
    </w:p>
    <w:p w14:paraId="2B2FC9D3" w14:textId="77777777" w:rsidR="00DD476B" w:rsidRPr="00F93555" w:rsidRDefault="00DD476B" w:rsidP="00F93555">
      <w:pPr>
        <w:pStyle w:val="Puesto"/>
      </w:pPr>
    </w:p>
    <w:p w14:paraId="67A2E359" w14:textId="77777777" w:rsidR="00DD476B" w:rsidRPr="00F93555" w:rsidRDefault="00DD476B" w:rsidP="00F93555">
      <w:pPr>
        <w:pStyle w:val="Puesto"/>
      </w:pPr>
      <w:r w:rsidRPr="00F93555">
        <w:t>Mtra. Larissa León Arce</w:t>
      </w:r>
    </w:p>
    <w:p w14:paraId="0F5BD743" w14:textId="6EF8CA63" w:rsidR="00DD476B" w:rsidRPr="00F93555" w:rsidRDefault="00DD476B" w:rsidP="00F93555">
      <w:pPr>
        <w:pStyle w:val="Puesto"/>
      </w:pPr>
      <w:r w:rsidRPr="00F93555">
        <w:t>Responsable de la Unidad de Transparencia”</w:t>
      </w:r>
    </w:p>
    <w:p w14:paraId="515DD6B8" w14:textId="77777777" w:rsidR="00DD476B" w:rsidRPr="00F93555" w:rsidRDefault="00DD476B" w:rsidP="00F93555"/>
    <w:p w14:paraId="18031F39" w14:textId="6E535E5E" w:rsidR="00DD476B" w:rsidRPr="00F93555" w:rsidRDefault="00DD476B" w:rsidP="00F93555">
      <w:r w:rsidRPr="00F93555">
        <w:lastRenderedPageBreak/>
        <w:t xml:space="preserve">Asimismo, en el expediente que obra en el SAIMEX se advierte que </w:t>
      </w:r>
      <w:r w:rsidRPr="00F93555">
        <w:rPr>
          <w:b/>
        </w:rPr>
        <w:t>EL SUJETO OBLIGADO</w:t>
      </w:r>
      <w:r w:rsidRPr="00F93555">
        <w:t xml:space="preserve"> acompañó a la solicitud de prórroga el archivo electrónico denominado </w:t>
      </w:r>
      <w:r w:rsidRPr="00F93555">
        <w:rPr>
          <w:i/>
          <w:iCs/>
        </w:rPr>
        <w:t>Prórroga 186.pdf</w:t>
      </w:r>
      <w:r w:rsidRPr="00F93555">
        <w:t>, en el cual se menciona el Acuerdo SS/CT/EXT/XIII/002/2024 de la Décima Tercera Sesión Extraordinaria del Comité de Transparencia de la Secretaría de Seguridad de fecha 18 de abril de dos mil veinticuatro, por medio del cual el Comité de Transparencia aprobó la ampliación de plazo para dar respuesta a la solicitud de información.</w:t>
      </w:r>
    </w:p>
    <w:p w14:paraId="4B0B6A80" w14:textId="77777777" w:rsidR="00DD476B" w:rsidRPr="00F93555" w:rsidRDefault="00DD476B" w:rsidP="00F93555">
      <w:pPr>
        <w:tabs>
          <w:tab w:val="left" w:pos="4667"/>
        </w:tabs>
        <w:ind w:right="567"/>
        <w:rPr>
          <w:rFonts w:cs="Tahoma"/>
          <w:bCs/>
          <w:szCs w:val="22"/>
        </w:rPr>
      </w:pPr>
    </w:p>
    <w:p w14:paraId="3212BA4D" w14:textId="3D1895C4" w:rsidR="00664420" w:rsidRPr="00F93555" w:rsidRDefault="0081363B" w:rsidP="00F93555">
      <w:pPr>
        <w:pStyle w:val="Ttulo3"/>
        <w:rPr>
          <w:szCs w:val="22"/>
        </w:rPr>
      </w:pPr>
      <w:bookmarkStart w:id="8" w:name="_Toc172748403"/>
      <w:r w:rsidRPr="00F93555">
        <w:rPr>
          <w:szCs w:val="22"/>
        </w:rPr>
        <w:t>d</w:t>
      </w:r>
      <w:r w:rsidR="000748DF" w:rsidRPr="00F93555">
        <w:rPr>
          <w:szCs w:val="22"/>
        </w:rPr>
        <w:t xml:space="preserve">) </w:t>
      </w:r>
      <w:r w:rsidR="00664420" w:rsidRPr="00F93555">
        <w:rPr>
          <w:szCs w:val="22"/>
          <w:lang w:val="es-ES"/>
        </w:rPr>
        <w:t xml:space="preserve">Respuesta </w:t>
      </w:r>
      <w:r w:rsidR="00664420" w:rsidRPr="00F93555">
        <w:rPr>
          <w:rFonts w:eastAsia="Calibri"/>
          <w:szCs w:val="22"/>
          <w:lang w:eastAsia="en-US"/>
        </w:rPr>
        <w:t>del Sujeto Obligado</w:t>
      </w:r>
      <w:bookmarkEnd w:id="8"/>
    </w:p>
    <w:p w14:paraId="79199CC1" w14:textId="5EAB33B0" w:rsidR="00664420" w:rsidRPr="00F93555" w:rsidRDefault="00664420" w:rsidP="00F93555">
      <w:pPr>
        <w:pStyle w:val="Sinespaciado"/>
        <w:spacing w:line="360" w:lineRule="auto"/>
        <w:rPr>
          <w:szCs w:val="22"/>
          <w:lang w:val="es-ES"/>
        </w:rPr>
      </w:pPr>
      <w:r w:rsidRPr="00F93555">
        <w:rPr>
          <w:szCs w:val="22"/>
          <w:lang w:val="es-ES"/>
        </w:rPr>
        <w:t xml:space="preserve">El </w:t>
      </w:r>
      <w:r w:rsidR="0022325A" w:rsidRPr="00F93555">
        <w:rPr>
          <w:rFonts w:eastAsia="Calibri" w:cs="Arial"/>
          <w:b/>
          <w:bCs/>
          <w:szCs w:val="22"/>
          <w:lang w:val="es-ES" w:eastAsia="en-US"/>
        </w:rPr>
        <w:t>dos de mayo</w:t>
      </w:r>
      <w:r w:rsidR="000748DF" w:rsidRPr="00F93555">
        <w:rPr>
          <w:rFonts w:eastAsia="Calibri" w:cs="Arial"/>
          <w:b/>
          <w:bCs/>
          <w:szCs w:val="22"/>
          <w:lang w:val="es-ES" w:eastAsia="en-US"/>
        </w:rPr>
        <w:t xml:space="preserve"> </w:t>
      </w:r>
      <w:r w:rsidR="000748DF" w:rsidRPr="00F93555">
        <w:rPr>
          <w:rFonts w:eastAsia="Calibri" w:cs="Arial"/>
          <w:b/>
          <w:szCs w:val="22"/>
          <w:lang w:val="es-ES" w:eastAsia="en-US"/>
        </w:rPr>
        <w:t>de dos mil veinticuatro</w:t>
      </w:r>
      <w:r w:rsidR="00983EEF" w:rsidRPr="00F93555">
        <w:rPr>
          <w:b/>
          <w:szCs w:val="22"/>
          <w:lang w:val="es-ES"/>
        </w:rPr>
        <w:t xml:space="preserve">, </w:t>
      </w:r>
      <w:r w:rsidR="00F07EE6" w:rsidRPr="00F93555">
        <w:rPr>
          <w:szCs w:val="22"/>
          <w:lang w:val="es-ES"/>
        </w:rPr>
        <w:t>l</w:t>
      </w:r>
      <w:r w:rsidR="002268D4" w:rsidRPr="00F93555">
        <w:rPr>
          <w:szCs w:val="22"/>
          <w:lang w:val="es-ES"/>
        </w:rPr>
        <w:t>a</w:t>
      </w:r>
      <w:r w:rsidR="00F07EE6" w:rsidRPr="00F93555">
        <w:rPr>
          <w:szCs w:val="22"/>
          <w:lang w:val="es-ES"/>
        </w:rPr>
        <w:t xml:space="preserve"> Titular de la Unidad de Transparencia del </w:t>
      </w:r>
      <w:r w:rsidR="00F07EE6" w:rsidRPr="00F93555">
        <w:rPr>
          <w:b/>
          <w:szCs w:val="22"/>
          <w:lang w:val="es-ES"/>
        </w:rPr>
        <w:t>SUJETO OBLIGADO</w:t>
      </w:r>
      <w:r w:rsidR="00F07EE6" w:rsidRPr="00F93555">
        <w:rPr>
          <w:szCs w:val="22"/>
          <w:lang w:val="es-ES"/>
        </w:rPr>
        <w:t xml:space="preserve"> notificó la siguiente respuesta a través del </w:t>
      </w:r>
      <w:r w:rsidRPr="00F93555">
        <w:rPr>
          <w:szCs w:val="22"/>
          <w:lang w:val="es-ES"/>
        </w:rPr>
        <w:t>SAIMEX</w:t>
      </w:r>
      <w:r w:rsidR="00F07EE6" w:rsidRPr="00F93555">
        <w:rPr>
          <w:szCs w:val="22"/>
          <w:lang w:val="es-ES"/>
        </w:rPr>
        <w:t>:</w:t>
      </w:r>
    </w:p>
    <w:p w14:paraId="669F7EFD" w14:textId="77777777" w:rsidR="00664420" w:rsidRPr="00F93555" w:rsidRDefault="00664420" w:rsidP="00F93555">
      <w:pPr>
        <w:tabs>
          <w:tab w:val="left" w:pos="4667"/>
        </w:tabs>
        <w:ind w:left="567" w:right="567"/>
        <w:rPr>
          <w:rFonts w:cs="Tahoma"/>
          <w:b/>
          <w:bCs/>
          <w:szCs w:val="22"/>
        </w:rPr>
      </w:pPr>
    </w:p>
    <w:p w14:paraId="2D9DB2C6" w14:textId="77777777" w:rsidR="0022325A" w:rsidRPr="00F93555" w:rsidRDefault="0022325A" w:rsidP="00F93555">
      <w:pPr>
        <w:autoSpaceDE w:val="0"/>
        <w:autoSpaceDN w:val="0"/>
        <w:adjustRightInd w:val="0"/>
        <w:ind w:left="567" w:right="539"/>
        <w:jc w:val="right"/>
        <w:rPr>
          <w:rFonts w:eastAsiaTheme="majorEastAsia" w:cstheme="majorBidi"/>
          <w:i/>
          <w:kern w:val="28"/>
          <w:szCs w:val="22"/>
        </w:rPr>
      </w:pPr>
      <w:r w:rsidRPr="00F93555">
        <w:rPr>
          <w:rFonts w:eastAsiaTheme="majorEastAsia" w:cstheme="majorBidi"/>
          <w:i/>
          <w:kern w:val="28"/>
          <w:szCs w:val="22"/>
        </w:rPr>
        <w:t>Folio de la solicitud: 00186/SSEM/IP/2024</w:t>
      </w:r>
    </w:p>
    <w:p w14:paraId="658B6FA4" w14:textId="77777777" w:rsidR="0022325A" w:rsidRPr="00F93555" w:rsidRDefault="0022325A" w:rsidP="00F93555">
      <w:pPr>
        <w:autoSpaceDE w:val="0"/>
        <w:autoSpaceDN w:val="0"/>
        <w:adjustRightInd w:val="0"/>
        <w:ind w:left="567" w:right="539"/>
        <w:rPr>
          <w:rFonts w:eastAsiaTheme="majorEastAsia" w:cstheme="majorBidi"/>
          <w:i/>
          <w:kern w:val="28"/>
          <w:szCs w:val="22"/>
        </w:rPr>
      </w:pPr>
    </w:p>
    <w:p w14:paraId="15E01566" w14:textId="77777777" w:rsidR="0022325A" w:rsidRPr="00F93555" w:rsidRDefault="0022325A" w:rsidP="00F93555">
      <w:pPr>
        <w:autoSpaceDE w:val="0"/>
        <w:autoSpaceDN w:val="0"/>
        <w:adjustRightInd w:val="0"/>
        <w:ind w:left="567" w:right="539"/>
        <w:rPr>
          <w:rFonts w:eastAsiaTheme="majorEastAsia" w:cstheme="majorBidi"/>
          <w:i/>
          <w:kern w:val="28"/>
          <w:szCs w:val="22"/>
        </w:rPr>
      </w:pPr>
      <w:r w:rsidRPr="00F93555">
        <w:rPr>
          <w:rFonts w:eastAsiaTheme="majorEastAsia" w:cstheme="majorBidi"/>
          <w:i/>
          <w:kern w:val="28"/>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146DB64" w14:textId="77777777" w:rsidR="0022325A" w:rsidRPr="00F93555" w:rsidRDefault="0022325A" w:rsidP="00F93555">
      <w:pPr>
        <w:autoSpaceDE w:val="0"/>
        <w:autoSpaceDN w:val="0"/>
        <w:adjustRightInd w:val="0"/>
        <w:ind w:left="567" w:right="539"/>
        <w:rPr>
          <w:rFonts w:eastAsiaTheme="majorEastAsia" w:cstheme="majorBidi"/>
          <w:i/>
          <w:kern w:val="28"/>
          <w:szCs w:val="22"/>
        </w:rPr>
      </w:pPr>
    </w:p>
    <w:p w14:paraId="50A197C3" w14:textId="77777777" w:rsidR="0022325A" w:rsidRPr="00F93555" w:rsidRDefault="0022325A" w:rsidP="00F93555">
      <w:pPr>
        <w:autoSpaceDE w:val="0"/>
        <w:autoSpaceDN w:val="0"/>
        <w:adjustRightInd w:val="0"/>
        <w:ind w:left="567" w:right="539"/>
        <w:rPr>
          <w:rFonts w:eastAsiaTheme="majorEastAsia" w:cstheme="majorBidi"/>
          <w:i/>
          <w:kern w:val="28"/>
          <w:szCs w:val="22"/>
        </w:rPr>
      </w:pPr>
      <w:r w:rsidRPr="00F93555">
        <w:rPr>
          <w:rFonts w:eastAsiaTheme="majorEastAsia" w:cstheme="majorBidi"/>
          <w:i/>
          <w:kern w:val="28"/>
          <w:szCs w:val="22"/>
        </w:rPr>
        <w:t>SE ANEXA RESPUESTA EN FORMATO PDF, EN CASO DE PRESENTAR PROBLEMAS CON LA RECEPCIÓN DE LA MISMA, LE PEDIMOS SE COMUNIQUE A LA UNIDAD DE TRANSPARENCIA DE LA SECRETARÍA DE SEGURIDAD DEL ESTADO DE MÉXICO, AL TELÉFONO 722 2 79 62 00 EXT. 4158, DE LUNES A VIERNES, EN UN HORARIO DE 9:00 A 18:00 HRS.</w:t>
      </w:r>
    </w:p>
    <w:p w14:paraId="065B6BFD" w14:textId="77777777" w:rsidR="0022325A" w:rsidRPr="00F93555" w:rsidRDefault="0022325A" w:rsidP="00F93555">
      <w:pPr>
        <w:autoSpaceDE w:val="0"/>
        <w:autoSpaceDN w:val="0"/>
        <w:adjustRightInd w:val="0"/>
        <w:ind w:left="567" w:right="539"/>
        <w:rPr>
          <w:rFonts w:eastAsiaTheme="majorEastAsia" w:cstheme="majorBidi"/>
          <w:i/>
          <w:kern w:val="28"/>
          <w:szCs w:val="22"/>
        </w:rPr>
      </w:pPr>
    </w:p>
    <w:p w14:paraId="6247E609" w14:textId="77777777" w:rsidR="0022325A" w:rsidRPr="00F93555" w:rsidRDefault="0022325A" w:rsidP="00F93555">
      <w:pPr>
        <w:autoSpaceDE w:val="0"/>
        <w:autoSpaceDN w:val="0"/>
        <w:adjustRightInd w:val="0"/>
        <w:ind w:left="567" w:right="539"/>
        <w:rPr>
          <w:rFonts w:eastAsiaTheme="majorEastAsia" w:cstheme="majorBidi"/>
          <w:i/>
          <w:kern w:val="28"/>
          <w:szCs w:val="22"/>
        </w:rPr>
      </w:pPr>
      <w:r w:rsidRPr="00F93555">
        <w:rPr>
          <w:rFonts w:eastAsiaTheme="majorEastAsia" w:cstheme="majorBidi"/>
          <w:i/>
          <w:kern w:val="28"/>
          <w:szCs w:val="22"/>
        </w:rPr>
        <w:t>ATENTAMENTE</w:t>
      </w:r>
    </w:p>
    <w:p w14:paraId="75642CED" w14:textId="7B50CB12" w:rsidR="000748DF" w:rsidRPr="00F93555" w:rsidRDefault="0022325A" w:rsidP="00F93555">
      <w:pPr>
        <w:autoSpaceDE w:val="0"/>
        <w:autoSpaceDN w:val="0"/>
        <w:adjustRightInd w:val="0"/>
        <w:ind w:left="567" w:right="539"/>
        <w:rPr>
          <w:rFonts w:eastAsiaTheme="majorEastAsia" w:cstheme="majorBidi"/>
          <w:i/>
          <w:kern w:val="28"/>
          <w:szCs w:val="22"/>
        </w:rPr>
      </w:pPr>
      <w:r w:rsidRPr="00F93555">
        <w:rPr>
          <w:rFonts w:eastAsiaTheme="majorEastAsia" w:cstheme="majorBidi"/>
          <w:i/>
          <w:kern w:val="28"/>
          <w:szCs w:val="22"/>
        </w:rPr>
        <w:t>Mtra. Larissa León Arce</w:t>
      </w:r>
    </w:p>
    <w:p w14:paraId="33C8A878" w14:textId="77777777" w:rsidR="0027446D" w:rsidRPr="00F93555" w:rsidRDefault="0027446D" w:rsidP="00F93555">
      <w:pPr>
        <w:autoSpaceDE w:val="0"/>
        <w:autoSpaceDN w:val="0"/>
        <w:adjustRightInd w:val="0"/>
        <w:ind w:right="-28"/>
        <w:rPr>
          <w:rFonts w:cs="Tahoma"/>
          <w:bCs/>
          <w:szCs w:val="22"/>
        </w:rPr>
      </w:pPr>
    </w:p>
    <w:p w14:paraId="2211D1AB" w14:textId="18DF2869" w:rsidR="00983EEF" w:rsidRPr="00F93555" w:rsidRDefault="00F07EE6" w:rsidP="00F93555">
      <w:pPr>
        <w:autoSpaceDE w:val="0"/>
        <w:autoSpaceDN w:val="0"/>
        <w:adjustRightInd w:val="0"/>
        <w:ind w:right="-28"/>
        <w:rPr>
          <w:rFonts w:cs="Tahoma"/>
          <w:bCs/>
          <w:szCs w:val="22"/>
          <w:lang w:val="es-ES"/>
        </w:rPr>
      </w:pPr>
      <w:r w:rsidRPr="00F93555">
        <w:rPr>
          <w:rFonts w:cs="Tahoma"/>
          <w:bCs/>
          <w:szCs w:val="22"/>
          <w:lang w:val="es-ES"/>
        </w:rPr>
        <w:lastRenderedPageBreak/>
        <w:t xml:space="preserve">Asimismo, </w:t>
      </w:r>
      <w:r w:rsidRPr="00F93555">
        <w:rPr>
          <w:rFonts w:cs="Tahoma"/>
          <w:b/>
          <w:szCs w:val="22"/>
          <w:lang w:val="es-ES"/>
        </w:rPr>
        <w:t xml:space="preserve">EL SUJETO OBLIGADO </w:t>
      </w:r>
      <w:r w:rsidRPr="00F93555">
        <w:rPr>
          <w:rFonts w:cs="Tahoma"/>
          <w:bCs/>
          <w:szCs w:val="22"/>
          <w:lang w:val="es-ES"/>
        </w:rPr>
        <w:t xml:space="preserve">adjuntó a su respuesta </w:t>
      </w:r>
      <w:r w:rsidR="0022325A" w:rsidRPr="00F93555">
        <w:rPr>
          <w:rFonts w:cs="Tahoma"/>
          <w:bCs/>
          <w:szCs w:val="22"/>
          <w:lang w:val="es-ES"/>
        </w:rPr>
        <w:t>los</w:t>
      </w:r>
      <w:r w:rsidR="004252F1" w:rsidRPr="00F93555">
        <w:rPr>
          <w:rFonts w:cs="Tahoma"/>
          <w:bCs/>
          <w:szCs w:val="22"/>
          <w:lang w:val="es-ES"/>
        </w:rPr>
        <w:t xml:space="preserve"> </w:t>
      </w:r>
      <w:r w:rsidRPr="00F93555">
        <w:rPr>
          <w:rFonts w:cs="Tahoma"/>
          <w:bCs/>
          <w:szCs w:val="22"/>
          <w:lang w:val="es-ES"/>
        </w:rPr>
        <w:t>archivo</w:t>
      </w:r>
      <w:r w:rsidR="0022325A" w:rsidRPr="00F93555">
        <w:rPr>
          <w:rFonts w:cs="Tahoma"/>
          <w:bCs/>
          <w:szCs w:val="22"/>
          <w:lang w:val="es-ES"/>
        </w:rPr>
        <w:t>s</w:t>
      </w:r>
      <w:r w:rsidRPr="00F93555">
        <w:rPr>
          <w:rFonts w:cs="Tahoma"/>
          <w:bCs/>
          <w:szCs w:val="22"/>
          <w:lang w:val="es-ES"/>
        </w:rPr>
        <w:t xml:space="preserve"> electrónico</w:t>
      </w:r>
      <w:r w:rsidR="0022325A" w:rsidRPr="00F93555">
        <w:rPr>
          <w:rFonts w:cs="Tahoma"/>
          <w:bCs/>
          <w:szCs w:val="22"/>
          <w:lang w:val="es-ES"/>
        </w:rPr>
        <w:t xml:space="preserve">s que se mencionan y describen a continuación: </w:t>
      </w:r>
    </w:p>
    <w:p w14:paraId="227E78E4" w14:textId="77777777" w:rsidR="005856CA" w:rsidRPr="00F93555" w:rsidRDefault="005856CA" w:rsidP="00F93555">
      <w:pPr>
        <w:autoSpaceDE w:val="0"/>
        <w:autoSpaceDN w:val="0"/>
        <w:adjustRightInd w:val="0"/>
        <w:ind w:right="-28"/>
        <w:rPr>
          <w:rFonts w:cs="Tahoma"/>
          <w:bCs/>
          <w:szCs w:val="22"/>
          <w:lang w:val="es-ES"/>
        </w:rPr>
      </w:pPr>
    </w:p>
    <w:p w14:paraId="571ECDCB" w14:textId="77777777" w:rsidR="0022325A" w:rsidRPr="00F93555" w:rsidRDefault="0022325A" w:rsidP="00F93555">
      <w:pPr>
        <w:pStyle w:val="Prrafodelista"/>
        <w:numPr>
          <w:ilvl w:val="0"/>
          <w:numId w:val="42"/>
        </w:numPr>
        <w:autoSpaceDE w:val="0"/>
        <w:autoSpaceDN w:val="0"/>
        <w:adjustRightInd w:val="0"/>
        <w:ind w:right="539"/>
        <w:rPr>
          <w:rFonts w:cs="Tahoma"/>
          <w:b/>
          <w:bCs/>
          <w:i/>
          <w:szCs w:val="22"/>
          <w:lang w:val="es-ES"/>
        </w:rPr>
      </w:pPr>
      <w:r w:rsidRPr="00F93555">
        <w:rPr>
          <w:rFonts w:cs="Tahoma"/>
          <w:b/>
          <w:bCs/>
          <w:i/>
          <w:szCs w:val="22"/>
          <w:lang w:val="es-ES"/>
        </w:rPr>
        <w:t>SOL 186.pdf</w:t>
      </w:r>
    </w:p>
    <w:p w14:paraId="7985DAA5" w14:textId="32035F26" w:rsidR="0022325A" w:rsidRPr="00F93555" w:rsidRDefault="00FF7754" w:rsidP="00F93555">
      <w:pPr>
        <w:pStyle w:val="Prrafodelista"/>
        <w:autoSpaceDE w:val="0"/>
        <w:autoSpaceDN w:val="0"/>
        <w:adjustRightInd w:val="0"/>
        <w:ind w:left="1287" w:right="539"/>
        <w:rPr>
          <w:rFonts w:cs="Tahoma"/>
          <w:bCs/>
          <w:szCs w:val="22"/>
          <w:lang w:val="es-ES"/>
        </w:rPr>
      </w:pPr>
      <w:r w:rsidRPr="00F93555">
        <w:rPr>
          <w:rFonts w:cs="Tahoma"/>
          <w:bCs/>
          <w:szCs w:val="22"/>
          <w:lang w:val="es-ES"/>
        </w:rPr>
        <w:t>Archivo constante de 5 páginas, de fecha 30 de abril de 2024, suscrito por la Titular de la Unidad de Transparencia, dirigido al solicitante, en el que le informa que le remite la respuesta a su solicitud de información</w:t>
      </w:r>
      <w:r w:rsidR="001B48D0" w:rsidRPr="00F93555">
        <w:rPr>
          <w:rFonts w:cs="Tahoma"/>
          <w:bCs/>
          <w:szCs w:val="22"/>
          <w:lang w:val="es-ES"/>
        </w:rPr>
        <w:t>, y de manera medular le informa:</w:t>
      </w:r>
    </w:p>
    <w:p w14:paraId="4666122B" w14:textId="3A56FFA7" w:rsidR="001B48D0" w:rsidRPr="00F93555" w:rsidRDefault="001B48D0" w:rsidP="00F93555">
      <w:pPr>
        <w:pStyle w:val="Prrafodelista"/>
        <w:autoSpaceDE w:val="0"/>
        <w:autoSpaceDN w:val="0"/>
        <w:adjustRightInd w:val="0"/>
        <w:ind w:left="1287" w:right="539"/>
        <w:rPr>
          <w:rFonts w:cs="Tahoma"/>
          <w:bCs/>
          <w:i/>
          <w:szCs w:val="22"/>
          <w:lang w:val="es-ES"/>
        </w:rPr>
      </w:pPr>
      <w:r w:rsidRPr="00F93555">
        <w:rPr>
          <w:rFonts w:cs="Tahoma"/>
          <w:bCs/>
          <w:i/>
          <w:szCs w:val="22"/>
          <w:lang w:val="es-ES"/>
        </w:rPr>
        <w:t>“- Solicito conocer el número de solicitud de indulto en el periodo de 2027 a febrero de 2024:</w:t>
      </w:r>
    </w:p>
    <w:p w14:paraId="369A811C" w14:textId="757AFDD9" w:rsidR="001B48D0" w:rsidRPr="00F93555" w:rsidRDefault="001B48D0" w:rsidP="00F93555">
      <w:pPr>
        <w:pStyle w:val="Prrafodelista"/>
        <w:autoSpaceDE w:val="0"/>
        <w:autoSpaceDN w:val="0"/>
        <w:adjustRightInd w:val="0"/>
        <w:ind w:left="1287" w:right="539"/>
        <w:rPr>
          <w:rFonts w:cs="Tahoma"/>
          <w:bCs/>
          <w:i/>
          <w:szCs w:val="22"/>
          <w:lang w:val="es-ES"/>
        </w:rPr>
      </w:pPr>
      <w:r w:rsidRPr="00F93555">
        <w:rPr>
          <w:rFonts w:cs="Tahoma"/>
          <w:bCs/>
          <w:i/>
          <w:szCs w:val="22"/>
          <w:lang w:val="es-ES"/>
        </w:rPr>
        <w:t>183 solicitudes.</w:t>
      </w:r>
    </w:p>
    <w:p w14:paraId="0A69523D" w14:textId="0B83E491" w:rsidR="001B48D0" w:rsidRPr="00F93555" w:rsidRDefault="001B48D0" w:rsidP="00F93555">
      <w:pPr>
        <w:pStyle w:val="Prrafodelista"/>
        <w:autoSpaceDE w:val="0"/>
        <w:autoSpaceDN w:val="0"/>
        <w:adjustRightInd w:val="0"/>
        <w:ind w:left="1287" w:right="539"/>
        <w:rPr>
          <w:rFonts w:cs="Tahoma"/>
          <w:bCs/>
          <w:i/>
          <w:szCs w:val="22"/>
          <w:lang w:val="es-ES"/>
        </w:rPr>
      </w:pPr>
      <w:r w:rsidRPr="00F93555">
        <w:rPr>
          <w:rFonts w:cs="Tahoma"/>
          <w:bCs/>
          <w:i/>
          <w:szCs w:val="22"/>
          <w:lang w:val="es-ES"/>
        </w:rPr>
        <w:t>-Cuántas de están han sido procedentes que hayan concluido con el indulto correspondiente, además solicito en versión pública los acuerdos o resoluciones que otorgan el indulto…</w:t>
      </w:r>
    </w:p>
    <w:p w14:paraId="5DE4400D" w14:textId="3831D53E" w:rsidR="001B48D0" w:rsidRPr="00F93555" w:rsidRDefault="001B48D0" w:rsidP="00F93555">
      <w:pPr>
        <w:pStyle w:val="Prrafodelista"/>
        <w:autoSpaceDE w:val="0"/>
        <w:autoSpaceDN w:val="0"/>
        <w:adjustRightInd w:val="0"/>
        <w:ind w:left="1287" w:right="539"/>
        <w:rPr>
          <w:rFonts w:cs="Tahoma"/>
          <w:bCs/>
          <w:i/>
          <w:szCs w:val="22"/>
          <w:lang w:val="es-ES"/>
        </w:rPr>
      </w:pPr>
      <w:r w:rsidRPr="00F93555">
        <w:rPr>
          <w:rFonts w:cs="Tahoma"/>
          <w:bCs/>
          <w:i/>
          <w:szCs w:val="22"/>
          <w:lang w:val="es-ES"/>
        </w:rPr>
        <w:t>Derivado de la búsqueda realizada en los archivos correspondientes, no se localizaron acuerdos o resoluciones donde se haya otorgado algún indulto, motivo por el cual es aplicable el criterio SO/014/2023, emitido por el Instituto Nacional de Transparencia, Acceso a la Información y Protección de Datos Personales (INAI), que refiere:</w:t>
      </w:r>
    </w:p>
    <w:p w14:paraId="6ACE8C1B" w14:textId="18144558" w:rsidR="001B48D0" w:rsidRPr="00F93555" w:rsidRDefault="001B48D0" w:rsidP="00F93555">
      <w:pPr>
        <w:pStyle w:val="Prrafodelista"/>
        <w:autoSpaceDE w:val="0"/>
        <w:autoSpaceDN w:val="0"/>
        <w:adjustRightInd w:val="0"/>
        <w:ind w:left="1287" w:right="539"/>
        <w:rPr>
          <w:rFonts w:cs="Tahoma"/>
          <w:bCs/>
          <w:i/>
          <w:szCs w:val="22"/>
          <w:lang w:val="es-ES"/>
        </w:rPr>
      </w:pPr>
      <w:r w:rsidRPr="00F93555">
        <w:rPr>
          <w:rFonts w:cs="Tahoma"/>
          <w:bCs/>
          <w:i/>
          <w:szCs w:val="22"/>
          <w:lang w:val="es-ES"/>
        </w:rPr>
        <w:t>…</w:t>
      </w:r>
    </w:p>
    <w:p w14:paraId="5CB50048" w14:textId="0AD47904" w:rsidR="001B48D0" w:rsidRPr="00F93555" w:rsidRDefault="001B48D0" w:rsidP="00F93555">
      <w:pPr>
        <w:pStyle w:val="Prrafodelista"/>
        <w:autoSpaceDE w:val="0"/>
        <w:autoSpaceDN w:val="0"/>
        <w:adjustRightInd w:val="0"/>
        <w:ind w:left="1287" w:right="539"/>
        <w:rPr>
          <w:rFonts w:cs="Tahoma"/>
          <w:bCs/>
          <w:i/>
          <w:szCs w:val="22"/>
          <w:lang w:val="es-ES"/>
        </w:rPr>
      </w:pPr>
      <w:r w:rsidRPr="00F93555">
        <w:rPr>
          <w:rFonts w:cs="Tahoma"/>
          <w:bCs/>
          <w:i/>
          <w:szCs w:val="22"/>
          <w:lang w:val="es-ES"/>
        </w:rPr>
        <w:t>-Versión pública de los expedientes de que se instrumentaron en los concedió o se negó el indulto…</w:t>
      </w:r>
    </w:p>
    <w:p w14:paraId="14333C3D" w14:textId="01F7BC9D" w:rsidR="001B48D0" w:rsidRPr="00F93555" w:rsidRDefault="001B48D0" w:rsidP="00F93555">
      <w:pPr>
        <w:pStyle w:val="Prrafodelista"/>
        <w:autoSpaceDE w:val="0"/>
        <w:autoSpaceDN w:val="0"/>
        <w:adjustRightInd w:val="0"/>
        <w:ind w:left="1287" w:right="539"/>
        <w:rPr>
          <w:rFonts w:cs="Tahoma"/>
          <w:bCs/>
          <w:i/>
          <w:szCs w:val="22"/>
          <w:lang w:val="es-ES"/>
        </w:rPr>
      </w:pPr>
      <w:r w:rsidRPr="00F93555">
        <w:rPr>
          <w:rFonts w:cs="Tahoma"/>
          <w:bCs/>
          <w:i/>
          <w:szCs w:val="22"/>
          <w:lang w:val="es-ES"/>
        </w:rPr>
        <w:t>Se hace de su conocimiento que mediante Acuerdo SS/CT/EXT/XIV/002/2024, el Comité de Transparencia de la Secretaría de Seguridad aprobó por unanimidad de votos, clasificar como Confidencial con carácter permanente, el Expediente Único de Ejecución Penal de las Personas Privadas de la Libertad en los Cent</w:t>
      </w:r>
      <w:r w:rsidR="00096099" w:rsidRPr="00F93555">
        <w:rPr>
          <w:rFonts w:cs="Tahoma"/>
          <w:bCs/>
          <w:i/>
          <w:szCs w:val="22"/>
          <w:lang w:val="es-ES"/>
        </w:rPr>
        <w:t xml:space="preserve">ros </w:t>
      </w:r>
      <w:r w:rsidR="00096099" w:rsidRPr="00F93555">
        <w:rPr>
          <w:rFonts w:cs="Tahoma"/>
          <w:bCs/>
          <w:i/>
          <w:szCs w:val="22"/>
          <w:lang w:val="es-ES"/>
        </w:rPr>
        <w:lastRenderedPageBreak/>
        <w:t>Penitenciarios y de Reinserc</w:t>
      </w:r>
      <w:r w:rsidRPr="00F93555">
        <w:rPr>
          <w:rFonts w:cs="Tahoma"/>
          <w:bCs/>
          <w:i/>
          <w:szCs w:val="22"/>
          <w:lang w:val="es-ES"/>
        </w:rPr>
        <w:t>ión Social</w:t>
      </w:r>
      <w:r w:rsidR="00096099" w:rsidRPr="00F93555">
        <w:rPr>
          <w:rFonts w:cs="Tahoma"/>
          <w:bCs/>
          <w:i/>
          <w:szCs w:val="22"/>
          <w:lang w:val="es-ES"/>
        </w:rPr>
        <w:t xml:space="preserve"> del Estado de México, derivado de la solicitud de información 00186/SSEM/IP/2024, incluyendo en su caso: los expedientes que se instrumentaron por indulto durante el año 2017 a febrero de 2024…” Sic.</w:t>
      </w:r>
    </w:p>
    <w:p w14:paraId="6F869213" w14:textId="77777777" w:rsidR="00FF7754" w:rsidRPr="00F93555" w:rsidRDefault="00FF7754" w:rsidP="00F93555">
      <w:pPr>
        <w:pStyle w:val="Prrafodelista"/>
        <w:autoSpaceDE w:val="0"/>
        <w:autoSpaceDN w:val="0"/>
        <w:adjustRightInd w:val="0"/>
        <w:ind w:left="1287" w:right="539"/>
        <w:rPr>
          <w:rFonts w:cs="Tahoma"/>
          <w:bCs/>
          <w:i/>
          <w:szCs w:val="22"/>
          <w:lang w:val="es-ES"/>
        </w:rPr>
      </w:pPr>
    </w:p>
    <w:p w14:paraId="3EA2067D" w14:textId="53C9C87A" w:rsidR="0027446D" w:rsidRPr="00F93555" w:rsidRDefault="0022325A" w:rsidP="00F93555">
      <w:pPr>
        <w:pStyle w:val="Prrafodelista"/>
        <w:numPr>
          <w:ilvl w:val="0"/>
          <w:numId w:val="42"/>
        </w:numPr>
        <w:autoSpaceDE w:val="0"/>
        <w:autoSpaceDN w:val="0"/>
        <w:adjustRightInd w:val="0"/>
        <w:ind w:right="539"/>
        <w:rPr>
          <w:rFonts w:cs="Tahoma"/>
          <w:b/>
          <w:bCs/>
          <w:i/>
          <w:szCs w:val="22"/>
          <w:lang w:val="es-ES"/>
        </w:rPr>
      </w:pPr>
      <w:r w:rsidRPr="00F93555">
        <w:rPr>
          <w:rFonts w:cs="Tahoma"/>
          <w:b/>
          <w:bCs/>
          <w:i/>
          <w:szCs w:val="22"/>
          <w:lang w:val="es-ES"/>
        </w:rPr>
        <w:t>DECIMA CUARTA EXTRA0001.pdf</w:t>
      </w:r>
      <w:r w:rsidR="00EA27F7" w:rsidRPr="00F93555">
        <w:rPr>
          <w:rFonts w:cs="Tahoma"/>
          <w:b/>
          <w:bCs/>
          <w:i/>
          <w:szCs w:val="22"/>
          <w:lang w:val="es-ES"/>
        </w:rPr>
        <w:t xml:space="preserve"> </w:t>
      </w:r>
    </w:p>
    <w:p w14:paraId="721D387C" w14:textId="57316E22" w:rsidR="004252F1" w:rsidRPr="00F93555" w:rsidRDefault="00096099" w:rsidP="00F93555">
      <w:pPr>
        <w:autoSpaceDE w:val="0"/>
        <w:autoSpaceDN w:val="0"/>
        <w:adjustRightInd w:val="0"/>
        <w:ind w:left="927" w:right="-28"/>
        <w:rPr>
          <w:rFonts w:cs="Tahoma"/>
          <w:bCs/>
          <w:szCs w:val="22"/>
          <w:lang w:val="es-ES"/>
        </w:rPr>
      </w:pPr>
      <w:r w:rsidRPr="00F93555">
        <w:rPr>
          <w:rFonts w:cs="Tahoma"/>
          <w:bCs/>
          <w:szCs w:val="22"/>
          <w:lang w:val="es-ES"/>
        </w:rPr>
        <w:t xml:space="preserve">Archivo constante de </w:t>
      </w:r>
      <w:r w:rsidR="005A15E6" w:rsidRPr="00F93555">
        <w:rPr>
          <w:rFonts w:cs="Tahoma"/>
          <w:bCs/>
          <w:szCs w:val="22"/>
          <w:lang w:val="es-ES"/>
        </w:rPr>
        <w:t xml:space="preserve">29 páginas, correspondiente al Acta de la Décima Cuarta Sesión Extraordinaria 2024 del Comité de Transparencia de la Secretaría de Seguridad, de fecha 26 de abril de 2024, en la que se contiene el ACUERDO SS/CT/EXT/XIV/002/2024, mediante el cual el Comité de Transparencia de la Secretaría de Seguridad aprueba por unanimidad de votos, clasificar como Confidencial con carácter permanente, </w:t>
      </w:r>
      <w:r w:rsidR="005A15E6" w:rsidRPr="00F93555">
        <w:rPr>
          <w:rFonts w:cs="Tahoma"/>
          <w:b/>
          <w:bCs/>
          <w:i/>
          <w:szCs w:val="22"/>
          <w:lang w:val="es-ES"/>
        </w:rPr>
        <w:t xml:space="preserve">el Expediente Único de Ejecución Penal de las Personas Privadas de la Libertad en los Centros Penitenciarios y de Reinserción Social del Estado de México, </w:t>
      </w:r>
      <w:r w:rsidR="005A15E6" w:rsidRPr="00F93555">
        <w:rPr>
          <w:rFonts w:cs="Tahoma"/>
          <w:bCs/>
          <w:szCs w:val="22"/>
          <w:lang w:val="es-ES"/>
        </w:rPr>
        <w:t>derivado de la solicitud de información 00186/SSEM/IP/202</w:t>
      </w:r>
      <w:r w:rsidR="00E24D97" w:rsidRPr="00F93555">
        <w:rPr>
          <w:rFonts w:cs="Tahoma"/>
          <w:bCs/>
          <w:szCs w:val="22"/>
          <w:lang w:val="es-ES"/>
        </w:rPr>
        <w:t>4.</w:t>
      </w:r>
    </w:p>
    <w:p w14:paraId="7456E895" w14:textId="77777777" w:rsidR="00096099" w:rsidRPr="00F93555" w:rsidRDefault="00096099" w:rsidP="00F93555">
      <w:pPr>
        <w:autoSpaceDE w:val="0"/>
        <w:autoSpaceDN w:val="0"/>
        <w:adjustRightInd w:val="0"/>
        <w:ind w:left="927" w:right="-28"/>
        <w:rPr>
          <w:rFonts w:cs="Tahoma"/>
          <w:bCs/>
          <w:szCs w:val="22"/>
          <w:lang w:val="es-ES"/>
        </w:rPr>
      </w:pPr>
    </w:p>
    <w:p w14:paraId="5A5DAB9E" w14:textId="77777777" w:rsidR="00E37A3F" w:rsidRPr="00F93555" w:rsidRDefault="00E37A3F" w:rsidP="00F93555">
      <w:pPr>
        <w:pStyle w:val="Ttulo2"/>
        <w:jc w:val="left"/>
        <w:rPr>
          <w:szCs w:val="22"/>
        </w:rPr>
      </w:pPr>
      <w:bookmarkStart w:id="9" w:name="_Toc172748404"/>
      <w:r w:rsidRPr="00F93555">
        <w:rPr>
          <w:szCs w:val="22"/>
        </w:rPr>
        <w:t>DEL RECURSO DE REVISIÓN</w:t>
      </w:r>
      <w:bookmarkEnd w:id="9"/>
    </w:p>
    <w:p w14:paraId="0B17CD08" w14:textId="77777777" w:rsidR="00664420" w:rsidRPr="00F93555" w:rsidRDefault="00664420" w:rsidP="00F93555">
      <w:pPr>
        <w:autoSpaceDE w:val="0"/>
        <w:autoSpaceDN w:val="0"/>
        <w:adjustRightInd w:val="0"/>
        <w:ind w:right="-28"/>
        <w:rPr>
          <w:rFonts w:cs="Tahoma"/>
          <w:bCs/>
          <w:szCs w:val="22"/>
          <w:lang w:val="es-ES"/>
        </w:rPr>
      </w:pPr>
    </w:p>
    <w:p w14:paraId="2B216813" w14:textId="61ADBB2B" w:rsidR="00664420" w:rsidRPr="00F93555" w:rsidRDefault="006E25BC" w:rsidP="00F93555">
      <w:pPr>
        <w:pStyle w:val="Ttulo3"/>
        <w:rPr>
          <w:szCs w:val="22"/>
        </w:rPr>
      </w:pPr>
      <w:bookmarkStart w:id="10" w:name="_Toc172748405"/>
      <w:r w:rsidRPr="00F93555">
        <w:rPr>
          <w:szCs w:val="22"/>
        </w:rPr>
        <w:t xml:space="preserve">a) </w:t>
      </w:r>
      <w:r w:rsidR="00664420" w:rsidRPr="00F93555">
        <w:rPr>
          <w:szCs w:val="22"/>
        </w:rPr>
        <w:t>Interposición del Recurso de Revisión</w:t>
      </w:r>
      <w:bookmarkEnd w:id="10"/>
    </w:p>
    <w:p w14:paraId="6279C622" w14:textId="2B6DA5AD" w:rsidR="00664420" w:rsidRPr="00F93555" w:rsidRDefault="00664420" w:rsidP="00F93555">
      <w:pPr>
        <w:autoSpaceDE w:val="0"/>
        <w:autoSpaceDN w:val="0"/>
        <w:adjustRightInd w:val="0"/>
        <w:ind w:right="-28"/>
        <w:rPr>
          <w:rFonts w:cs="Tahoma"/>
          <w:szCs w:val="22"/>
        </w:rPr>
      </w:pPr>
      <w:r w:rsidRPr="00F93555">
        <w:rPr>
          <w:rFonts w:cs="Tahoma"/>
          <w:szCs w:val="22"/>
        </w:rPr>
        <w:t xml:space="preserve">El </w:t>
      </w:r>
      <w:r w:rsidR="005A15E6" w:rsidRPr="00F93555">
        <w:rPr>
          <w:rFonts w:cs="Tahoma"/>
          <w:b/>
          <w:bCs/>
          <w:szCs w:val="22"/>
        </w:rPr>
        <w:t>nueve de mayo</w:t>
      </w:r>
      <w:r w:rsidRPr="00F93555">
        <w:rPr>
          <w:rFonts w:cs="Tahoma"/>
          <w:b/>
          <w:bCs/>
          <w:szCs w:val="22"/>
        </w:rPr>
        <w:t xml:space="preserve"> de dos mil </w:t>
      </w:r>
      <w:r w:rsidR="00E810F7" w:rsidRPr="00F93555">
        <w:rPr>
          <w:rFonts w:cs="Tahoma"/>
          <w:b/>
          <w:bCs/>
          <w:szCs w:val="22"/>
        </w:rPr>
        <w:t>veinticuatro</w:t>
      </w:r>
      <w:r w:rsidRPr="00F93555">
        <w:rPr>
          <w:rFonts w:cs="Tahoma"/>
          <w:szCs w:val="22"/>
        </w:rPr>
        <w:t xml:space="preserve"> </w:t>
      </w:r>
      <w:r w:rsidR="00F75D23" w:rsidRPr="00F93555">
        <w:rPr>
          <w:rFonts w:cs="Tahoma"/>
          <w:b/>
          <w:bCs/>
          <w:szCs w:val="22"/>
        </w:rPr>
        <w:t>LA PARTE RECURRENTE</w:t>
      </w:r>
      <w:r w:rsidR="00F75D23" w:rsidRPr="00F93555">
        <w:rPr>
          <w:rFonts w:cs="Tahoma"/>
          <w:szCs w:val="22"/>
        </w:rPr>
        <w:t xml:space="preserve"> interpuso el recurso de revisión en contra de la respuesta emitida por el </w:t>
      </w:r>
      <w:r w:rsidR="00F75D23" w:rsidRPr="00F93555">
        <w:rPr>
          <w:rFonts w:cs="Tahoma"/>
          <w:b/>
          <w:bCs/>
          <w:szCs w:val="22"/>
        </w:rPr>
        <w:t>SUJETO OBLIGADO</w:t>
      </w:r>
      <w:r w:rsidR="00953430" w:rsidRPr="00F93555">
        <w:rPr>
          <w:rFonts w:cs="Tahoma"/>
          <w:szCs w:val="22"/>
        </w:rPr>
        <w:t xml:space="preserve">, mismo que fue registrado en el SAIMEX con el número de expediente </w:t>
      </w:r>
      <w:r w:rsidR="00DD476B" w:rsidRPr="00F93555">
        <w:rPr>
          <w:rFonts w:cs="Tahoma"/>
          <w:b/>
          <w:bCs/>
          <w:szCs w:val="22"/>
        </w:rPr>
        <w:t>02717/INFOEM/IP/RR/2024</w:t>
      </w:r>
      <w:r w:rsidR="00953430" w:rsidRPr="00F93555">
        <w:rPr>
          <w:rFonts w:cs="Tahoma"/>
          <w:szCs w:val="22"/>
        </w:rPr>
        <w:t>, y en el cual manifiesta lo siguiente</w:t>
      </w:r>
      <w:r w:rsidRPr="00F93555">
        <w:rPr>
          <w:rFonts w:cs="Tahoma"/>
          <w:szCs w:val="22"/>
        </w:rPr>
        <w:t>:</w:t>
      </w:r>
    </w:p>
    <w:p w14:paraId="74B30008" w14:textId="77777777" w:rsidR="00664420" w:rsidRPr="00F93555" w:rsidRDefault="00664420" w:rsidP="00F93555">
      <w:pPr>
        <w:tabs>
          <w:tab w:val="left" w:pos="4667"/>
        </w:tabs>
        <w:ind w:right="539"/>
        <w:rPr>
          <w:rFonts w:cs="Tahoma"/>
          <w:szCs w:val="22"/>
        </w:rPr>
      </w:pPr>
    </w:p>
    <w:p w14:paraId="12153283" w14:textId="77777777" w:rsidR="00664420" w:rsidRPr="00F93555" w:rsidRDefault="00664420" w:rsidP="00F93555">
      <w:pPr>
        <w:tabs>
          <w:tab w:val="left" w:pos="4667"/>
        </w:tabs>
        <w:ind w:left="567" w:right="539"/>
        <w:rPr>
          <w:rFonts w:cs="Tahoma"/>
          <w:b/>
          <w:iCs/>
          <w:szCs w:val="22"/>
        </w:rPr>
      </w:pPr>
      <w:r w:rsidRPr="00F93555">
        <w:rPr>
          <w:rFonts w:cs="Tahoma"/>
          <w:b/>
          <w:iCs/>
          <w:szCs w:val="22"/>
        </w:rPr>
        <w:t>ACTO IMPUGNADO</w:t>
      </w:r>
      <w:r w:rsidRPr="00F93555">
        <w:rPr>
          <w:rFonts w:cs="Tahoma"/>
          <w:b/>
          <w:iCs/>
          <w:szCs w:val="22"/>
        </w:rPr>
        <w:tab/>
      </w:r>
    </w:p>
    <w:p w14:paraId="6AE8EA9A" w14:textId="3259EFA3" w:rsidR="00664420" w:rsidRPr="00F93555" w:rsidRDefault="00EA27F7" w:rsidP="00F93555">
      <w:pPr>
        <w:tabs>
          <w:tab w:val="left" w:pos="4667"/>
        </w:tabs>
        <w:ind w:left="567" w:right="539"/>
        <w:rPr>
          <w:rFonts w:cs="Tahoma"/>
          <w:bCs/>
          <w:i/>
          <w:szCs w:val="22"/>
        </w:rPr>
      </w:pPr>
      <w:r w:rsidRPr="00F93555">
        <w:rPr>
          <w:rFonts w:cs="Tahoma"/>
          <w:bCs/>
          <w:i/>
          <w:szCs w:val="22"/>
        </w:rPr>
        <w:t>“</w:t>
      </w:r>
      <w:r w:rsidR="005A15E6" w:rsidRPr="00F93555">
        <w:rPr>
          <w:rFonts w:cs="Tahoma"/>
          <w:bCs/>
          <w:i/>
          <w:szCs w:val="22"/>
        </w:rPr>
        <w:t>información incompleta</w:t>
      </w:r>
      <w:r w:rsidR="005856CA" w:rsidRPr="00F93555">
        <w:rPr>
          <w:rFonts w:cs="Tahoma"/>
          <w:bCs/>
          <w:i/>
          <w:szCs w:val="22"/>
        </w:rPr>
        <w:t>"</w:t>
      </w:r>
    </w:p>
    <w:p w14:paraId="6238FEEF" w14:textId="77777777" w:rsidR="005856CA" w:rsidRPr="00F93555" w:rsidRDefault="005856CA" w:rsidP="00F93555">
      <w:pPr>
        <w:tabs>
          <w:tab w:val="left" w:pos="4667"/>
        </w:tabs>
        <w:ind w:left="567" w:right="539"/>
        <w:rPr>
          <w:rFonts w:cs="Tahoma"/>
          <w:b/>
          <w:iCs/>
          <w:szCs w:val="22"/>
        </w:rPr>
      </w:pPr>
    </w:p>
    <w:p w14:paraId="047D036B" w14:textId="77777777" w:rsidR="00664420" w:rsidRPr="00F93555" w:rsidRDefault="00664420" w:rsidP="00F93555">
      <w:pPr>
        <w:tabs>
          <w:tab w:val="left" w:pos="4667"/>
        </w:tabs>
        <w:ind w:left="567" w:right="539"/>
        <w:rPr>
          <w:rFonts w:cs="Tahoma"/>
          <w:b/>
          <w:iCs/>
          <w:szCs w:val="22"/>
        </w:rPr>
      </w:pPr>
      <w:r w:rsidRPr="00F93555">
        <w:rPr>
          <w:rFonts w:cs="Tahoma"/>
          <w:b/>
          <w:iCs/>
          <w:szCs w:val="22"/>
        </w:rPr>
        <w:t>RAZONES O MOTIVOS DE LA INCONFORMIDAD</w:t>
      </w:r>
      <w:r w:rsidRPr="00F93555">
        <w:rPr>
          <w:rFonts w:cs="Tahoma"/>
          <w:b/>
          <w:iCs/>
          <w:szCs w:val="22"/>
        </w:rPr>
        <w:tab/>
      </w:r>
    </w:p>
    <w:p w14:paraId="1DAE2563" w14:textId="66B3149B" w:rsidR="00953430" w:rsidRPr="00F93555" w:rsidRDefault="005A15E6" w:rsidP="00F93555">
      <w:pPr>
        <w:tabs>
          <w:tab w:val="left" w:pos="4667"/>
        </w:tabs>
        <w:ind w:left="567" w:right="539"/>
        <w:rPr>
          <w:rFonts w:cs="Tahoma"/>
          <w:bCs/>
          <w:i/>
          <w:szCs w:val="22"/>
        </w:rPr>
      </w:pPr>
      <w:r w:rsidRPr="00F93555">
        <w:rPr>
          <w:rFonts w:cs="Tahoma"/>
          <w:bCs/>
          <w:i/>
          <w:szCs w:val="22"/>
        </w:rPr>
        <w:t>“incompleta”</w:t>
      </w:r>
    </w:p>
    <w:p w14:paraId="48FE75EA" w14:textId="69E60C13" w:rsidR="00664420" w:rsidRPr="00F93555" w:rsidRDefault="00664420" w:rsidP="00F93555">
      <w:pPr>
        <w:tabs>
          <w:tab w:val="left" w:pos="4667"/>
        </w:tabs>
        <w:ind w:right="567"/>
        <w:rPr>
          <w:rFonts w:cs="Tahoma"/>
          <w:b/>
          <w:bCs/>
          <w:szCs w:val="22"/>
        </w:rPr>
      </w:pPr>
    </w:p>
    <w:p w14:paraId="6804DEF1" w14:textId="3C4F6CB5" w:rsidR="00664420" w:rsidRPr="00F93555" w:rsidRDefault="006E25BC" w:rsidP="00F93555">
      <w:pPr>
        <w:pStyle w:val="Ttulo3"/>
        <w:rPr>
          <w:szCs w:val="22"/>
        </w:rPr>
      </w:pPr>
      <w:bookmarkStart w:id="11" w:name="_Toc172748406"/>
      <w:r w:rsidRPr="00F93555">
        <w:rPr>
          <w:szCs w:val="22"/>
        </w:rPr>
        <w:t>b</w:t>
      </w:r>
      <w:r w:rsidR="00664420" w:rsidRPr="00F93555">
        <w:rPr>
          <w:szCs w:val="22"/>
        </w:rPr>
        <w:t>) Turno del Recurso de Revisión</w:t>
      </w:r>
      <w:bookmarkEnd w:id="11"/>
    </w:p>
    <w:p w14:paraId="1173671B" w14:textId="03B7CBBB" w:rsidR="00C72DAA" w:rsidRPr="00F93555" w:rsidRDefault="00C72DAA" w:rsidP="00F93555">
      <w:pPr>
        <w:rPr>
          <w:szCs w:val="22"/>
        </w:rPr>
      </w:pPr>
      <w:r w:rsidRPr="00F93555">
        <w:rPr>
          <w:szCs w:val="22"/>
        </w:rPr>
        <w:t>Con fundamento en el artículo 185, fracción I de la Ley de Transparencia y Acceso a la Información Pública del Estado de México y Municipios, el</w:t>
      </w:r>
      <w:r w:rsidRPr="00F93555">
        <w:rPr>
          <w:b/>
          <w:bCs/>
          <w:szCs w:val="22"/>
        </w:rPr>
        <w:t xml:space="preserve"> </w:t>
      </w:r>
      <w:r w:rsidR="005A15E6" w:rsidRPr="00F93555">
        <w:rPr>
          <w:rFonts w:cs="Tahoma"/>
          <w:b/>
          <w:bCs/>
          <w:szCs w:val="22"/>
        </w:rPr>
        <w:t>nueve de mayo</w:t>
      </w:r>
      <w:r w:rsidR="004252F1" w:rsidRPr="00F93555">
        <w:rPr>
          <w:rFonts w:cs="Tahoma"/>
          <w:b/>
          <w:bCs/>
          <w:szCs w:val="22"/>
        </w:rPr>
        <w:t xml:space="preserve"> de dos mil veinticuatro</w:t>
      </w:r>
      <w:r w:rsidRPr="00F93555">
        <w:rPr>
          <w:szCs w:val="22"/>
        </w:rPr>
        <w:t xml:space="preserve"> se turnó el recurso de revisión a través del</w:t>
      </w:r>
      <w:r w:rsidRPr="00F93555">
        <w:rPr>
          <w:rFonts w:eastAsia="Arial Unicode MS"/>
          <w:szCs w:val="22"/>
        </w:rPr>
        <w:t xml:space="preserve"> </w:t>
      </w:r>
      <w:r w:rsidRPr="00F93555">
        <w:rPr>
          <w:rFonts w:eastAsia="Arial Unicode MS"/>
          <w:bCs/>
          <w:szCs w:val="22"/>
        </w:rPr>
        <w:t>SAIMEX</w:t>
      </w:r>
      <w:r w:rsidRPr="00F93555">
        <w:rPr>
          <w:szCs w:val="22"/>
        </w:rPr>
        <w:t xml:space="preserve"> a la </w:t>
      </w:r>
      <w:r w:rsidRPr="00F93555">
        <w:rPr>
          <w:b/>
          <w:szCs w:val="22"/>
        </w:rPr>
        <w:t>Comisionada Sharon Cristina Morales Martínez</w:t>
      </w:r>
      <w:r w:rsidRPr="00F93555">
        <w:rPr>
          <w:bCs/>
          <w:szCs w:val="22"/>
        </w:rPr>
        <w:t xml:space="preserve">, </w:t>
      </w:r>
      <w:r w:rsidRPr="00F93555">
        <w:rPr>
          <w:szCs w:val="22"/>
        </w:rPr>
        <w:t xml:space="preserve">a efecto de decretar su admisión o desechamiento. </w:t>
      </w:r>
    </w:p>
    <w:p w14:paraId="18F305CB" w14:textId="77777777" w:rsidR="00664420" w:rsidRPr="00F93555" w:rsidRDefault="00664420" w:rsidP="00F93555">
      <w:pPr>
        <w:rPr>
          <w:rFonts w:eastAsia="Batang" w:cs="Tahoma"/>
          <w:bCs/>
          <w:szCs w:val="22"/>
        </w:rPr>
      </w:pPr>
    </w:p>
    <w:p w14:paraId="3E31EC2D" w14:textId="295256A1" w:rsidR="00664420" w:rsidRPr="00F93555" w:rsidRDefault="006E25BC" w:rsidP="00F93555">
      <w:pPr>
        <w:pStyle w:val="Ttulo3"/>
        <w:rPr>
          <w:szCs w:val="22"/>
        </w:rPr>
      </w:pPr>
      <w:bookmarkStart w:id="12" w:name="_Toc172748407"/>
      <w:r w:rsidRPr="00F93555">
        <w:rPr>
          <w:szCs w:val="22"/>
        </w:rPr>
        <w:t>c</w:t>
      </w:r>
      <w:r w:rsidR="00664420" w:rsidRPr="00F93555">
        <w:rPr>
          <w:szCs w:val="22"/>
        </w:rPr>
        <w:t>) Admisión del Recurso de Revisión</w:t>
      </w:r>
      <w:bookmarkEnd w:id="12"/>
    </w:p>
    <w:p w14:paraId="240447D5" w14:textId="50232F04" w:rsidR="000E09C4" w:rsidRPr="00F93555" w:rsidRDefault="000E09C4" w:rsidP="00F93555">
      <w:pPr>
        <w:rPr>
          <w:rFonts w:cs="Arial"/>
          <w:szCs w:val="22"/>
        </w:rPr>
      </w:pPr>
      <w:r w:rsidRPr="00F93555">
        <w:rPr>
          <w:rFonts w:cs="Arial"/>
          <w:szCs w:val="22"/>
        </w:rPr>
        <w:t xml:space="preserve">El </w:t>
      </w:r>
      <w:r w:rsidR="00AE0723" w:rsidRPr="00F93555">
        <w:rPr>
          <w:rFonts w:cs="Arial"/>
          <w:b/>
          <w:bCs/>
          <w:szCs w:val="22"/>
        </w:rPr>
        <w:t>trece de mayo</w:t>
      </w:r>
      <w:r w:rsidR="004252F1" w:rsidRPr="00F93555">
        <w:rPr>
          <w:rFonts w:cs="Arial"/>
          <w:b/>
          <w:bCs/>
          <w:szCs w:val="22"/>
        </w:rPr>
        <w:t xml:space="preserve"> de dos mil veinticuatro</w:t>
      </w:r>
      <w:r w:rsidR="004252F1" w:rsidRPr="00F93555">
        <w:rPr>
          <w:rFonts w:cs="Arial"/>
          <w:szCs w:val="22"/>
        </w:rPr>
        <w:t xml:space="preserve"> </w:t>
      </w:r>
      <w:r w:rsidRPr="00F93555">
        <w:rPr>
          <w:rFonts w:cs="Arial"/>
          <w:szCs w:val="22"/>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F93555">
        <w:rPr>
          <w:rFonts w:cs="Arial"/>
          <w:szCs w:val="22"/>
        </w:rPr>
        <w:t>, fracción II</w:t>
      </w:r>
      <w:r w:rsidRPr="00F93555">
        <w:rPr>
          <w:rFonts w:cs="Arial"/>
          <w:szCs w:val="22"/>
        </w:rPr>
        <w:t xml:space="preserve"> de la Ley de Transparencia y Acceso a la Información Pública del Estado de México y Municipios.</w:t>
      </w:r>
    </w:p>
    <w:p w14:paraId="34EC3F86" w14:textId="77777777" w:rsidR="00D2790D" w:rsidRPr="00F93555" w:rsidRDefault="00D2790D" w:rsidP="00F93555">
      <w:pPr>
        <w:rPr>
          <w:rFonts w:cs="Arial"/>
          <w:szCs w:val="22"/>
        </w:rPr>
      </w:pPr>
    </w:p>
    <w:p w14:paraId="3B820F58" w14:textId="5EBF1699" w:rsidR="00865CF4" w:rsidRPr="00F93555" w:rsidRDefault="006E25BC" w:rsidP="00F93555">
      <w:pPr>
        <w:pStyle w:val="Ttulo3"/>
        <w:rPr>
          <w:szCs w:val="22"/>
        </w:rPr>
      </w:pPr>
      <w:bookmarkStart w:id="13" w:name="_Toc172748408"/>
      <w:r w:rsidRPr="00F93555">
        <w:rPr>
          <w:szCs w:val="22"/>
        </w:rPr>
        <w:t>d</w:t>
      </w:r>
      <w:r w:rsidR="00D2790D" w:rsidRPr="00F93555">
        <w:rPr>
          <w:szCs w:val="22"/>
        </w:rPr>
        <w:t xml:space="preserve">) </w:t>
      </w:r>
      <w:r w:rsidR="00865CF4" w:rsidRPr="00F93555">
        <w:rPr>
          <w:szCs w:val="22"/>
        </w:rPr>
        <w:t>Informe Justificado del Sujeto Obligado</w:t>
      </w:r>
      <w:bookmarkEnd w:id="13"/>
    </w:p>
    <w:p w14:paraId="2ED62E5E" w14:textId="4DE743E0" w:rsidR="00174FBE" w:rsidRPr="00F93555" w:rsidRDefault="00174FBE" w:rsidP="00F93555">
      <w:r w:rsidRPr="00F93555">
        <w:rPr>
          <w:b/>
        </w:rPr>
        <w:t xml:space="preserve">EL SUJETO OBLIGADO </w:t>
      </w:r>
      <w:r w:rsidRPr="00F93555">
        <w:t>rindió su informe justificado dentro del término legalmente concedido para tal efecto</w:t>
      </w:r>
      <w:r w:rsidR="00AE0723" w:rsidRPr="00F93555">
        <w:t>, a través del archivo que se menciona y se describe a continuación:</w:t>
      </w:r>
    </w:p>
    <w:p w14:paraId="3C23D1E0" w14:textId="77777777" w:rsidR="00AE0723" w:rsidRPr="00F93555" w:rsidRDefault="00AE0723" w:rsidP="00F93555"/>
    <w:p w14:paraId="75D01834" w14:textId="324E4A70" w:rsidR="00AE0723" w:rsidRPr="00F93555" w:rsidRDefault="00AE0723" w:rsidP="00F93555">
      <w:pPr>
        <w:pStyle w:val="Prrafodelista"/>
        <w:numPr>
          <w:ilvl w:val="0"/>
          <w:numId w:val="42"/>
        </w:numPr>
        <w:ind w:left="567" w:firstLine="0"/>
        <w:rPr>
          <w:b/>
        </w:rPr>
      </w:pPr>
      <w:r w:rsidRPr="00F93555">
        <w:rPr>
          <w:b/>
        </w:rPr>
        <w:t>Informe justificado RR-2717.pdf</w:t>
      </w:r>
    </w:p>
    <w:p w14:paraId="45374EA0" w14:textId="2CC49494" w:rsidR="00AE0723" w:rsidRPr="00F93555" w:rsidRDefault="00AE0723" w:rsidP="00F93555">
      <w:pPr>
        <w:ind w:left="567"/>
      </w:pPr>
      <w:r w:rsidRPr="00F93555">
        <w:t xml:space="preserve">Archivo constante de 8 páginas, de fecha 20 de mayo de 2024, en el que se contiene el oficio No. 20600007000000S/UIPPE/0744/2024, suscrito por la Jefa de la Unidad de Información, Planeación, Programación y Evaluación y Titular de la Unidad de </w:t>
      </w:r>
      <w:r w:rsidRPr="00F93555">
        <w:lastRenderedPageBreak/>
        <w:t xml:space="preserve">Transparencia, dirigido a la Comisionada Ponente, mediante el cual rinde su informe justificado, ratificando en términos generales su respuesta primigenia. </w:t>
      </w:r>
    </w:p>
    <w:p w14:paraId="2388652B" w14:textId="77777777" w:rsidR="001B6E52" w:rsidRPr="00F93555" w:rsidRDefault="001B6E52" w:rsidP="00F93555"/>
    <w:p w14:paraId="15C78D67" w14:textId="1919BBEA" w:rsidR="001B6E52" w:rsidRPr="00F93555" w:rsidRDefault="001B6E52" w:rsidP="00F93555">
      <w:r w:rsidRPr="00F93555">
        <w:t xml:space="preserve">Esta información fue puesta a la vista de </w:t>
      </w:r>
      <w:r w:rsidRPr="00F93555">
        <w:rPr>
          <w:b/>
        </w:rPr>
        <w:t xml:space="preserve">LA PARTE RECURRENTE </w:t>
      </w:r>
      <w:r w:rsidRPr="00F93555">
        <w:t xml:space="preserve">el </w:t>
      </w:r>
      <w:r w:rsidRPr="00F93555">
        <w:rPr>
          <w:b/>
        </w:rPr>
        <w:t>diecinueve de julio de dos mil veinticuatro,</w:t>
      </w:r>
      <w:r w:rsidRPr="00F93555">
        <w:t xml:space="preserve"> para que, en un plazo de tres días hábiles, manifestara lo que a su derecho conviniera, de conformidad con lo establecido en el artículo 185, fracción III de la Ley de Transparencia y Acceso a la Información Pública del Estado de México y Municipios.</w:t>
      </w:r>
    </w:p>
    <w:p w14:paraId="1DD9FB1D" w14:textId="77777777" w:rsidR="001B6E52" w:rsidRPr="00F93555" w:rsidRDefault="001B6E52" w:rsidP="00F93555">
      <w:pPr>
        <w:rPr>
          <w:rFonts w:cs="Tahoma"/>
          <w:bCs/>
          <w:szCs w:val="22"/>
        </w:rPr>
      </w:pPr>
    </w:p>
    <w:p w14:paraId="755B7730" w14:textId="1B7170D8" w:rsidR="00664420" w:rsidRPr="00F93555" w:rsidRDefault="00E810F7" w:rsidP="00F93555">
      <w:pPr>
        <w:pStyle w:val="Ttulo3"/>
        <w:rPr>
          <w:szCs w:val="22"/>
          <w:lang w:val="es-ES"/>
        </w:rPr>
      </w:pPr>
      <w:bookmarkStart w:id="14" w:name="_Toc172748409"/>
      <w:r w:rsidRPr="00F93555">
        <w:rPr>
          <w:rFonts w:eastAsia="Calibri"/>
          <w:bCs/>
          <w:szCs w:val="22"/>
          <w:lang w:eastAsia="en-US"/>
        </w:rPr>
        <w:t>e</w:t>
      </w:r>
      <w:r w:rsidR="00664420" w:rsidRPr="00F93555">
        <w:rPr>
          <w:rFonts w:eastAsia="Calibri"/>
          <w:bCs/>
          <w:szCs w:val="22"/>
          <w:lang w:eastAsia="en-US"/>
        </w:rPr>
        <w:t>)</w:t>
      </w:r>
      <w:r w:rsidR="00664420" w:rsidRPr="00F93555">
        <w:rPr>
          <w:szCs w:val="22"/>
        </w:rPr>
        <w:t xml:space="preserve"> </w:t>
      </w:r>
      <w:r w:rsidR="00865CF4" w:rsidRPr="00F93555">
        <w:rPr>
          <w:szCs w:val="22"/>
          <w:lang w:val="es-ES"/>
        </w:rPr>
        <w:t>Manifestaciones de la Parte Recurrente</w:t>
      </w:r>
      <w:bookmarkEnd w:id="14"/>
    </w:p>
    <w:p w14:paraId="07CE6778" w14:textId="77777777" w:rsidR="00174FBE" w:rsidRPr="00F93555" w:rsidRDefault="00174FBE" w:rsidP="00F93555">
      <w:r w:rsidRPr="00F93555">
        <w:rPr>
          <w:b/>
        </w:rPr>
        <w:t xml:space="preserve">LA PARTE RECURRENTE </w:t>
      </w:r>
      <w:r w:rsidRPr="00F93555">
        <w:t>no realizó manifestación alguna dentro del término legalmente concedido para tal efecto, ni presentó pruebas o alegatos.</w:t>
      </w:r>
    </w:p>
    <w:p w14:paraId="6A02C863" w14:textId="77777777" w:rsidR="00174FBE" w:rsidRPr="00F93555" w:rsidRDefault="00174FBE" w:rsidP="00F93555">
      <w:pPr>
        <w:rPr>
          <w:lang w:val="es-ES"/>
        </w:rPr>
      </w:pPr>
    </w:p>
    <w:p w14:paraId="6B09022E" w14:textId="2E2EFD3D" w:rsidR="00664420" w:rsidRPr="00F93555" w:rsidRDefault="00E810F7" w:rsidP="00F93555">
      <w:pPr>
        <w:pStyle w:val="Ttulo3"/>
        <w:rPr>
          <w:rFonts w:eastAsia="Calibri"/>
          <w:szCs w:val="22"/>
        </w:rPr>
      </w:pPr>
      <w:bookmarkStart w:id="15" w:name="_Toc172748410"/>
      <w:r w:rsidRPr="00F93555">
        <w:rPr>
          <w:rFonts w:eastAsia="Calibri"/>
          <w:szCs w:val="22"/>
        </w:rPr>
        <w:t>f</w:t>
      </w:r>
      <w:r w:rsidR="00664420" w:rsidRPr="00F93555">
        <w:rPr>
          <w:rFonts w:eastAsia="Calibri"/>
          <w:szCs w:val="22"/>
        </w:rPr>
        <w:t>) Ampliación de plazo</w:t>
      </w:r>
      <w:r w:rsidR="00865CF4" w:rsidRPr="00F93555">
        <w:rPr>
          <w:rFonts w:eastAsia="Calibri"/>
          <w:szCs w:val="22"/>
        </w:rPr>
        <w:t xml:space="preserve"> para resolver el Recurso de Revisión</w:t>
      </w:r>
      <w:bookmarkEnd w:id="15"/>
    </w:p>
    <w:p w14:paraId="10B20CA8" w14:textId="1B45F987" w:rsidR="00664420" w:rsidRPr="00F93555" w:rsidRDefault="00865CF4" w:rsidP="00F93555">
      <w:pPr>
        <w:tabs>
          <w:tab w:val="left" w:pos="3261"/>
        </w:tabs>
        <w:rPr>
          <w:rFonts w:eastAsia="Calibri" w:cs="Tahoma"/>
          <w:szCs w:val="22"/>
        </w:rPr>
      </w:pPr>
      <w:r w:rsidRPr="00F93555">
        <w:rPr>
          <w:rFonts w:eastAsia="Calibri" w:cs="Tahoma"/>
          <w:szCs w:val="22"/>
        </w:rPr>
        <w:t xml:space="preserve">Con fundamento en lo dispuesto en el artículo 181, párrafo tercero, de la Ley de Transparencia y Acceso a la Información Pública del Estado de México y Municipios, </w:t>
      </w:r>
      <w:r w:rsidR="00E810F7" w:rsidRPr="00F93555">
        <w:rPr>
          <w:rFonts w:eastAsia="Calibri" w:cs="Tahoma"/>
          <w:szCs w:val="22"/>
        </w:rPr>
        <w:t xml:space="preserve">el </w:t>
      </w:r>
      <w:r w:rsidR="001B6E52" w:rsidRPr="00F93555">
        <w:rPr>
          <w:b/>
        </w:rPr>
        <w:t xml:space="preserve">diecinueve de julio </w:t>
      </w:r>
      <w:r w:rsidR="00E810F7" w:rsidRPr="00F93555">
        <w:rPr>
          <w:rFonts w:cs="Tahoma"/>
          <w:b/>
          <w:bCs/>
          <w:szCs w:val="22"/>
        </w:rPr>
        <w:t>de dos mil veinticuatro</w:t>
      </w:r>
      <w:r w:rsidR="00E810F7" w:rsidRPr="00F93555">
        <w:rPr>
          <w:rFonts w:cs="Tahoma"/>
          <w:szCs w:val="22"/>
        </w:rPr>
        <w:t xml:space="preserve"> </w:t>
      </w:r>
      <w:r w:rsidR="005723CB" w:rsidRPr="00F93555">
        <w:rPr>
          <w:rFonts w:eastAsia="Calibri" w:cs="Tahoma"/>
          <w:szCs w:val="22"/>
        </w:rPr>
        <w:t xml:space="preserve">se </w:t>
      </w:r>
      <w:r w:rsidR="00664420" w:rsidRPr="00F93555">
        <w:rPr>
          <w:rFonts w:eastAsia="Calibri" w:cs="Tahoma"/>
          <w:szCs w:val="22"/>
        </w:rPr>
        <w:t xml:space="preserve">acordó ampliar por un periodo razonable el plazo para resolver el </w:t>
      </w:r>
      <w:r w:rsidR="005723CB" w:rsidRPr="00F93555">
        <w:rPr>
          <w:rFonts w:eastAsia="Calibri" w:cs="Tahoma"/>
          <w:szCs w:val="22"/>
        </w:rPr>
        <w:t xml:space="preserve">presente </w:t>
      </w:r>
      <w:r w:rsidR="00664420" w:rsidRPr="00F93555">
        <w:rPr>
          <w:rFonts w:eastAsia="Calibri" w:cs="Tahoma"/>
          <w:szCs w:val="22"/>
        </w:rPr>
        <w:t xml:space="preserve">Recurso de Revisión; </w:t>
      </w:r>
      <w:r w:rsidR="005723CB" w:rsidRPr="00F93555">
        <w:rPr>
          <w:rFonts w:eastAsia="Calibri" w:cs="Tahoma"/>
          <w:szCs w:val="22"/>
        </w:rPr>
        <w:t>acuerdo</w:t>
      </w:r>
      <w:r w:rsidR="00664420" w:rsidRPr="00F93555">
        <w:rPr>
          <w:rFonts w:eastAsia="Calibri" w:cs="Tahoma"/>
          <w:szCs w:val="22"/>
        </w:rPr>
        <w:t xml:space="preserve"> que fue notificado a las partes </w:t>
      </w:r>
      <w:r w:rsidR="005723CB" w:rsidRPr="00F93555">
        <w:rPr>
          <w:rFonts w:eastAsia="Calibri" w:cs="Tahoma"/>
          <w:szCs w:val="22"/>
        </w:rPr>
        <w:t>a través</w:t>
      </w:r>
      <w:r w:rsidR="00664420" w:rsidRPr="00F93555">
        <w:rPr>
          <w:rFonts w:eastAsia="Calibri" w:cs="Tahoma"/>
          <w:szCs w:val="22"/>
        </w:rPr>
        <w:t xml:space="preserve"> </w:t>
      </w:r>
      <w:r w:rsidR="005723CB" w:rsidRPr="00F93555">
        <w:rPr>
          <w:rFonts w:eastAsia="Calibri" w:cs="Tahoma"/>
          <w:szCs w:val="22"/>
        </w:rPr>
        <w:t>d</w:t>
      </w:r>
      <w:r w:rsidR="00664420" w:rsidRPr="00F93555">
        <w:rPr>
          <w:rFonts w:eastAsia="Calibri" w:cs="Tahoma"/>
          <w:szCs w:val="22"/>
        </w:rPr>
        <w:t xml:space="preserve">el SAIMEX </w:t>
      </w:r>
      <w:r w:rsidR="00E810F7" w:rsidRPr="00F93555">
        <w:rPr>
          <w:rFonts w:eastAsia="Calibri" w:cs="Tahoma"/>
          <w:szCs w:val="22"/>
        </w:rPr>
        <w:t>en la misma fecha referida</w:t>
      </w:r>
      <w:r w:rsidR="00664420" w:rsidRPr="00F93555">
        <w:rPr>
          <w:rFonts w:eastAsia="Calibri" w:cs="Tahoma"/>
          <w:szCs w:val="22"/>
        </w:rPr>
        <w:t>.</w:t>
      </w:r>
    </w:p>
    <w:p w14:paraId="199C40A1" w14:textId="77777777" w:rsidR="00664420" w:rsidRPr="00F93555" w:rsidRDefault="00664420" w:rsidP="00F93555">
      <w:pPr>
        <w:tabs>
          <w:tab w:val="left" w:pos="3261"/>
        </w:tabs>
        <w:rPr>
          <w:rFonts w:eastAsia="Calibri" w:cs="Tahoma"/>
          <w:szCs w:val="22"/>
        </w:rPr>
      </w:pPr>
    </w:p>
    <w:p w14:paraId="1A6831CA" w14:textId="2E616716" w:rsidR="00664420" w:rsidRPr="00F93555" w:rsidRDefault="005723CB" w:rsidP="00F93555">
      <w:pPr>
        <w:pStyle w:val="paragraph"/>
        <w:spacing w:before="0" w:beforeAutospacing="0" w:after="0" w:afterAutospacing="0"/>
        <w:textAlignment w:val="baseline"/>
        <w:rPr>
          <w:rStyle w:val="eop"/>
          <w:rFonts w:cs="Segoe UI"/>
          <w:sz w:val="22"/>
          <w:szCs w:val="22"/>
        </w:rPr>
      </w:pPr>
      <w:r w:rsidRPr="00F93555">
        <w:rPr>
          <w:rStyle w:val="eop"/>
          <w:rFonts w:cs="Segoe UI"/>
          <w:sz w:val="22"/>
          <w:szCs w:val="22"/>
        </w:rPr>
        <w:t>E</w:t>
      </w:r>
      <w:r w:rsidR="00664420" w:rsidRPr="00F93555">
        <w:rPr>
          <w:rStyle w:val="eop"/>
          <w:rFonts w:cs="Segoe UI"/>
          <w:sz w:val="22"/>
          <w:szCs w:val="22"/>
        </w:rPr>
        <w:t>l plazo para emitir resolución en el presente asunto encuentra justificación en el alto número de recursos de revisión recibidos</w:t>
      </w:r>
      <w:r w:rsidRPr="00F93555">
        <w:rPr>
          <w:rStyle w:val="eop"/>
          <w:rFonts w:cs="Segoe UI"/>
          <w:sz w:val="22"/>
          <w:szCs w:val="22"/>
        </w:rPr>
        <w:t xml:space="preserve"> por este Instituto</w:t>
      </w:r>
      <w:r w:rsidR="00664420" w:rsidRPr="00F93555">
        <w:rPr>
          <w:rStyle w:val="eop"/>
          <w:rFonts w:cs="Segoe UI"/>
          <w:sz w:val="22"/>
          <w:szCs w:val="22"/>
        </w:rPr>
        <w:t>, circunstancia atípica que ha rebasado las capacidades técnicas y humanas del personal encargado de la proyección de las resoluciones a dichos medios de impugnación.</w:t>
      </w:r>
    </w:p>
    <w:p w14:paraId="2A4AC8EF" w14:textId="77777777" w:rsidR="00664420" w:rsidRPr="00F93555" w:rsidRDefault="00664420" w:rsidP="00F93555">
      <w:pPr>
        <w:pStyle w:val="paragraph"/>
        <w:spacing w:before="0" w:beforeAutospacing="0" w:after="0" w:afterAutospacing="0"/>
        <w:textAlignment w:val="baseline"/>
        <w:rPr>
          <w:rStyle w:val="eop"/>
          <w:rFonts w:cs="Segoe UI"/>
          <w:sz w:val="22"/>
          <w:szCs w:val="22"/>
        </w:rPr>
      </w:pPr>
    </w:p>
    <w:p w14:paraId="120B354B" w14:textId="2CC39431" w:rsidR="00664420" w:rsidRPr="00F93555" w:rsidRDefault="005723CB" w:rsidP="00F93555">
      <w:pPr>
        <w:pStyle w:val="paragraph"/>
        <w:spacing w:before="0" w:beforeAutospacing="0" w:after="0" w:afterAutospacing="0"/>
        <w:textAlignment w:val="baseline"/>
        <w:rPr>
          <w:rStyle w:val="eop"/>
          <w:rFonts w:cs="Segoe UI"/>
          <w:sz w:val="22"/>
          <w:szCs w:val="22"/>
        </w:rPr>
      </w:pPr>
      <w:r w:rsidRPr="00F93555">
        <w:rPr>
          <w:rStyle w:val="eop"/>
          <w:rFonts w:cs="Segoe UI"/>
          <w:sz w:val="22"/>
          <w:szCs w:val="22"/>
        </w:rPr>
        <w:lastRenderedPageBreak/>
        <w:t>Es importante</w:t>
      </w:r>
      <w:r w:rsidR="00664420" w:rsidRPr="00F93555">
        <w:rPr>
          <w:rStyle w:val="eop"/>
          <w:rFonts w:cs="Segoe UI"/>
          <w:sz w:val="22"/>
          <w:szCs w:val="22"/>
        </w:rPr>
        <w:t xml:space="preserv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53084820" w14:textId="77777777" w:rsidR="00664420" w:rsidRPr="00F93555" w:rsidRDefault="00664420" w:rsidP="00F93555">
      <w:pPr>
        <w:pStyle w:val="paragraph"/>
        <w:spacing w:before="0" w:beforeAutospacing="0" w:after="0" w:afterAutospacing="0"/>
        <w:textAlignment w:val="baseline"/>
        <w:rPr>
          <w:rStyle w:val="eop"/>
          <w:rFonts w:cs="Segoe UI"/>
          <w:sz w:val="22"/>
          <w:szCs w:val="22"/>
        </w:rPr>
      </w:pPr>
    </w:p>
    <w:p w14:paraId="163DD970" w14:textId="5C982D0D" w:rsidR="00664420" w:rsidRPr="00F93555" w:rsidRDefault="00664420" w:rsidP="00F93555">
      <w:pPr>
        <w:pStyle w:val="paragraph"/>
        <w:spacing w:before="0" w:beforeAutospacing="0" w:after="0" w:afterAutospacing="0"/>
        <w:textAlignment w:val="baseline"/>
        <w:rPr>
          <w:rStyle w:val="eop"/>
          <w:rFonts w:cs="Segoe UI"/>
          <w:sz w:val="22"/>
          <w:szCs w:val="22"/>
        </w:rPr>
      </w:pPr>
      <w:r w:rsidRPr="00F93555">
        <w:rPr>
          <w:rStyle w:val="eop"/>
          <w:rFonts w:cs="Segoe UI"/>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r w:rsidR="005723CB" w:rsidRPr="00F93555">
        <w:rPr>
          <w:rStyle w:val="eop"/>
          <w:rFonts w:cs="Segoe UI"/>
          <w:sz w:val="22"/>
          <w:szCs w:val="22"/>
        </w:rPr>
        <w:t xml:space="preserve"> </w:t>
      </w:r>
      <w:r w:rsidRPr="00F93555">
        <w:rPr>
          <w:rStyle w:val="eop"/>
          <w:rFonts w:cs="Segoe UI"/>
          <w:sz w:val="22"/>
          <w:szCs w:val="22"/>
        </w:rPr>
        <w:t xml:space="preserve">En ese sentido, el legislador </w:t>
      </w:r>
      <w:r w:rsidR="005723CB" w:rsidRPr="00F93555">
        <w:rPr>
          <w:rStyle w:val="eop"/>
          <w:rFonts w:cs="Segoe UI"/>
          <w:sz w:val="22"/>
          <w:szCs w:val="22"/>
        </w:rPr>
        <w:t>estableció</w:t>
      </w:r>
      <w:r w:rsidRPr="00F93555">
        <w:rPr>
          <w:rStyle w:val="eop"/>
          <w:rFonts w:cs="Segoe UI"/>
          <w:sz w:val="22"/>
          <w:szCs w:val="22"/>
        </w:rPr>
        <w:t xml:space="preserve"> los términos procesales </w:t>
      </w:r>
      <w:r w:rsidR="005723CB" w:rsidRPr="00F93555">
        <w:rPr>
          <w:rStyle w:val="eop"/>
          <w:rFonts w:cs="Segoe UI"/>
          <w:sz w:val="22"/>
          <w:szCs w:val="22"/>
        </w:rPr>
        <w:t>de forma general</w:t>
      </w:r>
      <w:r w:rsidRPr="00F93555">
        <w:rPr>
          <w:rStyle w:val="eop"/>
          <w:rFonts w:cs="Segoe UI"/>
          <w:sz w:val="22"/>
          <w:szCs w:val="22"/>
        </w:rPr>
        <w:t>, sin que pudiera prever la variada gama de casos que son resueltos por los órganos jurisdiccionales o cuasi jurisdiccionales, tanto por la complejidad de los hechos, como por el número de casos que conocen.</w:t>
      </w:r>
    </w:p>
    <w:p w14:paraId="5DCB68D7" w14:textId="77777777" w:rsidR="00664420" w:rsidRPr="00F93555" w:rsidRDefault="00664420" w:rsidP="00F93555">
      <w:pPr>
        <w:pStyle w:val="paragraph"/>
        <w:spacing w:before="0" w:beforeAutospacing="0" w:after="0" w:afterAutospacing="0"/>
        <w:textAlignment w:val="baseline"/>
        <w:rPr>
          <w:rStyle w:val="eop"/>
          <w:rFonts w:cs="Segoe UI"/>
          <w:sz w:val="22"/>
          <w:szCs w:val="22"/>
        </w:rPr>
      </w:pPr>
    </w:p>
    <w:p w14:paraId="5F81E110" w14:textId="4B11413C" w:rsidR="00664420" w:rsidRPr="00F93555" w:rsidRDefault="00664420" w:rsidP="00F93555">
      <w:pPr>
        <w:pStyle w:val="paragraph"/>
        <w:spacing w:before="0" w:beforeAutospacing="0" w:after="0" w:afterAutospacing="0"/>
        <w:textAlignment w:val="baseline"/>
        <w:rPr>
          <w:rStyle w:val="eop"/>
          <w:rFonts w:cs="Segoe UI"/>
          <w:sz w:val="22"/>
          <w:szCs w:val="22"/>
        </w:rPr>
      </w:pPr>
      <w:r w:rsidRPr="00F93555">
        <w:rPr>
          <w:rStyle w:val="eop"/>
          <w:rFonts w:cs="Segoe UI"/>
          <w:sz w:val="22"/>
          <w:szCs w:val="22"/>
        </w:rPr>
        <w:t>Por ello, excepcionalmente, si un asunto es resuelto con posterioridad a los plazos señalados por la norma</w:t>
      </w:r>
      <w:r w:rsidR="00BF091A" w:rsidRPr="00F93555">
        <w:rPr>
          <w:rStyle w:val="eop"/>
          <w:rFonts w:cs="Segoe UI"/>
          <w:sz w:val="22"/>
          <w:szCs w:val="22"/>
        </w:rPr>
        <w:t>,</w:t>
      </w:r>
      <w:r w:rsidRPr="00F93555">
        <w:rPr>
          <w:rStyle w:val="eop"/>
          <w:rFonts w:cs="Segoe UI"/>
          <w:sz w:val="22"/>
          <w:szCs w:val="22"/>
        </w:rPr>
        <w:t xml:space="preserve"> debe analizarse la razonabilidad del tiempo necesario para su resolución, atentos a los siguientes criterios:</w:t>
      </w:r>
    </w:p>
    <w:p w14:paraId="14A3FE4E" w14:textId="77777777" w:rsidR="00664420" w:rsidRPr="00F93555" w:rsidRDefault="00664420" w:rsidP="00F93555">
      <w:pPr>
        <w:pStyle w:val="paragraph"/>
        <w:spacing w:before="0" w:beforeAutospacing="0" w:after="0" w:afterAutospacing="0"/>
        <w:textAlignment w:val="baseline"/>
        <w:rPr>
          <w:rStyle w:val="eop"/>
          <w:rFonts w:cs="Segoe UI"/>
          <w:sz w:val="22"/>
          <w:szCs w:val="22"/>
        </w:rPr>
      </w:pPr>
    </w:p>
    <w:p w14:paraId="725FA17E" w14:textId="1C9900DC" w:rsidR="00664420" w:rsidRPr="00F93555" w:rsidRDefault="00664420" w:rsidP="00F93555">
      <w:pPr>
        <w:pStyle w:val="paragraph"/>
        <w:spacing w:before="0" w:beforeAutospacing="0" w:after="0" w:afterAutospacing="0"/>
        <w:ind w:left="567" w:right="539"/>
        <w:textAlignment w:val="baseline"/>
        <w:rPr>
          <w:rStyle w:val="eop"/>
          <w:rFonts w:cs="Segoe UI"/>
          <w:sz w:val="22"/>
          <w:szCs w:val="22"/>
        </w:rPr>
      </w:pPr>
      <w:r w:rsidRPr="00F93555">
        <w:rPr>
          <w:rStyle w:val="eop"/>
          <w:rFonts w:cs="Segoe UI"/>
          <w:b/>
          <w:bCs/>
          <w:sz w:val="22"/>
          <w:szCs w:val="22"/>
        </w:rPr>
        <w:t>Complejidad del asunto:</w:t>
      </w:r>
      <w:r w:rsidRPr="00F93555">
        <w:rPr>
          <w:rStyle w:val="eop"/>
          <w:rFonts w:cs="Segoe UI"/>
          <w:sz w:val="22"/>
          <w:szCs w:val="22"/>
        </w:rPr>
        <w:t xml:space="preserve"> La complejidad de la prueba, la pluralidad de sujetos procesales, el tiempo transcurrido, las características y contexto del recurso.</w:t>
      </w:r>
    </w:p>
    <w:p w14:paraId="59C35097" w14:textId="268F1B45" w:rsidR="00664420" w:rsidRPr="00F93555" w:rsidRDefault="00664420" w:rsidP="00F93555">
      <w:pPr>
        <w:pStyle w:val="paragraph"/>
        <w:spacing w:before="0" w:beforeAutospacing="0" w:after="0" w:afterAutospacing="0"/>
        <w:ind w:left="567" w:right="539"/>
        <w:textAlignment w:val="baseline"/>
        <w:rPr>
          <w:rStyle w:val="eop"/>
          <w:rFonts w:cs="Segoe UI"/>
          <w:sz w:val="22"/>
          <w:szCs w:val="22"/>
        </w:rPr>
      </w:pPr>
      <w:r w:rsidRPr="00F93555">
        <w:rPr>
          <w:rStyle w:val="eop"/>
          <w:rFonts w:cs="Segoe UI"/>
          <w:b/>
          <w:bCs/>
          <w:sz w:val="22"/>
          <w:szCs w:val="22"/>
        </w:rPr>
        <w:t>Actividad Procesal del interesado:</w:t>
      </w:r>
      <w:r w:rsidRPr="00F93555">
        <w:rPr>
          <w:rStyle w:val="eop"/>
          <w:rFonts w:cs="Segoe UI"/>
          <w:sz w:val="22"/>
          <w:szCs w:val="22"/>
        </w:rPr>
        <w:t xml:space="preserve"> Acciones u omisiones del interesado.</w:t>
      </w:r>
    </w:p>
    <w:p w14:paraId="34F78766" w14:textId="2037AF76" w:rsidR="00664420" w:rsidRPr="00F93555" w:rsidRDefault="00664420" w:rsidP="00F93555">
      <w:pPr>
        <w:pStyle w:val="paragraph"/>
        <w:spacing w:before="0" w:beforeAutospacing="0" w:after="0" w:afterAutospacing="0"/>
        <w:ind w:left="567" w:right="539"/>
        <w:textAlignment w:val="baseline"/>
        <w:rPr>
          <w:rStyle w:val="eop"/>
          <w:rFonts w:cs="Segoe UI"/>
          <w:sz w:val="22"/>
          <w:szCs w:val="22"/>
        </w:rPr>
      </w:pPr>
      <w:r w:rsidRPr="00F93555">
        <w:rPr>
          <w:rStyle w:val="eop"/>
          <w:rFonts w:cs="Segoe UI"/>
          <w:b/>
          <w:bCs/>
          <w:sz w:val="22"/>
          <w:szCs w:val="22"/>
        </w:rPr>
        <w:t>Conducta de la Autoridad:</w:t>
      </w:r>
      <w:r w:rsidRPr="00F93555">
        <w:rPr>
          <w:rStyle w:val="eop"/>
          <w:rFonts w:cs="Segoe UI"/>
          <w:sz w:val="22"/>
          <w:szCs w:val="22"/>
        </w:rPr>
        <w:t xml:space="preserve"> Las Acciones u omisiones realizadas en el</w:t>
      </w:r>
      <w:r w:rsidR="00BF091A" w:rsidRPr="00F93555">
        <w:rPr>
          <w:rStyle w:val="eop"/>
          <w:rFonts w:cs="Segoe UI"/>
          <w:sz w:val="22"/>
          <w:szCs w:val="22"/>
        </w:rPr>
        <w:t xml:space="preserve"> </w:t>
      </w:r>
      <w:r w:rsidRPr="00F93555">
        <w:rPr>
          <w:rStyle w:val="eop"/>
          <w:rFonts w:cs="Segoe UI"/>
          <w:sz w:val="22"/>
          <w:szCs w:val="22"/>
        </w:rPr>
        <w:t>procedimiento. Así como si la autoridad actuó con la debida diligencia.</w:t>
      </w:r>
    </w:p>
    <w:p w14:paraId="17122607" w14:textId="30536F04" w:rsidR="00664420" w:rsidRPr="00F93555" w:rsidRDefault="00664420" w:rsidP="00F93555">
      <w:pPr>
        <w:pStyle w:val="paragraph"/>
        <w:spacing w:before="0" w:beforeAutospacing="0" w:after="0" w:afterAutospacing="0"/>
        <w:ind w:left="567" w:right="539"/>
        <w:textAlignment w:val="baseline"/>
        <w:rPr>
          <w:rStyle w:val="eop"/>
          <w:rFonts w:cs="Segoe UI"/>
          <w:sz w:val="22"/>
          <w:szCs w:val="22"/>
        </w:rPr>
      </w:pPr>
      <w:r w:rsidRPr="00F93555">
        <w:rPr>
          <w:rStyle w:val="eop"/>
          <w:rFonts w:cs="Segoe UI"/>
          <w:b/>
          <w:bCs/>
          <w:sz w:val="22"/>
          <w:szCs w:val="22"/>
        </w:rPr>
        <w:t>La afectación generada en la situación jurídica de la persona involucrada en el proceso:</w:t>
      </w:r>
      <w:r w:rsidRPr="00F93555">
        <w:rPr>
          <w:rStyle w:val="eop"/>
          <w:rFonts w:cs="Segoe UI"/>
          <w:sz w:val="22"/>
          <w:szCs w:val="22"/>
        </w:rPr>
        <w:t xml:space="preserve"> Violación a sus derechos humanos.</w:t>
      </w:r>
    </w:p>
    <w:p w14:paraId="2E49A972" w14:textId="77777777" w:rsidR="00664420" w:rsidRPr="00F93555" w:rsidRDefault="00664420" w:rsidP="00F93555">
      <w:pPr>
        <w:pStyle w:val="paragraph"/>
        <w:spacing w:before="0" w:beforeAutospacing="0" w:after="0" w:afterAutospacing="0"/>
        <w:ind w:left="567" w:right="539"/>
        <w:textAlignment w:val="baseline"/>
        <w:rPr>
          <w:rStyle w:val="eop"/>
          <w:rFonts w:cs="Segoe UI"/>
          <w:sz w:val="22"/>
          <w:szCs w:val="22"/>
        </w:rPr>
      </w:pPr>
    </w:p>
    <w:p w14:paraId="5AF63827" w14:textId="77777777" w:rsidR="00664420" w:rsidRPr="00F93555" w:rsidRDefault="00664420" w:rsidP="00F93555">
      <w:pPr>
        <w:pStyle w:val="paragraph"/>
        <w:spacing w:before="0" w:beforeAutospacing="0" w:after="0" w:afterAutospacing="0"/>
        <w:textAlignment w:val="baseline"/>
        <w:rPr>
          <w:rStyle w:val="eop"/>
          <w:rFonts w:cs="Segoe UI"/>
          <w:sz w:val="22"/>
          <w:szCs w:val="22"/>
        </w:rPr>
      </w:pPr>
      <w:r w:rsidRPr="00F93555">
        <w:rPr>
          <w:rStyle w:val="eop"/>
          <w:rFonts w:cs="Segoe UI"/>
          <w:sz w:val="22"/>
          <w:szCs w:val="22"/>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2D523C9" w14:textId="77777777" w:rsidR="00664420" w:rsidRPr="00F93555" w:rsidRDefault="00664420" w:rsidP="00F93555">
      <w:pPr>
        <w:pStyle w:val="paragraph"/>
        <w:spacing w:before="0" w:beforeAutospacing="0" w:after="0" w:afterAutospacing="0"/>
        <w:textAlignment w:val="baseline"/>
        <w:rPr>
          <w:rStyle w:val="eop"/>
          <w:rFonts w:cs="Segoe UI"/>
          <w:sz w:val="22"/>
          <w:szCs w:val="22"/>
        </w:rPr>
      </w:pPr>
    </w:p>
    <w:p w14:paraId="35CA93E9" w14:textId="77777777" w:rsidR="00664420" w:rsidRPr="00F93555" w:rsidRDefault="00664420" w:rsidP="00F93555">
      <w:pPr>
        <w:pStyle w:val="paragraph"/>
        <w:spacing w:before="0" w:beforeAutospacing="0" w:after="0" w:afterAutospacing="0"/>
        <w:textAlignment w:val="baseline"/>
        <w:rPr>
          <w:rStyle w:val="eop"/>
          <w:rFonts w:cs="Segoe UI"/>
          <w:sz w:val="22"/>
          <w:szCs w:val="22"/>
        </w:rPr>
      </w:pPr>
      <w:r w:rsidRPr="00F93555">
        <w:rPr>
          <w:rStyle w:val="eop"/>
          <w:rFonts w:cs="Segoe UI"/>
          <w:sz w:val="22"/>
          <w:szCs w:val="22"/>
        </w:rPr>
        <w:t>Argumento que encuentra sustento en la jurisprudencia P./J. 32/92 emitida por el Pleno de la Suprema Corte de Justicia de la Nación de rubro “</w:t>
      </w:r>
      <w:r w:rsidRPr="00F93555">
        <w:rPr>
          <w:rStyle w:val="eop"/>
          <w:rFonts w:cs="Segoe UI"/>
          <w:b/>
          <w:bCs/>
          <w:sz w:val="22"/>
          <w:szCs w:val="22"/>
        </w:rPr>
        <w:t>TÉRMINOS PROCESALES. PARA DETERMINAR SI UN FUNCIONARIO JUDICIAL ACTUÓ INDEBIDAMENTE POR NO RESPETARLOS SE DEBE ATENDER AL PRESUPUESTO QUE CONSIDERÓ EL LEGISLADOR AL FIJARLOS Y LAS CARACTERÍSTICAS DEL CASO</w:t>
      </w:r>
      <w:r w:rsidRPr="00F93555">
        <w:rPr>
          <w:rStyle w:val="eop"/>
          <w:rFonts w:cs="Segoe UI"/>
          <w:sz w:val="22"/>
          <w:szCs w:val="22"/>
        </w:rPr>
        <w:t>.”, visible en la Gaceta del Seminario Judicial de la Federación con el registro digital 205635.</w:t>
      </w:r>
    </w:p>
    <w:p w14:paraId="37992CD5" w14:textId="77777777" w:rsidR="00664420" w:rsidRPr="00F93555" w:rsidRDefault="00664420" w:rsidP="00F93555">
      <w:pPr>
        <w:pStyle w:val="paragraph"/>
        <w:spacing w:before="0" w:beforeAutospacing="0" w:after="0" w:afterAutospacing="0"/>
        <w:textAlignment w:val="baseline"/>
        <w:rPr>
          <w:rStyle w:val="eop"/>
          <w:rFonts w:cs="Segoe UI"/>
          <w:sz w:val="22"/>
          <w:szCs w:val="22"/>
        </w:rPr>
      </w:pPr>
    </w:p>
    <w:p w14:paraId="0A59C365" w14:textId="5FE746C3" w:rsidR="00664420" w:rsidRPr="00F93555" w:rsidRDefault="00664420" w:rsidP="00F93555">
      <w:pPr>
        <w:pStyle w:val="paragraph"/>
        <w:spacing w:before="0" w:beforeAutospacing="0" w:after="0" w:afterAutospacing="0"/>
        <w:textAlignment w:val="baseline"/>
        <w:rPr>
          <w:rStyle w:val="eop"/>
          <w:rFonts w:cs="Segoe UI"/>
          <w:sz w:val="22"/>
          <w:szCs w:val="22"/>
        </w:rPr>
      </w:pPr>
      <w:r w:rsidRPr="00F93555">
        <w:rPr>
          <w:rStyle w:val="eop"/>
          <w:rFonts w:cs="Segoe UI"/>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0A9AF44" w14:textId="77777777" w:rsidR="00664420" w:rsidRPr="00F93555" w:rsidRDefault="00664420" w:rsidP="00F93555">
      <w:pPr>
        <w:pStyle w:val="paragraph"/>
        <w:spacing w:before="0" w:beforeAutospacing="0" w:after="0" w:afterAutospacing="0"/>
        <w:textAlignment w:val="baseline"/>
        <w:rPr>
          <w:rStyle w:val="eop"/>
          <w:rFonts w:cs="Segoe UI"/>
          <w:sz w:val="22"/>
          <w:szCs w:val="22"/>
        </w:rPr>
      </w:pPr>
    </w:p>
    <w:p w14:paraId="78B598AB" w14:textId="01D1B1AD" w:rsidR="00664420" w:rsidRPr="00F93555" w:rsidRDefault="00664420" w:rsidP="00F93555">
      <w:pPr>
        <w:pStyle w:val="paragraph"/>
        <w:spacing w:before="0" w:beforeAutospacing="0" w:after="0" w:afterAutospacing="0"/>
        <w:textAlignment w:val="baseline"/>
        <w:rPr>
          <w:rStyle w:val="eop"/>
          <w:rFonts w:cs="Segoe UI"/>
          <w:sz w:val="22"/>
          <w:szCs w:val="22"/>
        </w:rPr>
      </w:pPr>
      <w:r w:rsidRPr="00F93555">
        <w:rPr>
          <w:rStyle w:val="eop"/>
          <w:rFonts w:cs="Segoe UI"/>
          <w:sz w:val="22"/>
          <w:szCs w:val="22"/>
        </w:rPr>
        <w:t>Al respecto</w:t>
      </w:r>
      <w:r w:rsidR="00BF091A" w:rsidRPr="00F93555">
        <w:rPr>
          <w:rStyle w:val="eop"/>
          <w:rFonts w:cs="Segoe UI"/>
          <w:sz w:val="22"/>
          <w:szCs w:val="22"/>
        </w:rPr>
        <w:t>,</w:t>
      </w:r>
      <w:r w:rsidRPr="00F93555">
        <w:rPr>
          <w:rStyle w:val="eop"/>
          <w:rFonts w:cs="Segoe UI"/>
          <w:sz w:val="22"/>
          <w:szCs w:val="22"/>
        </w:rPr>
        <w:t xml:space="preserve"> también son de considerar los criterios sostenidos por el Cuarto Tribunal Colegiado en Materia Administrativa del Primer Circuito, cuyos rubros y datos de identificación son los siguientes:</w:t>
      </w:r>
    </w:p>
    <w:p w14:paraId="69AED792" w14:textId="77777777" w:rsidR="00664420" w:rsidRPr="00F93555" w:rsidRDefault="00664420" w:rsidP="00F93555">
      <w:pPr>
        <w:pStyle w:val="paragraph"/>
        <w:spacing w:before="0" w:beforeAutospacing="0" w:after="0" w:afterAutospacing="0"/>
        <w:textAlignment w:val="baseline"/>
        <w:rPr>
          <w:rStyle w:val="eop"/>
          <w:rFonts w:cs="Segoe UI"/>
          <w:sz w:val="22"/>
          <w:szCs w:val="22"/>
        </w:rPr>
      </w:pPr>
    </w:p>
    <w:p w14:paraId="7390FB31" w14:textId="77777777" w:rsidR="00664420" w:rsidRPr="00F93555" w:rsidRDefault="00664420" w:rsidP="00F93555">
      <w:pPr>
        <w:pStyle w:val="paragraph"/>
        <w:spacing w:before="0" w:beforeAutospacing="0" w:after="0" w:afterAutospacing="0"/>
        <w:ind w:left="567" w:right="539"/>
        <w:textAlignment w:val="baseline"/>
        <w:rPr>
          <w:rStyle w:val="eop"/>
          <w:rFonts w:cs="Segoe UI"/>
          <w:sz w:val="22"/>
          <w:szCs w:val="22"/>
        </w:rPr>
      </w:pPr>
      <w:r w:rsidRPr="00F93555">
        <w:rPr>
          <w:rStyle w:val="eop"/>
          <w:rFonts w:cs="Segoe UI"/>
          <w:b/>
          <w:bCs/>
          <w:sz w:val="22"/>
          <w:szCs w:val="22"/>
        </w:rPr>
        <w:t>“PLAZO RAZONABLE PARA RESOLVER. DIMENSIÓN Y EFECTOS DE ESTE CONCEPTO CUANDO SE ADUCE EXCESIVA CARGA DE TRABAJO.”</w:t>
      </w:r>
      <w:r w:rsidRPr="00F93555">
        <w:rPr>
          <w:rStyle w:val="eop"/>
          <w:rFonts w:cs="Segoe UI"/>
          <w:sz w:val="22"/>
          <w:szCs w:val="22"/>
        </w:rPr>
        <w:t xml:space="preserve"> consultable en el Seminario Judicial de la Federación y su gaceta, con el registro digital 2002351.</w:t>
      </w:r>
    </w:p>
    <w:p w14:paraId="7D07BF4B" w14:textId="77777777" w:rsidR="00BF091A" w:rsidRPr="00F93555" w:rsidRDefault="00BF091A" w:rsidP="00F93555">
      <w:pPr>
        <w:pStyle w:val="paragraph"/>
        <w:spacing w:before="0" w:beforeAutospacing="0" w:after="0" w:afterAutospacing="0"/>
        <w:ind w:left="567" w:right="539"/>
        <w:textAlignment w:val="baseline"/>
        <w:rPr>
          <w:rStyle w:val="eop"/>
          <w:rFonts w:cs="Segoe UI"/>
          <w:sz w:val="22"/>
          <w:szCs w:val="22"/>
        </w:rPr>
      </w:pPr>
    </w:p>
    <w:p w14:paraId="1C016A02" w14:textId="77777777" w:rsidR="00664420" w:rsidRPr="00F93555" w:rsidRDefault="00664420" w:rsidP="00F93555">
      <w:pPr>
        <w:pStyle w:val="paragraph"/>
        <w:spacing w:before="0" w:beforeAutospacing="0" w:after="0" w:afterAutospacing="0"/>
        <w:ind w:left="567" w:right="539"/>
        <w:textAlignment w:val="baseline"/>
        <w:rPr>
          <w:rStyle w:val="eop"/>
          <w:rFonts w:cs="Segoe UI"/>
          <w:sz w:val="22"/>
          <w:szCs w:val="22"/>
        </w:rPr>
      </w:pPr>
      <w:r w:rsidRPr="00F93555">
        <w:rPr>
          <w:rStyle w:val="eop"/>
          <w:rFonts w:cs="Segoe UI"/>
          <w:b/>
          <w:bCs/>
          <w:sz w:val="22"/>
          <w:szCs w:val="22"/>
        </w:rPr>
        <w:t>“PLAZO RAZONABLE PARA RESOLVER. CONCEPTO Y ELEMENTOS QUE LO INTEGRAN A LA LUZ DEL DERECHO INTERNACIONAL DE LOS DERECHOS HUMANOS</w:t>
      </w:r>
      <w:r w:rsidRPr="00F93555">
        <w:rPr>
          <w:rStyle w:val="eop"/>
          <w:rFonts w:cs="Segoe UI"/>
          <w:sz w:val="22"/>
          <w:szCs w:val="22"/>
        </w:rPr>
        <w:t>.”, visible en el Seminario Judicial de la Federación y su gaceta, con el registro digital 2002350.</w:t>
      </w:r>
    </w:p>
    <w:p w14:paraId="7D4C9515" w14:textId="77777777" w:rsidR="00664420" w:rsidRPr="00F93555" w:rsidRDefault="00664420" w:rsidP="00F93555">
      <w:pPr>
        <w:pStyle w:val="paragraph"/>
        <w:spacing w:before="0" w:beforeAutospacing="0" w:after="0" w:afterAutospacing="0"/>
        <w:textAlignment w:val="baseline"/>
        <w:rPr>
          <w:rStyle w:val="eop"/>
          <w:rFonts w:cs="Segoe UI"/>
          <w:sz w:val="22"/>
          <w:szCs w:val="22"/>
        </w:rPr>
      </w:pPr>
    </w:p>
    <w:p w14:paraId="7E0035F8" w14:textId="7BFAED68" w:rsidR="00664420" w:rsidRPr="00F93555" w:rsidRDefault="00664420" w:rsidP="00F93555">
      <w:pPr>
        <w:pStyle w:val="paragraph"/>
        <w:spacing w:before="0" w:beforeAutospacing="0" w:after="0" w:afterAutospacing="0"/>
        <w:textAlignment w:val="baseline"/>
        <w:rPr>
          <w:rStyle w:val="eop"/>
          <w:rFonts w:cs="Segoe UI"/>
          <w:sz w:val="22"/>
          <w:szCs w:val="22"/>
        </w:rPr>
      </w:pPr>
      <w:r w:rsidRPr="00F93555">
        <w:rPr>
          <w:rStyle w:val="eop"/>
          <w:rFonts w:cs="Segoe UI"/>
          <w:sz w:val="22"/>
          <w:szCs w:val="22"/>
        </w:rPr>
        <w:t xml:space="preserve">Por ello, este organismo garante comprometido con la tutela de los derechos humanos </w:t>
      </w:r>
      <w:r w:rsidR="00BF091A" w:rsidRPr="00F93555">
        <w:rPr>
          <w:rStyle w:val="eop"/>
          <w:rFonts w:cs="Segoe UI"/>
          <w:sz w:val="22"/>
          <w:szCs w:val="22"/>
        </w:rPr>
        <w:t>confiados</w:t>
      </w:r>
      <w:r w:rsidRPr="00F93555">
        <w:rPr>
          <w:rStyle w:val="eop"/>
          <w:rFonts w:cs="Segoe UI"/>
          <w:sz w:val="22"/>
          <w:szCs w:val="22"/>
        </w:rPr>
        <w:t xml:space="preserve"> señala que este exceso del plazo legal para resolver el asunto resulta de carácter excepcional.</w:t>
      </w:r>
    </w:p>
    <w:p w14:paraId="6923684C" w14:textId="77777777" w:rsidR="00664420" w:rsidRPr="00F93555" w:rsidRDefault="00664420" w:rsidP="00F93555">
      <w:pPr>
        <w:rPr>
          <w:rFonts w:cs="Tahoma"/>
          <w:szCs w:val="22"/>
        </w:rPr>
      </w:pPr>
    </w:p>
    <w:p w14:paraId="0E651988" w14:textId="08B9D45E" w:rsidR="00664420" w:rsidRPr="00F93555" w:rsidRDefault="00E810F7" w:rsidP="00F93555">
      <w:pPr>
        <w:pStyle w:val="Ttulo3"/>
        <w:rPr>
          <w:szCs w:val="22"/>
        </w:rPr>
      </w:pPr>
      <w:bookmarkStart w:id="16" w:name="_Toc172748411"/>
      <w:r w:rsidRPr="00F93555">
        <w:rPr>
          <w:szCs w:val="22"/>
        </w:rPr>
        <w:t>g</w:t>
      </w:r>
      <w:r w:rsidR="00664420" w:rsidRPr="00F93555">
        <w:rPr>
          <w:szCs w:val="22"/>
        </w:rPr>
        <w:t>) Cierre de instrucción</w:t>
      </w:r>
      <w:bookmarkEnd w:id="16"/>
    </w:p>
    <w:p w14:paraId="79AF95DC" w14:textId="7CD46BA5" w:rsidR="00664420" w:rsidRPr="00F93555" w:rsidRDefault="00BF091A" w:rsidP="00F93555">
      <w:pPr>
        <w:rPr>
          <w:szCs w:val="22"/>
        </w:rPr>
      </w:pPr>
      <w:r w:rsidRPr="00F93555">
        <w:rPr>
          <w:rFonts w:cs="Tahoma"/>
          <w:szCs w:val="22"/>
        </w:rPr>
        <w:t>Al no existir diligencias pendientes por desahogar</w:t>
      </w:r>
      <w:r w:rsidRPr="00F93555">
        <w:rPr>
          <w:rFonts w:cs="Arial"/>
          <w:szCs w:val="22"/>
        </w:rPr>
        <w:t xml:space="preserve">, el </w:t>
      </w:r>
      <w:r w:rsidR="0081363B" w:rsidRPr="00F93555">
        <w:rPr>
          <w:rFonts w:cs="Tahoma"/>
          <w:b/>
          <w:bCs/>
          <w:szCs w:val="22"/>
        </w:rPr>
        <w:t>nueve de agosto</w:t>
      </w:r>
      <w:r w:rsidR="00E810F7" w:rsidRPr="00F93555">
        <w:rPr>
          <w:rFonts w:cs="Tahoma"/>
          <w:b/>
          <w:bCs/>
          <w:szCs w:val="22"/>
        </w:rPr>
        <w:t xml:space="preserve"> de dos mil veinticuatro</w:t>
      </w:r>
      <w:r w:rsidR="00E810F7" w:rsidRPr="00F93555">
        <w:rPr>
          <w:rFonts w:cs="Tahoma"/>
          <w:szCs w:val="22"/>
        </w:rPr>
        <w:t xml:space="preserve"> </w:t>
      </w:r>
      <w:r w:rsidRPr="00F93555">
        <w:rPr>
          <w:rFonts w:cs="Arial"/>
          <w:szCs w:val="22"/>
        </w:rPr>
        <w:t xml:space="preserve">la </w:t>
      </w:r>
      <w:r w:rsidRPr="00F93555">
        <w:rPr>
          <w:rFonts w:cs="Arial"/>
          <w:b/>
          <w:bCs/>
          <w:szCs w:val="22"/>
        </w:rPr>
        <w:t xml:space="preserve">Comisionada </w:t>
      </w:r>
      <w:r w:rsidRPr="00F93555">
        <w:rPr>
          <w:b/>
          <w:szCs w:val="22"/>
        </w:rPr>
        <w:t xml:space="preserve">Sharon Cristina Morales Martínez </w:t>
      </w:r>
      <w:r w:rsidRPr="00F93555">
        <w:rPr>
          <w:rFonts w:cs="Arial"/>
          <w:szCs w:val="22"/>
        </w:rPr>
        <w:t>acordó el cierre de instrucción</w:t>
      </w:r>
      <w:r w:rsidR="0011350D" w:rsidRPr="00F93555">
        <w:rPr>
          <w:rFonts w:cs="Arial"/>
          <w:szCs w:val="22"/>
        </w:rPr>
        <w:t xml:space="preserve"> y</w:t>
      </w:r>
      <w:r w:rsidRPr="00F93555">
        <w:rPr>
          <w:rFonts w:cs="Arial"/>
          <w:szCs w:val="22"/>
        </w:rPr>
        <w:t xml:space="preserve"> </w:t>
      </w:r>
      <w:r w:rsidR="0011350D" w:rsidRPr="00F93555">
        <w:rPr>
          <w:rFonts w:cs="Arial"/>
          <w:szCs w:val="22"/>
        </w:rPr>
        <w:t xml:space="preserve">la </w:t>
      </w:r>
      <w:r w:rsidRPr="00F93555">
        <w:rPr>
          <w:rFonts w:cs="Arial"/>
          <w:szCs w:val="22"/>
        </w:rPr>
        <w:t>remisión del expediente a efecto de ser resuelto, de conformidad con lo establecido en el artículo 185 fracciones VI y VIII de la Ley de Transparencia y Acceso a la Información Pública del Estado de México y Municipios</w:t>
      </w:r>
      <w:r w:rsidRPr="00F93555">
        <w:rPr>
          <w:szCs w:val="22"/>
        </w:rPr>
        <w:t>.</w:t>
      </w:r>
      <w:r w:rsidR="0011350D" w:rsidRPr="00F93555">
        <w:rPr>
          <w:szCs w:val="22"/>
        </w:rPr>
        <w:t xml:space="preserve"> Dicho acuerdo </w:t>
      </w:r>
      <w:r w:rsidR="00664420" w:rsidRPr="00F93555">
        <w:rPr>
          <w:rFonts w:cs="Tahoma"/>
          <w:szCs w:val="22"/>
        </w:rPr>
        <w:t xml:space="preserve">fue notificado a las partes el mismo día a través del </w:t>
      </w:r>
      <w:r w:rsidR="00664420" w:rsidRPr="00F93555">
        <w:rPr>
          <w:rFonts w:cs="Tahoma"/>
          <w:szCs w:val="22"/>
          <w:lang w:val="es-ES"/>
        </w:rPr>
        <w:t>SAIMEX</w:t>
      </w:r>
      <w:r w:rsidR="00664420" w:rsidRPr="00F93555">
        <w:rPr>
          <w:rFonts w:cs="Tahoma"/>
          <w:szCs w:val="22"/>
        </w:rPr>
        <w:t>.</w:t>
      </w:r>
    </w:p>
    <w:p w14:paraId="741683E3" w14:textId="77777777" w:rsidR="0011350D" w:rsidRPr="00F93555" w:rsidRDefault="0011350D" w:rsidP="00F93555">
      <w:pPr>
        <w:rPr>
          <w:rFonts w:cs="Tahoma"/>
          <w:szCs w:val="22"/>
        </w:rPr>
      </w:pPr>
    </w:p>
    <w:p w14:paraId="7A9629DE" w14:textId="77777777" w:rsidR="00664420" w:rsidRPr="00F93555" w:rsidRDefault="00664420" w:rsidP="00F93555">
      <w:pPr>
        <w:pStyle w:val="Ttulo1"/>
        <w:rPr>
          <w:rFonts w:eastAsiaTheme="minorHAnsi"/>
          <w:szCs w:val="22"/>
          <w:lang w:eastAsia="en-US"/>
        </w:rPr>
      </w:pPr>
      <w:bookmarkStart w:id="17" w:name="_Toc172748412"/>
      <w:r w:rsidRPr="00F93555">
        <w:rPr>
          <w:rFonts w:eastAsiaTheme="minorHAnsi"/>
          <w:szCs w:val="22"/>
          <w:lang w:eastAsia="en-US"/>
        </w:rPr>
        <w:t>CONSIDERANDOS</w:t>
      </w:r>
      <w:bookmarkEnd w:id="17"/>
    </w:p>
    <w:p w14:paraId="6DD1243B" w14:textId="77777777" w:rsidR="00664420" w:rsidRPr="00F93555" w:rsidRDefault="00664420" w:rsidP="00F93555">
      <w:pPr>
        <w:contextualSpacing/>
        <w:jc w:val="center"/>
        <w:rPr>
          <w:rFonts w:eastAsiaTheme="minorHAnsi" w:cs="Tahoma"/>
          <w:b/>
          <w:szCs w:val="22"/>
          <w:lang w:eastAsia="en-US"/>
        </w:rPr>
      </w:pPr>
    </w:p>
    <w:p w14:paraId="0B67CB92" w14:textId="2E307D3B" w:rsidR="00664420" w:rsidRPr="00F93555" w:rsidRDefault="00664420" w:rsidP="00F93555">
      <w:pPr>
        <w:pStyle w:val="Ttulo2"/>
        <w:rPr>
          <w:rFonts w:eastAsia="Batang"/>
          <w:szCs w:val="22"/>
        </w:rPr>
      </w:pPr>
      <w:bookmarkStart w:id="18" w:name="_Toc172748413"/>
      <w:r w:rsidRPr="00F93555">
        <w:rPr>
          <w:rFonts w:eastAsia="Batang"/>
          <w:szCs w:val="22"/>
        </w:rPr>
        <w:lastRenderedPageBreak/>
        <w:t xml:space="preserve">PRIMERO. </w:t>
      </w:r>
      <w:r w:rsidR="00BA55A8" w:rsidRPr="00F93555">
        <w:rPr>
          <w:rFonts w:eastAsia="Batang"/>
          <w:szCs w:val="22"/>
        </w:rPr>
        <w:t>Procedibilidad</w:t>
      </w:r>
      <w:bookmarkEnd w:id="18"/>
    </w:p>
    <w:p w14:paraId="39C52BC1" w14:textId="56FCC20D" w:rsidR="00BA55A8" w:rsidRPr="00F93555" w:rsidRDefault="00BA55A8" w:rsidP="00F93555">
      <w:pPr>
        <w:pStyle w:val="Ttulo3"/>
        <w:rPr>
          <w:szCs w:val="22"/>
        </w:rPr>
      </w:pPr>
      <w:bookmarkStart w:id="19" w:name="_Toc172748414"/>
      <w:r w:rsidRPr="00F93555">
        <w:rPr>
          <w:szCs w:val="22"/>
        </w:rPr>
        <w:t>a) Competencia</w:t>
      </w:r>
      <w:r w:rsidR="00150C49" w:rsidRPr="00F93555">
        <w:rPr>
          <w:szCs w:val="22"/>
        </w:rPr>
        <w:t xml:space="preserve"> del Instituto</w:t>
      </w:r>
      <w:bookmarkEnd w:id="19"/>
    </w:p>
    <w:p w14:paraId="56E64942" w14:textId="6572EDF7" w:rsidR="0011350D" w:rsidRPr="00F93555" w:rsidRDefault="0011350D" w:rsidP="00F93555">
      <w:pPr>
        <w:rPr>
          <w:rFonts w:cs="Arial"/>
          <w:szCs w:val="22"/>
        </w:rPr>
      </w:pPr>
      <w:r w:rsidRPr="00F93555">
        <w:rPr>
          <w:szCs w:val="22"/>
        </w:rPr>
        <w:t xml:space="preserve">Este Instituto de Transparencia, Acceso a la Información Pública y Protección de Datos Personales del Estado de México y Municipios es competente para conocer y resolver </w:t>
      </w:r>
      <w:r w:rsidR="005F65B7" w:rsidRPr="00F93555">
        <w:rPr>
          <w:szCs w:val="22"/>
        </w:rPr>
        <w:t xml:space="preserve">el </w:t>
      </w:r>
      <w:r w:rsidRPr="00F93555">
        <w:rPr>
          <w:szCs w:val="22"/>
        </w:rPr>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F93555">
        <w:rPr>
          <w:rFonts w:cs="Arial"/>
          <w:szCs w:val="22"/>
        </w:rPr>
        <w:t>; y 9, fracciones I y XXIII y 11 del Reglamento Interior del Instituto de Transparencia, Acceso a la Información Pública y Protección de Datos Personales del Estado de México y Municipios.</w:t>
      </w:r>
    </w:p>
    <w:p w14:paraId="6C36A399" w14:textId="77777777" w:rsidR="00DB1C09" w:rsidRPr="00F93555" w:rsidRDefault="00DB1C09" w:rsidP="00F93555">
      <w:pPr>
        <w:rPr>
          <w:rFonts w:cs="Arial"/>
          <w:szCs w:val="22"/>
        </w:rPr>
      </w:pPr>
    </w:p>
    <w:p w14:paraId="517A2DD6" w14:textId="4169BE4D" w:rsidR="00664420" w:rsidRPr="00F93555" w:rsidRDefault="00BA55A8" w:rsidP="00F93555">
      <w:pPr>
        <w:pStyle w:val="Ttulo3"/>
        <w:rPr>
          <w:szCs w:val="22"/>
        </w:rPr>
      </w:pPr>
      <w:bookmarkStart w:id="20" w:name="_Toc172748415"/>
      <w:r w:rsidRPr="00F93555">
        <w:rPr>
          <w:szCs w:val="22"/>
        </w:rPr>
        <w:t>b)</w:t>
      </w:r>
      <w:r w:rsidR="00664420" w:rsidRPr="00F93555">
        <w:rPr>
          <w:szCs w:val="22"/>
        </w:rPr>
        <w:t xml:space="preserve"> </w:t>
      </w:r>
      <w:r w:rsidR="00D91CB4" w:rsidRPr="00F93555">
        <w:rPr>
          <w:szCs w:val="22"/>
        </w:rPr>
        <w:t>Legitimidad</w:t>
      </w:r>
      <w:r w:rsidRPr="00F93555">
        <w:rPr>
          <w:szCs w:val="22"/>
        </w:rPr>
        <w:t xml:space="preserve"> de la parte recurrente</w:t>
      </w:r>
      <w:bookmarkEnd w:id="20"/>
    </w:p>
    <w:p w14:paraId="26FEA382" w14:textId="0B06695C" w:rsidR="00D91CB4" w:rsidRPr="00F93555" w:rsidRDefault="00D91CB4" w:rsidP="00F93555">
      <w:pPr>
        <w:rPr>
          <w:rFonts w:cs="Arial"/>
          <w:bCs/>
          <w:szCs w:val="22"/>
        </w:rPr>
      </w:pPr>
      <w:r w:rsidRPr="00F93555">
        <w:rPr>
          <w:rFonts w:cs="Arial"/>
          <w:bCs/>
          <w:szCs w:val="22"/>
        </w:rPr>
        <w:t>El recurso de revisión fue interpuesto por parte legítima, ya que se presentó por la misma persona que formuló la solicitud de acceso a la Información Pública,</w:t>
      </w:r>
      <w:r w:rsidRPr="00F93555">
        <w:rPr>
          <w:rFonts w:cs="Arial"/>
          <w:b/>
          <w:bCs/>
          <w:szCs w:val="22"/>
        </w:rPr>
        <w:t xml:space="preserve"> </w:t>
      </w:r>
      <w:r w:rsidRPr="00F93555">
        <w:rPr>
          <w:rFonts w:cs="Arial"/>
          <w:szCs w:val="22"/>
        </w:rPr>
        <w:t>debido a que los datos de acceso</w:t>
      </w:r>
      <w:r w:rsidRPr="00F93555">
        <w:rPr>
          <w:rFonts w:cs="Arial"/>
          <w:b/>
          <w:bCs/>
          <w:szCs w:val="22"/>
        </w:rPr>
        <w:t xml:space="preserve"> </w:t>
      </w:r>
      <w:r w:rsidRPr="00F93555">
        <w:rPr>
          <w:rFonts w:cs="Arial"/>
          <w:szCs w:val="22"/>
        </w:rPr>
        <w:t>SAIMEX</w:t>
      </w:r>
      <w:r w:rsidRPr="00F93555">
        <w:rPr>
          <w:rFonts w:eastAsia="Calibri" w:cs="Arial"/>
          <w:szCs w:val="22"/>
          <w:lang w:eastAsia="en-US"/>
        </w:rPr>
        <w:t xml:space="preserve"> son personales e irrepetibles.</w:t>
      </w:r>
    </w:p>
    <w:p w14:paraId="2C367810" w14:textId="77777777" w:rsidR="00D91CB4" w:rsidRPr="00F93555" w:rsidRDefault="00D91CB4" w:rsidP="00F93555">
      <w:pPr>
        <w:rPr>
          <w:szCs w:val="22"/>
        </w:rPr>
      </w:pPr>
    </w:p>
    <w:p w14:paraId="496490FC" w14:textId="1A5F3FDB" w:rsidR="00D91CB4" w:rsidRPr="00F93555" w:rsidRDefault="00BA55A8" w:rsidP="00F93555">
      <w:pPr>
        <w:pStyle w:val="Ttulo3"/>
        <w:rPr>
          <w:rFonts w:eastAsia="Calibri"/>
          <w:szCs w:val="22"/>
          <w:lang w:eastAsia="es-ES_tradnl"/>
        </w:rPr>
      </w:pPr>
      <w:bookmarkStart w:id="21" w:name="_Toc172748416"/>
      <w:r w:rsidRPr="00F93555">
        <w:rPr>
          <w:rFonts w:eastAsia="Calibri"/>
          <w:szCs w:val="22"/>
          <w:lang w:eastAsia="es-ES_tradnl"/>
        </w:rPr>
        <w:t>c)</w:t>
      </w:r>
      <w:r w:rsidR="00664420" w:rsidRPr="00F93555">
        <w:rPr>
          <w:rFonts w:eastAsia="Calibri"/>
          <w:szCs w:val="22"/>
          <w:lang w:eastAsia="es-ES_tradnl"/>
        </w:rPr>
        <w:t xml:space="preserve"> </w:t>
      </w:r>
      <w:r w:rsidR="00D91CB4" w:rsidRPr="00F93555">
        <w:rPr>
          <w:rFonts w:eastAsia="Calibri"/>
          <w:szCs w:val="22"/>
          <w:lang w:eastAsia="es-ES_tradnl"/>
        </w:rPr>
        <w:t>Plazo para interponer el recurso</w:t>
      </w:r>
      <w:bookmarkEnd w:id="21"/>
    </w:p>
    <w:p w14:paraId="106D37EE" w14:textId="64C4EAA5" w:rsidR="00D91CB4" w:rsidRPr="00F93555" w:rsidRDefault="00D91CB4" w:rsidP="00F93555">
      <w:pPr>
        <w:rPr>
          <w:rFonts w:eastAsiaTheme="minorEastAsia" w:cs="Arial"/>
          <w:szCs w:val="22"/>
          <w:lang w:val="es-ES_tradnl"/>
        </w:rPr>
      </w:pPr>
      <w:r w:rsidRPr="00F93555">
        <w:rPr>
          <w:rFonts w:cs="Arial"/>
          <w:b/>
          <w:szCs w:val="22"/>
        </w:rPr>
        <w:t>EL SUJETO OBLIGADO</w:t>
      </w:r>
      <w:r w:rsidRPr="00F93555">
        <w:rPr>
          <w:rFonts w:cs="Arial"/>
          <w:szCs w:val="22"/>
        </w:rPr>
        <w:t xml:space="preserve"> notificó la respuesta a la solicitud de acceso a la Información Pública el </w:t>
      </w:r>
      <w:r w:rsidR="00410EBD" w:rsidRPr="00F93555">
        <w:rPr>
          <w:rFonts w:cs="Tahoma"/>
          <w:b/>
          <w:bCs/>
          <w:szCs w:val="22"/>
        </w:rPr>
        <w:t>dos de mayo</w:t>
      </w:r>
      <w:r w:rsidR="00DE285A" w:rsidRPr="00F93555">
        <w:rPr>
          <w:rFonts w:cs="Tahoma"/>
          <w:b/>
          <w:bCs/>
          <w:szCs w:val="22"/>
        </w:rPr>
        <w:t xml:space="preserve"> de dos mil veinticuatro</w:t>
      </w:r>
      <w:r w:rsidR="00DE285A" w:rsidRPr="00F93555">
        <w:rPr>
          <w:rFonts w:cs="Tahoma"/>
          <w:szCs w:val="22"/>
        </w:rPr>
        <w:t xml:space="preserve"> </w:t>
      </w:r>
      <w:r w:rsidR="00A53315" w:rsidRPr="00F93555">
        <w:rPr>
          <w:rFonts w:cs="Arial"/>
          <w:szCs w:val="22"/>
        </w:rPr>
        <w:t xml:space="preserve">y el recurso </w:t>
      </w:r>
      <w:r w:rsidR="00A53315" w:rsidRPr="00F93555">
        <w:rPr>
          <w:rFonts w:eastAsia="Palatino Linotype" w:cs="Palatino Linotype"/>
          <w:szCs w:val="22"/>
        </w:rPr>
        <w:t xml:space="preserve">que nos ocupa se </w:t>
      </w:r>
      <w:r w:rsidR="006A61F1" w:rsidRPr="00F93555">
        <w:rPr>
          <w:rFonts w:eastAsia="Palatino Linotype" w:cs="Palatino Linotype"/>
          <w:szCs w:val="22"/>
        </w:rPr>
        <w:t>tuvo por presentado</w:t>
      </w:r>
      <w:r w:rsidR="00A53315" w:rsidRPr="00F93555">
        <w:rPr>
          <w:rFonts w:eastAsia="Palatino Linotype" w:cs="Palatino Linotype"/>
          <w:szCs w:val="22"/>
        </w:rPr>
        <w:t xml:space="preserve"> el </w:t>
      </w:r>
      <w:r w:rsidR="00410EBD" w:rsidRPr="00F93555">
        <w:rPr>
          <w:rFonts w:cs="Tahoma"/>
          <w:b/>
          <w:bCs/>
          <w:szCs w:val="22"/>
        </w:rPr>
        <w:t>nueve de mayo</w:t>
      </w:r>
      <w:r w:rsidR="00DE285A" w:rsidRPr="00F93555">
        <w:rPr>
          <w:rFonts w:cs="Tahoma"/>
          <w:b/>
          <w:bCs/>
          <w:szCs w:val="22"/>
        </w:rPr>
        <w:t xml:space="preserve"> de dos mil veinticuatro</w:t>
      </w:r>
      <w:r w:rsidR="00A53315" w:rsidRPr="00F93555">
        <w:rPr>
          <w:rFonts w:eastAsia="Palatino Linotype" w:cs="Palatino Linotype"/>
          <w:bCs/>
          <w:szCs w:val="22"/>
        </w:rPr>
        <w:t>;</w:t>
      </w:r>
      <w:r w:rsidR="00A53315" w:rsidRPr="00F93555">
        <w:rPr>
          <w:rFonts w:eastAsia="Palatino Linotype" w:cs="Palatino Linotype"/>
          <w:szCs w:val="22"/>
        </w:rPr>
        <w:t xml:space="preserve"> por lo tanto, éste se encuentra dentro del margen temporal previsto en el artículo 178 de la </w:t>
      </w:r>
      <w:r w:rsidR="00A53315" w:rsidRPr="00F93555">
        <w:rPr>
          <w:rFonts w:cs="Arial"/>
          <w:szCs w:val="22"/>
        </w:rPr>
        <w:t xml:space="preserve">Ley de Transparencia y Acceso a la Información Pública del Estado de México y Municipios, </w:t>
      </w:r>
      <w:r w:rsidR="00A53315" w:rsidRPr="00F93555">
        <w:rPr>
          <w:rFonts w:eastAsia="Calibri"/>
          <w:szCs w:val="22"/>
          <w:lang w:eastAsia="es-ES_tradnl"/>
        </w:rPr>
        <w:t xml:space="preserve">el cual </w:t>
      </w:r>
      <w:r w:rsidRPr="00F93555">
        <w:rPr>
          <w:rFonts w:cs="Arial"/>
          <w:szCs w:val="22"/>
        </w:rPr>
        <w:t xml:space="preserve">transcurrió del </w:t>
      </w:r>
      <w:r w:rsidR="00410EBD" w:rsidRPr="00F93555">
        <w:rPr>
          <w:rFonts w:cs="Tahoma"/>
          <w:b/>
          <w:bCs/>
          <w:szCs w:val="22"/>
        </w:rPr>
        <w:t>tres al veinticuatro de mayo</w:t>
      </w:r>
      <w:r w:rsidR="00DE285A" w:rsidRPr="00F93555">
        <w:rPr>
          <w:rFonts w:cs="Tahoma"/>
          <w:b/>
          <w:bCs/>
          <w:szCs w:val="22"/>
        </w:rPr>
        <w:t xml:space="preserve"> de dos mil veinticuatro</w:t>
      </w:r>
      <w:r w:rsidRPr="00F93555">
        <w:rPr>
          <w:rFonts w:cs="Arial"/>
          <w:szCs w:val="22"/>
        </w:rPr>
        <w:t xml:space="preserve">, </w:t>
      </w:r>
      <w:r w:rsidRPr="00F93555">
        <w:rPr>
          <w:rFonts w:eastAsiaTheme="minorEastAsia" w:cs="Arial"/>
          <w:szCs w:val="22"/>
          <w:lang w:val="es-ES_tradnl"/>
        </w:rPr>
        <w:t xml:space="preserve">sin contemplar en el cómputo los días </w:t>
      </w:r>
      <w:bookmarkStart w:id="22" w:name="_Hlk62134391"/>
      <w:r w:rsidRPr="00F93555">
        <w:rPr>
          <w:rFonts w:eastAsiaTheme="minorEastAsia" w:cs="Arial"/>
          <w:szCs w:val="22"/>
          <w:lang w:val="es-ES_tradnl"/>
        </w:rPr>
        <w:t>sábados</w:t>
      </w:r>
      <w:r w:rsidR="00CB7E9A" w:rsidRPr="00F93555">
        <w:rPr>
          <w:rFonts w:eastAsiaTheme="minorEastAsia" w:cs="Arial"/>
          <w:szCs w:val="22"/>
          <w:lang w:val="es-ES_tradnl"/>
        </w:rPr>
        <w:t xml:space="preserve">, </w:t>
      </w:r>
      <w:r w:rsidRPr="00F93555">
        <w:rPr>
          <w:rFonts w:eastAsiaTheme="minorEastAsia" w:cs="Arial"/>
          <w:szCs w:val="22"/>
          <w:lang w:val="es-ES_tradnl"/>
        </w:rPr>
        <w:t>domingos</w:t>
      </w:r>
      <w:r w:rsidR="00CB7E9A" w:rsidRPr="00F93555">
        <w:rPr>
          <w:rFonts w:eastAsiaTheme="minorEastAsia" w:cs="Arial"/>
          <w:szCs w:val="22"/>
          <w:lang w:val="es-ES_tradnl"/>
        </w:rPr>
        <w:t xml:space="preserve"> y </w:t>
      </w:r>
      <w:r w:rsidR="00CB7E9A" w:rsidRPr="00F93555">
        <w:rPr>
          <w:rFonts w:eastAsiaTheme="minorEastAsia" w:cs="Arial"/>
          <w:szCs w:val="22"/>
          <w:lang w:val="es-ES_tradnl"/>
        </w:rPr>
        <w:lastRenderedPageBreak/>
        <w:t>aquellos</w:t>
      </w:r>
      <w:r w:rsidRPr="00F93555">
        <w:rPr>
          <w:rFonts w:eastAsiaTheme="minorEastAsia" w:cs="Arial"/>
          <w:szCs w:val="22"/>
          <w:lang w:val="es-ES_tradnl"/>
        </w:rPr>
        <w:t xml:space="preserve"> considerados como días inhábiles</w:t>
      </w:r>
      <w:r w:rsidR="00CB7E9A" w:rsidRPr="00F93555">
        <w:rPr>
          <w:rFonts w:eastAsiaTheme="minorEastAsia" w:cs="Arial"/>
          <w:szCs w:val="22"/>
          <w:lang w:val="es-ES_tradnl"/>
        </w:rPr>
        <w:t xml:space="preserve"> </w:t>
      </w:r>
      <w:r w:rsidRPr="00F93555">
        <w:rPr>
          <w:rFonts w:eastAsiaTheme="minorEastAsia" w:cs="Arial"/>
          <w:szCs w:val="22"/>
          <w:lang w:val="es-ES_tradnl"/>
        </w:rPr>
        <w:t xml:space="preserve">en términos del </w:t>
      </w:r>
      <w:bookmarkEnd w:id="22"/>
      <w:r w:rsidRPr="00F93555">
        <w:rPr>
          <w:rFonts w:eastAsiaTheme="minorEastAsia" w:cs="Arial"/>
          <w:szCs w:val="22"/>
          <w:lang w:val="es-ES_tradnl"/>
        </w:rPr>
        <w:t>Calendario oficia</w:t>
      </w:r>
      <w:r w:rsidR="00CB7E9A" w:rsidRPr="00F93555">
        <w:rPr>
          <w:rFonts w:eastAsiaTheme="minorEastAsia" w:cs="Arial"/>
          <w:szCs w:val="22"/>
          <w:lang w:val="es-ES_tradnl"/>
        </w:rPr>
        <w:t>l en Materia de Transparencia, Acceso a la Información Pública y Protección de Datos Personales del Estado de México y Municipios, así como de labores del Instituto.</w:t>
      </w:r>
    </w:p>
    <w:p w14:paraId="49076992" w14:textId="77777777" w:rsidR="00D91CB4" w:rsidRPr="00F93555" w:rsidRDefault="00D91CB4" w:rsidP="00F93555">
      <w:pPr>
        <w:rPr>
          <w:rFonts w:eastAsia="Palatino Linotype" w:cs="Palatino Linotype"/>
          <w:szCs w:val="22"/>
        </w:rPr>
      </w:pPr>
    </w:p>
    <w:p w14:paraId="46C0EB3A" w14:textId="661B968D" w:rsidR="00A53315" w:rsidRPr="00F93555" w:rsidRDefault="00BA55A8" w:rsidP="00F93555">
      <w:pPr>
        <w:pStyle w:val="Ttulo3"/>
        <w:rPr>
          <w:rFonts w:eastAsia="Calibri"/>
          <w:szCs w:val="22"/>
          <w:lang w:eastAsia="es-ES_tradnl"/>
        </w:rPr>
      </w:pPr>
      <w:bookmarkStart w:id="23" w:name="_Toc172748417"/>
      <w:r w:rsidRPr="00F93555">
        <w:rPr>
          <w:rFonts w:eastAsia="Calibri"/>
          <w:szCs w:val="22"/>
          <w:lang w:eastAsia="es-ES_tradnl"/>
        </w:rPr>
        <w:t>d)</w:t>
      </w:r>
      <w:r w:rsidR="00D91CB4" w:rsidRPr="00F93555">
        <w:rPr>
          <w:rFonts w:eastAsia="Calibri"/>
          <w:szCs w:val="22"/>
          <w:lang w:eastAsia="es-ES_tradnl"/>
        </w:rPr>
        <w:t xml:space="preserve"> </w:t>
      </w:r>
      <w:r w:rsidR="00174FBE" w:rsidRPr="00F93555">
        <w:rPr>
          <w:rFonts w:eastAsia="Calibri"/>
          <w:szCs w:val="22"/>
          <w:lang w:eastAsia="es-ES_tradnl"/>
        </w:rPr>
        <w:t>Causal de procedencia</w:t>
      </w:r>
      <w:bookmarkEnd w:id="23"/>
    </w:p>
    <w:p w14:paraId="190404A6" w14:textId="2311D389" w:rsidR="00BA55A8" w:rsidRPr="00F93555" w:rsidRDefault="00BA55A8" w:rsidP="00F93555">
      <w:pPr>
        <w:rPr>
          <w:szCs w:val="22"/>
        </w:rPr>
      </w:pPr>
      <w:r w:rsidRPr="00F93555">
        <w:rPr>
          <w:rFonts w:cs="Arial"/>
          <w:szCs w:val="22"/>
        </w:rPr>
        <w:t xml:space="preserve">Resulta procedente la interposición del recurso de revisión, ya que </w:t>
      </w:r>
      <w:r w:rsidRPr="00F93555">
        <w:rPr>
          <w:rFonts w:eastAsia="Calibri" w:cs="Tahoma"/>
          <w:szCs w:val="22"/>
          <w:lang w:eastAsia="es-MX"/>
        </w:rPr>
        <w:t>se actualiza la causal de procedencia señalada en el artículo 179, fracci</w:t>
      </w:r>
      <w:r w:rsidR="008E3EAD" w:rsidRPr="00F93555">
        <w:rPr>
          <w:rFonts w:eastAsia="Calibri" w:cs="Tahoma"/>
          <w:szCs w:val="22"/>
          <w:lang w:eastAsia="es-MX"/>
        </w:rPr>
        <w:t>ón</w:t>
      </w:r>
      <w:r w:rsidR="00EE1B1C" w:rsidRPr="00F93555">
        <w:rPr>
          <w:rFonts w:eastAsia="Calibri" w:cs="Tahoma"/>
          <w:szCs w:val="22"/>
          <w:lang w:eastAsia="es-MX"/>
        </w:rPr>
        <w:t xml:space="preserve"> </w:t>
      </w:r>
      <w:r w:rsidR="00410EBD" w:rsidRPr="00F93555">
        <w:rPr>
          <w:rFonts w:eastAsia="Calibri" w:cs="Tahoma"/>
          <w:szCs w:val="22"/>
          <w:lang w:eastAsia="es-MX"/>
        </w:rPr>
        <w:t>V</w:t>
      </w:r>
      <w:r w:rsidRPr="00F93555">
        <w:rPr>
          <w:rFonts w:cs="Arial"/>
          <w:szCs w:val="22"/>
        </w:rPr>
        <w:t xml:space="preserve"> de la </w:t>
      </w:r>
      <w:r w:rsidRPr="00F93555">
        <w:rPr>
          <w:szCs w:val="22"/>
        </w:rPr>
        <w:t>Ley de Transparencia y Acceso a la Información Pública del Estado de México y Municipios.</w:t>
      </w:r>
    </w:p>
    <w:p w14:paraId="0EFF7141" w14:textId="77777777" w:rsidR="00362A11" w:rsidRPr="00F93555" w:rsidRDefault="00362A11" w:rsidP="00F93555">
      <w:pPr>
        <w:rPr>
          <w:szCs w:val="22"/>
        </w:rPr>
      </w:pPr>
    </w:p>
    <w:p w14:paraId="2284D7EB" w14:textId="3EE1D036" w:rsidR="00BA55A8" w:rsidRPr="00F93555" w:rsidRDefault="00362A11" w:rsidP="00F93555">
      <w:pPr>
        <w:pStyle w:val="Ttulo3"/>
        <w:rPr>
          <w:szCs w:val="22"/>
        </w:rPr>
      </w:pPr>
      <w:bookmarkStart w:id="24" w:name="_Toc172748418"/>
      <w:r w:rsidRPr="00F93555">
        <w:rPr>
          <w:szCs w:val="22"/>
        </w:rPr>
        <w:t>e) Requisitos formales para la interposición del recurso</w:t>
      </w:r>
      <w:bookmarkEnd w:id="24"/>
    </w:p>
    <w:p w14:paraId="57DBD3DC" w14:textId="77777777" w:rsidR="00C9562F" w:rsidRPr="00F93555" w:rsidRDefault="00C9562F" w:rsidP="00F93555">
      <w:r w:rsidRPr="00F93555">
        <w:rPr>
          <w:b/>
        </w:rPr>
        <w:t xml:space="preserve">LA PARTE RECURRENTE </w:t>
      </w:r>
      <w:r w:rsidRPr="00F93555">
        <w:t>acreditó todos y cada uno de los elementos formales exigidos por el artículo 180 de la misma normatividad.</w:t>
      </w:r>
    </w:p>
    <w:p w14:paraId="3A121826" w14:textId="77777777" w:rsidR="00C461EC" w:rsidRPr="00F93555" w:rsidRDefault="00C461EC" w:rsidP="00F93555">
      <w:pPr>
        <w:rPr>
          <w:bCs/>
          <w:szCs w:val="22"/>
          <w:lang w:val="es-ES_tradnl"/>
        </w:rPr>
      </w:pPr>
    </w:p>
    <w:p w14:paraId="457548E9" w14:textId="3F7AF03B" w:rsidR="00C71CEF" w:rsidRPr="00F93555" w:rsidRDefault="00C71CEF" w:rsidP="00F93555">
      <w:pPr>
        <w:pStyle w:val="Ttulo2"/>
        <w:rPr>
          <w:szCs w:val="22"/>
        </w:rPr>
      </w:pPr>
      <w:bookmarkStart w:id="25" w:name="_Toc172748419"/>
      <w:r w:rsidRPr="00F93555">
        <w:rPr>
          <w:szCs w:val="22"/>
        </w:rPr>
        <w:t>SEGUNDO. Estudio de Fondo</w:t>
      </w:r>
      <w:bookmarkEnd w:id="25"/>
    </w:p>
    <w:p w14:paraId="2A308F59" w14:textId="0FF373F0" w:rsidR="00C049E2" w:rsidRPr="00F93555" w:rsidRDefault="00C71CEF" w:rsidP="00F93555">
      <w:pPr>
        <w:pStyle w:val="Ttulo3"/>
        <w:rPr>
          <w:szCs w:val="22"/>
        </w:rPr>
      </w:pPr>
      <w:bookmarkStart w:id="26" w:name="_Toc172748420"/>
      <w:r w:rsidRPr="00F93555">
        <w:rPr>
          <w:szCs w:val="22"/>
        </w:rPr>
        <w:t>a</w:t>
      </w:r>
      <w:r w:rsidR="00C049E2" w:rsidRPr="00F93555">
        <w:rPr>
          <w:szCs w:val="22"/>
        </w:rPr>
        <w:t>) Mandato de transparencia y responsabilidad del Sujeto Obligado</w:t>
      </w:r>
      <w:bookmarkEnd w:id="26"/>
    </w:p>
    <w:p w14:paraId="6901A889" w14:textId="59EEDAE1" w:rsidR="00C049E2" w:rsidRPr="00F93555" w:rsidRDefault="00C049E2" w:rsidP="00F93555">
      <w:pPr>
        <w:rPr>
          <w:rFonts w:eastAsia="Palatino Linotype"/>
          <w:szCs w:val="22"/>
        </w:rPr>
      </w:pPr>
      <w:r w:rsidRPr="00F93555">
        <w:rPr>
          <w:rFonts w:eastAsia="Palatino Linotype"/>
          <w:szCs w:val="22"/>
        </w:rPr>
        <w:t xml:space="preserve">El </w:t>
      </w:r>
      <w:r w:rsidR="00717E59" w:rsidRPr="00F93555">
        <w:rPr>
          <w:rFonts w:eastAsia="Palatino Linotype"/>
          <w:szCs w:val="22"/>
        </w:rPr>
        <w:t>d</w:t>
      </w:r>
      <w:r w:rsidRPr="00F93555">
        <w:rPr>
          <w:rFonts w:eastAsia="Palatino Linotype"/>
          <w:szCs w:val="22"/>
        </w:rPr>
        <w:t xml:space="preserve">erecho de </w:t>
      </w:r>
      <w:r w:rsidR="00717E59" w:rsidRPr="00F93555">
        <w:rPr>
          <w:rFonts w:eastAsia="Palatino Linotype"/>
          <w:szCs w:val="22"/>
        </w:rPr>
        <w:t>a</w:t>
      </w:r>
      <w:r w:rsidRPr="00F93555">
        <w:rPr>
          <w:rFonts w:eastAsia="Palatino Linotype"/>
          <w:szCs w:val="22"/>
        </w:rPr>
        <w:t xml:space="preserve">cceso a la </w:t>
      </w:r>
      <w:r w:rsidR="00717E59" w:rsidRPr="00F93555">
        <w:rPr>
          <w:rFonts w:eastAsia="Palatino Linotype"/>
          <w:szCs w:val="22"/>
        </w:rPr>
        <w:t>i</w:t>
      </w:r>
      <w:r w:rsidRPr="00F93555">
        <w:rPr>
          <w:rFonts w:eastAsia="Palatino Linotype"/>
          <w:szCs w:val="22"/>
        </w:rPr>
        <w:t xml:space="preserve">nformación </w:t>
      </w:r>
      <w:r w:rsidR="00717E59" w:rsidRPr="00F93555">
        <w:rPr>
          <w:rFonts w:eastAsia="Palatino Linotype"/>
          <w:szCs w:val="22"/>
        </w:rPr>
        <w:t>p</w:t>
      </w:r>
      <w:r w:rsidRPr="00F93555">
        <w:rPr>
          <w:rFonts w:eastAsia="Palatino Linotype"/>
          <w:szCs w:val="22"/>
        </w:rPr>
        <w:t>ública es un derecho humano reconocido en el artículo sexto de la Constitución Política de los Estados Unidos Mexicanos y en el artículo quinto de la Constitución Política del Estado Libre y Soberano de México</w:t>
      </w:r>
      <w:r w:rsidR="00B22A80" w:rsidRPr="00F93555">
        <w:rPr>
          <w:rFonts w:eastAsia="Palatino Linotype"/>
          <w:szCs w:val="22"/>
        </w:rPr>
        <w:t>:</w:t>
      </w:r>
    </w:p>
    <w:p w14:paraId="7FAB8D32" w14:textId="77777777" w:rsidR="00C049E2" w:rsidRPr="00F93555" w:rsidRDefault="00C049E2" w:rsidP="00F93555">
      <w:pPr>
        <w:rPr>
          <w:rFonts w:eastAsia="Palatino Linotype"/>
          <w:szCs w:val="22"/>
        </w:rPr>
      </w:pPr>
    </w:p>
    <w:p w14:paraId="05320813" w14:textId="77777777" w:rsidR="00C049E2" w:rsidRPr="00F93555" w:rsidRDefault="00C049E2" w:rsidP="00F93555">
      <w:pPr>
        <w:spacing w:line="240" w:lineRule="auto"/>
        <w:ind w:left="567" w:right="539"/>
        <w:rPr>
          <w:rFonts w:eastAsia="Palatino Linotype"/>
          <w:b/>
          <w:i/>
          <w:szCs w:val="22"/>
        </w:rPr>
      </w:pPr>
      <w:r w:rsidRPr="00F93555">
        <w:rPr>
          <w:rFonts w:eastAsia="Palatino Linotype"/>
          <w:b/>
          <w:i/>
          <w:szCs w:val="22"/>
        </w:rPr>
        <w:t>Constitución Política de los Estados Unidos Mexicanos</w:t>
      </w:r>
    </w:p>
    <w:p w14:paraId="6B6C67B6" w14:textId="77777777" w:rsidR="00C049E2" w:rsidRPr="00F93555" w:rsidRDefault="00C049E2" w:rsidP="00F93555">
      <w:pPr>
        <w:spacing w:line="240" w:lineRule="auto"/>
        <w:ind w:left="567" w:right="539"/>
        <w:rPr>
          <w:rFonts w:eastAsia="Palatino Linotype"/>
          <w:b/>
          <w:i/>
          <w:szCs w:val="22"/>
        </w:rPr>
      </w:pPr>
      <w:r w:rsidRPr="00F93555">
        <w:rPr>
          <w:rFonts w:eastAsia="Palatino Linotype"/>
          <w:b/>
          <w:i/>
          <w:szCs w:val="22"/>
        </w:rPr>
        <w:t>“Artículo 6.</w:t>
      </w:r>
    </w:p>
    <w:p w14:paraId="38D3B4C4" w14:textId="77777777" w:rsidR="00C049E2" w:rsidRPr="00F93555" w:rsidRDefault="00C049E2" w:rsidP="00F93555">
      <w:pPr>
        <w:spacing w:line="240" w:lineRule="auto"/>
        <w:ind w:left="567" w:right="539"/>
        <w:rPr>
          <w:rFonts w:eastAsia="Palatino Linotype"/>
          <w:i/>
          <w:szCs w:val="22"/>
        </w:rPr>
      </w:pPr>
      <w:r w:rsidRPr="00F93555">
        <w:rPr>
          <w:rFonts w:eastAsia="Palatino Linotype"/>
          <w:i/>
          <w:szCs w:val="22"/>
        </w:rPr>
        <w:t>(…)</w:t>
      </w:r>
    </w:p>
    <w:p w14:paraId="2CCAA297" w14:textId="6602827B" w:rsidR="00C049E2" w:rsidRPr="00F93555" w:rsidRDefault="00C049E2" w:rsidP="00F93555">
      <w:pPr>
        <w:spacing w:line="240" w:lineRule="auto"/>
        <w:ind w:left="567" w:right="539"/>
        <w:rPr>
          <w:rFonts w:eastAsia="Palatino Linotype"/>
          <w:i/>
          <w:szCs w:val="22"/>
        </w:rPr>
      </w:pPr>
      <w:r w:rsidRPr="00F93555">
        <w:rPr>
          <w:rFonts w:eastAsia="Palatino Linotype"/>
          <w:i/>
          <w:szCs w:val="22"/>
        </w:rPr>
        <w:t>Para efectos de lo dispuesto en el presente artículo se observará lo siguiente:</w:t>
      </w:r>
    </w:p>
    <w:p w14:paraId="74CC3718" w14:textId="77777777" w:rsidR="00C049E2" w:rsidRPr="00F93555" w:rsidRDefault="00C049E2" w:rsidP="00F93555">
      <w:pPr>
        <w:spacing w:line="240" w:lineRule="auto"/>
        <w:ind w:left="567" w:right="539"/>
        <w:rPr>
          <w:rFonts w:eastAsia="Palatino Linotype"/>
          <w:b/>
          <w:i/>
          <w:szCs w:val="22"/>
        </w:rPr>
      </w:pPr>
      <w:r w:rsidRPr="00F93555">
        <w:rPr>
          <w:rFonts w:eastAsia="Palatino Linotype"/>
          <w:b/>
          <w:i/>
          <w:szCs w:val="22"/>
        </w:rPr>
        <w:t>A</w:t>
      </w:r>
      <w:r w:rsidRPr="00F93555">
        <w:rPr>
          <w:rFonts w:eastAsia="Palatino Linotype"/>
          <w:i/>
          <w:szCs w:val="22"/>
        </w:rPr>
        <w:t xml:space="preserve">. </w:t>
      </w:r>
      <w:r w:rsidRPr="00F93555">
        <w:rPr>
          <w:rFonts w:eastAsia="Palatino Linotype"/>
          <w:b/>
          <w:i/>
          <w:szCs w:val="22"/>
        </w:rPr>
        <w:t>Para el ejercicio del derecho de acceso a la información</w:t>
      </w:r>
      <w:r w:rsidRPr="00F93555">
        <w:rPr>
          <w:rFonts w:eastAsia="Palatino Linotype"/>
          <w:i/>
          <w:szCs w:val="22"/>
        </w:rPr>
        <w:t xml:space="preserve">, la Federación y </w:t>
      </w:r>
      <w:r w:rsidRPr="00F93555">
        <w:rPr>
          <w:rFonts w:eastAsia="Palatino Linotype"/>
          <w:b/>
          <w:i/>
          <w:szCs w:val="22"/>
        </w:rPr>
        <w:t>las entidades federativas, en el ámbito de sus respectivas competencias, se regirán por los siguientes principios y bases:</w:t>
      </w:r>
    </w:p>
    <w:p w14:paraId="596A956B" w14:textId="77777777" w:rsidR="00C049E2" w:rsidRPr="00F93555" w:rsidRDefault="00C049E2" w:rsidP="00F93555">
      <w:pPr>
        <w:spacing w:line="240" w:lineRule="auto"/>
        <w:ind w:left="567" w:right="539"/>
        <w:rPr>
          <w:rFonts w:eastAsia="Palatino Linotype"/>
          <w:i/>
          <w:szCs w:val="22"/>
        </w:rPr>
      </w:pPr>
      <w:r w:rsidRPr="00F93555">
        <w:rPr>
          <w:rFonts w:eastAsia="Palatino Linotype"/>
          <w:b/>
          <w:i/>
          <w:szCs w:val="22"/>
        </w:rPr>
        <w:t xml:space="preserve">I. </w:t>
      </w:r>
      <w:r w:rsidRPr="00F93555">
        <w:rPr>
          <w:rFonts w:eastAsia="Palatino Linotype"/>
          <w:b/>
          <w:i/>
          <w:szCs w:val="22"/>
        </w:rPr>
        <w:tab/>
        <w:t>Toda la información en posesión de cualquier</w:t>
      </w:r>
      <w:r w:rsidRPr="00F93555">
        <w:rPr>
          <w:rFonts w:eastAsia="Palatino Linotype"/>
          <w:i/>
          <w:szCs w:val="22"/>
        </w:rPr>
        <w:t xml:space="preserve"> </w:t>
      </w:r>
      <w:r w:rsidRPr="00F93555">
        <w:rPr>
          <w:rFonts w:eastAsia="Palatino Linotype"/>
          <w:b/>
          <w:i/>
          <w:szCs w:val="22"/>
        </w:rPr>
        <w:t>autoridad</w:t>
      </w:r>
      <w:r w:rsidRPr="00F93555">
        <w:rPr>
          <w:rFonts w:eastAsia="Palatino Linotype"/>
          <w:i/>
          <w:szCs w:val="22"/>
        </w:rPr>
        <w:t xml:space="preserve">, entidad, órgano y organismo de los Poderes Ejecutivo, Legislativo y Judicial, órganos autónomos, partidos </w:t>
      </w:r>
      <w:r w:rsidRPr="00F93555">
        <w:rPr>
          <w:rFonts w:eastAsia="Palatino Linotype"/>
          <w:i/>
          <w:szCs w:val="22"/>
        </w:rPr>
        <w:lastRenderedPageBreak/>
        <w:t xml:space="preserve">políticos, fideicomisos y fondos públicos, así como de cualquier persona física, moral o sindicato que reciba y ejerza recursos públicos o realice actos de autoridad en el ámbito federal, estatal y </w:t>
      </w:r>
      <w:r w:rsidRPr="00F93555">
        <w:rPr>
          <w:rFonts w:eastAsia="Palatino Linotype"/>
          <w:b/>
          <w:i/>
          <w:szCs w:val="22"/>
        </w:rPr>
        <w:t>municipal</w:t>
      </w:r>
      <w:r w:rsidRPr="00F93555">
        <w:rPr>
          <w:rFonts w:eastAsia="Palatino Linotype"/>
          <w:i/>
          <w:szCs w:val="22"/>
        </w:rPr>
        <w:t xml:space="preserve">, </w:t>
      </w:r>
      <w:r w:rsidRPr="00F93555">
        <w:rPr>
          <w:rFonts w:eastAsia="Palatino Linotype"/>
          <w:b/>
          <w:i/>
          <w:szCs w:val="22"/>
        </w:rPr>
        <w:t>es pública</w:t>
      </w:r>
      <w:r w:rsidRPr="00F93555">
        <w:rPr>
          <w:rFonts w:eastAsia="Palatino Linotype"/>
          <w:i/>
          <w:szCs w:val="22"/>
        </w:rPr>
        <w:t xml:space="preserve"> y sólo podrá ser reservada temporalmente por razones de interés público y seguridad nacional, en los términos que fijen las leyes. </w:t>
      </w:r>
      <w:r w:rsidRPr="00F93555">
        <w:rPr>
          <w:rFonts w:eastAsia="Palatino Linotype"/>
          <w:b/>
          <w:i/>
          <w:szCs w:val="22"/>
        </w:rPr>
        <w:t>En la interpretación de este derecho deberá prevalecer el principio de máxima publicidad. Los sujetos obligados deberán documentar todo acto que derive del ejercicio de sus facultades, competencias o funciones</w:t>
      </w:r>
      <w:r w:rsidRPr="00F93555">
        <w:rPr>
          <w:rFonts w:eastAsia="Palatino Linotype"/>
          <w:i/>
          <w:szCs w:val="22"/>
        </w:rPr>
        <w:t>, la ley determinará los supuestos específicos bajo los cuales procederá la declaración de inexistencia de la información.”</w:t>
      </w:r>
    </w:p>
    <w:p w14:paraId="68F313E4" w14:textId="77777777" w:rsidR="00C049E2" w:rsidRPr="00F93555" w:rsidRDefault="00C049E2" w:rsidP="00F93555">
      <w:pPr>
        <w:spacing w:line="240" w:lineRule="auto"/>
        <w:ind w:left="567" w:right="539"/>
        <w:rPr>
          <w:rFonts w:eastAsia="Palatino Linotype"/>
          <w:b/>
          <w:i/>
          <w:szCs w:val="22"/>
        </w:rPr>
      </w:pPr>
    </w:p>
    <w:p w14:paraId="504F12DB" w14:textId="77777777" w:rsidR="00C049E2" w:rsidRPr="00F93555" w:rsidRDefault="00C049E2" w:rsidP="00F93555">
      <w:pPr>
        <w:spacing w:line="240" w:lineRule="auto"/>
        <w:ind w:left="567" w:right="539"/>
        <w:rPr>
          <w:rFonts w:eastAsia="Palatino Linotype"/>
          <w:b/>
          <w:i/>
          <w:szCs w:val="22"/>
        </w:rPr>
      </w:pPr>
      <w:r w:rsidRPr="00F93555">
        <w:rPr>
          <w:rFonts w:eastAsia="Palatino Linotype"/>
          <w:b/>
          <w:i/>
          <w:szCs w:val="22"/>
        </w:rPr>
        <w:t>Constitución Política del Estado Libre y Soberano de México</w:t>
      </w:r>
    </w:p>
    <w:p w14:paraId="04932D29" w14:textId="77777777" w:rsidR="00C049E2" w:rsidRPr="00F93555" w:rsidRDefault="00C049E2" w:rsidP="00F93555">
      <w:pPr>
        <w:spacing w:line="240" w:lineRule="auto"/>
        <w:ind w:left="567" w:right="539"/>
        <w:rPr>
          <w:rFonts w:eastAsia="Palatino Linotype"/>
          <w:i/>
          <w:szCs w:val="22"/>
        </w:rPr>
      </w:pPr>
      <w:r w:rsidRPr="00F93555">
        <w:rPr>
          <w:rFonts w:eastAsia="Palatino Linotype"/>
          <w:b/>
          <w:i/>
          <w:szCs w:val="22"/>
        </w:rPr>
        <w:t>“Artículo 5</w:t>
      </w:r>
      <w:r w:rsidRPr="00F93555">
        <w:rPr>
          <w:rFonts w:eastAsia="Palatino Linotype"/>
          <w:i/>
          <w:szCs w:val="22"/>
        </w:rPr>
        <w:t xml:space="preserve">.- </w:t>
      </w:r>
    </w:p>
    <w:p w14:paraId="1D3829F4" w14:textId="77777777" w:rsidR="00C049E2" w:rsidRPr="00F93555" w:rsidRDefault="00C049E2" w:rsidP="00F93555">
      <w:pPr>
        <w:spacing w:line="240" w:lineRule="auto"/>
        <w:ind w:left="567" w:right="539"/>
        <w:rPr>
          <w:rFonts w:eastAsia="Palatino Linotype"/>
          <w:i/>
          <w:szCs w:val="22"/>
        </w:rPr>
      </w:pPr>
      <w:r w:rsidRPr="00F93555">
        <w:rPr>
          <w:rFonts w:eastAsia="Palatino Linotype"/>
          <w:i/>
          <w:szCs w:val="22"/>
        </w:rPr>
        <w:t>(…)</w:t>
      </w:r>
    </w:p>
    <w:p w14:paraId="0EAE47FD" w14:textId="77777777" w:rsidR="00C049E2" w:rsidRPr="00F93555" w:rsidRDefault="00C049E2" w:rsidP="00F93555">
      <w:pPr>
        <w:spacing w:line="240" w:lineRule="auto"/>
        <w:ind w:left="567" w:right="539"/>
        <w:rPr>
          <w:rFonts w:eastAsia="Palatino Linotype"/>
          <w:i/>
          <w:szCs w:val="22"/>
        </w:rPr>
      </w:pPr>
      <w:r w:rsidRPr="00F93555">
        <w:rPr>
          <w:rFonts w:eastAsia="Palatino Linotype"/>
          <w:b/>
          <w:i/>
          <w:szCs w:val="22"/>
        </w:rPr>
        <w:t>El derecho a la información será garantizado por el Estado. La ley establecerá las previsiones que permitan asegurar la protección, el respeto y la difusión de este derecho</w:t>
      </w:r>
      <w:r w:rsidRPr="00F93555">
        <w:rPr>
          <w:rFonts w:eastAsia="Palatino Linotype"/>
          <w:i/>
          <w:szCs w:val="22"/>
        </w:rPr>
        <w:t>.</w:t>
      </w:r>
    </w:p>
    <w:p w14:paraId="4F0C804A" w14:textId="77777777" w:rsidR="00C049E2" w:rsidRPr="00F93555" w:rsidRDefault="00C049E2" w:rsidP="00F93555">
      <w:pPr>
        <w:spacing w:line="240" w:lineRule="auto"/>
        <w:ind w:left="567" w:right="539"/>
        <w:rPr>
          <w:rFonts w:eastAsia="Palatino Linotype"/>
          <w:i/>
          <w:szCs w:val="22"/>
        </w:rPr>
      </w:pPr>
      <w:r w:rsidRPr="00F93555">
        <w:rPr>
          <w:rFonts w:eastAsia="Palatino Linotype"/>
          <w:i/>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F93555" w:rsidRDefault="00C049E2" w:rsidP="00F93555">
      <w:pPr>
        <w:spacing w:line="240" w:lineRule="auto"/>
        <w:ind w:left="567" w:right="539"/>
        <w:rPr>
          <w:rFonts w:eastAsia="Palatino Linotype"/>
          <w:i/>
          <w:szCs w:val="22"/>
        </w:rPr>
      </w:pPr>
      <w:r w:rsidRPr="00F93555">
        <w:rPr>
          <w:rFonts w:eastAsia="Palatino Linotype"/>
          <w:b/>
          <w:i/>
          <w:szCs w:val="22"/>
        </w:rPr>
        <w:t>Este derecho se regirá por los principios y bases siguientes</w:t>
      </w:r>
      <w:r w:rsidRPr="00F93555">
        <w:rPr>
          <w:rFonts w:eastAsia="Palatino Linotype"/>
          <w:i/>
          <w:szCs w:val="22"/>
        </w:rPr>
        <w:t>:</w:t>
      </w:r>
    </w:p>
    <w:p w14:paraId="4A3E8CBA" w14:textId="77777777" w:rsidR="00C049E2" w:rsidRPr="00F93555" w:rsidRDefault="00C049E2" w:rsidP="00F93555">
      <w:pPr>
        <w:spacing w:line="240" w:lineRule="auto"/>
        <w:ind w:left="567" w:right="539"/>
        <w:rPr>
          <w:rFonts w:eastAsia="Palatino Linotype"/>
          <w:i/>
          <w:szCs w:val="22"/>
        </w:rPr>
      </w:pPr>
      <w:r w:rsidRPr="00F93555">
        <w:rPr>
          <w:rFonts w:eastAsia="Palatino Linotype"/>
          <w:b/>
          <w:i/>
          <w:szCs w:val="22"/>
        </w:rPr>
        <w:t>I. Toda la información en posesión de cualquier autoridad, entidad, órgano y organismos de los</w:t>
      </w:r>
      <w:r w:rsidRPr="00F93555">
        <w:rPr>
          <w:rFonts w:eastAsia="Palatino Linotype"/>
          <w:i/>
          <w:szCs w:val="22"/>
        </w:rPr>
        <w:t xml:space="preserve"> Poderes Ejecutivo, Legislativo y Judicial, órganos autónomos, partidos políticos, fideicomisos y fondos públicos estatales y </w:t>
      </w:r>
      <w:r w:rsidRPr="00F93555">
        <w:rPr>
          <w:rFonts w:eastAsia="Palatino Linotype"/>
          <w:b/>
          <w:i/>
          <w:szCs w:val="22"/>
        </w:rPr>
        <w:t>municipales</w:t>
      </w:r>
      <w:r w:rsidRPr="00F93555">
        <w:rPr>
          <w:rFonts w:eastAsia="Palatino Linotype"/>
          <w:i/>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F93555">
        <w:rPr>
          <w:rFonts w:eastAsia="Palatino Linotype"/>
          <w:b/>
          <w:i/>
          <w:szCs w:val="22"/>
        </w:rPr>
        <w:t>es pública</w:t>
      </w:r>
      <w:r w:rsidRPr="00F93555">
        <w:rPr>
          <w:rFonts w:eastAsia="Palatino Linotype"/>
          <w:i/>
          <w:szCs w:val="22"/>
        </w:rPr>
        <w:t xml:space="preserve"> y sólo podrá ser reservada temporalmente por razones previstas en la Constitución Política de los Estados Unidos Mexicanos de interés público y seguridad, en los términos que fijen las leyes. </w:t>
      </w:r>
      <w:r w:rsidRPr="00F93555">
        <w:rPr>
          <w:rFonts w:eastAsia="Palatino Linotype"/>
          <w:b/>
          <w:i/>
          <w:szCs w:val="22"/>
        </w:rPr>
        <w:t>En la interpretación de este derecho deberá prevalecer el principio de máxima publicidad</w:t>
      </w:r>
      <w:r w:rsidRPr="00F93555">
        <w:rPr>
          <w:rFonts w:eastAsia="Palatino Linotype"/>
          <w:i/>
          <w:szCs w:val="22"/>
        </w:rPr>
        <w:t xml:space="preserve">. </w:t>
      </w:r>
      <w:r w:rsidRPr="00F93555">
        <w:rPr>
          <w:rFonts w:eastAsia="Palatino Linotype"/>
          <w:b/>
          <w:i/>
          <w:szCs w:val="22"/>
        </w:rPr>
        <w:t>Los sujetos obligados deberán documentar todo acto que derive del ejercicio de sus facultades, competencias o funciones</w:t>
      </w:r>
      <w:r w:rsidRPr="00F93555">
        <w:rPr>
          <w:rFonts w:eastAsia="Palatino Linotype"/>
          <w:i/>
          <w:szCs w:val="22"/>
        </w:rPr>
        <w:t>, la ley determinará los supuestos específicos bajo los cuales procederá la declaración de inexistencia de la información.”</w:t>
      </w:r>
    </w:p>
    <w:p w14:paraId="5CA98E37" w14:textId="77777777" w:rsidR="00C049E2" w:rsidRPr="00F93555" w:rsidRDefault="00C049E2" w:rsidP="00F93555">
      <w:pPr>
        <w:rPr>
          <w:rFonts w:eastAsia="Palatino Linotype"/>
          <w:b/>
          <w:i/>
          <w:szCs w:val="22"/>
        </w:rPr>
      </w:pPr>
    </w:p>
    <w:p w14:paraId="6FC1BB3B" w14:textId="3BF4A33D" w:rsidR="00C049E2" w:rsidRPr="00F93555" w:rsidRDefault="00717E59" w:rsidP="00F93555">
      <w:pPr>
        <w:rPr>
          <w:rFonts w:eastAsia="Palatino Linotype"/>
          <w:i/>
          <w:szCs w:val="22"/>
        </w:rPr>
      </w:pPr>
      <w:r w:rsidRPr="00F93555">
        <w:rPr>
          <w:rFonts w:eastAsia="Palatino Linotype"/>
          <w:szCs w:val="22"/>
        </w:rPr>
        <w:t xml:space="preserve">Asimismo, </w:t>
      </w:r>
      <w:r w:rsidR="00C049E2" w:rsidRPr="00F93555">
        <w:rPr>
          <w:rFonts w:eastAsia="Palatino Linotype"/>
          <w:szCs w:val="22"/>
        </w:rPr>
        <w:t>el artículo 150 de la Ley de Transparencia y Acceso a la Información Pública del Estado de México y Municipios</w:t>
      </w:r>
      <w:r w:rsidR="00057B2D" w:rsidRPr="00F93555">
        <w:rPr>
          <w:rFonts w:eastAsia="Palatino Linotype"/>
          <w:szCs w:val="22"/>
        </w:rPr>
        <w:t xml:space="preserve"> </w:t>
      </w:r>
      <w:r w:rsidR="00E9335C" w:rsidRPr="00F93555">
        <w:rPr>
          <w:rFonts w:eastAsia="Palatino Linotype"/>
          <w:szCs w:val="22"/>
        </w:rPr>
        <w:t xml:space="preserve">indica </w:t>
      </w:r>
      <w:r w:rsidR="00057B2D" w:rsidRPr="00F93555">
        <w:rPr>
          <w:rFonts w:eastAsia="Palatino Linotype"/>
          <w:szCs w:val="22"/>
        </w:rPr>
        <w:t>que</w:t>
      </w:r>
      <w:r w:rsidR="00C049E2" w:rsidRPr="00F93555">
        <w:rPr>
          <w:rFonts w:eastAsia="Palatino Linotype"/>
          <w:szCs w:val="22"/>
        </w:rPr>
        <w:t xml:space="preserve"> la solicitud es la garantía primaria del Derecho de Acceso a la Información, además, establece que se regirá </w:t>
      </w:r>
      <w:r w:rsidR="00C049E2" w:rsidRPr="00F93555">
        <w:rPr>
          <w:rFonts w:eastAsia="Palatino Linotype"/>
          <w:i/>
          <w:szCs w:val="22"/>
        </w:rPr>
        <w:t>por los principios de simplicidad, rapidez</w:t>
      </w:r>
      <w:r w:rsidR="005F65B7" w:rsidRPr="00F93555">
        <w:rPr>
          <w:rFonts w:eastAsia="Palatino Linotype"/>
          <w:i/>
          <w:szCs w:val="22"/>
        </w:rPr>
        <w:t>,</w:t>
      </w:r>
      <w:r w:rsidR="00C049E2" w:rsidRPr="00F93555">
        <w:rPr>
          <w:rFonts w:eastAsia="Palatino Linotype"/>
          <w:i/>
          <w:szCs w:val="22"/>
        </w:rPr>
        <w:t xml:space="preserve"> gratuidad del procedimiento, auxilio y orientación a los particulare</w:t>
      </w:r>
      <w:r w:rsidR="001A58B3" w:rsidRPr="00F93555">
        <w:rPr>
          <w:rFonts w:eastAsia="Palatino Linotype"/>
          <w:i/>
          <w:szCs w:val="22"/>
        </w:rPr>
        <w:t>s.</w:t>
      </w:r>
    </w:p>
    <w:p w14:paraId="033466A6" w14:textId="77777777" w:rsidR="001A58B3" w:rsidRPr="00F93555" w:rsidRDefault="001A58B3" w:rsidP="00F93555">
      <w:pPr>
        <w:rPr>
          <w:rFonts w:eastAsia="Palatino Linotype"/>
          <w:i/>
          <w:szCs w:val="22"/>
        </w:rPr>
      </w:pPr>
    </w:p>
    <w:p w14:paraId="04ADA10B" w14:textId="574A944A" w:rsidR="001A58B3" w:rsidRPr="00F93555" w:rsidRDefault="00233F17" w:rsidP="00F93555">
      <w:pPr>
        <w:rPr>
          <w:rFonts w:eastAsia="Palatino Linotype" w:cs="Palatino Linotype"/>
          <w:i/>
          <w:szCs w:val="22"/>
        </w:rPr>
      </w:pPr>
      <w:r w:rsidRPr="00F93555">
        <w:rPr>
          <w:rFonts w:eastAsia="Palatino Linotype" w:cs="Palatino Linotype"/>
          <w:szCs w:val="22"/>
        </w:rPr>
        <w:t xml:space="preserve">Por su parte, el artículo 4 de </w:t>
      </w:r>
      <w:r w:rsidR="001A58B3" w:rsidRPr="00F93555">
        <w:rPr>
          <w:rFonts w:eastAsia="Palatino Linotype" w:cs="Palatino Linotype"/>
          <w:szCs w:val="22"/>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F93555">
        <w:rPr>
          <w:rFonts w:eastAsia="Palatino Linotype" w:cs="Palatino Linotype"/>
          <w:szCs w:val="22"/>
        </w:rPr>
        <w:t>.</w:t>
      </w:r>
    </w:p>
    <w:p w14:paraId="1407DBB8" w14:textId="77777777" w:rsidR="001A58B3" w:rsidRPr="00F93555" w:rsidRDefault="001A58B3" w:rsidP="00F93555">
      <w:pPr>
        <w:rPr>
          <w:rFonts w:eastAsia="Palatino Linotype" w:cs="Palatino Linotype"/>
          <w:szCs w:val="22"/>
        </w:rPr>
      </w:pPr>
    </w:p>
    <w:p w14:paraId="7552AA79" w14:textId="5C52E4A4" w:rsidR="001A58B3" w:rsidRPr="00F93555" w:rsidRDefault="001A58B3" w:rsidP="00F93555">
      <w:pPr>
        <w:rPr>
          <w:rFonts w:eastAsia="Palatino Linotype" w:cs="Palatino Linotype"/>
          <w:szCs w:val="22"/>
        </w:rPr>
      </w:pPr>
      <w:r w:rsidRPr="00F93555">
        <w:rPr>
          <w:rFonts w:eastAsia="Palatino Linotype" w:cs="Palatino Linotype"/>
          <w:szCs w:val="22"/>
        </w:rPr>
        <w:t xml:space="preserve">Esto es, que los Sujetos Obligados </w:t>
      </w:r>
      <w:r w:rsidR="00FA5957" w:rsidRPr="00F93555">
        <w:rPr>
          <w:rFonts w:eastAsia="Palatino Linotype" w:cs="Palatino Linotype"/>
          <w:szCs w:val="22"/>
        </w:rPr>
        <w:t>deben</w:t>
      </w:r>
      <w:r w:rsidRPr="00F93555">
        <w:rPr>
          <w:rFonts w:eastAsia="Palatino Linotype" w:cs="Palatino Linotype"/>
          <w:szCs w:val="22"/>
        </w:rPr>
        <w:t xml:space="preserve"> atender las solicitudes de acceso a la información pública que se les </w:t>
      </w:r>
      <w:r w:rsidR="00FA5957" w:rsidRPr="00F93555">
        <w:rPr>
          <w:rFonts w:eastAsia="Palatino Linotype" w:cs="Palatino Linotype"/>
          <w:szCs w:val="22"/>
        </w:rPr>
        <w:t>sean realizadas,</w:t>
      </w:r>
      <w:r w:rsidRPr="00F93555">
        <w:rPr>
          <w:rFonts w:eastAsia="Palatino Linotype" w:cs="Palatino Linotype"/>
          <w:szCs w:val="22"/>
        </w:rPr>
        <w:t xml:space="preserve"> y proporcionar la información pública que obre en su poder</w:t>
      </w:r>
      <w:r w:rsidR="00FA5957" w:rsidRPr="00F93555">
        <w:rPr>
          <w:rFonts w:eastAsia="Palatino Linotype" w:cs="Palatino Linotype"/>
          <w:szCs w:val="22"/>
        </w:rPr>
        <w:t>,</w:t>
      </w:r>
      <w:r w:rsidRPr="00F93555">
        <w:rPr>
          <w:rFonts w:eastAsia="Palatino Linotype" w:cs="Palatino Linotype"/>
          <w:szCs w:val="22"/>
        </w:rPr>
        <w:t xml:space="preserve"> conforme </w:t>
      </w:r>
      <w:r w:rsidR="00FA5957" w:rsidRPr="00F93555">
        <w:rPr>
          <w:rFonts w:eastAsia="Palatino Linotype" w:cs="Palatino Linotype"/>
          <w:szCs w:val="22"/>
        </w:rPr>
        <w:t>a</w:t>
      </w:r>
      <w:r w:rsidRPr="00F93555">
        <w:rPr>
          <w:rFonts w:eastAsia="Palatino Linotype" w:cs="Palatino Linotype"/>
          <w:szCs w:val="22"/>
        </w:rPr>
        <w:t xml:space="preserve">l estado </w:t>
      </w:r>
      <w:r w:rsidR="00FA5957" w:rsidRPr="00F93555">
        <w:rPr>
          <w:rFonts w:eastAsia="Palatino Linotype" w:cs="Palatino Linotype"/>
          <w:szCs w:val="22"/>
        </w:rPr>
        <w:t xml:space="preserve">en </w:t>
      </w:r>
      <w:r w:rsidRPr="00F93555">
        <w:rPr>
          <w:rFonts w:eastAsia="Palatino Linotype" w:cs="Palatino Linotype"/>
          <w:szCs w:val="22"/>
        </w:rPr>
        <w:t>que se encuentr</w:t>
      </w:r>
      <w:r w:rsidR="00FA5957" w:rsidRPr="00F93555">
        <w:rPr>
          <w:rFonts w:eastAsia="Palatino Linotype" w:cs="Palatino Linotype"/>
          <w:szCs w:val="22"/>
        </w:rPr>
        <w:t>e, sin que sea necesario</w:t>
      </w:r>
      <w:r w:rsidRPr="00F93555">
        <w:rPr>
          <w:rFonts w:eastAsia="Palatino Linotype" w:cs="Palatino Linotype"/>
          <w:szCs w:val="22"/>
        </w:rPr>
        <w:t xml:space="preserve"> </w:t>
      </w:r>
      <w:r w:rsidR="00FA5957" w:rsidRPr="00F93555">
        <w:rPr>
          <w:rFonts w:eastAsia="Palatino Linotype" w:cs="Palatino Linotype"/>
          <w:szCs w:val="22"/>
        </w:rPr>
        <w:t>procesar</w:t>
      </w:r>
      <w:r w:rsidRPr="00F93555">
        <w:rPr>
          <w:rFonts w:eastAsia="Palatino Linotype" w:cs="Palatino Linotype"/>
          <w:szCs w:val="22"/>
        </w:rPr>
        <w:t xml:space="preserve"> la misma, ni presentarla conforme al interés del solicitante; </w:t>
      </w:r>
      <w:r w:rsidR="00FA5957" w:rsidRPr="00F93555">
        <w:rPr>
          <w:rFonts w:eastAsia="Palatino Linotype" w:cs="Palatino Linotype"/>
          <w:szCs w:val="22"/>
        </w:rPr>
        <w:t>tal y como</w:t>
      </w:r>
      <w:r w:rsidRPr="00F93555">
        <w:rPr>
          <w:rFonts w:eastAsia="Palatino Linotype" w:cs="Palatino Linotype"/>
          <w:szCs w:val="22"/>
        </w:rPr>
        <w:t xml:space="preserve"> lo establece el artículo 12 de la Ley de Transparencia y Acceso a la Información Pública del Estado de México y Municipios</w:t>
      </w:r>
      <w:r w:rsidR="00970EB3" w:rsidRPr="00F93555">
        <w:rPr>
          <w:rFonts w:eastAsia="Palatino Linotype" w:cs="Palatino Linotype"/>
          <w:szCs w:val="22"/>
        </w:rPr>
        <w:t>.</w:t>
      </w:r>
    </w:p>
    <w:p w14:paraId="73245195" w14:textId="77777777" w:rsidR="00970EB3" w:rsidRPr="00F93555" w:rsidRDefault="00970EB3" w:rsidP="00F93555">
      <w:pPr>
        <w:rPr>
          <w:rFonts w:eastAsia="Palatino Linotype" w:cs="Palatino Linotype"/>
          <w:szCs w:val="22"/>
        </w:rPr>
      </w:pPr>
    </w:p>
    <w:p w14:paraId="7F62D4DF" w14:textId="775730E1" w:rsidR="001A58B3" w:rsidRPr="00F93555" w:rsidRDefault="001A58B3" w:rsidP="00F93555">
      <w:pPr>
        <w:rPr>
          <w:rFonts w:eastAsia="Palatino Linotype" w:cs="Palatino Linotype"/>
          <w:szCs w:val="22"/>
        </w:rPr>
      </w:pPr>
      <w:r w:rsidRPr="00F93555">
        <w:rPr>
          <w:rFonts w:eastAsia="Palatino Linotype" w:cs="Palatino Linotype"/>
          <w:szCs w:val="22"/>
        </w:rPr>
        <w:t>Es decir, que todo sujeto obligado que genere, recopile, administre, procese, archive, posea o conserven, son responsables de la misma</w:t>
      </w:r>
      <w:r w:rsidR="00970EB3" w:rsidRPr="00F93555">
        <w:rPr>
          <w:rFonts w:eastAsia="Palatino Linotype" w:cs="Palatino Linotype"/>
          <w:szCs w:val="22"/>
        </w:rPr>
        <w:t>,</w:t>
      </w:r>
      <w:r w:rsidRPr="00F93555">
        <w:rPr>
          <w:rFonts w:eastAsia="Palatino Linotype" w:cs="Palatino Linotype"/>
          <w:szCs w:val="22"/>
        </w:rPr>
        <w:t xml:space="preserve"> teniendo a su vez la obligación de proporcionar la información que se les requiera sin necesidad de resumirla, efectuar procedimientos para obtenerla, calcular </w:t>
      </w:r>
      <w:r w:rsidR="00970EB3" w:rsidRPr="00F93555">
        <w:rPr>
          <w:rFonts w:eastAsia="Palatino Linotype" w:cs="Palatino Linotype"/>
          <w:szCs w:val="22"/>
        </w:rPr>
        <w:t>o</w:t>
      </w:r>
      <w:r w:rsidRPr="00F93555">
        <w:rPr>
          <w:rFonts w:eastAsia="Palatino Linotype" w:cs="Palatino Linotype"/>
          <w:szCs w:val="22"/>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F93555" w:rsidRDefault="001A58B3" w:rsidP="00F93555">
      <w:pPr>
        <w:rPr>
          <w:rFonts w:eastAsia="Palatino Linotype" w:cs="Palatino Linotype"/>
          <w:szCs w:val="22"/>
        </w:rPr>
      </w:pPr>
    </w:p>
    <w:p w14:paraId="04E42DFE" w14:textId="573F1198" w:rsidR="001A58B3" w:rsidRPr="00F93555" w:rsidRDefault="001A58B3" w:rsidP="00F93555">
      <w:pPr>
        <w:rPr>
          <w:rFonts w:eastAsia="Palatino Linotype" w:cs="Palatino Linotype"/>
          <w:szCs w:val="22"/>
        </w:rPr>
      </w:pPr>
      <w:r w:rsidRPr="00F93555">
        <w:rPr>
          <w:rFonts w:eastAsia="Palatino Linotype" w:cs="Palatino Linotype"/>
          <w:szCs w:val="22"/>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F93555">
        <w:rPr>
          <w:rFonts w:eastAsia="Palatino Linotype" w:cs="Palatino Linotype"/>
          <w:szCs w:val="22"/>
        </w:rPr>
        <w:t>, s</w:t>
      </w:r>
      <w:r w:rsidRPr="00F93555">
        <w:rPr>
          <w:rFonts w:eastAsia="Palatino Linotype" w:cs="Palatino Linotype"/>
          <w:szCs w:val="22"/>
        </w:rPr>
        <w:t xml:space="preserve">iempre y cuando no se trate de información reservada o </w:t>
      </w:r>
      <w:r w:rsidR="00331F35" w:rsidRPr="00F93555">
        <w:rPr>
          <w:rFonts w:eastAsia="Palatino Linotype" w:cs="Palatino Linotype"/>
          <w:szCs w:val="22"/>
        </w:rPr>
        <w:t>confidencial.</w:t>
      </w:r>
    </w:p>
    <w:p w14:paraId="51A0E8B4" w14:textId="676DCA47" w:rsidR="00664420" w:rsidRPr="00F93555" w:rsidRDefault="00C71CEF" w:rsidP="00F93555">
      <w:pPr>
        <w:pStyle w:val="Ttulo3"/>
        <w:rPr>
          <w:rFonts w:eastAsia="Calibri"/>
          <w:szCs w:val="22"/>
          <w:lang w:eastAsia="es-ES_tradnl"/>
        </w:rPr>
      </w:pPr>
      <w:bookmarkStart w:id="27" w:name="_heading=h.2s8eyo1" w:colFirst="0" w:colLast="0"/>
      <w:bookmarkStart w:id="28" w:name="_Toc172748421"/>
      <w:bookmarkEnd w:id="27"/>
      <w:r w:rsidRPr="00F93555">
        <w:rPr>
          <w:rFonts w:eastAsia="Calibri"/>
          <w:szCs w:val="22"/>
          <w:lang w:eastAsia="es-ES_tradnl"/>
        </w:rPr>
        <w:lastRenderedPageBreak/>
        <w:t>b)</w:t>
      </w:r>
      <w:r w:rsidR="00A53315" w:rsidRPr="00F93555">
        <w:rPr>
          <w:rFonts w:eastAsia="Calibri"/>
          <w:szCs w:val="22"/>
          <w:lang w:eastAsia="es-ES_tradnl"/>
        </w:rPr>
        <w:t xml:space="preserve"> </w:t>
      </w:r>
      <w:r w:rsidR="00A21A20" w:rsidRPr="00F93555">
        <w:rPr>
          <w:rFonts w:eastAsia="Calibri"/>
          <w:szCs w:val="22"/>
          <w:lang w:eastAsia="es-ES_tradnl"/>
        </w:rPr>
        <w:t>Controversia a resolver</w:t>
      </w:r>
      <w:bookmarkEnd w:id="28"/>
    </w:p>
    <w:p w14:paraId="5DAE2A65" w14:textId="382C31A9" w:rsidR="00664420" w:rsidRPr="00F93555" w:rsidRDefault="00664420" w:rsidP="00F93555">
      <w:pPr>
        <w:rPr>
          <w:rFonts w:eastAsia="Calibri"/>
          <w:szCs w:val="22"/>
          <w:lang w:eastAsia="es-ES_tradnl"/>
        </w:rPr>
      </w:pPr>
      <w:r w:rsidRPr="00F93555">
        <w:rPr>
          <w:rFonts w:eastAsia="Calibri"/>
          <w:szCs w:val="22"/>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F93555">
        <w:rPr>
          <w:rFonts w:eastAsia="Calibri"/>
          <w:b/>
          <w:bCs/>
          <w:szCs w:val="22"/>
          <w:lang w:eastAsia="es-ES_tradnl"/>
        </w:rPr>
        <w:t>LA PARTE RECURRENTE</w:t>
      </w:r>
      <w:r w:rsidRPr="00F93555">
        <w:rPr>
          <w:rFonts w:eastAsia="Calibri"/>
          <w:szCs w:val="22"/>
          <w:lang w:eastAsia="es-ES_tradnl"/>
        </w:rPr>
        <w:t xml:space="preserve"> solicitó lo siguiente:</w:t>
      </w:r>
    </w:p>
    <w:p w14:paraId="6328D20E" w14:textId="4D080659" w:rsidR="00C70B3F" w:rsidRPr="00F93555" w:rsidRDefault="00C70B3F" w:rsidP="00F93555">
      <w:pPr>
        <w:tabs>
          <w:tab w:val="left" w:pos="4962"/>
        </w:tabs>
        <w:rPr>
          <w:rFonts w:cs="Tahoma"/>
          <w:bCs/>
          <w:iCs/>
          <w:szCs w:val="22"/>
        </w:rPr>
      </w:pPr>
    </w:p>
    <w:p w14:paraId="1B73BD2A" w14:textId="71832B7D" w:rsidR="00B347B0" w:rsidRPr="00F93555" w:rsidRDefault="00B347B0" w:rsidP="00F93555">
      <w:pPr>
        <w:pStyle w:val="Prrafodelista"/>
        <w:numPr>
          <w:ilvl w:val="0"/>
          <w:numId w:val="43"/>
        </w:numPr>
        <w:tabs>
          <w:tab w:val="left" w:pos="4962"/>
        </w:tabs>
        <w:rPr>
          <w:rFonts w:eastAsiaTheme="minorHAnsi" w:cs="Tahoma"/>
          <w:bCs/>
          <w:iCs/>
          <w:szCs w:val="22"/>
          <w:lang w:eastAsia="en-US"/>
        </w:rPr>
      </w:pPr>
      <w:r w:rsidRPr="00F93555">
        <w:rPr>
          <w:rFonts w:eastAsiaTheme="minorHAnsi" w:cs="Tahoma"/>
          <w:bCs/>
          <w:iCs/>
          <w:szCs w:val="22"/>
          <w:lang w:eastAsia="en-US"/>
        </w:rPr>
        <w:t>Número de solicitudes de indulto en el periodo de 2017 a febrero de 2024.</w:t>
      </w:r>
    </w:p>
    <w:p w14:paraId="3D11D758" w14:textId="77777777" w:rsidR="00B347B0" w:rsidRPr="00F93555" w:rsidRDefault="00B347B0" w:rsidP="00F93555">
      <w:pPr>
        <w:pStyle w:val="Prrafodelista"/>
        <w:numPr>
          <w:ilvl w:val="0"/>
          <w:numId w:val="43"/>
        </w:numPr>
        <w:tabs>
          <w:tab w:val="left" w:pos="4962"/>
        </w:tabs>
        <w:rPr>
          <w:rFonts w:eastAsiaTheme="minorHAnsi" w:cs="Tahoma"/>
          <w:bCs/>
          <w:iCs/>
          <w:szCs w:val="22"/>
          <w:lang w:eastAsia="en-US"/>
        </w:rPr>
      </w:pPr>
      <w:r w:rsidRPr="00F93555">
        <w:rPr>
          <w:rFonts w:eastAsiaTheme="minorHAnsi" w:cs="Tahoma"/>
          <w:bCs/>
          <w:iCs/>
          <w:szCs w:val="22"/>
          <w:lang w:eastAsia="en-US"/>
        </w:rPr>
        <w:t>Cuántas de estas han sido procedentes que hayan concluido con el indulto correspondiente.</w:t>
      </w:r>
    </w:p>
    <w:p w14:paraId="75016F82" w14:textId="75163F31" w:rsidR="00B347B0" w:rsidRPr="00F93555" w:rsidRDefault="00B347B0" w:rsidP="00F93555">
      <w:pPr>
        <w:pStyle w:val="Prrafodelista"/>
        <w:numPr>
          <w:ilvl w:val="0"/>
          <w:numId w:val="43"/>
        </w:numPr>
        <w:tabs>
          <w:tab w:val="left" w:pos="4962"/>
        </w:tabs>
        <w:rPr>
          <w:rFonts w:eastAsiaTheme="minorHAnsi" w:cs="Tahoma"/>
          <w:bCs/>
          <w:iCs/>
          <w:szCs w:val="22"/>
          <w:lang w:eastAsia="en-US"/>
        </w:rPr>
      </w:pPr>
      <w:r w:rsidRPr="00F93555">
        <w:rPr>
          <w:rFonts w:eastAsiaTheme="minorHAnsi" w:cs="Tahoma"/>
          <w:bCs/>
          <w:iCs/>
          <w:szCs w:val="22"/>
          <w:lang w:eastAsia="en-US"/>
        </w:rPr>
        <w:t>Versión pública de los acuerdos o resoluciones que otorgan el indulto.</w:t>
      </w:r>
    </w:p>
    <w:p w14:paraId="4E7881A7" w14:textId="30D5E8B2" w:rsidR="008E3EAD" w:rsidRPr="00F93555" w:rsidRDefault="00B347B0" w:rsidP="00F93555">
      <w:pPr>
        <w:pStyle w:val="Prrafodelista"/>
        <w:numPr>
          <w:ilvl w:val="0"/>
          <w:numId w:val="43"/>
        </w:numPr>
        <w:tabs>
          <w:tab w:val="left" w:pos="4962"/>
        </w:tabs>
        <w:rPr>
          <w:rFonts w:eastAsiaTheme="minorHAnsi" w:cs="Tahoma"/>
          <w:bCs/>
          <w:iCs/>
          <w:szCs w:val="22"/>
          <w:lang w:eastAsia="en-US"/>
        </w:rPr>
      </w:pPr>
      <w:r w:rsidRPr="00F93555">
        <w:rPr>
          <w:rFonts w:eastAsiaTheme="minorHAnsi" w:cs="Tahoma"/>
          <w:bCs/>
          <w:iCs/>
          <w:szCs w:val="22"/>
          <w:lang w:eastAsia="en-US"/>
        </w:rPr>
        <w:t>Versión pública de los expedientes de que se instrumentaron en los concedió o se negó el indulto.</w:t>
      </w:r>
    </w:p>
    <w:p w14:paraId="2D3CC4D6" w14:textId="77777777" w:rsidR="00B347B0" w:rsidRPr="00F93555" w:rsidRDefault="00B347B0" w:rsidP="00F93555">
      <w:pPr>
        <w:tabs>
          <w:tab w:val="left" w:pos="4962"/>
        </w:tabs>
        <w:contextualSpacing/>
        <w:rPr>
          <w:rFonts w:eastAsiaTheme="minorHAnsi" w:cs="Tahoma"/>
          <w:bCs/>
          <w:iCs/>
          <w:szCs w:val="22"/>
          <w:lang w:eastAsia="en-US"/>
        </w:rPr>
      </w:pPr>
    </w:p>
    <w:p w14:paraId="78413FAA" w14:textId="77777777" w:rsidR="00704BBB" w:rsidRPr="00F93555" w:rsidRDefault="00664420" w:rsidP="00F93555">
      <w:pPr>
        <w:pStyle w:val="Prrafodelista"/>
        <w:autoSpaceDE w:val="0"/>
        <w:autoSpaceDN w:val="0"/>
        <w:adjustRightInd w:val="0"/>
        <w:ind w:left="1287" w:right="539"/>
        <w:rPr>
          <w:rFonts w:cs="Tahoma"/>
          <w:bCs/>
          <w:i/>
          <w:szCs w:val="22"/>
          <w:lang w:val="es-ES"/>
        </w:rPr>
      </w:pPr>
      <w:r w:rsidRPr="00F93555">
        <w:rPr>
          <w:rFonts w:eastAsiaTheme="minorHAnsi" w:cs="Tahoma"/>
          <w:bCs/>
          <w:iCs/>
          <w:szCs w:val="22"/>
          <w:lang w:eastAsia="en-US"/>
        </w:rPr>
        <w:t>En respuesta,</w:t>
      </w:r>
      <w:r w:rsidR="000820ED" w:rsidRPr="00F93555">
        <w:rPr>
          <w:rFonts w:eastAsiaTheme="minorHAnsi" w:cs="Tahoma"/>
          <w:bCs/>
          <w:iCs/>
          <w:szCs w:val="22"/>
          <w:lang w:eastAsia="en-US"/>
        </w:rPr>
        <w:t xml:space="preserve"> conforme a las constancias que obran en</w:t>
      </w:r>
      <w:r w:rsidR="00837517" w:rsidRPr="00F93555">
        <w:rPr>
          <w:rFonts w:eastAsiaTheme="minorHAnsi" w:cs="Tahoma"/>
          <w:bCs/>
          <w:iCs/>
          <w:szCs w:val="22"/>
          <w:lang w:eastAsia="en-US"/>
        </w:rPr>
        <w:t xml:space="preserve"> el</w:t>
      </w:r>
      <w:r w:rsidR="000820ED" w:rsidRPr="00F93555">
        <w:rPr>
          <w:rFonts w:eastAsiaTheme="minorHAnsi" w:cs="Tahoma"/>
          <w:bCs/>
          <w:iCs/>
          <w:szCs w:val="22"/>
          <w:lang w:eastAsia="en-US"/>
        </w:rPr>
        <w:t xml:space="preserve"> SAIMEX,</w:t>
      </w:r>
      <w:r w:rsidRPr="00F93555">
        <w:rPr>
          <w:rFonts w:eastAsiaTheme="minorHAnsi" w:cs="Tahoma"/>
          <w:bCs/>
          <w:iCs/>
          <w:szCs w:val="22"/>
          <w:lang w:eastAsia="en-US"/>
        </w:rPr>
        <w:t xml:space="preserve"> </w:t>
      </w:r>
      <w:r w:rsidR="005D5A50" w:rsidRPr="00F93555">
        <w:rPr>
          <w:rFonts w:eastAsiaTheme="minorHAnsi" w:cs="Tahoma"/>
          <w:b/>
          <w:iCs/>
          <w:szCs w:val="22"/>
          <w:lang w:eastAsia="en-US"/>
        </w:rPr>
        <w:t>EL SUJETO OBLIGADO</w:t>
      </w:r>
      <w:r w:rsidRPr="00F93555">
        <w:rPr>
          <w:rFonts w:eastAsiaTheme="minorHAnsi" w:cs="Tahoma"/>
          <w:bCs/>
          <w:iCs/>
          <w:szCs w:val="22"/>
          <w:lang w:eastAsia="en-US"/>
        </w:rPr>
        <w:t xml:space="preserve"> se pronunció </w:t>
      </w:r>
      <w:r w:rsidR="000820ED" w:rsidRPr="00F93555">
        <w:rPr>
          <w:rFonts w:eastAsiaTheme="minorHAnsi" w:cs="Tahoma"/>
          <w:bCs/>
          <w:iCs/>
          <w:szCs w:val="22"/>
          <w:lang w:eastAsia="en-US"/>
        </w:rPr>
        <w:t>a través de</w:t>
      </w:r>
      <w:r w:rsidR="0094710D" w:rsidRPr="00F93555">
        <w:rPr>
          <w:rFonts w:eastAsiaTheme="minorHAnsi" w:cs="Tahoma"/>
          <w:bCs/>
          <w:iCs/>
          <w:szCs w:val="22"/>
          <w:lang w:eastAsia="en-US"/>
        </w:rPr>
        <w:t xml:space="preserve">l </w:t>
      </w:r>
      <w:r w:rsidR="00704BBB" w:rsidRPr="00F93555">
        <w:rPr>
          <w:rFonts w:eastAsiaTheme="minorHAnsi" w:cs="Tahoma"/>
          <w:bCs/>
          <w:iCs/>
          <w:szCs w:val="22"/>
          <w:lang w:eastAsia="en-US"/>
        </w:rPr>
        <w:t xml:space="preserve">Servidor Público Habilitado de la Subsecretaría de Control Penitenciario, </w:t>
      </w:r>
      <w:r w:rsidR="000820ED" w:rsidRPr="00F93555">
        <w:rPr>
          <w:rFonts w:eastAsiaTheme="minorHAnsi" w:cs="Tahoma"/>
          <w:bCs/>
          <w:iCs/>
          <w:szCs w:val="22"/>
          <w:lang w:eastAsia="en-US"/>
        </w:rPr>
        <w:t>quién</w:t>
      </w:r>
      <w:r w:rsidR="00D64B5C" w:rsidRPr="00F93555">
        <w:rPr>
          <w:rFonts w:eastAsiaTheme="minorHAnsi" w:cs="Tahoma"/>
          <w:bCs/>
          <w:iCs/>
          <w:szCs w:val="22"/>
          <w:lang w:eastAsia="en-US"/>
        </w:rPr>
        <w:t xml:space="preserve"> refiri</w:t>
      </w:r>
      <w:r w:rsidR="000820ED" w:rsidRPr="00F93555">
        <w:rPr>
          <w:rFonts w:eastAsiaTheme="minorHAnsi" w:cs="Tahoma"/>
          <w:bCs/>
          <w:iCs/>
          <w:szCs w:val="22"/>
          <w:lang w:eastAsia="en-US"/>
        </w:rPr>
        <w:t>ó</w:t>
      </w:r>
      <w:r w:rsidR="00D64B5C" w:rsidRPr="00F93555">
        <w:rPr>
          <w:rFonts w:eastAsiaTheme="minorHAnsi" w:cs="Tahoma"/>
          <w:bCs/>
          <w:iCs/>
          <w:szCs w:val="22"/>
          <w:lang w:eastAsia="en-US"/>
        </w:rPr>
        <w:t xml:space="preserve"> </w:t>
      </w:r>
      <w:r w:rsidR="00704BBB" w:rsidRPr="00F93555">
        <w:rPr>
          <w:rFonts w:cs="Tahoma"/>
          <w:bCs/>
          <w:i/>
          <w:szCs w:val="22"/>
          <w:lang w:val="es-ES"/>
        </w:rPr>
        <w:t>“- Solicito conocer el número de solicitud de indulto en el periodo de 2027 a febrero de 2024:</w:t>
      </w:r>
    </w:p>
    <w:p w14:paraId="7A345E15" w14:textId="77777777" w:rsidR="00704BBB" w:rsidRPr="00F93555" w:rsidRDefault="00704BBB" w:rsidP="00F93555">
      <w:pPr>
        <w:pStyle w:val="Prrafodelista"/>
        <w:autoSpaceDE w:val="0"/>
        <w:autoSpaceDN w:val="0"/>
        <w:adjustRightInd w:val="0"/>
        <w:ind w:left="1287" w:right="539"/>
        <w:rPr>
          <w:rFonts w:cs="Tahoma"/>
          <w:bCs/>
          <w:i/>
          <w:szCs w:val="22"/>
          <w:lang w:val="es-ES"/>
        </w:rPr>
      </w:pPr>
      <w:r w:rsidRPr="00F93555">
        <w:rPr>
          <w:rFonts w:cs="Tahoma"/>
          <w:bCs/>
          <w:i/>
          <w:szCs w:val="22"/>
          <w:lang w:val="es-ES"/>
        </w:rPr>
        <w:t>183 solicitudes.</w:t>
      </w:r>
    </w:p>
    <w:p w14:paraId="460A3940" w14:textId="77777777" w:rsidR="00704BBB" w:rsidRPr="00F93555" w:rsidRDefault="00704BBB" w:rsidP="00F93555">
      <w:pPr>
        <w:pStyle w:val="Prrafodelista"/>
        <w:autoSpaceDE w:val="0"/>
        <w:autoSpaceDN w:val="0"/>
        <w:adjustRightInd w:val="0"/>
        <w:ind w:left="1287" w:right="539"/>
        <w:rPr>
          <w:rFonts w:cs="Tahoma"/>
          <w:bCs/>
          <w:i/>
          <w:szCs w:val="22"/>
          <w:lang w:val="es-ES"/>
        </w:rPr>
      </w:pPr>
      <w:r w:rsidRPr="00F93555">
        <w:rPr>
          <w:rFonts w:cs="Tahoma"/>
          <w:bCs/>
          <w:i/>
          <w:szCs w:val="22"/>
          <w:lang w:val="es-ES"/>
        </w:rPr>
        <w:t>-Cuántas de están han sido procedentes que hayan concluido con el indulto correspondiente, además solicito en versión pública los acuerdos o resoluciones que otorgan el indulto…</w:t>
      </w:r>
    </w:p>
    <w:p w14:paraId="11431C34" w14:textId="77777777" w:rsidR="00704BBB" w:rsidRPr="00F93555" w:rsidRDefault="00704BBB" w:rsidP="00F93555">
      <w:pPr>
        <w:pStyle w:val="Prrafodelista"/>
        <w:autoSpaceDE w:val="0"/>
        <w:autoSpaceDN w:val="0"/>
        <w:adjustRightInd w:val="0"/>
        <w:ind w:left="1287" w:right="539"/>
        <w:rPr>
          <w:rFonts w:cs="Tahoma"/>
          <w:bCs/>
          <w:i/>
          <w:szCs w:val="22"/>
          <w:lang w:val="es-ES"/>
        </w:rPr>
      </w:pPr>
      <w:r w:rsidRPr="00F93555">
        <w:rPr>
          <w:rFonts w:cs="Tahoma"/>
          <w:bCs/>
          <w:i/>
          <w:szCs w:val="22"/>
          <w:lang w:val="es-ES"/>
        </w:rPr>
        <w:t>Derivado de la búsqueda realizada en los archivos correspondientes, no se localizaron acuerdos o resoluciones donde se haya otorgado algún indulto, motivo por el cual es aplicable el criterio SO/014/2023, emitido por el Instituto Nacional de Transparencia, Acceso a la Información y Protección de Datos Personales (INAI), que refiere:</w:t>
      </w:r>
    </w:p>
    <w:p w14:paraId="569DA319" w14:textId="77777777" w:rsidR="00704BBB" w:rsidRPr="00F93555" w:rsidRDefault="00704BBB" w:rsidP="00F93555">
      <w:pPr>
        <w:pStyle w:val="Prrafodelista"/>
        <w:autoSpaceDE w:val="0"/>
        <w:autoSpaceDN w:val="0"/>
        <w:adjustRightInd w:val="0"/>
        <w:ind w:left="1287" w:right="539"/>
        <w:rPr>
          <w:rFonts w:cs="Tahoma"/>
          <w:bCs/>
          <w:i/>
          <w:szCs w:val="22"/>
          <w:lang w:val="es-ES"/>
        </w:rPr>
      </w:pPr>
      <w:r w:rsidRPr="00F93555">
        <w:rPr>
          <w:rFonts w:cs="Tahoma"/>
          <w:bCs/>
          <w:i/>
          <w:szCs w:val="22"/>
          <w:lang w:val="es-ES"/>
        </w:rPr>
        <w:lastRenderedPageBreak/>
        <w:t>…</w:t>
      </w:r>
    </w:p>
    <w:p w14:paraId="7886D65D" w14:textId="77777777" w:rsidR="00704BBB" w:rsidRPr="00F93555" w:rsidRDefault="00704BBB" w:rsidP="00F93555">
      <w:pPr>
        <w:pStyle w:val="Prrafodelista"/>
        <w:autoSpaceDE w:val="0"/>
        <w:autoSpaceDN w:val="0"/>
        <w:adjustRightInd w:val="0"/>
        <w:ind w:left="1287" w:right="539"/>
        <w:rPr>
          <w:rFonts w:cs="Tahoma"/>
          <w:bCs/>
          <w:i/>
          <w:szCs w:val="22"/>
          <w:lang w:val="es-ES"/>
        </w:rPr>
      </w:pPr>
      <w:r w:rsidRPr="00F93555">
        <w:rPr>
          <w:rFonts w:cs="Tahoma"/>
          <w:bCs/>
          <w:i/>
          <w:szCs w:val="22"/>
          <w:lang w:val="es-ES"/>
        </w:rPr>
        <w:t>-Versión pública de los expedientes de que se instrumentaron en los concedió o se negó el indulto…</w:t>
      </w:r>
    </w:p>
    <w:p w14:paraId="67DA9748" w14:textId="77777777" w:rsidR="00704BBB" w:rsidRPr="00F93555" w:rsidRDefault="00704BBB" w:rsidP="00F93555">
      <w:pPr>
        <w:pStyle w:val="Prrafodelista"/>
        <w:autoSpaceDE w:val="0"/>
        <w:autoSpaceDN w:val="0"/>
        <w:adjustRightInd w:val="0"/>
        <w:ind w:left="1287" w:right="539"/>
        <w:rPr>
          <w:rFonts w:cs="Tahoma"/>
          <w:bCs/>
          <w:i/>
          <w:szCs w:val="22"/>
          <w:lang w:val="es-ES"/>
        </w:rPr>
      </w:pPr>
      <w:r w:rsidRPr="00F93555">
        <w:rPr>
          <w:rFonts w:cs="Tahoma"/>
          <w:bCs/>
          <w:i/>
          <w:szCs w:val="22"/>
          <w:lang w:val="es-ES"/>
        </w:rPr>
        <w:t>Se hace de su conocimiento que mediante Acuerdo SS/CT/EXT/XIV/002/2024, el Comité de Transparencia de la Secretaría de Seguridad aprobó por unanimidad de votos, clasificar como Confidencial con carácter permanente, el Expediente Único de Ejecución Penal de las Personas Privadas de la Libertad en los Centros Penitenciarios y de Reinserción Social del Estado de México, derivado de la solicitud de información 00186/SSEM/IP/2024, incluyendo en su caso: los expedientes que se instrumentaron por indulto durante el año 2017 a febrero de 2024…” Sic.</w:t>
      </w:r>
    </w:p>
    <w:p w14:paraId="264167C5" w14:textId="77777777" w:rsidR="00D64B5C" w:rsidRPr="00F93555" w:rsidRDefault="00D64B5C" w:rsidP="00F93555">
      <w:pPr>
        <w:tabs>
          <w:tab w:val="left" w:pos="4962"/>
        </w:tabs>
        <w:contextualSpacing/>
        <w:rPr>
          <w:rFonts w:eastAsiaTheme="minorHAnsi" w:cs="Tahoma"/>
          <w:bCs/>
          <w:iCs/>
          <w:szCs w:val="22"/>
          <w:lang w:eastAsia="en-US"/>
        </w:rPr>
      </w:pPr>
    </w:p>
    <w:p w14:paraId="31DD81D7" w14:textId="58F7E26A" w:rsidR="00664420" w:rsidRPr="00F93555" w:rsidRDefault="00CF7586" w:rsidP="00F93555">
      <w:pPr>
        <w:tabs>
          <w:tab w:val="left" w:pos="4962"/>
        </w:tabs>
        <w:contextualSpacing/>
        <w:rPr>
          <w:rFonts w:eastAsiaTheme="minorHAnsi" w:cs="Tahoma"/>
          <w:bCs/>
          <w:iCs/>
          <w:szCs w:val="22"/>
          <w:lang w:eastAsia="en-US"/>
        </w:rPr>
      </w:pPr>
      <w:r w:rsidRPr="00F93555">
        <w:rPr>
          <w:rFonts w:eastAsiaTheme="minorHAnsi" w:cs="Tahoma"/>
          <w:bCs/>
          <w:iCs/>
          <w:szCs w:val="22"/>
          <w:lang w:eastAsia="en-US"/>
        </w:rPr>
        <w:t xml:space="preserve">Ahora bien, en la interposición del presente recurso </w:t>
      </w:r>
      <w:r w:rsidRPr="00F93555">
        <w:rPr>
          <w:rFonts w:eastAsiaTheme="minorHAnsi" w:cs="Tahoma"/>
          <w:b/>
          <w:iCs/>
          <w:szCs w:val="22"/>
          <w:lang w:eastAsia="en-US"/>
        </w:rPr>
        <w:t>LA PARTE RECURRENTE</w:t>
      </w:r>
      <w:r w:rsidR="00664420" w:rsidRPr="00F93555">
        <w:rPr>
          <w:rFonts w:eastAsiaTheme="minorHAnsi" w:cs="Tahoma"/>
          <w:bCs/>
          <w:iCs/>
          <w:szCs w:val="22"/>
          <w:lang w:eastAsia="en-US"/>
        </w:rPr>
        <w:t xml:space="preserve"> se inconformó </w:t>
      </w:r>
      <w:r w:rsidR="00704BBB" w:rsidRPr="00F93555">
        <w:rPr>
          <w:rFonts w:eastAsiaTheme="minorHAnsi" w:cs="Tahoma"/>
          <w:bCs/>
          <w:iCs/>
          <w:szCs w:val="22"/>
          <w:lang w:eastAsia="en-US"/>
        </w:rPr>
        <w:t xml:space="preserve">manifestando que estaba incompleta la información proporcionada. </w:t>
      </w:r>
    </w:p>
    <w:p w14:paraId="570E4E2F" w14:textId="77777777" w:rsidR="00BC67B0" w:rsidRPr="00F93555" w:rsidRDefault="00BC67B0" w:rsidP="00F93555">
      <w:pPr>
        <w:tabs>
          <w:tab w:val="left" w:pos="4962"/>
        </w:tabs>
        <w:contextualSpacing/>
        <w:rPr>
          <w:rFonts w:eastAsiaTheme="minorHAnsi" w:cs="Tahoma"/>
          <w:bCs/>
          <w:iCs/>
          <w:szCs w:val="22"/>
          <w:lang w:eastAsia="en-US"/>
        </w:rPr>
      </w:pPr>
    </w:p>
    <w:p w14:paraId="2C7A9299" w14:textId="6CF30158" w:rsidR="00BC67B0" w:rsidRPr="00F93555" w:rsidRDefault="00BC67B0" w:rsidP="00F93555">
      <w:pPr>
        <w:tabs>
          <w:tab w:val="left" w:pos="4962"/>
        </w:tabs>
        <w:rPr>
          <w:lang w:val="es-ES"/>
        </w:rPr>
      </w:pPr>
      <w:r w:rsidRPr="00F93555">
        <w:rPr>
          <w:lang w:val="es-ES"/>
        </w:rPr>
        <w:t xml:space="preserve">Abierta la etapa de instrucción, </w:t>
      </w:r>
      <w:r w:rsidRPr="00F93555">
        <w:rPr>
          <w:b/>
          <w:lang w:val="es-ES"/>
        </w:rPr>
        <w:t>EL SUJETO OBLIGADO</w:t>
      </w:r>
      <w:r w:rsidRPr="00F93555">
        <w:rPr>
          <w:lang w:val="es-ES"/>
        </w:rPr>
        <w:t xml:space="preserve"> rindió su Informe Justificado</w:t>
      </w:r>
      <w:r w:rsidR="00704BBB" w:rsidRPr="00F93555">
        <w:rPr>
          <w:lang w:val="es-ES"/>
        </w:rPr>
        <w:t>, en el que de manera general ratificó su respuesta primigenia</w:t>
      </w:r>
      <w:r w:rsidR="00227FB3" w:rsidRPr="00F93555">
        <w:rPr>
          <w:lang w:val="es-ES"/>
        </w:rPr>
        <w:t xml:space="preserve">; </w:t>
      </w:r>
      <w:r w:rsidRPr="00F93555">
        <w:rPr>
          <w:lang w:val="es-ES"/>
        </w:rPr>
        <w:t xml:space="preserve">así como </w:t>
      </w:r>
      <w:r w:rsidR="00704BBB" w:rsidRPr="00F93555">
        <w:rPr>
          <w:b/>
          <w:lang w:val="es-ES"/>
        </w:rPr>
        <w:t>LA PARTE RECURRENTE</w:t>
      </w:r>
      <w:r w:rsidRPr="00F93555">
        <w:rPr>
          <w:lang w:val="es-ES"/>
        </w:rPr>
        <w:t xml:space="preserve"> </w:t>
      </w:r>
      <w:r w:rsidR="0094710D" w:rsidRPr="00F93555">
        <w:rPr>
          <w:lang w:val="es-ES"/>
        </w:rPr>
        <w:t xml:space="preserve">no </w:t>
      </w:r>
      <w:r w:rsidRPr="00F93555">
        <w:rPr>
          <w:lang w:val="es-ES"/>
        </w:rPr>
        <w:t xml:space="preserve">realizó las manifestaciones que a su derecho </w:t>
      </w:r>
      <w:r w:rsidR="00FF1BB7" w:rsidRPr="00F93555">
        <w:rPr>
          <w:lang w:val="es-ES"/>
        </w:rPr>
        <w:t>conviniera</w:t>
      </w:r>
      <w:r w:rsidR="0094710D" w:rsidRPr="00F93555">
        <w:rPr>
          <w:lang w:val="es-ES"/>
        </w:rPr>
        <w:t>.</w:t>
      </w:r>
    </w:p>
    <w:p w14:paraId="3E7B17AC" w14:textId="77777777" w:rsidR="0094710D" w:rsidRPr="00F93555" w:rsidRDefault="0094710D" w:rsidP="00F93555">
      <w:pPr>
        <w:tabs>
          <w:tab w:val="left" w:pos="4962"/>
        </w:tabs>
        <w:rPr>
          <w:lang w:val="es-ES"/>
        </w:rPr>
      </w:pPr>
    </w:p>
    <w:p w14:paraId="1435A67C" w14:textId="5B3F2CE8" w:rsidR="001C1AE4" w:rsidRPr="00F93555" w:rsidRDefault="001C1AE4" w:rsidP="00F93555">
      <w:pPr>
        <w:rPr>
          <w:rFonts w:eastAsia="Palatino Linotype" w:cs="Palatino Linotype"/>
          <w:szCs w:val="22"/>
        </w:rPr>
      </w:pPr>
      <w:r w:rsidRPr="00F93555">
        <w:rPr>
          <w:rFonts w:eastAsia="Palatino Linotype" w:cs="Palatino Linotype"/>
          <w:szCs w:val="22"/>
        </w:rPr>
        <w:t xml:space="preserve">Bajo las premisas anteriores, se concluye que la controversia a dilucidar en el presente medio de impugnación será </w:t>
      </w:r>
      <w:r w:rsidR="00EE1B1C" w:rsidRPr="00F93555">
        <w:rPr>
          <w:rFonts w:eastAsia="Palatino Linotype" w:cs="Palatino Linotype"/>
          <w:b/>
        </w:rPr>
        <w:t xml:space="preserve">verificar si la </w:t>
      </w:r>
      <w:r w:rsidR="002B3577" w:rsidRPr="00F93555">
        <w:rPr>
          <w:rFonts w:eastAsia="Palatino Linotype" w:cs="Palatino Linotype"/>
          <w:b/>
        </w:rPr>
        <w:t xml:space="preserve">información proporcionada en </w:t>
      </w:r>
      <w:r w:rsidR="00EE1B1C" w:rsidRPr="00F93555">
        <w:rPr>
          <w:rFonts w:eastAsia="Palatino Linotype" w:cs="Palatino Linotype"/>
          <w:b/>
        </w:rPr>
        <w:t xml:space="preserve">respuesta por </w:t>
      </w:r>
      <w:r w:rsidR="002B3577" w:rsidRPr="00F93555">
        <w:rPr>
          <w:rFonts w:eastAsia="Palatino Linotype" w:cs="Palatino Linotype"/>
          <w:b/>
        </w:rPr>
        <w:t xml:space="preserve">EL SUJETO OBLIGADO </w:t>
      </w:r>
      <w:r w:rsidR="00EE1B1C" w:rsidRPr="00F93555">
        <w:rPr>
          <w:rFonts w:eastAsia="Palatino Linotype" w:cs="Palatino Linotype"/>
          <w:b/>
        </w:rPr>
        <w:t xml:space="preserve">es adecuada y suficiente para satisfacer el derecho de acceso a la información pública </w:t>
      </w:r>
      <w:r w:rsidR="00EE1B1C" w:rsidRPr="00F93555">
        <w:rPr>
          <w:rFonts w:eastAsia="Palatino Linotype" w:cs="Palatino Linotype"/>
        </w:rPr>
        <w:t xml:space="preserve">de </w:t>
      </w:r>
      <w:r w:rsidR="002B3577" w:rsidRPr="00F93555">
        <w:rPr>
          <w:rFonts w:eastAsia="Palatino Linotype" w:cs="Palatino Linotype"/>
          <w:b/>
        </w:rPr>
        <w:t>LA PARTE RECURRENTE</w:t>
      </w:r>
      <w:r w:rsidRPr="00F93555">
        <w:rPr>
          <w:rFonts w:eastAsia="Palatino Linotype" w:cs="Palatino Linotype"/>
          <w:szCs w:val="22"/>
        </w:rPr>
        <w:t>.</w:t>
      </w:r>
    </w:p>
    <w:p w14:paraId="2B9C19AB" w14:textId="77777777" w:rsidR="00EE1B1C" w:rsidRPr="00F93555" w:rsidRDefault="00EE1B1C" w:rsidP="00F93555">
      <w:pPr>
        <w:rPr>
          <w:rFonts w:eastAsia="Palatino Linotype" w:cs="Palatino Linotype"/>
          <w:szCs w:val="22"/>
        </w:rPr>
      </w:pPr>
    </w:p>
    <w:p w14:paraId="414FD2D5" w14:textId="4408E416" w:rsidR="00664420" w:rsidRPr="00F93555" w:rsidRDefault="00A21A20" w:rsidP="00F93555">
      <w:pPr>
        <w:pStyle w:val="Ttulo3"/>
        <w:rPr>
          <w:szCs w:val="22"/>
        </w:rPr>
      </w:pPr>
      <w:bookmarkStart w:id="29" w:name="_Toc172748422"/>
      <w:r w:rsidRPr="00F93555">
        <w:rPr>
          <w:szCs w:val="22"/>
        </w:rPr>
        <w:lastRenderedPageBreak/>
        <w:t>c)</w:t>
      </w:r>
      <w:r w:rsidR="00664420" w:rsidRPr="00F93555">
        <w:rPr>
          <w:szCs w:val="22"/>
        </w:rPr>
        <w:t xml:space="preserve"> </w:t>
      </w:r>
      <w:r w:rsidRPr="00F93555">
        <w:rPr>
          <w:szCs w:val="22"/>
        </w:rPr>
        <w:t>Estudio de la controversia</w:t>
      </w:r>
      <w:bookmarkEnd w:id="29"/>
    </w:p>
    <w:p w14:paraId="7CE637A7" w14:textId="2BFF75D2" w:rsidR="00FF1BB7" w:rsidRPr="00F93555" w:rsidRDefault="00FF1BB7" w:rsidP="00F93555">
      <w:pPr>
        <w:pBdr>
          <w:top w:val="nil"/>
          <w:left w:val="nil"/>
          <w:bottom w:val="nil"/>
          <w:right w:val="nil"/>
          <w:between w:val="nil"/>
        </w:pBdr>
        <w:ind w:right="49"/>
        <w:rPr>
          <w:rFonts w:eastAsia="Palatino Linotype" w:cs="Palatino Linotype"/>
        </w:rPr>
      </w:pPr>
      <w:r w:rsidRPr="00F93555">
        <w:rPr>
          <w:rFonts w:eastAsia="Palatino Linotype" w:cs="Palatino Linotype"/>
        </w:rPr>
        <w:t xml:space="preserve">Dicho lo anterior, se procede a contextualizar la información solicitada, para ello, en principio es de recordar que la </w:t>
      </w:r>
      <w:r w:rsidR="000E5D1F" w:rsidRPr="00F93555">
        <w:rPr>
          <w:rFonts w:eastAsia="Palatino Linotype" w:cs="Palatino Linotype"/>
          <w:b/>
          <w:bCs/>
        </w:rPr>
        <w:t>PARTE RECURRENTE</w:t>
      </w:r>
      <w:r w:rsidRPr="00F93555">
        <w:rPr>
          <w:rFonts w:eastAsia="Palatino Linotype" w:cs="Palatino Linotype"/>
        </w:rPr>
        <w:t xml:space="preserve">, requiere obtener información relacionada con </w:t>
      </w:r>
      <w:r w:rsidR="008A682B" w:rsidRPr="00F93555">
        <w:rPr>
          <w:rFonts w:eastAsia="Palatino Linotype" w:cs="Palatino Linotype"/>
        </w:rPr>
        <w:t>el indulto.</w:t>
      </w:r>
    </w:p>
    <w:p w14:paraId="3F538EC1" w14:textId="77777777" w:rsidR="00F96169" w:rsidRPr="00F93555" w:rsidRDefault="00F96169" w:rsidP="00F93555">
      <w:pPr>
        <w:pBdr>
          <w:top w:val="nil"/>
          <w:left w:val="nil"/>
          <w:bottom w:val="nil"/>
          <w:right w:val="nil"/>
          <w:between w:val="nil"/>
        </w:pBdr>
        <w:ind w:right="49"/>
        <w:rPr>
          <w:rFonts w:eastAsia="Palatino Linotype" w:cs="Palatino Linotype"/>
        </w:rPr>
      </w:pPr>
    </w:p>
    <w:p w14:paraId="00ECC9C5" w14:textId="4317BD55" w:rsidR="009F3969" w:rsidRPr="00F93555" w:rsidRDefault="00FF1BB7" w:rsidP="00F93555">
      <w:pPr>
        <w:pBdr>
          <w:top w:val="nil"/>
          <w:left w:val="nil"/>
          <w:bottom w:val="nil"/>
          <w:right w:val="nil"/>
          <w:between w:val="nil"/>
        </w:pBdr>
        <w:ind w:right="49"/>
        <w:rPr>
          <w:rFonts w:eastAsia="Palatino Linotype" w:cs="Palatino Linotype"/>
        </w:rPr>
      </w:pPr>
      <w:r w:rsidRPr="00F93555">
        <w:rPr>
          <w:rFonts w:eastAsia="Palatino Linotype" w:cs="Palatino Linotype"/>
        </w:rPr>
        <w:t xml:space="preserve">En ese sentido, es menester mencionar que, de conformidad que </w:t>
      </w:r>
      <w:r w:rsidR="009F3969" w:rsidRPr="00F93555">
        <w:rPr>
          <w:rFonts w:eastAsia="Palatino Linotype" w:cs="Palatino Linotype"/>
        </w:rPr>
        <w:t>lo dispuesto por el artículo 3, fracción XIV de la Ley del Indulto del Estado de México, este es la facultad discrecional del Ejecutivo del Estado para otorgar el beneficio a una persona para extinguir la pena impuesta mediante sentencia; además de que existen dos tipos de indulto, el necesario y el de por gracia tal y como se advierte enseguida:</w:t>
      </w:r>
    </w:p>
    <w:p w14:paraId="3EB1431A" w14:textId="77777777" w:rsidR="009F3969" w:rsidRPr="00F93555" w:rsidRDefault="009F3969" w:rsidP="00F93555">
      <w:pPr>
        <w:pBdr>
          <w:top w:val="nil"/>
          <w:left w:val="nil"/>
          <w:bottom w:val="nil"/>
          <w:right w:val="nil"/>
          <w:between w:val="nil"/>
        </w:pBdr>
        <w:ind w:right="49"/>
        <w:rPr>
          <w:rFonts w:eastAsia="Palatino Linotype" w:cs="Palatino Linotype"/>
        </w:rPr>
      </w:pPr>
    </w:p>
    <w:p w14:paraId="00C731B6" w14:textId="62846E6A" w:rsidR="009F3969" w:rsidRPr="00F93555" w:rsidRDefault="009F3969" w:rsidP="00F93555">
      <w:pPr>
        <w:pBdr>
          <w:top w:val="nil"/>
          <w:left w:val="nil"/>
          <w:bottom w:val="nil"/>
          <w:right w:val="nil"/>
          <w:between w:val="nil"/>
        </w:pBdr>
        <w:ind w:left="567" w:right="539"/>
        <w:rPr>
          <w:rFonts w:eastAsia="Palatino Linotype" w:cs="Palatino Linotype"/>
          <w:i/>
        </w:rPr>
      </w:pPr>
      <w:r w:rsidRPr="00F93555">
        <w:rPr>
          <w:rFonts w:eastAsia="Palatino Linotype" w:cs="Palatino Linotype"/>
          <w:i/>
        </w:rPr>
        <w:t>“</w:t>
      </w:r>
      <w:r w:rsidRPr="00F93555">
        <w:rPr>
          <w:rFonts w:eastAsia="Palatino Linotype" w:cs="Palatino Linotype"/>
          <w:b/>
          <w:i/>
        </w:rPr>
        <w:t>Artículo 3.</w:t>
      </w:r>
      <w:r w:rsidRPr="00F93555">
        <w:rPr>
          <w:rFonts w:eastAsia="Palatino Linotype" w:cs="Palatino Linotype"/>
          <w:i/>
        </w:rPr>
        <w:t xml:space="preserve"> Para los efectos de esta Ley, se entenderá por:</w:t>
      </w:r>
    </w:p>
    <w:p w14:paraId="268CE069" w14:textId="19510B8B" w:rsidR="009F3969" w:rsidRPr="00F93555" w:rsidRDefault="009F3969" w:rsidP="00F93555">
      <w:pPr>
        <w:pBdr>
          <w:top w:val="nil"/>
          <w:left w:val="nil"/>
          <w:bottom w:val="nil"/>
          <w:right w:val="nil"/>
          <w:between w:val="nil"/>
        </w:pBdr>
        <w:ind w:left="567" w:right="539"/>
        <w:rPr>
          <w:rFonts w:eastAsia="Palatino Linotype" w:cs="Palatino Linotype"/>
          <w:i/>
        </w:rPr>
      </w:pPr>
      <w:r w:rsidRPr="00F93555">
        <w:rPr>
          <w:rFonts w:eastAsia="Palatino Linotype" w:cs="Palatino Linotype"/>
          <w:i/>
        </w:rPr>
        <w:t>…</w:t>
      </w:r>
    </w:p>
    <w:p w14:paraId="3E9B5058" w14:textId="77777777" w:rsidR="009F3969" w:rsidRPr="00F93555" w:rsidRDefault="009F3969" w:rsidP="00F93555">
      <w:pPr>
        <w:pBdr>
          <w:top w:val="nil"/>
          <w:left w:val="nil"/>
          <w:bottom w:val="nil"/>
          <w:right w:val="nil"/>
          <w:between w:val="nil"/>
        </w:pBdr>
        <w:ind w:left="567" w:right="539"/>
        <w:rPr>
          <w:i/>
        </w:rPr>
      </w:pPr>
      <w:r w:rsidRPr="00F93555">
        <w:rPr>
          <w:b/>
          <w:i/>
        </w:rPr>
        <w:t>XIV. Indulto:</w:t>
      </w:r>
      <w:r w:rsidRPr="00F93555">
        <w:rPr>
          <w:i/>
        </w:rPr>
        <w:t xml:space="preserve"> a la facultad discrecional del Ejecutivo del Estado para otorgar el beneficio a una persona para extinguir la pena impuesta por sentencia irrevocable. </w:t>
      </w:r>
    </w:p>
    <w:p w14:paraId="4F80B3D5" w14:textId="77777777" w:rsidR="009F3969" w:rsidRPr="00F93555" w:rsidRDefault="009F3969" w:rsidP="00F93555">
      <w:pPr>
        <w:pBdr>
          <w:top w:val="nil"/>
          <w:left w:val="nil"/>
          <w:bottom w:val="nil"/>
          <w:right w:val="nil"/>
          <w:between w:val="nil"/>
        </w:pBdr>
        <w:ind w:left="567" w:right="539"/>
        <w:rPr>
          <w:i/>
        </w:rPr>
      </w:pPr>
      <w:r w:rsidRPr="00F93555">
        <w:rPr>
          <w:b/>
          <w:i/>
        </w:rPr>
        <w:t>XV. Indulto necesario:</w:t>
      </w:r>
      <w:r w:rsidRPr="00F93555">
        <w:rPr>
          <w:i/>
        </w:rPr>
        <w:t xml:space="preserve"> facultad discrecional que ejerce el Ejecutivo Estatal para otorgar el beneficio de extinción de la pena impuesta, cuando se dilucide que existieron violaciones graves al procedimiento y que trascendieron al sentido de la sentencia. </w:t>
      </w:r>
    </w:p>
    <w:p w14:paraId="55348805" w14:textId="177FD330" w:rsidR="009F3969" w:rsidRPr="00F93555" w:rsidRDefault="009F3969" w:rsidP="00F93555">
      <w:pPr>
        <w:pBdr>
          <w:top w:val="nil"/>
          <w:left w:val="nil"/>
          <w:bottom w:val="nil"/>
          <w:right w:val="nil"/>
          <w:between w:val="nil"/>
        </w:pBdr>
        <w:ind w:left="567" w:right="539"/>
        <w:rPr>
          <w:rFonts w:eastAsia="Palatino Linotype" w:cs="Palatino Linotype"/>
          <w:i/>
        </w:rPr>
      </w:pPr>
      <w:r w:rsidRPr="00F93555">
        <w:rPr>
          <w:b/>
          <w:i/>
        </w:rPr>
        <w:t xml:space="preserve">XVI. Indulto por gracia: </w:t>
      </w:r>
      <w:r w:rsidRPr="00F93555">
        <w:rPr>
          <w:i/>
        </w:rPr>
        <w:t>facultad discrecional que ejerce el titular del Ejecutivo del Estado para otorgar el beneficio de la extinción de la pena impuesta por sentencia irrevocable, en cuya decisión imperan motivos humanitarios o de equidad, en favor de personas en situación de vulnerabilidad.</w:t>
      </w:r>
    </w:p>
    <w:p w14:paraId="7F039A74" w14:textId="77777777" w:rsidR="00FF1BB7" w:rsidRPr="00F93555" w:rsidRDefault="00FF1BB7" w:rsidP="00F93555">
      <w:pPr>
        <w:pBdr>
          <w:top w:val="nil"/>
          <w:left w:val="nil"/>
          <w:bottom w:val="nil"/>
          <w:right w:val="nil"/>
          <w:between w:val="nil"/>
        </w:pBdr>
        <w:ind w:right="49"/>
        <w:rPr>
          <w:rFonts w:eastAsia="Palatino Linotype" w:cs="Palatino Linotype"/>
        </w:rPr>
      </w:pPr>
    </w:p>
    <w:p w14:paraId="0D8CB160" w14:textId="352B4724" w:rsidR="009F3969" w:rsidRPr="00F93555" w:rsidRDefault="009F3969" w:rsidP="00F93555">
      <w:pPr>
        <w:pBdr>
          <w:top w:val="nil"/>
          <w:left w:val="nil"/>
          <w:bottom w:val="nil"/>
          <w:right w:val="nil"/>
          <w:between w:val="nil"/>
        </w:pBdr>
        <w:ind w:right="49"/>
        <w:rPr>
          <w:rFonts w:eastAsia="Palatino Linotype" w:cs="Palatino Linotype"/>
        </w:rPr>
      </w:pPr>
      <w:r w:rsidRPr="00F93555">
        <w:rPr>
          <w:rFonts w:eastAsia="Palatino Linotype" w:cs="Palatino Linotype"/>
        </w:rPr>
        <w:t>Del mismo modo, en el ordenamiento previamente invocado, se observa que se mencionan cuáles son los requisitos que se deben de cumplir para su otorgamiento, siendo los siguientes:</w:t>
      </w:r>
    </w:p>
    <w:p w14:paraId="5854F742" w14:textId="77777777" w:rsidR="009F3969" w:rsidRPr="00F93555" w:rsidRDefault="009F3969" w:rsidP="00F93555">
      <w:pPr>
        <w:pBdr>
          <w:top w:val="nil"/>
          <w:left w:val="nil"/>
          <w:bottom w:val="nil"/>
          <w:right w:val="nil"/>
          <w:between w:val="nil"/>
        </w:pBdr>
        <w:ind w:right="49"/>
        <w:rPr>
          <w:rFonts w:eastAsia="Palatino Linotype" w:cs="Palatino Linotype"/>
        </w:rPr>
      </w:pPr>
    </w:p>
    <w:p w14:paraId="2A5880C9" w14:textId="5EEEF646" w:rsidR="009F3969" w:rsidRPr="00F93555" w:rsidRDefault="009F3969" w:rsidP="00F93555">
      <w:pPr>
        <w:pBdr>
          <w:top w:val="nil"/>
          <w:left w:val="nil"/>
          <w:bottom w:val="nil"/>
          <w:right w:val="nil"/>
          <w:between w:val="nil"/>
        </w:pBdr>
        <w:ind w:left="567" w:right="539"/>
        <w:jc w:val="center"/>
        <w:rPr>
          <w:b/>
          <w:i/>
        </w:rPr>
      </w:pPr>
      <w:r w:rsidRPr="00F93555">
        <w:rPr>
          <w:b/>
          <w:i/>
        </w:rPr>
        <w:lastRenderedPageBreak/>
        <w:t>CAPÍTULO II</w:t>
      </w:r>
    </w:p>
    <w:p w14:paraId="6CF30B7E" w14:textId="106ACAA0" w:rsidR="009F3969" w:rsidRPr="00F93555" w:rsidRDefault="009F3969" w:rsidP="00F93555">
      <w:pPr>
        <w:pBdr>
          <w:top w:val="nil"/>
          <w:left w:val="nil"/>
          <w:bottom w:val="nil"/>
          <w:right w:val="nil"/>
          <w:between w:val="nil"/>
        </w:pBdr>
        <w:ind w:left="567" w:right="539"/>
        <w:jc w:val="center"/>
        <w:rPr>
          <w:b/>
          <w:i/>
        </w:rPr>
      </w:pPr>
      <w:r w:rsidRPr="00F93555">
        <w:rPr>
          <w:b/>
          <w:i/>
        </w:rPr>
        <w:t>DE LOS REQUISITOS DEL INDULTO NECESARIO Y POR GRACIA</w:t>
      </w:r>
    </w:p>
    <w:p w14:paraId="5F26F95A" w14:textId="77777777" w:rsidR="009F3969" w:rsidRPr="00F93555" w:rsidRDefault="009F3969" w:rsidP="00F93555">
      <w:pPr>
        <w:pBdr>
          <w:top w:val="nil"/>
          <w:left w:val="nil"/>
          <w:bottom w:val="nil"/>
          <w:right w:val="nil"/>
          <w:between w:val="nil"/>
        </w:pBdr>
        <w:ind w:left="567" w:right="539"/>
        <w:rPr>
          <w:i/>
        </w:rPr>
      </w:pPr>
    </w:p>
    <w:p w14:paraId="6BEC24E1" w14:textId="77777777" w:rsidR="009F3969" w:rsidRPr="00F93555" w:rsidRDefault="009F3969" w:rsidP="00F93555">
      <w:pPr>
        <w:pBdr>
          <w:top w:val="nil"/>
          <w:left w:val="nil"/>
          <w:bottom w:val="nil"/>
          <w:right w:val="nil"/>
          <w:between w:val="nil"/>
        </w:pBdr>
        <w:ind w:left="567" w:right="539"/>
        <w:rPr>
          <w:i/>
        </w:rPr>
      </w:pPr>
      <w:r w:rsidRPr="00F93555">
        <w:rPr>
          <w:b/>
          <w:i/>
        </w:rPr>
        <w:t>Artículo 4</w:t>
      </w:r>
      <w:r w:rsidRPr="00F93555">
        <w:rPr>
          <w:i/>
        </w:rPr>
        <w:t xml:space="preserve">. El Gobernador podrá otorgar, los beneficios de esta ley, a las personas sentenciadas que sean delincuentes primarios y que cumplan con los requisitos siguientes: </w:t>
      </w:r>
    </w:p>
    <w:p w14:paraId="55B4F7E3" w14:textId="77777777" w:rsidR="009F3969" w:rsidRPr="00F93555" w:rsidRDefault="009F3969" w:rsidP="00F93555">
      <w:pPr>
        <w:pBdr>
          <w:top w:val="nil"/>
          <w:left w:val="nil"/>
          <w:bottom w:val="nil"/>
          <w:right w:val="nil"/>
          <w:between w:val="nil"/>
        </w:pBdr>
        <w:ind w:left="567" w:right="539"/>
        <w:rPr>
          <w:i/>
        </w:rPr>
      </w:pPr>
      <w:r w:rsidRPr="00F93555">
        <w:rPr>
          <w:i/>
        </w:rPr>
        <w:t xml:space="preserve">I. Indulto por gracia: </w:t>
      </w:r>
    </w:p>
    <w:p w14:paraId="1D8FC201" w14:textId="77777777" w:rsidR="009F3969" w:rsidRPr="00F93555" w:rsidRDefault="009F3969" w:rsidP="00F93555">
      <w:pPr>
        <w:pBdr>
          <w:top w:val="nil"/>
          <w:left w:val="nil"/>
          <w:bottom w:val="nil"/>
          <w:right w:val="nil"/>
          <w:between w:val="nil"/>
        </w:pBdr>
        <w:ind w:left="567" w:right="539"/>
        <w:rPr>
          <w:i/>
        </w:rPr>
      </w:pPr>
      <w:r w:rsidRPr="00F93555">
        <w:rPr>
          <w:i/>
        </w:rPr>
        <w:t xml:space="preserve">A. Quienes se encuentren en el siguiente supuesto: </w:t>
      </w:r>
    </w:p>
    <w:p w14:paraId="6DD688E3" w14:textId="77777777" w:rsidR="009F3969" w:rsidRPr="00F93555" w:rsidRDefault="009F3969" w:rsidP="00F93555">
      <w:pPr>
        <w:pBdr>
          <w:top w:val="nil"/>
          <w:left w:val="nil"/>
          <w:bottom w:val="nil"/>
          <w:right w:val="nil"/>
          <w:between w:val="nil"/>
        </w:pBdr>
        <w:ind w:left="567" w:right="539"/>
        <w:rPr>
          <w:i/>
        </w:rPr>
      </w:pPr>
      <w:r w:rsidRPr="00F93555">
        <w:rPr>
          <w:i/>
        </w:rPr>
        <w:t xml:space="preserve">a) Que hayan cumplido: </w:t>
      </w:r>
    </w:p>
    <w:p w14:paraId="0A6CF352" w14:textId="77777777" w:rsidR="009F3969" w:rsidRPr="00F93555" w:rsidRDefault="009F3969" w:rsidP="00F93555">
      <w:pPr>
        <w:pBdr>
          <w:top w:val="nil"/>
          <w:left w:val="nil"/>
          <w:bottom w:val="nil"/>
          <w:right w:val="nil"/>
          <w:between w:val="nil"/>
        </w:pBdr>
        <w:ind w:left="708" w:right="539"/>
        <w:rPr>
          <w:i/>
        </w:rPr>
      </w:pPr>
      <w:r w:rsidRPr="00F93555">
        <w:rPr>
          <w:i/>
        </w:rPr>
        <w:t xml:space="preserve">1) Una cuarta parte de su condena, si le ha sido impuesta una pena privativa de libertad hasta cinco años. </w:t>
      </w:r>
    </w:p>
    <w:p w14:paraId="16F23C20" w14:textId="77777777" w:rsidR="009F3969" w:rsidRPr="00F93555" w:rsidRDefault="009F3969" w:rsidP="00F93555">
      <w:pPr>
        <w:pBdr>
          <w:top w:val="nil"/>
          <w:left w:val="nil"/>
          <w:bottom w:val="nil"/>
          <w:right w:val="nil"/>
          <w:between w:val="nil"/>
        </w:pBdr>
        <w:ind w:left="708" w:right="539"/>
        <w:rPr>
          <w:i/>
        </w:rPr>
      </w:pPr>
      <w:r w:rsidRPr="00F93555">
        <w:rPr>
          <w:i/>
        </w:rPr>
        <w:t xml:space="preserve">2) La mitad de su condena, si les ha sido impuesta una pena privativa de libertad mayor de 5 años y que no exceda de 20 años. </w:t>
      </w:r>
    </w:p>
    <w:p w14:paraId="415C0985" w14:textId="77777777" w:rsidR="009F3969" w:rsidRPr="00F93555" w:rsidRDefault="009F3969" w:rsidP="00F93555">
      <w:pPr>
        <w:pBdr>
          <w:top w:val="nil"/>
          <w:left w:val="nil"/>
          <w:bottom w:val="nil"/>
          <w:right w:val="nil"/>
          <w:between w:val="nil"/>
        </w:pBdr>
        <w:ind w:left="708" w:right="539"/>
        <w:rPr>
          <w:i/>
        </w:rPr>
      </w:pPr>
      <w:r w:rsidRPr="00F93555">
        <w:rPr>
          <w:i/>
        </w:rPr>
        <w:t xml:space="preserve">3) Las tres quintas partes de su condena, si les ha sido impuesta una pena privativa de libertad mayor de 20 años. </w:t>
      </w:r>
    </w:p>
    <w:p w14:paraId="5093322F" w14:textId="77777777" w:rsidR="009F3969" w:rsidRPr="00F93555" w:rsidRDefault="009F3969" w:rsidP="00F93555">
      <w:pPr>
        <w:pBdr>
          <w:top w:val="nil"/>
          <w:left w:val="nil"/>
          <w:bottom w:val="nil"/>
          <w:right w:val="nil"/>
          <w:between w:val="nil"/>
        </w:pBdr>
        <w:ind w:left="567" w:right="539"/>
        <w:rPr>
          <w:i/>
        </w:rPr>
      </w:pPr>
      <w:r w:rsidRPr="00F93555">
        <w:rPr>
          <w:i/>
        </w:rPr>
        <w:t xml:space="preserve">b) Que el agraciado cuente con oficio, arte o profesión. </w:t>
      </w:r>
    </w:p>
    <w:p w14:paraId="21FA987B" w14:textId="77777777" w:rsidR="009F3969" w:rsidRPr="00F93555" w:rsidRDefault="009F3969" w:rsidP="00F93555">
      <w:pPr>
        <w:pBdr>
          <w:top w:val="nil"/>
          <w:left w:val="nil"/>
          <w:bottom w:val="nil"/>
          <w:right w:val="nil"/>
          <w:between w:val="nil"/>
        </w:pBdr>
        <w:ind w:left="567" w:right="539"/>
        <w:rPr>
          <w:i/>
        </w:rPr>
      </w:pPr>
      <w:r w:rsidRPr="00F93555">
        <w:rPr>
          <w:i/>
        </w:rPr>
        <w:t xml:space="preserve">c) Tratándose de un integrante de alguna comunidad indígena, se analizarán los usos, costumbres, tradiciones y cultura inherentes a dicha unidad social. </w:t>
      </w:r>
    </w:p>
    <w:p w14:paraId="2CBB04D1" w14:textId="77777777" w:rsidR="009F3969" w:rsidRPr="00F93555" w:rsidRDefault="009F3969" w:rsidP="00F93555">
      <w:pPr>
        <w:pBdr>
          <w:top w:val="nil"/>
          <w:left w:val="nil"/>
          <w:bottom w:val="nil"/>
          <w:right w:val="nil"/>
          <w:between w:val="nil"/>
        </w:pBdr>
        <w:ind w:left="567" w:right="539"/>
        <w:rPr>
          <w:i/>
        </w:rPr>
      </w:pPr>
      <w:r w:rsidRPr="00F93555">
        <w:rPr>
          <w:i/>
        </w:rPr>
        <w:t xml:space="preserve">d) Que la conducta observada durante la prisión sea una base para inferir sobre la reinserción a la sociedad del sentenciado. </w:t>
      </w:r>
    </w:p>
    <w:p w14:paraId="34A71C48" w14:textId="77777777" w:rsidR="009F3969" w:rsidRPr="00F93555" w:rsidRDefault="009F3969" w:rsidP="00F93555">
      <w:pPr>
        <w:pBdr>
          <w:top w:val="nil"/>
          <w:left w:val="nil"/>
          <w:bottom w:val="nil"/>
          <w:right w:val="nil"/>
          <w:between w:val="nil"/>
        </w:pBdr>
        <w:ind w:left="567" w:right="539"/>
        <w:rPr>
          <w:i/>
        </w:rPr>
      </w:pPr>
      <w:r w:rsidRPr="00F93555">
        <w:rPr>
          <w:i/>
        </w:rPr>
        <w:t xml:space="preserve">B. En el supuesto que tengan uno o más hijos y/o hijas menores que se les haya impuesto una pena privativa de libertad que no exceda de 15 años y haya cumplido una quinta parte. No gozarán de este beneficio cuando existan datos de abandono o violencia en contra de sus hijas o hijos. </w:t>
      </w:r>
    </w:p>
    <w:p w14:paraId="0FB11D40" w14:textId="77777777" w:rsidR="009F3969" w:rsidRPr="00F93555" w:rsidRDefault="009F3969" w:rsidP="00F93555">
      <w:pPr>
        <w:pBdr>
          <w:top w:val="nil"/>
          <w:left w:val="nil"/>
          <w:bottom w:val="nil"/>
          <w:right w:val="nil"/>
          <w:between w:val="nil"/>
        </w:pBdr>
        <w:ind w:left="567" w:right="539"/>
        <w:rPr>
          <w:i/>
        </w:rPr>
      </w:pPr>
      <w:r w:rsidRPr="00F93555">
        <w:rPr>
          <w:i/>
        </w:rPr>
        <w:t xml:space="preserve">C. En el caso de personas mayores de 70 años y que hayan cumplido con una quinta parte de la pena privativa de libertad impuesta, independientemente del tiempo de su duración. </w:t>
      </w:r>
    </w:p>
    <w:p w14:paraId="7C28D089" w14:textId="77777777" w:rsidR="009F3969" w:rsidRPr="00F93555" w:rsidRDefault="009F3969" w:rsidP="00F93555">
      <w:pPr>
        <w:pBdr>
          <w:top w:val="nil"/>
          <w:left w:val="nil"/>
          <w:bottom w:val="nil"/>
          <w:right w:val="nil"/>
          <w:between w:val="nil"/>
        </w:pBdr>
        <w:ind w:left="567" w:right="539"/>
        <w:rPr>
          <w:i/>
        </w:rPr>
      </w:pPr>
      <w:r w:rsidRPr="00F93555">
        <w:rPr>
          <w:i/>
        </w:rPr>
        <w:lastRenderedPageBreak/>
        <w:t xml:space="preserve">D. Cuando por tratarse de personas indígenas existan violaciones graves a sus derechos humanos, por discriminación por su pertenencia a un grupo, etnia y diversidad cultural. </w:t>
      </w:r>
    </w:p>
    <w:p w14:paraId="3E13DC7C" w14:textId="77777777" w:rsidR="009F3969" w:rsidRPr="00F93555" w:rsidRDefault="009F3969" w:rsidP="00F93555">
      <w:pPr>
        <w:pBdr>
          <w:top w:val="nil"/>
          <w:left w:val="nil"/>
          <w:bottom w:val="nil"/>
          <w:right w:val="nil"/>
          <w:between w:val="nil"/>
        </w:pBdr>
        <w:ind w:left="567" w:right="539"/>
        <w:rPr>
          <w:i/>
        </w:rPr>
      </w:pPr>
      <w:r w:rsidRPr="00F93555">
        <w:rPr>
          <w:i/>
        </w:rPr>
        <w:t xml:space="preserve">E. Por padecer alguna enfermedad en fase terminal, dictaminados por médico especialista o perito de Institución de salud pública, independientemente del tiempo compurgado. </w:t>
      </w:r>
    </w:p>
    <w:p w14:paraId="27C9CC7B" w14:textId="77777777" w:rsidR="009F3969" w:rsidRPr="00F93555" w:rsidRDefault="009F3969" w:rsidP="00F93555">
      <w:pPr>
        <w:pBdr>
          <w:top w:val="nil"/>
          <w:left w:val="nil"/>
          <w:bottom w:val="nil"/>
          <w:right w:val="nil"/>
          <w:between w:val="nil"/>
        </w:pBdr>
        <w:ind w:left="567" w:right="539"/>
        <w:rPr>
          <w:i/>
        </w:rPr>
      </w:pPr>
      <w:r w:rsidRPr="00F93555">
        <w:rPr>
          <w:i/>
        </w:rPr>
        <w:t xml:space="preserve">F. Por razones humanitarias o sociales, por acciones destacadas en beneficio de la comunidad, siempre y cuando se hayan realizado de manera lícita. </w:t>
      </w:r>
    </w:p>
    <w:p w14:paraId="3BE43A5E" w14:textId="77777777" w:rsidR="00F96169" w:rsidRPr="00F93555" w:rsidRDefault="009F3969" w:rsidP="00F93555">
      <w:pPr>
        <w:pBdr>
          <w:top w:val="nil"/>
          <w:left w:val="nil"/>
          <w:bottom w:val="nil"/>
          <w:right w:val="nil"/>
          <w:between w:val="nil"/>
        </w:pBdr>
        <w:ind w:left="567" w:right="539"/>
        <w:rPr>
          <w:i/>
        </w:rPr>
      </w:pPr>
      <w:r w:rsidRPr="00F93555">
        <w:rPr>
          <w:i/>
        </w:rPr>
        <w:t xml:space="preserve">G. A las personas privadas de su libertad que, por la conducta observada y su constante dedicación al trabajo, sean ejemplares en el desarrollo armónico de los Centros Penitenciarios. </w:t>
      </w:r>
    </w:p>
    <w:p w14:paraId="027B510F" w14:textId="3DA007AF" w:rsidR="009F3969" w:rsidRPr="00F93555" w:rsidRDefault="009F3969" w:rsidP="00F93555">
      <w:pPr>
        <w:pBdr>
          <w:top w:val="nil"/>
          <w:left w:val="nil"/>
          <w:bottom w:val="nil"/>
          <w:right w:val="nil"/>
          <w:between w:val="nil"/>
        </w:pBdr>
        <w:ind w:left="567" w:right="539"/>
        <w:rPr>
          <w:i/>
        </w:rPr>
      </w:pPr>
      <w:r w:rsidRPr="00F93555">
        <w:rPr>
          <w:i/>
        </w:rPr>
        <w:t xml:space="preserve">II. Indulto necesario: </w:t>
      </w:r>
    </w:p>
    <w:p w14:paraId="169F5C74" w14:textId="77777777" w:rsidR="009F3969" w:rsidRPr="00F93555" w:rsidRDefault="009F3969" w:rsidP="00F93555">
      <w:pPr>
        <w:pBdr>
          <w:top w:val="nil"/>
          <w:left w:val="nil"/>
          <w:bottom w:val="nil"/>
          <w:right w:val="nil"/>
          <w:between w:val="nil"/>
        </w:pBdr>
        <w:ind w:left="567" w:right="539"/>
        <w:rPr>
          <w:i/>
        </w:rPr>
      </w:pPr>
      <w:r w:rsidRPr="00F93555">
        <w:rPr>
          <w:i/>
        </w:rPr>
        <w:t xml:space="preserve">A. En cualquier delito, previo dictamen del Comité Técnico en el que se demuestre que el sentenciado no representa un peligro para la tranquilidad y seguridad pública, existan indicios de violaciones graves al proceso o a sus derechos humanos. </w:t>
      </w:r>
    </w:p>
    <w:p w14:paraId="7A9757EE" w14:textId="77777777" w:rsidR="009F3969" w:rsidRPr="00F93555" w:rsidRDefault="009F3969" w:rsidP="00F93555">
      <w:pPr>
        <w:pBdr>
          <w:top w:val="nil"/>
          <w:left w:val="nil"/>
          <w:bottom w:val="nil"/>
          <w:right w:val="nil"/>
          <w:between w:val="nil"/>
        </w:pBdr>
        <w:ind w:left="567" w:right="539"/>
        <w:rPr>
          <w:i/>
        </w:rPr>
      </w:pPr>
      <w:r w:rsidRPr="00F93555">
        <w:rPr>
          <w:i/>
        </w:rPr>
        <w:t xml:space="preserve">B. En delitos no considerados como graves, salvo los casos establecidos en la presente ley, previo dictamen multidisciplinario del Comité Técnico en el que se demuestre que el sentenciado no representa un peligro para la tranquilidad y seguridad pública y que existan vicios de fondo o violaciones graves a sus derechos humanos. </w:t>
      </w:r>
    </w:p>
    <w:p w14:paraId="4E9E8E3F" w14:textId="1B153495" w:rsidR="009F3969" w:rsidRPr="00F93555" w:rsidRDefault="009F3969" w:rsidP="00F93555">
      <w:pPr>
        <w:pBdr>
          <w:top w:val="nil"/>
          <w:left w:val="nil"/>
          <w:bottom w:val="nil"/>
          <w:right w:val="nil"/>
          <w:between w:val="nil"/>
        </w:pBdr>
        <w:ind w:left="567" w:right="539"/>
        <w:rPr>
          <w:rFonts w:eastAsia="Palatino Linotype" w:cs="Palatino Linotype"/>
          <w:i/>
        </w:rPr>
      </w:pPr>
      <w:r w:rsidRPr="00F93555">
        <w:rPr>
          <w:i/>
        </w:rPr>
        <w:t>Tratándose de algún integrante de un pueblo indígena y una vez que de la revisión de oficio al procedimiento penal por el cual fue sentenciado, se advierten violaciones de fondo en el procedimiento penal, al no haberse observado los derechos de los pueblos indígenas en cuanto a las autoridades propias inherentes a sus usos, costumbres y cultura o respeto a los derechos humanos.</w:t>
      </w:r>
    </w:p>
    <w:p w14:paraId="76DC41C4" w14:textId="77777777" w:rsidR="00FF1BB7" w:rsidRPr="00F93555" w:rsidRDefault="00FF1BB7" w:rsidP="00F93555">
      <w:pPr>
        <w:pBdr>
          <w:top w:val="nil"/>
          <w:left w:val="nil"/>
          <w:bottom w:val="nil"/>
          <w:right w:val="nil"/>
          <w:between w:val="nil"/>
        </w:pBdr>
        <w:ind w:right="49"/>
        <w:rPr>
          <w:rFonts w:eastAsia="Palatino Linotype" w:cs="Palatino Linotype"/>
        </w:rPr>
      </w:pPr>
    </w:p>
    <w:p w14:paraId="1CD41A17" w14:textId="77777777" w:rsidR="00822F96" w:rsidRPr="00F93555" w:rsidRDefault="00822F96" w:rsidP="00F93555">
      <w:pPr>
        <w:pBdr>
          <w:top w:val="nil"/>
          <w:left w:val="nil"/>
          <w:bottom w:val="nil"/>
          <w:right w:val="nil"/>
          <w:between w:val="nil"/>
        </w:pBdr>
        <w:ind w:right="49"/>
        <w:rPr>
          <w:rFonts w:eastAsia="Palatino Linotype" w:cs="Palatino Linotype"/>
        </w:rPr>
      </w:pPr>
      <w:r w:rsidRPr="00F93555">
        <w:rPr>
          <w:rFonts w:eastAsia="Palatino Linotype" w:cs="Palatino Linotype"/>
        </w:rPr>
        <w:t xml:space="preserve">Establecido lo anterior, se procede a analizar la respuesta proporcionada por </w:t>
      </w:r>
      <w:r w:rsidRPr="00F93555">
        <w:rPr>
          <w:rFonts w:eastAsia="Palatino Linotype" w:cs="Palatino Linotype"/>
          <w:b/>
        </w:rPr>
        <w:t xml:space="preserve">EL SUJETO OBLIGADO </w:t>
      </w:r>
      <w:r w:rsidRPr="00F93555">
        <w:rPr>
          <w:rFonts w:eastAsia="Palatino Linotype" w:cs="Palatino Linotype"/>
        </w:rPr>
        <w:t>a fin de verificar si con la información proporcionada, se colma el derecho de acceso a la información de la persona solicitante.</w:t>
      </w:r>
    </w:p>
    <w:p w14:paraId="3B07A490" w14:textId="0FF99E21" w:rsidR="00822F96" w:rsidRPr="00F93555" w:rsidRDefault="00822F96" w:rsidP="00F93555">
      <w:pPr>
        <w:pBdr>
          <w:top w:val="nil"/>
          <w:left w:val="nil"/>
          <w:bottom w:val="nil"/>
          <w:right w:val="nil"/>
          <w:between w:val="nil"/>
        </w:pBdr>
        <w:ind w:right="49"/>
        <w:rPr>
          <w:rFonts w:eastAsia="Palatino Linotype" w:cs="Palatino Linotype"/>
          <w:i/>
        </w:rPr>
      </w:pPr>
      <w:r w:rsidRPr="00F93555">
        <w:rPr>
          <w:rFonts w:eastAsia="Palatino Linotype" w:cs="Palatino Linotype"/>
        </w:rPr>
        <w:lastRenderedPageBreak/>
        <w:t xml:space="preserve">Para ello, se trae a contexto la primera parte del requerimiento, consistente en el </w:t>
      </w:r>
      <w:r w:rsidRPr="00F93555">
        <w:rPr>
          <w:rFonts w:eastAsia="Palatino Linotype" w:cs="Palatino Linotype"/>
          <w:i/>
        </w:rPr>
        <w:t>“…</w:t>
      </w:r>
      <w:r w:rsidRPr="00F93555">
        <w:rPr>
          <w:rFonts w:eastAsiaTheme="minorHAnsi" w:cs="Tahoma"/>
          <w:bCs/>
          <w:i/>
          <w:iCs/>
          <w:szCs w:val="22"/>
          <w:lang w:eastAsia="en-US"/>
        </w:rPr>
        <w:t>número de solicitudes de indulto en el periodo de 2017 a febrero de 2024…” Sic.</w:t>
      </w:r>
    </w:p>
    <w:p w14:paraId="09BF10C6" w14:textId="08803F43" w:rsidR="00822F96" w:rsidRPr="00F93555" w:rsidRDefault="00822F96" w:rsidP="00F93555">
      <w:pPr>
        <w:pBdr>
          <w:top w:val="nil"/>
          <w:left w:val="nil"/>
          <w:bottom w:val="nil"/>
          <w:right w:val="nil"/>
          <w:between w:val="nil"/>
        </w:pBdr>
        <w:ind w:right="49"/>
        <w:rPr>
          <w:rFonts w:eastAsia="Palatino Linotype" w:cs="Palatino Linotype"/>
        </w:rPr>
      </w:pPr>
      <w:r w:rsidRPr="00F93555">
        <w:rPr>
          <w:rFonts w:eastAsia="Palatino Linotype" w:cs="Palatino Linotype"/>
        </w:rPr>
        <w:t xml:space="preserve"> </w:t>
      </w:r>
    </w:p>
    <w:p w14:paraId="76340D2F" w14:textId="0EE70978" w:rsidR="00822F96" w:rsidRPr="00F93555" w:rsidRDefault="00AA6E23" w:rsidP="00F93555">
      <w:pPr>
        <w:pBdr>
          <w:top w:val="nil"/>
          <w:left w:val="nil"/>
          <w:bottom w:val="nil"/>
          <w:right w:val="nil"/>
          <w:between w:val="nil"/>
        </w:pBdr>
        <w:ind w:right="49"/>
        <w:rPr>
          <w:rFonts w:eastAsia="Palatino Linotype" w:cs="Palatino Linotype"/>
        </w:rPr>
      </w:pPr>
      <w:r w:rsidRPr="00F93555">
        <w:rPr>
          <w:rFonts w:eastAsia="Palatino Linotype" w:cs="Palatino Linotype"/>
        </w:rPr>
        <w:t>Así, del análisis al pedimento en cuestión, se advierte que se requiere conocer el número de solicitudes de indulto, por un periodo de tiempo determinado, es decir, un dato de carácter estadístico y cuantitativo.</w:t>
      </w:r>
    </w:p>
    <w:p w14:paraId="5062F185" w14:textId="4FCB68B9" w:rsidR="00AA6E23" w:rsidRPr="00F93555" w:rsidRDefault="00AA6E23" w:rsidP="00F93555">
      <w:pPr>
        <w:pBdr>
          <w:top w:val="nil"/>
          <w:left w:val="nil"/>
          <w:bottom w:val="nil"/>
          <w:right w:val="nil"/>
          <w:between w:val="nil"/>
        </w:pBdr>
        <w:ind w:right="49"/>
        <w:rPr>
          <w:rFonts w:eastAsia="Palatino Linotype" w:cs="Palatino Linotype"/>
        </w:rPr>
      </w:pPr>
    </w:p>
    <w:p w14:paraId="497D6922" w14:textId="59F8778A" w:rsidR="00AA6E23" w:rsidRPr="00F93555" w:rsidRDefault="00AA6E23" w:rsidP="00F93555">
      <w:pPr>
        <w:pBdr>
          <w:top w:val="nil"/>
          <w:left w:val="nil"/>
          <w:bottom w:val="nil"/>
          <w:right w:val="nil"/>
          <w:between w:val="nil"/>
        </w:pBdr>
        <w:ind w:right="49"/>
        <w:rPr>
          <w:rFonts w:eastAsia="Palatino Linotype" w:cs="Palatino Linotype"/>
        </w:rPr>
      </w:pPr>
      <w:r w:rsidRPr="00F93555">
        <w:rPr>
          <w:rFonts w:eastAsia="Palatino Linotype" w:cs="Palatino Linotype"/>
        </w:rPr>
        <w:t xml:space="preserve">Solicitud, que a consideración de este Órgano Garante, fue atendido por </w:t>
      </w:r>
      <w:r w:rsidRPr="00F93555">
        <w:rPr>
          <w:rFonts w:eastAsia="Palatino Linotype" w:cs="Palatino Linotype"/>
          <w:b/>
        </w:rPr>
        <w:t xml:space="preserve">EL SUJETO OBLIGADO </w:t>
      </w:r>
      <w:r w:rsidRPr="00F93555">
        <w:rPr>
          <w:rFonts w:eastAsia="Palatino Linotype" w:cs="Palatino Linotype"/>
        </w:rPr>
        <w:t>mediante la respuesta proporcionada, pues le indicó que son 183 solicitudes, como se advierte enseguida de la respuesta de mérito:</w:t>
      </w:r>
    </w:p>
    <w:p w14:paraId="2C0EDED9" w14:textId="77777777" w:rsidR="00AA6E23" w:rsidRPr="00F93555" w:rsidRDefault="00AA6E23" w:rsidP="00F93555">
      <w:pPr>
        <w:pBdr>
          <w:top w:val="nil"/>
          <w:left w:val="nil"/>
          <w:bottom w:val="nil"/>
          <w:right w:val="nil"/>
          <w:between w:val="nil"/>
        </w:pBdr>
        <w:ind w:right="49"/>
        <w:rPr>
          <w:rFonts w:eastAsia="Palatino Linotype" w:cs="Palatino Linotype"/>
        </w:rPr>
      </w:pPr>
    </w:p>
    <w:p w14:paraId="5187EC05" w14:textId="385DCBB2" w:rsidR="00AA6E23" w:rsidRPr="00F93555" w:rsidRDefault="000D0A53" w:rsidP="00F93555">
      <w:pPr>
        <w:pBdr>
          <w:top w:val="nil"/>
          <w:left w:val="nil"/>
          <w:bottom w:val="nil"/>
          <w:right w:val="nil"/>
          <w:between w:val="nil"/>
        </w:pBdr>
        <w:ind w:right="49"/>
        <w:rPr>
          <w:rFonts w:eastAsia="Palatino Linotype" w:cs="Palatino Linotype"/>
        </w:rPr>
      </w:pPr>
      <w:r w:rsidRPr="00F93555">
        <w:rPr>
          <w:rFonts w:eastAsia="Palatino Linotype" w:cs="Palatino Linotype"/>
          <w:noProof/>
          <w:lang w:eastAsia="es-MX"/>
        </w:rPr>
        <w:drawing>
          <wp:inline distT="0" distB="0" distL="0" distR="0" wp14:anchorId="015C322D" wp14:editId="218A682F">
            <wp:extent cx="5742940" cy="662305"/>
            <wp:effectExtent l="76200" t="76200" r="124460" b="13779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42940" cy="662305"/>
                    </a:xfrm>
                    <a:prstGeom prst="rect">
                      <a:avLst/>
                    </a:prstGeom>
                    <a:ln w="38100" cap="sq">
                      <a:solidFill>
                        <a:srgbClr val="000000"/>
                      </a:solidFill>
                      <a:miter lim="800000"/>
                    </a:ln>
                    <a:effectLst>
                      <a:outerShdw blurRad="57150" dist="50800" dir="2700000" algn="tl" rotWithShape="0">
                        <a:srgbClr val="000000">
                          <a:alpha val="40000"/>
                        </a:srgbClr>
                      </a:outerShdw>
                    </a:effectLst>
                  </pic:spPr>
                </pic:pic>
              </a:graphicData>
            </a:graphic>
          </wp:inline>
        </w:drawing>
      </w:r>
    </w:p>
    <w:p w14:paraId="5286E4FD" w14:textId="77777777" w:rsidR="000D0A53" w:rsidRPr="00F93555" w:rsidRDefault="000D0A53" w:rsidP="00F93555">
      <w:pPr>
        <w:pBdr>
          <w:top w:val="nil"/>
          <w:left w:val="nil"/>
          <w:bottom w:val="nil"/>
          <w:right w:val="nil"/>
          <w:between w:val="nil"/>
        </w:pBdr>
        <w:ind w:right="49"/>
        <w:rPr>
          <w:rFonts w:eastAsia="Palatino Linotype" w:cs="Palatino Linotype"/>
        </w:rPr>
      </w:pPr>
    </w:p>
    <w:p w14:paraId="1C0BA8C3" w14:textId="49D48B9D" w:rsidR="000D0A53" w:rsidRPr="00F93555" w:rsidRDefault="000D0A53" w:rsidP="00F93555">
      <w:pPr>
        <w:pBdr>
          <w:top w:val="nil"/>
          <w:left w:val="nil"/>
          <w:bottom w:val="nil"/>
          <w:right w:val="nil"/>
          <w:between w:val="nil"/>
        </w:pBdr>
        <w:ind w:right="49"/>
        <w:rPr>
          <w:rFonts w:eastAsia="Palatino Linotype" w:cs="Palatino Linotype"/>
        </w:rPr>
      </w:pPr>
      <w:r w:rsidRPr="00F93555">
        <w:rPr>
          <w:rFonts w:eastAsia="Palatino Linotype" w:cs="Palatino Linotype"/>
        </w:rPr>
        <w:t>Por lo anterior, el requerimiento en análisis se tiene por atendido.</w:t>
      </w:r>
    </w:p>
    <w:p w14:paraId="79FCD981" w14:textId="77777777" w:rsidR="000D0A53" w:rsidRPr="00F93555" w:rsidRDefault="000D0A53" w:rsidP="00F93555">
      <w:pPr>
        <w:pBdr>
          <w:top w:val="nil"/>
          <w:left w:val="nil"/>
          <w:bottom w:val="nil"/>
          <w:right w:val="nil"/>
          <w:between w:val="nil"/>
        </w:pBdr>
        <w:ind w:right="49"/>
        <w:rPr>
          <w:rFonts w:eastAsia="Palatino Linotype" w:cs="Palatino Linotype"/>
        </w:rPr>
      </w:pPr>
    </w:p>
    <w:p w14:paraId="74311109" w14:textId="0DCF5E4B" w:rsidR="000D0A53" w:rsidRPr="00F93555" w:rsidRDefault="000D0A53" w:rsidP="00F93555">
      <w:pPr>
        <w:pBdr>
          <w:top w:val="nil"/>
          <w:left w:val="nil"/>
          <w:bottom w:val="nil"/>
          <w:right w:val="nil"/>
          <w:between w:val="nil"/>
        </w:pBdr>
        <w:ind w:right="49"/>
        <w:rPr>
          <w:rFonts w:eastAsia="Palatino Linotype" w:cs="Palatino Linotype"/>
        </w:rPr>
      </w:pPr>
      <w:r w:rsidRPr="00F93555">
        <w:rPr>
          <w:rFonts w:eastAsia="Palatino Linotype" w:cs="Palatino Linotype"/>
        </w:rPr>
        <w:t>Ahora bien, por lo que corresponde al requerimiento relativo a del número de solicitudes de indulto, “…</w:t>
      </w:r>
      <w:r w:rsidRPr="00F93555">
        <w:rPr>
          <w:rFonts w:eastAsia="Palatino Linotype" w:cs="Palatino Linotype"/>
          <w:i/>
        </w:rPr>
        <w:t>cuantas de estas han sido procedentes que hayan concluido con el indulto correspondiente además solicito en versión publica los acuerdos o resoluciones que otorgan el indulto…</w:t>
      </w:r>
      <w:r w:rsidRPr="00F93555">
        <w:rPr>
          <w:rFonts w:eastAsia="Palatino Linotype" w:cs="Palatino Linotype"/>
        </w:rPr>
        <w:t>” Sic</w:t>
      </w:r>
    </w:p>
    <w:p w14:paraId="751A2A01" w14:textId="77777777" w:rsidR="00822F96" w:rsidRPr="00F93555" w:rsidRDefault="00822F96" w:rsidP="00F93555">
      <w:pPr>
        <w:pBdr>
          <w:top w:val="nil"/>
          <w:left w:val="nil"/>
          <w:bottom w:val="nil"/>
          <w:right w:val="nil"/>
          <w:between w:val="nil"/>
        </w:pBdr>
        <w:ind w:right="49"/>
        <w:rPr>
          <w:rFonts w:eastAsia="Palatino Linotype" w:cs="Palatino Linotype"/>
        </w:rPr>
      </w:pPr>
    </w:p>
    <w:p w14:paraId="676108A2" w14:textId="20F88C50" w:rsidR="000D0A53" w:rsidRPr="00F93555" w:rsidRDefault="000D0A53" w:rsidP="00F93555">
      <w:pPr>
        <w:pBdr>
          <w:top w:val="nil"/>
          <w:left w:val="nil"/>
          <w:bottom w:val="nil"/>
          <w:right w:val="nil"/>
          <w:between w:val="nil"/>
        </w:pBdr>
        <w:ind w:right="49"/>
        <w:rPr>
          <w:rFonts w:eastAsia="Palatino Linotype" w:cs="Palatino Linotype"/>
        </w:rPr>
      </w:pPr>
      <w:r w:rsidRPr="00F93555">
        <w:rPr>
          <w:rFonts w:eastAsia="Palatino Linotype" w:cs="Palatino Linotype"/>
        </w:rPr>
        <w:t xml:space="preserve">Así, la respuesta que proporcionó </w:t>
      </w:r>
      <w:r w:rsidRPr="00F93555">
        <w:rPr>
          <w:rFonts w:eastAsia="Palatino Linotype" w:cs="Palatino Linotype"/>
          <w:b/>
        </w:rPr>
        <w:t xml:space="preserve">EL SUJETO OBLIGADO </w:t>
      </w:r>
      <w:r w:rsidRPr="00F93555">
        <w:rPr>
          <w:rFonts w:eastAsia="Palatino Linotype" w:cs="Palatino Linotype"/>
        </w:rPr>
        <w:t>al requerimiento en cuestión fue la siguiente:</w:t>
      </w:r>
    </w:p>
    <w:p w14:paraId="7A2B95C0" w14:textId="77777777" w:rsidR="000D0A53" w:rsidRPr="00F93555" w:rsidRDefault="000D0A53" w:rsidP="00F93555">
      <w:pPr>
        <w:pBdr>
          <w:top w:val="nil"/>
          <w:left w:val="nil"/>
          <w:bottom w:val="nil"/>
          <w:right w:val="nil"/>
          <w:between w:val="nil"/>
        </w:pBdr>
        <w:ind w:right="49"/>
        <w:rPr>
          <w:rFonts w:eastAsia="Palatino Linotype" w:cs="Palatino Linotype"/>
        </w:rPr>
      </w:pPr>
    </w:p>
    <w:p w14:paraId="751CEBE5" w14:textId="1B040412" w:rsidR="000D0A53" w:rsidRPr="00F93555" w:rsidRDefault="000D0A53" w:rsidP="00F93555">
      <w:pPr>
        <w:pBdr>
          <w:top w:val="nil"/>
          <w:left w:val="nil"/>
          <w:bottom w:val="nil"/>
          <w:right w:val="nil"/>
          <w:between w:val="nil"/>
        </w:pBdr>
        <w:ind w:right="49"/>
        <w:rPr>
          <w:rFonts w:eastAsia="Palatino Linotype" w:cs="Palatino Linotype"/>
        </w:rPr>
      </w:pPr>
      <w:r w:rsidRPr="00F93555">
        <w:rPr>
          <w:rFonts w:eastAsia="Palatino Linotype" w:cs="Palatino Linotype"/>
          <w:noProof/>
          <w:lang w:eastAsia="es-MX"/>
        </w:rPr>
        <w:lastRenderedPageBreak/>
        <w:drawing>
          <wp:inline distT="0" distB="0" distL="0" distR="0" wp14:anchorId="041CF285" wp14:editId="7E70E44F">
            <wp:extent cx="5742940" cy="706607"/>
            <wp:effectExtent l="38100" t="38100" r="29210" b="3683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40905"/>
                    <a:stretch/>
                  </pic:blipFill>
                  <pic:spPr bwMode="auto">
                    <a:xfrm>
                      <a:off x="0" y="0"/>
                      <a:ext cx="5742940" cy="706607"/>
                    </a:xfrm>
                    <a:prstGeom prst="rect">
                      <a:avLst/>
                    </a:prstGeom>
                    <a:ln w="38100">
                      <a:solidFill>
                        <a:schemeClr val="tx1"/>
                      </a:solidFill>
                    </a:ln>
                    <a:extLst>
                      <a:ext uri="{53640926-AAD7-44D8-BBD7-CCE9431645EC}">
                        <a14:shadowObscured xmlns:a14="http://schemas.microsoft.com/office/drawing/2010/main"/>
                      </a:ext>
                    </a:extLst>
                  </pic:spPr>
                </pic:pic>
              </a:graphicData>
            </a:graphic>
          </wp:inline>
        </w:drawing>
      </w:r>
    </w:p>
    <w:p w14:paraId="07CA523E" w14:textId="77777777" w:rsidR="00822F96" w:rsidRPr="00F93555" w:rsidRDefault="00822F96" w:rsidP="00F93555">
      <w:pPr>
        <w:pBdr>
          <w:top w:val="nil"/>
          <w:left w:val="nil"/>
          <w:bottom w:val="nil"/>
          <w:right w:val="nil"/>
          <w:between w:val="nil"/>
        </w:pBdr>
        <w:ind w:right="49"/>
        <w:rPr>
          <w:rFonts w:eastAsia="Palatino Linotype" w:cs="Palatino Linotype"/>
        </w:rPr>
      </w:pPr>
    </w:p>
    <w:p w14:paraId="48D1A033" w14:textId="40B63128" w:rsidR="000D0A53" w:rsidRPr="00F93555" w:rsidRDefault="000D0A53" w:rsidP="00F93555">
      <w:pPr>
        <w:pBdr>
          <w:top w:val="nil"/>
          <w:left w:val="nil"/>
          <w:bottom w:val="nil"/>
          <w:right w:val="nil"/>
          <w:between w:val="nil"/>
        </w:pBdr>
        <w:ind w:right="49"/>
        <w:rPr>
          <w:rFonts w:eastAsia="Palatino Linotype" w:cs="Palatino Linotype"/>
        </w:rPr>
      </w:pPr>
      <w:r w:rsidRPr="00F93555">
        <w:rPr>
          <w:rFonts w:eastAsia="Palatino Linotype" w:cs="Palatino Linotype"/>
        </w:rPr>
        <w:t xml:space="preserve">Es decir, </w:t>
      </w:r>
      <w:r w:rsidRPr="00F93555">
        <w:rPr>
          <w:rFonts w:eastAsia="Palatino Linotype" w:cs="Palatino Linotype"/>
          <w:b/>
        </w:rPr>
        <w:t xml:space="preserve">EL SUJETO OBLIGADO </w:t>
      </w:r>
      <w:r w:rsidRPr="00F93555">
        <w:rPr>
          <w:rFonts w:eastAsia="Palatino Linotype" w:cs="Palatino Linotype"/>
        </w:rPr>
        <w:t xml:space="preserve">manifestó que no se localizaron acuerdos o resoluciones donde se haya otorgado algún indulto, invocando el criterio </w:t>
      </w:r>
      <w:r w:rsidRPr="00F93555">
        <w:rPr>
          <w:rFonts w:eastAsia="Palatino Linotype" w:cs="Palatino Linotype"/>
          <w:b/>
        </w:rPr>
        <w:t>SO/014/2023</w:t>
      </w:r>
      <w:r w:rsidRPr="00F93555">
        <w:rPr>
          <w:rFonts w:eastAsia="Palatino Linotype" w:cs="Palatino Linotype"/>
        </w:rPr>
        <w:t xml:space="preserve"> emitido por el INAI, que es del tenor siguiente:</w:t>
      </w:r>
    </w:p>
    <w:p w14:paraId="2888A8AB" w14:textId="77777777" w:rsidR="000D0A53" w:rsidRPr="00F93555" w:rsidRDefault="000D0A53" w:rsidP="00F93555">
      <w:pPr>
        <w:pBdr>
          <w:top w:val="nil"/>
          <w:left w:val="nil"/>
          <w:bottom w:val="nil"/>
          <w:right w:val="nil"/>
          <w:between w:val="nil"/>
        </w:pBdr>
        <w:ind w:right="49"/>
        <w:rPr>
          <w:rFonts w:eastAsia="Palatino Linotype" w:cs="Palatino Linotype"/>
        </w:rPr>
      </w:pPr>
    </w:p>
    <w:p w14:paraId="78BF0619" w14:textId="5448E22C" w:rsidR="00C625F7" w:rsidRPr="00F93555" w:rsidRDefault="0077248F" w:rsidP="00F93555">
      <w:pPr>
        <w:pBdr>
          <w:top w:val="nil"/>
          <w:left w:val="nil"/>
          <w:bottom w:val="nil"/>
          <w:right w:val="nil"/>
          <w:between w:val="nil"/>
        </w:pBdr>
        <w:ind w:left="567" w:right="539"/>
        <w:rPr>
          <w:rFonts w:eastAsia="Palatino Linotype" w:cs="Palatino Linotype"/>
          <w:i/>
        </w:rPr>
      </w:pPr>
      <w:r w:rsidRPr="00F93555">
        <w:rPr>
          <w:rFonts w:eastAsia="Palatino Linotype" w:cs="Palatino Linotype"/>
          <w:b/>
          <w:i/>
        </w:rPr>
        <w:t>“</w:t>
      </w:r>
      <w:r w:rsidR="00C625F7" w:rsidRPr="00F93555">
        <w:rPr>
          <w:rFonts w:eastAsia="Palatino Linotype" w:cs="Palatino Linotype"/>
          <w:b/>
          <w:i/>
        </w:rPr>
        <w:t>Ejercicio del derecho de Acceso a la Información. Respuesta igual a cero, no es necesario declarar formalmente la inexistencia.</w:t>
      </w:r>
      <w:r w:rsidR="00C625F7" w:rsidRPr="00F93555">
        <w:rPr>
          <w:rFonts w:eastAsia="Palatino Linotype" w:cs="Palatino Linotype"/>
          <w:i/>
        </w:rPr>
        <w:t xml:space="preserve"> En los casos en que se requiere un dato estadístico o numérico y el resultado de la búsqueda de la información sea cero, éste deberá entenderse como un dato que constituye un elemento numérico que atiende la solicitud, y no como la inexistencia de la información solicitada. Por lo anterior, el número cero es una respuesta válida cuando se solicita información cuantitativa, en virtud de que se trata de un valor en sí mismo.</w:t>
      </w:r>
      <w:r w:rsidRPr="00F93555">
        <w:rPr>
          <w:rFonts w:eastAsia="Palatino Linotype" w:cs="Palatino Linotype"/>
          <w:i/>
        </w:rPr>
        <w:t>” Sic.</w:t>
      </w:r>
    </w:p>
    <w:p w14:paraId="1DBB797F" w14:textId="77777777" w:rsidR="000D0A53" w:rsidRPr="00F93555" w:rsidRDefault="000D0A53" w:rsidP="00F93555">
      <w:pPr>
        <w:pBdr>
          <w:top w:val="nil"/>
          <w:left w:val="nil"/>
          <w:bottom w:val="nil"/>
          <w:right w:val="nil"/>
          <w:between w:val="nil"/>
        </w:pBdr>
        <w:ind w:right="49"/>
        <w:rPr>
          <w:rFonts w:eastAsia="Palatino Linotype" w:cs="Palatino Linotype"/>
        </w:rPr>
      </w:pPr>
    </w:p>
    <w:p w14:paraId="0FF2B0F0" w14:textId="5F41A7A5" w:rsidR="00C71050" w:rsidRPr="00F93555" w:rsidRDefault="00C71050" w:rsidP="00F93555">
      <w:pPr>
        <w:ind w:right="113"/>
      </w:pPr>
      <w:r w:rsidRPr="00F93555">
        <w:rPr>
          <w:rFonts w:eastAsia="Palatino Linotype" w:cs="Palatino Linotype"/>
        </w:rPr>
        <w:t xml:space="preserve">Teniéndose que la respuesta proporcionada por </w:t>
      </w:r>
      <w:r w:rsidRPr="00F93555">
        <w:rPr>
          <w:rFonts w:eastAsia="Palatino Linotype" w:cs="Palatino Linotype"/>
          <w:b/>
        </w:rPr>
        <w:t xml:space="preserve">EL SUJETO OBLIGADO </w:t>
      </w:r>
      <w:r w:rsidRPr="00F93555">
        <w:rPr>
          <w:rFonts w:eastAsia="Palatino Linotype" w:cs="Palatino Linotype"/>
        </w:rPr>
        <w:t xml:space="preserve">es en sentido negativo, actualizándose de esta manera </w:t>
      </w:r>
      <w:r w:rsidRPr="00F93555">
        <w:rPr>
          <w:rFonts w:cs="Arial"/>
        </w:rPr>
        <w:t>el supuesto jurídico de hechos negativos</w:t>
      </w:r>
      <w:r w:rsidR="009070CA" w:rsidRPr="00F93555">
        <w:rPr>
          <w:rFonts w:cs="Arial"/>
        </w:rPr>
        <w:t>.</w:t>
      </w:r>
      <w:r w:rsidRPr="00F93555">
        <w:rPr>
          <w:rFonts w:cs="Arial"/>
        </w:rPr>
        <w:t xml:space="preserve"> </w:t>
      </w:r>
    </w:p>
    <w:p w14:paraId="6C7AA59A" w14:textId="77777777" w:rsidR="00C71050" w:rsidRPr="00F93555" w:rsidRDefault="00C71050" w:rsidP="00F93555">
      <w:pPr>
        <w:widowControl w:val="0"/>
        <w:autoSpaceDE w:val="0"/>
        <w:autoSpaceDN w:val="0"/>
        <w:adjustRightInd w:val="0"/>
        <w:ind w:right="113"/>
        <w:rPr>
          <w:rFonts w:cs="Arial"/>
        </w:rPr>
      </w:pPr>
    </w:p>
    <w:p w14:paraId="685024BA" w14:textId="77777777" w:rsidR="00C71050" w:rsidRPr="00F93555" w:rsidRDefault="00C71050" w:rsidP="00F93555">
      <w:pPr>
        <w:widowControl w:val="0"/>
        <w:autoSpaceDE w:val="0"/>
        <w:autoSpaceDN w:val="0"/>
        <w:adjustRightInd w:val="0"/>
        <w:ind w:right="113"/>
        <w:rPr>
          <w:rFonts w:cs="Arial"/>
        </w:rPr>
      </w:pPr>
      <w:r w:rsidRPr="00F93555">
        <w:rPr>
          <w:rFonts w:cs="Arial"/>
        </w:rPr>
        <w:t xml:space="preserve">En atención a lo anterior, de conformidad con lo establecido en el artículo 12 de la Ley de Transparencia y Acceso a la Información Pública del Estado de México y Municipios de aplicación supletoria a la materia </w:t>
      </w:r>
      <w:r w:rsidRPr="00F93555">
        <w:rPr>
          <w:rFonts w:cs="Arial"/>
          <w:b/>
        </w:rPr>
        <w:t>EL SUJETO OBLIGADO</w:t>
      </w:r>
      <w:r w:rsidRPr="00F93555">
        <w:rPr>
          <w:rFonts w:cs="Arial"/>
        </w:rPr>
        <w:t xml:space="preserve"> sólo proporcionará los datos personales que obren en sus archivos, lo que a </w:t>
      </w:r>
      <w:r w:rsidRPr="00F93555">
        <w:rPr>
          <w:rFonts w:cs="Arial"/>
          <w:i/>
        </w:rPr>
        <w:t>contrario sensu</w:t>
      </w:r>
      <w:r w:rsidRPr="00F93555">
        <w:rPr>
          <w:rFonts w:cs="Arial"/>
        </w:rPr>
        <w:t xml:space="preserve"> significa que no se está obligado a proporcionar lo que no obre en sus archivos.</w:t>
      </w:r>
    </w:p>
    <w:p w14:paraId="659DD965" w14:textId="77777777" w:rsidR="00C71050" w:rsidRPr="00F93555" w:rsidRDefault="00C71050" w:rsidP="00F93555">
      <w:pPr>
        <w:widowControl w:val="0"/>
        <w:autoSpaceDE w:val="0"/>
        <w:autoSpaceDN w:val="0"/>
        <w:adjustRightInd w:val="0"/>
        <w:ind w:right="113"/>
        <w:rPr>
          <w:rFonts w:cs="Arial"/>
        </w:rPr>
      </w:pPr>
    </w:p>
    <w:p w14:paraId="73A9F21F" w14:textId="6C1DA4C4" w:rsidR="00C71050" w:rsidRPr="00F93555" w:rsidRDefault="00C71050" w:rsidP="00F93555">
      <w:pPr>
        <w:widowControl w:val="0"/>
        <w:autoSpaceDE w:val="0"/>
        <w:autoSpaceDN w:val="0"/>
        <w:adjustRightInd w:val="0"/>
        <w:ind w:right="113"/>
        <w:rPr>
          <w:rFonts w:cs="Arial"/>
        </w:rPr>
      </w:pPr>
      <w:r w:rsidRPr="00F93555">
        <w:rPr>
          <w:rFonts w:cs="Arial"/>
        </w:rPr>
        <w:t xml:space="preserve">Por lo que, se debe destacar entonces que el Pleno de este Organismo Garante, ha sostenido </w:t>
      </w:r>
      <w:r w:rsidRPr="00F93555">
        <w:rPr>
          <w:rFonts w:cs="Arial"/>
        </w:rPr>
        <w:lastRenderedPageBreak/>
        <w:t>que nos encontramos ante la presencia de un hecho negativo, por lo que resultaría innecesaria una declaratoria de inexistencia en términos de 19, 169 y 170 de la Ley de Transparencia y Acceso a la Información Pública del Estado de México y Municipios, de aplicación supletoria, y ante un hecho negativo resultan aplicable</w:t>
      </w:r>
      <w:r w:rsidR="009070CA" w:rsidRPr="00F93555">
        <w:rPr>
          <w:rFonts w:cs="Arial"/>
        </w:rPr>
        <w:t>s la siguiente</w:t>
      </w:r>
      <w:r w:rsidRPr="00F93555">
        <w:rPr>
          <w:rFonts w:cs="Arial"/>
        </w:rPr>
        <w:t xml:space="preserve"> tesis: </w:t>
      </w:r>
    </w:p>
    <w:p w14:paraId="59BA87D2" w14:textId="77777777" w:rsidR="00C71050" w:rsidRPr="00F93555" w:rsidRDefault="00C71050" w:rsidP="00F93555">
      <w:pPr>
        <w:widowControl w:val="0"/>
        <w:autoSpaceDE w:val="0"/>
        <w:autoSpaceDN w:val="0"/>
        <w:adjustRightInd w:val="0"/>
        <w:ind w:right="113"/>
        <w:rPr>
          <w:rFonts w:cs="Arial"/>
        </w:rPr>
      </w:pPr>
    </w:p>
    <w:p w14:paraId="63F9672B" w14:textId="77777777" w:rsidR="00C71050" w:rsidRPr="00F93555" w:rsidRDefault="00C71050" w:rsidP="00F93555">
      <w:pPr>
        <w:widowControl w:val="0"/>
        <w:autoSpaceDE w:val="0"/>
        <w:autoSpaceDN w:val="0"/>
        <w:adjustRightInd w:val="0"/>
        <w:ind w:left="567" w:right="539"/>
        <w:rPr>
          <w:rFonts w:cs="Arial"/>
          <w:i/>
        </w:rPr>
      </w:pPr>
      <w:r w:rsidRPr="00F93555">
        <w:rPr>
          <w:rFonts w:cs="Arial"/>
          <w:b/>
          <w:i/>
        </w:rPr>
        <w:t xml:space="preserve">“HECHOS NEGATIVOS, NO SON SUSCEPTIBLES DE DEMOSTRACIÓN. </w:t>
      </w:r>
      <w:r w:rsidRPr="00F93555">
        <w:rPr>
          <w:rFonts w:cs="Arial"/>
          <w:i/>
        </w:rPr>
        <w:t>Tratándose de un hecho negativo, el Juez no tiene por qué invocar prueba alguna de la que se desprenda, ya que es bien sabido que esta clase de hechos no son susceptibles de demostración.”</w:t>
      </w:r>
    </w:p>
    <w:p w14:paraId="71F7BB54" w14:textId="77777777" w:rsidR="00C71050" w:rsidRPr="00F93555" w:rsidRDefault="00C71050" w:rsidP="00F93555">
      <w:pPr>
        <w:ind w:left="567" w:right="539"/>
        <w:rPr>
          <w:rFonts w:eastAsia="Calibri"/>
          <w:lang w:val="es-ES_tradnl"/>
        </w:rPr>
      </w:pPr>
      <w:r w:rsidRPr="00F93555">
        <w:rPr>
          <w:rFonts w:eastAsia="Calibri"/>
        </w:rPr>
        <w:t>(Énfasis añadido)</w:t>
      </w:r>
    </w:p>
    <w:p w14:paraId="47DA7622" w14:textId="77777777" w:rsidR="00C71050" w:rsidRPr="00F93555" w:rsidRDefault="00C71050" w:rsidP="00F93555">
      <w:pPr>
        <w:widowControl w:val="0"/>
        <w:autoSpaceDE w:val="0"/>
        <w:autoSpaceDN w:val="0"/>
        <w:adjustRightInd w:val="0"/>
        <w:ind w:left="850" w:right="113"/>
        <w:jc w:val="right"/>
        <w:rPr>
          <w:rFonts w:cs="Arial"/>
          <w:i/>
        </w:rPr>
      </w:pPr>
    </w:p>
    <w:p w14:paraId="22F2D07E" w14:textId="23950CCC" w:rsidR="00C71050" w:rsidRPr="00F93555" w:rsidRDefault="009070CA" w:rsidP="00F93555">
      <w:pPr>
        <w:ind w:right="113"/>
      </w:pPr>
      <w:r w:rsidRPr="00F93555">
        <w:t xml:space="preserve">De igual manera, se robustece con el </w:t>
      </w:r>
      <w:r w:rsidR="00C71050" w:rsidRPr="00F93555">
        <w:t>criterio</w:t>
      </w:r>
      <w:r w:rsidRPr="00F93555">
        <w:t xml:space="preserve"> siguiente</w:t>
      </w:r>
      <w:r w:rsidR="00C71050" w:rsidRPr="00F93555">
        <w:t>:</w:t>
      </w:r>
    </w:p>
    <w:p w14:paraId="583538F4" w14:textId="77777777" w:rsidR="00C71050" w:rsidRPr="00F93555" w:rsidRDefault="00C71050" w:rsidP="00F93555">
      <w:pPr>
        <w:ind w:right="113"/>
      </w:pPr>
    </w:p>
    <w:p w14:paraId="0CD6D7EA" w14:textId="77777777" w:rsidR="00C71050" w:rsidRPr="00F93555" w:rsidRDefault="00C71050" w:rsidP="00F93555">
      <w:pPr>
        <w:ind w:left="567" w:right="539"/>
        <w:rPr>
          <w:i/>
          <w:iCs/>
        </w:rPr>
      </w:pPr>
      <w:r w:rsidRPr="00F93555">
        <w:rPr>
          <w:b/>
          <w:bCs/>
          <w:i/>
          <w:iCs/>
        </w:rPr>
        <w:t>“HECHO NEGATIVO. DIFERENCIA CON LA INEXISTENCIA DE LA INFORMACIÓN A LA QUE REFIERE EL ARTICULO 19 DE LA LEY DE TRANSPARENCIA Y ACCESO A LA INFORMACIÓN PÚBLICA DEL ESTADO DE MÉXICO Y MUNICIPIOS.</w:t>
      </w:r>
      <w:r w:rsidRPr="00F93555">
        <w:rPr>
          <w:i/>
          <w:iCs/>
        </w:rPr>
        <w:t xml:space="preserve"> El artículo 19 de la Ley de la materia contempla acuerdo de Inexistencia de la Información que emita el Comité de Transparencia deberá emitir un, debidamente fundado y motivado, en el que se justifique el por qué no obra en los archivos del Sujeto Obligado, la información requerida; sin embargo, dicho acuerdo debe obedecer en primer término a que de las facultades, competencias y funciones que los ordenamientos jurídicos aplicables otorguen a los Sujetos Obligados se presuma la existencia de la información y, que por circunstancias varias o ante la falta del ejercicio de ciertas facultades, competencias o funciones no se localice o se haya generado la información, entonces procede la citada declaratoria, mas no así cuando se carece de fundamento que constriña al Sujeto Obligado a contar con la información, ni existan elementos externos de </w:t>
      </w:r>
      <w:r w:rsidRPr="00F93555">
        <w:rPr>
          <w:i/>
          <w:iCs/>
        </w:rPr>
        <w:lastRenderedPageBreak/>
        <w:t>los que se pueda presumir que obraba en su poder. Ante tal circunstancia, es obvio que éste no puede fácticamente obrar en los archivos del Sujeto Obligado y no resulta procedente un Acuerdo de Inexistencia ya que no puede probarse por ser lógica y materialmente imposible. Asimismo, no se trata de un caso por el cual la negación del hecho implique la afirmación del mismo, simplemente se está ante una notoria y evidente inexistencia fáctica de la información solicitada; por lo que atendiendo a lo establecido en el artículo 41 de la Ley de Transparencia y Acceso a la Información Pública del Estado de México y Municipios el Sujeto Obligado sólo proporcionará la información que obra en sus archivos, lo que a contrario sensu significa que no se está obligado a proporcionar lo que no obre en sus archivos.”</w:t>
      </w:r>
    </w:p>
    <w:p w14:paraId="2925D55F" w14:textId="77777777" w:rsidR="00C71050" w:rsidRPr="00F93555" w:rsidRDefault="00C71050" w:rsidP="00F93555">
      <w:pPr>
        <w:ind w:left="567" w:right="539"/>
        <w:rPr>
          <w:i/>
          <w:iCs/>
        </w:rPr>
      </w:pPr>
    </w:p>
    <w:p w14:paraId="2B775B2E" w14:textId="77777777" w:rsidR="00C71050" w:rsidRPr="00F93555" w:rsidRDefault="00C71050" w:rsidP="00F93555">
      <w:pPr>
        <w:ind w:left="567" w:right="539"/>
        <w:rPr>
          <w:rFonts w:eastAsia="Calibri"/>
          <w:lang w:val="es-ES_tradnl"/>
        </w:rPr>
      </w:pPr>
      <w:r w:rsidRPr="00F93555">
        <w:rPr>
          <w:rFonts w:eastAsia="Calibri"/>
        </w:rPr>
        <w:t>(Énfasis añadido)</w:t>
      </w:r>
    </w:p>
    <w:p w14:paraId="1CF1B9FF" w14:textId="77777777" w:rsidR="00C71050" w:rsidRPr="00F93555" w:rsidRDefault="00C71050" w:rsidP="00F93555">
      <w:pPr>
        <w:ind w:right="113"/>
        <w:rPr>
          <w:rFonts w:eastAsia="Palatino Linotype" w:cs="Palatino Linotype"/>
        </w:rPr>
      </w:pPr>
    </w:p>
    <w:p w14:paraId="00792DA7" w14:textId="3493B756" w:rsidR="00C71050" w:rsidRPr="00F93555" w:rsidRDefault="00C71050" w:rsidP="00F93555">
      <w:pPr>
        <w:ind w:right="113"/>
        <w:rPr>
          <w:rFonts w:eastAsia="Palatino Linotype" w:cs="Palatino Linotype"/>
        </w:rPr>
      </w:pPr>
      <w:r w:rsidRPr="00F93555">
        <w:rPr>
          <w:rFonts w:eastAsia="Palatino Linotype" w:cs="Palatino Linotype"/>
        </w:rPr>
        <w:t xml:space="preserve">Por lo anterior, </w:t>
      </w:r>
      <w:r w:rsidR="009070CA" w:rsidRPr="00F93555">
        <w:rPr>
          <w:rFonts w:eastAsia="Palatino Linotype" w:cs="Palatino Linotype"/>
        </w:rPr>
        <w:t xml:space="preserve">y conforme a la respuesta proporcionada por </w:t>
      </w:r>
      <w:r w:rsidR="009070CA" w:rsidRPr="00F93555">
        <w:rPr>
          <w:rFonts w:eastAsia="Palatino Linotype" w:cs="Palatino Linotype"/>
          <w:b/>
        </w:rPr>
        <w:t xml:space="preserve">EL SUJETO OBLIGADO </w:t>
      </w:r>
      <w:r w:rsidR="00B234C3" w:rsidRPr="00F93555">
        <w:rPr>
          <w:rFonts w:eastAsia="Palatino Linotype" w:cs="Palatino Linotype"/>
        </w:rPr>
        <w:t xml:space="preserve">al señalar que no se localizó acuerdo o resolución en los que se haya otorgado algún indulto, es decir, </w:t>
      </w:r>
      <w:r w:rsidR="00B234C3" w:rsidRPr="00F93555">
        <w:rPr>
          <w:rFonts w:cs="Arial"/>
        </w:rPr>
        <w:t xml:space="preserve">el dato cuantitativo es “0”, </w:t>
      </w:r>
      <w:r w:rsidRPr="00F93555">
        <w:rPr>
          <w:rFonts w:eastAsia="Palatino Linotype" w:cs="Palatino Linotype"/>
        </w:rPr>
        <w:t xml:space="preserve">se considera que </w:t>
      </w:r>
      <w:r w:rsidR="00144CBE" w:rsidRPr="00F93555">
        <w:rPr>
          <w:rFonts w:eastAsia="Palatino Linotype" w:cs="Palatino Linotype"/>
        </w:rPr>
        <w:t xml:space="preserve">el pedimento en análisis se tiene por atendido. </w:t>
      </w:r>
    </w:p>
    <w:p w14:paraId="596F2093" w14:textId="64AB1601" w:rsidR="00144CBE" w:rsidRPr="00F93555" w:rsidRDefault="00144CBE" w:rsidP="00F93555">
      <w:pPr>
        <w:spacing w:before="240" w:after="240"/>
        <w:ind w:right="-28"/>
        <w:rPr>
          <w:rFonts w:eastAsia="Palatino Linotype" w:cs="Palatino Linotype"/>
          <w:i/>
        </w:rPr>
      </w:pPr>
      <w:r w:rsidRPr="00F93555">
        <w:rPr>
          <w:rFonts w:eastAsia="Palatino Linotype" w:cs="Palatino Linotype"/>
        </w:rPr>
        <w:t xml:space="preserve">Finalmente, respecto del requerimiento </w:t>
      </w:r>
      <w:r w:rsidR="008454E7" w:rsidRPr="00F93555">
        <w:rPr>
          <w:rFonts w:eastAsia="Palatino Linotype" w:cs="Palatino Linotype"/>
          <w:i/>
        </w:rPr>
        <w:t>“…versión publica de los expedientes de que se instrumentaron en los concedió o se negó el indulto…” Sic.</w:t>
      </w:r>
    </w:p>
    <w:p w14:paraId="45987FFE" w14:textId="4713E4CC" w:rsidR="00014D64" w:rsidRPr="00F93555" w:rsidRDefault="00075519" w:rsidP="00F93555">
      <w:r w:rsidRPr="00F93555">
        <w:t xml:space="preserve">En primer término, es de mencionar que la Ley del Indulto del Estado de México, previamente invocada, </w:t>
      </w:r>
      <w:r w:rsidR="00371608" w:rsidRPr="00F93555">
        <w:t xml:space="preserve">conforme a su artículo 1, </w:t>
      </w:r>
      <w:r w:rsidR="00696DF7" w:rsidRPr="00F93555">
        <w:t xml:space="preserve">es de </w:t>
      </w:r>
      <w:r w:rsidR="00351405" w:rsidRPr="00F93555">
        <w:t xml:space="preserve">orden público e interés general, y su aplicación corresponde tanto a la persona titular del Poder Ejecutivo, por conducto de la Consejería Jurídica, la Secretaría de Seguridad, al Instituto de la Defensoría Pública y de la Subsecretaría de Control Penitenciario, a través de la Dirección General de Prevención y Reinserción </w:t>
      </w:r>
      <w:r w:rsidR="00371608" w:rsidRPr="00F93555">
        <w:t>Social.</w:t>
      </w:r>
    </w:p>
    <w:p w14:paraId="3C30BAA7" w14:textId="4DE1DCFC" w:rsidR="000D0A53" w:rsidRPr="00F93555" w:rsidRDefault="00397857" w:rsidP="00F93555">
      <w:pPr>
        <w:pBdr>
          <w:top w:val="nil"/>
          <w:left w:val="nil"/>
          <w:bottom w:val="nil"/>
          <w:right w:val="nil"/>
          <w:between w:val="nil"/>
        </w:pBdr>
        <w:ind w:right="49"/>
      </w:pPr>
      <w:r w:rsidRPr="00F93555">
        <w:rPr>
          <w:rFonts w:eastAsia="Palatino Linotype" w:cs="Palatino Linotype"/>
        </w:rPr>
        <w:lastRenderedPageBreak/>
        <w:t xml:space="preserve">Aunado a ello, es de resaltar que en dicho ordenamiento, </w:t>
      </w:r>
      <w:r w:rsidRPr="00F93555">
        <w:t>se contempla cuál es el procedimiento que se debe de seguir, en la tramitación del indulto, en los artículos 15 al 20, que se insertan a su literalidad para pronta referencia a continuación:</w:t>
      </w:r>
    </w:p>
    <w:p w14:paraId="2315F99F" w14:textId="77777777" w:rsidR="00397857" w:rsidRPr="00F93555" w:rsidRDefault="00397857" w:rsidP="00F93555">
      <w:pPr>
        <w:pBdr>
          <w:top w:val="nil"/>
          <w:left w:val="nil"/>
          <w:bottom w:val="nil"/>
          <w:right w:val="nil"/>
          <w:between w:val="nil"/>
        </w:pBdr>
        <w:ind w:right="49"/>
        <w:rPr>
          <w:rFonts w:eastAsia="Palatino Linotype" w:cs="Palatino Linotype"/>
        </w:rPr>
      </w:pPr>
    </w:p>
    <w:p w14:paraId="4A456E06" w14:textId="7049D14A" w:rsidR="00397857" w:rsidRPr="00F93555" w:rsidRDefault="00397857" w:rsidP="00F93555">
      <w:pPr>
        <w:pBdr>
          <w:top w:val="nil"/>
          <w:left w:val="nil"/>
          <w:bottom w:val="nil"/>
          <w:right w:val="nil"/>
          <w:between w:val="nil"/>
        </w:pBdr>
        <w:ind w:left="567" w:right="539"/>
        <w:jc w:val="center"/>
        <w:rPr>
          <w:b/>
          <w:i/>
        </w:rPr>
      </w:pPr>
      <w:r w:rsidRPr="00F93555">
        <w:rPr>
          <w:b/>
          <w:i/>
        </w:rPr>
        <w:t>CAPÍTULO V</w:t>
      </w:r>
    </w:p>
    <w:p w14:paraId="1C464B4B" w14:textId="361769EF" w:rsidR="00397857" w:rsidRPr="00F93555" w:rsidRDefault="00397857" w:rsidP="00F93555">
      <w:pPr>
        <w:pBdr>
          <w:top w:val="nil"/>
          <w:left w:val="nil"/>
          <w:bottom w:val="nil"/>
          <w:right w:val="nil"/>
          <w:between w:val="nil"/>
        </w:pBdr>
        <w:ind w:left="567" w:right="539"/>
        <w:jc w:val="center"/>
        <w:rPr>
          <w:b/>
          <w:i/>
        </w:rPr>
      </w:pPr>
      <w:r w:rsidRPr="00F93555">
        <w:rPr>
          <w:b/>
          <w:i/>
        </w:rPr>
        <w:t>DEL PROCEDIMIENTO</w:t>
      </w:r>
    </w:p>
    <w:p w14:paraId="5AEEF553" w14:textId="77777777" w:rsidR="00397857" w:rsidRPr="00F93555" w:rsidRDefault="00397857" w:rsidP="00F93555">
      <w:pPr>
        <w:pBdr>
          <w:top w:val="nil"/>
          <w:left w:val="nil"/>
          <w:bottom w:val="nil"/>
          <w:right w:val="nil"/>
          <w:between w:val="nil"/>
        </w:pBdr>
        <w:ind w:left="567" w:right="539"/>
        <w:rPr>
          <w:i/>
        </w:rPr>
      </w:pPr>
    </w:p>
    <w:p w14:paraId="5D134501" w14:textId="77777777" w:rsidR="00397857" w:rsidRPr="00F93555" w:rsidRDefault="00397857" w:rsidP="00F93555">
      <w:pPr>
        <w:pBdr>
          <w:top w:val="nil"/>
          <w:left w:val="nil"/>
          <w:bottom w:val="nil"/>
          <w:right w:val="nil"/>
          <w:between w:val="nil"/>
        </w:pBdr>
        <w:ind w:left="567" w:right="539"/>
        <w:rPr>
          <w:i/>
        </w:rPr>
      </w:pPr>
      <w:r w:rsidRPr="00F93555">
        <w:rPr>
          <w:b/>
          <w:i/>
        </w:rPr>
        <w:t>Artículo 15.-</w:t>
      </w:r>
      <w:r w:rsidRPr="00F93555">
        <w:rPr>
          <w:i/>
        </w:rPr>
        <w:t xml:space="preserve"> Las o los sentenciados que estimen estar dentro del supuesto para tramitar el indulto, lo solicitarán por escrito a la persona titular del Poder Ejecutivo, quien por conducto de la Consejería Jurídica, lo turnará a la Secretaría de Seguridad. </w:t>
      </w:r>
    </w:p>
    <w:p w14:paraId="28274F50" w14:textId="77777777" w:rsidR="00397857" w:rsidRPr="00F93555" w:rsidRDefault="00397857" w:rsidP="00F93555">
      <w:pPr>
        <w:pBdr>
          <w:top w:val="nil"/>
          <w:left w:val="nil"/>
          <w:bottom w:val="nil"/>
          <w:right w:val="nil"/>
          <w:between w:val="nil"/>
        </w:pBdr>
        <w:ind w:left="567" w:right="539"/>
        <w:rPr>
          <w:i/>
        </w:rPr>
      </w:pPr>
    </w:p>
    <w:p w14:paraId="071A6A83" w14:textId="77777777" w:rsidR="00397857" w:rsidRPr="00F93555" w:rsidRDefault="00397857" w:rsidP="00F93555">
      <w:pPr>
        <w:pBdr>
          <w:top w:val="nil"/>
          <w:left w:val="nil"/>
          <w:bottom w:val="nil"/>
          <w:right w:val="nil"/>
          <w:between w:val="nil"/>
        </w:pBdr>
        <w:ind w:left="567" w:right="539"/>
        <w:rPr>
          <w:i/>
        </w:rPr>
      </w:pPr>
      <w:r w:rsidRPr="00F93555">
        <w:rPr>
          <w:b/>
          <w:i/>
        </w:rPr>
        <w:t>Artículo 16.</w:t>
      </w:r>
      <w:r w:rsidRPr="00F93555">
        <w:rPr>
          <w:i/>
        </w:rPr>
        <w:t xml:space="preserve"> La sustanciación del indulto se llevará a cabo por la Dirección General. </w:t>
      </w:r>
    </w:p>
    <w:p w14:paraId="6A940E0E" w14:textId="77777777" w:rsidR="00397857" w:rsidRPr="00F93555" w:rsidRDefault="00397857" w:rsidP="00F93555">
      <w:pPr>
        <w:pBdr>
          <w:top w:val="nil"/>
          <w:left w:val="nil"/>
          <w:bottom w:val="nil"/>
          <w:right w:val="nil"/>
          <w:between w:val="nil"/>
        </w:pBdr>
        <w:ind w:left="567" w:right="539"/>
        <w:rPr>
          <w:i/>
        </w:rPr>
      </w:pPr>
    </w:p>
    <w:p w14:paraId="4CEC2027" w14:textId="77777777" w:rsidR="00397857" w:rsidRPr="00F93555" w:rsidRDefault="00397857" w:rsidP="00F93555">
      <w:pPr>
        <w:pBdr>
          <w:top w:val="nil"/>
          <w:left w:val="nil"/>
          <w:bottom w:val="nil"/>
          <w:right w:val="nil"/>
          <w:between w:val="nil"/>
        </w:pBdr>
        <w:ind w:left="567" w:right="539"/>
        <w:rPr>
          <w:i/>
        </w:rPr>
      </w:pPr>
      <w:r w:rsidRPr="00F93555">
        <w:rPr>
          <w:b/>
          <w:i/>
        </w:rPr>
        <w:t>Artículo 17.</w:t>
      </w:r>
      <w:r w:rsidRPr="00F93555">
        <w:rPr>
          <w:i/>
        </w:rPr>
        <w:t xml:space="preserve"> La solicitud de indulto deberá presentarse por los sentenciados, el defensor o sus familiares, acompañada de los documentos siguientes: </w:t>
      </w:r>
    </w:p>
    <w:p w14:paraId="50D5C210" w14:textId="77777777" w:rsidR="00397857" w:rsidRPr="00F93555" w:rsidRDefault="00397857" w:rsidP="00F93555">
      <w:pPr>
        <w:pBdr>
          <w:top w:val="nil"/>
          <w:left w:val="nil"/>
          <w:bottom w:val="nil"/>
          <w:right w:val="nil"/>
          <w:between w:val="nil"/>
        </w:pBdr>
        <w:ind w:left="567" w:right="539"/>
        <w:rPr>
          <w:i/>
        </w:rPr>
      </w:pPr>
      <w:r w:rsidRPr="00F93555">
        <w:rPr>
          <w:i/>
        </w:rPr>
        <w:t xml:space="preserve">I. Copias certificadas de la sentencia y de la resolución que la declare ejecutoriada, en caso de no haberla en el expediente de la propia Dirección General. </w:t>
      </w:r>
    </w:p>
    <w:p w14:paraId="3783BF93" w14:textId="77777777" w:rsidR="00397857" w:rsidRPr="00F93555" w:rsidRDefault="00397857" w:rsidP="00F93555">
      <w:pPr>
        <w:pBdr>
          <w:top w:val="nil"/>
          <w:left w:val="nil"/>
          <w:bottom w:val="nil"/>
          <w:right w:val="nil"/>
          <w:between w:val="nil"/>
        </w:pBdr>
        <w:ind w:left="567" w:right="539"/>
        <w:rPr>
          <w:i/>
        </w:rPr>
      </w:pPr>
      <w:r w:rsidRPr="00F93555">
        <w:rPr>
          <w:i/>
        </w:rPr>
        <w:t xml:space="preserve">II. Informe del Director, bajo su más estricta responsabilidad, del lugar en que se encuentre compurgando su sentencia, en el cual se especifique: la conducta observada por la o el solicitante durante su reclusión, los centros en los que se haya encontrado recluida o recluido, los motivos de sus reubicaciones, el tiempo que ha compurgado de la condena y las circunstancias en que la esté cumpliendo. </w:t>
      </w:r>
    </w:p>
    <w:p w14:paraId="00622747" w14:textId="77777777" w:rsidR="00397857" w:rsidRPr="00F93555" w:rsidRDefault="00397857" w:rsidP="00F93555">
      <w:pPr>
        <w:pBdr>
          <w:top w:val="nil"/>
          <w:left w:val="nil"/>
          <w:bottom w:val="nil"/>
          <w:right w:val="nil"/>
          <w:between w:val="nil"/>
        </w:pBdr>
        <w:ind w:left="567" w:right="539"/>
        <w:rPr>
          <w:i/>
        </w:rPr>
      </w:pPr>
      <w:r w:rsidRPr="00F93555">
        <w:rPr>
          <w:i/>
        </w:rPr>
        <w:t xml:space="preserve">III. Ficha signalética, con informes de condenas y prisiones. </w:t>
      </w:r>
    </w:p>
    <w:p w14:paraId="43E79ECE" w14:textId="77777777" w:rsidR="00397857" w:rsidRPr="00F93555" w:rsidRDefault="00397857" w:rsidP="00F93555">
      <w:pPr>
        <w:pBdr>
          <w:top w:val="nil"/>
          <w:left w:val="nil"/>
          <w:bottom w:val="nil"/>
          <w:right w:val="nil"/>
          <w:between w:val="nil"/>
        </w:pBdr>
        <w:ind w:left="567" w:right="539"/>
        <w:rPr>
          <w:i/>
        </w:rPr>
      </w:pPr>
      <w:r w:rsidRPr="00F93555">
        <w:rPr>
          <w:i/>
        </w:rPr>
        <w:t xml:space="preserve">IV. El informe sobre antecedentes penales. </w:t>
      </w:r>
    </w:p>
    <w:p w14:paraId="27F99A1E" w14:textId="77777777" w:rsidR="00397857" w:rsidRPr="00F93555" w:rsidRDefault="00397857" w:rsidP="00F93555">
      <w:pPr>
        <w:pBdr>
          <w:top w:val="nil"/>
          <w:left w:val="nil"/>
          <w:bottom w:val="nil"/>
          <w:right w:val="nil"/>
          <w:between w:val="nil"/>
        </w:pBdr>
        <w:ind w:left="567" w:right="539"/>
        <w:rPr>
          <w:i/>
        </w:rPr>
      </w:pPr>
    </w:p>
    <w:p w14:paraId="2D9A47F7" w14:textId="77777777" w:rsidR="00397857" w:rsidRPr="00F93555" w:rsidRDefault="00397857" w:rsidP="00F93555">
      <w:pPr>
        <w:pBdr>
          <w:top w:val="nil"/>
          <w:left w:val="nil"/>
          <w:bottom w:val="nil"/>
          <w:right w:val="nil"/>
          <w:between w:val="nil"/>
        </w:pBdr>
        <w:ind w:left="567" w:right="539"/>
        <w:rPr>
          <w:i/>
        </w:rPr>
      </w:pPr>
      <w:r w:rsidRPr="00F93555">
        <w:rPr>
          <w:b/>
          <w:i/>
        </w:rPr>
        <w:lastRenderedPageBreak/>
        <w:t>Artículo 18.</w:t>
      </w:r>
      <w:r w:rsidRPr="00F93555">
        <w:rPr>
          <w:i/>
        </w:rPr>
        <w:t xml:space="preserve"> La Dirección General procederá a analizar, formular y calificar, las solicitudes de indulto y, en caso de que no cumplan con los requisitos establecidos en la presente Ley, se lo comunicará alas o los promoventes, dando por terminado el procedimiento respectivo. </w:t>
      </w:r>
    </w:p>
    <w:p w14:paraId="3B47D55C" w14:textId="77777777" w:rsidR="00397857" w:rsidRPr="00F93555" w:rsidRDefault="00397857" w:rsidP="00F93555">
      <w:pPr>
        <w:pBdr>
          <w:top w:val="nil"/>
          <w:left w:val="nil"/>
          <w:bottom w:val="nil"/>
          <w:right w:val="nil"/>
          <w:between w:val="nil"/>
        </w:pBdr>
        <w:ind w:left="567" w:right="539"/>
        <w:rPr>
          <w:b/>
          <w:i/>
        </w:rPr>
      </w:pPr>
    </w:p>
    <w:p w14:paraId="10FC7651" w14:textId="77777777" w:rsidR="00397857" w:rsidRPr="00F93555" w:rsidRDefault="00397857" w:rsidP="00F93555">
      <w:pPr>
        <w:pBdr>
          <w:top w:val="nil"/>
          <w:left w:val="nil"/>
          <w:bottom w:val="nil"/>
          <w:right w:val="nil"/>
          <w:between w:val="nil"/>
        </w:pBdr>
        <w:ind w:left="567" w:right="539"/>
        <w:rPr>
          <w:i/>
        </w:rPr>
      </w:pPr>
      <w:r w:rsidRPr="00F93555">
        <w:rPr>
          <w:b/>
          <w:i/>
        </w:rPr>
        <w:t>Artículo 19.</w:t>
      </w:r>
      <w:r w:rsidRPr="00F93555">
        <w:rPr>
          <w:i/>
        </w:rPr>
        <w:t xml:space="preserve"> En las solicitudes de indulto de las o los sentenciados de pueblos indígenas, se deberán ponderar, además, de los requisitos contemplados en la ley, sus usos, costumbres, tradiciones, cultura y circunstancias inherentes a dicha unidad social, en pleno respeto a los derechos humanos. </w:t>
      </w:r>
    </w:p>
    <w:p w14:paraId="246B06C5" w14:textId="77777777" w:rsidR="00397857" w:rsidRPr="00F93555" w:rsidRDefault="00397857" w:rsidP="00F93555">
      <w:pPr>
        <w:pBdr>
          <w:top w:val="nil"/>
          <w:left w:val="nil"/>
          <w:bottom w:val="nil"/>
          <w:right w:val="nil"/>
          <w:between w:val="nil"/>
        </w:pBdr>
        <w:ind w:left="567" w:right="539"/>
        <w:rPr>
          <w:i/>
        </w:rPr>
      </w:pPr>
    </w:p>
    <w:p w14:paraId="683E3D58" w14:textId="77777777" w:rsidR="00397857" w:rsidRPr="00F93555" w:rsidRDefault="00397857" w:rsidP="00F93555">
      <w:pPr>
        <w:pBdr>
          <w:top w:val="nil"/>
          <w:left w:val="nil"/>
          <w:bottom w:val="nil"/>
          <w:right w:val="nil"/>
          <w:between w:val="nil"/>
        </w:pBdr>
        <w:ind w:left="567" w:right="539"/>
        <w:rPr>
          <w:i/>
        </w:rPr>
      </w:pPr>
      <w:r w:rsidRPr="00F93555">
        <w:rPr>
          <w:b/>
          <w:i/>
        </w:rPr>
        <w:t>Artículo 20.</w:t>
      </w:r>
      <w:r w:rsidRPr="00F93555">
        <w:rPr>
          <w:i/>
        </w:rPr>
        <w:t xml:space="preserve"> Cuando la Dirección General integre debidamente el expediente respectivo, lo remitirá con la solicitud al Comité Técnico para que éste dictamine lo procedente. </w:t>
      </w:r>
    </w:p>
    <w:p w14:paraId="4DD0F49A" w14:textId="77777777" w:rsidR="00397857" w:rsidRPr="00F93555" w:rsidRDefault="00397857" w:rsidP="00F93555">
      <w:pPr>
        <w:pBdr>
          <w:top w:val="nil"/>
          <w:left w:val="nil"/>
          <w:bottom w:val="nil"/>
          <w:right w:val="nil"/>
          <w:between w:val="nil"/>
        </w:pBdr>
        <w:ind w:left="567" w:right="539"/>
        <w:rPr>
          <w:i/>
        </w:rPr>
      </w:pPr>
    </w:p>
    <w:p w14:paraId="22CF1EFD" w14:textId="77777777" w:rsidR="00397857" w:rsidRPr="00F93555" w:rsidRDefault="00397857" w:rsidP="00F93555">
      <w:pPr>
        <w:pBdr>
          <w:top w:val="nil"/>
          <w:left w:val="nil"/>
          <w:bottom w:val="nil"/>
          <w:right w:val="nil"/>
          <w:between w:val="nil"/>
        </w:pBdr>
        <w:ind w:left="567" w:right="539"/>
        <w:rPr>
          <w:i/>
        </w:rPr>
      </w:pPr>
      <w:r w:rsidRPr="00F93555">
        <w:rPr>
          <w:i/>
        </w:rPr>
        <w:t xml:space="preserve">En caso positivo, se enviará por conducto de la Consejería Jurídica escrito a la persona titular del Poder Ejecutivo del Estado para que valore la viabilidad del indulto. </w:t>
      </w:r>
    </w:p>
    <w:p w14:paraId="64448B0A" w14:textId="77777777" w:rsidR="00397857" w:rsidRPr="00F93555" w:rsidRDefault="00397857" w:rsidP="00F93555">
      <w:pPr>
        <w:pBdr>
          <w:top w:val="nil"/>
          <w:left w:val="nil"/>
          <w:bottom w:val="nil"/>
          <w:right w:val="nil"/>
          <w:between w:val="nil"/>
        </w:pBdr>
        <w:ind w:left="567" w:right="539"/>
        <w:rPr>
          <w:i/>
        </w:rPr>
      </w:pPr>
    </w:p>
    <w:p w14:paraId="09B6AAD4" w14:textId="7EE4A3C0" w:rsidR="00397857" w:rsidRPr="00F93555" w:rsidRDefault="00397857" w:rsidP="00F93555">
      <w:pPr>
        <w:pBdr>
          <w:top w:val="nil"/>
          <w:left w:val="nil"/>
          <w:bottom w:val="nil"/>
          <w:right w:val="nil"/>
          <w:between w:val="nil"/>
        </w:pBdr>
        <w:ind w:left="567" w:right="539"/>
        <w:rPr>
          <w:rFonts w:eastAsia="Palatino Linotype" w:cs="Palatino Linotype"/>
          <w:i/>
        </w:rPr>
      </w:pPr>
      <w:r w:rsidRPr="00F93555">
        <w:rPr>
          <w:i/>
        </w:rPr>
        <w:t>Si el dictamen fuera negativo, se notificará a la o al solicitante.</w:t>
      </w:r>
    </w:p>
    <w:p w14:paraId="34757761" w14:textId="77777777" w:rsidR="000D0A53" w:rsidRPr="00F93555" w:rsidRDefault="000D0A53" w:rsidP="00F93555">
      <w:pPr>
        <w:pBdr>
          <w:top w:val="nil"/>
          <w:left w:val="nil"/>
          <w:bottom w:val="nil"/>
          <w:right w:val="nil"/>
          <w:between w:val="nil"/>
        </w:pBdr>
        <w:ind w:right="49"/>
        <w:rPr>
          <w:rFonts w:eastAsia="Palatino Linotype" w:cs="Palatino Linotype"/>
        </w:rPr>
      </w:pPr>
    </w:p>
    <w:p w14:paraId="6F12C31D" w14:textId="77777777" w:rsidR="005F3A07" w:rsidRPr="00F93555" w:rsidRDefault="00397857" w:rsidP="00F93555">
      <w:pPr>
        <w:pBdr>
          <w:top w:val="nil"/>
          <w:left w:val="nil"/>
          <w:bottom w:val="nil"/>
          <w:right w:val="nil"/>
          <w:between w:val="nil"/>
        </w:pBdr>
        <w:ind w:right="49"/>
        <w:rPr>
          <w:rFonts w:eastAsia="Palatino Linotype" w:cs="Palatino Linotype"/>
        </w:rPr>
      </w:pPr>
      <w:r w:rsidRPr="00F93555">
        <w:rPr>
          <w:rFonts w:eastAsia="Palatino Linotype" w:cs="Palatino Linotype"/>
        </w:rPr>
        <w:t xml:space="preserve">De lo citado, se tiene que </w:t>
      </w:r>
      <w:r w:rsidR="00575279" w:rsidRPr="00F93555">
        <w:rPr>
          <w:rFonts w:eastAsia="Palatino Linotype" w:cs="Palatino Linotype"/>
        </w:rPr>
        <w:t xml:space="preserve">la solicitud de indulto, se inicia a petición </w:t>
      </w:r>
      <w:r w:rsidR="003069E9" w:rsidRPr="00F93555">
        <w:rPr>
          <w:rFonts w:eastAsia="Palatino Linotype" w:cs="Palatino Linotype"/>
        </w:rPr>
        <w:t xml:space="preserve">de las o los sentenciados que estimen que reúnen los requisitos para ser indultado, de manera escrita, </w:t>
      </w:r>
      <w:r w:rsidR="005F3A07" w:rsidRPr="00F93555">
        <w:rPr>
          <w:rFonts w:eastAsia="Palatino Linotype" w:cs="Palatino Linotype"/>
        </w:rPr>
        <w:t xml:space="preserve">a la persona titular del Poder Ejecutivo, quien por Conducto de la Consejería Jurídica, lo va a turnar a la Secretaría de Seguridad, quien por medio de la </w:t>
      </w:r>
      <w:r w:rsidR="005F3A07" w:rsidRPr="00F93555">
        <w:t>Dirección General de Prevención y Reinserción Social del Estado de México llevará la</w:t>
      </w:r>
      <w:r w:rsidR="005F3A07" w:rsidRPr="00F93555">
        <w:rPr>
          <w:rFonts w:eastAsia="Palatino Linotype" w:cs="Palatino Linotype"/>
        </w:rPr>
        <w:t xml:space="preserve"> sustanciación del trámite de la petición del indulto, acompañando los documentos siguientes:</w:t>
      </w:r>
    </w:p>
    <w:p w14:paraId="0EC847F7" w14:textId="77777777" w:rsidR="005F3A07" w:rsidRPr="00F93555" w:rsidRDefault="005F3A07" w:rsidP="00F93555">
      <w:pPr>
        <w:pBdr>
          <w:top w:val="nil"/>
          <w:left w:val="nil"/>
          <w:bottom w:val="nil"/>
          <w:right w:val="nil"/>
          <w:between w:val="nil"/>
        </w:pBdr>
        <w:ind w:right="49"/>
        <w:rPr>
          <w:rFonts w:eastAsia="Palatino Linotype" w:cs="Palatino Linotype"/>
        </w:rPr>
      </w:pPr>
    </w:p>
    <w:p w14:paraId="756784E7" w14:textId="77777777" w:rsidR="005F3A07" w:rsidRPr="00F93555" w:rsidRDefault="005F3A07" w:rsidP="00F93555">
      <w:pPr>
        <w:pBdr>
          <w:top w:val="nil"/>
          <w:left w:val="nil"/>
          <w:bottom w:val="nil"/>
          <w:right w:val="nil"/>
          <w:between w:val="nil"/>
        </w:pBdr>
        <w:ind w:left="708" w:right="49"/>
      </w:pPr>
      <w:r w:rsidRPr="00F93555">
        <w:t xml:space="preserve">I. </w:t>
      </w:r>
      <w:r w:rsidRPr="00F93555">
        <w:rPr>
          <w:b/>
          <w:u w:val="single"/>
        </w:rPr>
        <w:t>Copias certificadas de la sentencia y de la resolución que la declare ejecutoriada</w:t>
      </w:r>
      <w:r w:rsidRPr="00F93555">
        <w:t xml:space="preserve">, en caso de no haberla en el expediente de la propia Dirección General. </w:t>
      </w:r>
    </w:p>
    <w:p w14:paraId="238C8103" w14:textId="77777777" w:rsidR="005F3A07" w:rsidRPr="00F93555" w:rsidRDefault="005F3A07" w:rsidP="00F93555">
      <w:pPr>
        <w:pBdr>
          <w:top w:val="nil"/>
          <w:left w:val="nil"/>
          <w:bottom w:val="nil"/>
          <w:right w:val="nil"/>
          <w:between w:val="nil"/>
        </w:pBdr>
        <w:ind w:left="708" w:right="49"/>
        <w:rPr>
          <w:b/>
          <w:u w:val="single"/>
        </w:rPr>
      </w:pPr>
      <w:r w:rsidRPr="00F93555">
        <w:lastRenderedPageBreak/>
        <w:t xml:space="preserve">II. </w:t>
      </w:r>
      <w:r w:rsidRPr="00F93555">
        <w:rPr>
          <w:b/>
        </w:rPr>
        <w:t>Informe del Director</w:t>
      </w:r>
      <w:r w:rsidRPr="00F93555">
        <w:t xml:space="preserve">, bajo su más estricta responsabilidad, del lugar en que se encuentre compurgando su sentencia, en el cual se especifique: </w:t>
      </w:r>
      <w:r w:rsidRPr="00F93555">
        <w:rPr>
          <w:b/>
          <w:u w:val="single"/>
        </w:rPr>
        <w:t xml:space="preserve">la conducta observada por la o el solicitante durante su reclusión, los centros en los que se haya encontrado recluida o recluido, los motivos de sus reubicaciones, el tiempo que ha compurgado de la condena y las circunstancias en que la esté cumpliendo. </w:t>
      </w:r>
    </w:p>
    <w:p w14:paraId="4715B819" w14:textId="77777777" w:rsidR="005F3A07" w:rsidRPr="00F93555" w:rsidRDefault="005F3A07" w:rsidP="00F93555">
      <w:pPr>
        <w:pBdr>
          <w:top w:val="nil"/>
          <w:left w:val="nil"/>
          <w:bottom w:val="nil"/>
          <w:right w:val="nil"/>
          <w:between w:val="nil"/>
        </w:pBdr>
        <w:ind w:left="708" w:right="49"/>
      </w:pPr>
      <w:r w:rsidRPr="00F93555">
        <w:t xml:space="preserve">III. </w:t>
      </w:r>
      <w:r w:rsidRPr="00F93555">
        <w:rPr>
          <w:b/>
          <w:u w:val="single"/>
        </w:rPr>
        <w:t>Ficha signalética</w:t>
      </w:r>
      <w:r w:rsidRPr="00F93555">
        <w:t xml:space="preserve">, con informes de condenas y prisiones. </w:t>
      </w:r>
    </w:p>
    <w:p w14:paraId="3496E955" w14:textId="27446336" w:rsidR="00397857" w:rsidRPr="00F93555" w:rsidRDefault="005F3A07" w:rsidP="00F93555">
      <w:pPr>
        <w:pBdr>
          <w:top w:val="nil"/>
          <w:left w:val="nil"/>
          <w:bottom w:val="nil"/>
          <w:right w:val="nil"/>
          <w:between w:val="nil"/>
        </w:pBdr>
        <w:ind w:left="708" w:right="49"/>
        <w:rPr>
          <w:rFonts w:eastAsia="Palatino Linotype" w:cs="Palatino Linotype"/>
        </w:rPr>
      </w:pPr>
      <w:r w:rsidRPr="00F93555">
        <w:t xml:space="preserve">IV. </w:t>
      </w:r>
      <w:r w:rsidRPr="00F93555">
        <w:rPr>
          <w:b/>
          <w:u w:val="single"/>
        </w:rPr>
        <w:t>El informe sobre antecedentes penales</w:t>
      </w:r>
      <w:r w:rsidRPr="00F93555">
        <w:t>.</w:t>
      </w:r>
      <w:r w:rsidRPr="00F93555">
        <w:rPr>
          <w:rFonts w:eastAsia="Palatino Linotype" w:cs="Palatino Linotype"/>
        </w:rPr>
        <w:t xml:space="preserve"> </w:t>
      </w:r>
    </w:p>
    <w:p w14:paraId="729A6CE8" w14:textId="77777777" w:rsidR="005F3A07" w:rsidRPr="00F93555" w:rsidRDefault="005F3A07" w:rsidP="00F93555">
      <w:pPr>
        <w:pBdr>
          <w:top w:val="nil"/>
          <w:left w:val="nil"/>
          <w:bottom w:val="nil"/>
          <w:right w:val="nil"/>
          <w:between w:val="nil"/>
        </w:pBdr>
        <w:ind w:right="49"/>
      </w:pPr>
    </w:p>
    <w:p w14:paraId="5DD8363F" w14:textId="4A59F646" w:rsidR="005F3A07" w:rsidRPr="00F93555" w:rsidRDefault="005F3A07" w:rsidP="00F93555">
      <w:pPr>
        <w:pBdr>
          <w:top w:val="nil"/>
          <w:left w:val="nil"/>
          <w:bottom w:val="nil"/>
          <w:right w:val="nil"/>
          <w:between w:val="nil"/>
        </w:pBdr>
        <w:ind w:right="49"/>
      </w:pPr>
      <w:r w:rsidRPr="00F93555">
        <w:t>Una vez recibida la solicitud, la Dirección General procederá a analizar, formular y calificar, las solicitudes de indulto y, en caso de que no cumplan con los requisitos establecidos en la Ley del Indulto citada, se lo comunicará a las o los promoventes, dando por terminado el procedimiento respectivo. En caso, de que si se reúnan los requisitos, integrará el expediente, y lo va a remitir al Comité Técnico, para que éste determine lo que proceda.</w:t>
      </w:r>
    </w:p>
    <w:p w14:paraId="73CDA619" w14:textId="77777777" w:rsidR="005F3A07" w:rsidRPr="00F93555" w:rsidRDefault="005F3A07" w:rsidP="00F93555">
      <w:pPr>
        <w:pBdr>
          <w:top w:val="nil"/>
          <w:left w:val="nil"/>
          <w:bottom w:val="nil"/>
          <w:right w:val="nil"/>
          <w:between w:val="nil"/>
        </w:pBdr>
        <w:ind w:right="49"/>
      </w:pPr>
    </w:p>
    <w:p w14:paraId="7849AC20" w14:textId="694F4CFA" w:rsidR="005F3A07" w:rsidRPr="00F93555" w:rsidRDefault="005F3A07" w:rsidP="00F93555">
      <w:pPr>
        <w:pBdr>
          <w:top w:val="nil"/>
          <w:left w:val="nil"/>
          <w:bottom w:val="nil"/>
          <w:right w:val="nil"/>
          <w:between w:val="nil"/>
        </w:pBdr>
        <w:ind w:right="49"/>
      </w:pPr>
      <w:r w:rsidRPr="00F93555">
        <w:t xml:space="preserve">De lo que se infiere, que </w:t>
      </w:r>
      <w:r w:rsidRPr="00F93555">
        <w:rPr>
          <w:b/>
        </w:rPr>
        <w:t xml:space="preserve">EL SUJETO OBLIGADO </w:t>
      </w:r>
      <w:r w:rsidRPr="00F93555">
        <w:t>si realiza la integración de un expediente respecto a las solicitudes de indulto que le son turnadas por la Consejería Jurídica.</w:t>
      </w:r>
    </w:p>
    <w:p w14:paraId="2248F67A" w14:textId="77777777" w:rsidR="005F3A07" w:rsidRPr="00F93555" w:rsidRDefault="005F3A07" w:rsidP="00F93555">
      <w:pPr>
        <w:pBdr>
          <w:top w:val="nil"/>
          <w:left w:val="nil"/>
          <w:bottom w:val="nil"/>
          <w:right w:val="nil"/>
          <w:between w:val="nil"/>
        </w:pBdr>
        <w:ind w:right="49"/>
      </w:pPr>
    </w:p>
    <w:p w14:paraId="18574680" w14:textId="4D13AC62" w:rsidR="0028390D" w:rsidRPr="00F93555" w:rsidRDefault="005F3A07" w:rsidP="00F93555">
      <w:pPr>
        <w:pBdr>
          <w:top w:val="nil"/>
          <w:left w:val="nil"/>
          <w:bottom w:val="nil"/>
          <w:right w:val="nil"/>
          <w:between w:val="nil"/>
        </w:pBdr>
        <w:ind w:right="49"/>
      </w:pPr>
      <w:r w:rsidRPr="00F93555">
        <w:t xml:space="preserve">Al respecto, es de recordar que </w:t>
      </w:r>
      <w:r w:rsidRPr="00F93555">
        <w:rPr>
          <w:b/>
        </w:rPr>
        <w:t xml:space="preserve">EL SUJETO OBLIGADO </w:t>
      </w:r>
      <w:r w:rsidRPr="00F93555">
        <w:t>asumió contar con la información</w:t>
      </w:r>
      <w:r w:rsidR="0028390D" w:rsidRPr="00F93555">
        <w:t xml:space="preserve"> requerida respecto de los expediente solicitados, tan es así, que clasificó la información como confidencial</w:t>
      </w:r>
      <w:r w:rsidR="007F1EFC" w:rsidRPr="00F93555">
        <w:t xml:space="preserve">, es decir, </w:t>
      </w:r>
      <w:r w:rsidR="007F1EFC" w:rsidRPr="00F93555">
        <w:rPr>
          <w:b/>
        </w:rPr>
        <w:t xml:space="preserve">EL SUJETO OBLIGADO </w:t>
      </w:r>
      <w:r w:rsidR="007F1EFC" w:rsidRPr="00F93555">
        <w:t>opuso una restricción al acceso a la información requerida por el particular.</w:t>
      </w:r>
    </w:p>
    <w:p w14:paraId="62D981D0" w14:textId="77777777" w:rsidR="00B53D56" w:rsidRPr="00F93555" w:rsidRDefault="00B53D56" w:rsidP="00F93555">
      <w:pPr>
        <w:pBdr>
          <w:top w:val="nil"/>
          <w:left w:val="nil"/>
          <w:bottom w:val="nil"/>
          <w:right w:val="nil"/>
          <w:between w:val="nil"/>
        </w:pBdr>
        <w:ind w:right="49"/>
      </w:pPr>
    </w:p>
    <w:p w14:paraId="1D816101" w14:textId="77777777" w:rsidR="00D74275" w:rsidRPr="00F93555" w:rsidRDefault="00D74275" w:rsidP="00F93555">
      <w:pPr>
        <w:autoSpaceDE w:val="0"/>
        <w:autoSpaceDN w:val="0"/>
        <w:adjustRightInd w:val="0"/>
        <w:spacing w:after="240"/>
        <w:ind w:right="-91"/>
        <w:rPr>
          <w:rFonts w:cs="Arial"/>
          <w:lang w:val="es-ES"/>
        </w:rPr>
      </w:pPr>
      <w:r w:rsidRPr="00F93555">
        <w:rPr>
          <w:rFonts w:cs="Arial"/>
          <w:lang w:val="es-ES"/>
        </w:rPr>
        <w:t xml:space="preserve">Primeramente, es de advertirse que la Carta Magna dispone que para el ejercicio del derecho de acceso a la información los Estados deben observar diversos principios y bases, entre los cuales se establece que toda la información en posesión de cualquier autoridad, órgano, organismo, órganos autónomos, así como de cualquier sindicato que reciba y ejerza recursos </w:t>
      </w:r>
      <w:r w:rsidRPr="00F93555">
        <w:rPr>
          <w:rFonts w:cs="Arial"/>
          <w:lang w:val="es-ES"/>
        </w:rPr>
        <w:lastRenderedPageBreak/>
        <w:t>públicos o realice actos de autoridad en el ámbito federal, estatal y municipal, es pública y sólo podrá ser reservada temporalmente por razones de interés público y seguridad nacional, en los términos que fijen las leyes, ello se aprecia en el Artículo 6, apartado A, numeral I de la Constitución Política de los Estados Unidos Mexicanos que a la letra establece:</w:t>
      </w:r>
    </w:p>
    <w:p w14:paraId="07732DEC" w14:textId="77777777" w:rsidR="00D74275" w:rsidRPr="00F93555" w:rsidRDefault="00D74275" w:rsidP="00F93555">
      <w:pPr>
        <w:spacing w:after="240"/>
        <w:ind w:left="851" w:right="851"/>
        <w:rPr>
          <w:rFonts w:cs="Arial"/>
          <w:bCs/>
          <w:i/>
          <w:lang w:val="es-ES"/>
        </w:rPr>
      </w:pPr>
      <w:r w:rsidRPr="00F93555">
        <w:rPr>
          <w:rFonts w:cs="Arial"/>
          <w:bCs/>
          <w:i/>
          <w:lang w:val="es-ES"/>
        </w:rPr>
        <w:t>“</w:t>
      </w:r>
      <w:r w:rsidRPr="00F93555">
        <w:rPr>
          <w:rFonts w:cs="Arial"/>
          <w:b/>
          <w:bCs/>
          <w:i/>
          <w:lang w:val="es-ES"/>
        </w:rPr>
        <w:t>Artículo 6</w:t>
      </w:r>
    </w:p>
    <w:p w14:paraId="68B55FF1" w14:textId="77777777" w:rsidR="00D74275" w:rsidRPr="00F93555" w:rsidRDefault="00D74275" w:rsidP="00F93555">
      <w:pPr>
        <w:ind w:left="851" w:right="851"/>
        <w:rPr>
          <w:rFonts w:cs="Arial"/>
          <w:bCs/>
          <w:i/>
          <w:lang w:val="es-ES"/>
        </w:rPr>
      </w:pPr>
      <w:r w:rsidRPr="00F93555">
        <w:rPr>
          <w:rFonts w:cs="Arial"/>
          <w:bCs/>
          <w:i/>
          <w:lang w:val="es-ES"/>
        </w:rPr>
        <w:t>…</w:t>
      </w:r>
    </w:p>
    <w:p w14:paraId="112E9D03" w14:textId="77777777" w:rsidR="00D74275" w:rsidRPr="00F93555" w:rsidRDefault="00D74275" w:rsidP="00F93555">
      <w:pPr>
        <w:ind w:left="851" w:right="851"/>
        <w:rPr>
          <w:rFonts w:cs="Arial"/>
          <w:bCs/>
          <w:i/>
          <w:lang w:val="es-ES"/>
        </w:rPr>
      </w:pPr>
      <w:r w:rsidRPr="00F93555">
        <w:rPr>
          <w:rFonts w:cs="Arial"/>
          <w:bCs/>
          <w:i/>
          <w:lang w:val="es-ES"/>
        </w:rPr>
        <w:t>Para el ejercicio del derecho de acceso a la información, la Federación, los Estados y el Distrito Federal, en el ámbito de sus respectivas competencias, se regirán por los siguientes principios y bases:</w:t>
      </w:r>
    </w:p>
    <w:p w14:paraId="444A2440" w14:textId="77777777" w:rsidR="00D74275" w:rsidRPr="00F93555" w:rsidRDefault="00D74275" w:rsidP="00F93555">
      <w:pPr>
        <w:ind w:left="851" w:right="851"/>
        <w:rPr>
          <w:rFonts w:cs="Arial"/>
          <w:bCs/>
          <w:i/>
          <w:lang w:val="es-ES"/>
        </w:rPr>
      </w:pPr>
    </w:p>
    <w:p w14:paraId="6B5D92E0" w14:textId="77777777" w:rsidR="00D74275" w:rsidRPr="00F93555" w:rsidRDefault="00D74275" w:rsidP="00F93555">
      <w:pPr>
        <w:tabs>
          <w:tab w:val="left" w:pos="709"/>
        </w:tabs>
        <w:ind w:left="851" w:right="851"/>
        <w:rPr>
          <w:rFonts w:cs="Arial"/>
          <w:bCs/>
          <w:i/>
          <w:lang w:val="es-ES"/>
        </w:rPr>
      </w:pPr>
      <w:r w:rsidRPr="00F93555">
        <w:rPr>
          <w:rFonts w:cs="Arial"/>
          <w:bCs/>
          <w:i/>
          <w:lang w:val="es-ES"/>
        </w:rPr>
        <w:t xml:space="preserve">I. </w:t>
      </w:r>
      <w:r w:rsidRPr="00F93555">
        <w:rPr>
          <w:rFonts w:cs="Arial"/>
          <w:bCs/>
          <w:i/>
          <w:lang w:val="es-ES"/>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FD87D3A" w14:textId="77777777" w:rsidR="00D74275" w:rsidRPr="00F93555" w:rsidRDefault="00D74275" w:rsidP="00F93555">
      <w:pPr>
        <w:rPr>
          <w:rFonts w:cs="Arial"/>
          <w:b/>
        </w:rPr>
      </w:pPr>
    </w:p>
    <w:p w14:paraId="2F4922F7" w14:textId="070CD950" w:rsidR="00D74275" w:rsidRPr="00F93555" w:rsidRDefault="00D74275" w:rsidP="00F93555">
      <w:r w:rsidRPr="00F93555">
        <w:rPr>
          <w:rFonts w:cs="Arial"/>
        </w:rPr>
        <w:t>En el mismo tenor, el artículo 5, de la Constitución Política del Estado Libre y Soberano de México, dispone:</w:t>
      </w:r>
    </w:p>
    <w:p w14:paraId="23CF322D" w14:textId="77777777" w:rsidR="00D74275" w:rsidRPr="00F93555" w:rsidRDefault="00D74275" w:rsidP="00F93555">
      <w:pPr>
        <w:rPr>
          <w:rFonts w:cs="Arial"/>
          <w:b/>
          <w:i/>
        </w:rPr>
      </w:pPr>
    </w:p>
    <w:p w14:paraId="5EC4B705" w14:textId="77777777" w:rsidR="00D74275" w:rsidRPr="00F93555" w:rsidRDefault="00D74275" w:rsidP="00F93555">
      <w:pPr>
        <w:rPr>
          <w:rFonts w:cs="Arial"/>
          <w:b/>
          <w:i/>
        </w:rPr>
      </w:pPr>
    </w:p>
    <w:p w14:paraId="3BAE3061" w14:textId="77777777" w:rsidR="00D74275" w:rsidRPr="00F93555" w:rsidRDefault="00D74275" w:rsidP="00F93555">
      <w:pPr>
        <w:autoSpaceDE w:val="0"/>
        <w:autoSpaceDN w:val="0"/>
        <w:adjustRightInd w:val="0"/>
        <w:ind w:left="851" w:right="902"/>
        <w:rPr>
          <w:rFonts w:cs="Arial"/>
          <w:b/>
          <w:i/>
        </w:rPr>
      </w:pPr>
      <w:r w:rsidRPr="00F93555">
        <w:rPr>
          <w:rFonts w:cs="Arial"/>
          <w:b/>
          <w:i/>
        </w:rPr>
        <w:t>“Artículo 5.-...</w:t>
      </w:r>
    </w:p>
    <w:p w14:paraId="2482D2DB" w14:textId="77777777" w:rsidR="00D74275" w:rsidRPr="00F93555" w:rsidRDefault="00D74275" w:rsidP="00F93555">
      <w:pPr>
        <w:autoSpaceDE w:val="0"/>
        <w:autoSpaceDN w:val="0"/>
        <w:adjustRightInd w:val="0"/>
        <w:ind w:left="851" w:right="902"/>
        <w:rPr>
          <w:rFonts w:cs="Arial"/>
          <w:i/>
        </w:rPr>
      </w:pPr>
      <w:r w:rsidRPr="00F93555">
        <w:rPr>
          <w:rFonts w:cs="Arial"/>
          <w:i/>
        </w:rPr>
        <w:t>...</w:t>
      </w:r>
    </w:p>
    <w:p w14:paraId="49DFD853" w14:textId="77777777" w:rsidR="00D74275" w:rsidRPr="00F93555" w:rsidRDefault="00D74275" w:rsidP="00F93555">
      <w:pPr>
        <w:autoSpaceDE w:val="0"/>
        <w:autoSpaceDN w:val="0"/>
        <w:adjustRightInd w:val="0"/>
        <w:ind w:left="851" w:right="902"/>
        <w:rPr>
          <w:rFonts w:cs="Arial"/>
          <w:i/>
        </w:rPr>
      </w:pPr>
      <w:r w:rsidRPr="00F93555">
        <w:rPr>
          <w:rFonts w:cs="Arial"/>
          <w:i/>
        </w:rPr>
        <w:t>Este derecho se regirá por los siguientes principios y bases siguientes:</w:t>
      </w:r>
    </w:p>
    <w:p w14:paraId="2B7ACDE8" w14:textId="77777777" w:rsidR="00D74275" w:rsidRPr="00F93555" w:rsidRDefault="00D74275" w:rsidP="00F93555">
      <w:pPr>
        <w:ind w:left="709" w:right="757"/>
        <w:contextualSpacing/>
        <w:rPr>
          <w:rFonts w:cs="Arial"/>
          <w:i/>
        </w:rPr>
      </w:pPr>
    </w:p>
    <w:p w14:paraId="213A0A62" w14:textId="77777777" w:rsidR="00D74275" w:rsidRPr="00F93555" w:rsidRDefault="00D74275" w:rsidP="00F93555">
      <w:pPr>
        <w:autoSpaceDE w:val="0"/>
        <w:autoSpaceDN w:val="0"/>
        <w:adjustRightInd w:val="0"/>
        <w:ind w:left="851" w:right="902"/>
        <w:rPr>
          <w:rFonts w:cs="Arial"/>
          <w:i/>
        </w:rPr>
      </w:pPr>
      <w:r w:rsidRPr="00F93555">
        <w:rPr>
          <w:rFonts w:cs="Arial"/>
          <w:i/>
        </w:rPr>
        <w:t xml:space="preserve">I. </w:t>
      </w:r>
      <w:r w:rsidRPr="00F93555">
        <w:rPr>
          <w:b/>
          <w:i/>
        </w:rPr>
        <w:t>Toda la información en posesión de cualquier autoridad, entidad, órgano y organismos de los Poderes Ejecutivo, Legislativo y Judicial, órganos autónomos</w:t>
      </w:r>
      <w:r w:rsidRPr="00F93555">
        <w:rPr>
          <w:i/>
        </w:rPr>
        <w:t>,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r w:rsidRPr="00F93555">
        <w:rPr>
          <w:rFonts w:cs="Arial"/>
          <w:i/>
        </w:rPr>
        <w:t>;</w:t>
      </w:r>
    </w:p>
    <w:p w14:paraId="4AAD27EB" w14:textId="77777777" w:rsidR="00D74275" w:rsidRPr="00F93555" w:rsidRDefault="00D74275" w:rsidP="00F93555">
      <w:pPr>
        <w:autoSpaceDE w:val="0"/>
        <w:autoSpaceDN w:val="0"/>
        <w:adjustRightInd w:val="0"/>
        <w:ind w:left="851" w:right="902"/>
        <w:rPr>
          <w:rFonts w:cs="Arial"/>
          <w:i/>
        </w:rPr>
      </w:pPr>
      <w:r w:rsidRPr="00F93555">
        <w:rPr>
          <w:rFonts w:cs="Arial"/>
          <w:i/>
        </w:rPr>
        <w:t>...”</w:t>
      </w:r>
    </w:p>
    <w:p w14:paraId="6FE145CC" w14:textId="77777777" w:rsidR="00D74275" w:rsidRPr="00F93555" w:rsidRDefault="00D74275" w:rsidP="00F93555">
      <w:pPr>
        <w:rPr>
          <w:rFonts w:cs="Arial"/>
          <w:i/>
        </w:rPr>
      </w:pPr>
    </w:p>
    <w:p w14:paraId="303FA4BD" w14:textId="77777777" w:rsidR="00D74275" w:rsidRPr="00F93555" w:rsidRDefault="00D74275" w:rsidP="00F93555">
      <w:pPr>
        <w:rPr>
          <w:rFonts w:cs="Arial"/>
        </w:rPr>
      </w:pPr>
      <w:r w:rsidRPr="00F93555">
        <w:rPr>
          <w:rFonts w:cs="Arial"/>
        </w:rPr>
        <w:t xml:space="preserve">De lo anterior, se deduce que la Constitución Local,  le otorga a todos los documentos en posesión de las autoridades la calidad de públicos y únicamente pueden ser reservados temporalmente por razones de interés público y en los términos expresamente señalados en la Ley de la materia, es decir, el derecho de acceso a la información pública no es absoluto pero su restricción debe estar sujeta a un sistema rígido de excepciones, en el que los Sujetos </w:t>
      </w:r>
      <w:r w:rsidRPr="00F93555">
        <w:rPr>
          <w:rFonts w:cs="Arial"/>
        </w:rPr>
        <w:lastRenderedPageBreak/>
        <w:t>Obligados deben fundar y motivar las causas de interés público que se ponen en riesgo al liberarse la información.</w:t>
      </w:r>
    </w:p>
    <w:p w14:paraId="149FA36E" w14:textId="77777777" w:rsidR="00D74275" w:rsidRPr="00F93555" w:rsidRDefault="00D74275" w:rsidP="00F93555">
      <w:pPr>
        <w:tabs>
          <w:tab w:val="left" w:pos="709"/>
        </w:tabs>
        <w:rPr>
          <w:rFonts w:cs="Arial"/>
          <w:lang w:val="es-ES"/>
        </w:rPr>
      </w:pPr>
    </w:p>
    <w:p w14:paraId="4B4D725A" w14:textId="77777777" w:rsidR="00D74275" w:rsidRPr="00F93555" w:rsidRDefault="00D74275" w:rsidP="00F93555">
      <w:pPr>
        <w:tabs>
          <w:tab w:val="left" w:pos="709"/>
        </w:tabs>
        <w:rPr>
          <w:rFonts w:cs="Arial"/>
          <w:lang w:val="es-ES"/>
        </w:rPr>
      </w:pPr>
      <w:r w:rsidRPr="00F93555">
        <w:rPr>
          <w:rFonts w:cs="Arial"/>
          <w:lang w:val="es-ES"/>
        </w:rPr>
        <w:t xml:space="preserve">Ahora bien, en atención a lo dispuesto por los artículos 3, fracción XI y 12 </w:t>
      </w:r>
      <w:r w:rsidRPr="00F93555">
        <w:rPr>
          <w:rFonts w:cs="Arial"/>
          <w:bCs/>
          <w:lang w:val="es-ES"/>
        </w:rPr>
        <w:t>de la Ley de Transparencia y Acceso a la Información Pública del Estado de México y Municipios</w:t>
      </w:r>
      <w:r w:rsidRPr="00F93555">
        <w:rPr>
          <w:rFonts w:cs="Arial"/>
          <w:lang w:val="es-ES"/>
        </w:rPr>
        <w:t>, los cuales son del tenor literal siguiente:</w:t>
      </w:r>
    </w:p>
    <w:p w14:paraId="7528B3CB" w14:textId="77777777" w:rsidR="00D74275" w:rsidRPr="00F93555" w:rsidRDefault="00D74275" w:rsidP="00F93555">
      <w:pPr>
        <w:tabs>
          <w:tab w:val="left" w:pos="709"/>
        </w:tabs>
        <w:rPr>
          <w:rFonts w:cs="Arial"/>
          <w:lang w:val="es-ES"/>
        </w:rPr>
      </w:pPr>
    </w:p>
    <w:p w14:paraId="35866F6D" w14:textId="77777777" w:rsidR="00D74275" w:rsidRPr="00F93555" w:rsidRDefault="00D74275" w:rsidP="00F93555">
      <w:pPr>
        <w:ind w:left="851" w:right="851"/>
        <w:rPr>
          <w:rFonts w:cs="Arial"/>
          <w:i/>
          <w:lang w:val="es-ES"/>
        </w:rPr>
      </w:pPr>
      <w:r w:rsidRPr="00F93555">
        <w:rPr>
          <w:rFonts w:cs="Arial"/>
          <w:b/>
          <w:bCs/>
          <w:i/>
          <w:lang w:val="es-ES"/>
        </w:rPr>
        <w:t xml:space="preserve">“Artículo 3.- </w:t>
      </w:r>
      <w:r w:rsidRPr="00F93555">
        <w:rPr>
          <w:rFonts w:cs="Arial"/>
          <w:i/>
          <w:lang w:val="es-ES"/>
        </w:rPr>
        <w:t>Para los efectos de la presente Ley se entenderá por:</w:t>
      </w:r>
    </w:p>
    <w:p w14:paraId="016D8C08" w14:textId="77777777" w:rsidR="00D74275" w:rsidRPr="00F93555" w:rsidRDefault="00D74275" w:rsidP="00F93555">
      <w:pPr>
        <w:ind w:left="851" w:right="851"/>
        <w:rPr>
          <w:rFonts w:cs="Arial"/>
          <w:i/>
          <w:lang w:val="es-ES"/>
        </w:rPr>
      </w:pPr>
      <w:r w:rsidRPr="00F93555">
        <w:rPr>
          <w:rFonts w:cs="Arial"/>
          <w:i/>
          <w:lang w:val="es-ES"/>
        </w:rPr>
        <w:t>…</w:t>
      </w:r>
    </w:p>
    <w:p w14:paraId="62A1C3CE" w14:textId="77777777" w:rsidR="00D74275" w:rsidRPr="00F93555" w:rsidRDefault="00D74275" w:rsidP="00F93555">
      <w:pPr>
        <w:ind w:left="851" w:right="851"/>
        <w:rPr>
          <w:rFonts w:cs="Arial"/>
          <w:i/>
          <w:lang w:val="es-ES"/>
        </w:rPr>
      </w:pPr>
      <w:r w:rsidRPr="00F93555">
        <w:rPr>
          <w:rFonts w:cs="Arial"/>
          <w:b/>
          <w:i/>
          <w:lang w:val="es-ES"/>
        </w:rPr>
        <w:t>XI.</w:t>
      </w:r>
      <w:r w:rsidRPr="00F93555">
        <w:rPr>
          <w:rFonts w:cs="Arial"/>
          <w:i/>
          <w:lang w:val="es-ES"/>
        </w:rPr>
        <w:t xml:space="preserve"> </w:t>
      </w:r>
      <w:r w:rsidRPr="00F93555">
        <w:rPr>
          <w:rFonts w:cs="Arial"/>
          <w:b/>
          <w:i/>
          <w:lang w:val="es-ES"/>
        </w:rPr>
        <w:t>Documento:</w:t>
      </w:r>
      <w:r w:rsidRPr="00F93555">
        <w:rPr>
          <w:rFonts w:cs="Arial"/>
          <w:i/>
          <w:lang w:val="es-ES"/>
        </w:rPr>
        <w:t xml:space="preserve"> Los expedientes, reportes, estudios, actas, resoluciones, oficios, correspondencia, acuerdos, directivas, directrices, circulares, contratos, convenios, instructivos, notas, memorandos, estadísticas o bien, </w:t>
      </w:r>
      <w:r w:rsidRPr="00F93555">
        <w:rPr>
          <w:rFonts w:cs="Arial"/>
          <w:b/>
          <w:i/>
          <w:u w:val="single"/>
          <w:lang w:val="es-ES"/>
        </w:rPr>
        <w:t>cualquier otro registro que documente el ejercicio de las facultades, funciones y competencias de los sujetos obligados, sus servidores públicos e integrantes, sin importar su fuente o fecha de elaboración.</w:t>
      </w:r>
      <w:r w:rsidRPr="00F93555">
        <w:rPr>
          <w:rFonts w:cs="Arial"/>
          <w:i/>
          <w:lang w:val="es-ES"/>
        </w:rPr>
        <w:t xml:space="preserve"> Los documentos podrán estar en cualquier medio, sea escrito, impreso, sonoro, visual, electrónico, informático u holográfico;</w:t>
      </w:r>
    </w:p>
    <w:p w14:paraId="72E198D1" w14:textId="77777777" w:rsidR="00D74275" w:rsidRPr="00F93555" w:rsidRDefault="00D74275" w:rsidP="00F93555">
      <w:pPr>
        <w:ind w:left="851" w:right="851"/>
        <w:rPr>
          <w:rFonts w:cs="Arial"/>
          <w:i/>
          <w:lang w:val="es-ES"/>
        </w:rPr>
      </w:pPr>
    </w:p>
    <w:p w14:paraId="53B06D34" w14:textId="77777777" w:rsidR="00D74275" w:rsidRPr="00F93555" w:rsidRDefault="00D74275" w:rsidP="00F93555">
      <w:pPr>
        <w:autoSpaceDE w:val="0"/>
        <w:autoSpaceDN w:val="0"/>
        <w:adjustRightInd w:val="0"/>
        <w:ind w:left="851" w:right="851"/>
        <w:rPr>
          <w:rFonts w:cs="Arial"/>
          <w:bCs/>
          <w:i/>
          <w:lang w:val="es-ES"/>
        </w:rPr>
      </w:pPr>
      <w:r w:rsidRPr="00F93555">
        <w:rPr>
          <w:rFonts w:cs="Arial"/>
          <w:b/>
          <w:bCs/>
          <w:i/>
          <w:lang w:val="es-ES"/>
        </w:rPr>
        <w:t>Artículo 4.</w:t>
      </w:r>
      <w:r w:rsidRPr="00F93555">
        <w:rPr>
          <w:rFonts w:cs="Arial"/>
          <w:bCs/>
          <w:i/>
          <w:lang w:val="es-ES"/>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325A57A8" w14:textId="77777777" w:rsidR="00D74275" w:rsidRPr="00F93555" w:rsidRDefault="00D74275" w:rsidP="00F93555">
      <w:pPr>
        <w:autoSpaceDE w:val="0"/>
        <w:autoSpaceDN w:val="0"/>
        <w:adjustRightInd w:val="0"/>
        <w:ind w:left="851" w:right="851"/>
        <w:rPr>
          <w:rFonts w:cs="Arial"/>
          <w:bCs/>
          <w:i/>
          <w:lang w:val="es-ES"/>
        </w:rPr>
      </w:pPr>
      <w:r w:rsidRPr="00F93555">
        <w:rPr>
          <w:rFonts w:cs="Arial"/>
          <w:b/>
          <w:bCs/>
          <w:i/>
          <w:u w:val="single"/>
          <w:lang w:val="es-ES"/>
        </w:rPr>
        <w:t>Toda la información generada, obtenida, adquirida, transformada, administrada o en posesión de los sujetos obligados es pública y accesible de manera permanente a cualquier persona,</w:t>
      </w:r>
      <w:r w:rsidRPr="00F93555">
        <w:rPr>
          <w:rFonts w:cs="Arial"/>
          <w:bCs/>
          <w:i/>
          <w:lang w:val="es-ES"/>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w:t>
      </w:r>
      <w:r w:rsidRPr="00F93555">
        <w:rPr>
          <w:rFonts w:cs="Arial"/>
          <w:bCs/>
          <w:i/>
          <w:lang w:val="es-ES"/>
        </w:rPr>
        <w:lastRenderedPageBreak/>
        <w:t>excepcionalmente como reservada temporalmente por razones de interés público, en los términos de las causas legítimas y estrictamente necesarias previstas por esta Ley.</w:t>
      </w:r>
    </w:p>
    <w:p w14:paraId="4EE193DC" w14:textId="77777777" w:rsidR="00D74275" w:rsidRPr="00F93555" w:rsidRDefault="00D74275" w:rsidP="00F93555">
      <w:pPr>
        <w:autoSpaceDE w:val="0"/>
        <w:autoSpaceDN w:val="0"/>
        <w:adjustRightInd w:val="0"/>
        <w:ind w:left="851" w:right="851"/>
        <w:rPr>
          <w:rFonts w:cs="Arial"/>
          <w:bCs/>
          <w:i/>
          <w:lang w:val="es-ES"/>
        </w:rPr>
      </w:pPr>
      <w:r w:rsidRPr="00F93555">
        <w:rPr>
          <w:rFonts w:cs="Arial"/>
          <w:bCs/>
          <w:i/>
          <w:lang w:val="es-ES"/>
        </w:rPr>
        <w:t>Los sujetos obligados deben poner en práctica, políticas y programas de acceso a la información que se apeguen a criterios de publicidad, veracidad, oportunidad, precisión y suficiencia en beneficio de los solicitantes.</w:t>
      </w:r>
    </w:p>
    <w:p w14:paraId="3EF231DE" w14:textId="77777777" w:rsidR="00D74275" w:rsidRPr="00F93555" w:rsidRDefault="00D74275" w:rsidP="00F93555">
      <w:pPr>
        <w:ind w:left="851" w:right="851"/>
        <w:rPr>
          <w:rFonts w:cs="Arial"/>
          <w:i/>
          <w:lang w:val="es-ES"/>
        </w:rPr>
      </w:pPr>
    </w:p>
    <w:p w14:paraId="6C6FEE68" w14:textId="77777777" w:rsidR="00D74275" w:rsidRPr="00F93555" w:rsidRDefault="00D74275" w:rsidP="00F93555">
      <w:pPr>
        <w:ind w:left="851" w:right="851"/>
        <w:rPr>
          <w:rFonts w:cs="Arial"/>
          <w:i/>
          <w:lang w:val="es-ES"/>
        </w:rPr>
      </w:pPr>
      <w:r w:rsidRPr="00F93555">
        <w:rPr>
          <w:rFonts w:cs="Arial"/>
          <w:b/>
          <w:i/>
          <w:lang w:val="es-ES"/>
        </w:rPr>
        <w:t>Artículo 12.</w:t>
      </w:r>
      <w:r w:rsidRPr="00F93555">
        <w:rPr>
          <w:rFonts w:cs="Arial"/>
          <w:i/>
          <w:lang w:val="es-ES"/>
        </w:rPr>
        <w:t xml:space="preserve"> Quienes generen, recopilen, administren, manejen, procesen, archiven o conserven información pública serán responsables de la misma en los términos de las disposiciones jurídicas aplicables.</w:t>
      </w:r>
    </w:p>
    <w:p w14:paraId="1D1A070A" w14:textId="77777777" w:rsidR="00D74275" w:rsidRPr="00F93555" w:rsidRDefault="00D74275" w:rsidP="00F93555">
      <w:pPr>
        <w:ind w:left="851" w:right="851"/>
        <w:rPr>
          <w:rFonts w:cs="Arial"/>
          <w:i/>
          <w:lang w:val="es-ES"/>
        </w:rPr>
      </w:pPr>
    </w:p>
    <w:p w14:paraId="0A8CDCD5" w14:textId="77777777" w:rsidR="00D74275" w:rsidRPr="00F93555" w:rsidRDefault="00D74275" w:rsidP="00F93555">
      <w:pPr>
        <w:ind w:left="851" w:right="851"/>
        <w:rPr>
          <w:rFonts w:cs="Arial"/>
          <w:i/>
          <w:u w:val="single"/>
          <w:lang w:val="es-ES"/>
        </w:rPr>
      </w:pPr>
      <w:r w:rsidRPr="00F93555">
        <w:rPr>
          <w:rFonts w:cs="Arial"/>
          <w:b/>
          <w:i/>
          <w:u w:val="single"/>
          <w:lang w:val="es-ES"/>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F93555">
        <w:rPr>
          <w:rFonts w:cs="Arial"/>
          <w:i/>
          <w:lang w:val="es-ES"/>
        </w:rPr>
        <w:t>.”</w:t>
      </w:r>
    </w:p>
    <w:p w14:paraId="590094D2" w14:textId="77777777" w:rsidR="00D74275" w:rsidRPr="00F93555" w:rsidRDefault="00D74275" w:rsidP="00F93555">
      <w:pPr>
        <w:ind w:left="851" w:right="851"/>
        <w:jc w:val="right"/>
        <w:rPr>
          <w:rFonts w:cs="Arial"/>
          <w:lang w:val="es-ES"/>
        </w:rPr>
      </w:pPr>
    </w:p>
    <w:p w14:paraId="065A1409" w14:textId="77777777" w:rsidR="00D74275" w:rsidRPr="00F93555" w:rsidRDefault="00D74275" w:rsidP="00F93555">
      <w:pPr>
        <w:ind w:left="851" w:right="851"/>
        <w:rPr>
          <w:rFonts w:cs="Arial"/>
          <w:lang w:val="es-ES"/>
        </w:rPr>
      </w:pPr>
      <w:r w:rsidRPr="00F93555">
        <w:rPr>
          <w:rFonts w:cs="Arial"/>
          <w:lang w:val="es-ES"/>
        </w:rPr>
        <w:t>(Énfasis añadido)</w:t>
      </w:r>
    </w:p>
    <w:p w14:paraId="48BF4548" w14:textId="77777777" w:rsidR="00D74275" w:rsidRPr="00F93555" w:rsidRDefault="00D74275" w:rsidP="00F93555">
      <w:pPr>
        <w:rPr>
          <w:rFonts w:cs="Arial"/>
          <w:lang w:val="es-ES"/>
        </w:rPr>
      </w:pPr>
    </w:p>
    <w:p w14:paraId="6CD1B4D8" w14:textId="77777777" w:rsidR="00D74275" w:rsidRPr="00F93555" w:rsidRDefault="00D74275" w:rsidP="00F93555">
      <w:pPr>
        <w:rPr>
          <w:rFonts w:cs="Arial"/>
          <w:lang w:val="es-ES"/>
        </w:rPr>
      </w:pPr>
      <w:r w:rsidRPr="00F93555">
        <w:rPr>
          <w:rFonts w:cs="Arial"/>
          <w:lang w:val="es-ES"/>
        </w:rPr>
        <w:t>De la interpretación a los preceptos citados, se desprende que es información pública la contenida en los documentos que los Sujetos Obligados generen, administren o se encuentre en su posesión en el ejercicio de sus atribuciones y que toda la información generada, obtenida, adquirida, transformada, administrada o en posesión de los sujetos obligados es pública y accesible de manera permanente a cualquier persona.</w:t>
      </w:r>
    </w:p>
    <w:p w14:paraId="4F8E3483" w14:textId="77777777" w:rsidR="00D74275" w:rsidRPr="00F93555" w:rsidRDefault="00D74275" w:rsidP="00F93555">
      <w:pPr>
        <w:pBdr>
          <w:top w:val="nil"/>
          <w:left w:val="nil"/>
          <w:bottom w:val="nil"/>
          <w:right w:val="nil"/>
          <w:between w:val="nil"/>
        </w:pBdr>
        <w:ind w:right="49"/>
      </w:pPr>
    </w:p>
    <w:p w14:paraId="25AAA461" w14:textId="77777777" w:rsidR="00D74275" w:rsidRPr="00F93555" w:rsidRDefault="00D74275" w:rsidP="00F93555">
      <w:pPr>
        <w:rPr>
          <w:rFonts w:eastAsia="Calibri" w:cs="Arial"/>
          <w:lang w:val="es-ES"/>
        </w:rPr>
      </w:pPr>
      <w:r w:rsidRPr="00F93555">
        <w:rPr>
          <w:rFonts w:eastAsia="Calibri" w:cs="Arial"/>
          <w:lang w:val="es-ES"/>
        </w:rPr>
        <w:lastRenderedPageBreak/>
        <w:t>Correlativo a ello, la Ley de Transparencia vigente en la entidad establece en su artículo 91, que el derecho humano de acceso a la información pública puede ser restringido excepcionalmente cuando se trate de información clasificada como reservada o confidencial.</w:t>
      </w:r>
    </w:p>
    <w:p w14:paraId="1E70F655" w14:textId="77777777" w:rsidR="00D74275" w:rsidRPr="00F93555" w:rsidRDefault="00D74275" w:rsidP="00F93555">
      <w:pPr>
        <w:rPr>
          <w:rFonts w:eastAsia="Calibri" w:cs="Arial"/>
          <w:lang w:val="es-ES"/>
        </w:rPr>
      </w:pPr>
    </w:p>
    <w:p w14:paraId="6EA6CD3A" w14:textId="77777777" w:rsidR="00D74275" w:rsidRPr="00F93555" w:rsidRDefault="00D74275" w:rsidP="00F93555">
      <w:pPr>
        <w:rPr>
          <w:rFonts w:eastAsia="Calibri" w:cs="Arial"/>
          <w:lang w:val="es-ES"/>
        </w:rPr>
      </w:pPr>
      <w:r w:rsidRPr="00F93555">
        <w:rPr>
          <w:rFonts w:eastAsia="Calibri" w:cs="Arial"/>
          <w:lang w:val="es-ES"/>
        </w:rPr>
        <w:t>En tal virtud, se tiene que las personas pueden ejercer su derecho de acceso a la información a fin de obtener la información pública que obre en posesión de los sujetos obligados; no obstante, este no es un derecho ilimitado, es decir, su ejercicio conlleva restricciones; situación que se robustece con la siguiente tesis</w:t>
      </w:r>
      <w:r w:rsidRPr="00F93555">
        <w:rPr>
          <w:rFonts w:eastAsia="Calibri" w:cs="Arial"/>
          <w:vertAlign w:val="superscript"/>
          <w:lang w:val="es-ES"/>
        </w:rPr>
        <w:footnoteReference w:id="1"/>
      </w:r>
      <w:r w:rsidRPr="00F93555">
        <w:rPr>
          <w:rFonts w:eastAsia="Calibri" w:cs="Arial"/>
          <w:lang w:val="es-ES"/>
        </w:rPr>
        <w:t>:</w:t>
      </w:r>
    </w:p>
    <w:p w14:paraId="101C2CAC" w14:textId="1E22AE2C" w:rsidR="00D74275" w:rsidRPr="00F93555" w:rsidRDefault="00D74275" w:rsidP="00F93555">
      <w:pPr>
        <w:spacing w:before="240" w:after="240"/>
        <w:ind w:left="567" w:right="567"/>
        <w:rPr>
          <w:rFonts w:eastAsia="Calibri" w:cs="Arial"/>
          <w:i/>
          <w:lang w:val="es-ES"/>
        </w:rPr>
      </w:pPr>
      <w:r w:rsidRPr="00F93555">
        <w:rPr>
          <w:rFonts w:eastAsia="Calibri"/>
          <w:b/>
          <w:i/>
          <w:lang w:val="es-ES"/>
        </w:rPr>
        <w:t>“ACCESO A LA INFORMACIÓN. IMPLICACIÓN DEL PRINCIPIO DE MÁXIMA PUBLICIDAD EN EL DERECHO FUNDAMENTAL RELATIVO</w:t>
      </w:r>
      <w:r w:rsidRPr="00F93555">
        <w:rPr>
          <w:rFonts w:eastAsia="Calibri"/>
          <w:i/>
          <w:lang w:val="es-ES"/>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w:t>
      </w:r>
      <w:r w:rsidRPr="00F93555">
        <w:rPr>
          <w:rFonts w:eastAsia="Calibri"/>
          <w:i/>
          <w:lang w:val="es-ES"/>
        </w:rPr>
        <w:lastRenderedPageBreak/>
        <w:t>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r w:rsidR="00597DF4" w:rsidRPr="00F93555">
        <w:rPr>
          <w:rFonts w:eastAsia="Calibri"/>
          <w:i/>
          <w:lang w:val="es-ES"/>
        </w:rPr>
        <w:t>Sic</w:t>
      </w:r>
      <w:r w:rsidRPr="00F93555">
        <w:rPr>
          <w:rFonts w:eastAsia="Calibri"/>
          <w:i/>
          <w:lang w:val="es-ES"/>
        </w:rPr>
        <w:t>)</w:t>
      </w:r>
    </w:p>
    <w:p w14:paraId="23EA8D0A" w14:textId="77777777" w:rsidR="00D74275" w:rsidRPr="00F93555" w:rsidRDefault="00D74275" w:rsidP="00F93555">
      <w:pPr>
        <w:rPr>
          <w:rFonts w:cs="Arial"/>
          <w:lang w:val="es-ES"/>
        </w:rPr>
      </w:pPr>
    </w:p>
    <w:p w14:paraId="78318834" w14:textId="77777777" w:rsidR="00D74275" w:rsidRPr="00F93555" w:rsidRDefault="00D74275" w:rsidP="00F93555">
      <w:pPr>
        <w:rPr>
          <w:rFonts w:cs="Arial"/>
          <w:lang w:val="es-ES"/>
        </w:rPr>
      </w:pPr>
      <w:r w:rsidRPr="00F93555">
        <w:rPr>
          <w:rFonts w:cs="Arial"/>
          <w:lang w:val="es-ES"/>
        </w:rPr>
        <w:t>En otras palabras, este Instituto resalta que, si bien, por regla general, toda la información generada, obtenida, adquirida, transformada, administrada o en posesión de los sujetos obligados es pública, debemos considerar que también hay excepciones, es decir, que se trate de información clasificada (confidencial o reservada), en cuyo caso, se restringirá, excepcionalmente, el acceso conforme a lo señalado en la ley en la materia; entendiendo a esta información, de conformidad con el artículo 3, fracciones XXI, XXIII y XXIV de la Ley de Transparencia y Acceso a la Información Pública del Estado de México y Municipios, de la siguiente manera:</w:t>
      </w:r>
    </w:p>
    <w:p w14:paraId="1F432F59" w14:textId="77777777" w:rsidR="00D74275" w:rsidRPr="00F93555" w:rsidRDefault="00D74275" w:rsidP="00F93555">
      <w:pPr>
        <w:rPr>
          <w:rFonts w:cs="Arial"/>
          <w:lang w:val="es-ES"/>
        </w:rPr>
      </w:pPr>
    </w:p>
    <w:p w14:paraId="6F7C37EE" w14:textId="77777777" w:rsidR="00D74275" w:rsidRPr="00F93555" w:rsidRDefault="00D74275" w:rsidP="00F93555">
      <w:pPr>
        <w:numPr>
          <w:ilvl w:val="0"/>
          <w:numId w:val="45"/>
        </w:numPr>
        <w:rPr>
          <w:rFonts w:cs="Arial"/>
          <w:lang w:val="es-ES"/>
        </w:rPr>
      </w:pPr>
      <w:r w:rsidRPr="00F93555">
        <w:rPr>
          <w:rFonts w:cs="Arial"/>
          <w:b/>
          <w:lang w:val="es-ES"/>
        </w:rPr>
        <w:t>Información confidencial</w:t>
      </w:r>
      <w:r w:rsidRPr="00F93555">
        <w:rPr>
          <w:rFonts w:cs="Arial"/>
          <w:lang w:val="es-ES"/>
        </w:rPr>
        <w:t>: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0B7A940F" w14:textId="77777777" w:rsidR="00D74275" w:rsidRPr="00F93555" w:rsidRDefault="00D74275" w:rsidP="00F93555">
      <w:pPr>
        <w:numPr>
          <w:ilvl w:val="0"/>
          <w:numId w:val="45"/>
        </w:numPr>
        <w:rPr>
          <w:rFonts w:cs="Arial"/>
          <w:lang w:val="es-ES"/>
        </w:rPr>
      </w:pPr>
      <w:r w:rsidRPr="00F93555">
        <w:rPr>
          <w:rFonts w:cs="Arial"/>
          <w:b/>
          <w:lang w:val="es-ES"/>
        </w:rPr>
        <w:t>Información privada:</w:t>
      </w:r>
      <w:r w:rsidRPr="00F93555">
        <w:rPr>
          <w:rFonts w:cs="Arial"/>
          <w:lang w:val="es-ES"/>
        </w:rPr>
        <w:t xml:space="preserve"> La contenida en documentos públicos o privados que refiera a la vida privada y/o los datos personales, que no son de acceso público.</w:t>
      </w:r>
    </w:p>
    <w:p w14:paraId="788EBAD1" w14:textId="77777777" w:rsidR="00D74275" w:rsidRPr="00F93555" w:rsidRDefault="00D74275" w:rsidP="00F93555">
      <w:pPr>
        <w:numPr>
          <w:ilvl w:val="0"/>
          <w:numId w:val="45"/>
        </w:numPr>
        <w:rPr>
          <w:rFonts w:cs="Arial"/>
          <w:lang w:val="es-ES"/>
        </w:rPr>
      </w:pPr>
      <w:r w:rsidRPr="00F93555">
        <w:rPr>
          <w:rFonts w:cs="Arial"/>
          <w:b/>
          <w:lang w:val="es-ES"/>
        </w:rPr>
        <w:lastRenderedPageBreak/>
        <w:t>Información reservada:</w:t>
      </w:r>
      <w:r w:rsidRPr="00F93555">
        <w:rPr>
          <w:rFonts w:cs="Arial"/>
          <w:lang w:val="es-ES"/>
        </w:rPr>
        <w:t xml:space="preserve"> La clasificada con este carácter de manera temporal por las disposiciones de esta Ley, cuya divulgación puede causar daño en términos de lo establecido por esta Ley.</w:t>
      </w:r>
    </w:p>
    <w:p w14:paraId="16A1ED0C" w14:textId="77777777" w:rsidR="00D74275" w:rsidRPr="00F93555" w:rsidRDefault="00D74275" w:rsidP="00F93555">
      <w:pPr>
        <w:rPr>
          <w:rFonts w:cs="Arial"/>
          <w:lang w:val="es-ES"/>
        </w:rPr>
      </w:pPr>
    </w:p>
    <w:p w14:paraId="5D0FA86B" w14:textId="77777777" w:rsidR="00D74275" w:rsidRPr="00F93555" w:rsidRDefault="00D74275" w:rsidP="00F93555">
      <w:pPr>
        <w:rPr>
          <w:rFonts w:cs="Arial"/>
          <w:lang w:val="es-ES"/>
        </w:rPr>
      </w:pPr>
      <w:r w:rsidRPr="00F93555">
        <w:rPr>
          <w:rFonts w:cs="Arial"/>
          <w:lang w:val="es-ES"/>
        </w:rPr>
        <w:t>En resumen, se determina que, excepcionalmente, la información pública, podrá ser clasificada como reservada temporalmente por razones de interés público, en los términos de las causas legítimas y estrictamente necesarias previstas por la Ley de Transparencia; así como confidencial, tratándose principalmente de aquella que refiera a la información privada y datos personales concernientes a una persona física.</w:t>
      </w:r>
    </w:p>
    <w:p w14:paraId="3CBD0084" w14:textId="77777777" w:rsidR="00D74275" w:rsidRPr="00F93555" w:rsidRDefault="00D74275" w:rsidP="00F93555">
      <w:pPr>
        <w:rPr>
          <w:rFonts w:cs="Arial"/>
          <w:lang w:val="es-ES"/>
        </w:rPr>
      </w:pPr>
    </w:p>
    <w:p w14:paraId="765F152B" w14:textId="77777777" w:rsidR="00D74275" w:rsidRPr="00F93555" w:rsidRDefault="00D74275" w:rsidP="00F93555">
      <w:pPr>
        <w:rPr>
          <w:rFonts w:cs="Arial"/>
          <w:lang w:val="es-ES"/>
        </w:rPr>
      </w:pPr>
      <w:r w:rsidRPr="00F93555">
        <w:rPr>
          <w:rFonts w:cs="Arial"/>
          <w:lang w:val="es-ES"/>
        </w:rPr>
        <w:t xml:space="preserve">Así, se tiene que los sujetos obligados deben garantizar el derecho de acceso a la información pública, pero también tienen la obligación de proteger los datos personales contenidos en la información en su poder, así como aquella que recaiga en alguna causal de reserva que señale la Ley. </w:t>
      </w:r>
    </w:p>
    <w:p w14:paraId="1E0C09CA" w14:textId="77777777" w:rsidR="00D74275" w:rsidRPr="00F93555" w:rsidRDefault="00D74275" w:rsidP="00F93555">
      <w:pPr>
        <w:rPr>
          <w:rFonts w:cs="Arial"/>
          <w:lang w:val="es-ES"/>
        </w:rPr>
      </w:pPr>
    </w:p>
    <w:p w14:paraId="236B2C1F" w14:textId="77777777" w:rsidR="00D4215C" w:rsidRPr="00F93555" w:rsidRDefault="00D4215C" w:rsidP="00F93555">
      <w:r w:rsidRPr="00F93555">
        <w:t>Aunado a lo anterior, es importante señalar que conforme al numeral Octavo de los Lineamientos Generales en materia de Clasificación y Desclasificación de la Información, así como para la elaboración de versiones públicas para realizar la clasificación de la información se debe fundar y motivar señalando el artículo, fracción, inciso, párrafo o numeral de la Ley o tratado internacional suscrito por el Estado Mexicano que expresamente le otorgue el carácter de reservada, así como especificando las razones o circunstancias especiales que lo llevaron a concluir que el caso particular se ajusta al supuesto previsto por la norma legal invocada como fundamento.</w:t>
      </w:r>
    </w:p>
    <w:p w14:paraId="787E6164" w14:textId="77777777" w:rsidR="00D4215C" w:rsidRPr="00F93555" w:rsidRDefault="00D4215C" w:rsidP="00F93555">
      <w:pPr>
        <w:rPr>
          <w:rFonts w:cs="Arial"/>
          <w:lang w:val="es-ES"/>
        </w:rPr>
      </w:pPr>
    </w:p>
    <w:p w14:paraId="27C30F48" w14:textId="77777777" w:rsidR="008779FD" w:rsidRPr="00F93555" w:rsidRDefault="008779FD" w:rsidP="00F93555">
      <w:pPr>
        <w:rPr>
          <w:rFonts w:cs="Arial"/>
        </w:rPr>
      </w:pPr>
      <w:r w:rsidRPr="00F93555">
        <w:rPr>
          <w:rFonts w:cs="Arial"/>
        </w:rPr>
        <w:lastRenderedPageBreak/>
        <w:t>Por tanto, la fundamentación y motivación consiste en la obligación que tiene todo ente público de expresar los preceptos jurídicos aplicables al asunto motivo del acto y las razones o argumentos de su actuar.</w:t>
      </w:r>
    </w:p>
    <w:p w14:paraId="012E016C" w14:textId="77777777" w:rsidR="008779FD" w:rsidRPr="00F93555" w:rsidRDefault="008779FD" w:rsidP="00F93555">
      <w:pPr>
        <w:rPr>
          <w:rFonts w:cs="Arial"/>
        </w:rPr>
      </w:pPr>
    </w:p>
    <w:p w14:paraId="5CF92B8E" w14:textId="77777777" w:rsidR="008779FD" w:rsidRPr="00F93555" w:rsidRDefault="008779FD" w:rsidP="00F93555">
      <w:pPr>
        <w:rPr>
          <w:rFonts w:cs="Arial"/>
        </w:rPr>
      </w:pPr>
      <w:r w:rsidRPr="00F93555">
        <w:rPr>
          <w:rFonts w:cs="Arial"/>
        </w:rPr>
        <w:t>Al respecto, el máximo tribunal del país ha establecido jurisprudencia respecto a qué debe entenderse por fundamentación y motivación, en los siguientes términos:</w:t>
      </w:r>
    </w:p>
    <w:p w14:paraId="5E08BD94" w14:textId="77777777" w:rsidR="008779FD" w:rsidRPr="00F93555" w:rsidRDefault="008779FD" w:rsidP="00F93555">
      <w:pPr>
        <w:rPr>
          <w:rFonts w:cs="Arial"/>
        </w:rPr>
      </w:pPr>
    </w:p>
    <w:p w14:paraId="105DB7A7" w14:textId="77777777" w:rsidR="008779FD" w:rsidRPr="00F93555" w:rsidRDefault="008779FD" w:rsidP="00F93555">
      <w:pPr>
        <w:ind w:left="851" w:right="899"/>
        <w:contextualSpacing/>
        <w:rPr>
          <w:rFonts w:cs="Arial"/>
          <w:i/>
        </w:rPr>
      </w:pPr>
      <w:r w:rsidRPr="00F93555">
        <w:rPr>
          <w:rFonts w:cs="Arial"/>
          <w:i/>
        </w:rPr>
        <w:t>“</w:t>
      </w:r>
      <w:r w:rsidRPr="00F93555">
        <w:rPr>
          <w:rFonts w:cs="Arial"/>
          <w:b/>
          <w:i/>
        </w:rPr>
        <w:t xml:space="preserve">FUNDAMENTACION Y MOTIVACION. </w:t>
      </w:r>
      <w:r w:rsidRPr="00F93555">
        <w:rPr>
          <w:rFonts w:cs="Arial"/>
          <w:i/>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 (Sic)</w:t>
      </w:r>
    </w:p>
    <w:p w14:paraId="765B2FD2" w14:textId="77777777" w:rsidR="008779FD" w:rsidRPr="00F93555" w:rsidRDefault="008779FD" w:rsidP="00F93555">
      <w:pPr>
        <w:rPr>
          <w:rFonts w:cs="Arial"/>
          <w:i/>
        </w:rPr>
      </w:pPr>
    </w:p>
    <w:p w14:paraId="2346874C" w14:textId="77777777" w:rsidR="008779FD" w:rsidRPr="00F93555" w:rsidRDefault="008779FD" w:rsidP="00F93555">
      <w:pPr>
        <w:rPr>
          <w:rFonts w:cs="Arial"/>
        </w:rPr>
      </w:pPr>
      <w:r w:rsidRPr="00F93555">
        <w:rPr>
          <w:rFonts w:cs="Arial"/>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63C139C3" w14:textId="77777777" w:rsidR="008779FD" w:rsidRPr="00F93555" w:rsidRDefault="008779FD" w:rsidP="00F93555">
      <w:pPr>
        <w:rPr>
          <w:rFonts w:cs="Arial"/>
        </w:rPr>
      </w:pPr>
    </w:p>
    <w:p w14:paraId="06D1CECD" w14:textId="77777777" w:rsidR="008779FD" w:rsidRPr="00F93555" w:rsidRDefault="008779FD" w:rsidP="00F93555">
      <w:pPr>
        <w:rPr>
          <w:rFonts w:cs="Arial"/>
        </w:rPr>
      </w:pPr>
      <w:r w:rsidRPr="00F93555">
        <w:rPr>
          <w:rFonts w:cs="Arial"/>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39F74399" w14:textId="77777777" w:rsidR="008779FD" w:rsidRPr="00F93555" w:rsidRDefault="008779FD" w:rsidP="00F93555">
      <w:pPr>
        <w:rPr>
          <w:rFonts w:cs="Arial"/>
        </w:rPr>
      </w:pPr>
    </w:p>
    <w:p w14:paraId="5DE9161A" w14:textId="77777777" w:rsidR="008779FD" w:rsidRPr="00F93555" w:rsidRDefault="008779FD" w:rsidP="00F93555">
      <w:pPr>
        <w:ind w:left="851" w:right="899"/>
        <w:contextualSpacing/>
        <w:rPr>
          <w:rFonts w:cs="Arial"/>
          <w:i/>
        </w:rPr>
      </w:pPr>
      <w:r w:rsidRPr="00F93555">
        <w:rPr>
          <w:rFonts w:cs="Arial"/>
          <w:b/>
          <w:i/>
        </w:rPr>
        <w:t>“FUNDAMENTACIÓN Y MOTIVACIÓN. EL ASPECTO FORMAL DE LA GARANTÍA Y SU FINALIDAD SE TRADUCEN EN EXPLICAR, JUSTIFICAR, POSIBILITAR LA DEFENSA Y COMUNICAR LA DECISIÓN</w:t>
      </w:r>
      <w:r w:rsidRPr="00F93555">
        <w:rPr>
          <w:rFonts w:cs="Arial"/>
          <w:i/>
        </w:rPr>
        <w:t xml:space="preserve">. El contenido formal de la garantía de legalidad prevista en el artículo </w:t>
      </w:r>
      <w:r w:rsidRPr="00F93555">
        <w:rPr>
          <w:rFonts w:cs="Arial"/>
          <w:i/>
        </w:rPr>
        <w:lastRenderedPageBreak/>
        <w:t xml:space="preserve">16 constitucional relativa a la </w:t>
      </w:r>
      <w:r w:rsidRPr="00F93555">
        <w:rPr>
          <w:rFonts w:cs="Arial"/>
          <w:b/>
          <w:i/>
        </w:rPr>
        <w:t>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w:t>
      </w:r>
      <w:r w:rsidRPr="00F93555">
        <w:rPr>
          <w:rFonts w:cs="Arial"/>
          <w:i/>
        </w:rPr>
        <w:t xml:space="preserve">. Por tanto, </w:t>
      </w:r>
      <w:r w:rsidRPr="00F93555">
        <w:rPr>
          <w:rFonts w:cs="Arial"/>
          <w:b/>
          <w:i/>
        </w:rPr>
        <w:t>no basta que el acto de autoridad apenas observe una motivación pro forma pero de una manera incongruente, insuficiente o imprecisa</w:t>
      </w:r>
      <w:r w:rsidRPr="00F93555">
        <w:rPr>
          <w:rFonts w:cs="Arial"/>
          <w:i/>
        </w:rPr>
        <w:t>, que impida la finalidad del conocimiento, comprobación y defensa pertinente</w:t>
      </w:r>
      <w:r w:rsidRPr="00F93555">
        <w:rPr>
          <w:rFonts w:cs="Arial"/>
          <w:b/>
          <w:i/>
        </w:rPr>
        <w:t>,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r w:rsidRPr="00F93555">
        <w:rPr>
          <w:rFonts w:cs="Arial"/>
          <w:i/>
        </w:rPr>
        <w:t>.”(Sic)</w:t>
      </w:r>
    </w:p>
    <w:p w14:paraId="5201D543" w14:textId="77777777" w:rsidR="008779FD" w:rsidRPr="00F93555" w:rsidRDefault="008779FD" w:rsidP="00F93555">
      <w:pPr>
        <w:rPr>
          <w:rFonts w:cs="Arial"/>
          <w:i/>
        </w:rPr>
      </w:pPr>
    </w:p>
    <w:p w14:paraId="2B5F41CF" w14:textId="77777777" w:rsidR="008779FD" w:rsidRPr="00F93555" w:rsidRDefault="008779FD" w:rsidP="00F93555">
      <w:pPr>
        <w:rPr>
          <w:rFonts w:cs="Arial"/>
        </w:rPr>
      </w:pPr>
      <w:r w:rsidRPr="00F93555">
        <w:rPr>
          <w:rFonts w:cs="Arial"/>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7B813B0B" w14:textId="77777777" w:rsidR="008779FD" w:rsidRPr="00F93555" w:rsidRDefault="008779FD" w:rsidP="00F93555">
      <w:pPr>
        <w:rPr>
          <w:rFonts w:cs="Arial"/>
          <w:lang w:val="es-ES"/>
        </w:rPr>
      </w:pPr>
    </w:p>
    <w:p w14:paraId="39C99428" w14:textId="0D6F7900" w:rsidR="00D74275" w:rsidRPr="00F93555" w:rsidRDefault="00D74275" w:rsidP="00F93555">
      <w:pPr>
        <w:rPr>
          <w:rFonts w:cs="Arial"/>
          <w:lang w:val="es-ES"/>
        </w:rPr>
      </w:pPr>
      <w:r w:rsidRPr="00F93555">
        <w:rPr>
          <w:rFonts w:cs="Arial"/>
          <w:lang w:val="es-ES"/>
        </w:rPr>
        <w:t>De tal manera, se tiene que en el caso particular la clasificación invocada fue la de confidencial, por lo que el estudio se centrará en este supuesto.</w:t>
      </w:r>
    </w:p>
    <w:p w14:paraId="3878EFA1" w14:textId="77777777" w:rsidR="00B53D56" w:rsidRPr="00F93555" w:rsidRDefault="00B53D56" w:rsidP="00F93555">
      <w:pPr>
        <w:spacing w:after="160" w:line="259" w:lineRule="auto"/>
        <w:jc w:val="left"/>
      </w:pPr>
      <w:r w:rsidRPr="00F93555">
        <w:br w:type="page"/>
      </w:r>
    </w:p>
    <w:p w14:paraId="7EF5AB90" w14:textId="7DD0C652" w:rsidR="00B53D56" w:rsidRPr="00F93555" w:rsidRDefault="00F45253" w:rsidP="00F93555">
      <w:pPr>
        <w:ind w:right="49"/>
        <w:rPr>
          <w:rFonts w:eastAsia="Palatino Linotype" w:cs="Palatino Linotype"/>
        </w:rPr>
      </w:pPr>
      <w:r w:rsidRPr="00F93555">
        <w:rPr>
          <w:rFonts w:eastAsia="Palatino Linotype" w:cs="Palatino Linotype"/>
        </w:rPr>
        <w:lastRenderedPageBreak/>
        <w:t>Así</w:t>
      </w:r>
      <w:r w:rsidR="00B53D56" w:rsidRPr="00F93555">
        <w:rPr>
          <w:rFonts w:eastAsia="Palatino Linotype" w:cs="Palatino Linotype"/>
        </w:rPr>
        <w:t xml:space="preserve">, y considerando la información que se peticiona </w:t>
      </w:r>
      <w:r w:rsidR="002C4555" w:rsidRPr="00F93555">
        <w:rPr>
          <w:rFonts w:eastAsia="Palatino Linotype" w:cs="Palatino Linotype"/>
        </w:rPr>
        <w:t>este</w:t>
      </w:r>
      <w:r w:rsidR="00B53D56" w:rsidRPr="00F93555">
        <w:rPr>
          <w:rFonts w:eastAsia="Palatino Linotype" w:cs="Palatino Linotype"/>
        </w:rPr>
        <w:t xml:space="preserve"> Órgano Garante, por principio, no </w:t>
      </w:r>
      <w:r w:rsidRPr="00F93555">
        <w:rPr>
          <w:rFonts w:eastAsia="Palatino Linotype" w:cs="Palatino Linotype"/>
        </w:rPr>
        <w:t>pierde</w:t>
      </w:r>
      <w:r w:rsidR="00B53D56" w:rsidRPr="00F93555">
        <w:rPr>
          <w:rFonts w:eastAsia="Palatino Linotype" w:cs="Palatino Linotype"/>
        </w:rPr>
        <w:t xml:space="preserve"> de vista que la información solicitada, es de las personas que se encuentran privadas de su libertad, para ello, es importante traer a colación la normatividad aplicable al caso en concreto, la cual servirá como medio para determinar si la clasificación de la información realizada por </w:t>
      </w:r>
      <w:r w:rsidR="00B53D56" w:rsidRPr="00F93555">
        <w:rPr>
          <w:rFonts w:eastAsia="Palatino Linotype" w:cs="Palatino Linotype"/>
          <w:b/>
        </w:rPr>
        <w:t>EL SUJETO OBLIGADO</w:t>
      </w:r>
      <w:r w:rsidR="00B53D56" w:rsidRPr="00F93555">
        <w:rPr>
          <w:rFonts w:eastAsia="Palatino Linotype" w:cs="Palatino Linotype"/>
        </w:rPr>
        <w:t xml:space="preserve"> es válida.</w:t>
      </w:r>
    </w:p>
    <w:p w14:paraId="31C3A2BB" w14:textId="77777777" w:rsidR="00B53D56" w:rsidRPr="00F93555" w:rsidRDefault="00B53D56" w:rsidP="00F93555">
      <w:pPr>
        <w:ind w:right="49"/>
        <w:rPr>
          <w:rFonts w:eastAsia="Palatino Linotype" w:cs="Palatino Linotype"/>
        </w:rPr>
      </w:pPr>
    </w:p>
    <w:p w14:paraId="3946BDAB" w14:textId="77777777" w:rsidR="00B53D56" w:rsidRPr="00F93555" w:rsidRDefault="00B53D56" w:rsidP="00F93555">
      <w:pPr>
        <w:ind w:left="851" w:right="850"/>
        <w:jc w:val="center"/>
        <w:rPr>
          <w:rFonts w:eastAsia="Palatino Linotype" w:cs="Palatino Linotype"/>
          <w:b/>
          <w:i/>
        </w:rPr>
      </w:pPr>
      <w:r w:rsidRPr="00F93555">
        <w:rPr>
          <w:rFonts w:eastAsia="Palatino Linotype" w:cs="Palatino Linotype"/>
          <w:b/>
          <w:i/>
        </w:rPr>
        <w:t>“LEY NACIONAL DE EJECUCIÓN PENAL</w:t>
      </w:r>
    </w:p>
    <w:p w14:paraId="69E72BE0" w14:textId="77777777" w:rsidR="00B53D56" w:rsidRPr="00F93555" w:rsidRDefault="00B53D56" w:rsidP="00F93555">
      <w:pPr>
        <w:ind w:left="567" w:right="850"/>
        <w:rPr>
          <w:rFonts w:eastAsia="Palatino Linotype" w:cs="Palatino Linotype"/>
          <w:b/>
          <w:i/>
        </w:rPr>
      </w:pPr>
    </w:p>
    <w:p w14:paraId="648B19A6" w14:textId="77777777" w:rsidR="00B53D56" w:rsidRPr="00F93555" w:rsidRDefault="00B53D56" w:rsidP="00F93555">
      <w:pPr>
        <w:ind w:left="567" w:right="850"/>
        <w:rPr>
          <w:rFonts w:eastAsia="Palatino Linotype" w:cs="Palatino Linotype"/>
          <w:i/>
        </w:rPr>
      </w:pPr>
      <w:r w:rsidRPr="00F93555">
        <w:rPr>
          <w:rFonts w:eastAsia="Palatino Linotype" w:cs="Palatino Linotype"/>
          <w:b/>
          <w:i/>
        </w:rPr>
        <w:t>Artículo 2.</w:t>
      </w:r>
      <w:r w:rsidRPr="00F93555">
        <w:rPr>
          <w:rFonts w:eastAsia="Palatino Linotype" w:cs="Palatino Linotype"/>
          <w:i/>
        </w:rPr>
        <w:t xml:space="preserve"> Ámbito de aplicación Las disposiciones de esta Ley son de orden público y de observancia general en la Federación y las entidades federativas, respecto del internamiento por prisión preventiva, así como en la ejecución de penas y medidas de seguridad por delitos que sean competencia de los tribunales de fuero federal y local, según corresponda, sobre la base de los principios, garantías y derechos consagrados en la Constitución, en los Tratados Internacionales de los que el Estado mexicano sea parte, y en esta Ley.</w:t>
      </w:r>
    </w:p>
    <w:p w14:paraId="4763D703" w14:textId="77777777" w:rsidR="00B53D56" w:rsidRPr="00F93555" w:rsidRDefault="00B53D56" w:rsidP="00F93555">
      <w:pPr>
        <w:ind w:left="567" w:right="539"/>
        <w:rPr>
          <w:i/>
        </w:rPr>
      </w:pPr>
    </w:p>
    <w:p w14:paraId="5C3C6288" w14:textId="77777777" w:rsidR="00B53D56" w:rsidRPr="00F93555" w:rsidRDefault="00B53D56" w:rsidP="00F93555">
      <w:pPr>
        <w:ind w:left="567" w:right="539"/>
        <w:rPr>
          <w:b/>
          <w:i/>
        </w:rPr>
      </w:pPr>
      <w:r w:rsidRPr="00F93555">
        <w:rPr>
          <w:b/>
          <w:i/>
        </w:rPr>
        <w:t xml:space="preserve">Artículo 3. Glosario </w:t>
      </w:r>
    </w:p>
    <w:p w14:paraId="139CF073" w14:textId="77777777" w:rsidR="00B53D56" w:rsidRPr="00F93555" w:rsidRDefault="00B53D56" w:rsidP="00F93555">
      <w:pPr>
        <w:ind w:left="567" w:right="539"/>
        <w:rPr>
          <w:i/>
        </w:rPr>
      </w:pPr>
      <w:r w:rsidRPr="00F93555">
        <w:rPr>
          <w:i/>
        </w:rPr>
        <w:t>Para los efectos de esta Ley, según corresponda, debe entenderse por:</w:t>
      </w:r>
    </w:p>
    <w:p w14:paraId="06C1149E" w14:textId="77777777" w:rsidR="00B53D56" w:rsidRPr="00F93555" w:rsidRDefault="00B53D56" w:rsidP="00F93555">
      <w:pPr>
        <w:ind w:left="567" w:right="850"/>
        <w:rPr>
          <w:rFonts w:eastAsia="Palatino Linotype" w:cs="Palatino Linotype"/>
          <w:i/>
        </w:rPr>
      </w:pPr>
      <w:r w:rsidRPr="00F93555">
        <w:rPr>
          <w:rFonts w:eastAsia="Palatino Linotype" w:cs="Palatino Linotype"/>
          <w:i/>
        </w:rPr>
        <w:t xml:space="preserve"> (…)</w:t>
      </w:r>
    </w:p>
    <w:p w14:paraId="3840A4A6" w14:textId="77777777" w:rsidR="00B53D56" w:rsidRPr="00F93555" w:rsidRDefault="00B53D56" w:rsidP="00F93555">
      <w:pPr>
        <w:ind w:left="567" w:right="850"/>
        <w:rPr>
          <w:rFonts w:eastAsia="Palatino Linotype" w:cs="Palatino Linotype"/>
          <w:i/>
        </w:rPr>
      </w:pPr>
      <w:r w:rsidRPr="00F93555">
        <w:rPr>
          <w:rFonts w:eastAsia="Palatino Linotype" w:cs="Palatino Linotype"/>
          <w:b/>
          <w:i/>
        </w:rPr>
        <w:t>XXIV</w:t>
      </w:r>
      <w:r w:rsidRPr="00F93555">
        <w:rPr>
          <w:rFonts w:eastAsia="Palatino Linotype" w:cs="Palatino Linotype"/>
          <w:i/>
        </w:rPr>
        <w:t xml:space="preserve">. </w:t>
      </w:r>
      <w:r w:rsidRPr="00F93555">
        <w:rPr>
          <w:rFonts w:eastAsia="Palatino Linotype" w:cs="Palatino Linotype"/>
          <w:b/>
          <w:i/>
        </w:rPr>
        <w:t>Sistema Penitenciario</w:t>
      </w:r>
      <w:r w:rsidRPr="00F93555">
        <w:rPr>
          <w:rFonts w:eastAsia="Palatino Linotype" w:cs="Palatino Linotype"/>
          <w:i/>
        </w:rPr>
        <w:t>: Al conjunto de normas jurídicas y de instituciones del Estado que tiene por objeto la supervisión de la prisión preventiva y la ejecución de sanciones penales, así como de las medidas de seguridad derivadas de una sentencia, el cual está organizado sobre la base del respeto de los derechos humanos, del trabajo, la capacitación para el mismo, la educación, la salud y el deporte como medios para lograr la reinserción de la persona sentenciada a la sociedad y procurar que no vuelva a delinquir;</w:t>
      </w:r>
    </w:p>
    <w:p w14:paraId="22F95770" w14:textId="77777777" w:rsidR="00B53D56" w:rsidRPr="00F93555" w:rsidRDefault="00B53D56" w:rsidP="00F93555">
      <w:pPr>
        <w:ind w:left="567" w:right="539"/>
        <w:rPr>
          <w:i/>
        </w:rPr>
      </w:pPr>
      <w:r w:rsidRPr="00F93555">
        <w:rPr>
          <w:b/>
          <w:i/>
        </w:rPr>
        <w:lastRenderedPageBreak/>
        <w:t>XVII.</w:t>
      </w:r>
      <w:r w:rsidRPr="00F93555">
        <w:rPr>
          <w:i/>
        </w:rPr>
        <w:t xml:space="preserve"> </w:t>
      </w:r>
      <w:r w:rsidRPr="00F93555">
        <w:rPr>
          <w:b/>
          <w:i/>
        </w:rPr>
        <w:t>Persona privada de su libertad:</w:t>
      </w:r>
      <w:r w:rsidRPr="00F93555">
        <w:rPr>
          <w:i/>
        </w:rPr>
        <w:t xml:space="preserve"> A la persona procesada o sentenciada que se encuentre en un Centro Penitenciario;</w:t>
      </w:r>
    </w:p>
    <w:p w14:paraId="529C2313" w14:textId="77777777" w:rsidR="00B53D56" w:rsidRPr="00F93555" w:rsidRDefault="00B53D56" w:rsidP="00F93555">
      <w:pPr>
        <w:ind w:left="567" w:right="539"/>
        <w:rPr>
          <w:i/>
        </w:rPr>
      </w:pPr>
      <w:r w:rsidRPr="00F93555">
        <w:rPr>
          <w:b/>
          <w:i/>
        </w:rPr>
        <w:t>XIX.</w:t>
      </w:r>
      <w:r w:rsidRPr="00F93555">
        <w:rPr>
          <w:i/>
        </w:rPr>
        <w:t xml:space="preserve"> Persona sentenciada: A la persona que se encuentra cumpliendo una sanción penal en virtud de una sentencia condenatoria;</w:t>
      </w:r>
    </w:p>
    <w:p w14:paraId="4AFA835E" w14:textId="77777777" w:rsidR="00B53D56" w:rsidRPr="00F93555" w:rsidRDefault="00B53D56" w:rsidP="00F93555">
      <w:pPr>
        <w:ind w:left="567" w:right="539"/>
        <w:rPr>
          <w:i/>
        </w:rPr>
      </w:pPr>
      <w:r w:rsidRPr="00F93555">
        <w:rPr>
          <w:b/>
          <w:i/>
        </w:rPr>
        <w:t>Artículo 4.</w:t>
      </w:r>
      <w:r w:rsidRPr="00F93555">
        <w:rPr>
          <w:i/>
        </w:rPr>
        <w:t xml:space="preserve"> Principios rectores del Sistema Penitenciario </w:t>
      </w:r>
    </w:p>
    <w:p w14:paraId="078E8378" w14:textId="77777777" w:rsidR="00B53D56" w:rsidRPr="00F93555" w:rsidRDefault="00B53D56" w:rsidP="00F93555">
      <w:pPr>
        <w:ind w:left="567" w:right="539"/>
        <w:rPr>
          <w:i/>
        </w:rPr>
      </w:pPr>
      <w:r w:rsidRPr="00F93555">
        <w:rPr>
          <w:i/>
        </w:rPr>
        <w:t>El desarrollo de los procedimientos dentro del Sistema Penitenciario debe regirse por los siguientes principios:</w:t>
      </w:r>
    </w:p>
    <w:p w14:paraId="01564FAA" w14:textId="77777777" w:rsidR="00B53D56" w:rsidRPr="00F93555" w:rsidRDefault="00B53D56" w:rsidP="00F93555">
      <w:pPr>
        <w:ind w:left="567" w:right="539"/>
        <w:rPr>
          <w:i/>
        </w:rPr>
      </w:pPr>
      <w:r w:rsidRPr="00F93555">
        <w:rPr>
          <w:i/>
        </w:rPr>
        <w:t>…</w:t>
      </w:r>
    </w:p>
    <w:p w14:paraId="673AE1A8" w14:textId="77777777" w:rsidR="00B53D56" w:rsidRPr="00F93555" w:rsidRDefault="00B53D56" w:rsidP="00F93555">
      <w:pPr>
        <w:ind w:left="567" w:right="539"/>
        <w:rPr>
          <w:b/>
          <w:i/>
        </w:rPr>
      </w:pPr>
      <w:r w:rsidRPr="00F93555">
        <w:rPr>
          <w:rFonts w:eastAsia="Palatino Linotype" w:cs="Palatino Linotype"/>
          <w:b/>
          <w:i/>
        </w:rPr>
        <w:t>Transparencia</w:t>
      </w:r>
      <w:r w:rsidRPr="00F93555">
        <w:rPr>
          <w:rFonts w:eastAsia="Palatino Linotype" w:cs="Palatino Linotype"/>
          <w:i/>
        </w:rPr>
        <w:t>. En la ejecución de las sanciones penales, exceptuando el expediente personal de la persona sentenciada, debe garantizarse el acceso a la información, así como a las instalaciones penitenciarias, en los términos que al efecto establezcan las leyes aplicables.</w:t>
      </w:r>
    </w:p>
    <w:p w14:paraId="58EFCD03" w14:textId="77777777" w:rsidR="00B53D56" w:rsidRPr="00F93555" w:rsidRDefault="00B53D56" w:rsidP="00F93555">
      <w:pPr>
        <w:ind w:left="567" w:right="539"/>
        <w:rPr>
          <w:i/>
        </w:rPr>
      </w:pPr>
      <w:r w:rsidRPr="00F93555">
        <w:rPr>
          <w:b/>
          <w:i/>
        </w:rPr>
        <w:t>Confidencialidad.</w:t>
      </w:r>
      <w:r w:rsidRPr="00F93555">
        <w:rPr>
          <w:i/>
        </w:rPr>
        <w:t xml:space="preserve"> El expediente personal de la persona privada de su libertad tendrá trato confidencial, de conformidad con la ley en la materia, y sólo podrán imponerse de su contenido las autoridades competentes, la persona privada de la libertad y su defensor o las personas directamente interesadas en la tramitación del caso salvo las excepciones establecidas en la Constitución y las leyes aplicables.</w:t>
      </w:r>
    </w:p>
    <w:p w14:paraId="0298CF60" w14:textId="77777777" w:rsidR="00B53D56" w:rsidRPr="00F93555" w:rsidRDefault="00B53D56" w:rsidP="00F93555">
      <w:pPr>
        <w:ind w:left="567" w:right="539"/>
        <w:rPr>
          <w:rFonts w:eastAsia="Palatino Linotype" w:cs="Palatino Linotype"/>
          <w:i/>
        </w:rPr>
      </w:pPr>
      <w:r w:rsidRPr="00F93555">
        <w:rPr>
          <w:rFonts w:eastAsia="Palatino Linotype" w:cs="Palatino Linotype"/>
          <w:b/>
          <w:i/>
        </w:rPr>
        <w:t>Proporcionalidad</w:t>
      </w:r>
      <w:r w:rsidRPr="00F93555">
        <w:rPr>
          <w:rFonts w:eastAsia="Palatino Linotype" w:cs="Palatino Linotype"/>
          <w:i/>
        </w:rPr>
        <w:t>. Toda intervención que tenga como consecuencia una afectación o limitación de los derechos de las personas privadas de la libertad por parte de las autoridades competentes debe ser adecuada, estrictamente necesaria y proporcional al objeto que persigue la restricción.</w:t>
      </w:r>
    </w:p>
    <w:p w14:paraId="3B583CD7" w14:textId="77777777" w:rsidR="00B53D56" w:rsidRPr="00F93555" w:rsidRDefault="00B53D56" w:rsidP="00F93555">
      <w:pPr>
        <w:ind w:left="567" w:right="539"/>
        <w:rPr>
          <w:rFonts w:eastAsia="Palatino Linotype" w:cs="Palatino Linotype"/>
          <w:i/>
        </w:rPr>
      </w:pPr>
    </w:p>
    <w:p w14:paraId="4322C8F8" w14:textId="77777777" w:rsidR="00B53D56" w:rsidRPr="00F93555" w:rsidRDefault="00B53D56" w:rsidP="00F93555">
      <w:pPr>
        <w:ind w:left="567" w:right="539"/>
        <w:rPr>
          <w:rFonts w:eastAsia="Palatino Linotype" w:cs="Palatino Linotype"/>
          <w:i/>
        </w:rPr>
      </w:pPr>
      <w:r w:rsidRPr="00F93555">
        <w:rPr>
          <w:rFonts w:eastAsia="Palatino Linotype" w:cs="Palatino Linotype"/>
          <w:b/>
          <w:i/>
        </w:rPr>
        <w:t>Artículo 27.</w:t>
      </w:r>
      <w:r w:rsidRPr="00F93555">
        <w:rPr>
          <w:rFonts w:eastAsia="Palatino Linotype" w:cs="Palatino Linotype"/>
          <w:i/>
        </w:rPr>
        <w:t xml:space="preserve"> Bases de datos de personas privadas de la libertad La Autoridad Penitenciaria estará obligada a mantener una base de datos de personas privadas de la libertad con la información de cada persona que ingrese al sistema penitenciario, de conformidad con lo establecido en el Sistema Único de Información Criminal, definido en la Ley General del </w:t>
      </w:r>
      <w:r w:rsidRPr="00F93555">
        <w:rPr>
          <w:rFonts w:eastAsia="Palatino Linotype" w:cs="Palatino Linotype"/>
          <w:i/>
        </w:rPr>
        <w:lastRenderedPageBreak/>
        <w:t xml:space="preserve">Sistema Nacional de Seguridad Pública. La Autoridad Penitenciaria deberá mantener también un expediente médico y un expediente único de ejecución penal para cada persona que ingrese al sistema penitenciario, de acuerdo con lo siguiente: </w:t>
      </w:r>
    </w:p>
    <w:p w14:paraId="288499CD" w14:textId="77777777" w:rsidR="00B53D56" w:rsidRPr="00F93555" w:rsidRDefault="00B53D56" w:rsidP="00F93555">
      <w:pPr>
        <w:ind w:left="567" w:right="539"/>
        <w:rPr>
          <w:rFonts w:eastAsia="Palatino Linotype" w:cs="Palatino Linotype"/>
          <w:i/>
        </w:rPr>
      </w:pPr>
    </w:p>
    <w:p w14:paraId="020D20CC" w14:textId="77777777" w:rsidR="00B53D56" w:rsidRPr="00F93555" w:rsidRDefault="00B53D56" w:rsidP="00F93555">
      <w:pPr>
        <w:ind w:left="567" w:right="539"/>
        <w:rPr>
          <w:rFonts w:eastAsia="Palatino Linotype" w:cs="Palatino Linotype"/>
          <w:i/>
        </w:rPr>
      </w:pPr>
      <w:r w:rsidRPr="00F93555">
        <w:rPr>
          <w:rFonts w:eastAsia="Palatino Linotype" w:cs="Palatino Linotype"/>
          <w:b/>
          <w:i/>
        </w:rPr>
        <w:t>I</w:t>
      </w:r>
      <w:r w:rsidRPr="00F93555">
        <w:rPr>
          <w:rFonts w:eastAsia="Palatino Linotype" w:cs="Palatino Linotype"/>
          <w:i/>
        </w:rPr>
        <w:t xml:space="preserve">. La base de datos con registros de personas privadas de la libertad contendrá, al menos, la siguiente información y se repetirá para cada ingreso a un Centro Penitenciario: </w:t>
      </w:r>
    </w:p>
    <w:p w14:paraId="4CAFE4FC" w14:textId="77777777" w:rsidR="00B53D56" w:rsidRPr="00F93555" w:rsidRDefault="00B53D56" w:rsidP="00F93555">
      <w:pPr>
        <w:ind w:left="567" w:right="539"/>
        <w:rPr>
          <w:rFonts w:eastAsia="Palatino Linotype" w:cs="Palatino Linotype"/>
          <w:i/>
        </w:rPr>
      </w:pPr>
      <w:r w:rsidRPr="00F93555">
        <w:rPr>
          <w:rFonts w:eastAsia="Palatino Linotype" w:cs="Palatino Linotype"/>
          <w:i/>
        </w:rPr>
        <w:t xml:space="preserve">A. Clave de identificación biométrica; </w:t>
      </w:r>
    </w:p>
    <w:p w14:paraId="12F07E34" w14:textId="77777777" w:rsidR="00B53D56" w:rsidRPr="00F93555" w:rsidRDefault="00B53D56" w:rsidP="00F93555">
      <w:pPr>
        <w:ind w:left="567" w:right="539"/>
        <w:rPr>
          <w:rFonts w:eastAsia="Palatino Linotype" w:cs="Palatino Linotype"/>
          <w:i/>
        </w:rPr>
      </w:pPr>
      <w:r w:rsidRPr="00F93555">
        <w:rPr>
          <w:rFonts w:eastAsia="Palatino Linotype" w:cs="Palatino Linotype"/>
          <w:i/>
        </w:rPr>
        <w:t xml:space="preserve">B. Tres identificadores biométricos; </w:t>
      </w:r>
    </w:p>
    <w:p w14:paraId="2F265587" w14:textId="77777777" w:rsidR="00B53D56" w:rsidRPr="00F93555" w:rsidRDefault="00B53D56" w:rsidP="00F93555">
      <w:pPr>
        <w:ind w:left="567" w:right="539"/>
        <w:rPr>
          <w:rFonts w:eastAsia="Palatino Linotype" w:cs="Palatino Linotype"/>
          <w:i/>
        </w:rPr>
      </w:pPr>
      <w:r w:rsidRPr="00F93555">
        <w:rPr>
          <w:rFonts w:eastAsia="Palatino Linotype" w:cs="Palatino Linotype"/>
          <w:i/>
        </w:rPr>
        <w:t xml:space="preserve">C. Nombre (s); </w:t>
      </w:r>
    </w:p>
    <w:p w14:paraId="6CABDE34" w14:textId="77777777" w:rsidR="00B53D56" w:rsidRPr="00F93555" w:rsidRDefault="00B53D56" w:rsidP="00F93555">
      <w:pPr>
        <w:ind w:left="567" w:right="539"/>
        <w:rPr>
          <w:rFonts w:eastAsia="Palatino Linotype" w:cs="Palatino Linotype"/>
          <w:i/>
        </w:rPr>
      </w:pPr>
      <w:r w:rsidRPr="00F93555">
        <w:rPr>
          <w:rFonts w:eastAsia="Palatino Linotype" w:cs="Palatino Linotype"/>
          <w:i/>
        </w:rPr>
        <w:t xml:space="preserve">D. Fotografía; </w:t>
      </w:r>
    </w:p>
    <w:p w14:paraId="187859A5" w14:textId="77777777" w:rsidR="00B53D56" w:rsidRPr="00F93555" w:rsidRDefault="00B53D56" w:rsidP="00F93555">
      <w:pPr>
        <w:ind w:left="567" w:right="539"/>
        <w:rPr>
          <w:rFonts w:eastAsia="Palatino Linotype" w:cs="Palatino Linotype"/>
          <w:i/>
        </w:rPr>
      </w:pPr>
      <w:r w:rsidRPr="00F93555">
        <w:rPr>
          <w:rFonts w:eastAsia="Palatino Linotype" w:cs="Palatino Linotype"/>
          <w:i/>
        </w:rPr>
        <w:t xml:space="preserve">E. Estado y municipio donde se encuentra el Centro Penitenciario; </w:t>
      </w:r>
    </w:p>
    <w:p w14:paraId="5C13C005" w14:textId="77777777" w:rsidR="00B53D56" w:rsidRPr="00F93555" w:rsidRDefault="00B53D56" w:rsidP="00F93555">
      <w:pPr>
        <w:ind w:left="567" w:right="539"/>
        <w:rPr>
          <w:rFonts w:eastAsia="Palatino Linotype" w:cs="Palatino Linotype"/>
          <w:i/>
        </w:rPr>
      </w:pPr>
      <w:r w:rsidRPr="00F93555">
        <w:rPr>
          <w:rFonts w:eastAsia="Palatino Linotype" w:cs="Palatino Linotype"/>
          <w:i/>
        </w:rPr>
        <w:t xml:space="preserve">F. Características sociodemográficas tales como: sexo, fecha de nacimiento, estatura, peso, nacionalidad, estado de origen, municipio de origen, estado de residencia habitual, municipio de residencia habitual, condición de identificación indígena, condición de habla indígena, estado civil, escolaridad, condición de alfabetización, y ocupación; </w:t>
      </w:r>
    </w:p>
    <w:p w14:paraId="7CBA58AE" w14:textId="77777777" w:rsidR="00B53D56" w:rsidRPr="00F93555" w:rsidRDefault="00B53D56" w:rsidP="00F93555">
      <w:pPr>
        <w:ind w:left="567" w:right="539"/>
        <w:rPr>
          <w:rFonts w:eastAsia="Palatino Linotype" w:cs="Palatino Linotype"/>
          <w:i/>
        </w:rPr>
      </w:pPr>
      <w:r w:rsidRPr="00F93555">
        <w:rPr>
          <w:rFonts w:eastAsia="Palatino Linotype" w:cs="Palatino Linotype"/>
          <w:i/>
        </w:rPr>
        <w:t xml:space="preserve">G. Los datos de niñas y niños que vivan con su madre en el Centro Penitenciario; </w:t>
      </w:r>
    </w:p>
    <w:p w14:paraId="13E8F563" w14:textId="77777777" w:rsidR="00B53D56" w:rsidRPr="00F93555" w:rsidRDefault="00B53D56" w:rsidP="00F93555">
      <w:pPr>
        <w:ind w:left="567" w:right="539"/>
        <w:rPr>
          <w:rFonts w:eastAsia="Palatino Linotype" w:cs="Palatino Linotype"/>
          <w:i/>
        </w:rPr>
      </w:pPr>
      <w:r w:rsidRPr="00F93555">
        <w:rPr>
          <w:rFonts w:eastAsia="Palatino Linotype" w:cs="Palatino Linotype"/>
          <w:i/>
        </w:rPr>
        <w:t xml:space="preserve">H. Las variables del expediente de ejecución que se definen en la fracción </w:t>
      </w:r>
    </w:p>
    <w:p w14:paraId="6B1A9946" w14:textId="77777777" w:rsidR="00B53D56" w:rsidRPr="00F93555" w:rsidRDefault="00B53D56" w:rsidP="00F93555">
      <w:pPr>
        <w:ind w:left="567" w:right="539"/>
        <w:rPr>
          <w:rFonts w:eastAsia="Palatino Linotype" w:cs="Palatino Linotype"/>
          <w:i/>
        </w:rPr>
      </w:pPr>
      <w:r w:rsidRPr="00F93555">
        <w:rPr>
          <w:rFonts w:eastAsia="Palatino Linotype" w:cs="Palatino Linotype"/>
          <w:i/>
        </w:rPr>
        <w:t>Esta base de datos deberá servir a la Autoridad Penitenciaria para garantizar que la duración y condiciones de la privación de la libertad sean conforme a la ley. Existirá una versión pública de la base de datos para atender el Sistema de Información Estadística Penitenciaria;</w:t>
      </w:r>
    </w:p>
    <w:p w14:paraId="7677091D" w14:textId="77777777" w:rsidR="00B53D56" w:rsidRPr="00F93555" w:rsidRDefault="00B53D56" w:rsidP="00F93555">
      <w:pPr>
        <w:ind w:left="567" w:right="539"/>
        <w:rPr>
          <w:rFonts w:eastAsia="Palatino Linotype" w:cs="Palatino Linotype"/>
          <w:i/>
        </w:rPr>
      </w:pPr>
    </w:p>
    <w:p w14:paraId="4FA592F2" w14:textId="77777777" w:rsidR="00B53D56" w:rsidRPr="00F93555" w:rsidRDefault="00B53D56" w:rsidP="00F93555">
      <w:pPr>
        <w:ind w:left="851" w:right="850"/>
        <w:jc w:val="center"/>
        <w:rPr>
          <w:rFonts w:eastAsia="Palatino Linotype" w:cs="Palatino Linotype"/>
          <w:b/>
          <w:i/>
        </w:rPr>
      </w:pPr>
      <w:r w:rsidRPr="00F93555">
        <w:rPr>
          <w:rFonts w:eastAsia="Palatino Linotype" w:cs="Palatino Linotype"/>
          <w:b/>
          <w:i/>
        </w:rPr>
        <w:t>“LEY DE SEGURIDAD DEL ESTADO DE MÉXICO”</w:t>
      </w:r>
    </w:p>
    <w:p w14:paraId="1E034008" w14:textId="77777777" w:rsidR="00B53D56" w:rsidRPr="00F93555" w:rsidRDefault="00B53D56" w:rsidP="00F93555">
      <w:pPr>
        <w:ind w:left="851" w:right="850"/>
        <w:rPr>
          <w:rFonts w:eastAsia="Palatino Linotype" w:cs="Palatino Linotype"/>
          <w:i/>
        </w:rPr>
      </w:pPr>
    </w:p>
    <w:p w14:paraId="7DBC3EE1" w14:textId="77777777" w:rsidR="00B53D56" w:rsidRPr="00F93555" w:rsidRDefault="00B53D56" w:rsidP="00F93555">
      <w:pPr>
        <w:ind w:left="851" w:right="850"/>
        <w:rPr>
          <w:rFonts w:eastAsia="Palatino Linotype" w:cs="Palatino Linotype"/>
          <w:i/>
        </w:rPr>
      </w:pPr>
      <w:r w:rsidRPr="00F93555">
        <w:rPr>
          <w:rFonts w:eastAsia="Palatino Linotype" w:cs="Palatino Linotype"/>
          <w:b/>
          <w:i/>
        </w:rPr>
        <w:t>Artículo 100.-</w:t>
      </w:r>
      <w:r w:rsidRPr="00F93555">
        <w:rPr>
          <w:rFonts w:eastAsia="Palatino Linotype" w:cs="Palatino Linotype"/>
          <w:i/>
        </w:rPr>
        <w:t xml:space="preserve"> Con el objeto de garantizar el cumplimiento de los principios constitucionales de legalidad, objetividad, eficiencia, profesionalismo, honradez y </w:t>
      </w:r>
      <w:r w:rsidRPr="00F93555">
        <w:rPr>
          <w:rFonts w:eastAsia="Palatino Linotype" w:cs="Palatino Linotype"/>
          <w:i/>
        </w:rPr>
        <w:lastRenderedPageBreak/>
        <w:t>respeto a los derechos humanos, los integrantes de las Instituciones de Seguridad Pública tendrán, de conformidad con su adscripción a unidades de prevención, de reacción o de investigación, los derechos y obligaciones siguientes:</w:t>
      </w:r>
    </w:p>
    <w:p w14:paraId="39C544FC" w14:textId="77777777" w:rsidR="00B53D56" w:rsidRPr="00F93555" w:rsidRDefault="00B53D56" w:rsidP="00F93555">
      <w:pPr>
        <w:ind w:left="851" w:right="850"/>
        <w:rPr>
          <w:rFonts w:eastAsia="Palatino Linotype" w:cs="Palatino Linotype"/>
          <w:i/>
        </w:rPr>
      </w:pPr>
      <w:r w:rsidRPr="00F93555">
        <w:rPr>
          <w:rFonts w:eastAsia="Palatino Linotype" w:cs="Palatino Linotype"/>
          <w:b/>
          <w:i/>
        </w:rPr>
        <w:t>B</w:t>
      </w:r>
      <w:r w:rsidRPr="00F93555">
        <w:rPr>
          <w:rFonts w:eastAsia="Palatino Linotype" w:cs="Palatino Linotype"/>
          <w:i/>
        </w:rPr>
        <w:t xml:space="preserve">. Obligaciones: </w:t>
      </w:r>
    </w:p>
    <w:p w14:paraId="5FF44C24" w14:textId="77777777" w:rsidR="00B53D56" w:rsidRPr="00F93555" w:rsidRDefault="00B53D56" w:rsidP="00F93555">
      <w:pPr>
        <w:ind w:left="851" w:right="850"/>
        <w:rPr>
          <w:rFonts w:eastAsia="Palatino Linotype" w:cs="Palatino Linotype"/>
          <w:i/>
        </w:rPr>
      </w:pPr>
      <w:r w:rsidRPr="00F93555">
        <w:rPr>
          <w:rFonts w:eastAsia="Palatino Linotype" w:cs="Palatino Linotype"/>
          <w:b/>
          <w:i/>
        </w:rPr>
        <w:t>I</w:t>
      </w:r>
      <w:r w:rsidRPr="00F93555">
        <w:rPr>
          <w:rFonts w:eastAsia="Palatino Linotype" w:cs="Palatino Linotype"/>
          <w:i/>
        </w:rPr>
        <w:t>. Generales:</w:t>
      </w:r>
    </w:p>
    <w:p w14:paraId="3A19DDB1" w14:textId="77777777" w:rsidR="00B53D56" w:rsidRPr="00F93555" w:rsidRDefault="00B53D56" w:rsidP="00F93555">
      <w:pPr>
        <w:ind w:left="851" w:right="850"/>
        <w:rPr>
          <w:rFonts w:eastAsia="Palatino Linotype" w:cs="Palatino Linotype"/>
          <w:i/>
        </w:rPr>
      </w:pPr>
      <w:r w:rsidRPr="00F93555">
        <w:rPr>
          <w:rFonts w:eastAsia="Palatino Linotype" w:cs="Palatino Linotype"/>
          <w:i/>
        </w:rPr>
        <w:t>(…)</w:t>
      </w:r>
    </w:p>
    <w:p w14:paraId="0D5A9643" w14:textId="77777777" w:rsidR="00B53D56" w:rsidRPr="00F93555" w:rsidRDefault="00B53D56" w:rsidP="00F93555">
      <w:pPr>
        <w:ind w:left="851" w:right="850"/>
        <w:rPr>
          <w:rFonts w:eastAsia="Palatino Linotype" w:cs="Palatino Linotype"/>
          <w:i/>
        </w:rPr>
      </w:pPr>
      <w:r w:rsidRPr="00F93555">
        <w:rPr>
          <w:rFonts w:eastAsia="Palatino Linotype" w:cs="Palatino Linotype"/>
          <w:b/>
          <w:i/>
        </w:rPr>
        <w:t>m)</w:t>
      </w:r>
      <w:r w:rsidRPr="00F93555">
        <w:rPr>
          <w:rFonts w:eastAsia="Palatino Linotype" w:cs="Palatino Linotype"/>
          <w:i/>
        </w:rPr>
        <w:t xml:space="preserve"> </w:t>
      </w:r>
      <w:r w:rsidRPr="00F93555">
        <w:rPr>
          <w:rFonts w:eastAsia="Palatino Linotype" w:cs="Palatino Linotype"/>
          <w:b/>
          <w:i/>
        </w:rPr>
        <w:t>Abstenerse</w:t>
      </w:r>
      <w:r w:rsidRPr="00F93555">
        <w:rPr>
          <w:rFonts w:eastAsia="Palatino Linotype" w:cs="Palatino Linotype"/>
          <w:i/>
        </w:rPr>
        <w:t xml:space="preserve"> conforme a las disposiciones aplicables, </w:t>
      </w:r>
      <w:r w:rsidRPr="00F93555">
        <w:rPr>
          <w:rFonts w:eastAsia="Palatino Linotype" w:cs="Palatino Linotype"/>
          <w:b/>
          <w:i/>
        </w:rPr>
        <w:t>de dar a conocer por cualquier medio a quien no tenga derecho, documentos, registros, imágenes, constancias, estadísticas, reportes o cualquier otra información reservada o confidencial</w:t>
      </w:r>
      <w:r w:rsidRPr="00F93555">
        <w:rPr>
          <w:rFonts w:eastAsia="Palatino Linotype" w:cs="Palatino Linotype"/>
          <w:i/>
        </w:rPr>
        <w:t xml:space="preserve"> de la que tenga conocimiento en ejercicio y con motivo de su empleo, cargo o comisión;”</w:t>
      </w:r>
    </w:p>
    <w:p w14:paraId="67433C57" w14:textId="77777777" w:rsidR="00B53D56" w:rsidRPr="00F93555" w:rsidRDefault="00B53D56" w:rsidP="00F93555">
      <w:pPr>
        <w:ind w:right="49"/>
        <w:rPr>
          <w:rFonts w:eastAsia="Palatino Linotype" w:cs="Palatino Linotype"/>
        </w:rPr>
      </w:pPr>
    </w:p>
    <w:p w14:paraId="196EB1B2" w14:textId="77777777" w:rsidR="00B53D56" w:rsidRPr="00F93555" w:rsidRDefault="00B53D56" w:rsidP="00F93555">
      <w:pPr>
        <w:ind w:left="851" w:right="850"/>
        <w:rPr>
          <w:rFonts w:eastAsia="Palatino Linotype" w:cs="Palatino Linotype"/>
          <w:b/>
          <w:i/>
        </w:rPr>
      </w:pPr>
      <w:r w:rsidRPr="00F93555">
        <w:rPr>
          <w:rFonts w:eastAsia="Palatino Linotype" w:cs="Palatino Linotype"/>
          <w:b/>
          <w:i/>
        </w:rPr>
        <w:t>REGLAMENTO DE LOS CENTROS PENITENCIARIOS Y DE REINSERCIÓN SOCIAL DEL ESTADO DE MÉXICO</w:t>
      </w:r>
    </w:p>
    <w:p w14:paraId="46A3B635" w14:textId="77777777" w:rsidR="00B53D56" w:rsidRPr="00F93555" w:rsidRDefault="00B53D56" w:rsidP="00F93555">
      <w:pPr>
        <w:ind w:left="851" w:right="850"/>
        <w:rPr>
          <w:rFonts w:eastAsia="Palatino Linotype" w:cs="Palatino Linotype"/>
          <w:b/>
          <w:i/>
        </w:rPr>
      </w:pPr>
    </w:p>
    <w:p w14:paraId="1191E01B" w14:textId="77777777" w:rsidR="00B53D56" w:rsidRPr="00F93555" w:rsidRDefault="00B53D56" w:rsidP="00F93555">
      <w:pPr>
        <w:ind w:left="851" w:right="850"/>
        <w:rPr>
          <w:rFonts w:eastAsia="Palatino Linotype" w:cs="Palatino Linotype"/>
          <w:i/>
        </w:rPr>
      </w:pPr>
      <w:r w:rsidRPr="00F93555">
        <w:rPr>
          <w:rFonts w:eastAsia="Palatino Linotype" w:cs="Palatino Linotype"/>
          <w:b/>
          <w:i/>
        </w:rPr>
        <w:t>Artículo 179</w:t>
      </w:r>
      <w:r w:rsidRPr="00F93555">
        <w:rPr>
          <w:rFonts w:eastAsia="Palatino Linotype" w:cs="Palatino Linotype"/>
          <w:i/>
        </w:rPr>
        <w:t xml:space="preserve">. Los datos o constancias de cualquier naturaleza que obran en los archivos de los Centros Penitenciarios, tienen carácter confidencial y no podrán ser proporcionados sino a las autoridades judiciales y administrativas legalmente autorizadas para solicitarlos. Igualmente, queda prohibido al personal que no esté expresamente autorizado para ello, el acceso a los expedientes, libros, registros o cualquier otro documento que obre en los archivos de los Centros Penitenciarios. </w:t>
      </w:r>
    </w:p>
    <w:p w14:paraId="244F1EE9" w14:textId="77777777" w:rsidR="00B53D56" w:rsidRPr="00F93555" w:rsidRDefault="00B53D56" w:rsidP="00F93555">
      <w:pPr>
        <w:ind w:left="851" w:right="850"/>
        <w:rPr>
          <w:rFonts w:eastAsia="Palatino Linotype" w:cs="Palatino Linotype"/>
          <w:i/>
        </w:rPr>
      </w:pPr>
    </w:p>
    <w:p w14:paraId="0A61A5D7" w14:textId="77777777" w:rsidR="00B53D56" w:rsidRPr="00F93555" w:rsidRDefault="00B53D56" w:rsidP="00F93555">
      <w:pPr>
        <w:ind w:left="851" w:right="850"/>
        <w:rPr>
          <w:rFonts w:eastAsia="Palatino Linotype" w:cs="Palatino Linotype"/>
          <w:i/>
        </w:rPr>
      </w:pPr>
      <w:r w:rsidRPr="00F93555">
        <w:rPr>
          <w:rFonts w:eastAsia="Palatino Linotype" w:cs="Palatino Linotype"/>
          <w:b/>
          <w:i/>
        </w:rPr>
        <w:t>Artículo 180</w:t>
      </w:r>
      <w:r w:rsidRPr="00F93555">
        <w:rPr>
          <w:rFonts w:eastAsia="Palatino Linotype" w:cs="Palatino Linotype"/>
          <w:i/>
        </w:rPr>
        <w:t xml:space="preserve">. Se mantendrá en estricta confidencialidad la información y los datos personales a los que se tenga acceso por motivo de la ejecución del presente Reglamento, mismos que serán utilizados y procesados sólo para los propósitos del mismo y se sujetaran a las disposiciones aplicables en materia de transparencia y </w:t>
      </w:r>
      <w:r w:rsidRPr="00F93555">
        <w:rPr>
          <w:rFonts w:eastAsia="Palatino Linotype" w:cs="Palatino Linotype"/>
          <w:i/>
        </w:rPr>
        <w:lastRenderedPageBreak/>
        <w:t xml:space="preserve">acceso a la información pública, de conformidad con lo previsto en la Ley de Transparencia y Acceso a la Información Pública del Estado de México y Municipios, la Ley de Protección de Datos Personales en Posesión de Sujetos Obligados del Estado de México y Municipios y las demás disposiciones jurídicas aplicables. </w:t>
      </w:r>
    </w:p>
    <w:p w14:paraId="5F23F0BC" w14:textId="77777777" w:rsidR="00B53D56" w:rsidRPr="00F93555" w:rsidRDefault="00B53D56" w:rsidP="00F93555">
      <w:pPr>
        <w:ind w:left="851" w:right="850"/>
        <w:rPr>
          <w:rFonts w:eastAsia="Palatino Linotype" w:cs="Palatino Linotype"/>
          <w:i/>
        </w:rPr>
      </w:pPr>
    </w:p>
    <w:p w14:paraId="00D74F04" w14:textId="77777777" w:rsidR="00B53D56" w:rsidRPr="00F93555" w:rsidRDefault="00B53D56" w:rsidP="00F93555">
      <w:pPr>
        <w:ind w:left="851" w:right="850"/>
        <w:rPr>
          <w:rFonts w:eastAsia="Palatino Linotype" w:cs="Palatino Linotype"/>
          <w:i/>
        </w:rPr>
      </w:pPr>
      <w:r w:rsidRPr="00F93555">
        <w:rPr>
          <w:rFonts w:eastAsia="Palatino Linotype" w:cs="Palatino Linotype"/>
          <w:i/>
        </w:rPr>
        <w:t>La inobservancia a lo establecido en el presente artículo será sancionada administrativamente y/o penalmente por las autoridades competentes para sustanciar el procedimiento administrativo y/o penal respectivo, en los términos de la Ley de Responsabilidades Administrativas del Estado de México y Municipios, el Código Penal del Estado de México y demás normatividad vigente aplicable en la materia.”</w:t>
      </w:r>
    </w:p>
    <w:p w14:paraId="5EFF0373" w14:textId="77777777" w:rsidR="00B53D56" w:rsidRPr="00F93555" w:rsidRDefault="00B53D56" w:rsidP="00F93555">
      <w:pPr>
        <w:ind w:left="567" w:right="539"/>
        <w:rPr>
          <w:rFonts w:eastAsia="Palatino Linotype" w:cs="Palatino Linotype"/>
          <w:i/>
        </w:rPr>
      </w:pPr>
    </w:p>
    <w:p w14:paraId="7834390D" w14:textId="77777777" w:rsidR="00B53D56" w:rsidRPr="00F93555" w:rsidRDefault="00B53D56" w:rsidP="00F93555">
      <w:pPr>
        <w:ind w:right="49"/>
        <w:rPr>
          <w:rFonts w:eastAsia="Palatino Linotype" w:cs="Palatino Linotype"/>
        </w:rPr>
      </w:pPr>
      <w:r w:rsidRPr="00F93555">
        <w:rPr>
          <w:rFonts w:eastAsia="Palatino Linotype" w:cs="Palatino Linotype"/>
        </w:rPr>
        <w:t>Por lo anterior, se advierte que la normatividad en materia de control penitenciario, prevé que los expedientes personales de las personas privadas de la libertad,</w:t>
      </w:r>
      <w:r w:rsidRPr="00F93555">
        <w:rPr>
          <w:rFonts w:eastAsia="Palatino Linotype" w:cs="Palatino Linotype"/>
          <w:b/>
          <w:bCs/>
          <w:i/>
          <w:iCs/>
        </w:rPr>
        <w:t xml:space="preserve"> </w:t>
      </w:r>
      <w:r w:rsidRPr="00F93555">
        <w:rPr>
          <w:rFonts w:eastAsia="Palatino Linotype" w:cs="Palatino Linotype"/>
        </w:rPr>
        <w:t>deberán tener un tratamiento de carácter confidencial por las autoridades y que deberán de abstenerse de dar a conocer los documentos con tales características.</w:t>
      </w:r>
    </w:p>
    <w:p w14:paraId="4B5C40F1" w14:textId="77777777" w:rsidR="00F45253" w:rsidRPr="00F93555" w:rsidRDefault="00F45253" w:rsidP="00F93555">
      <w:pPr>
        <w:ind w:right="49"/>
        <w:rPr>
          <w:rFonts w:eastAsia="Palatino Linotype" w:cs="Palatino Linotype"/>
        </w:rPr>
      </w:pPr>
    </w:p>
    <w:p w14:paraId="46189631" w14:textId="77777777" w:rsidR="00F45253" w:rsidRPr="00F93555" w:rsidRDefault="00F45253" w:rsidP="00F93555">
      <w:pPr>
        <w:widowControl w:val="0"/>
        <w:autoSpaceDE w:val="0"/>
        <w:autoSpaceDN w:val="0"/>
        <w:adjustRightInd w:val="0"/>
        <w:rPr>
          <w:rFonts w:eastAsia="Calibri" w:cs="Arial"/>
        </w:rPr>
      </w:pPr>
      <w:r w:rsidRPr="00F93555">
        <w:rPr>
          <w:rFonts w:eastAsia="Calibri" w:cs="Arial"/>
        </w:rPr>
        <w:t>Robustece lo anterior, lo establecido en los artículos 76, 77, 78 y 79 de la Ley de Protección de Datos Personales en Posesión de Sujetos Obligados del Estado de México y Municipios, que a continuación se transcriben para una mayor referencia:</w:t>
      </w:r>
    </w:p>
    <w:p w14:paraId="3846AD8B" w14:textId="77777777" w:rsidR="00F45253" w:rsidRPr="00F93555" w:rsidRDefault="00F45253" w:rsidP="00F93555">
      <w:pPr>
        <w:widowControl w:val="0"/>
        <w:autoSpaceDE w:val="0"/>
        <w:autoSpaceDN w:val="0"/>
        <w:adjustRightInd w:val="0"/>
        <w:rPr>
          <w:rFonts w:eastAsia="Calibri" w:cs="Arial"/>
        </w:rPr>
      </w:pPr>
    </w:p>
    <w:p w14:paraId="0A7C7BE0" w14:textId="77777777" w:rsidR="00F45253" w:rsidRPr="00F93555" w:rsidRDefault="00F45253" w:rsidP="00F93555">
      <w:pPr>
        <w:widowControl w:val="0"/>
        <w:autoSpaceDE w:val="0"/>
        <w:autoSpaceDN w:val="0"/>
        <w:adjustRightInd w:val="0"/>
        <w:spacing w:line="276" w:lineRule="auto"/>
        <w:ind w:left="851" w:right="850"/>
        <w:rPr>
          <w:rFonts w:eastAsia="Calibri" w:cs="Arial"/>
          <w:b/>
          <w:i/>
        </w:rPr>
      </w:pPr>
      <w:r w:rsidRPr="00F93555">
        <w:rPr>
          <w:rFonts w:eastAsia="Calibri" w:cs="Arial"/>
          <w:i/>
        </w:rPr>
        <w:t>“</w:t>
      </w:r>
      <w:r w:rsidRPr="00F93555">
        <w:rPr>
          <w:rFonts w:eastAsia="Calibri" w:cs="Arial"/>
          <w:b/>
          <w:i/>
        </w:rPr>
        <w:t xml:space="preserve">Obtención y tratamiento de datos por autoridades de Seguridad Pública </w:t>
      </w:r>
    </w:p>
    <w:p w14:paraId="64A8F3B3" w14:textId="77777777" w:rsidR="00F45253" w:rsidRPr="00F93555" w:rsidRDefault="00F45253" w:rsidP="00F93555">
      <w:pPr>
        <w:widowControl w:val="0"/>
        <w:autoSpaceDE w:val="0"/>
        <w:autoSpaceDN w:val="0"/>
        <w:adjustRightInd w:val="0"/>
        <w:spacing w:line="276" w:lineRule="auto"/>
        <w:ind w:left="851" w:right="850"/>
        <w:rPr>
          <w:rFonts w:eastAsia="Calibri" w:cs="Arial"/>
          <w:i/>
        </w:rPr>
      </w:pPr>
      <w:r w:rsidRPr="00F93555">
        <w:rPr>
          <w:rFonts w:eastAsia="Calibri" w:cs="Arial"/>
          <w:b/>
          <w:i/>
        </w:rPr>
        <w:t>Artículo 76</w:t>
      </w:r>
      <w:r w:rsidRPr="00F93555">
        <w:rPr>
          <w:rFonts w:eastAsia="Calibri" w:cs="Arial"/>
          <w:i/>
        </w:rPr>
        <w:t xml:space="preserve">. La obtención y tratamiento de datos personales, en términos de lo que dispone esta Ley, por parte de las sujetos obligados competentes en instancias de seguridad pública, procuración y administración de justicia, sin el consentimiento del titular, está limitada a aquellos supuestos y categorías de datos que resulten </w:t>
      </w:r>
      <w:r w:rsidRPr="00F93555">
        <w:rPr>
          <w:rFonts w:eastAsia="Calibri" w:cs="Arial"/>
          <w:i/>
        </w:rPr>
        <w:lastRenderedPageBreak/>
        <w:t xml:space="preserve">necesarios y proporcionales para el ejercicio de las funciones en materia de seguridad pública, o para la prevención o persecución de los delitos. Deberán ser almacenados en los sistemas y bases de datos establecidas para tal efecto. Las autoridades que accedan y almacenen los datos personales que se recaben por los particulares en cumplimiento de las disposiciones legales correspondientes, deberán cumplir con las disposiciones señaladas en el presente capítulo. </w:t>
      </w:r>
    </w:p>
    <w:p w14:paraId="409A0420" w14:textId="77777777" w:rsidR="00F45253" w:rsidRPr="00F93555" w:rsidRDefault="00F45253" w:rsidP="00F93555">
      <w:pPr>
        <w:widowControl w:val="0"/>
        <w:autoSpaceDE w:val="0"/>
        <w:autoSpaceDN w:val="0"/>
        <w:adjustRightInd w:val="0"/>
        <w:spacing w:line="276" w:lineRule="auto"/>
        <w:ind w:left="851" w:right="850"/>
        <w:rPr>
          <w:rFonts w:eastAsia="Calibri" w:cs="Arial"/>
          <w:i/>
        </w:rPr>
      </w:pPr>
    </w:p>
    <w:p w14:paraId="6F9D2141" w14:textId="77777777" w:rsidR="00F45253" w:rsidRPr="00F93555" w:rsidRDefault="00F45253" w:rsidP="00F93555">
      <w:pPr>
        <w:widowControl w:val="0"/>
        <w:autoSpaceDE w:val="0"/>
        <w:autoSpaceDN w:val="0"/>
        <w:adjustRightInd w:val="0"/>
        <w:spacing w:line="276" w:lineRule="auto"/>
        <w:ind w:left="851" w:right="850"/>
        <w:rPr>
          <w:rFonts w:eastAsia="Calibri" w:cs="Arial"/>
          <w:b/>
          <w:i/>
        </w:rPr>
      </w:pPr>
      <w:r w:rsidRPr="00F93555">
        <w:rPr>
          <w:rFonts w:eastAsia="Calibri" w:cs="Arial"/>
          <w:b/>
          <w:i/>
        </w:rPr>
        <w:t xml:space="preserve">Cumplimiento de los principios establecidos en esta Ley </w:t>
      </w:r>
    </w:p>
    <w:p w14:paraId="7A11AE73" w14:textId="77777777" w:rsidR="00F45253" w:rsidRPr="00F93555" w:rsidRDefault="00F45253" w:rsidP="00F93555">
      <w:pPr>
        <w:widowControl w:val="0"/>
        <w:autoSpaceDE w:val="0"/>
        <w:autoSpaceDN w:val="0"/>
        <w:adjustRightInd w:val="0"/>
        <w:spacing w:line="276" w:lineRule="auto"/>
        <w:ind w:left="851" w:right="850"/>
        <w:rPr>
          <w:rFonts w:eastAsia="Calibri" w:cs="Arial"/>
          <w:i/>
        </w:rPr>
      </w:pPr>
      <w:r w:rsidRPr="00F93555">
        <w:rPr>
          <w:rFonts w:eastAsia="Calibri" w:cs="Arial"/>
          <w:b/>
          <w:i/>
        </w:rPr>
        <w:t>Artículo 77</w:t>
      </w:r>
      <w:r w:rsidRPr="00F93555">
        <w:rPr>
          <w:rFonts w:eastAsia="Calibri" w:cs="Arial"/>
          <w:i/>
        </w:rPr>
        <w:t xml:space="preserve">. En el tratamiento de datos personales así como en el uso de los sistemas y bases de datos para su almacenamiento, que realicen, los sujetos obligados competentes de las instancias de seguridad pública, procuración y administración de justicia deberán cumplir con los principios establecidos en la presente Ley. Las comunicaciones privadas son inviolables. Exclusivamente la autoridad judicial federal, a petición de la autoridad federal que faculte la ley o del titular del Ministerio Público de la entidad federativa correspondiente, podrá autorizar la intervención de cualquier comunicación privada. </w:t>
      </w:r>
    </w:p>
    <w:p w14:paraId="135E6B17" w14:textId="77777777" w:rsidR="00F45253" w:rsidRPr="00F93555" w:rsidRDefault="00F45253" w:rsidP="00F93555">
      <w:pPr>
        <w:widowControl w:val="0"/>
        <w:autoSpaceDE w:val="0"/>
        <w:autoSpaceDN w:val="0"/>
        <w:adjustRightInd w:val="0"/>
        <w:spacing w:line="276" w:lineRule="auto"/>
        <w:ind w:left="851" w:right="850"/>
        <w:rPr>
          <w:rFonts w:eastAsia="Calibri" w:cs="Arial"/>
          <w:i/>
        </w:rPr>
      </w:pPr>
    </w:p>
    <w:p w14:paraId="283F07D5" w14:textId="77777777" w:rsidR="00F45253" w:rsidRPr="00F93555" w:rsidRDefault="00F45253" w:rsidP="00F93555">
      <w:pPr>
        <w:widowControl w:val="0"/>
        <w:autoSpaceDE w:val="0"/>
        <w:autoSpaceDN w:val="0"/>
        <w:adjustRightInd w:val="0"/>
        <w:spacing w:line="276" w:lineRule="auto"/>
        <w:ind w:left="851" w:right="850"/>
        <w:rPr>
          <w:rFonts w:eastAsia="Calibri" w:cs="Arial"/>
          <w:b/>
          <w:i/>
        </w:rPr>
      </w:pPr>
      <w:r w:rsidRPr="00F93555">
        <w:rPr>
          <w:rFonts w:eastAsia="Calibri" w:cs="Arial"/>
          <w:b/>
          <w:i/>
        </w:rPr>
        <w:t xml:space="preserve">Nivel de seguridad aplicable </w:t>
      </w:r>
    </w:p>
    <w:p w14:paraId="151C2BE1" w14:textId="77777777" w:rsidR="00F45253" w:rsidRPr="00F93555" w:rsidRDefault="00F45253" w:rsidP="00F93555">
      <w:pPr>
        <w:widowControl w:val="0"/>
        <w:autoSpaceDE w:val="0"/>
        <w:autoSpaceDN w:val="0"/>
        <w:adjustRightInd w:val="0"/>
        <w:spacing w:line="276" w:lineRule="auto"/>
        <w:ind w:left="851" w:right="850"/>
        <w:rPr>
          <w:rFonts w:eastAsia="Calibri" w:cs="Arial"/>
          <w:i/>
        </w:rPr>
      </w:pPr>
      <w:r w:rsidRPr="00F93555">
        <w:rPr>
          <w:rFonts w:eastAsia="Calibri" w:cs="Arial"/>
          <w:b/>
          <w:i/>
        </w:rPr>
        <w:t>Artículo 78</w:t>
      </w:r>
      <w:r w:rsidRPr="00F93555">
        <w:rPr>
          <w:rFonts w:eastAsia="Calibri" w:cs="Arial"/>
          <w:i/>
        </w:rPr>
        <w:t xml:space="preserve">. Los responsables a que se refiere este capítulo, deberán establecer medidas de seguridad de nivel alto, para garantizar la integridad, disponibilidad y confidencialidad de la información, que permitan proteger los datos personales contra daño, pérdida, alteración, destrucción o el uso, acceso o tratamiento no autorizado. </w:t>
      </w:r>
    </w:p>
    <w:p w14:paraId="74CC24BC" w14:textId="77777777" w:rsidR="00F45253" w:rsidRPr="00F93555" w:rsidRDefault="00F45253" w:rsidP="00F93555">
      <w:pPr>
        <w:widowControl w:val="0"/>
        <w:autoSpaceDE w:val="0"/>
        <w:autoSpaceDN w:val="0"/>
        <w:adjustRightInd w:val="0"/>
        <w:spacing w:line="276" w:lineRule="auto"/>
        <w:ind w:left="851" w:right="850"/>
        <w:rPr>
          <w:rFonts w:eastAsia="Calibri" w:cs="Arial"/>
          <w:i/>
        </w:rPr>
      </w:pPr>
    </w:p>
    <w:p w14:paraId="56AA43DF" w14:textId="77777777" w:rsidR="00F45253" w:rsidRPr="00F93555" w:rsidRDefault="00F45253" w:rsidP="00F93555">
      <w:pPr>
        <w:widowControl w:val="0"/>
        <w:autoSpaceDE w:val="0"/>
        <w:autoSpaceDN w:val="0"/>
        <w:adjustRightInd w:val="0"/>
        <w:spacing w:line="276" w:lineRule="auto"/>
        <w:ind w:left="851" w:right="850"/>
        <w:rPr>
          <w:rFonts w:eastAsia="Calibri" w:cs="Arial"/>
          <w:b/>
          <w:i/>
        </w:rPr>
      </w:pPr>
      <w:r w:rsidRPr="00F93555">
        <w:rPr>
          <w:rFonts w:eastAsia="Calibri" w:cs="Arial"/>
          <w:b/>
          <w:i/>
        </w:rPr>
        <w:t xml:space="preserve">Sistemas de Datos Personales por Instituciones de Seguridad Pública </w:t>
      </w:r>
    </w:p>
    <w:p w14:paraId="5CFA9A5A" w14:textId="77777777" w:rsidR="00F45253" w:rsidRPr="00F93555" w:rsidRDefault="00F45253" w:rsidP="00F93555">
      <w:pPr>
        <w:widowControl w:val="0"/>
        <w:autoSpaceDE w:val="0"/>
        <w:autoSpaceDN w:val="0"/>
        <w:adjustRightInd w:val="0"/>
        <w:spacing w:line="276" w:lineRule="auto"/>
        <w:ind w:left="851" w:right="850"/>
        <w:rPr>
          <w:rFonts w:eastAsia="Calibri" w:cs="Arial"/>
          <w:i/>
        </w:rPr>
      </w:pPr>
      <w:r w:rsidRPr="00F93555">
        <w:rPr>
          <w:rFonts w:eastAsia="Calibri" w:cs="Arial"/>
          <w:b/>
          <w:i/>
        </w:rPr>
        <w:t>Artículo 79</w:t>
      </w:r>
      <w:r w:rsidRPr="00F93555">
        <w:rPr>
          <w:rFonts w:eastAsia="Calibri" w:cs="Arial"/>
          <w:i/>
        </w:rPr>
        <w:t>. Los sistemas y bases de datos personales creados para fines administrativos por las autoridades de seguridad pública estarán sujetos al régimen general de protección de datos personales previsto en la presente Ley y en la Ley de Seguridad del Estado de México.”</w:t>
      </w:r>
    </w:p>
    <w:p w14:paraId="4FB0045A" w14:textId="77777777" w:rsidR="00F45253" w:rsidRPr="00F93555" w:rsidRDefault="00F45253" w:rsidP="00F93555">
      <w:pPr>
        <w:spacing w:after="160" w:line="259" w:lineRule="auto"/>
        <w:jc w:val="left"/>
      </w:pPr>
    </w:p>
    <w:p w14:paraId="238EC1AD" w14:textId="128DD1FA" w:rsidR="000E4DF3" w:rsidRPr="00F93555" w:rsidRDefault="007F1EFC" w:rsidP="00F93555">
      <w:pPr>
        <w:autoSpaceDE w:val="0"/>
        <w:autoSpaceDN w:val="0"/>
        <w:adjustRightInd w:val="0"/>
        <w:ind w:right="-28"/>
        <w:rPr>
          <w:rFonts w:cs="Tahoma"/>
          <w:bCs/>
          <w:szCs w:val="22"/>
          <w:lang w:val="es-ES"/>
        </w:rPr>
      </w:pPr>
      <w:r w:rsidRPr="00F93555">
        <w:t xml:space="preserve">Luego entonces, éste Órgano Garante, procede a analizar el </w:t>
      </w:r>
      <w:r w:rsidR="000E4DF3" w:rsidRPr="00F93555">
        <w:rPr>
          <w:rFonts w:cs="Tahoma"/>
          <w:bCs/>
          <w:szCs w:val="22"/>
          <w:lang w:val="es-ES"/>
        </w:rPr>
        <w:t xml:space="preserve">Acta de la Décima Cuarta Sesión Extraordinaria 2024 del Comité de Transparencia de la Secretaría de Seguridad, de fecha 26 de abril de 2024, en la que se contiene el ACUERDO SS/CT/EXT/XIV/002/2024, mediante el cual </w:t>
      </w:r>
      <w:r w:rsidR="000E4DF3" w:rsidRPr="00F93555">
        <w:rPr>
          <w:rFonts w:cs="Tahoma"/>
          <w:bCs/>
          <w:szCs w:val="22"/>
          <w:lang w:val="es-ES"/>
        </w:rPr>
        <w:lastRenderedPageBreak/>
        <w:t xml:space="preserve">el Comité de Transparencia de la Secretaría de Seguridad aprueba por unanimidad de votos, clasificar como Confidencial con carácter permanente, </w:t>
      </w:r>
      <w:r w:rsidR="000E4DF3" w:rsidRPr="00F93555">
        <w:rPr>
          <w:rFonts w:cs="Tahoma"/>
          <w:b/>
          <w:bCs/>
          <w:i/>
          <w:szCs w:val="22"/>
          <w:lang w:val="es-ES"/>
        </w:rPr>
        <w:t xml:space="preserve">el Expediente Único de Ejecución Penal de las Personas Privadas de la Libertad en los Centros Penitenciarios y de Reinserción Social del Estado de México, </w:t>
      </w:r>
      <w:r w:rsidR="000E4DF3" w:rsidRPr="00F93555">
        <w:rPr>
          <w:rFonts w:cs="Tahoma"/>
          <w:bCs/>
          <w:szCs w:val="22"/>
          <w:lang w:val="es-ES"/>
        </w:rPr>
        <w:t>derivado de la solicitud de informaci</w:t>
      </w:r>
      <w:r w:rsidR="00D27DBC" w:rsidRPr="00F93555">
        <w:rPr>
          <w:rFonts w:cs="Tahoma"/>
          <w:bCs/>
          <w:szCs w:val="22"/>
          <w:lang w:val="es-ES"/>
        </w:rPr>
        <w:t>ón 00186/SSEM/IP/2024.</w:t>
      </w:r>
    </w:p>
    <w:p w14:paraId="42CE0FD8" w14:textId="77777777" w:rsidR="0077178D" w:rsidRPr="00F93555" w:rsidRDefault="0077178D" w:rsidP="00F93555">
      <w:pPr>
        <w:autoSpaceDE w:val="0"/>
        <w:autoSpaceDN w:val="0"/>
        <w:adjustRightInd w:val="0"/>
        <w:ind w:right="-28"/>
        <w:rPr>
          <w:rFonts w:cs="Tahoma"/>
          <w:bCs/>
          <w:szCs w:val="22"/>
          <w:lang w:val="es-ES"/>
        </w:rPr>
      </w:pPr>
    </w:p>
    <w:tbl>
      <w:tblPr>
        <w:tblW w:w="8906"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5"/>
        <w:gridCol w:w="1696"/>
        <w:gridCol w:w="5675"/>
      </w:tblGrid>
      <w:tr w:rsidR="00F93555" w:rsidRPr="00F93555" w14:paraId="185D7B47" w14:textId="77777777" w:rsidTr="006B1394">
        <w:tc>
          <w:tcPr>
            <w:tcW w:w="1535" w:type="dxa"/>
            <w:tcBorders>
              <w:top w:val="nil"/>
              <w:left w:val="nil"/>
            </w:tcBorders>
          </w:tcPr>
          <w:p w14:paraId="68E70A02" w14:textId="77777777" w:rsidR="002110FF" w:rsidRPr="00F93555" w:rsidRDefault="002110FF" w:rsidP="00F93555">
            <w:pPr>
              <w:pBdr>
                <w:top w:val="nil"/>
                <w:left w:val="nil"/>
                <w:bottom w:val="nil"/>
                <w:right w:val="nil"/>
                <w:between w:val="nil"/>
              </w:pBdr>
              <w:spacing w:after="120"/>
              <w:ind w:left="47"/>
              <w:rPr>
                <w:rFonts w:eastAsia="Palatino Linotype" w:cs="Palatino Linotype"/>
                <w:b/>
                <w:sz w:val="20"/>
              </w:rPr>
            </w:pPr>
          </w:p>
        </w:tc>
        <w:tc>
          <w:tcPr>
            <w:tcW w:w="1696" w:type="dxa"/>
            <w:tcBorders>
              <w:bottom w:val="single" w:sz="4" w:space="0" w:color="000000"/>
            </w:tcBorders>
            <w:shd w:val="clear" w:color="auto" w:fill="BFBFBF"/>
            <w:vAlign w:val="bottom"/>
          </w:tcPr>
          <w:p w14:paraId="0277CCFE" w14:textId="77777777" w:rsidR="002110FF" w:rsidRPr="00F93555" w:rsidRDefault="002110FF" w:rsidP="00F93555">
            <w:pPr>
              <w:pBdr>
                <w:top w:val="nil"/>
                <w:left w:val="nil"/>
                <w:bottom w:val="nil"/>
                <w:right w:val="nil"/>
                <w:between w:val="nil"/>
              </w:pBdr>
              <w:spacing w:after="120"/>
              <w:ind w:left="47"/>
              <w:jc w:val="center"/>
              <w:rPr>
                <w:rFonts w:eastAsia="Palatino Linotype" w:cs="Palatino Linotype"/>
                <w:b/>
                <w:sz w:val="20"/>
              </w:rPr>
            </w:pPr>
            <w:r w:rsidRPr="00F93555">
              <w:rPr>
                <w:rFonts w:eastAsia="Palatino Linotype" w:cs="Palatino Linotype"/>
                <w:b/>
              </w:rPr>
              <w:t>Cumplió:</w:t>
            </w:r>
          </w:p>
        </w:tc>
        <w:tc>
          <w:tcPr>
            <w:tcW w:w="5675" w:type="dxa"/>
            <w:tcBorders>
              <w:bottom w:val="single" w:sz="4" w:space="0" w:color="000000"/>
            </w:tcBorders>
            <w:shd w:val="clear" w:color="auto" w:fill="BFBFBF"/>
            <w:vAlign w:val="bottom"/>
          </w:tcPr>
          <w:p w14:paraId="48FFCCB8" w14:textId="77777777" w:rsidR="002110FF" w:rsidRPr="00F93555" w:rsidRDefault="002110FF" w:rsidP="00F93555">
            <w:pPr>
              <w:pBdr>
                <w:top w:val="nil"/>
                <w:left w:val="nil"/>
                <w:bottom w:val="nil"/>
                <w:right w:val="nil"/>
                <w:between w:val="nil"/>
              </w:pBdr>
              <w:spacing w:after="120"/>
              <w:ind w:left="47"/>
              <w:jc w:val="center"/>
              <w:rPr>
                <w:rFonts w:eastAsia="Palatino Linotype" w:cs="Palatino Linotype"/>
                <w:b/>
              </w:rPr>
            </w:pPr>
            <w:r w:rsidRPr="00F93555">
              <w:rPr>
                <w:rFonts w:eastAsia="Palatino Linotype" w:cs="Palatino Linotype"/>
                <w:b/>
              </w:rPr>
              <w:t>Contenido</w:t>
            </w:r>
          </w:p>
        </w:tc>
      </w:tr>
      <w:tr w:rsidR="00F93555" w:rsidRPr="00F93555" w14:paraId="45A7810C" w14:textId="77777777" w:rsidTr="006B1394">
        <w:tc>
          <w:tcPr>
            <w:tcW w:w="1535" w:type="dxa"/>
            <w:vAlign w:val="center"/>
          </w:tcPr>
          <w:p w14:paraId="554F0166" w14:textId="77777777" w:rsidR="002110FF" w:rsidRPr="00F93555" w:rsidRDefault="002110FF" w:rsidP="00F93555">
            <w:pPr>
              <w:spacing w:after="120"/>
              <w:jc w:val="center"/>
              <w:rPr>
                <w:rFonts w:eastAsia="Palatino Linotype" w:cs="Palatino Linotype"/>
                <w:b/>
                <w:sz w:val="16"/>
                <w:szCs w:val="16"/>
              </w:rPr>
            </w:pPr>
            <w:r w:rsidRPr="00F93555">
              <w:rPr>
                <w:rFonts w:eastAsia="Palatino Linotype" w:cs="Palatino Linotype"/>
                <w:b/>
                <w:sz w:val="16"/>
                <w:szCs w:val="16"/>
              </w:rPr>
              <w:t>Número de folio de la solicitud.</w:t>
            </w:r>
          </w:p>
        </w:tc>
        <w:tc>
          <w:tcPr>
            <w:tcW w:w="1696" w:type="dxa"/>
            <w:tcBorders>
              <w:top w:val="single" w:sz="4" w:space="0" w:color="000000"/>
            </w:tcBorders>
            <w:vAlign w:val="center"/>
          </w:tcPr>
          <w:p w14:paraId="52F57F25" w14:textId="77777777" w:rsidR="002110FF" w:rsidRPr="00F93555" w:rsidRDefault="002110FF" w:rsidP="00F93555">
            <w:pPr>
              <w:spacing w:after="120"/>
              <w:ind w:left="47"/>
              <w:jc w:val="center"/>
              <w:rPr>
                <w:rFonts w:eastAsia="Palatino Linotype" w:cs="Palatino Linotype"/>
                <w:b/>
              </w:rPr>
            </w:pPr>
            <w:r w:rsidRPr="00F93555">
              <w:rPr>
                <w:rFonts w:eastAsia="Palatino Linotype" w:cs="Palatino Linotype"/>
                <w:b/>
              </w:rPr>
              <w:t>Sí</w:t>
            </w:r>
          </w:p>
        </w:tc>
        <w:tc>
          <w:tcPr>
            <w:tcW w:w="5675" w:type="dxa"/>
            <w:tcBorders>
              <w:top w:val="single" w:sz="4" w:space="0" w:color="000000"/>
            </w:tcBorders>
            <w:vAlign w:val="center"/>
          </w:tcPr>
          <w:p w14:paraId="4E1CE5C4" w14:textId="4654C1A4" w:rsidR="002110FF" w:rsidRPr="00F93555" w:rsidRDefault="002110FF" w:rsidP="00F93555">
            <w:pPr>
              <w:spacing w:after="120"/>
              <w:rPr>
                <w:rFonts w:eastAsia="Palatino Linotype" w:cs="Palatino Linotype"/>
              </w:rPr>
            </w:pPr>
            <w:r w:rsidRPr="00F93555">
              <w:rPr>
                <w:noProof/>
                <w:lang w:eastAsia="es-MX"/>
              </w:rPr>
              <w:drawing>
                <wp:inline distT="0" distB="0" distL="0" distR="0" wp14:anchorId="3C958553" wp14:editId="4F288556">
                  <wp:extent cx="3733165" cy="405130"/>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733165" cy="405130"/>
                          </a:xfrm>
                          <a:prstGeom prst="rect">
                            <a:avLst/>
                          </a:prstGeom>
                        </pic:spPr>
                      </pic:pic>
                    </a:graphicData>
                  </a:graphic>
                </wp:inline>
              </w:drawing>
            </w:r>
            <w:r w:rsidRPr="00F93555">
              <w:rPr>
                <w:noProof/>
              </w:rPr>
              <w:t xml:space="preserve"> </w:t>
            </w:r>
          </w:p>
        </w:tc>
      </w:tr>
      <w:tr w:rsidR="00F93555" w:rsidRPr="00F93555" w14:paraId="68085159" w14:textId="77777777" w:rsidTr="006B1394">
        <w:tc>
          <w:tcPr>
            <w:tcW w:w="1535" w:type="dxa"/>
            <w:vAlign w:val="center"/>
          </w:tcPr>
          <w:p w14:paraId="460E71F7" w14:textId="77777777" w:rsidR="002110FF" w:rsidRPr="00F93555" w:rsidRDefault="002110FF" w:rsidP="00F93555">
            <w:pPr>
              <w:tabs>
                <w:tab w:val="left" w:pos="317"/>
              </w:tabs>
              <w:spacing w:after="120"/>
              <w:jc w:val="center"/>
              <w:rPr>
                <w:rFonts w:eastAsia="Palatino Linotype" w:cs="Palatino Linotype"/>
                <w:b/>
                <w:sz w:val="16"/>
                <w:szCs w:val="16"/>
              </w:rPr>
            </w:pPr>
            <w:r w:rsidRPr="00F93555">
              <w:rPr>
                <w:rFonts w:eastAsia="Palatino Linotype" w:cs="Palatino Linotype"/>
                <w:b/>
                <w:sz w:val="16"/>
                <w:szCs w:val="16"/>
              </w:rPr>
              <w:t>Fundamento y Motivación Legal.</w:t>
            </w:r>
          </w:p>
        </w:tc>
        <w:tc>
          <w:tcPr>
            <w:tcW w:w="1696" w:type="dxa"/>
            <w:vAlign w:val="center"/>
          </w:tcPr>
          <w:p w14:paraId="3336EAF2" w14:textId="77777777" w:rsidR="002110FF" w:rsidRPr="00F93555" w:rsidRDefault="002110FF" w:rsidP="00F93555">
            <w:pPr>
              <w:spacing w:after="120"/>
              <w:ind w:left="47"/>
              <w:jc w:val="center"/>
              <w:rPr>
                <w:rFonts w:eastAsia="Palatino Linotype" w:cs="Palatino Linotype"/>
                <w:b/>
              </w:rPr>
            </w:pPr>
            <w:r w:rsidRPr="00F93555">
              <w:rPr>
                <w:rFonts w:eastAsia="Palatino Linotype" w:cs="Palatino Linotype"/>
                <w:b/>
              </w:rPr>
              <w:t>Sí</w:t>
            </w:r>
          </w:p>
        </w:tc>
        <w:tc>
          <w:tcPr>
            <w:tcW w:w="5675" w:type="dxa"/>
            <w:vAlign w:val="center"/>
          </w:tcPr>
          <w:p w14:paraId="5CE01410" w14:textId="37427C3E" w:rsidR="002110FF" w:rsidRPr="00F93555" w:rsidRDefault="002110FF" w:rsidP="00F93555">
            <w:pPr>
              <w:spacing w:after="120"/>
              <w:ind w:left="47"/>
              <w:jc w:val="center"/>
              <w:rPr>
                <w:rFonts w:eastAsia="Palatino Linotype" w:cs="Palatino Linotype"/>
                <w:b/>
              </w:rPr>
            </w:pPr>
            <w:r w:rsidRPr="00F93555">
              <w:rPr>
                <w:rFonts w:eastAsia="Palatino Linotype" w:cs="Palatino Linotype"/>
                <w:b/>
                <w:noProof/>
                <w:lang w:eastAsia="es-MX"/>
              </w:rPr>
              <w:drawing>
                <wp:inline distT="0" distB="0" distL="0" distR="0" wp14:anchorId="0CA52760" wp14:editId="36E440FA">
                  <wp:extent cx="3733165" cy="951865"/>
                  <wp:effectExtent l="0" t="0" r="635" b="63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733165" cy="951865"/>
                          </a:xfrm>
                          <a:prstGeom prst="rect">
                            <a:avLst/>
                          </a:prstGeom>
                        </pic:spPr>
                      </pic:pic>
                    </a:graphicData>
                  </a:graphic>
                </wp:inline>
              </w:drawing>
            </w:r>
          </w:p>
          <w:p w14:paraId="6D9D8C03" w14:textId="18E04543" w:rsidR="002110FF" w:rsidRPr="00F93555" w:rsidRDefault="002110FF" w:rsidP="00F93555">
            <w:pPr>
              <w:spacing w:after="120"/>
              <w:rPr>
                <w:rFonts w:eastAsia="Palatino Linotype" w:cs="Palatino Linotype"/>
                <w:b/>
              </w:rPr>
            </w:pPr>
            <w:r w:rsidRPr="00F93555">
              <w:rPr>
                <w:rFonts w:eastAsia="Palatino Linotype" w:cs="Palatino Linotype"/>
                <w:b/>
              </w:rPr>
              <w:t>…</w:t>
            </w:r>
          </w:p>
          <w:p w14:paraId="6ECDE704" w14:textId="089AD35E" w:rsidR="002110FF" w:rsidRPr="00F93555" w:rsidRDefault="002110FF" w:rsidP="00F93555">
            <w:pPr>
              <w:spacing w:after="120"/>
              <w:rPr>
                <w:rFonts w:eastAsia="Palatino Linotype" w:cs="Palatino Linotype"/>
                <w:b/>
              </w:rPr>
            </w:pPr>
            <w:r w:rsidRPr="00F93555">
              <w:rPr>
                <w:rFonts w:eastAsia="Palatino Linotype" w:cs="Palatino Linotype"/>
                <w:b/>
                <w:noProof/>
                <w:lang w:eastAsia="es-MX"/>
              </w:rPr>
              <w:drawing>
                <wp:inline distT="0" distB="0" distL="0" distR="0" wp14:anchorId="36AB6157" wp14:editId="39AC9655">
                  <wp:extent cx="3732814" cy="3019245"/>
                  <wp:effectExtent l="0" t="0" r="127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752643" cy="3035283"/>
                          </a:xfrm>
                          <a:prstGeom prst="rect">
                            <a:avLst/>
                          </a:prstGeom>
                        </pic:spPr>
                      </pic:pic>
                    </a:graphicData>
                  </a:graphic>
                </wp:inline>
              </w:drawing>
            </w:r>
          </w:p>
          <w:p w14:paraId="1BD9B8CE" w14:textId="06F16F36" w:rsidR="002110FF" w:rsidRPr="00F93555" w:rsidRDefault="002110FF" w:rsidP="00F93555">
            <w:pPr>
              <w:spacing w:after="120"/>
              <w:rPr>
                <w:rFonts w:eastAsia="Palatino Linotype" w:cs="Palatino Linotype"/>
                <w:b/>
              </w:rPr>
            </w:pPr>
            <w:r w:rsidRPr="00F93555">
              <w:rPr>
                <w:rFonts w:eastAsia="Palatino Linotype" w:cs="Palatino Linotype"/>
                <w:b/>
              </w:rPr>
              <w:lastRenderedPageBreak/>
              <w:t>…</w:t>
            </w:r>
          </w:p>
          <w:p w14:paraId="06B1A4B4" w14:textId="2D10098E" w:rsidR="002110FF" w:rsidRPr="00F93555" w:rsidRDefault="002110FF" w:rsidP="00F93555">
            <w:pPr>
              <w:spacing w:after="120"/>
              <w:rPr>
                <w:rFonts w:eastAsia="Palatino Linotype" w:cs="Palatino Linotype"/>
                <w:b/>
              </w:rPr>
            </w:pPr>
            <w:r w:rsidRPr="00F93555">
              <w:rPr>
                <w:rFonts w:eastAsia="Palatino Linotype" w:cs="Palatino Linotype"/>
                <w:b/>
                <w:noProof/>
                <w:lang w:eastAsia="es-MX"/>
              </w:rPr>
              <w:drawing>
                <wp:inline distT="0" distB="0" distL="0" distR="0" wp14:anchorId="74141C1B" wp14:editId="78C6997D">
                  <wp:extent cx="3364301" cy="2690495"/>
                  <wp:effectExtent l="0" t="0" r="762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371684" cy="2696399"/>
                          </a:xfrm>
                          <a:prstGeom prst="rect">
                            <a:avLst/>
                          </a:prstGeom>
                        </pic:spPr>
                      </pic:pic>
                    </a:graphicData>
                  </a:graphic>
                </wp:inline>
              </w:drawing>
            </w:r>
          </w:p>
        </w:tc>
      </w:tr>
      <w:tr w:rsidR="002110FF" w:rsidRPr="00F93555" w14:paraId="696889F1" w14:textId="77777777" w:rsidTr="006B1394">
        <w:trPr>
          <w:trHeight w:val="3517"/>
        </w:trPr>
        <w:tc>
          <w:tcPr>
            <w:tcW w:w="1535" w:type="dxa"/>
            <w:vAlign w:val="center"/>
          </w:tcPr>
          <w:p w14:paraId="2225B9DF" w14:textId="77777777" w:rsidR="002110FF" w:rsidRPr="00F93555" w:rsidRDefault="002110FF" w:rsidP="00F93555">
            <w:pPr>
              <w:tabs>
                <w:tab w:val="left" w:pos="317"/>
              </w:tabs>
              <w:spacing w:after="120"/>
              <w:jc w:val="center"/>
              <w:rPr>
                <w:rFonts w:eastAsia="Palatino Linotype" w:cs="Palatino Linotype"/>
                <w:b/>
                <w:sz w:val="16"/>
                <w:szCs w:val="16"/>
              </w:rPr>
            </w:pPr>
            <w:r w:rsidRPr="00F93555">
              <w:rPr>
                <w:rFonts w:eastAsia="Palatino Linotype" w:cs="Palatino Linotype"/>
                <w:b/>
                <w:sz w:val="16"/>
                <w:szCs w:val="16"/>
              </w:rPr>
              <w:lastRenderedPageBreak/>
              <w:t>Autoridades competentes.</w:t>
            </w:r>
          </w:p>
        </w:tc>
        <w:tc>
          <w:tcPr>
            <w:tcW w:w="1696" w:type="dxa"/>
            <w:vAlign w:val="center"/>
          </w:tcPr>
          <w:p w14:paraId="1C586120" w14:textId="77777777" w:rsidR="002110FF" w:rsidRPr="00F93555" w:rsidRDefault="002110FF" w:rsidP="00F93555">
            <w:pPr>
              <w:pBdr>
                <w:top w:val="nil"/>
                <w:left w:val="nil"/>
                <w:bottom w:val="nil"/>
                <w:right w:val="nil"/>
                <w:between w:val="nil"/>
              </w:pBdr>
              <w:spacing w:after="120"/>
              <w:ind w:left="29" w:firstLine="18"/>
              <w:jc w:val="center"/>
              <w:rPr>
                <w:rFonts w:eastAsia="Palatino Linotype" w:cs="Palatino Linotype"/>
                <w:b/>
              </w:rPr>
            </w:pPr>
            <w:r w:rsidRPr="00F93555">
              <w:rPr>
                <w:rFonts w:eastAsia="Palatino Linotype" w:cs="Palatino Linotype"/>
                <w:b/>
              </w:rPr>
              <w:t>Sí</w:t>
            </w:r>
          </w:p>
        </w:tc>
        <w:tc>
          <w:tcPr>
            <w:tcW w:w="5675" w:type="dxa"/>
          </w:tcPr>
          <w:p w14:paraId="0592DC8C" w14:textId="77777777" w:rsidR="002110FF" w:rsidRPr="00F93555" w:rsidRDefault="002110FF" w:rsidP="00F93555">
            <w:pPr>
              <w:tabs>
                <w:tab w:val="left" w:pos="1140"/>
              </w:tabs>
            </w:pPr>
          </w:p>
          <w:p w14:paraId="6E23AB1E" w14:textId="77777777" w:rsidR="002110FF" w:rsidRPr="00F93555" w:rsidRDefault="002110FF" w:rsidP="00F93555">
            <w:pPr>
              <w:tabs>
                <w:tab w:val="left" w:pos="1140"/>
              </w:tabs>
            </w:pPr>
            <w:r w:rsidRPr="00F93555">
              <w:rPr>
                <w:noProof/>
                <w:lang w:eastAsia="es-MX"/>
              </w:rPr>
              <w:drawing>
                <wp:inline distT="0" distB="0" distL="0" distR="0" wp14:anchorId="037D0031" wp14:editId="76003F96">
                  <wp:extent cx="3390181" cy="2069465"/>
                  <wp:effectExtent l="0" t="0" r="1270" b="698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396878" cy="2073553"/>
                          </a:xfrm>
                          <a:prstGeom prst="rect">
                            <a:avLst/>
                          </a:prstGeom>
                        </pic:spPr>
                      </pic:pic>
                    </a:graphicData>
                  </a:graphic>
                </wp:inline>
              </w:drawing>
            </w:r>
          </w:p>
        </w:tc>
      </w:tr>
    </w:tbl>
    <w:p w14:paraId="7642A3A9" w14:textId="77777777" w:rsidR="0077178D" w:rsidRPr="00F93555" w:rsidRDefault="0077178D" w:rsidP="00F93555">
      <w:pPr>
        <w:autoSpaceDE w:val="0"/>
        <w:autoSpaceDN w:val="0"/>
        <w:adjustRightInd w:val="0"/>
        <w:ind w:right="-28"/>
        <w:rPr>
          <w:rFonts w:cs="Tahoma"/>
          <w:bCs/>
          <w:szCs w:val="22"/>
          <w:lang w:val="es-ES"/>
        </w:rPr>
      </w:pPr>
    </w:p>
    <w:p w14:paraId="747085FD" w14:textId="783C42FA" w:rsidR="00290C7C" w:rsidRPr="00F93555" w:rsidRDefault="00290C7C" w:rsidP="00F93555">
      <w:pPr>
        <w:ind w:right="49"/>
        <w:rPr>
          <w:rFonts w:eastAsia="Palatino Linotype" w:cs="Palatino Linotype"/>
        </w:rPr>
      </w:pPr>
      <w:r w:rsidRPr="00F93555">
        <w:rPr>
          <w:rFonts w:eastAsia="Palatino Linotype" w:cs="Palatino Linotype"/>
        </w:rPr>
        <w:t xml:space="preserve">Por lo anterior, se colige que actuando en apego a la normatividad que regula los centros penitenciarios, clasificó la información relacionada con el </w:t>
      </w:r>
      <w:r w:rsidRPr="00F93555">
        <w:rPr>
          <w:rFonts w:eastAsia="Palatino Linotype" w:cs="Palatino Linotype"/>
          <w:b/>
          <w:i/>
          <w:u w:val="single"/>
        </w:rPr>
        <w:t xml:space="preserve">Expediente </w:t>
      </w:r>
      <w:r w:rsidR="006B1394" w:rsidRPr="00F93555">
        <w:rPr>
          <w:rFonts w:eastAsia="Palatino Linotype" w:cs="Palatino Linotype"/>
          <w:b/>
          <w:i/>
          <w:u w:val="single"/>
        </w:rPr>
        <w:t>Ú</w:t>
      </w:r>
      <w:r w:rsidRPr="00F93555">
        <w:rPr>
          <w:rFonts w:eastAsia="Palatino Linotype" w:cs="Palatino Linotype"/>
          <w:b/>
          <w:i/>
          <w:u w:val="single"/>
        </w:rPr>
        <w:t>nico de Ejecución Penal de las Personas Privadas de la Libertad en los Centros Penitenciarios y de Reinserción Social del Estado de México, incluyendo en su caso, los expedientes que se instrumentaron por indulto durante el año 20217 a febrero de 2024</w:t>
      </w:r>
      <w:r w:rsidRPr="00F93555">
        <w:rPr>
          <w:rFonts w:eastAsia="Palatino Linotype" w:cs="Palatino Linotype"/>
        </w:rPr>
        <w:t xml:space="preserve">, </w:t>
      </w:r>
      <w:r w:rsidR="00EA7BC3" w:rsidRPr="00F93555">
        <w:rPr>
          <w:rFonts w:eastAsia="Palatino Linotype" w:cs="Palatino Linotype"/>
        </w:rPr>
        <w:t xml:space="preserve">tal y como se observa del acta referida, </w:t>
      </w:r>
      <w:r w:rsidRPr="00F93555">
        <w:rPr>
          <w:rFonts w:eastAsia="Palatino Linotype" w:cs="Palatino Linotype"/>
        </w:rPr>
        <w:lastRenderedPageBreak/>
        <w:t>toda vez que al hacer públicos los expedientes de las personas privadas de la libertad que se encuentren dentro de los centros penitenciarios, los haría identificables, así como revelaría información de su entorno familiar, médico, psicológico, sanciones, disciplinas, entre otras.</w:t>
      </w:r>
    </w:p>
    <w:p w14:paraId="426E74F5" w14:textId="77777777" w:rsidR="00290C7C" w:rsidRPr="00F93555" w:rsidRDefault="00290C7C" w:rsidP="00F93555">
      <w:pPr>
        <w:ind w:right="49"/>
        <w:rPr>
          <w:rFonts w:eastAsia="Palatino Linotype" w:cs="Palatino Linotype"/>
        </w:rPr>
      </w:pPr>
    </w:p>
    <w:p w14:paraId="2FF7847E" w14:textId="77777777" w:rsidR="006B1394" w:rsidRPr="00F93555" w:rsidRDefault="00290C7C" w:rsidP="00F93555">
      <w:pPr>
        <w:ind w:right="49"/>
        <w:rPr>
          <w:rFonts w:eastAsia="Palatino Linotype" w:cs="Palatino Linotype"/>
        </w:rPr>
      </w:pPr>
      <w:r w:rsidRPr="00F93555">
        <w:rPr>
          <w:rFonts w:eastAsia="Palatino Linotype" w:cs="Palatino Linotype"/>
        </w:rPr>
        <w:t xml:space="preserve">No obstante, es de resaltar que del análisis realizado al acta de referencia </w:t>
      </w:r>
      <w:r w:rsidR="00EA7BC3" w:rsidRPr="00F93555">
        <w:rPr>
          <w:rFonts w:eastAsia="Palatino Linotype" w:cs="Palatino Linotype"/>
        </w:rPr>
        <w:t xml:space="preserve">no se advierte fundamentación y motivación en la que se clasifique de manera específica los expedientes que se aperturaron con motivo de las solicitudes de indulto </w:t>
      </w:r>
      <w:r w:rsidR="00F45253" w:rsidRPr="00F93555">
        <w:rPr>
          <w:rFonts w:eastAsia="Palatino Linotype" w:cs="Palatino Linotype"/>
        </w:rPr>
        <w:t xml:space="preserve">y que es realizada conforme a lo establecido en la Ley citada por la Dirección General de Prevención y Reinserción Social del Estado de México, cuando hay una petición de las </w:t>
      </w:r>
      <w:r w:rsidR="00EA7BC3" w:rsidRPr="00F93555">
        <w:rPr>
          <w:rFonts w:eastAsia="Palatino Linotype" w:cs="Palatino Linotype"/>
        </w:rPr>
        <w:t xml:space="preserve">personas interesadas, ni </w:t>
      </w:r>
      <w:r w:rsidR="00F45253" w:rsidRPr="00F93555">
        <w:rPr>
          <w:rFonts w:eastAsia="Palatino Linotype" w:cs="Palatino Linotype"/>
        </w:rPr>
        <w:t xml:space="preserve">de </w:t>
      </w:r>
      <w:r w:rsidR="00EA7BC3" w:rsidRPr="00F93555">
        <w:rPr>
          <w:rFonts w:eastAsia="Palatino Linotype" w:cs="Palatino Linotype"/>
        </w:rPr>
        <w:t>los documentos que integran dichos expedientes, sino que sólo se refiere la frase “</w:t>
      </w:r>
      <w:r w:rsidR="00EA7BC3" w:rsidRPr="00F93555">
        <w:rPr>
          <w:rFonts w:eastAsia="Palatino Linotype" w:cs="Palatino Linotype"/>
          <w:i/>
        </w:rPr>
        <w:t>…</w:t>
      </w:r>
      <w:r w:rsidR="00EA7BC3" w:rsidRPr="00F93555">
        <w:rPr>
          <w:rFonts w:eastAsia="Palatino Linotype" w:cs="Palatino Linotype"/>
          <w:b/>
          <w:i/>
        </w:rPr>
        <w:t>en su caso</w:t>
      </w:r>
      <w:r w:rsidR="00EA7BC3" w:rsidRPr="00F93555">
        <w:rPr>
          <w:rFonts w:eastAsia="Palatino Linotype" w:cs="Palatino Linotype"/>
        </w:rPr>
        <w:t>”</w:t>
      </w:r>
      <w:r w:rsidRPr="00F93555">
        <w:rPr>
          <w:rFonts w:eastAsia="Palatino Linotype" w:cs="Palatino Linotype"/>
        </w:rPr>
        <w:t xml:space="preserve">; </w:t>
      </w:r>
      <w:r w:rsidR="006B1394" w:rsidRPr="00F93555">
        <w:rPr>
          <w:rFonts w:eastAsia="Palatino Linotype" w:cs="Palatino Linotype"/>
        </w:rPr>
        <w:t>como se observa enseguida:</w:t>
      </w:r>
    </w:p>
    <w:p w14:paraId="0974F709" w14:textId="77777777" w:rsidR="006B1394" w:rsidRPr="00F93555" w:rsidRDefault="006B1394" w:rsidP="00F93555">
      <w:pPr>
        <w:ind w:right="49"/>
        <w:rPr>
          <w:rFonts w:eastAsia="Palatino Linotype" w:cs="Palatino Linotype"/>
        </w:rPr>
      </w:pPr>
    </w:p>
    <w:p w14:paraId="15175DBE" w14:textId="71F165AF" w:rsidR="006B1394" w:rsidRPr="00F93555" w:rsidRDefault="006B1394" w:rsidP="00F93555">
      <w:pPr>
        <w:ind w:right="49"/>
        <w:jc w:val="center"/>
        <w:rPr>
          <w:rFonts w:eastAsia="Palatino Linotype" w:cs="Palatino Linotype"/>
        </w:rPr>
      </w:pPr>
      <w:r w:rsidRPr="00F93555">
        <w:rPr>
          <w:rFonts w:eastAsia="Palatino Linotype" w:cs="Palatino Linotype"/>
          <w:b/>
          <w:noProof/>
          <w:lang w:eastAsia="es-MX"/>
        </w:rPr>
        <w:drawing>
          <wp:inline distT="0" distB="0" distL="0" distR="0" wp14:anchorId="49D447B2" wp14:editId="738316C1">
            <wp:extent cx="2896235" cy="1658679"/>
            <wp:effectExtent l="76200" t="76200" r="132715" b="13208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50258" t="16356" b="28146"/>
                    <a:stretch/>
                  </pic:blipFill>
                  <pic:spPr bwMode="auto">
                    <a:xfrm>
                      <a:off x="0" y="0"/>
                      <a:ext cx="2961318" cy="1695952"/>
                    </a:xfrm>
                    <a:prstGeom prst="rect">
                      <a:avLst/>
                    </a:prstGeom>
                    <a:ln w="38100" cap="sq">
                      <a:solidFill>
                        <a:srgbClr val="FF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6735C6C5" w14:textId="77777777" w:rsidR="006B1394" w:rsidRPr="00F93555" w:rsidRDefault="006B1394" w:rsidP="00F93555">
      <w:pPr>
        <w:ind w:right="49"/>
        <w:rPr>
          <w:rFonts w:eastAsia="Palatino Linotype" w:cs="Palatino Linotype"/>
        </w:rPr>
      </w:pPr>
    </w:p>
    <w:p w14:paraId="0DDEF421" w14:textId="2765D949" w:rsidR="00290C7C" w:rsidRPr="00F93555" w:rsidRDefault="006B1394" w:rsidP="00F93555">
      <w:pPr>
        <w:ind w:right="49"/>
        <w:rPr>
          <w:rFonts w:eastAsia="Palatino Linotype" w:cs="Palatino Linotype"/>
        </w:rPr>
      </w:pPr>
      <w:r w:rsidRPr="00F93555">
        <w:rPr>
          <w:rFonts w:eastAsia="Palatino Linotype" w:cs="Palatino Linotype"/>
        </w:rPr>
        <w:t>D</w:t>
      </w:r>
      <w:r w:rsidR="00EA7BC3" w:rsidRPr="00F93555">
        <w:rPr>
          <w:rFonts w:eastAsia="Palatino Linotype" w:cs="Palatino Linotype"/>
        </w:rPr>
        <w:t xml:space="preserve">e lo que se </w:t>
      </w:r>
      <w:r w:rsidR="00290C7C" w:rsidRPr="00F93555">
        <w:rPr>
          <w:rFonts w:eastAsia="Palatino Linotype" w:cs="Palatino Linotype"/>
        </w:rPr>
        <w:t xml:space="preserve">advierte que </w:t>
      </w:r>
      <w:r w:rsidR="00EA7BC3" w:rsidRPr="00F93555">
        <w:rPr>
          <w:rFonts w:eastAsia="Palatino Linotype" w:cs="Palatino Linotype"/>
          <w:b/>
        </w:rPr>
        <w:t>EL SUJETO OBLIGADO</w:t>
      </w:r>
      <w:r w:rsidR="00290C7C" w:rsidRPr="00F93555">
        <w:rPr>
          <w:rFonts w:eastAsia="Palatino Linotype" w:cs="Palatino Linotype"/>
        </w:rPr>
        <w:t xml:space="preserve"> </w:t>
      </w:r>
      <w:r w:rsidR="00EA7BC3" w:rsidRPr="00F93555">
        <w:rPr>
          <w:rFonts w:eastAsia="Palatino Linotype" w:cs="Palatino Linotype"/>
        </w:rPr>
        <w:t xml:space="preserve">no </w:t>
      </w:r>
      <w:r w:rsidR="00290C7C" w:rsidRPr="00F93555">
        <w:rPr>
          <w:rFonts w:eastAsia="Palatino Linotype" w:cs="Palatino Linotype"/>
        </w:rPr>
        <w:t xml:space="preserve">colmó con las formalidades establecidas en la Ley de Transparencia local, </w:t>
      </w:r>
      <w:r w:rsidR="00EA7BC3" w:rsidRPr="00F93555">
        <w:rPr>
          <w:rFonts w:eastAsia="Palatino Linotype" w:cs="Palatino Linotype"/>
        </w:rPr>
        <w:t>para la clasificación de la información</w:t>
      </w:r>
      <w:r w:rsidR="00634799" w:rsidRPr="00F93555">
        <w:rPr>
          <w:rFonts w:eastAsia="Palatino Linotype" w:cs="Palatino Linotype"/>
        </w:rPr>
        <w:t xml:space="preserve">, sino que </w:t>
      </w:r>
      <w:r w:rsidR="00F45253" w:rsidRPr="00F93555">
        <w:rPr>
          <w:rFonts w:eastAsia="Palatino Linotype" w:cs="Palatino Linotype"/>
        </w:rPr>
        <w:t xml:space="preserve">por un lado </w:t>
      </w:r>
      <w:r w:rsidR="00634799" w:rsidRPr="00F93555">
        <w:rPr>
          <w:rFonts w:eastAsia="Palatino Linotype" w:cs="Palatino Linotype"/>
        </w:rPr>
        <w:t>clasifica información diversa a la peticionada por la persona solicitante</w:t>
      </w:r>
      <w:r w:rsidR="00F45253" w:rsidRPr="00F93555">
        <w:rPr>
          <w:rFonts w:eastAsia="Palatino Linotype" w:cs="Palatino Linotype"/>
        </w:rPr>
        <w:t xml:space="preserve"> y de manera general la materia de la solicitud de mérito</w:t>
      </w:r>
      <w:r w:rsidR="00634799" w:rsidRPr="00F93555">
        <w:rPr>
          <w:rFonts w:eastAsia="Palatino Linotype" w:cs="Palatino Linotype"/>
        </w:rPr>
        <w:t>.</w:t>
      </w:r>
    </w:p>
    <w:p w14:paraId="353F3EF6" w14:textId="77777777" w:rsidR="004D22BE" w:rsidRPr="00F93555" w:rsidRDefault="004D22BE" w:rsidP="00F93555">
      <w:pPr>
        <w:ind w:right="49"/>
        <w:rPr>
          <w:rFonts w:eastAsia="Palatino Linotype" w:cs="Palatino Linotype"/>
        </w:rPr>
      </w:pPr>
    </w:p>
    <w:p w14:paraId="1D9998FD" w14:textId="77777777" w:rsidR="004D22BE" w:rsidRPr="00F93555" w:rsidRDefault="004D22BE" w:rsidP="00F93555">
      <w:pPr>
        <w:ind w:right="49"/>
        <w:rPr>
          <w:rFonts w:eastAsia="Palatino Linotype" w:cs="Palatino Linotype"/>
        </w:rPr>
      </w:pPr>
      <w:r w:rsidRPr="00F93555">
        <w:rPr>
          <w:rFonts w:eastAsia="Palatino Linotype" w:cs="Palatino Linotype"/>
        </w:rPr>
        <w:lastRenderedPageBreak/>
        <w:t>Aunado a lo anterior, la Ley de Transparencia local, prevé las formalidades necesarias para la clasificación de la información que se trata, como se puede ver de los fragmentos normativos que a continuación se señalan:</w:t>
      </w:r>
    </w:p>
    <w:p w14:paraId="288EF588" w14:textId="77777777" w:rsidR="004D22BE" w:rsidRPr="00F93555" w:rsidRDefault="004D22BE" w:rsidP="00F93555">
      <w:pPr>
        <w:ind w:right="49"/>
        <w:rPr>
          <w:rFonts w:eastAsia="Palatino Linotype" w:cs="Palatino Linotype"/>
        </w:rPr>
      </w:pPr>
    </w:p>
    <w:p w14:paraId="0F6E3129" w14:textId="77777777" w:rsidR="004D22BE" w:rsidRPr="00F93555" w:rsidRDefault="004D22BE" w:rsidP="00F93555">
      <w:pPr>
        <w:tabs>
          <w:tab w:val="left" w:pos="990"/>
        </w:tabs>
        <w:spacing w:line="240" w:lineRule="auto"/>
        <w:ind w:left="709" w:right="559"/>
        <w:contextualSpacing/>
        <w:rPr>
          <w:rFonts w:eastAsia="Palatino Linotype" w:cs="Palatino Linotype"/>
          <w:i/>
          <w:iCs/>
          <w:szCs w:val="22"/>
        </w:rPr>
      </w:pPr>
      <w:r w:rsidRPr="00F93555">
        <w:rPr>
          <w:i/>
        </w:rPr>
        <w:t>“</w:t>
      </w:r>
      <w:r w:rsidRPr="00F93555">
        <w:rPr>
          <w:rFonts w:eastAsia="Palatino Linotype" w:cs="Palatino Linotype"/>
          <w:b/>
          <w:bCs/>
          <w:i/>
          <w:iCs/>
          <w:szCs w:val="22"/>
        </w:rPr>
        <w:t>Artículo 49.</w:t>
      </w:r>
      <w:r w:rsidRPr="00F93555">
        <w:rPr>
          <w:rFonts w:eastAsia="Palatino Linotype" w:cs="Palatino Linotype"/>
          <w:i/>
          <w:iCs/>
          <w:szCs w:val="22"/>
        </w:rPr>
        <w:t xml:space="preserve"> Los Comités de Transparencia tendrán las siguientes atribuciones:</w:t>
      </w:r>
    </w:p>
    <w:p w14:paraId="1160A1B4" w14:textId="77777777" w:rsidR="004D22BE" w:rsidRPr="00F93555" w:rsidRDefault="004D22BE" w:rsidP="00F93555">
      <w:pPr>
        <w:tabs>
          <w:tab w:val="left" w:pos="990"/>
        </w:tabs>
        <w:spacing w:line="240" w:lineRule="auto"/>
        <w:ind w:left="709" w:right="559"/>
        <w:contextualSpacing/>
        <w:rPr>
          <w:rFonts w:eastAsia="Palatino Linotype" w:cs="Palatino Linotype"/>
          <w:i/>
          <w:iCs/>
          <w:szCs w:val="22"/>
        </w:rPr>
      </w:pPr>
      <w:r w:rsidRPr="00F93555">
        <w:rPr>
          <w:rFonts w:eastAsia="Palatino Linotype" w:cs="Palatino Linotype"/>
          <w:i/>
          <w:iCs/>
          <w:szCs w:val="22"/>
        </w:rPr>
        <w:t>(…)</w:t>
      </w:r>
    </w:p>
    <w:p w14:paraId="49208531" w14:textId="133FB5B6" w:rsidR="004D22BE" w:rsidRPr="00F93555" w:rsidRDefault="004D22BE" w:rsidP="00F93555">
      <w:pPr>
        <w:tabs>
          <w:tab w:val="left" w:pos="990"/>
        </w:tabs>
        <w:spacing w:line="240" w:lineRule="auto"/>
        <w:ind w:left="709" w:right="559"/>
        <w:contextualSpacing/>
        <w:rPr>
          <w:rFonts w:eastAsia="Palatino Linotype" w:cs="Palatino Linotype"/>
          <w:i/>
          <w:iCs/>
          <w:szCs w:val="22"/>
        </w:rPr>
      </w:pPr>
      <w:r w:rsidRPr="00F93555">
        <w:rPr>
          <w:rFonts w:eastAsia="Palatino Linotype" w:cs="Palatino Linotype"/>
          <w:i/>
          <w:iCs/>
          <w:szCs w:val="22"/>
        </w:rPr>
        <w:t>II. Confirmar, modificar o revocar las determinaciones que en materia de ampliación del plazo de respuesta, clasificación de la información y declaración de inexistencia o de incompetencia realicen los titulares de las áreas de los sujetos obligados;</w:t>
      </w:r>
    </w:p>
    <w:p w14:paraId="0E2ABA99" w14:textId="474253B9" w:rsidR="004D22BE" w:rsidRPr="00F93555" w:rsidRDefault="004D22BE" w:rsidP="00F93555">
      <w:pPr>
        <w:tabs>
          <w:tab w:val="left" w:pos="990"/>
        </w:tabs>
        <w:spacing w:line="240" w:lineRule="auto"/>
        <w:ind w:left="709" w:right="559"/>
        <w:contextualSpacing/>
        <w:rPr>
          <w:rFonts w:eastAsia="Palatino Linotype" w:cs="Palatino Linotype"/>
          <w:b/>
          <w:bCs/>
          <w:i/>
          <w:iCs/>
          <w:szCs w:val="22"/>
        </w:rPr>
      </w:pPr>
      <w:r w:rsidRPr="00F93555">
        <w:t>…</w:t>
      </w:r>
    </w:p>
    <w:p w14:paraId="43282585" w14:textId="77777777" w:rsidR="004D22BE" w:rsidRPr="00F93555" w:rsidRDefault="004D22BE" w:rsidP="00F93555">
      <w:pPr>
        <w:tabs>
          <w:tab w:val="left" w:pos="990"/>
        </w:tabs>
        <w:spacing w:line="240" w:lineRule="auto"/>
        <w:ind w:left="709" w:right="559"/>
        <w:contextualSpacing/>
        <w:rPr>
          <w:rFonts w:eastAsia="Palatino Linotype" w:cs="Palatino Linotype"/>
          <w:i/>
          <w:iCs/>
          <w:szCs w:val="22"/>
        </w:rPr>
      </w:pPr>
      <w:r w:rsidRPr="00F93555">
        <w:rPr>
          <w:rFonts w:eastAsia="Palatino Linotype" w:cs="Palatino Linotype"/>
          <w:b/>
          <w:bCs/>
          <w:i/>
          <w:iCs/>
          <w:szCs w:val="22"/>
        </w:rPr>
        <w:t>VIII</w:t>
      </w:r>
      <w:r w:rsidRPr="00F93555">
        <w:rPr>
          <w:rFonts w:eastAsia="Palatino Linotype" w:cs="Palatino Linotype"/>
          <w:i/>
          <w:iCs/>
          <w:szCs w:val="22"/>
        </w:rPr>
        <w:t>. Aprobar, modificar o revocar la clasificación de la información;</w:t>
      </w:r>
    </w:p>
    <w:p w14:paraId="763442D1" w14:textId="77777777" w:rsidR="004D22BE" w:rsidRPr="00F93555" w:rsidRDefault="004D22BE" w:rsidP="00F93555">
      <w:pPr>
        <w:tabs>
          <w:tab w:val="left" w:pos="990"/>
        </w:tabs>
        <w:spacing w:line="240" w:lineRule="auto"/>
        <w:ind w:left="709" w:right="559"/>
        <w:contextualSpacing/>
        <w:rPr>
          <w:i/>
          <w:szCs w:val="22"/>
        </w:rPr>
      </w:pPr>
    </w:p>
    <w:p w14:paraId="4DF45485" w14:textId="77777777" w:rsidR="004D22BE" w:rsidRPr="00F93555" w:rsidRDefault="004D22BE" w:rsidP="00F93555">
      <w:pPr>
        <w:tabs>
          <w:tab w:val="left" w:pos="990"/>
        </w:tabs>
        <w:spacing w:line="240" w:lineRule="auto"/>
        <w:ind w:left="709" w:right="559"/>
        <w:contextualSpacing/>
        <w:rPr>
          <w:rFonts w:eastAsia="Palatino Linotype" w:cs="Palatino Linotype"/>
          <w:bCs/>
          <w:i/>
          <w:szCs w:val="22"/>
        </w:rPr>
      </w:pPr>
      <w:r w:rsidRPr="00F93555">
        <w:rPr>
          <w:rFonts w:eastAsia="Palatino Linotype" w:cs="Palatino Linotype"/>
          <w:b/>
          <w:bCs/>
          <w:i/>
          <w:szCs w:val="22"/>
        </w:rPr>
        <w:t xml:space="preserve">Artículo 91. </w:t>
      </w:r>
      <w:r w:rsidRPr="00F93555">
        <w:rPr>
          <w:rFonts w:eastAsia="Palatino Linotype" w:cs="Palatino Linotype"/>
          <w:bCs/>
          <w:i/>
          <w:szCs w:val="22"/>
        </w:rPr>
        <w:t>El acceso a la información pública será restringido excepcionalmente, cuando ésta sea clasificada como reservada o confidencial.</w:t>
      </w:r>
    </w:p>
    <w:p w14:paraId="315B5140" w14:textId="77777777" w:rsidR="004D22BE" w:rsidRPr="00F93555" w:rsidRDefault="004D22BE" w:rsidP="00F93555">
      <w:pPr>
        <w:pStyle w:val="Textonotapie"/>
        <w:ind w:left="709" w:right="850"/>
        <w:rPr>
          <w:i/>
          <w:sz w:val="22"/>
          <w:szCs w:val="22"/>
        </w:rPr>
      </w:pPr>
    </w:p>
    <w:p w14:paraId="1748E369" w14:textId="77777777" w:rsidR="004D22BE" w:rsidRPr="00F93555" w:rsidRDefault="004D22BE" w:rsidP="00F93555">
      <w:pPr>
        <w:pStyle w:val="Textonotapie"/>
        <w:ind w:left="709" w:right="850"/>
        <w:rPr>
          <w:i/>
          <w:sz w:val="22"/>
          <w:szCs w:val="22"/>
        </w:rPr>
      </w:pPr>
      <w:r w:rsidRPr="00F93555">
        <w:rPr>
          <w:b/>
          <w:i/>
          <w:sz w:val="22"/>
          <w:szCs w:val="22"/>
        </w:rPr>
        <w:t>Artículo 128</w:t>
      </w:r>
      <w:r w:rsidRPr="00F93555">
        <w:rPr>
          <w:i/>
          <w:sz w:val="22"/>
          <w:szCs w:val="22"/>
        </w:rPr>
        <w:t>. En los casos en que se niegue el acceso a la información, por actualizarse alguno de los supuestos de clasificación, el Comité de Transparencia deberá confirmar, modificar o revocar la decisión.</w:t>
      </w:r>
    </w:p>
    <w:p w14:paraId="624900D8" w14:textId="77777777" w:rsidR="004D22BE" w:rsidRPr="00F93555" w:rsidRDefault="004D22BE" w:rsidP="00F93555">
      <w:pPr>
        <w:pStyle w:val="Textonotapie"/>
        <w:ind w:left="709" w:right="850"/>
        <w:rPr>
          <w:i/>
          <w:sz w:val="22"/>
          <w:szCs w:val="22"/>
        </w:rPr>
      </w:pPr>
    </w:p>
    <w:p w14:paraId="25B2462C" w14:textId="77777777" w:rsidR="004D22BE" w:rsidRPr="00F93555" w:rsidRDefault="004D22BE" w:rsidP="00F93555">
      <w:pPr>
        <w:pStyle w:val="Textonotapie"/>
        <w:ind w:left="709" w:right="850"/>
        <w:rPr>
          <w:i/>
          <w:sz w:val="22"/>
          <w:szCs w:val="22"/>
        </w:rPr>
      </w:pPr>
      <w:r w:rsidRPr="00F93555">
        <w:rPr>
          <w:b/>
          <w:i/>
          <w:sz w:val="22"/>
          <w:szCs w:val="22"/>
        </w:rPr>
        <w:t>Artículo 132</w:t>
      </w:r>
      <w:r w:rsidRPr="00F93555">
        <w:rPr>
          <w:i/>
          <w:sz w:val="22"/>
          <w:szCs w:val="22"/>
        </w:rPr>
        <w:t xml:space="preserve">. La clasificación de la información se llevará a cabo en el momento en que: </w:t>
      </w:r>
    </w:p>
    <w:p w14:paraId="433AC872" w14:textId="77777777" w:rsidR="004D22BE" w:rsidRPr="00F93555" w:rsidRDefault="004D22BE" w:rsidP="00F93555">
      <w:pPr>
        <w:pStyle w:val="Textonotapie"/>
        <w:ind w:left="709" w:right="850"/>
        <w:rPr>
          <w:b/>
          <w:i/>
          <w:sz w:val="22"/>
          <w:szCs w:val="22"/>
        </w:rPr>
      </w:pPr>
      <w:r w:rsidRPr="00F93555">
        <w:rPr>
          <w:b/>
          <w:i/>
          <w:sz w:val="22"/>
          <w:szCs w:val="22"/>
        </w:rPr>
        <w:t xml:space="preserve">I. Se reciba una solicitud de acceso a la información; </w:t>
      </w:r>
    </w:p>
    <w:p w14:paraId="41289BAD" w14:textId="77777777" w:rsidR="004D22BE" w:rsidRPr="00F93555" w:rsidRDefault="004D22BE" w:rsidP="00F93555">
      <w:pPr>
        <w:pStyle w:val="Textonotapie"/>
        <w:ind w:left="709" w:right="850"/>
        <w:rPr>
          <w:i/>
          <w:sz w:val="22"/>
          <w:szCs w:val="22"/>
        </w:rPr>
      </w:pPr>
      <w:r w:rsidRPr="00F93555">
        <w:rPr>
          <w:i/>
          <w:sz w:val="22"/>
          <w:szCs w:val="22"/>
        </w:rPr>
        <w:t xml:space="preserve">II. Se determine mediante resolución de autoridad competente; o </w:t>
      </w:r>
    </w:p>
    <w:p w14:paraId="4DE902A8" w14:textId="77777777" w:rsidR="004D22BE" w:rsidRPr="00F93555" w:rsidRDefault="004D22BE" w:rsidP="00F93555">
      <w:pPr>
        <w:pStyle w:val="Textonotapie"/>
        <w:ind w:left="709" w:right="850"/>
        <w:rPr>
          <w:i/>
          <w:sz w:val="22"/>
          <w:szCs w:val="22"/>
        </w:rPr>
      </w:pPr>
      <w:r w:rsidRPr="00F93555">
        <w:rPr>
          <w:i/>
          <w:sz w:val="22"/>
          <w:szCs w:val="22"/>
        </w:rPr>
        <w:t>III. Se generen versiones públicas para dar cumplimiento a las obligaciones de transparencia previstas en esta Ley</w:t>
      </w:r>
    </w:p>
    <w:p w14:paraId="7F17B374" w14:textId="77777777" w:rsidR="004D22BE" w:rsidRPr="00F93555" w:rsidRDefault="004D22BE" w:rsidP="00F93555">
      <w:pPr>
        <w:pStyle w:val="Textonotapie"/>
        <w:ind w:left="709" w:right="850"/>
        <w:rPr>
          <w:i/>
          <w:sz w:val="22"/>
          <w:szCs w:val="22"/>
        </w:rPr>
      </w:pPr>
    </w:p>
    <w:p w14:paraId="4B4C73D5" w14:textId="77777777" w:rsidR="004D22BE" w:rsidRPr="00F93555" w:rsidRDefault="004D22BE" w:rsidP="00F93555">
      <w:pPr>
        <w:pStyle w:val="Textonotapie"/>
        <w:ind w:left="709" w:right="850"/>
        <w:rPr>
          <w:i/>
          <w:sz w:val="22"/>
          <w:szCs w:val="22"/>
        </w:rPr>
      </w:pPr>
      <w:r w:rsidRPr="00F93555">
        <w:rPr>
          <w:b/>
          <w:i/>
          <w:sz w:val="22"/>
          <w:szCs w:val="22"/>
        </w:rPr>
        <w:t>Artículo 143</w:t>
      </w:r>
      <w:r w:rsidRPr="00F93555">
        <w:rPr>
          <w:i/>
          <w:sz w:val="22"/>
          <w:szCs w:val="22"/>
        </w:rPr>
        <w:t xml:space="preserve">. Para los efectos de esta Ley se considera información confidencial, la clasificada como tal, de manera permanente, por su naturaleza, cuando: </w:t>
      </w:r>
    </w:p>
    <w:p w14:paraId="30825099" w14:textId="77777777" w:rsidR="004D22BE" w:rsidRPr="00F93555" w:rsidRDefault="004D22BE" w:rsidP="00F93555">
      <w:pPr>
        <w:spacing w:line="240" w:lineRule="auto"/>
        <w:ind w:left="709" w:right="850"/>
        <w:rPr>
          <w:i/>
          <w:szCs w:val="22"/>
        </w:rPr>
      </w:pPr>
      <w:r w:rsidRPr="00F93555">
        <w:rPr>
          <w:b/>
          <w:i/>
          <w:szCs w:val="22"/>
        </w:rPr>
        <w:t>I</w:t>
      </w:r>
      <w:r w:rsidRPr="00F93555">
        <w:rPr>
          <w:i/>
          <w:szCs w:val="22"/>
        </w:rPr>
        <w:t>. Se refiera a la información privada y los datos personales concernientes a una persona física o jurídico colectiva identificada o identificable.</w:t>
      </w:r>
    </w:p>
    <w:p w14:paraId="4F04949C" w14:textId="0E48C763" w:rsidR="004D22BE" w:rsidRPr="00F93555" w:rsidRDefault="004D22BE" w:rsidP="00F93555">
      <w:pPr>
        <w:spacing w:line="240" w:lineRule="auto"/>
        <w:ind w:left="709" w:right="850"/>
        <w:rPr>
          <w:rFonts w:eastAsia="Palatino Linotype" w:cs="Palatino Linotype"/>
          <w:i/>
          <w:iCs/>
        </w:rPr>
      </w:pPr>
      <w:r w:rsidRPr="00F93555">
        <w:rPr>
          <w:rFonts w:eastAsia="Palatino Linotype" w:cs="Palatino Linotype"/>
          <w:b/>
          <w:i/>
          <w:iCs/>
          <w:szCs w:val="22"/>
        </w:rPr>
        <w:t>Artículo 149.</w:t>
      </w:r>
      <w:r w:rsidRPr="00F93555">
        <w:rPr>
          <w:rFonts w:eastAsia="Palatino Linotype" w:cs="Palatino Linotype"/>
          <w:i/>
          <w:iCs/>
          <w:szCs w:val="22"/>
        </w:rPr>
        <w:t xml:space="preserve"> El acuerdo que clasifique la información como confidencial deberá contener un razonamiento lógico en el que demuestre que la información se encuentra en alguna o algunas de las hipótesis previstas en la presente Ley.”</w:t>
      </w:r>
    </w:p>
    <w:p w14:paraId="313C3F8C" w14:textId="77777777" w:rsidR="004D22BE" w:rsidRPr="00F93555" w:rsidRDefault="004D22BE" w:rsidP="00F93555">
      <w:pPr>
        <w:rPr>
          <w:rFonts w:cs="Palatino Linotype"/>
        </w:rPr>
      </w:pPr>
    </w:p>
    <w:p w14:paraId="3CD859B1" w14:textId="77777777" w:rsidR="004254E7" w:rsidRPr="00F93555" w:rsidRDefault="004254E7" w:rsidP="00F93555">
      <w:pPr>
        <w:rPr>
          <w:rFonts w:cs="Palatino Linotype"/>
        </w:rPr>
      </w:pPr>
      <w:r w:rsidRPr="00F93555">
        <w:rPr>
          <w:rFonts w:cs="Palatino Linotype"/>
        </w:rPr>
        <w:t xml:space="preserve">Finalmente, no se omite comentar que respecto al pronunciamiento emitido por </w:t>
      </w:r>
      <w:r w:rsidRPr="00F93555">
        <w:rPr>
          <w:rFonts w:cs="Palatino Linotype"/>
          <w:b/>
        </w:rPr>
        <w:t>EL</w:t>
      </w:r>
      <w:r w:rsidRPr="00F93555">
        <w:rPr>
          <w:rFonts w:cs="Palatino Linotype"/>
        </w:rPr>
        <w:t xml:space="preserve"> </w:t>
      </w:r>
      <w:r w:rsidRPr="00F93555">
        <w:rPr>
          <w:rFonts w:cs="Palatino Linotype"/>
          <w:b/>
        </w:rPr>
        <w:t>SUJETO OBLIGADO</w:t>
      </w:r>
      <w:r w:rsidRPr="00F93555">
        <w:rPr>
          <w:rFonts w:cs="Palatino Linotype"/>
        </w:rPr>
        <w:t xml:space="preserve">, a fin de dar respuesta a la solicitud planteada, este Instituto no está facultado </w:t>
      </w:r>
      <w:r w:rsidRPr="00F93555">
        <w:rPr>
          <w:rFonts w:cs="Palatino Linotype"/>
        </w:rPr>
        <w:lastRenderedPageBreak/>
        <w:t>para manifestarse sobre la veracidad de la información proporcionada, conforme lo prevé el artículo 36 de la Ley de Transparencia y Acceso a la Información Pública del Estado de México y Municipios.</w:t>
      </w:r>
    </w:p>
    <w:p w14:paraId="52F5C027" w14:textId="77777777" w:rsidR="004254E7" w:rsidRPr="00F93555" w:rsidRDefault="004254E7" w:rsidP="00F93555">
      <w:pPr>
        <w:rPr>
          <w:rFonts w:cs="Palatino Linotype"/>
        </w:rPr>
      </w:pPr>
    </w:p>
    <w:p w14:paraId="38D984BD" w14:textId="77777777" w:rsidR="004254E7" w:rsidRPr="00F93555" w:rsidRDefault="004254E7" w:rsidP="00F93555">
      <w:pPr>
        <w:rPr>
          <w:rFonts w:cs="Palatino Linotype"/>
        </w:rPr>
      </w:pPr>
      <w:r w:rsidRPr="00F93555">
        <w:rPr>
          <w:rFonts w:cs="Palatino Linotype"/>
        </w:rPr>
        <w:t xml:space="preserve">Sirve de sustento a lo anterior, el criterio 31/10 emitido por el entonces Instituto Federal de Acceso a la Información y Protección de Datos, ahora Instituto Nacional de Acceso a la Información y Protección de Datos, el cual refiere: </w:t>
      </w:r>
    </w:p>
    <w:p w14:paraId="7C66E0F1" w14:textId="77777777" w:rsidR="00FF1BB7" w:rsidRPr="00F93555" w:rsidRDefault="00FF1BB7" w:rsidP="00F93555">
      <w:pPr>
        <w:ind w:right="49"/>
        <w:rPr>
          <w:rFonts w:eastAsia="Palatino Linotype" w:cs="Palatino Linotype"/>
        </w:rPr>
      </w:pPr>
    </w:p>
    <w:p w14:paraId="11D089E5" w14:textId="77777777" w:rsidR="00FF1BB7" w:rsidRPr="00F93555" w:rsidRDefault="00FF1BB7" w:rsidP="00F93555">
      <w:pPr>
        <w:tabs>
          <w:tab w:val="left" w:pos="8222"/>
        </w:tabs>
        <w:ind w:left="567" w:right="567"/>
        <w:rPr>
          <w:rFonts w:eastAsia="Palatino Linotype" w:cs="Palatino Linotype"/>
          <w:i/>
        </w:rPr>
      </w:pPr>
      <w:r w:rsidRPr="00F93555">
        <w:rPr>
          <w:rFonts w:eastAsia="Palatino Linotype" w:cs="Palatino Linotype"/>
          <w:b/>
          <w:i/>
        </w:rPr>
        <w:t>“El Instituto Federal de Acceso a la Información y Protección de Datos no cuenta con facultades para pronunciarse respecto de la veracidad de los documentos proporcionados por los sujetos obligados.</w:t>
      </w:r>
      <w:r w:rsidRPr="00F93555">
        <w:rPr>
          <w:rFonts w:eastAsia="Palatino Linotype" w:cs="Palatino Linotype"/>
          <w:i/>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0846D1EA" w14:textId="77777777" w:rsidR="00FF1BB7" w:rsidRPr="00F93555" w:rsidRDefault="00FF1BB7" w:rsidP="00F93555">
      <w:pPr>
        <w:tabs>
          <w:tab w:val="left" w:pos="8222"/>
        </w:tabs>
        <w:ind w:left="567" w:right="567"/>
        <w:rPr>
          <w:rFonts w:eastAsia="Palatino Linotype" w:cs="Palatino Linotype"/>
          <w:i/>
        </w:rPr>
      </w:pPr>
    </w:p>
    <w:p w14:paraId="1FEFA892" w14:textId="42ECDCD9" w:rsidR="00FF1BB7" w:rsidRPr="00F93555" w:rsidRDefault="00FF1BB7" w:rsidP="00F93555">
      <w:pPr>
        <w:pBdr>
          <w:top w:val="nil"/>
          <w:left w:val="nil"/>
          <w:bottom w:val="nil"/>
          <w:right w:val="nil"/>
          <w:between w:val="nil"/>
        </w:pBdr>
        <w:rPr>
          <w:rFonts w:eastAsia="Palatino Linotype" w:cs="Palatino Linotype"/>
          <w:bCs/>
        </w:rPr>
      </w:pPr>
      <w:r w:rsidRPr="00F93555">
        <w:rPr>
          <w:rFonts w:eastAsia="Palatino Linotype" w:cs="Palatino Linotype"/>
          <w:bCs/>
        </w:rPr>
        <w:t xml:space="preserve">Por lo que, este Organismo Garante carece de facultades para dudar de la veracidad de la información que </w:t>
      </w:r>
      <w:r w:rsidR="00D571D4" w:rsidRPr="00F93555">
        <w:rPr>
          <w:rFonts w:eastAsia="Palatino Linotype" w:cs="Palatino Linotype"/>
          <w:b/>
        </w:rPr>
        <w:t>EL SUJETO OBLIGADO</w:t>
      </w:r>
      <w:r w:rsidR="00D571D4" w:rsidRPr="00F93555">
        <w:rPr>
          <w:rFonts w:eastAsia="Palatino Linotype" w:cs="Palatino Linotype"/>
          <w:bCs/>
        </w:rPr>
        <w:t xml:space="preserve"> </w:t>
      </w:r>
      <w:r w:rsidRPr="00F93555">
        <w:rPr>
          <w:rFonts w:eastAsia="Palatino Linotype" w:cs="Palatino Linotype"/>
          <w:bCs/>
        </w:rPr>
        <w:t xml:space="preserve">puso a disposición de </w:t>
      </w:r>
      <w:r w:rsidR="00D571D4" w:rsidRPr="00F93555">
        <w:rPr>
          <w:rFonts w:eastAsia="Palatino Linotype" w:cs="Palatino Linotype"/>
          <w:b/>
        </w:rPr>
        <w:t>LA PARTE RECURRENTE</w:t>
      </w:r>
      <w:r w:rsidRPr="00F93555">
        <w:rPr>
          <w:rFonts w:eastAsia="Palatino Linotype" w:cs="Palatino Linotype"/>
          <w:bCs/>
        </w:rPr>
        <w:t>.</w:t>
      </w:r>
    </w:p>
    <w:p w14:paraId="32CE57ED" w14:textId="310FE887" w:rsidR="007A7485" w:rsidRPr="00F93555" w:rsidRDefault="007A7485" w:rsidP="00F93555">
      <w:pPr>
        <w:spacing w:after="160"/>
        <w:rPr>
          <w:rFonts w:cs="Tahoma"/>
          <w:bCs/>
          <w:iCs/>
          <w:sz w:val="24"/>
          <w:szCs w:val="24"/>
        </w:rPr>
      </w:pPr>
    </w:p>
    <w:p w14:paraId="6CD05AC4" w14:textId="79850ADB" w:rsidR="00BD5A7C" w:rsidRPr="00F93555" w:rsidRDefault="003A38DC" w:rsidP="00F93555">
      <w:pPr>
        <w:pStyle w:val="Ttulo3"/>
        <w:rPr>
          <w:szCs w:val="22"/>
        </w:rPr>
      </w:pPr>
      <w:bookmarkStart w:id="30" w:name="_Toc165304079"/>
      <w:bookmarkStart w:id="31" w:name="_Toc172748423"/>
      <w:r w:rsidRPr="00F93555">
        <w:rPr>
          <w:rFonts w:eastAsia="Calibri"/>
          <w:szCs w:val="22"/>
        </w:rPr>
        <w:lastRenderedPageBreak/>
        <w:t>d</w:t>
      </w:r>
      <w:r w:rsidR="00335CDF" w:rsidRPr="00F93555">
        <w:rPr>
          <w:rFonts w:eastAsia="Calibri"/>
          <w:szCs w:val="22"/>
        </w:rPr>
        <w:t xml:space="preserve">) </w:t>
      </w:r>
      <w:bookmarkEnd w:id="30"/>
      <w:r w:rsidR="00BD5A7C" w:rsidRPr="00F93555">
        <w:rPr>
          <w:szCs w:val="22"/>
        </w:rPr>
        <w:t>Conclusión</w:t>
      </w:r>
      <w:bookmarkEnd w:id="31"/>
    </w:p>
    <w:p w14:paraId="124261E9" w14:textId="67D80544" w:rsidR="006675DD" w:rsidRPr="00F93555" w:rsidRDefault="006675DD" w:rsidP="00F93555">
      <w:pPr>
        <w:ind w:right="49"/>
        <w:rPr>
          <w:rFonts w:eastAsia="Palatino Linotype" w:cs="Palatino Linotype"/>
        </w:rPr>
      </w:pPr>
      <w:r w:rsidRPr="00F93555">
        <w:rPr>
          <w:rFonts w:eastAsia="Palatino Linotype" w:cs="Palatino Linotype"/>
        </w:rPr>
        <w:t>En consecuencia y tomando en consideración la materia de la solicitud, y toda vez que el Acta de clasificación de la información no se reúne los elementos necesarios para su validación conforme a la Ley de Transparencia, este Instituto ordena la entrega de dicho Acuerdo debidamente fundado y motivado</w:t>
      </w:r>
      <w:r w:rsidR="00D84F7C" w:rsidRPr="00F93555">
        <w:rPr>
          <w:rFonts w:eastAsia="Palatino Linotype" w:cs="Palatino Linotype"/>
        </w:rPr>
        <w:t>, conforme a las disposiciones para su validez en términos de lo dispuesto por la Ley de Transparencia y Acceso a la Información Pública del Estado de México y Municipios.</w:t>
      </w:r>
    </w:p>
    <w:p w14:paraId="11D800F6" w14:textId="26A99F3B" w:rsidR="00BC7CDB" w:rsidRPr="00F93555" w:rsidRDefault="00BC7CDB" w:rsidP="00F93555">
      <w:pPr>
        <w:ind w:right="-93"/>
        <w:rPr>
          <w:rFonts w:eastAsia="Calibri" w:cs="Tahoma"/>
          <w:bCs/>
          <w:szCs w:val="22"/>
          <w:lang w:eastAsia="en-US"/>
        </w:rPr>
      </w:pPr>
    </w:p>
    <w:p w14:paraId="6C4C444E" w14:textId="16F1DC79" w:rsidR="00BD5A7C" w:rsidRPr="00F93555" w:rsidRDefault="00BD5A7C" w:rsidP="00F93555">
      <w:pPr>
        <w:ind w:right="-93"/>
        <w:rPr>
          <w:rFonts w:cs="Tahoma"/>
          <w:bCs/>
          <w:szCs w:val="22"/>
        </w:rPr>
      </w:pPr>
      <w:bookmarkStart w:id="32" w:name="_Hlk165381027"/>
      <w:r w:rsidRPr="00F93555">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2"/>
    <w:p w14:paraId="7C13D1A0" w14:textId="77777777" w:rsidR="00BD5A7C" w:rsidRPr="00F93555" w:rsidRDefault="00BD5A7C" w:rsidP="00F93555">
      <w:pPr>
        <w:rPr>
          <w:szCs w:val="22"/>
        </w:rPr>
      </w:pPr>
    </w:p>
    <w:p w14:paraId="5C396097" w14:textId="684A0E4F" w:rsidR="00664420" w:rsidRPr="00F93555" w:rsidRDefault="00664420" w:rsidP="00F93555">
      <w:pPr>
        <w:pStyle w:val="Ttulo1"/>
        <w:rPr>
          <w:szCs w:val="22"/>
        </w:rPr>
      </w:pPr>
      <w:bookmarkStart w:id="33" w:name="_Toc172748424"/>
      <w:r w:rsidRPr="00F93555">
        <w:rPr>
          <w:szCs w:val="22"/>
        </w:rPr>
        <w:t>RESUELVE</w:t>
      </w:r>
      <w:bookmarkEnd w:id="33"/>
    </w:p>
    <w:p w14:paraId="0CEAF7AB" w14:textId="2D945FE1" w:rsidR="002F69E0" w:rsidRPr="00F93555" w:rsidRDefault="002F69E0" w:rsidP="00F93555">
      <w:pPr>
        <w:widowControl w:val="0"/>
      </w:pPr>
      <w:r w:rsidRPr="00F93555">
        <w:rPr>
          <w:b/>
        </w:rPr>
        <w:t>PRIMERO.</w:t>
      </w:r>
      <w:r w:rsidRPr="00F93555">
        <w:t xml:space="preserve"> Se </w:t>
      </w:r>
      <w:r w:rsidRPr="00F93555">
        <w:rPr>
          <w:b/>
        </w:rPr>
        <w:t>MODIFICA</w:t>
      </w:r>
      <w:r w:rsidRPr="00F93555">
        <w:t xml:space="preserve"> la respuesta entregada por el </w:t>
      </w:r>
      <w:r w:rsidRPr="00F93555">
        <w:rPr>
          <w:b/>
        </w:rPr>
        <w:t>SUJETO OBLIGADO</w:t>
      </w:r>
      <w:r w:rsidRPr="00F93555">
        <w:t xml:space="preserve"> en la solicitud de información </w:t>
      </w:r>
      <w:r w:rsidRPr="00F93555">
        <w:rPr>
          <w:b/>
          <w:bCs/>
        </w:rPr>
        <w:t>00186/SSEM/IP/2024</w:t>
      </w:r>
      <w:r w:rsidRPr="00F93555">
        <w:t xml:space="preserve">, por resultar </w:t>
      </w:r>
      <w:r w:rsidRPr="00F93555">
        <w:rPr>
          <w:b/>
        </w:rPr>
        <w:t>FUNDADAS</w:t>
      </w:r>
      <w:r w:rsidRPr="00F93555">
        <w:t xml:space="preserve"> las razones o motivos de inconformidad hechos valer por </w:t>
      </w:r>
      <w:r w:rsidRPr="00F93555">
        <w:rPr>
          <w:b/>
        </w:rPr>
        <w:t>LA PARTE RECURRENTE</w:t>
      </w:r>
      <w:r w:rsidRPr="00F93555">
        <w:t xml:space="preserve"> en el Recurso de Revisión </w:t>
      </w:r>
      <w:r w:rsidRPr="00F93555">
        <w:rPr>
          <w:b/>
        </w:rPr>
        <w:t>02717/INFOEM/IP/RR/2024</w:t>
      </w:r>
      <w:r w:rsidRPr="00F93555">
        <w:t>,</w:t>
      </w:r>
      <w:r w:rsidRPr="00F93555">
        <w:rPr>
          <w:b/>
        </w:rPr>
        <w:t xml:space="preserve"> </w:t>
      </w:r>
      <w:r w:rsidRPr="00F93555">
        <w:t xml:space="preserve">en términos del considerando </w:t>
      </w:r>
      <w:r w:rsidRPr="00F93555">
        <w:rPr>
          <w:b/>
        </w:rPr>
        <w:t>SEGUNDO</w:t>
      </w:r>
      <w:r w:rsidRPr="00F93555">
        <w:t xml:space="preserve"> de la presente Resolución.</w:t>
      </w:r>
    </w:p>
    <w:p w14:paraId="2D2C1318" w14:textId="77777777" w:rsidR="002F69E0" w:rsidRPr="00F93555" w:rsidRDefault="002F69E0" w:rsidP="00F93555">
      <w:pPr>
        <w:widowControl w:val="0"/>
      </w:pPr>
    </w:p>
    <w:p w14:paraId="0EE54D7F" w14:textId="323EF476" w:rsidR="002F69E0" w:rsidRPr="00F93555" w:rsidRDefault="002F69E0" w:rsidP="00F93555">
      <w:pPr>
        <w:ind w:right="-93"/>
      </w:pPr>
      <w:r w:rsidRPr="00F93555">
        <w:rPr>
          <w:b/>
        </w:rPr>
        <w:t>SEGUNDO.</w:t>
      </w:r>
      <w:r w:rsidRPr="00F93555">
        <w:t xml:space="preserve"> Se </w:t>
      </w:r>
      <w:r w:rsidRPr="00F93555">
        <w:rPr>
          <w:b/>
        </w:rPr>
        <w:t xml:space="preserve">ORDENA </w:t>
      </w:r>
      <w:r w:rsidRPr="00F93555">
        <w:t xml:space="preserve">al </w:t>
      </w:r>
      <w:r w:rsidRPr="00F93555">
        <w:rPr>
          <w:b/>
        </w:rPr>
        <w:t>SUJETO OBLIGADO</w:t>
      </w:r>
      <w:r w:rsidRPr="00F93555">
        <w:t xml:space="preserve">, a efecto de que, entregue a través del </w:t>
      </w:r>
      <w:r w:rsidRPr="00F93555">
        <w:rPr>
          <w:b/>
        </w:rPr>
        <w:t>SAIMEX</w:t>
      </w:r>
      <w:r w:rsidRPr="00F93555">
        <w:t>, de lo siguiente:</w:t>
      </w:r>
    </w:p>
    <w:p w14:paraId="0DDAC972" w14:textId="77777777" w:rsidR="002F69E0" w:rsidRPr="00F93555" w:rsidRDefault="002F69E0" w:rsidP="00F93555">
      <w:pPr>
        <w:ind w:right="-93"/>
      </w:pPr>
    </w:p>
    <w:p w14:paraId="1D6ED8C2" w14:textId="684624A9" w:rsidR="002F69E0" w:rsidRPr="00F93555" w:rsidRDefault="00956C7B" w:rsidP="00F93555">
      <w:pPr>
        <w:ind w:left="567" w:right="539"/>
        <w:rPr>
          <w:i/>
          <w:iCs/>
        </w:rPr>
      </w:pPr>
      <w:r w:rsidRPr="00F93555">
        <w:rPr>
          <w:i/>
          <w:iCs/>
        </w:rPr>
        <w:t xml:space="preserve">El Acuerdo del Comité de Transparencia, donde confirme la clasificación de la información como confidencial de los </w:t>
      </w:r>
      <w:r w:rsidR="004D1D86" w:rsidRPr="00F93555">
        <w:rPr>
          <w:i/>
          <w:iCs/>
        </w:rPr>
        <w:t>e</w:t>
      </w:r>
      <w:r w:rsidRPr="00F93555">
        <w:rPr>
          <w:i/>
          <w:iCs/>
        </w:rPr>
        <w:t xml:space="preserve">xpedientes instaurados por las solicitudes de indulto del periodo </w:t>
      </w:r>
      <w:r w:rsidRPr="00F93555">
        <w:rPr>
          <w:i/>
          <w:iCs/>
        </w:rPr>
        <w:lastRenderedPageBreak/>
        <w:t xml:space="preserve">del 2017 a febrero de 2024, de conformidad con los artículos 49, fracciones II y VIII, 132, </w:t>
      </w:r>
      <w:r w:rsidR="001536E6" w:rsidRPr="00F93555">
        <w:rPr>
          <w:i/>
          <w:iCs/>
        </w:rPr>
        <w:t xml:space="preserve">fracción II, </w:t>
      </w:r>
      <w:r w:rsidRPr="00F93555">
        <w:rPr>
          <w:i/>
          <w:iCs/>
        </w:rPr>
        <w:t>143, fracción I,</w:t>
      </w:r>
      <w:r w:rsidR="001536E6" w:rsidRPr="00F93555">
        <w:rPr>
          <w:i/>
          <w:iCs/>
        </w:rPr>
        <w:t xml:space="preserve"> y 149</w:t>
      </w:r>
      <w:r w:rsidRPr="00F93555">
        <w:rPr>
          <w:i/>
          <w:iCs/>
        </w:rPr>
        <w:t xml:space="preserve"> de la Ley de Transparencia y Acceso a la Información Pública del Estado de México y Municipios.</w:t>
      </w:r>
    </w:p>
    <w:p w14:paraId="407E42BF" w14:textId="77777777" w:rsidR="002F69E0" w:rsidRPr="00F93555" w:rsidRDefault="002F69E0" w:rsidP="00F93555">
      <w:pPr>
        <w:ind w:right="-93"/>
      </w:pPr>
    </w:p>
    <w:p w14:paraId="0C3B1E59" w14:textId="77777777" w:rsidR="002F69E0" w:rsidRPr="00F93555" w:rsidRDefault="002F69E0" w:rsidP="00F93555">
      <w:r w:rsidRPr="00F93555">
        <w:rPr>
          <w:b/>
        </w:rPr>
        <w:t>TERCERO.</w:t>
      </w:r>
      <w:r w:rsidRPr="00F93555">
        <w:t xml:space="preserve"> Notifíquese vía Sistema de Acceso a la Información Mexiquense (SAIMEX), la presente resolución al Titular de la Unidad de Transparencia del </w:t>
      </w:r>
      <w:r w:rsidRPr="00F93555">
        <w:rPr>
          <w:b/>
        </w:rPr>
        <w:t>SUJETO OBLIGADO</w:t>
      </w:r>
      <w:r w:rsidRPr="00F93555">
        <w:t xml:space="preserve">, para que conforme al artículo 186 último párrafo, 189 segundo párrafo y 194 de la Ley de Transparencia y Acceso a la Información Pública del Estado de México y Municipios, dé cumplimiento a lo ordenado dentro del plazo de </w:t>
      </w:r>
      <w:r w:rsidRPr="00F93555">
        <w:rPr>
          <w:b/>
        </w:rPr>
        <w:t>diez días hábiles</w:t>
      </w:r>
      <w:r w:rsidRPr="00F93555">
        <w:t xml:space="preserve">, e informe a este Instituto en un plazo de </w:t>
      </w:r>
      <w:r w:rsidRPr="00F93555">
        <w:rPr>
          <w:b/>
        </w:rPr>
        <w:t>tres días hábiles</w:t>
      </w:r>
      <w:r w:rsidRPr="00F93555">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307E684" w14:textId="77777777" w:rsidR="002F69E0" w:rsidRPr="00F93555" w:rsidRDefault="002F69E0" w:rsidP="00F93555"/>
    <w:p w14:paraId="712339E8" w14:textId="1604E82B" w:rsidR="002F69E0" w:rsidRPr="00F93555" w:rsidRDefault="002F69E0" w:rsidP="00F93555">
      <w:r w:rsidRPr="00F93555">
        <w:rPr>
          <w:b/>
        </w:rPr>
        <w:t>CUARTO.</w:t>
      </w:r>
      <w:r w:rsidRPr="00F93555">
        <w:t xml:space="preserve"> Notifíquese a </w:t>
      </w:r>
      <w:r w:rsidRPr="00F93555">
        <w:rPr>
          <w:b/>
        </w:rPr>
        <w:t>LA PARTE RECURRENTE</w:t>
      </w:r>
      <w:r w:rsidRPr="00F93555">
        <w:t xml:space="preserve"> la presente resolución vía Sistema de Acceso a la Información Mexiquense (SAIMEX).</w:t>
      </w:r>
    </w:p>
    <w:p w14:paraId="6F715EF5" w14:textId="77777777" w:rsidR="002F69E0" w:rsidRPr="00F93555" w:rsidRDefault="002F69E0" w:rsidP="00F93555"/>
    <w:p w14:paraId="6B54C993" w14:textId="021384FF" w:rsidR="002F69E0" w:rsidRPr="00F93555" w:rsidRDefault="002F69E0" w:rsidP="00F93555">
      <w:r w:rsidRPr="00F93555">
        <w:rPr>
          <w:b/>
        </w:rPr>
        <w:t>QUINTO</w:t>
      </w:r>
      <w:r w:rsidRPr="00F93555">
        <w:t xml:space="preserve">. Hágase del conocimiento a </w:t>
      </w:r>
      <w:r w:rsidRPr="00F93555">
        <w:rPr>
          <w:b/>
        </w:rPr>
        <w:t>LA PARTE RECURRENTE</w:t>
      </w:r>
      <w:r w:rsidRPr="00F93555">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r w:rsidR="00DC275E" w:rsidRPr="00F93555">
        <w:t>, o recurso de inconformidad de acuerdo con lo establecido en los artículo</w:t>
      </w:r>
      <w:r w:rsidR="00FD1A52" w:rsidRPr="00F93555">
        <w:t>s</w:t>
      </w:r>
      <w:r w:rsidR="00D14D22" w:rsidRPr="00F93555">
        <w:t xml:space="preserve"> 159 y 160, fracción </w:t>
      </w:r>
      <w:r w:rsidR="00DC275E" w:rsidRPr="00F93555">
        <w:t>I, de la Ley General de Transparencia y Acceso a la Información Pública</w:t>
      </w:r>
      <w:r w:rsidRPr="00F93555">
        <w:t>.</w:t>
      </w:r>
    </w:p>
    <w:p w14:paraId="2EC5EDE3" w14:textId="77777777" w:rsidR="002F69E0" w:rsidRPr="00F93555" w:rsidRDefault="002F69E0" w:rsidP="00F93555"/>
    <w:p w14:paraId="7A43DD13" w14:textId="77777777" w:rsidR="002F69E0" w:rsidRPr="00F93555" w:rsidRDefault="002F69E0" w:rsidP="00F93555">
      <w:r w:rsidRPr="00F93555">
        <w:rPr>
          <w:b/>
        </w:rPr>
        <w:lastRenderedPageBreak/>
        <w:t>SEXTO.</w:t>
      </w:r>
      <w:r w:rsidRPr="00F93555">
        <w:t xml:space="preserve"> De conformidad con el artículo 198 de la Ley de Transparencia y Acceso a la Información Pública del Estado de México y Municipios, el </w:t>
      </w:r>
      <w:r w:rsidRPr="00F93555">
        <w:rPr>
          <w:b/>
        </w:rPr>
        <w:t>SUJETO OBLIGADO</w:t>
      </w:r>
      <w:r w:rsidRPr="00F93555">
        <w:t xml:space="preserve"> podrá solicitar una ampliación de plazo de manera fundada y motivada, para el cumplimiento de la presente resolución.</w:t>
      </w:r>
    </w:p>
    <w:p w14:paraId="2BC8564F" w14:textId="77777777" w:rsidR="00FC3CE0" w:rsidRPr="00F93555" w:rsidRDefault="00FC3CE0" w:rsidP="00F93555">
      <w:pPr>
        <w:ind w:right="113"/>
        <w:rPr>
          <w:rFonts w:cs="Arial"/>
          <w:b/>
          <w:szCs w:val="22"/>
        </w:rPr>
      </w:pPr>
    </w:p>
    <w:p w14:paraId="719A5C63" w14:textId="699C531B" w:rsidR="00664420" w:rsidRPr="00F93555" w:rsidRDefault="00664420" w:rsidP="00F93555">
      <w:pPr>
        <w:rPr>
          <w:rFonts w:eastAsia="Palatino Linotype" w:cs="Palatino Linotype"/>
          <w:szCs w:val="22"/>
        </w:rPr>
      </w:pPr>
      <w:r w:rsidRPr="00F93555">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336B4B" w:rsidRPr="00F93555">
        <w:rPr>
          <w:rFonts w:eastAsia="Palatino Linotype" w:cs="Palatino Linotype"/>
          <w:szCs w:val="22"/>
        </w:rPr>
        <w:t xml:space="preserve">VIGÉSIMA </w:t>
      </w:r>
      <w:r w:rsidR="00184448" w:rsidRPr="00F93555">
        <w:rPr>
          <w:rFonts w:eastAsia="Palatino Linotype" w:cs="Palatino Linotype"/>
          <w:szCs w:val="22"/>
        </w:rPr>
        <w:t>OCTAVA</w:t>
      </w:r>
      <w:r w:rsidR="00336B4B" w:rsidRPr="00F93555">
        <w:rPr>
          <w:rFonts w:eastAsia="Palatino Linotype" w:cs="Palatino Linotype"/>
          <w:szCs w:val="22"/>
        </w:rPr>
        <w:t xml:space="preserve"> </w:t>
      </w:r>
      <w:r w:rsidRPr="00F93555">
        <w:rPr>
          <w:rFonts w:eastAsia="Palatino Linotype" w:cs="Palatino Linotype"/>
          <w:szCs w:val="22"/>
        </w:rPr>
        <w:t xml:space="preserve">SESIÓN ORDINARIA, CELEBRADA EL </w:t>
      </w:r>
      <w:r w:rsidR="00184448" w:rsidRPr="00F93555">
        <w:rPr>
          <w:rFonts w:eastAsia="Palatino Linotype" w:cs="Palatino Linotype"/>
          <w:szCs w:val="22"/>
        </w:rPr>
        <w:t>CATORCE</w:t>
      </w:r>
      <w:r w:rsidR="00E33714" w:rsidRPr="00F93555">
        <w:rPr>
          <w:rFonts w:eastAsia="Palatino Linotype" w:cs="Palatino Linotype"/>
          <w:szCs w:val="22"/>
        </w:rPr>
        <w:t xml:space="preserve"> DE AGOSTO</w:t>
      </w:r>
      <w:r w:rsidR="00336B4B" w:rsidRPr="00F93555">
        <w:rPr>
          <w:rFonts w:eastAsia="Palatino Linotype" w:cs="Palatino Linotype"/>
          <w:szCs w:val="22"/>
        </w:rPr>
        <w:t xml:space="preserve"> DE DOS MIL VEINTICUATRO, </w:t>
      </w:r>
      <w:r w:rsidRPr="00F93555">
        <w:rPr>
          <w:rFonts w:eastAsia="Palatino Linotype" w:cs="Palatino Linotype"/>
          <w:szCs w:val="22"/>
        </w:rPr>
        <w:t>ANTE EL SECRETARIO TÉCNICO DEL PLENO, ALEXIS TAPIA RAMÍREZ.</w:t>
      </w:r>
    </w:p>
    <w:p w14:paraId="26F5FDEB" w14:textId="77777777" w:rsidR="008629A5" w:rsidRPr="00F93555" w:rsidRDefault="008629A5" w:rsidP="00F93555">
      <w:pPr>
        <w:ind w:right="-93"/>
      </w:pPr>
      <w:r w:rsidRPr="00F93555">
        <w:rPr>
          <w:rFonts w:eastAsia="Palatino Linotype" w:cs="Palatino Linotype"/>
          <w:sz w:val="18"/>
          <w:szCs w:val="14"/>
        </w:rPr>
        <w:t>SCMM/AGZ/DEMF/PAG</w:t>
      </w:r>
    </w:p>
    <w:p w14:paraId="49D72DA3" w14:textId="77777777" w:rsidR="00664420" w:rsidRPr="00F93555" w:rsidRDefault="00664420" w:rsidP="00F93555">
      <w:pPr>
        <w:ind w:right="-93"/>
        <w:rPr>
          <w:rFonts w:eastAsia="Calibri" w:cs="Tahoma"/>
          <w:bCs/>
          <w:szCs w:val="22"/>
          <w:lang w:eastAsia="en-US"/>
        </w:rPr>
      </w:pPr>
    </w:p>
    <w:p w14:paraId="5EFEA0CD" w14:textId="77777777" w:rsidR="00664420" w:rsidRPr="00F93555" w:rsidRDefault="00664420" w:rsidP="00F93555">
      <w:pPr>
        <w:ind w:right="-93"/>
        <w:rPr>
          <w:rFonts w:eastAsia="Calibri" w:cs="Tahoma"/>
          <w:szCs w:val="22"/>
          <w:lang w:val="es-ES"/>
        </w:rPr>
      </w:pPr>
    </w:p>
    <w:p w14:paraId="696BC976" w14:textId="77777777" w:rsidR="00664420" w:rsidRPr="00F93555" w:rsidRDefault="00664420" w:rsidP="00F93555">
      <w:pPr>
        <w:ind w:right="-93"/>
        <w:rPr>
          <w:rFonts w:eastAsia="Calibri" w:cs="Tahoma"/>
          <w:bCs/>
          <w:szCs w:val="22"/>
          <w:lang w:val="es-ES" w:eastAsia="en-US"/>
        </w:rPr>
      </w:pPr>
    </w:p>
    <w:p w14:paraId="671CB0C5" w14:textId="77777777" w:rsidR="00664420" w:rsidRPr="00F93555" w:rsidRDefault="00664420" w:rsidP="00F93555">
      <w:pPr>
        <w:ind w:right="-93"/>
        <w:rPr>
          <w:rFonts w:eastAsia="Calibri" w:cs="Tahoma"/>
          <w:bCs/>
          <w:szCs w:val="22"/>
          <w:lang w:val="es-ES_tradnl" w:eastAsia="en-US"/>
        </w:rPr>
      </w:pPr>
    </w:p>
    <w:p w14:paraId="52B66DE7" w14:textId="77777777" w:rsidR="00664420" w:rsidRPr="00F93555" w:rsidRDefault="00664420" w:rsidP="00F93555">
      <w:pPr>
        <w:ind w:right="-93"/>
        <w:rPr>
          <w:rFonts w:eastAsia="Calibri" w:cs="Tahoma"/>
          <w:bCs/>
          <w:szCs w:val="22"/>
          <w:lang w:val="es-ES_tradnl" w:eastAsia="en-US"/>
        </w:rPr>
      </w:pPr>
    </w:p>
    <w:p w14:paraId="3BA305D1" w14:textId="77777777" w:rsidR="00664420" w:rsidRPr="00F93555" w:rsidRDefault="00664420" w:rsidP="00F93555">
      <w:pPr>
        <w:ind w:right="-93"/>
        <w:rPr>
          <w:rFonts w:eastAsia="Calibri" w:cs="Tahoma"/>
          <w:bCs/>
          <w:szCs w:val="22"/>
          <w:lang w:val="es-ES_tradnl" w:eastAsia="en-US"/>
        </w:rPr>
      </w:pPr>
    </w:p>
    <w:p w14:paraId="78230707" w14:textId="77777777" w:rsidR="00664420" w:rsidRPr="00F93555" w:rsidRDefault="00664420" w:rsidP="00F93555">
      <w:pPr>
        <w:ind w:right="-93"/>
        <w:rPr>
          <w:rFonts w:eastAsia="Calibri" w:cs="Tahoma"/>
          <w:bCs/>
          <w:szCs w:val="22"/>
          <w:lang w:val="es-ES_tradnl" w:eastAsia="en-US"/>
        </w:rPr>
      </w:pPr>
    </w:p>
    <w:p w14:paraId="72D18B28" w14:textId="77777777" w:rsidR="00664420" w:rsidRPr="00F93555" w:rsidRDefault="00664420" w:rsidP="00F93555">
      <w:pPr>
        <w:ind w:right="-93"/>
        <w:rPr>
          <w:rFonts w:eastAsia="Calibri" w:cs="Tahoma"/>
          <w:bCs/>
          <w:szCs w:val="22"/>
          <w:lang w:val="es-ES_tradnl" w:eastAsia="en-US"/>
        </w:rPr>
      </w:pPr>
    </w:p>
    <w:p w14:paraId="6BD461DC" w14:textId="77777777" w:rsidR="00664420" w:rsidRPr="00F93555" w:rsidRDefault="00664420" w:rsidP="00F93555">
      <w:pPr>
        <w:tabs>
          <w:tab w:val="center" w:pos="4568"/>
        </w:tabs>
        <w:ind w:right="-93"/>
        <w:rPr>
          <w:rFonts w:eastAsia="Calibri" w:cs="Tahoma"/>
          <w:bCs/>
          <w:szCs w:val="22"/>
          <w:lang w:eastAsia="en-US"/>
        </w:rPr>
      </w:pPr>
    </w:p>
    <w:p w14:paraId="4DBB1727" w14:textId="77777777" w:rsidR="00664420" w:rsidRPr="00F93555" w:rsidRDefault="00664420" w:rsidP="00F93555">
      <w:pPr>
        <w:tabs>
          <w:tab w:val="center" w:pos="4568"/>
        </w:tabs>
        <w:ind w:right="-93"/>
        <w:rPr>
          <w:rFonts w:eastAsia="Calibri" w:cs="Tahoma"/>
          <w:bCs/>
          <w:szCs w:val="22"/>
          <w:lang w:eastAsia="en-US"/>
        </w:rPr>
      </w:pPr>
    </w:p>
    <w:p w14:paraId="1D74121B" w14:textId="77777777" w:rsidR="00664420" w:rsidRPr="00F93555" w:rsidRDefault="00664420" w:rsidP="00F93555">
      <w:pPr>
        <w:tabs>
          <w:tab w:val="center" w:pos="4568"/>
        </w:tabs>
        <w:ind w:right="-93"/>
        <w:rPr>
          <w:rFonts w:eastAsia="Calibri" w:cs="Tahoma"/>
          <w:bCs/>
          <w:szCs w:val="22"/>
          <w:lang w:eastAsia="en-US"/>
        </w:rPr>
      </w:pPr>
    </w:p>
    <w:p w14:paraId="08E74E9C" w14:textId="77777777" w:rsidR="00664420" w:rsidRPr="00F93555" w:rsidRDefault="00664420" w:rsidP="00F93555">
      <w:pPr>
        <w:tabs>
          <w:tab w:val="center" w:pos="4568"/>
        </w:tabs>
        <w:ind w:right="-93"/>
        <w:rPr>
          <w:rFonts w:eastAsia="Calibri" w:cs="Tahoma"/>
          <w:bCs/>
          <w:szCs w:val="22"/>
          <w:lang w:eastAsia="en-US"/>
        </w:rPr>
      </w:pPr>
    </w:p>
    <w:p w14:paraId="2CBF5E03" w14:textId="77777777" w:rsidR="00664420" w:rsidRPr="00F93555" w:rsidRDefault="00664420" w:rsidP="00F93555">
      <w:pPr>
        <w:tabs>
          <w:tab w:val="center" w:pos="4568"/>
        </w:tabs>
        <w:ind w:right="-93"/>
        <w:rPr>
          <w:rFonts w:eastAsia="Calibri" w:cs="Tahoma"/>
          <w:bCs/>
          <w:szCs w:val="22"/>
          <w:lang w:eastAsia="en-US"/>
        </w:rPr>
      </w:pPr>
    </w:p>
    <w:p w14:paraId="44865A6D" w14:textId="77777777" w:rsidR="00664420" w:rsidRPr="00F93555" w:rsidRDefault="00664420" w:rsidP="00F93555">
      <w:pPr>
        <w:tabs>
          <w:tab w:val="center" w:pos="4568"/>
        </w:tabs>
        <w:ind w:right="-93"/>
        <w:rPr>
          <w:rFonts w:eastAsia="Calibri" w:cs="Tahoma"/>
          <w:bCs/>
          <w:szCs w:val="22"/>
          <w:lang w:eastAsia="en-US"/>
        </w:rPr>
      </w:pPr>
    </w:p>
    <w:p w14:paraId="7147F06B" w14:textId="77777777" w:rsidR="00664420" w:rsidRPr="00F93555" w:rsidRDefault="00664420" w:rsidP="00F93555">
      <w:pPr>
        <w:tabs>
          <w:tab w:val="center" w:pos="4568"/>
        </w:tabs>
        <w:ind w:right="-93"/>
        <w:rPr>
          <w:rFonts w:eastAsia="Calibri" w:cs="Tahoma"/>
          <w:bCs/>
          <w:szCs w:val="22"/>
          <w:lang w:eastAsia="en-US"/>
        </w:rPr>
      </w:pPr>
    </w:p>
    <w:p w14:paraId="6FDF3D7E" w14:textId="77777777" w:rsidR="00664420" w:rsidRPr="00F93555" w:rsidRDefault="00664420" w:rsidP="00F93555">
      <w:pPr>
        <w:tabs>
          <w:tab w:val="center" w:pos="4568"/>
        </w:tabs>
        <w:ind w:right="-93"/>
        <w:rPr>
          <w:rFonts w:eastAsia="Calibri" w:cs="Tahoma"/>
          <w:bCs/>
          <w:szCs w:val="22"/>
          <w:lang w:eastAsia="en-US"/>
        </w:rPr>
      </w:pPr>
    </w:p>
    <w:p w14:paraId="6246F818" w14:textId="77777777" w:rsidR="00664420" w:rsidRPr="00F93555" w:rsidRDefault="00664420" w:rsidP="00F93555">
      <w:pPr>
        <w:tabs>
          <w:tab w:val="center" w:pos="4568"/>
        </w:tabs>
        <w:ind w:right="-93"/>
        <w:rPr>
          <w:rFonts w:eastAsia="Calibri" w:cs="Tahoma"/>
          <w:bCs/>
          <w:szCs w:val="22"/>
          <w:lang w:eastAsia="en-US"/>
        </w:rPr>
      </w:pPr>
    </w:p>
    <w:p w14:paraId="57A88B28" w14:textId="77777777" w:rsidR="00664420" w:rsidRPr="00F93555" w:rsidRDefault="00664420" w:rsidP="00F93555">
      <w:pPr>
        <w:tabs>
          <w:tab w:val="center" w:pos="4568"/>
        </w:tabs>
        <w:ind w:right="-93"/>
        <w:rPr>
          <w:rFonts w:eastAsia="Calibri" w:cs="Tahoma"/>
          <w:bCs/>
          <w:szCs w:val="22"/>
          <w:lang w:eastAsia="en-US"/>
        </w:rPr>
      </w:pPr>
    </w:p>
    <w:p w14:paraId="77EF6095" w14:textId="77777777" w:rsidR="00664420" w:rsidRPr="00F93555" w:rsidRDefault="00664420" w:rsidP="00F93555">
      <w:pPr>
        <w:tabs>
          <w:tab w:val="center" w:pos="4568"/>
        </w:tabs>
        <w:ind w:right="-93"/>
        <w:rPr>
          <w:rFonts w:eastAsia="Calibri" w:cs="Tahoma"/>
          <w:bCs/>
          <w:szCs w:val="22"/>
          <w:lang w:eastAsia="en-US"/>
        </w:rPr>
      </w:pPr>
    </w:p>
    <w:p w14:paraId="35593947" w14:textId="77777777" w:rsidR="00664420" w:rsidRPr="00F93555" w:rsidRDefault="00664420" w:rsidP="00F93555">
      <w:pPr>
        <w:tabs>
          <w:tab w:val="center" w:pos="4568"/>
        </w:tabs>
        <w:ind w:right="-93"/>
        <w:rPr>
          <w:rFonts w:eastAsia="Calibri" w:cs="Tahoma"/>
          <w:bCs/>
          <w:szCs w:val="22"/>
          <w:lang w:eastAsia="en-US"/>
        </w:rPr>
      </w:pPr>
    </w:p>
    <w:p w14:paraId="3AF72A17" w14:textId="77777777" w:rsidR="00664420" w:rsidRPr="00F93555" w:rsidRDefault="00664420" w:rsidP="00F93555">
      <w:pPr>
        <w:tabs>
          <w:tab w:val="center" w:pos="4568"/>
        </w:tabs>
        <w:ind w:right="-93"/>
        <w:rPr>
          <w:rFonts w:eastAsia="Calibri" w:cs="Tahoma"/>
          <w:bCs/>
          <w:szCs w:val="22"/>
          <w:lang w:eastAsia="en-US"/>
        </w:rPr>
      </w:pPr>
    </w:p>
    <w:p w14:paraId="37169144" w14:textId="77777777" w:rsidR="00664420" w:rsidRPr="00F93555" w:rsidRDefault="00664420" w:rsidP="00F93555">
      <w:pPr>
        <w:tabs>
          <w:tab w:val="center" w:pos="4568"/>
        </w:tabs>
        <w:ind w:right="-93"/>
        <w:rPr>
          <w:rFonts w:eastAsia="Calibri" w:cs="Tahoma"/>
          <w:bCs/>
          <w:szCs w:val="22"/>
          <w:lang w:eastAsia="en-US"/>
        </w:rPr>
      </w:pPr>
    </w:p>
    <w:p w14:paraId="77CFC088" w14:textId="77777777" w:rsidR="00664420" w:rsidRPr="00F93555" w:rsidRDefault="00664420" w:rsidP="00F93555">
      <w:pPr>
        <w:tabs>
          <w:tab w:val="center" w:pos="4568"/>
        </w:tabs>
        <w:ind w:right="-93"/>
        <w:rPr>
          <w:rFonts w:eastAsia="Calibri" w:cs="Tahoma"/>
          <w:bCs/>
          <w:szCs w:val="22"/>
          <w:lang w:eastAsia="en-US"/>
        </w:rPr>
      </w:pPr>
    </w:p>
    <w:p w14:paraId="781A11A5" w14:textId="77777777" w:rsidR="00664420" w:rsidRPr="00F93555" w:rsidRDefault="00664420" w:rsidP="00F93555">
      <w:pPr>
        <w:tabs>
          <w:tab w:val="center" w:pos="4568"/>
        </w:tabs>
        <w:ind w:right="-93"/>
        <w:rPr>
          <w:rFonts w:eastAsia="Calibri" w:cs="Tahoma"/>
          <w:bCs/>
          <w:szCs w:val="22"/>
          <w:lang w:eastAsia="en-US"/>
        </w:rPr>
      </w:pPr>
    </w:p>
    <w:p w14:paraId="5B4ADFF3" w14:textId="77777777" w:rsidR="00A131AC" w:rsidRPr="00F93555" w:rsidRDefault="00A131AC" w:rsidP="00F93555"/>
    <w:sectPr w:rsidR="00A131AC" w:rsidRPr="00F93555" w:rsidSect="00EE2AF2">
      <w:footerReference w:type="default" r:id="rId21"/>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F2EE6B" w14:textId="77777777" w:rsidR="00060FA4" w:rsidRDefault="00060FA4" w:rsidP="00664420">
      <w:pPr>
        <w:spacing w:line="240" w:lineRule="auto"/>
      </w:pPr>
      <w:r>
        <w:separator/>
      </w:r>
    </w:p>
  </w:endnote>
  <w:endnote w:type="continuationSeparator" w:id="0">
    <w:p w14:paraId="05D00258" w14:textId="77777777" w:rsidR="00060FA4" w:rsidRDefault="00060FA4"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Noto Sans Symbols">
    <w:altName w:val="Times New Roman"/>
    <w:charset w:val="00"/>
    <w:family w:val="auto"/>
    <w:pitch w:val="default"/>
  </w:font>
  <w:font w:name="Aptos">
    <w:altName w:val="Arial"/>
    <w:charset w:val="00"/>
    <w:family w:val="auto"/>
    <w:pitch w:val="default"/>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F93555" w:rsidRDefault="00F93555">
    <w:pPr>
      <w:tabs>
        <w:tab w:val="center" w:pos="4550"/>
        <w:tab w:val="left" w:pos="5818"/>
      </w:tabs>
      <w:ind w:right="260"/>
      <w:jc w:val="right"/>
      <w:rPr>
        <w:color w:val="071320" w:themeColor="text2" w:themeShade="80"/>
        <w:sz w:val="24"/>
        <w:szCs w:val="24"/>
      </w:rPr>
    </w:pPr>
  </w:p>
  <w:p w14:paraId="1BCA7F23" w14:textId="77777777" w:rsidR="00F93555" w:rsidRDefault="00F9355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F93555" w:rsidRDefault="00F93555">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461CF7" w:rsidRPr="00461CF7">
      <w:rPr>
        <w:noProof/>
        <w:color w:val="0A1D30" w:themeColor="text2" w:themeShade="BF"/>
        <w:sz w:val="24"/>
        <w:szCs w:val="24"/>
        <w:lang w:val="es-ES"/>
      </w:rPr>
      <w:t>45</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461CF7" w:rsidRPr="00461CF7">
      <w:rPr>
        <w:noProof/>
        <w:color w:val="0A1D30" w:themeColor="text2" w:themeShade="BF"/>
        <w:sz w:val="24"/>
        <w:szCs w:val="24"/>
        <w:lang w:val="es-ES"/>
      </w:rPr>
      <w:t>51</w:t>
    </w:r>
    <w:r>
      <w:rPr>
        <w:color w:val="0A1D30" w:themeColor="text2" w:themeShade="BF"/>
        <w:sz w:val="24"/>
        <w:szCs w:val="24"/>
      </w:rPr>
      <w:fldChar w:fldCharType="end"/>
    </w:r>
  </w:p>
  <w:p w14:paraId="310E15C0" w14:textId="77777777" w:rsidR="00F93555" w:rsidRDefault="00F9355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20298C" w14:textId="77777777" w:rsidR="00060FA4" w:rsidRDefault="00060FA4" w:rsidP="00664420">
      <w:pPr>
        <w:spacing w:line="240" w:lineRule="auto"/>
      </w:pPr>
      <w:r>
        <w:separator/>
      </w:r>
    </w:p>
  </w:footnote>
  <w:footnote w:type="continuationSeparator" w:id="0">
    <w:p w14:paraId="611E5D52" w14:textId="77777777" w:rsidR="00060FA4" w:rsidRDefault="00060FA4" w:rsidP="00664420">
      <w:pPr>
        <w:spacing w:line="240" w:lineRule="auto"/>
      </w:pPr>
      <w:r>
        <w:continuationSeparator/>
      </w:r>
    </w:p>
  </w:footnote>
  <w:footnote w:id="1">
    <w:p w14:paraId="054591F6" w14:textId="77777777" w:rsidR="00F93555" w:rsidRDefault="00F93555" w:rsidP="00D74275">
      <w:pPr>
        <w:pStyle w:val="Textonotapie"/>
      </w:pPr>
      <w:r>
        <w:rPr>
          <w:rStyle w:val="Refdenotaalpie"/>
        </w:rPr>
        <w:footnoteRef/>
      </w:r>
      <w:r>
        <w:t xml:space="preserve"> </w:t>
      </w:r>
      <w:r w:rsidRPr="004E4B83">
        <w:rPr>
          <w:sz w:val="16"/>
          <w:szCs w:val="16"/>
        </w:rPr>
        <w:t>Registro</w:t>
      </w:r>
      <w:r>
        <w:t xml:space="preserve">, </w:t>
      </w:r>
      <w:r w:rsidRPr="004E4B83">
        <w:rPr>
          <w:sz w:val="16"/>
          <w:szCs w:val="16"/>
        </w:rPr>
        <w:t>2</w:t>
      </w:r>
      <w:r>
        <w:rPr>
          <w:sz w:val="16"/>
          <w:szCs w:val="16"/>
        </w:rPr>
        <w:t>,</w:t>
      </w:r>
      <w:r w:rsidRPr="004E4B83">
        <w:rPr>
          <w:sz w:val="16"/>
          <w:szCs w:val="16"/>
        </w:rPr>
        <w:t xml:space="preserve"> 002,944. I.4o.A.40 A (10a.). Tribunales Colegiados de Circuito. Décima Época. Semanario Judicial de la Federación y su Gaceta. Libro XVIII, Marzo de 2013, Pág. 1899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F93555" w:rsidRPr="00330DA7" w14:paraId="070A4B18" w14:textId="77777777" w:rsidTr="003F35FD">
      <w:trPr>
        <w:trHeight w:val="144"/>
        <w:jc w:val="right"/>
      </w:trPr>
      <w:tc>
        <w:tcPr>
          <w:tcW w:w="2727" w:type="dxa"/>
        </w:tcPr>
        <w:p w14:paraId="62B7493A" w14:textId="77777777" w:rsidR="00F93555" w:rsidRPr="00330DA7" w:rsidRDefault="00F93555"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686B70B3" w:rsidR="00F93555" w:rsidRPr="00A90C72" w:rsidRDefault="00F93555" w:rsidP="000748DF">
          <w:pPr>
            <w:tabs>
              <w:tab w:val="right" w:pos="8838"/>
            </w:tabs>
            <w:ind w:left="-74" w:right="-105"/>
            <w:rPr>
              <w:rFonts w:eastAsia="Calibri" w:cs="Tahoma"/>
              <w:szCs w:val="22"/>
              <w:lang w:eastAsia="en-US"/>
            </w:rPr>
          </w:pPr>
          <w:r w:rsidRPr="00DD476B">
            <w:rPr>
              <w:rFonts w:eastAsia="Calibri" w:cs="Tahoma"/>
              <w:szCs w:val="22"/>
              <w:lang w:eastAsia="en-US"/>
            </w:rPr>
            <w:t>02717/INFOEM/IP/RR/2024</w:t>
          </w:r>
        </w:p>
      </w:tc>
    </w:tr>
    <w:tr w:rsidR="00F93555" w:rsidRPr="00330DA7" w14:paraId="4521E058" w14:textId="77777777" w:rsidTr="003F35FD">
      <w:trPr>
        <w:trHeight w:val="283"/>
        <w:jc w:val="right"/>
      </w:trPr>
      <w:tc>
        <w:tcPr>
          <w:tcW w:w="2727" w:type="dxa"/>
        </w:tcPr>
        <w:p w14:paraId="0B68C086" w14:textId="77777777" w:rsidR="00F93555" w:rsidRPr="00330DA7" w:rsidRDefault="00F93555"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640B62A8" w:rsidR="00F93555" w:rsidRPr="00952DD0" w:rsidRDefault="00F93555" w:rsidP="003F35FD">
          <w:pPr>
            <w:tabs>
              <w:tab w:val="left" w:pos="2834"/>
              <w:tab w:val="right" w:pos="8838"/>
            </w:tabs>
            <w:ind w:left="-108" w:right="-105"/>
            <w:rPr>
              <w:rFonts w:eastAsia="Calibri" w:cs="Tahoma"/>
              <w:szCs w:val="22"/>
              <w:lang w:eastAsia="en-US"/>
            </w:rPr>
          </w:pPr>
          <w:r w:rsidRPr="00DD476B">
            <w:rPr>
              <w:rFonts w:eastAsia="Calibri" w:cs="Tahoma"/>
              <w:szCs w:val="22"/>
              <w:lang w:eastAsia="en-US"/>
            </w:rPr>
            <w:t>Secretaría de Seguridad</w:t>
          </w:r>
        </w:p>
      </w:tc>
    </w:tr>
    <w:tr w:rsidR="00F93555" w:rsidRPr="00330DA7" w14:paraId="6331D9B6" w14:textId="77777777" w:rsidTr="003F35FD">
      <w:trPr>
        <w:trHeight w:val="283"/>
        <w:jc w:val="right"/>
      </w:trPr>
      <w:tc>
        <w:tcPr>
          <w:tcW w:w="2727" w:type="dxa"/>
        </w:tcPr>
        <w:p w14:paraId="3FA86BAE" w14:textId="251712C0" w:rsidR="00F93555" w:rsidRPr="00330DA7" w:rsidRDefault="00F93555" w:rsidP="006D7BBB">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F93555" w:rsidRPr="00EA66FC" w:rsidRDefault="00F93555"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F93555" w:rsidRPr="00443C6B" w:rsidRDefault="00F93555"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F93555" w:rsidRPr="00330DA7" w14:paraId="29CFF901" w14:textId="77777777" w:rsidTr="004B56B4">
      <w:trPr>
        <w:trHeight w:val="1435"/>
      </w:trPr>
      <w:tc>
        <w:tcPr>
          <w:tcW w:w="283" w:type="dxa"/>
          <w:shd w:val="clear" w:color="auto" w:fill="auto"/>
        </w:tcPr>
        <w:p w14:paraId="046B9F8F" w14:textId="56D2D896" w:rsidR="00F93555" w:rsidRPr="00330DA7" w:rsidRDefault="00F93555" w:rsidP="004B56B4">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F93555" w:rsidRPr="00330DA7" w14:paraId="04F272D2" w14:textId="77777777" w:rsidTr="004B56B4">
            <w:trPr>
              <w:trHeight w:val="144"/>
            </w:trPr>
            <w:tc>
              <w:tcPr>
                <w:tcW w:w="2727" w:type="dxa"/>
              </w:tcPr>
              <w:p w14:paraId="2FD4DBF6" w14:textId="77777777" w:rsidR="00F93555" w:rsidRPr="00330DA7" w:rsidRDefault="00F93555" w:rsidP="004B56B4">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5B238FB3" w:rsidR="00F93555" w:rsidRPr="00A90C72" w:rsidRDefault="00F93555" w:rsidP="000748DF">
                <w:pPr>
                  <w:tabs>
                    <w:tab w:val="right" w:pos="8838"/>
                  </w:tabs>
                  <w:ind w:left="-74" w:right="-105"/>
                  <w:rPr>
                    <w:rFonts w:eastAsia="Calibri" w:cs="Tahoma"/>
                    <w:szCs w:val="22"/>
                    <w:lang w:eastAsia="en-US"/>
                  </w:rPr>
                </w:pPr>
                <w:r w:rsidRPr="00DD476B">
                  <w:rPr>
                    <w:rFonts w:eastAsia="Calibri" w:cs="Tahoma"/>
                    <w:szCs w:val="22"/>
                    <w:lang w:eastAsia="en-US"/>
                  </w:rPr>
                  <w:t>02717/INFOEM/IP/RR/2024</w:t>
                </w:r>
              </w:p>
            </w:tc>
            <w:tc>
              <w:tcPr>
                <w:tcW w:w="3402" w:type="dxa"/>
              </w:tcPr>
              <w:p w14:paraId="71DEA1CF" w14:textId="77777777" w:rsidR="00F93555" w:rsidRDefault="00F93555" w:rsidP="004B56B4">
                <w:pPr>
                  <w:tabs>
                    <w:tab w:val="right" w:pos="8838"/>
                  </w:tabs>
                  <w:ind w:left="-74" w:right="-105"/>
                  <w:rPr>
                    <w:rFonts w:eastAsia="Calibri" w:cs="Tahoma"/>
                    <w:szCs w:val="22"/>
                    <w:lang w:eastAsia="en-US"/>
                  </w:rPr>
                </w:pPr>
              </w:p>
            </w:tc>
          </w:tr>
          <w:tr w:rsidR="00F93555" w:rsidRPr="00330DA7" w14:paraId="05C58951" w14:textId="77777777" w:rsidTr="004B56B4">
            <w:trPr>
              <w:trHeight w:val="144"/>
            </w:trPr>
            <w:tc>
              <w:tcPr>
                <w:tcW w:w="2727" w:type="dxa"/>
              </w:tcPr>
              <w:p w14:paraId="642B9610" w14:textId="77777777" w:rsidR="00F93555" w:rsidRPr="00330DA7" w:rsidRDefault="00F93555" w:rsidP="004B56B4">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51D86592" w:rsidR="00F93555" w:rsidRPr="005F19B1" w:rsidRDefault="00461CF7" w:rsidP="004B56B4">
                <w:pPr>
                  <w:tabs>
                    <w:tab w:val="left" w:pos="3122"/>
                    <w:tab w:val="right" w:pos="8838"/>
                  </w:tabs>
                  <w:ind w:left="-105" w:right="-105"/>
                  <w:rPr>
                    <w:rFonts w:eastAsia="Calibri" w:cs="Tahoma"/>
                    <w:szCs w:val="22"/>
                    <w:lang w:eastAsia="en-US"/>
                  </w:rPr>
                </w:pPr>
                <w:r>
                  <w:rPr>
                    <w:rFonts w:eastAsia="Calibri" w:cs="Tahoma"/>
                    <w:szCs w:val="22"/>
                    <w:lang w:eastAsia="en-US"/>
                  </w:rPr>
                  <w:t>XXXX XXXX XXXXX</w:t>
                </w:r>
              </w:p>
            </w:tc>
            <w:tc>
              <w:tcPr>
                <w:tcW w:w="3402" w:type="dxa"/>
              </w:tcPr>
              <w:p w14:paraId="73F47F53" w14:textId="77777777" w:rsidR="00F93555" w:rsidRPr="005F19B1" w:rsidRDefault="00F93555" w:rsidP="004B56B4">
                <w:pPr>
                  <w:tabs>
                    <w:tab w:val="left" w:pos="3122"/>
                    <w:tab w:val="right" w:pos="8838"/>
                  </w:tabs>
                  <w:ind w:left="-105" w:right="-105"/>
                  <w:rPr>
                    <w:rFonts w:eastAsia="Calibri" w:cs="Tahoma"/>
                    <w:szCs w:val="22"/>
                    <w:lang w:eastAsia="en-US"/>
                  </w:rPr>
                </w:pPr>
              </w:p>
            </w:tc>
          </w:tr>
          <w:bookmarkEnd w:id="1"/>
          <w:tr w:rsidR="00F93555" w:rsidRPr="00330DA7" w14:paraId="00E6CDC1" w14:textId="77777777" w:rsidTr="004B56B4">
            <w:trPr>
              <w:trHeight w:val="283"/>
            </w:trPr>
            <w:tc>
              <w:tcPr>
                <w:tcW w:w="2727" w:type="dxa"/>
              </w:tcPr>
              <w:p w14:paraId="0631AD24" w14:textId="77777777" w:rsidR="00F93555" w:rsidRPr="00330DA7" w:rsidRDefault="00F93555" w:rsidP="004B56B4">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788763BA" w:rsidR="00F93555" w:rsidRPr="00952DD0" w:rsidRDefault="00F93555" w:rsidP="004B56B4">
                <w:pPr>
                  <w:tabs>
                    <w:tab w:val="left" w:pos="2834"/>
                    <w:tab w:val="right" w:pos="8838"/>
                  </w:tabs>
                  <w:ind w:left="-108" w:right="-105"/>
                  <w:rPr>
                    <w:rFonts w:eastAsia="Calibri" w:cs="Tahoma"/>
                    <w:szCs w:val="22"/>
                    <w:lang w:eastAsia="en-US"/>
                  </w:rPr>
                </w:pPr>
                <w:r w:rsidRPr="00DD476B">
                  <w:rPr>
                    <w:rFonts w:eastAsia="Calibri" w:cs="Tahoma"/>
                    <w:szCs w:val="22"/>
                    <w:lang w:eastAsia="en-US"/>
                  </w:rPr>
                  <w:t>Secretaría de Seguridad</w:t>
                </w:r>
              </w:p>
            </w:tc>
            <w:tc>
              <w:tcPr>
                <w:tcW w:w="3402" w:type="dxa"/>
              </w:tcPr>
              <w:p w14:paraId="3A7DA319" w14:textId="77777777" w:rsidR="00F93555" w:rsidRPr="00A90C72" w:rsidRDefault="00F93555" w:rsidP="004B56B4">
                <w:pPr>
                  <w:tabs>
                    <w:tab w:val="left" w:pos="2834"/>
                    <w:tab w:val="right" w:pos="8838"/>
                  </w:tabs>
                  <w:ind w:left="-108" w:right="-105"/>
                  <w:rPr>
                    <w:rFonts w:eastAsia="Calibri" w:cs="Tahoma"/>
                    <w:szCs w:val="22"/>
                    <w:lang w:eastAsia="en-US"/>
                  </w:rPr>
                </w:pPr>
              </w:p>
            </w:tc>
          </w:tr>
          <w:tr w:rsidR="00F93555" w:rsidRPr="00330DA7" w14:paraId="0F6CD8D2" w14:textId="77777777" w:rsidTr="004B56B4">
            <w:trPr>
              <w:trHeight w:val="283"/>
            </w:trPr>
            <w:tc>
              <w:tcPr>
                <w:tcW w:w="2727" w:type="dxa"/>
              </w:tcPr>
              <w:p w14:paraId="31700628" w14:textId="257DC1A6" w:rsidR="00F93555" w:rsidRPr="00330DA7" w:rsidRDefault="00F93555" w:rsidP="006D7BBB">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F93555" w:rsidRPr="00EA66FC" w:rsidRDefault="00F93555" w:rsidP="004B56B4">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F93555" w:rsidRPr="00330DA7" w:rsidRDefault="00F93555" w:rsidP="004B56B4">
                <w:pPr>
                  <w:tabs>
                    <w:tab w:val="right" w:pos="8838"/>
                  </w:tabs>
                  <w:ind w:left="-108" w:right="-105"/>
                  <w:rPr>
                    <w:rFonts w:eastAsia="Calibri" w:cs="Tahoma"/>
                    <w:szCs w:val="22"/>
                    <w:lang w:eastAsia="en-US"/>
                  </w:rPr>
                </w:pPr>
              </w:p>
            </w:tc>
          </w:tr>
        </w:tbl>
        <w:p w14:paraId="5DC6AC61" w14:textId="77777777" w:rsidR="00F93555" w:rsidRPr="00330DA7" w:rsidRDefault="00F93555" w:rsidP="004B56B4">
          <w:pPr>
            <w:tabs>
              <w:tab w:val="right" w:pos="8838"/>
            </w:tabs>
            <w:ind w:left="-28"/>
            <w:rPr>
              <w:rFonts w:ascii="Arial" w:eastAsia="Calibri" w:hAnsi="Arial" w:cs="Arial"/>
              <w:b/>
              <w:szCs w:val="22"/>
              <w:lang w:eastAsia="en-US"/>
            </w:rPr>
          </w:pPr>
        </w:p>
      </w:tc>
    </w:tr>
  </w:tbl>
  <w:p w14:paraId="2A906731" w14:textId="77777777" w:rsidR="00F93555" w:rsidRPr="00765661" w:rsidRDefault="00060FA4" w:rsidP="004B56B4">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BE7E52"/>
    <w:multiLevelType w:val="hybridMultilevel"/>
    <w:tmpl w:val="AD307876"/>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 w15:restartNumberingAfterBreak="0">
    <w:nsid w:val="0FC82E06"/>
    <w:multiLevelType w:val="hybridMultilevel"/>
    <w:tmpl w:val="A28EBB4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8C2313"/>
    <w:multiLevelType w:val="hybridMultilevel"/>
    <w:tmpl w:val="8B76AE52"/>
    <w:lvl w:ilvl="0" w:tplc="DD62AE0A">
      <w:start w:val="1"/>
      <w:numFmt w:val="bullet"/>
      <w:lvlText w:val="-"/>
      <w:lvlJc w:val="left"/>
      <w:pPr>
        <w:ind w:left="720" w:hanging="360"/>
      </w:pPr>
      <w:rPr>
        <w:rFonts w:ascii="Verdana" w:hAnsi="Verdan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643811"/>
    <w:multiLevelType w:val="hybridMultilevel"/>
    <w:tmpl w:val="DC16E8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4306F01"/>
    <w:multiLevelType w:val="hybridMultilevel"/>
    <w:tmpl w:val="85E076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6" w15:restartNumberingAfterBreak="0">
    <w:nsid w:val="2F406B3A"/>
    <w:multiLevelType w:val="hybridMultilevel"/>
    <w:tmpl w:val="6ECAA1C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4542CC3"/>
    <w:multiLevelType w:val="hybridMultilevel"/>
    <w:tmpl w:val="E75E7F46"/>
    <w:lvl w:ilvl="0" w:tplc="DD62AE0A">
      <w:start w:val="1"/>
      <w:numFmt w:val="bullet"/>
      <w:lvlText w:val="-"/>
      <w:lvlJc w:val="left"/>
      <w:pPr>
        <w:ind w:left="1211" w:hanging="360"/>
      </w:pPr>
      <w:rPr>
        <w:rFonts w:ascii="Verdana" w:hAnsi="Verdana"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18" w15:restartNumberingAfterBreak="0">
    <w:nsid w:val="34D51F9B"/>
    <w:multiLevelType w:val="hybridMultilevel"/>
    <w:tmpl w:val="668C695C"/>
    <w:lvl w:ilvl="0" w:tplc="8B443E64">
      <w:start w:val="1"/>
      <w:numFmt w:val="bullet"/>
      <w:lvlText w:val="-"/>
      <w:lvlJc w:val="left"/>
      <w:pPr>
        <w:ind w:left="720" w:hanging="360"/>
      </w:pPr>
      <w:rPr>
        <w:rFonts w:ascii="Microsoft Himalaya" w:hAnsi="Microsoft Himalay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66E6ADD"/>
    <w:multiLevelType w:val="multilevel"/>
    <w:tmpl w:val="D68413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C816A84"/>
    <w:multiLevelType w:val="hybridMultilevel"/>
    <w:tmpl w:val="BE44CBF8"/>
    <w:lvl w:ilvl="0" w:tplc="7480C6B8">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47391C7C"/>
    <w:multiLevelType w:val="hybridMultilevel"/>
    <w:tmpl w:val="DB2842F6"/>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4"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BE711D1"/>
    <w:multiLevelType w:val="hybridMultilevel"/>
    <w:tmpl w:val="FE34CD7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50E93F26"/>
    <w:multiLevelType w:val="hybridMultilevel"/>
    <w:tmpl w:val="4260DF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3180F32"/>
    <w:multiLevelType w:val="hybridMultilevel"/>
    <w:tmpl w:val="547CB21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1" w15:restartNumberingAfterBreak="0">
    <w:nsid w:val="558D5010"/>
    <w:multiLevelType w:val="hybridMultilevel"/>
    <w:tmpl w:val="56CEAB5C"/>
    <w:lvl w:ilvl="0" w:tplc="8B443E64">
      <w:start w:val="1"/>
      <w:numFmt w:val="bullet"/>
      <w:lvlText w:val="-"/>
      <w:lvlJc w:val="left"/>
      <w:pPr>
        <w:ind w:left="720" w:hanging="360"/>
      </w:pPr>
      <w:rPr>
        <w:rFonts w:ascii="Microsoft Himalaya" w:hAnsi="Microsoft Himalay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6E3783F"/>
    <w:multiLevelType w:val="hybridMultilevel"/>
    <w:tmpl w:val="95F0A444"/>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33" w15:restartNumberingAfterBreak="0">
    <w:nsid w:val="63DC48AB"/>
    <w:multiLevelType w:val="hybridMultilevel"/>
    <w:tmpl w:val="74CC2D7E"/>
    <w:lvl w:ilvl="0" w:tplc="04090001">
      <w:start w:val="1"/>
      <w:numFmt w:val="bullet"/>
      <w:lvlText w:val=""/>
      <w:lvlJc w:val="left"/>
      <w:pPr>
        <w:ind w:left="1571" w:hanging="360"/>
      </w:pPr>
      <w:rPr>
        <w:rFonts w:ascii="Symbol" w:hAnsi="Symbol" w:hint="default"/>
      </w:rPr>
    </w:lvl>
    <w:lvl w:ilvl="1" w:tplc="FFFFFFFF" w:tentative="1">
      <w:start w:val="1"/>
      <w:numFmt w:val="lowerLetter"/>
      <w:lvlText w:val="%2."/>
      <w:lvlJc w:val="left"/>
      <w:pPr>
        <w:ind w:left="2291" w:hanging="360"/>
      </w:pPr>
      <w:rPr>
        <w:rFonts w:cs="Times New Roman"/>
      </w:rPr>
    </w:lvl>
    <w:lvl w:ilvl="2" w:tplc="FFFFFFFF" w:tentative="1">
      <w:start w:val="1"/>
      <w:numFmt w:val="lowerRoman"/>
      <w:lvlText w:val="%3."/>
      <w:lvlJc w:val="right"/>
      <w:pPr>
        <w:ind w:left="3011" w:hanging="180"/>
      </w:pPr>
      <w:rPr>
        <w:rFonts w:cs="Times New Roman"/>
      </w:rPr>
    </w:lvl>
    <w:lvl w:ilvl="3" w:tplc="FFFFFFFF" w:tentative="1">
      <w:start w:val="1"/>
      <w:numFmt w:val="decimal"/>
      <w:lvlText w:val="%4."/>
      <w:lvlJc w:val="left"/>
      <w:pPr>
        <w:ind w:left="3731" w:hanging="360"/>
      </w:pPr>
      <w:rPr>
        <w:rFonts w:cs="Times New Roman"/>
      </w:rPr>
    </w:lvl>
    <w:lvl w:ilvl="4" w:tplc="FFFFFFFF" w:tentative="1">
      <w:start w:val="1"/>
      <w:numFmt w:val="lowerLetter"/>
      <w:lvlText w:val="%5."/>
      <w:lvlJc w:val="left"/>
      <w:pPr>
        <w:ind w:left="4451" w:hanging="360"/>
      </w:pPr>
      <w:rPr>
        <w:rFonts w:cs="Times New Roman"/>
      </w:rPr>
    </w:lvl>
    <w:lvl w:ilvl="5" w:tplc="FFFFFFFF" w:tentative="1">
      <w:start w:val="1"/>
      <w:numFmt w:val="lowerRoman"/>
      <w:lvlText w:val="%6."/>
      <w:lvlJc w:val="right"/>
      <w:pPr>
        <w:ind w:left="5171" w:hanging="180"/>
      </w:pPr>
      <w:rPr>
        <w:rFonts w:cs="Times New Roman"/>
      </w:rPr>
    </w:lvl>
    <w:lvl w:ilvl="6" w:tplc="FFFFFFFF" w:tentative="1">
      <w:start w:val="1"/>
      <w:numFmt w:val="decimal"/>
      <w:lvlText w:val="%7."/>
      <w:lvlJc w:val="left"/>
      <w:pPr>
        <w:ind w:left="5891" w:hanging="360"/>
      </w:pPr>
      <w:rPr>
        <w:rFonts w:cs="Times New Roman"/>
      </w:rPr>
    </w:lvl>
    <w:lvl w:ilvl="7" w:tplc="FFFFFFFF" w:tentative="1">
      <w:start w:val="1"/>
      <w:numFmt w:val="lowerLetter"/>
      <w:lvlText w:val="%8."/>
      <w:lvlJc w:val="left"/>
      <w:pPr>
        <w:ind w:left="6611" w:hanging="360"/>
      </w:pPr>
      <w:rPr>
        <w:rFonts w:cs="Times New Roman"/>
      </w:rPr>
    </w:lvl>
    <w:lvl w:ilvl="8" w:tplc="FFFFFFFF" w:tentative="1">
      <w:start w:val="1"/>
      <w:numFmt w:val="lowerRoman"/>
      <w:lvlText w:val="%9."/>
      <w:lvlJc w:val="right"/>
      <w:pPr>
        <w:ind w:left="7331" w:hanging="180"/>
      </w:pPr>
      <w:rPr>
        <w:rFonts w:cs="Times New Roman"/>
      </w:rPr>
    </w:lvl>
  </w:abstractNum>
  <w:abstractNum w:abstractNumId="34" w15:restartNumberingAfterBreak="0">
    <w:nsid w:val="68DE4A2A"/>
    <w:multiLevelType w:val="hybridMultilevel"/>
    <w:tmpl w:val="C28C0D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C177C84"/>
    <w:multiLevelType w:val="hybridMultilevel"/>
    <w:tmpl w:val="5D1A1FE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CDD28A0"/>
    <w:multiLevelType w:val="hybridMultilevel"/>
    <w:tmpl w:val="52C24CCA"/>
    <w:lvl w:ilvl="0" w:tplc="8B443E64">
      <w:start w:val="1"/>
      <w:numFmt w:val="bullet"/>
      <w:lvlText w:val="-"/>
      <w:lvlJc w:val="left"/>
      <w:pPr>
        <w:ind w:left="720" w:hanging="360"/>
      </w:pPr>
      <w:rPr>
        <w:rFonts w:ascii="Microsoft Himalaya" w:hAnsi="Microsoft Himalay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729C2155"/>
    <w:multiLevelType w:val="hybridMultilevel"/>
    <w:tmpl w:val="32EE5B24"/>
    <w:lvl w:ilvl="0" w:tplc="3FC2616E">
      <w:start w:val="3"/>
      <w:numFmt w:val="bullet"/>
      <w:lvlText w:val="-"/>
      <w:lvlJc w:val="left"/>
      <w:pPr>
        <w:ind w:left="1211" w:hanging="360"/>
      </w:pPr>
      <w:rPr>
        <w:rFonts w:ascii="Palatino Linotype" w:eastAsia="Times New Roman" w:hAnsi="Palatino Linotype" w:cs="Times New Roman"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39" w15:restartNumberingAfterBreak="0">
    <w:nsid w:val="74955974"/>
    <w:multiLevelType w:val="hybridMultilevel"/>
    <w:tmpl w:val="4AC256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1B0D28"/>
    <w:multiLevelType w:val="hybridMultilevel"/>
    <w:tmpl w:val="5046021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3" w15:restartNumberingAfterBreak="0">
    <w:nsid w:val="7FF35727"/>
    <w:multiLevelType w:val="hybridMultilevel"/>
    <w:tmpl w:val="6ECAA1C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28"/>
  </w:num>
  <w:num w:numId="3">
    <w:abstractNumId w:val="37"/>
  </w:num>
  <w:num w:numId="4">
    <w:abstractNumId w:val="12"/>
  </w:num>
  <w:num w:numId="5">
    <w:abstractNumId w:val="4"/>
  </w:num>
  <w:num w:numId="6">
    <w:abstractNumId w:val="40"/>
  </w:num>
  <w:num w:numId="7">
    <w:abstractNumId w:val="25"/>
  </w:num>
  <w:num w:numId="8">
    <w:abstractNumId w:val="9"/>
  </w:num>
  <w:num w:numId="9">
    <w:abstractNumId w:val="24"/>
  </w:num>
  <w:num w:numId="10">
    <w:abstractNumId w:val="15"/>
    <w:lvlOverride w:ilvl="0">
      <w:startOverride w:val="1"/>
    </w:lvlOverride>
    <w:lvlOverride w:ilvl="1"/>
    <w:lvlOverride w:ilvl="2"/>
    <w:lvlOverride w:ilvl="3"/>
    <w:lvlOverride w:ilvl="4"/>
    <w:lvlOverride w:ilvl="5"/>
    <w:lvlOverride w:ilvl="6"/>
    <w:lvlOverride w:ilvl="7"/>
    <w:lvlOverride w:ilvl="8"/>
  </w:num>
  <w:num w:numId="11">
    <w:abstractNumId w:val="15"/>
  </w:num>
  <w:num w:numId="12">
    <w:abstractNumId w:val="14"/>
  </w:num>
  <w:num w:numId="13">
    <w:abstractNumId w:val="1"/>
  </w:num>
  <w:num w:numId="14">
    <w:abstractNumId w:val="6"/>
  </w:num>
  <w:num w:numId="15">
    <w:abstractNumId w:val="26"/>
  </w:num>
  <w:num w:numId="16">
    <w:abstractNumId w:val="33"/>
  </w:num>
  <w:num w:numId="17">
    <w:abstractNumId w:val="18"/>
  </w:num>
  <w:num w:numId="18">
    <w:abstractNumId w:val="13"/>
  </w:num>
  <w:num w:numId="19">
    <w:abstractNumId w:val="7"/>
  </w:num>
  <w:num w:numId="20">
    <w:abstractNumId w:val="32"/>
  </w:num>
  <w:num w:numId="21">
    <w:abstractNumId w:val="36"/>
  </w:num>
  <w:num w:numId="22">
    <w:abstractNumId w:val="27"/>
  </w:num>
  <w:num w:numId="23">
    <w:abstractNumId w:val="35"/>
  </w:num>
  <w:num w:numId="24">
    <w:abstractNumId w:val="23"/>
  </w:num>
  <w:num w:numId="25">
    <w:abstractNumId w:val="3"/>
  </w:num>
  <w:num w:numId="26">
    <w:abstractNumId w:val="2"/>
  </w:num>
  <w:num w:numId="27">
    <w:abstractNumId w:val="38"/>
  </w:num>
  <w:num w:numId="28">
    <w:abstractNumId w:val="17"/>
  </w:num>
  <w:num w:numId="29">
    <w:abstractNumId w:val="5"/>
  </w:num>
  <w:num w:numId="30">
    <w:abstractNumId w:val="19"/>
  </w:num>
  <w:num w:numId="31">
    <w:abstractNumId w:val="30"/>
  </w:num>
  <w:num w:numId="32">
    <w:abstractNumId w:val="29"/>
  </w:num>
  <w:num w:numId="33">
    <w:abstractNumId w:val="8"/>
  </w:num>
  <w:num w:numId="34">
    <w:abstractNumId w:val="41"/>
  </w:num>
  <w:num w:numId="35">
    <w:abstractNumId w:val="10"/>
  </w:num>
  <w:num w:numId="36">
    <w:abstractNumId w:val="20"/>
    <w:lvlOverride w:ilvl="0">
      <w:startOverride w:val="1"/>
    </w:lvlOverride>
    <w:lvlOverride w:ilvl="1"/>
    <w:lvlOverride w:ilvl="2"/>
    <w:lvlOverride w:ilvl="3"/>
    <w:lvlOverride w:ilvl="4"/>
    <w:lvlOverride w:ilvl="5"/>
    <w:lvlOverride w:ilvl="6"/>
    <w:lvlOverride w:ilvl="7"/>
    <w:lvlOverride w:ilvl="8"/>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39"/>
  </w:num>
  <w:num w:numId="40">
    <w:abstractNumId w:val="31"/>
  </w:num>
  <w:num w:numId="41">
    <w:abstractNumId w:val="11"/>
  </w:num>
  <w:num w:numId="42">
    <w:abstractNumId w:val="42"/>
  </w:num>
  <w:num w:numId="43">
    <w:abstractNumId w:val="43"/>
  </w:num>
  <w:num w:numId="44">
    <w:abstractNumId w:val="16"/>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14D64"/>
    <w:rsid w:val="000318BC"/>
    <w:rsid w:val="00034BC0"/>
    <w:rsid w:val="00036589"/>
    <w:rsid w:val="000410A8"/>
    <w:rsid w:val="00057B2D"/>
    <w:rsid w:val="00060FA4"/>
    <w:rsid w:val="000718DA"/>
    <w:rsid w:val="000748DF"/>
    <w:rsid w:val="00075519"/>
    <w:rsid w:val="00080071"/>
    <w:rsid w:val="000820ED"/>
    <w:rsid w:val="00082A7D"/>
    <w:rsid w:val="00086B1B"/>
    <w:rsid w:val="000925BE"/>
    <w:rsid w:val="000931F8"/>
    <w:rsid w:val="00096099"/>
    <w:rsid w:val="0009706B"/>
    <w:rsid w:val="000A57F7"/>
    <w:rsid w:val="000A5D83"/>
    <w:rsid w:val="000B3798"/>
    <w:rsid w:val="000C6B24"/>
    <w:rsid w:val="000D0A53"/>
    <w:rsid w:val="000D0D67"/>
    <w:rsid w:val="000D63F1"/>
    <w:rsid w:val="000E012F"/>
    <w:rsid w:val="000E09C4"/>
    <w:rsid w:val="000E4DF3"/>
    <w:rsid w:val="000E5D1F"/>
    <w:rsid w:val="0011350D"/>
    <w:rsid w:val="00113CFA"/>
    <w:rsid w:val="00122332"/>
    <w:rsid w:val="00124714"/>
    <w:rsid w:val="001259D3"/>
    <w:rsid w:val="00126BAB"/>
    <w:rsid w:val="0013398A"/>
    <w:rsid w:val="00134ED3"/>
    <w:rsid w:val="00137D60"/>
    <w:rsid w:val="00141876"/>
    <w:rsid w:val="0014207B"/>
    <w:rsid w:val="00144CBE"/>
    <w:rsid w:val="00150C49"/>
    <w:rsid w:val="001536E6"/>
    <w:rsid w:val="00171155"/>
    <w:rsid w:val="00174FBE"/>
    <w:rsid w:val="00177AE7"/>
    <w:rsid w:val="00184448"/>
    <w:rsid w:val="00194726"/>
    <w:rsid w:val="00195828"/>
    <w:rsid w:val="001A58B3"/>
    <w:rsid w:val="001B48D0"/>
    <w:rsid w:val="001B56C0"/>
    <w:rsid w:val="001B6E52"/>
    <w:rsid w:val="001C1234"/>
    <w:rsid w:val="001C1AE4"/>
    <w:rsid w:val="001C7688"/>
    <w:rsid w:val="001C7E98"/>
    <w:rsid w:val="001D0433"/>
    <w:rsid w:val="001D0C50"/>
    <w:rsid w:val="001D35AB"/>
    <w:rsid w:val="001F3515"/>
    <w:rsid w:val="00207DEA"/>
    <w:rsid w:val="002110FF"/>
    <w:rsid w:val="0022325A"/>
    <w:rsid w:val="00224352"/>
    <w:rsid w:val="002268D4"/>
    <w:rsid w:val="00227FB3"/>
    <w:rsid w:val="00233005"/>
    <w:rsid w:val="00233F17"/>
    <w:rsid w:val="00241ACF"/>
    <w:rsid w:val="00242B28"/>
    <w:rsid w:val="0024744C"/>
    <w:rsid w:val="00247552"/>
    <w:rsid w:val="0027446D"/>
    <w:rsid w:val="002807DD"/>
    <w:rsid w:val="0028390D"/>
    <w:rsid w:val="00290C7C"/>
    <w:rsid w:val="002A3601"/>
    <w:rsid w:val="002B1314"/>
    <w:rsid w:val="002B3577"/>
    <w:rsid w:val="002B7C6F"/>
    <w:rsid w:val="002C4555"/>
    <w:rsid w:val="002D111C"/>
    <w:rsid w:val="002D2900"/>
    <w:rsid w:val="002E30AC"/>
    <w:rsid w:val="002E6DBB"/>
    <w:rsid w:val="002F69E0"/>
    <w:rsid w:val="00302476"/>
    <w:rsid w:val="003069E9"/>
    <w:rsid w:val="00331F35"/>
    <w:rsid w:val="0033442A"/>
    <w:rsid w:val="00335CDF"/>
    <w:rsid w:val="00336B4B"/>
    <w:rsid w:val="00337570"/>
    <w:rsid w:val="00351405"/>
    <w:rsid w:val="00356D7F"/>
    <w:rsid w:val="00362A11"/>
    <w:rsid w:val="00367D79"/>
    <w:rsid w:val="00371608"/>
    <w:rsid w:val="00391A9B"/>
    <w:rsid w:val="00391EDF"/>
    <w:rsid w:val="00397857"/>
    <w:rsid w:val="003A36BE"/>
    <w:rsid w:val="003A38DC"/>
    <w:rsid w:val="003A40C1"/>
    <w:rsid w:val="003A7ED3"/>
    <w:rsid w:val="003B23C6"/>
    <w:rsid w:val="003B5D3E"/>
    <w:rsid w:val="003B62E6"/>
    <w:rsid w:val="003C1E36"/>
    <w:rsid w:val="003D37E4"/>
    <w:rsid w:val="003F07AA"/>
    <w:rsid w:val="003F35FD"/>
    <w:rsid w:val="003F5E69"/>
    <w:rsid w:val="00406F5A"/>
    <w:rsid w:val="00407FE2"/>
    <w:rsid w:val="00410EBD"/>
    <w:rsid w:val="0041385B"/>
    <w:rsid w:val="0041709A"/>
    <w:rsid w:val="004252F1"/>
    <w:rsid w:val="004254E7"/>
    <w:rsid w:val="004326C1"/>
    <w:rsid w:val="00435F18"/>
    <w:rsid w:val="00441B57"/>
    <w:rsid w:val="00441BFA"/>
    <w:rsid w:val="004427CC"/>
    <w:rsid w:val="004509C3"/>
    <w:rsid w:val="00453B6D"/>
    <w:rsid w:val="00454FBD"/>
    <w:rsid w:val="00456D52"/>
    <w:rsid w:val="00461CF7"/>
    <w:rsid w:val="00464F6A"/>
    <w:rsid w:val="00475583"/>
    <w:rsid w:val="00497BFA"/>
    <w:rsid w:val="004A7CF3"/>
    <w:rsid w:val="004B56B4"/>
    <w:rsid w:val="004B70E5"/>
    <w:rsid w:val="004C1BD1"/>
    <w:rsid w:val="004C2719"/>
    <w:rsid w:val="004C629E"/>
    <w:rsid w:val="004D1D86"/>
    <w:rsid w:val="004D22BE"/>
    <w:rsid w:val="004D7988"/>
    <w:rsid w:val="004D7CD8"/>
    <w:rsid w:val="004E0340"/>
    <w:rsid w:val="004E10F6"/>
    <w:rsid w:val="004E3D6D"/>
    <w:rsid w:val="004E5068"/>
    <w:rsid w:val="004F05CE"/>
    <w:rsid w:val="004F6E7A"/>
    <w:rsid w:val="004F7A00"/>
    <w:rsid w:val="0050792D"/>
    <w:rsid w:val="00513801"/>
    <w:rsid w:val="00523F48"/>
    <w:rsid w:val="005365FA"/>
    <w:rsid w:val="00546D39"/>
    <w:rsid w:val="00562CFB"/>
    <w:rsid w:val="00565088"/>
    <w:rsid w:val="00565528"/>
    <w:rsid w:val="005666D8"/>
    <w:rsid w:val="005723CB"/>
    <w:rsid w:val="00573008"/>
    <w:rsid w:val="00575279"/>
    <w:rsid w:val="00575400"/>
    <w:rsid w:val="005776E3"/>
    <w:rsid w:val="005843B1"/>
    <w:rsid w:val="005856CA"/>
    <w:rsid w:val="00590892"/>
    <w:rsid w:val="00597DF4"/>
    <w:rsid w:val="005A15E6"/>
    <w:rsid w:val="005B18AF"/>
    <w:rsid w:val="005D5A50"/>
    <w:rsid w:val="005F3A07"/>
    <w:rsid w:val="005F5301"/>
    <w:rsid w:val="005F5C51"/>
    <w:rsid w:val="005F65B7"/>
    <w:rsid w:val="006067C7"/>
    <w:rsid w:val="006153F0"/>
    <w:rsid w:val="006159AD"/>
    <w:rsid w:val="00634799"/>
    <w:rsid w:val="00646436"/>
    <w:rsid w:val="0065172E"/>
    <w:rsid w:val="00664420"/>
    <w:rsid w:val="006675DD"/>
    <w:rsid w:val="006706A2"/>
    <w:rsid w:val="00675CA8"/>
    <w:rsid w:val="00684BBE"/>
    <w:rsid w:val="00696DF7"/>
    <w:rsid w:val="006A61F1"/>
    <w:rsid w:val="006A646A"/>
    <w:rsid w:val="006B10B0"/>
    <w:rsid w:val="006B1394"/>
    <w:rsid w:val="006D42B5"/>
    <w:rsid w:val="006D7BBB"/>
    <w:rsid w:val="006E23FF"/>
    <w:rsid w:val="006E25BC"/>
    <w:rsid w:val="006E6BBC"/>
    <w:rsid w:val="006F64E7"/>
    <w:rsid w:val="006F7768"/>
    <w:rsid w:val="00704BBB"/>
    <w:rsid w:val="00706874"/>
    <w:rsid w:val="00713B7F"/>
    <w:rsid w:val="00717E59"/>
    <w:rsid w:val="007441E1"/>
    <w:rsid w:val="0075086A"/>
    <w:rsid w:val="00760756"/>
    <w:rsid w:val="0077178D"/>
    <w:rsid w:val="0077248F"/>
    <w:rsid w:val="0077382A"/>
    <w:rsid w:val="00773E03"/>
    <w:rsid w:val="00775BFC"/>
    <w:rsid w:val="00780D69"/>
    <w:rsid w:val="007900FC"/>
    <w:rsid w:val="007A2AD8"/>
    <w:rsid w:val="007A3459"/>
    <w:rsid w:val="007A7485"/>
    <w:rsid w:val="007B034E"/>
    <w:rsid w:val="007B6074"/>
    <w:rsid w:val="007C17CC"/>
    <w:rsid w:val="007C6519"/>
    <w:rsid w:val="007D103E"/>
    <w:rsid w:val="007D1C55"/>
    <w:rsid w:val="007D317F"/>
    <w:rsid w:val="007D38CD"/>
    <w:rsid w:val="007E7192"/>
    <w:rsid w:val="007F107E"/>
    <w:rsid w:val="007F1EFC"/>
    <w:rsid w:val="007F2531"/>
    <w:rsid w:val="007F47DE"/>
    <w:rsid w:val="007F5D06"/>
    <w:rsid w:val="00803A08"/>
    <w:rsid w:val="00805A6E"/>
    <w:rsid w:val="00806798"/>
    <w:rsid w:val="00807778"/>
    <w:rsid w:val="0081363B"/>
    <w:rsid w:val="0082247D"/>
    <w:rsid w:val="00822F96"/>
    <w:rsid w:val="00826371"/>
    <w:rsid w:val="00826A93"/>
    <w:rsid w:val="008363CB"/>
    <w:rsid w:val="00837517"/>
    <w:rsid w:val="008436D6"/>
    <w:rsid w:val="00843B59"/>
    <w:rsid w:val="008454E7"/>
    <w:rsid w:val="00852464"/>
    <w:rsid w:val="00855B72"/>
    <w:rsid w:val="008629A5"/>
    <w:rsid w:val="00865CF4"/>
    <w:rsid w:val="008669DA"/>
    <w:rsid w:val="0087567C"/>
    <w:rsid w:val="00876DBC"/>
    <w:rsid w:val="00877435"/>
    <w:rsid w:val="008779FD"/>
    <w:rsid w:val="008834ED"/>
    <w:rsid w:val="00885CE0"/>
    <w:rsid w:val="00890548"/>
    <w:rsid w:val="00893BA2"/>
    <w:rsid w:val="00896AF7"/>
    <w:rsid w:val="008A09B9"/>
    <w:rsid w:val="008A6003"/>
    <w:rsid w:val="008A682B"/>
    <w:rsid w:val="008A6AB7"/>
    <w:rsid w:val="008A6F88"/>
    <w:rsid w:val="008B1E16"/>
    <w:rsid w:val="008B62FA"/>
    <w:rsid w:val="008C014C"/>
    <w:rsid w:val="008D524F"/>
    <w:rsid w:val="008E1316"/>
    <w:rsid w:val="008E19A7"/>
    <w:rsid w:val="008E3EAD"/>
    <w:rsid w:val="008F6A6B"/>
    <w:rsid w:val="008F7AC3"/>
    <w:rsid w:val="0090498C"/>
    <w:rsid w:val="009070CA"/>
    <w:rsid w:val="00910FD2"/>
    <w:rsid w:val="0091733B"/>
    <w:rsid w:val="00923307"/>
    <w:rsid w:val="00923CB9"/>
    <w:rsid w:val="00931437"/>
    <w:rsid w:val="00935F54"/>
    <w:rsid w:val="0094710D"/>
    <w:rsid w:val="00953430"/>
    <w:rsid w:val="00953DF9"/>
    <w:rsid w:val="00955DCC"/>
    <w:rsid w:val="00956C7B"/>
    <w:rsid w:val="00960996"/>
    <w:rsid w:val="00964368"/>
    <w:rsid w:val="0096663A"/>
    <w:rsid w:val="00970EB3"/>
    <w:rsid w:val="00975CA6"/>
    <w:rsid w:val="00977BCC"/>
    <w:rsid w:val="00983EEF"/>
    <w:rsid w:val="009A2D78"/>
    <w:rsid w:val="009A7C10"/>
    <w:rsid w:val="009B2945"/>
    <w:rsid w:val="009B38F6"/>
    <w:rsid w:val="009B676A"/>
    <w:rsid w:val="009D5F86"/>
    <w:rsid w:val="009D69F6"/>
    <w:rsid w:val="009E2DEE"/>
    <w:rsid w:val="009F3969"/>
    <w:rsid w:val="009F797C"/>
    <w:rsid w:val="00A0449B"/>
    <w:rsid w:val="00A131AC"/>
    <w:rsid w:val="00A15265"/>
    <w:rsid w:val="00A16D85"/>
    <w:rsid w:val="00A21A20"/>
    <w:rsid w:val="00A24D6A"/>
    <w:rsid w:val="00A32CA5"/>
    <w:rsid w:val="00A33BDB"/>
    <w:rsid w:val="00A36A99"/>
    <w:rsid w:val="00A45D1C"/>
    <w:rsid w:val="00A53315"/>
    <w:rsid w:val="00A64191"/>
    <w:rsid w:val="00A70EF0"/>
    <w:rsid w:val="00A71845"/>
    <w:rsid w:val="00A81896"/>
    <w:rsid w:val="00A81DC8"/>
    <w:rsid w:val="00A9208D"/>
    <w:rsid w:val="00AA364B"/>
    <w:rsid w:val="00AA4FA7"/>
    <w:rsid w:val="00AA6E23"/>
    <w:rsid w:val="00AA6EA9"/>
    <w:rsid w:val="00AB1BE1"/>
    <w:rsid w:val="00AB1F97"/>
    <w:rsid w:val="00AB497D"/>
    <w:rsid w:val="00AC2DB8"/>
    <w:rsid w:val="00AC3CA0"/>
    <w:rsid w:val="00AD3D53"/>
    <w:rsid w:val="00AD413C"/>
    <w:rsid w:val="00AE0232"/>
    <w:rsid w:val="00AE0723"/>
    <w:rsid w:val="00AE3DA7"/>
    <w:rsid w:val="00AE6E93"/>
    <w:rsid w:val="00AE6FFC"/>
    <w:rsid w:val="00AF03C4"/>
    <w:rsid w:val="00AF38E6"/>
    <w:rsid w:val="00B03AB8"/>
    <w:rsid w:val="00B03EBA"/>
    <w:rsid w:val="00B05F2B"/>
    <w:rsid w:val="00B10248"/>
    <w:rsid w:val="00B22A80"/>
    <w:rsid w:val="00B234C3"/>
    <w:rsid w:val="00B23C0A"/>
    <w:rsid w:val="00B347B0"/>
    <w:rsid w:val="00B416E8"/>
    <w:rsid w:val="00B50E12"/>
    <w:rsid w:val="00B53D56"/>
    <w:rsid w:val="00B540DC"/>
    <w:rsid w:val="00B55F8F"/>
    <w:rsid w:val="00B562C2"/>
    <w:rsid w:val="00B60BFC"/>
    <w:rsid w:val="00B82086"/>
    <w:rsid w:val="00B83675"/>
    <w:rsid w:val="00BA55A8"/>
    <w:rsid w:val="00BB2ABF"/>
    <w:rsid w:val="00BB64F4"/>
    <w:rsid w:val="00BB7B48"/>
    <w:rsid w:val="00BC1D12"/>
    <w:rsid w:val="00BC2617"/>
    <w:rsid w:val="00BC67B0"/>
    <w:rsid w:val="00BC7CDB"/>
    <w:rsid w:val="00BD0200"/>
    <w:rsid w:val="00BD3F4F"/>
    <w:rsid w:val="00BD5A7C"/>
    <w:rsid w:val="00BE314C"/>
    <w:rsid w:val="00BE413E"/>
    <w:rsid w:val="00BE5FAE"/>
    <w:rsid w:val="00BE7847"/>
    <w:rsid w:val="00BE7A1B"/>
    <w:rsid w:val="00BF0221"/>
    <w:rsid w:val="00BF091A"/>
    <w:rsid w:val="00BF4236"/>
    <w:rsid w:val="00BF4EAD"/>
    <w:rsid w:val="00C049E2"/>
    <w:rsid w:val="00C05AB7"/>
    <w:rsid w:val="00C07451"/>
    <w:rsid w:val="00C219BE"/>
    <w:rsid w:val="00C36795"/>
    <w:rsid w:val="00C461EC"/>
    <w:rsid w:val="00C507D4"/>
    <w:rsid w:val="00C625F7"/>
    <w:rsid w:val="00C67A70"/>
    <w:rsid w:val="00C70B3F"/>
    <w:rsid w:val="00C71050"/>
    <w:rsid w:val="00C71CEF"/>
    <w:rsid w:val="00C72DAA"/>
    <w:rsid w:val="00C75036"/>
    <w:rsid w:val="00C80B14"/>
    <w:rsid w:val="00C9562F"/>
    <w:rsid w:val="00CA0426"/>
    <w:rsid w:val="00CB7E9A"/>
    <w:rsid w:val="00CC29E8"/>
    <w:rsid w:val="00CD0B92"/>
    <w:rsid w:val="00CD22FC"/>
    <w:rsid w:val="00CD3D41"/>
    <w:rsid w:val="00CD633E"/>
    <w:rsid w:val="00CE17CB"/>
    <w:rsid w:val="00CE29D3"/>
    <w:rsid w:val="00CF2D8B"/>
    <w:rsid w:val="00CF3C01"/>
    <w:rsid w:val="00CF4DA6"/>
    <w:rsid w:val="00CF63D9"/>
    <w:rsid w:val="00CF7586"/>
    <w:rsid w:val="00D036D3"/>
    <w:rsid w:val="00D13782"/>
    <w:rsid w:val="00D14D22"/>
    <w:rsid w:val="00D201B7"/>
    <w:rsid w:val="00D27906"/>
    <w:rsid w:val="00D2790D"/>
    <w:rsid w:val="00D27DBC"/>
    <w:rsid w:val="00D35BCA"/>
    <w:rsid w:val="00D4215C"/>
    <w:rsid w:val="00D51ECD"/>
    <w:rsid w:val="00D568DC"/>
    <w:rsid w:val="00D56ED8"/>
    <w:rsid w:val="00D571D4"/>
    <w:rsid w:val="00D6170E"/>
    <w:rsid w:val="00D64B5C"/>
    <w:rsid w:val="00D660C6"/>
    <w:rsid w:val="00D713EE"/>
    <w:rsid w:val="00D73675"/>
    <w:rsid w:val="00D74275"/>
    <w:rsid w:val="00D75EE6"/>
    <w:rsid w:val="00D84F7C"/>
    <w:rsid w:val="00D91CB4"/>
    <w:rsid w:val="00D92CBD"/>
    <w:rsid w:val="00D9769C"/>
    <w:rsid w:val="00DB024D"/>
    <w:rsid w:val="00DB1C09"/>
    <w:rsid w:val="00DB28CE"/>
    <w:rsid w:val="00DC275E"/>
    <w:rsid w:val="00DD1A53"/>
    <w:rsid w:val="00DD28B6"/>
    <w:rsid w:val="00DD43D8"/>
    <w:rsid w:val="00DD476B"/>
    <w:rsid w:val="00DE1133"/>
    <w:rsid w:val="00DE285A"/>
    <w:rsid w:val="00DE3A30"/>
    <w:rsid w:val="00DE656C"/>
    <w:rsid w:val="00DF039B"/>
    <w:rsid w:val="00E0279E"/>
    <w:rsid w:val="00E16BF5"/>
    <w:rsid w:val="00E23413"/>
    <w:rsid w:val="00E24D97"/>
    <w:rsid w:val="00E26858"/>
    <w:rsid w:val="00E33714"/>
    <w:rsid w:val="00E37A3F"/>
    <w:rsid w:val="00E37D3C"/>
    <w:rsid w:val="00E415FE"/>
    <w:rsid w:val="00E62E6A"/>
    <w:rsid w:val="00E727BA"/>
    <w:rsid w:val="00E810F7"/>
    <w:rsid w:val="00E82ACD"/>
    <w:rsid w:val="00E83EF5"/>
    <w:rsid w:val="00E9137B"/>
    <w:rsid w:val="00E9335C"/>
    <w:rsid w:val="00EA27F7"/>
    <w:rsid w:val="00EA7BC3"/>
    <w:rsid w:val="00EC7E8F"/>
    <w:rsid w:val="00ED1788"/>
    <w:rsid w:val="00ED1C1E"/>
    <w:rsid w:val="00ED7170"/>
    <w:rsid w:val="00EE1B1C"/>
    <w:rsid w:val="00EE2AF2"/>
    <w:rsid w:val="00EE44F7"/>
    <w:rsid w:val="00EE69EA"/>
    <w:rsid w:val="00EE78BF"/>
    <w:rsid w:val="00EF1CA6"/>
    <w:rsid w:val="00F04083"/>
    <w:rsid w:val="00F0679F"/>
    <w:rsid w:val="00F07EE6"/>
    <w:rsid w:val="00F11E1A"/>
    <w:rsid w:val="00F33CC8"/>
    <w:rsid w:val="00F4124A"/>
    <w:rsid w:val="00F4481C"/>
    <w:rsid w:val="00F45253"/>
    <w:rsid w:val="00F529B2"/>
    <w:rsid w:val="00F53E56"/>
    <w:rsid w:val="00F57C01"/>
    <w:rsid w:val="00F616E2"/>
    <w:rsid w:val="00F75A01"/>
    <w:rsid w:val="00F75D23"/>
    <w:rsid w:val="00F85102"/>
    <w:rsid w:val="00F93555"/>
    <w:rsid w:val="00F96169"/>
    <w:rsid w:val="00FA3C3D"/>
    <w:rsid w:val="00FA5957"/>
    <w:rsid w:val="00FB03D0"/>
    <w:rsid w:val="00FB1AF5"/>
    <w:rsid w:val="00FB5587"/>
    <w:rsid w:val="00FC1EAB"/>
    <w:rsid w:val="00FC3CE0"/>
    <w:rsid w:val="00FC406D"/>
    <w:rsid w:val="00FD06A8"/>
    <w:rsid w:val="00FD1A52"/>
    <w:rsid w:val="00FE23C1"/>
    <w:rsid w:val="00FF0A27"/>
    <w:rsid w:val="00FF1BB7"/>
    <w:rsid w:val="00FF77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character" w:customStyle="1" w:styleId="SinespaciadoCar">
    <w:name w:val="Sin espaciado Car"/>
    <w:aliases w:val="Francesa Car,INAI Car"/>
    <w:link w:val="Sinespaciado"/>
    <w:uiPriority w:val="1"/>
    <w:locked/>
    <w:rsid w:val="00D201B7"/>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D201B7"/>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D201B7"/>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nhideWhenUsed/>
    <w:qFormat/>
    <w:rsid w:val="00D201B7"/>
    <w:rPr>
      <w:vertAlign w:val="superscript"/>
    </w:rPr>
  </w:style>
  <w:style w:type="character" w:customStyle="1" w:styleId="apple-converted-space">
    <w:name w:val="apple-converted-space"/>
    <w:basedOn w:val="Fuentedeprrafopredeter"/>
    <w:rsid w:val="008E19A7"/>
  </w:style>
  <w:style w:type="paragraph" w:customStyle="1" w:styleId="Citas">
    <w:name w:val="Citas"/>
    <w:basedOn w:val="Normal"/>
    <w:qFormat/>
    <w:rsid w:val="008E19A7"/>
    <w:pPr>
      <w:spacing w:before="240" w:after="160"/>
      <w:ind w:left="851" w:right="851"/>
    </w:pPr>
    <w:rPr>
      <w:rFonts w:eastAsiaTheme="minorHAnsi" w:cs="Arial"/>
      <w:i/>
      <w:szCs w:val="22"/>
      <w:lang w:eastAsia="en-US"/>
    </w:rPr>
  </w:style>
  <w:style w:type="character" w:customStyle="1" w:styleId="il">
    <w:name w:val="il"/>
    <w:basedOn w:val="Fuentedeprrafopredeter"/>
    <w:rsid w:val="008E19A7"/>
    <w:rPr>
      <w:rFonts w:cs="Times New Roman"/>
    </w:rPr>
  </w:style>
  <w:style w:type="character" w:customStyle="1" w:styleId="Mencinsinresolver1">
    <w:name w:val="Mención sin resolver1"/>
    <w:basedOn w:val="Fuentedeprrafopredeter"/>
    <w:uiPriority w:val="99"/>
    <w:semiHidden/>
    <w:unhideWhenUsed/>
    <w:rsid w:val="00EA27F7"/>
    <w:rPr>
      <w:color w:val="605E5C"/>
      <w:shd w:val="clear" w:color="auto" w:fill="E1DFDD"/>
    </w:rPr>
  </w:style>
  <w:style w:type="character" w:styleId="Hipervnculovisitado">
    <w:name w:val="FollowedHyperlink"/>
    <w:basedOn w:val="Fuentedeprrafopredeter"/>
    <w:uiPriority w:val="99"/>
    <w:semiHidden/>
    <w:unhideWhenUsed/>
    <w:rsid w:val="00EA27F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33057">
      <w:bodyDiv w:val="1"/>
      <w:marLeft w:val="0"/>
      <w:marRight w:val="0"/>
      <w:marTop w:val="0"/>
      <w:marBottom w:val="0"/>
      <w:divBdr>
        <w:top w:val="none" w:sz="0" w:space="0" w:color="auto"/>
        <w:left w:val="none" w:sz="0" w:space="0" w:color="auto"/>
        <w:bottom w:val="none" w:sz="0" w:space="0" w:color="auto"/>
        <w:right w:val="none" w:sz="0" w:space="0" w:color="auto"/>
      </w:divBdr>
    </w:div>
    <w:div w:id="207032531">
      <w:bodyDiv w:val="1"/>
      <w:marLeft w:val="0"/>
      <w:marRight w:val="0"/>
      <w:marTop w:val="0"/>
      <w:marBottom w:val="0"/>
      <w:divBdr>
        <w:top w:val="none" w:sz="0" w:space="0" w:color="auto"/>
        <w:left w:val="none" w:sz="0" w:space="0" w:color="auto"/>
        <w:bottom w:val="none" w:sz="0" w:space="0" w:color="auto"/>
        <w:right w:val="none" w:sz="0" w:space="0" w:color="auto"/>
      </w:divBdr>
    </w:div>
    <w:div w:id="221987407">
      <w:bodyDiv w:val="1"/>
      <w:marLeft w:val="0"/>
      <w:marRight w:val="0"/>
      <w:marTop w:val="0"/>
      <w:marBottom w:val="0"/>
      <w:divBdr>
        <w:top w:val="none" w:sz="0" w:space="0" w:color="auto"/>
        <w:left w:val="none" w:sz="0" w:space="0" w:color="auto"/>
        <w:bottom w:val="none" w:sz="0" w:space="0" w:color="auto"/>
        <w:right w:val="none" w:sz="0" w:space="0" w:color="auto"/>
      </w:divBdr>
    </w:div>
    <w:div w:id="238444765">
      <w:bodyDiv w:val="1"/>
      <w:marLeft w:val="0"/>
      <w:marRight w:val="0"/>
      <w:marTop w:val="0"/>
      <w:marBottom w:val="0"/>
      <w:divBdr>
        <w:top w:val="none" w:sz="0" w:space="0" w:color="auto"/>
        <w:left w:val="none" w:sz="0" w:space="0" w:color="auto"/>
        <w:bottom w:val="none" w:sz="0" w:space="0" w:color="auto"/>
        <w:right w:val="none" w:sz="0" w:space="0" w:color="auto"/>
      </w:divBdr>
    </w:div>
    <w:div w:id="259022913">
      <w:bodyDiv w:val="1"/>
      <w:marLeft w:val="0"/>
      <w:marRight w:val="0"/>
      <w:marTop w:val="0"/>
      <w:marBottom w:val="0"/>
      <w:divBdr>
        <w:top w:val="none" w:sz="0" w:space="0" w:color="auto"/>
        <w:left w:val="none" w:sz="0" w:space="0" w:color="auto"/>
        <w:bottom w:val="none" w:sz="0" w:space="0" w:color="auto"/>
        <w:right w:val="none" w:sz="0" w:space="0" w:color="auto"/>
      </w:divBdr>
    </w:div>
    <w:div w:id="281688550">
      <w:bodyDiv w:val="1"/>
      <w:marLeft w:val="0"/>
      <w:marRight w:val="0"/>
      <w:marTop w:val="0"/>
      <w:marBottom w:val="0"/>
      <w:divBdr>
        <w:top w:val="none" w:sz="0" w:space="0" w:color="auto"/>
        <w:left w:val="none" w:sz="0" w:space="0" w:color="auto"/>
        <w:bottom w:val="none" w:sz="0" w:space="0" w:color="auto"/>
        <w:right w:val="none" w:sz="0" w:space="0" w:color="auto"/>
      </w:divBdr>
    </w:div>
    <w:div w:id="370351460">
      <w:bodyDiv w:val="1"/>
      <w:marLeft w:val="0"/>
      <w:marRight w:val="0"/>
      <w:marTop w:val="0"/>
      <w:marBottom w:val="0"/>
      <w:divBdr>
        <w:top w:val="none" w:sz="0" w:space="0" w:color="auto"/>
        <w:left w:val="none" w:sz="0" w:space="0" w:color="auto"/>
        <w:bottom w:val="none" w:sz="0" w:space="0" w:color="auto"/>
        <w:right w:val="none" w:sz="0" w:space="0" w:color="auto"/>
      </w:divBdr>
    </w:div>
    <w:div w:id="546376817">
      <w:bodyDiv w:val="1"/>
      <w:marLeft w:val="0"/>
      <w:marRight w:val="0"/>
      <w:marTop w:val="0"/>
      <w:marBottom w:val="0"/>
      <w:divBdr>
        <w:top w:val="none" w:sz="0" w:space="0" w:color="auto"/>
        <w:left w:val="none" w:sz="0" w:space="0" w:color="auto"/>
        <w:bottom w:val="none" w:sz="0" w:space="0" w:color="auto"/>
        <w:right w:val="none" w:sz="0" w:space="0" w:color="auto"/>
      </w:divBdr>
    </w:div>
    <w:div w:id="783888691">
      <w:bodyDiv w:val="1"/>
      <w:marLeft w:val="0"/>
      <w:marRight w:val="0"/>
      <w:marTop w:val="0"/>
      <w:marBottom w:val="0"/>
      <w:divBdr>
        <w:top w:val="none" w:sz="0" w:space="0" w:color="auto"/>
        <w:left w:val="none" w:sz="0" w:space="0" w:color="auto"/>
        <w:bottom w:val="none" w:sz="0" w:space="0" w:color="auto"/>
        <w:right w:val="none" w:sz="0" w:space="0" w:color="auto"/>
      </w:divBdr>
    </w:div>
    <w:div w:id="884372302">
      <w:bodyDiv w:val="1"/>
      <w:marLeft w:val="0"/>
      <w:marRight w:val="0"/>
      <w:marTop w:val="0"/>
      <w:marBottom w:val="0"/>
      <w:divBdr>
        <w:top w:val="none" w:sz="0" w:space="0" w:color="auto"/>
        <w:left w:val="none" w:sz="0" w:space="0" w:color="auto"/>
        <w:bottom w:val="none" w:sz="0" w:space="0" w:color="auto"/>
        <w:right w:val="none" w:sz="0" w:space="0" w:color="auto"/>
      </w:divBdr>
    </w:div>
    <w:div w:id="907035236">
      <w:bodyDiv w:val="1"/>
      <w:marLeft w:val="0"/>
      <w:marRight w:val="0"/>
      <w:marTop w:val="0"/>
      <w:marBottom w:val="0"/>
      <w:divBdr>
        <w:top w:val="none" w:sz="0" w:space="0" w:color="auto"/>
        <w:left w:val="none" w:sz="0" w:space="0" w:color="auto"/>
        <w:bottom w:val="none" w:sz="0" w:space="0" w:color="auto"/>
        <w:right w:val="none" w:sz="0" w:space="0" w:color="auto"/>
      </w:divBdr>
    </w:div>
    <w:div w:id="966132181">
      <w:bodyDiv w:val="1"/>
      <w:marLeft w:val="0"/>
      <w:marRight w:val="0"/>
      <w:marTop w:val="0"/>
      <w:marBottom w:val="0"/>
      <w:divBdr>
        <w:top w:val="none" w:sz="0" w:space="0" w:color="auto"/>
        <w:left w:val="none" w:sz="0" w:space="0" w:color="auto"/>
        <w:bottom w:val="none" w:sz="0" w:space="0" w:color="auto"/>
        <w:right w:val="none" w:sz="0" w:space="0" w:color="auto"/>
      </w:divBdr>
    </w:div>
    <w:div w:id="987436692">
      <w:bodyDiv w:val="1"/>
      <w:marLeft w:val="0"/>
      <w:marRight w:val="0"/>
      <w:marTop w:val="0"/>
      <w:marBottom w:val="0"/>
      <w:divBdr>
        <w:top w:val="none" w:sz="0" w:space="0" w:color="auto"/>
        <w:left w:val="none" w:sz="0" w:space="0" w:color="auto"/>
        <w:bottom w:val="none" w:sz="0" w:space="0" w:color="auto"/>
        <w:right w:val="none" w:sz="0" w:space="0" w:color="auto"/>
      </w:divBdr>
      <w:divsChild>
        <w:div w:id="255213533">
          <w:marLeft w:val="0"/>
          <w:marRight w:val="0"/>
          <w:marTop w:val="0"/>
          <w:marBottom w:val="0"/>
          <w:divBdr>
            <w:top w:val="none" w:sz="0" w:space="0" w:color="auto"/>
            <w:left w:val="none" w:sz="0" w:space="0" w:color="auto"/>
            <w:bottom w:val="none" w:sz="0" w:space="0" w:color="auto"/>
            <w:right w:val="none" w:sz="0" w:space="0" w:color="auto"/>
          </w:divBdr>
        </w:div>
      </w:divsChild>
    </w:div>
    <w:div w:id="1038550887">
      <w:bodyDiv w:val="1"/>
      <w:marLeft w:val="0"/>
      <w:marRight w:val="0"/>
      <w:marTop w:val="0"/>
      <w:marBottom w:val="0"/>
      <w:divBdr>
        <w:top w:val="none" w:sz="0" w:space="0" w:color="auto"/>
        <w:left w:val="none" w:sz="0" w:space="0" w:color="auto"/>
        <w:bottom w:val="none" w:sz="0" w:space="0" w:color="auto"/>
        <w:right w:val="none" w:sz="0" w:space="0" w:color="auto"/>
      </w:divBdr>
    </w:div>
    <w:div w:id="1291936055">
      <w:bodyDiv w:val="1"/>
      <w:marLeft w:val="0"/>
      <w:marRight w:val="0"/>
      <w:marTop w:val="0"/>
      <w:marBottom w:val="0"/>
      <w:divBdr>
        <w:top w:val="none" w:sz="0" w:space="0" w:color="auto"/>
        <w:left w:val="none" w:sz="0" w:space="0" w:color="auto"/>
        <w:bottom w:val="none" w:sz="0" w:space="0" w:color="auto"/>
        <w:right w:val="none" w:sz="0" w:space="0" w:color="auto"/>
      </w:divBdr>
      <w:divsChild>
        <w:div w:id="1733383937">
          <w:marLeft w:val="0"/>
          <w:marRight w:val="0"/>
          <w:marTop w:val="0"/>
          <w:marBottom w:val="0"/>
          <w:divBdr>
            <w:top w:val="none" w:sz="0" w:space="0" w:color="auto"/>
            <w:left w:val="none" w:sz="0" w:space="0" w:color="auto"/>
            <w:bottom w:val="none" w:sz="0" w:space="0" w:color="auto"/>
            <w:right w:val="none" w:sz="0" w:space="0" w:color="auto"/>
          </w:divBdr>
        </w:div>
      </w:divsChild>
    </w:div>
    <w:div w:id="1306738917">
      <w:bodyDiv w:val="1"/>
      <w:marLeft w:val="0"/>
      <w:marRight w:val="0"/>
      <w:marTop w:val="0"/>
      <w:marBottom w:val="0"/>
      <w:divBdr>
        <w:top w:val="none" w:sz="0" w:space="0" w:color="auto"/>
        <w:left w:val="none" w:sz="0" w:space="0" w:color="auto"/>
        <w:bottom w:val="none" w:sz="0" w:space="0" w:color="auto"/>
        <w:right w:val="none" w:sz="0" w:space="0" w:color="auto"/>
      </w:divBdr>
    </w:div>
    <w:div w:id="1579554378">
      <w:bodyDiv w:val="1"/>
      <w:marLeft w:val="0"/>
      <w:marRight w:val="0"/>
      <w:marTop w:val="0"/>
      <w:marBottom w:val="0"/>
      <w:divBdr>
        <w:top w:val="none" w:sz="0" w:space="0" w:color="auto"/>
        <w:left w:val="none" w:sz="0" w:space="0" w:color="auto"/>
        <w:bottom w:val="none" w:sz="0" w:space="0" w:color="auto"/>
        <w:right w:val="none" w:sz="0" w:space="0" w:color="auto"/>
      </w:divBdr>
    </w:div>
    <w:div w:id="1628781701">
      <w:bodyDiv w:val="1"/>
      <w:marLeft w:val="0"/>
      <w:marRight w:val="0"/>
      <w:marTop w:val="0"/>
      <w:marBottom w:val="0"/>
      <w:divBdr>
        <w:top w:val="none" w:sz="0" w:space="0" w:color="auto"/>
        <w:left w:val="none" w:sz="0" w:space="0" w:color="auto"/>
        <w:bottom w:val="none" w:sz="0" w:space="0" w:color="auto"/>
        <w:right w:val="none" w:sz="0" w:space="0" w:color="auto"/>
      </w:divBdr>
    </w:div>
    <w:div w:id="1659769434">
      <w:bodyDiv w:val="1"/>
      <w:marLeft w:val="0"/>
      <w:marRight w:val="0"/>
      <w:marTop w:val="0"/>
      <w:marBottom w:val="0"/>
      <w:divBdr>
        <w:top w:val="none" w:sz="0" w:space="0" w:color="auto"/>
        <w:left w:val="none" w:sz="0" w:space="0" w:color="auto"/>
        <w:bottom w:val="none" w:sz="0" w:space="0" w:color="auto"/>
        <w:right w:val="none" w:sz="0" w:space="0" w:color="auto"/>
      </w:divBdr>
    </w:div>
    <w:div w:id="1706901474">
      <w:bodyDiv w:val="1"/>
      <w:marLeft w:val="0"/>
      <w:marRight w:val="0"/>
      <w:marTop w:val="0"/>
      <w:marBottom w:val="0"/>
      <w:divBdr>
        <w:top w:val="none" w:sz="0" w:space="0" w:color="auto"/>
        <w:left w:val="none" w:sz="0" w:space="0" w:color="auto"/>
        <w:bottom w:val="none" w:sz="0" w:space="0" w:color="auto"/>
        <w:right w:val="none" w:sz="0" w:space="0" w:color="auto"/>
      </w:divBdr>
    </w:div>
    <w:div w:id="1743064993">
      <w:bodyDiv w:val="1"/>
      <w:marLeft w:val="0"/>
      <w:marRight w:val="0"/>
      <w:marTop w:val="0"/>
      <w:marBottom w:val="0"/>
      <w:divBdr>
        <w:top w:val="none" w:sz="0" w:space="0" w:color="auto"/>
        <w:left w:val="none" w:sz="0" w:space="0" w:color="auto"/>
        <w:bottom w:val="none" w:sz="0" w:space="0" w:color="auto"/>
        <w:right w:val="none" w:sz="0" w:space="0" w:color="auto"/>
      </w:divBdr>
    </w:div>
    <w:div w:id="1878272957">
      <w:bodyDiv w:val="1"/>
      <w:marLeft w:val="0"/>
      <w:marRight w:val="0"/>
      <w:marTop w:val="0"/>
      <w:marBottom w:val="0"/>
      <w:divBdr>
        <w:top w:val="none" w:sz="0" w:space="0" w:color="auto"/>
        <w:left w:val="none" w:sz="0" w:space="0" w:color="auto"/>
        <w:bottom w:val="none" w:sz="0" w:space="0" w:color="auto"/>
        <w:right w:val="none" w:sz="0" w:space="0" w:color="auto"/>
      </w:divBdr>
    </w:div>
    <w:div w:id="2009598445">
      <w:bodyDiv w:val="1"/>
      <w:marLeft w:val="0"/>
      <w:marRight w:val="0"/>
      <w:marTop w:val="0"/>
      <w:marBottom w:val="0"/>
      <w:divBdr>
        <w:top w:val="none" w:sz="0" w:space="0" w:color="auto"/>
        <w:left w:val="none" w:sz="0" w:space="0" w:color="auto"/>
        <w:bottom w:val="none" w:sz="0" w:space="0" w:color="auto"/>
        <w:right w:val="none" w:sz="0" w:space="0" w:color="auto"/>
      </w:divBdr>
    </w:div>
    <w:div w:id="2108847813">
      <w:bodyDiv w:val="1"/>
      <w:marLeft w:val="0"/>
      <w:marRight w:val="0"/>
      <w:marTop w:val="0"/>
      <w:marBottom w:val="0"/>
      <w:divBdr>
        <w:top w:val="none" w:sz="0" w:space="0" w:color="auto"/>
        <w:left w:val="none" w:sz="0" w:space="0" w:color="auto"/>
        <w:bottom w:val="none" w:sz="0" w:space="0" w:color="auto"/>
        <w:right w:val="none" w:sz="0" w:space="0" w:color="auto"/>
      </w:divBdr>
    </w:div>
    <w:div w:id="211964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271085-B1AB-4E8E-952B-575CCA97D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51</Pages>
  <Words>12007</Words>
  <Characters>66042</Characters>
  <Application>Microsoft Office Word</Application>
  <DocSecurity>0</DocSecurity>
  <Lines>550</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8</cp:revision>
  <cp:lastPrinted>2024-08-15T18:12:00Z</cp:lastPrinted>
  <dcterms:created xsi:type="dcterms:W3CDTF">2024-08-13T01:27:00Z</dcterms:created>
  <dcterms:modified xsi:type="dcterms:W3CDTF">2024-09-11T20:50:00Z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