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27E29" w:rsidRDefault="00AE3DA7" w:rsidP="00B27E29">
          <w:pPr>
            <w:pStyle w:val="TtulodeTDC"/>
            <w:spacing w:before="0" w:line="240" w:lineRule="auto"/>
            <w:rPr>
              <w:rFonts w:ascii="Palatino Linotype" w:hAnsi="Palatino Linotype"/>
              <w:color w:val="auto"/>
              <w:sz w:val="24"/>
              <w:szCs w:val="24"/>
              <w:lang w:val="es-ES"/>
            </w:rPr>
          </w:pPr>
          <w:r w:rsidRPr="00B27E29">
            <w:rPr>
              <w:rFonts w:ascii="Palatino Linotype" w:hAnsi="Palatino Linotype"/>
              <w:color w:val="auto"/>
              <w:sz w:val="24"/>
              <w:szCs w:val="24"/>
              <w:lang w:val="es-ES"/>
            </w:rPr>
            <w:t>Contenido</w:t>
          </w:r>
        </w:p>
        <w:p w14:paraId="3EB312A7" w14:textId="77777777" w:rsidR="00AA6EA9" w:rsidRPr="00B27E29" w:rsidRDefault="00AA6EA9" w:rsidP="00B27E29">
          <w:pPr>
            <w:spacing w:line="240" w:lineRule="auto"/>
            <w:rPr>
              <w:sz w:val="16"/>
              <w:szCs w:val="16"/>
              <w:lang w:val="es-ES" w:eastAsia="es-MX"/>
            </w:rPr>
          </w:pPr>
        </w:p>
        <w:p w14:paraId="51BFCF34" w14:textId="77777777" w:rsidR="00B27E29" w:rsidRDefault="00AE3DA7">
          <w:pPr>
            <w:pStyle w:val="TDC1"/>
            <w:tabs>
              <w:tab w:val="right" w:leader="dot" w:pos="9034"/>
            </w:tabs>
            <w:rPr>
              <w:rFonts w:asciiTheme="minorHAnsi" w:eastAsiaTheme="minorEastAsia" w:hAnsiTheme="minorHAnsi" w:cstheme="minorBidi"/>
              <w:noProof/>
              <w:szCs w:val="22"/>
              <w:lang w:eastAsia="es-MX"/>
            </w:rPr>
          </w:pPr>
          <w:r w:rsidRPr="00B27E29">
            <w:rPr>
              <w:sz w:val="16"/>
              <w:szCs w:val="16"/>
            </w:rPr>
            <w:fldChar w:fldCharType="begin"/>
          </w:r>
          <w:r w:rsidRPr="00B27E29">
            <w:rPr>
              <w:sz w:val="16"/>
              <w:szCs w:val="16"/>
            </w:rPr>
            <w:instrText xml:space="preserve"> TOC \o "1-3" \h \z \u </w:instrText>
          </w:r>
          <w:r w:rsidRPr="00B27E29">
            <w:rPr>
              <w:sz w:val="16"/>
              <w:szCs w:val="16"/>
            </w:rPr>
            <w:fldChar w:fldCharType="separate"/>
          </w:r>
          <w:hyperlink w:anchor="_Toc184227544" w:history="1">
            <w:r w:rsidR="00B27E29" w:rsidRPr="00037CE4">
              <w:rPr>
                <w:rStyle w:val="Hipervnculo"/>
                <w:noProof/>
              </w:rPr>
              <w:t>ANTECEDENTES</w:t>
            </w:r>
            <w:r w:rsidR="00B27E29">
              <w:rPr>
                <w:noProof/>
                <w:webHidden/>
              </w:rPr>
              <w:tab/>
            </w:r>
            <w:r w:rsidR="00B27E29">
              <w:rPr>
                <w:noProof/>
                <w:webHidden/>
              </w:rPr>
              <w:fldChar w:fldCharType="begin"/>
            </w:r>
            <w:r w:rsidR="00B27E29">
              <w:rPr>
                <w:noProof/>
                <w:webHidden/>
              </w:rPr>
              <w:instrText xml:space="preserve"> PAGEREF _Toc184227544 \h </w:instrText>
            </w:r>
            <w:r w:rsidR="00B27E29">
              <w:rPr>
                <w:noProof/>
                <w:webHidden/>
              </w:rPr>
            </w:r>
            <w:r w:rsidR="00B27E29">
              <w:rPr>
                <w:noProof/>
                <w:webHidden/>
              </w:rPr>
              <w:fldChar w:fldCharType="separate"/>
            </w:r>
            <w:r w:rsidR="00E350D5">
              <w:rPr>
                <w:noProof/>
                <w:webHidden/>
              </w:rPr>
              <w:t>1</w:t>
            </w:r>
            <w:r w:rsidR="00B27E29">
              <w:rPr>
                <w:noProof/>
                <w:webHidden/>
              </w:rPr>
              <w:fldChar w:fldCharType="end"/>
            </w:r>
          </w:hyperlink>
        </w:p>
        <w:p w14:paraId="467CD170" w14:textId="77777777" w:rsidR="00B27E29" w:rsidRDefault="007A60DE">
          <w:pPr>
            <w:pStyle w:val="TDC2"/>
            <w:rPr>
              <w:rFonts w:asciiTheme="minorHAnsi" w:eastAsiaTheme="minorEastAsia" w:hAnsiTheme="minorHAnsi" w:cstheme="minorBidi"/>
              <w:noProof/>
              <w:szCs w:val="22"/>
              <w:lang w:eastAsia="es-MX"/>
            </w:rPr>
          </w:pPr>
          <w:hyperlink w:anchor="_Toc184227545" w:history="1">
            <w:r w:rsidR="00B27E29" w:rsidRPr="00037CE4">
              <w:rPr>
                <w:rStyle w:val="Hipervnculo"/>
                <w:noProof/>
              </w:rPr>
              <w:t>DE LA SOLICITUD DE INFORMACIÓN</w:t>
            </w:r>
            <w:r w:rsidR="00B27E29">
              <w:rPr>
                <w:noProof/>
                <w:webHidden/>
              </w:rPr>
              <w:tab/>
            </w:r>
            <w:r w:rsidR="00B27E29">
              <w:rPr>
                <w:noProof/>
                <w:webHidden/>
              </w:rPr>
              <w:fldChar w:fldCharType="begin"/>
            </w:r>
            <w:r w:rsidR="00B27E29">
              <w:rPr>
                <w:noProof/>
                <w:webHidden/>
              </w:rPr>
              <w:instrText xml:space="preserve"> PAGEREF _Toc184227545 \h </w:instrText>
            </w:r>
            <w:r w:rsidR="00B27E29">
              <w:rPr>
                <w:noProof/>
                <w:webHidden/>
              </w:rPr>
            </w:r>
            <w:r w:rsidR="00B27E29">
              <w:rPr>
                <w:noProof/>
                <w:webHidden/>
              </w:rPr>
              <w:fldChar w:fldCharType="separate"/>
            </w:r>
            <w:r w:rsidR="00E350D5">
              <w:rPr>
                <w:noProof/>
                <w:webHidden/>
              </w:rPr>
              <w:t>1</w:t>
            </w:r>
            <w:r w:rsidR="00B27E29">
              <w:rPr>
                <w:noProof/>
                <w:webHidden/>
              </w:rPr>
              <w:fldChar w:fldCharType="end"/>
            </w:r>
          </w:hyperlink>
        </w:p>
        <w:p w14:paraId="3D7B7D78" w14:textId="77777777" w:rsidR="00B27E29" w:rsidRDefault="007A60DE">
          <w:pPr>
            <w:pStyle w:val="TDC3"/>
            <w:rPr>
              <w:rFonts w:asciiTheme="minorHAnsi" w:eastAsiaTheme="minorEastAsia" w:hAnsiTheme="minorHAnsi" w:cstheme="minorBidi"/>
              <w:noProof/>
              <w:szCs w:val="22"/>
              <w:lang w:eastAsia="es-MX"/>
            </w:rPr>
          </w:pPr>
          <w:hyperlink w:anchor="_Toc184227546" w:history="1">
            <w:r w:rsidR="00B27E29" w:rsidRPr="00037CE4">
              <w:rPr>
                <w:rStyle w:val="Hipervnculo"/>
                <w:noProof/>
              </w:rPr>
              <w:t>a) Solicitud de información</w:t>
            </w:r>
            <w:r w:rsidR="00B27E29">
              <w:rPr>
                <w:noProof/>
                <w:webHidden/>
              </w:rPr>
              <w:tab/>
            </w:r>
            <w:r w:rsidR="00B27E29">
              <w:rPr>
                <w:noProof/>
                <w:webHidden/>
              </w:rPr>
              <w:fldChar w:fldCharType="begin"/>
            </w:r>
            <w:r w:rsidR="00B27E29">
              <w:rPr>
                <w:noProof/>
                <w:webHidden/>
              </w:rPr>
              <w:instrText xml:space="preserve"> PAGEREF _Toc184227546 \h </w:instrText>
            </w:r>
            <w:r w:rsidR="00B27E29">
              <w:rPr>
                <w:noProof/>
                <w:webHidden/>
              </w:rPr>
            </w:r>
            <w:r w:rsidR="00B27E29">
              <w:rPr>
                <w:noProof/>
                <w:webHidden/>
              </w:rPr>
              <w:fldChar w:fldCharType="separate"/>
            </w:r>
            <w:r w:rsidR="00E350D5">
              <w:rPr>
                <w:noProof/>
                <w:webHidden/>
              </w:rPr>
              <w:t>1</w:t>
            </w:r>
            <w:r w:rsidR="00B27E29">
              <w:rPr>
                <w:noProof/>
                <w:webHidden/>
              </w:rPr>
              <w:fldChar w:fldCharType="end"/>
            </w:r>
          </w:hyperlink>
        </w:p>
        <w:p w14:paraId="45893EE2" w14:textId="77777777" w:rsidR="00B27E29" w:rsidRDefault="007A60DE">
          <w:pPr>
            <w:pStyle w:val="TDC3"/>
            <w:rPr>
              <w:rFonts w:asciiTheme="minorHAnsi" w:eastAsiaTheme="minorEastAsia" w:hAnsiTheme="minorHAnsi" w:cstheme="minorBidi"/>
              <w:noProof/>
              <w:szCs w:val="22"/>
              <w:lang w:eastAsia="es-MX"/>
            </w:rPr>
          </w:pPr>
          <w:hyperlink w:anchor="_Toc184227547" w:history="1">
            <w:r w:rsidR="00B27E29" w:rsidRPr="00037CE4">
              <w:rPr>
                <w:rStyle w:val="Hipervnculo"/>
                <w:noProof/>
              </w:rPr>
              <w:t>b) Turno de la solicitud de información</w:t>
            </w:r>
            <w:r w:rsidR="00B27E29">
              <w:rPr>
                <w:noProof/>
                <w:webHidden/>
              </w:rPr>
              <w:tab/>
            </w:r>
            <w:r w:rsidR="00B27E29">
              <w:rPr>
                <w:noProof/>
                <w:webHidden/>
              </w:rPr>
              <w:fldChar w:fldCharType="begin"/>
            </w:r>
            <w:r w:rsidR="00B27E29">
              <w:rPr>
                <w:noProof/>
                <w:webHidden/>
              </w:rPr>
              <w:instrText xml:space="preserve"> PAGEREF _Toc184227547 \h </w:instrText>
            </w:r>
            <w:r w:rsidR="00B27E29">
              <w:rPr>
                <w:noProof/>
                <w:webHidden/>
              </w:rPr>
            </w:r>
            <w:r w:rsidR="00B27E29">
              <w:rPr>
                <w:noProof/>
                <w:webHidden/>
              </w:rPr>
              <w:fldChar w:fldCharType="separate"/>
            </w:r>
            <w:r w:rsidR="00E350D5">
              <w:rPr>
                <w:noProof/>
                <w:webHidden/>
              </w:rPr>
              <w:t>2</w:t>
            </w:r>
            <w:r w:rsidR="00B27E29">
              <w:rPr>
                <w:noProof/>
                <w:webHidden/>
              </w:rPr>
              <w:fldChar w:fldCharType="end"/>
            </w:r>
          </w:hyperlink>
        </w:p>
        <w:p w14:paraId="3D3E3938" w14:textId="77777777" w:rsidR="00B27E29" w:rsidRDefault="007A60DE">
          <w:pPr>
            <w:pStyle w:val="TDC3"/>
            <w:rPr>
              <w:rFonts w:asciiTheme="minorHAnsi" w:eastAsiaTheme="minorEastAsia" w:hAnsiTheme="minorHAnsi" w:cstheme="minorBidi"/>
              <w:noProof/>
              <w:szCs w:val="22"/>
              <w:lang w:eastAsia="es-MX"/>
            </w:rPr>
          </w:pPr>
          <w:hyperlink w:anchor="_Toc184227548" w:history="1">
            <w:r w:rsidR="00B27E29" w:rsidRPr="00037CE4">
              <w:rPr>
                <w:rStyle w:val="Hipervnculo"/>
                <w:noProof/>
              </w:rPr>
              <w:t xml:space="preserve">c) </w:t>
            </w:r>
            <w:r w:rsidR="00B27E29" w:rsidRPr="00037CE4">
              <w:rPr>
                <w:rStyle w:val="Hipervnculo"/>
                <w:noProof/>
                <w:lang w:val="es-ES"/>
              </w:rPr>
              <w:t xml:space="preserve">Respuesta </w:t>
            </w:r>
            <w:r w:rsidR="00B27E29" w:rsidRPr="00037CE4">
              <w:rPr>
                <w:rStyle w:val="Hipervnculo"/>
                <w:rFonts w:eastAsia="Calibri"/>
                <w:noProof/>
                <w:lang w:eastAsia="en-US"/>
              </w:rPr>
              <w:t>del Sujeto Obligado</w:t>
            </w:r>
            <w:r w:rsidR="00B27E29">
              <w:rPr>
                <w:noProof/>
                <w:webHidden/>
              </w:rPr>
              <w:tab/>
            </w:r>
            <w:r w:rsidR="00B27E29">
              <w:rPr>
                <w:noProof/>
                <w:webHidden/>
              </w:rPr>
              <w:fldChar w:fldCharType="begin"/>
            </w:r>
            <w:r w:rsidR="00B27E29">
              <w:rPr>
                <w:noProof/>
                <w:webHidden/>
              </w:rPr>
              <w:instrText xml:space="preserve"> PAGEREF _Toc184227548 \h </w:instrText>
            </w:r>
            <w:r w:rsidR="00B27E29">
              <w:rPr>
                <w:noProof/>
                <w:webHidden/>
              </w:rPr>
            </w:r>
            <w:r w:rsidR="00B27E29">
              <w:rPr>
                <w:noProof/>
                <w:webHidden/>
              </w:rPr>
              <w:fldChar w:fldCharType="separate"/>
            </w:r>
            <w:r w:rsidR="00E350D5">
              <w:rPr>
                <w:noProof/>
                <w:webHidden/>
              </w:rPr>
              <w:t>2</w:t>
            </w:r>
            <w:r w:rsidR="00B27E29">
              <w:rPr>
                <w:noProof/>
                <w:webHidden/>
              </w:rPr>
              <w:fldChar w:fldCharType="end"/>
            </w:r>
          </w:hyperlink>
        </w:p>
        <w:p w14:paraId="1726005F" w14:textId="77777777" w:rsidR="00B27E29" w:rsidRDefault="007A60DE">
          <w:pPr>
            <w:pStyle w:val="TDC2"/>
            <w:rPr>
              <w:rFonts w:asciiTheme="minorHAnsi" w:eastAsiaTheme="minorEastAsia" w:hAnsiTheme="minorHAnsi" w:cstheme="minorBidi"/>
              <w:noProof/>
              <w:szCs w:val="22"/>
              <w:lang w:eastAsia="es-MX"/>
            </w:rPr>
          </w:pPr>
          <w:hyperlink w:anchor="_Toc184227549" w:history="1">
            <w:r w:rsidR="00B27E29" w:rsidRPr="00037CE4">
              <w:rPr>
                <w:rStyle w:val="Hipervnculo"/>
                <w:noProof/>
              </w:rPr>
              <w:t>DEL RECURSO DE REVISIÓN</w:t>
            </w:r>
            <w:r w:rsidR="00B27E29">
              <w:rPr>
                <w:noProof/>
                <w:webHidden/>
              </w:rPr>
              <w:tab/>
            </w:r>
            <w:r w:rsidR="00B27E29">
              <w:rPr>
                <w:noProof/>
                <w:webHidden/>
              </w:rPr>
              <w:fldChar w:fldCharType="begin"/>
            </w:r>
            <w:r w:rsidR="00B27E29">
              <w:rPr>
                <w:noProof/>
                <w:webHidden/>
              </w:rPr>
              <w:instrText xml:space="preserve"> PAGEREF _Toc184227549 \h </w:instrText>
            </w:r>
            <w:r w:rsidR="00B27E29">
              <w:rPr>
                <w:noProof/>
                <w:webHidden/>
              </w:rPr>
            </w:r>
            <w:r w:rsidR="00B27E29">
              <w:rPr>
                <w:noProof/>
                <w:webHidden/>
              </w:rPr>
              <w:fldChar w:fldCharType="separate"/>
            </w:r>
            <w:r w:rsidR="00E350D5">
              <w:rPr>
                <w:noProof/>
                <w:webHidden/>
              </w:rPr>
              <w:t>3</w:t>
            </w:r>
            <w:r w:rsidR="00B27E29">
              <w:rPr>
                <w:noProof/>
                <w:webHidden/>
              </w:rPr>
              <w:fldChar w:fldCharType="end"/>
            </w:r>
          </w:hyperlink>
        </w:p>
        <w:p w14:paraId="27E90CFD" w14:textId="77777777" w:rsidR="00B27E29" w:rsidRDefault="007A60DE">
          <w:pPr>
            <w:pStyle w:val="TDC3"/>
            <w:rPr>
              <w:rFonts w:asciiTheme="minorHAnsi" w:eastAsiaTheme="minorEastAsia" w:hAnsiTheme="minorHAnsi" w:cstheme="minorBidi"/>
              <w:noProof/>
              <w:szCs w:val="22"/>
              <w:lang w:eastAsia="es-MX"/>
            </w:rPr>
          </w:pPr>
          <w:hyperlink w:anchor="_Toc184227550" w:history="1">
            <w:r w:rsidR="00B27E29" w:rsidRPr="00037CE4">
              <w:rPr>
                <w:rStyle w:val="Hipervnculo"/>
                <w:noProof/>
              </w:rPr>
              <w:t>a) Interposición del Recurso de Revisión</w:t>
            </w:r>
            <w:r w:rsidR="00B27E29">
              <w:rPr>
                <w:noProof/>
                <w:webHidden/>
              </w:rPr>
              <w:tab/>
            </w:r>
            <w:r w:rsidR="00B27E29">
              <w:rPr>
                <w:noProof/>
                <w:webHidden/>
              </w:rPr>
              <w:fldChar w:fldCharType="begin"/>
            </w:r>
            <w:r w:rsidR="00B27E29">
              <w:rPr>
                <w:noProof/>
                <w:webHidden/>
              </w:rPr>
              <w:instrText xml:space="preserve"> PAGEREF _Toc184227550 \h </w:instrText>
            </w:r>
            <w:r w:rsidR="00B27E29">
              <w:rPr>
                <w:noProof/>
                <w:webHidden/>
              </w:rPr>
            </w:r>
            <w:r w:rsidR="00B27E29">
              <w:rPr>
                <w:noProof/>
                <w:webHidden/>
              </w:rPr>
              <w:fldChar w:fldCharType="separate"/>
            </w:r>
            <w:r w:rsidR="00E350D5">
              <w:rPr>
                <w:noProof/>
                <w:webHidden/>
              </w:rPr>
              <w:t>3</w:t>
            </w:r>
            <w:r w:rsidR="00B27E29">
              <w:rPr>
                <w:noProof/>
                <w:webHidden/>
              </w:rPr>
              <w:fldChar w:fldCharType="end"/>
            </w:r>
          </w:hyperlink>
        </w:p>
        <w:p w14:paraId="32A3FC89" w14:textId="77777777" w:rsidR="00B27E29" w:rsidRDefault="007A60DE">
          <w:pPr>
            <w:pStyle w:val="TDC3"/>
            <w:rPr>
              <w:rFonts w:asciiTheme="minorHAnsi" w:eastAsiaTheme="minorEastAsia" w:hAnsiTheme="minorHAnsi" w:cstheme="minorBidi"/>
              <w:noProof/>
              <w:szCs w:val="22"/>
              <w:lang w:eastAsia="es-MX"/>
            </w:rPr>
          </w:pPr>
          <w:hyperlink w:anchor="_Toc184227551" w:history="1">
            <w:r w:rsidR="00B27E29" w:rsidRPr="00037CE4">
              <w:rPr>
                <w:rStyle w:val="Hipervnculo"/>
                <w:noProof/>
              </w:rPr>
              <w:t>b) Turno del Recurso de Revisión</w:t>
            </w:r>
            <w:r w:rsidR="00B27E29">
              <w:rPr>
                <w:noProof/>
                <w:webHidden/>
              </w:rPr>
              <w:tab/>
            </w:r>
            <w:r w:rsidR="00B27E29">
              <w:rPr>
                <w:noProof/>
                <w:webHidden/>
              </w:rPr>
              <w:fldChar w:fldCharType="begin"/>
            </w:r>
            <w:r w:rsidR="00B27E29">
              <w:rPr>
                <w:noProof/>
                <w:webHidden/>
              </w:rPr>
              <w:instrText xml:space="preserve"> PAGEREF _Toc184227551 \h </w:instrText>
            </w:r>
            <w:r w:rsidR="00B27E29">
              <w:rPr>
                <w:noProof/>
                <w:webHidden/>
              </w:rPr>
            </w:r>
            <w:r w:rsidR="00B27E29">
              <w:rPr>
                <w:noProof/>
                <w:webHidden/>
              </w:rPr>
              <w:fldChar w:fldCharType="separate"/>
            </w:r>
            <w:r w:rsidR="00E350D5">
              <w:rPr>
                <w:noProof/>
                <w:webHidden/>
              </w:rPr>
              <w:t>5</w:t>
            </w:r>
            <w:r w:rsidR="00B27E29">
              <w:rPr>
                <w:noProof/>
                <w:webHidden/>
              </w:rPr>
              <w:fldChar w:fldCharType="end"/>
            </w:r>
          </w:hyperlink>
        </w:p>
        <w:p w14:paraId="581BD734" w14:textId="77777777" w:rsidR="00B27E29" w:rsidRDefault="007A60DE">
          <w:pPr>
            <w:pStyle w:val="TDC3"/>
            <w:rPr>
              <w:rFonts w:asciiTheme="minorHAnsi" w:eastAsiaTheme="minorEastAsia" w:hAnsiTheme="minorHAnsi" w:cstheme="minorBidi"/>
              <w:noProof/>
              <w:szCs w:val="22"/>
              <w:lang w:eastAsia="es-MX"/>
            </w:rPr>
          </w:pPr>
          <w:hyperlink w:anchor="_Toc184227552" w:history="1">
            <w:r w:rsidR="00B27E29" w:rsidRPr="00037CE4">
              <w:rPr>
                <w:rStyle w:val="Hipervnculo"/>
                <w:rFonts w:eastAsia="Calibri"/>
                <w:bCs/>
                <w:noProof/>
                <w:lang w:eastAsia="en-US"/>
              </w:rPr>
              <w:t>c)</w:t>
            </w:r>
            <w:r w:rsidR="00B27E29" w:rsidRPr="00037CE4">
              <w:rPr>
                <w:rStyle w:val="Hipervnculo"/>
                <w:noProof/>
              </w:rPr>
              <w:t xml:space="preserve"> Acuerdo de prevención y reconducción de vía</w:t>
            </w:r>
            <w:r w:rsidR="00B27E29">
              <w:rPr>
                <w:noProof/>
                <w:webHidden/>
              </w:rPr>
              <w:tab/>
            </w:r>
            <w:r w:rsidR="00B27E29">
              <w:rPr>
                <w:noProof/>
                <w:webHidden/>
              </w:rPr>
              <w:fldChar w:fldCharType="begin"/>
            </w:r>
            <w:r w:rsidR="00B27E29">
              <w:rPr>
                <w:noProof/>
                <w:webHidden/>
              </w:rPr>
              <w:instrText xml:space="preserve"> PAGEREF _Toc184227552 \h </w:instrText>
            </w:r>
            <w:r w:rsidR="00B27E29">
              <w:rPr>
                <w:noProof/>
                <w:webHidden/>
              </w:rPr>
            </w:r>
            <w:r w:rsidR="00B27E29">
              <w:rPr>
                <w:noProof/>
                <w:webHidden/>
              </w:rPr>
              <w:fldChar w:fldCharType="separate"/>
            </w:r>
            <w:r w:rsidR="00E350D5">
              <w:rPr>
                <w:noProof/>
                <w:webHidden/>
              </w:rPr>
              <w:t>5</w:t>
            </w:r>
            <w:r w:rsidR="00B27E29">
              <w:rPr>
                <w:noProof/>
                <w:webHidden/>
              </w:rPr>
              <w:fldChar w:fldCharType="end"/>
            </w:r>
          </w:hyperlink>
        </w:p>
        <w:p w14:paraId="3F1BD203" w14:textId="77777777" w:rsidR="00B27E29" w:rsidRDefault="007A60DE">
          <w:pPr>
            <w:pStyle w:val="TDC3"/>
            <w:rPr>
              <w:rFonts w:asciiTheme="minorHAnsi" w:eastAsiaTheme="minorEastAsia" w:hAnsiTheme="minorHAnsi" w:cstheme="minorBidi"/>
              <w:noProof/>
              <w:szCs w:val="22"/>
              <w:lang w:eastAsia="es-MX"/>
            </w:rPr>
          </w:pPr>
          <w:hyperlink w:anchor="_Toc184227553" w:history="1">
            <w:r w:rsidR="00B27E29" w:rsidRPr="00037CE4">
              <w:rPr>
                <w:rStyle w:val="Hipervnculo"/>
                <w:noProof/>
              </w:rPr>
              <w:t>d) Admisión del Recurso de Revisión</w:t>
            </w:r>
            <w:r w:rsidR="00B27E29">
              <w:rPr>
                <w:noProof/>
                <w:webHidden/>
              </w:rPr>
              <w:tab/>
            </w:r>
            <w:r w:rsidR="00B27E29">
              <w:rPr>
                <w:noProof/>
                <w:webHidden/>
              </w:rPr>
              <w:fldChar w:fldCharType="begin"/>
            </w:r>
            <w:r w:rsidR="00B27E29">
              <w:rPr>
                <w:noProof/>
                <w:webHidden/>
              </w:rPr>
              <w:instrText xml:space="preserve"> PAGEREF _Toc184227553 \h </w:instrText>
            </w:r>
            <w:r w:rsidR="00B27E29">
              <w:rPr>
                <w:noProof/>
                <w:webHidden/>
              </w:rPr>
            </w:r>
            <w:r w:rsidR="00B27E29">
              <w:rPr>
                <w:noProof/>
                <w:webHidden/>
              </w:rPr>
              <w:fldChar w:fldCharType="separate"/>
            </w:r>
            <w:r w:rsidR="00E350D5">
              <w:rPr>
                <w:noProof/>
                <w:webHidden/>
              </w:rPr>
              <w:t>6</w:t>
            </w:r>
            <w:r w:rsidR="00B27E29">
              <w:rPr>
                <w:noProof/>
                <w:webHidden/>
              </w:rPr>
              <w:fldChar w:fldCharType="end"/>
            </w:r>
          </w:hyperlink>
        </w:p>
        <w:p w14:paraId="29549B0D" w14:textId="77777777" w:rsidR="00B27E29" w:rsidRDefault="007A60DE">
          <w:pPr>
            <w:pStyle w:val="TDC3"/>
            <w:rPr>
              <w:rFonts w:asciiTheme="minorHAnsi" w:eastAsiaTheme="minorEastAsia" w:hAnsiTheme="minorHAnsi" w:cstheme="minorBidi"/>
              <w:noProof/>
              <w:szCs w:val="22"/>
              <w:lang w:eastAsia="es-MX"/>
            </w:rPr>
          </w:pPr>
          <w:hyperlink w:anchor="_Toc184227554" w:history="1">
            <w:r w:rsidR="00B27E29" w:rsidRPr="00037CE4">
              <w:rPr>
                <w:rStyle w:val="Hipervnculo"/>
                <w:noProof/>
              </w:rPr>
              <w:t>e) Informe Justificado del Sujeto Obligado</w:t>
            </w:r>
            <w:r w:rsidR="00B27E29">
              <w:rPr>
                <w:noProof/>
                <w:webHidden/>
              </w:rPr>
              <w:tab/>
            </w:r>
            <w:r w:rsidR="00B27E29">
              <w:rPr>
                <w:noProof/>
                <w:webHidden/>
              </w:rPr>
              <w:fldChar w:fldCharType="begin"/>
            </w:r>
            <w:r w:rsidR="00B27E29">
              <w:rPr>
                <w:noProof/>
                <w:webHidden/>
              </w:rPr>
              <w:instrText xml:space="preserve"> PAGEREF _Toc184227554 \h </w:instrText>
            </w:r>
            <w:r w:rsidR="00B27E29">
              <w:rPr>
                <w:noProof/>
                <w:webHidden/>
              </w:rPr>
            </w:r>
            <w:r w:rsidR="00B27E29">
              <w:rPr>
                <w:noProof/>
                <w:webHidden/>
              </w:rPr>
              <w:fldChar w:fldCharType="separate"/>
            </w:r>
            <w:r w:rsidR="00E350D5">
              <w:rPr>
                <w:noProof/>
                <w:webHidden/>
              </w:rPr>
              <w:t>6</w:t>
            </w:r>
            <w:r w:rsidR="00B27E29">
              <w:rPr>
                <w:noProof/>
                <w:webHidden/>
              </w:rPr>
              <w:fldChar w:fldCharType="end"/>
            </w:r>
          </w:hyperlink>
        </w:p>
        <w:p w14:paraId="2DCD1305" w14:textId="77777777" w:rsidR="00B27E29" w:rsidRDefault="007A60DE">
          <w:pPr>
            <w:pStyle w:val="TDC3"/>
            <w:rPr>
              <w:rFonts w:asciiTheme="minorHAnsi" w:eastAsiaTheme="minorEastAsia" w:hAnsiTheme="minorHAnsi" w:cstheme="minorBidi"/>
              <w:noProof/>
              <w:szCs w:val="22"/>
              <w:lang w:eastAsia="es-MX"/>
            </w:rPr>
          </w:pPr>
          <w:hyperlink w:anchor="_Toc184227555" w:history="1">
            <w:r w:rsidR="00B27E29" w:rsidRPr="00037CE4">
              <w:rPr>
                <w:rStyle w:val="Hipervnculo"/>
                <w:rFonts w:eastAsia="Calibri"/>
                <w:bCs/>
                <w:noProof/>
                <w:lang w:eastAsia="en-US"/>
              </w:rPr>
              <w:t>f)</w:t>
            </w:r>
            <w:r w:rsidR="00B27E29" w:rsidRPr="00037CE4">
              <w:rPr>
                <w:rStyle w:val="Hipervnculo"/>
                <w:noProof/>
              </w:rPr>
              <w:t xml:space="preserve"> </w:t>
            </w:r>
            <w:r w:rsidR="00B27E29" w:rsidRPr="00037CE4">
              <w:rPr>
                <w:rStyle w:val="Hipervnculo"/>
                <w:noProof/>
                <w:lang w:val="es-ES"/>
              </w:rPr>
              <w:t>Manifestaciones de la Parte Recurrente</w:t>
            </w:r>
            <w:r w:rsidR="00B27E29">
              <w:rPr>
                <w:noProof/>
                <w:webHidden/>
              </w:rPr>
              <w:tab/>
            </w:r>
            <w:r w:rsidR="00B27E29">
              <w:rPr>
                <w:noProof/>
                <w:webHidden/>
              </w:rPr>
              <w:fldChar w:fldCharType="begin"/>
            </w:r>
            <w:r w:rsidR="00B27E29">
              <w:rPr>
                <w:noProof/>
                <w:webHidden/>
              </w:rPr>
              <w:instrText xml:space="preserve"> PAGEREF _Toc184227555 \h </w:instrText>
            </w:r>
            <w:r w:rsidR="00B27E29">
              <w:rPr>
                <w:noProof/>
                <w:webHidden/>
              </w:rPr>
            </w:r>
            <w:r w:rsidR="00B27E29">
              <w:rPr>
                <w:noProof/>
                <w:webHidden/>
              </w:rPr>
              <w:fldChar w:fldCharType="separate"/>
            </w:r>
            <w:r w:rsidR="00E350D5">
              <w:rPr>
                <w:noProof/>
                <w:webHidden/>
              </w:rPr>
              <w:t>6</w:t>
            </w:r>
            <w:r w:rsidR="00B27E29">
              <w:rPr>
                <w:noProof/>
                <w:webHidden/>
              </w:rPr>
              <w:fldChar w:fldCharType="end"/>
            </w:r>
          </w:hyperlink>
        </w:p>
        <w:p w14:paraId="2F5F83BB" w14:textId="77777777" w:rsidR="00B27E29" w:rsidRDefault="007A60DE">
          <w:pPr>
            <w:pStyle w:val="TDC3"/>
            <w:rPr>
              <w:rFonts w:asciiTheme="minorHAnsi" w:eastAsiaTheme="minorEastAsia" w:hAnsiTheme="minorHAnsi" w:cstheme="minorBidi"/>
              <w:noProof/>
              <w:szCs w:val="22"/>
              <w:lang w:eastAsia="es-MX"/>
            </w:rPr>
          </w:pPr>
          <w:hyperlink w:anchor="_Toc184227556" w:history="1">
            <w:r w:rsidR="00B27E29" w:rsidRPr="00037CE4">
              <w:rPr>
                <w:rStyle w:val="Hipervnculo"/>
                <w:rFonts w:eastAsia="Calibri"/>
                <w:bCs/>
                <w:noProof/>
                <w:lang w:eastAsia="en-US"/>
              </w:rPr>
              <w:t>g)</w:t>
            </w:r>
            <w:r w:rsidR="00B27E29" w:rsidRPr="00037CE4">
              <w:rPr>
                <w:rStyle w:val="Hipervnculo"/>
                <w:noProof/>
              </w:rPr>
              <w:t xml:space="preserve"> Cierre de instrucción</w:t>
            </w:r>
            <w:r w:rsidR="00B27E29">
              <w:rPr>
                <w:noProof/>
                <w:webHidden/>
              </w:rPr>
              <w:tab/>
            </w:r>
            <w:r w:rsidR="00B27E29">
              <w:rPr>
                <w:noProof/>
                <w:webHidden/>
              </w:rPr>
              <w:fldChar w:fldCharType="begin"/>
            </w:r>
            <w:r w:rsidR="00B27E29">
              <w:rPr>
                <w:noProof/>
                <w:webHidden/>
              </w:rPr>
              <w:instrText xml:space="preserve"> PAGEREF _Toc184227556 \h </w:instrText>
            </w:r>
            <w:r w:rsidR="00B27E29">
              <w:rPr>
                <w:noProof/>
                <w:webHidden/>
              </w:rPr>
            </w:r>
            <w:r w:rsidR="00B27E29">
              <w:rPr>
                <w:noProof/>
                <w:webHidden/>
              </w:rPr>
              <w:fldChar w:fldCharType="separate"/>
            </w:r>
            <w:r w:rsidR="00E350D5">
              <w:rPr>
                <w:noProof/>
                <w:webHidden/>
              </w:rPr>
              <w:t>6</w:t>
            </w:r>
            <w:r w:rsidR="00B27E29">
              <w:rPr>
                <w:noProof/>
                <w:webHidden/>
              </w:rPr>
              <w:fldChar w:fldCharType="end"/>
            </w:r>
          </w:hyperlink>
        </w:p>
        <w:p w14:paraId="7E4D5966" w14:textId="77777777" w:rsidR="00B27E29" w:rsidRDefault="007A60DE">
          <w:pPr>
            <w:pStyle w:val="TDC1"/>
            <w:tabs>
              <w:tab w:val="right" w:leader="dot" w:pos="9034"/>
            </w:tabs>
            <w:rPr>
              <w:rFonts w:asciiTheme="minorHAnsi" w:eastAsiaTheme="minorEastAsia" w:hAnsiTheme="minorHAnsi" w:cstheme="minorBidi"/>
              <w:noProof/>
              <w:szCs w:val="22"/>
              <w:lang w:eastAsia="es-MX"/>
            </w:rPr>
          </w:pPr>
          <w:hyperlink w:anchor="_Toc184227557" w:history="1">
            <w:r w:rsidR="00B27E29" w:rsidRPr="00037CE4">
              <w:rPr>
                <w:rStyle w:val="Hipervnculo"/>
                <w:rFonts w:eastAsiaTheme="minorHAnsi"/>
                <w:noProof/>
                <w:lang w:eastAsia="en-US"/>
              </w:rPr>
              <w:t>CONSIDERANDOS</w:t>
            </w:r>
            <w:r w:rsidR="00B27E29">
              <w:rPr>
                <w:noProof/>
                <w:webHidden/>
              </w:rPr>
              <w:tab/>
            </w:r>
            <w:r w:rsidR="00B27E29">
              <w:rPr>
                <w:noProof/>
                <w:webHidden/>
              </w:rPr>
              <w:fldChar w:fldCharType="begin"/>
            </w:r>
            <w:r w:rsidR="00B27E29">
              <w:rPr>
                <w:noProof/>
                <w:webHidden/>
              </w:rPr>
              <w:instrText xml:space="preserve"> PAGEREF _Toc184227557 \h </w:instrText>
            </w:r>
            <w:r w:rsidR="00B27E29">
              <w:rPr>
                <w:noProof/>
                <w:webHidden/>
              </w:rPr>
            </w:r>
            <w:r w:rsidR="00B27E29">
              <w:rPr>
                <w:noProof/>
                <w:webHidden/>
              </w:rPr>
              <w:fldChar w:fldCharType="separate"/>
            </w:r>
            <w:r w:rsidR="00E350D5">
              <w:rPr>
                <w:noProof/>
                <w:webHidden/>
              </w:rPr>
              <w:t>7</w:t>
            </w:r>
            <w:r w:rsidR="00B27E29">
              <w:rPr>
                <w:noProof/>
                <w:webHidden/>
              </w:rPr>
              <w:fldChar w:fldCharType="end"/>
            </w:r>
          </w:hyperlink>
        </w:p>
        <w:p w14:paraId="786B8E4B" w14:textId="77777777" w:rsidR="00B27E29" w:rsidRDefault="007A60DE">
          <w:pPr>
            <w:pStyle w:val="TDC2"/>
            <w:rPr>
              <w:rFonts w:asciiTheme="minorHAnsi" w:eastAsiaTheme="minorEastAsia" w:hAnsiTheme="minorHAnsi" w:cstheme="minorBidi"/>
              <w:noProof/>
              <w:szCs w:val="22"/>
              <w:lang w:eastAsia="es-MX"/>
            </w:rPr>
          </w:pPr>
          <w:hyperlink w:anchor="_Toc184227558" w:history="1">
            <w:r w:rsidR="00B27E29" w:rsidRPr="00037CE4">
              <w:rPr>
                <w:rStyle w:val="Hipervnculo"/>
                <w:rFonts w:eastAsia="Batang"/>
                <w:noProof/>
              </w:rPr>
              <w:t>PRIMERO. Procedibilidad</w:t>
            </w:r>
            <w:r w:rsidR="00B27E29">
              <w:rPr>
                <w:noProof/>
                <w:webHidden/>
              </w:rPr>
              <w:tab/>
            </w:r>
            <w:r w:rsidR="00B27E29">
              <w:rPr>
                <w:noProof/>
                <w:webHidden/>
              </w:rPr>
              <w:fldChar w:fldCharType="begin"/>
            </w:r>
            <w:r w:rsidR="00B27E29">
              <w:rPr>
                <w:noProof/>
                <w:webHidden/>
              </w:rPr>
              <w:instrText xml:space="preserve"> PAGEREF _Toc184227558 \h </w:instrText>
            </w:r>
            <w:r w:rsidR="00B27E29">
              <w:rPr>
                <w:noProof/>
                <w:webHidden/>
              </w:rPr>
            </w:r>
            <w:r w:rsidR="00B27E29">
              <w:rPr>
                <w:noProof/>
                <w:webHidden/>
              </w:rPr>
              <w:fldChar w:fldCharType="separate"/>
            </w:r>
            <w:r w:rsidR="00E350D5">
              <w:rPr>
                <w:noProof/>
                <w:webHidden/>
              </w:rPr>
              <w:t>7</w:t>
            </w:r>
            <w:r w:rsidR="00B27E29">
              <w:rPr>
                <w:noProof/>
                <w:webHidden/>
              </w:rPr>
              <w:fldChar w:fldCharType="end"/>
            </w:r>
          </w:hyperlink>
        </w:p>
        <w:p w14:paraId="513ED758" w14:textId="77777777" w:rsidR="00B27E29" w:rsidRDefault="007A60DE">
          <w:pPr>
            <w:pStyle w:val="TDC3"/>
            <w:rPr>
              <w:rFonts w:asciiTheme="minorHAnsi" w:eastAsiaTheme="minorEastAsia" w:hAnsiTheme="minorHAnsi" w:cstheme="minorBidi"/>
              <w:noProof/>
              <w:szCs w:val="22"/>
              <w:lang w:eastAsia="es-MX"/>
            </w:rPr>
          </w:pPr>
          <w:hyperlink w:anchor="_Toc184227559" w:history="1">
            <w:r w:rsidR="00B27E29" w:rsidRPr="00037CE4">
              <w:rPr>
                <w:rStyle w:val="Hipervnculo"/>
                <w:noProof/>
              </w:rPr>
              <w:t>a) Competencia del Instituto</w:t>
            </w:r>
            <w:r w:rsidR="00B27E29">
              <w:rPr>
                <w:noProof/>
                <w:webHidden/>
              </w:rPr>
              <w:tab/>
            </w:r>
            <w:r w:rsidR="00B27E29">
              <w:rPr>
                <w:noProof/>
                <w:webHidden/>
              </w:rPr>
              <w:fldChar w:fldCharType="begin"/>
            </w:r>
            <w:r w:rsidR="00B27E29">
              <w:rPr>
                <w:noProof/>
                <w:webHidden/>
              </w:rPr>
              <w:instrText xml:space="preserve"> PAGEREF _Toc184227559 \h </w:instrText>
            </w:r>
            <w:r w:rsidR="00B27E29">
              <w:rPr>
                <w:noProof/>
                <w:webHidden/>
              </w:rPr>
            </w:r>
            <w:r w:rsidR="00B27E29">
              <w:rPr>
                <w:noProof/>
                <w:webHidden/>
              </w:rPr>
              <w:fldChar w:fldCharType="separate"/>
            </w:r>
            <w:r w:rsidR="00E350D5">
              <w:rPr>
                <w:noProof/>
                <w:webHidden/>
              </w:rPr>
              <w:t>7</w:t>
            </w:r>
            <w:r w:rsidR="00B27E29">
              <w:rPr>
                <w:noProof/>
                <w:webHidden/>
              </w:rPr>
              <w:fldChar w:fldCharType="end"/>
            </w:r>
          </w:hyperlink>
        </w:p>
        <w:p w14:paraId="72D82DCC" w14:textId="77777777" w:rsidR="00B27E29" w:rsidRDefault="007A60DE">
          <w:pPr>
            <w:pStyle w:val="TDC3"/>
            <w:rPr>
              <w:rFonts w:asciiTheme="minorHAnsi" w:eastAsiaTheme="minorEastAsia" w:hAnsiTheme="minorHAnsi" w:cstheme="minorBidi"/>
              <w:noProof/>
              <w:szCs w:val="22"/>
              <w:lang w:eastAsia="es-MX"/>
            </w:rPr>
          </w:pPr>
          <w:hyperlink w:anchor="_Toc184227560" w:history="1">
            <w:r w:rsidR="00B27E29" w:rsidRPr="00037CE4">
              <w:rPr>
                <w:rStyle w:val="Hipervnculo"/>
                <w:noProof/>
              </w:rPr>
              <w:t>b) Legitimidad de la parte recurrente</w:t>
            </w:r>
            <w:r w:rsidR="00B27E29">
              <w:rPr>
                <w:noProof/>
                <w:webHidden/>
              </w:rPr>
              <w:tab/>
            </w:r>
            <w:r w:rsidR="00B27E29">
              <w:rPr>
                <w:noProof/>
                <w:webHidden/>
              </w:rPr>
              <w:fldChar w:fldCharType="begin"/>
            </w:r>
            <w:r w:rsidR="00B27E29">
              <w:rPr>
                <w:noProof/>
                <w:webHidden/>
              </w:rPr>
              <w:instrText xml:space="preserve"> PAGEREF _Toc184227560 \h </w:instrText>
            </w:r>
            <w:r w:rsidR="00B27E29">
              <w:rPr>
                <w:noProof/>
                <w:webHidden/>
              </w:rPr>
            </w:r>
            <w:r w:rsidR="00B27E29">
              <w:rPr>
                <w:noProof/>
                <w:webHidden/>
              </w:rPr>
              <w:fldChar w:fldCharType="separate"/>
            </w:r>
            <w:r w:rsidR="00E350D5">
              <w:rPr>
                <w:noProof/>
                <w:webHidden/>
              </w:rPr>
              <w:t>7</w:t>
            </w:r>
            <w:r w:rsidR="00B27E29">
              <w:rPr>
                <w:noProof/>
                <w:webHidden/>
              </w:rPr>
              <w:fldChar w:fldCharType="end"/>
            </w:r>
          </w:hyperlink>
        </w:p>
        <w:p w14:paraId="6A61DB5A" w14:textId="77777777" w:rsidR="00B27E29" w:rsidRDefault="007A60DE">
          <w:pPr>
            <w:pStyle w:val="TDC3"/>
            <w:rPr>
              <w:rFonts w:asciiTheme="minorHAnsi" w:eastAsiaTheme="minorEastAsia" w:hAnsiTheme="minorHAnsi" w:cstheme="minorBidi"/>
              <w:noProof/>
              <w:szCs w:val="22"/>
              <w:lang w:eastAsia="es-MX"/>
            </w:rPr>
          </w:pPr>
          <w:hyperlink w:anchor="_Toc184227561" w:history="1">
            <w:r w:rsidR="00B27E29" w:rsidRPr="00037CE4">
              <w:rPr>
                <w:rStyle w:val="Hipervnculo"/>
                <w:rFonts w:eastAsia="Calibri"/>
                <w:noProof/>
                <w:lang w:eastAsia="es-ES_tradnl"/>
              </w:rPr>
              <w:t>c) Plazo para interponer el recurso</w:t>
            </w:r>
            <w:r w:rsidR="00B27E29">
              <w:rPr>
                <w:noProof/>
                <w:webHidden/>
              </w:rPr>
              <w:tab/>
            </w:r>
            <w:r w:rsidR="00B27E29">
              <w:rPr>
                <w:noProof/>
                <w:webHidden/>
              </w:rPr>
              <w:fldChar w:fldCharType="begin"/>
            </w:r>
            <w:r w:rsidR="00B27E29">
              <w:rPr>
                <w:noProof/>
                <w:webHidden/>
              </w:rPr>
              <w:instrText xml:space="preserve"> PAGEREF _Toc184227561 \h </w:instrText>
            </w:r>
            <w:r w:rsidR="00B27E29">
              <w:rPr>
                <w:noProof/>
                <w:webHidden/>
              </w:rPr>
            </w:r>
            <w:r w:rsidR="00B27E29">
              <w:rPr>
                <w:noProof/>
                <w:webHidden/>
              </w:rPr>
              <w:fldChar w:fldCharType="separate"/>
            </w:r>
            <w:r w:rsidR="00E350D5">
              <w:rPr>
                <w:noProof/>
                <w:webHidden/>
              </w:rPr>
              <w:t>8</w:t>
            </w:r>
            <w:r w:rsidR="00B27E29">
              <w:rPr>
                <w:noProof/>
                <w:webHidden/>
              </w:rPr>
              <w:fldChar w:fldCharType="end"/>
            </w:r>
          </w:hyperlink>
        </w:p>
        <w:p w14:paraId="4728E96E" w14:textId="77777777" w:rsidR="00B27E29" w:rsidRDefault="007A60DE">
          <w:pPr>
            <w:pStyle w:val="TDC3"/>
            <w:rPr>
              <w:rFonts w:asciiTheme="minorHAnsi" w:eastAsiaTheme="minorEastAsia" w:hAnsiTheme="minorHAnsi" w:cstheme="minorBidi"/>
              <w:noProof/>
              <w:szCs w:val="22"/>
              <w:lang w:eastAsia="es-MX"/>
            </w:rPr>
          </w:pPr>
          <w:hyperlink w:anchor="_Toc184227562" w:history="1">
            <w:r w:rsidR="00B27E29" w:rsidRPr="00037CE4">
              <w:rPr>
                <w:rStyle w:val="Hipervnculo"/>
                <w:rFonts w:eastAsia="Calibri"/>
                <w:noProof/>
                <w:lang w:eastAsia="es-ES_tradnl"/>
              </w:rPr>
              <w:t>d) Causal de procedencia.</w:t>
            </w:r>
            <w:r w:rsidR="00B27E29">
              <w:rPr>
                <w:noProof/>
                <w:webHidden/>
              </w:rPr>
              <w:tab/>
            </w:r>
            <w:r w:rsidR="00B27E29">
              <w:rPr>
                <w:noProof/>
                <w:webHidden/>
              </w:rPr>
              <w:fldChar w:fldCharType="begin"/>
            </w:r>
            <w:r w:rsidR="00B27E29">
              <w:rPr>
                <w:noProof/>
                <w:webHidden/>
              </w:rPr>
              <w:instrText xml:space="preserve"> PAGEREF _Toc184227562 \h </w:instrText>
            </w:r>
            <w:r w:rsidR="00B27E29">
              <w:rPr>
                <w:noProof/>
                <w:webHidden/>
              </w:rPr>
            </w:r>
            <w:r w:rsidR="00B27E29">
              <w:rPr>
                <w:noProof/>
                <w:webHidden/>
              </w:rPr>
              <w:fldChar w:fldCharType="separate"/>
            </w:r>
            <w:r w:rsidR="00E350D5">
              <w:rPr>
                <w:noProof/>
                <w:webHidden/>
              </w:rPr>
              <w:t>9</w:t>
            </w:r>
            <w:r w:rsidR="00B27E29">
              <w:rPr>
                <w:noProof/>
                <w:webHidden/>
              </w:rPr>
              <w:fldChar w:fldCharType="end"/>
            </w:r>
          </w:hyperlink>
        </w:p>
        <w:p w14:paraId="079003B8" w14:textId="77777777" w:rsidR="00B27E29" w:rsidRDefault="007A60DE">
          <w:pPr>
            <w:pStyle w:val="TDC3"/>
            <w:rPr>
              <w:rFonts w:asciiTheme="minorHAnsi" w:eastAsiaTheme="minorEastAsia" w:hAnsiTheme="minorHAnsi" w:cstheme="minorBidi"/>
              <w:noProof/>
              <w:szCs w:val="22"/>
              <w:lang w:eastAsia="es-MX"/>
            </w:rPr>
          </w:pPr>
          <w:hyperlink w:anchor="_Toc184227563" w:history="1">
            <w:r w:rsidR="00B27E29" w:rsidRPr="00037CE4">
              <w:rPr>
                <w:rStyle w:val="Hipervnculo"/>
                <w:noProof/>
              </w:rPr>
              <w:t>e) Requisitos formales para la interposición del recurso</w:t>
            </w:r>
            <w:r w:rsidR="00B27E29">
              <w:rPr>
                <w:noProof/>
                <w:webHidden/>
              </w:rPr>
              <w:tab/>
            </w:r>
            <w:r w:rsidR="00B27E29">
              <w:rPr>
                <w:noProof/>
                <w:webHidden/>
              </w:rPr>
              <w:fldChar w:fldCharType="begin"/>
            </w:r>
            <w:r w:rsidR="00B27E29">
              <w:rPr>
                <w:noProof/>
                <w:webHidden/>
              </w:rPr>
              <w:instrText xml:space="preserve"> PAGEREF _Toc184227563 \h </w:instrText>
            </w:r>
            <w:r w:rsidR="00B27E29">
              <w:rPr>
                <w:noProof/>
                <w:webHidden/>
              </w:rPr>
            </w:r>
            <w:r w:rsidR="00B27E29">
              <w:rPr>
                <w:noProof/>
                <w:webHidden/>
              </w:rPr>
              <w:fldChar w:fldCharType="separate"/>
            </w:r>
            <w:r w:rsidR="00E350D5">
              <w:rPr>
                <w:noProof/>
                <w:webHidden/>
              </w:rPr>
              <w:t>10</w:t>
            </w:r>
            <w:r w:rsidR="00B27E29">
              <w:rPr>
                <w:noProof/>
                <w:webHidden/>
              </w:rPr>
              <w:fldChar w:fldCharType="end"/>
            </w:r>
          </w:hyperlink>
        </w:p>
        <w:p w14:paraId="3AEB6CC1" w14:textId="77777777" w:rsidR="00B27E29" w:rsidRDefault="007A60DE">
          <w:pPr>
            <w:pStyle w:val="TDC2"/>
            <w:rPr>
              <w:rFonts w:asciiTheme="minorHAnsi" w:eastAsiaTheme="minorEastAsia" w:hAnsiTheme="minorHAnsi" w:cstheme="minorBidi"/>
              <w:noProof/>
              <w:szCs w:val="22"/>
              <w:lang w:eastAsia="es-MX"/>
            </w:rPr>
          </w:pPr>
          <w:hyperlink w:anchor="_Toc184227564" w:history="1">
            <w:r w:rsidR="00B27E29" w:rsidRPr="00037CE4">
              <w:rPr>
                <w:rStyle w:val="Hipervnculo"/>
                <w:noProof/>
              </w:rPr>
              <w:t>SEGUNDO. Estudio de Fondo</w:t>
            </w:r>
            <w:r w:rsidR="00B27E29">
              <w:rPr>
                <w:noProof/>
                <w:webHidden/>
              </w:rPr>
              <w:tab/>
            </w:r>
            <w:r w:rsidR="00B27E29">
              <w:rPr>
                <w:noProof/>
                <w:webHidden/>
              </w:rPr>
              <w:fldChar w:fldCharType="begin"/>
            </w:r>
            <w:r w:rsidR="00B27E29">
              <w:rPr>
                <w:noProof/>
                <w:webHidden/>
              </w:rPr>
              <w:instrText xml:space="preserve"> PAGEREF _Toc184227564 \h </w:instrText>
            </w:r>
            <w:r w:rsidR="00B27E29">
              <w:rPr>
                <w:noProof/>
                <w:webHidden/>
              </w:rPr>
            </w:r>
            <w:r w:rsidR="00B27E29">
              <w:rPr>
                <w:noProof/>
                <w:webHidden/>
              </w:rPr>
              <w:fldChar w:fldCharType="separate"/>
            </w:r>
            <w:r w:rsidR="00E350D5">
              <w:rPr>
                <w:noProof/>
                <w:webHidden/>
              </w:rPr>
              <w:t>10</w:t>
            </w:r>
            <w:r w:rsidR="00B27E29">
              <w:rPr>
                <w:noProof/>
                <w:webHidden/>
              </w:rPr>
              <w:fldChar w:fldCharType="end"/>
            </w:r>
          </w:hyperlink>
        </w:p>
        <w:p w14:paraId="74B809D1" w14:textId="77777777" w:rsidR="00B27E29" w:rsidRDefault="007A60DE">
          <w:pPr>
            <w:pStyle w:val="TDC3"/>
            <w:rPr>
              <w:rFonts w:asciiTheme="minorHAnsi" w:eastAsiaTheme="minorEastAsia" w:hAnsiTheme="minorHAnsi" w:cstheme="minorBidi"/>
              <w:noProof/>
              <w:szCs w:val="22"/>
              <w:lang w:eastAsia="es-MX"/>
            </w:rPr>
          </w:pPr>
          <w:hyperlink w:anchor="_Toc184227565" w:history="1">
            <w:r w:rsidR="00B27E29" w:rsidRPr="00037CE4">
              <w:rPr>
                <w:rStyle w:val="Hipervnculo"/>
                <w:rFonts w:eastAsia="Calibri"/>
                <w:noProof/>
                <w:lang w:eastAsia="es-ES_tradnl"/>
              </w:rPr>
              <w:t>a) Controversia a resolver</w:t>
            </w:r>
            <w:r w:rsidR="00B27E29">
              <w:rPr>
                <w:noProof/>
                <w:webHidden/>
              </w:rPr>
              <w:tab/>
            </w:r>
            <w:r w:rsidR="00B27E29">
              <w:rPr>
                <w:noProof/>
                <w:webHidden/>
              </w:rPr>
              <w:fldChar w:fldCharType="begin"/>
            </w:r>
            <w:r w:rsidR="00B27E29">
              <w:rPr>
                <w:noProof/>
                <w:webHidden/>
              </w:rPr>
              <w:instrText xml:space="preserve"> PAGEREF _Toc184227565 \h </w:instrText>
            </w:r>
            <w:r w:rsidR="00B27E29">
              <w:rPr>
                <w:noProof/>
                <w:webHidden/>
              </w:rPr>
            </w:r>
            <w:r w:rsidR="00B27E29">
              <w:rPr>
                <w:noProof/>
                <w:webHidden/>
              </w:rPr>
              <w:fldChar w:fldCharType="separate"/>
            </w:r>
            <w:r w:rsidR="00E350D5">
              <w:rPr>
                <w:noProof/>
                <w:webHidden/>
              </w:rPr>
              <w:t>10</w:t>
            </w:r>
            <w:r w:rsidR="00B27E29">
              <w:rPr>
                <w:noProof/>
                <w:webHidden/>
              </w:rPr>
              <w:fldChar w:fldCharType="end"/>
            </w:r>
          </w:hyperlink>
        </w:p>
        <w:p w14:paraId="535D91BB" w14:textId="77777777" w:rsidR="00B27E29" w:rsidRDefault="007A60DE">
          <w:pPr>
            <w:pStyle w:val="TDC3"/>
            <w:rPr>
              <w:rFonts w:asciiTheme="minorHAnsi" w:eastAsiaTheme="minorEastAsia" w:hAnsiTheme="minorHAnsi" w:cstheme="minorBidi"/>
              <w:noProof/>
              <w:szCs w:val="22"/>
              <w:lang w:eastAsia="es-MX"/>
            </w:rPr>
          </w:pPr>
          <w:hyperlink w:anchor="_Toc184227566" w:history="1">
            <w:r w:rsidR="00B27E29" w:rsidRPr="00037CE4">
              <w:rPr>
                <w:rStyle w:val="Hipervnculo"/>
                <w:noProof/>
              </w:rPr>
              <w:t>b) Estudio de la controversia</w:t>
            </w:r>
            <w:r w:rsidR="00B27E29">
              <w:rPr>
                <w:noProof/>
                <w:webHidden/>
              </w:rPr>
              <w:tab/>
            </w:r>
            <w:r w:rsidR="00B27E29">
              <w:rPr>
                <w:noProof/>
                <w:webHidden/>
              </w:rPr>
              <w:fldChar w:fldCharType="begin"/>
            </w:r>
            <w:r w:rsidR="00B27E29">
              <w:rPr>
                <w:noProof/>
                <w:webHidden/>
              </w:rPr>
              <w:instrText xml:space="preserve"> PAGEREF _Toc184227566 \h </w:instrText>
            </w:r>
            <w:r w:rsidR="00B27E29">
              <w:rPr>
                <w:noProof/>
                <w:webHidden/>
              </w:rPr>
            </w:r>
            <w:r w:rsidR="00B27E29">
              <w:rPr>
                <w:noProof/>
                <w:webHidden/>
              </w:rPr>
              <w:fldChar w:fldCharType="separate"/>
            </w:r>
            <w:r w:rsidR="00E350D5">
              <w:rPr>
                <w:noProof/>
                <w:webHidden/>
              </w:rPr>
              <w:t>10</w:t>
            </w:r>
            <w:r w:rsidR="00B27E29">
              <w:rPr>
                <w:noProof/>
                <w:webHidden/>
              </w:rPr>
              <w:fldChar w:fldCharType="end"/>
            </w:r>
          </w:hyperlink>
        </w:p>
        <w:p w14:paraId="47ACA80C" w14:textId="77777777" w:rsidR="00B27E29" w:rsidRDefault="007A60DE">
          <w:pPr>
            <w:pStyle w:val="TDC3"/>
            <w:rPr>
              <w:rFonts w:asciiTheme="minorHAnsi" w:eastAsiaTheme="minorEastAsia" w:hAnsiTheme="minorHAnsi" w:cstheme="minorBidi"/>
              <w:noProof/>
              <w:szCs w:val="22"/>
              <w:lang w:eastAsia="es-MX"/>
            </w:rPr>
          </w:pPr>
          <w:hyperlink w:anchor="_Toc184227567" w:history="1">
            <w:r w:rsidR="00B27E29" w:rsidRPr="00037CE4">
              <w:rPr>
                <w:rStyle w:val="Hipervnculo"/>
                <w:noProof/>
              </w:rPr>
              <w:t>c) Conclusión</w:t>
            </w:r>
            <w:r w:rsidR="00B27E29">
              <w:rPr>
                <w:noProof/>
                <w:webHidden/>
              </w:rPr>
              <w:tab/>
            </w:r>
            <w:r w:rsidR="00B27E29">
              <w:rPr>
                <w:noProof/>
                <w:webHidden/>
              </w:rPr>
              <w:fldChar w:fldCharType="begin"/>
            </w:r>
            <w:r w:rsidR="00B27E29">
              <w:rPr>
                <w:noProof/>
                <w:webHidden/>
              </w:rPr>
              <w:instrText xml:space="preserve"> PAGEREF _Toc184227567 \h </w:instrText>
            </w:r>
            <w:r w:rsidR="00B27E29">
              <w:rPr>
                <w:noProof/>
                <w:webHidden/>
              </w:rPr>
            </w:r>
            <w:r w:rsidR="00B27E29">
              <w:rPr>
                <w:noProof/>
                <w:webHidden/>
              </w:rPr>
              <w:fldChar w:fldCharType="separate"/>
            </w:r>
            <w:r w:rsidR="00E350D5">
              <w:rPr>
                <w:noProof/>
                <w:webHidden/>
              </w:rPr>
              <w:t>15</w:t>
            </w:r>
            <w:r w:rsidR="00B27E29">
              <w:rPr>
                <w:noProof/>
                <w:webHidden/>
              </w:rPr>
              <w:fldChar w:fldCharType="end"/>
            </w:r>
          </w:hyperlink>
        </w:p>
        <w:p w14:paraId="45B7AA87" w14:textId="77777777" w:rsidR="00B27E29" w:rsidRDefault="007A60DE">
          <w:pPr>
            <w:pStyle w:val="TDC1"/>
            <w:tabs>
              <w:tab w:val="right" w:leader="dot" w:pos="9034"/>
            </w:tabs>
            <w:rPr>
              <w:rFonts w:asciiTheme="minorHAnsi" w:eastAsiaTheme="minorEastAsia" w:hAnsiTheme="minorHAnsi" w:cstheme="minorBidi"/>
              <w:noProof/>
              <w:szCs w:val="22"/>
              <w:lang w:eastAsia="es-MX"/>
            </w:rPr>
          </w:pPr>
          <w:hyperlink w:anchor="_Toc184227568" w:history="1">
            <w:r w:rsidR="00B27E29" w:rsidRPr="00037CE4">
              <w:rPr>
                <w:rStyle w:val="Hipervnculo"/>
                <w:noProof/>
              </w:rPr>
              <w:t>RESUELVE</w:t>
            </w:r>
            <w:r w:rsidR="00B27E29">
              <w:rPr>
                <w:noProof/>
                <w:webHidden/>
              </w:rPr>
              <w:tab/>
            </w:r>
            <w:r w:rsidR="00B27E29">
              <w:rPr>
                <w:noProof/>
                <w:webHidden/>
              </w:rPr>
              <w:fldChar w:fldCharType="begin"/>
            </w:r>
            <w:r w:rsidR="00B27E29">
              <w:rPr>
                <w:noProof/>
                <w:webHidden/>
              </w:rPr>
              <w:instrText xml:space="preserve"> PAGEREF _Toc184227568 \h </w:instrText>
            </w:r>
            <w:r w:rsidR="00B27E29">
              <w:rPr>
                <w:noProof/>
                <w:webHidden/>
              </w:rPr>
            </w:r>
            <w:r w:rsidR="00B27E29">
              <w:rPr>
                <w:noProof/>
                <w:webHidden/>
              </w:rPr>
              <w:fldChar w:fldCharType="separate"/>
            </w:r>
            <w:r w:rsidR="00E350D5">
              <w:rPr>
                <w:noProof/>
                <w:webHidden/>
              </w:rPr>
              <w:t>16</w:t>
            </w:r>
            <w:r w:rsidR="00B27E29">
              <w:rPr>
                <w:noProof/>
                <w:webHidden/>
              </w:rPr>
              <w:fldChar w:fldCharType="end"/>
            </w:r>
          </w:hyperlink>
        </w:p>
        <w:p w14:paraId="0C82FD7A" w14:textId="5CA8F029" w:rsidR="009B2945" w:rsidRPr="00B27E29" w:rsidRDefault="00AE3DA7" w:rsidP="00B27E29">
          <w:pPr>
            <w:spacing w:line="240" w:lineRule="auto"/>
            <w:rPr>
              <w:b/>
              <w:bCs/>
              <w:lang w:val="es-ES"/>
            </w:rPr>
          </w:pPr>
          <w:r w:rsidRPr="00B27E29">
            <w:rPr>
              <w:b/>
              <w:bCs/>
              <w:sz w:val="16"/>
              <w:szCs w:val="16"/>
              <w:lang w:val="es-ES"/>
            </w:rPr>
            <w:fldChar w:fldCharType="end"/>
          </w:r>
        </w:p>
      </w:sdtContent>
    </w:sdt>
    <w:p w14:paraId="603A07E2" w14:textId="77777777" w:rsidR="00646436" w:rsidRPr="00B27E29" w:rsidRDefault="00646436" w:rsidP="00B27E29">
      <w:pPr>
        <w:rPr>
          <w:rFonts w:cs="Tahoma"/>
          <w:szCs w:val="22"/>
        </w:rPr>
        <w:sectPr w:rsidR="00646436" w:rsidRPr="00B27E2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31E2A6D" w:rsidR="00775BFC" w:rsidRPr="00B27E29" w:rsidRDefault="00775BFC" w:rsidP="00B27E29">
      <w:r w:rsidRPr="00B27E29">
        <w:lastRenderedPageBreak/>
        <w:t>Resolución del Pleno del Instituto de Transparencia, Acceso a la Información Pública y Protección de Datos Personales del Estado de México y Municipios, con domicilio en Metepec, Estado de México, de</w:t>
      </w:r>
      <w:r w:rsidR="00B968C5" w:rsidRPr="00B27E29">
        <w:t xml:space="preserve">l </w:t>
      </w:r>
      <w:r w:rsidR="00294127" w:rsidRPr="00B27E29">
        <w:rPr>
          <w:b/>
        </w:rPr>
        <w:t xml:space="preserve">cuatro </w:t>
      </w:r>
      <w:r w:rsidRPr="00B27E29">
        <w:rPr>
          <w:b/>
        </w:rPr>
        <w:t xml:space="preserve">de </w:t>
      </w:r>
      <w:r w:rsidR="00294127" w:rsidRPr="00B27E29">
        <w:rPr>
          <w:b/>
        </w:rPr>
        <w:t xml:space="preserve">diciembre </w:t>
      </w:r>
      <w:r w:rsidRPr="00B27E29">
        <w:rPr>
          <w:b/>
        </w:rPr>
        <w:t xml:space="preserve">de dos mil </w:t>
      </w:r>
      <w:r w:rsidR="00B968C5" w:rsidRPr="00B27E29">
        <w:rPr>
          <w:b/>
        </w:rPr>
        <w:t>veinticuatro</w:t>
      </w:r>
      <w:r w:rsidR="00B968C5" w:rsidRPr="00B27E29">
        <w:t>.</w:t>
      </w:r>
    </w:p>
    <w:p w14:paraId="0AF3AAC4" w14:textId="77777777" w:rsidR="00775BFC" w:rsidRPr="00B27E29" w:rsidRDefault="00775BFC" w:rsidP="00B27E29"/>
    <w:p w14:paraId="40EAE038" w14:textId="22B3A1BD" w:rsidR="00775BFC" w:rsidRPr="00B27E29" w:rsidRDefault="00775BFC" w:rsidP="00B27E29">
      <w:r w:rsidRPr="00B27E29">
        <w:rPr>
          <w:b/>
        </w:rPr>
        <w:t xml:space="preserve">VISTO </w:t>
      </w:r>
      <w:r w:rsidRPr="00B27E29">
        <w:t xml:space="preserve">el expediente formado con motivo del Recurso de Revisión </w:t>
      </w:r>
      <w:r w:rsidR="00294127" w:rsidRPr="00B27E29">
        <w:rPr>
          <w:rFonts w:eastAsia="Calibri"/>
          <w:b/>
          <w:lang w:eastAsia="en-US"/>
        </w:rPr>
        <w:t>06632</w:t>
      </w:r>
      <w:r w:rsidR="00B968C5" w:rsidRPr="00B27E29">
        <w:rPr>
          <w:rFonts w:eastAsia="Calibri"/>
          <w:b/>
          <w:lang w:eastAsia="en-US"/>
        </w:rPr>
        <w:t>/</w:t>
      </w:r>
      <w:r w:rsidRPr="00B27E29">
        <w:rPr>
          <w:rFonts w:eastAsia="Calibri"/>
          <w:b/>
          <w:lang w:eastAsia="en-US"/>
        </w:rPr>
        <w:t>INFOEM/IP/RR</w:t>
      </w:r>
      <w:r w:rsidR="00B968C5" w:rsidRPr="00B27E29">
        <w:rPr>
          <w:rFonts w:eastAsia="Calibri"/>
          <w:b/>
          <w:lang w:eastAsia="en-US"/>
        </w:rPr>
        <w:t>/2024</w:t>
      </w:r>
      <w:r w:rsidRPr="00B27E29">
        <w:rPr>
          <w:rFonts w:eastAsia="Calibri"/>
          <w:lang w:eastAsia="en-US"/>
        </w:rPr>
        <w:t xml:space="preserve"> </w:t>
      </w:r>
      <w:r w:rsidRPr="00B27E29">
        <w:t xml:space="preserve">interpuesto por </w:t>
      </w:r>
      <w:r w:rsidR="00776969">
        <w:rPr>
          <w:b/>
          <w:bCs/>
        </w:rPr>
        <w:t>XXXXXXX</w:t>
      </w:r>
      <w:r w:rsidRPr="00B27E29">
        <w:t xml:space="preserve"> a quien en lo subsecuente se le denominará </w:t>
      </w:r>
      <w:r w:rsidRPr="00B27E29">
        <w:rPr>
          <w:b/>
          <w:bCs/>
        </w:rPr>
        <w:t>LA PARTE RECURRENTE</w:t>
      </w:r>
      <w:r w:rsidRPr="00B27E29">
        <w:t>, en contra de la respuesta emitida por</w:t>
      </w:r>
      <w:r w:rsidR="00294127" w:rsidRPr="00B27E29">
        <w:t xml:space="preserve"> el</w:t>
      </w:r>
      <w:r w:rsidRPr="00B27E29">
        <w:t xml:space="preserve"> </w:t>
      </w:r>
      <w:r w:rsidR="00294127" w:rsidRPr="00B27E29">
        <w:rPr>
          <w:b/>
          <w:bCs/>
        </w:rPr>
        <w:t>Ayuntamiento de Otzoloapan</w:t>
      </w:r>
      <w:r w:rsidRPr="00B27E29">
        <w:t xml:space="preserve">, en adelante </w:t>
      </w:r>
      <w:r w:rsidRPr="00B27E29">
        <w:rPr>
          <w:b/>
          <w:bCs/>
        </w:rPr>
        <w:t>EL SUJETO OBLIGADO</w:t>
      </w:r>
      <w:r w:rsidRPr="00B27E29">
        <w:rPr>
          <w:rFonts w:eastAsia="Calibri"/>
          <w:lang w:eastAsia="en-US"/>
        </w:rPr>
        <w:t xml:space="preserve">, </w:t>
      </w:r>
      <w:r w:rsidRPr="00B27E29">
        <w:t>se emite la presente Resolución con base en los Antecedentes y Considerandos que se exponen a continuación:</w:t>
      </w:r>
    </w:p>
    <w:p w14:paraId="2116968C" w14:textId="77777777" w:rsidR="00775BFC" w:rsidRPr="00B27E29" w:rsidRDefault="00775BFC" w:rsidP="00B27E29"/>
    <w:p w14:paraId="5A444FB6" w14:textId="639D3567" w:rsidR="00664420" w:rsidRPr="00B27E29" w:rsidRDefault="00664420" w:rsidP="00B27E29">
      <w:pPr>
        <w:pStyle w:val="Ttulo1"/>
      </w:pPr>
      <w:bookmarkStart w:id="2" w:name="_Toc184227544"/>
      <w:r w:rsidRPr="00B27E29">
        <w:t>ANTECEDENTES</w:t>
      </w:r>
      <w:bookmarkEnd w:id="2"/>
    </w:p>
    <w:p w14:paraId="5CB5034E" w14:textId="77777777" w:rsidR="00AC2DB8" w:rsidRPr="00B27E29" w:rsidRDefault="00AC2DB8" w:rsidP="00B27E29"/>
    <w:p w14:paraId="09B2D38F" w14:textId="6E49D146" w:rsidR="00664420" w:rsidRPr="00B27E29" w:rsidRDefault="00E37A3F" w:rsidP="00B27E29">
      <w:pPr>
        <w:pStyle w:val="Ttulo2"/>
      </w:pPr>
      <w:bookmarkStart w:id="3" w:name="_Toc184227545"/>
      <w:r w:rsidRPr="00B27E29">
        <w:t>DE LA SOLICITUD DE INFORMACIÓN</w:t>
      </w:r>
      <w:bookmarkEnd w:id="3"/>
    </w:p>
    <w:p w14:paraId="7B7535DF" w14:textId="77777777" w:rsidR="00E37A3F" w:rsidRPr="00B27E29" w:rsidRDefault="00E37A3F" w:rsidP="00B27E29"/>
    <w:p w14:paraId="2C6AD1A5" w14:textId="0405B3CD" w:rsidR="00664420" w:rsidRPr="00B27E29" w:rsidRDefault="00E37A3F" w:rsidP="00B27E29">
      <w:pPr>
        <w:pStyle w:val="Ttulo3"/>
      </w:pPr>
      <w:bookmarkStart w:id="4" w:name="_Toc184227546"/>
      <w:r w:rsidRPr="00B27E29">
        <w:t xml:space="preserve">a) </w:t>
      </w:r>
      <w:r w:rsidR="006B10B0" w:rsidRPr="00B27E29">
        <w:t>S</w:t>
      </w:r>
      <w:r w:rsidR="00664420" w:rsidRPr="00B27E29">
        <w:t xml:space="preserve">olicitud de </w:t>
      </w:r>
      <w:r w:rsidR="006B10B0" w:rsidRPr="00B27E29">
        <w:t>i</w:t>
      </w:r>
      <w:r w:rsidR="00664420" w:rsidRPr="00B27E29">
        <w:t>nformación</w:t>
      </w:r>
      <w:bookmarkEnd w:id="4"/>
    </w:p>
    <w:p w14:paraId="06DCD29D" w14:textId="788623EB" w:rsidR="009A2D78" w:rsidRPr="00B27E29" w:rsidRDefault="006B10B0" w:rsidP="00B27E29">
      <w:pPr>
        <w:pStyle w:val="Prrafodelista"/>
        <w:tabs>
          <w:tab w:val="left" w:pos="0"/>
        </w:tabs>
        <w:ind w:left="0"/>
        <w:contextualSpacing w:val="0"/>
        <w:rPr>
          <w:rFonts w:cs="Tahoma"/>
        </w:rPr>
      </w:pPr>
      <w:r w:rsidRPr="00B27E29">
        <w:rPr>
          <w:rFonts w:cs="Tahoma"/>
        </w:rPr>
        <w:t>El</w:t>
      </w:r>
      <w:r w:rsidR="00664420" w:rsidRPr="00B27E29">
        <w:rPr>
          <w:rFonts w:cs="Tahoma"/>
        </w:rPr>
        <w:t xml:space="preserve"> </w:t>
      </w:r>
      <w:r w:rsidR="008F0C0D" w:rsidRPr="00B27E29">
        <w:rPr>
          <w:rFonts w:cs="Tahoma"/>
          <w:b/>
          <w:bCs/>
        </w:rPr>
        <w:t>veinticinco</w:t>
      </w:r>
      <w:r w:rsidR="00664420" w:rsidRPr="00B27E29">
        <w:rPr>
          <w:rFonts w:cs="Tahoma"/>
          <w:b/>
          <w:bCs/>
        </w:rPr>
        <w:t xml:space="preserve"> de </w:t>
      </w:r>
      <w:r w:rsidR="008F0C0D" w:rsidRPr="00B27E29">
        <w:rPr>
          <w:rFonts w:cs="Tahoma"/>
          <w:b/>
          <w:bCs/>
        </w:rPr>
        <w:t xml:space="preserve">septiembre </w:t>
      </w:r>
      <w:r w:rsidR="00664420" w:rsidRPr="00B27E29">
        <w:rPr>
          <w:rFonts w:cs="Tahoma"/>
          <w:b/>
          <w:bCs/>
        </w:rPr>
        <w:t xml:space="preserve">de dos mil </w:t>
      </w:r>
      <w:r w:rsidR="00B968C5" w:rsidRPr="00B27E29">
        <w:rPr>
          <w:rFonts w:cs="Tahoma"/>
          <w:b/>
          <w:bCs/>
        </w:rPr>
        <w:t>veinticuatro</w:t>
      </w:r>
      <w:r w:rsidR="00664420" w:rsidRPr="00B27E29">
        <w:rPr>
          <w:rFonts w:cs="Tahoma"/>
        </w:rPr>
        <w:t xml:space="preserve">, </w:t>
      </w:r>
      <w:r w:rsidRPr="00B27E29">
        <w:rPr>
          <w:b/>
          <w:bCs/>
        </w:rPr>
        <w:t>LA PARTE RECURRENTE</w:t>
      </w:r>
      <w:r w:rsidR="00664420" w:rsidRPr="00B27E29">
        <w:rPr>
          <w:rFonts w:cs="Tahoma"/>
        </w:rPr>
        <w:t xml:space="preserve"> presentó una solicitud de acceso a la información pública </w:t>
      </w:r>
      <w:r w:rsidR="001F3515" w:rsidRPr="00B27E29">
        <w:rPr>
          <w:rFonts w:cs="Tahoma"/>
        </w:rPr>
        <w:t xml:space="preserve">ante el </w:t>
      </w:r>
      <w:r w:rsidR="001F3515" w:rsidRPr="00B27E29">
        <w:rPr>
          <w:rFonts w:cs="Tahoma"/>
          <w:b/>
          <w:bCs/>
        </w:rPr>
        <w:t>SUJETO OBLIGADO</w:t>
      </w:r>
      <w:r w:rsidR="001F3515" w:rsidRPr="00B27E29">
        <w:rPr>
          <w:rFonts w:cs="Tahoma"/>
        </w:rPr>
        <w:t xml:space="preserve">, </w:t>
      </w:r>
      <w:r w:rsidR="00664420" w:rsidRPr="00B27E29">
        <w:rPr>
          <w:rFonts w:cs="Tahoma"/>
        </w:rPr>
        <w:t>a través del Sistema de Acceso a la Información Mexiquense</w:t>
      </w:r>
      <w:r w:rsidRPr="00B27E29">
        <w:rPr>
          <w:rFonts w:cs="Tahoma"/>
        </w:rPr>
        <w:t xml:space="preserve"> </w:t>
      </w:r>
      <w:r w:rsidR="009A2D78" w:rsidRPr="00B27E29">
        <w:rPr>
          <w:rFonts w:cs="Tahoma"/>
        </w:rPr>
        <w:t>(</w:t>
      </w:r>
      <w:r w:rsidRPr="00B27E29">
        <w:rPr>
          <w:rFonts w:cs="Tahoma"/>
        </w:rPr>
        <w:t>SAIMEX</w:t>
      </w:r>
      <w:r w:rsidR="009A2D78" w:rsidRPr="00B27E29">
        <w:rPr>
          <w:rFonts w:cs="Tahoma"/>
        </w:rPr>
        <w:t>). Dicha solicitud quedó</w:t>
      </w:r>
      <w:r w:rsidRPr="00B27E29">
        <w:rPr>
          <w:rFonts w:cs="Tahoma"/>
        </w:rPr>
        <w:t xml:space="preserve"> registrada c</w:t>
      </w:r>
      <w:r w:rsidR="00664420" w:rsidRPr="00B27E29">
        <w:rPr>
          <w:rFonts w:cs="Tahoma"/>
        </w:rPr>
        <w:t>on el número de folio</w:t>
      </w:r>
      <w:r w:rsidR="00664420" w:rsidRPr="00B27E29">
        <w:rPr>
          <w:rFonts w:cs="Tahoma"/>
          <w:b/>
          <w:bCs/>
        </w:rPr>
        <w:t xml:space="preserve"> </w:t>
      </w:r>
      <w:r w:rsidR="008F0C0D" w:rsidRPr="00B27E29">
        <w:rPr>
          <w:rFonts w:cs="Tahoma"/>
          <w:b/>
          <w:bCs/>
        </w:rPr>
        <w:t xml:space="preserve">00030/OTZOLOAP/IP/2024 </w:t>
      </w:r>
      <w:r w:rsidR="002A3601" w:rsidRPr="00B27E29">
        <w:rPr>
          <w:rFonts w:cs="Tahoma"/>
        </w:rPr>
        <w:t xml:space="preserve">y en ella </w:t>
      </w:r>
      <w:r w:rsidR="009A2D78" w:rsidRPr="00B27E29">
        <w:rPr>
          <w:rFonts w:cs="Tahoma"/>
        </w:rPr>
        <w:t>se requirió la siguiente información:</w:t>
      </w:r>
    </w:p>
    <w:p w14:paraId="0459D6AC" w14:textId="77777777" w:rsidR="00664420" w:rsidRPr="00B27E29" w:rsidRDefault="00664420" w:rsidP="00B27E29">
      <w:pPr>
        <w:tabs>
          <w:tab w:val="left" w:pos="4667"/>
        </w:tabs>
        <w:ind w:left="567" w:right="567"/>
        <w:rPr>
          <w:rFonts w:cs="Tahoma"/>
          <w:b/>
          <w:bCs/>
        </w:rPr>
      </w:pPr>
    </w:p>
    <w:p w14:paraId="179FB369" w14:textId="7C1AC636" w:rsidR="00664420" w:rsidRPr="00B27E29" w:rsidRDefault="008F0C0D" w:rsidP="00B27E29">
      <w:pPr>
        <w:pStyle w:val="Puesto"/>
      </w:pPr>
      <w:r w:rsidRPr="00B27E29">
        <w:t xml:space="preserve">Anexo en formato </w:t>
      </w:r>
      <w:proofErr w:type="spellStart"/>
      <w:r w:rsidRPr="00B27E29">
        <w:t>pdf</w:t>
      </w:r>
      <w:proofErr w:type="spellEnd"/>
      <w:r w:rsidRPr="00B27E29">
        <w:t xml:space="preserve"> el escrito de solicitud de corrección de datos personales y sus documentos adjuntos</w:t>
      </w:r>
      <w:r w:rsidR="00664420" w:rsidRPr="00B27E29">
        <w:t>.</w:t>
      </w:r>
    </w:p>
    <w:p w14:paraId="64B27DE3" w14:textId="77777777" w:rsidR="00664420" w:rsidRPr="00B27E29" w:rsidRDefault="00664420" w:rsidP="00B27E29">
      <w:pPr>
        <w:tabs>
          <w:tab w:val="left" w:pos="4667"/>
        </w:tabs>
        <w:ind w:right="567"/>
        <w:rPr>
          <w:rFonts w:cs="Tahoma"/>
          <w:bCs/>
          <w:i/>
          <w:szCs w:val="22"/>
        </w:rPr>
      </w:pPr>
    </w:p>
    <w:p w14:paraId="2A330B37" w14:textId="352616FA" w:rsidR="008F0C0D" w:rsidRPr="00B27E29" w:rsidRDefault="008F0C0D" w:rsidP="001E6C13">
      <w:pPr>
        <w:tabs>
          <w:tab w:val="left" w:pos="4667"/>
        </w:tabs>
        <w:rPr>
          <w:rFonts w:cs="Tahoma"/>
          <w:bCs/>
          <w:szCs w:val="22"/>
        </w:rPr>
      </w:pPr>
      <w:r w:rsidRPr="00B27E29">
        <w:rPr>
          <w:rFonts w:cs="Tahoma"/>
          <w:bCs/>
          <w:szCs w:val="22"/>
        </w:rPr>
        <w:t xml:space="preserve">Adjunto a su solicitud </w:t>
      </w:r>
      <w:r w:rsidR="000D39AA" w:rsidRPr="00B27E29">
        <w:rPr>
          <w:rFonts w:cs="Tahoma"/>
          <w:b/>
          <w:bCs/>
          <w:szCs w:val="22"/>
        </w:rPr>
        <w:t xml:space="preserve">LA PARTE RECURRENTE </w:t>
      </w:r>
      <w:r w:rsidR="000D39AA" w:rsidRPr="00B27E29">
        <w:rPr>
          <w:rFonts w:cs="Tahoma"/>
          <w:bCs/>
          <w:szCs w:val="22"/>
        </w:rPr>
        <w:t>anexó los archivos que se describen a continuación:</w:t>
      </w:r>
    </w:p>
    <w:p w14:paraId="502BC4D4" w14:textId="20085577" w:rsidR="000D39AA" w:rsidRPr="00B27E29" w:rsidRDefault="000D39AA" w:rsidP="001E6C13">
      <w:pPr>
        <w:tabs>
          <w:tab w:val="left" w:pos="4667"/>
        </w:tabs>
        <w:rPr>
          <w:rFonts w:cs="Tahoma"/>
          <w:bCs/>
          <w:szCs w:val="22"/>
        </w:rPr>
      </w:pPr>
      <w:r w:rsidRPr="00B27E29">
        <w:rPr>
          <w:rFonts w:cs="Tahoma"/>
          <w:b/>
          <w:bCs/>
          <w:szCs w:val="22"/>
        </w:rPr>
        <w:lastRenderedPageBreak/>
        <w:t xml:space="preserve">19641116 ACTA DE NACIMIENTO </w:t>
      </w:r>
      <w:bookmarkStart w:id="5" w:name="_GoBack"/>
      <w:r w:rsidR="00776969">
        <w:rPr>
          <w:rFonts w:cs="Tahoma"/>
          <w:b/>
          <w:bCs/>
          <w:szCs w:val="22"/>
        </w:rPr>
        <w:t>XXXXXXXXXX</w:t>
      </w:r>
      <w:bookmarkEnd w:id="5"/>
      <w:r w:rsidRPr="00B27E29">
        <w:rPr>
          <w:rFonts w:cs="Tahoma"/>
          <w:b/>
          <w:bCs/>
          <w:szCs w:val="22"/>
        </w:rPr>
        <w:t>.pdf</w:t>
      </w:r>
      <w:r w:rsidRPr="00B27E29">
        <w:rPr>
          <w:rFonts w:cs="Tahoma"/>
          <w:bCs/>
          <w:szCs w:val="22"/>
        </w:rPr>
        <w:t xml:space="preserve"> Documento que contiene el acta de nacimiento de la recurrente.</w:t>
      </w:r>
    </w:p>
    <w:p w14:paraId="3A2ACE96" w14:textId="37254622" w:rsidR="000D39AA" w:rsidRPr="00B27E29" w:rsidRDefault="000D39AA" w:rsidP="001E6C13">
      <w:pPr>
        <w:tabs>
          <w:tab w:val="left" w:pos="4667"/>
        </w:tabs>
        <w:rPr>
          <w:rFonts w:cs="Tahoma"/>
          <w:bCs/>
          <w:szCs w:val="22"/>
        </w:rPr>
      </w:pPr>
      <w:r w:rsidRPr="00B27E29">
        <w:rPr>
          <w:rFonts w:cs="Tahoma"/>
          <w:b/>
          <w:bCs/>
          <w:szCs w:val="22"/>
        </w:rPr>
        <w:t xml:space="preserve">20070416 IFE </w:t>
      </w:r>
      <w:r w:rsidR="00776969">
        <w:rPr>
          <w:rFonts w:cs="Tahoma"/>
          <w:b/>
          <w:bCs/>
          <w:szCs w:val="22"/>
        </w:rPr>
        <w:t>XXXXXXXXXX</w:t>
      </w:r>
      <w:r w:rsidRPr="00B27E29">
        <w:rPr>
          <w:rFonts w:cs="Tahoma"/>
          <w:b/>
          <w:bCs/>
          <w:szCs w:val="22"/>
        </w:rPr>
        <w:t>.pdf</w:t>
      </w:r>
      <w:r w:rsidRPr="00B27E29">
        <w:rPr>
          <w:rFonts w:cs="Tahoma"/>
          <w:bCs/>
          <w:szCs w:val="22"/>
        </w:rPr>
        <w:t xml:space="preserve"> Documento que contiene una credencia para votar del extinto Instituto Federal Electoral.</w:t>
      </w:r>
    </w:p>
    <w:p w14:paraId="1744149B" w14:textId="22522DB0" w:rsidR="000D39AA" w:rsidRPr="00B27E29" w:rsidRDefault="000D39AA" w:rsidP="001E6C13">
      <w:pPr>
        <w:tabs>
          <w:tab w:val="left" w:pos="4667"/>
        </w:tabs>
        <w:rPr>
          <w:rFonts w:cs="Tahoma"/>
          <w:bCs/>
          <w:szCs w:val="22"/>
        </w:rPr>
      </w:pPr>
      <w:r w:rsidRPr="00B27E29">
        <w:rPr>
          <w:rFonts w:cs="Tahoma"/>
          <w:b/>
          <w:bCs/>
          <w:szCs w:val="22"/>
        </w:rPr>
        <w:t xml:space="preserve">19641116 ACTA NACIMIENTO ELECTRONICA </w:t>
      </w:r>
      <w:r w:rsidR="00776969">
        <w:rPr>
          <w:rFonts w:cs="Tahoma"/>
          <w:b/>
          <w:bCs/>
          <w:szCs w:val="22"/>
        </w:rPr>
        <w:t>XXXXXXXXXX</w:t>
      </w:r>
      <w:r w:rsidRPr="00B27E29">
        <w:rPr>
          <w:rFonts w:cs="Tahoma"/>
          <w:b/>
          <w:bCs/>
          <w:szCs w:val="22"/>
        </w:rPr>
        <w:t>.pdf</w:t>
      </w:r>
      <w:r w:rsidRPr="00B27E29">
        <w:rPr>
          <w:rFonts w:cs="Tahoma"/>
          <w:bCs/>
          <w:szCs w:val="22"/>
        </w:rPr>
        <w:t xml:space="preserve"> Documento que contiene un Acta de Nacimiento Electrónica de la recurrente</w:t>
      </w:r>
    </w:p>
    <w:p w14:paraId="29D7360F" w14:textId="7640ABC8" w:rsidR="000D39AA" w:rsidRPr="00B27E29" w:rsidRDefault="000D39AA" w:rsidP="001E6C13">
      <w:pPr>
        <w:tabs>
          <w:tab w:val="left" w:pos="4667"/>
        </w:tabs>
        <w:rPr>
          <w:rFonts w:cs="Tahoma"/>
          <w:bCs/>
          <w:szCs w:val="22"/>
        </w:rPr>
      </w:pPr>
      <w:r w:rsidRPr="00B27E29">
        <w:rPr>
          <w:rFonts w:cs="Tahoma"/>
          <w:b/>
          <w:bCs/>
          <w:szCs w:val="22"/>
        </w:rPr>
        <w:t xml:space="preserve">20240925 SOLICITUD DE CORRECCION DE DATOS </w:t>
      </w:r>
      <w:r w:rsidR="00776969">
        <w:rPr>
          <w:rFonts w:cs="Tahoma"/>
          <w:b/>
          <w:bCs/>
          <w:szCs w:val="22"/>
        </w:rPr>
        <w:t>XXXXXXXXXX</w:t>
      </w:r>
      <w:r w:rsidRPr="00B27E29">
        <w:rPr>
          <w:rFonts w:cs="Tahoma"/>
          <w:b/>
          <w:bCs/>
          <w:szCs w:val="22"/>
        </w:rPr>
        <w:t>.pdf</w:t>
      </w:r>
      <w:r w:rsidRPr="00B27E29">
        <w:rPr>
          <w:rFonts w:cs="Tahoma"/>
          <w:bCs/>
          <w:szCs w:val="22"/>
        </w:rPr>
        <w:t xml:space="preserve"> Documento que contiene la solicitud de información la cual en lo medular consta en que se rectifique el acta de nacimiento electrónica en razón de que el género y la fecha de registro son incorrectos.</w:t>
      </w:r>
    </w:p>
    <w:p w14:paraId="360E0B1B" w14:textId="0EFF8225" w:rsidR="000D39AA" w:rsidRPr="00B27E29" w:rsidRDefault="000D39AA" w:rsidP="001E6C13">
      <w:pPr>
        <w:tabs>
          <w:tab w:val="left" w:pos="4667"/>
        </w:tabs>
        <w:rPr>
          <w:rFonts w:cs="Tahoma"/>
          <w:bCs/>
          <w:szCs w:val="22"/>
        </w:rPr>
      </w:pPr>
      <w:r w:rsidRPr="00B27E29">
        <w:rPr>
          <w:rFonts w:cs="Tahoma"/>
          <w:b/>
          <w:bCs/>
          <w:szCs w:val="22"/>
        </w:rPr>
        <w:t>20240925 CURP_</w:t>
      </w:r>
      <w:r w:rsidR="00776969">
        <w:rPr>
          <w:rFonts w:cs="Tahoma"/>
          <w:b/>
          <w:bCs/>
          <w:szCs w:val="22"/>
        </w:rPr>
        <w:t>XXXXXXXXXXXXXXXXXXX</w:t>
      </w:r>
      <w:r w:rsidRPr="00B27E29">
        <w:rPr>
          <w:rFonts w:cs="Tahoma"/>
          <w:b/>
          <w:bCs/>
          <w:szCs w:val="22"/>
        </w:rPr>
        <w:t>.pdf</w:t>
      </w:r>
      <w:r w:rsidRPr="00B27E29">
        <w:rPr>
          <w:rFonts w:cs="Tahoma"/>
          <w:bCs/>
          <w:szCs w:val="22"/>
        </w:rPr>
        <w:t xml:space="preserve"> Documento que contiene el CURP de la recurrente.</w:t>
      </w:r>
    </w:p>
    <w:p w14:paraId="034211BA" w14:textId="77777777" w:rsidR="008F0C0D" w:rsidRPr="00B27E29" w:rsidRDefault="008F0C0D" w:rsidP="001E6C13">
      <w:pPr>
        <w:tabs>
          <w:tab w:val="left" w:pos="4667"/>
        </w:tabs>
        <w:rPr>
          <w:rFonts w:cs="Tahoma"/>
          <w:bCs/>
          <w:i/>
          <w:szCs w:val="22"/>
        </w:rPr>
      </w:pPr>
    </w:p>
    <w:p w14:paraId="0BD6321D" w14:textId="2671259B" w:rsidR="00664420" w:rsidRPr="00B27E29" w:rsidRDefault="009A2D78" w:rsidP="00B27E29">
      <w:pPr>
        <w:tabs>
          <w:tab w:val="left" w:pos="4667"/>
        </w:tabs>
        <w:ind w:right="567"/>
        <w:rPr>
          <w:rFonts w:cs="Tahoma"/>
          <w:bCs/>
          <w:szCs w:val="22"/>
        </w:rPr>
      </w:pPr>
      <w:r w:rsidRPr="00B27E29">
        <w:rPr>
          <w:rFonts w:cs="Tahoma"/>
          <w:b/>
          <w:bCs/>
          <w:szCs w:val="22"/>
        </w:rPr>
        <w:t>Modalidad de entrega</w:t>
      </w:r>
      <w:r w:rsidRPr="00B27E29">
        <w:rPr>
          <w:rFonts w:cs="Tahoma"/>
          <w:bCs/>
          <w:szCs w:val="22"/>
        </w:rPr>
        <w:t>: a</w:t>
      </w:r>
      <w:r w:rsidR="00664420" w:rsidRPr="00B27E29">
        <w:rPr>
          <w:rFonts w:cs="Tahoma"/>
          <w:bCs/>
          <w:i/>
          <w:szCs w:val="22"/>
        </w:rPr>
        <w:t xml:space="preserve"> través del SAIMEX</w:t>
      </w:r>
      <w:r w:rsidR="00AE7277" w:rsidRPr="00B27E29">
        <w:t xml:space="preserve"> y correo electrónico</w:t>
      </w:r>
      <w:r w:rsidRPr="00B27E29">
        <w:rPr>
          <w:rFonts w:cs="Tahoma"/>
          <w:bCs/>
          <w:i/>
          <w:szCs w:val="22"/>
        </w:rPr>
        <w:t>.</w:t>
      </w:r>
    </w:p>
    <w:p w14:paraId="334D2860" w14:textId="77777777" w:rsidR="00664420" w:rsidRPr="00B27E29" w:rsidRDefault="00664420" w:rsidP="00B27E29">
      <w:pPr>
        <w:autoSpaceDE w:val="0"/>
        <w:autoSpaceDN w:val="0"/>
        <w:adjustRightInd w:val="0"/>
        <w:ind w:right="-28"/>
        <w:rPr>
          <w:rFonts w:cs="Tahoma"/>
          <w:bCs/>
          <w:i/>
          <w:szCs w:val="22"/>
        </w:rPr>
      </w:pPr>
    </w:p>
    <w:p w14:paraId="5AC1EE52" w14:textId="34C34E77" w:rsidR="00D036D3" w:rsidRPr="00B27E29" w:rsidRDefault="00E37A3F" w:rsidP="00B27E29">
      <w:pPr>
        <w:pStyle w:val="Ttulo3"/>
      </w:pPr>
      <w:bookmarkStart w:id="6" w:name="_Toc184227547"/>
      <w:r w:rsidRPr="00B27E29">
        <w:t xml:space="preserve">b) </w:t>
      </w:r>
      <w:r w:rsidR="00D036D3" w:rsidRPr="00B27E29">
        <w:t>Turno de la solicitud de información</w:t>
      </w:r>
      <w:bookmarkEnd w:id="6"/>
    </w:p>
    <w:p w14:paraId="7CEE6F8C" w14:textId="0758691C" w:rsidR="007D1C55" w:rsidRPr="00B27E29" w:rsidRDefault="00D036D3" w:rsidP="00B27E29">
      <w:r w:rsidRPr="00B27E29">
        <w:t xml:space="preserve">En cumplimiento al artículo 162 de la Ley de Transparencia y Acceso a la Información Pública del Estado de México y Municipios, el </w:t>
      </w:r>
      <w:r w:rsidR="003831B2" w:rsidRPr="00B27E29">
        <w:rPr>
          <w:rFonts w:eastAsia="Palatino Linotype" w:cs="Palatino Linotype"/>
          <w:b/>
        </w:rPr>
        <w:t>treinta de septiembre</w:t>
      </w:r>
      <w:r w:rsidRPr="00B27E29">
        <w:rPr>
          <w:rFonts w:eastAsia="Palatino Linotype" w:cs="Palatino Linotype"/>
          <w:b/>
        </w:rPr>
        <w:t xml:space="preserve"> de dos mil </w:t>
      </w:r>
      <w:r w:rsidR="00B968C5" w:rsidRPr="00B27E29">
        <w:rPr>
          <w:rFonts w:eastAsia="Palatino Linotype" w:cs="Palatino Linotype"/>
          <w:b/>
        </w:rPr>
        <w:t>veinticuatro</w:t>
      </w:r>
      <w:r w:rsidRPr="00B27E29">
        <w:t xml:space="preserve">, el Titular de la Unidad de Transparencia del </w:t>
      </w:r>
      <w:r w:rsidRPr="00B27E29">
        <w:rPr>
          <w:b/>
        </w:rPr>
        <w:t>SUJETO OBLIGADO</w:t>
      </w:r>
      <w:r w:rsidRPr="00B27E29">
        <w:t xml:space="preserve"> turnó la solicitud de información </w:t>
      </w:r>
      <w:r w:rsidR="00163D12" w:rsidRPr="00B27E29">
        <w:t xml:space="preserve">a los </w:t>
      </w:r>
      <w:r w:rsidRPr="00B27E29">
        <w:t>servidor</w:t>
      </w:r>
      <w:r w:rsidR="007D1C55" w:rsidRPr="00B27E29">
        <w:t>es</w:t>
      </w:r>
      <w:r w:rsidRPr="00B27E29">
        <w:t xml:space="preserve"> público</w:t>
      </w:r>
      <w:r w:rsidR="007D1C55" w:rsidRPr="00B27E29">
        <w:t>s</w:t>
      </w:r>
      <w:r w:rsidRPr="00B27E29">
        <w:t xml:space="preserve"> habilitado</w:t>
      </w:r>
      <w:r w:rsidR="007D1C55" w:rsidRPr="00B27E29">
        <w:t>s</w:t>
      </w:r>
      <w:r w:rsidRPr="00B27E29">
        <w:t xml:space="preserve"> que estimó pertinente</w:t>
      </w:r>
      <w:r w:rsidR="00163D12" w:rsidRPr="00B27E29">
        <w:t>s</w:t>
      </w:r>
      <w:r w:rsidR="007D1C55" w:rsidRPr="00B27E29">
        <w:t>.</w:t>
      </w:r>
    </w:p>
    <w:p w14:paraId="7B667FC9" w14:textId="77777777" w:rsidR="007D1C55" w:rsidRPr="00B27E29" w:rsidRDefault="007D1C55" w:rsidP="00B27E29"/>
    <w:p w14:paraId="3212BA4D" w14:textId="778C5E3B" w:rsidR="00664420" w:rsidRPr="00B27E29" w:rsidRDefault="00E37A3F" w:rsidP="00B27E29">
      <w:pPr>
        <w:pStyle w:val="Ttulo3"/>
        <w:rPr>
          <w:rFonts w:eastAsia="Calibri"/>
          <w:lang w:eastAsia="en-US"/>
        </w:rPr>
      </w:pPr>
      <w:bookmarkStart w:id="7" w:name="_Toc184227548"/>
      <w:r w:rsidRPr="00B27E29">
        <w:t xml:space="preserve">c) </w:t>
      </w:r>
      <w:r w:rsidR="00664420" w:rsidRPr="00B27E29">
        <w:rPr>
          <w:lang w:val="es-ES"/>
        </w:rPr>
        <w:t xml:space="preserve">Respuesta </w:t>
      </w:r>
      <w:r w:rsidR="00664420" w:rsidRPr="00B27E29">
        <w:rPr>
          <w:rFonts w:eastAsia="Calibri"/>
          <w:lang w:eastAsia="en-US"/>
        </w:rPr>
        <w:t>del Sujeto Obligado</w:t>
      </w:r>
      <w:bookmarkEnd w:id="7"/>
    </w:p>
    <w:p w14:paraId="1894990B" w14:textId="77777777" w:rsidR="0007259E" w:rsidRPr="00B27E29" w:rsidRDefault="0007259E" w:rsidP="00B27E29">
      <w:pPr>
        <w:rPr>
          <w:rFonts w:cs="Arial"/>
        </w:rPr>
      </w:pPr>
      <w:r w:rsidRPr="00B27E29">
        <w:t xml:space="preserve">De las constancias que obran en el </w:t>
      </w:r>
      <w:r w:rsidRPr="00B27E29">
        <w:rPr>
          <w:b/>
        </w:rPr>
        <w:t>SAIMEX,</w:t>
      </w:r>
      <w:r w:rsidRPr="00B27E29">
        <w:t xml:space="preserve"> se advierte que </w:t>
      </w:r>
      <w:r w:rsidRPr="00B27E29">
        <w:rPr>
          <w:rFonts w:cs="Arial"/>
          <w:b/>
        </w:rPr>
        <w:t>EL SUJETO OBLIGADO</w:t>
      </w:r>
      <w:r w:rsidRPr="00B27E29">
        <w:rPr>
          <w:rFonts w:cs="Arial"/>
        </w:rPr>
        <w:t xml:space="preserve"> no entregó la respuesta a la solicitud de Información Pública realizada por </w:t>
      </w:r>
      <w:r w:rsidRPr="00B27E29">
        <w:rPr>
          <w:b/>
          <w:bCs/>
        </w:rPr>
        <w:t>LA PARTE RECURRENTE</w:t>
      </w:r>
      <w:r w:rsidRPr="00B27E29">
        <w:rPr>
          <w:rFonts w:cs="Arial"/>
        </w:rPr>
        <w:t>.</w:t>
      </w:r>
    </w:p>
    <w:p w14:paraId="5A5DAB9E" w14:textId="77777777" w:rsidR="00E37A3F" w:rsidRPr="00B27E29" w:rsidRDefault="00E37A3F" w:rsidP="00B27E29">
      <w:pPr>
        <w:pStyle w:val="Ttulo2"/>
        <w:jc w:val="left"/>
      </w:pPr>
      <w:bookmarkStart w:id="8" w:name="_Toc184227549"/>
      <w:r w:rsidRPr="00B27E29">
        <w:lastRenderedPageBreak/>
        <w:t>DEL RECURSO DE REVISIÓN</w:t>
      </w:r>
      <w:bookmarkEnd w:id="8"/>
    </w:p>
    <w:p w14:paraId="0B17CD08" w14:textId="77777777" w:rsidR="00664420" w:rsidRPr="00B27E29" w:rsidRDefault="00664420" w:rsidP="00B27E29">
      <w:pPr>
        <w:autoSpaceDE w:val="0"/>
        <w:autoSpaceDN w:val="0"/>
        <w:adjustRightInd w:val="0"/>
        <w:ind w:right="-28"/>
        <w:rPr>
          <w:rFonts w:cs="Tahoma"/>
          <w:bCs/>
          <w:szCs w:val="22"/>
          <w:lang w:val="es-ES"/>
        </w:rPr>
      </w:pPr>
    </w:p>
    <w:p w14:paraId="2B216813" w14:textId="61ADBB2B" w:rsidR="00664420" w:rsidRPr="00B27E29" w:rsidRDefault="006E25BC" w:rsidP="00B27E29">
      <w:pPr>
        <w:pStyle w:val="Ttulo3"/>
      </w:pPr>
      <w:bookmarkStart w:id="9" w:name="_Toc184227550"/>
      <w:r w:rsidRPr="00B27E29">
        <w:rPr>
          <w:szCs w:val="32"/>
        </w:rPr>
        <w:t>a)</w:t>
      </w:r>
      <w:r w:rsidRPr="00B27E29">
        <w:t xml:space="preserve"> </w:t>
      </w:r>
      <w:r w:rsidR="00664420" w:rsidRPr="00B27E29">
        <w:t>Interposición del Recurso de Revisión</w:t>
      </w:r>
      <w:bookmarkEnd w:id="9"/>
    </w:p>
    <w:p w14:paraId="6279C622" w14:textId="3420F30A" w:rsidR="00664420" w:rsidRPr="00B27E29" w:rsidRDefault="00664420" w:rsidP="00B27E29">
      <w:pPr>
        <w:autoSpaceDE w:val="0"/>
        <w:autoSpaceDN w:val="0"/>
        <w:adjustRightInd w:val="0"/>
        <w:ind w:right="-28"/>
        <w:rPr>
          <w:rFonts w:cs="Tahoma"/>
          <w:szCs w:val="22"/>
        </w:rPr>
      </w:pPr>
      <w:r w:rsidRPr="00B27E29">
        <w:rPr>
          <w:rFonts w:cs="Tahoma"/>
          <w:szCs w:val="22"/>
        </w:rPr>
        <w:t xml:space="preserve">El </w:t>
      </w:r>
      <w:r w:rsidR="0007259E" w:rsidRPr="00B27E29">
        <w:rPr>
          <w:rFonts w:cs="Tahoma"/>
          <w:b/>
          <w:bCs/>
          <w:szCs w:val="22"/>
        </w:rPr>
        <w:t>veintitrés</w:t>
      </w:r>
      <w:r w:rsidRPr="00B27E29">
        <w:rPr>
          <w:rFonts w:cs="Tahoma"/>
          <w:b/>
          <w:bCs/>
          <w:szCs w:val="22"/>
        </w:rPr>
        <w:t xml:space="preserve"> de </w:t>
      </w:r>
      <w:r w:rsidR="0007259E" w:rsidRPr="00B27E29">
        <w:rPr>
          <w:rFonts w:cs="Tahoma"/>
          <w:b/>
          <w:bCs/>
          <w:szCs w:val="22"/>
        </w:rPr>
        <w:t xml:space="preserve">octubre </w:t>
      </w:r>
      <w:r w:rsidRPr="00B27E29">
        <w:rPr>
          <w:rFonts w:cs="Tahoma"/>
          <w:b/>
          <w:bCs/>
          <w:szCs w:val="22"/>
        </w:rPr>
        <w:t xml:space="preserve">de dos mil </w:t>
      </w:r>
      <w:r w:rsidR="0076621B" w:rsidRPr="00B27E29">
        <w:rPr>
          <w:rFonts w:cs="Tahoma"/>
          <w:b/>
          <w:bCs/>
          <w:szCs w:val="22"/>
        </w:rPr>
        <w:t>veinticuatro</w:t>
      </w:r>
      <w:r w:rsidRPr="00B27E29">
        <w:rPr>
          <w:rFonts w:cs="Tahoma"/>
          <w:szCs w:val="22"/>
        </w:rPr>
        <w:t xml:space="preserve"> </w:t>
      </w:r>
      <w:r w:rsidR="00F75D23" w:rsidRPr="00B27E29">
        <w:rPr>
          <w:rFonts w:cs="Tahoma"/>
          <w:b/>
          <w:bCs/>
          <w:szCs w:val="22"/>
        </w:rPr>
        <w:t>LA PARTE RECURRENTE</w:t>
      </w:r>
      <w:r w:rsidR="00F75D23" w:rsidRPr="00B27E29">
        <w:rPr>
          <w:rFonts w:cs="Tahoma"/>
          <w:szCs w:val="22"/>
        </w:rPr>
        <w:t xml:space="preserve"> interpuso el recurso de revisión en contra de la respuesta emitida por el </w:t>
      </w:r>
      <w:r w:rsidR="00F75D23" w:rsidRPr="00B27E29">
        <w:rPr>
          <w:rFonts w:cs="Tahoma"/>
          <w:b/>
          <w:bCs/>
          <w:szCs w:val="22"/>
        </w:rPr>
        <w:t>SUJETO OBLIGADO</w:t>
      </w:r>
      <w:r w:rsidR="00953430" w:rsidRPr="00B27E29">
        <w:rPr>
          <w:rFonts w:cs="Tahoma"/>
          <w:szCs w:val="22"/>
        </w:rPr>
        <w:t xml:space="preserve">, mismo que fue registrado en el SAIMEX con el número de expediente </w:t>
      </w:r>
      <w:r w:rsidR="0007259E" w:rsidRPr="00B27E29">
        <w:rPr>
          <w:rFonts w:cs="Tahoma"/>
          <w:b/>
          <w:bCs/>
          <w:szCs w:val="22"/>
        </w:rPr>
        <w:t>06632</w:t>
      </w:r>
      <w:r w:rsidR="0076621B" w:rsidRPr="00B27E29">
        <w:rPr>
          <w:rFonts w:cs="Tahoma"/>
          <w:b/>
          <w:bCs/>
          <w:szCs w:val="22"/>
        </w:rPr>
        <w:t>/</w:t>
      </w:r>
      <w:r w:rsidR="00953430" w:rsidRPr="00B27E29">
        <w:rPr>
          <w:rFonts w:cs="Tahoma"/>
          <w:b/>
          <w:bCs/>
          <w:szCs w:val="22"/>
        </w:rPr>
        <w:t>INFOEM/IP/RR</w:t>
      </w:r>
      <w:r w:rsidR="0076621B" w:rsidRPr="00B27E29">
        <w:rPr>
          <w:rFonts w:cs="Tahoma"/>
          <w:b/>
          <w:bCs/>
          <w:szCs w:val="22"/>
        </w:rPr>
        <w:t>/2024,</w:t>
      </w:r>
      <w:r w:rsidR="00953430" w:rsidRPr="00B27E29">
        <w:rPr>
          <w:rFonts w:cs="Tahoma"/>
          <w:szCs w:val="22"/>
        </w:rPr>
        <w:t xml:space="preserve"> y en el cual manifiesta lo siguiente</w:t>
      </w:r>
      <w:r w:rsidRPr="00B27E29">
        <w:rPr>
          <w:rFonts w:cs="Tahoma"/>
          <w:szCs w:val="22"/>
        </w:rPr>
        <w:t>:</w:t>
      </w:r>
    </w:p>
    <w:p w14:paraId="74B30008" w14:textId="77777777" w:rsidR="00664420" w:rsidRPr="00B27E29" w:rsidRDefault="00664420" w:rsidP="00B27E29">
      <w:pPr>
        <w:tabs>
          <w:tab w:val="left" w:pos="4667"/>
        </w:tabs>
        <w:ind w:right="539"/>
        <w:rPr>
          <w:rFonts w:cs="Tahoma"/>
          <w:szCs w:val="22"/>
        </w:rPr>
      </w:pPr>
    </w:p>
    <w:p w14:paraId="12153283" w14:textId="77777777" w:rsidR="00664420" w:rsidRPr="00B27E29" w:rsidRDefault="00664420" w:rsidP="00B27E29">
      <w:pPr>
        <w:tabs>
          <w:tab w:val="left" w:pos="4667"/>
        </w:tabs>
        <w:ind w:left="567" w:right="539"/>
        <w:rPr>
          <w:rFonts w:cs="Tahoma"/>
          <w:b/>
          <w:iCs/>
        </w:rPr>
      </w:pPr>
      <w:r w:rsidRPr="00B27E29">
        <w:rPr>
          <w:rFonts w:cs="Tahoma"/>
          <w:b/>
          <w:iCs/>
        </w:rPr>
        <w:t>ACTO IMPUGNADO</w:t>
      </w:r>
      <w:r w:rsidRPr="00B27E29">
        <w:rPr>
          <w:rFonts w:cs="Tahoma"/>
          <w:b/>
          <w:iCs/>
        </w:rPr>
        <w:tab/>
      </w:r>
    </w:p>
    <w:p w14:paraId="523F8BF4" w14:textId="295D3F72" w:rsidR="00664420" w:rsidRPr="00B27E29" w:rsidRDefault="0007259E" w:rsidP="00B27E29">
      <w:pPr>
        <w:tabs>
          <w:tab w:val="left" w:pos="4667"/>
        </w:tabs>
        <w:ind w:left="567" w:right="539"/>
        <w:rPr>
          <w:rFonts w:cs="Tahoma"/>
          <w:bCs/>
          <w:i/>
        </w:rPr>
      </w:pPr>
      <w:r w:rsidRPr="00B27E29">
        <w:rPr>
          <w:rFonts w:cs="Tahoma"/>
          <w:bCs/>
          <w:i/>
        </w:rPr>
        <w:t>Mi acto impugnado es la falta de respuesta por parte del H. Ayuntamiento de Otzoloapan y el H. Registro Civil de Otzoloapan a mi solicitud de acceso a la información y corrección de datos personales presentada el 25 de septiembre de 2024</w:t>
      </w:r>
      <w:r w:rsidR="00664420" w:rsidRPr="00B27E29">
        <w:rPr>
          <w:rFonts w:cs="Tahoma"/>
          <w:bCs/>
          <w:i/>
        </w:rPr>
        <w:t>.</w:t>
      </w:r>
    </w:p>
    <w:p w14:paraId="6AE8EA9A" w14:textId="77777777" w:rsidR="00664420" w:rsidRPr="00B27E29" w:rsidRDefault="00664420" w:rsidP="00B27E29">
      <w:pPr>
        <w:tabs>
          <w:tab w:val="left" w:pos="4667"/>
        </w:tabs>
        <w:ind w:left="567" w:right="539"/>
        <w:rPr>
          <w:rFonts w:cs="Tahoma"/>
          <w:bCs/>
          <w:i/>
        </w:rPr>
      </w:pPr>
    </w:p>
    <w:p w14:paraId="047D036B" w14:textId="77777777" w:rsidR="00664420" w:rsidRPr="00B27E29" w:rsidRDefault="00664420" w:rsidP="00B27E29">
      <w:pPr>
        <w:tabs>
          <w:tab w:val="left" w:pos="4667"/>
        </w:tabs>
        <w:ind w:left="567" w:right="539"/>
        <w:rPr>
          <w:rFonts w:cs="Tahoma"/>
          <w:b/>
          <w:iCs/>
        </w:rPr>
      </w:pPr>
      <w:r w:rsidRPr="00B27E29">
        <w:rPr>
          <w:rFonts w:cs="Tahoma"/>
          <w:b/>
          <w:iCs/>
        </w:rPr>
        <w:t>RAZONES O MOTIVOS DE LA INCONFORMIDAD</w:t>
      </w:r>
      <w:r w:rsidRPr="00B27E29">
        <w:rPr>
          <w:rFonts w:cs="Tahoma"/>
          <w:b/>
          <w:iCs/>
        </w:rPr>
        <w:tab/>
      </w:r>
    </w:p>
    <w:p w14:paraId="1DAE2563" w14:textId="6CFF42EA" w:rsidR="00953430" w:rsidRPr="00B27E29" w:rsidRDefault="0007259E" w:rsidP="00B27E29">
      <w:pPr>
        <w:tabs>
          <w:tab w:val="left" w:pos="4667"/>
        </w:tabs>
        <w:ind w:left="567" w:right="539"/>
        <w:rPr>
          <w:rFonts w:cs="Tahoma"/>
          <w:bCs/>
          <w:i/>
        </w:rPr>
      </w:pPr>
      <w:r w:rsidRPr="00B27E29">
        <w:rPr>
          <w:rFonts w:cs="Tahoma"/>
          <w:bCs/>
          <w:i/>
        </w:rPr>
        <w:t xml:space="preserve">RAZONES O MOTIVOS DE INCONFORMIDAD PRIMER MOTIVO: Violación al derecho de acceso a la información pública. El Artículo 6o de la Constitución Política de los Estados Unidos Mexicanos garantiza el derecho fundamental de toda persona a acceder a la información pública bajo el principio de máxima publicidad. Este derecho es de carácter irrestrictamente universal, y toda persona tiene el derecho de solicitar, recibir y difundir información pública sin necesidad de justificar su interés. La falta de respuesta del sujeto obligado vulnera directamente este derecho, afectando mi garantía constitucional. SEGUNDO MOTIVO: Omisión en la obligación de respuesta por parte del sujeto obligado. De acuerdo con el Artículo 179, fracción VII de la Ley de Transparencia, la falta de respuesta a una solicitud de acceso a la información es una causal para interponer un recurso de revisión. El sujeto obligado no ha cumplido con su deber de emitir una resolución sobre mi solicitud, ni ha informado de una prórroga del plazo, lo que afecta mi derecho de </w:t>
      </w:r>
      <w:r w:rsidRPr="00B27E29">
        <w:rPr>
          <w:rFonts w:cs="Tahoma"/>
          <w:bCs/>
          <w:i/>
        </w:rPr>
        <w:lastRenderedPageBreak/>
        <w:t xml:space="preserve">certeza jurídica y vulnera los principios de publicidad y transparencia contenidos en el Artículo 9 de la ley. TERCER MOTIVO: Incumplimiento de los plazos procesales. El Artículo 166 establece que la obligación de acceso a la información se cumple cuando el solicitante recibe la información solicitada en la modalidad requerida. En mi caso, no he recibido respuesta ni información alguna respecto a la corrección de mis datos personales en mi acta de nacimiento electrónica. La omisión de la respuesta dentro del plazo legal es un incumplimiento de la obligación del sujeto obligado. CUARTO MOTIVO: Vulneración de mi derecho a la corrección de datos personales. Mi solicitud no solo implicaba acceso a la información, sino la rectificación de datos personales conforme a lo establecido en el Artículo 6 de la Ley de Transparencia, ya que solicité la corrección de datos inexactos en mi acta de nacimiento. Al no recibir respuesta, también se está vulnerando mi derecho a la protección y rectificación de mis datos personales. QUINTO MOTIVO: Sanciones por incumplimiento conforme al Artículo 222. El Artículo 222, fracciones I, II y VIII establece que la falta de respuesta en los plazos señalados, la omisión en la atención de solicitudes, y el incumplimiento de los plazos de atención son infracciones sancionables para los servidores públicos responsables. Estas sanciones incluyen multas, amonestaciones públicas y otras medidas administrativas, que son aplicables ante la omisión del sujeto obligado. SEXTO MOTIVO: Aplicación del Artículo 234 por negligencia. Conforme al Artículo 234 de la Ley de Transparencia, si el Instituto determina que la falta de respuesta fue por negligencia de parte del sujeto obligado, se deberá requerir a la Unidad de Transparencia correspondiente para que proporcione la información solicitada sin costo alguno dentro de los 15 días hábiles a partir del requerimiento. En mi caso, solicito que se aplique este artículo, dado que no se me ha atendido conforme a la ley. Con base en los hechos y agravios mencionados, solicito a este Honorable Instituto que se sirva: 1. Admitir el presente recurso de revisión por la falta de respuesta a mi solicitud de acceso a la información. 2. Ordenar al sujeto obligado que me entregue la información solicitada, es </w:t>
      </w:r>
      <w:r w:rsidRPr="00B27E29">
        <w:rPr>
          <w:rFonts w:cs="Tahoma"/>
          <w:bCs/>
          <w:i/>
        </w:rPr>
        <w:lastRenderedPageBreak/>
        <w:t>decir, mi acta de nacimiento electrónica con las correcciones indicadas en mi solicitud de acceso a la información. 3. Instruir al sujeto obligado para que cumpla con su obligación de respuesta conforme a los plazos establecidos en la Ley de Transparencia. 4. Aplicar el Artículo 234 y requerir al sujeto obligado que entregue la información solicitada sin costo alguno. 5. Imponga las medidas de apremio y las sanciones administrativas correspondientes a los servidores públicos responsables, conforme a lo previsto en TÍTULO NOVENO de la Ley de Transparencia</w:t>
      </w:r>
      <w:r w:rsidR="00953430" w:rsidRPr="00B27E29">
        <w:rPr>
          <w:rFonts w:cs="Tahoma"/>
          <w:bCs/>
          <w:i/>
        </w:rPr>
        <w:t>.</w:t>
      </w:r>
    </w:p>
    <w:p w14:paraId="48FE75EA" w14:textId="77777777" w:rsidR="00664420" w:rsidRPr="00B27E29" w:rsidRDefault="00664420" w:rsidP="00B27E29">
      <w:pPr>
        <w:tabs>
          <w:tab w:val="left" w:pos="4667"/>
        </w:tabs>
        <w:ind w:right="567"/>
        <w:rPr>
          <w:rFonts w:cs="Tahoma"/>
          <w:b/>
          <w:bCs/>
        </w:rPr>
      </w:pPr>
    </w:p>
    <w:p w14:paraId="6804DEF1" w14:textId="3C4F6CB5" w:rsidR="00664420" w:rsidRPr="00B27E29" w:rsidRDefault="006E25BC" w:rsidP="00B27E29">
      <w:pPr>
        <w:pStyle w:val="Ttulo3"/>
      </w:pPr>
      <w:bookmarkStart w:id="10" w:name="_Toc184227551"/>
      <w:r w:rsidRPr="00B27E29">
        <w:t>b</w:t>
      </w:r>
      <w:r w:rsidR="00664420" w:rsidRPr="00B27E29">
        <w:t>) Turno del Recurso de Revisión</w:t>
      </w:r>
      <w:bookmarkEnd w:id="10"/>
    </w:p>
    <w:p w14:paraId="1173671B" w14:textId="038F45A3" w:rsidR="00C72DAA" w:rsidRPr="00B27E29" w:rsidRDefault="00C72DAA" w:rsidP="00B27E29">
      <w:r w:rsidRPr="00B27E29">
        <w:t>Con fundamento en el artículo 185, fracción I de la Ley de Transparencia y Acceso a la Información Pública del Estado de México y Municipios, el</w:t>
      </w:r>
      <w:r w:rsidRPr="00B27E29">
        <w:rPr>
          <w:b/>
          <w:bCs/>
        </w:rPr>
        <w:t xml:space="preserve"> </w:t>
      </w:r>
      <w:r w:rsidR="0007259E" w:rsidRPr="00B27E29">
        <w:rPr>
          <w:rFonts w:eastAsia="Palatino Linotype" w:cs="Palatino Linotype"/>
          <w:b/>
        </w:rPr>
        <w:t>veintitrés</w:t>
      </w:r>
      <w:r w:rsidRPr="00B27E29">
        <w:rPr>
          <w:rFonts w:eastAsia="Palatino Linotype" w:cs="Palatino Linotype"/>
          <w:b/>
        </w:rPr>
        <w:t xml:space="preserve"> de </w:t>
      </w:r>
      <w:r w:rsidR="0007259E" w:rsidRPr="00B27E29">
        <w:rPr>
          <w:rFonts w:eastAsia="Palatino Linotype" w:cs="Palatino Linotype"/>
          <w:b/>
        </w:rPr>
        <w:t xml:space="preserve">octubre </w:t>
      </w:r>
      <w:r w:rsidRPr="00B27E29">
        <w:rPr>
          <w:rFonts w:eastAsia="Palatino Linotype" w:cs="Palatino Linotype"/>
          <w:b/>
        </w:rPr>
        <w:t xml:space="preserve">de dos mil </w:t>
      </w:r>
      <w:r w:rsidR="0076621B" w:rsidRPr="00B27E29">
        <w:rPr>
          <w:rFonts w:eastAsia="Palatino Linotype" w:cs="Palatino Linotype"/>
          <w:b/>
        </w:rPr>
        <w:t>veinticuatro</w:t>
      </w:r>
      <w:r w:rsidRPr="00B27E29">
        <w:t xml:space="preserve"> se turnó el recurso de revisión a través del</w:t>
      </w:r>
      <w:r w:rsidRPr="00B27E29">
        <w:rPr>
          <w:rFonts w:eastAsia="Arial Unicode MS"/>
        </w:rPr>
        <w:t xml:space="preserve"> </w:t>
      </w:r>
      <w:r w:rsidRPr="00B27E29">
        <w:rPr>
          <w:rFonts w:eastAsia="Arial Unicode MS"/>
          <w:bCs/>
        </w:rPr>
        <w:t>SAIMEX</w:t>
      </w:r>
      <w:r w:rsidRPr="00B27E29">
        <w:t xml:space="preserve"> a la </w:t>
      </w:r>
      <w:r w:rsidRPr="00B27E29">
        <w:rPr>
          <w:b/>
        </w:rPr>
        <w:t>Comisionada Sharon Cristina Morales Martínez</w:t>
      </w:r>
      <w:r w:rsidRPr="00B27E29">
        <w:rPr>
          <w:bCs/>
        </w:rPr>
        <w:t xml:space="preserve">, </w:t>
      </w:r>
      <w:r w:rsidRPr="00B27E29">
        <w:t xml:space="preserve">a efecto de decretar su admisión o </w:t>
      </w:r>
      <w:proofErr w:type="spellStart"/>
      <w:r w:rsidRPr="00B27E29">
        <w:t>desechamiento</w:t>
      </w:r>
      <w:proofErr w:type="spellEnd"/>
      <w:r w:rsidRPr="00B27E29">
        <w:t xml:space="preserve">. </w:t>
      </w:r>
    </w:p>
    <w:p w14:paraId="07564CB1" w14:textId="77777777" w:rsidR="0007259E" w:rsidRPr="00B27E29" w:rsidRDefault="0007259E" w:rsidP="00B27E29"/>
    <w:p w14:paraId="75795F16" w14:textId="5D477836" w:rsidR="0007259E" w:rsidRPr="00B27E29" w:rsidRDefault="0007259E" w:rsidP="00B27E29">
      <w:pPr>
        <w:pStyle w:val="Ttulo3"/>
        <w:rPr>
          <w:lang w:val="es-ES"/>
        </w:rPr>
      </w:pPr>
      <w:bookmarkStart w:id="11" w:name="_Toc184227552"/>
      <w:r w:rsidRPr="00B27E29">
        <w:rPr>
          <w:rFonts w:eastAsia="Calibri"/>
          <w:bCs/>
          <w:lang w:eastAsia="en-US"/>
        </w:rPr>
        <w:t>c)</w:t>
      </w:r>
      <w:r w:rsidRPr="00B27E29">
        <w:t xml:space="preserve"> Acuerdo de prevención y reconducción de vía</w:t>
      </w:r>
      <w:bookmarkEnd w:id="11"/>
    </w:p>
    <w:p w14:paraId="4C41C335" w14:textId="6A2BF659" w:rsidR="0007259E" w:rsidRPr="00B27E29" w:rsidRDefault="0007259E" w:rsidP="00B27E29">
      <w:pPr>
        <w:pStyle w:val="Prrafodelista"/>
        <w:ind w:left="0"/>
      </w:pPr>
      <w:r w:rsidRPr="00B27E29">
        <w:rPr>
          <w:rFonts w:cs="Arial"/>
        </w:rPr>
        <w:t xml:space="preserve">El </w:t>
      </w:r>
      <w:r w:rsidRPr="00B27E29">
        <w:rPr>
          <w:rFonts w:cs="Arial"/>
          <w:b/>
        </w:rPr>
        <w:t>veinti</w:t>
      </w:r>
      <w:r w:rsidRPr="00B27E29">
        <w:rPr>
          <w:rFonts w:cs="Arial"/>
          <w:b/>
          <w:bCs/>
        </w:rPr>
        <w:t>nueve de octubre de dos mil veinticuatro</w:t>
      </w:r>
      <w:r w:rsidRPr="00B27E29">
        <w:rPr>
          <w:rFonts w:cs="Arial"/>
        </w:rPr>
        <w:t>,</w:t>
      </w:r>
      <w:r w:rsidRPr="00B27E29">
        <w:rPr>
          <w:rFonts w:cs="Arial"/>
          <w:b/>
          <w:bCs/>
        </w:rPr>
        <w:t xml:space="preserve"> </w:t>
      </w:r>
      <w:r w:rsidRPr="00B27E29">
        <w:rPr>
          <w:rFonts w:cs="Arial"/>
        </w:rPr>
        <w:t xml:space="preserve">se notificó la reconducción del asunto, en términos del artículo 112 de la </w:t>
      </w:r>
      <w:r w:rsidRPr="00B27E29">
        <w:rPr>
          <w:rFonts w:eastAsia="Palatino Linotype" w:cs="Palatino Linotype"/>
        </w:rPr>
        <w:t xml:space="preserve">Ley de Protección de Datos Personales en Posesión de Sujetos Obligados del Estado de México y Municipios, </w:t>
      </w:r>
      <w:r w:rsidRPr="00B27E29">
        <w:t>que establece que aun cuando se esté ejerciendo un derecho diverso, este podrá reconducirse y darle el tratamiento adecuado, de ser procedente.</w:t>
      </w:r>
    </w:p>
    <w:p w14:paraId="11EA979B" w14:textId="77777777" w:rsidR="0007259E" w:rsidRPr="00B27E29" w:rsidRDefault="0007259E" w:rsidP="00B27E29">
      <w:pPr>
        <w:pStyle w:val="Prrafodelista"/>
        <w:ind w:left="0"/>
      </w:pPr>
    </w:p>
    <w:p w14:paraId="6FC6D67E" w14:textId="24CEE487" w:rsidR="0007259E" w:rsidRPr="00B27E29" w:rsidRDefault="001E6C13" w:rsidP="00B27E29">
      <w:pPr>
        <w:pStyle w:val="Prrafodelista"/>
        <w:ind w:left="0"/>
      </w:pPr>
      <w:r w:rsidRPr="00B27E29">
        <w:t>Asimismo,</w:t>
      </w:r>
      <w:r w:rsidR="0007259E" w:rsidRPr="00B27E29">
        <w:t xml:space="preserve"> en el documento en referencia, se le hizo del conocimiento a </w:t>
      </w:r>
      <w:r w:rsidR="0007259E" w:rsidRPr="00B27E29">
        <w:rPr>
          <w:b/>
        </w:rPr>
        <w:t xml:space="preserve">LA PARTE RECURRENTE </w:t>
      </w:r>
      <w:r w:rsidR="0007259E" w:rsidRPr="00B27E29">
        <w:t>la prevención respectiva que versa en la necesidad de acreditar su identidad a través de un documento oficial vigente</w:t>
      </w:r>
    </w:p>
    <w:p w14:paraId="3A1FA107" w14:textId="77777777" w:rsidR="0007259E" w:rsidRPr="00B27E29" w:rsidRDefault="0007259E" w:rsidP="00B27E29">
      <w:pPr>
        <w:pStyle w:val="Prrafodelista"/>
        <w:ind w:left="0"/>
      </w:pPr>
    </w:p>
    <w:p w14:paraId="6A7149C1" w14:textId="2A17E312" w:rsidR="0007259E" w:rsidRPr="00B27E29" w:rsidRDefault="0007259E" w:rsidP="00B27E29">
      <w:pPr>
        <w:pStyle w:val="Prrafodelista"/>
        <w:ind w:left="0"/>
      </w:pPr>
      <w:r w:rsidRPr="00B27E29">
        <w:lastRenderedPageBreak/>
        <w:t xml:space="preserve">Atento a lo anterior, el cuatro de noviembre de dos mil veinticuatro </w:t>
      </w:r>
      <w:r w:rsidRPr="00B27E29">
        <w:rPr>
          <w:b/>
        </w:rPr>
        <w:t>LA PARTE RECURRENTE</w:t>
      </w:r>
      <w:r w:rsidRPr="00B27E29">
        <w:t xml:space="preserve"> desahogo la prevención señalada en el párrafo anterior, a través de la digitalización de una licencia de conducir vigente.</w:t>
      </w:r>
    </w:p>
    <w:p w14:paraId="18F305CB" w14:textId="77777777" w:rsidR="00664420" w:rsidRPr="00B27E29" w:rsidRDefault="00664420" w:rsidP="00B27E29">
      <w:pPr>
        <w:rPr>
          <w:rFonts w:eastAsia="Batang" w:cs="Tahoma"/>
          <w:bCs/>
          <w:szCs w:val="22"/>
        </w:rPr>
      </w:pPr>
    </w:p>
    <w:p w14:paraId="3E31EC2D" w14:textId="47B3F682" w:rsidR="00664420" w:rsidRPr="00B27E29" w:rsidRDefault="0007259E" w:rsidP="00B27E29">
      <w:pPr>
        <w:pStyle w:val="Ttulo3"/>
      </w:pPr>
      <w:bookmarkStart w:id="12" w:name="_Toc184227553"/>
      <w:r w:rsidRPr="00B27E29">
        <w:t>d</w:t>
      </w:r>
      <w:r w:rsidR="00664420" w:rsidRPr="00B27E29">
        <w:t>) Admisión del Recurso de Revisión</w:t>
      </w:r>
      <w:bookmarkEnd w:id="12"/>
    </w:p>
    <w:p w14:paraId="77954AFB" w14:textId="1CDF4B5C" w:rsidR="0007259E" w:rsidRPr="00B27E29" w:rsidRDefault="000E09C4" w:rsidP="00B27E29">
      <w:r w:rsidRPr="00B27E29">
        <w:rPr>
          <w:rFonts w:cs="Arial"/>
        </w:rPr>
        <w:t xml:space="preserve">El </w:t>
      </w:r>
      <w:r w:rsidR="0007259E" w:rsidRPr="00B27E29">
        <w:rPr>
          <w:rFonts w:eastAsia="Palatino Linotype" w:cs="Palatino Linotype"/>
          <w:b/>
        </w:rPr>
        <w:t>siete</w:t>
      </w:r>
      <w:r w:rsidRPr="00B27E29">
        <w:rPr>
          <w:rFonts w:eastAsia="Palatino Linotype" w:cs="Palatino Linotype"/>
          <w:b/>
        </w:rPr>
        <w:t xml:space="preserve"> de </w:t>
      </w:r>
      <w:r w:rsidR="0007259E" w:rsidRPr="00B27E29">
        <w:rPr>
          <w:rFonts w:eastAsia="Palatino Linotype" w:cs="Palatino Linotype"/>
          <w:b/>
        </w:rPr>
        <w:t xml:space="preserve">noviembre </w:t>
      </w:r>
      <w:r w:rsidRPr="00B27E29">
        <w:rPr>
          <w:rFonts w:eastAsia="Palatino Linotype" w:cs="Palatino Linotype"/>
          <w:b/>
        </w:rPr>
        <w:t xml:space="preserve">de dos mil </w:t>
      </w:r>
      <w:r w:rsidR="0076621B" w:rsidRPr="00B27E29">
        <w:rPr>
          <w:rFonts w:eastAsia="Palatino Linotype" w:cs="Palatino Linotype"/>
          <w:b/>
        </w:rPr>
        <w:t>veinticuatro</w:t>
      </w:r>
      <w:r w:rsidRPr="00B27E2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27E29">
        <w:rPr>
          <w:rFonts w:cs="Arial"/>
        </w:rPr>
        <w:t>, fracción II</w:t>
      </w:r>
      <w:r w:rsidRPr="00B27E29">
        <w:rPr>
          <w:rFonts w:cs="Arial"/>
        </w:rPr>
        <w:t xml:space="preserve"> de la Ley de Transparencia y Acceso a la Información Pública del Estado de México y Municipios.</w:t>
      </w:r>
      <w:r w:rsidR="0007259E" w:rsidRPr="00B27E29">
        <w:t xml:space="preserve"> De igual manera se conminó a las partes para que dentro del término de siete días hábiles expresaran su voluntad de conciliar siendo ambas omisas en manifestar dicha manifestación de conciliar. </w:t>
      </w:r>
    </w:p>
    <w:p w14:paraId="34EC3F86" w14:textId="77777777" w:rsidR="00D2790D" w:rsidRPr="00B27E29" w:rsidRDefault="00D2790D" w:rsidP="00B27E29">
      <w:pPr>
        <w:rPr>
          <w:rFonts w:cs="Arial"/>
        </w:rPr>
      </w:pPr>
    </w:p>
    <w:p w14:paraId="3B820F58" w14:textId="60FD8926" w:rsidR="00865CF4" w:rsidRPr="00B27E29" w:rsidRDefault="0007259E" w:rsidP="00B27E29">
      <w:pPr>
        <w:pStyle w:val="Ttulo3"/>
      </w:pPr>
      <w:bookmarkStart w:id="13" w:name="_Toc184227554"/>
      <w:r w:rsidRPr="00B27E29">
        <w:t>e</w:t>
      </w:r>
      <w:r w:rsidR="00D2790D" w:rsidRPr="00B27E29">
        <w:t xml:space="preserve">) </w:t>
      </w:r>
      <w:r w:rsidR="00865CF4" w:rsidRPr="00B27E29">
        <w:t>Informe Justificado del Sujeto Obligado</w:t>
      </w:r>
      <w:bookmarkEnd w:id="13"/>
    </w:p>
    <w:p w14:paraId="5EC83C68" w14:textId="04C986DC" w:rsidR="0007259E" w:rsidRPr="00B27E29" w:rsidRDefault="00865CF4" w:rsidP="00B27E29">
      <w:pPr>
        <w:rPr>
          <w:rFonts w:eastAsia="Arial Unicode MS" w:cs="Arial"/>
        </w:rPr>
      </w:pPr>
      <w:r w:rsidRPr="00B27E29">
        <w:rPr>
          <w:rFonts w:cs="Tahoma"/>
          <w:b/>
          <w:szCs w:val="24"/>
        </w:rPr>
        <w:t xml:space="preserve">EL SUJETO OBLIGADO </w:t>
      </w:r>
      <w:r w:rsidR="0007259E" w:rsidRPr="00B27E29">
        <w:rPr>
          <w:rFonts w:eastAsia="Arial Unicode MS" w:cs="Arial"/>
        </w:rPr>
        <w:t xml:space="preserve">no </w:t>
      </w:r>
      <w:r w:rsidR="002357FC" w:rsidRPr="00B27E29">
        <w:rPr>
          <w:rFonts w:eastAsia="Arial Unicode MS" w:cs="Arial"/>
        </w:rPr>
        <w:t>remitió informe justificado</w:t>
      </w:r>
      <w:r w:rsidR="0007259E" w:rsidRPr="00B27E29">
        <w:rPr>
          <w:rFonts w:eastAsia="Arial Unicode MS" w:cs="Arial"/>
        </w:rPr>
        <w:t xml:space="preserve"> dentro del término legalmente concedido para tal efecto, ni presentó pruebas o alegatos.</w:t>
      </w:r>
    </w:p>
    <w:p w14:paraId="4802A069" w14:textId="34E56108" w:rsidR="0076621B" w:rsidRPr="00B27E29" w:rsidRDefault="0076621B" w:rsidP="00B27E29">
      <w:pPr>
        <w:rPr>
          <w:rFonts w:cs="Tahoma"/>
          <w:bCs/>
          <w:szCs w:val="24"/>
        </w:rPr>
      </w:pPr>
    </w:p>
    <w:p w14:paraId="755B7730" w14:textId="48A4940D" w:rsidR="00664420" w:rsidRPr="00B27E29" w:rsidRDefault="002357FC" w:rsidP="00B27E29">
      <w:pPr>
        <w:pStyle w:val="Ttulo3"/>
        <w:rPr>
          <w:lang w:val="es-ES"/>
        </w:rPr>
      </w:pPr>
      <w:bookmarkStart w:id="14" w:name="_Toc184227555"/>
      <w:r w:rsidRPr="00B27E29">
        <w:rPr>
          <w:rFonts w:eastAsia="Calibri"/>
          <w:bCs/>
          <w:lang w:eastAsia="en-US"/>
        </w:rPr>
        <w:t>f</w:t>
      </w:r>
      <w:r w:rsidR="00664420" w:rsidRPr="00B27E29">
        <w:rPr>
          <w:rFonts w:eastAsia="Calibri"/>
          <w:bCs/>
          <w:lang w:eastAsia="en-US"/>
        </w:rPr>
        <w:t>)</w:t>
      </w:r>
      <w:r w:rsidR="00664420" w:rsidRPr="00B27E29">
        <w:t xml:space="preserve"> </w:t>
      </w:r>
      <w:r w:rsidR="00865CF4" w:rsidRPr="00B27E29">
        <w:rPr>
          <w:lang w:val="es-ES"/>
        </w:rPr>
        <w:t>Manifestaciones de la Parte Recurrente</w:t>
      </w:r>
      <w:bookmarkEnd w:id="14"/>
    </w:p>
    <w:p w14:paraId="4E8AF011" w14:textId="77777777" w:rsidR="00865CF4" w:rsidRPr="00B27E29" w:rsidRDefault="00865CF4" w:rsidP="00B27E29">
      <w:pPr>
        <w:rPr>
          <w:rFonts w:eastAsia="Arial Unicode MS" w:cs="Arial"/>
        </w:rPr>
      </w:pPr>
      <w:r w:rsidRPr="00B27E29">
        <w:rPr>
          <w:rFonts w:cs="Tahoma"/>
          <w:b/>
          <w:szCs w:val="24"/>
        </w:rPr>
        <w:t xml:space="preserve">LA PARTE RECURRENTE </w:t>
      </w:r>
      <w:r w:rsidRPr="00B27E29">
        <w:rPr>
          <w:rFonts w:eastAsia="Arial Unicode MS" w:cs="Arial"/>
        </w:rPr>
        <w:t>no realizó manifestación alguna dentro del término legalmente concedido para tal efecto, ni presentó pruebas o alegatos.</w:t>
      </w:r>
    </w:p>
    <w:p w14:paraId="103A9114" w14:textId="77777777" w:rsidR="00751AA0" w:rsidRPr="00B27E29" w:rsidRDefault="00751AA0" w:rsidP="00B27E29">
      <w:pPr>
        <w:rPr>
          <w:rFonts w:eastAsia="Arial Unicode MS" w:cs="Arial"/>
        </w:rPr>
      </w:pPr>
    </w:p>
    <w:p w14:paraId="0E651988" w14:textId="4DE64E27" w:rsidR="00664420" w:rsidRPr="00B27E29" w:rsidRDefault="00751AA0" w:rsidP="00B27E29">
      <w:pPr>
        <w:pStyle w:val="Ttulo3"/>
      </w:pPr>
      <w:bookmarkStart w:id="15" w:name="_Toc184227556"/>
      <w:r w:rsidRPr="00B27E29">
        <w:rPr>
          <w:rFonts w:eastAsia="Calibri"/>
          <w:bCs/>
          <w:lang w:eastAsia="en-US"/>
        </w:rPr>
        <w:t>g)</w:t>
      </w:r>
      <w:r w:rsidRPr="00B27E29">
        <w:t xml:space="preserve"> </w:t>
      </w:r>
      <w:r w:rsidR="00664420" w:rsidRPr="00B27E29">
        <w:t>Cierre de instrucción</w:t>
      </w:r>
      <w:bookmarkEnd w:id="15"/>
    </w:p>
    <w:p w14:paraId="79AF95DC" w14:textId="13DFF036" w:rsidR="00664420" w:rsidRPr="00B27E29" w:rsidRDefault="00BF091A" w:rsidP="00B27E29">
      <w:r w:rsidRPr="00B27E29">
        <w:rPr>
          <w:rFonts w:cs="Tahoma"/>
          <w:szCs w:val="22"/>
        </w:rPr>
        <w:t>Al no existir diligencias pendientes por desahogar</w:t>
      </w:r>
      <w:r w:rsidRPr="00B27E29">
        <w:rPr>
          <w:rFonts w:cs="Arial"/>
        </w:rPr>
        <w:t xml:space="preserve">, el </w:t>
      </w:r>
      <w:bookmarkStart w:id="16" w:name="_Hlk104892386"/>
      <w:r w:rsidR="002357FC" w:rsidRPr="00B27E29">
        <w:rPr>
          <w:rFonts w:cs="Arial"/>
          <w:b/>
        </w:rPr>
        <w:t>veintisiete</w:t>
      </w:r>
      <w:r w:rsidRPr="00B27E29">
        <w:rPr>
          <w:rFonts w:cs="Arial"/>
          <w:b/>
        </w:rPr>
        <w:t xml:space="preserve"> de </w:t>
      </w:r>
      <w:bookmarkEnd w:id="16"/>
      <w:r w:rsidR="001856BA" w:rsidRPr="00B27E29">
        <w:rPr>
          <w:rFonts w:cs="Arial"/>
          <w:b/>
        </w:rPr>
        <w:t xml:space="preserve">noviembre </w:t>
      </w:r>
      <w:r w:rsidRPr="00B27E29">
        <w:rPr>
          <w:rFonts w:cs="Arial"/>
          <w:b/>
        </w:rPr>
        <w:t xml:space="preserve">de dos mil </w:t>
      </w:r>
      <w:r w:rsidR="001856BA" w:rsidRPr="00B27E29">
        <w:rPr>
          <w:rFonts w:cs="Arial"/>
          <w:b/>
        </w:rPr>
        <w:t xml:space="preserve">veinticuatro </w:t>
      </w:r>
      <w:r w:rsidRPr="00B27E29">
        <w:rPr>
          <w:rFonts w:cs="Arial"/>
        </w:rPr>
        <w:t xml:space="preserve">la </w:t>
      </w:r>
      <w:r w:rsidRPr="00B27E29">
        <w:rPr>
          <w:rFonts w:cs="Arial"/>
          <w:b/>
          <w:bCs/>
        </w:rPr>
        <w:t xml:space="preserve">Comisionada </w:t>
      </w:r>
      <w:r w:rsidRPr="00B27E29">
        <w:rPr>
          <w:b/>
        </w:rPr>
        <w:t xml:space="preserve">Sharon Cristina Morales Martínez </w:t>
      </w:r>
      <w:r w:rsidRPr="00B27E29">
        <w:rPr>
          <w:rFonts w:cs="Arial"/>
        </w:rPr>
        <w:t>acordó el cierre de instrucción</w:t>
      </w:r>
      <w:r w:rsidR="0011350D" w:rsidRPr="00B27E29">
        <w:rPr>
          <w:rFonts w:cs="Arial"/>
        </w:rPr>
        <w:t xml:space="preserve"> y</w:t>
      </w:r>
      <w:r w:rsidRPr="00B27E29">
        <w:rPr>
          <w:rFonts w:cs="Arial"/>
        </w:rPr>
        <w:t xml:space="preserve"> </w:t>
      </w:r>
      <w:r w:rsidR="0011350D" w:rsidRPr="00B27E29">
        <w:rPr>
          <w:rFonts w:cs="Arial"/>
        </w:rPr>
        <w:t xml:space="preserve">la </w:t>
      </w:r>
      <w:r w:rsidRPr="00B27E29">
        <w:rPr>
          <w:rFonts w:cs="Arial"/>
        </w:rPr>
        <w:t xml:space="preserve">remisión del expediente a efecto de ser resuelto, de conformidad con lo </w:t>
      </w:r>
      <w:r w:rsidRPr="00B27E29">
        <w:rPr>
          <w:rFonts w:cs="Arial"/>
        </w:rPr>
        <w:lastRenderedPageBreak/>
        <w:t>establecido en el artículo 185 fracciones VI y VIII de la Ley de Transparencia y Acceso a la Información Pública del Estado de México y Municipios</w:t>
      </w:r>
      <w:r w:rsidRPr="00B27E29">
        <w:t>.</w:t>
      </w:r>
      <w:r w:rsidR="0011350D" w:rsidRPr="00B27E29">
        <w:t xml:space="preserve"> Dicho acuerdo </w:t>
      </w:r>
      <w:r w:rsidR="00664420" w:rsidRPr="00B27E29">
        <w:rPr>
          <w:rFonts w:cs="Tahoma"/>
          <w:szCs w:val="22"/>
        </w:rPr>
        <w:t xml:space="preserve">fue notificado a las partes el mismo día a través del </w:t>
      </w:r>
      <w:r w:rsidR="00664420" w:rsidRPr="00B27E29">
        <w:rPr>
          <w:rFonts w:cs="Tahoma"/>
          <w:szCs w:val="22"/>
          <w:lang w:val="es-ES"/>
        </w:rPr>
        <w:t>SAIMEX</w:t>
      </w:r>
      <w:r w:rsidR="00664420" w:rsidRPr="00B27E29">
        <w:rPr>
          <w:rFonts w:cs="Tahoma"/>
          <w:szCs w:val="22"/>
        </w:rPr>
        <w:t>.</w:t>
      </w:r>
    </w:p>
    <w:p w14:paraId="741683E3" w14:textId="77777777" w:rsidR="0011350D" w:rsidRPr="00B27E29" w:rsidRDefault="0011350D" w:rsidP="00B27E29">
      <w:pPr>
        <w:rPr>
          <w:rFonts w:cs="Tahoma"/>
          <w:szCs w:val="22"/>
        </w:rPr>
      </w:pPr>
    </w:p>
    <w:p w14:paraId="7A9629DE" w14:textId="77777777" w:rsidR="00664420" w:rsidRPr="00B27E29" w:rsidRDefault="00664420" w:rsidP="00B27E29">
      <w:pPr>
        <w:pStyle w:val="Ttulo1"/>
        <w:rPr>
          <w:rFonts w:eastAsiaTheme="minorHAnsi"/>
          <w:lang w:eastAsia="en-US"/>
        </w:rPr>
      </w:pPr>
      <w:bookmarkStart w:id="17" w:name="_Toc184227557"/>
      <w:r w:rsidRPr="00B27E29">
        <w:rPr>
          <w:rFonts w:eastAsiaTheme="minorHAnsi"/>
          <w:lang w:eastAsia="en-US"/>
        </w:rPr>
        <w:t>CONSIDERANDOS</w:t>
      </w:r>
      <w:bookmarkEnd w:id="17"/>
    </w:p>
    <w:p w14:paraId="6DD1243B" w14:textId="77777777" w:rsidR="00664420" w:rsidRPr="00B27E29" w:rsidRDefault="00664420" w:rsidP="00B27E29">
      <w:pPr>
        <w:contextualSpacing/>
        <w:jc w:val="center"/>
        <w:rPr>
          <w:rFonts w:eastAsiaTheme="minorHAnsi" w:cs="Tahoma"/>
          <w:b/>
          <w:szCs w:val="22"/>
          <w:lang w:eastAsia="en-US"/>
        </w:rPr>
      </w:pPr>
    </w:p>
    <w:p w14:paraId="0B67CB92" w14:textId="2E307D3B" w:rsidR="00664420" w:rsidRPr="00B27E29" w:rsidRDefault="00664420" w:rsidP="00B27E29">
      <w:pPr>
        <w:pStyle w:val="Ttulo2"/>
        <w:rPr>
          <w:rFonts w:eastAsia="Batang"/>
        </w:rPr>
      </w:pPr>
      <w:bookmarkStart w:id="18" w:name="_Toc184227558"/>
      <w:r w:rsidRPr="00B27E29">
        <w:rPr>
          <w:rFonts w:eastAsia="Batang"/>
        </w:rPr>
        <w:t xml:space="preserve">PRIMERO. </w:t>
      </w:r>
      <w:r w:rsidR="00BA55A8" w:rsidRPr="00B27E29">
        <w:rPr>
          <w:rFonts w:eastAsia="Batang"/>
        </w:rPr>
        <w:t>Procedibilidad</w:t>
      </w:r>
      <w:bookmarkEnd w:id="18"/>
    </w:p>
    <w:p w14:paraId="3956FA89" w14:textId="77777777" w:rsidR="001856BA" w:rsidRPr="00B27E29" w:rsidRDefault="001856BA" w:rsidP="00B27E29">
      <w:pPr>
        <w:pStyle w:val="Ttulo3"/>
      </w:pPr>
      <w:bookmarkStart w:id="19" w:name="_Toc177646220"/>
      <w:bookmarkStart w:id="20" w:name="_Toc184227559"/>
      <w:r w:rsidRPr="00B27E29">
        <w:t>a) Competencia del Instituto</w:t>
      </w:r>
      <w:bookmarkEnd w:id="19"/>
      <w:bookmarkEnd w:id="20"/>
    </w:p>
    <w:p w14:paraId="58D62DD6" w14:textId="77777777" w:rsidR="001856BA" w:rsidRPr="00B27E29" w:rsidRDefault="001856BA" w:rsidP="00B27E29">
      <w:pPr>
        <w:rPr>
          <w:rFonts w:cs="Arial"/>
        </w:rPr>
      </w:pPr>
      <w:r w:rsidRPr="00B27E29">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Pr="00B27E29">
        <w:rPr>
          <w:rFonts w:cs="Arial"/>
        </w:rPr>
        <w:t>.</w:t>
      </w:r>
    </w:p>
    <w:p w14:paraId="2BA9634E" w14:textId="77777777" w:rsidR="001856BA" w:rsidRPr="00B27E29" w:rsidRDefault="001856BA" w:rsidP="00B27E29">
      <w:pPr>
        <w:rPr>
          <w:rFonts w:cs="Arial"/>
        </w:rPr>
      </w:pPr>
    </w:p>
    <w:p w14:paraId="1C5364C8" w14:textId="77777777" w:rsidR="001856BA" w:rsidRPr="00B27E29" w:rsidRDefault="001856BA" w:rsidP="00B27E29">
      <w:pPr>
        <w:pStyle w:val="Ttulo3"/>
      </w:pPr>
      <w:bookmarkStart w:id="21" w:name="_Toc177646221"/>
      <w:bookmarkStart w:id="22" w:name="_Toc184227560"/>
      <w:r w:rsidRPr="00B27E29">
        <w:t>b) Legitimidad de la parte recurrente</w:t>
      </w:r>
      <w:bookmarkEnd w:id="21"/>
      <w:bookmarkEnd w:id="22"/>
    </w:p>
    <w:p w14:paraId="464DFE09" w14:textId="77777777" w:rsidR="001856BA" w:rsidRPr="00B27E29" w:rsidRDefault="001856BA" w:rsidP="00B27E29">
      <w:pPr>
        <w:rPr>
          <w:rFonts w:cs="Arial"/>
          <w:bCs/>
        </w:rPr>
      </w:pPr>
      <w:r w:rsidRPr="00B27E29">
        <w:rPr>
          <w:rFonts w:cs="Arial"/>
          <w:bCs/>
        </w:rPr>
        <w:t>El recurso de revisión fue interpuesto por parte legítima, ya que se presentó por la misma persona que formuló la solicitud de acceso a la Información Pública,</w:t>
      </w:r>
      <w:r w:rsidRPr="00B27E29">
        <w:rPr>
          <w:rFonts w:cs="Arial"/>
          <w:b/>
          <w:bCs/>
        </w:rPr>
        <w:t xml:space="preserve"> </w:t>
      </w:r>
      <w:r w:rsidRPr="00B27E29">
        <w:rPr>
          <w:rFonts w:cs="Arial"/>
        </w:rPr>
        <w:t>debido a que los datos de acceso</w:t>
      </w:r>
      <w:r w:rsidRPr="00B27E29">
        <w:rPr>
          <w:rFonts w:cs="Arial"/>
          <w:b/>
          <w:bCs/>
        </w:rPr>
        <w:t xml:space="preserve"> </w:t>
      </w:r>
      <w:r w:rsidRPr="00B27E29">
        <w:rPr>
          <w:rFonts w:cs="Arial"/>
        </w:rPr>
        <w:t>SAIMEX</w:t>
      </w:r>
      <w:r w:rsidRPr="00B27E29">
        <w:rPr>
          <w:rFonts w:eastAsia="Calibri" w:cs="Arial"/>
          <w:lang w:eastAsia="en-US"/>
        </w:rPr>
        <w:t xml:space="preserve"> son personales e irrepetibles.</w:t>
      </w:r>
    </w:p>
    <w:p w14:paraId="39176DA5" w14:textId="77777777" w:rsidR="001856BA" w:rsidRPr="00B27E29" w:rsidRDefault="001856BA" w:rsidP="00B27E29"/>
    <w:p w14:paraId="52D62CA1" w14:textId="77777777" w:rsidR="001856BA" w:rsidRPr="00B27E29" w:rsidRDefault="001856BA" w:rsidP="00B27E29">
      <w:pPr>
        <w:pStyle w:val="Ttulo3"/>
        <w:rPr>
          <w:rFonts w:eastAsia="Calibri"/>
          <w:lang w:eastAsia="es-ES_tradnl"/>
        </w:rPr>
      </w:pPr>
      <w:bookmarkStart w:id="23" w:name="_Toc177646222"/>
      <w:bookmarkStart w:id="24" w:name="_Toc184227561"/>
      <w:r w:rsidRPr="00B27E29">
        <w:rPr>
          <w:rFonts w:eastAsia="Calibri"/>
          <w:lang w:eastAsia="es-ES_tradnl"/>
        </w:rPr>
        <w:lastRenderedPageBreak/>
        <w:t>c) Plazo para interponer el recurso</w:t>
      </w:r>
      <w:bookmarkEnd w:id="23"/>
      <w:bookmarkEnd w:id="24"/>
    </w:p>
    <w:p w14:paraId="2032B3EE" w14:textId="77777777" w:rsidR="00F60E88" w:rsidRPr="00B27E29" w:rsidRDefault="00F60E88" w:rsidP="00B27E29">
      <w:pPr>
        <w:autoSpaceDE w:val="0"/>
        <w:autoSpaceDN w:val="0"/>
        <w:adjustRightInd w:val="0"/>
        <w:spacing w:after="240"/>
        <w:ind w:right="49"/>
        <w:rPr>
          <w:rFonts w:cs="Arial"/>
          <w:lang w:val="es-ES"/>
        </w:rPr>
      </w:pPr>
      <w:r w:rsidRPr="00B27E29">
        <w:rPr>
          <w:rFonts w:cs="Arial"/>
          <w:lang w:val="es-ES"/>
        </w:rPr>
        <w:t xml:space="preserve">Es de precisar que la Ley de Transparencia </w:t>
      </w:r>
      <w:r w:rsidRPr="00B27E29">
        <w:t>y Acceso a la Información Pública del Estado de México y Municipios</w:t>
      </w:r>
      <w:r w:rsidRPr="00B27E29">
        <w:rPr>
          <w:rFonts w:cs="Arial"/>
          <w:lang w:val="es-ES"/>
        </w:rPr>
        <w:t>, describe el plazo de procedencia de los Recurso Revisión, como se puede apreciar en el siguiente artículo:</w:t>
      </w:r>
    </w:p>
    <w:p w14:paraId="542D74AC" w14:textId="77777777" w:rsidR="00F60E88" w:rsidRPr="00B27E29" w:rsidRDefault="00F60E88" w:rsidP="00B27E29">
      <w:pPr>
        <w:autoSpaceDE w:val="0"/>
        <w:autoSpaceDN w:val="0"/>
        <w:adjustRightInd w:val="0"/>
        <w:spacing w:line="240" w:lineRule="auto"/>
        <w:ind w:left="851" w:right="902"/>
        <w:rPr>
          <w:rFonts w:cs="Arial"/>
          <w:i/>
          <w:szCs w:val="22"/>
          <w:lang w:val="es-ES"/>
        </w:rPr>
      </w:pPr>
      <w:r w:rsidRPr="00B27E29">
        <w:rPr>
          <w:rFonts w:cs="Arial"/>
          <w:b/>
          <w:i/>
          <w:szCs w:val="22"/>
          <w:lang w:val="es-ES"/>
        </w:rPr>
        <w:t>“Artículo 163.</w:t>
      </w:r>
      <w:r w:rsidRPr="00B27E2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EE1C1B3" w14:textId="77777777" w:rsidR="00F60E88" w:rsidRPr="00B27E29" w:rsidRDefault="00F60E88" w:rsidP="00B27E29">
      <w:pPr>
        <w:autoSpaceDE w:val="0"/>
        <w:autoSpaceDN w:val="0"/>
        <w:adjustRightInd w:val="0"/>
        <w:spacing w:line="240" w:lineRule="auto"/>
        <w:ind w:left="851" w:right="902"/>
        <w:rPr>
          <w:rFonts w:cs="Arial"/>
          <w:i/>
          <w:szCs w:val="22"/>
          <w:lang w:val="es-ES"/>
        </w:rPr>
      </w:pPr>
    </w:p>
    <w:p w14:paraId="65D0DA59" w14:textId="77777777" w:rsidR="00F60E88" w:rsidRPr="00B27E29" w:rsidRDefault="00F60E88" w:rsidP="00B27E29">
      <w:pPr>
        <w:autoSpaceDE w:val="0"/>
        <w:autoSpaceDN w:val="0"/>
        <w:adjustRightInd w:val="0"/>
        <w:spacing w:line="240" w:lineRule="auto"/>
        <w:ind w:left="851" w:right="902"/>
        <w:rPr>
          <w:rFonts w:cs="Arial"/>
          <w:i/>
          <w:szCs w:val="22"/>
          <w:lang w:val="es-ES"/>
        </w:rPr>
      </w:pPr>
      <w:r w:rsidRPr="00B27E2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8557EF2" w14:textId="77777777" w:rsidR="00F60E88" w:rsidRPr="00B27E29" w:rsidRDefault="00F60E88" w:rsidP="00B27E29">
      <w:pPr>
        <w:autoSpaceDE w:val="0"/>
        <w:autoSpaceDN w:val="0"/>
        <w:adjustRightInd w:val="0"/>
        <w:ind w:left="851" w:right="902"/>
        <w:rPr>
          <w:rFonts w:cs="Arial"/>
          <w:i/>
          <w:sz w:val="24"/>
          <w:szCs w:val="24"/>
          <w:lang w:val="es-ES"/>
        </w:rPr>
      </w:pPr>
    </w:p>
    <w:p w14:paraId="22F3D1FF" w14:textId="77777777" w:rsidR="00F60E88" w:rsidRPr="00B27E29" w:rsidRDefault="00F60E88" w:rsidP="00B27E29">
      <w:pPr>
        <w:rPr>
          <w:rFonts w:cs="Arial"/>
          <w:lang w:val="es-ES"/>
        </w:rPr>
      </w:pPr>
      <w:r w:rsidRPr="00B27E29">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ECBF36F" w14:textId="77777777" w:rsidR="00F60E88" w:rsidRPr="00B27E29" w:rsidRDefault="00F60E88" w:rsidP="00B27E29">
      <w:pPr>
        <w:rPr>
          <w:rFonts w:cs="Arial"/>
          <w:lang w:val="es-ES"/>
        </w:rPr>
      </w:pPr>
    </w:p>
    <w:p w14:paraId="7146D452" w14:textId="77777777" w:rsidR="00F60E88" w:rsidRPr="00B27E29" w:rsidRDefault="00F60E88" w:rsidP="00B27E29">
      <w:pPr>
        <w:rPr>
          <w:rFonts w:cs="Arial"/>
          <w:lang w:val="es-ES"/>
        </w:rPr>
      </w:pPr>
      <w:r w:rsidRPr="00B27E29">
        <w:rPr>
          <w:rFonts w:cs="Arial"/>
          <w:lang w:val="es-ES"/>
        </w:rPr>
        <w:t xml:space="preserve">Derivado de lo anterior, se constituye la figura jurídica de la </w:t>
      </w:r>
      <w:r w:rsidRPr="00B27E29">
        <w:rPr>
          <w:rFonts w:cs="Arial"/>
          <w:b/>
          <w:lang w:val="es-ES"/>
        </w:rPr>
        <w:t>NEGATIVA FICTA</w:t>
      </w:r>
      <w:r w:rsidRPr="00B27E29">
        <w:rPr>
          <w:rFonts w:cs="Arial"/>
          <w:lang w:val="es-ES"/>
        </w:rPr>
        <w:t>, la cual consiste en atribuir un efecto negativo al silencio de la autoridad administrativa frente a las instancias y solicitudes que hagan los particulares.</w:t>
      </w:r>
    </w:p>
    <w:p w14:paraId="454C3650" w14:textId="77777777" w:rsidR="00F60E88" w:rsidRPr="00B27E29" w:rsidRDefault="00F60E88" w:rsidP="00B27E29">
      <w:pPr>
        <w:rPr>
          <w:rFonts w:cs="Arial"/>
          <w:szCs w:val="28"/>
          <w:lang w:val="es-ES"/>
        </w:rPr>
      </w:pPr>
    </w:p>
    <w:p w14:paraId="17CC83E4" w14:textId="77777777" w:rsidR="00F60E88" w:rsidRPr="00B27E29" w:rsidRDefault="00F60E88" w:rsidP="00B27E29">
      <w:pPr>
        <w:spacing w:after="240"/>
        <w:rPr>
          <w:rFonts w:cs="Arial"/>
          <w:szCs w:val="24"/>
          <w:lang w:val="es-ES"/>
        </w:rPr>
      </w:pPr>
      <w:r w:rsidRPr="00B27E29">
        <w:rPr>
          <w:rFonts w:cs="Arial"/>
          <w:lang w:val="es-ES"/>
        </w:rPr>
        <w:t>Por su parte, el artículo 178 de la Ley de Transparencia local, establece:</w:t>
      </w:r>
    </w:p>
    <w:p w14:paraId="1BEC79BA" w14:textId="77777777" w:rsidR="00F60E88" w:rsidRPr="00B27E29" w:rsidRDefault="00F60E88" w:rsidP="00B27E29">
      <w:pPr>
        <w:pStyle w:val="Puesto"/>
        <w:rPr>
          <w:lang w:val="es-ES"/>
        </w:rPr>
      </w:pPr>
      <w:r w:rsidRPr="00B27E29">
        <w:rPr>
          <w:b/>
          <w:lang w:val="es-ES"/>
        </w:rPr>
        <w:lastRenderedPageBreak/>
        <w:t xml:space="preserve">“Artículo 178. </w:t>
      </w:r>
      <w:r w:rsidRPr="00B27E2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5A069B60" w14:textId="77777777" w:rsidR="00F60E88" w:rsidRPr="00B27E29" w:rsidRDefault="00F60E88" w:rsidP="00B27E29">
      <w:pPr>
        <w:pStyle w:val="Puesto"/>
        <w:rPr>
          <w:lang w:val="es-ES"/>
        </w:rPr>
      </w:pPr>
    </w:p>
    <w:p w14:paraId="4A83A4AA" w14:textId="77777777" w:rsidR="00F60E88" w:rsidRPr="00B27E29" w:rsidRDefault="00F60E88" w:rsidP="00B27E29">
      <w:pPr>
        <w:pStyle w:val="Puesto"/>
        <w:rPr>
          <w:lang w:val="es-ES"/>
        </w:rPr>
      </w:pPr>
      <w:r w:rsidRPr="00B27E29">
        <w:rPr>
          <w:b/>
          <w:lang w:val="es-ES"/>
        </w:rPr>
        <w:t>A falta de respuesta del sujeto obligado, dentro de los plazos establecidos en esta Ley, a una solicitud de acceso a la Información Pública, el recurso podrá ser interpuesto en cualquier momento</w:t>
      </w:r>
      <w:r w:rsidRPr="00B27E29">
        <w:rPr>
          <w:lang w:val="es-ES"/>
        </w:rPr>
        <w:t>, acompañado con el documento que pruebe la fecha en que presentó la solicitud.</w:t>
      </w:r>
    </w:p>
    <w:p w14:paraId="3750F216" w14:textId="77777777" w:rsidR="00F60E88" w:rsidRPr="00B27E29" w:rsidRDefault="00F60E88" w:rsidP="00B27E29">
      <w:pPr>
        <w:pStyle w:val="Puesto"/>
        <w:rPr>
          <w:lang w:val="es-ES"/>
        </w:rPr>
      </w:pPr>
    </w:p>
    <w:p w14:paraId="37641826" w14:textId="77777777" w:rsidR="00F60E88" w:rsidRPr="00B27E29" w:rsidRDefault="00F60E88" w:rsidP="00B27E29">
      <w:pPr>
        <w:pStyle w:val="Puesto"/>
        <w:rPr>
          <w:lang w:val="es-ES"/>
        </w:rPr>
      </w:pPr>
      <w:r w:rsidRPr="00B27E29">
        <w:rPr>
          <w:lang w:val="es-ES"/>
        </w:rPr>
        <w:t>En el caso de que se interponga ante la Unidad de Transparencia, ésta deberá remitir el Recurso Revisión al Instituto a más tardar al día siguiente de haberlo recibido.”</w:t>
      </w:r>
    </w:p>
    <w:p w14:paraId="15FF41B3" w14:textId="77777777" w:rsidR="00F60E88" w:rsidRPr="00B27E29" w:rsidRDefault="00F60E88" w:rsidP="00B27E29">
      <w:pPr>
        <w:pStyle w:val="Puesto"/>
        <w:rPr>
          <w:lang w:val="es-ES"/>
        </w:rPr>
      </w:pPr>
      <w:r w:rsidRPr="00B27E29">
        <w:rPr>
          <w:lang w:val="es-ES"/>
        </w:rPr>
        <w:t xml:space="preserve">(Énfasis añadido) </w:t>
      </w:r>
    </w:p>
    <w:p w14:paraId="7C8825F9" w14:textId="77777777" w:rsidR="00F60E88" w:rsidRPr="00B27E29" w:rsidRDefault="00F60E88" w:rsidP="00B27E29">
      <w:pPr>
        <w:rPr>
          <w:rFonts w:cs="Arial"/>
          <w:sz w:val="20"/>
          <w:szCs w:val="24"/>
          <w:lang w:val="es-ES"/>
        </w:rPr>
      </w:pPr>
    </w:p>
    <w:p w14:paraId="0E25B945" w14:textId="77777777" w:rsidR="00F60E88" w:rsidRPr="00B27E29" w:rsidRDefault="00F60E88" w:rsidP="00B27E29">
      <w:pPr>
        <w:rPr>
          <w:rFonts w:cs="Arial"/>
          <w:b/>
          <w:sz w:val="24"/>
          <w:lang w:val="es-ES"/>
        </w:rPr>
      </w:pPr>
      <w:r w:rsidRPr="00B27E2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27E29">
        <w:rPr>
          <w:rFonts w:cs="Arial"/>
          <w:b/>
          <w:lang w:val="es-ES"/>
        </w:rPr>
        <w:t>SUJETO OBLIGADO.</w:t>
      </w:r>
    </w:p>
    <w:p w14:paraId="584150A0" w14:textId="77777777" w:rsidR="00F60E88" w:rsidRPr="00B27E29" w:rsidRDefault="00F60E88" w:rsidP="00B27E29">
      <w:pPr>
        <w:rPr>
          <w:rFonts w:cs="Arial"/>
          <w:b/>
          <w:lang w:val="es-ES"/>
        </w:rPr>
      </w:pPr>
    </w:p>
    <w:p w14:paraId="5CBEEBAE" w14:textId="77777777" w:rsidR="00F60E88" w:rsidRPr="00B27E29" w:rsidRDefault="00F60E88" w:rsidP="00B27E29">
      <w:pPr>
        <w:rPr>
          <w:rFonts w:eastAsia="Calibri"/>
          <w:lang w:eastAsia="es-ES_tradnl"/>
        </w:rPr>
      </w:pPr>
      <w:r w:rsidRPr="00B27E2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27E29">
        <w:rPr>
          <w:rFonts w:cs="Tahoma"/>
          <w:b/>
          <w:szCs w:val="24"/>
        </w:rPr>
        <w:t>LA PARTE RECURRENTE</w:t>
      </w:r>
      <w:r w:rsidRPr="00B27E29">
        <w:rPr>
          <w:rFonts w:cs="Arial"/>
          <w:b/>
          <w:lang w:val="es-ES"/>
        </w:rPr>
        <w:t xml:space="preserve"> </w:t>
      </w:r>
      <w:r w:rsidRPr="00B27E29">
        <w:rPr>
          <w:rFonts w:cs="Arial"/>
          <w:lang w:val="es-ES"/>
        </w:rPr>
        <w:t>está en libertad de presentar su medio de impugnación en cualquier momento; en consecuencia, se tiene que el presente recurso se interpuso oportunamente.</w:t>
      </w:r>
    </w:p>
    <w:p w14:paraId="73B88A1F" w14:textId="77777777" w:rsidR="001856BA" w:rsidRPr="00B27E29" w:rsidRDefault="001856BA" w:rsidP="00B27E29">
      <w:pPr>
        <w:rPr>
          <w:rFonts w:eastAsia="Palatino Linotype" w:cs="Palatino Linotype"/>
        </w:rPr>
      </w:pPr>
    </w:p>
    <w:p w14:paraId="0997BB2E" w14:textId="77777777" w:rsidR="001856BA" w:rsidRPr="00B27E29" w:rsidRDefault="001856BA" w:rsidP="00B27E29">
      <w:pPr>
        <w:pStyle w:val="Ttulo3"/>
        <w:rPr>
          <w:rFonts w:eastAsia="Calibri"/>
          <w:lang w:eastAsia="es-ES_tradnl"/>
        </w:rPr>
      </w:pPr>
      <w:bookmarkStart w:id="25" w:name="_Toc177646223"/>
      <w:bookmarkStart w:id="26" w:name="_Toc184227562"/>
      <w:r w:rsidRPr="00B27E29">
        <w:rPr>
          <w:rFonts w:eastAsia="Calibri"/>
          <w:lang w:eastAsia="es-ES_tradnl"/>
        </w:rPr>
        <w:t>d) Causal de procedencia.</w:t>
      </w:r>
      <w:bookmarkEnd w:id="25"/>
      <w:bookmarkEnd w:id="26"/>
    </w:p>
    <w:p w14:paraId="1CF48730" w14:textId="5CA07F8B" w:rsidR="001856BA" w:rsidRPr="00B27E29" w:rsidRDefault="001856BA" w:rsidP="00B27E29">
      <w:r w:rsidRPr="00B27E29">
        <w:rPr>
          <w:rFonts w:cs="Arial"/>
        </w:rPr>
        <w:t xml:space="preserve">Resulta procedente la interposición del recurso de revisión, ya que </w:t>
      </w:r>
      <w:r w:rsidRPr="00B27E29">
        <w:rPr>
          <w:rFonts w:eastAsia="Calibri" w:cs="Tahoma"/>
          <w:szCs w:val="22"/>
          <w:lang w:eastAsia="es-MX"/>
        </w:rPr>
        <w:t>se actualiza la causal de procedencia señalada en el artículo 129, fracción V</w:t>
      </w:r>
      <w:r w:rsidR="000A79DC" w:rsidRPr="00B27E29">
        <w:rPr>
          <w:rFonts w:eastAsia="Calibri" w:cs="Tahoma"/>
          <w:szCs w:val="22"/>
          <w:lang w:eastAsia="es-MX"/>
        </w:rPr>
        <w:t>I</w:t>
      </w:r>
      <w:r w:rsidR="00F60E88" w:rsidRPr="00B27E29">
        <w:rPr>
          <w:rFonts w:eastAsia="Calibri" w:cs="Tahoma"/>
          <w:szCs w:val="22"/>
          <w:lang w:eastAsia="es-MX"/>
        </w:rPr>
        <w:t>I</w:t>
      </w:r>
      <w:r w:rsidRPr="00B27E29">
        <w:rPr>
          <w:rFonts w:cs="Arial"/>
        </w:rPr>
        <w:t xml:space="preserve"> de la </w:t>
      </w:r>
      <w:r w:rsidRPr="00B27E29">
        <w:t>Ley de Protección de Datos Personales en Posesión de Sujetos Obligados del Estado de México y Municipios.</w:t>
      </w:r>
    </w:p>
    <w:p w14:paraId="6BF30E1B" w14:textId="77777777" w:rsidR="001856BA" w:rsidRPr="00B27E29" w:rsidRDefault="001856BA" w:rsidP="00B27E29"/>
    <w:p w14:paraId="6671218F" w14:textId="77777777" w:rsidR="001856BA" w:rsidRPr="00B27E29" w:rsidRDefault="001856BA" w:rsidP="00B27E29">
      <w:pPr>
        <w:pStyle w:val="Ttulo3"/>
      </w:pPr>
      <w:bookmarkStart w:id="27" w:name="_Toc177646224"/>
      <w:bookmarkStart w:id="28" w:name="_Toc184227563"/>
      <w:r w:rsidRPr="00B27E29">
        <w:lastRenderedPageBreak/>
        <w:t>e) Requisitos formales para la interposición del recurso</w:t>
      </w:r>
      <w:bookmarkEnd w:id="27"/>
      <w:bookmarkEnd w:id="28"/>
    </w:p>
    <w:p w14:paraId="1D215F9D" w14:textId="77777777" w:rsidR="001856BA" w:rsidRPr="00B27E29" w:rsidRDefault="001856BA" w:rsidP="00B27E29">
      <w:pPr>
        <w:rPr>
          <w:rFonts w:cs="Arial"/>
        </w:rPr>
      </w:pPr>
      <w:r w:rsidRPr="00B27E29">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B27E29">
        <w:rPr>
          <w:rFonts w:eastAsia="Palatino Linotype" w:cs="Palatino Linotype"/>
          <w:b/>
        </w:rPr>
        <w:t>EL SAIMEX</w:t>
      </w:r>
      <w:r w:rsidRPr="00B27E29">
        <w:rPr>
          <w:rFonts w:cs="Arial"/>
        </w:rPr>
        <w:t>.</w:t>
      </w:r>
    </w:p>
    <w:p w14:paraId="245DDCC2" w14:textId="77777777" w:rsidR="001856BA" w:rsidRPr="00B27E29" w:rsidRDefault="001856BA" w:rsidP="00B27E29">
      <w:pPr>
        <w:rPr>
          <w:rFonts w:cs="Arial"/>
        </w:rPr>
      </w:pPr>
    </w:p>
    <w:p w14:paraId="3FEAC655" w14:textId="77777777" w:rsidR="001856BA" w:rsidRPr="00B27E29" w:rsidRDefault="001856BA" w:rsidP="00B27E29">
      <w:pPr>
        <w:pStyle w:val="Ttulo2"/>
      </w:pPr>
      <w:bookmarkStart w:id="29" w:name="_Toc177646225"/>
      <w:bookmarkStart w:id="30" w:name="_Toc184227564"/>
      <w:r w:rsidRPr="00B27E29">
        <w:t>SEGUNDO. Estudio de Fondo</w:t>
      </w:r>
      <w:bookmarkEnd w:id="29"/>
      <w:bookmarkEnd w:id="30"/>
    </w:p>
    <w:p w14:paraId="2CC78C23" w14:textId="77777777" w:rsidR="001856BA" w:rsidRPr="00B27E29" w:rsidRDefault="001856BA" w:rsidP="00B27E29">
      <w:pPr>
        <w:pStyle w:val="Ttulo3"/>
        <w:rPr>
          <w:rFonts w:eastAsia="Calibri"/>
          <w:lang w:eastAsia="es-ES_tradnl"/>
        </w:rPr>
      </w:pPr>
      <w:bookmarkStart w:id="31" w:name="_Toc177646227"/>
      <w:bookmarkStart w:id="32" w:name="_Toc184227565"/>
      <w:r w:rsidRPr="00B27E29">
        <w:rPr>
          <w:rFonts w:eastAsia="Calibri"/>
          <w:lang w:eastAsia="es-ES_tradnl"/>
        </w:rPr>
        <w:t>a) Controversia a resolver</w:t>
      </w:r>
      <w:bookmarkEnd w:id="31"/>
      <w:bookmarkEnd w:id="32"/>
    </w:p>
    <w:p w14:paraId="38D0FA73" w14:textId="40D4270E" w:rsidR="001856BA" w:rsidRPr="00B27E29" w:rsidRDefault="001856BA" w:rsidP="00B27E29">
      <w:pPr>
        <w:rPr>
          <w:rFonts w:eastAsia="Calibri"/>
          <w:lang w:eastAsia="es-ES_tradnl"/>
        </w:rPr>
      </w:pPr>
      <w:r w:rsidRPr="00B27E2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B27E29">
        <w:rPr>
          <w:rFonts w:eastAsia="Calibri"/>
          <w:b/>
          <w:bCs/>
          <w:lang w:eastAsia="es-ES_tradnl"/>
        </w:rPr>
        <w:t>LA PARTE RECURRENTE</w:t>
      </w:r>
      <w:r w:rsidRPr="00B27E29">
        <w:rPr>
          <w:rFonts w:eastAsia="Calibri"/>
          <w:lang w:eastAsia="es-ES_tradnl"/>
        </w:rPr>
        <w:t xml:space="preserve"> solicitó </w:t>
      </w:r>
      <w:r w:rsidR="00F60E88" w:rsidRPr="00B27E29">
        <w:rPr>
          <w:rFonts w:eastAsia="Calibri"/>
          <w:lang w:eastAsia="es-ES_tradnl"/>
        </w:rPr>
        <w:t>la rectificación del acta de nacimiento electrónica.</w:t>
      </w:r>
    </w:p>
    <w:p w14:paraId="25EB111D" w14:textId="77777777" w:rsidR="00F60E88" w:rsidRPr="00B27E29" w:rsidRDefault="00F60E88" w:rsidP="00B27E29">
      <w:pPr>
        <w:rPr>
          <w:rFonts w:eastAsia="Calibri" w:cs="Tahoma"/>
          <w:i/>
          <w:szCs w:val="22"/>
          <w:lang w:eastAsia="es-ES_tradnl"/>
        </w:rPr>
      </w:pPr>
    </w:p>
    <w:p w14:paraId="4424D316" w14:textId="570C2ADA" w:rsidR="001856BA" w:rsidRPr="00B27E29" w:rsidRDefault="00F60E88" w:rsidP="00B27E29">
      <w:pPr>
        <w:tabs>
          <w:tab w:val="left" w:pos="4962"/>
        </w:tabs>
        <w:contextualSpacing/>
        <w:rPr>
          <w:rFonts w:cs="Tahoma"/>
          <w:bCs/>
          <w:szCs w:val="22"/>
          <w:lang w:val="es-ES"/>
        </w:rPr>
      </w:pPr>
      <w:r w:rsidRPr="00B27E29">
        <w:rPr>
          <w:rFonts w:eastAsiaTheme="minorHAnsi" w:cs="Tahoma"/>
          <w:bCs/>
          <w:iCs/>
          <w:szCs w:val="22"/>
          <w:lang w:eastAsia="en-US"/>
        </w:rPr>
        <w:t xml:space="preserve">Ante tal solicitud </w:t>
      </w:r>
      <w:r w:rsidR="001856BA" w:rsidRPr="00B27E29">
        <w:rPr>
          <w:rFonts w:eastAsiaTheme="minorHAnsi" w:cs="Tahoma"/>
          <w:b/>
          <w:iCs/>
          <w:szCs w:val="22"/>
          <w:lang w:eastAsia="en-US"/>
        </w:rPr>
        <w:t>EL SUJETO OBLIGADO</w:t>
      </w:r>
      <w:r w:rsidR="001856BA" w:rsidRPr="00B27E29">
        <w:rPr>
          <w:rFonts w:eastAsiaTheme="minorHAnsi" w:cs="Tahoma"/>
          <w:bCs/>
          <w:iCs/>
          <w:szCs w:val="22"/>
          <w:lang w:eastAsia="en-US"/>
        </w:rPr>
        <w:t xml:space="preserve"> </w:t>
      </w:r>
      <w:r w:rsidRPr="00B27E29">
        <w:rPr>
          <w:rFonts w:eastAsiaTheme="minorHAnsi" w:cs="Tahoma"/>
          <w:bCs/>
          <w:iCs/>
          <w:szCs w:val="22"/>
          <w:lang w:eastAsia="en-US"/>
        </w:rPr>
        <w:t>no emitió respuesta alguna.</w:t>
      </w:r>
    </w:p>
    <w:p w14:paraId="53C2CD81" w14:textId="77777777" w:rsidR="001856BA" w:rsidRPr="00B27E29" w:rsidRDefault="001856BA" w:rsidP="00B27E29">
      <w:pPr>
        <w:tabs>
          <w:tab w:val="left" w:pos="4962"/>
        </w:tabs>
        <w:contextualSpacing/>
        <w:rPr>
          <w:rFonts w:cs="Tahoma"/>
          <w:bCs/>
          <w:szCs w:val="22"/>
          <w:lang w:val="es-ES"/>
        </w:rPr>
      </w:pPr>
    </w:p>
    <w:p w14:paraId="1B948DA8" w14:textId="7C8BC289" w:rsidR="001856BA" w:rsidRPr="00B27E29" w:rsidRDefault="001856BA" w:rsidP="00B27E29">
      <w:pPr>
        <w:tabs>
          <w:tab w:val="left" w:pos="4962"/>
        </w:tabs>
        <w:contextualSpacing/>
        <w:rPr>
          <w:rFonts w:eastAsiaTheme="minorHAnsi" w:cs="Tahoma"/>
          <w:bCs/>
          <w:iCs/>
          <w:szCs w:val="22"/>
          <w:lang w:eastAsia="en-US"/>
        </w:rPr>
      </w:pPr>
      <w:r w:rsidRPr="00B27E29">
        <w:rPr>
          <w:rFonts w:eastAsiaTheme="minorHAnsi" w:cs="Tahoma"/>
          <w:bCs/>
          <w:iCs/>
          <w:szCs w:val="22"/>
          <w:lang w:eastAsia="en-US"/>
        </w:rPr>
        <w:t xml:space="preserve">Ahora bien, en la interposición del presente recurso </w:t>
      </w:r>
      <w:r w:rsidRPr="00B27E29">
        <w:rPr>
          <w:rFonts w:eastAsiaTheme="minorHAnsi" w:cs="Tahoma"/>
          <w:b/>
          <w:iCs/>
          <w:szCs w:val="22"/>
          <w:lang w:eastAsia="en-US"/>
        </w:rPr>
        <w:t>LA PARTE RECURRENTE</w:t>
      </w:r>
      <w:r w:rsidRPr="00B27E29">
        <w:rPr>
          <w:rFonts w:eastAsiaTheme="minorHAnsi" w:cs="Tahoma"/>
          <w:bCs/>
          <w:iCs/>
          <w:szCs w:val="22"/>
          <w:lang w:eastAsia="en-US"/>
        </w:rPr>
        <w:t xml:space="preserve"> se inconformó respecto </w:t>
      </w:r>
      <w:r w:rsidR="000A79DC" w:rsidRPr="00B27E29">
        <w:rPr>
          <w:rFonts w:eastAsiaTheme="minorHAnsi" w:cs="Tahoma"/>
          <w:bCs/>
          <w:iCs/>
          <w:szCs w:val="22"/>
          <w:lang w:eastAsia="en-US"/>
        </w:rPr>
        <w:t xml:space="preserve">a que no se le entregó </w:t>
      </w:r>
      <w:r w:rsidR="00F60E88" w:rsidRPr="00B27E29">
        <w:rPr>
          <w:rFonts w:eastAsiaTheme="minorHAnsi" w:cs="Tahoma"/>
          <w:bCs/>
          <w:iCs/>
          <w:szCs w:val="22"/>
          <w:lang w:eastAsia="en-US"/>
        </w:rPr>
        <w:t>información alguna por lo cual el presente asunto se centrará en determinar si efectivamente el SUJETO OBLIGADO es competente para atender la misma.</w:t>
      </w:r>
    </w:p>
    <w:p w14:paraId="2D0B3023" w14:textId="77777777" w:rsidR="001856BA" w:rsidRPr="00B27E29" w:rsidRDefault="001856BA" w:rsidP="00B27E29">
      <w:pPr>
        <w:tabs>
          <w:tab w:val="left" w:pos="4962"/>
        </w:tabs>
        <w:contextualSpacing/>
        <w:rPr>
          <w:rFonts w:eastAsiaTheme="minorHAnsi" w:cs="Tahoma"/>
          <w:bCs/>
          <w:iCs/>
          <w:szCs w:val="22"/>
          <w:lang w:eastAsia="en-US"/>
        </w:rPr>
      </w:pPr>
    </w:p>
    <w:p w14:paraId="21427AD8" w14:textId="77777777" w:rsidR="001856BA" w:rsidRPr="00B27E29" w:rsidRDefault="001856BA" w:rsidP="00B27E29">
      <w:pPr>
        <w:pStyle w:val="Ttulo3"/>
      </w:pPr>
      <w:bookmarkStart w:id="33" w:name="_Toc177646228"/>
      <w:bookmarkStart w:id="34" w:name="_Toc184227566"/>
      <w:r w:rsidRPr="00B27E29">
        <w:t>b) Estudio de la controversia</w:t>
      </w:r>
      <w:bookmarkEnd w:id="33"/>
      <w:bookmarkEnd w:id="34"/>
    </w:p>
    <w:p w14:paraId="0E6F78EE" w14:textId="77777777" w:rsidR="001856BA" w:rsidRPr="00B27E29" w:rsidRDefault="001856BA" w:rsidP="00B27E29">
      <w:pPr>
        <w:rPr>
          <w:szCs w:val="22"/>
        </w:rPr>
      </w:pPr>
      <w:r w:rsidRPr="00B27E29">
        <w:rPr>
          <w:szCs w:val="22"/>
        </w:rPr>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w:t>
      </w:r>
      <w:r w:rsidRPr="00B27E29">
        <w:rPr>
          <w:szCs w:val="22"/>
        </w:rPr>
        <w:lastRenderedPageBreak/>
        <w:t>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18B30AD1" w14:textId="77777777" w:rsidR="00F60E88" w:rsidRPr="00B27E29" w:rsidRDefault="00F60E88" w:rsidP="00B27E29">
      <w:pPr>
        <w:rPr>
          <w:szCs w:val="22"/>
        </w:rPr>
      </w:pPr>
    </w:p>
    <w:p w14:paraId="27B2AFF2" w14:textId="2085C93F" w:rsidR="00F60E88" w:rsidRPr="00B27E29" w:rsidRDefault="00E57373" w:rsidP="00B27E29">
      <w:pPr>
        <w:rPr>
          <w:szCs w:val="22"/>
        </w:rPr>
      </w:pPr>
      <w:r w:rsidRPr="00B27E29">
        <w:rPr>
          <w:szCs w:val="22"/>
        </w:rPr>
        <w:t xml:space="preserve">Una vez determinada la controversia a resolver se advierte que </w:t>
      </w:r>
      <w:r w:rsidRPr="00B27E29">
        <w:rPr>
          <w:b/>
          <w:szCs w:val="22"/>
        </w:rPr>
        <w:t xml:space="preserve">LA PARTE RECURRENTE </w:t>
      </w:r>
      <w:r w:rsidRPr="00B27E29">
        <w:rPr>
          <w:szCs w:val="22"/>
        </w:rPr>
        <w:t>pretende</w:t>
      </w:r>
      <w:r w:rsidRPr="00B27E29">
        <w:rPr>
          <w:b/>
          <w:szCs w:val="22"/>
        </w:rPr>
        <w:t xml:space="preserve"> </w:t>
      </w:r>
      <w:r w:rsidRPr="00B27E29">
        <w:rPr>
          <w:szCs w:val="22"/>
        </w:rPr>
        <w:t>rectificar su acta de nacimiento electrónica, al respecto de una búsqueda en la página de actas de nacimiento</w:t>
      </w:r>
      <w:r w:rsidRPr="00B27E29">
        <w:rPr>
          <w:rStyle w:val="Refdenotaalpie"/>
          <w:szCs w:val="22"/>
        </w:rPr>
        <w:footnoteReference w:id="1"/>
      </w:r>
      <w:r w:rsidRPr="00B27E29">
        <w:rPr>
          <w:szCs w:val="22"/>
        </w:rPr>
        <w:t xml:space="preserve"> se encontró lo siguiente:</w:t>
      </w:r>
    </w:p>
    <w:p w14:paraId="193A8E31" w14:textId="77777777" w:rsidR="00E57373" w:rsidRPr="00B27E29" w:rsidRDefault="00E57373" w:rsidP="00B27E29">
      <w:pPr>
        <w:rPr>
          <w:szCs w:val="22"/>
        </w:rPr>
      </w:pPr>
    </w:p>
    <w:p w14:paraId="766DBC3F" w14:textId="0DABDABC" w:rsidR="00E57373" w:rsidRPr="00B27E29" w:rsidRDefault="00E57373" w:rsidP="00B27E29">
      <w:pPr>
        <w:rPr>
          <w:szCs w:val="22"/>
        </w:rPr>
      </w:pPr>
      <w:r w:rsidRPr="00B27E29">
        <w:rPr>
          <w:noProof/>
          <w:szCs w:val="22"/>
          <w:lang w:eastAsia="es-MX"/>
        </w:rPr>
        <w:drawing>
          <wp:inline distT="0" distB="0" distL="0" distR="0" wp14:anchorId="14F30483" wp14:editId="1D779309">
            <wp:extent cx="5742940" cy="1527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527175"/>
                    </a:xfrm>
                    <a:prstGeom prst="rect">
                      <a:avLst/>
                    </a:prstGeom>
                  </pic:spPr>
                </pic:pic>
              </a:graphicData>
            </a:graphic>
          </wp:inline>
        </w:drawing>
      </w:r>
    </w:p>
    <w:p w14:paraId="0D149D5A" w14:textId="77777777" w:rsidR="00F60E88" w:rsidRPr="00B27E29" w:rsidRDefault="00F60E88" w:rsidP="00B27E29">
      <w:pPr>
        <w:rPr>
          <w:szCs w:val="22"/>
        </w:rPr>
      </w:pPr>
    </w:p>
    <w:p w14:paraId="0FBA211D" w14:textId="77777777" w:rsidR="00E57373" w:rsidRPr="00B27E29" w:rsidRDefault="00E57373" w:rsidP="00B27E29">
      <w:pPr>
        <w:ind w:left="567" w:right="539"/>
        <w:rPr>
          <w:i/>
          <w:szCs w:val="22"/>
        </w:rPr>
      </w:pPr>
      <w:r w:rsidRPr="00B27E29">
        <w:rPr>
          <w:i/>
          <w:szCs w:val="22"/>
        </w:rPr>
        <w:t>AVISO DE PRIVACIDAD INTEGRAL DEL ACTA DE NACIMIENTO EN LÍNEA</w:t>
      </w:r>
    </w:p>
    <w:p w14:paraId="146B9168" w14:textId="77777777" w:rsidR="00E57373" w:rsidRPr="00B27E29" w:rsidRDefault="00E57373" w:rsidP="00B27E29">
      <w:pPr>
        <w:ind w:left="567" w:right="539"/>
        <w:rPr>
          <w:i/>
          <w:szCs w:val="22"/>
        </w:rPr>
      </w:pPr>
    </w:p>
    <w:p w14:paraId="72952089" w14:textId="77777777" w:rsidR="00E57373" w:rsidRPr="00B27E29" w:rsidRDefault="00E57373" w:rsidP="00B27E29">
      <w:pPr>
        <w:ind w:left="567" w:right="539"/>
        <w:rPr>
          <w:i/>
          <w:szCs w:val="22"/>
        </w:rPr>
      </w:pPr>
      <w:r w:rsidRPr="00B27E29">
        <w:rPr>
          <w:i/>
          <w:szCs w:val="22"/>
        </w:rPr>
        <w:t>La recolección de datos personales se lleva a cabo a través de www.gob.mx/actanacimiento, cuyo administrador y responsable del tratamiento es la Coordinación de Estrategia Digital Nacional de la Oficina de la Presidencia de la República. Al mismo tiempo, la Dirección General del Registro Nacional de Población e Identidad (RENAPO) de la Secretaría de Gobernación (SEGOB) es la responsable del trámite de acta de nacimiento.</w:t>
      </w:r>
    </w:p>
    <w:p w14:paraId="5E0E2127" w14:textId="77777777" w:rsidR="00E57373" w:rsidRPr="00B27E29" w:rsidRDefault="00E57373" w:rsidP="00B27E29">
      <w:pPr>
        <w:ind w:left="567" w:right="539"/>
        <w:rPr>
          <w:i/>
          <w:szCs w:val="22"/>
        </w:rPr>
      </w:pPr>
    </w:p>
    <w:p w14:paraId="5F1AB8E5" w14:textId="77777777" w:rsidR="00E57373" w:rsidRPr="00B27E29" w:rsidRDefault="00E57373" w:rsidP="00B27E29">
      <w:pPr>
        <w:ind w:left="567" w:right="539"/>
        <w:rPr>
          <w:i/>
          <w:szCs w:val="22"/>
        </w:rPr>
      </w:pPr>
      <w:r w:rsidRPr="00B27E29">
        <w:rPr>
          <w:i/>
          <w:szCs w:val="22"/>
        </w:rPr>
        <w:t>Sujetos Obligados</w:t>
      </w:r>
    </w:p>
    <w:p w14:paraId="1F342054" w14:textId="77777777" w:rsidR="00E57373" w:rsidRPr="00B27E29" w:rsidRDefault="00E57373" w:rsidP="00B27E29">
      <w:pPr>
        <w:ind w:left="567" w:right="539"/>
        <w:rPr>
          <w:i/>
          <w:szCs w:val="22"/>
        </w:rPr>
      </w:pPr>
    </w:p>
    <w:p w14:paraId="6AE52F47" w14:textId="2DC90903" w:rsidR="00F60E88" w:rsidRPr="00B27E29" w:rsidRDefault="00E57373" w:rsidP="00B27E29">
      <w:pPr>
        <w:ind w:left="567" w:right="539"/>
        <w:rPr>
          <w:i/>
          <w:szCs w:val="22"/>
        </w:rPr>
      </w:pPr>
      <w:r w:rsidRPr="00B27E29">
        <w:rPr>
          <w:i/>
          <w:szCs w:val="22"/>
        </w:rPr>
        <w:t>La Coordinación de Estrategia Digital Nacional de la Oficina de la Presidencia de la República con domicilio en Avenida Constituyentes, número 161, piso 4, colonia San Miguel Chapultepec II sección, demarcación territorial Miguel Hidalgo, México, código postal 11850, en la Ciudad de México, y la Dirección General del Registro Nacional de Población e Identidad (RENAPO) de la Secretaría de Gobernación (SEGOB) con domicilio en Avenida Melchor Ocampo, Número 171, Colonia Tlaxpana, Miguel Hidalgo, Código Postal 11370, Ciudad de México, son los sujetos obligados y responsables del tratamiento de los datos personales que se recaban a través de www.gob.mx/actanacimiento, los cuales serán protegidos conforme a lo dispuesto por la Ley General de Protección de Datos Personales en Posesión de Sujetos Obligados, y demás normatividad que resulte aplicable.</w:t>
      </w:r>
    </w:p>
    <w:p w14:paraId="7DB60A09" w14:textId="77777777" w:rsidR="00E57373" w:rsidRPr="00B27E29" w:rsidRDefault="00E57373" w:rsidP="00B27E29">
      <w:pPr>
        <w:ind w:left="567" w:right="539"/>
        <w:rPr>
          <w:i/>
          <w:szCs w:val="22"/>
        </w:rPr>
      </w:pPr>
    </w:p>
    <w:p w14:paraId="021E7B6F" w14:textId="77777777" w:rsidR="00E57373" w:rsidRPr="00B27E29" w:rsidRDefault="00E57373" w:rsidP="00B27E29">
      <w:pPr>
        <w:ind w:left="567" w:right="539"/>
        <w:rPr>
          <w:b/>
          <w:i/>
          <w:szCs w:val="22"/>
        </w:rPr>
      </w:pPr>
      <w:r w:rsidRPr="00B27E29">
        <w:rPr>
          <w:b/>
          <w:i/>
          <w:szCs w:val="22"/>
        </w:rPr>
        <w:t>Mecanismo para ejercer sus derechos de acceso, rectificación, cancelación u oposición de sus datos personales (ARCO)</w:t>
      </w:r>
    </w:p>
    <w:p w14:paraId="66720480" w14:textId="77777777" w:rsidR="00E57373" w:rsidRPr="00B27E29" w:rsidRDefault="00E57373" w:rsidP="00B27E29">
      <w:pPr>
        <w:ind w:left="567" w:right="539"/>
        <w:rPr>
          <w:i/>
          <w:szCs w:val="22"/>
        </w:rPr>
      </w:pPr>
    </w:p>
    <w:p w14:paraId="3F237EAA" w14:textId="77777777" w:rsidR="00E57373" w:rsidRPr="00B27E29" w:rsidRDefault="00E57373" w:rsidP="00B27E29">
      <w:pPr>
        <w:ind w:left="567" w:right="539"/>
        <w:rPr>
          <w:i/>
          <w:szCs w:val="22"/>
        </w:rPr>
      </w:pPr>
      <w:r w:rsidRPr="00B27E29">
        <w:rPr>
          <w:i/>
          <w:szCs w:val="22"/>
        </w:rPr>
        <w:t xml:space="preserve">Ante RENAPO. El titular de los datos podrá ejercer sus derechos ARCO personalmente ante el Módulo de Atención de la Unidad de Transparencia de la </w:t>
      </w:r>
      <w:r w:rsidRPr="00B27E29">
        <w:rPr>
          <w:b/>
          <w:i/>
          <w:szCs w:val="22"/>
        </w:rPr>
        <w:t>Secretaría de Gobernación</w:t>
      </w:r>
      <w:r w:rsidRPr="00B27E29">
        <w:rPr>
          <w:i/>
          <w:szCs w:val="22"/>
        </w:rPr>
        <w:t xml:space="preserve">, ubicado en Avenida Bahía de Santa Bárbara, Número 193, Colonia Verónica Anzures, C.P. 11300, Miguel Hidalgo, Ciudad de México, o bien, a través de la </w:t>
      </w:r>
      <w:r w:rsidRPr="00B27E29">
        <w:rPr>
          <w:b/>
          <w:i/>
          <w:szCs w:val="22"/>
        </w:rPr>
        <w:t>Plataforma Nacional de Transparencia (http://www.plataformadetransparencia.org.mx/)</w:t>
      </w:r>
      <w:r w:rsidRPr="00B27E29">
        <w:rPr>
          <w:i/>
          <w:szCs w:val="22"/>
        </w:rPr>
        <w:t>, o por medio del correo electrónico: transparencia@segob.gob.mx.</w:t>
      </w:r>
    </w:p>
    <w:p w14:paraId="715FB316" w14:textId="77777777" w:rsidR="00E57373" w:rsidRPr="00B27E29" w:rsidRDefault="00E57373" w:rsidP="00B27E29">
      <w:pPr>
        <w:ind w:left="567" w:right="539"/>
        <w:rPr>
          <w:i/>
          <w:szCs w:val="22"/>
        </w:rPr>
      </w:pPr>
    </w:p>
    <w:p w14:paraId="4BABF182" w14:textId="4FBF1A45" w:rsidR="00E57373" w:rsidRPr="00B27E29" w:rsidRDefault="00E57373" w:rsidP="00B27E29">
      <w:pPr>
        <w:ind w:left="567" w:right="539"/>
        <w:rPr>
          <w:i/>
          <w:szCs w:val="22"/>
        </w:rPr>
      </w:pPr>
      <w:r w:rsidRPr="00B27E29">
        <w:rPr>
          <w:i/>
          <w:szCs w:val="22"/>
        </w:rPr>
        <w:lastRenderedPageBreak/>
        <w:t xml:space="preserve">Ante UGD. El titular de los datos podrá ejercer sus derechos ARCO personalmente ante el Módulo de Atención de la Unidad de Transparencia de la Secretaría de la Función Pública ubicada en Avenida Insurgentes, Número 1735, Planta Baja, Colonia Guadalupe </w:t>
      </w:r>
      <w:proofErr w:type="spellStart"/>
      <w:r w:rsidRPr="00B27E29">
        <w:rPr>
          <w:i/>
          <w:szCs w:val="22"/>
        </w:rPr>
        <w:t>Inn</w:t>
      </w:r>
      <w:proofErr w:type="spellEnd"/>
      <w:r w:rsidRPr="00B27E29">
        <w:rPr>
          <w:i/>
          <w:szCs w:val="22"/>
        </w:rPr>
        <w:t>, Álvaro Obregón, México, Código Postal 01020, Ciudad de México, o bien, a través de la Plataforma Nacional de Transparencia (http://www.plataformadetransparencia.org.mx/) o por medio del correo electrónico: derechos.arco@funcionpublica.gob.mx.</w:t>
      </w:r>
    </w:p>
    <w:p w14:paraId="2C425C19" w14:textId="77777777" w:rsidR="00E57373" w:rsidRPr="00B27E29" w:rsidRDefault="00E57373" w:rsidP="00B27E29">
      <w:pPr>
        <w:rPr>
          <w:szCs w:val="22"/>
        </w:rPr>
      </w:pPr>
    </w:p>
    <w:p w14:paraId="08D3F71A" w14:textId="77777777" w:rsidR="00E57373" w:rsidRPr="00B27E29" w:rsidRDefault="00E57373" w:rsidP="00B27E29">
      <w:pPr>
        <w:rPr>
          <w:szCs w:val="22"/>
        </w:rPr>
      </w:pPr>
    </w:p>
    <w:p w14:paraId="242DE6D7" w14:textId="6A49C15A" w:rsidR="00E57373" w:rsidRPr="00B27E29" w:rsidRDefault="00E57373" w:rsidP="00B27E29">
      <w:pPr>
        <w:rPr>
          <w:rFonts w:eastAsia="Calibri"/>
          <w:lang w:eastAsia="en-US"/>
        </w:rPr>
      </w:pPr>
      <w:r w:rsidRPr="00B27E29">
        <w:rPr>
          <w:rFonts w:cs="Arial"/>
        </w:rPr>
        <w:t xml:space="preserve">De lo anterior se puede advertir que existe una incompetencia evidente del Ayuntamiento de Otzoloapan para atender la rectificación de datos que pretende realizar </w:t>
      </w:r>
      <w:r w:rsidRPr="00B27E29">
        <w:rPr>
          <w:rFonts w:cs="Arial"/>
          <w:b/>
        </w:rPr>
        <w:t xml:space="preserve">LA PARTE RECURRENTE </w:t>
      </w:r>
      <w:r w:rsidRPr="00B27E29">
        <w:rPr>
          <w:rFonts w:cs="Arial"/>
        </w:rPr>
        <w:t xml:space="preserve">y que diverso </w:t>
      </w:r>
      <w:r w:rsidRPr="00B27E29">
        <w:rPr>
          <w:rFonts w:cs="Arial"/>
          <w:b/>
        </w:rPr>
        <w:t>SUJETO OBLIGADO</w:t>
      </w:r>
      <w:r w:rsidRPr="00B27E29">
        <w:rPr>
          <w:rFonts w:cs="Arial"/>
        </w:rPr>
        <w:t xml:space="preserve"> debe cumplir con las obligaciones, procesos, procedimientos y responsabilidades establecidas</w:t>
      </w:r>
      <w:r w:rsidRPr="00B27E29">
        <w:rPr>
          <w:rFonts w:eastAsia="Calibri"/>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0FFD7FBB" w14:textId="77777777" w:rsidR="00E57373" w:rsidRPr="00B27E29" w:rsidRDefault="00E57373" w:rsidP="00B27E29">
      <w:pPr>
        <w:rPr>
          <w:rFonts w:eastAsia="Calibri"/>
          <w:lang w:eastAsia="en-US"/>
        </w:rPr>
      </w:pPr>
    </w:p>
    <w:p w14:paraId="0B19D033" w14:textId="77777777" w:rsidR="00E57373" w:rsidRPr="00B27E29" w:rsidRDefault="00E57373" w:rsidP="00B27E29">
      <w:pPr>
        <w:pStyle w:val="Prrafodelista"/>
        <w:widowControl w:val="0"/>
        <w:autoSpaceDE w:val="0"/>
        <w:autoSpaceDN w:val="0"/>
        <w:adjustRightInd w:val="0"/>
        <w:ind w:left="0"/>
        <w:rPr>
          <w:rFonts w:eastAsia="Calibri"/>
          <w:sz w:val="24"/>
          <w:szCs w:val="24"/>
          <w:lang w:val="es-ES"/>
        </w:rPr>
      </w:pPr>
      <w:r w:rsidRPr="00B27E29">
        <w:t>Derivado de lo anterior</w:t>
      </w:r>
      <w:r w:rsidRPr="00B27E29">
        <w:rPr>
          <w:rFonts w:eastAsia="Calibri" w:cs="Tahoma"/>
          <w:lang w:val="es-ES_tradnl" w:eastAsia="es-ES_tradnl"/>
        </w:rPr>
        <w:t xml:space="preserve">, </w:t>
      </w:r>
      <w:r w:rsidRPr="00B27E29">
        <w:rPr>
          <w:rFonts w:eastAsia="Calibri"/>
          <w:lang w:val="es-ES"/>
        </w:rPr>
        <w:t>es necesario traer a contexto lo dispuesto en el artículo 167 de la Ley de Transparencia y Acceso a la Información Pública del Estado de México y Municipios:</w:t>
      </w:r>
    </w:p>
    <w:p w14:paraId="7854EEE5" w14:textId="77777777" w:rsidR="00E57373" w:rsidRPr="00B27E29" w:rsidRDefault="00E57373" w:rsidP="00B27E29">
      <w:pPr>
        <w:tabs>
          <w:tab w:val="left" w:pos="142"/>
          <w:tab w:val="left" w:pos="284"/>
          <w:tab w:val="left" w:pos="426"/>
        </w:tabs>
        <w:rPr>
          <w:sz w:val="20"/>
          <w:lang w:val="es-ES_tradnl"/>
        </w:rPr>
      </w:pPr>
    </w:p>
    <w:p w14:paraId="6D5DB422" w14:textId="77777777" w:rsidR="00E57373" w:rsidRPr="00B27E29" w:rsidRDefault="00E57373" w:rsidP="00B27E29">
      <w:pPr>
        <w:pStyle w:val="Puesto"/>
        <w:rPr>
          <w:b/>
          <w:lang w:val="es-ES_tradnl"/>
        </w:rPr>
      </w:pPr>
      <w:r w:rsidRPr="00B27E29">
        <w:rPr>
          <w:lang w:val="es-ES_tradnl"/>
        </w:rPr>
        <w:t>“</w:t>
      </w:r>
      <w:r w:rsidRPr="00B27E29">
        <w:rPr>
          <w:b/>
          <w:lang w:val="es-ES_tradnl"/>
        </w:rPr>
        <w:t xml:space="preserve">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3ED480C0" w14:textId="77777777" w:rsidR="00E57373" w:rsidRPr="00B27E29" w:rsidRDefault="00E57373" w:rsidP="00B27E29">
      <w:pPr>
        <w:pStyle w:val="Puesto"/>
        <w:rPr>
          <w:lang w:val="es-ES_tradnl"/>
        </w:rPr>
      </w:pPr>
      <w:r w:rsidRPr="00B27E29">
        <w:rPr>
          <w:lang w:val="es-ES_tradnl"/>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95C1E16" w14:textId="77777777" w:rsidR="00E57373" w:rsidRPr="00B27E29" w:rsidRDefault="00E57373" w:rsidP="00B27E29">
      <w:pPr>
        <w:pStyle w:val="Puesto"/>
        <w:rPr>
          <w:lang w:val="es-ES_tradnl"/>
        </w:rPr>
      </w:pPr>
      <w:r w:rsidRPr="00B27E29">
        <w:rPr>
          <w:b/>
          <w:lang w:val="es-ES_tradnl"/>
        </w:rPr>
        <w:t>Si transcurrido el plazo señalado en el primer párrafo de este artículo, el sujeto obligado no declina la competencia en los términos establecidos, podrá canalizar la solicitud ante el sujeto obligado competente</w:t>
      </w:r>
      <w:r w:rsidRPr="00B27E29">
        <w:rPr>
          <w:lang w:val="es-ES_tradnl"/>
        </w:rPr>
        <w:t>.”</w:t>
      </w:r>
    </w:p>
    <w:p w14:paraId="5DFB381D" w14:textId="77777777" w:rsidR="00E57373" w:rsidRPr="00B27E29" w:rsidRDefault="00E57373" w:rsidP="00B27E29">
      <w:pPr>
        <w:pStyle w:val="Puesto"/>
        <w:rPr>
          <w:lang w:val="es-ES_tradnl"/>
        </w:rPr>
      </w:pPr>
      <w:r w:rsidRPr="00B27E29">
        <w:rPr>
          <w:lang w:val="es-ES_tradnl"/>
        </w:rPr>
        <w:t>(Énfasis añadido)</w:t>
      </w:r>
    </w:p>
    <w:p w14:paraId="09A48FC6" w14:textId="77777777" w:rsidR="00E57373" w:rsidRPr="00B27E29" w:rsidRDefault="00E57373" w:rsidP="00B27E29">
      <w:pPr>
        <w:ind w:right="901"/>
        <w:rPr>
          <w:lang w:val="es-ES_tradnl"/>
        </w:rPr>
      </w:pPr>
    </w:p>
    <w:p w14:paraId="092C4D3D" w14:textId="77777777" w:rsidR="00E57373" w:rsidRPr="00B27E29" w:rsidRDefault="00E57373" w:rsidP="00B27E29">
      <w:pPr>
        <w:rPr>
          <w:rFonts w:eastAsia="Calibri" w:cs="Arial"/>
          <w:sz w:val="24"/>
          <w:szCs w:val="24"/>
          <w:lang w:val="es-ES"/>
        </w:rPr>
      </w:pPr>
      <w:r w:rsidRPr="00B27E29">
        <w:rPr>
          <w:rFonts w:eastAsia="Calibri"/>
          <w:lang w:val="es-ES"/>
        </w:rPr>
        <w:t xml:space="preserve">Es así que, una vez recibida una solicitud de información, se determine que es incompetente para para poseer, generar o administrar lo solicitado, dentro de los primeros tres días posteriores a la recepción de la solicitud, deberá hacerlo del conocimiento de la particular; por lo que ante la falta de pronunciamiento dentro del plazo referido anteriormente, </w:t>
      </w:r>
      <w:r w:rsidRPr="00B27E29">
        <w:rPr>
          <w:rFonts w:eastAsia="Calibri" w:cs="Arial"/>
          <w:b/>
          <w:lang w:val="es-ES"/>
        </w:rPr>
        <w:t>EL SUJETO OBLIGADO</w:t>
      </w:r>
      <w:r w:rsidRPr="00B27E29">
        <w:rPr>
          <w:rFonts w:eastAsia="Calibri" w:cs="Arial"/>
          <w:lang w:val="es-ES"/>
        </w:rPr>
        <w:t xml:space="preserve"> deberá atender el contenido del artículo 49 de la citada ley, para efectos de que sea declarada por parte del Comité de Transparencia la incompetencia a la que se hace referencia en la respuesta proporcionada. </w:t>
      </w:r>
    </w:p>
    <w:p w14:paraId="039BDA61" w14:textId="77777777" w:rsidR="00E57373" w:rsidRPr="00B27E29" w:rsidRDefault="00E57373" w:rsidP="00B27E29">
      <w:pPr>
        <w:rPr>
          <w:rFonts w:eastAsia="Calibri" w:cs="Arial"/>
          <w:lang w:val="es-ES"/>
        </w:rPr>
      </w:pPr>
    </w:p>
    <w:p w14:paraId="0D157E14" w14:textId="77777777" w:rsidR="00E57373" w:rsidRPr="00B27E29" w:rsidRDefault="00E57373" w:rsidP="00B27E29">
      <w:pPr>
        <w:pStyle w:val="Puesto"/>
        <w:rPr>
          <w:rFonts w:eastAsia="Times New Roman"/>
          <w:lang w:val="es-ES"/>
        </w:rPr>
      </w:pPr>
      <w:r w:rsidRPr="00B27E29">
        <w:rPr>
          <w:b/>
          <w:bCs/>
          <w:lang w:val="es-ES"/>
        </w:rPr>
        <w:t xml:space="preserve">“Artículo 49. </w:t>
      </w:r>
      <w:r w:rsidRPr="00B27E29">
        <w:rPr>
          <w:lang w:val="es-ES"/>
        </w:rPr>
        <w:t>Los Comités de Transparencia tendrán las siguientes atribuciones:</w:t>
      </w:r>
    </w:p>
    <w:p w14:paraId="0C9279A5" w14:textId="77777777" w:rsidR="00E57373" w:rsidRPr="00B27E29" w:rsidRDefault="00E57373" w:rsidP="00B27E29">
      <w:pPr>
        <w:pStyle w:val="Puesto"/>
        <w:rPr>
          <w:lang w:val="es-ES"/>
        </w:rPr>
      </w:pPr>
      <w:r w:rsidRPr="00B27E29">
        <w:rPr>
          <w:b/>
          <w:bCs/>
          <w:lang w:val="es-ES"/>
        </w:rPr>
        <w:t xml:space="preserve">I. </w:t>
      </w:r>
      <w:r w:rsidRPr="00B27E29">
        <w:rPr>
          <w:lang w:val="es-ES"/>
        </w:rPr>
        <w:t>Instituir, coordinar y supervisar en términos de las disposiciones aplicables, las acciones, medidas y procedimientos que coadyuven a asegurar una mayor eficacia en la gestión y atención de las solicitudes en materia de acceso a la información;</w:t>
      </w:r>
    </w:p>
    <w:p w14:paraId="6A516124" w14:textId="77777777" w:rsidR="00E57373" w:rsidRPr="00B27E29" w:rsidRDefault="00E57373" w:rsidP="00B27E29">
      <w:pPr>
        <w:pStyle w:val="Puesto"/>
        <w:rPr>
          <w:lang w:val="es-ES"/>
        </w:rPr>
      </w:pPr>
      <w:r w:rsidRPr="00B27E29">
        <w:rPr>
          <w:b/>
          <w:bCs/>
          <w:lang w:val="es-ES"/>
        </w:rPr>
        <w:t xml:space="preserve">II. </w:t>
      </w:r>
      <w:r w:rsidRPr="00B27E29">
        <w:rPr>
          <w:lang w:val="es-ES"/>
        </w:rPr>
        <w:t xml:space="preserve">Confirmar, modificar o revocar las determinaciones que en materia de ampliación del plazo de respuesta, clasificación de la información y declaración de inexistencia </w:t>
      </w:r>
      <w:r w:rsidRPr="00B27E29">
        <w:rPr>
          <w:b/>
          <w:lang w:val="es-ES"/>
        </w:rPr>
        <w:t>o de incompetencia realicen los titulares de las áreas de los sujetos obligados</w:t>
      </w:r>
      <w:r w:rsidRPr="00B27E29">
        <w:rPr>
          <w:lang w:val="es-ES"/>
        </w:rPr>
        <w:t>;</w:t>
      </w:r>
    </w:p>
    <w:p w14:paraId="4F0896BE" w14:textId="77777777" w:rsidR="00E57373" w:rsidRPr="00B27E29" w:rsidRDefault="00E57373" w:rsidP="00B27E29">
      <w:pPr>
        <w:pStyle w:val="Puesto"/>
        <w:rPr>
          <w:lang w:val="es-ES"/>
        </w:rPr>
      </w:pPr>
      <w:r w:rsidRPr="00B27E29">
        <w:rPr>
          <w:b/>
          <w:bCs/>
          <w:lang w:val="es-ES"/>
        </w:rPr>
        <w:t>.</w:t>
      </w:r>
      <w:r w:rsidRPr="00B27E29">
        <w:rPr>
          <w:lang w:val="es-ES"/>
        </w:rPr>
        <w:t>. .”</w:t>
      </w:r>
    </w:p>
    <w:p w14:paraId="178BC9BF" w14:textId="77777777" w:rsidR="00E57373" w:rsidRPr="00B27E29" w:rsidRDefault="00E57373" w:rsidP="00B27E29">
      <w:pPr>
        <w:pStyle w:val="Puesto"/>
        <w:rPr>
          <w:lang w:val="es-ES"/>
        </w:rPr>
      </w:pPr>
      <w:r w:rsidRPr="00B27E29">
        <w:rPr>
          <w:bCs/>
          <w:lang w:val="es-ES"/>
        </w:rPr>
        <w:t>(Énfasis añadido)</w:t>
      </w:r>
    </w:p>
    <w:p w14:paraId="68C76C3E" w14:textId="77777777" w:rsidR="00E57373" w:rsidRPr="00B27E29" w:rsidRDefault="00E57373" w:rsidP="00B27E29">
      <w:pPr>
        <w:rPr>
          <w:rFonts w:eastAsia="Calibri" w:cs="Arial"/>
          <w:sz w:val="24"/>
          <w:szCs w:val="24"/>
          <w:lang w:val="es-ES"/>
        </w:rPr>
      </w:pPr>
    </w:p>
    <w:p w14:paraId="459067C8" w14:textId="77777777" w:rsidR="00E57373" w:rsidRPr="00B27E29" w:rsidRDefault="00E57373" w:rsidP="00B27E29">
      <w:pPr>
        <w:rPr>
          <w:rFonts w:eastAsia="Calibri" w:cs="Arial"/>
          <w:lang w:val="es-ES"/>
        </w:rPr>
      </w:pPr>
      <w:r w:rsidRPr="00B27E29">
        <w:rPr>
          <w:rFonts w:eastAsia="Calibri" w:cs="Arial"/>
          <w:lang w:val="es-ES"/>
        </w:rPr>
        <w:t xml:space="preserve">Es de lo expuesto que, este Órgano Garante determina ordenar al </w:t>
      </w:r>
      <w:r w:rsidRPr="00B27E29">
        <w:rPr>
          <w:rFonts w:eastAsia="Calibri" w:cs="Arial"/>
          <w:b/>
          <w:lang w:val="es-ES"/>
        </w:rPr>
        <w:t xml:space="preserve">SUJETO OBLIGADO </w:t>
      </w:r>
      <w:r w:rsidRPr="00B27E29">
        <w:rPr>
          <w:rFonts w:eastAsia="Calibri" w:cs="Arial"/>
          <w:lang w:val="es-ES"/>
        </w:rPr>
        <w:t xml:space="preserve">haga entrega al particular del Acuerdo que emita el Comité de Transparencia en el que se confirme la declaratoria de incompetencia de la información solicitada por </w:t>
      </w:r>
      <w:r w:rsidRPr="00B27E29">
        <w:rPr>
          <w:rFonts w:eastAsia="Calibri" w:cs="Arial"/>
          <w:b/>
          <w:lang w:val="es-ES"/>
        </w:rPr>
        <w:t>LA PARTE RECURRENTE</w:t>
      </w:r>
      <w:r w:rsidRPr="00B27E29">
        <w:rPr>
          <w:rFonts w:eastAsia="Calibri" w:cs="Arial"/>
          <w:lang w:val="es-ES"/>
        </w:rPr>
        <w:t xml:space="preserve">. </w:t>
      </w:r>
    </w:p>
    <w:p w14:paraId="4FEA34A7" w14:textId="77777777" w:rsidR="00E57373" w:rsidRPr="00B27E29" w:rsidRDefault="00E57373" w:rsidP="00B27E29">
      <w:pPr>
        <w:rPr>
          <w:rFonts w:eastAsia="Calibri" w:cs="Arial"/>
          <w:lang w:val="es-ES"/>
        </w:rPr>
      </w:pPr>
    </w:p>
    <w:p w14:paraId="66F2D211" w14:textId="77777777" w:rsidR="00E57373" w:rsidRPr="00B27E29" w:rsidRDefault="00E57373" w:rsidP="00B27E29">
      <w:pPr>
        <w:rPr>
          <w:rFonts w:eastAsiaTheme="minorEastAsia"/>
          <w:lang w:val="es-ES" w:eastAsia="es-MX"/>
        </w:rPr>
      </w:pPr>
      <w:r w:rsidRPr="00B27E29">
        <w:rPr>
          <w:rFonts w:eastAsia="Calibri" w:cs="Arial"/>
          <w:lang w:val="es-ES"/>
        </w:rPr>
        <w:lastRenderedPageBreak/>
        <w:t xml:space="preserve">Derivado de lo anterior, se dejan a salvo los derechos de la particular, para que requiera al </w:t>
      </w:r>
      <w:r w:rsidRPr="00B27E29">
        <w:rPr>
          <w:rFonts w:eastAsia="Calibri" w:cs="Arial"/>
          <w:b/>
          <w:lang w:val="es-ES"/>
        </w:rPr>
        <w:t>SUJETO OBLIGADO</w:t>
      </w:r>
      <w:r w:rsidRPr="00B27E29">
        <w:rPr>
          <w:rFonts w:eastAsia="Calibri" w:cs="Arial"/>
          <w:lang w:val="es-ES"/>
        </w:rPr>
        <w:t xml:space="preserve"> que considere conveniente.</w:t>
      </w:r>
      <w:r w:rsidRPr="00B27E29">
        <w:rPr>
          <w:rFonts w:eastAsiaTheme="minorEastAsia"/>
          <w:lang w:val="es-ES" w:eastAsia="es-MX"/>
        </w:rPr>
        <w:t xml:space="preserve"> </w:t>
      </w:r>
    </w:p>
    <w:p w14:paraId="7F21147A" w14:textId="77777777" w:rsidR="00106364" w:rsidRPr="00B27E29" w:rsidRDefault="00106364" w:rsidP="00B27E29">
      <w:pPr>
        <w:spacing w:before="280" w:after="280"/>
        <w:ind w:right="49"/>
        <w:rPr>
          <w:rFonts w:eastAsia="Palatino Linotype" w:cs="Palatino Linotype"/>
          <w:lang w:val="es-ES" w:eastAsia="es-MX"/>
        </w:rPr>
      </w:pPr>
      <w:r w:rsidRPr="00B27E29">
        <w:rPr>
          <w:rFonts w:cs="Arial"/>
        </w:rPr>
        <w:t xml:space="preserve">Finalmente, es de señalar que, atendiendo a que </w:t>
      </w:r>
      <w:r w:rsidRPr="00B27E29">
        <w:rPr>
          <w:rFonts w:cs="Arial"/>
          <w:b/>
        </w:rPr>
        <w:t xml:space="preserve">EL SUJETO OBLIGADO </w:t>
      </w:r>
      <w:r w:rsidRPr="00B27E29">
        <w:rPr>
          <w:rFonts w:cs="Arial"/>
        </w:rPr>
        <w:t xml:space="preserve">fue omiso en entregar la respuesta a la solicitud de información pública sujeta a estudio y dado que el Recurso de Revisión materia del presente asunto, </w:t>
      </w:r>
      <w:r w:rsidRPr="00B27E29">
        <w:t xml:space="preserve">no es el medio para investigar y en su caso, sancionar a servidores públicos </w:t>
      </w:r>
      <w:r w:rsidRPr="00B27E29">
        <w:rPr>
          <w:b/>
        </w:rPr>
        <w:t>por la omisión de la entrega de información pública</w:t>
      </w:r>
      <w:r w:rsidRPr="00B27E29">
        <w:t>, en atención a lo previsto en el artículo 163 de la Ley de la Materia, que señala el plazo de respuesta y atención a solicitudes de información;</w:t>
      </w:r>
      <w:r w:rsidRPr="00B27E29">
        <w:rPr>
          <w:rFonts w:eastAsia="Palatino Linotype" w:cs="Palatino Linotype"/>
          <w:lang w:val="es-ES" w:eastAsia="es-MX"/>
        </w:rPr>
        <w:t xml:space="preserve"> motivo por el cual </w:t>
      </w:r>
      <w:r w:rsidRPr="00B27E2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27E29">
        <w:rPr>
          <w:rFonts w:eastAsia="Palatino Linotype" w:cs="Palatino Linotype"/>
          <w:lang w:val="es-ES" w:eastAsia="es-MX"/>
        </w:rPr>
        <w:t>.</w:t>
      </w:r>
    </w:p>
    <w:p w14:paraId="1A435559" w14:textId="77777777" w:rsidR="00E57373" w:rsidRPr="00B27E29" w:rsidRDefault="00E57373" w:rsidP="00B27E29">
      <w:pPr>
        <w:rPr>
          <w:szCs w:val="22"/>
        </w:rPr>
      </w:pPr>
    </w:p>
    <w:p w14:paraId="2D54F649" w14:textId="4C520766" w:rsidR="00106364" w:rsidRPr="00B27E29" w:rsidRDefault="00106364" w:rsidP="00B27E29">
      <w:pPr>
        <w:pStyle w:val="Ttulo3"/>
      </w:pPr>
      <w:bookmarkStart w:id="35" w:name="_Toc173866649"/>
      <w:bookmarkStart w:id="36" w:name="_Toc184227567"/>
      <w:r w:rsidRPr="00B27E29">
        <w:t>c) Conclusión</w:t>
      </w:r>
      <w:bookmarkEnd w:id="35"/>
      <w:bookmarkEnd w:id="36"/>
    </w:p>
    <w:p w14:paraId="2F79232E" w14:textId="1D4FBD6A" w:rsidR="00106364" w:rsidRPr="00B27E29" w:rsidRDefault="00106364" w:rsidP="00B27E29">
      <w:pPr>
        <w:widowControl w:val="0"/>
        <w:tabs>
          <w:tab w:val="left" w:pos="1701"/>
          <w:tab w:val="left" w:pos="1843"/>
        </w:tabs>
        <w:autoSpaceDE w:val="0"/>
        <w:autoSpaceDN w:val="0"/>
        <w:adjustRightInd w:val="0"/>
        <w:rPr>
          <w:rFonts w:cs="Arial"/>
        </w:rPr>
      </w:pPr>
      <w:r w:rsidRPr="00B27E29">
        <w:rPr>
          <w:rFonts w:cs="Arial"/>
        </w:rPr>
        <w:t xml:space="preserve">En razón de lo anteriormente expuesto, este Instituto estima que las razones o motivos de inconformidad hechos valer por </w:t>
      </w:r>
      <w:r w:rsidRPr="00B27E29">
        <w:rPr>
          <w:rFonts w:cs="Arial"/>
          <w:b/>
        </w:rPr>
        <w:t>EL RECURRENTE</w:t>
      </w:r>
      <w:r w:rsidRPr="00B27E29">
        <w:rPr>
          <w:rFonts w:cs="Arial"/>
        </w:rPr>
        <w:t xml:space="preserve"> devienen </w:t>
      </w:r>
      <w:r w:rsidRPr="00B27E29">
        <w:rPr>
          <w:rFonts w:cs="Arial"/>
          <w:b/>
        </w:rPr>
        <w:t>fundadas</w:t>
      </w:r>
      <w:r w:rsidRPr="00B27E29">
        <w:rPr>
          <w:rFonts w:cs="Arial"/>
        </w:rPr>
        <w:t xml:space="preserve"> y suficientes para </w:t>
      </w:r>
      <w:r w:rsidRPr="00B27E29">
        <w:rPr>
          <w:rFonts w:cs="Arial"/>
          <w:b/>
        </w:rPr>
        <w:t>ORDENAR</w:t>
      </w:r>
      <w:r w:rsidRPr="00B27E29">
        <w:rPr>
          <w:rFonts w:cs="Arial"/>
        </w:rPr>
        <w:t xml:space="preserve"> al </w:t>
      </w:r>
      <w:r w:rsidRPr="00B27E29">
        <w:rPr>
          <w:rFonts w:cs="Arial"/>
          <w:b/>
        </w:rPr>
        <w:t xml:space="preserve">SUJETO OBLIGADO </w:t>
      </w:r>
      <w:r w:rsidRPr="00B27E29">
        <w:rPr>
          <w:rFonts w:cs="Arial"/>
        </w:rPr>
        <w:t>haga entrega de la información descrita en el presente Considerando.</w:t>
      </w:r>
    </w:p>
    <w:p w14:paraId="5547700B" w14:textId="77777777" w:rsidR="00106364" w:rsidRPr="00B27E29" w:rsidRDefault="00106364" w:rsidP="00B27E29"/>
    <w:p w14:paraId="30A22D67" w14:textId="77777777" w:rsidR="00106364" w:rsidRPr="00B27E29" w:rsidRDefault="00106364" w:rsidP="00B27E29">
      <w:pPr>
        <w:ind w:right="-93"/>
        <w:rPr>
          <w:rFonts w:cs="Tahoma"/>
          <w:bCs/>
          <w:szCs w:val="22"/>
        </w:rPr>
      </w:pPr>
      <w:r w:rsidRPr="00B27E2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1381863" w14:textId="77777777" w:rsidR="00106364" w:rsidRPr="00B27E29" w:rsidRDefault="00106364" w:rsidP="00B27E29">
      <w:pPr>
        <w:pStyle w:val="Ttulo1"/>
      </w:pPr>
      <w:bookmarkStart w:id="37" w:name="_Toc173866650"/>
      <w:bookmarkStart w:id="38" w:name="_Toc184227568"/>
      <w:r w:rsidRPr="00B27E29">
        <w:lastRenderedPageBreak/>
        <w:t>RESUELVE</w:t>
      </w:r>
      <w:bookmarkEnd w:id="37"/>
      <w:bookmarkEnd w:id="38"/>
    </w:p>
    <w:p w14:paraId="000C6124" w14:textId="77777777" w:rsidR="00106364" w:rsidRPr="00B27E29" w:rsidRDefault="00106364" w:rsidP="00B27E29">
      <w:pPr>
        <w:ind w:right="113"/>
        <w:rPr>
          <w:rFonts w:cs="Arial"/>
          <w:b/>
          <w:szCs w:val="22"/>
        </w:rPr>
      </w:pPr>
    </w:p>
    <w:p w14:paraId="2E4F9CD6" w14:textId="77777777" w:rsidR="00106364" w:rsidRPr="00B27E29" w:rsidRDefault="00106364" w:rsidP="00B27E29">
      <w:pPr>
        <w:widowControl w:val="0"/>
        <w:rPr>
          <w:rFonts w:eastAsia="Calibri" w:cs="Tahoma"/>
          <w:bCs/>
          <w:szCs w:val="22"/>
          <w:lang w:eastAsia="en-US"/>
        </w:rPr>
      </w:pPr>
      <w:r w:rsidRPr="00B27E29">
        <w:rPr>
          <w:b/>
          <w:bCs/>
        </w:rPr>
        <w:t>PRIMERO.</w:t>
      </w:r>
      <w:r w:rsidRPr="00B27E29">
        <w:t xml:space="preserve"> </w:t>
      </w:r>
      <w:r w:rsidRPr="00B27E29">
        <w:rPr>
          <w:rFonts w:cs="Tahoma"/>
          <w:szCs w:val="22"/>
        </w:rPr>
        <w:t xml:space="preserve">Resultan </w:t>
      </w:r>
      <w:r w:rsidRPr="00B27E29">
        <w:rPr>
          <w:rFonts w:cs="Tahoma"/>
          <w:b/>
          <w:szCs w:val="22"/>
        </w:rPr>
        <w:t>fundadas</w:t>
      </w:r>
      <w:r w:rsidRPr="00B27E29">
        <w:rPr>
          <w:rFonts w:cs="Tahoma"/>
          <w:szCs w:val="22"/>
        </w:rPr>
        <w:t xml:space="preserve"> las razones o motivos de inconformidad hechas valer por </w:t>
      </w:r>
      <w:r w:rsidRPr="00B27E29">
        <w:rPr>
          <w:rFonts w:cs="Tahoma"/>
          <w:b/>
          <w:szCs w:val="22"/>
        </w:rPr>
        <w:t>LA PARTE RECURRENTE</w:t>
      </w:r>
      <w:r w:rsidRPr="00B27E29">
        <w:rPr>
          <w:rFonts w:cs="Tahoma"/>
          <w:szCs w:val="22"/>
        </w:rPr>
        <w:t xml:space="preserve">, en términos del Considerando </w:t>
      </w:r>
      <w:r w:rsidRPr="00B27E29">
        <w:rPr>
          <w:rFonts w:cs="Tahoma"/>
          <w:b/>
          <w:szCs w:val="22"/>
        </w:rPr>
        <w:t>SEGUNDO</w:t>
      </w:r>
      <w:r w:rsidRPr="00B27E29">
        <w:rPr>
          <w:rFonts w:cs="Tahoma"/>
          <w:szCs w:val="22"/>
        </w:rPr>
        <w:t xml:space="preserve"> de la presente resolución.</w:t>
      </w:r>
    </w:p>
    <w:p w14:paraId="3F4088D2" w14:textId="77777777" w:rsidR="00106364" w:rsidRPr="00B27E29" w:rsidRDefault="00106364" w:rsidP="00B27E29">
      <w:pPr>
        <w:widowControl w:val="0"/>
        <w:rPr>
          <w:rFonts w:eastAsia="Calibri" w:cs="Tahoma"/>
          <w:bCs/>
          <w:szCs w:val="22"/>
          <w:lang w:eastAsia="en-US"/>
        </w:rPr>
      </w:pPr>
    </w:p>
    <w:p w14:paraId="29CDBA48" w14:textId="27E0EC9F" w:rsidR="00106364" w:rsidRPr="00B27E29" w:rsidRDefault="00106364" w:rsidP="00B27E29">
      <w:pPr>
        <w:ind w:right="-93"/>
        <w:rPr>
          <w:rFonts w:eastAsia="Calibri" w:cs="Tahoma"/>
          <w:szCs w:val="22"/>
          <w:lang w:eastAsia="es-MX"/>
        </w:rPr>
      </w:pPr>
      <w:r w:rsidRPr="00B27E29">
        <w:rPr>
          <w:rFonts w:eastAsia="Calibri" w:cs="Tahoma"/>
          <w:b/>
          <w:bCs/>
          <w:szCs w:val="22"/>
          <w:lang w:eastAsia="en-US"/>
        </w:rPr>
        <w:t>SEGUNDO.</w:t>
      </w:r>
      <w:r w:rsidRPr="00B27E29">
        <w:rPr>
          <w:rFonts w:eastAsia="Calibri" w:cs="Tahoma"/>
          <w:szCs w:val="22"/>
          <w:lang w:eastAsia="es-MX"/>
        </w:rPr>
        <w:t xml:space="preserve"> Se</w:t>
      </w:r>
      <w:r w:rsidRPr="00B27E29">
        <w:rPr>
          <w:rFonts w:eastAsia="Calibri" w:cs="Tahoma"/>
          <w:b/>
          <w:szCs w:val="22"/>
          <w:lang w:eastAsia="es-MX"/>
        </w:rPr>
        <w:t xml:space="preserve"> ORDENA </w:t>
      </w:r>
      <w:r w:rsidRPr="00B27E29">
        <w:rPr>
          <w:rFonts w:eastAsia="Calibri" w:cs="Tahoma"/>
          <w:szCs w:val="22"/>
          <w:lang w:eastAsia="es-MX"/>
        </w:rPr>
        <w:t xml:space="preserve">al </w:t>
      </w:r>
      <w:r w:rsidRPr="00B27E29">
        <w:rPr>
          <w:rFonts w:eastAsia="Calibri" w:cs="Tahoma"/>
          <w:b/>
          <w:szCs w:val="22"/>
          <w:lang w:eastAsia="es-MX"/>
        </w:rPr>
        <w:t xml:space="preserve">SUJETO OBLIGADO </w:t>
      </w:r>
      <w:r w:rsidRPr="00B27E29">
        <w:rPr>
          <w:rFonts w:eastAsia="Calibri" w:cs="Tahoma"/>
          <w:szCs w:val="22"/>
          <w:lang w:eastAsia="es-MX"/>
        </w:rPr>
        <w:t xml:space="preserve">atienda la Solicitud de Acceso a la Información Pública que dio origen al Recurso Revisión número </w:t>
      </w:r>
      <w:r w:rsidRPr="00B27E29">
        <w:rPr>
          <w:rFonts w:eastAsia="Calibri" w:cs="Tahoma"/>
          <w:b/>
          <w:szCs w:val="22"/>
          <w:lang w:eastAsia="es-MX"/>
        </w:rPr>
        <w:t xml:space="preserve">06632/INFOEM/IP/RR/2024, </w:t>
      </w:r>
      <w:r w:rsidRPr="00B27E29">
        <w:rPr>
          <w:rFonts w:eastAsia="Calibri" w:cs="Tahoma"/>
          <w:szCs w:val="22"/>
          <w:lang w:eastAsia="es-MX"/>
        </w:rPr>
        <w:t xml:space="preserve">en términos del Considerando </w:t>
      </w:r>
      <w:r w:rsidRPr="00B27E29">
        <w:rPr>
          <w:rFonts w:eastAsia="Calibri" w:cs="Tahoma"/>
          <w:b/>
          <w:szCs w:val="22"/>
          <w:lang w:eastAsia="es-MX"/>
        </w:rPr>
        <w:t>SEGUNDO y</w:t>
      </w:r>
      <w:r w:rsidRPr="00B27E29">
        <w:rPr>
          <w:rFonts w:eastAsia="Calibri" w:cs="Tahoma"/>
          <w:szCs w:val="22"/>
          <w:lang w:eastAsia="es-MX"/>
        </w:rPr>
        <w:t xml:space="preserve"> entregue a través del </w:t>
      </w:r>
      <w:r w:rsidRPr="00B27E29">
        <w:rPr>
          <w:rFonts w:eastAsia="Calibri" w:cs="Tahoma"/>
          <w:b/>
          <w:szCs w:val="22"/>
          <w:lang w:eastAsia="es-MX"/>
        </w:rPr>
        <w:t>SAIMEX</w:t>
      </w:r>
      <w:r w:rsidR="005A2F9B" w:rsidRPr="00B27E29">
        <w:rPr>
          <w:rFonts w:eastAsia="Calibri" w:cs="Tahoma"/>
          <w:b/>
          <w:szCs w:val="22"/>
          <w:lang w:eastAsia="es-MX"/>
        </w:rPr>
        <w:t xml:space="preserve"> </w:t>
      </w:r>
      <w:r w:rsidR="005A2F9B" w:rsidRPr="00B27E29">
        <w:t>y correo electrónico</w:t>
      </w:r>
      <w:r w:rsidRPr="00B27E29">
        <w:rPr>
          <w:rFonts w:eastAsia="Calibri" w:cs="Tahoma"/>
          <w:szCs w:val="22"/>
          <w:lang w:eastAsia="es-MX"/>
        </w:rPr>
        <w:t>, lo siguiente:</w:t>
      </w:r>
    </w:p>
    <w:p w14:paraId="0D1EF83F" w14:textId="77777777" w:rsidR="00106364" w:rsidRPr="00B27E29" w:rsidRDefault="00106364" w:rsidP="00B27E29">
      <w:pPr>
        <w:rPr>
          <w:rFonts w:eastAsia="Palatino Linotype"/>
          <w:b/>
          <w:szCs w:val="22"/>
        </w:rPr>
      </w:pPr>
    </w:p>
    <w:p w14:paraId="78262FEC" w14:textId="3601FF64" w:rsidR="00106364" w:rsidRPr="00B27E29" w:rsidRDefault="00106364" w:rsidP="00B27E29">
      <w:pPr>
        <w:pStyle w:val="Puesto"/>
        <w:spacing w:line="276" w:lineRule="auto"/>
      </w:pPr>
      <w:r w:rsidRPr="00B27E29">
        <w:t>El acuerdo mediante el cual se confirme la incompetencia del</w:t>
      </w:r>
      <w:r w:rsidRPr="00B27E29">
        <w:rPr>
          <w:b/>
        </w:rPr>
        <w:t xml:space="preserve"> SUJETO OBLIGADO, </w:t>
      </w:r>
      <w:r w:rsidRPr="00B27E29">
        <w:t xml:space="preserve">respecto de la información requerida por la particular. </w:t>
      </w:r>
    </w:p>
    <w:p w14:paraId="6C0962EC" w14:textId="77777777" w:rsidR="00106364" w:rsidRPr="00B27E29" w:rsidRDefault="00106364" w:rsidP="00B27E29">
      <w:pPr>
        <w:rPr>
          <w:rFonts w:eastAsia="Palatino Linotype"/>
          <w:b/>
          <w:szCs w:val="22"/>
        </w:rPr>
      </w:pPr>
    </w:p>
    <w:p w14:paraId="3F24F10B" w14:textId="77777777" w:rsidR="00106364" w:rsidRPr="00B27E29" w:rsidRDefault="00106364" w:rsidP="00B27E29">
      <w:r w:rsidRPr="00B27E29">
        <w:rPr>
          <w:b/>
          <w:bCs/>
        </w:rPr>
        <w:t>TERCERO.</w:t>
      </w:r>
      <w:r w:rsidRPr="00B27E29">
        <w:t xml:space="preserve"> </w:t>
      </w:r>
      <w:r w:rsidRPr="00B27E29">
        <w:rPr>
          <w:rFonts w:eastAsia="Palatino Linotype" w:cs="Palatino Linotype"/>
          <w:b/>
          <w:lang w:eastAsia="es-MX"/>
        </w:rPr>
        <w:t xml:space="preserve">Notifíquese </w:t>
      </w:r>
      <w:r w:rsidRPr="00B27E29">
        <w:rPr>
          <w:szCs w:val="17"/>
          <w:lang w:eastAsia="es-ES_tradnl"/>
        </w:rPr>
        <w:t xml:space="preserve">vía </w:t>
      </w:r>
      <w:r w:rsidRPr="00B27E29">
        <w:rPr>
          <w:rFonts w:cs="Arial"/>
        </w:rPr>
        <w:t>Sistema de Acceso a la Información Mexiquense (</w:t>
      </w:r>
      <w:r w:rsidRPr="00B27E29">
        <w:rPr>
          <w:rFonts w:cs="Arial"/>
          <w:b/>
          <w:bCs/>
        </w:rPr>
        <w:t>SAIMEX)</w:t>
      </w:r>
      <w:r w:rsidRPr="00B27E29">
        <w:rPr>
          <w:shd w:val="clear" w:color="auto" w:fill="FFFFFF"/>
        </w:rPr>
        <w:t xml:space="preserve"> la presente resolución al Titular de la Unidad de Transparencia del Sujeto Obligado</w:t>
      </w:r>
      <w:r w:rsidRPr="00B27E29">
        <w:t xml:space="preserve">, para que conforme al artículo 186 último párrafo, 189 segundo párrafo y 194 de la Ley de Transparencia y Acceso a la Información Pública del Estado de México y Municipios, dé cumplimiento a lo ordenado dentro del plazo de </w:t>
      </w:r>
      <w:r w:rsidRPr="00B27E29">
        <w:rPr>
          <w:b/>
          <w:bCs/>
        </w:rPr>
        <w:t>diez días hábiles</w:t>
      </w:r>
      <w:r w:rsidRPr="00B27E29">
        <w:t xml:space="preserve">, e informe a este Instituto en un plazo de </w:t>
      </w:r>
      <w:r w:rsidRPr="00B27E29">
        <w:rPr>
          <w:b/>
          <w:bCs/>
        </w:rPr>
        <w:t>tres días hábiles</w:t>
      </w:r>
      <w:r w:rsidRPr="00B27E2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400FD6" w14:textId="77777777" w:rsidR="00106364" w:rsidRPr="00B27E29" w:rsidRDefault="00106364" w:rsidP="00B27E29"/>
    <w:p w14:paraId="3FAC3A3E" w14:textId="034903EC" w:rsidR="00106364" w:rsidRPr="00B27E29" w:rsidRDefault="00106364" w:rsidP="00B27E29">
      <w:r w:rsidRPr="00B27E29">
        <w:rPr>
          <w:b/>
          <w:bCs/>
        </w:rPr>
        <w:t>CUARTO.</w:t>
      </w:r>
      <w:r w:rsidRPr="00B27E29">
        <w:t xml:space="preserve"> Notifíquese a </w:t>
      </w:r>
      <w:r w:rsidRPr="00B27E29">
        <w:rPr>
          <w:b/>
          <w:bCs/>
        </w:rPr>
        <w:t>LA PARTE RECURRENTE</w:t>
      </w:r>
      <w:r w:rsidRPr="00B27E29">
        <w:t xml:space="preserve"> la presente resolución vía Sistema de Acceso a la Información Mexiquense (</w:t>
      </w:r>
      <w:r w:rsidRPr="00B27E29">
        <w:rPr>
          <w:b/>
        </w:rPr>
        <w:t>SAIMEX</w:t>
      </w:r>
      <w:r w:rsidRPr="00B27E29">
        <w:t>)</w:t>
      </w:r>
      <w:r w:rsidR="00B27E29">
        <w:t xml:space="preserve"> y </w:t>
      </w:r>
      <w:r w:rsidR="00B27E29" w:rsidRPr="00B27E29">
        <w:rPr>
          <w:b/>
        </w:rPr>
        <w:t>Correo Electrónico</w:t>
      </w:r>
      <w:r w:rsidRPr="00B27E29">
        <w:t>.</w:t>
      </w:r>
    </w:p>
    <w:p w14:paraId="24C333E4" w14:textId="77777777" w:rsidR="00106364" w:rsidRPr="00B27E29" w:rsidRDefault="00106364" w:rsidP="00B27E29">
      <w:r w:rsidRPr="00B27E29">
        <w:rPr>
          <w:b/>
          <w:bCs/>
        </w:rPr>
        <w:lastRenderedPageBreak/>
        <w:t>QUINTO</w:t>
      </w:r>
      <w:r w:rsidRPr="00B27E29">
        <w:t xml:space="preserve">. Hágase del conocimiento a </w:t>
      </w:r>
      <w:r w:rsidRPr="00B27E29">
        <w:rPr>
          <w:b/>
          <w:bCs/>
        </w:rPr>
        <w:t>LA PARTE RECURRENTE</w:t>
      </w:r>
      <w:r w:rsidRPr="00B27E2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FAA8A2A" w14:textId="77777777" w:rsidR="00106364" w:rsidRPr="00B27E29" w:rsidRDefault="00106364" w:rsidP="00B27E29"/>
    <w:p w14:paraId="7C837360" w14:textId="77777777" w:rsidR="00106364" w:rsidRPr="00B27E29" w:rsidRDefault="00106364" w:rsidP="00B27E29">
      <w:r w:rsidRPr="00B27E29">
        <w:rPr>
          <w:b/>
          <w:bCs/>
        </w:rPr>
        <w:t>SEXTO.</w:t>
      </w:r>
      <w:r w:rsidRPr="00B27E29">
        <w:t xml:space="preserve"> De conformidad con el artículo 198 de la Ley de Transparencia y Acceso a la Información Pública del Estado de México y Municipios, el </w:t>
      </w:r>
      <w:r w:rsidRPr="00B27E29">
        <w:rPr>
          <w:b/>
          <w:bCs/>
        </w:rPr>
        <w:t>SUJETO OBLIGADO</w:t>
      </w:r>
      <w:r w:rsidRPr="00B27E29">
        <w:t xml:space="preserve"> podrá solicitar una ampliación de plazo de manera fundada y motivada, para el cumplimiento de la presente resolución.</w:t>
      </w:r>
    </w:p>
    <w:p w14:paraId="69305794" w14:textId="77777777" w:rsidR="00106364" w:rsidRPr="00B27E29" w:rsidRDefault="00106364" w:rsidP="00B27E29">
      <w:pPr>
        <w:widowControl w:val="0"/>
        <w:tabs>
          <w:tab w:val="left" w:pos="1701"/>
        </w:tabs>
        <w:autoSpaceDE w:val="0"/>
        <w:autoSpaceDN w:val="0"/>
        <w:adjustRightInd w:val="0"/>
        <w:ind w:right="49"/>
        <w:rPr>
          <w:sz w:val="16"/>
          <w:szCs w:val="14"/>
          <w:lang w:eastAsia="es-MX"/>
        </w:rPr>
      </w:pPr>
    </w:p>
    <w:p w14:paraId="7E9CC1EC" w14:textId="77777777" w:rsidR="00106364" w:rsidRPr="00B27E29" w:rsidRDefault="00106364" w:rsidP="00B27E29">
      <w:pPr>
        <w:rPr>
          <w:szCs w:val="22"/>
          <w:lang w:eastAsia="es-ES_tradnl"/>
        </w:rPr>
      </w:pPr>
      <w:r w:rsidRPr="00B27E29">
        <w:rPr>
          <w:rFonts w:cs="Arial"/>
          <w:b/>
          <w:bCs/>
          <w:szCs w:val="22"/>
          <w:lang w:eastAsia="es-MX"/>
        </w:rPr>
        <w:t>SÉPTIMO</w:t>
      </w:r>
      <w:r w:rsidRPr="00B27E29">
        <w:rPr>
          <w:rFonts w:eastAsia="Calibri" w:cs="Arial"/>
          <w:b/>
          <w:bCs/>
          <w:szCs w:val="22"/>
        </w:rPr>
        <w:t xml:space="preserve">. </w:t>
      </w:r>
      <w:r w:rsidRPr="00B27E29">
        <w:rPr>
          <w:b/>
          <w:szCs w:val="22"/>
          <w:lang w:eastAsia="es-ES_tradnl"/>
        </w:rPr>
        <w:t>Gírese oficio</w:t>
      </w:r>
      <w:r w:rsidRPr="00B27E29">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27E29">
        <w:rPr>
          <w:b/>
          <w:szCs w:val="22"/>
          <w:lang w:eastAsia="es-ES_tradnl"/>
        </w:rPr>
        <w:t>SEGUNDO</w:t>
      </w:r>
      <w:r w:rsidRPr="00B27E29">
        <w:rPr>
          <w:bCs/>
          <w:szCs w:val="22"/>
          <w:lang w:eastAsia="es-ES_tradnl"/>
        </w:rPr>
        <w:t xml:space="preserve"> de la presente resolución</w:t>
      </w:r>
      <w:r w:rsidRPr="00B27E29">
        <w:rPr>
          <w:szCs w:val="22"/>
          <w:lang w:eastAsia="es-ES_tradnl"/>
        </w:rPr>
        <w:t>.</w:t>
      </w:r>
    </w:p>
    <w:p w14:paraId="6761DC61" w14:textId="77777777" w:rsidR="001856BA" w:rsidRDefault="001856BA" w:rsidP="00B27E29"/>
    <w:p w14:paraId="69189B9C" w14:textId="77777777" w:rsidR="00B27E29" w:rsidRPr="00B27E29" w:rsidRDefault="00B27E29" w:rsidP="00B27E29"/>
    <w:p w14:paraId="719A5C63" w14:textId="25CB659F" w:rsidR="00664420" w:rsidRPr="00B27E29" w:rsidRDefault="00664420" w:rsidP="00B27E29">
      <w:pPr>
        <w:rPr>
          <w:rFonts w:eastAsia="Palatino Linotype" w:cs="Palatino Linotype"/>
          <w:szCs w:val="22"/>
        </w:rPr>
      </w:pPr>
      <w:r w:rsidRPr="00B27E2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06364" w:rsidRPr="00B27E29">
        <w:rPr>
          <w:rFonts w:eastAsia="Palatino Linotype" w:cs="Palatino Linotype"/>
          <w:szCs w:val="22"/>
        </w:rPr>
        <w:t>CUADRAGÉSIMA</w:t>
      </w:r>
      <w:r w:rsidR="00793AAC" w:rsidRPr="00B27E29">
        <w:rPr>
          <w:rFonts w:eastAsia="Palatino Linotype" w:cs="Palatino Linotype"/>
          <w:szCs w:val="22"/>
        </w:rPr>
        <w:t xml:space="preserve"> </w:t>
      </w:r>
      <w:r w:rsidR="00106364" w:rsidRPr="00B27E29">
        <w:rPr>
          <w:rFonts w:eastAsia="Palatino Linotype" w:cs="Palatino Linotype"/>
          <w:szCs w:val="22"/>
        </w:rPr>
        <w:t>SEGUNDA</w:t>
      </w:r>
      <w:r w:rsidRPr="00B27E29">
        <w:rPr>
          <w:rFonts w:eastAsia="Palatino Linotype" w:cs="Palatino Linotype"/>
          <w:szCs w:val="22"/>
        </w:rPr>
        <w:t xml:space="preserve"> SESIÓN ORDINARIA, CELEBRADA EL </w:t>
      </w:r>
      <w:r w:rsidR="00106364" w:rsidRPr="00B27E29">
        <w:rPr>
          <w:rFonts w:eastAsia="Palatino Linotype" w:cs="Palatino Linotype"/>
          <w:szCs w:val="22"/>
        </w:rPr>
        <w:t>CUATRO</w:t>
      </w:r>
      <w:r w:rsidRPr="00B27E29">
        <w:rPr>
          <w:rFonts w:eastAsia="Palatino Linotype" w:cs="Palatino Linotype"/>
          <w:szCs w:val="22"/>
        </w:rPr>
        <w:t xml:space="preserve"> DE </w:t>
      </w:r>
      <w:r w:rsidR="00106364" w:rsidRPr="00B27E29">
        <w:rPr>
          <w:rFonts w:eastAsia="Palatino Linotype" w:cs="Palatino Linotype"/>
          <w:szCs w:val="22"/>
        </w:rPr>
        <w:t xml:space="preserve">DICIEMBRE </w:t>
      </w:r>
      <w:r w:rsidRPr="00B27E29">
        <w:rPr>
          <w:rFonts w:eastAsia="Palatino Linotype" w:cs="Palatino Linotype"/>
          <w:szCs w:val="22"/>
        </w:rPr>
        <w:t xml:space="preserve">DE DOS MIL </w:t>
      </w:r>
      <w:r w:rsidR="00793AAC" w:rsidRPr="00B27E29">
        <w:rPr>
          <w:rFonts w:eastAsia="Palatino Linotype" w:cs="Palatino Linotype"/>
          <w:szCs w:val="22"/>
        </w:rPr>
        <w:t>VEINTICUATRO</w:t>
      </w:r>
      <w:r w:rsidRPr="00B27E29">
        <w:rPr>
          <w:rFonts w:eastAsia="Palatino Linotype" w:cs="Palatino Linotype"/>
          <w:szCs w:val="22"/>
        </w:rPr>
        <w:t>, ANTE EL SECRETARIO TÉCNICO DEL PLENO, ALEXIS TAPIA RAMÍREZ.</w:t>
      </w:r>
    </w:p>
    <w:p w14:paraId="2AB73DBD" w14:textId="77777777" w:rsidR="009A0277" w:rsidRPr="00B27E29" w:rsidRDefault="009A0277" w:rsidP="00B27E29">
      <w:pPr>
        <w:widowControl w:val="0"/>
        <w:autoSpaceDE w:val="0"/>
        <w:autoSpaceDN w:val="0"/>
        <w:adjustRightInd w:val="0"/>
        <w:rPr>
          <w:rFonts w:eastAsiaTheme="minorEastAsia"/>
          <w:sz w:val="18"/>
          <w:szCs w:val="18"/>
          <w:lang w:val="it-IT"/>
        </w:rPr>
      </w:pPr>
      <w:r w:rsidRPr="00B27E29">
        <w:rPr>
          <w:rFonts w:eastAsiaTheme="minorEastAsia"/>
          <w:sz w:val="18"/>
          <w:szCs w:val="18"/>
          <w:lang w:val="it-IT"/>
        </w:rPr>
        <w:t>SCMM/AGZ/DEMF/JMMO</w:t>
      </w:r>
    </w:p>
    <w:p w14:paraId="49D72DA3" w14:textId="77777777" w:rsidR="00664420" w:rsidRPr="00B27E29" w:rsidRDefault="00664420" w:rsidP="00B27E29">
      <w:pPr>
        <w:ind w:right="-93"/>
        <w:rPr>
          <w:rFonts w:eastAsia="Calibri" w:cs="Tahoma"/>
          <w:bCs/>
          <w:szCs w:val="22"/>
          <w:lang w:eastAsia="en-US"/>
        </w:rPr>
      </w:pPr>
    </w:p>
    <w:p w14:paraId="5EFEA0CD" w14:textId="77777777" w:rsidR="00664420" w:rsidRPr="00B27E29" w:rsidRDefault="00664420" w:rsidP="00B27E29">
      <w:pPr>
        <w:ind w:right="-93"/>
        <w:rPr>
          <w:rFonts w:eastAsia="Calibri" w:cs="Tahoma"/>
          <w:szCs w:val="22"/>
          <w:lang w:val="es-ES"/>
        </w:rPr>
      </w:pPr>
    </w:p>
    <w:p w14:paraId="696BC976" w14:textId="77777777" w:rsidR="00664420" w:rsidRPr="00B27E29" w:rsidRDefault="00664420" w:rsidP="00B27E29">
      <w:pPr>
        <w:ind w:right="-93"/>
        <w:rPr>
          <w:rFonts w:eastAsia="Calibri" w:cs="Tahoma"/>
          <w:bCs/>
          <w:szCs w:val="22"/>
          <w:lang w:val="es-ES" w:eastAsia="en-US"/>
        </w:rPr>
      </w:pPr>
    </w:p>
    <w:p w14:paraId="671CB0C5" w14:textId="77777777" w:rsidR="00664420" w:rsidRPr="00B27E29" w:rsidRDefault="00664420" w:rsidP="00B27E29">
      <w:pPr>
        <w:ind w:right="-93"/>
        <w:rPr>
          <w:rFonts w:eastAsia="Calibri" w:cs="Tahoma"/>
          <w:bCs/>
          <w:szCs w:val="22"/>
          <w:lang w:val="es-ES_tradnl" w:eastAsia="en-US"/>
        </w:rPr>
      </w:pPr>
    </w:p>
    <w:p w14:paraId="52B66DE7" w14:textId="77777777" w:rsidR="00664420" w:rsidRPr="00B27E29" w:rsidRDefault="00664420" w:rsidP="00B27E29">
      <w:pPr>
        <w:ind w:right="-93"/>
        <w:rPr>
          <w:rFonts w:eastAsia="Calibri" w:cs="Tahoma"/>
          <w:bCs/>
          <w:szCs w:val="22"/>
          <w:lang w:val="es-ES_tradnl" w:eastAsia="en-US"/>
        </w:rPr>
      </w:pPr>
    </w:p>
    <w:p w14:paraId="3BA305D1" w14:textId="77777777" w:rsidR="00664420" w:rsidRPr="00B27E29" w:rsidRDefault="00664420" w:rsidP="00B27E29">
      <w:pPr>
        <w:ind w:right="-93"/>
        <w:rPr>
          <w:rFonts w:eastAsia="Calibri" w:cs="Tahoma"/>
          <w:bCs/>
          <w:szCs w:val="22"/>
          <w:lang w:val="es-ES_tradnl" w:eastAsia="en-US"/>
        </w:rPr>
      </w:pPr>
    </w:p>
    <w:p w14:paraId="78230707" w14:textId="77777777" w:rsidR="00664420" w:rsidRPr="00B27E29" w:rsidRDefault="00664420" w:rsidP="00B27E29">
      <w:pPr>
        <w:ind w:right="-93"/>
        <w:rPr>
          <w:rFonts w:eastAsia="Calibri" w:cs="Tahoma"/>
          <w:bCs/>
          <w:szCs w:val="22"/>
          <w:lang w:val="es-ES_tradnl" w:eastAsia="en-US"/>
        </w:rPr>
      </w:pPr>
    </w:p>
    <w:p w14:paraId="72D18B28" w14:textId="77777777" w:rsidR="00664420" w:rsidRPr="00B27E29" w:rsidRDefault="00664420" w:rsidP="00B27E29">
      <w:pPr>
        <w:ind w:right="-93"/>
        <w:rPr>
          <w:rFonts w:eastAsia="Calibri" w:cs="Tahoma"/>
          <w:bCs/>
          <w:szCs w:val="22"/>
          <w:lang w:val="es-ES_tradnl" w:eastAsia="en-US"/>
        </w:rPr>
      </w:pPr>
    </w:p>
    <w:p w14:paraId="6BD461DC" w14:textId="77777777" w:rsidR="00664420" w:rsidRPr="00B27E29" w:rsidRDefault="00664420" w:rsidP="00B27E29">
      <w:pPr>
        <w:tabs>
          <w:tab w:val="center" w:pos="4568"/>
        </w:tabs>
        <w:ind w:right="-93"/>
        <w:rPr>
          <w:rFonts w:eastAsia="Calibri" w:cs="Tahoma"/>
          <w:bCs/>
          <w:szCs w:val="22"/>
          <w:lang w:eastAsia="en-US"/>
        </w:rPr>
      </w:pPr>
    </w:p>
    <w:p w14:paraId="4DBB1727" w14:textId="77777777" w:rsidR="00664420" w:rsidRPr="00B27E29" w:rsidRDefault="00664420" w:rsidP="00B27E29">
      <w:pPr>
        <w:tabs>
          <w:tab w:val="center" w:pos="4568"/>
        </w:tabs>
        <w:ind w:right="-93"/>
        <w:rPr>
          <w:rFonts w:eastAsia="Calibri" w:cs="Tahoma"/>
          <w:bCs/>
          <w:szCs w:val="22"/>
          <w:lang w:eastAsia="en-US"/>
        </w:rPr>
      </w:pPr>
    </w:p>
    <w:p w14:paraId="1D74121B" w14:textId="77777777" w:rsidR="00664420" w:rsidRPr="00B27E29" w:rsidRDefault="00664420" w:rsidP="00B27E29">
      <w:pPr>
        <w:tabs>
          <w:tab w:val="center" w:pos="4568"/>
        </w:tabs>
        <w:ind w:right="-93"/>
        <w:rPr>
          <w:rFonts w:eastAsia="Calibri" w:cs="Tahoma"/>
          <w:bCs/>
          <w:szCs w:val="22"/>
          <w:lang w:eastAsia="en-US"/>
        </w:rPr>
      </w:pPr>
    </w:p>
    <w:p w14:paraId="08E74E9C" w14:textId="77777777" w:rsidR="00664420" w:rsidRPr="00B27E29" w:rsidRDefault="00664420" w:rsidP="00B27E29">
      <w:pPr>
        <w:tabs>
          <w:tab w:val="center" w:pos="4568"/>
        </w:tabs>
        <w:ind w:right="-93"/>
        <w:rPr>
          <w:rFonts w:eastAsia="Calibri" w:cs="Tahoma"/>
          <w:bCs/>
          <w:szCs w:val="22"/>
          <w:lang w:eastAsia="en-US"/>
        </w:rPr>
      </w:pPr>
    </w:p>
    <w:p w14:paraId="2CBF5E03" w14:textId="77777777" w:rsidR="00664420" w:rsidRPr="00B27E29" w:rsidRDefault="00664420" w:rsidP="00B27E29">
      <w:pPr>
        <w:tabs>
          <w:tab w:val="center" w:pos="4568"/>
        </w:tabs>
        <w:ind w:right="-93"/>
        <w:rPr>
          <w:rFonts w:eastAsia="Calibri" w:cs="Tahoma"/>
          <w:bCs/>
          <w:szCs w:val="22"/>
          <w:lang w:eastAsia="en-US"/>
        </w:rPr>
      </w:pPr>
    </w:p>
    <w:p w14:paraId="44865A6D" w14:textId="77777777" w:rsidR="00664420" w:rsidRPr="00B27E29" w:rsidRDefault="00664420" w:rsidP="00B27E29">
      <w:pPr>
        <w:tabs>
          <w:tab w:val="center" w:pos="4568"/>
        </w:tabs>
        <w:ind w:right="-93"/>
        <w:rPr>
          <w:rFonts w:eastAsia="Calibri" w:cs="Tahoma"/>
          <w:bCs/>
          <w:szCs w:val="22"/>
          <w:lang w:eastAsia="en-US"/>
        </w:rPr>
      </w:pPr>
    </w:p>
    <w:p w14:paraId="7147F06B" w14:textId="77777777" w:rsidR="00664420" w:rsidRPr="00B27E29" w:rsidRDefault="00664420" w:rsidP="00B27E29">
      <w:pPr>
        <w:tabs>
          <w:tab w:val="center" w:pos="4568"/>
        </w:tabs>
        <w:ind w:right="-93"/>
        <w:rPr>
          <w:rFonts w:eastAsia="Calibri" w:cs="Tahoma"/>
          <w:bCs/>
          <w:szCs w:val="22"/>
          <w:lang w:eastAsia="en-US"/>
        </w:rPr>
      </w:pPr>
    </w:p>
    <w:p w14:paraId="6FDF3D7E" w14:textId="77777777" w:rsidR="00664420" w:rsidRPr="00B27E29" w:rsidRDefault="00664420" w:rsidP="00B27E29">
      <w:pPr>
        <w:tabs>
          <w:tab w:val="center" w:pos="4568"/>
        </w:tabs>
        <w:ind w:right="-93"/>
        <w:rPr>
          <w:rFonts w:eastAsia="Calibri" w:cs="Tahoma"/>
          <w:bCs/>
          <w:szCs w:val="22"/>
          <w:lang w:eastAsia="en-US"/>
        </w:rPr>
      </w:pPr>
    </w:p>
    <w:p w14:paraId="6246F818" w14:textId="77777777" w:rsidR="00664420" w:rsidRPr="00B27E29" w:rsidRDefault="00664420" w:rsidP="00B27E29">
      <w:pPr>
        <w:tabs>
          <w:tab w:val="center" w:pos="4568"/>
        </w:tabs>
        <w:ind w:right="-93"/>
        <w:rPr>
          <w:rFonts w:eastAsia="Calibri" w:cs="Tahoma"/>
          <w:bCs/>
          <w:szCs w:val="22"/>
          <w:lang w:eastAsia="en-US"/>
        </w:rPr>
      </w:pPr>
    </w:p>
    <w:p w14:paraId="57A88B28" w14:textId="77777777" w:rsidR="00664420" w:rsidRPr="00B27E29" w:rsidRDefault="00664420" w:rsidP="00B27E29">
      <w:pPr>
        <w:tabs>
          <w:tab w:val="center" w:pos="4568"/>
        </w:tabs>
        <w:ind w:right="-93"/>
        <w:rPr>
          <w:rFonts w:eastAsia="Calibri" w:cs="Tahoma"/>
          <w:bCs/>
          <w:szCs w:val="22"/>
          <w:lang w:eastAsia="en-US"/>
        </w:rPr>
      </w:pPr>
    </w:p>
    <w:p w14:paraId="77EF6095" w14:textId="77777777" w:rsidR="00664420" w:rsidRPr="00B27E29" w:rsidRDefault="00664420" w:rsidP="00B27E29">
      <w:pPr>
        <w:tabs>
          <w:tab w:val="center" w:pos="4568"/>
        </w:tabs>
        <w:ind w:right="-93"/>
        <w:rPr>
          <w:rFonts w:eastAsia="Calibri" w:cs="Tahoma"/>
          <w:bCs/>
          <w:szCs w:val="22"/>
          <w:lang w:eastAsia="en-US"/>
        </w:rPr>
      </w:pPr>
    </w:p>
    <w:p w14:paraId="35593947" w14:textId="77777777" w:rsidR="00664420" w:rsidRPr="00B27E29" w:rsidRDefault="00664420" w:rsidP="00B27E29">
      <w:pPr>
        <w:tabs>
          <w:tab w:val="center" w:pos="4568"/>
        </w:tabs>
        <w:ind w:right="-93"/>
        <w:rPr>
          <w:rFonts w:eastAsia="Calibri" w:cs="Tahoma"/>
          <w:bCs/>
          <w:szCs w:val="22"/>
          <w:lang w:eastAsia="en-US"/>
        </w:rPr>
      </w:pPr>
    </w:p>
    <w:p w14:paraId="3AF72A17" w14:textId="77777777" w:rsidR="00664420" w:rsidRPr="00B27E29" w:rsidRDefault="00664420" w:rsidP="00B27E29">
      <w:pPr>
        <w:tabs>
          <w:tab w:val="center" w:pos="4568"/>
        </w:tabs>
        <w:ind w:right="-93"/>
        <w:rPr>
          <w:rFonts w:eastAsia="Calibri" w:cs="Tahoma"/>
          <w:bCs/>
          <w:szCs w:val="22"/>
          <w:lang w:eastAsia="en-US"/>
        </w:rPr>
      </w:pPr>
    </w:p>
    <w:p w14:paraId="37169144" w14:textId="77777777" w:rsidR="00664420" w:rsidRPr="00B27E29" w:rsidRDefault="00664420" w:rsidP="00B27E29">
      <w:pPr>
        <w:tabs>
          <w:tab w:val="center" w:pos="4568"/>
        </w:tabs>
        <w:ind w:right="-93"/>
        <w:rPr>
          <w:rFonts w:eastAsia="Calibri" w:cs="Tahoma"/>
          <w:bCs/>
          <w:szCs w:val="22"/>
          <w:lang w:eastAsia="en-US"/>
        </w:rPr>
      </w:pPr>
    </w:p>
    <w:p w14:paraId="77CFC088" w14:textId="77777777" w:rsidR="00664420" w:rsidRPr="00B27E29" w:rsidRDefault="00664420" w:rsidP="00B27E29">
      <w:pPr>
        <w:tabs>
          <w:tab w:val="center" w:pos="4568"/>
        </w:tabs>
        <w:ind w:right="-93"/>
        <w:rPr>
          <w:rFonts w:eastAsia="Calibri" w:cs="Tahoma"/>
          <w:bCs/>
          <w:szCs w:val="22"/>
          <w:lang w:eastAsia="en-US"/>
        </w:rPr>
      </w:pPr>
    </w:p>
    <w:p w14:paraId="781A11A5" w14:textId="77777777" w:rsidR="00664420" w:rsidRPr="00B27E29" w:rsidRDefault="00664420" w:rsidP="00B27E29">
      <w:pPr>
        <w:tabs>
          <w:tab w:val="center" w:pos="4568"/>
        </w:tabs>
        <w:ind w:right="-93"/>
        <w:rPr>
          <w:rFonts w:eastAsia="Calibri" w:cs="Tahoma"/>
          <w:bCs/>
          <w:szCs w:val="22"/>
          <w:lang w:eastAsia="en-US"/>
        </w:rPr>
      </w:pPr>
    </w:p>
    <w:p w14:paraId="5B4ADFF3" w14:textId="77777777" w:rsidR="00A131AC" w:rsidRPr="00B27E29" w:rsidRDefault="00A131AC" w:rsidP="00B27E29"/>
    <w:sectPr w:rsidR="00A131AC" w:rsidRPr="00B27E2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73FC9" w14:textId="77777777" w:rsidR="007A60DE" w:rsidRDefault="007A60DE" w:rsidP="00664420">
      <w:pPr>
        <w:spacing w:line="240" w:lineRule="auto"/>
      </w:pPr>
      <w:r>
        <w:separator/>
      </w:r>
    </w:p>
  </w:endnote>
  <w:endnote w:type="continuationSeparator" w:id="0">
    <w:p w14:paraId="04CC5FD7" w14:textId="77777777" w:rsidR="007A60DE" w:rsidRDefault="007A60D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D39AA" w:rsidRDefault="000D39AA">
    <w:pPr>
      <w:tabs>
        <w:tab w:val="center" w:pos="4550"/>
        <w:tab w:val="left" w:pos="5818"/>
      </w:tabs>
      <w:ind w:right="260"/>
      <w:jc w:val="right"/>
      <w:rPr>
        <w:color w:val="071320" w:themeColor="text2" w:themeShade="80"/>
        <w:sz w:val="24"/>
        <w:szCs w:val="24"/>
      </w:rPr>
    </w:pPr>
  </w:p>
  <w:p w14:paraId="1BCA7F23" w14:textId="77777777" w:rsidR="000D39AA" w:rsidRDefault="000D39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5498DE1" w:rsidR="000D39AA" w:rsidRDefault="000D39A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76969" w:rsidRPr="00776969">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76969" w:rsidRPr="00776969">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0D39AA" w:rsidRDefault="000D39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7E3B4" w14:textId="77777777" w:rsidR="007A60DE" w:rsidRDefault="007A60DE" w:rsidP="00664420">
      <w:pPr>
        <w:spacing w:line="240" w:lineRule="auto"/>
      </w:pPr>
      <w:r>
        <w:separator/>
      </w:r>
    </w:p>
  </w:footnote>
  <w:footnote w:type="continuationSeparator" w:id="0">
    <w:p w14:paraId="50AF10DA" w14:textId="77777777" w:rsidR="007A60DE" w:rsidRDefault="007A60DE" w:rsidP="00664420">
      <w:pPr>
        <w:spacing w:line="240" w:lineRule="auto"/>
      </w:pPr>
      <w:r>
        <w:continuationSeparator/>
      </w:r>
    </w:p>
  </w:footnote>
  <w:footnote w:id="1">
    <w:p w14:paraId="47862D42" w14:textId="56346966" w:rsidR="00E57373" w:rsidRDefault="00E57373">
      <w:pPr>
        <w:pStyle w:val="Textonotapie"/>
      </w:pPr>
      <w:r>
        <w:rPr>
          <w:rStyle w:val="Refdenotaalpie"/>
        </w:rPr>
        <w:footnoteRef/>
      </w:r>
      <w:r>
        <w:t xml:space="preserve"> </w:t>
      </w:r>
      <w:r w:rsidRPr="00E57373">
        <w:t>https://www.gob.mx/ActaNacimiento/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D39AA" w:rsidRPr="00330DA7" w14:paraId="070A4B18" w14:textId="77777777" w:rsidTr="003F35FD">
      <w:trPr>
        <w:trHeight w:val="144"/>
        <w:jc w:val="right"/>
      </w:trPr>
      <w:tc>
        <w:tcPr>
          <w:tcW w:w="2727" w:type="dxa"/>
        </w:tcPr>
        <w:p w14:paraId="62B7493A" w14:textId="77777777" w:rsidR="000D39AA" w:rsidRPr="00330DA7" w:rsidRDefault="000D39A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ED0DFAF" w:rsidR="000D39AA" w:rsidRPr="00A90C72" w:rsidRDefault="000D39AA" w:rsidP="003F35FD">
          <w:pPr>
            <w:tabs>
              <w:tab w:val="right" w:pos="8838"/>
            </w:tabs>
            <w:ind w:left="-74" w:right="-105"/>
            <w:rPr>
              <w:rFonts w:eastAsia="Calibri" w:cs="Tahoma"/>
              <w:szCs w:val="22"/>
              <w:lang w:eastAsia="en-US"/>
            </w:rPr>
          </w:pPr>
          <w:r>
            <w:rPr>
              <w:rFonts w:eastAsia="Calibri" w:cs="Tahoma"/>
              <w:szCs w:val="22"/>
              <w:lang w:eastAsia="en-US"/>
            </w:rPr>
            <w:t>06632/</w:t>
          </w:r>
          <w:r w:rsidRPr="00A90C72">
            <w:rPr>
              <w:rFonts w:eastAsia="Calibri" w:cs="Tahoma"/>
              <w:szCs w:val="22"/>
              <w:lang w:eastAsia="en-US"/>
            </w:rPr>
            <w:t>INFOEM/IP/RR</w:t>
          </w:r>
          <w:r>
            <w:rPr>
              <w:rFonts w:eastAsia="Calibri" w:cs="Tahoma"/>
              <w:szCs w:val="22"/>
              <w:lang w:eastAsia="en-US"/>
            </w:rPr>
            <w:t xml:space="preserve">/2024 </w:t>
          </w:r>
        </w:p>
      </w:tc>
    </w:tr>
    <w:tr w:rsidR="000D39AA" w:rsidRPr="00330DA7" w14:paraId="4521E058" w14:textId="77777777" w:rsidTr="003F35FD">
      <w:trPr>
        <w:trHeight w:val="283"/>
        <w:jc w:val="right"/>
      </w:trPr>
      <w:tc>
        <w:tcPr>
          <w:tcW w:w="2727" w:type="dxa"/>
        </w:tcPr>
        <w:p w14:paraId="0B68C086" w14:textId="77777777" w:rsidR="000D39AA" w:rsidRPr="00330DA7" w:rsidRDefault="000D39A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8322A73" w:rsidR="000D39AA" w:rsidRPr="00952DD0" w:rsidRDefault="000D39AA" w:rsidP="003F35FD">
          <w:pPr>
            <w:tabs>
              <w:tab w:val="left" w:pos="2834"/>
              <w:tab w:val="right" w:pos="8838"/>
            </w:tabs>
            <w:ind w:left="-108" w:right="-105"/>
            <w:rPr>
              <w:rFonts w:eastAsia="Calibri" w:cs="Tahoma"/>
              <w:szCs w:val="22"/>
              <w:lang w:eastAsia="en-US"/>
            </w:rPr>
          </w:pPr>
          <w:r w:rsidRPr="00294127">
            <w:rPr>
              <w:rFonts w:eastAsia="Calibri" w:cs="Tahoma"/>
              <w:szCs w:val="22"/>
              <w:lang w:eastAsia="en-US"/>
            </w:rPr>
            <w:t>Ayuntamiento de Otzoloapan</w:t>
          </w:r>
        </w:p>
      </w:tc>
    </w:tr>
    <w:tr w:rsidR="000D39AA" w:rsidRPr="00330DA7" w14:paraId="6331D9B6" w14:textId="77777777" w:rsidTr="003F35FD">
      <w:trPr>
        <w:trHeight w:val="283"/>
        <w:jc w:val="right"/>
      </w:trPr>
      <w:tc>
        <w:tcPr>
          <w:tcW w:w="2727" w:type="dxa"/>
        </w:tcPr>
        <w:p w14:paraId="3FA86BAE" w14:textId="04F1C45E" w:rsidR="000D39AA" w:rsidRPr="00330DA7" w:rsidRDefault="000D39A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D39AA" w:rsidRPr="00EA66FC" w:rsidRDefault="000D39A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D39AA" w:rsidRPr="00443C6B" w:rsidRDefault="000D39A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D39AA" w:rsidRPr="00330DA7" w14:paraId="29CFF901" w14:textId="77777777" w:rsidTr="000D39AA">
      <w:trPr>
        <w:trHeight w:val="1435"/>
      </w:trPr>
      <w:tc>
        <w:tcPr>
          <w:tcW w:w="283" w:type="dxa"/>
          <w:shd w:val="clear" w:color="auto" w:fill="auto"/>
        </w:tcPr>
        <w:p w14:paraId="046B9F8F" w14:textId="77777777" w:rsidR="000D39AA" w:rsidRPr="00330DA7" w:rsidRDefault="000D39AA" w:rsidP="000D39A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D39AA" w:rsidRPr="00330DA7" w14:paraId="04F272D2" w14:textId="77777777" w:rsidTr="000D39AA">
            <w:trPr>
              <w:trHeight w:val="144"/>
            </w:trPr>
            <w:tc>
              <w:tcPr>
                <w:tcW w:w="2727" w:type="dxa"/>
              </w:tcPr>
              <w:p w14:paraId="2FD4DBF6" w14:textId="77777777" w:rsidR="000D39AA" w:rsidRPr="00330DA7" w:rsidRDefault="000D39AA" w:rsidP="000D39A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ACFB39F" w:rsidR="000D39AA" w:rsidRPr="00A90C72" w:rsidRDefault="000D39AA" w:rsidP="000D39AA">
                <w:pPr>
                  <w:tabs>
                    <w:tab w:val="right" w:pos="8838"/>
                  </w:tabs>
                  <w:ind w:left="-74" w:right="-105"/>
                  <w:rPr>
                    <w:rFonts w:eastAsia="Calibri" w:cs="Tahoma"/>
                    <w:szCs w:val="22"/>
                    <w:lang w:eastAsia="en-US"/>
                  </w:rPr>
                </w:pPr>
                <w:r>
                  <w:rPr>
                    <w:rFonts w:eastAsia="Calibri" w:cs="Tahoma"/>
                    <w:szCs w:val="22"/>
                    <w:lang w:eastAsia="en-US"/>
                  </w:rPr>
                  <w:t>06632/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D39AA" w:rsidRDefault="000D39AA" w:rsidP="000D39AA">
                <w:pPr>
                  <w:tabs>
                    <w:tab w:val="right" w:pos="8838"/>
                  </w:tabs>
                  <w:ind w:left="-74" w:right="-105"/>
                  <w:rPr>
                    <w:rFonts w:eastAsia="Calibri" w:cs="Tahoma"/>
                    <w:szCs w:val="22"/>
                    <w:lang w:eastAsia="en-US"/>
                  </w:rPr>
                </w:pPr>
              </w:p>
            </w:tc>
          </w:tr>
          <w:tr w:rsidR="000D39AA" w:rsidRPr="00330DA7" w14:paraId="05C58951" w14:textId="77777777" w:rsidTr="000D39AA">
            <w:trPr>
              <w:trHeight w:val="144"/>
            </w:trPr>
            <w:tc>
              <w:tcPr>
                <w:tcW w:w="2727" w:type="dxa"/>
              </w:tcPr>
              <w:p w14:paraId="642B9610" w14:textId="77777777" w:rsidR="000D39AA" w:rsidRPr="00330DA7" w:rsidRDefault="000D39AA" w:rsidP="000D39A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008CC0" w:rsidR="000D39AA" w:rsidRPr="005F19B1" w:rsidRDefault="00776969" w:rsidP="000D39AA">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0D39AA" w:rsidRPr="005F19B1" w:rsidRDefault="000D39AA" w:rsidP="000D39AA">
                <w:pPr>
                  <w:tabs>
                    <w:tab w:val="left" w:pos="3122"/>
                    <w:tab w:val="right" w:pos="8838"/>
                  </w:tabs>
                  <w:ind w:left="-105" w:right="-105"/>
                  <w:rPr>
                    <w:rFonts w:eastAsia="Calibri" w:cs="Tahoma"/>
                    <w:szCs w:val="22"/>
                    <w:lang w:eastAsia="en-US"/>
                  </w:rPr>
                </w:pPr>
              </w:p>
            </w:tc>
          </w:tr>
          <w:bookmarkEnd w:id="1"/>
          <w:tr w:rsidR="000D39AA" w:rsidRPr="00330DA7" w14:paraId="00E6CDC1" w14:textId="77777777" w:rsidTr="000D39AA">
            <w:trPr>
              <w:trHeight w:val="283"/>
            </w:trPr>
            <w:tc>
              <w:tcPr>
                <w:tcW w:w="2727" w:type="dxa"/>
              </w:tcPr>
              <w:p w14:paraId="0631AD24" w14:textId="77777777" w:rsidR="000D39AA" w:rsidRPr="00330DA7" w:rsidRDefault="000D39AA" w:rsidP="000D39A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E5CB67A" w:rsidR="000D39AA" w:rsidRPr="00952DD0" w:rsidRDefault="000D39AA" w:rsidP="000D39AA">
                <w:pPr>
                  <w:tabs>
                    <w:tab w:val="left" w:pos="2834"/>
                    <w:tab w:val="right" w:pos="8838"/>
                  </w:tabs>
                  <w:ind w:left="-108" w:right="-105"/>
                  <w:rPr>
                    <w:rFonts w:eastAsia="Calibri" w:cs="Tahoma"/>
                    <w:szCs w:val="22"/>
                    <w:lang w:eastAsia="en-US"/>
                  </w:rPr>
                </w:pPr>
                <w:r w:rsidRPr="00294127">
                  <w:rPr>
                    <w:rFonts w:eastAsia="Calibri" w:cs="Tahoma"/>
                    <w:szCs w:val="22"/>
                    <w:lang w:eastAsia="en-US"/>
                  </w:rPr>
                  <w:t>Ayuntamiento de Otzoloapan</w:t>
                </w:r>
              </w:p>
            </w:tc>
            <w:tc>
              <w:tcPr>
                <w:tcW w:w="3402" w:type="dxa"/>
              </w:tcPr>
              <w:p w14:paraId="3A7DA319" w14:textId="77777777" w:rsidR="000D39AA" w:rsidRPr="00A90C72" w:rsidRDefault="000D39AA" w:rsidP="000D39AA">
                <w:pPr>
                  <w:tabs>
                    <w:tab w:val="left" w:pos="2834"/>
                    <w:tab w:val="right" w:pos="8838"/>
                  </w:tabs>
                  <w:ind w:left="-108" w:right="-105"/>
                  <w:rPr>
                    <w:rFonts w:eastAsia="Calibri" w:cs="Tahoma"/>
                    <w:szCs w:val="22"/>
                    <w:lang w:eastAsia="en-US"/>
                  </w:rPr>
                </w:pPr>
              </w:p>
            </w:tc>
          </w:tr>
          <w:tr w:rsidR="000D39AA" w:rsidRPr="00330DA7" w14:paraId="0F6CD8D2" w14:textId="77777777" w:rsidTr="000D39AA">
            <w:trPr>
              <w:trHeight w:val="283"/>
            </w:trPr>
            <w:tc>
              <w:tcPr>
                <w:tcW w:w="2727" w:type="dxa"/>
              </w:tcPr>
              <w:p w14:paraId="31700628" w14:textId="385332FF" w:rsidR="000D39AA" w:rsidRPr="00330DA7" w:rsidRDefault="000D39AA" w:rsidP="000D39A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D39AA" w:rsidRPr="00EA66FC" w:rsidRDefault="000D39AA" w:rsidP="000D39A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D39AA" w:rsidRPr="00330DA7" w:rsidRDefault="000D39AA" w:rsidP="000D39AA">
                <w:pPr>
                  <w:tabs>
                    <w:tab w:val="right" w:pos="8838"/>
                  </w:tabs>
                  <w:ind w:left="-108" w:right="-105"/>
                  <w:rPr>
                    <w:rFonts w:eastAsia="Calibri" w:cs="Tahoma"/>
                    <w:szCs w:val="22"/>
                    <w:lang w:eastAsia="en-US"/>
                  </w:rPr>
                </w:pPr>
              </w:p>
            </w:tc>
          </w:tr>
        </w:tbl>
        <w:p w14:paraId="5DC6AC61" w14:textId="77777777" w:rsidR="000D39AA" w:rsidRPr="00330DA7" w:rsidRDefault="000D39AA" w:rsidP="000D39AA">
          <w:pPr>
            <w:tabs>
              <w:tab w:val="right" w:pos="8838"/>
            </w:tabs>
            <w:ind w:left="-28"/>
            <w:rPr>
              <w:rFonts w:ascii="Arial" w:eastAsia="Calibri" w:hAnsi="Arial" w:cs="Arial"/>
              <w:b/>
              <w:szCs w:val="22"/>
              <w:lang w:eastAsia="en-US"/>
            </w:rPr>
          </w:pPr>
        </w:p>
      </w:tc>
    </w:tr>
  </w:tbl>
  <w:p w14:paraId="2A906731" w14:textId="77777777" w:rsidR="000D39AA" w:rsidRPr="00765661" w:rsidRDefault="007A60DE" w:rsidP="000D39A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15pt;margin-top:-146.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2C318F"/>
    <w:multiLevelType w:val="hybridMultilevel"/>
    <w:tmpl w:val="DEC49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4"/>
  </w:num>
  <w:num w:numId="5">
    <w:abstractNumId w:val="1"/>
  </w:num>
  <w:num w:numId="6">
    <w:abstractNumId w:val="17"/>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3"/>
  </w:num>
  <w:num w:numId="17">
    <w:abstractNumId w:val="12"/>
  </w:num>
  <w:num w:numId="18">
    <w:abstractNumId w:val="14"/>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7259E"/>
    <w:rsid w:val="00080071"/>
    <w:rsid w:val="000A79DC"/>
    <w:rsid w:val="000D0D67"/>
    <w:rsid w:val="000D39AA"/>
    <w:rsid w:val="000E09C4"/>
    <w:rsid w:val="00106364"/>
    <w:rsid w:val="0011350D"/>
    <w:rsid w:val="00141876"/>
    <w:rsid w:val="0014207B"/>
    <w:rsid w:val="00150C49"/>
    <w:rsid w:val="001609AD"/>
    <w:rsid w:val="00163D12"/>
    <w:rsid w:val="001856BA"/>
    <w:rsid w:val="0019280A"/>
    <w:rsid w:val="001A58B3"/>
    <w:rsid w:val="001C7688"/>
    <w:rsid w:val="001D30FA"/>
    <w:rsid w:val="001E6C13"/>
    <w:rsid w:val="001F3515"/>
    <w:rsid w:val="001F5C8C"/>
    <w:rsid w:val="00233005"/>
    <w:rsid w:val="00233F17"/>
    <w:rsid w:val="002357FC"/>
    <w:rsid w:val="00294127"/>
    <w:rsid w:val="002A3601"/>
    <w:rsid w:val="002B7C6F"/>
    <w:rsid w:val="002D111C"/>
    <w:rsid w:val="002D7186"/>
    <w:rsid w:val="002F4BBA"/>
    <w:rsid w:val="00302476"/>
    <w:rsid w:val="00331F35"/>
    <w:rsid w:val="003346F2"/>
    <w:rsid w:val="00335CDF"/>
    <w:rsid w:val="00337F4D"/>
    <w:rsid w:val="00362A11"/>
    <w:rsid w:val="003831B2"/>
    <w:rsid w:val="003A40C1"/>
    <w:rsid w:val="003B569A"/>
    <w:rsid w:val="003B5D3E"/>
    <w:rsid w:val="003E4F98"/>
    <w:rsid w:val="003F35FD"/>
    <w:rsid w:val="003F6FBF"/>
    <w:rsid w:val="0041385B"/>
    <w:rsid w:val="00441BFA"/>
    <w:rsid w:val="00454FBD"/>
    <w:rsid w:val="00494787"/>
    <w:rsid w:val="004D7CD8"/>
    <w:rsid w:val="004E5068"/>
    <w:rsid w:val="004F7A00"/>
    <w:rsid w:val="00523F48"/>
    <w:rsid w:val="005365FA"/>
    <w:rsid w:val="005502B8"/>
    <w:rsid w:val="005723CB"/>
    <w:rsid w:val="00575400"/>
    <w:rsid w:val="005A2F9B"/>
    <w:rsid w:val="005B18AF"/>
    <w:rsid w:val="005D5A50"/>
    <w:rsid w:val="005F5301"/>
    <w:rsid w:val="005F65B7"/>
    <w:rsid w:val="005F7621"/>
    <w:rsid w:val="006067C7"/>
    <w:rsid w:val="00606A65"/>
    <w:rsid w:val="006159AD"/>
    <w:rsid w:val="00646436"/>
    <w:rsid w:val="00664420"/>
    <w:rsid w:val="00691FC4"/>
    <w:rsid w:val="006A646A"/>
    <w:rsid w:val="006B10B0"/>
    <w:rsid w:val="006E25BC"/>
    <w:rsid w:val="006E6BBC"/>
    <w:rsid w:val="006F7768"/>
    <w:rsid w:val="00717E59"/>
    <w:rsid w:val="00751AA0"/>
    <w:rsid w:val="0076621B"/>
    <w:rsid w:val="00775BFC"/>
    <w:rsid w:val="00776969"/>
    <w:rsid w:val="00793AAC"/>
    <w:rsid w:val="007A3459"/>
    <w:rsid w:val="007A60DE"/>
    <w:rsid w:val="007B6074"/>
    <w:rsid w:val="007D1C55"/>
    <w:rsid w:val="007D29D7"/>
    <w:rsid w:val="007D317F"/>
    <w:rsid w:val="007E32FE"/>
    <w:rsid w:val="007F5D06"/>
    <w:rsid w:val="007F7EDC"/>
    <w:rsid w:val="00805A6E"/>
    <w:rsid w:val="00865CF4"/>
    <w:rsid w:val="00876DBC"/>
    <w:rsid w:val="00896C72"/>
    <w:rsid w:val="008A027E"/>
    <w:rsid w:val="008A6003"/>
    <w:rsid w:val="008A6F88"/>
    <w:rsid w:val="008B1E16"/>
    <w:rsid w:val="008E1316"/>
    <w:rsid w:val="008E1CA9"/>
    <w:rsid w:val="008F0C0D"/>
    <w:rsid w:val="00902EE5"/>
    <w:rsid w:val="00910FD2"/>
    <w:rsid w:val="00931437"/>
    <w:rsid w:val="00953430"/>
    <w:rsid w:val="00955CDD"/>
    <w:rsid w:val="00970EB3"/>
    <w:rsid w:val="009718B6"/>
    <w:rsid w:val="009A0277"/>
    <w:rsid w:val="009A2D78"/>
    <w:rsid w:val="009A7C10"/>
    <w:rsid w:val="009B2945"/>
    <w:rsid w:val="009E2DEE"/>
    <w:rsid w:val="009F797C"/>
    <w:rsid w:val="00A131AC"/>
    <w:rsid w:val="00A1350E"/>
    <w:rsid w:val="00A16D85"/>
    <w:rsid w:val="00A21A20"/>
    <w:rsid w:val="00A36A99"/>
    <w:rsid w:val="00A53315"/>
    <w:rsid w:val="00A545C1"/>
    <w:rsid w:val="00A70EF0"/>
    <w:rsid w:val="00A9208D"/>
    <w:rsid w:val="00AA6EA9"/>
    <w:rsid w:val="00AC2DB8"/>
    <w:rsid w:val="00AC3CA0"/>
    <w:rsid w:val="00AD2762"/>
    <w:rsid w:val="00AE3DA7"/>
    <w:rsid w:val="00AE7277"/>
    <w:rsid w:val="00AF03C4"/>
    <w:rsid w:val="00B22A80"/>
    <w:rsid w:val="00B27E29"/>
    <w:rsid w:val="00B94487"/>
    <w:rsid w:val="00B968C5"/>
    <w:rsid w:val="00BA55A8"/>
    <w:rsid w:val="00BA7B9C"/>
    <w:rsid w:val="00BB2ABF"/>
    <w:rsid w:val="00BB64F4"/>
    <w:rsid w:val="00BD3F4F"/>
    <w:rsid w:val="00BD5A7C"/>
    <w:rsid w:val="00BE7A1B"/>
    <w:rsid w:val="00BF0221"/>
    <w:rsid w:val="00BF091A"/>
    <w:rsid w:val="00BF4EAD"/>
    <w:rsid w:val="00C049E2"/>
    <w:rsid w:val="00C36795"/>
    <w:rsid w:val="00C4066E"/>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1767"/>
    <w:rsid w:val="00E350D5"/>
    <w:rsid w:val="00E37A3F"/>
    <w:rsid w:val="00E37D3C"/>
    <w:rsid w:val="00E40A98"/>
    <w:rsid w:val="00E57373"/>
    <w:rsid w:val="00E62E6A"/>
    <w:rsid w:val="00E83EF5"/>
    <w:rsid w:val="00E86E5D"/>
    <w:rsid w:val="00E9335C"/>
    <w:rsid w:val="00ED1C1E"/>
    <w:rsid w:val="00EE2AF2"/>
    <w:rsid w:val="00EF165E"/>
    <w:rsid w:val="00F07EE6"/>
    <w:rsid w:val="00F264C1"/>
    <w:rsid w:val="00F33CC8"/>
    <w:rsid w:val="00F4481C"/>
    <w:rsid w:val="00F60E88"/>
    <w:rsid w:val="00F75D23"/>
    <w:rsid w:val="00FA5957"/>
    <w:rsid w:val="00FC3CE0"/>
    <w:rsid w:val="00FD06A8"/>
    <w:rsid w:val="00FF7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2B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57373"/>
    <w:pPr>
      <w:spacing w:line="240" w:lineRule="auto"/>
    </w:pPr>
    <w:rPr>
      <w:sz w:val="20"/>
    </w:rPr>
  </w:style>
  <w:style w:type="character" w:customStyle="1" w:styleId="TextonotapieCar">
    <w:name w:val="Texto nota pie Car"/>
    <w:basedOn w:val="Fuentedeprrafopredeter"/>
    <w:link w:val="Textonotapie"/>
    <w:uiPriority w:val="99"/>
    <w:semiHidden/>
    <w:rsid w:val="00E57373"/>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57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85807">
      <w:bodyDiv w:val="1"/>
      <w:marLeft w:val="0"/>
      <w:marRight w:val="0"/>
      <w:marTop w:val="0"/>
      <w:marBottom w:val="0"/>
      <w:divBdr>
        <w:top w:val="none" w:sz="0" w:space="0" w:color="auto"/>
        <w:left w:val="none" w:sz="0" w:space="0" w:color="auto"/>
        <w:bottom w:val="none" w:sz="0" w:space="0" w:color="auto"/>
        <w:right w:val="none" w:sz="0" w:space="0" w:color="auto"/>
      </w:divBdr>
    </w:div>
    <w:div w:id="14868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7A339-BC95-4E6D-8CF9-7CB8992C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19</Pages>
  <Words>4661</Words>
  <Characters>25640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39</cp:revision>
  <cp:lastPrinted>2024-12-06T15:57:00Z</cp:lastPrinted>
  <dcterms:created xsi:type="dcterms:W3CDTF">2024-04-29T22:25:00Z</dcterms:created>
  <dcterms:modified xsi:type="dcterms:W3CDTF">2025-01-21T23:15:00Z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