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8A1C" w14:textId="77777777" w:rsidR="009C479D" w:rsidRPr="008E1F1B" w:rsidRDefault="003438E2">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8E1F1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8E1F1B">
        <w:rPr>
          <w:rFonts w:ascii="Palatino Linotype" w:eastAsia="Palatino Linotype" w:hAnsi="Palatino Linotype" w:cs="Palatino Linotype"/>
          <w:b/>
          <w:sz w:val="22"/>
          <w:szCs w:val="22"/>
        </w:rPr>
        <w:t>dieciocho de diciembre de dos mil veinticuatro</w:t>
      </w:r>
      <w:r w:rsidRPr="008E1F1B">
        <w:rPr>
          <w:rFonts w:ascii="Palatino Linotype" w:eastAsia="Palatino Linotype" w:hAnsi="Palatino Linotype" w:cs="Palatino Linotype"/>
          <w:sz w:val="22"/>
          <w:szCs w:val="22"/>
        </w:rPr>
        <w:t xml:space="preserve">. </w:t>
      </w:r>
    </w:p>
    <w:p w14:paraId="347925EB" w14:textId="77777777" w:rsidR="009C479D" w:rsidRPr="008E1F1B" w:rsidRDefault="003438E2">
      <w:pPr>
        <w:spacing w:before="240" w:after="240" w:line="360" w:lineRule="auto"/>
        <w:jc w:val="both"/>
        <w:rPr>
          <w:rFonts w:ascii="Palatino Linotype" w:eastAsia="Palatino Linotype" w:hAnsi="Palatino Linotype" w:cs="Palatino Linotype"/>
          <w:sz w:val="20"/>
          <w:szCs w:val="20"/>
        </w:rPr>
      </w:pPr>
      <w:r w:rsidRPr="008E1F1B">
        <w:rPr>
          <w:rFonts w:ascii="Palatino Linotype" w:eastAsia="Palatino Linotype" w:hAnsi="Palatino Linotype" w:cs="Palatino Linotype"/>
          <w:b/>
          <w:sz w:val="22"/>
          <w:szCs w:val="22"/>
        </w:rPr>
        <w:t>Visto</w:t>
      </w:r>
      <w:r w:rsidRPr="008E1F1B">
        <w:rPr>
          <w:rFonts w:ascii="Palatino Linotype" w:eastAsia="Palatino Linotype" w:hAnsi="Palatino Linotype" w:cs="Palatino Linotype"/>
          <w:sz w:val="22"/>
          <w:szCs w:val="22"/>
        </w:rPr>
        <w:t xml:space="preserve"> el expediente formado con motivo del recurso de revisión </w:t>
      </w:r>
      <w:r w:rsidRPr="008E1F1B">
        <w:rPr>
          <w:rFonts w:ascii="Palatino Linotype" w:eastAsia="Palatino Linotype" w:hAnsi="Palatino Linotype" w:cs="Palatino Linotype"/>
          <w:b/>
          <w:sz w:val="22"/>
          <w:szCs w:val="22"/>
        </w:rPr>
        <w:t>07379/INFOEM/IP/RR/2024</w:t>
      </w:r>
      <w:r w:rsidRPr="008E1F1B">
        <w:rPr>
          <w:rFonts w:ascii="Palatino Linotype" w:eastAsia="Palatino Linotype" w:hAnsi="Palatino Linotype" w:cs="Palatino Linotype"/>
          <w:sz w:val="22"/>
          <w:szCs w:val="22"/>
        </w:rPr>
        <w:t>, interpuesto por</w:t>
      </w:r>
      <w:r w:rsidRPr="008E1F1B">
        <w:rPr>
          <w:rFonts w:ascii="Palatino Linotype" w:eastAsia="Palatino Linotype" w:hAnsi="Palatino Linotype" w:cs="Palatino Linotype"/>
          <w:b/>
          <w:sz w:val="22"/>
          <w:szCs w:val="22"/>
        </w:rPr>
        <w:t xml:space="preserve"> un particular de manera anónima,</w:t>
      </w:r>
      <w:r w:rsidRPr="008E1F1B">
        <w:rPr>
          <w:rFonts w:ascii="Palatino Linotype" w:eastAsia="Palatino Linotype" w:hAnsi="Palatino Linotype" w:cs="Palatino Linotype"/>
          <w:sz w:val="22"/>
          <w:szCs w:val="22"/>
        </w:rPr>
        <w:t xml:space="preserve"> en lo sucesivo</w:t>
      </w:r>
      <w:r w:rsidRPr="008E1F1B">
        <w:rPr>
          <w:rFonts w:ascii="Palatino Linotype" w:eastAsia="Palatino Linotype" w:hAnsi="Palatino Linotype" w:cs="Palatino Linotype"/>
          <w:b/>
          <w:sz w:val="22"/>
          <w:szCs w:val="22"/>
        </w:rPr>
        <w:t xml:space="preserve"> la parte</w:t>
      </w:r>
      <w:r w:rsidRPr="008E1F1B">
        <w:rPr>
          <w:rFonts w:ascii="Palatino Linotype" w:eastAsia="Palatino Linotype" w:hAnsi="Palatino Linotype" w:cs="Palatino Linotype"/>
          <w:sz w:val="22"/>
          <w:szCs w:val="22"/>
        </w:rPr>
        <w:t xml:space="preserve"> </w:t>
      </w:r>
      <w:r w:rsidRPr="008E1F1B">
        <w:rPr>
          <w:rFonts w:ascii="Palatino Linotype" w:eastAsia="Palatino Linotype" w:hAnsi="Palatino Linotype" w:cs="Palatino Linotype"/>
          <w:b/>
          <w:sz w:val="22"/>
          <w:szCs w:val="22"/>
        </w:rPr>
        <w:t>Recurrente,</w:t>
      </w:r>
      <w:r w:rsidRPr="008E1F1B">
        <w:rPr>
          <w:rFonts w:ascii="Palatino Linotype" w:eastAsia="Palatino Linotype" w:hAnsi="Palatino Linotype" w:cs="Palatino Linotype"/>
          <w:sz w:val="22"/>
          <w:szCs w:val="22"/>
        </w:rPr>
        <w:t xml:space="preserve"> en contra de la respuesta a su solicitud por parte del </w:t>
      </w:r>
      <w:r w:rsidRPr="008E1F1B">
        <w:rPr>
          <w:rFonts w:ascii="Palatino Linotype" w:eastAsia="Palatino Linotype" w:hAnsi="Palatino Linotype" w:cs="Palatino Linotype"/>
          <w:b/>
          <w:sz w:val="22"/>
          <w:szCs w:val="22"/>
        </w:rPr>
        <w:t xml:space="preserve">Instituto Electoral del Estado de México, </w:t>
      </w:r>
      <w:r w:rsidRPr="008E1F1B">
        <w:rPr>
          <w:rFonts w:ascii="Palatino Linotype" w:eastAsia="Palatino Linotype" w:hAnsi="Palatino Linotype" w:cs="Palatino Linotype"/>
          <w:sz w:val="22"/>
          <w:szCs w:val="22"/>
        </w:rPr>
        <w:t xml:space="preserve">en lo sucesivo el </w:t>
      </w:r>
      <w:r w:rsidRPr="008E1F1B">
        <w:rPr>
          <w:rFonts w:ascii="Palatino Linotype" w:eastAsia="Palatino Linotype" w:hAnsi="Palatino Linotype" w:cs="Palatino Linotype"/>
          <w:b/>
          <w:sz w:val="22"/>
          <w:szCs w:val="22"/>
        </w:rPr>
        <w:t xml:space="preserve">Sujeto Obligado, </w:t>
      </w:r>
      <w:r w:rsidRPr="008E1F1B">
        <w:rPr>
          <w:rFonts w:ascii="Palatino Linotype" w:eastAsia="Palatino Linotype" w:hAnsi="Palatino Linotype" w:cs="Palatino Linotype"/>
          <w:sz w:val="22"/>
          <w:szCs w:val="22"/>
        </w:rPr>
        <w:t xml:space="preserve">se procede a dictar la presente resolución con base en los siguientes: </w:t>
      </w:r>
    </w:p>
    <w:p w14:paraId="26B088BB" w14:textId="77777777" w:rsidR="009C479D" w:rsidRPr="008E1F1B" w:rsidRDefault="003438E2">
      <w:pPr>
        <w:spacing w:before="240" w:after="240" w:line="360" w:lineRule="auto"/>
        <w:jc w:val="center"/>
        <w:rPr>
          <w:rFonts w:ascii="Palatino Linotype" w:eastAsia="Palatino Linotype" w:hAnsi="Palatino Linotype" w:cs="Palatino Linotype"/>
          <w:b/>
          <w:sz w:val="22"/>
          <w:szCs w:val="22"/>
        </w:rPr>
      </w:pPr>
      <w:r w:rsidRPr="008E1F1B">
        <w:rPr>
          <w:rFonts w:ascii="Palatino Linotype" w:eastAsia="Palatino Linotype" w:hAnsi="Palatino Linotype" w:cs="Palatino Linotype"/>
          <w:b/>
          <w:sz w:val="22"/>
          <w:szCs w:val="22"/>
        </w:rPr>
        <w:t>I. A N T E C E D E N T E S</w:t>
      </w:r>
    </w:p>
    <w:p w14:paraId="5D7A3809" w14:textId="77777777" w:rsidR="009C479D" w:rsidRPr="008E1F1B" w:rsidRDefault="003438E2">
      <w:pPr>
        <w:spacing w:before="240" w:after="240" w:line="360" w:lineRule="auto"/>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b/>
          <w:sz w:val="22"/>
          <w:szCs w:val="22"/>
        </w:rPr>
        <w:t>1. Solicitud de acceso a la información.</w:t>
      </w:r>
      <w:r w:rsidRPr="008E1F1B">
        <w:rPr>
          <w:rFonts w:ascii="Palatino Linotype" w:eastAsia="Palatino Linotype" w:hAnsi="Palatino Linotype" w:cs="Palatino Linotype"/>
          <w:sz w:val="22"/>
          <w:szCs w:val="22"/>
        </w:rPr>
        <w:t xml:space="preserve"> El </w:t>
      </w:r>
      <w:r w:rsidRPr="008E1F1B">
        <w:rPr>
          <w:rFonts w:ascii="Palatino Linotype" w:eastAsia="Palatino Linotype" w:hAnsi="Palatino Linotype" w:cs="Palatino Linotype"/>
          <w:b/>
          <w:sz w:val="22"/>
          <w:szCs w:val="22"/>
        </w:rPr>
        <w:t>cuatro de noviembre de</w:t>
      </w:r>
      <w:r w:rsidRPr="008E1F1B">
        <w:rPr>
          <w:rFonts w:ascii="Palatino Linotype" w:eastAsia="Palatino Linotype" w:hAnsi="Palatino Linotype" w:cs="Palatino Linotype"/>
          <w:sz w:val="22"/>
          <w:szCs w:val="22"/>
        </w:rPr>
        <w:t xml:space="preserve"> </w:t>
      </w:r>
      <w:r w:rsidRPr="008E1F1B">
        <w:rPr>
          <w:rFonts w:ascii="Palatino Linotype" w:eastAsia="Palatino Linotype" w:hAnsi="Palatino Linotype" w:cs="Palatino Linotype"/>
          <w:b/>
          <w:sz w:val="22"/>
          <w:szCs w:val="22"/>
        </w:rPr>
        <w:t>dos mil veinticuatro,</w:t>
      </w:r>
      <w:r w:rsidRPr="008E1F1B">
        <w:rPr>
          <w:rFonts w:ascii="Palatino Linotype" w:eastAsia="Palatino Linotype" w:hAnsi="Palatino Linotype" w:cs="Palatino Linotype"/>
          <w:sz w:val="22"/>
          <w:szCs w:val="22"/>
        </w:rPr>
        <w:t xml:space="preserve"> </w:t>
      </w:r>
      <w:r w:rsidRPr="008E1F1B">
        <w:rPr>
          <w:rFonts w:ascii="Palatino Linotype" w:eastAsia="Palatino Linotype" w:hAnsi="Palatino Linotype" w:cs="Palatino Linotype"/>
          <w:b/>
          <w:sz w:val="22"/>
          <w:szCs w:val="22"/>
        </w:rPr>
        <w:t>la parte</w:t>
      </w:r>
      <w:r w:rsidRPr="008E1F1B">
        <w:rPr>
          <w:rFonts w:ascii="Palatino Linotype" w:eastAsia="Palatino Linotype" w:hAnsi="Palatino Linotype" w:cs="Palatino Linotype"/>
          <w:sz w:val="22"/>
          <w:szCs w:val="22"/>
        </w:rPr>
        <w:t xml:space="preserve"> </w:t>
      </w:r>
      <w:r w:rsidRPr="008E1F1B">
        <w:rPr>
          <w:rFonts w:ascii="Palatino Linotype" w:eastAsia="Palatino Linotype" w:hAnsi="Palatino Linotype" w:cs="Palatino Linotype"/>
          <w:b/>
          <w:sz w:val="22"/>
          <w:szCs w:val="22"/>
        </w:rPr>
        <w:t xml:space="preserve">Recurrente </w:t>
      </w:r>
      <w:r w:rsidRPr="008E1F1B">
        <w:rPr>
          <w:rFonts w:ascii="Palatino Linotype" w:eastAsia="Palatino Linotype" w:hAnsi="Palatino Linotype" w:cs="Palatino Linotype"/>
          <w:sz w:val="22"/>
          <w:szCs w:val="22"/>
        </w:rPr>
        <w:t xml:space="preserve">presentó, a través del Sistema de Acceso a la Información Mexiquense, en lo subsecuente el </w:t>
      </w:r>
      <w:r w:rsidRPr="008E1F1B">
        <w:rPr>
          <w:rFonts w:ascii="Palatino Linotype" w:eastAsia="Palatino Linotype" w:hAnsi="Palatino Linotype" w:cs="Palatino Linotype"/>
          <w:b/>
          <w:sz w:val="22"/>
          <w:szCs w:val="22"/>
        </w:rPr>
        <w:t>SAIMEX,</w:t>
      </w:r>
      <w:r w:rsidRPr="008E1F1B">
        <w:rPr>
          <w:rFonts w:ascii="Palatino Linotype" w:eastAsia="Palatino Linotype" w:hAnsi="Palatino Linotype" w:cs="Palatino Linotype"/>
          <w:sz w:val="22"/>
          <w:szCs w:val="22"/>
        </w:rPr>
        <w:t xml:space="preserve"> ante el </w:t>
      </w:r>
      <w:r w:rsidRPr="008E1F1B">
        <w:rPr>
          <w:rFonts w:ascii="Palatino Linotype" w:eastAsia="Palatino Linotype" w:hAnsi="Palatino Linotype" w:cs="Palatino Linotype"/>
          <w:b/>
          <w:sz w:val="22"/>
          <w:szCs w:val="22"/>
        </w:rPr>
        <w:t>Sujeto Obligado</w:t>
      </w:r>
      <w:r w:rsidRPr="008E1F1B">
        <w:rPr>
          <w:rFonts w:ascii="Palatino Linotype" w:eastAsia="Palatino Linotype" w:hAnsi="Palatino Linotype" w:cs="Palatino Linotype"/>
          <w:sz w:val="22"/>
          <w:szCs w:val="22"/>
        </w:rPr>
        <w:t>, la solicitud de acceso a la información pública, a la que se le asignó el número</w:t>
      </w:r>
      <w:r w:rsidRPr="008E1F1B">
        <w:rPr>
          <w:rFonts w:ascii="Palatino Linotype" w:eastAsia="Palatino Linotype" w:hAnsi="Palatino Linotype" w:cs="Palatino Linotype"/>
          <w:b/>
          <w:sz w:val="22"/>
          <w:szCs w:val="22"/>
        </w:rPr>
        <w:t xml:space="preserve"> 03498/IEEM/IP/2024, </w:t>
      </w:r>
      <w:r w:rsidRPr="008E1F1B">
        <w:rPr>
          <w:rFonts w:ascii="Palatino Linotype" w:eastAsia="Palatino Linotype" w:hAnsi="Palatino Linotype" w:cs="Palatino Linotype"/>
          <w:sz w:val="22"/>
          <w:szCs w:val="22"/>
        </w:rPr>
        <w:t xml:space="preserve">mediante la cual requirió la información siguiente: </w:t>
      </w:r>
    </w:p>
    <w:p w14:paraId="34C4A3C3" w14:textId="77777777" w:rsidR="009C479D" w:rsidRPr="008E1F1B" w:rsidRDefault="003438E2">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8E1F1B">
        <w:rPr>
          <w:rFonts w:ascii="Palatino Linotype" w:eastAsia="Palatino Linotype" w:hAnsi="Palatino Linotype" w:cs="Palatino Linotype"/>
          <w:i/>
          <w:sz w:val="22"/>
          <w:szCs w:val="22"/>
        </w:rPr>
        <w:t>“</w:t>
      </w:r>
      <w:r w:rsidRPr="008E1F1B">
        <w:rPr>
          <w:rFonts w:ascii="Palatino Linotype" w:eastAsia="Palatino Linotype" w:hAnsi="Palatino Linotype" w:cs="Palatino Linotype"/>
          <w:b/>
          <w:i/>
          <w:sz w:val="22"/>
          <w:szCs w:val="22"/>
          <w:u w:val="single"/>
        </w:rPr>
        <w:t xml:space="preserve">Recibos de </w:t>
      </w:r>
      <w:proofErr w:type="spellStart"/>
      <w:r w:rsidRPr="008E1F1B">
        <w:rPr>
          <w:rFonts w:ascii="Palatino Linotype" w:eastAsia="Palatino Linotype" w:hAnsi="Palatino Linotype" w:cs="Palatino Linotype"/>
          <w:b/>
          <w:i/>
          <w:sz w:val="22"/>
          <w:szCs w:val="22"/>
          <w:u w:val="single"/>
        </w:rPr>
        <w:t>nomina</w:t>
      </w:r>
      <w:proofErr w:type="spellEnd"/>
      <w:r w:rsidRPr="008E1F1B">
        <w:rPr>
          <w:rFonts w:ascii="Palatino Linotype" w:eastAsia="Palatino Linotype" w:hAnsi="Palatino Linotype" w:cs="Palatino Linotype"/>
          <w:b/>
          <w:i/>
          <w:sz w:val="22"/>
          <w:szCs w:val="22"/>
          <w:u w:val="single"/>
        </w:rPr>
        <w:t xml:space="preserve"> de todo el personal que labora en las oficinas de las representaciones de los partidos</w:t>
      </w:r>
      <w:r w:rsidRPr="008E1F1B">
        <w:rPr>
          <w:rFonts w:ascii="Palatino Linotype" w:eastAsia="Palatino Linotype" w:hAnsi="Palatino Linotype" w:cs="Palatino Linotype"/>
          <w:i/>
          <w:sz w:val="22"/>
          <w:szCs w:val="22"/>
        </w:rPr>
        <w:t xml:space="preserve"> y no es incompetencia toda vez que </w:t>
      </w:r>
      <w:proofErr w:type="spellStart"/>
      <w:r w:rsidRPr="008E1F1B">
        <w:rPr>
          <w:rFonts w:ascii="Palatino Linotype" w:eastAsia="Palatino Linotype" w:hAnsi="Palatino Linotype" w:cs="Palatino Linotype"/>
          <w:i/>
          <w:sz w:val="22"/>
          <w:szCs w:val="22"/>
        </w:rPr>
        <w:t>tosdo</w:t>
      </w:r>
      <w:proofErr w:type="spellEnd"/>
      <w:r w:rsidRPr="008E1F1B">
        <w:rPr>
          <w:rFonts w:ascii="Palatino Linotype" w:eastAsia="Palatino Linotype" w:hAnsi="Palatino Linotype" w:cs="Palatino Linotype"/>
          <w:i/>
          <w:sz w:val="22"/>
          <w:szCs w:val="22"/>
        </w:rPr>
        <w:t xml:space="preserve"> el personal cobra en el </w:t>
      </w:r>
      <w:proofErr w:type="spellStart"/>
      <w:r w:rsidRPr="008E1F1B">
        <w:rPr>
          <w:rFonts w:ascii="Palatino Linotype" w:eastAsia="Palatino Linotype" w:hAnsi="Palatino Linotype" w:cs="Palatino Linotype"/>
          <w:i/>
          <w:sz w:val="22"/>
          <w:szCs w:val="22"/>
        </w:rPr>
        <w:t>ieem</w:t>
      </w:r>
      <w:proofErr w:type="spellEnd"/>
      <w:r w:rsidRPr="008E1F1B">
        <w:rPr>
          <w:rFonts w:ascii="Palatino Linotype" w:eastAsia="Palatino Linotype" w:hAnsi="Palatino Linotype" w:cs="Palatino Linotype"/>
          <w:i/>
          <w:sz w:val="22"/>
          <w:szCs w:val="22"/>
        </w:rPr>
        <w:t xml:space="preserve">, sea cual sea su contratación o dieta </w:t>
      </w:r>
      <w:r w:rsidRPr="008E1F1B">
        <w:rPr>
          <w:rFonts w:ascii="Palatino Linotype" w:eastAsia="Palatino Linotype" w:hAnsi="Palatino Linotype" w:cs="Palatino Linotype"/>
          <w:b/>
          <w:i/>
          <w:sz w:val="22"/>
          <w:szCs w:val="22"/>
          <w:u w:val="single"/>
        </w:rPr>
        <w:t>tanto de representante como personal asignado</w:t>
      </w:r>
      <w:r w:rsidRPr="008E1F1B">
        <w:rPr>
          <w:rFonts w:ascii="Palatino Linotype" w:eastAsia="Palatino Linotype" w:hAnsi="Palatino Linotype" w:cs="Palatino Linotype"/>
          <w:i/>
          <w:sz w:val="22"/>
          <w:szCs w:val="22"/>
        </w:rPr>
        <w:t xml:space="preserve"> enero a julio 2024” (Sic) </w:t>
      </w:r>
    </w:p>
    <w:p w14:paraId="76CB384B" w14:textId="77777777" w:rsidR="009C479D" w:rsidRPr="008E1F1B" w:rsidRDefault="003438E2">
      <w:pPr>
        <w:spacing w:before="240" w:after="240" w:line="360" w:lineRule="auto"/>
        <w:ind w:right="49"/>
        <w:rPr>
          <w:rFonts w:ascii="Palatino Linotype" w:eastAsia="Palatino Linotype" w:hAnsi="Palatino Linotype" w:cs="Palatino Linotype"/>
          <w:sz w:val="22"/>
          <w:szCs w:val="22"/>
        </w:rPr>
      </w:pPr>
      <w:r w:rsidRPr="008E1F1B">
        <w:rPr>
          <w:rFonts w:ascii="Palatino Linotype" w:eastAsia="Palatino Linotype" w:hAnsi="Palatino Linotype" w:cs="Palatino Linotype"/>
          <w:b/>
          <w:sz w:val="22"/>
          <w:szCs w:val="22"/>
        </w:rPr>
        <w:t>Modalidad de Entrega:</w:t>
      </w:r>
      <w:r w:rsidRPr="008E1F1B">
        <w:rPr>
          <w:rFonts w:ascii="Palatino Linotype" w:eastAsia="Palatino Linotype" w:hAnsi="Palatino Linotype" w:cs="Palatino Linotype"/>
          <w:sz w:val="22"/>
          <w:szCs w:val="22"/>
        </w:rPr>
        <w:t xml:space="preserve"> a través </w:t>
      </w:r>
      <w:r w:rsidRPr="008E1F1B">
        <w:rPr>
          <w:rFonts w:ascii="Palatino Linotype" w:eastAsia="Palatino Linotype" w:hAnsi="Palatino Linotype" w:cs="Palatino Linotype"/>
          <w:b/>
          <w:sz w:val="22"/>
          <w:szCs w:val="22"/>
        </w:rPr>
        <w:t>del SAIMEX</w:t>
      </w:r>
    </w:p>
    <w:p w14:paraId="6D3B87E2" w14:textId="77777777" w:rsidR="009C479D" w:rsidRPr="008E1F1B" w:rsidRDefault="003438E2">
      <w:pPr>
        <w:spacing w:before="240" w:after="240" w:line="360" w:lineRule="auto"/>
        <w:jc w:val="both"/>
        <w:rPr>
          <w:rFonts w:ascii="Palatino Linotype" w:eastAsia="Palatino Linotype" w:hAnsi="Palatino Linotype" w:cs="Palatino Linotype"/>
          <w:b/>
          <w:sz w:val="22"/>
          <w:szCs w:val="22"/>
        </w:rPr>
      </w:pPr>
      <w:bookmarkStart w:id="2" w:name="_heading=h.3dy6vkm" w:colFirst="0" w:colLast="0"/>
      <w:bookmarkEnd w:id="2"/>
      <w:r w:rsidRPr="008E1F1B">
        <w:rPr>
          <w:rFonts w:ascii="Palatino Linotype" w:eastAsia="Palatino Linotype" w:hAnsi="Palatino Linotype" w:cs="Palatino Linotype"/>
          <w:b/>
          <w:sz w:val="22"/>
          <w:szCs w:val="22"/>
        </w:rPr>
        <w:t xml:space="preserve">2. Respuesta a la solicitud de información. </w:t>
      </w:r>
      <w:r w:rsidRPr="008E1F1B">
        <w:rPr>
          <w:rFonts w:ascii="Palatino Linotype" w:eastAsia="Palatino Linotype" w:hAnsi="Palatino Linotype" w:cs="Palatino Linotype"/>
          <w:sz w:val="22"/>
          <w:szCs w:val="22"/>
        </w:rPr>
        <w:t xml:space="preserve">El </w:t>
      </w:r>
      <w:r w:rsidRPr="008E1F1B">
        <w:rPr>
          <w:rFonts w:ascii="Palatino Linotype" w:eastAsia="Palatino Linotype" w:hAnsi="Palatino Linotype" w:cs="Palatino Linotype"/>
          <w:b/>
          <w:sz w:val="22"/>
          <w:szCs w:val="22"/>
        </w:rPr>
        <w:t>veintiséis de noviembre de dos mil veinticuatro</w:t>
      </w:r>
      <w:r w:rsidRPr="008E1F1B">
        <w:rPr>
          <w:rFonts w:ascii="Palatino Linotype" w:eastAsia="Palatino Linotype" w:hAnsi="Palatino Linotype" w:cs="Palatino Linotype"/>
          <w:sz w:val="22"/>
          <w:szCs w:val="22"/>
        </w:rPr>
        <w:t xml:space="preserve">, el </w:t>
      </w:r>
      <w:r w:rsidRPr="008E1F1B">
        <w:rPr>
          <w:rFonts w:ascii="Palatino Linotype" w:eastAsia="Palatino Linotype" w:hAnsi="Palatino Linotype" w:cs="Palatino Linotype"/>
          <w:b/>
          <w:sz w:val="22"/>
          <w:szCs w:val="22"/>
        </w:rPr>
        <w:t xml:space="preserve">Sujeto Obligado </w:t>
      </w:r>
      <w:r w:rsidRPr="008E1F1B">
        <w:rPr>
          <w:rFonts w:ascii="Palatino Linotype" w:eastAsia="Palatino Linotype" w:hAnsi="Palatino Linotype" w:cs="Palatino Linotype"/>
          <w:sz w:val="22"/>
          <w:szCs w:val="22"/>
        </w:rPr>
        <w:t xml:space="preserve">notificó a la persona solicitante, la respuesta a la  solicitud de acceso a la información a través de SAIMEX, sustancialmente en los términos siguientes:   </w:t>
      </w:r>
    </w:p>
    <w:p w14:paraId="1FD8E602" w14:textId="77777777" w:rsidR="009C479D" w:rsidRPr="008E1F1B" w:rsidRDefault="003438E2">
      <w:pPr>
        <w:spacing w:before="240" w:after="240"/>
        <w:ind w:left="567" w:right="902"/>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lastRenderedPageBreak/>
        <w:t>“Se adjunta respuesta a su solicitud de información.</w:t>
      </w:r>
    </w:p>
    <w:p w14:paraId="5EFCACC5" w14:textId="77777777" w:rsidR="009C479D" w:rsidRPr="008E1F1B" w:rsidRDefault="003438E2">
      <w:pPr>
        <w:spacing w:before="240" w:after="240"/>
        <w:ind w:left="567" w:right="902"/>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t>ATENTAMENTE</w:t>
      </w:r>
    </w:p>
    <w:p w14:paraId="1E7CFDCD" w14:textId="77777777" w:rsidR="009C479D" w:rsidRPr="008E1F1B" w:rsidRDefault="003438E2">
      <w:pPr>
        <w:spacing w:before="240" w:after="240"/>
        <w:ind w:left="567" w:right="902"/>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t>MAESTRA LILIBETH ÁLVAREZ RODRÍGUEZ” (Sic)</w:t>
      </w:r>
    </w:p>
    <w:p w14:paraId="3C215B18" w14:textId="77777777" w:rsidR="009C479D" w:rsidRPr="008E1F1B" w:rsidRDefault="003438E2">
      <w:pPr>
        <w:spacing w:before="240" w:after="240"/>
        <w:ind w:left="567" w:right="902"/>
        <w:jc w:val="both"/>
        <w:rPr>
          <w:rFonts w:ascii="Palatino Linotype" w:eastAsia="Palatino Linotype" w:hAnsi="Palatino Linotype" w:cs="Palatino Linotype"/>
          <w:b/>
          <w:sz w:val="22"/>
          <w:szCs w:val="22"/>
        </w:rPr>
      </w:pPr>
      <w:r w:rsidRPr="008E1F1B">
        <w:rPr>
          <w:rFonts w:ascii="Palatino Linotype" w:eastAsia="Palatino Linotype" w:hAnsi="Palatino Linotype" w:cs="Palatino Linotype"/>
          <w:b/>
          <w:sz w:val="22"/>
          <w:szCs w:val="22"/>
        </w:rPr>
        <w:t>Archivos adjuntos:</w:t>
      </w:r>
    </w:p>
    <w:p w14:paraId="66B07558" w14:textId="77777777" w:rsidR="009C479D" w:rsidRPr="008E1F1B" w:rsidRDefault="003438E2">
      <w:pPr>
        <w:spacing w:before="240" w:after="240" w:line="360" w:lineRule="auto"/>
        <w:ind w:left="567" w:right="902"/>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b/>
          <w:i/>
          <w:sz w:val="22"/>
          <w:szCs w:val="22"/>
        </w:rPr>
        <w:t xml:space="preserve">“OFICIO RESPUESTA 3498-2024 UT.pdf”: </w:t>
      </w:r>
      <w:r w:rsidRPr="008E1F1B">
        <w:rPr>
          <w:rFonts w:ascii="Palatino Linotype" w:eastAsia="Palatino Linotype" w:hAnsi="Palatino Linotype" w:cs="Palatino Linotype"/>
          <w:sz w:val="22"/>
          <w:szCs w:val="22"/>
        </w:rPr>
        <w:t xml:space="preserve">Oficio IEEM/UT/3075/2024, suscrito por la Jefa de la Unidad de Transparencia, en el que señala que la información puede encontrarse en poder de las diversas fuerzas políticas con representación en dicho Instituto, ello derivado de la debida fundamentación y motivación recaída en el acuerdo IEEM/CT/284/2024, aprobado por el Comité de Transparencia. </w:t>
      </w:r>
    </w:p>
    <w:p w14:paraId="1A9291B4" w14:textId="77777777" w:rsidR="009C479D" w:rsidRPr="008E1F1B" w:rsidRDefault="003438E2">
      <w:pPr>
        <w:spacing w:before="240" w:after="240" w:line="360" w:lineRule="auto"/>
        <w:ind w:left="567" w:right="902"/>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b/>
          <w:i/>
          <w:sz w:val="22"/>
          <w:szCs w:val="22"/>
        </w:rPr>
        <w:t xml:space="preserve">“Acuerdo IEEM-CT-284-2024.pdf”: </w:t>
      </w:r>
      <w:r w:rsidRPr="008E1F1B">
        <w:rPr>
          <w:rFonts w:ascii="Palatino Linotype" w:eastAsia="Palatino Linotype" w:hAnsi="Palatino Linotype" w:cs="Palatino Linotype"/>
          <w:sz w:val="22"/>
          <w:szCs w:val="22"/>
        </w:rPr>
        <w:t>Acuerdo signado por el Comité de Transparencia, en el que se declara la incompetencia total para otorgar respuesta a la solicitud de acceso a la información pública 03498/IEEM/IP/2024, en el cual refieren que las instancias competentes son los partidos políticos con representación en el Consejo General en el IEEM.</w:t>
      </w:r>
    </w:p>
    <w:p w14:paraId="03EC6CFA" w14:textId="77777777" w:rsidR="009C479D" w:rsidRPr="008E1F1B" w:rsidRDefault="003438E2">
      <w:pPr>
        <w:spacing w:before="240" w:after="240" w:line="360" w:lineRule="auto"/>
        <w:ind w:right="49"/>
        <w:jc w:val="both"/>
        <w:rPr>
          <w:rFonts w:ascii="Palatino Linotype" w:eastAsia="Palatino Linotype" w:hAnsi="Palatino Linotype" w:cs="Palatino Linotype"/>
          <w:b/>
          <w:sz w:val="22"/>
          <w:szCs w:val="22"/>
        </w:rPr>
      </w:pPr>
      <w:r w:rsidRPr="008E1F1B">
        <w:rPr>
          <w:rFonts w:ascii="Palatino Linotype" w:eastAsia="Palatino Linotype" w:hAnsi="Palatino Linotype" w:cs="Palatino Linotype"/>
          <w:b/>
          <w:sz w:val="22"/>
          <w:szCs w:val="22"/>
        </w:rPr>
        <w:t xml:space="preserve">3. Interposición del recurso de revisión. </w:t>
      </w:r>
      <w:r w:rsidRPr="008E1F1B">
        <w:rPr>
          <w:rFonts w:ascii="Palatino Linotype" w:eastAsia="Palatino Linotype" w:hAnsi="Palatino Linotype" w:cs="Palatino Linotype"/>
          <w:sz w:val="22"/>
          <w:szCs w:val="22"/>
        </w:rPr>
        <w:t xml:space="preserve">Inconforme con los términos de la respuesta emitida por parte del </w:t>
      </w:r>
      <w:r w:rsidRPr="008E1F1B">
        <w:rPr>
          <w:rFonts w:ascii="Palatino Linotype" w:eastAsia="Palatino Linotype" w:hAnsi="Palatino Linotype" w:cs="Palatino Linotype"/>
          <w:b/>
          <w:sz w:val="22"/>
          <w:szCs w:val="22"/>
        </w:rPr>
        <w:t>Sujeto Obligado</w:t>
      </w:r>
      <w:r w:rsidRPr="008E1F1B">
        <w:rPr>
          <w:rFonts w:ascii="Palatino Linotype" w:eastAsia="Palatino Linotype" w:hAnsi="Palatino Linotype" w:cs="Palatino Linotype"/>
          <w:sz w:val="22"/>
          <w:szCs w:val="22"/>
        </w:rPr>
        <w:t>, el</w:t>
      </w:r>
      <w:r w:rsidRPr="008E1F1B">
        <w:rPr>
          <w:rFonts w:ascii="Palatino Linotype" w:eastAsia="Palatino Linotype" w:hAnsi="Palatino Linotype" w:cs="Palatino Linotype"/>
          <w:b/>
          <w:sz w:val="22"/>
          <w:szCs w:val="22"/>
        </w:rPr>
        <w:t xml:space="preserve"> veintiséis de noviembre de dos mil veinticuatro,</w:t>
      </w:r>
      <w:r w:rsidRPr="008E1F1B">
        <w:rPr>
          <w:rFonts w:ascii="Palatino Linotype" w:eastAsia="Palatino Linotype" w:hAnsi="Palatino Linotype" w:cs="Palatino Linotype"/>
          <w:sz w:val="22"/>
          <w:szCs w:val="22"/>
        </w:rPr>
        <w:t xml:space="preserve"> </w:t>
      </w:r>
      <w:r w:rsidRPr="008E1F1B">
        <w:rPr>
          <w:rFonts w:ascii="Palatino Linotype" w:eastAsia="Palatino Linotype" w:hAnsi="Palatino Linotype" w:cs="Palatino Linotype"/>
          <w:b/>
          <w:sz w:val="22"/>
          <w:szCs w:val="22"/>
        </w:rPr>
        <w:t>la parte</w:t>
      </w:r>
      <w:r w:rsidRPr="008E1F1B">
        <w:rPr>
          <w:rFonts w:ascii="Palatino Linotype" w:eastAsia="Palatino Linotype" w:hAnsi="Palatino Linotype" w:cs="Palatino Linotype"/>
          <w:sz w:val="22"/>
          <w:szCs w:val="22"/>
        </w:rPr>
        <w:t xml:space="preserve"> </w:t>
      </w:r>
      <w:r w:rsidRPr="008E1F1B">
        <w:rPr>
          <w:rFonts w:ascii="Palatino Linotype" w:eastAsia="Palatino Linotype" w:hAnsi="Palatino Linotype" w:cs="Palatino Linotype"/>
          <w:b/>
          <w:sz w:val="22"/>
          <w:szCs w:val="22"/>
        </w:rPr>
        <w:t>Recurrente</w:t>
      </w:r>
      <w:r w:rsidRPr="008E1F1B">
        <w:rPr>
          <w:rFonts w:ascii="Palatino Linotype" w:eastAsia="Palatino Linotype" w:hAnsi="Palatino Linotype" w:cs="Palatino Linotype"/>
          <w:sz w:val="22"/>
          <w:szCs w:val="22"/>
        </w:rPr>
        <w:t xml:space="preserve"> interpuso el recurso de revisión a través de </w:t>
      </w:r>
      <w:r w:rsidRPr="008E1F1B">
        <w:rPr>
          <w:rFonts w:ascii="Palatino Linotype" w:eastAsia="Palatino Linotype" w:hAnsi="Palatino Linotype" w:cs="Palatino Linotype"/>
          <w:b/>
          <w:sz w:val="22"/>
          <w:szCs w:val="22"/>
        </w:rPr>
        <w:t xml:space="preserve">SAIMEX, </w:t>
      </w:r>
      <w:r w:rsidRPr="008E1F1B">
        <w:rPr>
          <w:rFonts w:ascii="Palatino Linotype" w:eastAsia="Palatino Linotype" w:hAnsi="Palatino Linotype" w:cs="Palatino Linotype"/>
          <w:sz w:val="22"/>
          <w:szCs w:val="22"/>
        </w:rPr>
        <w:t>en donde se manifestó de la siguiente manera:</w:t>
      </w:r>
    </w:p>
    <w:p w14:paraId="201D6A58" w14:textId="77777777" w:rsidR="009C479D" w:rsidRPr="008E1F1B" w:rsidRDefault="003438E2">
      <w:pPr>
        <w:tabs>
          <w:tab w:val="left" w:pos="2745"/>
        </w:tabs>
        <w:spacing w:before="240" w:after="240"/>
        <w:ind w:left="567" w:right="900"/>
        <w:jc w:val="both"/>
        <w:rPr>
          <w:rFonts w:ascii="Palatino Linotype" w:eastAsia="Palatino Linotype" w:hAnsi="Palatino Linotype" w:cs="Palatino Linotype"/>
          <w:b/>
        </w:rPr>
      </w:pPr>
      <w:r w:rsidRPr="008E1F1B">
        <w:rPr>
          <w:rFonts w:ascii="Palatino Linotype" w:eastAsia="Palatino Linotype" w:hAnsi="Palatino Linotype" w:cs="Palatino Linotype"/>
          <w:b/>
          <w:sz w:val="22"/>
          <w:szCs w:val="22"/>
        </w:rPr>
        <w:t xml:space="preserve">a) Acto impugnado: </w:t>
      </w:r>
      <w:r w:rsidRPr="008E1F1B">
        <w:rPr>
          <w:rFonts w:ascii="Palatino Linotype" w:eastAsia="Palatino Linotype" w:hAnsi="Palatino Linotype" w:cs="Palatino Linotype"/>
          <w:i/>
          <w:sz w:val="22"/>
          <w:szCs w:val="22"/>
        </w:rPr>
        <w:t>“No entrega información y marcan incompetencia, se requiere la totalidad de información referida” (Sic)</w:t>
      </w:r>
    </w:p>
    <w:p w14:paraId="23857C4D" w14:textId="77777777" w:rsidR="009C479D" w:rsidRPr="008E1F1B" w:rsidRDefault="003438E2">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8E1F1B">
        <w:rPr>
          <w:rFonts w:ascii="Palatino Linotype" w:eastAsia="Palatino Linotype" w:hAnsi="Palatino Linotype" w:cs="Palatino Linotype"/>
          <w:b/>
          <w:sz w:val="22"/>
          <w:szCs w:val="22"/>
        </w:rPr>
        <w:t>b) Razones o motivos de inconformidad</w:t>
      </w:r>
      <w:r w:rsidRPr="008E1F1B">
        <w:rPr>
          <w:rFonts w:ascii="Palatino Linotype" w:eastAsia="Palatino Linotype" w:hAnsi="Palatino Linotype" w:cs="Palatino Linotype"/>
          <w:sz w:val="22"/>
          <w:szCs w:val="22"/>
        </w:rPr>
        <w:t xml:space="preserve">: </w:t>
      </w:r>
      <w:r w:rsidRPr="008E1F1B">
        <w:rPr>
          <w:rFonts w:ascii="Palatino Linotype" w:eastAsia="Palatino Linotype" w:hAnsi="Palatino Linotype" w:cs="Palatino Linotype"/>
          <w:i/>
          <w:sz w:val="22"/>
          <w:szCs w:val="22"/>
        </w:rPr>
        <w:t xml:space="preserve">“No puede ser incompetencia toda vez que los partidos remiten información financiera y el </w:t>
      </w:r>
      <w:proofErr w:type="spellStart"/>
      <w:r w:rsidRPr="008E1F1B">
        <w:rPr>
          <w:rFonts w:ascii="Palatino Linotype" w:eastAsia="Palatino Linotype" w:hAnsi="Palatino Linotype" w:cs="Palatino Linotype"/>
          <w:i/>
          <w:sz w:val="22"/>
          <w:szCs w:val="22"/>
        </w:rPr>
        <w:t>ieem</w:t>
      </w:r>
      <w:proofErr w:type="spellEnd"/>
      <w:r w:rsidRPr="008E1F1B">
        <w:rPr>
          <w:rFonts w:ascii="Palatino Linotype" w:eastAsia="Palatino Linotype" w:hAnsi="Palatino Linotype" w:cs="Palatino Linotype"/>
          <w:i/>
          <w:sz w:val="22"/>
          <w:szCs w:val="22"/>
        </w:rPr>
        <w:t xml:space="preserve"> al darles recurso público le </w:t>
      </w:r>
      <w:r w:rsidRPr="008E1F1B">
        <w:rPr>
          <w:rFonts w:ascii="Palatino Linotype" w:eastAsia="Palatino Linotype" w:hAnsi="Palatino Linotype" w:cs="Palatino Linotype"/>
          <w:i/>
          <w:sz w:val="22"/>
          <w:szCs w:val="22"/>
        </w:rPr>
        <w:lastRenderedPageBreak/>
        <w:t>informan y rinden informes en que y como se lo gastan, por tanto obra información de Fiscalización” (Sic)</w:t>
      </w:r>
    </w:p>
    <w:p w14:paraId="52FE50A4" w14:textId="77777777" w:rsidR="009C479D" w:rsidRPr="008E1F1B" w:rsidRDefault="009C479D">
      <w:pPr>
        <w:spacing w:line="276" w:lineRule="auto"/>
        <w:ind w:left="567" w:right="900"/>
        <w:jc w:val="both"/>
        <w:rPr>
          <w:rFonts w:ascii="Palatino Linotype" w:eastAsia="Palatino Linotype" w:hAnsi="Palatino Linotype" w:cs="Palatino Linotype"/>
          <w:i/>
          <w:sz w:val="22"/>
          <w:szCs w:val="22"/>
        </w:rPr>
      </w:pPr>
    </w:p>
    <w:p w14:paraId="0168860A" w14:textId="77777777" w:rsidR="009C479D" w:rsidRPr="008E1F1B" w:rsidRDefault="003438E2">
      <w:pPr>
        <w:spacing w:before="240" w:after="240" w:line="360" w:lineRule="auto"/>
        <w:ind w:right="51"/>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b/>
          <w:sz w:val="22"/>
          <w:szCs w:val="22"/>
        </w:rPr>
        <w:t xml:space="preserve">4. Turno. </w:t>
      </w:r>
      <w:r w:rsidRPr="008E1F1B">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E1F1B">
        <w:rPr>
          <w:rFonts w:ascii="Palatino Linotype" w:eastAsia="Palatino Linotype" w:hAnsi="Palatino Linotype" w:cs="Palatino Linotype"/>
          <w:b/>
          <w:sz w:val="22"/>
          <w:szCs w:val="22"/>
        </w:rPr>
        <w:t xml:space="preserve">Guadalupe Ramírez Peña, </w:t>
      </w:r>
      <w:r w:rsidRPr="008E1F1B">
        <w:rPr>
          <w:rFonts w:ascii="Palatino Linotype" w:eastAsia="Palatino Linotype" w:hAnsi="Palatino Linotype" w:cs="Palatino Linotype"/>
          <w:sz w:val="22"/>
          <w:szCs w:val="22"/>
        </w:rPr>
        <w:t>a efecto de que analizara sobre su admisión o su desechamiento.</w:t>
      </w:r>
    </w:p>
    <w:p w14:paraId="21EAD4AC" w14:textId="77777777" w:rsidR="009C479D" w:rsidRPr="008E1F1B" w:rsidRDefault="003438E2">
      <w:pPr>
        <w:spacing w:before="240" w:after="240" w:line="360" w:lineRule="auto"/>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b/>
          <w:sz w:val="22"/>
          <w:szCs w:val="22"/>
        </w:rPr>
        <w:t>5. Admisión del Recurso de revisión.</w:t>
      </w:r>
      <w:r w:rsidRPr="008E1F1B">
        <w:rPr>
          <w:rFonts w:ascii="Palatino Linotype" w:eastAsia="Palatino Linotype" w:hAnsi="Palatino Linotype" w:cs="Palatino Linotype"/>
          <w:sz w:val="22"/>
          <w:szCs w:val="22"/>
        </w:rPr>
        <w:t xml:space="preserve"> El </w:t>
      </w:r>
      <w:r w:rsidRPr="008E1F1B">
        <w:rPr>
          <w:rFonts w:ascii="Palatino Linotype" w:eastAsia="Palatino Linotype" w:hAnsi="Palatino Linotype" w:cs="Palatino Linotype"/>
          <w:b/>
          <w:sz w:val="22"/>
          <w:szCs w:val="22"/>
        </w:rPr>
        <w:t xml:space="preserve">veintinueve de noviembre de dos mil veinticuatro, </w:t>
      </w:r>
      <w:r w:rsidRPr="008E1F1B">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E1F1B">
        <w:rPr>
          <w:rFonts w:ascii="Palatino Linotype" w:eastAsia="Palatino Linotype" w:hAnsi="Palatino Linotype" w:cs="Palatino Linotype"/>
          <w:b/>
          <w:sz w:val="22"/>
          <w:szCs w:val="22"/>
        </w:rPr>
        <w:t xml:space="preserve">Sujeto Obligado </w:t>
      </w:r>
      <w:r w:rsidRPr="008E1F1B">
        <w:rPr>
          <w:rFonts w:ascii="Palatino Linotype" w:eastAsia="Palatino Linotype" w:hAnsi="Palatino Linotype" w:cs="Palatino Linotype"/>
          <w:sz w:val="22"/>
          <w:szCs w:val="22"/>
        </w:rPr>
        <w:t>presentara su informe justificado.</w:t>
      </w:r>
    </w:p>
    <w:p w14:paraId="48ED9650" w14:textId="77777777" w:rsidR="009C479D" w:rsidRPr="008E1F1B" w:rsidRDefault="003438E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8E1F1B">
        <w:rPr>
          <w:rFonts w:ascii="Palatino Linotype" w:eastAsia="Palatino Linotype" w:hAnsi="Palatino Linotype" w:cs="Palatino Linotype"/>
          <w:b/>
          <w:sz w:val="22"/>
          <w:szCs w:val="22"/>
        </w:rPr>
        <w:t>6. Manifestaciones e Informe Justificado</w:t>
      </w:r>
      <w:r w:rsidRPr="008E1F1B">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8E1F1B">
        <w:rPr>
          <w:rFonts w:ascii="Palatino Linotype" w:eastAsia="Palatino Linotype" w:hAnsi="Palatino Linotype" w:cs="Palatino Linotype"/>
          <w:b/>
          <w:sz w:val="22"/>
          <w:szCs w:val="22"/>
        </w:rPr>
        <w:t xml:space="preserve">Sujeto Obligado </w:t>
      </w:r>
      <w:r w:rsidRPr="008E1F1B">
        <w:rPr>
          <w:rFonts w:ascii="Palatino Linotype" w:eastAsia="Palatino Linotype" w:hAnsi="Palatino Linotype" w:cs="Palatino Linotype"/>
          <w:sz w:val="22"/>
          <w:szCs w:val="22"/>
        </w:rPr>
        <w:t xml:space="preserve">rindió su informe justificado el </w:t>
      </w:r>
      <w:r w:rsidRPr="008E1F1B">
        <w:rPr>
          <w:rFonts w:ascii="Palatino Linotype" w:eastAsia="Palatino Linotype" w:hAnsi="Palatino Linotype" w:cs="Palatino Linotype"/>
          <w:b/>
          <w:sz w:val="22"/>
          <w:szCs w:val="22"/>
        </w:rPr>
        <w:t>seis de diciembre de dos mil veinticuatro</w:t>
      </w:r>
      <w:r w:rsidRPr="008E1F1B">
        <w:rPr>
          <w:rFonts w:ascii="Palatino Linotype" w:eastAsia="Palatino Linotype" w:hAnsi="Palatino Linotype" w:cs="Palatino Linotype"/>
          <w:sz w:val="22"/>
          <w:szCs w:val="22"/>
        </w:rPr>
        <w:t>, mediante el archivo electrónico “</w:t>
      </w:r>
      <w:r w:rsidRPr="008E1F1B">
        <w:rPr>
          <w:rFonts w:ascii="Palatino Linotype" w:eastAsia="Palatino Linotype" w:hAnsi="Palatino Linotype" w:cs="Palatino Linotype"/>
          <w:b/>
          <w:i/>
          <w:sz w:val="22"/>
          <w:szCs w:val="22"/>
        </w:rPr>
        <w:t>INFORME JUSTIFICADO RR 7379-2024 UT.pdf”,</w:t>
      </w:r>
      <w:r w:rsidRPr="008E1F1B">
        <w:rPr>
          <w:rFonts w:ascii="Palatino Linotype" w:eastAsia="Palatino Linotype" w:hAnsi="Palatino Linotype" w:cs="Palatino Linotype"/>
          <w:sz w:val="22"/>
          <w:szCs w:val="22"/>
        </w:rPr>
        <w:t xml:space="preserve"> el cual se compone de ocho fojas y en él, se establecen las siguientes consideraciones:</w:t>
      </w:r>
    </w:p>
    <w:p w14:paraId="5DAC5982" w14:textId="77777777" w:rsidR="009C479D" w:rsidRPr="008E1F1B" w:rsidRDefault="009C479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7F2BBAD" w14:textId="77777777" w:rsidR="009C479D" w:rsidRPr="008E1F1B" w:rsidRDefault="003438E2">
      <w:pPr>
        <w:numPr>
          <w:ilvl w:val="0"/>
          <w:numId w:val="1"/>
        </w:numPr>
        <w:pBdr>
          <w:top w:val="nil"/>
          <w:left w:val="nil"/>
          <w:bottom w:val="nil"/>
          <w:right w:val="nil"/>
          <w:between w:val="nil"/>
        </w:pBdr>
        <w:tabs>
          <w:tab w:val="left" w:pos="284"/>
        </w:tabs>
        <w:spacing w:line="360" w:lineRule="auto"/>
        <w:ind w:right="758"/>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 xml:space="preserve">Que se reitera la incompetencia para atender la solicitud de información, toda vez que, si bien las representaciones de los partidos políticos forman parte del Consejo General del IEEM, no forman parte de la estructura orgánica de dicho Instituto, y el personal que labora en dichas </w:t>
      </w:r>
      <w:r w:rsidRPr="008E1F1B">
        <w:rPr>
          <w:rFonts w:ascii="Palatino Linotype" w:eastAsia="Palatino Linotype" w:hAnsi="Palatino Linotype" w:cs="Palatino Linotype"/>
          <w:sz w:val="22"/>
          <w:szCs w:val="22"/>
        </w:rPr>
        <w:lastRenderedPageBreak/>
        <w:t>representaciones no es contratado por el IEEM, ni fungen como personas servidoras públicas electorales.</w:t>
      </w:r>
    </w:p>
    <w:p w14:paraId="7616A174" w14:textId="77777777" w:rsidR="009C479D" w:rsidRPr="008E1F1B" w:rsidRDefault="003438E2">
      <w:pPr>
        <w:numPr>
          <w:ilvl w:val="0"/>
          <w:numId w:val="1"/>
        </w:numPr>
        <w:pBdr>
          <w:top w:val="nil"/>
          <w:left w:val="nil"/>
          <w:bottom w:val="nil"/>
          <w:right w:val="nil"/>
          <w:between w:val="nil"/>
        </w:pBdr>
        <w:tabs>
          <w:tab w:val="left" w:pos="284"/>
        </w:tabs>
        <w:spacing w:line="360" w:lineRule="auto"/>
        <w:ind w:right="758"/>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Que los partidos políticos son sujetos obligados directos, los cuales cuentan con la obligación de poner a disposición de la ciudadanía el tabulador de remuneraciones que perciben las y los funcionarios de cada partido político ya sea dentro o fuera del mismo.</w:t>
      </w:r>
    </w:p>
    <w:p w14:paraId="5D3CD587" w14:textId="77777777" w:rsidR="009C479D" w:rsidRPr="008E1F1B" w:rsidRDefault="003438E2">
      <w:pPr>
        <w:numPr>
          <w:ilvl w:val="0"/>
          <w:numId w:val="1"/>
        </w:numPr>
        <w:pBdr>
          <w:top w:val="nil"/>
          <w:left w:val="nil"/>
          <w:bottom w:val="nil"/>
          <w:right w:val="nil"/>
          <w:between w:val="nil"/>
        </w:pBdr>
        <w:tabs>
          <w:tab w:val="left" w:pos="284"/>
        </w:tabs>
        <w:spacing w:line="360" w:lineRule="auto"/>
        <w:ind w:right="758"/>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 xml:space="preserve">Que la fiscalización del financiamiento de los partidos políticos y candidatos independientes, es una atribución del Instituto Nacional Electoral (INE), quien tiene la facultad de revisar el origen, monto, destino y aplicación de tales recursos, para comprobar que sean utilizados de manera correcta y conforme a lo establecido por la Ley General de Instituciones y Procedimientos Electorales (LEGIPE).  </w:t>
      </w:r>
    </w:p>
    <w:p w14:paraId="01D87596" w14:textId="77777777" w:rsidR="009C479D" w:rsidRPr="008E1F1B" w:rsidRDefault="009C479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823B14A" w14:textId="77777777" w:rsidR="009C479D" w:rsidRPr="008E1F1B" w:rsidRDefault="003438E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 xml:space="preserve">Es de precisar que una vez analizada esta documentación este Organismo Garante determinó ponerla a disposición de </w:t>
      </w:r>
      <w:r w:rsidRPr="008E1F1B">
        <w:rPr>
          <w:rFonts w:ascii="Palatino Linotype" w:eastAsia="Palatino Linotype" w:hAnsi="Palatino Linotype" w:cs="Palatino Linotype"/>
          <w:b/>
          <w:sz w:val="22"/>
          <w:szCs w:val="22"/>
        </w:rPr>
        <w:t xml:space="preserve">la parte Recurrente </w:t>
      </w:r>
      <w:r w:rsidRPr="008E1F1B">
        <w:rPr>
          <w:rFonts w:ascii="Palatino Linotype" w:eastAsia="Palatino Linotype" w:hAnsi="Palatino Linotype" w:cs="Palatino Linotype"/>
          <w:sz w:val="22"/>
          <w:szCs w:val="22"/>
        </w:rPr>
        <w:t>para efecto de que manifestara lo que a su derecho corresponda, teniendo así que en el expediente electrónico, esta</w:t>
      </w:r>
      <w:r w:rsidRPr="008E1F1B">
        <w:rPr>
          <w:rFonts w:ascii="Palatino Linotype" w:eastAsia="Palatino Linotype" w:hAnsi="Palatino Linotype" w:cs="Palatino Linotype"/>
          <w:b/>
          <w:i/>
          <w:sz w:val="22"/>
          <w:szCs w:val="22"/>
        </w:rPr>
        <w:t xml:space="preserve"> </w:t>
      </w:r>
      <w:r w:rsidRPr="008E1F1B">
        <w:rPr>
          <w:rFonts w:ascii="Palatino Linotype" w:eastAsia="Palatino Linotype" w:hAnsi="Palatino Linotype" w:cs="Palatino Linotype"/>
          <w:sz w:val="22"/>
          <w:szCs w:val="22"/>
        </w:rPr>
        <w:t>fue omisa en adjuntar sus alegatos o manifestaciones, por lo que se tiene por precluido su derecho para tal efecto.</w:t>
      </w:r>
      <w:r w:rsidRPr="008E1F1B">
        <w:rPr>
          <w:rFonts w:ascii="Palatino Linotype" w:eastAsia="Palatino Linotype" w:hAnsi="Palatino Linotype" w:cs="Palatino Linotype"/>
          <w:b/>
          <w:sz w:val="22"/>
          <w:szCs w:val="22"/>
        </w:rPr>
        <w:t xml:space="preserve"> </w:t>
      </w:r>
    </w:p>
    <w:p w14:paraId="3C554DC2" w14:textId="77777777" w:rsidR="009C479D" w:rsidRPr="008E1F1B" w:rsidRDefault="003438E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8E1F1B">
        <w:rPr>
          <w:rFonts w:ascii="Palatino Linotype" w:eastAsia="Palatino Linotype" w:hAnsi="Palatino Linotype" w:cs="Palatino Linotype"/>
          <w:b/>
          <w:noProof/>
          <w:sz w:val="22"/>
          <w:szCs w:val="22"/>
        </w:rPr>
        <w:drawing>
          <wp:inline distT="0" distB="0" distL="0" distR="0" wp14:anchorId="3E742165" wp14:editId="0831F3B1">
            <wp:extent cx="5612130" cy="2274570"/>
            <wp:effectExtent l="0" t="0" r="0" b="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2274570"/>
                    </a:xfrm>
                    <a:prstGeom prst="rect">
                      <a:avLst/>
                    </a:prstGeom>
                    <a:ln/>
                  </pic:spPr>
                </pic:pic>
              </a:graphicData>
            </a:graphic>
          </wp:inline>
        </w:drawing>
      </w:r>
    </w:p>
    <w:p w14:paraId="2F94EF35" w14:textId="77777777" w:rsidR="009C479D" w:rsidRPr="008E1F1B" w:rsidRDefault="003438E2">
      <w:pPr>
        <w:spacing w:after="240" w:line="360" w:lineRule="auto"/>
        <w:jc w:val="both"/>
        <w:rPr>
          <w:rFonts w:ascii="Palatino Linotype" w:eastAsia="Palatino Linotype" w:hAnsi="Palatino Linotype" w:cs="Palatino Linotype"/>
          <w:b/>
          <w:sz w:val="22"/>
          <w:szCs w:val="22"/>
        </w:rPr>
      </w:pPr>
      <w:r w:rsidRPr="008E1F1B">
        <w:rPr>
          <w:rFonts w:ascii="Palatino Linotype" w:eastAsia="Palatino Linotype" w:hAnsi="Palatino Linotype" w:cs="Palatino Linotype"/>
          <w:b/>
          <w:sz w:val="22"/>
          <w:szCs w:val="22"/>
        </w:rPr>
        <w:lastRenderedPageBreak/>
        <w:t xml:space="preserve">7. Cierre de instrucción. </w:t>
      </w:r>
      <w:r w:rsidRPr="008E1F1B">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8E1F1B">
        <w:rPr>
          <w:rFonts w:ascii="Palatino Linotype" w:eastAsia="Palatino Linotype" w:hAnsi="Palatino Linotype" w:cs="Palatino Linotype"/>
          <w:b/>
          <w:sz w:val="22"/>
          <w:szCs w:val="22"/>
        </w:rPr>
        <w:t>dieciséis de diciembre de dos mil veinticuatro,</w:t>
      </w:r>
      <w:r w:rsidRPr="008E1F1B">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7FA99506" w14:textId="77777777" w:rsidR="009C479D" w:rsidRPr="008E1F1B" w:rsidRDefault="003438E2">
      <w:pPr>
        <w:spacing w:before="240" w:after="240" w:line="360" w:lineRule="auto"/>
        <w:jc w:val="both"/>
        <w:rPr>
          <w:rFonts w:ascii="Palatino Linotype" w:eastAsia="Palatino Linotype" w:hAnsi="Palatino Linotype" w:cs="Palatino Linotype"/>
          <w:sz w:val="20"/>
          <w:szCs w:val="20"/>
        </w:rPr>
      </w:pPr>
      <w:r w:rsidRPr="008E1F1B">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7C7000A" w14:textId="77777777" w:rsidR="009C479D" w:rsidRPr="008E1F1B" w:rsidRDefault="003438E2">
      <w:pPr>
        <w:widowControl w:val="0"/>
        <w:spacing w:before="240" w:after="240" w:line="360" w:lineRule="auto"/>
        <w:jc w:val="center"/>
        <w:rPr>
          <w:rFonts w:ascii="Palatino Linotype" w:eastAsia="Palatino Linotype" w:hAnsi="Palatino Linotype" w:cs="Palatino Linotype"/>
          <w:b/>
          <w:sz w:val="22"/>
          <w:szCs w:val="22"/>
        </w:rPr>
      </w:pPr>
      <w:r w:rsidRPr="008E1F1B">
        <w:rPr>
          <w:rFonts w:ascii="Palatino Linotype" w:eastAsia="Palatino Linotype" w:hAnsi="Palatino Linotype" w:cs="Palatino Linotype"/>
          <w:b/>
          <w:sz w:val="22"/>
          <w:szCs w:val="22"/>
        </w:rPr>
        <w:t>II. C O N S I D E R A N D O S</w:t>
      </w:r>
    </w:p>
    <w:p w14:paraId="18595906" w14:textId="77777777" w:rsidR="009C479D" w:rsidRPr="008E1F1B" w:rsidRDefault="003438E2">
      <w:pPr>
        <w:spacing w:before="240" w:after="240" w:line="360" w:lineRule="auto"/>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b/>
          <w:sz w:val="22"/>
          <w:szCs w:val="22"/>
        </w:rPr>
        <w:t>Primero. Competencia.</w:t>
      </w:r>
      <w:r w:rsidRPr="008E1F1B">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6B90968" w14:textId="77777777" w:rsidR="009C479D" w:rsidRPr="008E1F1B" w:rsidRDefault="003438E2">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8E1F1B">
        <w:rPr>
          <w:rFonts w:ascii="Palatino Linotype" w:eastAsia="Palatino Linotype" w:hAnsi="Palatino Linotype" w:cs="Palatino Linotype"/>
          <w:b/>
          <w:sz w:val="22"/>
          <w:szCs w:val="22"/>
        </w:rPr>
        <w:t>Segundo. Oportunidad y Procedibilidad del Recurso de Revisión</w:t>
      </w:r>
      <w:r w:rsidRPr="008E1F1B">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3AAA688" w14:textId="77777777" w:rsidR="009C479D" w:rsidRPr="008E1F1B" w:rsidRDefault="003438E2">
      <w:pPr>
        <w:spacing w:before="240" w:after="240" w:line="360" w:lineRule="auto"/>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y Acceso a la Información Pública del Estado de México y Municipios, toda vez que el </w:t>
      </w:r>
      <w:r w:rsidRPr="008E1F1B">
        <w:rPr>
          <w:rFonts w:ascii="Palatino Linotype" w:eastAsia="Palatino Linotype" w:hAnsi="Palatino Linotype" w:cs="Palatino Linotype"/>
          <w:b/>
          <w:sz w:val="22"/>
          <w:szCs w:val="22"/>
        </w:rPr>
        <w:t xml:space="preserve">Sujeto Obligado </w:t>
      </w:r>
      <w:r w:rsidRPr="008E1F1B">
        <w:rPr>
          <w:rFonts w:ascii="Palatino Linotype" w:eastAsia="Palatino Linotype" w:hAnsi="Palatino Linotype" w:cs="Palatino Linotype"/>
          <w:sz w:val="22"/>
          <w:szCs w:val="22"/>
        </w:rPr>
        <w:t xml:space="preserve">declaró su incompetencia para atender la solicitud de información el </w:t>
      </w:r>
      <w:r w:rsidRPr="008E1F1B">
        <w:rPr>
          <w:rFonts w:ascii="Palatino Linotype" w:eastAsia="Palatino Linotype" w:hAnsi="Palatino Linotype" w:cs="Palatino Linotype"/>
          <w:b/>
          <w:sz w:val="22"/>
          <w:szCs w:val="22"/>
        </w:rPr>
        <w:t>veintiséis de noviembre</w:t>
      </w:r>
      <w:r w:rsidRPr="008E1F1B">
        <w:rPr>
          <w:rFonts w:ascii="Palatino Linotype" w:eastAsia="Palatino Linotype" w:hAnsi="Palatino Linotype" w:cs="Palatino Linotype"/>
          <w:sz w:val="22"/>
          <w:szCs w:val="22"/>
        </w:rPr>
        <w:t xml:space="preserve"> </w:t>
      </w:r>
      <w:r w:rsidRPr="008E1F1B">
        <w:rPr>
          <w:rFonts w:ascii="Palatino Linotype" w:eastAsia="Palatino Linotype" w:hAnsi="Palatino Linotype" w:cs="Palatino Linotype"/>
          <w:b/>
          <w:sz w:val="22"/>
          <w:szCs w:val="22"/>
        </w:rPr>
        <w:t xml:space="preserve">de dos mil veinticuatro, </w:t>
      </w:r>
      <w:r w:rsidRPr="008E1F1B">
        <w:rPr>
          <w:rFonts w:ascii="Palatino Linotype" w:eastAsia="Palatino Linotype" w:hAnsi="Palatino Linotype" w:cs="Palatino Linotype"/>
          <w:sz w:val="22"/>
          <w:szCs w:val="22"/>
        </w:rPr>
        <w:t xml:space="preserve">mientras que el recurso de revisión interpuesto por </w:t>
      </w:r>
      <w:r w:rsidRPr="008E1F1B">
        <w:rPr>
          <w:rFonts w:ascii="Palatino Linotype" w:eastAsia="Palatino Linotype" w:hAnsi="Palatino Linotype" w:cs="Palatino Linotype"/>
          <w:b/>
          <w:sz w:val="22"/>
          <w:szCs w:val="22"/>
        </w:rPr>
        <w:t>la parte</w:t>
      </w:r>
      <w:r w:rsidRPr="008E1F1B">
        <w:rPr>
          <w:rFonts w:ascii="Palatino Linotype" w:eastAsia="Palatino Linotype" w:hAnsi="Palatino Linotype" w:cs="Palatino Linotype"/>
          <w:sz w:val="22"/>
          <w:szCs w:val="22"/>
        </w:rPr>
        <w:t xml:space="preserve"> </w:t>
      </w:r>
      <w:r w:rsidRPr="008E1F1B">
        <w:rPr>
          <w:rFonts w:ascii="Palatino Linotype" w:eastAsia="Palatino Linotype" w:hAnsi="Palatino Linotype" w:cs="Palatino Linotype"/>
          <w:b/>
          <w:sz w:val="22"/>
          <w:szCs w:val="22"/>
        </w:rPr>
        <w:t>Recurrente</w:t>
      </w:r>
      <w:r w:rsidRPr="008E1F1B">
        <w:rPr>
          <w:rFonts w:ascii="Palatino Linotype" w:eastAsia="Palatino Linotype" w:hAnsi="Palatino Linotype" w:cs="Palatino Linotype"/>
          <w:sz w:val="22"/>
          <w:szCs w:val="22"/>
        </w:rPr>
        <w:t xml:space="preserve">, se tuvo por presentado el día </w:t>
      </w:r>
      <w:r w:rsidRPr="008E1F1B">
        <w:rPr>
          <w:rFonts w:ascii="Palatino Linotype" w:eastAsia="Palatino Linotype" w:hAnsi="Palatino Linotype" w:cs="Palatino Linotype"/>
          <w:b/>
          <w:sz w:val="22"/>
          <w:szCs w:val="22"/>
        </w:rPr>
        <w:t>veintiséis de noviembre</w:t>
      </w:r>
      <w:r w:rsidRPr="008E1F1B">
        <w:rPr>
          <w:rFonts w:ascii="Palatino Linotype" w:eastAsia="Palatino Linotype" w:hAnsi="Palatino Linotype" w:cs="Palatino Linotype"/>
          <w:sz w:val="22"/>
          <w:szCs w:val="22"/>
        </w:rPr>
        <w:t xml:space="preserve"> </w:t>
      </w:r>
      <w:r w:rsidRPr="008E1F1B">
        <w:rPr>
          <w:rFonts w:ascii="Palatino Linotype" w:eastAsia="Palatino Linotype" w:hAnsi="Palatino Linotype" w:cs="Palatino Linotype"/>
          <w:b/>
          <w:sz w:val="22"/>
          <w:szCs w:val="22"/>
        </w:rPr>
        <w:t xml:space="preserve">de dos mil veinticuatro, </w:t>
      </w:r>
      <w:r w:rsidRPr="008E1F1B">
        <w:rPr>
          <w:rFonts w:ascii="Palatino Linotype" w:eastAsia="Palatino Linotype" w:hAnsi="Palatino Linotype" w:cs="Palatino Linotype"/>
          <w:sz w:val="22"/>
          <w:szCs w:val="22"/>
        </w:rPr>
        <w:t xml:space="preserve">esto es, el </w:t>
      </w:r>
      <w:r w:rsidRPr="008E1F1B">
        <w:rPr>
          <w:rFonts w:ascii="Palatino Linotype" w:eastAsia="Palatino Linotype" w:hAnsi="Palatino Linotype" w:cs="Palatino Linotype"/>
          <w:b/>
          <w:sz w:val="22"/>
          <w:szCs w:val="22"/>
        </w:rPr>
        <w:t>mismo</w:t>
      </w:r>
      <w:r w:rsidRPr="008E1F1B">
        <w:rPr>
          <w:rFonts w:ascii="Palatino Linotype" w:eastAsia="Palatino Linotype" w:hAnsi="Palatino Linotype" w:cs="Palatino Linotype"/>
          <w:sz w:val="22"/>
          <w:szCs w:val="22"/>
        </w:rPr>
        <w:t xml:space="preserve"> </w:t>
      </w:r>
      <w:r w:rsidRPr="008E1F1B">
        <w:rPr>
          <w:rFonts w:ascii="Palatino Linotype" w:eastAsia="Palatino Linotype" w:hAnsi="Palatino Linotype" w:cs="Palatino Linotype"/>
          <w:b/>
          <w:sz w:val="22"/>
          <w:szCs w:val="22"/>
        </w:rPr>
        <w:t>día hábil en el que tuvo conocimiento de la respuesta impugnada.</w:t>
      </w:r>
      <w:r w:rsidRPr="008E1F1B">
        <w:rPr>
          <w:rFonts w:ascii="Palatino Linotype" w:eastAsia="Palatino Linotype" w:hAnsi="Palatino Linotype" w:cs="Palatino Linotype"/>
          <w:sz w:val="22"/>
          <w:szCs w:val="22"/>
        </w:rPr>
        <w:t xml:space="preserve"> </w:t>
      </w:r>
    </w:p>
    <w:p w14:paraId="74C3A1BE" w14:textId="77777777" w:rsidR="009C479D" w:rsidRPr="008E1F1B" w:rsidRDefault="003438E2">
      <w:pPr>
        <w:pBdr>
          <w:top w:val="nil"/>
          <w:left w:val="nil"/>
          <w:bottom w:val="nil"/>
          <w:right w:val="nil"/>
          <w:between w:val="nil"/>
        </w:pBdr>
        <w:spacing w:before="240" w:after="240" w:line="360" w:lineRule="auto"/>
        <w:jc w:val="both"/>
        <w:rPr>
          <w:sz w:val="22"/>
          <w:szCs w:val="22"/>
        </w:rPr>
      </w:pPr>
      <w:r w:rsidRPr="008E1F1B">
        <w:rPr>
          <w:rFonts w:ascii="Palatino Linotype" w:eastAsia="Palatino Linotype" w:hAnsi="Palatino Linotype" w:cs="Palatino Linotype"/>
          <w:sz w:val="22"/>
          <w:szCs w:val="22"/>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1020FD6C" w14:textId="77777777" w:rsidR="009C479D" w:rsidRPr="008E1F1B" w:rsidRDefault="003438E2">
      <w:pPr>
        <w:pBdr>
          <w:top w:val="nil"/>
          <w:left w:val="nil"/>
          <w:bottom w:val="nil"/>
          <w:right w:val="nil"/>
          <w:between w:val="nil"/>
        </w:pBdr>
        <w:spacing w:before="120" w:after="120"/>
        <w:ind w:left="860" w:right="900"/>
        <w:jc w:val="both"/>
      </w:pPr>
      <w:r w:rsidRPr="008E1F1B">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8E1F1B">
        <w:rPr>
          <w:rFonts w:ascii="Palatino Linotype" w:eastAsia="Palatino Linotype" w:hAnsi="Palatino Linotype" w:cs="Palatino Linotype"/>
          <w:i/>
          <w:sz w:val="22"/>
          <w:szCs w:val="22"/>
        </w:rPr>
        <w:t>.</w:t>
      </w:r>
    </w:p>
    <w:p w14:paraId="5CA6D466" w14:textId="77777777" w:rsidR="009C479D" w:rsidRPr="008E1F1B" w:rsidRDefault="003438E2">
      <w:pPr>
        <w:pBdr>
          <w:top w:val="nil"/>
          <w:left w:val="nil"/>
          <w:bottom w:val="nil"/>
          <w:right w:val="nil"/>
          <w:between w:val="nil"/>
        </w:pBdr>
        <w:spacing w:before="120" w:after="120"/>
        <w:ind w:left="860" w:right="900"/>
        <w:jc w:val="both"/>
      </w:pPr>
      <w:r w:rsidRPr="008E1F1B">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072F47CB" w14:textId="77777777" w:rsidR="009C479D" w:rsidRPr="008E1F1B" w:rsidRDefault="003438E2">
      <w:pPr>
        <w:spacing w:before="240" w:after="240" w:line="360" w:lineRule="auto"/>
        <w:ind w:right="49"/>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lastRenderedPageBreak/>
        <w:t xml:space="preserve">Por otro lado, por cuanto hace a la procedibilidad del recurso de revisión, es de suma importancia señalar que </w:t>
      </w:r>
      <w:r w:rsidRPr="008E1F1B">
        <w:rPr>
          <w:rFonts w:ascii="Palatino Linotype" w:eastAsia="Palatino Linotype" w:hAnsi="Palatino Linotype" w:cs="Palatino Linotype"/>
          <w:b/>
          <w:sz w:val="22"/>
          <w:szCs w:val="22"/>
        </w:rPr>
        <w:t>la parte</w:t>
      </w:r>
      <w:r w:rsidRPr="008E1F1B">
        <w:rPr>
          <w:rFonts w:ascii="Palatino Linotype" w:eastAsia="Palatino Linotype" w:hAnsi="Palatino Linotype" w:cs="Palatino Linotype"/>
          <w:sz w:val="22"/>
          <w:szCs w:val="22"/>
        </w:rPr>
        <w:t xml:space="preserve"> </w:t>
      </w:r>
      <w:r w:rsidRPr="008E1F1B">
        <w:rPr>
          <w:rFonts w:ascii="Palatino Linotype" w:eastAsia="Palatino Linotype" w:hAnsi="Palatino Linotype" w:cs="Palatino Linotype"/>
          <w:b/>
          <w:sz w:val="22"/>
          <w:szCs w:val="22"/>
        </w:rPr>
        <w:t>Recurrente</w:t>
      </w:r>
      <w:r w:rsidRPr="008E1F1B">
        <w:rPr>
          <w:rFonts w:ascii="Palatino Linotype" w:eastAsia="Palatino Linotype" w:hAnsi="Palatino Linotype" w:cs="Palatino Linotype"/>
          <w:sz w:val="22"/>
          <w:szCs w:val="22"/>
        </w:rPr>
        <w:t xml:space="preserve">, </w:t>
      </w:r>
      <w:r w:rsidRPr="008E1F1B">
        <w:rPr>
          <w:rFonts w:ascii="Palatino Linotype" w:eastAsia="Palatino Linotype" w:hAnsi="Palatino Linotype" w:cs="Palatino Linotype"/>
          <w:b/>
          <w:sz w:val="22"/>
          <w:szCs w:val="22"/>
        </w:rPr>
        <w:t>no proporcionó nombre o seudónimo</w:t>
      </w:r>
      <w:r w:rsidRPr="008E1F1B">
        <w:rPr>
          <w:rFonts w:ascii="Palatino Linotype" w:eastAsia="Palatino Linotype" w:hAnsi="Palatino Linotype" w:cs="Palatino Linotype"/>
          <w:sz w:val="22"/>
          <w:szCs w:val="22"/>
        </w:rPr>
        <w:t xml:space="preserve"> con el que desea que se le identifique</w:t>
      </w:r>
      <w:r w:rsidRPr="008E1F1B">
        <w:rPr>
          <w:rFonts w:ascii="Palatino Linotype" w:eastAsia="Palatino Linotype" w:hAnsi="Palatino Linotype" w:cs="Palatino Linotype"/>
          <w:b/>
          <w:sz w:val="22"/>
          <w:szCs w:val="22"/>
        </w:rPr>
        <w:t>,</w:t>
      </w:r>
      <w:r w:rsidRPr="008E1F1B">
        <w:rPr>
          <w:rFonts w:ascii="Palatino Linotype" w:eastAsia="Palatino Linotype" w:hAnsi="Palatino Linotype" w:cs="Palatino Linotype"/>
          <w:sz w:val="22"/>
          <w:szCs w:val="22"/>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BE1D817" w14:textId="77777777" w:rsidR="009C479D" w:rsidRPr="008E1F1B" w:rsidRDefault="003438E2">
      <w:pPr>
        <w:spacing w:before="240" w:after="240" w:line="276" w:lineRule="auto"/>
        <w:ind w:left="851" w:right="902"/>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t>"</w:t>
      </w:r>
      <w:r w:rsidRPr="008E1F1B">
        <w:rPr>
          <w:rFonts w:ascii="Palatino Linotype" w:eastAsia="Palatino Linotype" w:hAnsi="Palatino Linotype" w:cs="Palatino Linotype"/>
          <w:b/>
          <w:i/>
          <w:sz w:val="22"/>
          <w:szCs w:val="22"/>
        </w:rPr>
        <w:t xml:space="preserve">Las solicitudes </w:t>
      </w:r>
      <w:r w:rsidRPr="008E1F1B">
        <w:rPr>
          <w:rFonts w:ascii="Palatino Linotype" w:eastAsia="Palatino Linotype" w:hAnsi="Palatino Linotype" w:cs="Palatino Linotype"/>
          <w:i/>
          <w:sz w:val="22"/>
          <w:szCs w:val="22"/>
        </w:rPr>
        <w:t xml:space="preserve">anónimas, con </w:t>
      </w:r>
      <w:r w:rsidRPr="008E1F1B">
        <w:rPr>
          <w:rFonts w:ascii="Palatino Linotype" w:eastAsia="Palatino Linotype" w:hAnsi="Palatino Linotype" w:cs="Palatino Linotype"/>
          <w:b/>
          <w:i/>
          <w:sz w:val="22"/>
          <w:szCs w:val="22"/>
        </w:rPr>
        <w:t>nombre incompleto o seudónimo</w:t>
      </w:r>
      <w:r w:rsidRPr="008E1F1B">
        <w:rPr>
          <w:rFonts w:ascii="Palatino Linotype" w:eastAsia="Palatino Linotype" w:hAnsi="Palatino Linotype" w:cs="Palatino Linotype"/>
          <w:i/>
          <w:sz w:val="22"/>
          <w:szCs w:val="22"/>
        </w:rPr>
        <w:t xml:space="preserve"> </w:t>
      </w:r>
      <w:r w:rsidRPr="008E1F1B">
        <w:rPr>
          <w:rFonts w:ascii="Palatino Linotype" w:eastAsia="Palatino Linotype" w:hAnsi="Palatino Linotype" w:cs="Palatino Linotype"/>
          <w:b/>
          <w:i/>
          <w:sz w:val="22"/>
          <w:szCs w:val="22"/>
        </w:rPr>
        <w:t>serán procedentes para su trámite por parte del sujeto obligado ante quien se presente</w:t>
      </w:r>
      <w:r w:rsidRPr="008E1F1B">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622BBDAD" w14:textId="77777777" w:rsidR="009C479D" w:rsidRPr="008E1F1B" w:rsidRDefault="003438E2">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8E1F1B">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3186F16" w14:textId="77777777" w:rsidR="009C479D" w:rsidRPr="008E1F1B" w:rsidRDefault="003438E2">
      <w:pPr>
        <w:spacing w:before="240" w:after="240" w:line="360" w:lineRule="auto"/>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 xml:space="preserve">Finalmente, se advierte que resulta procedente la interposición del recurso, según lo manifestado por </w:t>
      </w:r>
      <w:r w:rsidRPr="008E1F1B">
        <w:rPr>
          <w:rFonts w:ascii="Palatino Linotype" w:eastAsia="Palatino Linotype" w:hAnsi="Palatino Linotype" w:cs="Palatino Linotype"/>
          <w:b/>
          <w:sz w:val="22"/>
          <w:szCs w:val="22"/>
        </w:rPr>
        <w:t>la parte</w:t>
      </w:r>
      <w:r w:rsidRPr="008E1F1B">
        <w:rPr>
          <w:rFonts w:ascii="Palatino Linotype" w:eastAsia="Palatino Linotype" w:hAnsi="Palatino Linotype" w:cs="Palatino Linotype"/>
          <w:sz w:val="22"/>
          <w:szCs w:val="22"/>
        </w:rPr>
        <w:t xml:space="preserve"> </w:t>
      </w:r>
      <w:r w:rsidRPr="008E1F1B">
        <w:rPr>
          <w:rFonts w:ascii="Palatino Linotype" w:eastAsia="Palatino Linotype" w:hAnsi="Palatino Linotype" w:cs="Palatino Linotype"/>
          <w:b/>
          <w:sz w:val="22"/>
          <w:szCs w:val="22"/>
        </w:rPr>
        <w:t>Recurrente</w:t>
      </w:r>
      <w:r w:rsidRPr="008E1F1B">
        <w:rPr>
          <w:rFonts w:ascii="Palatino Linotype" w:eastAsia="Palatino Linotype" w:hAnsi="Palatino Linotype" w:cs="Palatino Linotype"/>
          <w:sz w:val="22"/>
          <w:szCs w:val="22"/>
        </w:rPr>
        <w:t xml:space="preserve"> en sus motivos de inconformidad, de acuerdo al artículo 179, fracciones I y IV del ordenamiento legal citado, que a la letra dice: </w:t>
      </w:r>
    </w:p>
    <w:p w14:paraId="1B6A85A6" w14:textId="77777777" w:rsidR="009C479D" w:rsidRPr="008E1F1B" w:rsidRDefault="003438E2">
      <w:pPr>
        <w:spacing w:before="120" w:after="120"/>
        <w:ind w:left="567" w:right="902"/>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t>“</w:t>
      </w:r>
      <w:r w:rsidRPr="008E1F1B">
        <w:rPr>
          <w:rFonts w:ascii="Palatino Linotype" w:eastAsia="Palatino Linotype" w:hAnsi="Palatino Linotype" w:cs="Palatino Linotype"/>
          <w:b/>
          <w:i/>
          <w:sz w:val="22"/>
          <w:szCs w:val="22"/>
        </w:rPr>
        <w:t>Artículo 179.</w:t>
      </w:r>
      <w:r w:rsidRPr="008E1F1B">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095DEEF" w14:textId="77777777" w:rsidR="009C479D" w:rsidRPr="008E1F1B" w:rsidRDefault="003438E2">
      <w:pPr>
        <w:spacing w:before="120" w:after="120"/>
        <w:ind w:left="567" w:right="902"/>
        <w:jc w:val="both"/>
        <w:rPr>
          <w:rFonts w:ascii="Palatino Linotype" w:eastAsia="Palatino Linotype" w:hAnsi="Palatino Linotype" w:cs="Palatino Linotype"/>
          <w:b/>
          <w:i/>
          <w:sz w:val="22"/>
          <w:szCs w:val="22"/>
        </w:rPr>
      </w:pPr>
      <w:r w:rsidRPr="008E1F1B">
        <w:rPr>
          <w:rFonts w:ascii="Palatino Linotype" w:eastAsia="Palatino Linotype" w:hAnsi="Palatino Linotype" w:cs="Palatino Linotype"/>
          <w:b/>
          <w:i/>
          <w:sz w:val="22"/>
          <w:szCs w:val="22"/>
        </w:rPr>
        <w:t>I. La negativa a la información solicitada;</w:t>
      </w:r>
    </w:p>
    <w:p w14:paraId="7096686A" w14:textId="77777777" w:rsidR="009C479D" w:rsidRPr="008E1F1B" w:rsidRDefault="003438E2">
      <w:pPr>
        <w:spacing w:before="120" w:after="120"/>
        <w:ind w:left="567" w:right="902"/>
        <w:jc w:val="both"/>
        <w:rPr>
          <w:rFonts w:ascii="Palatino Linotype" w:eastAsia="Palatino Linotype" w:hAnsi="Palatino Linotype" w:cs="Palatino Linotype"/>
          <w:b/>
          <w:i/>
          <w:sz w:val="22"/>
          <w:szCs w:val="22"/>
        </w:rPr>
      </w:pPr>
      <w:r w:rsidRPr="008E1F1B">
        <w:rPr>
          <w:rFonts w:ascii="Palatino Linotype" w:eastAsia="Palatino Linotype" w:hAnsi="Palatino Linotype" w:cs="Palatino Linotype"/>
          <w:b/>
          <w:i/>
          <w:sz w:val="22"/>
          <w:szCs w:val="22"/>
        </w:rPr>
        <w:t>…</w:t>
      </w:r>
    </w:p>
    <w:p w14:paraId="5530926F" w14:textId="77777777" w:rsidR="009C479D" w:rsidRPr="008E1F1B" w:rsidRDefault="003438E2">
      <w:pPr>
        <w:spacing w:before="120" w:after="120"/>
        <w:ind w:left="567"/>
        <w:rPr>
          <w:rFonts w:ascii="Palatino Linotype" w:eastAsia="Palatino Linotype" w:hAnsi="Palatino Linotype" w:cs="Palatino Linotype"/>
          <w:b/>
          <w:i/>
          <w:sz w:val="22"/>
          <w:szCs w:val="22"/>
        </w:rPr>
      </w:pPr>
      <w:r w:rsidRPr="008E1F1B">
        <w:rPr>
          <w:rFonts w:ascii="Palatino Linotype" w:eastAsia="Palatino Linotype" w:hAnsi="Palatino Linotype" w:cs="Palatino Linotype"/>
          <w:b/>
          <w:i/>
          <w:sz w:val="22"/>
          <w:szCs w:val="22"/>
        </w:rPr>
        <w:t xml:space="preserve">IV. La declaración de incompetencia por el sujeto obligado;” </w:t>
      </w:r>
      <w:r w:rsidRPr="008E1F1B">
        <w:rPr>
          <w:rFonts w:ascii="Palatino Linotype" w:eastAsia="Palatino Linotype" w:hAnsi="Palatino Linotype" w:cs="Palatino Linotype"/>
          <w:i/>
          <w:sz w:val="22"/>
          <w:szCs w:val="22"/>
        </w:rPr>
        <w:t>(Énfasis añadido)</w:t>
      </w:r>
    </w:p>
    <w:p w14:paraId="436E83C4" w14:textId="77777777" w:rsidR="009C479D" w:rsidRPr="008E1F1B" w:rsidRDefault="003438E2">
      <w:pPr>
        <w:spacing w:before="240" w:after="240" w:line="360" w:lineRule="auto"/>
        <w:jc w:val="both"/>
        <w:rPr>
          <w:rFonts w:ascii="Palatino Linotype" w:eastAsia="Palatino Linotype" w:hAnsi="Palatino Linotype" w:cs="Palatino Linotype"/>
          <w:b/>
          <w:sz w:val="22"/>
          <w:szCs w:val="22"/>
        </w:rPr>
      </w:pPr>
      <w:r w:rsidRPr="008E1F1B">
        <w:rPr>
          <w:rFonts w:ascii="Palatino Linotype" w:eastAsia="Palatino Linotype" w:hAnsi="Palatino Linotype" w:cs="Palatino Linotype"/>
          <w:b/>
          <w:sz w:val="22"/>
          <w:szCs w:val="22"/>
        </w:rPr>
        <w:lastRenderedPageBreak/>
        <w:t xml:space="preserve">Tercero. Materia de la revisión. </w:t>
      </w:r>
      <w:r w:rsidRPr="008E1F1B">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8E1F1B">
        <w:rPr>
          <w:rFonts w:ascii="Palatino Linotype" w:eastAsia="Palatino Linotype" w:hAnsi="Palatino Linotype" w:cs="Palatino Linotype"/>
          <w:b/>
          <w:sz w:val="22"/>
          <w:szCs w:val="22"/>
        </w:rPr>
        <w:t xml:space="preserve">verificar si la respuesta e informe justificado otorgados por el Sujeto Obligado son adecuados y suficientes para satisfacer el derecho de acceso a la información pública </w:t>
      </w:r>
      <w:r w:rsidRPr="008E1F1B">
        <w:rPr>
          <w:rFonts w:ascii="Palatino Linotype" w:eastAsia="Palatino Linotype" w:hAnsi="Palatino Linotype" w:cs="Palatino Linotype"/>
          <w:sz w:val="22"/>
          <w:szCs w:val="22"/>
        </w:rPr>
        <w:t xml:space="preserve">de </w:t>
      </w:r>
      <w:r w:rsidRPr="008E1F1B">
        <w:rPr>
          <w:rFonts w:ascii="Palatino Linotype" w:eastAsia="Palatino Linotype" w:hAnsi="Palatino Linotype" w:cs="Palatino Linotype"/>
          <w:b/>
          <w:sz w:val="22"/>
          <w:szCs w:val="22"/>
        </w:rPr>
        <w:t>la parte</w:t>
      </w:r>
      <w:r w:rsidRPr="008E1F1B">
        <w:rPr>
          <w:rFonts w:ascii="Palatino Linotype" w:eastAsia="Palatino Linotype" w:hAnsi="Palatino Linotype" w:cs="Palatino Linotype"/>
          <w:sz w:val="22"/>
          <w:szCs w:val="22"/>
        </w:rPr>
        <w:t xml:space="preserve"> </w:t>
      </w:r>
      <w:r w:rsidRPr="008E1F1B">
        <w:rPr>
          <w:rFonts w:ascii="Palatino Linotype" w:eastAsia="Palatino Linotype" w:hAnsi="Palatino Linotype" w:cs="Palatino Linotype"/>
          <w:b/>
          <w:sz w:val="22"/>
          <w:szCs w:val="22"/>
        </w:rPr>
        <w:t>Recurrente</w:t>
      </w:r>
      <w:r w:rsidRPr="008E1F1B">
        <w:rPr>
          <w:rFonts w:ascii="Palatino Linotype" w:eastAsia="Palatino Linotype" w:hAnsi="Palatino Linotype" w:cs="Palatino Linotype"/>
          <w:sz w:val="22"/>
          <w:szCs w:val="22"/>
        </w:rPr>
        <w:t>, o en su defecto, en caso de ser procedente, ordenar la entrega de información.</w:t>
      </w:r>
    </w:p>
    <w:p w14:paraId="01C1CF12" w14:textId="77777777" w:rsidR="009C479D" w:rsidRPr="008E1F1B" w:rsidRDefault="003438E2">
      <w:pPr>
        <w:pBdr>
          <w:top w:val="nil"/>
          <w:left w:val="nil"/>
          <w:bottom w:val="nil"/>
          <w:right w:val="nil"/>
          <w:between w:val="nil"/>
        </w:pBdr>
        <w:spacing w:before="240" w:after="240" w:line="360" w:lineRule="auto"/>
        <w:jc w:val="both"/>
        <w:rPr>
          <w:sz w:val="22"/>
          <w:szCs w:val="22"/>
        </w:rPr>
      </w:pPr>
      <w:bookmarkStart w:id="7" w:name="_heading=h.2et92p0" w:colFirst="0" w:colLast="0"/>
      <w:bookmarkEnd w:id="7"/>
      <w:r w:rsidRPr="008E1F1B">
        <w:rPr>
          <w:rFonts w:ascii="Palatino Linotype" w:eastAsia="Palatino Linotype" w:hAnsi="Palatino Linotype" w:cs="Palatino Linotype"/>
          <w:b/>
          <w:sz w:val="22"/>
          <w:szCs w:val="22"/>
        </w:rPr>
        <w:t xml:space="preserve">Cuarto. Estudio del asunto </w:t>
      </w:r>
      <w:r w:rsidRPr="008E1F1B">
        <w:rPr>
          <w:rFonts w:ascii="Palatino Linotype" w:eastAsia="Palatino Linotype" w:hAnsi="Palatino Linotype" w:cs="Palatino Linotype"/>
          <w:sz w:val="22"/>
          <w:szCs w:val="22"/>
        </w:rPr>
        <w:t xml:space="preserve">Antes de entrar al análisis de los pronunciamientos del </w:t>
      </w:r>
      <w:r w:rsidRPr="008E1F1B">
        <w:rPr>
          <w:rFonts w:ascii="Palatino Linotype" w:eastAsia="Palatino Linotype" w:hAnsi="Palatino Linotype" w:cs="Palatino Linotype"/>
          <w:b/>
          <w:sz w:val="22"/>
          <w:szCs w:val="22"/>
        </w:rPr>
        <w:t>Sujeto Obligado</w:t>
      </w:r>
      <w:r w:rsidRPr="008E1F1B">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331A95A" w14:textId="77777777" w:rsidR="009C479D" w:rsidRPr="008E1F1B" w:rsidRDefault="003438E2">
      <w:pPr>
        <w:pBdr>
          <w:top w:val="nil"/>
          <w:left w:val="nil"/>
          <w:bottom w:val="nil"/>
          <w:right w:val="nil"/>
          <w:between w:val="nil"/>
        </w:pBdr>
        <w:spacing w:before="240" w:after="240"/>
        <w:ind w:left="851" w:right="850"/>
        <w:jc w:val="both"/>
      </w:pPr>
      <w:r w:rsidRPr="008E1F1B">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8E1F1B">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233AA3F0" w14:textId="77777777" w:rsidR="009C479D" w:rsidRPr="008E1F1B" w:rsidRDefault="003438E2">
      <w:pPr>
        <w:pBdr>
          <w:top w:val="nil"/>
          <w:left w:val="nil"/>
          <w:bottom w:val="nil"/>
          <w:right w:val="nil"/>
          <w:between w:val="nil"/>
        </w:pBdr>
        <w:spacing w:before="240" w:after="240"/>
        <w:ind w:left="851" w:right="850"/>
        <w:jc w:val="both"/>
      </w:pPr>
      <w:r w:rsidRPr="008E1F1B">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1BAFE82E" w14:textId="77777777" w:rsidR="009C479D" w:rsidRPr="008E1F1B" w:rsidRDefault="003438E2">
      <w:pPr>
        <w:pBdr>
          <w:top w:val="nil"/>
          <w:left w:val="nil"/>
          <w:bottom w:val="nil"/>
          <w:right w:val="nil"/>
          <w:between w:val="nil"/>
        </w:pBdr>
        <w:spacing w:before="240" w:after="240"/>
        <w:ind w:left="851" w:right="850"/>
        <w:jc w:val="both"/>
      </w:pPr>
      <w:r w:rsidRPr="008E1F1B">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8E1F1B">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466AEF2C" w14:textId="77777777" w:rsidR="009C479D" w:rsidRPr="008E1F1B" w:rsidRDefault="003438E2">
      <w:pPr>
        <w:pBdr>
          <w:top w:val="nil"/>
          <w:left w:val="nil"/>
          <w:bottom w:val="nil"/>
          <w:right w:val="nil"/>
          <w:between w:val="nil"/>
        </w:pBdr>
        <w:spacing w:before="240" w:after="240"/>
        <w:ind w:left="851" w:right="850"/>
        <w:jc w:val="both"/>
      </w:pPr>
      <w:r w:rsidRPr="008E1F1B">
        <w:rPr>
          <w:rFonts w:ascii="Palatino Linotype" w:eastAsia="Palatino Linotype" w:hAnsi="Palatino Linotype" w:cs="Palatino Linotype"/>
          <w:i/>
          <w:sz w:val="22"/>
          <w:szCs w:val="22"/>
        </w:rPr>
        <w:lastRenderedPageBreak/>
        <w:t>[…]</w:t>
      </w:r>
    </w:p>
    <w:p w14:paraId="0F66493F" w14:textId="77777777" w:rsidR="009C479D" w:rsidRPr="008E1F1B" w:rsidRDefault="003438E2">
      <w:pPr>
        <w:pBdr>
          <w:top w:val="nil"/>
          <w:left w:val="nil"/>
          <w:bottom w:val="nil"/>
          <w:right w:val="nil"/>
          <w:between w:val="nil"/>
        </w:pBdr>
        <w:spacing w:before="240" w:after="240"/>
        <w:ind w:left="851" w:right="901"/>
        <w:jc w:val="both"/>
      </w:pPr>
      <w:r w:rsidRPr="008E1F1B">
        <w:rPr>
          <w:rFonts w:ascii="Palatino Linotype" w:eastAsia="Palatino Linotype" w:hAnsi="Palatino Linotype" w:cs="Palatino Linotype"/>
          <w:b/>
          <w:i/>
          <w:sz w:val="22"/>
          <w:szCs w:val="22"/>
        </w:rPr>
        <w:t>“Artículo 6o.</w:t>
      </w:r>
    </w:p>
    <w:p w14:paraId="6214BCB1" w14:textId="77777777" w:rsidR="009C479D" w:rsidRPr="008E1F1B" w:rsidRDefault="003438E2">
      <w:pPr>
        <w:pBdr>
          <w:top w:val="nil"/>
          <w:left w:val="nil"/>
          <w:bottom w:val="nil"/>
          <w:right w:val="nil"/>
          <w:between w:val="nil"/>
        </w:pBdr>
        <w:spacing w:before="240" w:after="240"/>
        <w:ind w:left="851" w:right="901"/>
        <w:jc w:val="both"/>
      </w:pPr>
      <w:r w:rsidRPr="008E1F1B">
        <w:rPr>
          <w:rFonts w:ascii="Palatino Linotype" w:eastAsia="Palatino Linotype" w:hAnsi="Palatino Linotype" w:cs="Palatino Linotype"/>
          <w:i/>
          <w:sz w:val="22"/>
          <w:szCs w:val="22"/>
        </w:rPr>
        <w:t>[...]</w:t>
      </w:r>
    </w:p>
    <w:p w14:paraId="5097C517" w14:textId="77777777" w:rsidR="009C479D" w:rsidRPr="008E1F1B" w:rsidRDefault="003438E2">
      <w:pPr>
        <w:pBdr>
          <w:top w:val="nil"/>
          <w:left w:val="nil"/>
          <w:bottom w:val="nil"/>
          <w:right w:val="nil"/>
          <w:between w:val="nil"/>
        </w:pBdr>
        <w:spacing w:before="240" w:after="240"/>
        <w:ind w:left="851" w:right="851"/>
        <w:jc w:val="both"/>
      </w:pPr>
      <w:r w:rsidRPr="008E1F1B">
        <w:rPr>
          <w:rFonts w:ascii="Palatino Linotype" w:eastAsia="Palatino Linotype" w:hAnsi="Palatino Linotype" w:cs="Palatino Linotype"/>
          <w:b/>
          <w:i/>
          <w:sz w:val="22"/>
          <w:szCs w:val="22"/>
        </w:rPr>
        <w:t xml:space="preserve">A. Para el ejercicio del derecho de acceso a la información, la Federación y </w:t>
      </w:r>
      <w:r w:rsidRPr="008E1F1B">
        <w:rPr>
          <w:rFonts w:ascii="Palatino Linotype" w:eastAsia="Palatino Linotype" w:hAnsi="Palatino Linotype" w:cs="Palatino Linotype"/>
          <w:b/>
          <w:i/>
          <w:sz w:val="22"/>
          <w:szCs w:val="22"/>
          <w:u w:val="single"/>
        </w:rPr>
        <w:t>las entidades federativas</w:t>
      </w:r>
      <w:r w:rsidRPr="008E1F1B">
        <w:rPr>
          <w:rFonts w:ascii="Palatino Linotype" w:eastAsia="Palatino Linotype" w:hAnsi="Palatino Linotype" w:cs="Palatino Linotype"/>
          <w:b/>
          <w:i/>
          <w:sz w:val="22"/>
          <w:szCs w:val="22"/>
        </w:rPr>
        <w:t>,</w:t>
      </w:r>
      <w:r w:rsidRPr="008E1F1B">
        <w:rPr>
          <w:rFonts w:ascii="Palatino Linotype" w:eastAsia="Palatino Linotype" w:hAnsi="Palatino Linotype" w:cs="Palatino Linotype"/>
          <w:i/>
          <w:sz w:val="22"/>
          <w:szCs w:val="22"/>
        </w:rPr>
        <w:t xml:space="preserve"> en el ámbito de sus respectivas competencias, se regirán por los siguientes principios y bases:</w:t>
      </w:r>
    </w:p>
    <w:p w14:paraId="6970E7AF" w14:textId="77777777" w:rsidR="009C479D" w:rsidRPr="008E1F1B" w:rsidRDefault="003438E2">
      <w:pPr>
        <w:pBdr>
          <w:top w:val="nil"/>
          <w:left w:val="nil"/>
          <w:bottom w:val="nil"/>
          <w:right w:val="nil"/>
          <w:between w:val="nil"/>
        </w:pBdr>
        <w:spacing w:before="240" w:after="240"/>
        <w:ind w:left="851" w:right="851"/>
        <w:jc w:val="both"/>
      </w:pPr>
      <w:r w:rsidRPr="008E1F1B">
        <w:rPr>
          <w:rFonts w:ascii="Palatino Linotype" w:eastAsia="Palatino Linotype" w:hAnsi="Palatino Linotype" w:cs="Palatino Linotype"/>
          <w:i/>
          <w:sz w:val="22"/>
          <w:szCs w:val="22"/>
        </w:rPr>
        <w:t> </w:t>
      </w:r>
      <w:r w:rsidRPr="008E1F1B">
        <w:rPr>
          <w:rFonts w:ascii="Palatino Linotype" w:eastAsia="Palatino Linotype" w:hAnsi="Palatino Linotype" w:cs="Palatino Linotype"/>
          <w:b/>
          <w:i/>
          <w:sz w:val="22"/>
          <w:szCs w:val="22"/>
        </w:rPr>
        <w:t xml:space="preserve">I. </w:t>
      </w:r>
      <w:r w:rsidRPr="008E1F1B">
        <w:rPr>
          <w:rFonts w:ascii="Palatino Linotype" w:eastAsia="Palatino Linotype" w:hAnsi="Palatino Linotype" w:cs="Palatino Linotype"/>
          <w:b/>
          <w:i/>
          <w:sz w:val="22"/>
          <w:szCs w:val="22"/>
          <w:u w:val="single"/>
        </w:rPr>
        <w:t>Toda la información en posesión de cualquier autoridad, entidad, órgano y organismo de los Poderes</w:t>
      </w:r>
      <w:r w:rsidRPr="008E1F1B">
        <w:rPr>
          <w:rFonts w:ascii="Palatino Linotype" w:eastAsia="Palatino Linotype" w:hAnsi="Palatino Linotype" w:cs="Palatino Linotype"/>
          <w:i/>
          <w:sz w:val="22"/>
          <w:szCs w:val="22"/>
        </w:rPr>
        <w:t xml:space="preserve"> Ejecutivo, Legislativo </w:t>
      </w:r>
      <w:r w:rsidRPr="008E1F1B">
        <w:rPr>
          <w:rFonts w:ascii="Palatino Linotype" w:eastAsia="Palatino Linotype" w:hAnsi="Palatino Linotype" w:cs="Palatino Linotype"/>
          <w:b/>
          <w:i/>
          <w:sz w:val="22"/>
          <w:szCs w:val="22"/>
          <w:u w:val="single"/>
        </w:rPr>
        <w:t>y Judicial</w:t>
      </w:r>
      <w:r w:rsidRPr="008E1F1B">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8E1F1B">
        <w:rPr>
          <w:rFonts w:ascii="Palatino Linotype" w:eastAsia="Palatino Linotype" w:hAnsi="Palatino Linotype" w:cs="Palatino Linotype"/>
          <w:b/>
          <w:i/>
          <w:sz w:val="22"/>
          <w:szCs w:val="22"/>
        </w:rPr>
        <w:t>es pública y sólo podrá ser reservada temporalmente por razones de interés público y seguridad nacional,</w:t>
      </w:r>
      <w:r w:rsidRPr="008E1F1B">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B7506BB" w14:textId="77777777" w:rsidR="009C479D" w:rsidRPr="008E1F1B" w:rsidRDefault="003438E2">
      <w:pPr>
        <w:pBdr>
          <w:top w:val="nil"/>
          <w:left w:val="nil"/>
          <w:bottom w:val="nil"/>
          <w:right w:val="nil"/>
          <w:between w:val="nil"/>
        </w:pBdr>
        <w:spacing w:before="240" w:after="240"/>
        <w:ind w:left="851" w:right="851"/>
        <w:jc w:val="both"/>
      </w:pPr>
      <w:r w:rsidRPr="008E1F1B">
        <w:rPr>
          <w:rFonts w:ascii="Palatino Linotype" w:eastAsia="Palatino Linotype" w:hAnsi="Palatino Linotype" w:cs="Palatino Linotype"/>
          <w:i/>
          <w:sz w:val="22"/>
          <w:szCs w:val="22"/>
        </w:rPr>
        <w:t> </w:t>
      </w:r>
      <w:r w:rsidRPr="008E1F1B">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43900BD3" w14:textId="77777777" w:rsidR="009C479D" w:rsidRPr="008E1F1B" w:rsidRDefault="003438E2">
      <w:pPr>
        <w:pBdr>
          <w:top w:val="nil"/>
          <w:left w:val="nil"/>
          <w:bottom w:val="nil"/>
          <w:right w:val="nil"/>
          <w:between w:val="nil"/>
        </w:pBdr>
        <w:spacing w:before="240" w:after="240"/>
        <w:ind w:left="851" w:right="851"/>
        <w:jc w:val="both"/>
      </w:pPr>
      <w:r w:rsidRPr="008E1F1B">
        <w:rPr>
          <w:rFonts w:ascii="Palatino Linotype" w:eastAsia="Palatino Linotype" w:hAnsi="Palatino Linotype" w:cs="Palatino Linotype"/>
          <w:i/>
          <w:sz w:val="22"/>
          <w:szCs w:val="22"/>
        </w:rPr>
        <w:t> </w:t>
      </w:r>
      <w:r w:rsidRPr="008E1F1B">
        <w:rPr>
          <w:rFonts w:ascii="Palatino Linotype" w:eastAsia="Palatino Linotype" w:hAnsi="Palatino Linotype" w:cs="Palatino Linotype"/>
          <w:b/>
          <w:i/>
          <w:sz w:val="22"/>
          <w:szCs w:val="22"/>
        </w:rPr>
        <w:t xml:space="preserve">III. </w:t>
      </w:r>
      <w:r w:rsidRPr="008E1F1B">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8E1F1B">
        <w:rPr>
          <w:rFonts w:ascii="Palatino Linotype" w:eastAsia="Palatino Linotype" w:hAnsi="Palatino Linotype" w:cs="Palatino Linotype"/>
          <w:i/>
          <w:sz w:val="22"/>
          <w:szCs w:val="22"/>
        </w:rPr>
        <w:t xml:space="preserve"> a sus datos personales o a la rectificación de éstos.</w:t>
      </w:r>
    </w:p>
    <w:p w14:paraId="082279F8" w14:textId="77777777" w:rsidR="009C479D" w:rsidRPr="008E1F1B" w:rsidRDefault="003438E2">
      <w:pPr>
        <w:pBdr>
          <w:top w:val="nil"/>
          <w:left w:val="nil"/>
          <w:bottom w:val="nil"/>
          <w:right w:val="nil"/>
          <w:between w:val="nil"/>
        </w:pBdr>
        <w:spacing w:before="240" w:after="240"/>
        <w:ind w:left="851" w:right="851"/>
        <w:jc w:val="both"/>
      </w:pPr>
      <w:r w:rsidRPr="008E1F1B">
        <w:rPr>
          <w:rFonts w:ascii="Palatino Linotype" w:eastAsia="Palatino Linotype" w:hAnsi="Palatino Linotype" w:cs="Palatino Linotype"/>
          <w:i/>
          <w:sz w:val="22"/>
          <w:szCs w:val="22"/>
        </w:rPr>
        <w:t> </w:t>
      </w:r>
      <w:r w:rsidRPr="008E1F1B">
        <w:rPr>
          <w:rFonts w:ascii="Palatino Linotype" w:eastAsia="Palatino Linotype" w:hAnsi="Palatino Linotype" w:cs="Palatino Linotype"/>
          <w:b/>
          <w:i/>
          <w:sz w:val="22"/>
          <w:szCs w:val="22"/>
        </w:rPr>
        <w:t xml:space="preserve">IV. </w:t>
      </w:r>
      <w:r w:rsidRPr="008E1F1B">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2DADCA2E" w14:textId="77777777" w:rsidR="009C479D" w:rsidRPr="008E1F1B" w:rsidRDefault="003438E2">
      <w:pPr>
        <w:pBdr>
          <w:top w:val="nil"/>
          <w:left w:val="nil"/>
          <w:bottom w:val="nil"/>
          <w:right w:val="nil"/>
          <w:between w:val="nil"/>
        </w:pBdr>
        <w:spacing w:before="240" w:after="240"/>
        <w:ind w:left="851" w:right="851"/>
        <w:jc w:val="both"/>
      </w:pPr>
      <w:r w:rsidRPr="008E1F1B">
        <w:rPr>
          <w:rFonts w:ascii="Palatino Linotype" w:eastAsia="Palatino Linotype" w:hAnsi="Palatino Linotype" w:cs="Palatino Linotype"/>
          <w:b/>
          <w:i/>
          <w:sz w:val="22"/>
          <w:szCs w:val="22"/>
        </w:rPr>
        <w:t xml:space="preserve">V. </w:t>
      </w:r>
      <w:r w:rsidRPr="008E1F1B">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F320B31" w14:textId="77777777" w:rsidR="009C479D" w:rsidRPr="008E1F1B" w:rsidRDefault="003438E2">
      <w:pPr>
        <w:pBdr>
          <w:top w:val="nil"/>
          <w:left w:val="nil"/>
          <w:bottom w:val="nil"/>
          <w:right w:val="nil"/>
          <w:between w:val="nil"/>
        </w:pBdr>
        <w:spacing w:before="240" w:after="240"/>
        <w:ind w:left="851" w:right="851"/>
        <w:jc w:val="both"/>
      </w:pPr>
      <w:r w:rsidRPr="008E1F1B">
        <w:rPr>
          <w:rFonts w:ascii="Palatino Linotype" w:eastAsia="Palatino Linotype" w:hAnsi="Palatino Linotype" w:cs="Palatino Linotype"/>
          <w:i/>
          <w:sz w:val="22"/>
          <w:szCs w:val="22"/>
        </w:rPr>
        <w:lastRenderedPageBreak/>
        <w:t> </w:t>
      </w:r>
      <w:r w:rsidRPr="008E1F1B">
        <w:rPr>
          <w:rFonts w:ascii="Palatino Linotype" w:eastAsia="Palatino Linotype" w:hAnsi="Palatino Linotype" w:cs="Palatino Linotype"/>
          <w:b/>
          <w:i/>
          <w:sz w:val="22"/>
          <w:szCs w:val="22"/>
        </w:rPr>
        <w:t xml:space="preserve">VI. </w:t>
      </w:r>
      <w:r w:rsidRPr="008E1F1B">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3DE457C1" w14:textId="77777777" w:rsidR="009C479D" w:rsidRPr="008E1F1B" w:rsidRDefault="003438E2">
      <w:pPr>
        <w:pBdr>
          <w:top w:val="nil"/>
          <w:left w:val="nil"/>
          <w:bottom w:val="nil"/>
          <w:right w:val="nil"/>
          <w:between w:val="nil"/>
        </w:pBdr>
        <w:spacing w:before="240" w:after="240"/>
        <w:ind w:left="851" w:right="851"/>
        <w:jc w:val="both"/>
      </w:pPr>
      <w:r w:rsidRPr="008E1F1B">
        <w:rPr>
          <w:rFonts w:ascii="Palatino Linotype" w:eastAsia="Palatino Linotype" w:hAnsi="Palatino Linotype" w:cs="Palatino Linotype"/>
          <w:i/>
          <w:sz w:val="22"/>
          <w:szCs w:val="22"/>
        </w:rPr>
        <w:t> </w:t>
      </w:r>
      <w:r w:rsidRPr="008E1F1B">
        <w:rPr>
          <w:rFonts w:ascii="Palatino Linotype" w:eastAsia="Palatino Linotype" w:hAnsi="Palatino Linotype" w:cs="Palatino Linotype"/>
          <w:b/>
          <w:i/>
          <w:sz w:val="22"/>
          <w:szCs w:val="22"/>
        </w:rPr>
        <w:t xml:space="preserve">VII. </w:t>
      </w:r>
      <w:r w:rsidRPr="008E1F1B">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7C0751D0" w14:textId="77777777" w:rsidR="009C479D" w:rsidRPr="008E1F1B" w:rsidRDefault="003438E2">
      <w:pPr>
        <w:pBdr>
          <w:top w:val="nil"/>
          <w:left w:val="nil"/>
          <w:bottom w:val="nil"/>
          <w:right w:val="nil"/>
          <w:between w:val="nil"/>
        </w:pBdr>
        <w:spacing w:before="240" w:after="240" w:line="360" w:lineRule="auto"/>
        <w:jc w:val="both"/>
        <w:rPr>
          <w:sz w:val="22"/>
          <w:szCs w:val="22"/>
        </w:rPr>
      </w:pPr>
      <w:r w:rsidRPr="008E1F1B">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FDA9C70" w14:textId="77777777" w:rsidR="009C479D" w:rsidRPr="008E1F1B" w:rsidRDefault="003438E2">
      <w:pPr>
        <w:pBdr>
          <w:top w:val="nil"/>
          <w:left w:val="nil"/>
          <w:bottom w:val="nil"/>
          <w:right w:val="nil"/>
          <w:between w:val="nil"/>
        </w:pBdr>
        <w:spacing w:before="240" w:after="240"/>
        <w:ind w:left="709" w:right="760"/>
        <w:jc w:val="both"/>
      </w:pPr>
      <w:r w:rsidRPr="008E1F1B">
        <w:rPr>
          <w:rFonts w:ascii="Palatino Linotype" w:eastAsia="Palatino Linotype" w:hAnsi="Palatino Linotype" w:cs="Palatino Linotype"/>
          <w:i/>
          <w:sz w:val="22"/>
          <w:szCs w:val="22"/>
        </w:rPr>
        <w:t>“</w:t>
      </w:r>
      <w:r w:rsidRPr="008E1F1B">
        <w:rPr>
          <w:rFonts w:ascii="Palatino Linotype" w:eastAsia="Palatino Linotype" w:hAnsi="Palatino Linotype" w:cs="Palatino Linotype"/>
          <w:b/>
          <w:i/>
          <w:sz w:val="22"/>
          <w:szCs w:val="22"/>
        </w:rPr>
        <w:t>Artículo 4</w:t>
      </w:r>
      <w:r w:rsidRPr="008E1F1B">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40B0428A" w14:textId="77777777" w:rsidR="009C479D" w:rsidRPr="008E1F1B" w:rsidRDefault="003438E2">
      <w:pPr>
        <w:pBdr>
          <w:top w:val="nil"/>
          <w:left w:val="nil"/>
          <w:bottom w:val="nil"/>
          <w:right w:val="nil"/>
          <w:between w:val="nil"/>
        </w:pBdr>
        <w:spacing w:before="240" w:after="240"/>
        <w:ind w:left="709" w:right="760"/>
        <w:jc w:val="both"/>
      </w:pPr>
      <w:r w:rsidRPr="008E1F1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4F57768" w14:textId="77777777" w:rsidR="009C479D" w:rsidRPr="008E1F1B" w:rsidRDefault="003438E2">
      <w:pPr>
        <w:pBdr>
          <w:top w:val="nil"/>
          <w:left w:val="nil"/>
          <w:bottom w:val="nil"/>
          <w:right w:val="nil"/>
          <w:between w:val="nil"/>
        </w:pBdr>
        <w:spacing w:before="240" w:after="240"/>
        <w:ind w:left="709" w:right="760"/>
        <w:jc w:val="both"/>
      </w:pPr>
      <w:r w:rsidRPr="008E1F1B">
        <w:rPr>
          <w:rFonts w:ascii="Palatino Linotype" w:eastAsia="Palatino Linotype" w:hAnsi="Palatino Linotype" w:cs="Palatino Linotype"/>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p>
    <w:p w14:paraId="17F2B15E" w14:textId="77777777" w:rsidR="009C479D" w:rsidRPr="008E1F1B" w:rsidRDefault="003438E2">
      <w:pPr>
        <w:pBdr>
          <w:top w:val="nil"/>
          <w:left w:val="nil"/>
          <w:bottom w:val="nil"/>
          <w:right w:val="nil"/>
          <w:between w:val="nil"/>
        </w:pBdr>
        <w:spacing w:before="240" w:after="240" w:line="360" w:lineRule="auto"/>
        <w:jc w:val="both"/>
        <w:rPr>
          <w:sz w:val="22"/>
          <w:szCs w:val="22"/>
        </w:rPr>
      </w:pPr>
      <w:r w:rsidRPr="008E1F1B">
        <w:rPr>
          <w:rFonts w:ascii="Palatino Linotype" w:eastAsia="Palatino Linotype" w:hAnsi="Palatino Linotype" w:cs="Palatino Linotype"/>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548B1BCB" w14:textId="77777777" w:rsidR="009C479D" w:rsidRPr="008E1F1B" w:rsidRDefault="003438E2">
      <w:pPr>
        <w:pBdr>
          <w:top w:val="nil"/>
          <w:left w:val="nil"/>
          <w:bottom w:val="nil"/>
          <w:right w:val="nil"/>
          <w:between w:val="nil"/>
        </w:pBdr>
        <w:spacing w:before="240" w:after="240"/>
        <w:ind w:left="567" w:right="758"/>
        <w:jc w:val="both"/>
      </w:pPr>
      <w:r w:rsidRPr="008E1F1B">
        <w:rPr>
          <w:rFonts w:ascii="Palatino Linotype" w:eastAsia="Palatino Linotype" w:hAnsi="Palatino Linotype" w:cs="Palatino Linotype"/>
          <w:i/>
          <w:sz w:val="22"/>
          <w:szCs w:val="22"/>
        </w:rPr>
        <w:t>“</w:t>
      </w:r>
      <w:r w:rsidRPr="008E1F1B">
        <w:rPr>
          <w:rFonts w:ascii="Palatino Linotype" w:eastAsia="Palatino Linotype" w:hAnsi="Palatino Linotype" w:cs="Palatino Linotype"/>
          <w:b/>
          <w:i/>
          <w:sz w:val="22"/>
          <w:szCs w:val="22"/>
        </w:rPr>
        <w:t>Artículo 12</w:t>
      </w:r>
      <w:r w:rsidRPr="008E1F1B">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77B620DF" w14:textId="77777777" w:rsidR="009C479D" w:rsidRPr="008E1F1B" w:rsidRDefault="003438E2">
      <w:pPr>
        <w:pBdr>
          <w:top w:val="nil"/>
          <w:left w:val="nil"/>
          <w:bottom w:val="nil"/>
          <w:right w:val="nil"/>
          <w:between w:val="nil"/>
        </w:pBdr>
        <w:spacing w:before="240" w:after="240"/>
        <w:ind w:left="567" w:right="758"/>
        <w:jc w:val="both"/>
      </w:pPr>
      <w:r w:rsidRPr="008E1F1B">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2117FAF5" w14:textId="77777777" w:rsidR="009C479D" w:rsidRPr="008E1F1B" w:rsidRDefault="003438E2">
      <w:pPr>
        <w:pBdr>
          <w:top w:val="nil"/>
          <w:left w:val="nil"/>
          <w:bottom w:val="nil"/>
          <w:right w:val="nil"/>
          <w:between w:val="nil"/>
        </w:pBdr>
        <w:spacing w:before="240" w:after="240" w:line="360" w:lineRule="auto"/>
        <w:jc w:val="both"/>
        <w:rPr>
          <w:sz w:val="22"/>
          <w:szCs w:val="22"/>
        </w:rPr>
      </w:pPr>
      <w:r w:rsidRPr="008E1F1B">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8E1F1B">
        <w:rPr>
          <w:rFonts w:ascii="Palatino Linotype" w:eastAsia="Palatino Linotype" w:hAnsi="Palatino Linotype" w:cs="Palatino Linotype"/>
          <w:b/>
          <w:sz w:val="22"/>
          <w:szCs w:val="22"/>
        </w:rPr>
        <w:t xml:space="preserve"> </w:t>
      </w:r>
      <w:r w:rsidRPr="008E1F1B">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8E1F1B">
        <w:rPr>
          <w:rFonts w:ascii="Palatino Linotype" w:eastAsia="Palatino Linotype" w:hAnsi="Palatino Linotype" w:cs="Palatino Linotype"/>
          <w:i/>
          <w:sz w:val="22"/>
          <w:szCs w:val="22"/>
        </w:rPr>
        <w:t>ad hoc</w:t>
      </w:r>
      <w:r w:rsidRPr="008E1F1B">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30034ADE" w14:textId="77777777" w:rsidR="009C479D" w:rsidRPr="008E1F1B" w:rsidRDefault="003438E2">
      <w:pPr>
        <w:pBdr>
          <w:top w:val="nil"/>
          <w:left w:val="nil"/>
          <w:bottom w:val="nil"/>
          <w:right w:val="nil"/>
          <w:between w:val="nil"/>
        </w:pBdr>
        <w:spacing w:before="240" w:after="240"/>
        <w:ind w:left="567" w:right="900"/>
        <w:jc w:val="both"/>
      </w:pPr>
      <w:r w:rsidRPr="008E1F1B">
        <w:rPr>
          <w:rFonts w:ascii="Palatino Linotype" w:eastAsia="Palatino Linotype" w:hAnsi="Palatino Linotype" w:cs="Palatino Linotype"/>
          <w:b/>
          <w:i/>
          <w:sz w:val="22"/>
          <w:szCs w:val="22"/>
        </w:rPr>
        <w:t>03/17</w:t>
      </w:r>
    </w:p>
    <w:p w14:paraId="095BF387" w14:textId="77777777" w:rsidR="009C479D" w:rsidRPr="008E1F1B" w:rsidRDefault="003438E2">
      <w:pPr>
        <w:pBdr>
          <w:top w:val="nil"/>
          <w:left w:val="nil"/>
          <w:bottom w:val="nil"/>
          <w:right w:val="nil"/>
          <w:between w:val="nil"/>
        </w:pBdr>
        <w:spacing w:before="240" w:after="240"/>
        <w:ind w:left="567" w:right="900"/>
        <w:jc w:val="both"/>
      </w:pPr>
      <w:r w:rsidRPr="008E1F1B">
        <w:rPr>
          <w:rFonts w:ascii="Palatino Linotype" w:eastAsia="Palatino Linotype" w:hAnsi="Palatino Linotype" w:cs="Palatino Linotype"/>
          <w:b/>
          <w:i/>
          <w:sz w:val="22"/>
          <w:szCs w:val="22"/>
        </w:rPr>
        <w:t>“NO EXISTE OBLIGACIÓN DE ELABORAR DOCUMENTOS AD HOC PARA ATENDER LAS SOLICITUDES DE ACCESO A LA INFORMACIÓN.</w:t>
      </w:r>
    </w:p>
    <w:p w14:paraId="279A4375" w14:textId="77777777" w:rsidR="009C479D" w:rsidRPr="008E1F1B" w:rsidRDefault="003438E2">
      <w:pPr>
        <w:pBdr>
          <w:top w:val="nil"/>
          <w:left w:val="nil"/>
          <w:bottom w:val="nil"/>
          <w:right w:val="nil"/>
          <w:between w:val="nil"/>
        </w:pBdr>
        <w:spacing w:before="240" w:after="240"/>
        <w:ind w:left="567" w:right="900"/>
        <w:jc w:val="both"/>
      </w:pPr>
      <w:r w:rsidRPr="008E1F1B">
        <w:rPr>
          <w:rFonts w:ascii="Palatino Linotype" w:eastAsia="Palatino Linotype" w:hAnsi="Palatino Linotype" w:cs="Palatino Linotype"/>
          <w:i/>
          <w:sz w:val="22"/>
          <w:szCs w:val="22"/>
        </w:rPr>
        <w:lastRenderedPageBreak/>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41AA8EF" w14:textId="77777777" w:rsidR="009C479D" w:rsidRPr="008E1F1B" w:rsidRDefault="003438E2">
      <w:pPr>
        <w:pBdr>
          <w:top w:val="nil"/>
          <w:left w:val="nil"/>
          <w:bottom w:val="nil"/>
          <w:right w:val="nil"/>
          <w:between w:val="nil"/>
        </w:pBdr>
        <w:spacing w:before="240" w:after="240" w:line="360" w:lineRule="auto"/>
        <w:jc w:val="both"/>
        <w:rPr>
          <w:sz w:val="22"/>
          <w:szCs w:val="22"/>
        </w:rPr>
      </w:pPr>
      <w:r w:rsidRPr="008E1F1B">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DCFB2F6" w14:textId="77777777" w:rsidR="009C479D" w:rsidRPr="008E1F1B" w:rsidRDefault="003438E2">
      <w:pPr>
        <w:pBdr>
          <w:top w:val="nil"/>
          <w:left w:val="nil"/>
          <w:bottom w:val="nil"/>
          <w:right w:val="nil"/>
          <w:between w:val="nil"/>
        </w:pBdr>
        <w:spacing w:before="240" w:after="240" w:line="360" w:lineRule="auto"/>
        <w:ind w:right="49"/>
        <w:jc w:val="both"/>
        <w:rPr>
          <w:sz w:val="22"/>
          <w:szCs w:val="22"/>
        </w:rPr>
      </w:pPr>
      <w:r w:rsidRPr="008E1F1B">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41174E9" w14:textId="77777777" w:rsidR="009C479D" w:rsidRPr="008E1F1B" w:rsidRDefault="003438E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w:t>
      </w:r>
      <w:r w:rsidRPr="008E1F1B">
        <w:rPr>
          <w:rFonts w:ascii="Palatino Linotype" w:eastAsia="Palatino Linotype" w:hAnsi="Palatino Linotype" w:cs="Palatino Linotype"/>
          <w:sz w:val="22"/>
          <w:szCs w:val="22"/>
        </w:rPr>
        <w:lastRenderedPageBreak/>
        <w:t>impreso, sonoro, visual, electrónico, informático u holográfico de conformidad con el artículo 3, fracción XI de la Ley de la materia, el cual señala lo siguiente: </w:t>
      </w:r>
    </w:p>
    <w:p w14:paraId="3CBEFE10" w14:textId="77777777" w:rsidR="009C479D" w:rsidRPr="008E1F1B" w:rsidRDefault="003438E2">
      <w:pPr>
        <w:pBdr>
          <w:top w:val="nil"/>
          <w:left w:val="nil"/>
          <w:bottom w:val="nil"/>
          <w:right w:val="nil"/>
          <w:between w:val="nil"/>
        </w:pBdr>
        <w:spacing w:before="240" w:after="240"/>
        <w:ind w:left="567" w:right="567"/>
        <w:jc w:val="both"/>
      </w:pPr>
      <w:r w:rsidRPr="008E1F1B">
        <w:rPr>
          <w:rFonts w:ascii="Palatino Linotype" w:eastAsia="Palatino Linotype" w:hAnsi="Palatino Linotype" w:cs="Palatino Linotype"/>
          <w:i/>
          <w:sz w:val="22"/>
          <w:szCs w:val="22"/>
        </w:rPr>
        <w:t>“</w:t>
      </w:r>
      <w:r w:rsidRPr="008E1F1B">
        <w:rPr>
          <w:rFonts w:ascii="Palatino Linotype" w:eastAsia="Palatino Linotype" w:hAnsi="Palatino Linotype" w:cs="Palatino Linotype"/>
          <w:b/>
          <w:i/>
          <w:sz w:val="22"/>
          <w:szCs w:val="22"/>
        </w:rPr>
        <w:t xml:space="preserve">Artículo 3. </w:t>
      </w:r>
      <w:r w:rsidRPr="008E1F1B">
        <w:rPr>
          <w:rFonts w:ascii="Palatino Linotype" w:eastAsia="Palatino Linotype" w:hAnsi="Palatino Linotype" w:cs="Palatino Linotype"/>
          <w:i/>
          <w:sz w:val="22"/>
          <w:szCs w:val="22"/>
        </w:rPr>
        <w:t>Para los efectos de la presente Ley se entenderá por:</w:t>
      </w:r>
    </w:p>
    <w:p w14:paraId="0625897A" w14:textId="77777777" w:rsidR="009C479D" w:rsidRPr="008E1F1B" w:rsidRDefault="003438E2">
      <w:pPr>
        <w:pBdr>
          <w:top w:val="nil"/>
          <w:left w:val="nil"/>
          <w:bottom w:val="nil"/>
          <w:right w:val="nil"/>
          <w:between w:val="nil"/>
        </w:pBdr>
        <w:spacing w:before="240" w:after="240"/>
        <w:ind w:left="567" w:right="567"/>
        <w:jc w:val="both"/>
      </w:pPr>
      <w:r w:rsidRPr="008E1F1B">
        <w:rPr>
          <w:rFonts w:ascii="Palatino Linotype" w:eastAsia="Palatino Linotype" w:hAnsi="Palatino Linotype" w:cs="Palatino Linotype"/>
          <w:i/>
          <w:sz w:val="22"/>
          <w:szCs w:val="22"/>
        </w:rPr>
        <w:t>…</w:t>
      </w:r>
    </w:p>
    <w:p w14:paraId="6917C2BE" w14:textId="77777777" w:rsidR="009C479D" w:rsidRPr="008E1F1B" w:rsidRDefault="003438E2">
      <w:pPr>
        <w:pBdr>
          <w:top w:val="nil"/>
          <w:left w:val="nil"/>
          <w:bottom w:val="nil"/>
          <w:right w:val="nil"/>
          <w:between w:val="nil"/>
        </w:pBdr>
        <w:spacing w:before="240" w:after="240"/>
        <w:ind w:left="567" w:right="567"/>
        <w:jc w:val="both"/>
      </w:pPr>
      <w:r w:rsidRPr="008E1F1B">
        <w:rPr>
          <w:rFonts w:ascii="Palatino Linotype" w:eastAsia="Palatino Linotype" w:hAnsi="Palatino Linotype" w:cs="Palatino Linotype"/>
          <w:b/>
          <w:i/>
          <w:sz w:val="22"/>
          <w:szCs w:val="22"/>
        </w:rPr>
        <w:t>XI. Documento:</w:t>
      </w:r>
      <w:r w:rsidRPr="008E1F1B">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8E1F1B">
        <w:rPr>
          <w:rFonts w:ascii="Palatino Linotype" w:eastAsia="Palatino Linotype" w:hAnsi="Palatino Linotype" w:cs="Palatino Linotype"/>
          <w:b/>
          <w:i/>
          <w:sz w:val="22"/>
          <w:szCs w:val="22"/>
        </w:rPr>
        <w:t>…</w:t>
      </w:r>
      <w:r w:rsidRPr="008E1F1B">
        <w:rPr>
          <w:rFonts w:ascii="Palatino Linotype" w:eastAsia="Palatino Linotype" w:hAnsi="Palatino Linotype" w:cs="Palatino Linotype"/>
          <w:i/>
          <w:sz w:val="22"/>
          <w:szCs w:val="22"/>
        </w:rPr>
        <w:t>”</w:t>
      </w:r>
    </w:p>
    <w:p w14:paraId="4F96E06B" w14:textId="77777777" w:rsidR="009C479D" w:rsidRPr="008E1F1B" w:rsidRDefault="003438E2">
      <w:pPr>
        <w:pBdr>
          <w:top w:val="nil"/>
          <w:left w:val="nil"/>
          <w:bottom w:val="nil"/>
          <w:right w:val="nil"/>
          <w:between w:val="nil"/>
        </w:pBdr>
        <w:spacing w:before="240" w:after="240" w:line="360" w:lineRule="auto"/>
        <w:jc w:val="both"/>
        <w:rPr>
          <w:sz w:val="22"/>
          <w:szCs w:val="22"/>
        </w:rPr>
      </w:pPr>
      <w:r w:rsidRPr="008E1F1B">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A2C4A33" w14:textId="77777777" w:rsidR="009C479D" w:rsidRPr="008E1F1B" w:rsidRDefault="003438E2">
      <w:pPr>
        <w:pBdr>
          <w:top w:val="nil"/>
          <w:left w:val="nil"/>
          <w:bottom w:val="nil"/>
          <w:right w:val="nil"/>
          <w:between w:val="nil"/>
        </w:pBdr>
        <w:spacing w:before="240" w:after="240"/>
        <w:ind w:left="567" w:right="567"/>
        <w:jc w:val="both"/>
      </w:pPr>
      <w:r w:rsidRPr="008E1F1B">
        <w:rPr>
          <w:rFonts w:ascii="Palatino Linotype" w:eastAsia="Palatino Linotype" w:hAnsi="Palatino Linotype" w:cs="Palatino Linotype"/>
          <w:b/>
          <w:sz w:val="22"/>
          <w:szCs w:val="22"/>
        </w:rPr>
        <w:t>“</w:t>
      </w:r>
      <w:r w:rsidRPr="008E1F1B">
        <w:rPr>
          <w:rFonts w:ascii="Palatino Linotype" w:eastAsia="Palatino Linotype" w:hAnsi="Palatino Linotype" w:cs="Palatino Linotype"/>
          <w:b/>
          <w:i/>
          <w:sz w:val="22"/>
          <w:szCs w:val="22"/>
        </w:rPr>
        <w:t>CRITERIO 0002-11</w:t>
      </w:r>
    </w:p>
    <w:p w14:paraId="402784DB" w14:textId="77777777" w:rsidR="009C479D" w:rsidRPr="008E1F1B" w:rsidRDefault="003438E2">
      <w:pPr>
        <w:pBdr>
          <w:top w:val="nil"/>
          <w:left w:val="nil"/>
          <w:bottom w:val="nil"/>
          <w:right w:val="nil"/>
          <w:between w:val="nil"/>
        </w:pBdr>
        <w:spacing w:before="240" w:after="240"/>
        <w:ind w:left="567" w:right="567"/>
        <w:jc w:val="both"/>
      </w:pPr>
      <w:r w:rsidRPr="008E1F1B">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8E1F1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720A8D7" w14:textId="77777777" w:rsidR="009C479D" w:rsidRPr="008E1F1B" w:rsidRDefault="003438E2">
      <w:pPr>
        <w:pBdr>
          <w:top w:val="nil"/>
          <w:left w:val="nil"/>
          <w:bottom w:val="nil"/>
          <w:right w:val="nil"/>
          <w:between w:val="nil"/>
        </w:pBdr>
        <w:spacing w:before="240" w:after="240"/>
        <w:ind w:left="567" w:right="567"/>
        <w:jc w:val="both"/>
      </w:pPr>
      <w:r w:rsidRPr="008E1F1B">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AFA0D6E" w14:textId="77777777" w:rsidR="009C479D" w:rsidRPr="008E1F1B" w:rsidRDefault="003438E2">
      <w:pPr>
        <w:numPr>
          <w:ilvl w:val="0"/>
          <w:numId w:val="2"/>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75E2202E" w14:textId="77777777" w:rsidR="009C479D" w:rsidRPr="008E1F1B" w:rsidRDefault="003438E2">
      <w:pPr>
        <w:numPr>
          <w:ilvl w:val="0"/>
          <w:numId w:val="2"/>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lastRenderedPageBreak/>
        <w:t>Que se trate de información registrada en cualquier soporte documental, que en ejercicio de las atribuciones conferidas, sea administrada por los Sujetos Obligados, y</w:t>
      </w:r>
    </w:p>
    <w:p w14:paraId="7EF98223" w14:textId="77777777" w:rsidR="009C479D" w:rsidRPr="008E1F1B" w:rsidRDefault="003438E2">
      <w:pPr>
        <w:pBdr>
          <w:top w:val="nil"/>
          <w:left w:val="nil"/>
          <w:bottom w:val="nil"/>
          <w:right w:val="nil"/>
          <w:between w:val="nil"/>
        </w:pBdr>
        <w:spacing w:before="240" w:after="240"/>
        <w:ind w:left="567" w:right="567" w:hanging="284"/>
        <w:jc w:val="both"/>
      </w:pPr>
      <w:r w:rsidRPr="008E1F1B">
        <w:rPr>
          <w:rFonts w:ascii="Palatino Linotype" w:eastAsia="Palatino Linotype" w:hAnsi="Palatino Linotype" w:cs="Palatino Linotype"/>
          <w:i/>
          <w:sz w:val="22"/>
          <w:szCs w:val="22"/>
        </w:rPr>
        <w:t xml:space="preserve">3. </w:t>
      </w:r>
      <w:r w:rsidRPr="008E1F1B">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8E1F1B">
        <w:rPr>
          <w:rFonts w:ascii="Palatino Linotype" w:eastAsia="Palatino Linotype" w:hAnsi="Palatino Linotype" w:cs="Palatino Linotype"/>
          <w:i/>
          <w:sz w:val="22"/>
          <w:szCs w:val="22"/>
        </w:rPr>
        <w:t>(Énfasis añadido)</w:t>
      </w:r>
    </w:p>
    <w:p w14:paraId="45027B9D" w14:textId="77777777" w:rsidR="009C479D" w:rsidRPr="008E1F1B" w:rsidRDefault="003438E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 xml:space="preserve">De ahí que el </w:t>
      </w:r>
      <w:r w:rsidRPr="008E1F1B">
        <w:rPr>
          <w:rFonts w:ascii="Palatino Linotype" w:eastAsia="Palatino Linotype" w:hAnsi="Palatino Linotype" w:cs="Palatino Linotype"/>
          <w:b/>
          <w:sz w:val="22"/>
          <w:szCs w:val="22"/>
        </w:rPr>
        <w:t>Sujeto Obligado</w:t>
      </w:r>
      <w:r w:rsidRPr="008E1F1B">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0B4D1C77" w14:textId="77777777" w:rsidR="009C479D" w:rsidRPr="008E1F1B" w:rsidRDefault="003438E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 xml:space="preserve">Ahora bien, para profundizar en el estudio del presente asunto, es conveniente recordar que de un análisis a la solicitud de información, se advierte que la parte solicitante requirió al </w:t>
      </w:r>
      <w:r w:rsidRPr="008E1F1B">
        <w:rPr>
          <w:rFonts w:ascii="Palatino Linotype" w:eastAsia="Palatino Linotype" w:hAnsi="Palatino Linotype" w:cs="Palatino Linotype"/>
          <w:b/>
          <w:sz w:val="22"/>
          <w:szCs w:val="22"/>
        </w:rPr>
        <w:t>Sujeto Obligado</w:t>
      </w:r>
      <w:r w:rsidRPr="008E1F1B">
        <w:rPr>
          <w:rFonts w:ascii="Palatino Linotype" w:eastAsia="Palatino Linotype" w:hAnsi="Palatino Linotype" w:cs="Palatino Linotype"/>
          <w:sz w:val="22"/>
          <w:szCs w:val="22"/>
        </w:rPr>
        <w:t>, le proporcionara lo siguiente:</w:t>
      </w:r>
    </w:p>
    <w:p w14:paraId="2849C052" w14:textId="77777777" w:rsidR="009C479D" w:rsidRPr="008E1F1B" w:rsidRDefault="003438E2">
      <w:pPr>
        <w:pBdr>
          <w:top w:val="nil"/>
          <w:left w:val="nil"/>
          <w:bottom w:val="nil"/>
          <w:right w:val="nil"/>
          <w:between w:val="nil"/>
        </w:pBdr>
        <w:spacing w:before="240" w:after="240" w:line="360" w:lineRule="auto"/>
        <w:ind w:left="567"/>
        <w:jc w:val="both"/>
        <w:rPr>
          <w:rFonts w:ascii="Palatino Linotype" w:eastAsia="Palatino Linotype" w:hAnsi="Palatino Linotype" w:cs="Palatino Linotype"/>
          <w:b/>
          <w:sz w:val="22"/>
          <w:szCs w:val="22"/>
          <w:u w:val="single"/>
        </w:rPr>
      </w:pPr>
      <w:r w:rsidRPr="008E1F1B">
        <w:rPr>
          <w:rFonts w:ascii="Palatino Linotype" w:eastAsia="Palatino Linotype" w:hAnsi="Palatino Linotype" w:cs="Palatino Linotype"/>
          <w:b/>
          <w:sz w:val="22"/>
          <w:szCs w:val="22"/>
          <w:u w:val="single"/>
        </w:rPr>
        <w:t>De enero a julio del 2024:</w:t>
      </w:r>
    </w:p>
    <w:p w14:paraId="3063E162" w14:textId="77777777" w:rsidR="009C479D" w:rsidRPr="008E1F1B" w:rsidRDefault="003438E2">
      <w:pPr>
        <w:numPr>
          <w:ilvl w:val="0"/>
          <w:numId w:val="3"/>
        </w:numPr>
        <w:pBdr>
          <w:top w:val="nil"/>
          <w:left w:val="nil"/>
          <w:bottom w:val="nil"/>
          <w:right w:val="nil"/>
          <w:between w:val="nil"/>
        </w:pBdr>
        <w:spacing w:before="240" w:after="240" w:line="360" w:lineRule="auto"/>
        <w:ind w:left="567" w:right="900" w:hanging="283"/>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Recibos de nómina de todo el personal que labora en las oficinas de las representaciones de los partidos, sea cual sea su contratación o dieta, tanto de representante como personal asignado enero a julio 2024.</w:t>
      </w:r>
    </w:p>
    <w:p w14:paraId="02CA2D0B" w14:textId="77777777" w:rsidR="009C479D" w:rsidRPr="008E1F1B" w:rsidRDefault="003438E2">
      <w:pPr>
        <w:spacing w:before="240" w:after="240" w:line="360" w:lineRule="auto"/>
        <w:ind w:right="49"/>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 xml:space="preserve">En respuesta a la solicitud, el </w:t>
      </w:r>
      <w:r w:rsidRPr="008E1F1B">
        <w:rPr>
          <w:rFonts w:ascii="Palatino Linotype" w:eastAsia="Palatino Linotype" w:hAnsi="Palatino Linotype" w:cs="Palatino Linotype"/>
          <w:b/>
          <w:sz w:val="22"/>
          <w:szCs w:val="22"/>
        </w:rPr>
        <w:t>Sujeto Obligado</w:t>
      </w:r>
      <w:r w:rsidRPr="008E1F1B">
        <w:rPr>
          <w:rFonts w:ascii="Palatino Linotype" w:eastAsia="Palatino Linotype" w:hAnsi="Palatino Linotype" w:cs="Palatino Linotype"/>
          <w:sz w:val="22"/>
          <w:szCs w:val="22"/>
        </w:rPr>
        <w:t xml:space="preserve"> declaró una incompetencia total para atender el requerimiento de información en cuestión, manifestando que </w:t>
      </w:r>
      <w:r w:rsidRPr="008E1F1B">
        <w:rPr>
          <w:rFonts w:ascii="Palatino Linotype" w:eastAsia="Palatino Linotype" w:hAnsi="Palatino Linotype" w:cs="Palatino Linotype"/>
          <w:b/>
          <w:sz w:val="22"/>
          <w:szCs w:val="22"/>
        </w:rPr>
        <w:t xml:space="preserve">la información puede encontrarse en poder de las diversas fuerzas políticas con representación en dicho Instituto, </w:t>
      </w:r>
      <w:r w:rsidRPr="008E1F1B">
        <w:rPr>
          <w:rFonts w:ascii="Palatino Linotype" w:eastAsia="Palatino Linotype" w:hAnsi="Palatino Linotype" w:cs="Palatino Linotype"/>
          <w:sz w:val="22"/>
          <w:szCs w:val="22"/>
        </w:rPr>
        <w:t>adjuntando para tal efecto el acuerdo IEEM/CT/284/2024, aprobado por el Comité de Transparencia.</w:t>
      </w:r>
    </w:p>
    <w:p w14:paraId="212EBA91" w14:textId="77777777" w:rsidR="009C479D" w:rsidRPr="008E1F1B" w:rsidRDefault="003438E2">
      <w:pPr>
        <w:spacing w:before="240" w:after="240" w:line="360" w:lineRule="auto"/>
        <w:ind w:right="49"/>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lastRenderedPageBreak/>
        <w:t xml:space="preserve">En esta tesitura, una vez conocida la respuesta emitida por el </w:t>
      </w:r>
      <w:r w:rsidRPr="008E1F1B">
        <w:rPr>
          <w:rFonts w:ascii="Palatino Linotype" w:eastAsia="Palatino Linotype" w:hAnsi="Palatino Linotype" w:cs="Palatino Linotype"/>
          <w:b/>
          <w:sz w:val="22"/>
          <w:szCs w:val="22"/>
        </w:rPr>
        <w:t>Sujeto Obligado</w:t>
      </w:r>
      <w:r w:rsidRPr="008E1F1B">
        <w:rPr>
          <w:rFonts w:ascii="Palatino Linotype" w:eastAsia="Palatino Linotype" w:hAnsi="Palatino Linotype" w:cs="Palatino Linotype"/>
          <w:sz w:val="22"/>
          <w:szCs w:val="22"/>
        </w:rPr>
        <w:t xml:space="preserve">, </w:t>
      </w:r>
      <w:r w:rsidRPr="008E1F1B">
        <w:rPr>
          <w:rFonts w:ascii="Palatino Linotype" w:eastAsia="Palatino Linotype" w:hAnsi="Palatino Linotype" w:cs="Palatino Linotype"/>
          <w:b/>
          <w:sz w:val="22"/>
          <w:szCs w:val="22"/>
        </w:rPr>
        <w:t>la parte Recurrente</w:t>
      </w:r>
      <w:r w:rsidRPr="008E1F1B">
        <w:rPr>
          <w:rFonts w:ascii="Palatino Linotype" w:eastAsia="Palatino Linotype" w:hAnsi="Palatino Linotype" w:cs="Palatino Linotype"/>
          <w:sz w:val="22"/>
          <w:szCs w:val="22"/>
        </w:rPr>
        <w:t xml:space="preserve">, al no estar conforme con los términos de la misma, interpuso el recurso de revisión que nos ocupa, medularmente por la negativa a entregar la información y por la incompetencia declarada por el </w:t>
      </w:r>
      <w:r w:rsidRPr="008E1F1B">
        <w:rPr>
          <w:rFonts w:ascii="Palatino Linotype" w:eastAsia="Palatino Linotype" w:hAnsi="Palatino Linotype" w:cs="Palatino Linotype"/>
          <w:b/>
          <w:sz w:val="22"/>
          <w:szCs w:val="22"/>
        </w:rPr>
        <w:t>Sujeto Obligado</w:t>
      </w:r>
      <w:r w:rsidRPr="008E1F1B">
        <w:rPr>
          <w:rFonts w:ascii="Palatino Linotype" w:eastAsia="Palatino Linotype" w:hAnsi="Palatino Linotype" w:cs="Palatino Linotype"/>
          <w:sz w:val="22"/>
          <w:szCs w:val="22"/>
        </w:rPr>
        <w:t>.</w:t>
      </w:r>
    </w:p>
    <w:p w14:paraId="18B80FAB" w14:textId="77777777" w:rsidR="009C479D" w:rsidRPr="008E1F1B" w:rsidRDefault="003438E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 xml:space="preserve">Así las cosas, durante la etapa de manifestaciones e informe justificado, se tiene que el </w:t>
      </w:r>
      <w:r w:rsidRPr="008E1F1B">
        <w:rPr>
          <w:rFonts w:ascii="Palatino Linotype" w:eastAsia="Palatino Linotype" w:hAnsi="Palatino Linotype" w:cs="Palatino Linotype"/>
          <w:b/>
          <w:sz w:val="22"/>
          <w:szCs w:val="22"/>
        </w:rPr>
        <w:t>Sujeto Obligado</w:t>
      </w:r>
      <w:r w:rsidRPr="008E1F1B">
        <w:rPr>
          <w:rFonts w:ascii="Palatino Linotype" w:eastAsia="Palatino Linotype" w:hAnsi="Palatino Linotype" w:cs="Palatino Linotype"/>
          <w:sz w:val="22"/>
          <w:szCs w:val="22"/>
        </w:rPr>
        <w:t xml:space="preserve"> ratificó los términos de su pronunciamiento inicial vertido al momento de declarar su incompetencia.</w:t>
      </w:r>
    </w:p>
    <w:p w14:paraId="683DC612" w14:textId="77777777" w:rsidR="009C479D" w:rsidRPr="008E1F1B" w:rsidRDefault="009C479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4E48E29" w14:textId="77777777" w:rsidR="009C479D" w:rsidRPr="008E1F1B" w:rsidRDefault="003438E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 xml:space="preserve">Es de precisar que </w:t>
      </w:r>
      <w:r w:rsidRPr="008E1F1B">
        <w:rPr>
          <w:rFonts w:ascii="Palatino Linotype" w:eastAsia="Palatino Linotype" w:hAnsi="Palatino Linotype" w:cs="Palatino Linotype"/>
          <w:b/>
          <w:sz w:val="22"/>
          <w:szCs w:val="22"/>
        </w:rPr>
        <w:t>la parte Recurrente</w:t>
      </w:r>
      <w:r w:rsidRPr="008E1F1B">
        <w:rPr>
          <w:rFonts w:ascii="Palatino Linotype" w:eastAsia="Palatino Linotype" w:hAnsi="Palatino Linotype" w:cs="Palatino Linotype"/>
          <w:sz w:val="22"/>
          <w:szCs w:val="22"/>
        </w:rPr>
        <w:t xml:space="preserve"> fue omisa en pronunciarse en esta etapa, por lo tanto, se tuvo por precluido su prerrogativa para tal efecto y se procede en este acto a emitir la resolución que corresponda conforme a derecho.</w:t>
      </w:r>
    </w:p>
    <w:p w14:paraId="6F2E8AC4" w14:textId="77777777" w:rsidR="009C479D" w:rsidRPr="008E1F1B" w:rsidRDefault="003438E2">
      <w:pPr>
        <w:spacing w:before="240" w:after="240" w:line="360" w:lineRule="auto"/>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 xml:space="preserve">Una vez expuestas estas consideraciones, resulta necesario iniciar el presente análisis, señalando que las razones o motivos de inconformidad de </w:t>
      </w:r>
      <w:r w:rsidRPr="008E1F1B">
        <w:rPr>
          <w:rFonts w:ascii="Palatino Linotype" w:eastAsia="Palatino Linotype" w:hAnsi="Palatino Linotype" w:cs="Palatino Linotype"/>
          <w:b/>
          <w:sz w:val="22"/>
          <w:szCs w:val="22"/>
        </w:rPr>
        <w:t xml:space="preserve">la parte Recurrente </w:t>
      </w:r>
      <w:r w:rsidRPr="008E1F1B">
        <w:rPr>
          <w:rFonts w:ascii="Palatino Linotype" w:eastAsia="Palatino Linotype" w:hAnsi="Palatino Linotype" w:cs="Palatino Linotype"/>
          <w:sz w:val="22"/>
          <w:szCs w:val="22"/>
        </w:rPr>
        <w:t xml:space="preserve">devienen </w:t>
      </w:r>
      <w:r w:rsidRPr="008E1F1B">
        <w:rPr>
          <w:rFonts w:ascii="Palatino Linotype" w:eastAsia="Palatino Linotype" w:hAnsi="Palatino Linotype" w:cs="Palatino Linotype"/>
          <w:b/>
          <w:sz w:val="22"/>
          <w:szCs w:val="22"/>
        </w:rPr>
        <w:t>INFUNDADOS</w:t>
      </w:r>
      <w:r w:rsidRPr="008E1F1B">
        <w:rPr>
          <w:rFonts w:ascii="Palatino Linotype" w:eastAsia="Palatino Linotype" w:hAnsi="Palatino Linotype" w:cs="Palatino Linotype"/>
          <w:sz w:val="22"/>
          <w:szCs w:val="22"/>
        </w:rPr>
        <w:t xml:space="preserve"> por las consideraciones que se expondrán a continuación:</w:t>
      </w:r>
    </w:p>
    <w:p w14:paraId="678E732B" w14:textId="77777777" w:rsidR="009C479D" w:rsidRPr="008E1F1B" w:rsidRDefault="003438E2">
      <w:pPr>
        <w:spacing w:before="240" w:after="240" w:line="360" w:lineRule="auto"/>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 xml:space="preserve">En primera instancia, debemos tener en cuenta que de conformidad con el Código Electoral del Estado de México, el Instituto Electoral del Estado de México, es el organismo público dotado de personalidad jurídica y patrimonio propio, autónomo en su funcionamiento e independiente en sus decisiones, responsable de la organización, desarrollo y vigilancia de los procesos electorales; es de precisar que dicho Organismo cuenta con diversos órganos centrales pero reviste interés para nuestro análisis el denominado </w:t>
      </w:r>
      <w:r w:rsidRPr="008E1F1B">
        <w:rPr>
          <w:rFonts w:ascii="Palatino Linotype" w:eastAsia="Palatino Linotype" w:hAnsi="Palatino Linotype" w:cs="Palatino Linotype"/>
          <w:b/>
          <w:sz w:val="22"/>
          <w:szCs w:val="22"/>
        </w:rPr>
        <w:t>Consejo General</w:t>
      </w:r>
      <w:r w:rsidRPr="008E1F1B">
        <w:rPr>
          <w:rFonts w:ascii="Palatino Linotype" w:eastAsia="Palatino Linotype" w:hAnsi="Palatino Linotype" w:cs="Palatino Linotype"/>
          <w:sz w:val="22"/>
          <w:szCs w:val="22"/>
        </w:rPr>
        <w:t xml:space="preserve">, el cual se concibe en el artículo 175 del Código Electoral de nuestra entidad como el órgano superior de dirección, responsable de vigilar el cumplimiento de las disposiciones constitucionales y legales en materia electoral, de promover la cultura política democrática, así como de velar porque los principios de certeza, legalidad, independencia, imparcialidad, máxima </w:t>
      </w:r>
      <w:r w:rsidRPr="008E1F1B">
        <w:rPr>
          <w:rFonts w:ascii="Palatino Linotype" w:eastAsia="Palatino Linotype" w:hAnsi="Palatino Linotype" w:cs="Palatino Linotype"/>
          <w:sz w:val="22"/>
          <w:szCs w:val="22"/>
        </w:rPr>
        <w:lastRenderedPageBreak/>
        <w:t>publicidad, objetividad, profesionalismo y paridad de género guíen todas las actividades del organismo. En su desempeño aplicará la perspectiva de género.</w:t>
      </w:r>
    </w:p>
    <w:p w14:paraId="5EE51D19" w14:textId="77777777" w:rsidR="009C479D" w:rsidRPr="008E1F1B" w:rsidRDefault="003438E2">
      <w:pPr>
        <w:spacing w:before="240" w:after="240" w:line="360" w:lineRule="auto"/>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 xml:space="preserve">Dicho </w:t>
      </w:r>
      <w:r w:rsidRPr="008E1F1B">
        <w:rPr>
          <w:rFonts w:ascii="Palatino Linotype" w:eastAsia="Palatino Linotype" w:hAnsi="Palatino Linotype" w:cs="Palatino Linotype"/>
          <w:b/>
          <w:sz w:val="22"/>
          <w:szCs w:val="22"/>
        </w:rPr>
        <w:t>Consejo General</w:t>
      </w:r>
      <w:r w:rsidRPr="008E1F1B">
        <w:rPr>
          <w:rFonts w:ascii="Palatino Linotype" w:eastAsia="Palatino Linotype" w:hAnsi="Palatino Linotype" w:cs="Palatino Linotype"/>
          <w:sz w:val="22"/>
          <w:szCs w:val="22"/>
        </w:rPr>
        <w:t xml:space="preserve"> se integra de la siguiente manera:</w:t>
      </w:r>
    </w:p>
    <w:p w14:paraId="169A382D" w14:textId="77777777" w:rsidR="009C479D" w:rsidRPr="008E1F1B" w:rsidRDefault="003438E2">
      <w:pPr>
        <w:spacing w:before="240" w:after="240" w:line="360" w:lineRule="auto"/>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I. Una Consejera o Consejero Presidente y seis Consejeras y Consejeros electorales, con voz y voto, designados por el Consejo General del Instituto Nacional Electoral.</w:t>
      </w:r>
    </w:p>
    <w:p w14:paraId="3569E5FF" w14:textId="77777777" w:rsidR="009C479D" w:rsidRPr="008E1F1B" w:rsidRDefault="003438E2">
      <w:pPr>
        <w:spacing w:before="240" w:after="240" w:line="360" w:lineRule="auto"/>
        <w:jc w:val="both"/>
        <w:rPr>
          <w:rFonts w:ascii="Palatino Linotype" w:eastAsia="Palatino Linotype" w:hAnsi="Palatino Linotype" w:cs="Palatino Linotype"/>
          <w:b/>
          <w:sz w:val="22"/>
          <w:szCs w:val="22"/>
        </w:rPr>
      </w:pPr>
      <w:r w:rsidRPr="008E1F1B">
        <w:rPr>
          <w:rFonts w:ascii="Palatino Linotype" w:eastAsia="Palatino Linotype" w:hAnsi="Palatino Linotype" w:cs="Palatino Linotype"/>
          <w:sz w:val="22"/>
          <w:szCs w:val="22"/>
        </w:rPr>
        <w:t xml:space="preserve">II. </w:t>
      </w:r>
      <w:r w:rsidRPr="008E1F1B">
        <w:rPr>
          <w:rFonts w:ascii="Palatino Linotype" w:eastAsia="Palatino Linotype" w:hAnsi="Palatino Linotype" w:cs="Palatino Linotype"/>
          <w:b/>
          <w:sz w:val="22"/>
          <w:szCs w:val="22"/>
        </w:rPr>
        <w:t>Una o un representante, con derecho a voz y sin voto, de cada uno de los partidos políticos con registro.</w:t>
      </w:r>
    </w:p>
    <w:p w14:paraId="3AA944B3" w14:textId="77777777" w:rsidR="009C479D" w:rsidRPr="008E1F1B" w:rsidRDefault="003438E2">
      <w:pPr>
        <w:spacing w:before="240" w:after="240" w:line="360" w:lineRule="auto"/>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III. Una Secretaria o Secretario Ejecutivo, quien será nombrado y removido por las dos terceras partes del Consejo General, a propuesta de la Consejera o Consejero Presidente.</w:t>
      </w:r>
    </w:p>
    <w:p w14:paraId="0ABD516F" w14:textId="77777777" w:rsidR="009C479D" w:rsidRPr="008E1F1B" w:rsidRDefault="003438E2">
      <w:pPr>
        <w:spacing w:before="240" w:after="240" w:line="360" w:lineRule="auto"/>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 xml:space="preserve">Hasta este punto, queda acreditada la existencia de los representantes de los partidos políticos dentro del </w:t>
      </w:r>
      <w:r w:rsidRPr="008E1F1B">
        <w:rPr>
          <w:rFonts w:ascii="Palatino Linotype" w:eastAsia="Palatino Linotype" w:hAnsi="Palatino Linotype" w:cs="Palatino Linotype"/>
          <w:b/>
          <w:sz w:val="22"/>
          <w:szCs w:val="22"/>
        </w:rPr>
        <w:t>Sujeto Obligado</w:t>
      </w:r>
      <w:r w:rsidRPr="008E1F1B">
        <w:rPr>
          <w:rFonts w:ascii="Palatino Linotype" w:eastAsia="Palatino Linotype" w:hAnsi="Palatino Linotype" w:cs="Palatino Linotype"/>
          <w:sz w:val="22"/>
          <w:szCs w:val="22"/>
        </w:rPr>
        <w:t xml:space="preserve"> como parte del Consejo General, los cuales poseen voz pero no voto.</w:t>
      </w:r>
    </w:p>
    <w:p w14:paraId="1BE9D0F7" w14:textId="77777777" w:rsidR="009C479D" w:rsidRPr="008E1F1B" w:rsidRDefault="003438E2">
      <w:pPr>
        <w:spacing w:before="240" w:after="240" w:line="360" w:lineRule="auto"/>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 xml:space="preserve">Acotado lo anterior, resulta pertinente señalar que </w:t>
      </w:r>
      <w:r w:rsidRPr="008E1F1B">
        <w:rPr>
          <w:rFonts w:ascii="Palatino Linotype" w:eastAsia="Palatino Linotype" w:hAnsi="Palatino Linotype" w:cs="Palatino Linotype"/>
          <w:b/>
          <w:sz w:val="22"/>
          <w:szCs w:val="22"/>
        </w:rPr>
        <w:t>dichos representantes son nombrados por los propios partidos políticos</w:t>
      </w:r>
      <w:r w:rsidRPr="008E1F1B">
        <w:rPr>
          <w:rFonts w:ascii="Palatino Linotype" w:eastAsia="Palatino Linotype" w:hAnsi="Palatino Linotype" w:cs="Palatino Linotype"/>
          <w:sz w:val="22"/>
          <w:szCs w:val="22"/>
        </w:rPr>
        <w:t xml:space="preserve"> pues es uno de sus derechos, ello encuentra sustento en lo dispuesto por el siguiente precepto legal de la Ley General de Partidos Políticos, misma que se trae a colación para mejor proveer del presente estudio:</w:t>
      </w:r>
    </w:p>
    <w:p w14:paraId="74024BB3" w14:textId="77777777" w:rsidR="009C479D" w:rsidRPr="008E1F1B" w:rsidRDefault="003438E2">
      <w:pPr>
        <w:spacing w:before="240" w:after="240" w:line="276" w:lineRule="auto"/>
        <w:ind w:left="567" w:right="900"/>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t xml:space="preserve"> “Artículo 23.</w:t>
      </w:r>
    </w:p>
    <w:p w14:paraId="171F062B" w14:textId="77777777" w:rsidR="009C479D" w:rsidRPr="008E1F1B" w:rsidRDefault="003438E2">
      <w:pPr>
        <w:spacing w:before="240" w:after="240" w:line="276" w:lineRule="auto"/>
        <w:ind w:left="567" w:right="900"/>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t xml:space="preserve">1. </w:t>
      </w:r>
      <w:r w:rsidRPr="008E1F1B">
        <w:rPr>
          <w:rFonts w:ascii="Palatino Linotype" w:eastAsia="Palatino Linotype" w:hAnsi="Palatino Linotype" w:cs="Palatino Linotype"/>
          <w:b/>
          <w:i/>
          <w:sz w:val="22"/>
          <w:szCs w:val="22"/>
        </w:rPr>
        <w:t>Son derechos de los partidos políticos</w:t>
      </w:r>
      <w:r w:rsidRPr="008E1F1B">
        <w:rPr>
          <w:rFonts w:ascii="Palatino Linotype" w:eastAsia="Palatino Linotype" w:hAnsi="Palatino Linotype" w:cs="Palatino Linotype"/>
          <w:i/>
          <w:sz w:val="22"/>
          <w:szCs w:val="22"/>
        </w:rPr>
        <w:t>:</w:t>
      </w:r>
    </w:p>
    <w:p w14:paraId="1C3C6814" w14:textId="77777777" w:rsidR="009C479D" w:rsidRPr="008E1F1B" w:rsidRDefault="003438E2">
      <w:pPr>
        <w:spacing w:before="240" w:after="240" w:line="276" w:lineRule="auto"/>
        <w:ind w:left="567" w:right="900"/>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t>…</w:t>
      </w:r>
    </w:p>
    <w:p w14:paraId="5471938B" w14:textId="77777777" w:rsidR="009C479D" w:rsidRPr="008E1F1B" w:rsidRDefault="003438E2">
      <w:pPr>
        <w:spacing w:before="240" w:after="240" w:line="276" w:lineRule="auto"/>
        <w:ind w:left="567" w:right="900"/>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t xml:space="preserve">j) </w:t>
      </w:r>
      <w:r w:rsidRPr="008E1F1B">
        <w:rPr>
          <w:rFonts w:ascii="Palatino Linotype" w:eastAsia="Palatino Linotype" w:hAnsi="Palatino Linotype" w:cs="Palatino Linotype"/>
          <w:b/>
          <w:i/>
          <w:sz w:val="22"/>
          <w:szCs w:val="22"/>
        </w:rPr>
        <w:t>Nombrar representantes ante</w:t>
      </w:r>
      <w:r w:rsidRPr="008E1F1B">
        <w:rPr>
          <w:rFonts w:ascii="Palatino Linotype" w:eastAsia="Palatino Linotype" w:hAnsi="Palatino Linotype" w:cs="Palatino Linotype"/>
          <w:i/>
          <w:sz w:val="22"/>
          <w:szCs w:val="22"/>
        </w:rPr>
        <w:t xml:space="preserve"> los órganos del Instituto o de </w:t>
      </w:r>
      <w:r w:rsidRPr="008E1F1B">
        <w:rPr>
          <w:rFonts w:ascii="Palatino Linotype" w:eastAsia="Palatino Linotype" w:hAnsi="Palatino Linotype" w:cs="Palatino Linotype"/>
          <w:b/>
          <w:i/>
          <w:sz w:val="22"/>
          <w:szCs w:val="22"/>
        </w:rPr>
        <w:t>los Organismos Públicos Locales</w:t>
      </w:r>
      <w:r w:rsidRPr="008E1F1B">
        <w:rPr>
          <w:rFonts w:ascii="Palatino Linotype" w:eastAsia="Palatino Linotype" w:hAnsi="Palatino Linotype" w:cs="Palatino Linotype"/>
          <w:i/>
          <w:sz w:val="22"/>
          <w:szCs w:val="22"/>
        </w:rPr>
        <w:t>, en los términos de la Constitución, las constituciones locales y demás legislación aplicable;”</w:t>
      </w:r>
    </w:p>
    <w:p w14:paraId="243611E4" w14:textId="77777777" w:rsidR="009C479D" w:rsidRPr="008E1F1B" w:rsidRDefault="003438E2">
      <w:pPr>
        <w:spacing w:before="240" w:after="240" w:line="360" w:lineRule="auto"/>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lastRenderedPageBreak/>
        <w:t>Tan es así que los propios Estatutos de los partidos políticos contemplan la designación de dichos representantes a través de sus respectivos Comités Nacionales, para mayor referencia, se insertan dos ejemplos:</w:t>
      </w:r>
    </w:p>
    <w:p w14:paraId="49591BDD" w14:textId="77777777" w:rsidR="009C479D" w:rsidRPr="008E1F1B" w:rsidRDefault="003438E2">
      <w:pPr>
        <w:spacing w:before="240" w:after="240" w:line="360" w:lineRule="auto"/>
        <w:jc w:val="both"/>
        <w:rPr>
          <w:rFonts w:ascii="Palatino Linotype" w:eastAsia="Palatino Linotype" w:hAnsi="Palatino Linotype" w:cs="Palatino Linotype"/>
          <w:b/>
          <w:sz w:val="22"/>
          <w:szCs w:val="22"/>
        </w:rPr>
      </w:pPr>
      <w:r w:rsidRPr="008E1F1B">
        <w:rPr>
          <w:rFonts w:ascii="Palatino Linotype" w:eastAsia="Palatino Linotype" w:hAnsi="Palatino Linotype" w:cs="Palatino Linotype"/>
          <w:b/>
          <w:sz w:val="22"/>
          <w:szCs w:val="22"/>
        </w:rPr>
        <w:t>Estatutos del Partido Movimiento Ciudadano:</w:t>
      </w:r>
    </w:p>
    <w:p w14:paraId="7A8EC46C" w14:textId="77777777" w:rsidR="009C479D" w:rsidRPr="008E1F1B" w:rsidRDefault="003438E2">
      <w:pPr>
        <w:spacing w:before="240" w:after="240" w:line="276" w:lineRule="auto"/>
        <w:ind w:left="567" w:right="900"/>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t>“1. La Coordinadora Ciudadana Nacional es el órgano ejecutivo, con carácter colectivo y permanente de Movimiento Ciudadano, constituido para representarlo en todo el país y dirigir la iniciativa política que oriente el trabajo en todas sus instancias, órganos, mecanismos y estructuras, de conformidad con lo dispuesto en la Declaración de Principios, la Carta de Identidad, el Programa de Acción, los presentes Estatutos y en las directrices y determinaciones de la Convención Nacional Democrática y del Consejo Nacional.</w:t>
      </w:r>
    </w:p>
    <w:p w14:paraId="52126CF4" w14:textId="77777777" w:rsidR="009C479D" w:rsidRPr="008E1F1B" w:rsidRDefault="003438E2">
      <w:pPr>
        <w:spacing w:before="240" w:after="240" w:line="276" w:lineRule="auto"/>
        <w:ind w:left="567" w:right="900"/>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t>…</w:t>
      </w:r>
    </w:p>
    <w:p w14:paraId="27EAA116" w14:textId="77777777" w:rsidR="009C479D" w:rsidRPr="008E1F1B" w:rsidRDefault="003438E2">
      <w:pPr>
        <w:spacing w:before="240" w:after="240" w:line="276" w:lineRule="auto"/>
        <w:ind w:left="567" w:right="900"/>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t xml:space="preserve">6. Son atribuciones y facultades de la Coordinadora Ciudadana Nacional: </w:t>
      </w:r>
    </w:p>
    <w:p w14:paraId="6F3297AA" w14:textId="77777777" w:rsidR="009C479D" w:rsidRPr="008E1F1B" w:rsidRDefault="003438E2">
      <w:pPr>
        <w:spacing w:before="240" w:after="240" w:line="276" w:lineRule="auto"/>
        <w:ind w:left="567" w:right="900"/>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t>…</w:t>
      </w:r>
    </w:p>
    <w:p w14:paraId="02F14A53" w14:textId="77777777" w:rsidR="009C479D" w:rsidRPr="008E1F1B" w:rsidRDefault="003438E2">
      <w:pPr>
        <w:spacing w:before="240" w:after="240" w:line="276" w:lineRule="auto"/>
        <w:ind w:left="567" w:right="900"/>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t xml:space="preserve">d) </w:t>
      </w:r>
      <w:r w:rsidRPr="008E1F1B">
        <w:rPr>
          <w:rFonts w:ascii="Palatino Linotype" w:eastAsia="Palatino Linotype" w:hAnsi="Palatino Linotype" w:cs="Palatino Linotype"/>
          <w:b/>
          <w:i/>
          <w:sz w:val="22"/>
          <w:szCs w:val="22"/>
        </w:rPr>
        <w:t>Aprobar el nombramiento de las y los representantes de Movimiento Ciudadano</w:t>
      </w:r>
      <w:r w:rsidRPr="008E1F1B">
        <w:rPr>
          <w:rFonts w:ascii="Palatino Linotype" w:eastAsia="Palatino Linotype" w:hAnsi="Palatino Linotype" w:cs="Palatino Linotype"/>
          <w:i/>
          <w:sz w:val="22"/>
          <w:szCs w:val="22"/>
        </w:rPr>
        <w:t xml:space="preserve"> ante las autoridades electorales federales, así como </w:t>
      </w:r>
      <w:r w:rsidRPr="008E1F1B">
        <w:rPr>
          <w:rFonts w:ascii="Palatino Linotype" w:eastAsia="Palatino Linotype" w:hAnsi="Palatino Linotype" w:cs="Palatino Linotype"/>
          <w:b/>
          <w:i/>
          <w:sz w:val="22"/>
          <w:szCs w:val="22"/>
        </w:rPr>
        <w:t>ante los organismos públicos locales electorales</w:t>
      </w:r>
      <w:r w:rsidRPr="008E1F1B">
        <w:rPr>
          <w:rFonts w:ascii="Palatino Linotype" w:eastAsia="Palatino Linotype" w:hAnsi="Palatino Linotype" w:cs="Palatino Linotype"/>
          <w:i/>
          <w:sz w:val="22"/>
          <w:szCs w:val="22"/>
        </w:rPr>
        <w:t>, cuando así se considere necesario. Para cumplir estas atribuciones se faculta y autoriza plena y ampliamente a la Comisión Operativa Nacional, cuyo nombramiento prevalecerá sobre cualquier otro.”</w:t>
      </w:r>
    </w:p>
    <w:p w14:paraId="7DBD057A" w14:textId="77777777" w:rsidR="009C479D" w:rsidRPr="008E1F1B" w:rsidRDefault="003438E2">
      <w:pPr>
        <w:spacing w:before="240" w:after="240" w:line="360" w:lineRule="auto"/>
        <w:jc w:val="both"/>
        <w:rPr>
          <w:rFonts w:ascii="Palatino Linotype" w:eastAsia="Palatino Linotype" w:hAnsi="Palatino Linotype" w:cs="Palatino Linotype"/>
          <w:b/>
          <w:sz w:val="22"/>
          <w:szCs w:val="22"/>
        </w:rPr>
      </w:pPr>
      <w:r w:rsidRPr="008E1F1B">
        <w:rPr>
          <w:rFonts w:ascii="Palatino Linotype" w:eastAsia="Palatino Linotype" w:hAnsi="Palatino Linotype" w:cs="Palatino Linotype"/>
          <w:b/>
          <w:sz w:val="22"/>
          <w:szCs w:val="22"/>
        </w:rPr>
        <w:t>Estatutos del Partido Revolucionario Institucional (PRI):</w:t>
      </w:r>
    </w:p>
    <w:p w14:paraId="5788036C" w14:textId="77777777" w:rsidR="009C479D" w:rsidRPr="008E1F1B" w:rsidRDefault="003438E2">
      <w:pPr>
        <w:spacing w:before="240" w:after="240" w:line="276" w:lineRule="auto"/>
        <w:ind w:left="567" w:right="900"/>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t>“Artículo 89. La persona titular de la Presidencia del Comité Ejecutivo Nacional tendrá las facultades siguientes:</w:t>
      </w:r>
    </w:p>
    <w:p w14:paraId="17F81895" w14:textId="77777777" w:rsidR="009C479D" w:rsidRPr="008E1F1B" w:rsidRDefault="003438E2">
      <w:pPr>
        <w:spacing w:before="240" w:after="240" w:line="276" w:lineRule="auto"/>
        <w:ind w:left="567" w:right="900"/>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t>…</w:t>
      </w:r>
    </w:p>
    <w:p w14:paraId="23D3D782" w14:textId="77777777" w:rsidR="009C479D" w:rsidRPr="008E1F1B" w:rsidRDefault="003438E2">
      <w:pPr>
        <w:spacing w:before="240" w:after="240" w:line="276" w:lineRule="auto"/>
        <w:ind w:left="567" w:right="900"/>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t xml:space="preserve">VIII. </w:t>
      </w:r>
      <w:r w:rsidRPr="008E1F1B">
        <w:rPr>
          <w:rFonts w:ascii="Palatino Linotype" w:eastAsia="Palatino Linotype" w:hAnsi="Palatino Linotype" w:cs="Palatino Linotype"/>
          <w:b/>
          <w:i/>
          <w:sz w:val="22"/>
          <w:szCs w:val="22"/>
        </w:rPr>
        <w:t>Designar a</w:t>
      </w:r>
      <w:r w:rsidRPr="008E1F1B">
        <w:rPr>
          <w:rFonts w:ascii="Palatino Linotype" w:eastAsia="Palatino Linotype" w:hAnsi="Palatino Linotype" w:cs="Palatino Linotype"/>
          <w:i/>
          <w:sz w:val="22"/>
          <w:szCs w:val="22"/>
        </w:rPr>
        <w:t xml:space="preserve"> las comisionadas y los comisionados, así como a </w:t>
      </w:r>
      <w:r w:rsidRPr="008E1F1B">
        <w:rPr>
          <w:rFonts w:ascii="Palatino Linotype" w:eastAsia="Palatino Linotype" w:hAnsi="Palatino Linotype" w:cs="Palatino Linotype"/>
          <w:b/>
          <w:i/>
          <w:sz w:val="22"/>
          <w:szCs w:val="22"/>
        </w:rPr>
        <w:t>representantes del Partido ante los organismos políticos electorales que correspondan</w:t>
      </w:r>
      <w:r w:rsidRPr="008E1F1B">
        <w:rPr>
          <w:rFonts w:ascii="Palatino Linotype" w:eastAsia="Palatino Linotype" w:hAnsi="Palatino Linotype" w:cs="Palatino Linotype"/>
          <w:i/>
          <w:sz w:val="22"/>
          <w:szCs w:val="22"/>
        </w:rPr>
        <w:t xml:space="preserve"> y </w:t>
      </w:r>
      <w:r w:rsidRPr="008E1F1B">
        <w:rPr>
          <w:rFonts w:ascii="Palatino Linotype" w:eastAsia="Palatino Linotype" w:hAnsi="Palatino Linotype" w:cs="Palatino Linotype"/>
          <w:i/>
          <w:sz w:val="22"/>
          <w:szCs w:val="22"/>
        </w:rPr>
        <w:lastRenderedPageBreak/>
        <w:t>autorizar la realización de esas designaciones a los Comités Directivos de las entidades federativas, cuando proceda;”</w:t>
      </w:r>
    </w:p>
    <w:p w14:paraId="10FF65BB" w14:textId="77777777" w:rsidR="009C479D" w:rsidRPr="008E1F1B" w:rsidRDefault="003438E2">
      <w:pPr>
        <w:spacing w:before="240" w:after="240" w:line="360" w:lineRule="auto"/>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Por lo anterior, es que se abordan a las siguientes conclusiones:</w:t>
      </w:r>
    </w:p>
    <w:p w14:paraId="30EE5FB2" w14:textId="77777777" w:rsidR="009C479D" w:rsidRPr="008E1F1B" w:rsidRDefault="003438E2">
      <w:pPr>
        <w:numPr>
          <w:ilvl w:val="1"/>
          <w:numId w:val="2"/>
        </w:numPr>
        <w:pBdr>
          <w:top w:val="nil"/>
          <w:left w:val="nil"/>
          <w:bottom w:val="nil"/>
          <w:right w:val="nil"/>
          <w:between w:val="nil"/>
        </w:pBdr>
        <w:spacing w:before="240" w:line="360" w:lineRule="auto"/>
        <w:ind w:left="567" w:right="900" w:hanging="141"/>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La Ley General de Partidos Políticos reconoce expresamente en el apartado de los derechos de partidos políticos, el nombrar representantes de los Organismos Públicos Locales.</w:t>
      </w:r>
    </w:p>
    <w:p w14:paraId="43DA024F" w14:textId="77777777" w:rsidR="009C479D" w:rsidRPr="008E1F1B" w:rsidRDefault="009C479D">
      <w:pPr>
        <w:pBdr>
          <w:top w:val="nil"/>
          <w:left w:val="nil"/>
          <w:bottom w:val="nil"/>
          <w:right w:val="nil"/>
          <w:between w:val="nil"/>
        </w:pBdr>
        <w:spacing w:line="360" w:lineRule="auto"/>
        <w:ind w:left="567" w:right="900"/>
        <w:jc w:val="both"/>
        <w:rPr>
          <w:rFonts w:ascii="Palatino Linotype" w:eastAsia="Palatino Linotype" w:hAnsi="Palatino Linotype" w:cs="Palatino Linotype"/>
          <w:sz w:val="22"/>
          <w:szCs w:val="22"/>
        </w:rPr>
      </w:pPr>
    </w:p>
    <w:p w14:paraId="1D9777F4" w14:textId="77777777" w:rsidR="009C479D" w:rsidRPr="008E1F1B" w:rsidRDefault="003438E2">
      <w:pPr>
        <w:numPr>
          <w:ilvl w:val="1"/>
          <w:numId w:val="2"/>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 xml:space="preserve">Dicha circunstancia es recogida por los Estatutos de cada una de las fuerzas políticas, en los cuales se establece que compete a sus Comités Nacionales, la aprobación de los nombramientos de representantes ante organismos políticos electorales locales. </w:t>
      </w:r>
    </w:p>
    <w:p w14:paraId="56E18AA7" w14:textId="77777777" w:rsidR="009C479D" w:rsidRPr="008E1F1B" w:rsidRDefault="009C479D">
      <w:pPr>
        <w:pBdr>
          <w:top w:val="nil"/>
          <w:left w:val="nil"/>
          <w:bottom w:val="nil"/>
          <w:right w:val="nil"/>
          <w:between w:val="nil"/>
        </w:pBdr>
        <w:ind w:left="720"/>
        <w:rPr>
          <w:rFonts w:ascii="Palatino Linotype" w:eastAsia="Palatino Linotype" w:hAnsi="Palatino Linotype" w:cs="Palatino Linotype"/>
          <w:sz w:val="22"/>
          <w:szCs w:val="22"/>
        </w:rPr>
      </w:pPr>
    </w:p>
    <w:p w14:paraId="25911FA8" w14:textId="77777777" w:rsidR="009C479D" w:rsidRPr="008E1F1B" w:rsidRDefault="003438E2">
      <w:pPr>
        <w:numPr>
          <w:ilvl w:val="1"/>
          <w:numId w:val="2"/>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En el caso particular, los representantes de partidos políticos forman parte del Consejo General del Instituto Electoral del Estado de México, contando con voz pero no con voto.</w:t>
      </w:r>
    </w:p>
    <w:p w14:paraId="4B783497" w14:textId="77777777" w:rsidR="009C479D" w:rsidRPr="008E1F1B" w:rsidRDefault="009C479D">
      <w:pPr>
        <w:pBdr>
          <w:top w:val="nil"/>
          <w:left w:val="nil"/>
          <w:bottom w:val="nil"/>
          <w:right w:val="nil"/>
          <w:between w:val="nil"/>
        </w:pBdr>
        <w:ind w:left="720"/>
        <w:rPr>
          <w:rFonts w:ascii="Palatino Linotype" w:eastAsia="Palatino Linotype" w:hAnsi="Palatino Linotype" w:cs="Palatino Linotype"/>
          <w:sz w:val="22"/>
          <w:szCs w:val="22"/>
        </w:rPr>
      </w:pPr>
    </w:p>
    <w:p w14:paraId="5D866669" w14:textId="77777777" w:rsidR="009C479D" w:rsidRPr="008E1F1B" w:rsidRDefault="003438E2">
      <w:pPr>
        <w:numPr>
          <w:ilvl w:val="1"/>
          <w:numId w:val="2"/>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 xml:space="preserve">Por consiguiente, se tiene que si bien es cierto, los representantes de los partidos políticos forman parte de dicho Consejo, no menos cierto es que estos no forman parte de la estructura orgánica del IEEM, pues, su designación no se lleva a cabo por alguna autoridad de dicho organismo sino por el contrario, estos son designados por su propio partido político, luego entonces, es dable afirmar que el </w:t>
      </w:r>
      <w:r w:rsidRPr="008E1F1B">
        <w:rPr>
          <w:rFonts w:ascii="Palatino Linotype" w:eastAsia="Palatino Linotype" w:hAnsi="Palatino Linotype" w:cs="Palatino Linotype"/>
          <w:b/>
          <w:sz w:val="22"/>
          <w:szCs w:val="22"/>
        </w:rPr>
        <w:t>Sujeto Obligado</w:t>
      </w:r>
      <w:r w:rsidRPr="008E1F1B">
        <w:rPr>
          <w:rFonts w:ascii="Palatino Linotype" w:eastAsia="Palatino Linotype" w:hAnsi="Palatino Linotype" w:cs="Palatino Linotype"/>
          <w:sz w:val="22"/>
          <w:szCs w:val="22"/>
        </w:rPr>
        <w:t xml:space="preserve"> no cuenta con la información solicitada, en razón de que no obra una relación laboral entre el IEEM y el representante del partido político, se inserta el organigrama vigente del </w:t>
      </w:r>
      <w:r w:rsidRPr="008E1F1B">
        <w:rPr>
          <w:rFonts w:ascii="Palatino Linotype" w:eastAsia="Palatino Linotype" w:hAnsi="Palatino Linotype" w:cs="Palatino Linotype"/>
          <w:b/>
          <w:sz w:val="22"/>
          <w:szCs w:val="22"/>
        </w:rPr>
        <w:t>Sujeto Obligado</w:t>
      </w:r>
      <w:r w:rsidRPr="008E1F1B">
        <w:rPr>
          <w:rFonts w:ascii="Palatino Linotype" w:eastAsia="Palatino Linotype" w:hAnsi="Palatino Linotype" w:cs="Palatino Linotype"/>
          <w:sz w:val="22"/>
          <w:szCs w:val="22"/>
        </w:rPr>
        <w:t xml:space="preserve"> para mejor proveer del presente análisis.</w:t>
      </w:r>
    </w:p>
    <w:p w14:paraId="0813B705" w14:textId="77777777" w:rsidR="009C479D" w:rsidRPr="008E1F1B" w:rsidRDefault="009C479D">
      <w:pPr>
        <w:pBdr>
          <w:top w:val="nil"/>
          <w:left w:val="nil"/>
          <w:bottom w:val="nil"/>
          <w:right w:val="nil"/>
          <w:between w:val="nil"/>
        </w:pBdr>
        <w:ind w:left="720"/>
        <w:rPr>
          <w:rFonts w:ascii="Palatino Linotype" w:eastAsia="Palatino Linotype" w:hAnsi="Palatino Linotype" w:cs="Palatino Linotype"/>
          <w:sz w:val="22"/>
          <w:szCs w:val="22"/>
        </w:rPr>
      </w:pPr>
    </w:p>
    <w:p w14:paraId="7760EB5E" w14:textId="77777777" w:rsidR="009C479D" w:rsidRPr="008E1F1B" w:rsidRDefault="003438E2">
      <w:pPr>
        <w:spacing w:before="240" w:after="240" w:line="360" w:lineRule="auto"/>
        <w:ind w:right="900"/>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noProof/>
          <w:sz w:val="22"/>
          <w:szCs w:val="22"/>
        </w:rPr>
        <w:lastRenderedPageBreak/>
        <w:drawing>
          <wp:inline distT="0" distB="0" distL="0" distR="0" wp14:anchorId="7F5E7229" wp14:editId="654E9D2E">
            <wp:extent cx="5612130" cy="2168525"/>
            <wp:effectExtent l="0" t="0" r="0" b="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2130" cy="2168525"/>
                    </a:xfrm>
                    <a:prstGeom prst="rect">
                      <a:avLst/>
                    </a:prstGeom>
                    <a:ln/>
                  </pic:spPr>
                </pic:pic>
              </a:graphicData>
            </a:graphic>
          </wp:inline>
        </w:drawing>
      </w:r>
    </w:p>
    <w:p w14:paraId="5C3269F6" w14:textId="77777777" w:rsidR="009C479D" w:rsidRPr="008E1F1B" w:rsidRDefault="003438E2">
      <w:pPr>
        <w:spacing w:before="240" w:after="240" w:line="360" w:lineRule="auto"/>
        <w:ind w:right="49"/>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Acotado lo anterior, resulta necesario traer a colación lo abordado sobre el tema por Vado Grajales, doctrinario de la Escuela Judicial Electoral, respecto a los derechos y obligaciones de las representaciones de partidos políticos:</w:t>
      </w:r>
    </w:p>
    <w:p w14:paraId="1517E31A" w14:textId="77777777" w:rsidR="009C479D" w:rsidRPr="008E1F1B" w:rsidRDefault="003438E2">
      <w:pPr>
        <w:spacing w:before="240" w:after="240" w:line="360" w:lineRule="auto"/>
        <w:jc w:val="both"/>
        <w:rPr>
          <w:rFonts w:ascii="Palatino Linotype" w:eastAsia="Palatino Linotype" w:hAnsi="Palatino Linotype" w:cs="Palatino Linotype"/>
          <w:b/>
          <w:sz w:val="22"/>
          <w:szCs w:val="22"/>
        </w:rPr>
      </w:pPr>
      <w:r w:rsidRPr="008E1F1B">
        <w:rPr>
          <w:rFonts w:ascii="Palatino Linotype" w:eastAsia="Palatino Linotype" w:hAnsi="Palatino Linotype" w:cs="Palatino Linotype"/>
          <w:b/>
          <w:sz w:val="22"/>
          <w:szCs w:val="22"/>
        </w:rPr>
        <w:t>Derechos de las representaciones de los partidos políticos:</w:t>
      </w:r>
    </w:p>
    <w:p w14:paraId="50702307" w14:textId="77777777" w:rsidR="009C479D" w:rsidRPr="008E1F1B" w:rsidRDefault="003438E2">
      <w:pPr>
        <w:numPr>
          <w:ilvl w:val="0"/>
          <w:numId w:val="4"/>
        </w:numPr>
        <w:pBdr>
          <w:top w:val="nil"/>
          <w:left w:val="nil"/>
          <w:bottom w:val="nil"/>
          <w:right w:val="nil"/>
          <w:between w:val="nil"/>
        </w:pBdr>
        <w:spacing w:before="240" w:line="360" w:lineRule="auto"/>
        <w:ind w:left="567" w:hanging="141"/>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Tomar protesta</w:t>
      </w:r>
    </w:p>
    <w:p w14:paraId="78FCA16D" w14:textId="77777777" w:rsidR="009C479D" w:rsidRPr="008E1F1B" w:rsidRDefault="003438E2">
      <w:pPr>
        <w:numPr>
          <w:ilvl w:val="0"/>
          <w:numId w:val="4"/>
        </w:numPr>
        <w:pBdr>
          <w:top w:val="nil"/>
          <w:left w:val="nil"/>
          <w:bottom w:val="nil"/>
          <w:right w:val="nil"/>
          <w:between w:val="nil"/>
        </w:pBdr>
        <w:spacing w:line="360" w:lineRule="auto"/>
        <w:ind w:left="567" w:hanging="141"/>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Actuar ante el órgano respecto del cual fueron nombradas</w:t>
      </w:r>
    </w:p>
    <w:p w14:paraId="0EC9C34B" w14:textId="77777777" w:rsidR="009C479D" w:rsidRPr="008E1F1B" w:rsidRDefault="003438E2">
      <w:pPr>
        <w:numPr>
          <w:ilvl w:val="0"/>
          <w:numId w:val="4"/>
        </w:numPr>
        <w:pBdr>
          <w:top w:val="nil"/>
          <w:left w:val="nil"/>
          <w:bottom w:val="nil"/>
          <w:right w:val="nil"/>
          <w:between w:val="nil"/>
        </w:pBdr>
        <w:spacing w:line="360" w:lineRule="auto"/>
        <w:ind w:left="567" w:hanging="141"/>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Participar en las sesiones de los colegiados</w:t>
      </w:r>
    </w:p>
    <w:p w14:paraId="6D55CEEA" w14:textId="77777777" w:rsidR="009C479D" w:rsidRPr="008E1F1B" w:rsidRDefault="003438E2">
      <w:pPr>
        <w:numPr>
          <w:ilvl w:val="0"/>
          <w:numId w:val="4"/>
        </w:numPr>
        <w:pBdr>
          <w:top w:val="nil"/>
          <w:left w:val="nil"/>
          <w:bottom w:val="nil"/>
          <w:right w:val="nil"/>
          <w:between w:val="nil"/>
        </w:pBdr>
        <w:spacing w:line="360" w:lineRule="auto"/>
        <w:ind w:left="567" w:hanging="141"/>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Ser notificadas y emplazadas</w:t>
      </w:r>
    </w:p>
    <w:p w14:paraId="0FEFC978" w14:textId="77777777" w:rsidR="009C479D" w:rsidRPr="008E1F1B" w:rsidRDefault="003438E2">
      <w:pPr>
        <w:numPr>
          <w:ilvl w:val="0"/>
          <w:numId w:val="4"/>
        </w:numPr>
        <w:pBdr>
          <w:top w:val="nil"/>
          <w:left w:val="nil"/>
          <w:bottom w:val="nil"/>
          <w:right w:val="nil"/>
          <w:between w:val="nil"/>
        </w:pBdr>
        <w:spacing w:line="360" w:lineRule="auto"/>
        <w:ind w:left="567" w:hanging="141"/>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Hacer uso de la voz en las sesiones de los colegiados</w:t>
      </w:r>
    </w:p>
    <w:p w14:paraId="7D10A7C7" w14:textId="77777777" w:rsidR="009C479D" w:rsidRPr="008E1F1B" w:rsidRDefault="003438E2">
      <w:pPr>
        <w:numPr>
          <w:ilvl w:val="0"/>
          <w:numId w:val="4"/>
        </w:numPr>
        <w:pBdr>
          <w:top w:val="nil"/>
          <w:left w:val="nil"/>
          <w:bottom w:val="nil"/>
          <w:right w:val="nil"/>
          <w:between w:val="nil"/>
        </w:pBdr>
        <w:spacing w:line="360" w:lineRule="auto"/>
        <w:ind w:left="567" w:hanging="141"/>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Solicitar la información necesaria para el ejercicio de sus atribuciones</w:t>
      </w:r>
    </w:p>
    <w:p w14:paraId="03017D6D" w14:textId="77777777" w:rsidR="009C479D" w:rsidRPr="008E1F1B" w:rsidRDefault="003438E2">
      <w:pPr>
        <w:numPr>
          <w:ilvl w:val="0"/>
          <w:numId w:val="4"/>
        </w:numPr>
        <w:pBdr>
          <w:top w:val="nil"/>
          <w:left w:val="nil"/>
          <w:bottom w:val="nil"/>
          <w:right w:val="nil"/>
          <w:between w:val="nil"/>
        </w:pBdr>
        <w:spacing w:line="360" w:lineRule="auto"/>
        <w:ind w:left="567" w:hanging="141"/>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Estar presentes en diversos actos electorales</w:t>
      </w:r>
    </w:p>
    <w:p w14:paraId="6B356316" w14:textId="77777777" w:rsidR="009C479D" w:rsidRPr="008E1F1B" w:rsidRDefault="003438E2">
      <w:pPr>
        <w:numPr>
          <w:ilvl w:val="0"/>
          <w:numId w:val="4"/>
        </w:numPr>
        <w:pBdr>
          <w:top w:val="nil"/>
          <w:left w:val="nil"/>
          <w:bottom w:val="nil"/>
          <w:right w:val="nil"/>
          <w:between w:val="nil"/>
        </w:pBdr>
        <w:spacing w:line="360" w:lineRule="auto"/>
        <w:ind w:left="567" w:hanging="141"/>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Recibir, en su caso, la dieta o estipendio asignados</w:t>
      </w:r>
    </w:p>
    <w:p w14:paraId="7A272E70" w14:textId="77777777" w:rsidR="009C479D" w:rsidRPr="008E1F1B" w:rsidRDefault="003438E2">
      <w:pPr>
        <w:numPr>
          <w:ilvl w:val="0"/>
          <w:numId w:val="4"/>
        </w:numPr>
        <w:pBdr>
          <w:top w:val="nil"/>
          <w:left w:val="nil"/>
          <w:bottom w:val="nil"/>
          <w:right w:val="nil"/>
          <w:between w:val="nil"/>
        </w:pBdr>
        <w:spacing w:after="240" w:line="360" w:lineRule="auto"/>
        <w:ind w:left="567" w:hanging="141"/>
        <w:jc w:val="both"/>
        <w:rPr>
          <w:rFonts w:ascii="Palatino Linotype" w:eastAsia="Palatino Linotype" w:hAnsi="Palatino Linotype" w:cs="Palatino Linotype"/>
          <w:b/>
          <w:sz w:val="22"/>
          <w:szCs w:val="22"/>
          <w:u w:val="single"/>
        </w:rPr>
      </w:pPr>
      <w:r w:rsidRPr="008E1F1B">
        <w:rPr>
          <w:rFonts w:ascii="Palatino Linotype" w:eastAsia="Palatino Linotype" w:hAnsi="Palatino Linotype" w:cs="Palatino Linotype"/>
          <w:b/>
          <w:sz w:val="22"/>
          <w:szCs w:val="22"/>
          <w:u w:val="single"/>
        </w:rPr>
        <w:t>Contar con el personal de apoyo asignado, en su caso</w:t>
      </w:r>
    </w:p>
    <w:p w14:paraId="4C2D81BD" w14:textId="77777777" w:rsidR="009C479D" w:rsidRPr="008E1F1B" w:rsidRDefault="003438E2">
      <w:pPr>
        <w:spacing w:before="240" w:after="240" w:line="360" w:lineRule="auto"/>
        <w:jc w:val="both"/>
        <w:rPr>
          <w:rFonts w:ascii="Palatino Linotype" w:eastAsia="Palatino Linotype" w:hAnsi="Palatino Linotype" w:cs="Palatino Linotype"/>
          <w:b/>
          <w:sz w:val="22"/>
          <w:szCs w:val="22"/>
        </w:rPr>
      </w:pPr>
      <w:r w:rsidRPr="008E1F1B">
        <w:rPr>
          <w:rFonts w:ascii="Palatino Linotype" w:eastAsia="Palatino Linotype" w:hAnsi="Palatino Linotype" w:cs="Palatino Linotype"/>
          <w:b/>
          <w:sz w:val="22"/>
          <w:szCs w:val="22"/>
        </w:rPr>
        <w:t>Obligaciones de las representaciones de los partidos políticos:</w:t>
      </w:r>
    </w:p>
    <w:p w14:paraId="08D6FDAA" w14:textId="77777777" w:rsidR="009C479D" w:rsidRPr="008E1F1B" w:rsidRDefault="003438E2">
      <w:pPr>
        <w:numPr>
          <w:ilvl w:val="0"/>
          <w:numId w:val="5"/>
        </w:numPr>
        <w:pBdr>
          <w:top w:val="nil"/>
          <w:left w:val="nil"/>
          <w:bottom w:val="nil"/>
          <w:right w:val="nil"/>
          <w:between w:val="nil"/>
        </w:pBdr>
        <w:spacing w:before="240" w:line="360" w:lineRule="auto"/>
        <w:ind w:left="567" w:hanging="141"/>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Respetar las disposiciones legales</w:t>
      </w:r>
    </w:p>
    <w:p w14:paraId="3ACE199B" w14:textId="77777777" w:rsidR="009C479D" w:rsidRPr="008E1F1B" w:rsidRDefault="003438E2">
      <w:pPr>
        <w:numPr>
          <w:ilvl w:val="0"/>
          <w:numId w:val="5"/>
        </w:numPr>
        <w:pBdr>
          <w:top w:val="nil"/>
          <w:left w:val="nil"/>
          <w:bottom w:val="nil"/>
          <w:right w:val="nil"/>
          <w:between w:val="nil"/>
        </w:pBdr>
        <w:spacing w:line="360" w:lineRule="auto"/>
        <w:ind w:left="567" w:hanging="141"/>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lastRenderedPageBreak/>
        <w:t>Omitir pretender realizar las actividades de las consejerías</w:t>
      </w:r>
    </w:p>
    <w:p w14:paraId="0FB927A7" w14:textId="77777777" w:rsidR="009C479D" w:rsidRPr="008E1F1B" w:rsidRDefault="003438E2">
      <w:pPr>
        <w:numPr>
          <w:ilvl w:val="0"/>
          <w:numId w:val="5"/>
        </w:numPr>
        <w:pBdr>
          <w:top w:val="nil"/>
          <w:left w:val="nil"/>
          <w:bottom w:val="nil"/>
          <w:right w:val="nil"/>
          <w:between w:val="nil"/>
        </w:pBdr>
        <w:spacing w:line="360" w:lineRule="auto"/>
        <w:ind w:left="567" w:hanging="141"/>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Recibir las notificaciones y emplazamientos que correspondan</w:t>
      </w:r>
    </w:p>
    <w:p w14:paraId="4D32EB10" w14:textId="77777777" w:rsidR="009C479D" w:rsidRPr="008E1F1B" w:rsidRDefault="003438E2">
      <w:pPr>
        <w:numPr>
          <w:ilvl w:val="0"/>
          <w:numId w:val="5"/>
        </w:numPr>
        <w:pBdr>
          <w:top w:val="nil"/>
          <w:left w:val="nil"/>
          <w:bottom w:val="nil"/>
          <w:right w:val="nil"/>
          <w:between w:val="nil"/>
        </w:pBdr>
        <w:spacing w:after="240" w:line="360" w:lineRule="auto"/>
        <w:ind w:left="567" w:hanging="141"/>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Acudir a las sesiones y reuniones a que sean convocadas</w:t>
      </w:r>
    </w:p>
    <w:p w14:paraId="3570A3E6" w14:textId="77777777" w:rsidR="009C479D" w:rsidRPr="008E1F1B" w:rsidRDefault="003438E2">
      <w:pPr>
        <w:spacing w:before="240" w:after="240" w:line="360" w:lineRule="auto"/>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 xml:space="preserve">De tal suerte que con lo expuesto anteriormente, observamos que dentro de los derechos de las representaciones de los partidos políticos, se contempla la de contar con el personal de apoyo asignado, sin embargo, debemos destacar que no se señala que sea obligación del organismo local electoral, Instituto Electoral del Estado de México, el realizar la contratación de dicho personal, además debemos recordar que en el informe justificado, el </w:t>
      </w:r>
      <w:r w:rsidRPr="008E1F1B">
        <w:rPr>
          <w:rFonts w:ascii="Palatino Linotype" w:eastAsia="Palatino Linotype" w:hAnsi="Palatino Linotype" w:cs="Palatino Linotype"/>
          <w:b/>
          <w:sz w:val="22"/>
          <w:szCs w:val="22"/>
        </w:rPr>
        <w:t>Sujeto Obligado</w:t>
      </w:r>
      <w:r w:rsidRPr="008E1F1B">
        <w:rPr>
          <w:rFonts w:ascii="Palatino Linotype" w:eastAsia="Palatino Linotype" w:hAnsi="Palatino Linotype" w:cs="Palatino Linotype"/>
          <w:sz w:val="22"/>
          <w:szCs w:val="22"/>
        </w:rPr>
        <w:t xml:space="preserve"> manifestó que </w:t>
      </w:r>
      <w:r w:rsidRPr="008E1F1B">
        <w:rPr>
          <w:rFonts w:ascii="Palatino Linotype" w:eastAsia="Palatino Linotype" w:hAnsi="Palatino Linotype" w:cs="Palatino Linotype"/>
          <w:b/>
          <w:sz w:val="22"/>
          <w:szCs w:val="22"/>
          <w:u w:val="single"/>
        </w:rPr>
        <w:t>si bien las representaciones de los partidos políticos forman parte del Consejo General del IEEM, no forman parte de la estructura orgánica de dicho Instituto, y el personal que labora en dichas representaciones no es contratado por el IEEM, ni fungen como personas servidoras públicas electorales</w:t>
      </w:r>
      <w:r w:rsidRPr="008E1F1B">
        <w:rPr>
          <w:rFonts w:ascii="Palatino Linotype" w:eastAsia="Palatino Linotype" w:hAnsi="Palatino Linotype" w:cs="Palatino Linotype"/>
          <w:sz w:val="22"/>
          <w:szCs w:val="22"/>
        </w:rPr>
        <w:t xml:space="preserve">, luego entonces, es necesario enfatizar el hecho de que los representantes de los partidos políticos y el personal auxiliar de dichos representantes no son contratados por el </w:t>
      </w:r>
      <w:r w:rsidRPr="008E1F1B">
        <w:rPr>
          <w:rFonts w:ascii="Palatino Linotype" w:eastAsia="Palatino Linotype" w:hAnsi="Palatino Linotype" w:cs="Palatino Linotype"/>
          <w:b/>
          <w:sz w:val="22"/>
          <w:szCs w:val="22"/>
        </w:rPr>
        <w:t>Sujeto Obligado</w:t>
      </w:r>
      <w:r w:rsidRPr="008E1F1B">
        <w:rPr>
          <w:rFonts w:ascii="Palatino Linotype" w:eastAsia="Palatino Linotype" w:hAnsi="Palatino Linotype" w:cs="Palatino Linotype"/>
          <w:sz w:val="22"/>
          <w:szCs w:val="22"/>
        </w:rPr>
        <w:t>, por ende, no existe una relación laboral que lo constriña a realizar el pago de la nómina, consecuentemente no cuenta con la facultad de generar, poseer y/o administrar la información solicitada.</w:t>
      </w:r>
    </w:p>
    <w:p w14:paraId="3D4C754A" w14:textId="77777777" w:rsidR="009C479D" w:rsidRPr="008E1F1B" w:rsidRDefault="003438E2">
      <w:pPr>
        <w:spacing w:before="240" w:after="240" w:line="360" w:lineRule="auto"/>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Bajo este orden de ideas, es de vital importancia referir que la Ley de Transparencia Local señala como obligación de transparencia específica, en su artículo 100, fracciones XV y XVI, lo siguiente:</w:t>
      </w:r>
    </w:p>
    <w:p w14:paraId="393C5D58" w14:textId="77777777" w:rsidR="009C479D" w:rsidRPr="008E1F1B" w:rsidRDefault="003438E2">
      <w:pPr>
        <w:spacing w:before="240" w:after="240" w:line="276" w:lineRule="auto"/>
        <w:ind w:left="567" w:right="900"/>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t>“Artículo 100. Los partidos políticos nacionales acreditados para participar en elecciones locales y los partidos locales, en cuanto hace a sus órganos directivos estatales y municipales, las agrupaciones políticas y las personas jurídicas colectivas constituidas en asociación civil creadas por los ciudadanos que pretendan postular su candidatura independiente, según corresponda, deberán poner a disposición del público y actualizar la siguiente información:</w:t>
      </w:r>
    </w:p>
    <w:p w14:paraId="5BD5BB0E" w14:textId="77777777" w:rsidR="009C479D" w:rsidRPr="008E1F1B" w:rsidRDefault="003438E2">
      <w:pPr>
        <w:spacing w:before="240" w:after="240" w:line="276" w:lineRule="auto"/>
        <w:ind w:left="567" w:right="900"/>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lastRenderedPageBreak/>
        <w:t>…</w:t>
      </w:r>
    </w:p>
    <w:p w14:paraId="3175E9DE" w14:textId="77777777" w:rsidR="009C479D" w:rsidRPr="008E1F1B" w:rsidRDefault="003438E2">
      <w:pPr>
        <w:spacing w:before="240" w:after="240" w:line="276" w:lineRule="auto"/>
        <w:ind w:left="567" w:right="900"/>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t>XV. El directorio de sus órganos de dirección, estatales, municipales y, en su caso, regionales y distritales;</w:t>
      </w:r>
    </w:p>
    <w:p w14:paraId="1399C510" w14:textId="77777777" w:rsidR="009C479D" w:rsidRPr="008E1F1B" w:rsidRDefault="003438E2">
      <w:pPr>
        <w:spacing w:before="240" w:after="240" w:line="276" w:lineRule="auto"/>
        <w:ind w:left="567" w:right="900"/>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b/>
          <w:i/>
          <w:sz w:val="22"/>
          <w:szCs w:val="22"/>
        </w:rPr>
        <w:t>XVI. El tabulador de remuneraciones</w:t>
      </w:r>
      <w:r w:rsidRPr="008E1F1B">
        <w:rPr>
          <w:rFonts w:ascii="Palatino Linotype" w:eastAsia="Palatino Linotype" w:hAnsi="Palatino Linotype" w:cs="Palatino Linotype"/>
          <w:i/>
          <w:sz w:val="22"/>
          <w:szCs w:val="22"/>
        </w:rPr>
        <w:t xml:space="preserve"> </w:t>
      </w:r>
      <w:r w:rsidRPr="008E1F1B">
        <w:rPr>
          <w:rFonts w:ascii="Palatino Linotype" w:eastAsia="Palatino Linotype" w:hAnsi="Palatino Linotype" w:cs="Palatino Linotype"/>
          <w:b/>
          <w:i/>
          <w:sz w:val="22"/>
          <w:szCs w:val="22"/>
        </w:rPr>
        <w:t>que perciben los integrantes de los órganos a que se refiere la fracción anterior y de los demás funcionarios partidistas</w:t>
      </w:r>
      <w:r w:rsidRPr="008E1F1B">
        <w:rPr>
          <w:rFonts w:ascii="Palatino Linotype" w:eastAsia="Palatino Linotype" w:hAnsi="Palatino Linotype" w:cs="Palatino Linotype"/>
          <w:i/>
          <w:sz w:val="22"/>
          <w:szCs w:val="22"/>
        </w:rPr>
        <w:t xml:space="preserve">, que deberá vincularse con el directorio y estructura orgánica, </w:t>
      </w:r>
      <w:r w:rsidRPr="008E1F1B">
        <w:rPr>
          <w:rFonts w:ascii="Palatino Linotype" w:eastAsia="Palatino Linotype" w:hAnsi="Palatino Linotype" w:cs="Palatino Linotype"/>
          <w:b/>
          <w:i/>
          <w:sz w:val="22"/>
          <w:szCs w:val="22"/>
        </w:rPr>
        <w:t>así como cualquier persona que reciba ingresos por parte del partido político, independientemente de la función que desempeñe dentro o fuera del partido</w:t>
      </w:r>
      <w:r w:rsidRPr="008E1F1B">
        <w:rPr>
          <w:rFonts w:ascii="Palatino Linotype" w:eastAsia="Palatino Linotype" w:hAnsi="Palatino Linotype" w:cs="Palatino Linotype"/>
          <w:i/>
          <w:sz w:val="22"/>
          <w:szCs w:val="22"/>
        </w:rPr>
        <w:t>;” (Énfasis añadido)</w:t>
      </w:r>
    </w:p>
    <w:p w14:paraId="0D29C15F" w14:textId="77777777" w:rsidR="009C479D" w:rsidRPr="008E1F1B" w:rsidRDefault="003438E2">
      <w:pPr>
        <w:spacing w:before="240" w:after="240" w:line="360" w:lineRule="auto"/>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Finalmente por cuanto hace a la fiscalización del financiamiento de los partidos políticos, debemos recordar que el Sujeto Obligado refirió en el informe justificado que  la fiscalización del financiamiento de los partidos políticos y candidatos independientes, es una atribución del Instituto Nacional Electoral (INE), quien tiene la facultad de revisar el origen, monto, destino y aplicación de tales recursos, para comprobar que sean utilizados de manera correcta y conforme a lo establecido por la Ley General de Instituciones y Procedimientos Electorales (LEGIPE), teniendo así que el artículo 32 de esta legislación, dispone lo siguiente:</w:t>
      </w:r>
    </w:p>
    <w:p w14:paraId="15EC02BA" w14:textId="77777777" w:rsidR="009C479D" w:rsidRPr="008E1F1B" w:rsidRDefault="003438E2">
      <w:pPr>
        <w:spacing w:before="240" w:after="240" w:line="276" w:lineRule="auto"/>
        <w:ind w:left="567" w:right="900"/>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t>“Artículo 32.</w:t>
      </w:r>
    </w:p>
    <w:p w14:paraId="1A31494D" w14:textId="77777777" w:rsidR="009C479D" w:rsidRPr="008E1F1B" w:rsidRDefault="003438E2">
      <w:pPr>
        <w:spacing w:before="240" w:after="240" w:line="276" w:lineRule="auto"/>
        <w:ind w:left="567" w:right="900"/>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t>1. [El Instituto tendrá las siguientes atribuciones:</w:t>
      </w:r>
    </w:p>
    <w:p w14:paraId="6FD5DD7F" w14:textId="77777777" w:rsidR="009C479D" w:rsidRPr="008E1F1B" w:rsidRDefault="003438E2">
      <w:pPr>
        <w:spacing w:before="240" w:after="240" w:line="276" w:lineRule="auto"/>
        <w:ind w:left="567" w:right="900"/>
        <w:jc w:val="both"/>
        <w:rPr>
          <w:rFonts w:ascii="Palatino Linotype" w:eastAsia="Palatino Linotype" w:hAnsi="Palatino Linotype" w:cs="Palatino Linotype"/>
          <w:i/>
          <w:sz w:val="22"/>
          <w:szCs w:val="22"/>
        </w:rPr>
      </w:pPr>
      <w:r w:rsidRPr="008E1F1B">
        <w:rPr>
          <w:rFonts w:ascii="Palatino Linotype" w:eastAsia="Palatino Linotype" w:hAnsi="Palatino Linotype" w:cs="Palatino Linotype"/>
          <w:i/>
          <w:sz w:val="22"/>
          <w:szCs w:val="22"/>
        </w:rPr>
        <w:t>a) Para los procesos electorales federales y locales:</w:t>
      </w:r>
    </w:p>
    <w:p w14:paraId="7A9F38C2" w14:textId="77777777" w:rsidR="009C479D" w:rsidRPr="008E1F1B" w:rsidRDefault="003438E2">
      <w:pPr>
        <w:spacing w:before="240" w:after="240" w:line="276" w:lineRule="auto"/>
        <w:ind w:left="567" w:right="900"/>
        <w:jc w:val="both"/>
        <w:rPr>
          <w:rFonts w:ascii="Palatino Linotype" w:eastAsia="Palatino Linotype" w:hAnsi="Palatino Linotype" w:cs="Palatino Linotype"/>
          <w:b/>
          <w:i/>
          <w:sz w:val="22"/>
          <w:szCs w:val="22"/>
        </w:rPr>
      </w:pPr>
      <w:r w:rsidRPr="008E1F1B">
        <w:rPr>
          <w:rFonts w:ascii="Palatino Linotype" w:eastAsia="Palatino Linotype" w:hAnsi="Palatino Linotype" w:cs="Palatino Linotype"/>
          <w:b/>
          <w:i/>
          <w:sz w:val="22"/>
          <w:szCs w:val="22"/>
        </w:rPr>
        <w:t xml:space="preserve">VI. La fiscalización de los ingresos y egresos de los partidos políticos y candidatos.” </w:t>
      </w:r>
      <w:r w:rsidRPr="008E1F1B">
        <w:rPr>
          <w:rFonts w:ascii="Palatino Linotype" w:eastAsia="Palatino Linotype" w:hAnsi="Palatino Linotype" w:cs="Palatino Linotype"/>
          <w:i/>
          <w:sz w:val="22"/>
          <w:szCs w:val="22"/>
        </w:rPr>
        <w:t>(Énfasis añadido)</w:t>
      </w:r>
    </w:p>
    <w:p w14:paraId="495172C5" w14:textId="77777777" w:rsidR="009C479D" w:rsidRPr="008E1F1B" w:rsidRDefault="003438E2">
      <w:pPr>
        <w:spacing w:before="240" w:after="240" w:line="360" w:lineRule="auto"/>
        <w:ind w:right="49"/>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 xml:space="preserve">De manera que la fiscalización de los egresos de los partidos políticos le corresponde realizarla al Instituto Nacional Electoral y no así al </w:t>
      </w:r>
      <w:r w:rsidRPr="008E1F1B">
        <w:rPr>
          <w:rFonts w:ascii="Palatino Linotype" w:eastAsia="Palatino Linotype" w:hAnsi="Palatino Linotype" w:cs="Palatino Linotype"/>
          <w:b/>
          <w:sz w:val="22"/>
          <w:szCs w:val="22"/>
        </w:rPr>
        <w:t>Sujeto Obligado</w:t>
      </w:r>
      <w:r w:rsidRPr="008E1F1B">
        <w:rPr>
          <w:rFonts w:ascii="Palatino Linotype" w:eastAsia="Palatino Linotype" w:hAnsi="Palatino Linotype" w:cs="Palatino Linotype"/>
          <w:sz w:val="22"/>
          <w:szCs w:val="22"/>
        </w:rPr>
        <w:t>, por lo tanto, se insiste en el hecho de que en el caso particular, el Instituto Electoral no fiscaliza a los partidos políticos.</w:t>
      </w:r>
    </w:p>
    <w:p w14:paraId="54ACD8FD" w14:textId="77777777" w:rsidR="009C479D" w:rsidRPr="008E1F1B" w:rsidRDefault="003438E2">
      <w:pPr>
        <w:spacing w:before="240" w:after="240" w:line="360" w:lineRule="auto"/>
        <w:ind w:right="49"/>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lastRenderedPageBreak/>
        <w:t xml:space="preserve">Por lo anteriormente expuesto, queda de manifiesto que las diversas fuerzas políticas que cuenten con registro en la entidad, son las instancias competentes para contar con la información solicitada, toda vez que como se señaló en líneas anteriores, son estas quienes designan a los representantes de partidos políticos y erogan los recursos a aquellos funcionarios que realicen funciones en pro del partido político. </w:t>
      </w:r>
    </w:p>
    <w:p w14:paraId="060D518F" w14:textId="77777777" w:rsidR="009C479D" w:rsidRPr="008E1F1B" w:rsidRDefault="003438E2">
      <w:pPr>
        <w:spacing w:before="240" w:after="240" w:line="360" w:lineRule="auto"/>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 xml:space="preserve">En este orden de ideas, se tiene acreditado que estamos ante una serie de facultades atribuibles a los diferentes partidos políticos que cuenten con registro en la entidad, no así al Instituto Electoral del Estado de México, por lo tanto, para este Organismo Garante se tiene por acreditada la falta de atribuciones por parte del </w:t>
      </w:r>
      <w:r w:rsidRPr="008E1F1B">
        <w:rPr>
          <w:rFonts w:ascii="Palatino Linotype" w:eastAsia="Palatino Linotype" w:hAnsi="Palatino Linotype" w:cs="Palatino Linotype"/>
          <w:b/>
          <w:sz w:val="22"/>
          <w:szCs w:val="22"/>
        </w:rPr>
        <w:t>Sujeto Obligado</w:t>
      </w:r>
      <w:r w:rsidRPr="008E1F1B">
        <w:rPr>
          <w:rFonts w:ascii="Palatino Linotype" w:eastAsia="Palatino Linotype" w:hAnsi="Palatino Linotype" w:cs="Palatino Linotype"/>
          <w:sz w:val="22"/>
          <w:szCs w:val="22"/>
        </w:rPr>
        <w:t xml:space="preserve"> para atender el requerimiento de información. </w:t>
      </w:r>
    </w:p>
    <w:p w14:paraId="47FE80CA" w14:textId="77777777" w:rsidR="009C479D" w:rsidRPr="008E1F1B" w:rsidRDefault="003438E2">
      <w:pPr>
        <w:spacing w:line="360" w:lineRule="auto"/>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 xml:space="preserve">En ese entendido, se determina que toda vez que el </w:t>
      </w:r>
      <w:r w:rsidRPr="008E1F1B">
        <w:rPr>
          <w:rFonts w:ascii="Palatino Linotype" w:eastAsia="Palatino Linotype" w:hAnsi="Palatino Linotype" w:cs="Palatino Linotype"/>
          <w:b/>
          <w:sz w:val="22"/>
          <w:szCs w:val="22"/>
        </w:rPr>
        <w:t>Sujeto Obligado</w:t>
      </w:r>
      <w:r w:rsidRPr="008E1F1B">
        <w:rPr>
          <w:rFonts w:ascii="Palatino Linotype" w:eastAsia="Palatino Linotype" w:hAnsi="Palatino Linotype" w:cs="Palatino Linotype"/>
          <w:sz w:val="22"/>
          <w:szCs w:val="22"/>
        </w:rPr>
        <w:t xml:space="preserve"> declaró su incompetencia y de este estudio se concluyó que la incompetencia resulta notoria los agravios hechos valer por este devienen </w:t>
      </w:r>
      <w:r w:rsidRPr="008E1F1B">
        <w:rPr>
          <w:rFonts w:ascii="Palatino Linotype" w:eastAsia="Palatino Linotype" w:hAnsi="Palatino Linotype" w:cs="Palatino Linotype"/>
          <w:b/>
          <w:sz w:val="22"/>
          <w:szCs w:val="22"/>
        </w:rPr>
        <w:t xml:space="preserve">INFUNDADOS </w:t>
      </w:r>
      <w:r w:rsidRPr="008E1F1B">
        <w:rPr>
          <w:rFonts w:ascii="Palatino Linotype" w:eastAsia="Palatino Linotype" w:hAnsi="Palatino Linotype" w:cs="Palatino Linotype"/>
          <w:sz w:val="22"/>
          <w:szCs w:val="22"/>
        </w:rPr>
        <w:t xml:space="preserve">y, por lo tanto, resulta procedente </w:t>
      </w:r>
      <w:r w:rsidRPr="008E1F1B">
        <w:rPr>
          <w:rFonts w:ascii="Palatino Linotype" w:eastAsia="Palatino Linotype" w:hAnsi="Palatino Linotype" w:cs="Palatino Linotype"/>
          <w:b/>
          <w:sz w:val="22"/>
          <w:szCs w:val="22"/>
        </w:rPr>
        <w:t xml:space="preserve">CONFIRMAR </w:t>
      </w:r>
      <w:r w:rsidRPr="008E1F1B">
        <w:rPr>
          <w:rFonts w:ascii="Palatino Linotype" w:eastAsia="Palatino Linotype" w:hAnsi="Palatino Linotype" w:cs="Palatino Linotype"/>
          <w:sz w:val="22"/>
          <w:szCs w:val="22"/>
        </w:rPr>
        <w:t xml:space="preserve">la respuesta emitida por el </w:t>
      </w:r>
      <w:r w:rsidRPr="008E1F1B">
        <w:rPr>
          <w:rFonts w:ascii="Palatino Linotype" w:eastAsia="Palatino Linotype" w:hAnsi="Palatino Linotype" w:cs="Palatino Linotype"/>
          <w:b/>
          <w:sz w:val="22"/>
          <w:szCs w:val="22"/>
        </w:rPr>
        <w:t>Sujeto Obligado</w:t>
      </w:r>
      <w:r w:rsidRPr="008E1F1B">
        <w:rPr>
          <w:rFonts w:ascii="Palatino Linotype" w:eastAsia="Palatino Linotype" w:hAnsi="Palatino Linotype" w:cs="Palatino Linotype"/>
          <w:sz w:val="22"/>
          <w:szCs w:val="22"/>
        </w:rPr>
        <w:t xml:space="preserve">, en términos de la fracción II del artículo 186 de la Ley de Transparencia y Acceso a la Información Pública del Estado de México y Municipios. </w:t>
      </w:r>
    </w:p>
    <w:p w14:paraId="099F94CF" w14:textId="77777777" w:rsidR="009C479D" w:rsidRPr="008E1F1B" w:rsidRDefault="003438E2">
      <w:pPr>
        <w:spacing w:before="80" w:after="240" w:line="360" w:lineRule="auto"/>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sz w:val="22"/>
          <w:szCs w:val="22"/>
        </w:rPr>
        <w:t>Así, con fundamento en lo prescrito en los</w:t>
      </w:r>
      <w:r w:rsidRPr="008E1F1B">
        <w:rPr>
          <w:sz w:val="22"/>
          <w:szCs w:val="22"/>
        </w:rPr>
        <w:t xml:space="preserve"> </w:t>
      </w:r>
      <w:r w:rsidRPr="008E1F1B">
        <w:rPr>
          <w:rFonts w:ascii="Palatino Linotype" w:eastAsia="Palatino Linotype" w:hAnsi="Palatino Linotype" w:cs="Palatino Linotype"/>
          <w:sz w:val="22"/>
          <w:szCs w:val="22"/>
        </w:rPr>
        <w:t>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4A1C915B" w14:textId="77777777" w:rsidR="009C479D" w:rsidRPr="008E1F1B" w:rsidRDefault="003438E2">
      <w:pPr>
        <w:spacing w:line="259" w:lineRule="auto"/>
        <w:ind w:left="-142" w:right="49"/>
        <w:jc w:val="center"/>
        <w:rPr>
          <w:rFonts w:ascii="Palatino Linotype" w:eastAsia="Palatino Linotype" w:hAnsi="Palatino Linotype" w:cs="Palatino Linotype"/>
          <w:b/>
          <w:sz w:val="22"/>
          <w:szCs w:val="22"/>
        </w:rPr>
      </w:pPr>
      <w:r w:rsidRPr="008E1F1B">
        <w:rPr>
          <w:rFonts w:ascii="Palatino Linotype" w:eastAsia="Palatino Linotype" w:hAnsi="Palatino Linotype" w:cs="Palatino Linotype"/>
          <w:b/>
          <w:sz w:val="22"/>
          <w:szCs w:val="22"/>
        </w:rPr>
        <w:t>R E S U E L V E:</w:t>
      </w:r>
    </w:p>
    <w:p w14:paraId="450126D3" w14:textId="77777777" w:rsidR="009C479D" w:rsidRPr="008E1F1B" w:rsidRDefault="009C479D">
      <w:pPr>
        <w:spacing w:line="259" w:lineRule="auto"/>
        <w:ind w:left="-142" w:right="49"/>
        <w:jc w:val="center"/>
        <w:rPr>
          <w:rFonts w:ascii="Palatino Linotype" w:eastAsia="Palatino Linotype" w:hAnsi="Palatino Linotype" w:cs="Palatino Linotype"/>
          <w:b/>
          <w:sz w:val="22"/>
          <w:szCs w:val="22"/>
        </w:rPr>
      </w:pPr>
    </w:p>
    <w:p w14:paraId="583B5387" w14:textId="77777777" w:rsidR="009C479D" w:rsidRPr="008E1F1B" w:rsidRDefault="003438E2">
      <w:pPr>
        <w:spacing w:line="360" w:lineRule="auto"/>
        <w:jc w:val="both"/>
        <w:rPr>
          <w:sz w:val="22"/>
          <w:szCs w:val="22"/>
        </w:rPr>
      </w:pPr>
      <w:r w:rsidRPr="008E1F1B">
        <w:rPr>
          <w:rFonts w:ascii="Palatino Linotype" w:eastAsia="Palatino Linotype" w:hAnsi="Palatino Linotype" w:cs="Palatino Linotype"/>
          <w:b/>
          <w:sz w:val="22"/>
          <w:szCs w:val="22"/>
        </w:rPr>
        <w:t>Primero.</w:t>
      </w:r>
      <w:r w:rsidRPr="008E1F1B">
        <w:rPr>
          <w:rFonts w:ascii="Palatino Linotype" w:eastAsia="Palatino Linotype" w:hAnsi="Palatino Linotype" w:cs="Palatino Linotype"/>
          <w:sz w:val="22"/>
          <w:szCs w:val="22"/>
        </w:rPr>
        <w:t xml:space="preserve"> Resultan </w:t>
      </w:r>
      <w:r w:rsidRPr="008E1F1B">
        <w:rPr>
          <w:rFonts w:ascii="Palatino Linotype" w:eastAsia="Palatino Linotype" w:hAnsi="Palatino Linotype" w:cs="Palatino Linotype"/>
          <w:b/>
          <w:sz w:val="22"/>
          <w:szCs w:val="22"/>
        </w:rPr>
        <w:t>infundados</w:t>
      </w:r>
      <w:r w:rsidRPr="008E1F1B">
        <w:rPr>
          <w:rFonts w:ascii="Palatino Linotype" w:eastAsia="Palatino Linotype" w:hAnsi="Palatino Linotype" w:cs="Palatino Linotype"/>
          <w:sz w:val="22"/>
          <w:szCs w:val="22"/>
        </w:rPr>
        <w:t xml:space="preserve"> los motivos de inconformidad aducidos por </w:t>
      </w:r>
      <w:r w:rsidRPr="008E1F1B">
        <w:rPr>
          <w:rFonts w:ascii="Palatino Linotype" w:eastAsia="Palatino Linotype" w:hAnsi="Palatino Linotype" w:cs="Palatino Linotype"/>
          <w:b/>
          <w:sz w:val="22"/>
          <w:szCs w:val="22"/>
        </w:rPr>
        <w:t>la parte</w:t>
      </w:r>
      <w:r w:rsidRPr="008E1F1B">
        <w:rPr>
          <w:rFonts w:ascii="Palatino Linotype" w:eastAsia="Palatino Linotype" w:hAnsi="Palatino Linotype" w:cs="Palatino Linotype"/>
          <w:sz w:val="22"/>
          <w:szCs w:val="22"/>
        </w:rPr>
        <w:t xml:space="preserve"> </w:t>
      </w:r>
      <w:r w:rsidRPr="008E1F1B">
        <w:rPr>
          <w:rFonts w:ascii="Palatino Linotype" w:eastAsia="Palatino Linotype" w:hAnsi="Palatino Linotype" w:cs="Palatino Linotype"/>
          <w:b/>
          <w:sz w:val="22"/>
          <w:szCs w:val="22"/>
        </w:rPr>
        <w:t>Recurrente</w:t>
      </w:r>
      <w:r w:rsidRPr="008E1F1B">
        <w:rPr>
          <w:rFonts w:ascii="Palatino Linotype" w:eastAsia="Palatino Linotype" w:hAnsi="Palatino Linotype" w:cs="Palatino Linotype"/>
          <w:sz w:val="22"/>
          <w:szCs w:val="22"/>
        </w:rPr>
        <w:t xml:space="preserve"> en el recurso de revisión </w:t>
      </w:r>
      <w:r w:rsidRPr="008E1F1B">
        <w:rPr>
          <w:rFonts w:ascii="Palatino Linotype" w:eastAsia="Palatino Linotype" w:hAnsi="Palatino Linotype" w:cs="Palatino Linotype"/>
          <w:b/>
          <w:sz w:val="22"/>
          <w:szCs w:val="22"/>
        </w:rPr>
        <w:t>07379/INFOEM/IP/RR/2024</w:t>
      </w:r>
      <w:r w:rsidRPr="008E1F1B">
        <w:rPr>
          <w:rFonts w:ascii="Palatino Linotype" w:eastAsia="Palatino Linotype" w:hAnsi="Palatino Linotype" w:cs="Palatino Linotype"/>
          <w:sz w:val="22"/>
          <w:szCs w:val="22"/>
        </w:rPr>
        <w:t xml:space="preserve">; por lo que, en términos </w:t>
      </w:r>
      <w:r w:rsidRPr="008E1F1B">
        <w:rPr>
          <w:rFonts w:ascii="Palatino Linotype" w:eastAsia="Palatino Linotype" w:hAnsi="Palatino Linotype" w:cs="Palatino Linotype"/>
          <w:sz w:val="22"/>
          <w:szCs w:val="22"/>
        </w:rPr>
        <w:lastRenderedPageBreak/>
        <w:t xml:space="preserve">de los argumentos señalados en el </w:t>
      </w:r>
      <w:r w:rsidRPr="008E1F1B">
        <w:rPr>
          <w:rFonts w:ascii="Palatino Linotype" w:eastAsia="Palatino Linotype" w:hAnsi="Palatino Linotype" w:cs="Palatino Linotype"/>
          <w:b/>
          <w:sz w:val="22"/>
          <w:szCs w:val="22"/>
        </w:rPr>
        <w:t>Considerando Cuarto</w:t>
      </w:r>
      <w:r w:rsidRPr="008E1F1B">
        <w:rPr>
          <w:rFonts w:ascii="Palatino Linotype" w:eastAsia="Palatino Linotype" w:hAnsi="Palatino Linotype" w:cs="Palatino Linotype"/>
          <w:sz w:val="22"/>
          <w:szCs w:val="22"/>
        </w:rPr>
        <w:t xml:space="preserve">, se </w:t>
      </w:r>
      <w:r w:rsidRPr="008E1F1B">
        <w:rPr>
          <w:rFonts w:ascii="Palatino Linotype" w:eastAsia="Palatino Linotype" w:hAnsi="Palatino Linotype" w:cs="Palatino Linotype"/>
          <w:b/>
          <w:sz w:val="22"/>
          <w:szCs w:val="22"/>
        </w:rPr>
        <w:t>CONFIRMA</w:t>
      </w:r>
      <w:r w:rsidRPr="008E1F1B">
        <w:rPr>
          <w:rFonts w:ascii="Palatino Linotype" w:eastAsia="Palatino Linotype" w:hAnsi="Palatino Linotype" w:cs="Palatino Linotype"/>
          <w:sz w:val="22"/>
          <w:szCs w:val="22"/>
        </w:rPr>
        <w:t xml:space="preserve"> la respuesta emitida por el </w:t>
      </w:r>
      <w:r w:rsidRPr="008E1F1B">
        <w:rPr>
          <w:rFonts w:ascii="Palatino Linotype" w:eastAsia="Palatino Linotype" w:hAnsi="Palatino Linotype" w:cs="Palatino Linotype"/>
          <w:b/>
          <w:sz w:val="22"/>
          <w:szCs w:val="22"/>
        </w:rPr>
        <w:t>Sujeto Obligado.</w:t>
      </w:r>
    </w:p>
    <w:p w14:paraId="77004AF1" w14:textId="77777777" w:rsidR="009C479D" w:rsidRPr="008E1F1B" w:rsidRDefault="009C479D">
      <w:pPr>
        <w:spacing w:line="360" w:lineRule="auto"/>
        <w:rPr>
          <w:sz w:val="22"/>
          <w:szCs w:val="22"/>
        </w:rPr>
      </w:pPr>
    </w:p>
    <w:p w14:paraId="6147E4C7" w14:textId="77777777" w:rsidR="009C479D" w:rsidRPr="008E1F1B" w:rsidRDefault="003438E2">
      <w:pPr>
        <w:spacing w:line="360" w:lineRule="auto"/>
        <w:jc w:val="both"/>
        <w:rPr>
          <w:sz w:val="22"/>
          <w:szCs w:val="22"/>
        </w:rPr>
      </w:pPr>
      <w:r w:rsidRPr="008E1F1B">
        <w:rPr>
          <w:rFonts w:ascii="Palatino Linotype" w:eastAsia="Palatino Linotype" w:hAnsi="Palatino Linotype" w:cs="Palatino Linotype"/>
          <w:b/>
          <w:sz w:val="22"/>
          <w:szCs w:val="22"/>
        </w:rPr>
        <w:t>Segundo</w:t>
      </w:r>
      <w:r w:rsidRPr="008E1F1B">
        <w:rPr>
          <w:rFonts w:ascii="Palatino Linotype" w:eastAsia="Palatino Linotype" w:hAnsi="Palatino Linotype" w:cs="Palatino Linotype"/>
          <w:sz w:val="22"/>
          <w:szCs w:val="22"/>
        </w:rPr>
        <w:t xml:space="preserve">. Notifíquese, vía </w:t>
      </w:r>
      <w:r w:rsidRPr="008E1F1B">
        <w:rPr>
          <w:rFonts w:ascii="Palatino Linotype" w:eastAsia="Palatino Linotype" w:hAnsi="Palatino Linotype" w:cs="Palatino Linotype"/>
          <w:b/>
          <w:sz w:val="22"/>
          <w:szCs w:val="22"/>
        </w:rPr>
        <w:t>SAIMEX</w:t>
      </w:r>
      <w:r w:rsidRPr="008E1F1B">
        <w:rPr>
          <w:rFonts w:ascii="Palatino Linotype" w:eastAsia="Palatino Linotype" w:hAnsi="Palatino Linotype" w:cs="Palatino Linotype"/>
          <w:sz w:val="22"/>
          <w:szCs w:val="22"/>
        </w:rPr>
        <w:t xml:space="preserve">, al  Titular  de la Unidad de Transparencia del </w:t>
      </w:r>
      <w:r w:rsidRPr="008E1F1B">
        <w:rPr>
          <w:rFonts w:ascii="Palatino Linotype" w:eastAsia="Palatino Linotype" w:hAnsi="Palatino Linotype" w:cs="Palatino Linotype"/>
          <w:b/>
          <w:sz w:val="22"/>
          <w:szCs w:val="22"/>
        </w:rPr>
        <w:t>Sujeto Obligado</w:t>
      </w:r>
      <w:r w:rsidRPr="008E1F1B">
        <w:rPr>
          <w:rFonts w:ascii="Palatino Linotype" w:eastAsia="Palatino Linotype" w:hAnsi="Palatino Linotype" w:cs="Palatino Linotype"/>
          <w:sz w:val="22"/>
          <w:szCs w:val="22"/>
        </w:rPr>
        <w:t>, la presente resolución para su conocimiento.</w:t>
      </w:r>
    </w:p>
    <w:p w14:paraId="1E208F6B" w14:textId="77777777" w:rsidR="009C479D" w:rsidRPr="008E1F1B" w:rsidRDefault="009C479D">
      <w:pPr>
        <w:spacing w:line="360" w:lineRule="auto"/>
        <w:rPr>
          <w:sz w:val="22"/>
          <w:szCs w:val="22"/>
        </w:rPr>
      </w:pPr>
    </w:p>
    <w:p w14:paraId="622ACFA4" w14:textId="77777777" w:rsidR="009C479D" w:rsidRPr="008E1F1B" w:rsidRDefault="003438E2">
      <w:pPr>
        <w:spacing w:line="360" w:lineRule="auto"/>
        <w:jc w:val="both"/>
        <w:rPr>
          <w:rFonts w:ascii="Palatino Linotype" w:eastAsia="Palatino Linotype" w:hAnsi="Palatino Linotype" w:cs="Palatino Linotype"/>
          <w:sz w:val="22"/>
          <w:szCs w:val="22"/>
        </w:rPr>
      </w:pPr>
      <w:r w:rsidRPr="008E1F1B">
        <w:rPr>
          <w:rFonts w:ascii="Palatino Linotype" w:eastAsia="Palatino Linotype" w:hAnsi="Palatino Linotype" w:cs="Palatino Linotype"/>
          <w:b/>
          <w:sz w:val="22"/>
          <w:szCs w:val="22"/>
        </w:rPr>
        <w:t xml:space="preserve">Tercero.  Notifíquese, </w:t>
      </w:r>
      <w:r w:rsidRPr="008E1F1B">
        <w:rPr>
          <w:rFonts w:ascii="Palatino Linotype" w:eastAsia="Palatino Linotype" w:hAnsi="Palatino Linotype" w:cs="Palatino Linotype"/>
          <w:sz w:val="22"/>
          <w:szCs w:val="22"/>
        </w:rPr>
        <w:t xml:space="preserve">a </w:t>
      </w:r>
      <w:r w:rsidRPr="008E1F1B">
        <w:rPr>
          <w:rFonts w:ascii="Palatino Linotype" w:eastAsia="Palatino Linotype" w:hAnsi="Palatino Linotype" w:cs="Palatino Linotype"/>
          <w:b/>
          <w:sz w:val="22"/>
          <w:szCs w:val="22"/>
        </w:rPr>
        <w:t>la parte</w:t>
      </w:r>
      <w:r w:rsidRPr="008E1F1B">
        <w:rPr>
          <w:rFonts w:ascii="Palatino Linotype" w:eastAsia="Palatino Linotype" w:hAnsi="Palatino Linotype" w:cs="Palatino Linotype"/>
          <w:sz w:val="22"/>
          <w:szCs w:val="22"/>
        </w:rPr>
        <w:t xml:space="preserve"> </w:t>
      </w:r>
      <w:r w:rsidRPr="008E1F1B">
        <w:rPr>
          <w:rFonts w:ascii="Palatino Linotype" w:eastAsia="Palatino Linotype" w:hAnsi="Palatino Linotype" w:cs="Palatino Linotype"/>
          <w:b/>
          <w:sz w:val="22"/>
          <w:szCs w:val="22"/>
        </w:rPr>
        <w:t>Recurrente</w:t>
      </w:r>
      <w:r w:rsidRPr="008E1F1B">
        <w:rPr>
          <w:rFonts w:ascii="Palatino Linotype" w:eastAsia="Palatino Linotype" w:hAnsi="Palatino Linotype" w:cs="Palatino Linotype"/>
          <w:sz w:val="22"/>
          <w:szCs w:val="22"/>
        </w:rPr>
        <w:t xml:space="preserve"> la presente resolución vía </w:t>
      </w:r>
      <w:r w:rsidRPr="008E1F1B">
        <w:rPr>
          <w:rFonts w:ascii="Palatino Linotype" w:eastAsia="Palatino Linotype" w:hAnsi="Palatino Linotype" w:cs="Palatino Linotype"/>
          <w:b/>
          <w:sz w:val="22"/>
          <w:szCs w:val="22"/>
        </w:rPr>
        <w:t>SAIMEX</w:t>
      </w:r>
      <w:r w:rsidRPr="008E1F1B">
        <w:rPr>
          <w:rFonts w:ascii="Palatino Linotype" w:eastAsia="Palatino Linotype" w:hAnsi="Palatino Linotype" w:cs="Palatino Linotype"/>
          <w:sz w:val="22"/>
          <w:szCs w:val="22"/>
        </w:rPr>
        <w:t>, así como que de conformidad con lo establecido en el artículo 196 de la Ley de Transparencia y Acceso a la Información Pública del Estado de México y Municipios podrá impugnarla vía Juicio de Amparo en los términos de las leyes aplicables.</w:t>
      </w:r>
    </w:p>
    <w:p w14:paraId="1F6CA344" w14:textId="77777777" w:rsidR="009C479D" w:rsidRPr="008E1F1B" w:rsidRDefault="009C479D">
      <w:pPr>
        <w:spacing w:line="360" w:lineRule="auto"/>
        <w:jc w:val="both"/>
        <w:rPr>
          <w:rFonts w:ascii="Palatino Linotype" w:eastAsia="Palatino Linotype" w:hAnsi="Palatino Linotype" w:cs="Palatino Linotype"/>
          <w:sz w:val="22"/>
          <w:szCs w:val="22"/>
        </w:rPr>
      </w:pPr>
    </w:p>
    <w:p w14:paraId="25C035A1" w14:textId="77777777" w:rsidR="009C479D" w:rsidRPr="008E1F1B" w:rsidRDefault="003438E2">
      <w:pPr>
        <w:spacing w:line="360" w:lineRule="auto"/>
        <w:jc w:val="both"/>
        <w:rPr>
          <w:rFonts w:ascii="Palatino Linotype" w:eastAsia="Palatino Linotype" w:hAnsi="Palatino Linotype" w:cs="Palatino Linotype"/>
        </w:rPr>
      </w:pPr>
      <w:r w:rsidRPr="008E1F1B">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DE DICIEMBRE DE DOS MIL VEINTICUATRO, ANTE EL SECRETARIO TÉCNICO DEL PLENO ALEXIS TAPIA RAMÍREZ. </w:t>
      </w:r>
    </w:p>
    <w:p w14:paraId="59D637BB" w14:textId="77777777" w:rsidR="009C479D" w:rsidRPr="008E1F1B" w:rsidRDefault="009C479D">
      <w:pPr>
        <w:rPr>
          <w:rFonts w:ascii="Palatino Linotype" w:eastAsia="Palatino Linotype" w:hAnsi="Palatino Linotype" w:cs="Palatino Linotype"/>
        </w:rPr>
      </w:pPr>
    </w:p>
    <w:p w14:paraId="0A24DD66" w14:textId="77777777" w:rsidR="009C479D" w:rsidRPr="008E1F1B" w:rsidRDefault="009C479D">
      <w:pPr>
        <w:rPr>
          <w:rFonts w:ascii="Palatino Linotype" w:eastAsia="Palatino Linotype" w:hAnsi="Palatino Linotype" w:cs="Palatino Linotype"/>
        </w:rPr>
      </w:pPr>
    </w:p>
    <w:p w14:paraId="434E4B13" w14:textId="77777777" w:rsidR="009C479D" w:rsidRPr="008E1F1B" w:rsidRDefault="009C479D">
      <w:pPr>
        <w:spacing w:line="360" w:lineRule="auto"/>
        <w:jc w:val="both"/>
        <w:rPr>
          <w:rFonts w:ascii="Palatino Linotype" w:eastAsia="Palatino Linotype" w:hAnsi="Palatino Linotype" w:cs="Palatino Linotype"/>
        </w:rPr>
      </w:pPr>
      <w:bookmarkStart w:id="8" w:name="_heading=h.3rdcrjn" w:colFirst="0" w:colLast="0"/>
      <w:bookmarkEnd w:id="8"/>
    </w:p>
    <w:p w14:paraId="2DA2FA82" w14:textId="77777777" w:rsidR="009C479D" w:rsidRPr="008E1F1B" w:rsidRDefault="009C479D">
      <w:pPr>
        <w:spacing w:line="360" w:lineRule="auto"/>
        <w:jc w:val="both"/>
        <w:rPr>
          <w:rFonts w:ascii="Palatino Linotype" w:eastAsia="Palatino Linotype" w:hAnsi="Palatino Linotype" w:cs="Palatino Linotype"/>
        </w:rPr>
      </w:pPr>
    </w:p>
    <w:p w14:paraId="60712890" w14:textId="77777777" w:rsidR="009C479D" w:rsidRPr="008E1F1B" w:rsidRDefault="009C479D">
      <w:pPr>
        <w:spacing w:line="360" w:lineRule="auto"/>
        <w:jc w:val="both"/>
        <w:rPr>
          <w:rFonts w:ascii="Palatino Linotype" w:eastAsia="Palatino Linotype" w:hAnsi="Palatino Linotype" w:cs="Palatino Linotype"/>
        </w:rPr>
      </w:pPr>
    </w:p>
    <w:p w14:paraId="702E0642" w14:textId="77777777" w:rsidR="009C479D" w:rsidRPr="008E1F1B" w:rsidRDefault="009C479D">
      <w:pPr>
        <w:spacing w:line="360" w:lineRule="auto"/>
        <w:jc w:val="both"/>
        <w:rPr>
          <w:rFonts w:ascii="Palatino Linotype" w:eastAsia="Palatino Linotype" w:hAnsi="Palatino Linotype" w:cs="Palatino Linotype"/>
        </w:rPr>
      </w:pPr>
      <w:bookmarkStart w:id="9" w:name="_heading=h.1t3h5sf" w:colFirst="0" w:colLast="0"/>
      <w:bookmarkEnd w:id="9"/>
    </w:p>
    <w:p w14:paraId="30B30C09" w14:textId="77777777" w:rsidR="009C479D" w:rsidRPr="008E1F1B" w:rsidRDefault="009C479D">
      <w:pPr>
        <w:spacing w:line="360" w:lineRule="auto"/>
        <w:jc w:val="both"/>
        <w:rPr>
          <w:rFonts w:ascii="Palatino Linotype" w:eastAsia="Palatino Linotype" w:hAnsi="Palatino Linotype" w:cs="Palatino Linotype"/>
        </w:rPr>
      </w:pPr>
    </w:p>
    <w:p w14:paraId="5FE18B10" w14:textId="77777777" w:rsidR="009C479D" w:rsidRPr="008E1F1B" w:rsidRDefault="009C479D">
      <w:pPr>
        <w:spacing w:line="360" w:lineRule="auto"/>
        <w:jc w:val="both"/>
        <w:rPr>
          <w:rFonts w:ascii="Palatino Linotype" w:eastAsia="Palatino Linotype" w:hAnsi="Palatino Linotype" w:cs="Palatino Linotype"/>
        </w:rPr>
      </w:pPr>
    </w:p>
    <w:p w14:paraId="6AA0BDD3" w14:textId="77777777" w:rsidR="009C479D" w:rsidRPr="008E1F1B" w:rsidRDefault="009C479D">
      <w:pPr>
        <w:spacing w:line="360" w:lineRule="auto"/>
        <w:jc w:val="both"/>
        <w:rPr>
          <w:rFonts w:ascii="Palatino Linotype" w:eastAsia="Palatino Linotype" w:hAnsi="Palatino Linotype" w:cs="Palatino Linotype"/>
        </w:rPr>
      </w:pPr>
    </w:p>
    <w:p w14:paraId="339F3FC3" w14:textId="77777777" w:rsidR="009C479D" w:rsidRPr="008E1F1B" w:rsidRDefault="009C479D">
      <w:pPr>
        <w:spacing w:line="360" w:lineRule="auto"/>
        <w:jc w:val="both"/>
        <w:rPr>
          <w:rFonts w:ascii="Palatino Linotype" w:eastAsia="Palatino Linotype" w:hAnsi="Palatino Linotype" w:cs="Palatino Linotype"/>
        </w:rPr>
      </w:pPr>
    </w:p>
    <w:p w14:paraId="7F5DFC32" w14:textId="77777777" w:rsidR="009C479D" w:rsidRPr="008E1F1B" w:rsidRDefault="009C479D">
      <w:pPr>
        <w:spacing w:line="360" w:lineRule="auto"/>
        <w:jc w:val="both"/>
        <w:rPr>
          <w:rFonts w:ascii="Palatino Linotype" w:eastAsia="Palatino Linotype" w:hAnsi="Palatino Linotype" w:cs="Palatino Linotype"/>
        </w:rPr>
      </w:pPr>
    </w:p>
    <w:p w14:paraId="53A0FAA1" w14:textId="77777777" w:rsidR="009C479D" w:rsidRPr="008E1F1B" w:rsidRDefault="009C479D">
      <w:pPr>
        <w:spacing w:line="360" w:lineRule="auto"/>
        <w:jc w:val="both"/>
        <w:rPr>
          <w:rFonts w:ascii="Palatino Linotype" w:eastAsia="Palatino Linotype" w:hAnsi="Palatino Linotype" w:cs="Palatino Linotype"/>
        </w:rPr>
      </w:pPr>
    </w:p>
    <w:p w14:paraId="61BBE50D" w14:textId="77777777" w:rsidR="009C479D" w:rsidRPr="008E1F1B" w:rsidRDefault="009C479D">
      <w:pPr>
        <w:spacing w:line="360" w:lineRule="auto"/>
        <w:jc w:val="both"/>
        <w:rPr>
          <w:rFonts w:ascii="Palatino Linotype" w:eastAsia="Palatino Linotype" w:hAnsi="Palatino Linotype" w:cs="Palatino Linotype"/>
        </w:rPr>
      </w:pPr>
    </w:p>
    <w:p w14:paraId="004F1984" w14:textId="77777777" w:rsidR="009C479D" w:rsidRPr="008E1F1B" w:rsidRDefault="009C479D">
      <w:pPr>
        <w:spacing w:line="360" w:lineRule="auto"/>
        <w:jc w:val="both"/>
        <w:rPr>
          <w:rFonts w:ascii="Palatino Linotype" w:eastAsia="Palatino Linotype" w:hAnsi="Palatino Linotype" w:cs="Palatino Linotype"/>
        </w:rPr>
      </w:pPr>
    </w:p>
    <w:p w14:paraId="75927EBE" w14:textId="77777777" w:rsidR="009C479D" w:rsidRPr="008E1F1B" w:rsidRDefault="009C479D">
      <w:pPr>
        <w:spacing w:line="360" w:lineRule="auto"/>
        <w:jc w:val="both"/>
        <w:rPr>
          <w:rFonts w:ascii="Palatino Linotype" w:eastAsia="Palatino Linotype" w:hAnsi="Palatino Linotype" w:cs="Palatino Linotype"/>
        </w:rPr>
      </w:pPr>
    </w:p>
    <w:p w14:paraId="10153C29" w14:textId="77777777" w:rsidR="009C479D" w:rsidRPr="008E1F1B" w:rsidRDefault="009C479D">
      <w:pPr>
        <w:spacing w:line="360" w:lineRule="auto"/>
        <w:jc w:val="both"/>
        <w:rPr>
          <w:rFonts w:ascii="Palatino Linotype" w:eastAsia="Palatino Linotype" w:hAnsi="Palatino Linotype" w:cs="Palatino Linotype"/>
        </w:rPr>
      </w:pPr>
    </w:p>
    <w:p w14:paraId="19B1996F" w14:textId="77777777" w:rsidR="009C479D" w:rsidRPr="008E1F1B" w:rsidRDefault="009C479D">
      <w:pPr>
        <w:spacing w:line="360" w:lineRule="auto"/>
        <w:jc w:val="both"/>
        <w:rPr>
          <w:rFonts w:ascii="Palatino Linotype" w:eastAsia="Palatino Linotype" w:hAnsi="Palatino Linotype" w:cs="Palatino Linotype"/>
        </w:rPr>
      </w:pPr>
    </w:p>
    <w:p w14:paraId="4D57F511" w14:textId="77777777" w:rsidR="009C479D" w:rsidRPr="008E1F1B" w:rsidRDefault="009C479D">
      <w:pPr>
        <w:spacing w:line="360" w:lineRule="auto"/>
        <w:jc w:val="both"/>
        <w:rPr>
          <w:rFonts w:ascii="Palatino Linotype" w:eastAsia="Palatino Linotype" w:hAnsi="Palatino Linotype" w:cs="Palatino Linotype"/>
        </w:rPr>
      </w:pPr>
    </w:p>
    <w:p w14:paraId="42615A6D" w14:textId="77777777" w:rsidR="009C479D" w:rsidRPr="008E1F1B" w:rsidRDefault="009C479D">
      <w:pPr>
        <w:spacing w:line="360" w:lineRule="auto"/>
        <w:jc w:val="both"/>
        <w:rPr>
          <w:rFonts w:ascii="Palatino Linotype" w:eastAsia="Palatino Linotype" w:hAnsi="Palatino Linotype" w:cs="Palatino Linotype"/>
        </w:rPr>
      </w:pPr>
    </w:p>
    <w:p w14:paraId="2BD6EBDA" w14:textId="77777777" w:rsidR="009C479D" w:rsidRPr="008E1F1B" w:rsidRDefault="009C479D">
      <w:pPr>
        <w:spacing w:line="360" w:lineRule="auto"/>
        <w:jc w:val="both"/>
        <w:rPr>
          <w:rFonts w:ascii="Palatino Linotype" w:eastAsia="Palatino Linotype" w:hAnsi="Palatino Linotype" w:cs="Palatino Linotype"/>
        </w:rPr>
      </w:pPr>
    </w:p>
    <w:p w14:paraId="6F22E561" w14:textId="77777777" w:rsidR="009C479D" w:rsidRPr="008E1F1B" w:rsidRDefault="009C479D">
      <w:pPr>
        <w:spacing w:line="360" w:lineRule="auto"/>
        <w:jc w:val="both"/>
        <w:rPr>
          <w:rFonts w:ascii="Palatino Linotype" w:eastAsia="Palatino Linotype" w:hAnsi="Palatino Linotype" w:cs="Palatino Linotype"/>
        </w:rPr>
      </w:pPr>
    </w:p>
    <w:p w14:paraId="28C6BC9E" w14:textId="77777777" w:rsidR="009C479D" w:rsidRPr="008E1F1B" w:rsidRDefault="009C479D">
      <w:pPr>
        <w:spacing w:line="360" w:lineRule="auto"/>
        <w:jc w:val="both"/>
        <w:rPr>
          <w:rFonts w:ascii="Palatino Linotype" w:eastAsia="Palatino Linotype" w:hAnsi="Palatino Linotype" w:cs="Palatino Linotype"/>
        </w:rPr>
      </w:pPr>
    </w:p>
    <w:p w14:paraId="6B3EAEF8" w14:textId="77777777" w:rsidR="009C479D" w:rsidRPr="008E1F1B" w:rsidRDefault="009C479D">
      <w:pPr>
        <w:spacing w:line="360" w:lineRule="auto"/>
        <w:jc w:val="both"/>
        <w:rPr>
          <w:rFonts w:ascii="Palatino Linotype" w:eastAsia="Palatino Linotype" w:hAnsi="Palatino Linotype" w:cs="Palatino Linotype"/>
        </w:rPr>
      </w:pPr>
    </w:p>
    <w:p w14:paraId="5ECB5B6D" w14:textId="77777777" w:rsidR="009C479D" w:rsidRPr="008E1F1B" w:rsidRDefault="009C479D">
      <w:pPr>
        <w:spacing w:line="360" w:lineRule="auto"/>
        <w:jc w:val="both"/>
        <w:rPr>
          <w:rFonts w:ascii="Palatino Linotype" w:eastAsia="Palatino Linotype" w:hAnsi="Palatino Linotype" w:cs="Palatino Linotype"/>
        </w:rPr>
      </w:pPr>
    </w:p>
    <w:p w14:paraId="3A7F3DD7" w14:textId="77777777" w:rsidR="009C479D" w:rsidRPr="008E1F1B" w:rsidRDefault="009C479D">
      <w:pPr>
        <w:spacing w:line="360" w:lineRule="auto"/>
        <w:jc w:val="both"/>
        <w:rPr>
          <w:rFonts w:ascii="Palatino Linotype" w:eastAsia="Palatino Linotype" w:hAnsi="Palatino Linotype" w:cs="Palatino Linotype"/>
        </w:rPr>
      </w:pPr>
    </w:p>
    <w:sectPr w:rsidR="009C479D" w:rsidRPr="008E1F1B">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4EE6" w14:textId="77777777" w:rsidR="00E01FC1" w:rsidRDefault="00E01FC1">
      <w:r>
        <w:separator/>
      </w:r>
    </w:p>
  </w:endnote>
  <w:endnote w:type="continuationSeparator" w:id="0">
    <w:p w14:paraId="4DF01886" w14:textId="77777777" w:rsidR="00E01FC1" w:rsidRDefault="00E0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6E40" w14:textId="77777777" w:rsidR="009C479D" w:rsidRDefault="003438E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F4643">
      <w:rPr>
        <w:rFonts w:ascii="Palatino Linotype" w:eastAsia="Palatino Linotype" w:hAnsi="Palatino Linotype" w:cs="Palatino Linotype"/>
        <w:b/>
        <w:noProof/>
        <w:color w:val="000000"/>
        <w:sz w:val="20"/>
        <w:szCs w:val="20"/>
      </w:rPr>
      <w:t>13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F4643">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p>
  <w:p w14:paraId="54997660" w14:textId="77777777" w:rsidR="009C479D" w:rsidRDefault="009C479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6DDF" w14:textId="77777777" w:rsidR="009C479D" w:rsidRDefault="003438E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F4643">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F4643">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p>
  <w:p w14:paraId="251CFFA5" w14:textId="77777777" w:rsidR="009C479D" w:rsidRDefault="009C479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0281" w14:textId="77777777" w:rsidR="00E01FC1" w:rsidRDefault="00E01FC1">
      <w:r>
        <w:separator/>
      </w:r>
    </w:p>
  </w:footnote>
  <w:footnote w:type="continuationSeparator" w:id="0">
    <w:p w14:paraId="577DA548" w14:textId="77777777" w:rsidR="00E01FC1" w:rsidRDefault="00E0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1B0F" w14:textId="77777777" w:rsidR="009C479D" w:rsidRDefault="003438E2">
    <w:pPr>
      <w:rPr>
        <w:rFonts w:ascii="Cambria" w:eastAsia="Cambria" w:hAnsi="Cambria" w:cs="Cambria"/>
        <w:color w:val="000000"/>
      </w:rPr>
    </w:pPr>
    <w:r>
      <w:rPr>
        <w:noProof/>
      </w:rPr>
      <w:drawing>
        <wp:anchor distT="0" distB="0" distL="0" distR="0" simplePos="0" relativeHeight="251658240" behindDoc="1" locked="0" layoutInCell="1" hidden="0" allowOverlap="1" wp14:anchorId="5BBC0016" wp14:editId="565C2F7F">
          <wp:simplePos x="0" y="0"/>
          <wp:positionH relativeFrom="column">
            <wp:posOffset>-1080111</wp:posOffset>
          </wp:positionH>
          <wp:positionV relativeFrom="paragraph">
            <wp:posOffset>-488286</wp:posOffset>
          </wp:positionV>
          <wp:extent cx="7809865" cy="10165715"/>
          <wp:effectExtent l="0" t="0" r="0" b="0"/>
          <wp:wrapNone/>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1"/>
      <w:tblW w:w="7087" w:type="dxa"/>
      <w:tblInd w:w="3261" w:type="dxa"/>
      <w:tblLayout w:type="fixed"/>
      <w:tblLook w:val="0400" w:firstRow="0" w:lastRow="0" w:firstColumn="0" w:lastColumn="0" w:noHBand="0" w:noVBand="1"/>
    </w:tblPr>
    <w:tblGrid>
      <w:gridCol w:w="2489"/>
      <w:gridCol w:w="4598"/>
    </w:tblGrid>
    <w:tr w:rsidR="009C479D" w14:paraId="4118CA05" w14:textId="77777777">
      <w:tc>
        <w:tcPr>
          <w:tcW w:w="2489" w:type="dxa"/>
          <w:shd w:val="clear" w:color="auto" w:fill="auto"/>
        </w:tcPr>
        <w:p w14:paraId="3F19E0B9" w14:textId="77777777" w:rsidR="009C479D" w:rsidRDefault="003438E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5ECEDD9D" w14:textId="77777777" w:rsidR="009C479D" w:rsidRDefault="003438E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07379/INFOEM/IP/RR/2024</w:t>
          </w:r>
        </w:p>
      </w:tc>
    </w:tr>
    <w:tr w:rsidR="009C479D" w14:paraId="6AE1F41C" w14:textId="77777777">
      <w:trPr>
        <w:trHeight w:val="228"/>
      </w:trPr>
      <w:tc>
        <w:tcPr>
          <w:tcW w:w="2489" w:type="dxa"/>
          <w:shd w:val="clear" w:color="auto" w:fill="auto"/>
          <w:vAlign w:val="center"/>
        </w:tcPr>
        <w:p w14:paraId="6F0AF090" w14:textId="77777777" w:rsidR="009C479D" w:rsidRDefault="003438E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11BBC0D9" w14:textId="77777777" w:rsidR="009C479D" w:rsidRDefault="003438E2">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Electoral del Estado de México</w:t>
          </w:r>
        </w:p>
      </w:tc>
    </w:tr>
    <w:tr w:rsidR="009C479D" w14:paraId="1B06019B" w14:textId="77777777">
      <w:tc>
        <w:tcPr>
          <w:tcW w:w="2489" w:type="dxa"/>
          <w:shd w:val="clear" w:color="auto" w:fill="auto"/>
          <w:vAlign w:val="center"/>
        </w:tcPr>
        <w:p w14:paraId="795EC79C" w14:textId="77777777" w:rsidR="009C479D" w:rsidRDefault="003438E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441CAC2D" w14:textId="77777777" w:rsidR="009C479D" w:rsidRDefault="003438E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078672E" w14:textId="77777777" w:rsidR="009C479D" w:rsidRDefault="003438E2">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DAA1" w14:textId="77777777" w:rsidR="009C479D" w:rsidRDefault="009C479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f2"/>
      <w:tblW w:w="6945" w:type="dxa"/>
      <w:tblInd w:w="3261" w:type="dxa"/>
      <w:tblLayout w:type="fixed"/>
      <w:tblLook w:val="0400" w:firstRow="0" w:lastRow="0" w:firstColumn="0" w:lastColumn="0" w:noHBand="0" w:noVBand="1"/>
    </w:tblPr>
    <w:tblGrid>
      <w:gridCol w:w="2551"/>
      <w:gridCol w:w="4394"/>
    </w:tblGrid>
    <w:tr w:rsidR="009C479D" w14:paraId="71349A36" w14:textId="77777777">
      <w:tc>
        <w:tcPr>
          <w:tcW w:w="2551" w:type="dxa"/>
          <w:shd w:val="clear" w:color="auto" w:fill="auto"/>
          <w:vAlign w:val="center"/>
        </w:tcPr>
        <w:p w14:paraId="027B206B" w14:textId="77777777" w:rsidR="009C479D" w:rsidRDefault="003438E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489758C0" w14:textId="77777777" w:rsidR="009C479D" w:rsidRDefault="003438E2">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07379/INFOEM/IP/RR/2024</w:t>
          </w:r>
        </w:p>
      </w:tc>
    </w:tr>
    <w:tr w:rsidR="009C479D" w14:paraId="59F71D14" w14:textId="77777777">
      <w:trPr>
        <w:trHeight w:val="130"/>
      </w:trPr>
      <w:tc>
        <w:tcPr>
          <w:tcW w:w="2551" w:type="dxa"/>
          <w:shd w:val="clear" w:color="auto" w:fill="auto"/>
          <w:vAlign w:val="center"/>
        </w:tcPr>
        <w:p w14:paraId="0A0D0002" w14:textId="77777777" w:rsidR="009C479D" w:rsidRDefault="003438E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2FC5FFE7" w14:textId="77777777" w:rsidR="009C479D" w:rsidRDefault="003438E2">
          <w:pPr>
            <w:ind w:left="-45"/>
            <w:jc w:val="both"/>
            <w:rPr>
              <w:rFonts w:ascii="Palatino Linotype" w:eastAsia="Palatino Linotype" w:hAnsi="Palatino Linotype" w:cs="Palatino Linotype"/>
              <w:b/>
              <w:sz w:val="22"/>
              <w:szCs w:val="22"/>
            </w:rPr>
          </w:pPr>
          <w:r>
            <w:rPr>
              <w:noProof/>
            </w:rPr>
            <w:drawing>
              <wp:anchor distT="0" distB="0" distL="0" distR="0" simplePos="0" relativeHeight="251659264" behindDoc="1" locked="0" layoutInCell="1" hidden="0" allowOverlap="1" wp14:anchorId="2996FD5F" wp14:editId="2082DE03">
                <wp:simplePos x="0" y="0"/>
                <wp:positionH relativeFrom="column">
                  <wp:posOffset>-4885689</wp:posOffset>
                </wp:positionH>
                <wp:positionV relativeFrom="paragraph">
                  <wp:posOffset>-766444</wp:posOffset>
                </wp:positionV>
                <wp:extent cx="7809865" cy="10165715"/>
                <wp:effectExtent l="0" t="0" r="0" b="0"/>
                <wp:wrapNone/>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9C479D" w14:paraId="310C07AD" w14:textId="77777777">
      <w:trPr>
        <w:trHeight w:val="228"/>
      </w:trPr>
      <w:tc>
        <w:tcPr>
          <w:tcW w:w="2551" w:type="dxa"/>
          <w:shd w:val="clear" w:color="auto" w:fill="auto"/>
          <w:vAlign w:val="center"/>
        </w:tcPr>
        <w:p w14:paraId="78237223" w14:textId="77777777" w:rsidR="009C479D" w:rsidRDefault="003438E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02DE9BCF" w14:textId="77777777" w:rsidR="009C479D" w:rsidRDefault="003438E2">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Electoral del Estado de México</w:t>
          </w:r>
        </w:p>
      </w:tc>
    </w:tr>
    <w:tr w:rsidR="009C479D" w14:paraId="24720247" w14:textId="77777777">
      <w:tc>
        <w:tcPr>
          <w:tcW w:w="2551" w:type="dxa"/>
          <w:shd w:val="clear" w:color="auto" w:fill="auto"/>
          <w:vAlign w:val="center"/>
        </w:tcPr>
        <w:p w14:paraId="358F4986" w14:textId="77777777" w:rsidR="009C479D" w:rsidRDefault="003438E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550463B5" w14:textId="77777777" w:rsidR="009C479D" w:rsidRDefault="003438E2">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4CE2A5F" w14:textId="77777777" w:rsidR="009C479D" w:rsidRDefault="009C479D">
    <w:pPr>
      <w:pBdr>
        <w:top w:val="nil"/>
        <w:left w:val="nil"/>
        <w:bottom w:val="nil"/>
        <w:right w:val="nil"/>
        <w:between w:val="nil"/>
      </w:pBdr>
      <w:tabs>
        <w:tab w:val="center" w:pos="4252"/>
        <w:tab w:val="right" w:pos="8504"/>
      </w:tabs>
      <w:rPr>
        <w:rFonts w:ascii="Cambria" w:eastAsia="Cambria" w:hAnsi="Cambria" w:cs="Cambria"/>
        <w:color w:val="000000"/>
      </w:rPr>
    </w:pPr>
  </w:p>
  <w:p w14:paraId="343C4A6A" w14:textId="77777777" w:rsidR="009C479D" w:rsidRDefault="009C47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0ED5"/>
    <w:multiLevelType w:val="multilevel"/>
    <w:tmpl w:val="517C631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226A7C9C"/>
    <w:multiLevelType w:val="multilevel"/>
    <w:tmpl w:val="7C4024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6EA4A52"/>
    <w:multiLevelType w:val="multilevel"/>
    <w:tmpl w:val="D5B894D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1E74F3"/>
    <w:multiLevelType w:val="multilevel"/>
    <w:tmpl w:val="B80C4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FC62DF0"/>
    <w:multiLevelType w:val="multilevel"/>
    <w:tmpl w:val="3D44C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9D"/>
    <w:rsid w:val="00070957"/>
    <w:rsid w:val="00257D3C"/>
    <w:rsid w:val="002C0391"/>
    <w:rsid w:val="003438E2"/>
    <w:rsid w:val="008E1F1B"/>
    <w:rsid w:val="008F4643"/>
    <w:rsid w:val="009C479D"/>
    <w:rsid w:val="00BB467B"/>
    <w:rsid w:val="00E01FC1"/>
    <w:rsid w:val="00F113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6B32"/>
  <w15:docId w15:val="{84ADDD50-3D05-450A-9CD4-5B45CFB5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84F"/>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9C2C49"/>
    <w:rPr>
      <w:color w:val="0000FF"/>
      <w:u w:val="single"/>
    </w:r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n+tvw0DWgbUqmDF/DMx7o8DuFA==">CgMxLjAyCWguMWZvYjl0ZTIIaC5namRneHMyCWguM2R5NnZrbTIJaC4zMGowemxsMgloLjJzOGV5bzEyCGgudHlqY3d0MgloLjN6bnlzaDcyCWguMmV0OTJwMDIJaC4zcmRjcmpuMgloLjF0M2g1c2Y4AHIhMVk1dWphaTl4bEJUd3B2MkpOc2tIdjVPQ3NNNGRPMk5J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6127</Words>
  <Characters>33703</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2024-12-19T21:00:00Z</cp:lastPrinted>
  <dcterms:created xsi:type="dcterms:W3CDTF">2025-01-16T20:16:00Z</dcterms:created>
  <dcterms:modified xsi:type="dcterms:W3CDTF">2025-01-16T20:16:00Z</dcterms:modified>
</cp:coreProperties>
</file>