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7D6F" w14:textId="77777777" w:rsidR="00E96F5D" w:rsidRPr="00033C52" w:rsidRDefault="00014B04">
      <w:pPr>
        <w:spacing w:before="240" w:after="240" w:line="360" w:lineRule="auto"/>
        <w:jc w:val="both"/>
        <w:rPr>
          <w:rFonts w:ascii="Palatino Linotype" w:eastAsia="Palatino Linotype" w:hAnsi="Palatino Linotype" w:cs="Palatino Linotype"/>
          <w:sz w:val="22"/>
        </w:rPr>
      </w:pPr>
      <w:bookmarkStart w:id="0" w:name="_heading=h.1fob9te" w:colFirst="0" w:colLast="0"/>
      <w:bookmarkEnd w:id="0"/>
      <w:r w:rsidRPr="00033C52">
        <w:rPr>
          <w:rFonts w:ascii="Palatino Linotype" w:eastAsia="Palatino Linotype" w:hAnsi="Palatino Linotype" w:cs="Palatino Linotype"/>
          <w:sz w:val="22"/>
        </w:rPr>
        <w:t xml:space="preserve">Resolución del Pleno del Instituto de Transparencia, Acceso a la Información Pública y Protección de Datos Personales del Estado de México y Municipios, con domicilio en Metepec, Estado de México, a </w:t>
      </w:r>
      <w:r w:rsidR="000E5479" w:rsidRPr="00033C52">
        <w:rPr>
          <w:rFonts w:ascii="Palatino Linotype" w:eastAsia="Palatino Linotype" w:hAnsi="Palatino Linotype" w:cs="Palatino Linotype"/>
          <w:b/>
          <w:sz w:val="22"/>
        </w:rPr>
        <w:t>seis de noviem</w:t>
      </w:r>
      <w:r w:rsidR="005514DA" w:rsidRPr="00033C52">
        <w:rPr>
          <w:rFonts w:ascii="Palatino Linotype" w:eastAsia="Palatino Linotype" w:hAnsi="Palatino Linotype" w:cs="Palatino Linotype"/>
          <w:b/>
          <w:sz w:val="22"/>
        </w:rPr>
        <w:t>bre</w:t>
      </w:r>
      <w:r w:rsidRPr="00033C52">
        <w:rPr>
          <w:rFonts w:ascii="Palatino Linotype" w:eastAsia="Palatino Linotype" w:hAnsi="Palatino Linotype" w:cs="Palatino Linotype"/>
          <w:b/>
          <w:sz w:val="22"/>
        </w:rPr>
        <w:t xml:space="preserve"> de dos mil veinticuatro</w:t>
      </w:r>
      <w:r w:rsidRPr="00033C52">
        <w:rPr>
          <w:rFonts w:ascii="Palatino Linotype" w:eastAsia="Palatino Linotype" w:hAnsi="Palatino Linotype" w:cs="Palatino Linotype"/>
          <w:sz w:val="22"/>
        </w:rPr>
        <w:t xml:space="preserve">. </w:t>
      </w:r>
    </w:p>
    <w:p w14:paraId="4F8DAE51" w14:textId="5568E8B4" w:rsidR="00E96F5D" w:rsidRPr="00033C52" w:rsidRDefault="00014B04">
      <w:pPr>
        <w:spacing w:before="240" w:after="240" w:line="360" w:lineRule="auto"/>
        <w:jc w:val="both"/>
        <w:rPr>
          <w:rFonts w:ascii="Palatino Linotype" w:eastAsia="Palatino Linotype" w:hAnsi="Palatino Linotype" w:cs="Palatino Linotype"/>
          <w:sz w:val="20"/>
        </w:rPr>
      </w:pPr>
      <w:r w:rsidRPr="00033C52">
        <w:rPr>
          <w:rFonts w:ascii="Palatino Linotype" w:eastAsia="Palatino Linotype" w:hAnsi="Palatino Linotype" w:cs="Palatino Linotype"/>
          <w:b/>
          <w:sz w:val="22"/>
        </w:rPr>
        <w:t>Visto</w:t>
      </w:r>
      <w:r w:rsidRPr="00033C52">
        <w:rPr>
          <w:rFonts w:ascii="Palatino Linotype" w:eastAsia="Palatino Linotype" w:hAnsi="Palatino Linotype" w:cs="Palatino Linotype"/>
          <w:sz w:val="22"/>
        </w:rPr>
        <w:t xml:space="preserve"> el expediente formado con motivo del recurso de revisión </w:t>
      </w:r>
      <w:r w:rsidR="00D96C00" w:rsidRPr="00033C52">
        <w:rPr>
          <w:rFonts w:ascii="Palatino Linotype" w:eastAsia="Palatino Linotype" w:hAnsi="Palatino Linotype" w:cs="Palatino Linotype"/>
          <w:b/>
          <w:sz w:val="22"/>
        </w:rPr>
        <w:t>04864/INFOEM/IP/RR/2024</w:t>
      </w:r>
      <w:r w:rsidRPr="00033C52">
        <w:rPr>
          <w:rFonts w:ascii="Palatino Linotype" w:eastAsia="Palatino Linotype" w:hAnsi="Palatino Linotype" w:cs="Palatino Linotype"/>
          <w:sz w:val="22"/>
        </w:rPr>
        <w:t>, interpuesto por</w:t>
      </w:r>
      <w:r w:rsidRPr="00033C52">
        <w:rPr>
          <w:rFonts w:ascii="Palatino Linotype" w:eastAsia="Palatino Linotype" w:hAnsi="Palatino Linotype" w:cs="Palatino Linotype"/>
          <w:b/>
          <w:sz w:val="22"/>
        </w:rPr>
        <w:t xml:space="preserve"> </w:t>
      </w:r>
      <w:r w:rsidR="003B6A34" w:rsidRPr="003B6A34">
        <w:rPr>
          <w:rFonts w:ascii="Palatino Linotype" w:eastAsia="Palatino Linotype" w:hAnsi="Palatino Linotype" w:cs="Palatino Linotype"/>
          <w:b/>
          <w:sz w:val="22"/>
        </w:rPr>
        <w:t>XXXXXXXXXXX XXX XXXXXX</w:t>
      </w:r>
      <w:r w:rsidRPr="00033C52">
        <w:rPr>
          <w:rFonts w:ascii="Palatino Linotype" w:eastAsia="Palatino Linotype" w:hAnsi="Palatino Linotype" w:cs="Palatino Linotype"/>
          <w:b/>
          <w:sz w:val="22"/>
        </w:rPr>
        <w:t>,</w:t>
      </w:r>
      <w:r w:rsidRPr="00033C52">
        <w:rPr>
          <w:rFonts w:ascii="Palatino Linotype" w:eastAsia="Palatino Linotype" w:hAnsi="Palatino Linotype" w:cs="Palatino Linotype"/>
          <w:sz w:val="22"/>
        </w:rPr>
        <w:t xml:space="preserve"> en lo sucesivo</w:t>
      </w:r>
      <w:r w:rsidRPr="00033C52">
        <w:rPr>
          <w:rFonts w:ascii="Palatino Linotype" w:eastAsia="Palatino Linotype" w:hAnsi="Palatino Linotype" w:cs="Palatino Linotype"/>
          <w:b/>
          <w:sz w:val="22"/>
        </w:rPr>
        <w:t xml:space="preserve"> la parte</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Recurrente,</w:t>
      </w:r>
      <w:r w:rsidRPr="00033C52">
        <w:rPr>
          <w:rFonts w:ascii="Palatino Linotype" w:eastAsia="Palatino Linotype" w:hAnsi="Palatino Linotype" w:cs="Palatino Linotype"/>
          <w:sz w:val="22"/>
        </w:rPr>
        <w:t xml:space="preserve"> en contra de la respue</w:t>
      </w:r>
      <w:r w:rsidR="005514DA" w:rsidRPr="00033C52">
        <w:rPr>
          <w:rFonts w:ascii="Palatino Linotype" w:eastAsia="Palatino Linotype" w:hAnsi="Palatino Linotype" w:cs="Palatino Linotype"/>
          <w:sz w:val="22"/>
        </w:rPr>
        <w:t xml:space="preserve">sta a su solicitud por parte de la </w:t>
      </w:r>
      <w:r w:rsidR="005514DA" w:rsidRPr="00033C52">
        <w:rPr>
          <w:rFonts w:ascii="Palatino Linotype" w:eastAsia="Palatino Linotype" w:hAnsi="Palatino Linotype" w:cs="Palatino Linotype"/>
          <w:b/>
          <w:sz w:val="22"/>
        </w:rPr>
        <w:t>Consejería Jurídica</w:t>
      </w:r>
      <w:r w:rsidRPr="00033C52">
        <w:rPr>
          <w:rFonts w:ascii="Palatino Linotype" w:eastAsia="Palatino Linotype" w:hAnsi="Palatino Linotype" w:cs="Palatino Linotype"/>
          <w:b/>
          <w:sz w:val="22"/>
        </w:rPr>
        <w:t xml:space="preserve">, </w:t>
      </w:r>
      <w:r w:rsidRPr="00033C52">
        <w:rPr>
          <w:rFonts w:ascii="Palatino Linotype" w:eastAsia="Palatino Linotype" w:hAnsi="Palatino Linotype" w:cs="Palatino Linotype"/>
          <w:sz w:val="22"/>
        </w:rPr>
        <w:t xml:space="preserve">en lo sucesivo el </w:t>
      </w:r>
      <w:r w:rsidRPr="00033C52">
        <w:rPr>
          <w:rFonts w:ascii="Palatino Linotype" w:eastAsia="Palatino Linotype" w:hAnsi="Palatino Linotype" w:cs="Palatino Linotype"/>
          <w:b/>
          <w:sz w:val="22"/>
        </w:rPr>
        <w:t xml:space="preserve">Sujeto Obligado, </w:t>
      </w:r>
      <w:r w:rsidRPr="00033C52">
        <w:rPr>
          <w:rFonts w:ascii="Palatino Linotype" w:eastAsia="Palatino Linotype" w:hAnsi="Palatino Linotype" w:cs="Palatino Linotype"/>
          <w:sz w:val="22"/>
        </w:rPr>
        <w:t xml:space="preserve">se procede a dictar la presente resolución con base en los siguientes: </w:t>
      </w:r>
    </w:p>
    <w:p w14:paraId="09652C9A" w14:textId="77777777" w:rsidR="00E96F5D" w:rsidRPr="00033C52" w:rsidRDefault="00014B04">
      <w:pPr>
        <w:spacing w:before="240" w:after="240" w:line="360" w:lineRule="auto"/>
        <w:jc w:val="center"/>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I. A N T E C E D E N T E S</w:t>
      </w:r>
    </w:p>
    <w:p w14:paraId="096CCBE4" w14:textId="77777777" w:rsidR="00E96F5D" w:rsidRPr="00033C52" w:rsidRDefault="00014B04">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b/>
          <w:sz w:val="22"/>
        </w:rPr>
        <w:t>1. Solicitud de acceso a la información.</w:t>
      </w:r>
      <w:r w:rsidRPr="00033C52">
        <w:rPr>
          <w:rFonts w:ascii="Palatino Linotype" w:eastAsia="Palatino Linotype" w:hAnsi="Palatino Linotype" w:cs="Palatino Linotype"/>
          <w:sz w:val="22"/>
        </w:rPr>
        <w:t xml:space="preserve"> El </w:t>
      </w:r>
      <w:r w:rsidR="005514DA" w:rsidRPr="00033C52">
        <w:rPr>
          <w:rFonts w:ascii="Palatino Linotype" w:eastAsia="Palatino Linotype" w:hAnsi="Palatino Linotype" w:cs="Palatino Linotype"/>
          <w:b/>
          <w:sz w:val="22"/>
        </w:rPr>
        <w:t>cinco de agost</w:t>
      </w:r>
      <w:r w:rsidRPr="00033C52">
        <w:rPr>
          <w:rFonts w:ascii="Palatino Linotype" w:eastAsia="Palatino Linotype" w:hAnsi="Palatino Linotype" w:cs="Palatino Linotype"/>
          <w:b/>
          <w:sz w:val="22"/>
        </w:rPr>
        <w:t>o de</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dos mil veinticuatro,</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la parte</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 xml:space="preserve">Recurrente </w:t>
      </w:r>
      <w:r w:rsidRPr="00033C52">
        <w:rPr>
          <w:rFonts w:ascii="Palatino Linotype" w:eastAsia="Palatino Linotype" w:hAnsi="Palatino Linotype" w:cs="Palatino Linotype"/>
          <w:sz w:val="22"/>
        </w:rPr>
        <w:t>presentó, a través de</w:t>
      </w:r>
      <w:r w:rsidR="005514DA" w:rsidRPr="00033C52">
        <w:rPr>
          <w:rFonts w:ascii="Palatino Linotype" w:eastAsia="Palatino Linotype" w:hAnsi="Palatino Linotype" w:cs="Palatino Linotype"/>
          <w:sz w:val="22"/>
        </w:rPr>
        <w:t xml:space="preserve"> la Plataforma Nacional de Transparencia (PNT), la cual se encuentra vinculada a</w:t>
      </w:r>
      <w:r w:rsidRPr="00033C52">
        <w:rPr>
          <w:rFonts w:ascii="Palatino Linotype" w:eastAsia="Palatino Linotype" w:hAnsi="Palatino Linotype" w:cs="Palatino Linotype"/>
          <w:sz w:val="22"/>
        </w:rPr>
        <w:t xml:space="preserve">l Sistema de Acceso a la Información Mexiquense, en lo subsecuente el </w:t>
      </w:r>
      <w:r w:rsidRPr="00033C52">
        <w:rPr>
          <w:rFonts w:ascii="Palatino Linotype" w:eastAsia="Palatino Linotype" w:hAnsi="Palatino Linotype" w:cs="Palatino Linotype"/>
          <w:b/>
          <w:sz w:val="22"/>
        </w:rPr>
        <w:t>SAIMEX,</w:t>
      </w:r>
      <w:r w:rsidRPr="00033C52">
        <w:rPr>
          <w:rFonts w:ascii="Palatino Linotype" w:eastAsia="Palatino Linotype" w:hAnsi="Palatino Linotype" w:cs="Palatino Linotype"/>
          <w:sz w:val="22"/>
        </w:rPr>
        <w:t xml:space="preserve"> ante el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la solicitud de acceso a la información pública, a la que se le asignó el número</w:t>
      </w:r>
      <w:r w:rsidRPr="00033C52">
        <w:rPr>
          <w:rFonts w:ascii="Palatino Linotype" w:eastAsia="Palatino Linotype" w:hAnsi="Palatino Linotype" w:cs="Palatino Linotype"/>
          <w:b/>
          <w:sz w:val="22"/>
        </w:rPr>
        <w:t xml:space="preserve"> </w:t>
      </w:r>
      <w:r w:rsidR="005514DA" w:rsidRPr="00033C52">
        <w:rPr>
          <w:rFonts w:ascii="Palatino Linotype" w:eastAsia="Palatino Linotype" w:hAnsi="Palatino Linotype" w:cs="Palatino Linotype"/>
          <w:b/>
          <w:sz w:val="22"/>
        </w:rPr>
        <w:t>00171/CJ/IP/2024</w:t>
      </w:r>
      <w:r w:rsidRPr="00033C52">
        <w:rPr>
          <w:rFonts w:ascii="Palatino Linotype" w:eastAsia="Palatino Linotype" w:hAnsi="Palatino Linotype" w:cs="Palatino Linotype"/>
          <w:b/>
          <w:sz w:val="22"/>
        </w:rPr>
        <w:t xml:space="preserve">, </w:t>
      </w:r>
      <w:r w:rsidRPr="00033C52">
        <w:rPr>
          <w:rFonts w:ascii="Palatino Linotype" w:eastAsia="Palatino Linotype" w:hAnsi="Palatino Linotype" w:cs="Palatino Linotype"/>
          <w:sz w:val="22"/>
        </w:rPr>
        <w:t xml:space="preserve">mediante la cual requirió la información siguiente: </w:t>
      </w:r>
    </w:p>
    <w:p w14:paraId="2DD6A94B" w14:textId="77777777" w:rsidR="00E96F5D" w:rsidRPr="00033C52" w:rsidRDefault="00014B04">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033C52">
        <w:rPr>
          <w:rFonts w:ascii="Palatino Linotype" w:eastAsia="Palatino Linotype" w:hAnsi="Palatino Linotype" w:cs="Palatino Linotype"/>
          <w:i/>
          <w:sz w:val="22"/>
          <w:szCs w:val="22"/>
        </w:rPr>
        <w:t>“</w:t>
      </w:r>
      <w:r w:rsidR="005514DA" w:rsidRPr="00033C52">
        <w:rPr>
          <w:rFonts w:ascii="Palatino Linotype" w:eastAsia="Palatino Linotype" w:hAnsi="Palatino Linotype" w:cs="Palatino Linotype"/>
          <w:i/>
          <w:sz w:val="22"/>
          <w:szCs w:val="22"/>
        </w:rPr>
        <w:t xml:space="preserve">Solicito la </w:t>
      </w:r>
      <w:r w:rsidR="005514DA" w:rsidRPr="00033C52">
        <w:rPr>
          <w:rFonts w:ascii="Palatino Linotype" w:eastAsia="Palatino Linotype" w:hAnsi="Palatino Linotype" w:cs="Palatino Linotype"/>
          <w:b/>
          <w:i/>
          <w:sz w:val="22"/>
          <w:szCs w:val="22"/>
          <w:u w:val="single"/>
        </w:rPr>
        <w:t>versión pública de los informes de localización de personas desaparecidas sin vida realizados durante los años 2022 y 2023 en fosas comunes y Servicios Médicos Forenses del Estado de México</w:t>
      </w:r>
      <w:r w:rsidR="005514DA" w:rsidRPr="00033C52">
        <w:rPr>
          <w:rFonts w:ascii="Palatino Linotype" w:eastAsia="Palatino Linotype" w:hAnsi="Palatino Linotype" w:cs="Palatino Linotype"/>
          <w:i/>
          <w:sz w:val="22"/>
          <w:szCs w:val="22"/>
        </w:rPr>
        <w:t xml:space="preserve"> o de otros estados de la República.</w:t>
      </w:r>
      <w:r w:rsidRPr="00033C52">
        <w:rPr>
          <w:rFonts w:ascii="Palatino Linotype" w:eastAsia="Palatino Linotype" w:hAnsi="Palatino Linotype" w:cs="Palatino Linotype"/>
          <w:i/>
          <w:sz w:val="22"/>
          <w:szCs w:val="22"/>
        </w:rPr>
        <w:t xml:space="preserve">” (Sic) </w:t>
      </w:r>
    </w:p>
    <w:p w14:paraId="1F297651" w14:textId="77777777" w:rsidR="005514DA" w:rsidRPr="00033C52" w:rsidRDefault="00014B04" w:rsidP="005514DA">
      <w:pPr>
        <w:spacing w:before="240" w:after="240" w:line="360" w:lineRule="auto"/>
        <w:ind w:right="49"/>
        <w:rPr>
          <w:rFonts w:ascii="Palatino Linotype" w:eastAsia="Palatino Linotype" w:hAnsi="Palatino Linotype" w:cs="Palatino Linotype"/>
          <w:sz w:val="22"/>
        </w:rPr>
      </w:pPr>
      <w:r w:rsidRPr="00033C52">
        <w:rPr>
          <w:rFonts w:ascii="Palatino Linotype" w:eastAsia="Palatino Linotype" w:hAnsi="Palatino Linotype" w:cs="Palatino Linotype"/>
          <w:b/>
          <w:sz w:val="22"/>
        </w:rPr>
        <w:t>Modalidad de Entrega:</w:t>
      </w:r>
      <w:r w:rsidRPr="00033C52">
        <w:rPr>
          <w:rFonts w:ascii="Palatino Linotype" w:eastAsia="Palatino Linotype" w:hAnsi="Palatino Linotype" w:cs="Palatino Linotype"/>
          <w:sz w:val="22"/>
        </w:rPr>
        <w:t xml:space="preserve"> a través </w:t>
      </w:r>
      <w:r w:rsidR="006E4886" w:rsidRPr="00033C52">
        <w:rPr>
          <w:rFonts w:ascii="Palatino Linotype" w:eastAsia="Palatino Linotype" w:hAnsi="Palatino Linotype" w:cs="Palatino Linotype"/>
          <w:b/>
          <w:sz w:val="22"/>
        </w:rPr>
        <w:t xml:space="preserve">de SAIMEX </w:t>
      </w:r>
      <w:r w:rsidR="005514DA" w:rsidRPr="00033C52">
        <w:rPr>
          <w:rFonts w:ascii="Palatino Linotype" w:eastAsia="Palatino Linotype" w:hAnsi="Palatino Linotype" w:cs="Palatino Linotype"/>
          <w:noProof/>
          <w:sz w:val="22"/>
        </w:rPr>
        <w:drawing>
          <wp:inline distT="0" distB="0" distL="0" distR="0" wp14:anchorId="280530EE" wp14:editId="6A32E889">
            <wp:extent cx="5612130" cy="525145"/>
            <wp:effectExtent l="19050" t="19050" r="26670" b="273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525145"/>
                    </a:xfrm>
                    <a:prstGeom prst="rect">
                      <a:avLst/>
                    </a:prstGeom>
                    <a:ln>
                      <a:solidFill>
                        <a:schemeClr val="tx1"/>
                      </a:solidFill>
                    </a:ln>
                  </pic:spPr>
                </pic:pic>
              </a:graphicData>
            </a:graphic>
          </wp:inline>
        </w:drawing>
      </w:r>
    </w:p>
    <w:p w14:paraId="14ACD3A0" w14:textId="77777777" w:rsidR="00E96F5D" w:rsidRPr="00033C52" w:rsidRDefault="00014B04">
      <w:pPr>
        <w:spacing w:before="240" w:after="240" w:line="360" w:lineRule="auto"/>
        <w:jc w:val="both"/>
        <w:rPr>
          <w:rFonts w:ascii="Palatino Linotype" w:eastAsia="Palatino Linotype" w:hAnsi="Palatino Linotype" w:cs="Palatino Linotype"/>
          <w:b/>
          <w:sz w:val="22"/>
        </w:rPr>
      </w:pPr>
      <w:bookmarkStart w:id="2" w:name="_heading=h.3dy6vkm" w:colFirst="0" w:colLast="0"/>
      <w:bookmarkEnd w:id="2"/>
      <w:r w:rsidRPr="00033C52">
        <w:rPr>
          <w:rFonts w:ascii="Palatino Linotype" w:eastAsia="Palatino Linotype" w:hAnsi="Palatino Linotype" w:cs="Palatino Linotype"/>
          <w:b/>
          <w:sz w:val="22"/>
        </w:rPr>
        <w:lastRenderedPageBreak/>
        <w:t xml:space="preserve">2. Respuesta. </w:t>
      </w:r>
      <w:r w:rsidRPr="00033C52">
        <w:rPr>
          <w:rFonts w:ascii="Palatino Linotype" w:eastAsia="Palatino Linotype" w:hAnsi="Palatino Linotype" w:cs="Palatino Linotype"/>
          <w:sz w:val="22"/>
        </w:rPr>
        <w:t xml:space="preserve">El </w:t>
      </w:r>
      <w:r w:rsidR="005514DA" w:rsidRPr="00033C52">
        <w:rPr>
          <w:rFonts w:ascii="Palatino Linotype" w:eastAsia="Palatino Linotype" w:hAnsi="Palatino Linotype" w:cs="Palatino Linotype"/>
          <w:b/>
          <w:sz w:val="22"/>
        </w:rPr>
        <w:t>quince de agost</w:t>
      </w:r>
      <w:r w:rsidRPr="00033C52">
        <w:rPr>
          <w:rFonts w:ascii="Palatino Linotype" w:eastAsia="Palatino Linotype" w:hAnsi="Palatino Linotype" w:cs="Palatino Linotype"/>
          <w:b/>
          <w:sz w:val="22"/>
        </w:rPr>
        <w:t>o de dos mil veinticuatro</w:t>
      </w:r>
      <w:r w:rsidRPr="00033C52">
        <w:rPr>
          <w:rFonts w:ascii="Palatino Linotype" w:eastAsia="Palatino Linotype" w:hAnsi="Palatino Linotype" w:cs="Palatino Linotype"/>
          <w:sz w:val="22"/>
        </w:rPr>
        <w:t xml:space="preserve">, el </w:t>
      </w:r>
      <w:r w:rsidRPr="00033C52">
        <w:rPr>
          <w:rFonts w:ascii="Palatino Linotype" w:eastAsia="Palatino Linotype" w:hAnsi="Palatino Linotype" w:cs="Palatino Linotype"/>
          <w:b/>
          <w:sz w:val="22"/>
        </w:rPr>
        <w:t xml:space="preserve">Sujeto Obligado </w:t>
      </w:r>
      <w:r w:rsidRPr="00033C52">
        <w:rPr>
          <w:rFonts w:ascii="Palatino Linotype" w:eastAsia="Palatino Linotype" w:hAnsi="Palatino Linotype" w:cs="Palatino Linotype"/>
          <w:sz w:val="22"/>
        </w:rPr>
        <w:t xml:space="preserve">envió su respuesta a la solicitud de acceso a la información a través de SAIMEX, sustancialmente en los términos siguientes:   </w:t>
      </w:r>
    </w:p>
    <w:p w14:paraId="453F5E91" w14:textId="77777777" w:rsidR="005514DA" w:rsidRPr="00033C52" w:rsidRDefault="00014B04" w:rsidP="005514DA">
      <w:pPr>
        <w:spacing w:before="240" w:after="240"/>
        <w:ind w:left="567" w:right="902"/>
        <w:jc w:val="both"/>
        <w:rPr>
          <w:rFonts w:ascii="Palatino Linotype" w:eastAsia="Palatino Linotype" w:hAnsi="Palatino Linotype" w:cs="Palatino Linotype"/>
          <w:i/>
          <w:sz w:val="22"/>
          <w:szCs w:val="22"/>
        </w:rPr>
      </w:pPr>
      <w:r w:rsidRPr="00033C52">
        <w:rPr>
          <w:rFonts w:ascii="Palatino Linotype" w:eastAsia="Palatino Linotype" w:hAnsi="Palatino Linotype" w:cs="Palatino Linotype"/>
          <w:i/>
          <w:sz w:val="22"/>
          <w:szCs w:val="22"/>
        </w:rPr>
        <w:t>“</w:t>
      </w:r>
      <w:r w:rsidR="005514DA" w:rsidRPr="00033C5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1BB86B" w14:textId="77777777" w:rsidR="005514DA" w:rsidRPr="00033C52" w:rsidRDefault="005514DA" w:rsidP="005514DA">
      <w:pPr>
        <w:spacing w:before="240" w:after="240"/>
        <w:ind w:left="567" w:right="902"/>
        <w:jc w:val="both"/>
        <w:rPr>
          <w:rFonts w:ascii="Palatino Linotype" w:eastAsia="Palatino Linotype" w:hAnsi="Palatino Linotype" w:cs="Palatino Linotype"/>
          <w:i/>
          <w:sz w:val="22"/>
          <w:szCs w:val="22"/>
        </w:rPr>
      </w:pPr>
      <w:r w:rsidRPr="00033C52">
        <w:rPr>
          <w:rFonts w:ascii="Palatino Linotype" w:eastAsia="Palatino Linotype" w:hAnsi="Palatino Linotype" w:cs="Palatino Linotype"/>
          <w:i/>
          <w:sz w:val="22"/>
          <w:szCs w:val="22"/>
        </w:rPr>
        <w:t>En caso de que la respuesta no sea legible, favor de comunicarse al teléfono (722) 2137511</w:t>
      </w:r>
    </w:p>
    <w:p w14:paraId="617EAF3F" w14:textId="77777777" w:rsidR="005514DA" w:rsidRPr="00033C52" w:rsidRDefault="005514DA" w:rsidP="005514DA">
      <w:pPr>
        <w:spacing w:before="240" w:after="240"/>
        <w:ind w:left="567" w:right="902"/>
        <w:jc w:val="both"/>
        <w:rPr>
          <w:rFonts w:ascii="Palatino Linotype" w:eastAsia="Palatino Linotype" w:hAnsi="Palatino Linotype" w:cs="Palatino Linotype"/>
          <w:i/>
          <w:sz w:val="22"/>
          <w:szCs w:val="22"/>
        </w:rPr>
      </w:pPr>
      <w:r w:rsidRPr="00033C52">
        <w:rPr>
          <w:rFonts w:ascii="Palatino Linotype" w:eastAsia="Palatino Linotype" w:hAnsi="Palatino Linotype" w:cs="Palatino Linotype"/>
          <w:i/>
          <w:sz w:val="22"/>
          <w:szCs w:val="22"/>
        </w:rPr>
        <w:t>ATENTAMENTE</w:t>
      </w:r>
    </w:p>
    <w:p w14:paraId="5415DD93" w14:textId="77777777" w:rsidR="00E96F5D" w:rsidRPr="00033C52" w:rsidRDefault="005514DA" w:rsidP="005514DA">
      <w:pPr>
        <w:spacing w:before="240" w:after="240"/>
        <w:ind w:left="567" w:right="902"/>
        <w:jc w:val="both"/>
        <w:rPr>
          <w:rFonts w:ascii="Palatino Linotype" w:eastAsia="Palatino Linotype" w:hAnsi="Palatino Linotype" w:cs="Palatino Linotype"/>
          <w:i/>
          <w:sz w:val="22"/>
          <w:szCs w:val="22"/>
        </w:rPr>
      </w:pPr>
      <w:r w:rsidRPr="00033C52">
        <w:rPr>
          <w:rFonts w:ascii="Palatino Linotype" w:eastAsia="Palatino Linotype" w:hAnsi="Palatino Linotype" w:cs="Palatino Linotype"/>
          <w:i/>
          <w:sz w:val="22"/>
          <w:szCs w:val="22"/>
        </w:rPr>
        <w:t>LIC. MARIO CARLOS CANTÚ ESPARZA</w:t>
      </w:r>
      <w:r w:rsidR="00014B04" w:rsidRPr="00033C52">
        <w:rPr>
          <w:rFonts w:ascii="Palatino Linotype" w:eastAsia="Palatino Linotype" w:hAnsi="Palatino Linotype" w:cs="Palatino Linotype"/>
          <w:i/>
          <w:sz w:val="22"/>
          <w:szCs w:val="22"/>
        </w:rPr>
        <w:t>” (Sic)</w:t>
      </w:r>
    </w:p>
    <w:p w14:paraId="65E23A80" w14:textId="77777777" w:rsidR="00E96F5D" w:rsidRPr="00033C52" w:rsidRDefault="00014B04">
      <w:pPr>
        <w:spacing w:before="240" w:after="240"/>
        <w:ind w:left="567" w:right="902"/>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Archivos adjuntos:</w:t>
      </w:r>
    </w:p>
    <w:p w14:paraId="32EB2222" w14:textId="77777777" w:rsidR="005514DA" w:rsidRPr="00033C52" w:rsidRDefault="005514DA">
      <w:pPr>
        <w:spacing w:before="240" w:after="240" w:line="360" w:lineRule="auto"/>
        <w:ind w:left="567" w:right="902"/>
        <w:jc w:val="both"/>
        <w:rPr>
          <w:rFonts w:ascii="Palatino Linotype" w:eastAsia="Palatino Linotype" w:hAnsi="Palatino Linotype" w:cs="Palatino Linotype"/>
          <w:sz w:val="22"/>
        </w:rPr>
      </w:pPr>
      <w:r w:rsidRPr="00033C52">
        <w:rPr>
          <w:rFonts w:ascii="Palatino Linotype" w:eastAsia="Palatino Linotype" w:hAnsi="Palatino Linotype" w:cs="Palatino Linotype"/>
          <w:b/>
          <w:i/>
          <w:sz w:val="22"/>
        </w:rPr>
        <w:t xml:space="preserve">“Rpta171.24Cobupem.pdf”: </w:t>
      </w:r>
      <w:r w:rsidRPr="00033C52">
        <w:rPr>
          <w:rFonts w:ascii="Palatino Linotype" w:eastAsia="Palatino Linotype" w:hAnsi="Palatino Linotype" w:cs="Palatino Linotype"/>
          <w:sz w:val="22"/>
        </w:rPr>
        <w:t xml:space="preserve">Documento de cinco fojas, el cual contiene lo siguiente: </w:t>
      </w:r>
    </w:p>
    <w:p w14:paraId="01893FD5" w14:textId="77777777" w:rsidR="005514DA" w:rsidRPr="00033C52" w:rsidRDefault="005514DA">
      <w:pPr>
        <w:spacing w:before="240" w:after="240" w:line="360" w:lineRule="auto"/>
        <w:ind w:left="567" w:right="902"/>
        <w:jc w:val="both"/>
        <w:rPr>
          <w:rFonts w:ascii="Palatino Linotype" w:eastAsia="Palatino Linotype" w:hAnsi="Palatino Linotype" w:cs="Palatino Linotype"/>
          <w:sz w:val="22"/>
        </w:rPr>
      </w:pPr>
      <w:r w:rsidRPr="00033C52">
        <w:rPr>
          <w:rFonts w:ascii="Palatino Linotype" w:eastAsia="Palatino Linotype" w:hAnsi="Palatino Linotype" w:cs="Palatino Linotype"/>
          <w:b/>
          <w:i/>
          <w:sz w:val="22"/>
        </w:rPr>
        <w:t>-</w:t>
      </w:r>
      <w:r w:rsidRPr="00033C52">
        <w:rPr>
          <w:rFonts w:ascii="Palatino Linotype" w:eastAsia="Palatino Linotype" w:hAnsi="Palatino Linotype" w:cs="Palatino Linotype"/>
          <w:sz w:val="22"/>
        </w:rPr>
        <w:t xml:space="preserve">Oficio CJ-UIPPE/1595/2024, mediante el cual la persona Titular de la Unidad de Transparencia informa que la solicitud fue turnada  a la servidora pública habilitada de la Comisión de Búsqueda de Personas del Estado de México y el Servidor Público Habilitado Suplente remitió respuesta a la presente. </w:t>
      </w:r>
    </w:p>
    <w:p w14:paraId="09627AD1" w14:textId="77777777" w:rsidR="005514DA" w:rsidRPr="00033C52" w:rsidRDefault="005514DA">
      <w:pPr>
        <w:spacing w:before="240" w:after="240" w:line="360" w:lineRule="auto"/>
        <w:ind w:left="567" w:right="902"/>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-Oficio suscrito por el Director Jurídico y de Igualdad de Género </w:t>
      </w:r>
      <w:r w:rsidR="007328C6" w:rsidRPr="00033C52">
        <w:rPr>
          <w:rFonts w:ascii="Palatino Linotype" w:eastAsia="Palatino Linotype" w:hAnsi="Palatino Linotype" w:cs="Palatino Linotype"/>
          <w:sz w:val="22"/>
        </w:rPr>
        <w:t xml:space="preserve">y Servidor Público Habilitado Suplente en Materia de Transparencia de la Comisión de Búsqueda de Personas del Estado de México, en el cual manifiesta que la información solicitada por la peticionaria es recabada, concentrada y resguardada por la Fiscalía General de Justicia del Estado de México, a través del Banco Estatal de Datos Forenses, el Registro Estatal de Personas </w:t>
      </w:r>
      <w:r w:rsidR="007328C6" w:rsidRPr="00033C52">
        <w:rPr>
          <w:rFonts w:ascii="Palatino Linotype" w:eastAsia="Palatino Linotype" w:hAnsi="Palatino Linotype" w:cs="Palatino Linotype"/>
          <w:sz w:val="22"/>
        </w:rPr>
        <w:lastRenderedPageBreak/>
        <w:t xml:space="preserve">Fallecidas No Identificadas y No Reclamadas y el Registro Estatal de Fosas, toda vez que la administración de dichas herramientas tecnológicas se encuentra dentro de las atribuciones y el ámbito de competencia de dicha dependencia. </w:t>
      </w:r>
    </w:p>
    <w:p w14:paraId="220E4C64" w14:textId="77777777" w:rsidR="00E96F5D" w:rsidRPr="00033C52" w:rsidRDefault="00014B04">
      <w:pPr>
        <w:spacing w:before="240" w:after="240" w:line="360" w:lineRule="auto"/>
        <w:ind w:right="49"/>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 xml:space="preserve">3. Interposición del recurso de revisión. </w:t>
      </w:r>
      <w:r w:rsidRPr="00033C52">
        <w:rPr>
          <w:rFonts w:ascii="Palatino Linotype" w:eastAsia="Palatino Linotype" w:hAnsi="Palatino Linotype" w:cs="Palatino Linotype"/>
          <w:sz w:val="22"/>
        </w:rPr>
        <w:t xml:space="preserve">Inconforme con los términos de la respuesta emitida por parte del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el</w:t>
      </w:r>
      <w:r w:rsidR="007328C6" w:rsidRPr="00033C52">
        <w:rPr>
          <w:rFonts w:ascii="Palatino Linotype" w:eastAsia="Palatino Linotype" w:hAnsi="Palatino Linotype" w:cs="Palatino Linotype"/>
          <w:b/>
          <w:sz w:val="22"/>
        </w:rPr>
        <w:t xml:space="preserve"> quince de agost</w:t>
      </w:r>
      <w:r w:rsidRPr="00033C52">
        <w:rPr>
          <w:rFonts w:ascii="Palatino Linotype" w:eastAsia="Palatino Linotype" w:hAnsi="Palatino Linotype" w:cs="Palatino Linotype"/>
          <w:b/>
          <w:sz w:val="22"/>
        </w:rPr>
        <w:t>o de dos mil veinticuatro,</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la parte</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Recurrente</w:t>
      </w:r>
      <w:r w:rsidRPr="00033C52">
        <w:rPr>
          <w:rFonts w:ascii="Palatino Linotype" w:eastAsia="Palatino Linotype" w:hAnsi="Palatino Linotype" w:cs="Palatino Linotype"/>
          <w:sz w:val="22"/>
        </w:rPr>
        <w:t xml:space="preserve"> interpuso el recurso de revisión a través de </w:t>
      </w:r>
      <w:r w:rsidRPr="00033C52">
        <w:rPr>
          <w:rFonts w:ascii="Palatino Linotype" w:eastAsia="Palatino Linotype" w:hAnsi="Palatino Linotype" w:cs="Palatino Linotype"/>
          <w:b/>
          <w:sz w:val="22"/>
        </w:rPr>
        <w:t xml:space="preserve">SAIMEX, </w:t>
      </w:r>
      <w:r w:rsidRPr="00033C52">
        <w:rPr>
          <w:rFonts w:ascii="Palatino Linotype" w:eastAsia="Palatino Linotype" w:hAnsi="Palatino Linotype" w:cs="Palatino Linotype"/>
          <w:sz w:val="22"/>
        </w:rPr>
        <w:t>en donde se manifestó de la siguiente manera:</w:t>
      </w:r>
    </w:p>
    <w:p w14:paraId="19955A9B" w14:textId="77777777" w:rsidR="00E96F5D" w:rsidRPr="00033C52" w:rsidRDefault="00014B04" w:rsidP="007328C6">
      <w:pPr>
        <w:tabs>
          <w:tab w:val="left" w:pos="2745"/>
        </w:tabs>
        <w:spacing w:before="240" w:after="240"/>
        <w:ind w:left="567" w:right="900"/>
        <w:jc w:val="both"/>
        <w:rPr>
          <w:rFonts w:ascii="Palatino Linotype" w:eastAsia="Palatino Linotype" w:hAnsi="Palatino Linotype" w:cs="Palatino Linotype"/>
          <w:b/>
        </w:rPr>
      </w:pPr>
      <w:r w:rsidRPr="00033C52">
        <w:rPr>
          <w:rFonts w:ascii="Palatino Linotype" w:eastAsia="Palatino Linotype" w:hAnsi="Palatino Linotype" w:cs="Palatino Linotype"/>
          <w:b/>
          <w:sz w:val="22"/>
        </w:rPr>
        <w:t xml:space="preserve">a) Acto impugnado: </w:t>
      </w:r>
      <w:r w:rsidRPr="00033C52">
        <w:rPr>
          <w:rFonts w:ascii="Palatino Linotype" w:eastAsia="Palatino Linotype" w:hAnsi="Palatino Linotype" w:cs="Palatino Linotype"/>
          <w:i/>
          <w:sz w:val="22"/>
          <w:szCs w:val="22"/>
        </w:rPr>
        <w:t>“</w:t>
      </w:r>
      <w:r w:rsidR="007328C6" w:rsidRPr="00033C52">
        <w:rPr>
          <w:rFonts w:ascii="Palatino Linotype" w:eastAsia="Palatino Linotype" w:hAnsi="Palatino Linotype" w:cs="Palatino Linotype"/>
          <w:i/>
          <w:sz w:val="22"/>
          <w:szCs w:val="22"/>
        </w:rPr>
        <w:t xml:space="preserve">A través de este medio, </w:t>
      </w:r>
      <w:r w:rsidR="007328C6" w:rsidRPr="00033C52">
        <w:rPr>
          <w:rFonts w:ascii="Palatino Linotype" w:eastAsia="Palatino Linotype" w:hAnsi="Palatino Linotype" w:cs="Palatino Linotype"/>
          <w:b/>
          <w:i/>
          <w:sz w:val="22"/>
          <w:szCs w:val="22"/>
          <w:u w:val="single"/>
        </w:rPr>
        <w:t xml:space="preserve">impugno la respuesta del sujeto obligado, por considerar que incumplió sus obligaciones de transparencia, así como el principio de exhaustividad, al remitirme una información que no fue la solicitada. La persona solicitante no requirió información del Registro Estatal de Personas Fallecidas ni del Registro Nacional de Personas Fallecidas y No Identificadas. La persona solicitante requirió los "Informes de localización" de personas fallecidas no identificadas, que tuvieran un reporte de desaparición y que hubieran sido localizadas en fosas comunes o en Servicios Médicos Forenses, durante los años 2022 y 2023. </w:t>
      </w:r>
      <w:r w:rsidR="007328C6" w:rsidRPr="00033C52">
        <w:rPr>
          <w:rFonts w:ascii="Palatino Linotype" w:eastAsia="Palatino Linotype" w:hAnsi="Palatino Linotype" w:cs="Palatino Linotype"/>
          <w:i/>
          <w:sz w:val="22"/>
          <w:szCs w:val="22"/>
        </w:rPr>
        <w:t xml:space="preserve">Dicho esto, cabe resaltar que el Protocolo Homologado de Búsqueda (en adelante, PHB), indica en su punto 6 "Procesos de localización", párrafo 457: "En absolutamente todos los casos, la localización debe ser registrada en el RNPDNO, y documentada con un informe de localización en el que se indiquen las personas servidoras públicas e instituciones que participaron en la búsqueda y localización, el FUB asignado a la persona localizada, se detallen las circunstancias de la localización (incluyendo fecha y hora), los factores que causaban la imposibilidad de localizar a la persona, si esto era o no causado por la comisión de algún delito en su contra, y las acciones de búsqueda que se ejecutaron y que condujeron a dar con su paradero (...) El informe de localización debe contener una o más fotografías de la persona localizada, o bien sus restos y otros objetos hallados junto con ellos que puedan ser reconocibles por sus familiares". Además, el PHB en su punto 6.2. "Localización sin vida", párrafo 511 indica lo siguiente: "Si los restos pertenecen a una persona cuya desaparición fue reportada o denunciada a la autoridad, debe elaborarse un informe de localización en el que se explique detalladamente el proceso de hallazgo e identificación [PLSV1], adjuntarlo al RNPDNO [PLSV2] y dar de baja [PLSV5] la búsqueda de la persona. Si los restos pertenecen a una persona sobre cuya desaparición no existe registro, debe iniciar una </w:t>
      </w:r>
      <w:r w:rsidR="007328C6" w:rsidRPr="00033C52">
        <w:rPr>
          <w:rFonts w:ascii="Palatino Linotype" w:eastAsia="Palatino Linotype" w:hAnsi="Palatino Linotype" w:cs="Palatino Linotype"/>
          <w:i/>
          <w:sz w:val="22"/>
          <w:szCs w:val="22"/>
        </w:rPr>
        <w:lastRenderedPageBreak/>
        <w:t xml:space="preserve">Búsqueda de Familia (vid supra, 5.2.2) para notificar a los familiares la localización [PLSV3]." En este sentido, y </w:t>
      </w:r>
      <w:r w:rsidR="007328C6" w:rsidRPr="00033C52">
        <w:rPr>
          <w:rFonts w:ascii="Palatino Linotype" w:eastAsia="Palatino Linotype" w:hAnsi="Palatino Linotype" w:cs="Palatino Linotype"/>
          <w:b/>
          <w:i/>
          <w:sz w:val="22"/>
          <w:szCs w:val="22"/>
          <w:u w:val="single"/>
        </w:rPr>
        <w:t xml:space="preserve">dado que las comisiones de búsqueda son autoridades primarias, se entiende que este tipo de informes debe obrar en su haber. Cabe resaltar que la persona </w:t>
      </w:r>
      <w:proofErr w:type="spellStart"/>
      <w:r w:rsidR="007328C6" w:rsidRPr="00033C52">
        <w:rPr>
          <w:rFonts w:ascii="Palatino Linotype" w:eastAsia="Palatino Linotype" w:hAnsi="Palatino Linotype" w:cs="Palatino Linotype"/>
          <w:b/>
          <w:i/>
          <w:sz w:val="22"/>
          <w:szCs w:val="22"/>
          <w:u w:val="single"/>
        </w:rPr>
        <w:t>solitante</w:t>
      </w:r>
      <w:proofErr w:type="spellEnd"/>
      <w:r w:rsidR="007328C6" w:rsidRPr="00033C52">
        <w:rPr>
          <w:rFonts w:ascii="Palatino Linotype" w:eastAsia="Palatino Linotype" w:hAnsi="Palatino Linotype" w:cs="Palatino Linotype"/>
          <w:b/>
          <w:i/>
          <w:sz w:val="22"/>
          <w:szCs w:val="22"/>
          <w:u w:val="single"/>
        </w:rPr>
        <w:t xml:space="preserve"> requirió la versión pública de dichos informes, por lo que el sujeto obligado puede omitir la información donde figuren datos privados e individualizantes, con el fin de no violar ningún principio de confidencialidad</w:t>
      </w:r>
      <w:r w:rsidR="007328C6" w:rsidRPr="00033C52">
        <w:rPr>
          <w:rFonts w:ascii="Palatino Linotype" w:eastAsia="Palatino Linotype" w:hAnsi="Palatino Linotype" w:cs="Palatino Linotype"/>
          <w:i/>
          <w:sz w:val="22"/>
          <w:szCs w:val="22"/>
        </w:rPr>
        <w:t>. La persona solicitante quiere enfatizar que la información solicitada tiene fines de investigación, en una labor indispensable para que la ciudadanía tenga información sobre hechos que, se presume, pudieron estar relacionados con la comisión de los delitos de desaparición forzada o de desaparición cometida por particulares, que constituyen una grave violación a los Derechos Humanos. Es por ello que esta solicitud amerita la máxima transparencia y exhaustividad en su respuesta.</w:t>
      </w:r>
      <w:r w:rsidRPr="00033C52">
        <w:rPr>
          <w:rFonts w:ascii="Palatino Linotype" w:eastAsia="Palatino Linotype" w:hAnsi="Palatino Linotype" w:cs="Palatino Linotype"/>
          <w:i/>
          <w:sz w:val="22"/>
          <w:szCs w:val="22"/>
        </w:rPr>
        <w:t>” (Sic)</w:t>
      </w:r>
    </w:p>
    <w:p w14:paraId="11C1A5F8" w14:textId="77777777" w:rsidR="007328C6" w:rsidRPr="00033C52" w:rsidRDefault="00014B04" w:rsidP="007328C6">
      <w:pPr>
        <w:spacing w:line="360" w:lineRule="auto"/>
        <w:ind w:left="567" w:right="900"/>
        <w:jc w:val="both"/>
        <w:rPr>
          <w:rFonts w:ascii="Palatino Linotype" w:eastAsia="Palatino Linotype" w:hAnsi="Palatino Linotype" w:cs="Palatino Linotype"/>
          <w:sz w:val="22"/>
        </w:rPr>
      </w:pPr>
      <w:bookmarkStart w:id="3" w:name="_heading=h.30j0zll" w:colFirst="0" w:colLast="0"/>
      <w:bookmarkEnd w:id="3"/>
      <w:r w:rsidRPr="00033C52">
        <w:rPr>
          <w:rFonts w:ascii="Palatino Linotype" w:eastAsia="Palatino Linotype" w:hAnsi="Palatino Linotype" w:cs="Palatino Linotype"/>
          <w:b/>
          <w:sz w:val="22"/>
        </w:rPr>
        <w:t>b) Razones o motivos de inconformidad</w:t>
      </w:r>
      <w:r w:rsidRPr="00033C52">
        <w:rPr>
          <w:rFonts w:ascii="Palatino Linotype" w:eastAsia="Palatino Linotype" w:hAnsi="Palatino Linotype" w:cs="Palatino Linotype"/>
          <w:sz w:val="22"/>
        </w:rPr>
        <w:t xml:space="preserve">: </w:t>
      </w:r>
      <w:r w:rsidR="007328C6" w:rsidRPr="00033C52">
        <w:rPr>
          <w:rFonts w:ascii="Palatino Linotype" w:eastAsia="Palatino Linotype" w:hAnsi="Palatino Linotype" w:cs="Palatino Linotype"/>
          <w:sz w:val="22"/>
        </w:rPr>
        <w:t xml:space="preserve">No se advierten manifestaciones de </w:t>
      </w:r>
      <w:r w:rsidR="007328C6" w:rsidRPr="00033C52">
        <w:rPr>
          <w:rFonts w:ascii="Palatino Linotype" w:eastAsia="Palatino Linotype" w:hAnsi="Palatino Linotype" w:cs="Palatino Linotype"/>
          <w:b/>
          <w:sz w:val="22"/>
        </w:rPr>
        <w:t>la parte Recurrente</w:t>
      </w:r>
      <w:r w:rsidR="007328C6" w:rsidRPr="00033C52">
        <w:rPr>
          <w:rFonts w:ascii="Palatino Linotype" w:eastAsia="Palatino Linotype" w:hAnsi="Palatino Linotype" w:cs="Palatino Linotype"/>
          <w:sz w:val="22"/>
        </w:rPr>
        <w:t xml:space="preserve"> en este apartado. </w:t>
      </w:r>
    </w:p>
    <w:p w14:paraId="4D08D906" w14:textId="77777777" w:rsidR="007328C6" w:rsidRPr="00033C52" w:rsidRDefault="007328C6" w:rsidP="007328C6">
      <w:pPr>
        <w:spacing w:line="360" w:lineRule="auto"/>
        <w:ind w:left="567" w:right="900"/>
        <w:jc w:val="both"/>
        <w:rPr>
          <w:rFonts w:ascii="Palatino Linotype" w:eastAsia="Palatino Linotype" w:hAnsi="Palatino Linotype" w:cs="Palatino Linotype"/>
          <w:sz w:val="22"/>
        </w:rPr>
      </w:pPr>
    </w:p>
    <w:p w14:paraId="677A86AB" w14:textId="77777777" w:rsidR="007328C6" w:rsidRPr="00033C52" w:rsidRDefault="007328C6">
      <w:pPr>
        <w:spacing w:line="360" w:lineRule="auto"/>
        <w:ind w:left="567" w:right="900"/>
        <w:jc w:val="both"/>
        <w:rPr>
          <w:rFonts w:ascii="Palatino Linotype" w:eastAsia="Palatino Linotype" w:hAnsi="Palatino Linotype" w:cs="Palatino Linotype"/>
          <w:sz w:val="22"/>
        </w:rPr>
      </w:pPr>
      <w:r w:rsidRPr="00033C52">
        <w:rPr>
          <w:rFonts w:ascii="Palatino Linotype" w:eastAsia="Palatino Linotype" w:hAnsi="Palatino Linotype" w:cs="Palatino Linotype"/>
          <w:b/>
          <w:sz w:val="22"/>
        </w:rPr>
        <w:t>Archivos adjuntos: “</w:t>
      </w:r>
      <w:r w:rsidRPr="00033C52">
        <w:rPr>
          <w:rFonts w:ascii="Palatino Linotype" w:eastAsia="Palatino Linotype" w:hAnsi="Palatino Linotype" w:cs="Palatino Linotype"/>
          <w:b/>
          <w:i/>
          <w:sz w:val="22"/>
        </w:rPr>
        <w:t xml:space="preserve">Archivo1723764930165null”: </w:t>
      </w:r>
      <w:r w:rsidRPr="00033C52">
        <w:rPr>
          <w:rFonts w:ascii="Palatino Linotype" w:eastAsia="Palatino Linotype" w:hAnsi="Palatino Linotype" w:cs="Palatino Linotype"/>
          <w:sz w:val="22"/>
        </w:rPr>
        <w:t>Archivo que no se pudo visualizar en contenido, en virtud de que se encuentra dañado.</w:t>
      </w:r>
    </w:p>
    <w:p w14:paraId="628D3B37" w14:textId="77777777" w:rsidR="007328C6" w:rsidRPr="00033C52" w:rsidRDefault="007328C6" w:rsidP="007328C6">
      <w:pPr>
        <w:spacing w:line="360" w:lineRule="auto"/>
        <w:ind w:left="567" w:right="900"/>
        <w:jc w:val="center"/>
        <w:rPr>
          <w:rFonts w:ascii="Palatino Linotype" w:eastAsia="Palatino Linotype" w:hAnsi="Palatino Linotype" w:cs="Palatino Linotype"/>
          <w:b/>
          <w:sz w:val="22"/>
        </w:rPr>
      </w:pPr>
      <w:r w:rsidRPr="00033C52">
        <w:rPr>
          <w:rFonts w:ascii="Palatino Linotype" w:eastAsia="Palatino Linotype" w:hAnsi="Palatino Linotype" w:cs="Palatino Linotype"/>
          <w:b/>
          <w:noProof/>
          <w:sz w:val="22"/>
        </w:rPr>
        <w:drawing>
          <wp:inline distT="0" distB="0" distL="0" distR="0" wp14:anchorId="3E0FB3F3" wp14:editId="7B77457E">
            <wp:extent cx="3762374" cy="1306380"/>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94682" cy="1317598"/>
                    </a:xfrm>
                    <a:prstGeom prst="rect">
                      <a:avLst/>
                    </a:prstGeom>
                  </pic:spPr>
                </pic:pic>
              </a:graphicData>
            </a:graphic>
          </wp:inline>
        </w:drawing>
      </w:r>
    </w:p>
    <w:p w14:paraId="5F2598CD" w14:textId="77777777" w:rsidR="00E96F5D" w:rsidRPr="00033C52" w:rsidRDefault="00014B04">
      <w:pPr>
        <w:spacing w:before="240" w:after="240" w:line="360" w:lineRule="auto"/>
        <w:ind w:right="51"/>
        <w:jc w:val="both"/>
        <w:rPr>
          <w:rFonts w:ascii="Palatino Linotype" w:eastAsia="Palatino Linotype" w:hAnsi="Palatino Linotype" w:cs="Palatino Linotype"/>
          <w:sz w:val="22"/>
        </w:rPr>
      </w:pPr>
      <w:r w:rsidRPr="00033C52">
        <w:rPr>
          <w:rFonts w:ascii="Palatino Linotype" w:eastAsia="Palatino Linotype" w:hAnsi="Palatino Linotype" w:cs="Palatino Linotype"/>
          <w:b/>
          <w:sz w:val="22"/>
        </w:rPr>
        <w:t xml:space="preserve">4. Turno. </w:t>
      </w:r>
      <w:r w:rsidRPr="00033C52">
        <w:rPr>
          <w:rFonts w:ascii="Palatino Linotype" w:eastAsia="Palatino Linotype" w:hAnsi="Palatino Linotype" w:cs="Palatino Linotype"/>
          <w:sz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33C52">
        <w:rPr>
          <w:rFonts w:ascii="Palatino Linotype" w:eastAsia="Palatino Linotype" w:hAnsi="Palatino Linotype" w:cs="Palatino Linotype"/>
          <w:b/>
          <w:sz w:val="22"/>
        </w:rPr>
        <w:t xml:space="preserve">Guadalupe Ramírez Peña, </w:t>
      </w:r>
      <w:r w:rsidRPr="00033C52">
        <w:rPr>
          <w:rFonts w:ascii="Palatino Linotype" w:eastAsia="Palatino Linotype" w:hAnsi="Palatino Linotype" w:cs="Palatino Linotype"/>
          <w:sz w:val="22"/>
        </w:rPr>
        <w:t xml:space="preserve">a efecto de que analizara sobre su admisión o su </w:t>
      </w:r>
      <w:proofErr w:type="spellStart"/>
      <w:r w:rsidRPr="00033C52">
        <w:rPr>
          <w:rFonts w:ascii="Palatino Linotype" w:eastAsia="Palatino Linotype" w:hAnsi="Palatino Linotype" w:cs="Palatino Linotype"/>
          <w:sz w:val="22"/>
        </w:rPr>
        <w:t>desechamiento</w:t>
      </w:r>
      <w:proofErr w:type="spellEnd"/>
      <w:r w:rsidRPr="00033C52">
        <w:rPr>
          <w:rFonts w:ascii="Palatino Linotype" w:eastAsia="Palatino Linotype" w:hAnsi="Palatino Linotype" w:cs="Palatino Linotype"/>
          <w:sz w:val="22"/>
        </w:rPr>
        <w:t>.</w:t>
      </w:r>
    </w:p>
    <w:p w14:paraId="4063D8EC" w14:textId="77777777" w:rsidR="00E96F5D" w:rsidRPr="00033C52" w:rsidRDefault="00014B04">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b/>
          <w:sz w:val="22"/>
        </w:rPr>
        <w:lastRenderedPageBreak/>
        <w:t>5. Admisión del Recurso de revisión.</w:t>
      </w:r>
      <w:r w:rsidRPr="00033C52">
        <w:rPr>
          <w:rFonts w:ascii="Palatino Linotype" w:eastAsia="Palatino Linotype" w:hAnsi="Palatino Linotype" w:cs="Palatino Linotype"/>
          <w:sz w:val="22"/>
        </w:rPr>
        <w:t xml:space="preserve"> El </w:t>
      </w:r>
      <w:r w:rsidR="007328C6" w:rsidRPr="00033C52">
        <w:rPr>
          <w:rFonts w:ascii="Palatino Linotype" w:eastAsia="Palatino Linotype" w:hAnsi="Palatino Linotype" w:cs="Palatino Linotype"/>
          <w:b/>
          <w:sz w:val="22"/>
        </w:rPr>
        <w:t>veinte de agost</w:t>
      </w:r>
      <w:r w:rsidRPr="00033C52">
        <w:rPr>
          <w:rFonts w:ascii="Palatino Linotype" w:eastAsia="Palatino Linotype" w:hAnsi="Palatino Linotype" w:cs="Palatino Linotype"/>
          <w:b/>
          <w:sz w:val="22"/>
        </w:rPr>
        <w:t xml:space="preserve">o de dos mil veinticuatro, </w:t>
      </w:r>
      <w:r w:rsidRPr="00033C52">
        <w:rPr>
          <w:rFonts w:ascii="Palatino Linotype" w:eastAsia="Palatino Linotype" w:hAnsi="Palatino Linotype" w:cs="Palatino Linotype"/>
          <w:sz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33C52">
        <w:rPr>
          <w:rFonts w:ascii="Palatino Linotype" w:eastAsia="Palatino Linotype" w:hAnsi="Palatino Linotype" w:cs="Palatino Linotype"/>
          <w:b/>
          <w:sz w:val="22"/>
        </w:rPr>
        <w:t xml:space="preserve">Sujeto Obligado </w:t>
      </w:r>
      <w:r w:rsidRPr="00033C52">
        <w:rPr>
          <w:rFonts w:ascii="Palatino Linotype" w:eastAsia="Palatino Linotype" w:hAnsi="Palatino Linotype" w:cs="Palatino Linotype"/>
          <w:sz w:val="22"/>
        </w:rPr>
        <w:t>presentara su informe justificado.</w:t>
      </w:r>
    </w:p>
    <w:p w14:paraId="5185B784" w14:textId="77777777" w:rsidR="000E5479" w:rsidRPr="00033C52" w:rsidRDefault="00014B04" w:rsidP="00732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bookmarkStart w:id="4" w:name="_heading=h.2s8eyo1" w:colFirst="0" w:colLast="0"/>
      <w:bookmarkEnd w:id="4"/>
      <w:r w:rsidRPr="00033C52">
        <w:rPr>
          <w:rFonts w:ascii="Palatino Linotype" w:eastAsia="Palatino Linotype" w:hAnsi="Palatino Linotype" w:cs="Palatino Linotype"/>
          <w:b/>
          <w:sz w:val="22"/>
        </w:rPr>
        <w:t>6. Manifestaciones e Informe Justificado</w:t>
      </w:r>
      <w:r w:rsidRPr="00033C52">
        <w:rPr>
          <w:rFonts w:ascii="Palatino Linotype" w:eastAsia="Palatino Linotype" w:hAnsi="Palatino Linotype" w:cs="Palatino Linotype"/>
          <w:sz w:val="22"/>
        </w:rPr>
        <w:t xml:space="preserve">. De las constancias que integran el expediente en que se actúa se advierte que durante el periodo de manifestaciones, </w:t>
      </w:r>
      <w:r w:rsidR="0000229D" w:rsidRPr="00033C52">
        <w:rPr>
          <w:rFonts w:ascii="Palatino Linotype" w:eastAsia="Palatino Linotype" w:hAnsi="Palatino Linotype" w:cs="Palatino Linotype"/>
          <w:sz w:val="22"/>
        </w:rPr>
        <w:t xml:space="preserve">el </w:t>
      </w:r>
      <w:r w:rsidR="0000229D" w:rsidRPr="00033C52">
        <w:rPr>
          <w:rFonts w:ascii="Palatino Linotype" w:eastAsia="Palatino Linotype" w:hAnsi="Palatino Linotype" w:cs="Palatino Linotype"/>
          <w:b/>
          <w:sz w:val="22"/>
        </w:rPr>
        <w:t xml:space="preserve">Sujeto Obligado </w:t>
      </w:r>
      <w:r w:rsidR="0000229D" w:rsidRPr="00033C52">
        <w:rPr>
          <w:rFonts w:ascii="Palatino Linotype" w:eastAsia="Palatino Linotype" w:hAnsi="Palatino Linotype" w:cs="Palatino Linotype"/>
          <w:sz w:val="22"/>
        </w:rPr>
        <w:t xml:space="preserve">rindió su informe justificado el </w:t>
      </w:r>
      <w:r w:rsidR="0000229D" w:rsidRPr="00033C52">
        <w:rPr>
          <w:rFonts w:ascii="Palatino Linotype" w:eastAsia="Palatino Linotype" w:hAnsi="Palatino Linotype" w:cs="Palatino Linotype"/>
          <w:b/>
          <w:sz w:val="22"/>
        </w:rPr>
        <w:t>diecisiete de octubre de dos mil veinticuatro</w:t>
      </w:r>
      <w:r w:rsidR="0000229D" w:rsidRPr="00033C52">
        <w:rPr>
          <w:rFonts w:ascii="Palatino Linotype" w:eastAsia="Palatino Linotype" w:hAnsi="Palatino Linotype" w:cs="Palatino Linotype"/>
          <w:sz w:val="22"/>
        </w:rPr>
        <w:t>, mediante el archivo electrónico “</w:t>
      </w:r>
      <w:r w:rsidR="0000229D" w:rsidRPr="00033C52">
        <w:rPr>
          <w:rFonts w:ascii="Palatino Linotype" w:eastAsia="Palatino Linotype" w:hAnsi="Palatino Linotype" w:cs="Palatino Linotype"/>
          <w:b/>
          <w:i/>
          <w:sz w:val="22"/>
        </w:rPr>
        <w:t>InfJustif4864Sol171.24Cobupem2.pdf”,</w:t>
      </w:r>
      <w:r w:rsidR="0000229D" w:rsidRPr="00033C52">
        <w:rPr>
          <w:rFonts w:ascii="Palatino Linotype" w:eastAsia="Palatino Linotype" w:hAnsi="Palatino Linotype" w:cs="Palatino Linotype"/>
          <w:sz w:val="22"/>
        </w:rPr>
        <w:t xml:space="preserve"> el cual se compone de catorce fojas y en él, se establece</w:t>
      </w:r>
      <w:r w:rsidR="000E5479" w:rsidRPr="00033C52">
        <w:rPr>
          <w:rFonts w:ascii="Palatino Linotype" w:eastAsia="Palatino Linotype" w:hAnsi="Palatino Linotype" w:cs="Palatino Linotype"/>
          <w:sz w:val="22"/>
        </w:rPr>
        <w:t>n las siguientes consideraciones:</w:t>
      </w:r>
    </w:p>
    <w:p w14:paraId="11DE1E5E" w14:textId="77777777" w:rsidR="000E5479" w:rsidRPr="00033C52" w:rsidRDefault="000E5479" w:rsidP="00732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p>
    <w:p w14:paraId="113FC6B5" w14:textId="77777777" w:rsidR="0092524B" w:rsidRPr="00033C52" w:rsidRDefault="0092524B" w:rsidP="003164E7">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En principio, el Sujeto Obligado orientó a la peticionaria para que solicitara la respectiva información a la Fiscalía General de Justicia del Estado de México, tomando en consideración que requirió información del Servicio Médico Forense del Estado de México, el cual depende de la citada Fiscalía, aunado a que con base en las disposiciones de la Ley General en materia de Desaparición Forzada de Personas, Desaparición cometida por particulares y del Sistema de Búsqueda de Personas y la Ley en materia de Desaparición Forzada de Personas y Desaparición cometida por Particulares para el Estado Libre y Soberano de México, se le expuso que la información solicitada forma parte del Banco Estatal de </w:t>
      </w:r>
      <w:r w:rsidR="00A95A69" w:rsidRPr="00033C52">
        <w:rPr>
          <w:rFonts w:ascii="Palatino Linotype" w:eastAsia="Palatino Linotype" w:hAnsi="Palatino Linotype" w:cs="Palatino Linotype"/>
          <w:sz w:val="22"/>
        </w:rPr>
        <w:t>Datos Forenses, el Registro Estatal de Personas No Identificadas y No Reclamadas y el Registro Estatal de Fosas, los cuales son administrados por la Fiscalía General en comento.</w:t>
      </w:r>
    </w:p>
    <w:p w14:paraId="56B6B6F7" w14:textId="77777777" w:rsidR="003164E7" w:rsidRPr="00033C52" w:rsidRDefault="003164E7" w:rsidP="003164E7">
      <w:pPr>
        <w:pStyle w:val="Prrafodelista"/>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p>
    <w:p w14:paraId="3A95F7D3" w14:textId="77777777" w:rsidR="003164E7" w:rsidRPr="00033C52" w:rsidRDefault="00A95A69" w:rsidP="003164E7">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lastRenderedPageBreak/>
        <w:t>Que a partir de lo expresado en el acto impugnado, se advierte que la peticionaria realizó diversas precisiones que permiten establecer con mayor claridad cuál es la información que solicita, estableciendo incluso que debe formar parte del “RNPDNO” (Registro Nacional de Personas Desaparecidas y No Localizadas).</w:t>
      </w:r>
    </w:p>
    <w:p w14:paraId="2651282E" w14:textId="77777777" w:rsidR="003164E7" w:rsidRPr="00033C52" w:rsidRDefault="003164E7" w:rsidP="003164E7">
      <w:pPr>
        <w:pBdr>
          <w:top w:val="nil"/>
          <w:left w:val="nil"/>
          <w:bottom w:val="nil"/>
          <w:right w:val="nil"/>
          <w:between w:val="nil"/>
        </w:pBdr>
        <w:tabs>
          <w:tab w:val="left" w:pos="284"/>
        </w:tabs>
        <w:spacing w:line="360" w:lineRule="auto"/>
        <w:ind w:right="900"/>
        <w:jc w:val="both"/>
        <w:rPr>
          <w:rFonts w:ascii="Palatino Linotype" w:eastAsia="Palatino Linotype" w:hAnsi="Palatino Linotype" w:cs="Palatino Linotype"/>
          <w:sz w:val="22"/>
        </w:rPr>
      </w:pPr>
    </w:p>
    <w:p w14:paraId="127F2DFA" w14:textId="77777777" w:rsidR="000E5479" w:rsidRPr="00033C52" w:rsidRDefault="003164E7" w:rsidP="003164E7">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Que, si bien dicha Comisión elabora los respectivos informes de localización, en los cuales se establecen los datos o información de las localizaciones de personas sin vida, incluyendo los lugares en que fueron localizados, no menos cierto es que </w:t>
      </w:r>
      <w:r w:rsidRPr="00033C52">
        <w:rPr>
          <w:rFonts w:ascii="Palatino Linotype" w:eastAsia="Palatino Linotype" w:hAnsi="Palatino Linotype" w:cs="Palatino Linotype"/>
          <w:b/>
          <w:sz w:val="22"/>
          <w:u w:val="single"/>
        </w:rPr>
        <w:t>dentro del Catálogo de la Plataforma de la COBUPEM, no se encuentran las opciones "fosas comunes” o “servicios médicos forenses”</w:t>
      </w:r>
      <w:r w:rsidRPr="00033C52">
        <w:rPr>
          <w:rFonts w:ascii="Palatino Linotype" w:eastAsia="Palatino Linotype" w:hAnsi="Palatino Linotype" w:cs="Palatino Linotype"/>
          <w:sz w:val="22"/>
        </w:rPr>
        <w:t xml:space="preserve">. </w:t>
      </w:r>
    </w:p>
    <w:p w14:paraId="34138B50" w14:textId="77777777" w:rsidR="003164E7" w:rsidRPr="00033C52" w:rsidRDefault="003164E7" w:rsidP="003164E7">
      <w:pPr>
        <w:pStyle w:val="Prrafodelista"/>
        <w:rPr>
          <w:rFonts w:ascii="Palatino Linotype" w:eastAsia="Palatino Linotype" w:hAnsi="Palatino Linotype" w:cs="Palatino Linotype"/>
          <w:sz w:val="22"/>
        </w:rPr>
      </w:pPr>
    </w:p>
    <w:p w14:paraId="6CD45E71" w14:textId="77777777" w:rsidR="003164E7" w:rsidRPr="00033C52" w:rsidRDefault="003164E7" w:rsidP="003164E7">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 Que con base en los párrafos 457 y 511 del Protocolo Homologado de Búsqueda de Personas Desaparecidas y No Localizadas, se señala que </w:t>
      </w:r>
      <w:r w:rsidRPr="00033C52">
        <w:rPr>
          <w:rFonts w:ascii="Palatino Linotype" w:eastAsia="Palatino Linotype" w:hAnsi="Palatino Linotype" w:cs="Palatino Linotype"/>
          <w:b/>
          <w:sz w:val="22"/>
        </w:rPr>
        <w:t xml:space="preserve">los informes de localización deben agregarse al RNPDNO (Registro Nacional de Personas </w:t>
      </w:r>
      <w:r w:rsidR="001D4A76" w:rsidRPr="00033C52">
        <w:rPr>
          <w:rFonts w:ascii="Palatino Linotype" w:eastAsia="Palatino Linotype" w:hAnsi="Palatino Linotype" w:cs="Palatino Linotype"/>
          <w:b/>
          <w:sz w:val="22"/>
        </w:rPr>
        <w:t>Desaparecidas y No Localizadas); asimismo precisa que este Sistema es administrado por la Comisión Nacional de Búsqueda de Personas</w:t>
      </w:r>
      <w:r w:rsidR="001D4A76" w:rsidRPr="00033C52">
        <w:rPr>
          <w:rFonts w:ascii="Palatino Linotype" w:eastAsia="Palatino Linotype" w:hAnsi="Palatino Linotype" w:cs="Palatino Linotype"/>
          <w:sz w:val="22"/>
        </w:rPr>
        <w:t>.</w:t>
      </w:r>
    </w:p>
    <w:p w14:paraId="2A3801D9" w14:textId="77777777" w:rsidR="001D4A76" w:rsidRPr="00033C52" w:rsidRDefault="001D4A76" w:rsidP="001D4A76">
      <w:pPr>
        <w:pStyle w:val="Prrafodelista"/>
        <w:rPr>
          <w:rFonts w:ascii="Palatino Linotype" w:eastAsia="Palatino Linotype" w:hAnsi="Palatino Linotype" w:cs="Palatino Linotype"/>
          <w:sz w:val="22"/>
        </w:rPr>
      </w:pPr>
    </w:p>
    <w:p w14:paraId="41ABB1C8" w14:textId="77777777" w:rsidR="001D4A76" w:rsidRPr="00033C52" w:rsidRDefault="001D4A76" w:rsidP="003164E7">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Que este Sistema </w:t>
      </w:r>
      <w:r w:rsidRPr="00033C52">
        <w:rPr>
          <w:rFonts w:ascii="Palatino Linotype" w:eastAsia="Palatino Linotype" w:hAnsi="Palatino Linotype" w:cs="Palatino Linotype"/>
          <w:b/>
          <w:sz w:val="22"/>
        </w:rPr>
        <w:t>si cuenta con los apartados en los que se contemplan como lugares de localización “FOSA COMÚN”, “PANTEÓN PRIVADO”, “PANTEÓN PÚBLICO” y “SERVICIO MÉDICO FORENSE”</w:t>
      </w:r>
      <w:r w:rsidRPr="00033C52">
        <w:rPr>
          <w:rFonts w:ascii="Palatino Linotype" w:eastAsia="Palatino Linotype" w:hAnsi="Palatino Linotype" w:cs="Palatino Linotype"/>
          <w:sz w:val="22"/>
        </w:rPr>
        <w:t>.</w:t>
      </w:r>
    </w:p>
    <w:p w14:paraId="72D01839" w14:textId="77777777" w:rsidR="001D4A76" w:rsidRPr="00033C52" w:rsidRDefault="001D4A76" w:rsidP="00732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p>
    <w:p w14:paraId="343E495B" w14:textId="77777777" w:rsidR="0000229D" w:rsidRPr="00033C52" w:rsidRDefault="00B1029B" w:rsidP="00732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Es de precisar que por cuanto hace a </w:t>
      </w:r>
      <w:r w:rsidR="0000229D" w:rsidRPr="00033C52">
        <w:rPr>
          <w:rFonts w:ascii="Palatino Linotype" w:eastAsia="Palatino Linotype" w:hAnsi="Palatino Linotype" w:cs="Palatino Linotype"/>
          <w:b/>
          <w:sz w:val="22"/>
        </w:rPr>
        <w:t>la parte Recurrente</w:t>
      </w:r>
      <w:r w:rsidRPr="00033C52">
        <w:rPr>
          <w:rFonts w:ascii="Palatino Linotype" w:eastAsia="Palatino Linotype" w:hAnsi="Palatino Linotype" w:cs="Palatino Linotype"/>
          <w:sz w:val="22"/>
        </w:rPr>
        <w:t>, se tiene constancia en el expediente electrónico que esta</w:t>
      </w:r>
      <w:r w:rsidR="0000229D" w:rsidRPr="00033C52">
        <w:rPr>
          <w:rFonts w:ascii="Palatino Linotype" w:eastAsia="Palatino Linotype" w:hAnsi="Palatino Linotype" w:cs="Palatino Linotype"/>
          <w:b/>
          <w:i/>
          <w:sz w:val="22"/>
        </w:rPr>
        <w:t xml:space="preserve"> </w:t>
      </w:r>
      <w:r w:rsidR="0000229D" w:rsidRPr="00033C52">
        <w:rPr>
          <w:rFonts w:ascii="Palatino Linotype" w:eastAsia="Palatino Linotype" w:hAnsi="Palatino Linotype" w:cs="Palatino Linotype"/>
          <w:sz w:val="22"/>
        </w:rPr>
        <w:t>fue omisa</w:t>
      </w:r>
      <w:r w:rsidR="007328C6" w:rsidRPr="00033C52">
        <w:rPr>
          <w:rFonts w:ascii="Palatino Linotype" w:eastAsia="Palatino Linotype" w:hAnsi="Palatino Linotype" w:cs="Palatino Linotype"/>
          <w:sz w:val="22"/>
        </w:rPr>
        <w:t xml:space="preserve"> en adjuntar su informe justificado o manifestaciones, por lo que se tiene por precluido su derecho para tal efecto.</w:t>
      </w:r>
      <w:r w:rsidR="007328C6" w:rsidRPr="00033C52">
        <w:rPr>
          <w:rFonts w:ascii="Palatino Linotype" w:eastAsia="Palatino Linotype" w:hAnsi="Palatino Linotype" w:cs="Palatino Linotype"/>
          <w:b/>
          <w:sz w:val="22"/>
        </w:rPr>
        <w:t xml:space="preserve"> </w:t>
      </w:r>
    </w:p>
    <w:p w14:paraId="5490EB45" w14:textId="77777777" w:rsidR="0000229D" w:rsidRPr="00033C52" w:rsidRDefault="0000229D" w:rsidP="00732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noProof/>
          <w:sz w:val="22"/>
        </w:rPr>
        <w:lastRenderedPageBreak/>
        <w:drawing>
          <wp:inline distT="0" distB="0" distL="0" distR="0" wp14:anchorId="29B1F945" wp14:editId="2BB4A7B5">
            <wp:extent cx="5612130" cy="2000885"/>
            <wp:effectExtent l="19050" t="19050" r="26670" b="184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000885"/>
                    </a:xfrm>
                    <a:prstGeom prst="rect">
                      <a:avLst/>
                    </a:prstGeom>
                    <a:ln>
                      <a:solidFill>
                        <a:schemeClr val="tx1"/>
                      </a:solidFill>
                    </a:ln>
                  </pic:spPr>
                </pic:pic>
              </a:graphicData>
            </a:graphic>
          </wp:inline>
        </w:drawing>
      </w:r>
    </w:p>
    <w:p w14:paraId="569E8D48" w14:textId="77777777" w:rsidR="00B47303" w:rsidRPr="00033C52" w:rsidRDefault="00B1029B" w:rsidP="00B47303">
      <w:pPr>
        <w:spacing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b/>
          <w:sz w:val="22"/>
        </w:rPr>
        <w:t>7</w:t>
      </w:r>
      <w:r w:rsidR="00B47303" w:rsidRPr="00033C52">
        <w:rPr>
          <w:rFonts w:ascii="Palatino Linotype" w:eastAsia="Palatino Linotype" w:hAnsi="Palatino Linotype" w:cs="Palatino Linotype"/>
          <w:b/>
          <w:sz w:val="22"/>
        </w:rPr>
        <w:t>. Ampliación del término para resolver</w:t>
      </w:r>
      <w:r w:rsidR="00B47303" w:rsidRPr="00033C52">
        <w:rPr>
          <w:rFonts w:ascii="Palatino Linotype" w:eastAsia="Palatino Linotype" w:hAnsi="Palatino Linotype" w:cs="Palatino Linotype"/>
          <w:sz w:val="22"/>
        </w:rPr>
        <w:t xml:space="preserve">. El </w:t>
      </w:r>
      <w:r w:rsidRPr="00033C52">
        <w:rPr>
          <w:rFonts w:ascii="Palatino Linotype" w:eastAsia="Palatino Linotype" w:hAnsi="Palatino Linotype" w:cs="Palatino Linotype"/>
          <w:b/>
          <w:sz w:val="22"/>
        </w:rPr>
        <w:t>nueve</w:t>
      </w:r>
      <w:r w:rsidR="00804DB8" w:rsidRPr="00033C52">
        <w:rPr>
          <w:rFonts w:ascii="Palatino Linotype" w:eastAsia="Palatino Linotype" w:hAnsi="Palatino Linotype" w:cs="Palatino Linotype"/>
          <w:b/>
          <w:sz w:val="22"/>
        </w:rPr>
        <w:t xml:space="preserve"> de octubre</w:t>
      </w:r>
      <w:r w:rsidR="00B47303" w:rsidRPr="00033C52">
        <w:rPr>
          <w:rFonts w:ascii="Palatino Linotype" w:eastAsia="Palatino Linotype" w:hAnsi="Palatino Linotype" w:cs="Palatino Linotype"/>
          <w:b/>
          <w:sz w:val="22"/>
        </w:rPr>
        <w:t xml:space="preserve"> de dos mil veinticuatro</w:t>
      </w:r>
      <w:r w:rsidR="00B47303" w:rsidRPr="00033C52">
        <w:rPr>
          <w:rFonts w:ascii="Palatino Linotype" w:eastAsia="Palatino Linotype" w:hAnsi="Palatino Linotype" w:cs="Palatino Linotype"/>
          <w:sz w:val="22"/>
        </w:rPr>
        <w:t>, se amplió el término para resolver el recurso de revisión en términos del artículo 181 párrafo tercero de la Ley de Transparencia y Acceso a la Información Pública del Estado de México y Municipios.</w:t>
      </w:r>
    </w:p>
    <w:p w14:paraId="1B9EED7B" w14:textId="77777777" w:rsidR="00B1029B" w:rsidRPr="00033C52" w:rsidRDefault="00B1029B" w:rsidP="00B1029B">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B0957DC" w14:textId="77777777" w:rsidR="00B1029B" w:rsidRPr="00033C52" w:rsidRDefault="00B1029B" w:rsidP="00B1029B">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707C5408" w14:textId="77777777" w:rsidR="00B1029B" w:rsidRPr="00033C52" w:rsidRDefault="00B1029B" w:rsidP="00B1029B">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CB0B130" w14:textId="77777777" w:rsidR="00B1029B" w:rsidRPr="00033C52" w:rsidRDefault="00B1029B" w:rsidP="00B1029B">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18A690F" w14:textId="77777777" w:rsidR="00B1029B" w:rsidRPr="00033C52" w:rsidRDefault="00B1029B" w:rsidP="00B1029B">
      <w:pPr>
        <w:spacing w:before="240" w:after="240" w:line="360" w:lineRule="auto"/>
        <w:jc w:val="both"/>
        <w:rPr>
          <w:rFonts w:ascii="Palatino Linotype" w:eastAsia="Palatino Linotype" w:hAnsi="Palatino Linotype" w:cs="Palatino Linotype"/>
          <w:strike/>
          <w:sz w:val="22"/>
          <w:szCs w:val="22"/>
        </w:rPr>
      </w:pPr>
      <w:r w:rsidRPr="00033C52">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5ED5092" w14:textId="77777777" w:rsidR="00B1029B" w:rsidRPr="00033C52" w:rsidRDefault="00B1029B" w:rsidP="00B1029B">
      <w:pPr>
        <w:numPr>
          <w:ilvl w:val="0"/>
          <w:numId w:val="4"/>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b/>
          <w:sz w:val="22"/>
          <w:szCs w:val="22"/>
        </w:rPr>
        <w:t>Complejidad del Asunto:</w:t>
      </w:r>
      <w:r w:rsidRPr="00033C52">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3C38CF00" w14:textId="77777777" w:rsidR="00B1029B" w:rsidRPr="00033C52" w:rsidRDefault="00B1029B" w:rsidP="00B1029B">
      <w:pPr>
        <w:numPr>
          <w:ilvl w:val="0"/>
          <w:numId w:val="4"/>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b/>
          <w:sz w:val="22"/>
          <w:szCs w:val="22"/>
        </w:rPr>
        <w:t>Actividad Procesal del interesado</w:t>
      </w:r>
      <w:r w:rsidRPr="00033C52">
        <w:rPr>
          <w:rFonts w:ascii="Palatino Linotype" w:eastAsia="Palatino Linotype" w:hAnsi="Palatino Linotype" w:cs="Palatino Linotype"/>
          <w:sz w:val="22"/>
          <w:szCs w:val="22"/>
        </w:rPr>
        <w:t>. Acciones u omisiones del interesado.</w:t>
      </w:r>
    </w:p>
    <w:p w14:paraId="6A6A044C" w14:textId="77777777" w:rsidR="00B1029B" w:rsidRPr="00033C52" w:rsidRDefault="00B1029B" w:rsidP="00B1029B">
      <w:pPr>
        <w:numPr>
          <w:ilvl w:val="0"/>
          <w:numId w:val="4"/>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b/>
          <w:sz w:val="22"/>
          <w:szCs w:val="22"/>
        </w:rPr>
        <w:t>Conducta de la Autoridad:</w:t>
      </w:r>
      <w:r w:rsidRPr="00033C52">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0033B486" w14:textId="77777777" w:rsidR="00B1029B" w:rsidRPr="00033C52" w:rsidRDefault="00B1029B" w:rsidP="00B1029B">
      <w:pPr>
        <w:numPr>
          <w:ilvl w:val="0"/>
          <w:numId w:val="4"/>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b/>
          <w:sz w:val="22"/>
          <w:szCs w:val="22"/>
        </w:rPr>
        <w:t>La afectación generada en la situación jurídica de la persona involucrada en el proceso:</w:t>
      </w:r>
      <w:r w:rsidRPr="00033C52">
        <w:rPr>
          <w:rFonts w:ascii="Palatino Linotype" w:eastAsia="Palatino Linotype" w:hAnsi="Palatino Linotype" w:cs="Palatino Linotype"/>
          <w:sz w:val="22"/>
          <w:szCs w:val="22"/>
        </w:rPr>
        <w:t xml:space="preserve"> Violación a sus derechos humanos.</w:t>
      </w:r>
    </w:p>
    <w:p w14:paraId="5AA13525" w14:textId="77777777" w:rsidR="00B1029B" w:rsidRPr="00033C52" w:rsidRDefault="00B1029B" w:rsidP="00B1029B">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580BCAF" w14:textId="77777777" w:rsidR="00B1029B" w:rsidRPr="00033C52" w:rsidRDefault="00B1029B" w:rsidP="00B1029B">
      <w:pPr>
        <w:spacing w:before="240" w:after="240" w:line="360" w:lineRule="auto"/>
        <w:jc w:val="both"/>
        <w:rPr>
          <w:rFonts w:ascii="Palatino Linotype" w:eastAsia="Palatino Linotype" w:hAnsi="Palatino Linotype" w:cs="Palatino Linotype"/>
          <w:b/>
          <w:sz w:val="22"/>
          <w:szCs w:val="22"/>
        </w:rPr>
      </w:pPr>
      <w:r w:rsidRPr="00033C52">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033C52">
        <w:rPr>
          <w:rFonts w:ascii="Palatino Linotype" w:eastAsia="Palatino Linotype" w:hAnsi="Palatino Linotype" w:cs="Palatino Linotype"/>
          <w:i/>
          <w:sz w:val="22"/>
          <w:szCs w:val="22"/>
        </w:rPr>
        <w:t xml:space="preserve">“TÉRMINOS PROCESALES. PARA DETERMINAR SI UN FUNCIONARIO JUDICIAL ACTUÓ INDEBIDAMENTE POR NO </w:t>
      </w:r>
      <w:r w:rsidRPr="00033C52">
        <w:rPr>
          <w:rFonts w:ascii="Palatino Linotype" w:eastAsia="Palatino Linotype" w:hAnsi="Palatino Linotype" w:cs="Palatino Linotype"/>
          <w:i/>
          <w:sz w:val="22"/>
          <w:szCs w:val="22"/>
        </w:rPr>
        <w:lastRenderedPageBreak/>
        <w:t>RESPETARLOS SE DEBE ATENDER AL PRESUPUESTO QUE CONSIDERÓ EL LEGISLADOR AL FIJARLOS Y LAS CARACTERÍSTICAS DEL CASO.”</w:t>
      </w:r>
      <w:r w:rsidRPr="00033C52">
        <w:rPr>
          <w:rFonts w:ascii="Palatino Linotype" w:eastAsia="Palatino Linotype" w:hAnsi="Palatino Linotype" w:cs="Palatino Linotype"/>
          <w:sz w:val="22"/>
          <w:szCs w:val="22"/>
        </w:rPr>
        <w:t>, visible en la Gaceta del Seminario Judicial de la Federación con el registro digital 205635.</w:t>
      </w:r>
    </w:p>
    <w:p w14:paraId="66D3718B" w14:textId="77777777" w:rsidR="00B1029B" w:rsidRPr="00033C52" w:rsidRDefault="00B1029B" w:rsidP="00B1029B">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8B7D7F5" w14:textId="77777777" w:rsidR="00B1029B" w:rsidRPr="00033C52" w:rsidRDefault="00B1029B" w:rsidP="00B1029B">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1FE4B284" w14:textId="77777777" w:rsidR="00B1029B" w:rsidRPr="00033C52" w:rsidRDefault="00B1029B" w:rsidP="008E2846">
      <w:pPr>
        <w:spacing w:before="240" w:after="240" w:line="360" w:lineRule="auto"/>
        <w:ind w:left="567" w:right="900"/>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 xml:space="preserve"> </w:t>
      </w:r>
      <w:r w:rsidRPr="00033C52">
        <w:rPr>
          <w:rFonts w:ascii="Palatino Linotype" w:eastAsia="Palatino Linotype" w:hAnsi="Palatino Linotype" w:cs="Palatino Linotype"/>
          <w:b/>
          <w:i/>
          <w:sz w:val="22"/>
          <w:szCs w:val="22"/>
        </w:rPr>
        <w:t>“PLAZO RAZONABLE PARA RESOLVER. DIMENSIÓN Y EFECTOS DE ESTE CONCEPTO CUANDO SE ADUCE EXCESIVA CARGA DE TRABAJO</w:t>
      </w:r>
      <w:r w:rsidRPr="00033C52">
        <w:rPr>
          <w:rFonts w:ascii="Palatino Linotype" w:eastAsia="Palatino Linotype" w:hAnsi="Palatino Linotype" w:cs="Palatino Linotype"/>
          <w:i/>
          <w:sz w:val="22"/>
          <w:szCs w:val="22"/>
        </w:rPr>
        <w:t>.”</w:t>
      </w:r>
      <w:r w:rsidRPr="00033C52">
        <w:rPr>
          <w:rFonts w:ascii="Palatino Linotype" w:eastAsia="Palatino Linotype" w:hAnsi="Palatino Linotype" w:cs="Palatino Linotype"/>
          <w:sz w:val="22"/>
          <w:szCs w:val="22"/>
        </w:rPr>
        <w:t xml:space="preserve"> consultable en el Seminario Judicial de la Federación y su gaceta, con el registro digital 2002351.</w:t>
      </w:r>
    </w:p>
    <w:p w14:paraId="23A123A2" w14:textId="77777777" w:rsidR="00B1029B" w:rsidRPr="00033C52" w:rsidRDefault="00B1029B" w:rsidP="008E2846">
      <w:pPr>
        <w:spacing w:before="240" w:after="240" w:line="360" w:lineRule="auto"/>
        <w:ind w:left="567" w:right="900"/>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033C52">
        <w:rPr>
          <w:rFonts w:ascii="Palatino Linotype" w:eastAsia="Palatino Linotype" w:hAnsi="Palatino Linotype" w:cs="Palatino Linotype"/>
          <w:sz w:val="22"/>
          <w:szCs w:val="22"/>
        </w:rPr>
        <w:t>, visible en el Seminario Judicial de la Federación y su gaceta, con el registro digital 2002350.</w:t>
      </w:r>
    </w:p>
    <w:p w14:paraId="77E0C1BC" w14:textId="77777777" w:rsidR="00B1029B" w:rsidRPr="00033C52" w:rsidRDefault="00B1029B" w:rsidP="00B1029B">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del plazo legal para resolver el presente asunto, resulta de carácter excepcional.</w:t>
      </w:r>
    </w:p>
    <w:p w14:paraId="047538DE" w14:textId="77777777" w:rsidR="00B1029B" w:rsidRPr="00033C52" w:rsidRDefault="00B1029B" w:rsidP="00B47303">
      <w:pPr>
        <w:spacing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b/>
          <w:sz w:val="22"/>
        </w:rPr>
        <w:t xml:space="preserve">8.  Cierre de instrucción. </w:t>
      </w:r>
      <w:r w:rsidRPr="00033C52">
        <w:rPr>
          <w:rFonts w:ascii="Palatino Linotype" w:eastAsia="Palatino Linotype" w:hAnsi="Palatino Linotype" w:cs="Palatino Linotype"/>
          <w:sz w:val="22"/>
        </w:rPr>
        <w:t xml:space="preserve">Una vez transcurrido el periodo otorgado a las partes para realizar sus manifestaciones y no habiendo documentos que integrar al expediente, el </w:t>
      </w:r>
      <w:r w:rsidR="00671165" w:rsidRPr="00033C52">
        <w:rPr>
          <w:rFonts w:ascii="Palatino Linotype" w:eastAsia="Palatino Linotype" w:hAnsi="Palatino Linotype" w:cs="Palatino Linotype"/>
          <w:b/>
          <w:sz w:val="22"/>
        </w:rPr>
        <w:t>veintiocho</w:t>
      </w:r>
      <w:r w:rsidRPr="00033C52">
        <w:rPr>
          <w:rFonts w:ascii="Palatino Linotype" w:eastAsia="Palatino Linotype" w:hAnsi="Palatino Linotype" w:cs="Palatino Linotype"/>
          <w:b/>
          <w:sz w:val="22"/>
        </w:rPr>
        <w:t xml:space="preserve"> de octubre de dos mil veinticuatro,</w:t>
      </w:r>
      <w:r w:rsidRPr="00033C52">
        <w:rPr>
          <w:rFonts w:ascii="Palatino Linotype" w:eastAsia="Palatino Linotype" w:hAnsi="Palatino Linotype" w:cs="Palatino Linotype"/>
          <w:sz w:val="22"/>
        </w:rPr>
        <w:t xml:space="preserve"> la Comisionada Ponente determinó el cierre de instrucción en términos de la fracción VI del artículo 185 de la Ley de Transparencia y Acceso a la Información Pública del Estado de México y Municipios.</w:t>
      </w:r>
    </w:p>
    <w:p w14:paraId="201361F6" w14:textId="77777777" w:rsidR="00E96F5D" w:rsidRPr="00033C52" w:rsidRDefault="00014B04">
      <w:pPr>
        <w:spacing w:before="240" w:after="240" w:line="360" w:lineRule="auto"/>
        <w:jc w:val="both"/>
        <w:rPr>
          <w:rFonts w:ascii="Palatino Linotype" w:eastAsia="Palatino Linotype" w:hAnsi="Palatino Linotype" w:cs="Palatino Linotype"/>
          <w:sz w:val="20"/>
        </w:rPr>
      </w:pPr>
      <w:r w:rsidRPr="00033C52">
        <w:rPr>
          <w:rFonts w:ascii="Palatino Linotype" w:eastAsia="Palatino Linotype" w:hAnsi="Palatino Linotype" w:cs="Palatino Linotype"/>
          <w:sz w:val="22"/>
        </w:rPr>
        <w:t xml:space="preserve">En razón de que fue debidamente sustanciado el expediente electrónico y no existe diligencia pendiente de desahogo, se emite la Resolución que conforme a Derecho proceda, de acuerdo con los siguientes: </w:t>
      </w:r>
    </w:p>
    <w:p w14:paraId="22A1CE85" w14:textId="77777777" w:rsidR="00E96F5D" w:rsidRPr="00033C52" w:rsidRDefault="00014B04">
      <w:pPr>
        <w:widowControl w:val="0"/>
        <w:spacing w:before="240" w:after="240" w:line="360" w:lineRule="auto"/>
        <w:jc w:val="center"/>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II. C O N S I D E R A N D O S</w:t>
      </w:r>
    </w:p>
    <w:p w14:paraId="347C87FA" w14:textId="77777777" w:rsidR="00E96F5D" w:rsidRPr="00033C52" w:rsidRDefault="00014B04">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b/>
          <w:sz w:val="22"/>
        </w:rPr>
        <w:t>Primero. Competencia.</w:t>
      </w:r>
      <w:r w:rsidRPr="00033C52">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8795C7C" w14:textId="77777777" w:rsidR="00E96F5D" w:rsidRPr="00033C52" w:rsidRDefault="00014B04">
      <w:pPr>
        <w:spacing w:before="240" w:after="240" w:line="360" w:lineRule="auto"/>
        <w:jc w:val="both"/>
        <w:rPr>
          <w:rFonts w:ascii="Palatino Linotype" w:eastAsia="Palatino Linotype" w:hAnsi="Palatino Linotype" w:cs="Palatino Linotype"/>
          <w:sz w:val="22"/>
        </w:rPr>
      </w:pPr>
      <w:bookmarkStart w:id="5" w:name="_heading=h.tyjcwt" w:colFirst="0" w:colLast="0"/>
      <w:bookmarkEnd w:id="5"/>
      <w:r w:rsidRPr="00033C52">
        <w:rPr>
          <w:rFonts w:ascii="Palatino Linotype" w:eastAsia="Palatino Linotype" w:hAnsi="Palatino Linotype" w:cs="Palatino Linotype"/>
          <w:b/>
          <w:sz w:val="22"/>
        </w:rPr>
        <w:t>Segundo. Oportunidad y Procedibilidad del Recurso de Revisión</w:t>
      </w:r>
      <w:r w:rsidRPr="00033C52">
        <w:rPr>
          <w:rFonts w:ascii="Palatino Linotype" w:eastAsia="Palatino Linotype" w:hAnsi="Palatino Linotype" w:cs="Palatino Linotype"/>
          <w:sz w:val="22"/>
        </w:rPr>
        <w:t xml:space="preserve">. Previo al estudio del fondo del asunto, se procede a analizar los requisitos de oportunidad y procedibilidad que </w:t>
      </w:r>
      <w:r w:rsidRPr="00033C52">
        <w:rPr>
          <w:rFonts w:ascii="Palatino Linotype" w:eastAsia="Palatino Linotype" w:hAnsi="Palatino Linotype" w:cs="Palatino Linotype"/>
          <w:sz w:val="22"/>
        </w:rPr>
        <w:lastRenderedPageBreak/>
        <w:t>debe reunir el recurso de revisión interpuesto, previstos en los artículos 178 y 180 de la Ley de Transparencia y Acceso a la Información Pública del Estado de México y Municipios.</w:t>
      </w:r>
    </w:p>
    <w:p w14:paraId="52DDD2A5" w14:textId="77777777" w:rsidR="00E96F5D" w:rsidRPr="00033C52" w:rsidRDefault="00014B04">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033C52">
        <w:rPr>
          <w:rFonts w:ascii="Palatino Linotype" w:eastAsia="Palatino Linotype" w:hAnsi="Palatino Linotype" w:cs="Palatino Linotype"/>
          <w:b/>
          <w:sz w:val="22"/>
          <w:szCs w:val="22"/>
        </w:rPr>
        <w:t xml:space="preserve">Sujeto Obligado </w:t>
      </w:r>
      <w:r w:rsidRPr="00033C52">
        <w:rPr>
          <w:rFonts w:ascii="Palatino Linotype" w:eastAsia="Palatino Linotype" w:hAnsi="Palatino Linotype" w:cs="Palatino Linotype"/>
          <w:sz w:val="22"/>
          <w:szCs w:val="22"/>
        </w:rPr>
        <w:t xml:space="preserve">remitió la respuesta a la solicitud de información el </w:t>
      </w:r>
      <w:r w:rsidR="00804DB8" w:rsidRPr="00033C52">
        <w:rPr>
          <w:rFonts w:ascii="Palatino Linotype" w:eastAsia="Palatino Linotype" w:hAnsi="Palatino Linotype" w:cs="Palatino Linotype"/>
          <w:b/>
          <w:sz w:val="22"/>
          <w:szCs w:val="22"/>
        </w:rPr>
        <w:t>quince</w:t>
      </w:r>
      <w:r w:rsidRPr="00033C52">
        <w:rPr>
          <w:rFonts w:ascii="Palatino Linotype" w:eastAsia="Palatino Linotype" w:hAnsi="Palatino Linotype" w:cs="Palatino Linotype"/>
          <w:b/>
          <w:sz w:val="22"/>
          <w:szCs w:val="22"/>
        </w:rPr>
        <w:t xml:space="preserve"> de </w:t>
      </w:r>
      <w:r w:rsidR="00804DB8" w:rsidRPr="00033C52">
        <w:rPr>
          <w:rFonts w:ascii="Palatino Linotype" w:eastAsia="Palatino Linotype" w:hAnsi="Palatino Linotype" w:cs="Palatino Linotype"/>
          <w:b/>
          <w:sz w:val="22"/>
          <w:szCs w:val="22"/>
        </w:rPr>
        <w:t>agost</w:t>
      </w:r>
      <w:r w:rsidRPr="00033C52">
        <w:rPr>
          <w:rFonts w:ascii="Palatino Linotype" w:eastAsia="Palatino Linotype" w:hAnsi="Palatino Linotype" w:cs="Palatino Linotype"/>
          <w:b/>
          <w:sz w:val="22"/>
          <w:szCs w:val="22"/>
        </w:rPr>
        <w:t>o</w:t>
      </w:r>
      <w:r w:rsidRPr="00033C52">
        <w:rPr>
          <w:rFonts w:ascii="Palatino Linotype" w:eastAsia="Palatino Linotype" w:hAnsi="Palatino Linotype" w:cs="Palatino Linotype"/>
          <w:sz w:val="22"/>
          <w:szCs w:val="22"/>
        </w:rPr>
        <w:t xml:space="preserve"> </w:t>
      </w:r>
      <w:r w:rsidRPr="00033C52">
        <w:rPr>
          <w:rFonts w:ascii="Palatino Linotype" w:eastAsia="Palatino Linotype" w:hAnsi="Palatino Linotype" w:cs="Palatino Linotype"/>
          <w:b/>
          <w:sz w:val="22"/>
          <w:szCs w:val="22"/>
        </w:rPr>
        <w:t xml:space="preserve">de dos mil veinticuatro, </w:t>
      </w:r>
      <w:r w:rsidRPr="00033C52">
        <w:rPr>
          <w:rFonts w:ascii="Palatino Linotype" w:eastAsia="Palatino Linotype" w:hAnsi="Palatino Linotype" w:cs="Palatino Linotype"/>
          <w:sz w:val="22"/>
          <w:szCs w:val="22"/>
        </w:rPr>
        <w:t xml:space="preserve">mientras que el recurso de revisión interpuesto por </w:t>
      </w:r>
      <w:r w:rsidRPr="00033C52">
        <w:rPr>
          <w:rFonts w:ascii="Palatino Linotype" w:eastAsia="Palatino Linotype" w:hAnsi="Palatino Linotype" w:cs="Palatino Linotype"/>
          <w:b/>
          <w:sz w:val="22"/>
          <w:szCs w:val="22"/>
        </w:rPr>
        <w:t>la parte</w:t>
      </w:r>
      <w:r w:rsidRPr="00033C52">
        <w:rPr>
          <w:rFonts w:ascii="Palatino Linotype" w:eastAsia="Palatino Linotype" w:hAnsi="Palatino Linotype" w:cs="Palatino Linotype"/>
          <w:sz w:val="22"/>
          <w:szCs w:val="22"/>
        </w:rPr>
        <w:t xml:space="preserve"> </w:t>
      </w:r>
      <w:r w:rsidRPr="00033C52">
        <w:rPr>
          <w:rFonts w:ascii="Palatino Linotype" w:eastAsia="Palatino Linotype" w:hAnsi="Palatino Linotype" w:cs="Palatino Linotype"/>
          <w:b/>
          <w:sz w:val="22"/>
          <w:szCs w:val="22"/>
        </w:rPr>
        <w:t>Recurrente</w:t>
      </w:r>
      <w:r w:rsidRPr="00033C52">
        <w:rPr>
          <w:rFonts w:ascii="Palatino Linotype" w:eastAsia="Palatino Linotype" w:hAnsi="Palatino Linotype" w:cs="Palatino Linotype"/>
          <w:sz w:val="22"/>
          <w:szCs w:val="22"/>
        </w:rPr>
        <w:t xml:space="preserve">, se tuvo por presentado el día </w:t>
      </w:r>
      <w:r w:rsidR="00804DB8" w:rsidRPr="00033C52">
        <w:rPr>
          <w:rFonts w:ascii="Palatino Linotype" w:eastAsia="Palatino Linotype" w:hAnsi="Palatino Linotype" w:cs="Palatino Linotype"/>
          <w:b/>
          <w:sz w:val="22"/>
          <w:szCs w:val="22"/>
        </w:rPr>
        <w:t>quince de agosto</w:t>
      </w:r>
      <w:r w:rsidRPr="00033C52">
        <w:rPr>
          <w:rFonts w:ascii="Palatino Linotype" w:eastAsia="Palatino Linotype" w:hAnsi="Palatino Linotype" w:cs="Palatino Linotype"/>
          <w:sz w:val="22"/>
          <w:szCs w:val="22"/>
        </w:rPr>
        <w:t xml:space="preserve"> </w:t>
      </w:r>
      <w:r w:rsidRPr="00033C52">
        <w:rPr>
          <w:rFonts w:ascii="Palatino Linotype" w:eastAsia="Palatino Linotype" w:hAnsi="Palatino Linotype" w:cs="Palatino Linotype"/>
          <w:b/>
          <w:sz w:val="22"/>
          <w:szCs w:val="22"/>
        </w:rPr>
        <w:t xml:space="preserve">de dos mil veinticuatro, </w:t>
      </w:r>
      <w:r w:rsidRPr="00033C52">
        <w:rPr>
          <w:rFonts w:ascii="Palatino Linotype" w:eastAsia="Palatino Linotype" w:hAnsi="Palatino Linotype" w:cs="Palatino Linotype"/>
          <w:sz w:val="22"/>
          <w:szCs w:val="22"/>
        </w:rPr>
        <w:t xml:space="preserve">esto es, el </w:t>
      </w:r>
      <w:r w:rsidRPr="00033C52">
        <w:rPr>
          <w:rFonts w:ascii="Palatino Linotype" w:eastAsia="Palatino Linotype" w:hAnsi="Palatino Linotype" w:cs="Palatino Linotype"/>
          <w:b/>
          <w:sz w:val="22"/>
          <w:szCs w:val="22"/>
        </w:rPr>
        <w:t>mismo</w:t>
      </w:r>
      <w:r w:rsidRPr="00033C52">
        <w:rPr>
          <w:rFonts w:ascii="Palatino Linotype" w:eastAsia="Palatino Linotype" w:hAnsi="Palatino Linotype" w:cs="Palatino Linotype"/>
          <w:sz w:val="22"/>
          <w:szCs w:val="22"/>
        </w:rPr>
        <w:t xml:space="preserve"> </w:t>
      </w:r>
      <w:r w:rsidRPr="00033C52">
        <w:rPr>
          <w:rFonts w:ascii="Palatino Linotype" w:eastAsia="Palatino Linotype" w:hAnsi="Palatino Linotype" w:cs="Palatino Linotype"/>
          <w:b/>
          <w:sz w:val="22"/>
          <w:szCs w:val="22"/>
        </w:rPr>
        <w:t>día hábil en el que tuvo conocimiento de la respuesta impugnada.</w:t>
      </w:r>
      <w:r w:rsidRPr="00033C52">
        <w:rPr>
          <w:rFonts w:ascii="Palatino Linotype" w:eastAsia="Palatino Linotype" w:hAnsi="Palatino Linotype" w:cs="Palatino Linotype"/>
          <w:sz w:val="22"/>
          <w:szCs w:val="22"/>
        </w:rPr>
        <w:t xml:space="preserve"> </w:t>
      </w:r>
    </w:p>
    <w:p w14:paraId="22E6D65D" w14:textId="77777777" w:rsidR="00E96F5D" w:rsidRPr="00033C52" w:rsidRDefault="00014B04">
      <w:pPr>
        <w:spacing w:before="240" w:after="240" w:line="360" w:lineRule="auto"/>
        <w:jc w:val="both"/>
        <w:rPr>
          <w:sz w:val="22"/>
          <w:szCs w:val="22"/>
        </w:rPr>
      </w:pPr>
      <w:r w:rsidRPr="00033C52">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0CBA8023" w14:textId="77777777" w:rsidR="00E96F5D" w:rsidRPr="00033C52" w:rsidRDefault="00014B04">
      <w:pPr>
        <w:spacing w:before="120" w:after="120"/>
        <w:ind w:left="851" w:right="902"/>
        <w:jc w:val="both"/>
        <w:rPr>
          <w:sz w:val="22"/>
          <w:szCs w:val="22"/>
        </w:rPr>
      </w:pPr>
      <w:r w:rsidRPr="00033C52">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033C52">
        <w:rPr>
          <w:rFonts w:ascii="Palatino Linotype" w:eastAsia="Palatino Linotype" w:hAnsi="Palatino Linotype" w:cs="Palatino Linotype"/>
          <w:i/>
          <w:sz w:val="22"/>
          <w:szCs w:val="22"/>
        </w:rPr>
        <w:t>.</w:t>
      </w:r>
    </w:p>
    <w:p w14:paraId="69D263BA" w14:textId="77777777" w:rsidR="00E96F5D" w:rsidRPr="00033C52" w:rsidRDefault="00014B04">
      <w:pPr>
        <w:spacing w:before="120" w:after="120"/>
        <w:ind w:left="851" w:right="902"/>
        <w:jc w:val="both"/>
        <w:rPr>
          <w:sz w:val="22"/>
          <w:szCs w:val="22"/>
        </w:rPr>
      </w:pPr>
      <w:r w:rsidRPr="00033C52">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r w:rsidRPr="00033C52">
        <w:rPr>
          <w:rFonts w:ascii="Palatino Linotype" w:eastAsia="Palatino Linotype" w:hAnsi="Palatino Linotype" w:cs="Palatino Linotype"/>
          <w:i/>
          <w:sz w:val="22"/>
          <w:szCs w:val="22"/>
        </w:rPr>
        <w:lastRenderedPageBreak/>
        <w:t>que si dicho recurso se interpone antes de que inicie el plazo para hacerlo, su presentación no es extemporánea.”</w:t>
      </w:r>
    </w:p>
    <w:p w14:paraId="4748CC6F" w14:textId="77777777" w:rsidR="00E96F5D" w:rsidRPr="00033C52" w:rsidRDefault="00014B04">
      <w:pPr>
        <w:spacing w:before="240" w:after="240" w:line="360" w:lineRule="auto"/>
        <w:jc w:val="both"/>
        <w:rPr>
          <w:rFonts w:ascii="Palatino Linotype" w:eastAsia="Palatino Linotype" w:hAnsi="Palatino Linotype" w:cs="Palatino Linotype"/>
          <w:sz w:val="22"/>
          <w:szCs w:val="22"/>
        </w:rPr>
      </w:pPr>
      <w:r w:rsidRPr="00033C52">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ED78D73" w14:textId="77777777" w:rsidR="00804DB8" w:rsidRPr="00033C52" w:rsidRDefault="00804DB8" w:rsidP="00804DB8">
      <w:pPr>
        <w:spacing w:before="240" w:after="240" w:line="360" w:lineRule="auto"/>
        <w:jc w:val="both"/>
        <w:rPr>
          <w:sz w:val="22"/>
          <w:szCs w:val="22"/>
        </w:rPr>
      </w:pPr>
      <w:r w:rsidRPr="00033C52">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033C52">
        <w:rPr>
          <w:rFonts w:ascii="Palatino Linotype" w:eastAsia="Palatino Linotype" w:hAnsi="Palatino Linotype" w:cs="Palatino Linotype"/>
          <w:b/>
          <w:sz w:val="22"/>
          <w:szCs w:val="22"/>
        </w:rPr>
        <w:t>la parte Recurrente</w:t>
      </w:r>
      <w:r w:rsidRPr="00033C52">
        <w:rPr>
          <w:rFonts w:ascii="Palatino Linotype" w:eastAsia="Palatino Linotype" w:hAnsi="Palatino Linotype" w:cs="Palatino Linotype"/>
          <w:sz w:val="22"/>
          <w:szCs w:val="22"/>
        </w:rPr>
        <w:t>, no señaló nombre o seudónimo alguno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E5A476C" w14:textId="77777777" w:rsidR="00804DB8" w:rsidRPr="00033C52" w:rsidRDefault="00804DB8" w:rsidP="00804DB8">
      <w:pPr>
        <w:spacing w:before="240" w:after="240"/>
        <w:ind w:left="567" w:right="616"/>
        <w:jc w:val="both"/>
        <w:rPr>
          <w:sz w:val="22"/>
          <w:szCs w:val="22"/>
        </w:rPr>
      </w:pPr>
      <w:r w:rsidRPr="00033C52">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2872E17D" w14:textId="77777777" w:rsidR="00E96F5D" w:rsidRPr="00033C52" w:rsidRDefault="00014B04">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033C52">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A41376C" w14:textId="77777777" w:rsidR="00E96F5D" w:rsidRPr="00033C52" w:rsidRDefault="00014B04">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Finalmente, se advierte que resulta procedente la interposición del recurso, según lo manifestado por </w:t>
      </w:r>
      <w:r w:rsidRPr="00033C52">
        <w:rPr>
          <w:rFonts w:ascii="Palatino Linotype" w:eastAsia="Palatino Linotype" w:hAnsi="Palatino Linotype" w:cs="Palatino Linotype"/>
          <w:b/>
          <w:sz w:val="22"/>
        </w:rPr>
        <w:t>la parte</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Recurrente</w:t>
      </w:r>
      <w:r w:rsidRPr="00033C52">
        <w:rPr>
          <w:rFonts w:ascii="Palatino Linotype" w:eastAsia="Palatino Linotype" w:hAnsi="Palatino Linotype" w:cs="Palatino Linotype"/>
          <w:sz w:val="22"/>
        </w:rPr>
        <w:t xml:space="preserve"> en sus motivos de inconformidad, de acuerdo </w:t>
      </w:r>
      <w:r w:rsidR="00804DB8" w:rsidRPr="00033C52">
        <w:rPr>
          <w:rFonts w:ascii="Palatino Linotype" w:eastAsia="Palatino Linotype" w:hAnsi="Palatino Linotype" w:cs="Palatino Linotype"/>
          <w:sz w:val="22"/>
        </w:rPr>
        <w:t>al artículo 179, fracción</w:t>
      </w:r>
      <w:r w:rsidRPr="00033C52">
        <w:rPr>
          <w:rFonts w:ascii="Palatino Linotype" w:eastAsia="Palatino Linotype" w:hAnsi="Palatino Linotype" w:cs="Palatino Linotype"/>
          <w:sz w:val="22"/>
        </w:rPr>
        <w:t xml:space="preserve"> </w:t>
      </w:r>
      <w:r w:rsidR="00804DB8" w:rsidRPr="00033C52">
        <w:rPr>
          <w:rFonts w:ascii="Palatino Linotype" w:eastAsia="Palatino Linotype" w:hAnsi="Palatino Linotype" w:cs="Palatino Linotype"/>
          <w:sz w:val="22"/>
        </w:rPr>
        <w:t>VI</w:t>
      </w:r>
      <w:r w:rsidRPr="00033C52">
        <w:rPr>
          <w:rFonts w:ascii="Palatino Linotype" w:eastAsia="Palatino Linotype" w:hAnsi="Palatino Linotype" w:cs="Palatino Linotype"/>
          <w:sz w:val="22"/>
        </w:rPr>
        <w:t xml:space="preserve"> del ordenamiento legal citado, que a la letra dice: </w:t>
      </w:r>
    </w:p>
    <w:p w14:paraId="12F82139" w14:textId="77777777" w:rsidR="00E96F5D" w:rsidRPr="00033C52" w:rsidRDefault="00014B04">
      <w:pPr>
        <w:spacing w:before="120" w:after="120"/>
        <w:ind w:left="567" w:right="902"/>
        <w:jc w:val="both"/>
        <w:rPr>
          <w:rFonts w:ascii="Palatino Linotype" w:eastAsia="Palatino Linotype" w:hAnsi="Palatino Linotype" w:cs="Palatino Linotype"/>
          <w:i/>
          <w:sz w:val="22"/>
          <w:szCs w:val="22"/>
        </w:rPr>
      </w:pPr>
      <w:r w:rsidRPr="00033C52">
        <w:rPr>
          <w:rFonts w:ascii="Palatino Linotype" w:eastAsia="Palatino Linotype" w:hAnsi="Palatino Linotype" w:cs="Palatino Linotype"/>
          <w:i/>
          <w:sz w:val="22"/>
          <w:szCs w:val="22"/>
        </w:rPr>
        <w:t>“</w:t>
      </w:r>
      <w:r w:rsidRPr="00033C52">
        <w:rPr>
          <w:rFonts w:ascii="Palatino Linotype" w:eastAsia="Palatino Linotype" w:hAnsi="Palatino Linotype" w:cs="Palatino Linotype"/>
          <w:b/>
          <w:i/>
          <w:sz w:val="22"/>
          <w:szCs w:val="22"/>
        </w:rPr>
        <w:t>Artículo 179.</w:t>
      </w:r>
      <w:r w:rsidRPr="00033C5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41F4C44" w14:textId="77777777" w:rsidR="00804DB8" w:rsidRPr="00033C52" w:rsidRDefault="00804DB8">
      <w:pPr>
        <w:spacing w:before="120" w:after="120"/>
        <w:ind w:left="567" w:right="902"/>
        <w:jc w:val="both"/>
        <w:rPr>
          <w:rFonts w:ascii="Palatino Linotype" w:eastAsia="Palatino Linotype" w:hAnsi="Palatino Linotype" w:cs="Palatino Linotype"/>
          <w:i/>
          <w:sz w:val="22"/>
          <w:szCs w:val="22"/>
        </w:rPr>
      </w:pPr>
      <w:r w:rsidRPr="00033C52">
        <w:rPr>
          <w:rFonts w:ascii="Palatino Linotype" w:eastAsia="Palatino Linotype" w:hAnsi="Palatino Linotype" w:cs="Palatino Linotype"/>
          <w:i/>
          <w:sz w:val="22"/>
          <w:szCs w:val="22"/>
        </w:rPr>
        <w:t>…</w:t>
      </w:r>
    </w:p>
    <w:p w14:paraId="4FBDAE42" w14:textId="77777777" w:rsidR="00E96F5D" w:rsidRPr="00033C52" w:rsidRDefault="00804DB8">
      <w:pPr>
        <w:spacing w:before="120" w:after="120"/>
        <w:ind w:left="567"/>
        <w:rPr>
          <w:rFonts w:ascii="Palatino Linotype" w:eastAsia="Palatino Linotype" w:hAnsi="Palatino Linotype" w:cs="Palatino Linotype"/>
          <w:b/>
          <w:i/>
          <w:sz w:val="22"/>
          <w:szCs w:val="22"/>
        </w:rPr>
      </w:pPr>
      <w:r w:rsidRPr="00033C52">
        <w:rPr>
          <w:rFonts w:ascii="Palatino Linotype" w:eastAsia="Palatino Linotype" w:hAnsi="Palatino Linotype" w:cs="Palatino Linotype"/>
          <w:b/>
          <w:i/>
          <w:sz w:val="22"/>
          <w:szCs w:val="22"/>
        </w:rPr>
        <w:lastRenderedPageBreak/>
        <w:t>VI. La entrega de información que no corresponda con lo solicitado</w:t>
      </w:r>
      <w:r w:rsidR="00014B04" w:rsidRPr="00033C52">
        <w:rPr>
          <w:rFonts w:ascii="Palatino Linotype" w:eastAsia="Palatino Linotype" w:hAnsi="Palatino Linotype" w:cs="Palatino Linotype"/>
          <w:b/>
          <w:i/>
          <w:sz w:val="22"/>
          <w:szCs w:val="22"/>
        </w:rPr>
        <w:t xml:space="preserve">;” </w:t>
      </w:r>
      <w:r w:rsidR="00014B04" w:rsidRPr="00033C52">
        <w:rPr>
          <w:rFonts w:ascii="Palatino Linotype" w:eastAsia="Palatino Linotype" w:hAnsi="Palatino Linotype" w:cs="Palatino Linotype"/>
          <w:i/>
          <w:sz w:val="22"/>
          <w:szCs w:val="22"/>
        </w:rPr>
        <w:t>(Énfasis añadido)</w:t>
      </w:r>
    </w:p>
    <w:p w14:paraId="3AD306D9" w14:textId="77777777" w:rsidR="00E96F5D" w:rsidRPr="00033C52" w:rsidRDefault="00014B04">
      <w:pPr>
        <w:spacing w:before="240" w:after="240" w:line="360" w:lineRule="auto"/>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 xml:space="preserve">Tercero. Materia de la revisión. </w:t>
      </w:r>
      <w:r w:rsidRPr="00033C52">
        <w:rPr>
          <w:rFonts w:ascii="Palatino Linotype" w:eastAsia="Palatino Linotype" w:hAnsi="Palatino Linotype" w:cs="Palatino Linotype"/>
          <w:sz w:val="22"/>
        </w:rPr>
        <w:t xml:space="preserve">De la revisión a las constancias y documentos que obran en el expediente electrónico se advierte, que el tema sobre el que este Organismo Garante de Transparencia y Acceso a la Información se pronunciará será: </w:t>
      </w:r>
      <w:r w:rsidRPr="00033C52">
        <w:rPr>
          <w:rFonts w:ascii="Palatino Linotype" w:eastAsia="Palatino Linotype" w:hAnsi="Palatino Linotype" w:cs="Palatino Linotype"/>
          <w:b/>
          <w:sz w:val="22"/>
        </w:rPr>
        <w:t xml:space="preserve">verificar si la respuesta </w:t>
      </w:r>
      <w:r w:rsidR="00770D52" w:rsidRPr="00033C52">
        <w:rPr>
          <w:rFonts w:ascii="Palatino Linotype" w:eastAsia="Palatino Linotype" w:hAnsi="Palatino Linotype" w:cs="Palatino Linotype"/>
          <w:b/>
          <w:sz w:val="22"/>
        </w:rPr>
        <w:t>e informe justificado</w:t>
      </w:r>
      <w:r w:rsidR="008E2846" w:rsidRPr="00033C52">
        <w:rPr>
          <w:rFonts w:ascii="Palatino Linotype" w:eastAsia="Palatino Linotype" w:hAnsi="Palatino Linotype" w:cs="Palatino Linotype"/>
          <w:b/>
          <w:sz w:val="22"/>
        </w:rPr>
        <w:t xml:space="preserve"> otorgados por el Sujeto Obligado son adecuados</w:t>
      </w:r>
      <w:r w:rsidR="00804DB8" w:rsidRPr="00033C52">
        <w:rPr>
          <w:rFonts w:ascii="Palatino Linotype" w:eastAsia="Palatino Linotype" w:hAnsi="Palatino Linotype" w:cs="Palatino Linotype"/>
          <w:b/>
          <w:sz w:val="22"/>
        </w:rPr>
        <w:t xml:space="preserve"> y suficiente</w:t>
      </w:r>
      <w:r w:rsidR="008E2846" w:rsidRPr="00033C52">
        <w:rPr>
          <w:rFonts w:ascii="Palatino Linotype" w:eastAsia="Palatino Linotype" w:hAnsi="Palatino Linotype" w:cs="Palatino Linotype"/>
          <w:b/>
          <w:sz w:val="22"/>
        </w:rPr>
        <w:t>s</w:t>
      </w:r>
      <w:r w:rsidRPr="00033C52">
        <w:rPr>
          <w:rFonts w:ascii="Palatino Linotype" w:eastAsia="Palatino Linotype" w:hAnsi="Palatino Linotype" w:cs="Palatino Linotype"/>
          <w:b/>
          <w:sz w:val="22"/>
        </w:rPr>
        <w:t xml:space="preserve"> para satisfacer el derecho de acceso a la información pública </w:t>
      </w:r>
      <w:r w:rsidRPr="00033C52">
        <w:rPr>
          <w:rFonts w:ascii="Palatino Linotype" w:eastAsia="Palatino Linotype" w:hAnsi="Palatino Linotype" w:cs="Palatino Linotype"/>
          <w:sz w:val="22"/>
        </w:rPr>
        <w:t xml:space="preserve">de </w:t>
      </w:r>
      <w:r w:rsidRPr="00033C52">
        <w:rPr>
          <w:rFonts w:ascii="Palatino Linotype" w:eastAsia="Palatino Linotype" w:hAnsi="Palatino Linotype" w:cs="Palatino Linotype"/>
          <w:b/>
          <w:sz w:val="22"/>
        </w:rPr>
        <w:t>la parte</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Recurrente</w:t>
      </w:r>
      <w:r w:rsidRPr="00033C52">
        <w:rPr>
          <w:rFonts w:ascii="Palatino Linotype" w:eastAsia="Palatino Linotype" w:hAnsi="Palatino Linotype" w:cs="Palatino Linotype"/>
          <w:sz w:val="22"/>
        </w:rPr>
        <w:t>, o en su defecto, en caso de ser procedente, ordenar la entrega de información.</w:t>
      </w:r>
    </w:p>
    <w:p w14:paraId="4CBA89C0" w14:textId="77777777" w:rsidR="00E96F5D" w:rsidRPr="00033C52" w:rsidRDefault="00014B04">
      <w:pPr>
        <w:pBdr>
          <w:top w:val="nil"/>
          <w:left w:val="nil"/>
          <w:bottom w:val="nil"/>
          <w:right w:val="nil"/>
          <w:between w:val="nil"/>
        </w:pBdr>
        <w:spacing w:before="240" w:after="240" w:line="360" w:lineRule="auto"/>
        <w:jc w:val="both"/>
        <w:rPr>
          <w:sz w:val="22"/>
        </w:rPr>
      </w:pPr>
      <w:bookmarkStart w:id="7" w:name="_heading=h.2et92p0" w:colFirst="0" w:colLast="0"/>
      <w:bookmarkEnd w:id="7"/>
      <w:r w:rsidRPr="00033C52">
        <w:rPr>
          <w:rFonts w:ascii="Palatino Linotype" w:eastAsia="Palatino Linotype" w:hAnsi="Palatino Linotype" w:cs="Palatino Linotype"/>
          <w:b/>
          <w:sz w:val="22"/>
        </w:rPr>
        <w:t xml:space="preserve">Cuarto. Estudio del asunto </w:t>
      </w:r>
      <w:r w:rsidRPr="00033C52">
        <w:rPr>
          <w:rFonts w:ascii="Palatino Linotype" w:eastAsia="Palatino Linotype" w:hAnsi="Palatino Linotype" w:cs="Palatino Linotype"/>
          <w:sz w:val="22"/>
        </w:rPr>
        <w:t xml:space="preserve">Antes de entrar al análisis de los pronunciamientos del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B435934" w14:textId="77777777" w:rsidR="00E96F5D" w:rsidRPr="00033C52" w:rsidRDefault="00014B04">
      <w:pPr>
        <w:pBdr>
          <w:top w:val="nil"/>
          <w:left w:val="nil"/>
          <w:bottom w:val="nil"/>
          <w:right w:val="nil"/>
          <w:between w:val="nil"/>
        </w:pBdr>
        <w:spacing w:before="240" w:after="240"/>
        <w:ind w:left="851" w:right="850"/>
        <w:jc w:val="both"/>
      </w:pPr>
      <w:r w:rsidRPr="00033C52">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33C52">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1C1DA2F" w14:textId="77777777" w:rsidR="00E96F5D" w:rsidRPr="00033C52" w:rsidRDefault="00014B04">
      <w:pPr>
        <w:pBdr>
          <w:top w:val="nil"/>
          <w:left w:val="nil"/>
          <w:bottom w:val="nil"/>
          <w:right w:val="nil"/>
          <w:between w:val="nil"/>
        </w:pBdr>
        <w:spacing w:before="240" w:after="240"/>
        <w:ind w:left="851" w:right="850"/>
        <w:jc w:val="both"/>
      </w:pPr>
      <w:r w:rsidRPr="00033C52">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4DC230E" w14:textId="77777777" w:rsidR="00E96F5D" w:rsidRPr="00033C52" w:rsidRDefault="00014B04">
      <w:pPr>
        <w:pBdr>
          <w:top w:val="nil"/>
          <w:left w:val="nil"/>
          <w:bottom w:val="nil"/>
          <w:right w:val="nil"/>
          <w:between w:val="nil"/>
        </w:pBdr>
        <w:spacing w:before="240" w:after="240"/>
        <w:ind w:left="851" w:right="850"/>
        <w:jc w:val="both"/>
      </w:pPr>
      <w:r w:rsidRPr="00033C52">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33C52">
        <w:rPr>
          <w:rFonts w:ascii="Palatino Linotype" w:eastAsia="Palatino Linotype" w:hAnsi="Palatino Linotype" w:cs="Palatino Linotype"/>
          <w:i/>
          <w:sz w:val="22"/>
          <w:szCs w:val="22"/>
        </w:rPr>
        <w:t xml:space="preserve"> En consecuencia, el </w:t>
      </w:r>
      <w:r w:rsidRPr="00033C52">
        <w:rPr>
          <w:rFonts w:ascii="Palatino Linotype" w:eastAsia="Palatino Linotype" w:hAnsi="Palatino Linotype" w:cs="Palatino Linotype"/>
          <w:i/>
          <w:sz w:val="22"/>
          <w:szCs w:val="22"/>
        </w:rPr>
        <w:lastRenderedPageBreak/>
        <w:t>Estado deberá prevenir, investigar, sancionar y reparar las violaciones a los derechos humanos, en los términos que establezca la ley</w:t>
      </w:r>
    </w:p>
    <w:p w14:paraId="5C398BBA" w14:textId="77777777" w:rsidR="00E96F5D" w:rsidRPr="00033C52" w:rsidRDefault="00014B04">
      <w:pPr>
        <w:pBdr>
          <w:top w:val="nil"/>
          <w:left w:val="nil"/>
          <w:bottom w:val="nil"/>
          <w:right w:val="nil"/>
          <w:between w:val="nil"/>
        </w:pBdr>
        <w:spacing w:before="240" w:after="240"/>
        <w:ind w:left="851" w:right="850"/>
        <w:jc w:val="both"/>
      </w:pPr>
      <w:r w:rsidRPr="00033C52">
        <w:rPr>
          <w:rFonts w:ascii="Palatino Linotype" w:eastAsia="Palatino Linotype" w:hAnsi="Palatino Linotype" w:cs="Palatino Linotype"/>
          <w:i/>
          <w:sz w:val="22"/>
          <w:szCs w:val="22"/>
        </w:rPr>
        <w:t>[…]</w:t>
      </w:r>
    </w:p>
    <w:p w14:paraId="26B24EE4" w14:textId="77777777" w:rsidR="00E96F5D" w:rsidRPr="00033C52" w:rsidRDefault="00014B04">
      <w:pPr>
        <w:pBdr>
          <w:top w:val="nil"/>
          <w:left w:val="nil"/>
          <w:bottom w:val="nil"/>
          <w:right w:val="nil"/>
          <w:between w:val="nil"/>
        </w:pBdr>
        <w:spacing w:before="240" w:after="240"/>
        <w:ind w:left="851" w:right="901"/>
        <w:jc w:val="both"/>
      </w:pPr>
      <w:r w:rsidRPr="00033C52">
        <w:rPr>
          <w:rFonts w:ascii="Palatino Linotype" w:eastAsia="Palatino Linotype" w:hAnsi="Palatino Linotype" w:cs="Palatino Linotype"/>
          <w:b/>
          <w:i/>
          <w:sz w:val="22"/>
          <w:szCs w:val="22"/>
        </w:rPr>
        <w:t>“Artículo 6o.</w:t>
      </w:r>
    </w:p>
    <w:p w14:paraId="21893F05" w14:textId="77777777" w:rsidR="00E96F5D" w:rsidRPr="00033C52" w:rsidRDefault="00014B04">
      <w:pPr>
        <w:pBdr>
          <w:top w:val="nil"/>
          <w:left w:val="nil"/>
          <w:bottom w:val="nil"/>
          <w:right w:val="nil"/>
          <w:between w:val="nil"/>
        </w:pBdr>
        <w:spacing w:before="240" w:after="240"/>
        <w:ind w:left="851" w:right="901"/>
        <w:jc w:val="both"/>
      </w:pPr>
      <w:r w:rsidRPr="00033C52">
        <w:rPr>
          <w:rFonts w:ascii="Palatino Linotype" w:eastAsia="Palatino Linotype" w:hAnsi="Palatino Linotype" w:cs="Palatino Linotype"/>
          <w:i/>
          <w:sz w:val="22"/>
          <w:szCs w:val="22"/>
        </w:rPr>
        <w:t>[...]</w:t>
      </w:r>
    </w:p>
    <w:p w14:paraId="29437384" w14:textId="77777777" w:rsidR="00E96F5D" w:rsidRPr="00033C52" w:rsidRDefault="00014B04">
      <w:pPr>
        <w:pBdr>
          <w:top w:val="nil"/>
          <w:left w:val="nil"/>
          <w:bottom w:val="nil"/>
          <w:right w:val="nil"/>
          <w:between w:val="nil"/>
        </w:pBdr>
        <w:spacing w:before="240" w:after="240"/>
        <w:ind w:left="851" w:right="851"/>
        <w:jc w:val="both"/>
      </w:pPr>
      <w:r w:rsidRPr="00033C52">
        <w:rPr>
          <w:rFonts w:ascii="Palatino Linotype" w:eastAsia="Palatino Linotype" w:hAnsi="Palatino Linotype" w:cs="Palatino Linotype"/>
          <w:b/>
          <w:i/>
          <w:sz w:val="22"/>
          <w:szCs w:val="22"/>
        </w:rPr>
        <w:t xml:space="preserve">A. Para el ejercicio del derecho de acceso a la información, la Federación y </w:t>
      </w:r>
      <w:r w:rsidRPr="00033C52">
        <w:rPr>
          <w:rFonts w:ascii="Palatino Linotype" w:eastAsia="Palatino Linotype" w:hAnsi="Palatino Linotype" w:cs="Palatino Linotype"/>
          <w:b/>
          <w:i/>
          <w:sz w:val="22"/>
          <w:szCs w:val="22"/>
          <w:u w:val="single"/>
        </w:rPr>
        <w:t>las entidades federativas</w:t>
      </w:r>
      <w:r w:rsidRPr="00033C52">
        <w:rPr>
          <w:rFonts w:ascii="Palatino Linotype" w:eastAsia="Palatino Linotype" w:hAnsi="Palatino Linotype" w:cs="Palatino Linotype"/>
          <w:b/>
          <w:i/>
          <w:sz w:val="22"/>
          <w:szCs w:val="22"/>
        </w:rPr>
        <w:t>,</w:t>
      </w:r>
      <w:r w:rsidRPr="00033C52">
        <w:rPr>
          <w:rFonts w:ascii="Palatino Linotype" w:eastAsia="Palatino Linotype" w:hAnsi="Palatino Linotype" w:cs="Palatino Linotype"/>
          <w:i/>
          <w:sz w:val="22"/>
          <w:szCs w:val="22"/>
        </w:rPr>
        <w:t xml:space="preserve"> en el ámbito de sus respectivas competencias, se regirán por los siguientes principios y bases:</w:t>
      </w:r>
    </w:p>
    <w:p w14:paraId="1BB35A7C" w14:textId="77777777" w:rsidR="00E96F5D" w:rsidRPr="00033C52" w:rsidRDefault="00014B04">
      <w:pPr>
        <w:pBdr>
          <w:top w:val="nil"/>
          <w:left w:val="nil"/>
          <w:bottom w:val="nil"/>
          <w:right w:val="nil"/>
          <w:between w:val="nil"/>
        </w:pBdr>
        <w:spacing w:before="240" w:after="240"/>
        <w:ind w:left="851" w:right="851"/>
        <w:jc w:val="both"/>
      </w:pPr>
      <w:r w:rsidRPr="00033C52">
        <w:rPr>
          <w:rFonts w:ascii="Palatino Linotype" w:eastAsia="Palatino Linotype" w:hAnsi="Palatino Linotype" w:cs="Palatino Linotype"/>
          <w:i/>
          <w:sz w:val="22"/>
          <w:szCs w:val="22"/>
        </w:rPr>
        <w:t> </w:t>
      </w:r>
      <w:r w:rsidRPr="00033C52">
        <w:rPr>
          <w:rFonts w:ascii="Palatino Linotype" w:eastAsia="Palatino Linotype" w:hAnsi="Palatino Linotype" w:cs="Palatino Linotype"/>
          <w:b/>
          <w:i/>
          <w:sz w:val="22"/>
          <w:szCs w:val="22"/>
        </w:rPr>
        <w:t xml:space="preserve">I. </w:t>
      </w:r>
      <w:r w:rsidRPr="00033C52">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33C52">
        <w:rPr>
          <w:rFonts w:ascii="Palatino Linotype" w:eastAsia="Palatino Linotype" w:hAnsi="Palatino Linotype" w:cs="Palatino Linotype"/>
          <w:i/>
          <w:sz w:val="22"/>
          <w:szCs w:val="22"/>
        </w:rPr>
        <w:t xml:space="preserve"> Ejecutivo, Legislativo </w:t>
      </w:r>
      <w:r w:rsidRPr="00033C52">
        <w:rPr>
          <w:rFonts w:ascii="Palatino Linotype" w:eastAsia="Palatino Linotype" w:hAnsi="Palatino Linotype" w:cs="Palatino Linotype"/>
          <w:b/>
          <w:i/>
          <w:sz w:val="22"/>
          <w:szCs w:val="22"/>
          <w:u w:val="single"/>
        </w:rPr>
        <w:t>y Judicial</w:t>
      </w:r>
      <w:r w:rsidRPr="00033C52">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33C52">
        <w:rPr>
          <w:rFonts w:ascii="Palatino Linotype" w:eastAsia="Palatino Linotype" w:hAnsi="Palatino Linotype" w:cs="Palatino Linotype"/>
          <w:b/>
          <w:i/>
          <w:sz w:val="22"/>
          <w:szCs w:val="22"/>
        </w:rPr>
        <w:t>es pública y sólo podrá ser reservada temporalmente por razones de interés público y seguridad nacional,</w:t>
      </w:r>
      <w:r w:rsidRPr="00033C52">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AA2FE1E" w14:textId="77777777" w:rsidR="00E96F5D" w:rsidRPr="00033C52" w:rsidRDefault="00014B04">
      <w:pPr>
        <w:pBdr>
          <w:top w:val="nil"/>
          <w:left w:val="nil"/>
          <w:bottom w:val="nil"/>
          <w:right w:val="nil"/>
          <w:between w:val="nil"/>
        </w:pBdr>
        <w:spacing w:before="240" w:after="240"/>
        <w:ind w:left="851" w:right="851"/>
        <w:jc w:val="both"/>
      </w:pPr>
      <w:r w:rsidRPr="00033C52">
        <w:rPr>
          <w:rFonts w:ascii="Palatino Linotype" w:eastAsia="Palatino Linotype" w:hAnsi="Palatino Linotype" w:cs="Palatino Linotype"/>
          <w:i/>
          <w:sz w:val="22"/>
          <w:szCs w:val="22"/>
        </w:rPr>
        <w:t> </w:t>
      </w:r>
      <w:r w:rsidRPr="00033C52">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9FBB224" w14:textId="77777777" w:rsidR="00E96F5D" w:rsidRPr="00033C52" w:rsidRDefault="00014B04">
      <w:pPr>
        <w:pBdr>
          <w:top w:val="nil"/>
          <w:left w:val="nil"/>
          <w:bottom w:val="nil"/>
          <w:right w:val="nil"/>
          <w:between w:val="nil"/>
        </w:pBdr>
        <w:spacing w:before="240" w:after="240"/>
        <w:ind w:left="851" w:right="851"/>
        <w:jc w:val="both"/>
      </w:pPr>
      <w:r w:rsidRPr="00033C52">
        <w:rPr>
          <w:rFonts w:ascii="Palatino Linotype" w:eastAsia="Palatino Linotype" w:hAnsi="Palatino Linotype" w:cs="Palatino Linotype"/>
          <w:i/>
          <w:sz w:val="22"/>
          <w:szCs w:val="22"/>
        </w:rPr>
        <w:t> </w:t>
      </w:r>
      <w:r w:rsidRPr="00033C52">
        <w:rPr>
          <w:rFonts w:ascii="Palatino Linotype" w:eastAsia="Palatino Linotype" w:hAnsi="Palatino Linotype" w:cs="Palatino Linotype"/>
          <w:b/>
          <w:i/>
          <w:sz w:val="22"/>
          <w:szCs w:val="22"/>
        </w:rPr>
        <w:t xml:space="preserve">III. </w:t>
      </w:r>
      <w:r w:rsidRPr="00033C52">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33C52">
        <w:rPr>
          <w:rFonts w:ascii="Palatino Linotype" w:eastAsia="Palatino Linotype" w:hAnsi="Palatino Linotype" w:cs="Palatino Linotype"/>
          <w:i/>
          <w:sz w:val="22"/>
          <w:szCs w:val="22"/>
        </w:rPr>
        <w:t xml:space="preserve"> a sus datos personales o a la rectificación de éstos.</w:t>
      </w:r>
    </w:p>
    <w:p w14:paraId="77EE08D5" w14:textId="77777777" w:rsidR="00E96F5D" w:rsidRPr="00033C52" w:rsidRDefault="00014B04">
      <w:pPr>
        <w:pBdr>
          <w:top w:val="nil"/>
          <w:left w:val="nil"/>
          <w:bottom w:val="nil"/>
          <w:right w:val="nil"/>
          <w:between w:val="nil"/>
        </w:pBdr>
        <w:spacing w:before="240" w:after="240"/>
        <w:ind w:left="851" w:right="851"/>
        <w:jc w:val="both"/>
      </w:pPr>
      <w:r w:rsidRPr="00033C52">
        <w:rPr>
          <w:rFonts w:ascii="Palatino Linotype" w:eastAsia="Palatino Linotype" w:hAnsi="Palatino Linotype" w:cs="Palatino Linotype"/>
          <w:i/>
          <w:sz w:val="22"/>
          <w:szCs w:val="22"/>
        </w:rPr>
        <w:t> </w:t>
      </w:r>
      <w:r w:rsidRPr="00033C52">
        <w:rPr>
          <w:rFonts w:ascii="Palatino Linotype" w:eastAsia="Palatino Linotype" w:hAnsi="Palatino Linotype" w:cs="Palatino Linotype"/>
          <w:b/>
          <w:i/>
          <w:sz w:val="22"/>
          <w:szCs w:val="22"/>
        </w:rPr>
        <w:t xml:space="preserve">IV. </w:t>
      </w:r>
      <w:r w:rsidRPr="00033C52">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1D5D9F4" w14:textId="77777777" w:rsidR="00E96F5D" w:rsidRPr="00033C52" w:rsidRDefault="00014B04">
      <w:pPr>
        <w:pBdr>
          <w:top w:val="nil"/>
          <w:left w:val="nil"/>
          <w:bottom w:val="nil"/>
          <w:right w:val="nil"/>
          <w:between w:val="nil"/>
        </w:pBdr>
        <w:spacing w:before="240" w:after="240"/>
        <w:ind w:left="851" w:right="851"/>
        <w:jc w:val="both"/>
      </w:pPr>
      <w:r w:rsidRPr="00033C52">
        <w:rPr>
          <w:rFonts w:ascii="Palatino Linotype" w:eastAsia="Palatino Linotype" w:hAnsi="Palatino Linotype" w:cs="Palatino Linotype"/>
          <w:b/>
          <w:i/>
          <w:sz w:val="22"/>
          <w:szCs w:val="22"/>
        </w:rPr>
        <w:t xml:space="preserve">V. </w:t>
      </w:r>
      <w:r w:rsidRPr="00033C52">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41721D0" w14:textId="77777777" w:rsidR="00E96F5D" w:rsidRPr="00033C52" w:rsidRDefault="00014B04">
      <w:pPr>
        <w:pBdr>
          <w:top w:val="nil"/>
          <w:left w:val="nil"/>
          <w:bottom w:val="nil"/>
          <w:right w:val="nil"/>
          <w:between w:val="nil"/>
        </w:pBdr>
        <w:spacing w:before="240" w:after="240"/>
        <w:ind w:left="851" w:right="851"/>
        <w:jc w:val="both"/>
      </w:pPr>
      <w:r w:rsidRPr="00033C52">
        <w:rPr>
          <w:rFonts w:ascii="Palatino Linotype" w:eastAsia="Palatino Linotype" w:hAnsi="Palatino Linotype" w:cs="Palatino Linotype"/>
          <w:i/>
          <w:sz w:val="22"/>
          <w:szCs w:val="22"/>
        </w:rPr>
        <w:lastRenderedPageBreak/>
        <w:t> </w:t>
      </w:r>
      <w:r w:rsidRPr="00033C52">
        <w:rPr>
          <w:rFonts w:ascii="Palatino Linotype" w:eastAsia="Palatino Linotype" w:hAnsi="Palatino Linotype" w:cs="Palatino Linotype"/>
          <w:b/>
          <w:i/>
          <w:sz w:val="22"/>
          <w:szCs w:val="22"/>
        </w:rPr>
        <w:t xml:space="preserve">VI. </w:t>
      </w:r>
      <w:r w:rsidRPr="00033C52">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678D693" w14:textId="77777777" w:rsidR="00E96F5D" w:rsidRPr="00033C52" w:rsidRDefault="00014B04">
      <w:pPr>
        <w:pBdr>
          <w:top w:val="nil"/>
          <w:left w:val="nil"/>
          <w:bottom w:val="nil"/>
          <w:right w:val="nil"/>
          <w:between w:val="nil"/>
        </w:pBdr>
        <w:spacing w:before="240" w:after="240"/>
        <w:ind w:left="851" w:right="851"/>
        <w:jc w:val="both"/>
      </w:pPr>
      <w:r w:rsidRPr="00033C52">
        <w:rPr>
          <w:rFonts w:ascii="Palatino Linotype" w:eastAsia="Palatino Linotype" w:hAnsi="Palatino Linotype" w:cs="Palatino Linotype"/>
          <w:i/>
          <w:sz w:val="22"/>
          <w:szCs w:val="22"/>
        </w:rPr>
        <w:t> </w:t>
      </w:r>
      <w:r w:rsidRPr="00033C52">
        <w:rPr>
          <w:rFonts w:ascii="Palatino Linotype" w:eastAsia="Palatino Linotype" w:hAnsi="Palatino Linotype" w:cs="Palatino Linotype"/>
          <w:b/>
          <w:i/>
          <w:sz w:val="22"/>
          <w:szCs w:val="22"/>
        </w:rPr>
        <w:t xml:space="preserve">VII. </w:t>
      </w:r>
      <w:r w:rsidRPr="00033C52">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4CC7DBD" w14:textId="77777777" w:rsidR="00E96F5D" w:rsidRPr="00033C52" w:rsidRDefault="00014B04">
      <w:pPr>
        <w:pBdr>
          <w:top w:val="nil"/>
          <w:left w:val="nil"/>
          <w:bottom w:val="nil"/>
          <w:right w:val="nil"/>
          <w:between w:val="nil"/>
        </w:pBdr>
        <w:spacing w:before="240" w:after="240" w:line="360" w:lineRule="auto"/>
        <w:jc w:val="both"/>
        <w:rPr>
          <w:sz w:val="22"/>
        </w:rPr>
      </w:pPr>
      <w:r w:rsidRPr="00033C52">
        <w:rPr>
          <w:rFonts w:ascii="Palatino Linotype" w:eastAsia="Palatino Linotype" w:hAnsi="Palatino Linotype" w:cs="Palatino Linotype"/>
          <w:sz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4009D06" w14:textId="77777777" w:rsidR="00E96F5D" w:rsidRPr="00033C52" w:rsidRDefault="00014B04">
      <w:pPr>
        <w:pBdr>
          <w:top w:val="nil"/>
          <w:left w:val="nil"/>
          <w:bottom w:val="nil"/>
          <w:right w:val="nil"/>
          <w:between w:val="nil"/>
        </w:pBdr>
        <w:spacing w:before="240" w:after="240"/>
        <w:ind w:left="709" w:right="760"/>
        <w:jc w:val="both"/>
      </w:pPr>
      <w:r w:rsidRPr="00033C52">
        <w:rPr>
          <w:rFonts w:ascii="Palatino Linotype" w:eastAsia="Palatino Linotype" w:hAnsi="Palatino Linotype" w:cs="Palatino Linotype"/>
          <w:i/>
          <w:sz w:val="22"/>
          <w:szCs w:val="22"/>
        </w:rPr>
        <w:t>“</w:t>
      </w:r>
      <w:r w:rsidRPr="00033C52">
        <w:rPr>
          <w:rFonts w:ascii="Palatino Linotype" w:eastAsia="Palatino Linotype" w:hAnsi="Palatino Linotype" w:cs="Palatino Linotype"/>
          <w:b/>
          <w:i/>
          <w:sz w:val="22"/>
          <w:szCs w:val="22"/>
        </w:rPr>
        <w:t>Artículo 4</w:t>
      </w:r>
      <w:r w:rsidRPr="00033C52">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694A832" w14:textId="77777777" w:rsidR="00E96F5D" w:rsidRPr="00033C52" w:rsidRDefault="00014B04">
      <w:pPr>
        <w:pBdr>
          <w:top w:val="nil"/>
          <w:left w:val="nil"/>
          <w:bottom w:val="nil"/>
          <w:right w:val="nil"/>
          <w:between w:val="nil"/>
        </w:pBdr>
        <w:spacing w:before="240" w:after="240"/>
        <w:ind w:left="709" w:right="760"/>
        <w:jc w:val="both"/>
      </w:pPr>
      <w:r w:rsidRPr="00033C5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0058F22" w14:textId="77777777" w:rsidR="00E96F5D" w:rsidRPr="00033C52" w:rsidRDefault="00014B04">
      <w:pPr>
        <w:pBdr>
          <w:top w:val="nil"/>
          <w:left w:val="nil"/>
          <w:bottom w:val="nil"/>
          <w:right w:val="nil"/>
          <w:between w:val="nil"/>
        </w:pBdr>
        <w:spacing w:before="240" w:after="240"/>
        <w:ind w:left="709" w:right="760"/>
        <w:jc w:val="both"/>
      </w:pPr>
      <w:r w:rsidRPr="00033C52">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050E6B1" w14:textId="77777777" w:rsidR="00E96F5D" w:rsidRPr="00033C52" w:rsidRDefault="00014B04">
      <w:pPr>
        <w:pBdr>
          <w:top w:val="nil"/>
          <w:left w:val="nil"/>
          <w:bottom w:val="nil"/>
          <w:right w:val="nil"/>
          <w:between w:val="nil"/>
        </w:pBdr>
        <w:spacing w:before="240" w:after="240" w:line="360" w:lineRule="auto"/>
        <w:jc w:val="both"/>
        <w:rPr>
          <w:sz w:val="22"/>
        </w:rPr>
      </w:pPr>
      <w:r w:rsidRPr="00033C52">
        <w:rPr>
          <w:rFonts w:ascii="Palatino Linotype" w:eastAsia="Palatino Linotype" w:hAnsi="Palatino Linotype" w:cs="Palatino Linotype"/>
          <w:sz w:val="22"/>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AAED7E3" w14:textId="77777777" w:rsidR="00E96F5D" w:rsidRPr="00033C52" w:rsidRDefault="00014B04">
      <w:pPr>
        <w:pBdr>
          <w:top w:val="nil"/>
          <w:left w:val="nil"/>
          <w:bottom w:val="nil"/>
          <w:right w:val="nil"/>
          <w:between w:val="nil"/>
        </w:pBdr>
        <w:spacing w:before="240" w:after="240"/>
        <w:ind w:left="567" w:right="758"/>
        <w:jc w:val="both"/>
      </w:pPr>
      <w:r w:rsidRPr="00033C52">
        <w:rPr>
          <w:rFonts w:ascii="Palatino Linotype" w:eastAsia="Palatino Linotype" w:hAnsi="Palatino Linotype" w:cs="Palatino Linotype"/>
          <w:i/>
          <w:sz w:val="22"/>
          <w:szCs w:val="22"/>
        </w:rPr>
        <w:t>“</w:t>
      </w:r>
      <w:r w:rsidRPr="00033C52">
        <w:rPr>
          <w:rFonts w:ascii="Palatino Linotype" w:eastAsia="Palatino Linotype" w:hAnsi="Palatino Linotype" w:cs="Palatino Linotype"/>
          <w:b/>
          <w:i/>
          <w:sz w:val="22"/>
          <w:szCs w:val="22"/>
        </w:rPr>
        <w:t>Artículo 12</w:t>
      </w:r>
      <w:r w:rsidRPr="00033C52">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109CF32A" w14:textId="77777777" w:rsidR="00E96F5D" w:rsidRPr="00033C52" w:rsidRDefault="00014B04">
      <w:pPr>
        <w:pBdr>
          <w:top w:val="nil"/>
          <w:left w:val="nil"/>
          <w:bottom w:val="nil"/>
          <w:right w:val="nil"/>
          <w:between w:val="nil"/>
        </w:pBdr>
        <w:spacing w:before="240" w:after="240"/>
        <w:ind w:left="567" w:right="758"/>
        <w:jc w:val="both"/>
      </w:pPr>
      <w:r w:rsidRPr="00033C52">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029419C" w14:textId="77777777" w:rsidR="00E96F5D" w:rsidRPr="00033C52" w:rsidRDefault="00014B04">
      <w:pPr>
        <w:pBdr>
          <w:top w:val="nil"/>
          <w:left w:val="nil"/>
          <w:bottom w:val="nil"/>
          <w:right w:val="nil"/>
          <w:between w:val="nil"/>
        </w:pBdr>
        <w:spacing w:before="240" w:after="240" w:line="360" w:lineRule="auto"/>
        <w:jc w:val="both"/>
        <w:rPr>
          <w:sz w:val="22"/>
        </w:rPr>
      </w:pPr>
      <w:r w:rsidRPr="00033C52">
        <w:rPr>
          <w:rFonts w:ascii="Palatino Linotype" w:eastAsia="Palatino Linotype" w:hAnsi="Palatino Linotype" w:cs="Palatino Linotype"/>
          <w:sz w:val="22"/>
        </w:rPr>
        <w:t>Es decir, que el derecho de acceso a la información pública se satisface en aquellos casos en que se entregue documento en que conste la información requerida, toda vez que, los Sujetos Obligados</w:t>
      </w:r>
      <w:r w:rsidRPr="00033C52">
        <w:rPr>
          <w:rFonts w:ascii="Palatino Linotype" w:eastAsia="Palatino Linotype" w:hAnsi="Palatino Linotype" w:cs="Palatino Linotype"/>
          <w:b/>
          <w:sz w:val="22"/>
        </w:rPr>
        <w:t xml:space="preserve"> </w:t>
      </w:r>
      <w:r w:rsidRPr="00033C52">
        <w:rPr>
          <w:rFonts w:ascii="Palatino Linotype" w:eastAsia="Palatino Linotype" w:hAnsi="Palatino Linotype" w:cs="Palatino Linotype"/>
          <w:sz w:val="22"/>
        </w:rPr>
        <w:t xml:space="preserve">no tienen el deber de generar, poseer o administrar la información pública con el grado de detalle solicitado; esto es, que no tienen el deber de generar un documento </w:t>
      </w:r>
      <w:r w:rsidRPr="00033C52">
        <w:rPr>
          <w:rFonts w:ascii="Palatino Linotype" w:eastAsia="Palatino Linotype" w:hAnsi="Palatino Linotype" w:cs="Palatino Linotype"/>
          <w:i/>
          <w:sz w:val="22"/>
        </w:rPr>
        <w:t>ad hoc</w:t>
      </w:r>
      <w:r w:rsidRPr="00033C52">
        <w:rPr>
          <w:rFonts w:ascii="Palatino Linotype" w:eastAsia="Palatino Linotype" w:hAnsi="Palatino Linotype" w:cs="Palatino Linotype"/>
          <w:sz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9C6F614" w14:textId="77777777" w:rsidR="00E96F5D" w:rsidRPr="00033C52" w:rsidRDefault="00014B04">
      <w:pPr>
        <w:pBdr>
          <w:top w:val="nil"/>
          <w:left w:val="nil"/>
          <w:bottom w:val="nil"/>
          <w:right w:val="nil"/>
          <w:between w:val="nil"/>
        </w:pBdr>
        <w:spacing w:before="240" w:after="240"/>
        <w:ind w:left="567" w:right="900"/>
        <w:jc w:val="both"/>
      </w:pPr>
      <w:r w:rsidRPr="00033C52">
        <w:rPr>
          <w:rFonts w:ascii="Palatino Linotype" w:eastAsia="Palatino Linotype" w:hAnsi="Palatino Linotype" w:cs="Palatino Linotype"/>
          <w:b/>
          <w:i/>
          <w:sz w:val="22"/>
          <w:szCs w:val="22"/>
        </w:rPr>
        <w:t>03/17</w:t>
      </w:r>
    </w:p>
    <w:p w14:paraId="60DB5992" w14:textId="77777777" w:rsidR="00E96F5D" w:rsidRPr="00033C52" w:rsidRDefault="00014B04">
      <w:pPr>
        <w:pBdr>
          <w:top w:val="nil"/>
          <w:left w:val="nil"/>
          <w:bottom w:val="nil"/>
          <w:right w:val="nil"/>
          <w:between w:val="nil"/>
        </w:pBdr>
        <w:spacing w:before="240" w:after="240"/>
        <w:ind w:left="567" w:right="900"/>
        <w:jc w:val="both"/>
      </w:pPr>
      <w:r w:rsidRPr="00033C52">
        <w:rPr>
          <w:rFonts w:ascii="Palatino Linotype" w:eastAsia="Palatino Linotype" w:hAnsi="Palatino Linotype" w:cs="Palatino Linotype"/>
          <w:b/>
          <w:i/>
          <w:sz w:val="22"/>
          <w:szCs w:val="22"/>
        </w:rPr>
        <w:t>“NO EXISTE OBLIGACIÓN DE ELABORAR DOCUMENTOS AD HOC PARA ATENDER LAS SOLICITUDES DE ACCESO A LA INFORMACIÓN.</w:t>
      </w:r>
    </w:p>
    <w:p w14:paraId="5A081D10" w14:textId="77777777" w:rsidR="00E96F5D" w:rsidRPr="00033C52" w:rsidRDefault="00014B04">
      <w:pPr>
        <w:pBdr>
          <w:top w:val="nil"/>
          <w:left w:val="nil"/>
          <w:bottom w:val="nil"/>
          <w:right w:val="nil"/>
          <w:between w:val="nil"/>
        </w:pBdr>
        <w:spacing w:before="240" w:after="240"/>
        <w:ind w:left="567" w:right="900"/>
        <w:jc w:val="both"/>
      </w:pPr>
      <w:r w:rsidRPr="00033C52">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w:t>
      </w:r>
      <w:r w:rsidRPr="00033C52">
        <w:rPr>
          <w:rFonts w:ascii="Palatino Linotype" w:eastAsia="Palatino Linotype" w:hAnsi="Palatino Linotype" w:cs="Palatino Linotype"/>
          <w:i/>
          <w:sz w:val="22"/>
          <w:szCs w:val="22"/>
        </w:rPr>
        <w:lastRenderedPageBreak/>
        <w:t>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44FE5A7" w14:textId="77777777" w:rsidR="00E96F5D" w:rsidRPr="00033C52" w:rsidRDefault="00014B04">
      <w:pPr>
        <w:pBdr>
          <w:top w:val="nil"/>
          <w:left w:val="nil"/>
          <w:bottom w:val="nil"/>
          <w:right w:val="nil"/>
          <w:between w:val="nil"/>
        </w:pBdr>
        <w:spacing w:before="240" w:after="240" w:line="360" w:lineRule="auto"/>
        <w:jc w:val="both"/>
        <w:rPr>
          <w:sz w:val="22"/>
        </w:rPr>
      </w:pPr>
      <w:r w:rsidRPr="00033C52">
        <w:rPr>
          <w:rFonts w:ascii="Palatino Linotype" w:eastAsia="Palatino Linotype" w:hAnsi="Palatino Linotype" w:cs="Palatino Linotype"/>
          <w:sz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829EE4B" w14:textId="77777777" w:rsidR="00E96F5D" w:rsidRPr="00033C52" w:rsidRDefault="00014B04">
      <w:pPr>
        <w:pBdr>
          <w:top w:val="nil"/>
          <w:left w:val="nil"/>
          <w:bottom w:val="nil"/>
          <w:right w:val="nil"/>
          <w:between w:val="nil"/>
        </w:pBdr>
        <w:spacing w:before="240" w:after="240" w:line="360" w:lineRule="auto"/>
        <w:ind w:right="49"/>
        <w:jc w:val="both"/>
        <w:rPr>
          <w:sz w:val="22"/>
        </w:rPr>
      </w:pPr>
      <w:r w:rsidRPr="00033C52">
        <w:rPr>
          <w:rFonts w:ascii="Palatino Linotype" w:eastAsia="Palatino Linotype" w:hAnsi="Palatino Linotype" w:cs="Palatino Linotype"/>
          <w:sz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BA776AE" w14:textId="77777777" w:rsidR="00E96F5D" w:rsidRPr="00033C52" w:rsidRDefault="00014B04">
      <w:pPr>
        <w:pBdr>
          <w:top w:val="nil"/>
          <w:left w:val="nil"/>
          <w:bottom w:val="nil"/>
          <w:right w:val="nil"/>
          <w:between w:val="nil"/>
        </w:pBdr>
        <w:spacing w:before="240" w:after="240" w:line="360" w:lineRule="auto"/>
        <w:jc w:val="both"/>
        <w:rPr>
          <w:sz w:val="22"/>
        </w:rPr>
      </w:pPr>
      <w:r w:rsidRPr="00033C52">
        <w:rPr>
          <w:rFonts w:ascii="Palatino Linotype" w:eastAsia="Palatino Linotype" w:hAnsi="Palatino Linotype" w:cs="Palatino Linotype"/>
          <w:sz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280DD54" w14:textId="77777777" w:rsidR="00E96F5D" w:rsidRPr="00033C52" w:rsidRDefault="00014B04">
      <w:pPr>
        <w:pBdr>
          <w:top w:val="nil"/>
          <w:left w:val="nil"/>
          <w:bottom w:val="nil"/>
          <w:right w:val="nil"/>
          <w:between w:val="nil"/>
        </w:pBdr>
        <w:spacing w:before="240" w:after="240"/>
        <w:ind w:left="567" w:right="567"/>
        <w:jc w:val="both"/>
      </w:pPr>
      <w:r w:rsidRPr="00033C52">
        <w:rPr>
          <w:rFonts w:ascii="Palatino Linotype" w:eastAsia="Palatino Linotype" w:hAnsi="Palatino Linotype" w:cs="Palatino Linotype"/>
          <w:i/>
          <w:sz w:val="22"/>
          <w:szCs w:val="22"/>
        </w:rPr>
        <w:t>“</w:t>
      </w:r>
      <w:r w:rsidRPr="00033C52">
        <w:rPr>
          <w:rFonts w:ascii="Palatino Linotype" w:eastAsia="Palatino Linotype" w:hAnsi="Palatino Linotype" w:cs="Palatino Linotype"/>
          <w:b/>
          <w:i/>
          <w:sz w:val="22"/>
          <w:szCs w:val="22"/>
        </w:rPr>
        <w:t xml:space="preserve">Artículo 3. </w:t>
      </w:r>
      <w:r w:rsidRPr="00033C52">
        <w:rPr>
          <w:rFonts w:ascii="Palatino Linotype" w:eastAsia="Palatino Linotype" w:hAnsi="Palatino Linotype" w:cs="Palatino Linotype"/>
          <w:i/>
          <w:sz w:val="22"/>
          <w:szCs w:val="22"/>
        </w:rPr>
        <w:t>Para los efectos de la presente Ley se entenderá por:</w:t>
      </w:r>
    </w:p>
    <w:p w14:paraId="54B7E3D7" w14:textId="77777777" w:rsidR="00E96F5D" w:rsidRPr="00033C52" w:rsidRDefault="00014B04">
      <w:pPr>
        <w:pBdr>
          <w:top w:val="nil"/>
          <w:left w:val="nil"/>
          <w:bottom w:val="nil"/>
          <w:right w:val="nil"/>
          <w:between w:val="nil"/>
        </w:pBdr>
        <w:spacing w:before="240" w:after="240"/>
        <w:ind w:left="567" w:right="567"/>
        <w:jc w:val="both"/>
      </w:pPr>
      <w:r w:rsidRPr="00033C52">
        <w:rPr>
          <w:rFonts w:ascii="Palatino Linotype" w:eastAsia="Palatino Linotype" w:hAnsi="Palatino Linotype" w:cs="Palatino Linotype"/>
          <w:i/>
          <w:sz w:val="22"/>
          <w:szCs w:val="22"/>
        </w:rPr>
        <w:t>…</w:t>
      </w:r>
    </w:p>
    <w:p w14:paraId="2DAC808E" w14:textId="77777777" w:rsidR="00E96F5D" w:rsidRPr="00033C52" w:rsidRDefault="00014B04">
      <w:pPr>
        <w:pBdr>
          <w:top w:val="nil"/>
          <w:left w:val="nil"/>
          <w:bottom w:val="nil"/>
          <w:right w:val="nil"/>
          <w:between w:val="nil"/>
        </w:pBdr>
        <w:spacing w:before="240" w:after="240"/>
        <w:ind w:left="567" w:right="567"/>
        <w:jc w:val="both"/>
      </w:pPr>
      <w:r w:rsidRPr="00033C52">
        <w:rPr>
          <w:rFonts w:ascii="Palatino Linotype" w:eastAsia="Palatino Linotype" w:hAnsi="Palatino Linotype" w:cs="Palatino Linotype"/>
          <w:b/>
          <w:i/>
          <w:sz w:val="22"/>
          <w:szCs w:val="22"/>
        </w:rPr>
        <w:lastRenderedPageBreak/>
        <w:t>XI. Documento:</w:t>
      </w:r>
      <w:r w:rsidRPr="00033C52">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033C52">
        <w:rPr>
          <w:rFonts w:ascii="Palatino Linotype" w:eastAsia="Palatino Linotype" w:hAnsi="Palatino Linotype" w:cs="Palatino Linotype"/>
          <w:b/>
          <w:i/>
          <w:sz w:val="22"/>
          <w:szCs w:val="22"/>
        </w:rPr>
        <w:t>…</w:t>
      </w:r>
      <w:r w:rsidRPr="00033C52">
        <w:rPr>
          <w:rFonts w:ascii="Palatino Linotype" w:eastAsia="Palatino Linotype" w:hAnsi="Palatino Linotype" w:cs="Palatino Linotype"/>
          <w:i/>
          <w:sz w:val="22"/>
          <w:szCs w:val="22"/>
        </w:rPr>
        <w:t>”</w:t>
      </w:r>
    </w:p>
    <w:p w14:paraId="4DCC8C12" w14:textId="77777777" w:rsidR="00E96F5D" w:rsidRPr="00033C52" w:rsidRDefault="00014B04">
      <w:pPr>
        <w:pBdr>
          <w:top w:val="nil"/>
          <w:left w:val="nil"/>
          <w:bottom w:val="nil"/>
          <w:right w:val="nil"/>
          <w:between w:val="nil"/>
        </w:pBdr>
        <w:spacing w:before="240" w:after="240" w:line="360" w:lineRule="auto"/>
        <w:jc w:val="both"/>
        <w:rPr>
          <w:sz w:val="22"/>
        </w:rPr>
      </w:pPr>
      <w:r w:rsidRPr="00033C52">
        <w:rPr>
          <w:rFonts w:ascii="Palatino Linotype" w:eastAsia="Palatino Linotype" w:hAnsi="Palatino Linotype" w:cs="Palatino Linotype"/>
          <w:sz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B266921" w14:textId="77777777" w:rsidR="00E96F5D" w:rsidRPr="00033C52" w:rsidRDefault="00014B04">
      <w:pPr>
        <w:pBdr>
          <w:top w:val="nil"/>
          <w:left w:val="nil"/>
          <w:bottom w:val="nil"/>
          <w:right w:val="nil"/>
          <w:between w:val="nil"/>
        </w:pBdr>
        <w:spacing w:before="240" w:after="240"/>
        <w:ind w:left="567" w:right="567"/>
        <w:jc w:val="both"/>
      </w:pPr>
      <w:r w:rsidRPr="00033C52">
        <w:rPr>
          <w:rFonts w:ascii="Palatino Linotype" w:eastAsia="Palatino Linotype" w:hAnsi="Palatino Linotype" w:cs="Palatino Linotype"/>
          <w:b/>
          <w:sz w:val="22"/>
          <w:szCs w:val="22"/>
        </w:rPr>
        <w:t>“</w:t>
      </w:r>
      <w:r w:rsidRPr="00033C52">
        <w:rPr>
          <w:rFonts w:ascii="Palatino Linotype" w:eastAsia="Palatino Linotype" w:hAnsi="Palatino Linotype" w:cs="Palatino Linotype"/>
          <w:b/>
          <w:i/>
          <w:sz w:val="22"/>
          <w:szCs w:val="22"/>
        </w:rPr>
        <w:t>CRITERIO 0002-11</w:t>
      </w:r>
    </w:p>
    <w:p w14:paraId="4B9BE19E" w14:textId="77777777" w:rsidR="00E96F5D" w:rsidRPr="00033C52" w:rsidRDefault="00014B04">
      <w:pPr>
        <w:pBdr>
          <w:top w:val="nil"/>
          <w:left w:val="nil"/>
          <w:bottom w:val="nil"/>
          <w:right w:val="nil"/>
          <w:between w:val="nil"/>
        </w:pBdr>
        <w:spacing w:before="240" w:after="240"/>
        <w:ind w:left="567" w:right="567"/>
        <w:jc w:val="both"/>
      </w:pPr>
      <w:r w:rsidRPr="00033C5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33C5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62B40F1" w14:textId="77777777" w:rsidR="00E96F5D" w:rsidRPr="00033C52" w:rsidRDefault="00014B04">
      <w:pPr>
        <w:pBdr>
          <w:top w:val="nil"/>
          <w:left w:val="nil"/>
          <w:bottom w:val="nil"/>
          <w:right w:val="nil"/>
          <w:between w:val="nil"/>
        </w:pBdr>
        <w:spacing w:before="240" w:after="240"/>
        <w:ind w:left="567" w:right="567"/>
        <w:jc w:val="both"/>
      </w:pPr>
      <w:r w:rsidRPr="00033C5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4672F86" w14:textId="77777777" w:rsidR="00E96F5D" w:rsidRPr="00033C52" w:rsidRDefault="00014B04">
      <w:pPr>
        <w:numPr>
          <w:ilvl w:val="0"/>
          <w:numId w:val="3"/>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033C52">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7596F694" w14:textId="77777777" w:rsidR="00E96F5D" w:rsidRPr="00033C52" w:rsidRDefault="00014B04">
      <w:pPr>
        <w:numPr>
          <w:ilvl w:val="0"/>
          <w:numId w:val="3"/>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033C52">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3B7E6FDF" w14:textId="77777777" w:rsidR="00E96F5D" w:rsidRPr="00033C52" w:rsidRDefault="00014B04">
      <w:pPr>
        <w:pBdr>
          <w:top w:val="nil"/>
          <w:left w:val="nil"/>
          <w:bottom w:val="nil"/>
          <w:right w:val="nil"/>
          <w:between w:val="nil"/>
        </w:pBdr>
        <w:spacing w:before="240" w:after="240"/>
        <w:ind w:left="567" w:right="567" w:hanging="284"/>
        <w:jc w:val="both"/>
      </w:pPr>
      <w:r w:rsidRPr="00033C52">
        <w:rPr>
          <w:rFonts w:ascii="Palatino Linotype" w:eastAsia="Palatino Linotype" w:hAnsi="Palatino Linotype" w:cs="Palatino Linotype"/>
          <w:i/>
          <w:sz w:val="22"/>
          <w:szCs w:val="22"/>
        </w:rPr>
        <w:t xml:space="preserve">3. </w:t>
      </w:r>
      <w:r w:rsidRPr="00033C52">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033C52">
        <w:rPr>
          <w:rFonts w:ascii="Palatino Linotype" w:eastAsia="Palatino Linotype" w:hAnsi="Palatino Linotype" w:cs="Palatino Linotype"/>
          <w:i/>
          <w:sz w:val="22"/>
          <w:szCs w:val="22"/>
        </w:rPr>
        <w:t>(Énfasis añadido)</w:t>
      </w:r>
    </w:p>
    <w:p w14:paraId="7C968B42" w14:textId="77777777" w:rsidR="00E96F5D" w:rsidRPr="00033C52" w:rsidRDefault="00014B0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lastRenderedPageBreak/>
        <w:t xml:space="preserve">De ahí que el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36696D98" w14:textId="77777777" w:rsidR="00804DB8" w:rsidRPr="00033C52" w:rsidRDefault="00014B0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Ahora bien, para profundizar en el estudio del presente asunto, es conveniente recordar que de un análisis a la solicitud de información, se advierte que la parte solicitante requirió al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le proporcionara lo siguiente:</w:t>
      </w:r>
    </w:p>
    <w:p w14:paraId="059E3B8F" w14:textId="77777777" w:rsidR="00804DB8" w:rsidRPr="00033C52" w:rsidRDefault="00804DB8" w:rsidP="00804DB8">
      <w:pPr>
        <w:pStyle w:val="Prrafodelista"/>
        <w:numPr>
          <w:ilvl w:val="0"/>
          <w:numId w:val="7"/>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 xml:space="preserve">Los informes de localización de personas desaparecidas sin vida realizados durante los años 2022 y 2023 </w:t>
      </w:r>
      <w:r w:rsidRPr="00033C52">
        <w:rPr>
          <w:rFonts w:ascii="Palatino Linotype" w:eastAsia="Palatino Linotype" w:hAnsi="Palatino Linotype" w:cs="Palatino Linotype"/>
          <w:b/>
          <w:sz w:val="22"/>
          <w:u w:val="single"/>
        </w:rPr>
        <w:t xml:space="preserve">en fosas comunes y Servicios Médicos Forenses </w:t>
      </w:r>
      <w:r w:rsidRPr="00033C52">
        <w:rPr>
          <w:rFonts w:ascii="Palatino Linotype" w:eastAsia="Palatino Linotype" w:hAnsi="Palatino Linotype" w:cs="Palatino Linotype"/>
          <w:b/>
          <w:sz w:val="22"/>
        </w:rPr>
        <w:t>del Estado de México o de otros estados de la República.</w:t>
      </w:r>
    </w:p>
    <w:p w14:paraId="225FA089" w14:textId="77777777" w:rsidR="00804DB8" w:rsidRPr="00033C52" w:rsidRDefault="00014B04" w:rsidP="00804DB8">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En respuesta, el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xml:space="preserve"> se pronunció por conducto del </w:t>
      </w:r>
      <w:r w:rsidR="00804DB8" w:rsidRPr="00033C52">
        <w:rPr>
          <w:rFonts w:ascii="Palatino Linotype" w:eastAsia="Palatino Linotype" w:hAnsi="Palatino Linotype" w:cs="Palatino Linotype"/>
          <w:sz w:val="22"/>
        </w:rPr>
        <w:t xml:space="preserve">Director Jurídico y de Igualdad de Género y Servidor Público Habilitado Suplente en Materia de Transparencia de la Comisión de Búsqueda de Personas del Estado de México, en el cual manifiesta que </w:t>
      </w:r>
      <w:r w:rsidR="00804DB8" w:rsidRPr="00033C52">
        <w:rPr>
          <w:rFonts w:ascii="Palatino Linotype" w:eastAsia="Palatino Linotype" w:hAnsi="Palatino Linotype" w:cs="Palatino Linotype"/>
          <w:b/>
          <w:sz w:val="22"/>
        </w:rPr>
        <w:t>la información solicitada por la peticionaria es recabada, concentrada y resguardada por la Fiscalía General de Justicia del Estado de México</w:t>
      </w:r>
      <w:r w:rsidR="00804DB8" w:rsidRPr="00033C52">
        <w:rPr>
          <w:rFonts w:ascii="Palatino Linotype" w:eastAsia="Palatino Linotype" w:hAnsi="Palatino Linotype" w:cs="Palatino Linotype"/>
          <w:sz w:val="22"/>
        </w:rPr>
        <w:t xml:space="preserve">, a través del Banco Estatal de Datos Forenses, el Registro Estatal de Personas Fallecidas No Identificadas y No Reclamadas y el Registro Estatal de Fosas, toda vez que la administración de dichas herramientas tecnológicas se encuentra dentro de las atribuciones y el ámbito de competencia de dicha dependencia. </w:t>
      </w:r>
    </w:p>
    <w:p w14:paraId="499E7B77" w14:textId="77777777" w:rsidR="00804DB8" w:rsidRPr="00033C52" w:rsidRDefault="00014B04">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En esta tesitura, una vez conocida la respuesta emitida por el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xml:space="preserve">, </w:t>
      </w:r>
      <w:r w:rsidRPr="00033C52">
        <w:rPr>
          <w:rFonts w:ascii="Palatino Linotype" w:eastAsia="Palatino Linotype" w:hAnsi="Palatino Linotype" w:cs="Palatino Linotype"/>
          <w:b/>
          <w:sz w:val="22"/>
        </w:rPr>
        <w:t>la parte Recurrente</w:t>
      </w:r>
      <w:r w:rsidRPr="00033C52">
        <w:rPr>
          <w:rFonts w:ascii="Palatino Linotype" w:eastAsia="Palatino Linotype" w:hAnsi="Palatino Linotype" w:cs="Palatino Linotype"/>
          <w:sz w:val="22"/>
        </w:rPr>
        <w:t xml:space="preserve">, al no estar conforme con los términos de la misma, interpuso el recurso de </w:t>
      </w:r>
      <w:r w:rsidRPr="00033C52">
        <w:rPr>
          <w:rFonts w:ascii="Palatino Linotype" w:eastAsia="Palatino Linotype" w:hAnsi="Palatino Linotype" w:cs="Palatino Linotype"/>
          <w:sz w:val="22"/>
        </w:rPr>
        <w:lastRenderedPageBreak/>
        <w:t>revisión que nos ocupa, inconform</w:t>
      </w:r>
      <w:r w:rsidR="00804DB8" w:rsidRPr="00033C52">
        <w:rPr>
          <w:rFonts w:ascii="Palatino Linotype" w:eastAsia="Palatino Linotype" w:hAnsi="Palatino Linotype" w:cs="Palatino Linotype"/>
          <w:sz w:val="22"/>
        </w:rPr>
        <w:t>ándose medularmente expresando que la información proporcionada no corresponde con la solicitada</w:t>
      </w:r>
      <w:r w:rsidR="0051149F" w:rsidRPr="00033C52">
        <w:rPr>
          <w:rFonts w:ascii="Palatino Linotype" w:eastAsia="Palatino Linotype" w:hAnsi="Palatino Linotype" w:cs="Palatino Linotype"/>
          <w:sz w:val="22"/>
        </w:rPr>
        <w:t>.</w:t>
      </w:r>
    </w:p>
    <w:p w14:paraId="5FF359F2" w14:textId="77777777" w:rsidR="002D20E2" w:rsidRPr="00033C52" w:rsidRDefault="00014B04" w:rsidP="001D4A7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Así las cosas, durante la etapa de manifestaciones e informe justificado, se tiene que</w:t>
      </w:r>
      <w:r w:rsidR="00285C04" w:rsidRPr="00033C52">
        <w:rPr>
          <w:rFonts w:ascii="Palatino Linotype" w:eastAsia="Palatino Linotype" w:hAnsi="Palatino Linotype" w:cs="Palatino Linotype"/>
          <w:sz w:val="22"/>
        </w:rPr>
        <w:t xml:space="preserve"> el </w:t>
      </w:r>
      <w:r w:rsidR="00285C04" w:rsidRPr="00033C52">
        <w:rPr>
          <w:rFonts w:ascii="Palatino Linotype" w:eastAsia="Palatino Linotype" w:hAnsi="Palatino Linotype" w:cs="Palatino Linotype"/>
          <w:b/>
          <w:sz w:val="22"/>
        </w:rPr>
        <w:t>Sujeto Obligado</w:t>
      </w:r>
      <w:r w:rsidR="00285C04" w:rsidRPr="00033C52">
        <w:rPr>
          <w:rFonts w:ascii="Palatino Linotype" w:eastAsia="Palatino Linotype" w:hAnsi="Palatino Linotype" w:cs="Palatino Linotype"/>
          <w:sz w:val="22"/>
        </w:rPr>
        <w:t xml:space="preserve"> </w:t>
      </w:r>
      <w:r w:rsidR="002D20E2" w:rsidRPr="00033C52">
        <w:rPr>
          <w:rFonts w:ascii="Palatino Linotype" w:eastAsia="Palatino Linotype" w:hAnsi="Palatino Linotype" w:cs="Palatino Linotype"/>
          <w:sz w:val="22"/>
        </w:rPr>
        <w:t>puntualizó las siguientes consideraciones:</w:t>
      </w:r>
    </w:p>
    <w:p w14:paraId="15CE9154" w14:textId="77777777" w:rsidR="002D20E2" w:rsidRPr="00033C52" w:rsidRDefault="002D20E2" w:rsidP="001D4A7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p>
    <w:p w14:paraId="30A9F305" w14:textId="77777777" w:rsidR="002D20E2" w:rsidRPr="00033C52" w:rsidRDefault="002D20E2" w:rsidP="002D20E2">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En principio, el Sujeto Obligado orientó a la peticionaria para que solicitara la respectiva información a la Fiscalía General de Justicia del Estado de México, tomando en consideración que requirió información del Servicio Médico Forense del Estado de México, el cual depende de la citada Fiscalía, aunado a que con base en las disposiciones de la Ley General en materia de Desaparición Forzada de Personas, Desaparición cometida por particulares y del Sistema de Búsqueda de Personas y la Ley en materia de Desaparición Forzada de Personas y Desaparición cometida por Particulares para el Estado Libre y Soberano de México, se le expuso que la información solicitada forma parte del Banco Estatal de Datos Forenses, el Registro Estatal de Personas No Identificadas y No Reclamadas y el Registro Estatal de Fosas, los cuales son administrados por la Fiscalía General en comento.</w:t>
      </w:r>
    </w:p>
    <w:p w14:paraId="02DCE6CE" w14:textId="77777777" w:rsidR="002D20E2" w:rsidRPr="00033C52" w:rsidRDefault="002D20E2" w:rsidP="002D20E2">
      <w:pPr>
        <w:pStyle w:val="Prrafodelista"/>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p>
    <w:p w14:paraId="6F8F1419" w14:textId="77777777" w:rsidR="002D20E2" w:rsidRPr="00033C52" w:rsidRDefault="002D20E2" w:rsidP="002D20E2">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Que a partir de lo expresado en el acto impugnado, se advierte que la peticionaria realizó diversas precisiones que permiten establecer con mayor claridad cuál es la información que solicita, estableciendo incluso que debe formar parte del “RNPDNO” (Registro Nacional de Personas Desaparecidas y No Localizadas).</w:t>
      </w:r>
    </w:p>
    <w:p w14:paraId="5F02E3D1" w14:textId="77777777" w:rsidR="002D20E2" w:rsidRPr="00033C52" w:rsidRDefault="002D20E2" w:rsidP="002D20E2">
      <w:pPr>
        <w:pBdr>
          <w:top w:val="nil"/>
          <w:left w:val="nil"/>
          <w:bottom w:val="nil"/>
          <w:right w:val="nil"/>
          <w:between w:val="nil"/>
        </w:pBdr>
        <w:tabs>
          <w:tab w:val="left" w:pos="284"/>
        </w:tabs>
        <w:spacing w:line="360" w:lineRule="auto"/>
        <w:ind w:right="900"/>
        <w:jc w:val="both"/>
        <w:rPr>
          <w:rFonts w:ascii="Palatino Linotype" w:eastAsia="Palatino Linotype" w:hAnsi="Palatino Linotype" w:cs="Palatino Linotype"/>
          <w:sz w:val="22"/>
        </w:rPr>
      </w:pPr>
    </w:p>
    <w:p w14:paraId="0CEAA684" w14:textId="77777777" w:rsidR="002D20E2" w:rsidRPr="00033C52" w:rsidRDefault="002D20E2" w:rsidP="002D20E2">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Que, si bien dicha Comisión elabora los respectivos informes de localización, en los cuales se establecen los datos o información de las localizaciones de </w:t>
      </w:r>
      <w:r w:rsidRPr="00033C52">
        <w:rPr>
          <w:rFonts w:ascii="Palatino Linotype" w:eastAsia="Palatino Linotype" w:hAnsi="Palatino Linotype" w:cs="Palatino Linotype"/>
          <w:sz w:val="22"/>
        </w:rPr>
        <w:lastRenderedPageBreak/>
        <w:t xml:space="preserve">personas sin vida, incluyendo los lugares en que fueron localizados, no menos cierto es que </w:t>
      </w:r>
      <w:r w:rsidRPr="00033C52">
        <w:rPr>
          <w:rFonts w:ascii="Palatino Linotype" w:eastAsia="Palatino Linotype" w:hAnsi="Palatino Linotype" w:cs="Palatino Linotype"/>
          <w:b/>
          <w:sz w:val="22"/>
          <w:u w:val="single"/>
        </w:rPr>
        <w:t>dentro del Catálogo de la Plataforma de la COBUPEM, no se encuentran las opciones "fosas comunes” o “servicios médicos forenses”</w:t>
      </w:r>
      <w:r w:rsidRPr="00033C52">
        <w:rPr>
          <w:rFonts w:ascii="Palatino Linotype" w:eastAsia="Palatino Linotype" w:hAnsi="Palatino Linotype" w:cs="Palatino Linotype"/>
          <w:sz w:val="22"/>
        </w:rPr>
        <w:t xml:space="preserve">. </w:t>
      </w:r>
    </w:p>
    <w:p w14:paraId="2102C469" w14:textId="77777777" w:rsidR="002D20E2" w:rsidRPr="00033C52" w:rsidRDefault="002D20E2" w:rsidP="002D20E2">
      <w:pPr>
        <w:pStyle w:val="Prrafodelista"/>
        <w:rPr>
          <w:rFonts w:ascii="Palatino Linotype" w:eastAsia="Palatino Linotype" w:hAnsi="Palatino Linotype" w:cs="Palatino Linotype"/>
          <w:sz w:val="22"/>
        </w:rPr>
      </w:pPr>
    </w:p>
    <w:p w14:paraId="0235BB4D" w14:textId="77777777" w:rsidR="002D20E2" w:rsidRPr="00033C52" w:rsidRDefault="002D20E2" w:rsidP="002D20E2">
      <w:pPr>
        <w:pStyle w:val="Prrafodelista"/>
        <w:pBdr>
          <w:top w:val="nil"/>
          <w:left w:val="nil"/>
          <w:bottom w:val="nil"/>
          <w:right w:val="nil"/>
          <w:between w:val="nil"/>
        </w:pBdr>
        <w:tabs>
          <w:tab w:val="left" w:pos="284"/>
        </w:tabs>
        <w:spacing w:line="360" w:lineRule="auto"/>
        <w:ind w:left="567" w:right="900"/>
        <w:jc w:val="center"/>
        <w:rPr>
          <w:rFonts w:ascii="Palatino Linotype" w:eastAsia="Palatino Linotype" w:hAnsi="Palatino Linotype" w:cs="Palatino Linotype"/>
          <w:sz w:val="22"/>
        </w:rPr>
      </w:pPr>
      <w:r w:rsidRPr="00033C52">
        <w:rPr>
          <w:rFonts w:ascii="Palatino Linotype" w:eastAsia="Palatino Linotype" w:hAnsi="Palatino Linotype" w:cs="Palatino Linotype"/>
          <w:noProof/>
          <w:sz w:val="22"/>
          <w:lang w:val="es-MX"/>
        </w:rPr>
        <w:drawing>
          <wp:inline distT="0" distB="0" distL="0" distR="0" wp14:anchorId="4C9283D9" wp14:editId="2BD90568">
            <wp:extent cx="2848373" cy="2762636"/>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8373" cy="2762636"/>
                    </a:xfrm>
                    <a:prstGeom prst="rect">
                      <a:avLst/>
                    </a:prstGeom>
                  </pic:spPr>
                </pic:pic>
              </a:graphicData>
            </a:graphic>
          </wp:inline>
        </w:drawing>
      </w:r>
    </w:p>
    <w:p w14:paraId="625F3391" w14:textId="77777777" w:rsidR="002D20E2" w:rsidRPr="00033C52" w:rsidRDefault="002D20E2" w:rsidP="002D20E2">
      <w:pPr>
        <w:pStyle w:val="Prrafodelista"/>
        <w:rPr>
          <w:rFonts w:ascii="Palatino Linotype" w:eastAsia="Palatino Linotype" w:hAnsi="Palatino Linotype" w:cs="Palatino Linotype"/>
          <w:sz w:val="22"/>
        </w:rPr>
      </w:pPr>
    </w:p>
    <w:p w14:paraId="794A1D2A" w14:textId="77777777" w:rsidR="002D20E2" w:rsidRPr="00033C52" w:rsidRDefault="002D20E2" w:rsidP="002D20E2">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 Que con base en los párrafos 457 y 511 del Protocolo Homologado de Búsqueda de Personas Desaparecidas y No Localizadas, se señala que </w:t>
      </w:r>
      <w:r w:rsidRPr="00033C52">
        <w:rPr>
          <w:rFonts w:ascii="Palatino Linotype" w:eastAsia="Palatino Linotype" w:hAnsi="Palatino Linotype" w:cs="Palatino Linotype"/>
          <w:b/>
          <w:sz w:val="22"/>
        </w:rPr>
        <w:t>los informes de localización deben agregarse al RNPDNO (Registro Nacional de Personas Desaparecidas y No Localizadas); asimismo precisa que este Sistema es administrado por la Comisión Nacional de Búsqueda de Personas</w:t>
      </w:r>
      <w:r w:rsidRPr="00033C52">
        <w:rPr>
          <w:rFonts w:ascii="Palatino Linotype" w:eastAsia="Palatino Linotype" w:hAnsi="Palatino Linotype" w:cs="Palatino Linotype"/>
          <w:sz w:val="22"/>
        </w:rPr>
        <w:t>.</w:t>
      </w:r>
    </w:p>
    <w:p w14:paraId="2B4DBCC9" w14:textId="77777777" w:rsidR="002D20E2" w:rsidRPr="00033C52" w:rsidRDefault="002D20E2" w:rsidP="002D20E2">
      <w:pPr>
        <w:pStyle w:val="Prrafodelista"/>
        <w:rPr>
          <w:rFonts w:ascii="Palatino Linotype" w:eastAsia="Palatino Linotype" w:hAnsi="Palatino Linotype" w:cs="Palatino Linotype"/>
          <w:sz w:val="22"/>
        </w:rPr>
      </w:pPr>
    </w:p>
    <w:p w14:paraId="60502D7B" w14:textId="77777777" w:rsidR="002D20E2" w:rsidRPr="00033C52" w:rsidRDefault="002D20E2" w:rsidP="002D20E2">
      <w:pPr>
        <w:pStyle w:val="Prrafodelista"/>
        <w:numPr>
          <w:ilvl w:val="0"/>
          <w:numId w:val="17"/>
        </w:numPr>
        <w:pBdr>
          <w:top w:val="nil"/>
          <w:left w:val="nil"/>
          <w:bottom w:val="nil"/>
          <w:right w:val="nil"/>
          <w:between w:val="nil"/>
        </w:pBdr>
        <w:tabs>
          <w:tab w:val="left" w:pos="284"/>
        </w:tabs>
        <w:spacing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Que este Sistema </w:t>
      </w:r>
      <w:r w:rsidRPr="00033C52">
        <w:rPr>
          <w:rFonts w:ascii="Palatino Linotype" w:eastAsia="Palatino Linotype" w:hAnsi="Palatino Linotype" w:cs="Palatino Linotype"/>
          <w:b/>
          <w:sz w:val="22"/>
        </w:rPr>
        <w:t>si cuenta con los apartados en los que se contemplan como lugares de localización “FOSA COMÚN”, “PANTEÓN PRIVADO”, “PANTEÓN PÚBLICO” y “SERVICIO MÉDICO FORENSE”</w:t>
      </w:r>
      <w:r w:rsidRPr="00033C52">
        <w:rPr>
          <w:rFonts w:ascii="Palatino Linotype" w:eastAsia="Palatino Linotype" w:hAnsi="Palatino Linotype" w:cs="Palatino Linotype"/>
          <w:sz w:val="22"/>
        </w:rPr>
        <w:t>.</w:t>
      </w:r>
    </w:p>
    <w:p w14:paraId="7EEDA5F1" w14:textId="77777777" w:rsidR="002D20E2" w:rsidRPr="00033C52" w:rsidRDefault="002D20E2" w:rsidP="002D20E2">
      <w:pPr>
        <w:pStyle w:val="Prrafodelista"/>
        <w:rPr>
          <w:rFonts w:ascii="Palatino Linotype" w:eastAsia="Palatino Linotype" w:hAnsi="Palatino Linotype" w:cs="Palatino Linotype"/>
          <w:sz w:val="22"/>
        </w:rPr>
      </w:pPr>
    </w:p>
    <w:p w14:paraId="7E03FBB8" w14:textId="77777777" w:rsidR="002D20E2" w:rsidRPr="00033C52" w:rsidRDefault="002D20E2" w:rsidP="002D20E2">
      <w:pPr>
        <w:pStyle w:val="Prrafodelista"/>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rPr>
      </w:pPr>
    </w:p>
    <w:p w14:paraId="79DCB4B5" w14:textId="77777777" w:rsidR="00770D52" w:rsidRPr="00033C52" w:rsidRDefault="002D20E2" w:rsidP="002D20E2">
      <w:pPr>
        <w:pStyle w:val="Prrafodelista"/>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rPr>
      </w:pPr>
      <w:r w:rsidRPr="00033C52">
        <w:rPr>
          <w:rFonts w:ascii="Palatino Linotype" w:eastAsia="Palatino Linotype" w:hAnsi="Palatino Linotype" w:cs="Palatino Linotype"/>
          <w:noProof/>
          <w:sz w:val="22"/>
          <w:lang w:val="es-MX"/>
        </w:rPr>
        <w:lastRenderedPageBreak/>
        <w:drawing>
          <wp:inline distT="0" distB="0" distL="0" distR="0" wp14:anchorId="3FB13E00" wp14:editId="0DA449F7">
            <wp:extent cx="4171950" cy="3066562"/>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5864" cy="3069439"/>
                    </a:xfrm>
                    <a:prstGeom prst="rect">
                      <a:avLst/>
                    </a:prstGeom>
                  </pic:spPr>
                </pic:pic>
              </a:graphicData>
            </a:graphic>
          </wp:inline>
        </w:drawing>
      </w:r>
    </w:p>
    <w:p w14:paraId="230D6F21" w14:textId="77777777" w:rsidR="00E96F5D" w:rsidRPr="00033C52" w:rsidRDefault="00285C0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Es de precisar que </w:t>
      </w:r>
      <w:r w:rsidRPr="00033C52">
        <w:rPr>
          <w:rFonts w:ascii="Palatino Linotype" w:eastAsia="Palatino Linotype" w:hAnsi="Palatino Linotype" w:cs="Palatino Linotype"/>
          <w:b/>
          <w:sz w:val="22"/>
        </w:rPr>
        <w:t>la parte Recurrente</w:t>
      </w:r>
      <w:r w:rsidR="00160FCB" w:rsidRPr="00033C52">
        <w:rPr>
          <w:rFonts w:ascii="Palatino Linotype" w:eastAsia="Palatino Linotype" w:hAnsi="Palatino Linotype" w:cs="Palatino Linotype"/>
          <w:sz w:val="22"/>
        </w:rPr>
        <w:t xml:space="preserve"> </w:t>
      </w:r>
      <w:r w:rsidR="00014B04" w:rsidRPr="00033C52">
        <w:rPr>
          <w:rFonts w:ascii="Palatino Linotype" w:eastAsia="Palatino Linotype" w:hAnsi="Palatino Linotype" w:cs="Palatino Linotype"/>
          <w:sz w:val="22"/>
        </w:rPr>
        <w:t>fue omisa en pronunciarse en esta etapa, por lo tanto, se tuvo por precluido su prerrogativa para tal efecto y se procede en este acto a emitir la resolución que corresponda conforme a derecho.</w:t>
      </w:r>
    </w:p>
    <w:p w14:paraId="556D03B4" w14:textId="77777777" w:rsidR="00E96F5D" w:rsidRPr="00033C52" w:rsidRDefault="00014B04">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Una vez expuestas estas consideraciones, resulta necesario iniciar el presente análisis, señalando que las razones o motivos de inconformidad de </w:t>
      </w:r>
      <w:r w:rsidRPr="00033C52">
        <w:rPr>
          <w:rFonts w:ascii="Palatino Linotype" w:eastAsia="Palatino Linotype" w:hAnsi="Palatino Linotype" w:cs="Palatino Linotype"/>
          <w:b/>
          <w:sz w:val="22"/>
        </w:rPr>
        <w:t xml:space="preserve">la parte Recurrente </w:t>
      </w:r>
      <w:r w:rsidRPr="00033C52">
        <w:rPr>
          <w:rFonts w:ascii="Palatino Linotype" w:eastAsia="Palatino Linotype" w:hAnsi="Palatino Linotype" w:cs="Palatino Linotype"/>
          <w:sz w:val="22"/>
        </w:rPr>
        <w:t xml:space="preserve">devienen </w:t>
      </w:r>
      <w:r w:rsidR="00493829" w:rsidRPr="00033C52">
        <w:rPr>
          <w:rFonts w:ascii="Palatino Linotype" w:eastAsia="Palatino Linotype" w:hAnsi="Palatino Linotype" w:cs="Palatino Linotype"/>
          <w:b/>
          <w:sz w:val="22"/>
        </w:rPr>
        <w:t>IN</w:t>
      </w:r>
      <w:r w:rsidRPr="00033C52">
        <w:rPr>
          <w:rFonts w:ascii="Palatino Linotype" w:eastAsia="Palatino Linotype" w:hAnsi="Palatino Linotype" w:cs="Palatino Linotype"/>
          <w:b/>
          <w:sz w:val="22"/>
        </w:rPr>
        <w:t>FUNDADOS</w:t>
      </w:r>
      <w:r w:rsidRPr="00033C52">
        <w:rPr>
          <w:rFonts w:ascii="Palatino Linotype" w:eastAsia="Palatino Linotype" w:hAnsi="Palatino Linotype" w:cs="Palatino Linotype"/>
          <w:sz w:val="22"/>
        </w:rPr>
        <w:t xml:space="preserve"> por las consideraciones que se expondrán a continuación mediante los dos subapartados siguientes:</w:t>
      </w:r>
    </w:p>
    <w:p w14:paraId="5233EB81" w14:textId="77777777" w:rsidR="00160FCB" w:rsidRPr="00033C52" w:rsidRDefault="00160FCB" w:rsidP="001D4A76">
      <w:pPr>
        <w:pStyle w:val="Prrafodelista"/>
        <w:numPr>
          <w:ilvl w:val="0"/>
          <w:numId w:val="8"/>
        </w:numPr>
        <w:spacing w:before="240" w:after="240" w:line="360" w:lineRule="auto"/>
        <w:ind w:left="567" w:right="900" w:hanging="283"/>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De la esfera competencial de la Consejería Jurídica</w:t>
      </w:r>
      <w:r w:rsidR="001D4A76" w:rsidRPr="00033C52">
        <w:t xml:space="preserve"> </w:t>
      </w:r>
      <w:r w:rsidR="001D4A76" w:rsidRPr="00033C52">
        <w:rPr>
          <w:rFonts w:ascii="Palatino Linotype" w:eastAsia="Palatino Linotype" w:hAnsi="Palatino Linotype" w:cs="Palatino Linotype"/>
          <w:b/>
          <w:sz w:val="22"/>
        </w:rPr>
        <w:t>y la Comisión de Búsqueda de Personas del Estado de México (COBUPEM)</w:t>
      </w:r>
      <w:r w:rsidRPr="00033C52">
        <w:rPr>
          <w:rFonts w:ascii="Palatino Linotype" w:eastAsia="Palatino Linotype" w:hAnsi="Palatino Linotype" w:cs="Palatino Linotype"/>
          <w:b/>
          <w:sz w:val="22"/>
        </w:rPr>
        <w:t xml:space="preserve">. </w:t>
      </w:r>
    </w:p>
    <w:p w14:paraId="2CDE88E9" w14:textId="77777777" w:rsidR="00CC2A71" w:rsidRPr="00033C52" w:rsidRDefault="00CC2A71" w:rsidP="001D4A76">
      <w:pPr>
        <w:pStyle w:val="Prrafodelista"/>
        <w:spacing w:before="240" w:after="240" w:line="360" w:lineRule="auto"/>
        <w:ind w:left="567" w:right="900" w:hanging="283"/>
        <w:jc w:val="both"/>
        <w:rPr>
          <w:rFonts w:ascii="Palatino Linotype" w:eastAsia="Palatino Linotype" w:hAnsi="Palatino Linotype" w:cs="Palatino Linotype"/>
          <w:b/>
          <w:sz w:val="22"/>
        </w:rPr>
      </w:pPr>
    </w:p>
    <w:p w14:paraId="70370C56" w14:textId="77777777" w:rsidR="00CC2A71" w:rsidRPr="00033C52" w:rsidRDefault="00493829" w:rsidP="001D4A76">
      <w:pPr>
        <w:pStyle w:val="Prrafodelista"/>
        <w:numPr>
          <w:ilvl w:val="0"/>
          <w:numId w:val="8"/>
        </w:numPr>
        <w:spacing w:line="360" w:lineRule="auto"/>
        <w:ind w:left="567" w:right="900" w:hanging="283"/>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De la esfera competencial de la Fiscalía General de Justicia del Estado de México y la Fiscalía General de la República</w:t>
      </w:r>
      <w:r w:rsidR="00CC2A71" w:rsidRPr="00033C52">
        <w:rPr>
          <w:rFonts w:ascii="Palatino Linotype" w:eastAsia="Palatino Linotype" w:hAnsi="Palatino Linotype" w:cs="Palatino Linotype"/>
          <w:b/>
          <w:sz w:val="22"/>
        </w:rPr>
        <w:t xml:space="preserve">. </w:t>
      </w:r>
    </w:p>
    <w:p w14:paraId="0AE13A34" w14:textId="77777777" w:rsidR="00770D52" w:rsidRPr="00033C52" w:rsidRDefault="00770D52" w:rsidP="00770D52">
      <w:pPr>
        <w:pStyle w:val="Prrafodelista"/>
        <w:rPr>
          <w:rFonts w:ascii="Palatino Linotype" w:eastAsia="Palatino Linotype" w:hAnsi="Palatino Linotype" w:cs="Palatino Linotype"/>
          <w:b/>
          <w:sz w:val="22"/>
        </w:rPr>
      </w:pPr>
    </w:p>
    <w:p w14:paraId="7D829336" w14:textId="77777777" w:rsidR="00160FCB" w:rsidRPr="00033C52" w:rsidRDefault="00160FCB" w:rsidP="0090116F">
      <w:pPr>
        <w:shd w:val="clear" w:color="auto" w:fill="EAF1DD" w:themeFill="accent3" w:themeFillTint="33"/>
        <w:spacing w:before="240" w:after="240" w:line="360" w:lineRule="auto"/>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lastRenderedPageBreak/>
        <w:t>a) De la esfera competencial de la Consejería Jurídica</w:t>
      </w:r>
      <w:r w:rsidR="001D4A76" w:rsidRPr="00033C52">
        <w:rPr>
          <w:rFonts w:ascii="Palatino Linotype" w:eastAsia="Palatino Linotype" w:hAnsi="Palatino Linotype" w:cs="Palatino Linotype"/>
          <w:b/>
          <w:sz w:val="22"/>
        </w:rPr>
        <w:t xml:space="preserve"> y la Comisión de Búsqueda de Personas del Estado de México (COBUPEM)</w:t>
      </w:r>
      <w:r w:rsidRPr="00033C52">
        <w:rPr>
          <w:rFonts w:ascii="Palatino Linotype" w:eastAsia="Palatino Linotype" w:hAnsi="Palatino Linotype" w:cs="Palatino Linotype"/>
          <w:b/>
          <w:sz w:val="22"/>
        </w:rPr>
        <w:t>.</w:t>
      </w:r>
    </w:p>
    <w:p w14:paraId="155672E9" w14:textId="77777777" w:rsidR="00160FCB" w:rsidRPr="00033C52" w:rsidRDefault="00160FCB">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En primera instancia, resulta de vital importancia observar que el portal electrónico de la Consejería Jurídica señala que </w:t>
      </w:r>
      <w:r w:rsidR="00CC2A71" w:rsidRPr="00033C52">
        <w:rPr>
          <w:rFonts w:ascii="Palatino Linotype" w:eastAsia="Palatino Linotype" w:hAnsi="Palatino Linotype" w:cs="Palatino Linotype"/>
          <w:sz w:val="22"/>
        </w:rPr>
        <w:t xml:space="preserve">dicha instancia </w:t>
      </w:r>
      <w:r w:rsidR="0051149F" w:rsidRPr="00033C52">
        <w:rPr>
          <w:rFonts w:ascii="Palatino Linotype" w:eastAsia="Palatino Linotype" w:hAnsi="Palatino Linotype" w:cs="Palatino Linotype"/>
          <w:sz w:val="22"/>
        </w:rPr>
        <w:t xml:space="preserve">está encargada de planear, programar, dirigir, resolver, controlar y evaluar, las funciones de diversas instituciones entre las cuales se encuentra la </w:t>
      </w:r>
      <w:r w:rsidR="0051149F" w:rsidRPr="00033C52">
        <w:rPr>
          <w:rFonts w:ascii="Palatino Linotype" w:eastAsia="Palatino Linotype" w:hAnsi="Palatino Linotype" w:cs="Palatino Linotype"/>
          <w:b/>
          <w:sz w:val="22"/>
        </w:rPr>
        <w:t>Comisión de Búsqueda de Personas del Estado de México (COBUPEM)</w:t>
      </w:r>
      <w:r w:rsidR="0051149F" w:rsidRPr="00033C52">
        <w:rPr>
          <w:rFonts w:ascii="Palatino Linotype" w:eastAsia="Palatino Linotype" w:hAnsi="Palatino Linotype" w:cs="Palatino Linotype"/>
          <w:sz w:val="22"/>
        </w:rPr>
        <w:t>:</w:t>
      </w:r>
    </w:p>
    <w:p w14:paraId="30830486" w14:textId="77777777" w:rsidR="00160FCB" w:rsidRPr="00033C52" w:rsidRDefault="00160FCB" w:rsidP="0051149F">
      <w:pPr>
        <w:spacing w:before="240" w:after="240" w:line="360" w:lineRule="auto"/>
        <w:jc w:val="center"/>
        <w:rPr>
          <w:rFonts w:ascii="Palatino Linotype" w:eastAsia="Palatino Linotype" w:hAnsi="Palatino Linotype" w:cs="Palatino Linotype"/>
          <w:sz w:val="22"/>
        </w:rPr>
      </w:pPr>
      <w:r w:rsidRPr="00033C52">
        <w:rPr>
          <w:rFonts w:ascii="Palatino Linotype" w:eastAsia="Palatino Linotype" w:hAnsi="Palatino Linotype" w:cs="Palatino Linotype"/>
          <w:noProof/>
          <w:sz w:val="22"/>
        </w:rPr>
        <w:drawing>
          <wp:inline distT="0" distB="0" distL="0" distR="0" wp14:anchorId="72B6328A" wp14:editId="52BDBF9C">
            <wp:extent cx="3893730" cy="3952875"/>
            <wp:effectExtent l="19050" t="19050" r="1206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428" t="3095" r="1624" b="1413"/>
                    <a:stretch/>
                  </pic:blipFill>
                  <pic:spPr bwMode="auto">
                    <a:xfrm>
                      <a:off x="0" y="0"/>
                      <a:ext cx="3931500" cy="399121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D516525" w14:textId="77777777" w:rsidR="00F75FEE" w:rsidRPr="00033C52" w:rsidRDefault="0051149F" w:rsidP="00F14095">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En tal sentido, el </w:t>
      </w:r>
      <w:r w:rsidR="008309AD" w:rsidRPr="00033C52">
        <w:rPr>
          <w:rFonts w:ascii="Palatino Linotype" w:eastAsia="Palatino Linotype" w:hAnsi="Palatino Linotype" w:cs="Palatino Linotype"/>
          <w:sz w:val="22"/>
        </w:rPr>
        <w:t xml:space="preserve">artículo 24 de la Ley en Materia de Desaparición Forzada de Personas y Desaparición Cometida por Particulares para el Estado Libre y Soberano de México, establece que la Comisión de Búsqueda de Personas es un órgano administrativo desconcentrado de la Consejería Jurídica, que </w:t>
      </w:r>
      <w:r w:rsidR="008309AD" w:rsidRPr="00033C52">
        <w:rPr>
          <w:rFonts w:ascii="Palatino Linotype" w:eastAsia="Palatino Linotype" w:hAnsi="Palatino Linotype" w:cs="Palatino Linotype"/>
          <w:b/>
          <w:sz w:val="22"/>
        </w:rPr>
        <w:t>determina, ejecuta y da seguimiento a las acciones de búsqueda de Personas Desaparecidas, en el territorio del Estado de México</w:t>
      </w:r>
      <w:r w:rsidR="008309AD" w:rsidRPr="00033C52">
        <w:rPr>
          <w:rFonts w:ascii="Palatino Linotype" w:eastAsia="Palatino Linotype" w:hAnsi="Palatino Linotype" w:cs="Palatino Linotype"/>
          <w:sz w:val="22"/>
        </w:rPr>
        <w:t xml:space="preserve">, </w:t>
      </w:r>
      <w:r w:rsidR="008309AD" w:rsidRPr="00033C52">
        <w:rPr>
          <w:rFonts w:ascii="Palatino Linotype" w:eastAsia="Palatino Linotype" w:hAnsi="Palatino Linotype" w:cs="Palatino Linotype"/>
          <w:sz w:val="22"/>
        </w:rPr>
        <w:lastRenderedPageBreak/>
        <w:t>en coordinación con la Comisión Nacional, las instituciones que integran el Sistema Nacional, el Mecanismo Estatal, las instituciones de Seguridad Pública, las Fiscalías Especializadas de la Fiscalía General, de la Fiscalía Estatal y de las Procuradurías o Fiscalías Locales y las demás autoridades competentes en la materia, de conformidad con lo establecido en la Ley General y las demás disposiciones jurídicas aplicables.</w:t>
      </w:r>
    </w:p>
    <w:p w14:paraId="26A1F577" w14:textId="77777777" w:rsidR="00F14095" w:rsidRPr="00033C52" w:rsidRDefault="0051149F" w:rsidP="00F14095">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Establecido lo anterior, </w:t>
      </w:r>
      <w:r w:rsidR="004A5EEA" w:rsidRPr="00033C52">
        <w:rPr>
          <w:rFonts w:ascii="Palatino Linotype" w:eastAsia="Palatino Linotype" w:hAnsi="Palatino Linotype" w:cs="Palatino Linotype"/>
          <w:sz w:val="22"/>
        </w:rPr>
        <w:t xml:space="preserve">resulta de vital importancia observar lo dispuesto por </w:t>
      </w:r>
      <w:r w:rsidR="00F14095" w:rsidRPr="00033C52">
        <w:rPr>
          <w:rFonts w:ascii="Palatino Linotype" w:eastAsia="Palatino Linotype" w:hAnsi="Palatino Linotype" w:cs="Palatino Linotype"/>
          <w:sz w:val="22"/>
        </w:rPr>
        <w:t xml:space="preserve">el Protocolo Homologado de Búsqueda, el cual fue publicado en el Diario Oficial de la Federación el 06 de </w:t>
      </w:r>
      <w:r w:rsidR="00F75FEE" w:rsidRPr="00033C52">
        <w:rPr>
          <w:rFonts w:ascii="Palatino Linotype" w:eastAsia="Palatino Linotype" w:hAnsi="Palatino Linotype" w:cs="Palatino Linotype"/>
          <w:sz w:val="22"/>
        </w:rPr>
        <w:t>octubre del año dos mil veinte y</w:t>
      </w:r>
      <w:r w:rsidR="00F14095" w:rsidRPr="00033C52">
        <w:rPr>
          <w:rFonts w:ascii="Palatino Linotype" w:eastAsia="Palatino Linotype" w:hAnsi="Palatino Linotype" w:cs="Palatino Linotype"/>
          <w:sz w:val="22"/>
        </w:rPr>
        <w:t xml:space="preserve"> mandata lo siguiente: </w:t>
      </w:r>
    </w:p>
    <w:p w14:paraId="2E529279" w14:textId="77777777" w:rsidR="00F14095" w:rsidRPr="00033C52" w:rsidRDefault="00F14095" w:rsidP="00F14095">
      <w:pPr>
        <w:spacing w:before="240" w:after="240" w:line="276" w:lineRule="auto"/>
        <w:ind w:left="567"/>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“1   Autoridades</w:t>
      </w:r>
    </w:p>
    <w:p w14:paraId="30CA074C" w14:textId="77777777" w:rsidR="00F14095" w:rsidRPr="00033C52" w:rsidRDefault="00F14095" w:rsidP="00F14095">
      <w:pPr>
        <w:spacing w:before="240" w:after="240" w:line="276" w:lineRule="auto"/>
        <w:ind w:left="567"/>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b/>
          <w:i/>
          <w:sz w:val="22"/>
        </w:rPr>
        <w:t>A.    Autoridades primarias</w:t>
      </w:r>
    </w:p>
    <w:p w14:paraId="5186B232" w14:textId="77777777" w:rsidR="00F75FEE" w:rsidRPr="00033C52" w:rsidRDefault="00F75FEE" w:rsidP="00F14095">
      <w:pPr>
        <w:spacing w:before="240" w:after="240" w:line="276" w:lineRule="auto"/>
        <w:ind w:left="567"/>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b/>
          <w:i/>
          <w:sz w:val="22"/>
        </w:rPr>
        <w:t>…</w:t>
      </w:r>
    </w:p>
    <w:p w14:paraId="376EFBDC" w14:textId="77777777" w:rsidR="00F14095" w:rsidRPr="00033C52" w:rsidRDefault="00F14095" w:rsidP="00F14095">
      <w:pPr>
        <w:spacing w:before="240" w:after="240" w:line="276" w:lineRule="auto"/>
        <w:ind w:left="567"/>
        <w:jc w:val="both"/>
        <w:rPr>
          <w:rFonts w:ascii="Palatino Linotype" w:eastAsia="Palatino Linotype" w:hAnsi="Palatino Linotype" w:cs="Palatino Linotype"/>
          <w:b/>
          <w:i/>
          <w:sz w:val="22"/>
          <w:u w:val="single"/>
        </w:rPr>
      </w:pPr>
      <w:r w:rsidRPr="00033C52">
        <w:rPr>
          <w:rFonts w:ascii="Palatino Linotype" w:eastAsia="Palatino Linotype" w:hAnsi="Palatino Linotype" w:cs="Palatino Linotype"/>
          <w:b/>
          <w:i/>
          <w:sz w:val="22"/>
          <w:u w:val="single"/>
        </w:rPr>
        <w:t>II.  Comisiones Locales de Búsqueda</w:t>
      </w:r>
    </w:p>
    <w:p w14:paraId="37C0FCA4" w14:textId="77777777" w:rsidR="00F14095" w:rsidRPr="00033C52" w:rsidRDefault="00F14095" w:rsidP="00DD4DE8">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w:t>
      </w:r>
    </w:p>
    <w:p w14:paraId="01A8F1A1" w14:textId="77777777" w:rsidR="00F14095" w:rsidRPr="00033C52" w:rsidRDefault="00F14095" w:rsidP="00DD4DE8">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Actores, roles y responsabilidades</w:t>
      </w:r>
    </w:p>
    <w:p w14:paraId="494A5CFE" w14:textId="77777777" w:rsidR="00F14095" w:rsidRPr="00033C52" w:rsidRDefault="00F14095" w:rsidP="00DD4DE8">
      <w:pPr>
        <w:spacing w:before="240" w:after="240" w:line="276" w:lineRule="auto"/>
        <w:ind w:left="567" w:right="900"/>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b/>
          <w:i/>
          <w:sz w:val="22"/>
        </w:rPr>
        <w:t>A. Autoridades primarias</w:t>
      </w:r>
    </w:p>
    <w:p w14:paraId="44DE5C42" w14:textId="77777777" w:rsidR="00F14095" w:rsidRPr="00033C52" w:rsidRDefault="00F14095" w:rsidP="00DD4DE8">
      <w:pPr>
        <w:spacing w:before="240" w:after="240" w:line="276" w:lineRule="auto"/>
        <w:ind w:left="567" w:right="900"/>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b/>
          <w:i/>
          <w:sz w:val="22"/>
        </w:rPr>
        <w:t>II. Comisiones Locales de Búsqueda</w:t>
      </w:r>
    </w:p>
    <w:p w14:paraId="21862912" w14:textId="77777777" w:rsidR="00F14095" w:rsidRPr="00033C52" w:rsidRDefault="00F14095" w:rsidP="00DD4DE8">
      <w:pPr>
        <w:spacing w:before="240" w:after="240" w:line="276" w:lineRule="auto"/>
        <w:ind w:left="567" w:right="900"/>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i/>
          <w:sz w:val="22"/>
        </w:rPr>
        <w:t xml:space="preserve">96. </w:t>
      </w:r>
      <w:r w:rsidRPr="00033C52">
        <w:rPr>
          <w:rFonts w:ascii="Palatino Linotype" w:eastAsia="Palatino Linotype" w:hAnsi="Palatino Linotype" w:cs="Palatino Linotype"/>
          <w:b/>
          <w:i/>
          <w:sz w:val="22"/>
        </w:rPr>
        <w:t>Las CLB son las coordinadoras estatales de la búsqueda de personas desaparecidas y no localizadas.</w:t>
      </w:r>
    </w:p>
    <w:p w14:paraId="32E249E4" w14:textId="77777777" w:rsidR="00F14095" w:rsidRPr="00033C52" w:rsidRDefault="00DD4DE8" w:rsidP="00DD4DE8">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 xml:space="preserve">97. </w:t>
      </w:r>
      <w:r w:rsidR="00F14095" w:rsidRPr="00033C52">
        <w:rPr>
          <w:rFonts w:ascii="Palatino Linotype" w:eastAsia="Palatino Linotype" w:hAnsi="Palatino Linotype" w:cs="Palatino Linotype"/>
          <w:i/>
          <w:sz w:val="22"/>
        </w:rPr>
        <w:t xml:space="preserve">Una de las funciones principales y razón de ser de las CLB es </w:t>
      </w:r>
      <w:r w:rsidR="00F14095" w:rsidRPr="00033C52">
        <w:rPr>
          <w:rFonts w:ascii="Palatino Linotype" w:eastAsia="Palatino Linotype" w:hAnsi="Palatino Linotype" w:cs="Palatino Linotype"/>
          <w:b/>
          <w:i/>
          <w:sz w:val="22"/>
          <w:u w:val="single"/>
        </w:rPr>
        <w:t>fungir como puente e intermediación entre el sistema institucional de sus entidades (todas las autoridades) y las familias.</w:t>
      </w:r>
      <w:r w:rsidR="00F14095" w:rsidRPr="00033C52">
        <w:rPr>
          <w:rFonts w:ascii="Palatino Linotype" w:eastAsia="Palatino Linotype" w:hAnsi="Palatino Linotype" w:cs="Palatino Linotype"/>
          <w:i/>
          <w:sz w:val="22"/>
        </w:rPr>
        <w:t xml:space="preserve"> Las CLB deben velar siempre porque las demás instituciones de sus entidades garanticen los derechos de las familias a la participación y a la información.</w:t>
      </w:r>
    </w:p>
    <w:p w14:paraId="2E398C11" w14:textId="77777777" w:rsidR="00F14095" w:rsidRPr="00033C52" w:rsidRDefault="00DD4DE8" w:rsidP="00DD4DE8">
      <w:pPr>
        <w:spacing w:before="240" w:after="240" w:line="276" w:lineRule="auto"/>
        <w:ind w:left="567" w:right="900"/>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b/>
          <w:i/>
          <w:sz w:val="22"/>
        </w:rPr>
        <w:lastRenderedPageBreak/>
        <w:t xml:space="preserve">98. </w:t>
      </w:r>
      <w:r w:rsidR="00F14095" w:rsidRPr="00033C52">
        <w:rPr>
          <w:rFonts w:ascii="Palatino Linotype" w:eastAsia="Palatino Linotype" w:hAnsi="Palatino Linotype" w:cs="Palatino Linotype"/>
          <w:b/>
          <w:i/>
          <w:sz w:val="22"/>
        </w:rPr>
        <w:t>Las CLB tienen las siguientes funciones generales, como autoridades primarias:</w:t>
      </w:r>
    </w:p>
    <w:p w14:paraId="70BF32A7" w14:textId="77777777" w:rsidR="00DD4DE8" w:rsidRPr="00033C52" w:rsidRDefault="00DD4DE8" w:rsidP="00DD4DE8">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w:t>
      </w:r>
    </w:p>
    <w:p w14:paraId="72071FA2" w14:textId="77777777" w:rsidR="00CD5A20" w:rsidRPr="00033C52" w:rsidRDefault="00DD4DE8" w:rsidP="00DD4DE8">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b/>
          <w:i/>
          <w:sz w:val="22"/>
          <w:u w:val="single"/>
        </w:rPr>
        <w:t>s. Ejecutan, por su cuenta o en coordinación con otras autoridades, procesos de localización con vida y sin vida, producen informes de localización</w:t>
      </w:r>
      <w:r w:rsidRPr="00033C52">
        <w:rPr>
          <w:rFonts w:ascii="Palatino Linotype" w:eastAsia="Palatino Linotype" w:hAnsi="Palatino Linotype" w:cs="Palatino Linotype"/>
          <w:i/>
          <w:sz w:val="22"/>
        </w:rPr>
        <w:t>, notifican a familiares (vid infra, 6, 6.1 y 6.2).</w:t>
      </w:r>
    </w:p>
    <w:p w14:paraId="16558A82" w14:textId="77777777" w:rsidR="002D20E2" w:rsidRPr="00033C52" w:rsidRDefault="002D20E2" w:rsidP="00F75FEE">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Es de precisar que de conformidad con el referido protocolo, dichos informes deberán contener los siguientes elementos:</w:t>
      </w:r>
    </w:p>
    <w:p w14:paraId="6AAF4C0E" w14:textId="77777777" w:rsidR="002D20E2" w:rsidRPr="00033C52" w:rsidRDefault="002D20E2" w:rsidP="002D20E2">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 xml:space="preserve">“…457.    En absolutamente todos los casos, la localización debe ser registrada en el RNPDNO, y documentada con </w:t>
      </w:r>
      <w:r w:rsidRPr="00033C52">
        <w:rPr>
          <w:rFonts w:ascii="Palatino Linotype" w:eastAsia="Palatino Linotype" w:hAnsi="Palatino Linotype" w:cs="Palatino Linotype"/>
          <w:b/>
          <w:i/>
          <w:sz w:val="22"/>
          <w:u w:val="single"/>
        </w:rPr>
        <w:t xml:space="preserve">un informe de localización en el que se indiquen las personas servidoras públicas e instituciones que participaron en la búsqueda y localización, el FUB asignado a la persona localizada, se detallen las circunstancias de la localización (incluyendo fecha y hora), los factores que causaban la imposibilidad de localizar a la persona, si esto era o no causado por la comisión de algún delito en su contra, y las acciones de búsqueda que se ejecutaron y que condujeron a dar con su paradero. </w:t>
      </w:r>
      <w:r w:rsidRPr="00033C52">
        <w:rPr>
          <w:rFonts w:ascii="Palatino Linotype" w:eastAsia="Palatino Linotype" w:hAnsi="Palatino Linotype" w:cs="Palatino Linotype"/>
          <w:i/>
          <w:sz w:val="22"/>
        </w:rPr>
        <w:t xml:space="preserve">Si la persona fue hallada con vida, el informe debe describir el estado físico y de salud en que se la encontró. Si la localización de la persona permite concluir inequívocamente que la imposibilidad de localizarla no era causada por la comisión de un delito en su contra, tanto el informe de localización como todo registro y reporte estadístico deberán asentarlo claramente. </w:t>
      </w:r>
      <w:r w:rsidRPr="00033C52">
        <w:rPr>
          <w:rFonts w:ascii="Palatino Linotype" w:eastAsia="Palatino Linotype" w:hAnsi="Palatino Linotype" w:cs="Palatino Linotype"/>
          <w:b/>
          <w:i/>
          <w:sz w:val="22"/>
          <w:u w:val="single"/>
        </w:rPr>
        <w:t>El informe de localización debe contener una o más fotografías de la persona localizada, o bien sus restos y otros objetos hallados junto con ellos que puedan ser reconocibles por sus familiares</w:t>
      </w:r>
      <w:r w:rsidRPr="00033C52">
        <w:rPr>
          <w:rFonts w:ascii="Palatino Linotype" w:eastAsia="Palatino Linotype" w:hAnsi="Palatino Linotype" w:cs="Palatino Linotype"/>
          <w:i/>
          <w:sz w:val="22"/>
        </w:rPr>
        <w:t>.</w:t>
      </w:r>
    </w:p>
    <w:p w14:paraId="6205A314" w14:textId="77777777" w:rsidR="002D20E2" w:rsidRPr="00033C52" w:rsidRDefault="002D20E2" w:rsidP="00F75FEE">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Por consiguiente, si tomamos en cuenta que en este informe</w:t>
      </w:r>
      <w:r w:rsidR="00FC18F4" w:rsidRPr="00033C52">
        <w:rPr>
          <w:rFonts w:ascii="Palatino Linotype" w:eastAsia="Palatino Linotype" w:hAnsi="Palatino Linotype" w:cs="Palatino Linotype"/>
          <w:sz w:val="22"/>
        </w:rPr>
        <w:t xml:space="preserve"> de localización</w:t>
      </w:r>
      <w:r w:rsidRPr="00033C52">
        <w:rPr>
          <w:rFonts w:ascii="Palatino Linotype" w:eastAsia="Palatino Linotype" w:hAnsi="Palatino Linotype" w:cs="Palatino Linotype"/>
          <w:sz w:val="22"/>
        </w:rPr>
        <w:t xml:space="preserve"> deberán asentarse las circunstancias de la localización y destacamos que </w:t>
      </w:r>
      <w:r w:rsidR="00FC18F4" w:rsidRPr="00033C52">
        <w:rPr>
          <w:rFonts w:ascii="Palatino Linotype" w:eastAsia="Palatino Linotype" w:hAnsi="Palatino Linotype" w:cs="Palatino Linotype"/>
          <w:sz w:val="22"/>
        </w:rPr>
        <w:t xml:space="preserve">el </w:t>
      </w:r>
      <w:r w:rsidR="00FC18F4" w:rsidRPr="00033C52">
        <w:rPr>
          <w:rFonts w:ascii="Palatino Linotype" w:eastAsia="Palatino Linotype" w:hAnsi="Palatino Linotype" w:cs="Palatino Linotype"/>
          <w:b/>
          <w:sz w:val="22"/>
        </w:rPr>
        <w:t>Sujeto Obligado puntualizó que dentro de su catálogo de lugares de localización no obran los rubros “fosas comunes” y/o “servicio médico forense</w:t>
      </w:r>
      <w:r w:rsidR="00FC18F4" w:rsidRPr="00033C52">
        <w:rPr>
          <w:rFonts w:ascii="Palatino Linotype" w:eastAsia="Palatino Linotype" w:hAnsi="Palatino Linotype" w:cs="Palatino Linotype"/>
          <w:sz w:val="22"/>
        </w:rPr>
        <w:t xml:space="preserve">”, tal como se observa en la siguiente ilustración: </w:t>
      </w:r>
    </w:p>
    <w:p w14:paraId="0D4E28FC" w14:textId="77777777" w:rsidR="00FC18F4" w:rsidRPr="00033C52" w:rsidRDefault="00FC18F4" w:rsidP="00FC18F4">
      <w:pPr>
        <w:spacing w:before="240" w:after="240" w:line="360" w:lineRule="auto"/>
        <w:jc w:val="center"/>
        <w:rPr>
          <w:rFonts w:ascii="Palatino Linotype" w:eastAsia="Palatino Linotype" w:hAnsi="Palatino Linotype" w:cs="Palatino Linotype"/>
          <w:sz w:val="22"/>
        </w:rPr>
      </w:pPr>
      <w:r w:rsidRPr="00033C52">
        <w:rPr>
          <w:rFonts w:ascii="Palatino Linotype" w:eastAsia="Palatino Linotype" w:hAnsi="Palatino Linotype" w:cs="Palatino Linotype"/>
          <w:noProof/>
          <w:sz w:val="22"/>
        </w:rPr>
        <w:lastRenderedPageBreak/>
        <w:drawing>
          <wp:inline distT="0" distB="0" distL="0" distR="0" wp14:anchorId="546C97AA" wp14:editId="65034659">
            <wp:extent cx="2848373" cy="2762636"/>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8373" cy="2762636"/>
                    </a:xfrm>
                    <a:prstGeom prst="rect">
                      <a:avLst/>
                    </a:prstGeom>
                  </pic:spPr>
                </pic:pic>
              </a:graphicData>
            </a:graphic>
          </wp:inline>
        </w:drawing>
      </w:r>
    </w:p>
    <w:p w14:paraId="0A87028C" w14:textId="77777777" w:rsidR="002D20E2" w:rsidRPr="00033C52" w:rsidRDefault="00FC18F4" w:rsidP="00F75FEE">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En consecuencia nos encontraríamos ante una imposibilidad de entregar la información por parte del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toda vez que dichos elementos no son generados, poseídos y/o administrados, lo cual, toma sustento en el párrafo segundo del artículo 12 de la Ley de Transparencia y Acceso a la Información Pública del Estado de México y Municipios, y el Criterio de interpretación SO/003/2017 del Instituto Nacional de Transparencia, Acceso a la Información y Protección de Datos Personales.</w:t>
      </w:r>
    </w:p>
    <w:p w14:paraId="787974C5" w14:textId="77777777" w:rsidR="00F75FEE" w:rsidRPr="00033C52" w:rsidRDefault="00F75FEE" w:rsidP="00F75FEE">
      <w:pPr>
        <w:spacing w:before="240" w:after="240" w:line="360" w:lineRule="auto"/>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De lo anteriormente citado, abordamos a las siguientes conclusiones:</w:t>
      </w:r>
    </w:p>
    <w:p w14:paraId="6681A772" w14:textId="77777777" w:rsidR="00F75FEE" w:rsidRPr="00033C52" w:rsidRDefault="00F75FEE" w:rsidP="00746F3C">
      <w:pPr>
        <w:pStyle w:val="Prrafodelista"/>
        <w:numPr>
          <w:ilvl w:val="0"/>
          <w:numId w:val="9"/>
        </w:numPr>
        <w:spacing w:before="240" w:after="240" w:line="360" w:lineRule="auto"/>
        <w:ind w:left="426" w:right="900" w:firstLine="0"/>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La Consejería Jurídica a través de la Comisión de Búsqueda de Personas del Estado de México se encuentra facultada para impulsar los esfuerzos de vinculación, operación, gestión, evaluación y seguimiento de las acciones entre autoridades que participan en la búsqueda, localización e identificación de personas.</w:t>
      </w:r>
    </w:p>
    <w:p w14:paraId="1701A040" w14:textId="77777777" w:rsidR="00F75FEE" w:rsidRPr="00033C52" w:rsidRDefault="00F75FEE" w:rsidP="00F75FEE">
      <w:pPr>
        <w:pStyle w:val="Prrafodelista"/>
        <w:spacing w:before="240" w:after="240" w:line="360" w:lineRule="auto"/>
        <w:ind w:left="567" w:right="900"/>
        <w:jc w:val="both"/>
        <w:rPr>
          <w:rFonts w:ascii="Palatino Linotype" w:eastAsia="Palatino Linotype" w:hAnsi="Palatino Linotype" w:cs="Palatino Linotype"/>
          <w:sz w:val="22"/>
        </w:rPr>
      </w:pPr>
    </w:p>
    <w:p w14:paraId="346D76F1" w14:textId="77777777" w:rsidR="00746F3C" w:rsidRPr="00033C52" w:rsidRDefault="00F75FEE" w:rsidP="00746F3C">
      <w:pPr>
        <w:pStyle w:val="Prrafodelista"/>
        <w:numPr>
          <w:ilvl w:val="0"/>
          <w:numId w:val="9"/>
        </w:numPr>
        <w:spacing w:before="240" w:after="240" w:line="360" w:lineRule="auto"/>
        <w:ind w:left="567" w:right="900" w:hanging="141"/>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De conformidad con el Protocolo Homologado de Búsqueda establece que las Comisiones Locales de Búsqueda de Personas como autoridades </w:t>
      </w:r>
      <w:r w:rsidRPr="00033C52">
        <w:rPr>
          <w:rFonts w:ascii="Palatino Linotype" w:eastAsia="Palatino Linotype" w:hAnsi="Palatino Linotype" w:cs="Palatino Linotype"/>
          <w:sz w:val="22"/>
        </w:rPr>
        <w:lastRenderedPageBreak/>
        <w:t xml:space="preserve">primarias tienen entre sus funciones, la de </w:t>
      </w:r>
      <w:r w:rsidR="00746F3C" w:rsidRPr="00033C52">
        <w:rPr>
          <w:rFonts w:ascii="Palatino Linotype" w:eastAsia="Palatino Linotype" w:hAnsi="Palatino Linotype" w:cs="Palatino Linotype"/>
          <w:sz w:val="22"/>
        </w:rPr>
        <w:t>fungir como puente e intermediación entre el sistema institucional de sus entidades (todas las autoridades) y las familias.</w:t>
      </w:r>
    </w:p>
    <w:p w14:paraId="6678BE29" w14:textId="77777777" w:rsidR="00746F3C" w:rsidRPr="00033C52" w:rsidRDefault="00746F3C" w:rsidP="00746F3C">
      <w:pPr>
        <w:pStyle w:val="Prrafodelista"/>
        <w:rPr>
          <w:rFonts w:ascii="Palatino Linotype" w:eastAsia="Palatino Linotype" w:hAnsi="Palatino Linotype" w:cs="Palatino Linotype"/>
          <w:sz w:val="22"/>
        </w:rPr>
      </w:pPr>
    </w:p>
    <w:p w14:paraId="41241717" w14:textId="77777777" w:rsidR="00746F3C" w:rsidRPr="00033C52" w:rsidRDefault="00746F3C" w:rsidP="00746F3C">
      <w:pPr>
        <w:pStyle w:val="Prrafodelista"/>
        <w:numPr>
          <w:ilvl w:val="0"/>
          <w:numId w:val="9"/>
        </w:numPr>
        <w:spacing w:before="240" w:after="240" w:line="360" w:lineRule="auto"/>
        <w:ind w:right="900"/>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Asimismo, el Protocolo en cita refiere que cuenta con la atribución de </w:t>
      </w:r>
      <w:r w:rsidRPr="00033C52">
        <w:rPr>
          <w:rFonts w:ascii="Palatino Linotype" w:eastAsia="Palatino Linotype" w:hAnsi="Palatino Linotype" w:cs="Palatino Linotype"/>
          <w:b/>
          <w:sz w:val="22"/>
        </w:rPr>
        <w:t>ejecutar, por su cuenta o en coordinación con otras autoridades, procesos de localización con vida y sin vida, así como producir informes de localización</w:t>
      </w:r>
      <w:r w:rsidRPr="00033C52">
        <w:rPr>
          <w:rFonts w:ascii="Palatino Linotype" w:eastAsia="Palatino Linotype" w:hAnsi="Palatino Linotype" w:cs="Palatino Linotype"/>
          <w:sz w:val="22"/>
        </w:rPr>
        <w:t>.</w:t>
      </w:r>
    </w:p>
    <w:p w14:paraId="2096B249" w14:textId="77777777" w:rsidR="00746F3C" w:rsidRPr="00033C52" w:rsidRDefault="00746F3C" w:rsidP="004A22CF">
      <w:pPr>
        <w:spacing w:before="240" w:after="240" w:line="360" w:lineRule="auto"/>
        <w:ind w:right="49"/>
        <w:jc w:val="both"/>
        <w:rPr>
          <w:rFonts w:ascii="Palatino Linotype" w:eastAsia="Palatino Linotype" w:hAnsi="Palatino Linotype" w:cs="Palatino Linotype"/>
          <w:sz w:val="22"/>
          <w:lang w:val="es-ES"/>
        </w:rPr>
      </w:pPr>
      <w:r w:rsidRPr="00033C52">
        <w:rPr>
          <w:rFonts w:ascii="Palatino Linotype" w:eastAsia="Palatino Linotype" w:hAnsi="Palatino Linotype" w:cs="Palatino Linotype"/>
          <w:sz w:val="22"/>
          <w:lang w:val="es-ES"/>
        </w:rPr>
        <w:t xml:space="preserve">Por lo anteriormente analizado, observamos que en efecto, el </w:t>
      </w:r>
      <w:r w:rsidRPr="00033C52">
        <w:rPr>
          <w:rFonts w:ascii="Palatino Linotype" w:eastAsia="Palatino Linotype" w:hAnsi="Palatino Linotype" w:cs="Palatino Linotype"/>
          <w:b/>
          <w:sz w:val="22"/>
          <w:lang w:val="es-ES"/>
        </w:rPr>
        <w:t>Sujeto Obligado</w:t>
      </w:r>
      <w:r w:rsidRPr="00033C52">
        <w:rPr>
          <w:rFonts w:ascii="Palatino Linotype" w:eastAsia="Palatino Linotype" w:hAnsi="Palatino Linotype" w:cs="Palatino Linotype"/>
          <w:sz w:val="22"/>
          <w:lang w:val="es-ES"/>
        </w:rPr>
        <w:t xml:space="preserve"> no sólo funge como </w:t>
      </w:r>
      <w:r w:rsidR="004A22CF" w:rsidRPr="00033C52">
        <w:rPr>
          <w:rFonts w:ascii="Palatino Linotype" w:eastAsia="Palatino Linotype" w:hAnsi="Palatino Linotype" w:cs="Palatino Linotype"/>
          <w:sz w:val="22"/>
          <w:lang w:val="es-ES"/>
        </w:rPr>
        <w:t xml:space="preserve">un enlace entre el sistema institucional de sus entidades (todas las autoridades) y las familias, sino que además es susceptible de generar los informes de localización, sin embargo, no debemos perder de vista que en el informe justificado puntualizó que si bien dicha Comisión elabora los respectivos informes de localización, en los cuales se establecen los datos o información de las localizaciones de personas sin vida, incluyendo los lugares en que fueron localizados, no menos cierto es que dentro del Catálogo de la Plataforma de la </w:t>
      </w:r>
      <w:r w:rsidR="002D20E2" w:rsidRPr="00033C52">
        <w:rPr>
          <w:rFonts w:ascii="Palatino Linotype" w:eastAsia="Palatino Linotype" w:hAnsi="Palatino Linotype" w:cs="Palatino Linotype"/>
          <w:sz w:val="22"/>
          <w:lang w:val="es-ES"/>
        </w:rPr>
        <w:t>Comisión de Búsqueda de Personas del Estado de México</w:t>
      </w:r>
      <w:r w:rsidR="004A22CF" w:rsidRPr="00033C52">
        <w:rPr>
          <w:rFonts w:ascii="Palatino Linotype" w:eastAsia="Palatino Linotype" w:hAnsi="Palatino Linotype" w:cs="Palatino Linotype"/>
          <w:sz w:val="22"/>
          <w:lang w:val="es-ES"/>
        </w:rPr>
        <w:t xml:space="preserve">, </w:t>
      </w:r>
      <w:r w:rsidR="004A22CF" w:rsidRPr="00033C52">
        <w:rPr>
          <w:rFonts w:ascii="Palatino Linotype" w:eastAsia="Palatino Linotype" w:hAnsi="Palatino Linotype" w:cs="Palatino Linotype"/>
          <w:b/>
          <w:sz w:val="22"/>
          <w:u w:val="single"/>
          <w:lang w:val="es-ES"/>
        </w:rPr>
        <w:t xml:space="preserve">no se encuentran las opciones "fosas comunes” o “servicios médicos forenses”, </w:t>
      </w:r>
      <w:r w:rsidR="004A22CF" w:rsidRPr="00033C52">
        <w:rPr>
          <w:rFonts w:ascii="Palatino Linotype" w:eastAsia="Palatino Linotype" w:hAnsi="Palatino Linotype" w:cs="Palatino Linotype"/>
          <w:sz w:val="22"/>
          <w:lang w:val="es-ES"/>
        </w:rPr>
        <w:t>incluso para mejor proveer del presente análisis insertó una captura de pantalla del catálogo de la Plataforma COBUPEM, misma que se inserta a continuación:</w:t>
      </w:r>
    </w:p>
    <w:p w14:paraId="504267B2" w14:textId="77777777" w:rsidR="004A22CF" w:rsidRPr="00033C52" w:rsidRDefault="004A22CF" w:rsidP="004A22CF">
      <w:pPr>
        <w:spacing w:before="240" w:after="240" w:line="360" w:lineRule="auto"/>
        <w:ind w:right="49"/>
        <w:jc w:val="center"/>
        <w:rPr>
          <w:rFonts w:ascii="Palatino Linotype" w:eastAsia="Palatino Linotype" w:hAnsi="Palatino Linotype" w:cs="Palatino Linotype"/>
          <w:sz w:val="22"/>
          <w:lang w:val="es-ES"/>
        </w:rPr>
      </w:pPr>
      <w:r w:rsidRPr="00033C52">
        <w:rPr>
          <w:rFonts w:ascii="Palatino Linotype" w:eastAsia="Palatino Linotype" w:hAnsi="Palatino Linotype" w:cs="Palatino Linotype"/>
          <w:noProof/>
          <w:sz w:val="22"/>
        </w:rPr>
        <w:lastRenderedPageBreak/>
        <w:drawing>
          <wp:inline distT="0" distB="0" distL="0" distR="0" wp14:anchorId="49AEAC42" wp14:editId="4D133758">
            <wp:extent cx="3136756" cy="3000375"/>
            <wp:effectExtent l="19050" t="19050" r="2603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56718" cy="3019469"/>
                    </a:xfrm>
                    <a:prstGeom prst="rect">
                      <a:avLst/>
                    </a:prstGeom>
                    <a:ln>
                      <a:solidFill>
                        <a:schemeClr val="tx1"/>
                      </a:solidFill>
                    </a:ln>
                  </pic:spPr>
                </pic:pic>
              </a:graphicData>
            </a:graphic>
          </wp:inline>
        </w:drawing>
      </w:r>
    </w:p>
    <w:p w14:paraId="1E90F4F4" w14:textId="77777777" w:rsidR="004A22CF" w:rsidRPr="00033C52" w:rsidRDefault="004A22CF" w:rsidP="004A22CF">
      <w:pPr>
        <w:spacing w:before="240" w:after="240" w:line="360" w:lineRule="auto"/>
        <w:ind w:right="49"/>
        <w:jc w:val="both"/>
        <w:rPr>
          <w:rFonts w:ascii="Palatino Linotype" w:eastAsia="Palatino Linotype" w:hAnsi="Palatino Linotype" w:cs="Palatino Linotype"/>
          <w:sz w:val="22"/>
          <w:lang w:val="es-ES"/>
        </w:rPr>
      </w:pPr>
      <w:r w:rsidRPr="00033C52">
        <w:rPr>
          <w:rFonts w:ascii="Palatino Linotype" w:eastAsia="Palatino Linotype" w:hAnsi="Palatino Linotype" w:cs="Palatino Linotype"/>
          <w:sz w:val="22"/>
          <w:lang w:val="es-ES"/>
        </w:rPr>
        <w:t xml:space="preserve">Por lo tanto, no sería posible para el </w:t>
      </w:r>
      <w:r w:rsidRPr="00033C52">
        <w:rPr>
          <w:rFonts w:ascii="Palatino Linotype" w:eastAsia="Palatino Linotype" w:hAnsi="Palatino Linotype" w:cs="Palatino Linotype"/>
          <w:b/>
          <w:sz w:val="22"/>
          <w:lang w:val="es-ES"/>
        </w:rPr>
        <w:t>Sujeto Obligado</w:t>
      </w:r>
      <w:r w:rsidRPr="00033C52">
        <w:rPr>
          <w:rFonts w:ascii="Palatino Linotype" w:eastAsia="Palatino Linotype" w:hAnsi="Palatino Linotype" w:cs="Palatino Linotype"/>
          <w:sz w:val="22"/>
          <w:lang w:val="es-ES"/>
        </w:rPr>
        <w:t xml:space="preserve"> proporcionar la información solicitada al grado de detalle solicitado por </w:t>
      </w:r>
      <w:r w:rsidRPr="00033C52">
        <w:rPr>
          <w:rFonts w:ascii="Palatino Linotype" w:eastAsia="Palatino Linotype" w:hAnsi="Palatino Linotype" w:cs="Palatino Linotype"/>
          <w:b/>
          <w:sz w:val="22"/>
          <w:lang w:val="es-ES"/>
        </w:rPr>
        <w:t>la parte Recurrente</w:t>
      </w:r>
      <w:r w:rsidRPr="00033C52">
        <w:rPr>
          <w:rFonts w:ascii="Palatino Linotype" w:eastAsia="Palatino Linotype" w:hAnsi="Palatino Linotype" w:cs="Palatino Linotype"/>
          <w:sz w:val="22"/>
          <w:lang w:val="es-ES"/>
        </w:rPr>
        <w:t xml:space="preserve">, en razón de que se reitera </w:t>
      </w:r>
      <w:r w:rsidRPr="00033C52">
        <w:rPr>
          <w:rFonts w:ascii="Palatino Linotype" w:eastAsia="Palatino Linotype" w:hAnsi="Palatino Linotype" w:cs="Palatino Linotype"/>
          <w:b/>
          <w:sz w:val="22"/>
          <w:lang w:val="es-ES"/>
        </w:rPr>
        <w:t>dentro del Catálogo de la Plataforma de la COBUPEM, no se encuentran las opciones "fosas comunes” o “servicios médicos forenses”</w:t>
      </w:r>
      <w:r w:rsidRPr="00033C52">
        <w:rPr>
          <w:rFonts w:ascii="Palatino Linotype" w:eastAsia="Palatino Linotype" w:hAnsi="Palatino Linotype" w:cs="Palatino Linotype"/>
          <w:sz w:val="22"/>
          <w:lang w:val="es-ES"/>
        </w:rPr>
        <w:t xml:space="preserve">, que son específicamente los sitios de los que requiere el particular, por lo tanto, encontramos que el </w:t>
      </w:r>
      <w:r w:rsidRPr="00033C52">
        <w:rPr>
          <w:rFonts w:ascii="Palatino Linotype" w:eastAsia="Palatino Linotype" w:hAnsi="Palatino Linotype" w:cs="Palatino Linotype"/>
          <w:b/>
          <w:sz w:val="22"/>
          <w:lang w:val="es-ES"/>
        </w:rPr>
        <w:t>Sujeto Obligado</w:t>
      </w:r>
      <w:r w:rsidRPr="00033C52">
        <w:rPr>
          <w:rFonts w:ascii="Palatino Linotype" w:eastAsia="Palatino Linotype" w:hAnsi="Palatino Linotype" w:cs="Palatino Linotype"/>
          <w:sz w:val="22"/>
          <w:lang w:val="es-ES"/>
        </w:rPr>
        <w:t xml:space="preserve"> no es susceptible de contar con la información requerida como atinadamente lo señaló desde la respuesta. </w:t>
      </w:r>
    </w:p>
    <w:p w14:paraId="3A11ED96" w14:textId="77777777" w:rsidR="004A22CF" w:rsidRPr="00033C52" w:rsidRDefault="004A22CF" w:rsidP="004A22CF">
      <w:pPr>
        <w:spacing w:before="240" w:after="240" w:line="360" w:lineRule="auto"/>
        <w:ind w:right="49"/>
        <w:jc w:val="both"/>
        <w:rPr>
          <w:rFonts w:ascii="Palatino Linotype" w:eastAsia="Palatino Linotype" w:hAnsi="Palatino Linotype" w:cs="Palatino Linotype"/>
          <w:sz w:val="22"/>
          <w:lang w:val="es-ES"/>
        </w:rPr>
      </w:pPr>
      <w:r w:rsidRPr="00033C52">
        <w:rPr>
          <w:rFonts w:ascii="Palatino Linotype" w:eastAsia="Palatino Linotype" w:hAnsi="Palatino Linotype" w:cs="Palatino Linotype"/>
          <w:sz w:val="22"/>
          <w:lang w:val="es-ES"/>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w:t>
      </w:r>
    </w:p>
    <w:p w14:paraId="5CD46F21" w14:textId="77777777" w:rsidR="004A22CF" w:rsidRPr="00033C52" w:rsidRDefault="004A22CF" w:rsidP="004A22CF">
      <w:pPr>
        <w:spacing w:before="240" w:after="240" w:line="360" w:lineRule="auto"/>
        <w:ind w:right="49"/>
        <w:jc w:val="both"/>
        <w:rPr>
          <w:rFonts w:ascii="Palatino Linotype" w:eastAsia="Palatino Linotype" w:hAnsi="Palatino Linotype" w:cs="Palatino Linotype"/>
          <w:sz w:val="22"/>
          <w:lang w:val="es-ES"/>
        </w:rPr>
      </w:pPr>
      <w:r w:rsidRPr="00033C52">
        <w:rPr>
          <w:rFonts w:ascii="Palatino Linotype" w:eastAsia="Palatino Linotype" w:hAnsi="Palatino Linotype" w:cs="Palatino Linotype"/>
          <w:sz w:val="22"/>
          <w:lang w:val="es-ES"/>
        </w:rPr>
        <w:lastRenderedPageBreak/>
        <w:t>Información Pública del Estado de México y Municipios, los Sujetos Obligados sólo entregarán la información que obre en sus archivos y no estarán obligados a procesarla, resumirla, efectuar cálculos o practicar investigaciones.</w:t>
      </w:r>
    </w:p>
    <w:p w14:paraId="5CB82472" w14:textId="77777777" w:rsidR="00F75FEE" w:rsidRPr="00033C52" w:rsidRDefault="004A22CF" w:rsidP="004A22CF">
      <w:pPr>
        <w:spacing w:before="240" w:after="240" w:line="360" w:lineRule="auto"/>
        <w:ind w:right="49"/>
        <w:jc w:val="both"/>
        <w:rPr>
          <w:rFonts w:ascii="Palatino Linotype" w:eastAsia="Palatino Linotype" w:hAnsi="Palatino Linotype" w:cs="Palatino Linotype"/>
          <w:sz w:val="22"/>
          <w:lang w:val="es-ES"/>
        </w:rPr>
      </w:pPr>
      <w:r w:rsidRPr="00033C52">
        <w:rPr>
          <w:rFonts w:ascii="Palatino Linotype" w:eastAsia="Palatino Linotype" w:hAnsi="Palatino Linotype" w:cs="Palatino Linotype"/>
          <w:sz w:val="22"/>
          <w:lang w:val="es-ES"/>
        </w:rPr>
        <w:t>De tales circunstancias, se colige que los sujetos obligados únicamente están constreñidos a proporcionar la documentación que obre en sus archivos; por lo que, no están obligados a generar o elaborar documentos ad hoc. Robustece lo anterior el Criterio de Interpretación, con clave de control SO/01/2021.</w:t>
      </w:r>
    </w:p>
    <w:p w14:paraId="1F5B12FE" w14:textId="77777777" w:rsidR="00F75FEE" w:rsidRPr="00033C52" w:rsidRDefault="00F75FEE" w:rsidP="0090116F">
      <w:pPr>
        <w:shd w:val="clear" w:color="auto" w:fill="EAF1DD" w:themeFill="accent3" w:themeFillTint="33"/>
        <w:spacing w:before="240" w:after="240" w:line="360" w:lineRule="auto"/>
        <w:ind w:right="49"/>
        <w:jc w:val="both"/>
        <w:rPr>
          <w:rFonts w:ascii="Palatino Linotype" w:eastAsia="Palatino Linotype" w:hAnsi="Palatino Linotype" w:cs="Palatino Linotype"/>
          <w:b/>
          <w:sz w:val="22"/>
        </w:rPr>
      </w:pPr>
      <w:r w:rsidRPr="00033C52">
        <w:rPr>
          <w:rFonts w:ascii="Palatino Linotype" w:eastAsia="Palatino Linotype" w:hAnsi="Palatino Linotype" w:cs="Palatino Linotype"/>
          <w:b/>
          <w:sz w:val="22"/>
        </w:rPr>
        <w:t>b) De la esfera competencial de la Fiscalía General de Justicia del Estado de México y la Fiscalía General de la República.</w:t>
      </w:r>
    </w:p>
    <w:p w14:paraId="03F44B21" w14:textId="77777777" w:rsidR="00F75FEE" w:rsidRPr="00033C52" w:rsidRDefault="00AE6047" w:rsidP="00AE6047">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Una vez desvirtuado el ámbito competencial del </w:t>
      </w:r>
      <w:r w:rsidRPr="00033C52">
        <w:rPr>
          <w:rFonts w:ascii="Palatino Linotype" w:eastAsia="Palatino Linotype" w:hAnsi="Palatino Linotype" w:cs="Palatino Linotype"/>
          <w:b/>
          <w:sz w:val="22"/>
        </w:rPr>
        <w:t>Sujeto Obligado</w:t>
      </w:r>
      <w:r w:rsidRPr="00033C52">
        <w:rPr>
          <w:rFonts w:ascii="Palatino Linotype" w:eastAsia="Palatino Linotype" w:hAnsi="Palatino Linotype" w:cs="Palatino Linotype"/>
          <w:sz w:val="22"/>
        </w:rPr>
        <w:t xml:space="preserve"> para contar concretamente con los informes de localización de personas desaparecidas sin vida realizados</w:t>
      </w:r>
      <w:r w:rsidR="00FC18F4" w:rsidRPr="00033C52">
        <w:rPr>
          <w:rFonts w:ascii="Palatino Linotype" w:eastAsia="Palatino Linotype" w:hAnsi="Palatino Linotype" w:cs="Palatino Linotype"/>
          <w:sz w:val="22"/>
        </w:rPr>
        <w:t xml:space="preserve"> en fosas comunes y servicio médico forense</w:t>
      </w:r>
      <w:r w:rsidRPr="00033C52">
        <w:rPr>
          <w:rFonts w:ascii="Palatino Linotype" w:eastAsia="Palatino Linotype" w:hAnsi="Palatino Linotype" w:cs="Palatino Linotype"/>
          <w:sz w:val="22"/>
        </w:rPr>
        <w:t>, resulta importante observar lo dispuesto por el Protocolo Homologado de Búsqueda, el cual contempla lo siguiente sobre las autoridades ministeriales:</w:t>
      </w:r>
    </w:p>
    <w:p w14:paraId="4DF2F4F3"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“1   Autoridades</w:t>
      </w:r>
    </w:p>
    <w:p w14:paraId="7CABDE72"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A.    Autoridades primarias</w:t>
      </w:r>
    </w:p>
    <w:p w14:paraId="6881C940"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w:t>
      </w:r>
    </w:p>
    <w:p w14:paraId="5612969B"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b/>
          <w:i/>
          <w:sz w:val="22"/>
        </w:rPr>
        <w:t>III. Autoridades ministeriales</w:t>
      </w:r>
    </w:p>
    <w:p w14:paraId="2228A9E7"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 xml:space="preserve">99.     </w:t>
      </w:r>
      <w:r w:rsidRPr="00033C52">
        <w:rPr>
          <w:rFonts w:ascii="Palatino Linotype" w:eastAsia="Palatino Linotype" w:hAnsi="Palatino Linotype" w:cs="Palatino Linotype"/>
          <w:b/>
          <w:i/>
          <w:sz w:val="22"/>
        </w:rPr>
        <w:t>Las autoridades ministeriales (procuradurías y fiscalías) son las responsables de</w:t>
      </w:r>
      <w:r w:rsidRPr="00033C52">
        <w:rPr>
          <w:rFonts w:ascii="Palatino Linotype" w:eastAsia="Palatino Linotype" w:hAnsi="Palatino Linotype" w:cs="Palatino Linotype"/>
          <w:i/>
          <w:sz w:val="22"/>
        </w:rPr>
        <w:t xml:space="preserve"> investigar los delitos cometidos contra personas desaparecidas (cualquiera sea éste), tomar medidas para garantizar, dentro de la investigación, la seguridad de familiares, víctimas y testigos, e impulsar y </w:t>
      </w:r>
      <w:r w:rsidRPr="00033C52">
        <w:rPr>
          <w:rFonts w:ascii="Palatino Linotype" w:eastAsia="Palatino Linotype" w:hAnsi="Palatino Linotype" w:cs="Palatino Linotype"/>
          <w:b/>
          <w:i/>
          <w:sz w:val="22"/>
          <w:u w:val="single"/>
        </w:rPr>
        <w:t xml:space="preserve">ejecutar oficiosamente, por su cuenta y en coordinación con otras autoridades, acciones de Búsqueda Individualizada para localizar a las víctimas y brindarles auxilio, así como recuperar, identificar y restituir con dignidad cuerpos y restos humanos, en </w:t>
      </w:r>
      <w:r w:rsidRPr="00033C52">
        <w:rPr>
          <w:rFonts w:ascii="Palatino Linotype" w:eastAsia="Palatino Linotype" w:hAnsi="Palatino Linotype" w:cs="Palatino Linotype"/>
          <w:b/>
          <w:i/>
          <w:sz w:val="22"/>
          <w:u w:val="single"/>
        </w:rPr>
        <w:lastRenderedPageBreak/>
        <w:t>su caso</w:t>
      </w:r>
      <w:r w:rsidRPr="00033C52">
        <w:rPr>
          <w:rFonts w:ascii="Palatino Linotype" w:eastAsia="Palatino Linotype" w:hAnsi="Palatino Linotype" w:cs="Palatino Linotype"/>
          <w:i/>
          <w:sz w:val="22"/>
        </w:rPr>
        <w:t>. Estas obligaciones se extienden a cualquier unidad ministerial que conozca de la imposibilidad de localizar a una persona o que sea responsable de investigar cualquier delito que posiblemente la cause (desaparición forzada, desaparición por particulares, secuestro, tráfico humano, sustracción de menores, delincuencia organizada, etc.).</w:t>
      </w:r>
    </w:p>
    <w:p w14:paraId="0D0AC47C"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100.    Es de notarse que el PHI indica en su página 10 que "algunas de las acciones necesarias para la búsqueda y localización de la persona desaparecida requieren de control judicial [...], por lo que corresponde a la/el AMP [Agente del Ministerio Público] coadyuvar con la solicitud de dichos actos. [...] Las Fiscalías Especializadas también pueden desarrollar acciones encaminadas a la búsqueda y localización de la persona desaparecida, a partir de los indicios y datos de prueba en los que se presuma [sic] el posible paradero de la persona desaparecida; en cuyo caso, la/el AMP tendrá que priorizar las acciones de investigación encaminadas a localización [sic] con vida de la persona desaparecida. Estas acciones de búsqueda tendrán que realizarse conforme a los objetivos, políticas, procesos, técnicas y métodos específicos que se señalen en el Protocolo Homologado de Búsqueda [...]." Lo anterior, en concordancia con la propia LGD, implica el reconocimiento de que las autoridades ministeriales realizan acciones de búsqueda, y de que este Protocolo es la referencia de sus obligaciones al respecto.</w:t>
      </w:r>
    </w:p>
    <w:p w14:paraId="71207A0C"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i/>
          <w:sz w:val="22"/>
        </w:rPr>
        <w:t xml:space="preserve">101.    </w:t>
      </w:r>
      <w:r w:rsidRPr="00033C52">
        <w:rPr>
          <w:rFonts w:ascii="Palatino Linotype" w:eastAsia="Palatino Linotype" w:hAnsi="Palatino Linotype" w:cs="Palatino Linotype"/>
          <w:b/>
          <w:i/>
          <w:sz w:val="22"/>
        </w:rPr>
        <w:t>Las autoridades ministeriales poseen facultades exclusivas cuyo ejercicio es crucial para la búsqueda y la identificación. Este Protocolo les asigna las siguientes funciones generales, como autoridades primarias:</w:t>
      </w:r>
    </w:p>
    <w:p w14:paraId="05F716A0"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w:t>
      </w:r>
    </w:p>
    <w:p w14:paraId="732B99C4"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b/>
          <w:i/>
          <w:sz w:val="22"/>
        </w:rPr>
        <w:t>d. Administran (FGR) y alimentan el Registro Nacional de Personas Fallecidas No Identificadas y No Reclamadas (RNPFNINR) y el Banco Nacional de Datos Forenses (BNDF) (vid infra, 2.4, 2.5, 4.7.5);</w:t>
      </w:r>
    </w:p>
    <w:p w14:paraId="6AB6E365"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b/>
          <w:i/>
          <w:sz w:val="22"/>
        </w:rPr>
      </w:pPr>
      <w:r w:rsidRPr="00033C52">
        <w:rPr>
          <w:rFonts w:ascii="Palatino Linotype" w:eastAsia="Palatino Linotype" w:hAnsi="Palatino Linotype" w:cs="Palatino Linotype"/>
          <w:b/>
          <w:i/>
          <w:sz w:val="22"/>
        </w:rPr>
        <w:t>e.     Alimentan el Registro Nacional de Fosas Comunes y Fosas Clandestinas (vid infra, 2.9 y 4.7.5);</w:t>
      </w:r>
    </w:p>
    <w:p w14:paraId="053E88D0"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w:t>
      </w:r>
    </w:p>
    <w:p w14:paraId="4B135559" w14:textId="77777777" w:rsidR="00AE6047" w:rsidRPr="00033C52" w:rsidRDefault="00AE6047" w:rsidP="00AE6047">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b/>
          <w:i/>
          <w:sz w:val="22"/>
        </w:rPr>
        <w:lastRenderedPageBreak/>
        <w:t>p.  Ejecutan, por su cuenta o en coordinación con otras autoridades, procesos de localización con vida y sin vida, producen informes de localización, notifican a familiares (vid infra, 6, 6.1 y 6.2)</w:t>
      </w:r>
      <w:r w:rsidRPr="00033C52">
        <w:rPr>
          <w:rFonts w:ascii="Palatino Linotype" w:eastAsia="Palatino Linotype" w:hAnsi="Palatino Linotype" w:cs="Palatino Linotype"/>
          <w:i/>
          <w:sz w:val="22"/>
        </w:rPr>
        <w:t>;”</w:t>
      </w:r>
    </w:p>
    <w:p w14:paraId="3FBE239B" w14:textId="77777777" w:rsidR="0090116F" w:rsidRPr="00033C52" w:rsidRDefault="005F6D4E" w:rsidP="004A22CF">
      <w:pPr>
        <w:spacing w:before="240" w:after="240" w:line="276" w:lineRule="auto"/>
        <w:ind w:right="900"/>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De lo anteriormente citado, se desprenden las siguientes premisas: </w:t>
      </w:r>
    </w:p>
    <w:p w14:paraId="7C68B6D7" w14:textId="77777777" w:rsidR="0090116F" w:rsidRPr="00033C52" w:rsidRDefault="005F6D4E" w:rsidP="0090116F">
      <w:pPr>
        <w:pStyle w:val="Prrafodelista"/>
        <w:numPr>
          <w:ilvl w:val="0"/>
          <w:numId w:val="18"/>
        </w:numPr>
        <w:spacing w:before="240" w:after="240" w:line="360" w:lineRule="auto"/>
        <w:ind w:right="900"/>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A las autoridades ministeriales procuradurías y fiscalías), les corresponde </w:t>
      </w:r>
      <w:r w:rsidR="0090116F" w:rsidRPr="00033C52">
        <w:rPr>
          <w:rFonts w:ascii="Palatino Linotype" w:eastAsia="Palatino Linotype" w:hAnsi="Palatino Linotype" w:cs="Palatino Linotype"/>
          <w:sz w:val="22"/>
        </w:rPr>
        <w:t>ejecutar oficiosamente, por su cuenta y en coordinación con otras autoridades, acciones de Búsqueda Individualizada para localizar a las víctimas y brindarles auxilio, así como recuperar, identificar y restituir con dignidad cuerpos y restos humanos, en su caso.</w:t>
      </w:r>
    </w:p>
    <w:p w14:paraId="583B4586" w14:textId="77777777" w:rsidR="0090116F" w:rsidRPr="00033C52" w:rsidRDefault="0090116F" w:rsidP="0090116F">
      <w:pPr>
        <w:pStyle w:val="Prrafodelista"/>
        <w:spacing w:before="240" w:after="240" w:line="360" w:lineRule="auto"/>
        <w:ind w:right="900"/>
        <w:jc w:val="both"/>
        <w:rPr>
          <w:rFonts w:ascii="Palatino Linotype" w:eastAsia="Palatino Linotype" w:hAnsi="Palatino Linotype" w:cs="Palatino Linotype"/>
          <w:sz w:val="22"/>
        </w:rPr>
      </w:pPr>
    </w:p>
    <w:p w14:paraId="74E70369" w14:textId="77777777" w:rsidR="005F6D4E" w:rsidRPr="00033C52" w:rsidRDefault="0090116F" w:rsidP="0090116F">
      <w:pPr>
        <w:pStyle w:val="Prrafodelista"/>
        <w:numPr>
          <w:ilvl w:val="0"/>
          <w:numId w:val="18"/>
        </w:numPr>
        <w:spacing w:before="240" w:after="240" w:line="360" w:lineRule="auto"/>
        <w:ind w:right="900"/>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Es de precisar que el Protocolo en análisis, les delega a estas autoridades una serie de facultades exclusivas, tales como: Administrar  y alimentan el Registro Nacional de Personas Fallecidas No Identificadas y No Reclamadas (RNPFNINR) y el Banco Nacional de Datos Forenses (BNDF), así como ejecutar, por su cuenta o en coordinación con otras autoridades, procesos de localización con vida y sin vida y derivado de ello producir informes de localización, notifican a familiares.</w:t>
      </w:r>
    </w:p>
    <w:p w14:paraId="5D7ADC43" w14:textId="77777777" w:rsidR="005F6D4E" w:rsidRPr="00033C52" w:rsidRDefault="0090116F" w:rsidP="0090116F">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Ahora bien, sobre el punto en análisis, es decir, sobre la localización de personas sin vida, el multicitado Protocolo dispone que se deberá ejecutar de la siguiente manera: </w:t>
      </w:r>
    </w:p>
    <w:p w14:paraId="4D60DFC3"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w:t>
      </w:r>
      <w:r w:rsidRPr="00033C52">
        <w:rPr>
          <w:rFonts w:ascii="Palatino Linotype" w:eastAsia="Palatino Linotype" w:hAnsi="Palatino Linotype" w:cs="Palatino Linotype"/>
          <w:b/>
          <w:i/>
          <w:sz w:val="22"/>
        </w:rPr>
        <w:t>6.2 Localización sin vida</w:t>
      </w:r>
    </w:p>
    <w:p w14:paraId="18752B7C"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 xml:space="preserve">509.    El proceso de localización sin vida puede iniciarse a raíz de a) la identificación del cuerpo o los restos de una persona cuya desaparición fue reportada y/o denunciada a la autoridad (vid supra, 2.9 y 4.7.4); b) la identificación del cuerpo o los restos de una persona cuya desaparición no ha sido reportada y/o denunciada a la autoridad, y cuya familia fue contactada vía el proceso de Búsqueda de Familia (vid supra, 5.2.1); c) la determinación de que una persona desaparecida o no </w:t>
      </w:r>
      <w:r w:rsidRPr="00033C52">
        <w:rPr>
          <w:rFonts w:ascii="Palatino Linotype" w:eastAsia="Palatino Linotype" w:hAnsi="Palatino Linotype" w:cs="Palatino Linotype"/>
          <w:i/>
          <w:sz w:val="22"/>
        </w:rPr>
        <w:lastRenderedPageBreak/>
        <w:t>localizada falleció pero la recuperación, identificación y restitución a la familia de sus restos es materialmente imposible.</w:t>
      </w:r>
    </w:p>
    <w:p w14:paraId="6212003F"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b/>
          <w:i/>
          <w:sz w:val="22"/>
          <w:u w:val="single"/>
        </w:rPr>
      </w:pPr>
      <w:r w:rsidRPr="00033C52">
        <w:rPr>
          <w:rFonts w:ascii="Palatino Linotype" w:eastAsia="Palatino Linotype" w:hAnsi="Palatino Linotype" w:cs="Palatino Linotype"/>
          <w:i/>
          <w:sz w:val="22"/>
        </w:rPr>
        <w:t xml:space="preserve">510.    </w:t>
      </w:r>
      <w:r w:rsidRPr="00033C52">
        <w:rPr>
          <w:rFonts w:ascii="Palatino Linotype" w:eastAsia="Palatino Linotype" w:hAnsi="Palatino Linotype" w:cs="Palatino Linotype"/>
          <w:b/>
          <w:i/>
          <w:sz w:val="22"/>
          <w:u w:val="single"/>
        </w:rPr>
        <w:t>Cuando los restos o el cuerpo de cualquier persona sean identificados, la autoridad ministerial deberá ingresar y actualizar la información relacionada con la identificación al RNPFNINR, y al RNFCFC, y buscar antecedentes de su desaparición en el RNPDNO y otras plataformas relevantes (vid supra, 2.9, 5.2.1) [PLSV13].</w:t>
      </w:r>
    </w:p>
    <w:p w14:paraId="67A066AC"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b/>
          <w:i/>
          <w:sz w:val="22"/>
          <w:u w:val="single"/>
        </w:rPr>
        <w:t xml:space="preserve">511.    Si los restos pertenecen a una persona cuya desaparición fue reportada o denunciada a la autoridad, debe elaborarse un informe de localización en el que se explique detalladamente el proceso de hallazgo e identificación [PLSV1], adjuntarlo al RNPDNO [PLSV2] y dar de baja [PLSV5] la búsqueda de la persona. </w:t>
      </w:r>
      <w:r w:rsidRPr="00033C52">
        <w:rPr>
          <w:rFonts w:ascii="Palatino Linotype" w:eastAsia="Palatino Linotype" w:hAnsi="Palatino Linotype" w:cs="Palatino Linotype"/>
          <w:i/>
          <w:sz w:val="22"/>
        </w:rPr>
        <w:t>Si los restos pertenecen a una persona sobre cuya desaparición no existe registro, debe iniciar una Búsqueda de Familia (vid supra, 5.2.2) para notificar a los familiares la localización [PLSV3].</w:t>
      </w:r>
    </w:p>
    <w:p w14:paraId="0F8FC302"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512.    En los casos en que exista un alto grado de certeza de que una persona desaparecida o no localizada falleció pero la recuperación, identificación y restitución a la familia de sus restos sea materialmente imposible, debe crearse un informe de imposibilidad material de recuperación [PLSV8]. Este informe debe exponer detalladamente las pruebas y el razonamiento, fundado y motivado, seguidos para alcanzar tal conclusión. Un testimonio, versiones no contrastadas o una declaración jurada no pueden ser considerados como prueba suficiente de la muerte.</w:t>
      </w:r>
    </w:p>
    <w:p w14:paraId="1938D422"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513.    La notificación de una localización sin vida debe hacerse a la familia con extrema sensibilidad, por un equipo interdisciplinario que incluya personal especializado en psicología y asesoría jurídica [PLSV10]. En los casos en que la notificación emane de la identificación de su cuerpo o restos, el equipo debe integrar también personal pericial y forense que conozca el caso o haya intervenido en la identificación. Con anterioridad a la notificación, el equipo debe reunirse para conocerse, definir los roles y estar al tanto de toda la información que se trasladará a la familia.</w:t>
      </w:r>
    </w:p>
    <w:p w14:paraId="342EDCDE"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 xml:space="preserve">514.    En los casos en que la recuperación, identificación y restitución de los restos sea materialmente imposible, la notificación debe incluir la exhibición y explicación </w:t>
      </w:r>
      <w:r w:rsidRPr="00033C52">
        <w:rPr>
          <w:rFonts w:ascii="Palatino Linotype" w:eastAsia="Palatino Linotype" w:hAnsi="Palatino Linotype" w:cs="Palatino Linotype"/>
          <w:i/>
          <w:sz w:val="22"/>
        </w:rPr>
        <w:lastRenderedPageBreak/>
        <w:t>de la totalidad del material probatorio utilizado para alcanzar esa conclusión, del cual le será entregada copia a la familia. De conformidad con el Eje Rector Operativo de Permanencia y los Principios Rectores aprobados por el CED-ONU, en estos casos el consentimiento de las y los familiares es necesario para suspender la búsqueda y darla de baja en el RNPDNO. La búsqueda no se suspenderá si entre familiares no hay consenso. La suspensión implica que la búsqueda debe reanudarse ante cualquier información nueva, innovación metodológica o avance técnico que revierta la imposibilidad material de recuperación, todo lo cual debe serle explicado a las y los familiares.</w:t>
      </w:r>
    </w:p>
    <w:p w14:paraId="04DBF330"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515.Cualquiera de las y los familiares, en forma directa o a través de sus representantes, podrá en todo momento solicitar la reanudación de la búsqueda a la CNB o a la CLB de la entidad que se trate, y ésta se reactivará sin mediar mayor trámite. En los casos en que existan indicios de que la persona fue víctima de un delito, la suspensión de la búsqueda no tiene ningún efecto sobre la obligación de investigar penalmente y esclarecer los hechos.</w:t>
      </w:r>
    </w:p>
    <w:p w14:paraId="050D374E"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516.    Las autoridades que ejecutan oficiosamente la Búsqueda Individualizada de la persona (vid supra, 2) son las responsables de la notificación de localización sin vida a su familia. Si la notificación emana de la identificación del cuerpo o restos pero no fueron ellas las que ejecutaron los procesos de identificación, deben solicitar a la institución que los realizó que autorice la participación de sus peritos en el equipo interdisciplinario, o, en su defecto, que familiarice a su propio personal técnico o pericial con el caso para que esté en condiciones de explicar a la familia los procedimientos seguidos y aclarar las dudas. Si en la identificación participaron personas expertas o peritos independientes, estos deberán integrarse al equipo interdisciplinario. Si la notificación se efectúa a partir de una Búsqueda de Familia, las autoridades que realizaron la identificación son las responsables de realizar la notificación.</w:t>
      </w:r>
    </w:p>
    <w:p w14:paraId="670F6E05"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517.    El lenguaje usado durante la notificación debe ser claro, comprensible y respetuoso para las familias, y todas sus dudas deben ser atendidas. Si las y los familiares pertenecen a un pueblo indígena u originario, el equipo debe incluir un intérprete y traductor de su lengua. Si las y los familiares viven con una discapacidad se deben incorporar facilitadores de la o las especialidades relevantes.</w:t>
      </w:r>
    </w:p>
    <w:p w14:paraId="55FCA8FB" w14:textId="77777777" w:rsidR="0090116F"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lastRenderedPageBreak/>
        <w:t>518.    Únicamente se debe proceder a la notificación cuando se tiene certeza de que la persona ha perdido o sido privada de la vida. La notificación de una localización sin vida que se revele errónea será perseguida por la vía administrativa (vid infra, 6.3).</w:t>
      </w:r>
    </w:p>
    <w:p w14:paraId="58EB85FD" w14:textId="77777777" w:rsidR="005F6D4E" w:rsidRPr="00033C52" w:rsidRDefault="0090116F" w:rsidP="0090116F">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noProof/>
          <w:sz w:val="22"/>
        </w:rPr>
        <w:drawing>
          <wp:anchor distT="0" distB="0" distL="114300" distR="114300" simplePos="0" relativeHeight="251658240" behindDoc="0" locked="0" layoutInCell="1" allowOverlap="1" wp14:anchorId="753EFCDD" wp14:editId="0C779895">
            <wp:simplePos x="0" y="0"/>
            <wp:positionH relativeFrom="margin">
              <wp:align>center</wp:align>
            </wp:positionH>
            <wp:positionV relativeFrom="paragraph">
              <wp:posOffset>1069975</wp:posOffset>
            </wp:positionV>
            <wp:extent cx="6094220" cy="3267075"/>
            <wp:effectExtent l="19050" t="19050" r="20955" b="952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94220" cy="32670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033C52">
        <w:rPr>
          <w:rFonts w:ascii="Palatino Linotype" w:eastAsia="Palatino Linotype" w:hAnsi="Palatino Linotype" w:cs="Palatino Linotype"/>
          <w:i/>
          <w:sz w:val="22"/>
        </w:rPr>
        <w:t xml:space="preserve">519.    </w:t>
      </w:r>
      <w:r w:rsidRPr="00033C52">
        <w:rPr>
          <w:rFonts w:ascii="Palatino Linotype" w:eastAsia="Palatino Linotype" w:hAnsi="Palatino Linotype" w:cs="Palatino Linotype"/>
          <w:b/>
          <w:i/>
          <w:sz w:val="22"/>
          <w:u w:val="single"/>
        </w:rPr>
        <w:t>Debe proporcionarse la información y documentación con la que se cuente, incluido el informe de localización</w:t>
      </w:r>
      <w:r w:rsidRPr="00033C52">
        <w:rPr>
          <w:rFonts w:ascii="Palatino Linotype" w:eastAsia="Palatino Linotype" w:hAnsi="Palatino Linotype" w:cs="Palatino Linotype"/>
          <w:i/>
          <w:sz w:val="22"/>
        </w:rPr>
        <w:t>, y de todo esto la familia podrá conservar copia si lo desea. Todos los pasos a seguir para la restitución del cuerpo o los restos deben ser explicados de forma clara y concisa.” (Énfasis añadido)</w:t>
      </w:r>
    </w:p>
    <w:p w14:paraId="5E802ED3" w14:textId="77777777" w:rsidR="005F6D4E" w:rsidRPr="00033C52" w:rsidRDefault="005F6D4E" w:rsidP="0090116F">
      <w:pPr>
        <w:spacing w:before="240" w:after="240" w:line="276" w:lineRule="auto"/>
        <w:ind w:right="900"/>
        <w:jc w:val="center"/>
        <w:rPr>
          <w:rFonts w:ascii="Palatino Linotype" w:eastAsia="Palatino Linotype" w:hAnsi="Palatino Linotype" w:cs="Palatino Linotype"/>
          <w:sz w:val="22"/>
        </w:rPr>
      </w:pPr>
    </w:p>
    <w:p w14:paraId="76912E6A" w14:textId="77777777" w:rsidR="005F6D4E" w:rsidRPr="00033C52" w:rsidRDefault="0090116F" w:rsidP="0090116F">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Como se puede apreciar de la cita y el diagrama</w:t>
      </w:r>
      <w:r w:rsidR="00FD12E4" w:rsidRPr="00033C52">
        <w:rPr>
          <w:rFonts w:ascii="Palatino Linotype" w:eastAsia="Palatino Linotype" w:hAnsi="Palatino Linotype" w:cs="Palatino Linotype"/>
          <w:sz w:val="22"/>
        </w:rPr>
        <w:t xml:space="preserve"> previamente</w:t>
      </w:r>
      <w:r w:rsidRPr="00033C52">
        <w:rPr>
          <w:rFonts w:ascii="Palatino Linotype" w:eastAsia="Palatino Linotype" w:hAnsi="Palatino Linotype" w:cs="Palatino Linotype"/>
          <w:sz w:val="22"/>
        </w:rPr>
        <w:t xml:space="preserve"> insertado</w:t>
      </w:r>
      <w:r w:rsidR="00FD12E4" w:rsidRPr="00033C52">
        <w:rPr>
          <w:rFonts w:ascii="Palatino Linotype" w:eastAsia="Palatino Linotype" w:hAnsi="Palatino Linotype" w:cs="Palatino Linotype"/>
          <w:sz w:val="22"/>
        </w:rPr>
        <w:t>s</w:t>
      </w:r>
      <w:r w:rsidRPr="00033C52">
        <w:rPr>
          <w:rFonts w:ascii="Palatino Linotype" w:eastAsia="Palatino Linotype" w:hAnsi="Palatino Linotype" w:cs="Palatino Linotype"/>
          <w:sz w:val="22"/>
        </w:rPr>
        <w:t xml:space="preserve">, derivado de una localización de una persona sin vida, lo procedente es que las autoridades </w:t>
      </w:r>
      <w:r w:rsidR="00FD12E4" w:rsidRPr="00033C52">
        <w:rPr>
          <w:rFonts w:ascii="Palatino Linotype" w:eastAsia="Palatino Linotype" w:hAnsi="Palatino Linotype" w:cs="Palatino Linotype"/>
          <w:sz w:val="22"/>
        </w:rPr>
        <w:t xml:space="preserve">determinan que una vez que se identifiquen los restos de una persona reportada como desaparecida, las autoridades ministeriales generarán el informe de localización en el que se detallará el proceso de hallazgo e identificación, el cual notificarán a la familia de la persona y este se </w:t>
      </w:r>
      <w:r w:rsidR="00FD12E4" w:rsidRPr="00033C52">
        <w:rPr>
          <w:rFonts w:ascii="Palatino Linotype" w:eastAsia="Palatino Linotype" w:hAnsi="Palatino Linotype" w:cs="Palatino Linotype"/>
          <w:sz w:val="22"/>
        </w:rPr>
        <w:lastRenderedPageBreak/>
        <w:t>cargará en el Registro Nacional de Personas Desaparecidas y No Localizadas para efecto de dar de baja la búsqueda.</w:t>
      </w:r>
    </w:p>
    <w:p w14:paraId="3AAE8993" w14:textId="77777777" w:rsidR="00145A54" w:rsidRPr="00033C52" w:rsidRDefault="00145A54" w:rsidP="0090116F">
      <w:pPr>
        <w:spacing w:before="240" w:after="240" w:line="360" w:lineRule="auto"/>
        <w:ind w:right="49"/>
        <w:jc w:val="both"/>
        <w:rPr>
          <w:rFonts w:ascii="Palatino Linotype" w:eastAsia="Palatino Linotype" w:hAnsi="Palatino Linotype" w:cs="Palatino Linotype"/>
          <w:b/>
          <w:sz w:val="22"/>
        </w:rPr>
      </w:pPr>
      <w:r w:rsidRPr="00033C52">
        <w:rPr>
          <w:rFonts w:ascii="Palatino Linotype" w:eastAsia="Palatino Linotype" w:hAnsi="Palatino Linotype" w:cs="Palatino Linotype"/>
          <w:sz w:val="22"/>
        </w:rPr>
        <w:t xml:space="preserve">Aunado a lo anterior, cabe resaltar que el </w:t>
      </w:r>
      <w:r w:rsidRPr="00033C52">
        <w:rPr>
          <w:rFonts w:ascii="Palatino Linotype" w:eastAsia="Palatino Linotype" w:hAnsi="Palatino Linotype" w:cs="Palatino Linotype"/>
          <w:b/>
          <w:sz w:val="22"/>
        </w:rPr>
        <w:t xml:space="preserve">Sujeto Obligado </w:t>
      </w:r>
      <w:r w:rsidRPr="00033C52">
        <w:rPr>
          <w:rFonts w:ascii="Palatino Linotype" w:eastAsia="Palatino Linotype" w:hAnsi="Palatino Linotype" w:cs="Palatino Linotype"/>
          <w:sz w:val="22"/>
        </w:rPr>
        <w:t>en su informe justificado</w:t>
      </w:r>
      <w:r w:rsidRPr="00033C52">
        <w:rPr>
          <w:rFonts w:ascii="Palatino Linotype" w:eastAsia="Palatino Linotype" w:hAnsi="Palatino Linotype" w:cs="Palatino Linotype"/>
          <w:b/>
          <w:sz w:val="22"/>
        </w:rPr>
        <w:t xml:space="preserve"> </w:t>
      </w:r>
      <w:r w:rsidRPr="00033C52">
        <w:rPr>
          <w:rFonts w:ascii="Palatino Linotype" w:eastAsia="Palatino Linotype" w:hAnsi="Palatino Linotype" w:cs="Palatino Linotype"/>
          <w:sz w:val="22"/>
        </w:rPr>
        <w:t xml:space="preserve">que </w:t>
      </w:r>
      <w:r w:rsidRPr="00033C52">
        <w:rPr>
          <w:rFonts w:ascii="Palatino Linotype" w:eastAsia="Palatino Linotype" w:hAnsi="Palatino Linotype" w:cs="Palatino Linotype"/>
          <w:b/>
          <w:sz w:val="22"/>
        </w:rPr>
        <w:t xml:space="preserve">el Registro Nacional de Personas Desaparecidas y No Localizadas si cuenta con </w:t>
      </w:r>
      <w:r w:rsidR="003C00EA" w:rsidRPr="00033C52">
        <w:rPr>
          <w:rFonts w:ascii="Palatino Linotype" w:eastAsia="Palatino Linotype" w:hAnsi="Palatino Linotype" w:cs="Palatino Linotype"/>
          <w:b/>
          <w:sz w:val="22"/>
        </w:rPr>
        <w:t>l</w:t>
      </w:r>
      <w:r w:rsidRPr="00033C52">
        <w:rPr>
          <w:rFonts w:ascii="Palatino Linotype" w:eastAsia="Palatino Linotype" w:hAnsi="Palatino Linotype" w:cs="Palatino Linotype"/>
          <w:b/>
          <w:sz w:val="22"/>
        </w:rPr>
        <w:t>os apartados en sus catálogos en los que se contemplan las opciones “FOSA COMÚN”, “PANTEÓN PRIVADO”, “PANTEÓN P</w:t>
      </w:r>
      <w:r w:rsidR="003C00EA" w:rsidRPr="00033C52">
        <w:rPr>
          <w:rFonts w:ascii="Palatino Linotype" w:eastAsia="Palatino Linotype" w:hAnsi="Palatino Linotype" w:cs="Palatino Linotype"/>
          <w:b/>
          <w:sz w:val="22"/>
        </w:rPr>
        <w:t xml:space="preserve">ÚBLICO” y “SERVICIO MÉDICO FORENSE” en el apartado de lugar de localización. </w:t>
      </w:r>
    </w:p>
    <w:p w14:paraId="54E0A9FD" w14:textId="77777777" w:rsidR="005F6D4E" w:rsidRPr="00033C52" w:rsidRDefault="00FD12E4" w:rsidP="00FD12E4">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Continuando con nuestro análisis, resulta pertinente observar lo dispuesto por la Ley General en Materia de Desaparición Forzada de Personas, Desaparición Cometida por Particulares y del Sistema Nacional d</w:t>
      </w:r>
      <w:r w:rsidR="009104EC" w:rsidRPr="00033C52">
        <w:rPr>
          <w:rFonts w:ascii="Palatino Linotype" w:eastAsia="Palatino Linotype" w:hAnsi="Palatino Linotype" w:cs="Palatino Linotype"/>
          <w:sz w:val="22"/>
        </w:rPr>
        <w:t>e Búsqueda de Personas, la cual establece lo siguiente respecto del Registro Nacional de Personas Desaparecidas y No Localizadas, así como del Registro Nacional de Personas Fallecidas No Identificadas y No Reclamadas:</w:t>
      </w:r>
    </w:p>
    <w:p w14:paraId="49E623BB"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“CAPÍTULO SÉPTIMO</w:t>
      </w:r>
    </w:p>
    <w:p w14:paraId="1CF58817"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DE LOS REGISTROS</w:t>
      </w:r>
    </w:p>
    <w:p w14:paraId="127294F4"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SECCIÓN PRIMERA</w:t>
      </w:r>
    </w:p>
    <w:p w14:paraId="50C909C4"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DEL REGISTRO NACIONAL DE PERSONAS DESAPARECIDAS O NO LOCALIZADAS</w:t>
      </w:r>
    </w:p>
    <w:p w14:paraId="4B8875BA"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 xml:space="preserve">Artículo 102. El </w:t>
      </w:r>
      <w:r w:rsidRPr="00033C52">
        <w:rPr>
          <w:rFonts w:ascii="Palatino Linotype" w:eastAsia="Palatino Linotype" w:hAnsi="Palatino Linotype" w:cs="Palatino Linotype"/>
          <w:b/>
          <w:i/>
          <w:sz w:val="22"/>
        </w:rPr>
        <w:t>Registro Nacional es una herramienta de búsqueda e identificación que organiza y concentra la información sobre Personas Desaparecidas y No Localizadas, con el objeto de proporcionar apoyo en las investigaciones para su búsqueda, localización e identificación</w:t>
      </w:r>
      <w:r w:rsidRPr="00033C52">
        <w:rPr>
          <w:rFonts w:ascii="Palatino Linotype" w:eastAsia="Palatino Linotype" w:hAnsi="Palatino Linotype" w:cs="Palatino Linotype"/>
          <w:i/>
          <w:sz w:val="22"/>
        </w:rPr>
        <w:t>.</w:t>
      </w:r>
    </w:p>
    <w:p w14:paraId="4D192C06"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w:t>
      </w:r>
    </w:p>
    <w:p w14:paraId="59BAB8A5"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b/>
          <w:i/>
          <w:sz w:val="22"/>
        </w:rPr>
        <w:t>Si la Persona Desaparecida o No Localizada</w:t>
      </w:r>
      <w:r w:rsidRPr="00033C52">
        <w:rPr>
          <w:rFonts w:ascii="Palatino Linotype" w:eastAsia="Palatino Linotype" w:hAnsi="Palatino Linotype" w:cs="Palatino Linotype"/>
          <w:i/>
          <w:sz w:val="22"/>
        </w:rPr>
        <w:t xml:space="preserve"> ha sido encontrada viva o </w:t>
      </w:r>
      <w:r w:rsidRPr="00033C52">
        <w:rPr>
          <w:rFonts w:ascii="Palatino Linotype" w:eastAsia="Palatino Linotype" w:hAnsi="Palatino Linotype" w:cs="Palatino Linotype"/>
          <w:b/>
          <w:i/>
          <w:sz w:val="22"/>
        </w:rPr>
        <w:t xml:space="preserve">si fueron encontrados sus restos, se dará de baja del Registro Nacional y se </w:t>
      </w:r>
      <w:r w:rsidRPr="00033C52">
        <w:rPr>
          <w:rFonts w:ascii="Palatino Linotype" w:eastAsia="Palatino Linotype" w:hAnsi="Palatino Linotype" w:cs="Palatino Linotype"/>
          <w:b/>
          <w:i/>
          <w:sz w:val="22"/>
        </w:rPr>
        <w:lastRenderedPageBreak/>
        <w:t>dejará constancia de ello, sin perjuicio del seguimiento de la investigación correspondiente</w:t>
      </w:r>
      <w:r w:rsidRPr="00033C52">
        <w:rPr>
          <w:rFonts w:ascii="Palatino Linotype" w:eastAsia="Palatino Linotype" w:hAnsi="Palatino Linotype" w:cs="Palatino Linotype"/>
          <w:i/>
          <w:sz w:val="22"/>
        </w:rPr>
        <w:t>.</w:t>
      </w:r>
    </w:p>
    <w:p w14:paraId="6B4A834E"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Artículo 106. El Registro Nacional debe contener los siguientes campos:</w:t>
      </w:r>
    </w:p>
    <w:p w14:paraId="249C40B9"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 En relación con la persona que reporta la desaparición o no localización, salvo que sea anónima:</w:t>
      </w:r>
    </w:p>
    <w:p w14:paraId="196BB693"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a) Nombre completo;</w:t>
      </w:r>
    </w:p>
    <w:p w14:paraId="5447F62D"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b) Sexo;</w:t>
      </w:r>
    </w:p>
    <w:p w14:paraId="67BBEED7"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c) Edad;</w:t>
      </w:r>
    </w:p>
    <w:p w14:paraId="2FC6ADC9"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d) Relación con la Persona Desaparecida;</w:t>
      </w:r>
    </w:p>
    <w:p w14:paraId="7405BF46"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e) Clave Única de Registro de Población o cualquier documento de identificación oficial;</w:t>
      </w:r>
    </w:p>
    <w:p w14:paraId="1B87D6AB"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f) Domicilio, y</w:t>
      </w:r>
    </w:p>
    <w:p w14:paraId="454329E0"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g) Número telefónico, dirección de correo electrónico o cualquier otro dato que permita que las autoridades estén en contacto con ella;</w:t>
      </w:r>
    </w:p>
    <w:p w14:paraId="3CAA425A"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II. En relación con la Persona Desaparecida o No Localizada:</w:t>
      </w:r>
    </w:p>
    <w:p w14:paraId="6AC05793"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a) Nombre;</w:t>
      </w:r>
    </w:p>
    <w:p w14:paraId="6FEC9D48"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b) Edad;</w:t>
      </w:r>
    </w:p>
    <w:p w14:paraId="635ACF29"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c) Sexo;</w:t>
      </w:r>
    </w:p>
    <w:p w14:paraId="2DCA496A"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d) Nacionalidad;</w:t>
      </w:r>
    </w:p>
    <w:p w14:paraId="446F221A"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e) Fotografías recientes o, en caso de imposibilidad, el retrato hablado de la persona, videos u otros medios gráficos;</w:t>
      </w:r>
    </w:p>
    <w:p w14:paraId="767C1AEE"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f) Descripción morfológica, señas particulares, tatuajes y demás datos que permitan su identificación;</w:t>
      </w:r>
    </w:p>
    <w:p w14:paraId="12221459"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lastRenderedPageBreak/>
        <w:t>g) Fecha, hora y lugar de la última vez que fue vista;</w:t>
      </w:r>
    </w:p>
    <w:p w14:paraId="407365C9"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h) Registro Federal de Contribuyentes o Clave Única de Registro de Población;</w:t>
      </w:r>
    </w:p>
    <w:p w14:paraId="2614A67D"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 Clave de elector o datos de cualquier otro documento de identificación oficial;</w:t>
      </w:r>
    </w:p>
    <w:p w14:paraId="0143D46B"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j) Escolaridad;</w:t>
      </w:r>
    </w:p>
    <w:p w14:paraId="2238B988"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k) Ocupación al momento de la desaparición;</w:t>
      </w:r>
    </w:p>
    <w:p w14:paraId="753253C5"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l) Pertenencia grupal o étnica;</w:t>
      </w:r>
    </w:p>
    <w:p w14:paraId="26C4AF35"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m) Información personal adicional, como pasatiempos o pertenencia a clubes o equipos;</w:t>
      </w:r>
    </w:p>
    <w:p w14:paraId="62823F12"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n) Historia clínica, dental, cirugías, y demás datos que permitan su identificación;</w:t>
      </w:r>
    </w:p>
    <w:p w14:paraId="39BA85EF"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o) Estatus migratorio;</w:t>
      </w:r>
    </w:p>
    <w:p w14:paraId="43B0E6FC"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p) Relación de personas que podrían aportar muestras biológicas útiles;</w:t>
      </w:r>
    </w:p>
    <w:p w14:paraId="749A1E1F"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q) Información sobre toma de muestras biológicas a Familiares y perfiles genéticos que se encuentren en el Banco Nacional de Datos Forenses;</w:t>
      </w:r>
    </w:p>
    <w:p w14:paraId="57827D87"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r) Existencia de muestras biológicas útiles de la Persona en el Banco Nacional de Datos Forenses o cualquier otro banco o registro, y</w:t>
      </w:r>
    </w:p>
    <w:p w14:paraId="44167E08"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s) Teléfonos, redes sociales y otros mecanismos digitales que permitan dar con el paradero de la Persona;</w:t>
      </w:r>
    </w:p>
    <w:p w14:paraId="2DEDD884"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III. Los hechos relacionados con la desaparición o no localización, así como si existen elementos para suponer que está relacionada con la comisión de un delito;</w:t>
      </w:r>
    </w:p>
    <w:p w14:paraId="1898111A"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IV. El nombre del servidor público que recibió el Reporte, Denuncia o Noticia;</w:t>
      </w:r>
    </w:p>
    <w:p w14:paraId="1CD4E16C"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V. El nombre del servidor público que ingresa la información al registro;</w:t>
      </w:r>
    </w:p>
    <w:p w14:paraId="2DD8B0F2"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VI. El nombre de la autoridad encargada de coordinar la búsqueda, y</w:t>
      </w:r>
    </w:p>
    <w:p w14:paraId="6D08FD0B"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lastRenderedPageBreak/>
        <w:t>VII. El rubro o registro de la carpeta de investigación que indique el delito por el que se inició y el nombre de la autoridad ministerial encargada de dicha investigación.</w:t>
      </w:r>
    </w:p>
    <w:p w14:paraId="0CE073A1"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Cuando la autoridad competente genere un registro debe de asignar un folio único que deberá proporcionar a la persona que realizó el Reporte, Denuncia o Noticia.</w:t>
      </w:r>
    </w:p>
    <w:p w14:paraId="19C098DE"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Asimismo, se deben incorporar toda la información novedosa que resulte de las diligencias de búsqueda o investigación.</w:t>
      </w:r>
    </w:p>
    <w:p w14:paraId="0CB54B07"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Artículo 107. Los datos obtenidos inicialmente a través de la Denuncia, Reporte o Noticia deberán asentarse en el Registro Nacional de manera inmediata.</w:t>
      </w:r>
    </w:p>
    <w:p w14:paraId="220BFEDF"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SECCIÓN SEGUNDA</w:t>
      </w:r>
    </w:p>
    <w:p w14:paraId="413D74BF"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DEL REGISTRO NACIONAL DE PERSONAS FALLECIDAS NO IDENTIFICADAS Y NO RECLAMADAS</w:t>
      </w:r>
    </w:p>
    <w:p w14:paraId="6DB4A504"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 xml:space="preserve">Artículo 111. </w:t>
      </w:r>
      <w:r w:rsidRPr="00033C52">
        <w:rPr>
          <w:rFonts w:ascii="Palatino Linotype" w:eastAsia="Palatino Linotype" w:hAnsi="Palatino Linotype" w:cs="Palatino Linotype"/>
          <w:b/>
          <w:i/>
          <w:sz w:val="22"/>
          <w:u w:val="single"/>
        </w:rPr>
        <w:t>El Registro Nacional de Personas Fallecidas No Identificadas y No Reclamadas se encuentra a cargo de la Fiscalía, formará parte del Banco Nacional de Datos Forenses y contiene información sobre los datos forenses de los cadáveres o restos de personas no identificadas y no reclamadas, del lugar del hallazgo</w:t>
      </w:r>
      <w:r w:rsidRPr="00033C52">
        <w:rPr>
          <w:rFonts w:ascii="Palatino Linotype" w:eastAsia="Palatino Linotype" w:hAnsi="Palatino Linotype" w:cs="Palatino Linotype"/>
          <w:i/>
          <w:sz w:val="22"/>
        </w:rPr>
        <w:t>, el lugar de inhumación o destino final y demás información relevante para su posterior identificación.</w:t>
      </w:r>
    </w:p>
    <w:p w14:paraId="462B7E4B"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El Registro Nacional de Personas Fallecidas y No Identificadas se integra con la información proporcionada por las autoridades competentes, la Federación y las Entidades Federativas.</w:t>
      </w:r>
    </w:p>
    <w:p w14:paraId="0D98D632"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b/>
          <w:i/>
          <w:sz w:val="22"/>
        </w:rPr>
        <w:t>El objetivo de este Registro Nacional es el de concentrar la información que permita la identificación de las personas fallecidas no identificadas</w:t>
      </w:r>
      <w:r w:rsidRPr="00033C52">
        <w:rPr>
          <w:rFonts w:ascii="Palatino Linotype" w:eastAsia="Palatino Linotype" w:hAnsi="Palatino Linotype" w:cs="Palatino Linotype"/>
          <w:i/>
          <w:sz w:val="22"/>
        </w:rPr>
        <w:t xml:space="preserve"> y apoyar en la localización de los Familiares de personas fallecidas no reclamadas.</w:t>
      </w:r>
    </w:p>
    <w:p w14:paraId="3B5DF290"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La Fiscalía emitirá los lineamientos para que las autoridades de los distintos órdenes de gobierno remitan dicha información de forma homologada.</w:t>
      </w:r>
    </w:p>
    <w:p w14:paraId="1E2F5335"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Artículo 112. El Registro Nacional de Personas Fallecidas y No Identificadas deberá contener como mínimo, los siguientes campos:</w:t>
      </w:r>
    </w:p>
    <w:p w14:paraId="1897EA61"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lastRenderedPageBreak/>
        <w:t>I. Información homologada sobre los datos del cadáver o los restos, la ropa, calzado y otras prendas u objetos. También, cuando sea posible, señas particulares como tatuajes, lunares y cualquier otro dato que permita la identificación;</w:t>
      </w:r>
    </w:p>
    <w:p w14:paraId="170741B7"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II. Informe homologado sobre necropsia médico legal y dictámenes, antropología forense, odontología forense, dactiloscopia, genética forense, entre otras, así como las fotografías del cadáver o los restos;</w:t>
      </w:r>
    </w:p>
    <w:p w14:paraId="0C70BEFC"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III. Información sobre el lugar, la fecha y las circunstancias de la localización y recuperación del cadáver o los restos. En caso de provenir de una exhumación se generará también la información arqueológica forense y otra información relevante;</w:t>
      </w:r>
    </w:p>
    <w:p w14:paraId="5C5B712F"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IV. Información sobre la inhumación o destino final del cadáver o los restos;</w:t>
      </w:r>
    </w:p>
    <w:p w14:paraId="3B11F549"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V. Información que se desprenda de la cadena de custodia de los informes y el tratamiento del cadáver o los restos;</w:t>
      </w:r>
    </w:p>
    <w:p w14:paraId="3AFBC9DC"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VI. Datos de la carpeta de investigación, averiguación previa, Noticia o acta circunstanciada vinculada al hallazgo;</w:t>
      </w:r>
    </w:p>
    <w:p w14:paraId="687BDCAE"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VII. En caso de un accidente, una catástrofe o cualquier otra situación en donde exista un número de Víctimas en lugar determinado, se deberá incluir la información disponible sobre ese evento;</w:t>
      </w:r>
    </w:p>
    <w:p w14:paraId="72CDDE4B"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VIII. Datos sobre las personas identificadas no reclamadas, tales como su nombre, fotografía, lugar de destino final y, cuando se requiera conforme, al protocolo homologado que corresponda, el informe forense multidisciplinario en que se confirma la identificación, y</w:t>
      </w:r>
    </w:p>
    <w:p w14:paraId="5ED5D057" w14:textId="77777777" w:rsidR="009104EC" w:rsidRPr="00033C52" w:rsidRDefault="009104EC" w:rsidP="009104EC">
      <w:pPr>
        <w:spacing w:before="240" w:after="240" w:line="276" w:lineRule="auto"/>
        <w:ind w:left="567" w:right="900"/>
        <w:jc w:val="both"/>
        <w:rPr>
          <w:rFonts w:ascii="Palatino Linotype" w:eastAsia="Palatino Linotype" w:hAnsi="Palatino Linotype" w:cs="Palatino Linotype"/>
          <w:i/>
          <w:sz w:val="22"/>
        </w:rPr>
      </w:pPr>
      <w:r w:rsidRPr="00033C52">
        <w:rPr>
          <w:rFonts w:ascii="Palatino Linotype" w:eastAsia="Palatino Linotype" w:hAnsi="Palatino Linotype" w:cs="Palatino Linotype"/>
          <w:i/>
          <w:sz w:val="22"/>
        </w:rPr>
        <w:t>IX. Lugar donde se encuentra el soporte documental de la información vertida en el registro.</w:t>
      </w:r>
      <w:r w:rsidR="00DA4C57" w:rsidRPr="00033C52">
        <w:rPr>
          <w:rFonts w:ascii="Palatino Linotype" w:eastAsia="Palatino Linotype" w:hAnsi="Palatino Linotype" w:cs="Palatino Linotype"/>
          <w:i/>
          <w:sz w:val="22"/>
        </w:rPr>
        <w:t xml:space="preserve">”   </w:t>
      </w:r>
    </w:p>
    <w:p w14:paraId="4BA6856D" w14:textId="77777777" w:rsidR="005F6D4E" w:rsidRPr="00033C52" w:rsidRDefault="003C00EA" w:rsidP="003C00EA">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A mayor abundamiento de lo anterior, los </w:t>
      </w:r>
      <w:r w:rsidR="00DB654D" w:rsidRPr="00033C52">
        <w:rPr>
          <w:rFonts w:ascii="Palatino Linotype" w:eastAsia="Palatino Linotype" w:hAnsi="Palatino Linotype" w:cs="Palatino Linotype"/>
          <w:sz w:val="22"/>
        </w:rPr>
        <w:t>LINEAMIENTOS L/001</w:t>
      </w:r>
      <w:r w:rsidRPr="00033C52">
        <w:rPr>
          <w:rFonts w:ascii="Palatino Linotype" w:eastAsia="Palatino Linotype" w:hAnsi="Palatino Linotype" w:cs="Palatino Linotype"/>
          <w:sz w:val="22"/>
        </w:rPr>
        <w:t xml:space="preserve">/2022 para la implementación y operación del Banco Nacional de Datos Forenses; del Registro Forense Federal; del Registro Nacional de Personas Fallecidas No Identificadas y No Reclamadas; </w:t>
      </w:r>
      <w:r w:rsidRPr="00033C52">
        <w:rPr>
          <w:rFonts w:ascii="Palatino Linotype" w:eastAsia="Palatino Linotype" w:hAnsi="Palatino Linotype" w:cs="Palatino Linotype"/>
          <w:sz w:val="22"/>
        </w:rPr>
        <w:lastRenderedPageBreak/>
        <w:t>del Registro Nacional de Fosas Comunes y de Fosas Clandestinas; y de la Base Nacional de Información Genética, disponen lo siguiente:</w:t>
      </w:r>
    </w:p>
    <w:p w14:paraId="4E598F0C" w14:textId="77777777" w:rsidR="003C00EA" w:rsidRPr="00033C52" w:rsidRDefault="003C00EA" w:rsidP="003C00EA">
      <w:pPr>
        <w:spacing w:before="240" w:after="240" w:line="276" w:lineRule="auto"/>
        <w:ind w:left="567" w:right="900"/>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w:t>
      </w:r>
      <w:r w:rsidRPr="00033C52">
        <w:rPr>
          <w:rFonts w:ascii="Palatino Linotype" w:eastAsia="Palatino Linotype" w:hAnsi="Palatino Linotype" w:cs="Palatino Linotype"/>
          <w:i/>
          <w:sz w:val="22"/>
        </w:rPr>
        <w:t xml:space="preserve">El Registro Nacional de Personas Fallecidas No Identificadas y No Reclamadas: </w:t>
      </w:r>
      <w:r w:rsidRPr="00033C52">
        <w:rPr>
          <w:rFonts w:ascii="Palatino Linotype" w:eastAsia="Palatino Linotype" w:hAnsi="Palatino Linotype" w:cs="Palatino Linotype"/>
          <w:b/>
          <w:i/>
          <w:sz w:val="22"/>
          <w:u w:val="single"/>
        </w:rPr>
        <w:t>Registro que integrará la información sobre los datos forenses de los cadáveres o restos de personas no identificadas y no reclamadas</w:t>
      </w:r>
      <w:r w:rsidRPr="00033C52">
        <w:rPr>
          <w:rFonts w:ascii="Palatino Linotype" w:eastAsia="Palatino Linotype" w:hAnsi="Palatino Linotype" w:cs="Palatino Linotype"/>
          <w:i/>
          <w:sz w:val="22"/>
        </w:rPr>
        <w:t>, del lugar del hallazgo, el lugar de inhumación o destino final y demás información relevante para su posterior identificación y localización;”</w:t>
      </w:r>
    </w:p>
    <w:p w14:paraId="5CD1A124" w14:textId="77777777" w:rsidR="005F6D4E" w:rsidRPr="00033C52" w:rsidRDefault="00DB654D" w:rsidP="00DB654D">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 xml:space="preserve">Por lo anterior queda de manifiesto que las autoridades ministeriales son las unidades competentes para contar con la información solicitada, toda vez que como se señaló en líneas anteriores, para los casos en los se lleva a cabo la localización de una persona sin vida, al identificar los restos de una persona reportada como desaparecida, las autoridades ministeriales generan el respectivo informe de localización en el que se detalla el proceso de hallazgo e identificación y este posteriormente se le notifica a la familia. </w:t>
      </w:r>
    </w:p>
    <w:p w14:paraId="711FBD7D" w14:textId="77777777" w:rsidR="006B0A17" w:rsidRPr="00033C52" w:rsidRDefault="00DB654D" w:rsidP="00DB654D">
      <w:pPr>
        <w:spacing w:before="240" w:after="240" w:line="360" w:lineRule="auto"/>
        <w:ind w:right="49"/>
        <w:jc w:val="both"/>
        <w:rPr>
          <w:rFonts w:ascii="Palatino Linotype" w:eastAsia="Palatino Linotype" w:hAnsi="Palatino Linotype" w:cs="Palatino Linotype"/>
          <w:sz w:val="22"/>
        </w:rPr>
      </w:pPr>
      <w:r w:rsidRPr="00033C52">
        <w:rPr>
          <w:rFonts w:ascii="Palatino Linotype" w:eastAsia="Palatino Linotype" w:hAnsi="Palatino Linotype" w:cs="Palatino Linotype"/>
          <w:sz w:val="22"/>
        </w:rPr>
        <w:t>También es importante precisar que con dicha información, alimentan tanto el Registro Nacional de Personas D</w:t>
      </w:r>
      <w:r w:rsidR="006B0A17" w:rsidRPr="00033C52">
        <w:rPr>
          <w:rFonts w:ascii="Palatino Linotype" w:eastAsia="Palatino Linotype" w:hAnsi="Palatino Linotype" w:cs="Palatino Linotype"/>
          <w:sz w:val="22"/>
        </w:rPr>
        <w:t xml:space="preserve">esaparecidas y No Localizadas como </w:t>
      </w:r>
      <w:r w:rsidRPr="00033C52">
        <w:rPr>
          <w:rFonts w:ascii="Palatino Linotype" w:eastAsia="Palatino Linotype" w:hAnsi="Palatino Linotype" w:cs="Palatino Linotype"/>
          <w:sz w:val="22"/>
        </w:rPr>
        <w:t>el Registro Nacional de Personas Fallecidas No Identificadas y No Reclamadas</w:t>
      </w:r>
      <w:r w:rsidR="006B0A17" w:rsidRPr="00033C52">
        <w:rPr>
          <w:rFonts w:ascii="Palatino Linotype" w:eastAsia="Palatino Linotype" w:hAnsi="Palatino Linotype" w:cs="Palatino Linotype"/>
          <w:sz w:val="22"/>
        </w:rPr>
        <w:t>.</w:t>
      </w:r>
    </w:p>
    <w:p w14:paraId="69B55553" w14:textId="77777777" w:rsidR="00FD12E4" w:rsidRPr="00033C52" w:rsidRDefault="00FD12E4" w:rsidP="00FD12E4">
      <w:pPr>
        <w:spacing w:before="240" w:after="240" w:line="360" w:lineRule="auto"/>
        <w:jc w:val="both"/>
        <w:rPr>
          <w:rFonts w:ascii="Palatino Linotype" w:eastAsia="Palatino Linotype" w:hAnsi="Palatino Linotype" w:cs="Palatino Linotype"/>
          <w:sz w:val="22"/>
          <w:szCs w:val="22"/>
          <w:lang w:val="es-ES"/>
        </w:rPr>
      </w:pPr>
      <w:r w:rsidRPr="00033C52">
        <w:rPr>
          <w:rFonts w:ascii="Palatino Linotype" w:eastAsia="Palatino Linotype" w:hAnsi="Palatino Linotype" w:cs="Palatino Linotype"/>
          <w:sz w:val="22"/>
          <w:szCs w:val="22"/>
          <w:lang w:val="es-ES"/>
        </w:rPr>
        <w:t xml:space="preserve">En este orden de ideas, se tiene acreditado que estamos ante una serie de facultades </w:t>
      </w:r>
      <w:r w:rsidR="006B0A17" w:rsidRPr="00033C52">
        <w:rPr>
          <w:rFonts w:ascii="Palatino Linotype" w:eastAsia="Palatino Linotype" w:hAnsi="Palatino Linotype" w:cs="Palatino Linotype"/>
          <w:sz w:val="22"/>
          <w:szCs w:val="22"/>
          <w:lang w:val="es-ES"/>
        </w:rPr>
        <w:t>atribuibles a las fiscalías</w:t>
      </w:r>
      <w:r w:rsidRPr="00033C52">
        <w:rPr>
          <w:rFonts w:ascii="Palatino Linotype" w:eastAsia="Palatino Linotype" w:hAnsi="Palatino Linotype" w:cs="Palatino Linotype"/>
          <w:sz w:val="22"/>
          <w:szCs w:val="22"/>
          <w:lang w:val="es-ES"/>
        </w:rPr>
        <w:t xml:space="preserve">, </w:t>
      </w:r>
      <w:r w:rsidR="006B0A17" w:rsidRPr="00033C52">
        <w:rPr>
          <w:rFonts w:ascii="Palatino Linotype" w:eastAsia="Palatino Linotype" w:hAnsi="Palatino Linotype" w:cs="Palatino Linotype"/>
          <w:sz w:val="22"/>
          <w:szCs w:val="22"/>
          <w:lang w:val="es-ES"/>
        </w:rPr>
        <w:t>no así a la Consejería Jurídica</w:t>
      </w:r>
      <w:r w:rsidRPr="00033C52">
        <w:rPr>
          <w:rFonts w:ascii="Palatino Linotype" w:eastAsia="Palatino Linotype" w:hAnsi="Palatino Linotype" w:cs="Palatino Linotype"/>
          <w:sz w:val="22"/>
          <w:szCs w:val="22"/>
          <w:lang w:val="es-ES"/>
        </w:rPr>
        <w:t xml:space="preserve">, por lo tanto, para este Organismo Garante se tiene por acreditada la falta de atribuciones por parte del </w:t>
      </w:r>
      <w:r w:rsidRPr="00033C52">
        <w:rPr>
          <w:rFonts w:ascii="Palatino Linotype" w:eastAsia="Palatino Linotype" w:hAnsi="Palatino Linotype" w:cs="Palatino Linotype"/>
          <w:b/>
          <w:sz w:val="22"/>
          <w:szCs w:val="22"/>
          <w:lang w:val="es-ES"/>
        </w:rPr>
        <w:t>Sujeto Obligado</w:t>
      </w:r>
      <w:r w:rsidRPr="00033C52">
        <w:rPr>
          <w:rFonts w:ascii="Palatino Linotype" w:eastAsia="Palatino Linotype" w:hAnsi="Palatino Linotype" w:cs="Palatino Linotype"/>
          <w:sz w:val="22"/>
          <w:szCs w:val="22"/>
          <w:lang w:val="es-ES"/>
        </w:rPr>
        <w:t xml:space="preserve"> para atender el requerimiento de información. </w:t>
      </w:r>
    </w:p>
    <w:p w14:paraId="6C974729" w14:textId="77777777" w:rsidR="008C4D0D" w:rsidRPr="00033C52" w:rsidRDefault="008C4D0D" w:rsidP="008C4D0D">
      <w:pPr>
        <w:pStyle w:val="NormalWeb"/>
        <w:spacing w:before="0" w:beforeAutospacing="0" w:after="0" w:afterAutospacing="0" w:line="360" w:lineRule="auto"/>
        <w:ind w:right="-28"/>
        <w:jc w:val="both"/>
        <w:rPr>
          <w:sz w:val="22"/>
        </w:rPr>
      </w:pPr>
      <w:r w:rsidRPr="00033C52">
        <w:rPr>
          <w:rFonts w:ascii="Palatino Linotype" w:hAnsi="Palatino Linotype"/>
          <w:sz w:val="22"/>
        </w:rPr>
        <w:t xml:space="preserve">Asimismo, el </w:t>
      </w:r>
      <w:r w:rsidRPr="00033C52">
        <w:rPr>
          <w:rFonts w:ascii="Palatino Linotype" w:hAnsi="Palatino Linotype"/>
          <w:b/>
          <w:bCs/>
          <w:sz w:val="22"/>
        </w:rPr>
        <w:t>Sujeto Obligado</w:t>
      </w:r>
      <w:r w:rsidRPr="00033C52">
        <w:rPr>
          <w:rFonts w:ascii="Palatino Linotype" w:hAnsi="Palatino Linotype"/>
          <w:sz w:val="22"/>
        </w:rPr>
        <w:t xml:space="preserve"> orientó en su respuesta al particular, refiriendo  que una vez analizada la información solicitada, se determinó que esta podía estar en posesión de la Fiscalía General de Justicia del Estado de México y la Fiscalía General de la República.</w:t>
      </w:r>
    </w:p>
    <w:p w14:paraId="0291F353" w14:textId="77777777" w:rsidR="008C4D0D" w:rsidRPr="00033C52" w:rsidRDefault="008C4D0D" w:rsidP="008C4D0D">
      <w:pPr>
        <w:spacing w:line="360" w:lineRule="auto"/>
        <w:rPr>
          <w:sz w:val="22"/>
        </w:rPr>
      </w:pPr>
    </w:p>
    <w:p w14:paraId="34305B58" w14:textId="77777777" w:rsidR="008C4D0D" w:rsidRPr="00033C52" w:rsidRDefault="008C4D0D" w:rsidP="008C4D0D">
      <w:pPr>
        <w:pStyle w:val="NormalWeb"/>
        <w:spacing w:before="0" w:beforeAutospacing="0" w:after="0" w:afterAutospacing="0" w:line="360" w:lineRule="auto"/>
        <w:ind w:right="-28"/>
        <w:jc w:val="both"/>
        <w:rPr>
          <w:sz w:val="22"/>
        </w:rPr>
      </w:pPr>
      <w:r w:rsidRPr="00033C52">
        <w:rPr>
          <w:rFonts w:ascii="Palatino Linotype" w:hAnsi="Palatino Linotype"/>
          <w:sz w:val="22"/>
        </w:rPr>
        <w:lastRenderedPageBreak/>
        <w:t xml:space="preserve">En mérito de lo anterior, es de vital importancia señalar que la facultad de orientación al particular para que formule su solicitud ante el </w:t>
      </w:r>
      <w:r w:rsidRPr="00033C52">
        <w:rPr>
          <w:rFonts w:ascii="Palatino Linotype" w:hAnsi="Palatino Linotype"/>
          <w:b/>
          <w:bCs/>
          <w:sz w:val="22"/>
        </w:rPr>
        <w:t>Sujeto Obligado</w:t>
      </w:r>
      <w:r w:rsidRPr="00033C52">
        <w:rPr>
          <w:rFonts w:ascii="Palatino Linotype" w:hAnsi="Palatino Linotype"/>
          <w:sz w:val="22"/>
        </w:rPr>
        <w:t xml:space="preserve"> competente es potestativa.</w:t>
      </w:r>
    </w:p>
    <w:p w14:paraId="3E2D0E8C" w14:textId="77777777" w:rsidR="006B0A17" w:rsidRPr="00033C52" w:rsidRDefault="006B0A17" w:rsidP="006B0A17">
      <w:pPr>
        <w:spacing w:before="240" w:after="240"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Atento a las consideraciones expuestas, no es procedente la entrega de información alguna para atender la solicitud de información, bajo la premisa de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033C52">
        <w:rPr>
          <w:rFonts w:ascii="Palatino Linotype" w:eastAsia="Palatino Linotype" w:hAnsi="Palatino Linotype" w:cs="Palatino Linotype"/>
          <w:i/>
          <w:sz w:val="22"/>
          <w:szCs w:val="22"/>
          <w:lang w:val="es-ES" w:eastAsia="es-ES"/>
        </w:rPr>
        <w:t xml:space="preserve"> contrario sensu</w:t>
      </w:r>
      <w:r w:rsidRPr="00033C52">
        <w:rPr>
          <w:rFonts w:ascii="Palatino Linotype" w:eastAsia="Palatino Linotype" w:hAnsi="Palatino Linotype" w:cs="Palatino Linotype"/>
          <w:sz w:val="22"/>
          <w:szCs w:val="22"/>
          <w:lang w:val="es-ES" w:eastAsia="es-ES"/>
        </w:rPr>
        <w:t xml:space="preserve"> significa que no se está obligado a proporcionar lo que no obre en sus archivos, en consecuencia, el pronunciamiento vertido por la Unidad de Transparencia, es suficiente para tener por atendidos los requerimientos de información. </w:t>
      </w:r>
    </w:p>
    <w:p w14:paraId="6193D797" w14:textId="77777777" w:rsidR="006B0A17" w:rsidRPr="00033C52" w:rsidRDefault="006B0A17" w:rsidP="006B0A17">
      <w:pPr>
        <w:spacing w:line="360" w:lineRule="auto"/>
        <w:ind w:right="139"/>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De tal forma que, respecto a la Declaración de Incompetencia la Ley de Transparencia y Acceso a la Información Pública del Estado de México y Municipios, establece, en los artículos 49, fracción II y 167, lo siguiente: </w:t>
      </w:r>
    </w:p>
    <w:p w14:paraId="7FC2A7AC" w14:textId="77777777" w:rsidR="006B0A17" w:rsidRPr="00033C52" w:rsidRDefault="006B0A17" w:rsidP="006B0A17">
      <w:pPr>
        <w:spacing w:line="360" w:lineRule="auto"/>
        <w:ind w:right="139"/>
        <w:jc w:val="both"/>
        <w:rPr>
          <w:rFonts w:ascii="Palatino Linotype" w:eastAsia="Palatino Linotype" w:hAnsi="Palatino Linotype" w:cs="Palatino Linotype"/>
          <w:sz w:val="22"/>
          <w:szCs w:val="22"/>
          <w:lang w:val="es-ES" w:eastAsia="es-ES"/>
        </w:rPr>
      </w:pPr>
    </w:p>
    <w:p w14:paraId="69A7804C" w14:textId="77777777" w:rsidR="006B0A17" w:rsidRPr="00033C52" w:rsidRDefault="006B0A17" w:rsidP="006B0A17">
      <w:pPr>
        <w:tabs>
          <w:tab w:val="left" w:pos="851"/>
        </w:tabs>
        <w:ind w:left="851" w:right="902"/>
        <w:jc w:val="both"/>
        <w:rPr>
          <w:rFonts w:ascii="Palatino Linotype" w:eastAsia="Palatino Linotype" w:hAnsi="Palatino Linotype" w:cs="Palatino Linotype"/>
          <w:i/>
          <w:sz w:val="22"/>
          <w:szCs w:val="22"/>
          <w:lang w:val="es-ES" w:eastAsia="es-ES"/>
        </w:rPr>
      </w:pPr>
      <w:r w:rsidRPr="00033C52">
        <w:rPr>
          <w:rFonts w:ascii="Palatino Linotype" w:eastAsia="Palatino Linotype" w:hAnsi="Palatino Linotype" w:cs="Palatino Linotype"/>
          <w:i/>
          <w:sz w:val="22"/>
          <w:szCs w:val="22"/>
          <w:lang w:val="es-ES" w:eastAsia="es-ES"/>
        </w:rPr>
        <w:t>“</w:t>
      </w:r>
      <w:r w:rsidRPr="00033C52">
        <w:rPr>
          <w:rFonts w:ascii="Palatino Linotype" w:eastAsia="Palatino Linotype" w:hAnsi="Palatino Linotype" w:cs="Palatino Linotype"/>
          <w:b/>
          <w:i/>
          <w:sz w:val="22"/>
          <w:szCs w:val="22"/>
          <w:lang w:val="es-ES" w:eastAsia="es-ES"/>
        </w:rPr>
        <w:t>Artículo 49.</w:t>
      </w:r>
      <w:r w:rsidRPr="00033C52">
        <w:rPr>
          <w:rFonts w:ascii="Palatino Linotype" w:eastAsia="Palatino Linotype" w:hAnsi="Palatino Linotype" w:cs="Palatino Linotype"/>
          <w:i/>
          <w:sz w:val="22"/>
          <w:szCs w:val="22"/>
          <w:lang w:val="es-ES" w:eastAsia="es-ES"/>
        </w:rPr>
        <w:t xml:space="preserve"> </w:t>
      </w:r>
      <w:r w:rsidRPr="00033C52">
        <w:rPr>
          <w:rFonts w:ascii="Palatino Linotype" w:eastAsia="Palatino Linotype" w:hAnsi="Palatino Linotype" w:cs="Palatino Linotype"/>
          <w:b/>
          <w:i/>
          <w:sz w:val="22"/>
          <w:szCs w:val="22"/>
          <w:lang w:val="es-ES" w:eastAsia="es-ES"/>
        </w:rPr>
        <w:t>Los Comités de Transparencia</w:t>
      </w:r>
      <w:r w:rsidRPr="00033C52">
        <w:rPr>
          <w:rFonts w:ascii="Palatino Linotype" w:eastAsia="Palatino Linotype" w:hAnsi="Palatino Linotype" w:cs="Palatino Linotype"/>
          <w:i/>
          <w:sz w:val="22"/>
          <w:szCs w:val="22"/>
          <w:lang w:val="es-ES" w:eastAsia="es-ES"/>
        </w:rPr>
        <w:t xml:space="preserve"> tendrán las siguientes atribuciones:</w:t>
      </w:r>
    </w:p>
    <w:p w14:paraId="59F1C58A" w14:textId="77777777" w:rsidR="006B0A17" w:rsidRPr="00033C52" w:rsidRDefault="006B0A17" w:rsidP="006B0A17">
      <w:pPr>
        <w:tabs>
          <w:tab w:val="left" w:pos="851"/>
        </w:tabs>
        <w:ind w:left="851" w:right="902"/>
        <w:jc w:val="both"/>
        <w:rPr>
          <w:rFonts w:ascii="Palatino Linotype" w:eastAsia="Palatino Linotype" w:hAnsi="Palatino Linotype" w:cs="Palatino Linotype"/>
          <w:b/>
          <w:i/>
          <w:sz w:val="22"/>
          <w:szCs w:val="22"/>
          <w:lang w:val="es-ES" w:eastAsia="es-ES"/>
        </w:rPr>
      </w:pPr>
      <w:r w:rsidRPr="00033C52">
        <w:rPr>
          <w:rFonts w:ascii="Palatino Linotype" w:eastAsia="Palatino Linotype" w:hAnsi="Palatino Linotype" w:cs="Palatino Linotype"/>
          <w:b/>
          <w:i/>
          <w:sz w:val="22"/>
          <w:szCs w:val="22"/>
          <w:lang w:val="es-ES" w:eastAsia="es-ES"/>
        </w:rPr>
        <w:t>...</w:t>
      </w:r>
    </w:p>
    <w:p w14:paraId="2B34287C" w14:textId="77777777" w:rsidR="006B0A17" w:rsidRPr="00033C52" w:rsidRDefault="006B0A17" w:rsidP="006B0A17">
      <w:pPr>
        <w:tabs>
          <w:tab w:val="left" w:pos="851"/>
        </w:tabs>
        <w:ind w:left="851" w:right="902"/>
        <w:jc w:val="both"/>
        <w:rPr>
          <w:rFonts w:ascii="Palatino Linotype" w:eastAsia="Palatino Linotype" w:hAnsi="Palatino Linotype" w:cs="Palatino Linotype"/>
          <w:b/>
          <w:i/>
          <w:sz w:val="22"/>
          <w:szCs w:val="22"/>
          <w:u w:val="single"/>
          <w:lang w:val="es-ES" w:eastAsia="es-ES"/>
        </w:rPr>
      </w:pPr>
      <w:r w:rsidRPr="00033C52">
        <w:rPr>
          <w:rFonts w:ascii="Palatino Linotype" w:eastAsia="Palatino Linotype" w:hAnsi="Palatino Linotype" w:cs="Palatino Linotype"/>
          <w:b/>
          <w:i/>
          <w:sz w:val="22"/>
          <w:szCs w:val="22"/>
          <w:lang w:val="es-ES" w:eastAsia="es-ES"/>
        </w:rPr>
        <w:t>II.</w:t>
      </w:r>
      <w:r w:rsidRPr="00033C52">
        <w:rPr>
          <w:sz w:val="22"/>
          <w:szCs w:val="22"/>
          <w:lang w:val="es-ES" w:eastAsia="es-ES"/>
        </w:rPr>
        <w:t xml:space="preserve"> </w:t>
      </w:r>
      <w:r w:rsidRPr="00033C52">
        <w:rPr>
          <w:rFonts w:ascii="Palatino Linotype" w:eastAsia="Palatino Linotype" w:hAnsi="Palatino Linotype" w:cs="Palatino Linotype"/>
          <w:b/>
          <w:i/>
          <w:sz w:val="22"/>
          <w:szCs w:val="22"/>
          <w:lang w:val="es-ES" w:eastAsia="es-ES"/>
        </w:rPr>
        <w:t>Confirmar, modificar o revocar</w:t>
      </w:r>
      <w:r w:rsidRPr="00033C52">
        <w:rPr>
          <w:rFonts w:ascii="Palatino Linotype" w:eastAsia="Palatino Linotype" w:hAnsi="Palatino Linotype" w:cs="Palatino Linotype"/>
          <w:i/>
          <w:sz w:val="22"/>
          <w:szCs w:val="22"/>
          <w:lang w:val="es-ES" w:eastAsia="es-ES"/>
        </w:rPr>
        <w:t xml:space="preserve"> las determinaciones que en materia de ampliación del plazo de respuesta, clasificación de la información </w:t>
      </w:r>
      <w:r w:rsidRPr="00033C52">
        <w:rPr>
          <w:rFonts w:ascii="Palatino Linotype" w:eastAsia="Palatino Linotype" w:hAnsi="Palatino Linotype" w:cs="Palatino Linotype"/>
          <w:b/>
          <w:i/>
          <w:sz w:val="22"/>
          <w:szCs w:val="22"/>
          <w:lang w:val="es-ES" w:eastAsia="es-ES"/>
        </w:rPr>
        <w:t>y declaración</w:t>
      </w:r>
      <w:r w:rsidRPr="00033C52">
        <w:rPr>
          <w:rFonts w:ascii="Palatino Linotype" w:eastAsia="Palatino Linotype" w:hAnsi="Palatino Linotype" w:cs="Palatino Linotype"/>
          <w:i/>
          <w:sz w:val="22"/>
          <w:szCs w:val="22"/>
          <w:lang w:val="es-ES" w:eastAsia="es-ES"/>
        </w:rPr>
        <w:t xml:space="preserve"> de inexistencia o </w:t>
      </w:r>
      <w:r w:rsidRPr="00033C52">
        <w:rPr>
          <w:rFonts w:ascii="Palatino Linotype" w:eastAsia="Palatino Linotype" w:hAnsi="Palatino Linotype" w:cs="Palatino Linotype"/>
          <w:b/>
          <w:i/>
          <w:sz w:val="22"/>
          <w:szCs w:val="22"/>
          <w:lang w:val="es-ES" w:eastAsia="es-ES"/>
        </w:rPr>
        <w:t>de incompetencia realicen los titulares de las áreas de los sujetos obligados;</w:t>
      </w:r>
    </w:p>
    <w:p w14:paraId="0B01DF5D" w14:textId="77777777" w:rsidR="006B0A17" w:rsidRPr="00033C52" w:rsidRDefault="006B0A17" w:rsidP="006B0A17">
      <w:pPr>
        <w:tabs>
          <w:tab w:val="left" w:pos="851"/>
        </w:tabs>
        <w:ind w:left="851" w:right="902"/>
        <w:jc w:val="both"/>
        <w:rPr>
          <w:rFonts w:ascii="Palatino Linotype" w:eastAsia="Palatino Linotype" w:hAnsi="Palatino Linotype" w:cs="Palatino Linotype"/>
          <w:b/>
          <w:i/>
          <w:sz w:val="22"/>
          <w:szCs w:val="22"/>
          <w:lang w:val="es-ES" w:eastAsia="es-ES"/>
        </w:rPr>
      </w:pPr>
      <w:r w:rsidRPr="00033C52">
        <w:rPr>
          <w:rFonts w:ascii="Palatino Linotype" w:eastAsia="Palatino Linotype" w:hAnsi="Palatino Linotype" w:cs="Palatino Linotype"/>
          <w:b/>
          <w:i/>
          <w:sz w:val="22"/>
          <w:szCs w:val="22"/>
          <w:lang w:val="es-ES" w:eastAsia="es-ES"/>
        </w:rPr>
        <w:t>...</w:t>
      </w:r>
    </w:p>
    <w:p w14:paraId="61E29CBE" w14:textId="77777777" w:rsidR="006B0A17" w:rsidRPr="00033C52" w:rsidRDefault="006B0A17" w:rsidP="006B0A17">
      <w:pPr>
        <w:tabs>
          <w:tab w:val="left" w:pos="851"/>
        </w:tabs>
        <w:ind w:left="851" w:right="902"/>
        <w:jc w:val="both"/>
        <w:rPr>
          <w:rFonts w:ascii="Palatino Linotype" w:eastAsia="Palatino Linotype" w:hAnsi="Palatino Linotype" w:cs="Palatino Linotype"/>
          <w:b/>
          <w:i/>
          <w:sz w:val="22"/>
          <w:szCs w:val="22"/>
          <w:lang w:val="es-ES" w:eastAsia="es-ES"/>
        </w:rPr>
      </w:pPr>
      <w:r w:rsidRPr="00033C52">
        <w:rPr>
          <w:rFonts w:ascii="Palatino Linotype" w:eastAsia="Palatino Linotype" w:hAnsi="Palatino Linotype" w:cs="Palatino Linotype"/>
          <w:b/>
          <w:i/>
          <w:sz w:val="22"/>
          <w:szCs w:val="22"/>
          <w:lang w:val="es-ES" w:eastAsia="es-ES"/>
        </w:rPr>
        <w:t>Artículo 167</w:t>
      </w:r>
      <w:r w:rsidRPr="00033C52">
        <w:rPr>
          <w:rFonts w:ascii="Palatino Linotype" w:eastAsia="Palatino Linotype" w:hAnsi="Palatino Linotype" w:cs="Palatino Linotype"/>
          <w:i/>
          <w:sz w:val="22"/>
          <w:szCs w:val="22"/>
          <w:lang w:val="es-ES" w:eastAsia="es-ES"/>
        </w:rPr>
        <w:t xml:space="preserve">. </w:t>
      </w:r>
      <w:r w:rsidRPr="00033C52">
        <w:rPr>
          <w:rFonts w:ascii="Palatino Linotype" w:eastAsia="Palatino Linotype" w:hAnsi="Palatino Linotype" w:cs="Palatino Linotype"/>
          <w:b/>
          <w:i/>
          <w:sz w:val="22"/>
          <w:szCs w:val="22"/>
          <w:lang w:val="es-ES" w:eastAsia="es-ES"/>
        </w:rPr>
        <w:t>Cuando las unidades de transparencia determinen la notoria incompetencia</w:t>
      </w:r>
      <w:r w:rsidRPr="00033C52">
        <w:rPr>
          <w:rFonts w:ascii="Palatino Linotype" w:eastAsia="Palatino Linotype" w:hAnsi="Palatino Linotype" w:cs="Palatino Linotype"/>
          <w:i/>
          <w:sz w:val="22"/>
          <w:szCs w:val="22"/>
          <w:lang w:val="es-ES" w:eastAsia="es-ES"/>
        </w:rPr>
        <w:t xml:space="preserve"> por parte de los sujetos obligados, dentro del ámbito de aplicación, para atender la solicitud de acceso a la información, </w:t>
      </w:r>
      <w:r w:rsidRPr="00033C52">
        <w:rPr>
          <w:rFonts w:ascii="Palatino Linotype" w:eastAsia="Palatino Linotype" w:hAnsi="Palatino Linotype" w:cs="Palatino Linotype"/>
          <w:b/>
          <w:i/>
          <w:sz w:val="22"/>
          <w:szCs w:val="22"/>
          <w:lang w:val="es-ES" w:eastAsia="es-ES"/>
        </w:rPr>
        <w:t>deberán comunicarlo al solicitante, dentro de los tres días hábiles posteriores a la recepción de la solicitud</w:t>
      </w:r>
      <w:r w:rsidRPr="00033C52">
        <w:rPr>
          <w:rFonts w:ascii="Palatino Linotype" w:eastAsia="Palatino Linotype" w:hAnsi="Palatino Linotype" w:cs="Palatino Linotype"/>
          <w:i/>
          <w:sz w:val="22"/>
          <w:szCs w:val="22"/>
          <w:lang w:val="es-ES" w:eastAsia="es-ES"/>
        </w:rPr>
        <w:t xml:space="preserve"> y, </w:t>
      </w:r>
      <w:r w:rsidRPr="00033C52">
        <w:rPr>
          <w:rFonts w:ascii="Palatino Linotype" w:eastAsia="Palatino Linotype" w:hAnsi="Palatino Linotype" w:cs="Palatino Linotype"/>
          <w:b/>
          <w:i/>
          <w:sz w:val="22"/>
          <w:szCs w:val="22"/>
          <w:lang w:val="es-ES" w:eastAsia="es-ES"/>
        </w:rPr>
        <w:t xml:space="preserve">en su caso orientar al solicitante, el o los sujetos obligados competentes.” </w:t>
      </w:r>
    </w:p>
    <w:p w14:paraId="4DA41A70" w14:textId="77777777" w:rsidR="006B0A17" w:rsidRPr="00033C52" w:rsidRDefault="006B0A17" w:rsidP="006B0A17">
      <w:pPr>
        <w:tabs>
          <w:tab w:val="left" w:pos="142"/>
          <w:tab w:val="left" w:pos="284"/>
        </w:tabs>
        <w:spacing w:line="360" w:lineRule="auto"/>
        <w:jc w:val="both"/>
        <w:rPr>
          <w:rFonts w:ascii="Palatino Linotype" w:eastAsia="Palatino Linotype" w:hAnsi="Palatino Linotype" w:cs="Palatino Linotype"/>
          <w:sz w:val="22"/>
          <w:szCs w:val="22"/>
          <w:lang w:val="es-ES" w:eastAsia="es-ES"/>
        </w:rPr>
      </w:pPr>
    </w:p>
    <w:p w14:paraId="2B97065E" w14:textId="77777777" w:rsidR="006B0A17" w:rsidRPr="00033C52" w:rsidRDefault="006B0A17" w:rsidP="006B0A17">
      <w:pPr>
        <w:tabs>
          <w:tab w:val="left" w:pos="142"/>
          <w:tab w:val="left" w:pos="284"/>
        </w:tabs>
        <w:spacing w:line="360" w:lineRule="auto"/>
        <w:jc w:val="both"/>
        <w:rPr>
          <w:rFonts w:ascii="Palatino Linotype" w:eastAsia="Palatino Linotype" w:hAnsi="Palatino Linotype" w:cs="Palatino Linotype"/>
          <w:b/>
          <w:sz w:val="22"/>
          <w:szCs w:val="22"/>
          <w:lang w:val="es-ES" w:eastAsia="es-ES"/>
        </w:rPr>
      </w:pPr>
      <w:r w:rsidRPr="00033C52">
        <w:rPr>
          <w:rFonts w:ascii="Palatino Linotype" w:eastAsia="Palatino Linotype" w:hAnsi="Palatino Linotype" w:cs="Palatino Linotype"/>
          <w:sz w:val="22"/>
          <w:szCs w:val="22"/>
          <w:lang w:val="es-ES" w:eastAsia="es-ES"/>
        </w:rPr>
        <w:lastRenderedPageBreak/>
        <w:t>De los preceptos citados se desprende que es atribución del Comité de Transparencia confirmar, modificar o revocar, en su caso, la declaración de incompetencia,</w:t>
      </w:r>
      <w:r w:rsidRPr="00033C52">
        <w:rPr>
          <w:rFonts w:ascii="Palatino Linotype" w:eastAsia="Palatino Linotype" w:hAnsi="Palatino Linotype" w:cs="Palatino Linotype"/>
          <w:b/>
          <w:sz w:val="22"/>
          <w:szCs w:val="22"/>
          <w:lang w:val="es-ES" w:eastAsia="es-ES"/>
        </w:rPr>
        <w:t xml:space="preserve"> en aquellos casos en los que no se trate de una notoria incompetencia. </w:t>
      </w:r>
    </w:p>
    <w:p w14:paraId="5BDC0928" w14:textId="77777777" w:rsidR="006B0A17" w:rsidRPr="00033C52" w:rsidRDefault="006B0A17" w:rsidP="006B0A17">
      <w:pPr>
        <w:tabs>
          <w:tab w:val="left" w:pos="142"/>
          <w:tab w:val="left" w:pos="284"/>
        </w:tabs>
        <w:spacing w:line="360" w:lineRule="auto"/>
        <w:jc w:val="both"/>
        <w:rPr>
          <w:rFonts w:ascii="Palatino Linotype" w:eastAsia="Palatino Linotype" w:hAnsi="Palatino Linotype" w:cs="Palatino Linotype"/>
          <w:sz w:val="22"/>
          <w:szCs w:val="22"/>
          <w:lang w:val="es-ES" w:eastAsia="es-ES"/>
        </w:rPr>
      </w:pPr>
    </w:p>
    <w:p w14:paraId="23582889" w14:textId="77777777" w:rsidR="006B0A17" w:rsidRPr="00033C52" w:rsidRDefault="006B0A17" w:rsidP="006B0A17">
      <w:pPr>
        <w:tabs>
          <w:tab w:val="left" w:pos="142"/>
          <w:tab w:val="left" w:pos="284"/>
        </w:tabs>
        <w:spacing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Puesto que la Ley también prevé que dicho acuerdo no es necesario cuando la Unidad de Transparencia determine que la incompetencia es notoria dando un plazo de tres días hábiles para hacerlo del conocimiento del particular, por lo que si bien, en el caso particular, no fue respetado dicho plazo, ello no cambia la circunstancia de que la incompetencia del sujeto obligado para dar atención a la solicitud de información siga siendo notoria. </w:t>
      </w:r>
    </w:p>
    <w:p w14:paraId="0817E3EB" w14:textId="77777777" w:rsidR="00AC41AE" w:rsidRPr="00033C52" w:rsidRDefault="00AC41AE" w:rsidP="006B0A17">
      <w:pPr>
        <w:tabs>
          <w:tab w:val="left" w:pos="142"/>
          <w:tab w:val="left" w:pos="284"/>
        </w:tabs>
        <w:spacing w:line="360" w:lineRule="auto"/>
        <w:jc w:val="both"/>
        <w:rPr>
          <w:rFonts w:ascii="Palatino Linotype" w:eastAsia="Palatino Linotype" w:hAnsi="Palatino Linotype" w:cs="Palatino Linotype"/>
          <w:sz w:val="22"/>
          <w:szCs w:val="22"/>
          <w:lang w:val="es-ES" w:eastAsia="es-ES"/>
        </w:rPr>
      </w:pPr>
    </w:p>
    <w:p w14:paraId="178F612D" w14:textId="77777777" w:rsidR="006B0A17" w:rsidRPr="00033C52" w:rsidRDefault="006B0A17" w:rsidP="006B0A17">
      <w:pPr>
        <w:tabs>
          <w:tab w:val="left" w:pos="142"/>
          <w:tab w:val="left" w:pos="284"/>
        </w:tabs>
        <w:spacing w:line="360" w:lineRule="auto"/>
        <w:jc w:val="both"/>
        <w:rPr>
          <w:rFonts w:ascii="Palatino Linotype" w:eastAsia="Palatino Linotype" w:hAnsi="Palatino Linotype" w:cs="Palatino Linotype"/>
          <w:sz w:val="22"/>
          <w:szCs w:val="22"/>
          <w:u w:val="single"/>
          <w:lang w:val="es-ES" w:eastAsia="es-ES"/>
        </w:rPr>
      </w:pPr>
      <w:r w:rsidRPr="00033C52">
        <w:rPr>
          <w:rFonts w:ascii="Palatino Linotype" w:eastAsia="Palatino Linotype" w:hAnsi="Palatino Linotype" w:cs="Palatino Linotype"/>
          <w:sz w:val="22"/>
          <w:szCs w:val="22"/>
          <w:lang w:val="es-ES" w:eastAsia="es-ES"/>
        </w:rPr>
        <w:t xml:space="preserve">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033C52">
        <w:rPr>
          <w:rFonts w:ascii="Palatino Linotype" w:eastAsia="Palatino Linotype" w:hAnsi="Palatino Linotype" w:cs="Palatino Linotype"/>
          <w:sz w:val="22"/>
          <w:szCs w:val="22"/>
          <w:u w:val="single"/>
          <w:lang w:val="es-ES" w:eastAsia="es-ES"/>
        </w:rPr>
        <w:t xml:space="preserve">para su aprobación. </w:t>
      </w:r>
    </w:p>
    <w:p w14:paraId="728FB4AA" w14:textId="77777777" w:rsidR="006B0A17" w:rsidRPr="00033C52" w:rsidRDefault="006B0A17" w:rsidP="006B0A17">
      <w:pPr>
        <w:spacing w:line="360" w:lineRule="auto"/>
        <w:ind w:right="18"/>
        <w:jc w:val="both"/>
        <w:rPr>
          <w:rFonts w:ascii="Palatino Linotype" w:eastAsia="Palatino Linotype" w:hAnsi="Palatino Linotype" w:cs="Palatino Linotype"/>
          <w:sz w:val="22"/>
          <w:szCs w:val="22"/>
          <w:lang w:val="es-ES" w:eastAsia="es-ES"/>
        </w:rPr>
      </w:pPr>
    </w:p>
    <w:p w14:paraId="0E12DC3D" w14:textId="77777777" w:rsidR="006B0A17" w:rsidRPr="00033C52" w:rsidRDefault="006B0A17" w:rsidP="006B0A17">
      <w:pPr>
        <w:spacing w:line="360" w:lineRule="auto"/>
        <w:ind w:right="18"/>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Como sustento de lo anterior, resulta aplicable el Criterio 20/20, emitido por el Instituto Nacional de Transparencia, Acceso a la Información, y Protección de Datos Personales, INAI, que lleva por rubro y texto los siguientes:  </w:t>
      </w:r>
    </w:p>
    <w:p w14:paraId="0497DB04" w14:textId="77777777" w:rsidR="006B0A17" w:rsidRPr="00033C52" w:rsidRDefault="006B0A17" w:rsidP="006B0A17">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lang w:val="es-ES" w:eastAsia="es-ES"/>
        </w:rPr>
      </w:pPr>
    </w:p>
    <w:p w14:paraId="50B9ED89" w14:textId="77777777" w:rsidR="006B0A17" w:rsidRPr="00033C52" w:rsidRDefault="006B0A17" w:rsidP="006B0A17">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lang w:val="es-ES" w:eastAsia="es-ES"/>
        </w:rPr>
      </w:pPr>
      <w:r w:rsidRPr="00033C52">
        <w:rPr>
          <w:rFonts w:ascii="Palatino Linotype" w:eastAsia="Palatino Linotype" w:hAnsi="Palatino Linotype" w:cs="Palatino Linotype"/>
          <w:b/>
          <w:i/>
          <w:sz w:val="22"/>
          <w:szCs w:val="22"/>
          <w:lang w:val="es-ES" w:eastAsia="es-ES"/>
        </w:rPr>
        <w:t>“Declaración de incompetencia por parte del Comité, cuando no sea notoria o manifiesta.</w:t>
      </w:r>
      <w:r w:rsidRPr="00033C52">
        <w:rPr>
          <w:rFonts w:ascii="Palatino Linotype" w:eastAsia="Palatino Linotype" w:hAnsi="Palatino Linotype" w:cs="Palatino Linotype"/>
          <w:i/>
          <w:sz w:val="22"/>
          <w:szCs w:val="22"/>
          <w:lang w:val="es-ES" w:eastAsia="es-ES"/>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07DA8CBF" w14:textId="77777777" w:rsidR="006B0A17" w:rsidRPr="00033C52" w:rsidRDefault="006B0A17" w:rsidP="006B0A17">
      <w:pPr>
        <w:tabs>
          <w:tab w:val="left" w:pos="142"/>
          <w:tab w:val="left" w:pos="284"/>
        </w:tabs>
        <w:spacing w:line="360" w:lineRule="auto"/>
        <w:jc w:val="both"/>
        <w:rPr>
          <w:rFonts w:ascii="Palatino Linotype" w:eastAsia="Palatino Linotype" w:hAnsi="Palatino Linotype" w:cs="Palatino Linotype"/>
          <w:sz w:val="22"/>
          <w:szCs w:val="22"/>
          <w:lang w:val="es-ES" w:eastAsia="es-ES"/>
        </w:rPr>
      </w:pPr>
    </w:p>
    <w:p w14:paraId="6656250B" w14:textId="77777777" w:rsidR="006B0A17" w:rsidRPr="00033C52" w:rsidRDefault="006B0A17" w:rsidP="006B0A17">
      <w:pPr>
        <w:tabs>
          <w:tab w:val="left" w:pos="142"/>
          <w:tab w:val="left" w:pos="284"/>
        </w:tabs>
        <w:spacing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De igual manera, el Pleno de este Instituto, a través del Criterio 02/04 emitido en la Segunda Época, precisa los alcances del artículo 167 de la Ley de Transparencia, al señalar que corresponde al Comité de Transparencia confirmar la declaratoria de incompetencia y </w:t>
      </w:r>
      <w:r w:rsidRPr="00033C52">
        <w:rPr>
          <w:rFonts w:ascii="Palatino Linotype" w:eastAsia="Palatino Linotype" w:hAnsi="Palatino Linotype" w:cs="Palatino Linotype"/>
          <w:sz w:val="22"/>
          <w:szCs w:val="22"/>
          <w:lang w:val="es-ES" w:eastAsia="es-ES"/>
        </w:rPr>
        <w:lastRenderedPageBreak/>
        <w:t>notificarle dicha determinación al particular, refiriéndose a aquellos casos en los que exista</w:t>
      </w:r>
      <w:r w:rsidRPr="00033C52">
        <w:rPr>
          <w:rFonts w:ascii="Palatino Linotype" w:eastAsia="Palatino Linotype" w:hAnsi="Palatino Linotype" w:cs="Palatino Linotype"/>
          <w:b/>
          <w:sz w:val="22"/>
          <w:szCs w:val="22"/>
          <w:lang w:val="es-ES" w:eastAsia="es-ES"/>
        </w:rPr>
        <w:t xml:space="preserve"> </w:t>
      </w:r>
      <w:r w:rsidRPr="00033C52">
        <w:rPr>
          <w:rFonts w:ascii="Palatino Linotype" w:eastAsia="Palatino Linotype" w:hAnsi="Palatino Linotype" w:cs="Palatino Linotype"/>
          <w:b/>
          <w:sz w:val="22"/>
          <w:szCs w:val="22"/>
          <w:u w:val="single"/>
          <w:lang w:val="es-ES" w:eastAsia="es-ES"/>
        </w:rPr>
        <w:t>duda razonable sobre la administración del documento materia de la solicitud de información</w:t>
      </w:r>
      <w:r w:rsidRPr="00033C52">
        <w:rPr>
          <w:rFonts w:ascii="Palatino Linotype" w:eastAsia="Palatino Linotype" w:hAnsi="Palatino Linotype" w:cs="Palatino Linotype"/>
          <w:sz w:val="22"/>
          <w:szCs w:val="22"/>
          <w:lang w:val="es-ES" w:eastAsia="es-ES"/>
        </w:rPr>
        <w:t>, como se lee enseguida:</w:t>
      </w:r>
    </w:p>
    <w:p w14:paraId="11D816E7" w14:textId="77777777" w:rsidR="006B0A17" w:rsidRPr="00033C52" w:rsidRDefault="006B0A17" w:rsidP="006B0A17">
      <w:pPr>
        <w:spacing w:line="276" w:lineRule="auto"/>
        <w:ind w:left="851" w:right="900"/>
        <w:jc w:val="both"/>
        <w:rPr>
          <w:rFonts w:ascii="Palatino Linotype" w:eastAsia="Palatino Linotype" w:hAnsi="Palatino Linotype" w:cs="Palatino Linotype"/>
          <w:b/>
          <w:i/>
          <w:sz w:val="22"/>
          <w:szCs w:val="22"/>
          <w:lang w:val="es-ES" w:eastAsia="es-ES"/>
        </w:rPr>
      </w:pPr>
    </w:p>
    <w:p w14:paraId="29F351B8" w14:textId="77777777" w:rsidR="006B0A17" w:rsidRPr="00033C52" w:rsidRDefault="006B0A17" w:rsidP="006B0A17">
      <w:pPr>
        <w:spacing w:line="276" w:lineRule="auto"/>
        <w:ind w:left="851" w:right="900"/>
        <w:jc w:val="both"/>
        <w:rPr>
          <w:rFonts w:ascii="Palatino Linotype" w:eastAsia="Palatino Linotype" w:hAnsi="Palatino Linotype" w:cs="Palatino Linotype"/>
          <w:i/>
          <w:sz w:val="22"/>
          <w:szCs w:val="22"/>
          <w:lang w:val="es-ES" w:eastAsia="es-ES"/>
        </w:rPr>
      </w:pPr>
      <w:r w:rsidRPr="00033C52">
        <w:rPr>
          <w:rFonts w:ascii="Palatino Linotype" w:eastAsia="Palatino Linotype" w:hAnsi="Palatino Linotype" w:cs="Palatino Linotype"/>
          <w:b/>
          <w:i/>
          <w:sz w:val="22"/>
          <w:szCs w:val="22"/>
          <w:lang w:val="es-ES" w:eastAsia="es-ES"/>
        </w:rPr>
        <w:t xml:space="preserve">“DECLARATORIA DE INCOMPETENCIA DEL SUJETO OBLIGADO. SUPUESTO PARA CONFIRMARLA POR ACUERDO DEL COMITÉ DE TRANSPARENCIA. </w:t>
      </w:r>
      <w:r w:rsidRPr="00033C52">
        <w:rPr>
          <w:rFonts w:ascii="Palatino Linotype" w:eastAsia="Palatino Linotype" w:hAnsi="Palatino Linotype" w:cs="Palatino Linotype"/>
          <w:i/>
          <w:sz w:val="22"/>
          <w:szCs w:val="22"/>
          <w:lang w:val="es-ES" w:eastAsia="es-ES"/>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033C52">
        <w:rPr>
          <w:rFonts w:ascii="Palatino Linotype" w:eastAsia="Palatino Linotype" w:hAnsi="Palatino Linotype" w:cs="Palatino Linotype"/>
          <w:b/>
          <w:i/>
          <w:sz w:val="22"/>
          <w:szCs w:val="22"/>
          <w:lang w:val="es-ES" w:eastAsia="es-ES"/>
        </w:rPr>
        <w:t xml:space="preserve">al ejercer el derecho de acceso a la información pública cabe la posibilidad de que existan atribuciones concurrentes entre dos o más Sujetos Obligados que </w:t>
      </w:r>
      <w:r w:rsidRPr="00033C52">
        <w:rPr>
          <w:rFonts w:ascii="Palatino Linotype" w:eastAsia="Palatino Linotype" w:hAnsi="Palatino Linotype" w:cs="Palatino Linotype"/>
          <w:b/>
          <w:i/>
          <w:sz w:val="22"/>
          <w:szCs w:val="22"/>
          <w:u w:val="single"/>
          <w:lang w:val="es-ES" w:eastAsia="es-ES"/>
        </w:rPr>
        <w:t>impiden determinar dentro del término legal de tres días hábiles</w:t>
      </w:r>
      <w:r w:rsidRPr="00033C52">
        <w:rPr>
          <w:rFonts w:ascii="Palatino Linotype" w:eastAsia="Palatino Linotype" w:hAnsi="Palatino Linotype" w:cs="Palatino Linotype"/>
          <w:b/>
          <w:i/>
          <w:sz w:val="22"/>
          <w:szCs w:val="22"/>
          <w:lang w:val="es-ES" w:eastAsia="es-ES"/>
        </w:rPr>
        <w:t>, si se posee o no la información por el Sujeto Obligado requerid</w:t>
      </w:r>
      <w:r w:rsidRPr="00033C52">
        <w:rPr>
          <w:rFonts w:ascii="Palatino Linotype" w:eastAsia="Palatino Linotype" w:hAnsi="Palatino Linotype" w:cs="Palatino Linotype"/>
          <w:i/>
          <w:sz w:val="22"/>
          <w:szCs w:val="22"/>
          <w:lang w:val="es-ES" w:eastAsia="es-ES"/>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7692C35A" w14:textId="77777777" w:rsidR="006B0A17" w:rsidRPr="00033C52" w:rsidRDefault="006B0A17" w:rsidP="006B0A17">
      <w:pPr>
        <w:spacing w:line="360" w:lineRule="auto"/>
        <w:jc w:val="both"/>
        <w:rPr>
          <w:rFonts w:ascii="Palatino Linotype" w:eastAsia="Palatino Linotype" w:hAnsi="Palatino Linotype" w:cs="Palatino Linotype"/>
          <w:i/>
          <w:sz w:val="22"/>
          <w:szCs w:val="22"/>
          <w:lang w:val="es-ES" w:eastAsia="es-ES"/>
        </w:rPr>
      </w:pPr>
    </w:p>
    <w:p w14:paraId="775D46C8" w14:textId="77777777" w:rsidR="006B0A17" w:rsidRPr="00033C52" w:rsidRDefault="006B0A17" w:rsidP="006B0A17">
      <w:pPr>
        <w:spacing w:line="360" w:lineRule="auto"/>
        <w:jc w:val="both"/>
        <w:rPr>
          <w:rFonts w:ascii="Palatino Linotype" w:eastAsia="Palatino Linotype" w:hAnsi="Palatino Linotype" w:cs="Palatino Linotype"/>
          <w:b/>
          <w:sz w:val="22"/>
          <w:szCs w:val="22"/>
          <w:u w:val="single"/>
          <w:lang w:val="es-ES" w:eastAsia="es-ES"/>
        </w:rPr>
      </w:pPr>
      <w:r w:rsidRPr="00033C52">
        <w:rPr>
          <w:rFonts w:ascii="Palatino Linotype" w:eastAsia="Palatino Linotype" w:hAnsi="Palatino Linotype" w:cs="Palatino Linotype"/>
          <w:sz w:val="22"/>
          <w:szCs w:val="22"/>
          <w:lang w:val="es-ES" w:eastAsia="es-ES"/>
        </w:rPr>
        <w:lastRenderedPageBreak/>
        <w:t xml:space="preserve">Es así que, ordenar al Comité de Transparencia del </w:t>
      </w:r>
      <w:r w:rsidRPr="00033C52">
        <w:rPr>
          <w:rFonts w:ascii="Palatino Linotype" w:eastAsia="Palatino Linotype" w:hAnsi="Palatino Linotype" w:cs="Palatino Linotype"/>
          <w:b/>
          <w:sz w:val="22"/>
          <w:szCs w:val="22"/>
          <w:lang w:val="es-ES" w:eastAsia="es-ES"/>
        </w:rPr>
        <w:t>Sujeto Obligado</w:t>
      </w:r>
      <w:r w:rsidRPr="00033C52">
        <w:rPr>
          <w:rFonts w:ascii="Palatino Linotype" w:eastAsia="Palatino Linotype" w:hAnsi="Palatino Linotype" w:cs="Palatino Linotype"/>
          <w:sz w:val="22"/>
          <w:szCs w:val="22"/>
          <w:lang w:val="es-ES" w:eastAsia="es-ES"/>
        </w:rPr>
        <w:t xml:space="preserve"> que sesione para que emita un acuerdo en el que confirme la declaratoria de incompetencia para garantizar el derecho de la parte Recurrente, dilata los plazos del procedimiento, genera una carga adicional al Sujeto Obligado, y </w:t>
      </w:r>
      <w:r w:rsidRPr="00033C52">
        <w:rPr>
          <w:rFonts w:ascii="Palatino Linotype" w:eastAsia="Palatino Linotype" w:hAnsi="Palatino Linotype" w:cs="Palatino Linotype"/>
          <w:b/>
          <w:sz w:val="22"/>
          <w:szCs w:val="22"/>
          <w:u w:val="single"/>
          <w:lang w:val="es-ES" w:eastAsia="es-ES"/>
        </w:rPr>
        <w:t xml:space="preserve">ello no modifica el hecho de que la parte Recurrente no obtendrá la información que es de su interés por esta vía. </w:t>
      </w:r>
    </w:p>
    <w:p w14:paraId="507166DC"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p>
    <w:p w14:paraId="2983D7AC"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Por ello, instruir al Comité de Transparencia para que sesione y emita una resolución en la que se confirme una notoria incompetencia que ya fue declarada por el Sujeto Obligado y analizada por este Organismo Garante, se aparta de los principios de sencillez y rapidez establecidos por la Ley de Transparencia y Acceso a la Información Pública del Estado de México y Municipios, en sus artículos 2, fracciones II y III, 21 y 150. </w:t>
      </w:r>
    </w:p>
    <w:p w14:paraId="41F59B7B"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p>
    <w:p w14:paraId="065A87CB"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Es por lo que, pese a que la </w:t>
      </w:r>
      <w:r w:rsidR="00FC18F4" w:rsidRPr="00033C52">
        <w:rPr>
          <w:rFonts w:ascii="Palatino Linotype" w:eastAsia="Palatino Linotype" w:hAnsi="Palatino Linotype" w:cs="Palatino Linotype"/>
          <w:sz w:val="22"/>
          <w:szCs w:val="22"/>
          <w:lang w:val="es-ES" w:eastAsia="es-ES"/>
        </w:rPr>
        <w:t>Consejería Jurídica</w:t>
      </w:r>
      <w:r w:rsidRPr="00033C52">
        <w:rPr>
          <w:rFonts w:ascii="Palatino Linotype" w:eastAsia="Palatino Linotype" w:hAnsi="Palatino Linotype" w:cs="Palatino Linotype"/>
          <w:sz w:val="22"/>
          <w:szCs w:val="22"/>
          <w:lang w:val="es-ES" w:eastAsia="es-ES"/>
        </w:rPr>
        <w:t xml:space="preserve"> declinó su competencia respecto a la información relacionada con</w:t>
      </w:r>
      <w:r w:rsidRPr="00033C52">
        <w:rPr>
          <w:sz w:val="22"/>
          <w:szCs w:val="22"/>
          <w:lang w:val="es-ES" w:eastAsia="es-ES"/>
        </w:rPr>
        <w:t xml:space="preserve"> </w:t>
      </w:r>
      <w:r w:rsidR="00FC18F4" w:rsidRPr="00033C52">
        <w:rPr>
          <w:rFonts w:ascii="Palatino Linotype" w:eastAsia="Palatino Linotype" w:hAnsi="Palatino Linotype" w:cs="Palatino Linotype"/>
          <w:sz w:val="22"/>
          <w:szCs w:val="22"/>
          <w:lang w:val="es-ES" w:eastAsia="es-ES"/>
        </w:rPr>
        <w:t>los informes de localización de personas sin vida,</w:t>
      </w:r>
      <w:r w:rsidRPr="00033C52">
        <w:rPr>
          <w:rFonts w:ascii="Palatino Linotype" w:eastAsia="Palatino Linotype" w:hAnsi="Palatino Linotype" w:cs="Palatino Linotype"/>
          <w:sz w:val="36"/>
          <w:szCs w:val="22"/>
          <w:lang w:val="es-ES" w:eastAsia="es-ES"/>
        </w:rPr>
        <w:t xml:space="preserve"> </w:t>
      </w:r>
      <w:r w:rsidRPr="00033C52">
        <w:rPr>
          <w:rFonts w:ascii="Palatino Linotype" w:eastAsia="Palatino Linotype" w:hAnsi="Palatino Linotype" w:cs="Palatino Linotype"/>
          <w:sz w:val="22"/>
          <w:szCs w:val="22"/>
          <w:lang w:val="es-ES" w:eastAsia="es-ES"/>
        </w:rPr>
        <w:t xml:space="preserve">fuera del parámetro temporal que establece la Ley en la materia, también lo es que, en el caso particular no resulta dable ordenar el acuerdo que declare formalmente la incompetencia del </w:t>
      </w:r>
      <w:r w:rsidRPr="00033C52">
        <w:rPr>
          <w:rFonts w:ascii="Palatino Linotype" w:eastAsia="Palatino Linotype" w:hAnsi="Palatino Linotype" w:cs="Palatino Linotype"/>
          <w:b/>
          <w:sz w:val="22"/>
          <w:szCs w:val="22"/>
          <w:lang w:val="es-ES" w:eastAsia="es-ES"/>
        </w:rPr>
        <w:t xml:space="preserve">Sujeto Obligado </w:t>
      </w:r>
      <w:r w:rsidRPr="00033C52">
        <w:rPr>
          <w:rFonts w:ascii="Palatino Linotype" w:eastAsia="Palatino Linotype" w:hAnsi="Palatino Linotype" w:cs="Palatino Linotype"/>
          <w:sz w:val="22"/>
          <w:szCs w:val="22"/>
          <w:lang w:val="es-ES" w:eastAsia="es-ES"/>
        </w:rPr>
        <w:t>pues como se advirtió del estudio la incompetencia resulta notaria.</w:t>
      </w:r>
    </w:p>
    <w:p w14:paraId="5A181C82"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p>
    <w:p w14:paraId="6A0A960B"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Ahora bien, resulta necesario precisar al </w:t>
      </w:r>
      <w:r w:rsidRPr="00033C52">
        <w:rPr>
          <w:rFonts w:ascii="Palatino Linotype" w:eastAsia="Palatino Linotype" w:hAnsi="Palatino Linotype" w:cs="Palatino Linotype"/>
          <w:b/>
          <w:sz w:val="22"/>
          <w:szCs w:val="22"/>
          <w:lang w:val="es-ES" w:eastAsia="es-ES"/>
        </w:rPr>
        <w:t>Sujeto Obligado</w:t>
      </w:r>
      <w:r w:rsidRPr="00033C52">
        <w:rPr>
          <w:rFonts w:ascii="Palatino Linotype" w:eastAsia="Palatino Linotype" w:hAnsi="Palatino Linotype" w:cs="Palatino Linotype"/>
          <w:sz w:val="22"/>
          <w:szCs w:val="22"/>
          <w:lang w:val="es-ES" w:eastAsia="es-ES"/>
        </w:rPr>
        <w:t xml:space="preserve"> que, el hecho de notificar a las personas solicitantes sobre la incompetencia cuando esta sea notoria, dentro del plazo de tres días siguientes a partir de la recepción de las solicitudes, permite que estas puedan presentar sin mayor dilación sus requerimientos de información ante los Sujetos Obligados competentes con la finalidad de obtener la información que es de su interés.</w:t>
      </w:r>
    </w:p>
    <w:p w14:paraId="332B16A3" w14:textId="77777777" w:rsidR="006B0A17" w:rsidRPr="00033C52" w:rsidRDefault="006B0A17" w:rsidP="006B0A17">
      <w:pPr>
        <w:spacing w:line="360" w:lineRule="auto"/>
        <w:jc w:val="both"/>
        <w:rPr>
          <w:sz w:val="22"/>
          <w:szCs w:val="22"/>
          <w:lang w:val="es-ES" w:eastAsia="es-ES"/>
        </w:rPr>
      </w:pPr>
    </w:p>
    <w:p w14:paraId="1710419C"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Es por ello que resulta de suma importancia que las Unidades de Transparencia, cuando adviertan que dicho supuesto se actualiza, se ciñan al plazo que la normativa establece, a </w:t>
      </w:r>
      <w:r w:rsidRPr="00033C52">
        <w:rPr>
          <w:rFonts w:ascii="Palatino Linotype" w:eastAsia="Palatino Linotype" w:hAnsi="Palatino Linotype" w:cs="Palatino Linotype"/>
          <w:sz w:val="22"/>
          <w:szCs w:val="22"/>
          <w:lang w:val="es-ES" w:eastAsia="es-ES"/>
        </w:rPr>
        <w:lastRenderedPageBreak/>
        <w:t xml:space="preserve">fin de ajustarse al principio de </w:t>
      </w:r>
      <w:proofErr w:type="spellStart"/>
      <w:r w:rsidRPr="00033C52">
        <w:rPr>
          <w:rFonts w:ascii="Palatino Linotype" w:eastAsia="Palatino Linotype" w:hAnsi="Palatino Linotype" w:cs="Palatino Linotype"/>
          <w:sz w:val="22"/>
          <w:szCs w:val="22"/>
          <w:lang w:val="es-ES" w:eastAsia="es-ES"/>
        </w:rPr>
        <w:t>expeditez</w:t>
      </w:r>
      <w:proofErr w:type="spellEnd"/>
      <w:r w:rsidRPr="00033C52">
        <w:rPr>
          <w:rFonts w:ascii="Palatino Linotype" w:eastAsia="Palatino Linotype" w:hAnsi="Palatino Linotype" w:cs="Palatino Linotype"/>
          <w:sz w:val="22"/>
          <w:szCs w:val="22"/>
          <w:lang w:val="es-ES" w:eastAsia="es-ES"/>
        </w:rPr>
        <w:t xml:space="preserve"> que en todo procedimiento en materia de transparencia se debe observar.</w:t>
      </w:r>
    </w:p>
    <w:p w14:paraId="65B1C1B4" w14:textId="77777777" w:rsidR="006B0A17" w:rsidRPr="00033C52" w:rsidRDefault="006B0A17" w:rsidP="006B0A17">
      <w:pPr>
        <w:spacing w:line="360" w:lineRule="auto"/>
        <w:jc w:val="both"/>
        <w:rPr>
          <w:sz w:val="22"/>
          <w:szCs w:val="22"/>
          <w:lang w:val="es-ES" w:eastAsia="es-ES"/>
        </w:rPr>
      </w:pPr>
    </w:p>
    <w:p w14:paraId="6F6113E5"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En conclusión, cuando se advierta una notoria incompetencia respecto de la información solicitada por un particular, el </w:t>
      </w:r>
      <w:r w:rsidRPr="00033C52">
        <w:rPr>
          <w:rFonts w:ascii="Palatino Linotype" w:eastAsia="Palatino Linotype" w:hAnsi="Palatino Linotype" w:cs="Palatino Linotype"/>
          <w:b/>
          <w:sz w:val="22"/>
          <w:szCs w:val="22"/>
          <w:lang w:val="es-ES" w:eastAsia="es-ES"/>
        </w:rPr>
        <w:t>Sujeto Obligado</w:t>
      </w:r>
      <w:r w:rsidRPr="00033C52">
        <w:rPr>
          <w:rFonts w:ascii="Palatino Linotype" w:eastAsia="Palatino Linotype" w:hAnsi="Palatino Linotype" w:cs="Palatino Linotype"/>
          <w:sz w:val="22"/>
          <w:szCs w:val="22"/>
          <w:lang w:val="es-ES" w:eastAsia="es-ES"/>
        </w:rPr>
        <w:t xml:space="preserve"> </w:t>
      </w:r>
      <w:r w:rsidRPr="00033C52">
        <w:rPr>
          <w:rFonts w:ascii="Palatino Linotype" w:eastAsia="Palatino Linotype" w:hAnsi="Palatino Linotype" w:cs="Palatino Linotype"/>
          <w:b/>
          <w:sz w:val="22"/>
          <w:szCs w:val="22"/>
          <w:lang w:val="es-ES" w:eastAsia="es-ES"/>
        </w:rPr>
        <w:t xml:space="preserve">debe atender los plazos establecidos por la norma para declarar la incompetencia </w:t>
      </w:r>
      <w:r w:rsidRPr="00033C52">
        <w:rPr>
          <w:rFonts w:ascii="Palatino Linotype" w:eastAsia="Palatino Linotype" w:hAnsi="Palatino Linotype" w:cs="Palatino Linotype"/>
          <w:sz w:val="22"/>
          <w:szCs w:val="22"/>
          <w:lang w:val="es-ES" w:eastAsia="es-ES"/>
        </w:rPr>
        <w:t>para entregar información, con el propósito de que los particulares puedan acudir ante las instancias correspondientes para formular las solicitudes que estimen pertinentes.</w:t>
      </w:r>
    </w:p>
    <w:p w14:paraId="7A451B8B"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p>
    <w:p w14:paraId="483E9E4E" w14:textId="77777777" w:rsidR="006B0A17" w:rsidRPr="00033C52" w:rsidRDefault="006B0A17" w:rsidP="006B0A17">
      <w:pPr>
        <w:spacing w:line="360" w:lineRule="auto"/>
        <w:jc w:val="both"/>
        <w:rPr>
          <w:rFonts w:ascii="Palatino Linotype" w:eastAsia="Palatino Linotype" w:hAnsi="Palatino Linotype" w:cs="Palatino Linotype"/>
          <w:sz w:val="22"/>
          <w:szCs w:val="22"/>
          <w:lang w:val="es-ES" w:eastAsia="es-ES"/>
        </w:rPr>
      </w:pPr>
      <w:r w:rsidRPr="00033C52">
        <w:rPr>
          <w:rFonts w:ascii="Palatino Linotype" w:eastAsia="Palatino Linotype" w:hAnsi="Palatino Linotype" w:cs="Palatino Linotype"/>
          <w:sz w:val="22"/>
          <w:szCs w:val="22"/>
          <w:lang w:val="es-ES" w:eastAsia="es-ES"/>
        </w:rPr>
        <w:t xml:space="preserve">En ese entendido, se determina que toda vez que el </w:t>
      </w:r>
      <w:r w:rsidRPr="00033C52">
        <w:rPr>
          <w:rFonts w:ascii="Palatino Linotype" w:eastAsia="Palatino Linotype" w:hAnsi="Palatino Linotype" w:cs="Palatino Linotype"/>
          <w:b/>
          <w:sz w:val="22"/>
          <w:szCs w:val="22"/>
          <w:lang w:val="es-ES" w:eastAsia="es-ES"/>
        </w:rPr>
        <w:t>Sujeto Obligado</w:t>
      </w:r>
      <w:r w:rsidRPr="00033C52">
        <w:rPr>
          <w:rFonts w:ascii="Palatino Linotype" w:eastAsia="Palatino Linotype" w:hAnsi="Palatino Linotype" w:cs="Palatino Linotype"/>
          <w:sz w:val="22"/>
          <w:szCs w:val="22"/>
          <w:lang w:val="es-ES" w:eastAsia="es-ES"/>
        </w:rPr>
        <w:t xml:space="preserve"> declaró su incompetencia y de este estudio se concluyó que la incompetencia resulta notoria los agravios hechos valer por este devienen </w:t>
      </w:r>
      <w:r w:rsidRPr="00033C52">
        <w:rPr>
          <w:rFonts w:ascii="Palatino Linotype" w:eastAsia="Palatino Linotype" w:hAnsi="Palatino Linotype" w:cs="Palatino Linotype"/>
          <w:b/>
          <w:sz w:val="22"/>
          <w:szCs w:val="22"/>
          <w:lang w:val="es-ES" w:eastAsia="es-ES"/>
        </w:rPr>
        <w:t xml:space="preserve">INFUNDADOS </w:t>
      </w:r>
      <w:r w:rsidRPr="00033C52">
        <w:rPr>
          <w:rFonts w:ascii="Palatino Linotype" w:eastAsia="Palatino Linotype" w:hAnsi="Palatino Linotype" w:cs="Palatino Linotype"/>
          <w:sz w:val="22"/>
          <w:szCs w:val="22"/>
          <w:lang w:val="es-ES" w:eastAsia="es-ES"/>
        </w:rPr>
        <w:t xml:space="preserve">y, por lo tanto, resulta procedente </w:t>
      </w:r>
      <w:r w:rsidRPr="00033C52">
        <w:rPr>
          <w:rFonts w:ascii="Palatino Linotype" w:eastAsia="Palatino Linotype" w:hAnsi="Palatino Linotype" w:cs="Palatino Linotype"/>
          <w:b/>
          <w:sz w:val="22"/>
          <w:szCs w:val="22"/>
          <w:lang w:val="es-ES" w:eastAsia="es-ES"/>
        </w:rPr>
        <w:t xml:space="preserve">CONFIRMAR </w:t>
      </w:r>
      <w:r w:rsidRPr="00033C52">
        <w:rPr>
          <w:rFonts w:ascii="Palatino Linotype" w:eastAsia="Palatino Linotype" w:hAnsi="Palatino Linotype" w:cs="Palatino Linotype"/>
          <w:sz w:val="22"/>
          <w:szCs w:val="22"/>
          <w:lang w:val="es-ES" w:eastAsia="es-ES"/>
        </w:rPr>
        <w:t xml:space="preserve">la respuesta emitida por el Sujeto Obligado, en términos de la fracción II del artículo 186 de la Ley de Transparencia y Acceso a la Información Pública del Estado de México y Municipios. </w:t>
      </w:r>
    </w:p>
    <w:p w14:paraId="254BE516" w14:textId="77777777" w:rsidR="00AC41AE" w:rsidRPr="00033C52" w:rsidRDefault="00AC41AE" w:rsidP="006B0A17">
      <w:pPr>
        <w:spacing w:line="360" w:lineRule="auto"/>
        <w:jc w:val="both"/>
        <w:rPr>
          <w:rFonts w:ascii="Palatino Linotype" w:eastAsia="Palatino Linotype" w:hAnsi="Palatino Linotype" w:cs="Palatino Linotype"/>
          <w:sz w:val="22"/>
          <w:szCs w:val="22"/>
          <w:lang w:val="es-ES" w:eastAsia="es-ES"/>
        </w:rPr>
      </w:pPr>
    </w:p>
    <w:p w14:paraId="6BA05328" w14:textId="77777777" w:rsidR="00FD12E4" w:rsidRPr="00033C52" w:rsidRDefault="00FD12E4" w:rsidP="00FD12E4">
      <w:pPr>
        <w:spacing w:before="80" w:after="240" w:line="360" w:lineRule="auto"/>
        <w:jc w:val="both"/>
        <w:rPr>
          <w:rFonts w:ascii="Palatino Linotype" w:eastAsia="Palatino Linotype" w:hAnsi="Palatino Linotype" w:cs="Palatino Linotype"/>
          <w:sz w:val="22"/>
          <w:szCs w:val="22"/>
          <w:lang w:val="es-ES"/>
        </w:rPr>
      </w:pPr>
      <w:r w:rsidRPr="00033C52">
        <w:rPr>
          <w:rFonts w:ascii="Palatino Linotype" w:eastAsia="Palatino Linotype" w:hAnsi="Palatino Linotype" w:cs="Palatino Linotype"/>
          <w:sz w:val="22"/>
          <w:szCs w:val="22"/>
          <w:lang w:val="es-ES"/>
        </w:rPr>
        <w:t>Así, con fundamento en lo prescrito en los</w:t>
      </w:r>
      <w:r w:rsidRPr="00033C52">
        <w:rPr>
          <w:sz w:val="22"/>
          <w:szCs w:val="22"/>
          <w:lang w:val="es-ES"/>
        </w:rPr>
        <w:t xml:space="preserve"> </w:t>
      </w:r>
      <w:r w:rsidRPr="00033C52">
        <w:rPr>
          <w:rFonts w:ascii="Palatino Linotype" w:eastAsia="Palatino Linotype" w:hAnsi="Palatino Linotype" w:cs="Palatino Linotype"/>
          <w:sz w:val="22"/>
          <w:szCs w:val="22"/>
          <w:lang w:val="es-ES"/>
        </w:rPr>
        <w:t xml:space="preserve">artículos 5 párrafos </w:t>
      </w:r>
      <w:r w:rsidR="006B0A17" w:rsidRPr="00033C52">
        <w:rPr>
          <w:rFonts w:ascii="Palatino Linotype" w:eastAsia="Palatino Linotype" w:hAnsi="Palatino Linotype" w:cs="Palatino Linotype"/>
          <w:sz w:val="22"/>
          <w:szCs w:val="22"/>
          <w:lang w:val="es-ES"/>
        </w:rPr>
        <w:t>trigésimo tercero, trigésimo cuarto y trigésimo quin</w:t>
      </w:r>
      <w:r w:rsidRPr="00033C52">
        <w:rPr>
          <w:rFonts w:ascii="Palatino Linotype" w:eastAsia="Palatino Linotype" w:hAnsi="Palatino Linotype" w:cs="Palatino Linotype"/>
          <w:sz w:val="22"/>
          <w:szCs w:val="22"/>
          <w:lang w:val="es-ES"/>
        </w:rPr>
        <w:t>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0A32164" w14:textId="77777777" w:rsidR="00FD12E4" w:rsidRPr="00033C52" w:rsidRDefault="00FD12E4" w:rsidP="00FD12E4">
      <w:pPr>
        <w:spacing w:line="259" w:lineRule="auto"/>
        <w:ind w:left="-142" w:right="49"/>
        <w:jc w:val="center"/>
        <w:rPr>
          <w:rFonts w:ascii="Palatino Linotype" w:eastAsia="Palatino Linotype" w:hAnsi="Palatino Linotype" w:cs="Palatino Linotype"/>
          <w:b/>
          <w:sz w:val="22"/>
          <w:szCs w:val="22"/>
          <w:lang w:val="es-ES"/>
        </w:rPr>
      </w:pPr>
      <w:r w:rsidRPr="00033C52">
        <w:rPr>
          <w:rFonts w:ascii="Palatino Linotype" w:eastAsia="Palatino Linotype" w:hAnsi="Palatino Linotype" w:cs="Palatino Linotype"/>
          <w:b/>
          <w:sz w:val="22"/>
          <w:szCs w:val="22"/>
          <w:lang w:val="es-ES"/>
        </w:rPr>
        <w:t>R E S U E L V E:</w:t>
      </w:r>
    </w:p>
    <w:p w14:paraId="0D44B68C" w14:textId="77777777" w:rsidR="00FD12E4" w:rsidRPr="00033C52" w:rsidRDefault="00FD12E4" w:rsidP="00FD12E4">
      <w:pPr>
        <w:spacing w:line="259" w:lineRule="auto"/>
        <w:ind w:left="-142" w:right="49"/>
        <w:jc w:val="center"/>
        <w:rPr>
          <w:rFonts w:ascii="Palatino Linotype" w:eastAsia="Palatino Linotype" w:hAnsi="Palatino Linotype" w:cs="Palatino Linotype"/>
          <w:b/>
          <w:sz w:val="22"/>
          <w:szCs w:val="22"/>
          <w:lang w:val="es-ES"/>
        </w:rPr>
      </w:pPr>
    </w:p>
    <w:p w14:paraId="201BDBB3" w14:textId="77777777" w:rsidR="00FD12E4" w:rsidRPr="00033C52" w:rsidRDefault="00FD12E4" w:rsidP="00FD12E4">
      <w:pPr>
        <w:spacing w:line="360" w:lineRule="auto"/>
        <w:jc w:val="both"/>
        <w:rPr>
          <w:sz w:val="22"/>
          <w:szCs w:val="22"/>
          <w:lang w:val="es-ES"/>
        </w:rPr>
      </w:pPr>
      <w:r w:rsidRPr="00033C52">
        <w:rPr>
          <w:rFonts w:ascii="Palatino Linotype" w:eastAsia="Palatino Linotype" w:hAnsi="Palatino Linotype" w:cs="Palatino Linotype"/>
          <w:b/>
          <w:sz w:val="22"/>
          <w:szCs w:val="22"/>
          <w:lang w:val="es-ES"/>
        </w:rPr>
        <w:t>Primero.</w:t>
      </w:r>
      <w:r w:rsidRPr="00033C52">
        <w:rPr>
          <w:rFonts w:ascii="Palatino Linotype" w:eastAsia="Palatino Linotype" w:hAnsi="Palatino Linotype" w:cs="Palatino Linotype"/>
          <w:sz w:val="22"/>
          <w:szCs w:val="22"/>
          <w:lang w:val="es-ES"/>
        </w:rPr>
        <w:t xml:space="preserve"> Resultan </w:t>
      </w:r>
      <w:r w:rsidRPr="00033C52">
        <w:rPr>
          <w:rFonts w:ascii="Palatino Linotype" w:eastAsia="Palatino Linotype" w:hAnsi="Palatino Linotype" w:cs="Palatino Linotype"/>
          <w:b/>
          <w:sz w:val="22"/>
          <w:szCs w:val="22"/>
          <w:lang w:val="es-ES"/>
        </w:rPr>
        <w:t>infundados</w:t>
      </w:r>
      <w:r w:rsidRPr="00033C52">
        <w:rPr>
          <w:rFonts w:ascii="Palatino Linotype" w:eastAsia="Palatino Linotype" w:hAnsi="Palatino Linotype" w:cs="Palatino Linotype"/>
          <w:sz w:val="22"/>
          <w:szCs w:val="22"/>
          <w:lang w:val="es-ES"/>
        </w:rPr>
        <w:t xml:space="preserve"> los motivos de inconformidad aducidos por el </w:t>
      </w:r>
      <w:r w:rsidRPr="00033C52">
        <w:rPr>
          <w:rFonts w:ascii="Palatino Linotype" w:eastAsia="Palatino Linotype" w:hAnsi="Palatino Linotype" w:cs="Palatino Linotype"/>
          <w:b/>
          <w:sz w:val="22"/>
          <w:szCs w:val="22"/>
          <w:lang w:val="es-ES"/>
        </w:rPr>
        <w:t>Recurrente</w:t>
      </w:r>
      <w:r w:rsidRPr="00033C52">
        <w:rPr>
          <w:rFonts w:ascii="Palatino Linotype" w:eastAsia="Palatino Linotype" w:hAnsi="Palatino Linotype" w:cs="Palatino Linotype"/>
          <w:sz w:val="22"/>
          <w:szCs w:val="22"/>
          <w:lang w:val="es-ES"/>
        </w:rPr>
        <w:t xml:space="preserve"> en el recurso de revisión </w:t>
      </w:r>
      <w:r w:rsidR="00DB654D" w:rsidRPr="00033C52">
        <w:rPr>
          <w:rFonts w:ascii="Palatino Linotype" w:eastAsia="Palatino Linotype" w:hAnsi="Palatino Linotype" w:cs="Palatino Linotype"/>
          <w:b/>
          <w:sz w:val="22"/>
          <w:szCs w:val="22"/>
          <w:lang w:val="es-ES"/>
        </w:rPr>
        <w:t>04864/INFOEM/IP/RR/2024</w:t>
      </w:r>
      <w:r w:rsidRPr="00033C52">
        <w:rPr>
          <w:rFonts w:ascii="Palatino Linotype" w:eastAsia="Palatino Linotype" w:hAnsi="Palatino Linotype" w:cs="Palatino Linotype"/>
          <w:sz w:val="22"/>
          <w:szCs w:val="22"/>
          <w:lang w:val="es-ES"/>
        </w:rPr>
        <w:t xml:space="preserve">; por lo que, en términos de los argumentos señalados en el </w:t>
      </w:r>
      <w:r w:rsidRPr="00033C52">
        <w:rPr>
          <w:rFonts w:ascii="Palatino Linotype" w:eastAsia="Palatino Linotype" w:hAnsi="Palatino Linotype" w:cs="Palatino Linotype"/>
          <w:b/>
          <w:sz w:val="22"/>
          <w:szCs w:val="22"/>
          <w:lang w:val="es-ES"/>
        </w:rPr>
        <w:t>Considerando Cuarto</w:t>
      </w:r>
      <w:r w:rsidRPr="00033C52">
        <w:rPr>
          <w:rFonts w:ascii="Palatino Linotype" w:eastAsia="Palatino Linotype" w:hAnsi="Palatino Linotype" w:cs="Palatino Linotype"/>
          <w:sz w:val="22"/>
          <w:szCs w:val="22"/>
          <w:lang w:val="es-ES"/>
        </w:rPr>
        <w:t xml:space="preserve">, se </w:t>
      </w:r>
      <w:r w:rsidRPr="00033C52">
        <w:rPr>
          <w:rFonts w:ascii="Palatino Linotype" w:eastAsia="Palatino Linotype" w:hAnsi="Palatino Linotype" w:cs="Palatino Linotype"/>
          <w:b/>
          <w:sz w:val="22"/>
          <w:szCs w:val="22"/>
          <w:lang w:val="es-ES"/>
        </w:rPr>
        <w:t>CONFIRMA</w:t>
      </w:r>
      <w:r w:rsidRPr="00033C52">
        <w:rPr>
          <w:rFonts w:ascii="Palatino Linotype" w:eastAsia="Palatino Linotype" w:hAnsi="Palatino Linotype" w:cs="Palatino Linotype"/>
          <w:sz w:val="22"/>
          <w:szCs w:val="22"/>
          <w:lang w:val="es-ES"/>
        </w:rPr>
        <w:t xml:space="preserve"> la respuesta emitida por el </w:t>
      </w:r>
      <w:r w:rsidRPr="00033C52">
        <w:rPr>
          <w:rFonts w:ascii="Palatino Linotype" w:eastAsia="Palatino Linotype" w:hAnsi="Palatino Linotype" w:cs="Palatino Linotype"/>
          <w:b/>
          <w:sz w:val="22"/>
          <w:szCs w:val="22"/>
          <w:lang w:val="es-ES"/>
        </w:rPr>
        <w:t>Sujeto Obligado.</w:t>
      </w:r>
    </w:p>
    <w:p w14:paraId="67C821E7" w14:textId="77777777" w:rsidR="00FD12E4" w:rsidRPr="00033C52" w:rsidRDefault="00FD12E4" w:rsidP="00FD12E4">
      <w:pPr>
        <w:spacing w:line="360" w:lineRule="auto"/>
        <w:rPr>
          <w:sz w:val="22"/>
          <w:szCs w:val="22"/>
          <w:lang w:val="es-ES"/>
        </w:rPr>
      </w:pPr>
    </w:p>
    <w:p w14:paraId="03C98223" w14:textId="77777777" w:rsidR="00FD12E4" w:rsidRPr="00033C52" w:rsidRDefault="00FD12E4" w:rsidP="00FD12E4">
      <w:pPr>
        <w:spacing w:line="360" w:lineRule="auto"/>
        <w:jc w:val="both"/>
        <w:rPr>
          <w:sz w:val="22"/>
          <w:szCs w:val="22"/>
          <w:lang w:val="es-ES"/>
        </w:rPr>
      </w:pPr>
      <w:r w:rsidRPr="00033C52">
        <w:rPr>
          <w:rFonts w:ascii="Palatino Linotype" w:eastAsia="Palatino Linotype" w:hAnsi="Palatino Linotype" w:cs="Palatino Linotype"/>
          <w:b/>
          <w:sz w:val="22"/>
          <w:szCs w:val="22"/>
          <w:lang w:val="es-ES"/>
        </w:rPr>
        <w:t>Segundo</w:t>
      </w:r>
      <w:r w:rsidRPr="00033C52">
        <w:rPr>
          <w:rFonts w:ascii="Palatino Linotype" w:eastAsia="Palatino Linotype" w:hAnsi="Palatino Linotype" w:cs="Palatino Linotype"/>
          <w:sz w:val="22"/>
          <w:szCs w:val="22"/>
          <w:lang w:val="es-ES"/>
        </w:rPr>
        <w:t xml:space="preserve">. Notifíquese, vía </w:t>
      </w:r>
      <w:r w:rsidRPr="00033C52">
        <w:rPr>
          <w:rFonts w:ascii="Palatino Linotype" w:eastAsia="Palatino Linotype" w:hAnsi="Palatino Linotype" w:cs="Palatino Linotype"/>
          <w:b/>
          <w:sz w:val="22"/>
          <w:szCs w:val="22"/>
          <w:lang w:val="es-ES"/>
        </w:rPr>
        <w:t>SAIMEX</w:t>
      </w:r>
      <w:r w:rsidRPr="00033C52">
        <w:rPr>
          <w:rFonts w:ascii="Palatino Linotype" w:eastAsia="Palatino Linotype" w:hAnsi="Palatino Linotype" w:cs="Palatino Linotype"/>
          <w:sz w:val="22"/>
          <w:szCs w:val="22"/>
          <w:lang w:val="es-ES"/>
        </w:rPr>
        <w:t xml:space="preserve">, al  Titular  de la Unidad de Transparencia del </w:t>
      </w:r>
      <w:r w:rsidRPr="00033C52">
        <w:rPr>
          <w:rFonts w:ascii="Palatino Linotype" w:eastAsia="Palatino Linotype" w:hAnsi="Palatino Linotype" w:cs="Palatino Linotype"/>
          <w:b/>
          <w:sz w:val="22"/>
          <w:szCs w:val="22"/>
          <w:lang w:val="es-ES"/>
        </w:rPr>
        <w:t>Sujeto Obligado</w:t>
      </w:r>
      <w:r w:rsidRPr="00033C52">
        <w:rPr>
          <w:rFonts w:ascii="Palatino Linotype" w:eastAsia="Palatino Linotype" w:hAnsi="Palatino Linotype" w:cs="Palatino Linotype"/>
          <w:sz w:val="22"/>
          <w:szCs w:val="22"/>
          <w:lang w:val="es-ES"/>
        </w:rPr>
        <w:t>, la presente resolución para su conocimiento.</w:t>
      </w:r>
    </w:p>
    <w:p w14:paraId="64922106" w14:textId="77777777" w:rsidR="00FD12E4" w:rsidRPr="00033C52" w:rsidRDefault="00FD12E4" w:rsidP="00FD12E4">
      <w:pPr>
        <w:spacing w:line="360" w:lineRule="auto"/>
        <w:rPr>
          <w:sz w:val="22"/>
          <w:szCs w:val="22"/>
          <w:lang w:val="es-ES"/>
        </w:rPr>
      </w:pPr>
    </w:p>
    <w:p w14:paraId="5509D8BE" w14:textId="77777777" w:rsidR="004A22CF" w:rsidRPr="00033C52" w:rsidRDefault="00FD12E4" w:rsidP="00DB654D">
      <w:pPr>
        <w:spacing w:line="360" w:lineRule="auto"/>
        <w:jc w:val="both"/>
        <w:rPr>
          <w:rFonts w:ascii="Palatino Linotype" w:eastAsia="Palatino Linotype" w:hAnsi="Palatino Linotype" w:cs="Palatino Linotype"/>
          <w:sz w:val="22"/>
          <w:szCs w:val="22"/>
          <w:lang w:val="es-ES"/>
        </w:rPr>
      </w:pPr>
      <w:r w:rsidRPr="00033C52">
        <w:rPr>
          <w:rFonts w:ascii="Palatino Linotype" w:eastAsia="Palatino Linotype" w:hAnsi="Palatino Linotype" w:cs="Palatino Linotype"/>
          <w:b/>
          <w:sz w:val="22"/>
          <w:szCs w:val="22"/>
          <w:lang w:val="es-ES"/>
        </w:rPr>
        <w:t xml:space="preserve">Tercero.  Notifíquese, </w:t>
      </w:r>
      <w:r w:rsidRPr="00033C52">
        <w:rPr>
          <w:rFonts w:ascii="Palatino Linotype" w:eastAsia="Palatino Linotype" w:hAnsi="Palatino Linotype" w:cs="Palatino Linotype"/>
          <w:sz w:val="22"/>
          <w:szCs w:val="22"/>
          <w:lang w:val="es-ES"/>
        </w:rPr>
        <w:t xml:space="preserve">al </w:t>
      </w:r>
      <w:r w:rsidRPr="00033C52">
        <w:rPr>
          <w:rFonts w:ascii="Palatino Linotype" w:eastAsia="Palatino Linotype" w:hAnsi="Palatino Linotype" w:cs="Palatino Linotype"/>
          <w:b/>
          <w:sz w:val="22"/>
          <w:szCs w:val="22"/>
          <w:lang w:val="es-ES"/>
        </w:rPr>
        <w:t>Recurrente</w:t>
      </w:r>
      <w:r w:rsidRPr="00033C52">
        <w:rPr>
          <w:rFonts w:ascii="Palatino Linotype" w:eastAsia="Palatino Linotype" w:hAnsi="Palatino Linotype" w:cs="Palatino Linotype"/>
          <w:sz w:val="22"/>
          <w:szCs w:val="22"/>
          <w:lang w:val="es-ES"/>
        </w:rPr>
        <w:t xml:space="preserve"> la presente resolución vía </w:t>
      </w:r>
      <w:r w:rsidRPr="00033C52">
        <w:rPr>
          <w:rFonts w:ascii="Palatino Linotype" w:eastAsia="Palatino Linotype" w:hAnsi="Palatino Linotype" w:cs="Palatino Linotype"/>
          <w:b/>
          <w:sz w:val="22"/>
          <w:szCs w:val="22"/>
          <w:lang w:val="es-ES"/>
        </w:rPr>
        <w:t>SAIMEX</w:t>
      </w:r>
      <w:r w:rsidRPr="00033C52">
        <w:rPr>
          <w:rFonts w:ascii="Palatino Linotype" w:eastAsia="Palatino Linotype" w:hAnsi="Palatino Linotype" w:cs="Palatino Linotype"/>
          <w:sz w:val="22"/>
          <w:szCs w:val="22"/>
          <w:lang w:val="es-ES"/>
        </w:rPr>
        <w:t>, así como que de conformidad con lo establecido en el artículo 196 de la Ley de Transparencia y Acceso a la Información Pública del Estado de México y Municipios podrá impugnarla vía Juicio de Amparo en los términos de las leyes aplicables.</w:t>
      </w:r>
    </w:p>
    <w:p w14:paraId="75CCCAA2" w14:textId="77777777" w:rsidR="00DB654D" w:rsidRPr="00033C52" w:rsidRDefault="00DB654D" w:rsidP="00DB654D">
      <w:pPr>
        <w:spacing w:line="360" w:lineRule="auto"/>
        <w:jc w:val="both"/>
        <w:rPr>
          <w:rFonts w:ascii="Palatino Linotype" w:eastAsia="Palatino Linotype" w:hAnsi="Palatino Linotype" w:cs="Palatino Linotype"/>
          <w:sz w:val="22"/>
          <w:szCs w:val="22"/>
          <w:lang w:val="es-ES"/>
        </w:rPr>
      </w:pPr>
    </w:p>
    <w:p w14:paraId="4C86B258" w14:textId="77777777" w:rsidR="00E96F5D" w:rsidRPr="00033C52" w:rsidRDefault="00014B04">
      <w:pPr>
        <w:spacing w:line="360" w:lineRule="auto"/>
        <w:jc w:val="both"/>
        <w:rPr>
          <w:rFonts w:ascii="Palatino Linotype" w:eastAsia="Palatino Linotype" w:hAnsi="Palatino Linotype" w:cs="Palatino Linotype"/>
        </w:rPr>
      </w:pPr>
      <w:r w:rsidRPr="00033C5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85DF9" w:rsidRPr="00033C52">
        <w:rPr>
          <w:rFonts w:ascii="Palatino Linotype" w:eastAsia="Palatino Linotype" w:hAnsi="Palatino Linotype" w:cs="Palatino Linotype"/>
        </w:rPr>
        <w:t xml:space="preserve">TRIGÉSIMA </w:t>
      </w:r>
      <w:r w:rsidR="00DB654D" w:rsidRPr="00033C52">
        <w:rPr>
          <w:rFonts w:ascii="Palatino Linotype" w:eastAsia="Palatino Linotype" w:hAnsi="Palatino Linotype" w:cs="Palatino Linotype"/>
        </w:rPr>
        <w:t>OCTAVA</w:t>
      </w:r>
      <w:r w:rsidRPr="00033C52">
        <w:rPr>
          <w:rFonts w:ascii="Palatino Linotype" w:eastAsia="Palatino Linotype" w:hAnsi="Palatino Linotype" w:cs="Palatino Linotype"/>
        </w:rPr>
        <w:t xml:space="preserve"> SESIÓN OR</w:t>
      </w:r>
      <w:r w:rsidR="00485DF9" w:rsidRPr="00033C52">
        <w:rPr>
          <w:rFonts w:ascii="Palatino Linotype" w:eastAsia="Palatino Linotype" w:hAnsi="Palatino Linotype" w:cs="Palatino Linotype"/>
        </w:rPr>
        <w:t xml:space="preserve">DINARIA, CELEBRADA EL </w:t>
      </w:r>
      <w:r w:rsidR="00DB654D" w:rsidRPr="00033C52">
        <w:rPr>
          <w:rFonts w:ascii="Palatino Linotype" w:eastAsia="Palatino Linotype" w:hAnsi="Palatino Linotype" w:cs="Palatino Linotype"/>
        </w:rPr>
        <w:t>SEIS DE NOVIEM</w:t>
      </w:r>
      <w:r w:rsidR="00485DF9" w:rsidRPr="00033C52">
        <w:rPr>
          <w:rFonts w:ascii="Palatino Linotype" w:eastAsia="Palatino Linotype" w:hAnsi="Palatino Linotype" w:cs="Palatino Linotype"/>
        </w:rPr>
        <w:t>BRE</w:t>
      </w:r>
      <w:r w:rsidRPr="00033C52">
        <w:rPr>
          <w:rFonts w:ascii="Palatino Linotype" w:eastAsia="Palatino Linotype" w:hAnsi="Palatino Linotype" w:cs="Palatino Linotype"/>
        </w:rPr>
        <w:t xml:space="preserve"> DE DOS MIL VEINTICUATRO, ANTE EL SECRETARIO TÉCNICO DEL PLENO ALEXIS TAPIA RAMÍREZ. </w:t>
      </w:r>
    </w:p>
    <w:p w14:paraId="6674BFCB" w14:textId="77777777" w:rsidR="00E96F5D" w:rsidRPr="00033C52" w:rsidRDefault="00E96F5D">
      <w:pPr>
        <w:rPr>
          <w:rFonts w:ascii="Palatino Linotype" w:eastAsia="Palatino Linotype" w:hAnsi="Palatino Linotype" w:cs="Palatino Linotype"/>
        </w:rPr>
      </w:pPr>
    </w:p>
    <w:p w14:paraId="27EEC92E" w14:textId="77777777" w:rsidR="00E96F5D" w:rsidRPr="00033C52" w:rsidRDefault="00E96F5D">
      <w:pPr>
        <w:rPr>
          <w:rFonts w:ascii="Palatino Linotype" w:eastAsia="Palatino Linotype" w:hAnsi="Palatino Linotype" w:cs="Palatino Linotype"/>
        </w:rPr>
      </w:pPr>
    </w:p>
    <w:p w14:paraId="0EA8BBE9" w14:textId="77777777" w:rsidR="00E96F5D" w:rsidRPr="00033C52" w:rsidRDefault="00E96F5D">
      <w:pPr>
        <w:spacing w:line="360" w:lineRule="auto"/>
        <w:jc w:val="both"/>
        <w:rPr>
          <w:rFonts w:ascii="Palatino Linotype" w:eastAsia="Palatino Linotype" w:hAnsi="Palatino Linotype" w:cs="Palatino Linotype"/>
        </w:rPr>
      </w:pPr>
      <w:bookmarkStart w:id="8" w:name="_heading=h.3rdcrjn" w:colFirst="0" w:colLast="0"/>
      <w:bookmarkEnd w:id="8"/>
    </w:p>
    <w:p w14:paraId="7A3D9715" w14:textId="77777777" w:rsidR="00E96F5D" w:rsidRPr="00033C52" w:rsidRDefault="00E96F5D">
      <w:pPr>
        <w:spacing w:line="360" w:lineRule="auto"/>
        <w:jc w:val="both"/>
        <w:rPr>
          <w:rFonts w:ascii="Palatino Linotype" w:eastAsia="Palatino Linotype" w:hAnsi="Palatino Linotype" w:cs="Palatino Linotype"/>
        </w:rPr>
      </w:pPr>
    </w:p>
    <w:p w14:paraId="27D9FEBC" w14:textId="77777777" w:rsidR="00E96F5D" w:rsidRPr="00033C52" w:rsidRDefault="00E96F5D">
      <w:pPr>
        <w:spacing w:line="360" w:lineRule="auto"/>
        <w:jc w:val="both"/>
        <w:rPr>
          <w:rFonts w:ascii="Palatino Linotype" w:eastAsia="Palatino Linotype" w:hAnsi="Palatino Linotype" w:cs="Palatino Linotype"/>
        </w:rPr>
      </w:pPr>
    </w:p>
    <w:p w14:paraId="710E40BE" w14:textId="77777777" w:rsidR="00E96F5D" w:rsidRPr="00033C52" w:rsidRDefault="00E96F5D">
      <w:pPr>
        <w:spacing w:line="360" w:lineRule="auto"/>
        <w:jc w:val="both"/>
        <w:rPr>
          <w:rFonts w:ascii="Palatino Linotype" w:eastAsia="Palatino Linotype" w:hAnsi="Palatino Linotype" w:cs="Palatino Linotype"/>
        </w:rPr>
      </w:pPr>
      <w:bookmarkStart w:id="9" w:name="_heading=h.1t3h5sf" w:colFirst="0" w:colLast="0"/>
      <w:bookmarkEnd w:id="9"/>
    </w:p>
    <w:p w14:paraId="4AD6C00B" w14:textId="77777777" w:rsidR="00E96F5D" w:rsidRPr="00033C52" w:rsidRDefault="00E96F5D">
      <w:pPr>
        <w:spacing w:line="360" w:lineRule="auto"/>
        <w:jc w:val="both"/>
        <w:rPr>
          <w:rFonts w:ascii="Palatino Linotype" w:eastAsia="Palatino Linotype" w:hAnsi="Palatino Linotype" w:cs="Palatino Linotype"/>
        </w:rPr>
      </w:pPr>
    </w:p>
    <w:p w14:paraId="2B924C20" w14:textId="77777777" w:rsidR="00E96F5D" w:rsidRPr="00033C52" w:rsidRDefault="00E96F5D">
      <w:pPr>
        <w:spacing w:line="360" w:lineRule="auto"/>
        <w:jc w:val="both"/>
        <w:rPr>
          <w:rFonts w:ascii="Palatino Linotype" w:eastAsia="Palatino Linotype" w:hAnsi="Palatino Linotype" w:cs="Palatino Linotype"/>
        </w:rPr>
      </w:pPr>
    </w:p>
    <w:p w14:paraId="267F3135" w14:textId="77777777" w:rsidR="00E96F5D" w:rsidRPr="00033C52" w:rsidRDefault="00E96F5D">
      <w:pPr>
        <w:spacing w:line="360" w:lineRule="auto"/>
        <w:jc w:val="both"/>
        <w:rPr>
          <w:rFonts w:ascii="Palatino Linotype" w:eastAsia="Palatino Linotype" w:hAnsi="Palatino Linotype" w:cs="Palatino Linotype"/>
        </w:rPr>
      </w:pPr>
    </w:p>
    <w:p w14:paraId="788F7FF7" w14:textId="77777777" w:rsidR="00E96F5D" w:rsidRPr="00033C52" w:rsidRDefault="00E96F5D">
      <w:pPr>
        <w:spacing w:line="360" w:lineRule="auto"/>
        <w:jc w:val="both"/>
        <w:rPr>
          <w:rFonts w:ascii="Palatino Linotype" w:eastAsia="Palatino Linotype" w:hAnsi="Palatino Linotype" w:cs="Palatino Linotype"/>
        </w:rPr>
      </w:pPr>
    </w:p>
    <w:p w14:paraId="342D0C09" w14:textId="77777777" w:rsidR="00E96F5D" w:rsidRPr="00033C52" w:rsidRDefault="00E96F5D">
      <w:pPr>
        <w:spacing w:line="360" w:lineRule="auto"/>
        <w:jc w:val="both"/>
        <w:rPr>
          <w:rFonts w:ascii="Palatino Linotype" w:eastAsia="Palatino Linotype" w:hAnsi="Palatino Linotype" w:cs="Palatino Linotype"/>
        </w:rPr>
      </w:pPr>
    </w:p>
    <w:p w14:paraId="3F337EED" w14:textId="77777777" w:rsidR="00E96F5D" w:rsidRPr="00033C52" w:rsidRDefault="00E96F5D">
      <w:pPr>
        <w:spacing w:line="360" w:lineRule="auto"/>
        <w:jc w:val="both"/>
        <w:rPr>
          <w:rFonts w:ascii="Palatino Linotype" w:eastAsia="Palatino Linotype" w:hAnsi="Palatino Linotype" w:cs="Palatino Linotype"/>
        </w:rPr>
      </w:pPr>
    </w:p>
    <w:p w14:paraId="359912C7" w14:textId="77777777" w:rsidR="00E96F5D" w:rsidRPr="00033C52" w:rsidRDefault="00E96F5D">
      <w:pPr>
        <w:spacing w:line="360" w:lineRule="auto"/>
        <w:jc w:val="both"/>
        <w:rPr>
          <w:rFonts w:ascii="Palatino Linotype" w:eastAsia="Palatino Linotype" w:hAnsi="Palatino Linotype" w:cs="Palatino Linotype"/>
        </w:rPr>
      </w:pPr>
    </w:p>
    <w:p w14:paraId="4C723D79" w14:textId="77777777" w:rsidR="00E96F5D" w:rsidRPr="00033C52" w:rsidRDefault="00E96F5D">
      <w:pPr>
        <w:spacing w:line="360" w:lineRule="auto"/>
        <w:jc w:val="both"/>
        <w:rPr>
          <w:rFonts w:ascii="Palatino Linotype" w:eastAsia="Palatino Linotype" w:hAnsi="Palatino Linotype" w:cs="Palatino Linotype"/>
        </w:rPr>
      </w:pPr>
    </w:p>
    <w:p w14:paraId="55AD3B59" w14:textId="77777777" w:rsidR="00E96F5D" w:rsidRPr="00033C52" w:rsidRDefault="00E96F5D">
      <w:pPr>
        <w:spacing w:line="360" w:lineRule="auto"/>
        <w:jc w:val="both"/>
        <w:rPr>
          <w:rFonts w:ascii="Palatino Linotype" w:eastAsia="Palatino Linotype" w:hAnsi="Palatino Linotype" w:cs="Palatino Linotype"/>
        </w:rPr>
      </w:pPr>
    </w:p>
    <w:p w14:paraId="71CAB0DA" w14:textId="77777777" w:rsidR="00E96F5D" w:rsidRPr="00033C52" w:rsidRDefault="00E96F5D">
      <w:pPr>
        <w:spacing w:line="360" w:lineRule="auto"/>
        <w:jc w:val="both"/>
        <w:rPr>
          <w:rFonts w:ascii="Palatino Linotype" w:eastAsia="Palatino Linotype" w:hAnsi="Palatino Linotype" w:cs="Palatino Linotype"/>
        </w:rPr>
      </w:pPr>
    </w:p>
    <w:p w14:paraId="07EF8E24" w14:textId="77777777" w:rsidR="00E96F5D" w:rsidRPr="00033C52" w:rsidRDefault="00E96F5D">
      <w:pPr>
        <w:spacing w:line="360" w:lineRule="auto"/>
        <w:jc w:val="both"/>
        <w:rPr>
          <w:rFonts w:ascii="Palatino Linotype" w:eastAsia="Palatino Linotype" w:hAnsi="Palatino Linotype" w:cs="Palatino Linotype"/>
        </w:rPr>
      </w:pPr>
    </w:p>
    <w:p w14:paraId="0C2CA0C5" w14:textId="77777777" w:rsidR="00E96F5D" w:rsidRPr="00033C52" w:rsidRDefault="00E96F5D">
      <w:pPr>
        <w:spacing w:line="360" w:lineRule="auto"/>
        <w:jc w:val="both"/>
        <w:rPr>
          <w:rFonts w:ascii="Palatino Linotype" w:eastAsia="Palatino Linotype" w:hAnsi="Palatino Linotype" w:cs="Palatino Linotype"/>
        </w:rPr>
      </w:pPr>
    </w:p>
    <w:p w14:paraId="2720670E" w14:textId="77777777" w:rsidR="00E96F5D" w:rsidRPr="00033C52" w:rsidRDefault="00E96F5D">
      <w:pPr>
        <w:spacing w:line="360" w:lineRule="auto"/>
        <w:jc w:val="both"/>
        <w:rPr>
          <w:rFonts w:ascii="Palatino Linotype" w:eastAsia="Palatino Linotype" w:hAnsi="Palatino Linotype" w:cs="Palatino Linotype"/>
        </w:rPr>
      </w:pPr>
    </w:p>
    <w:p w14:paraId="211E547C" w14:textId="77777777" w:rsidR="00E96F5D" w:rsidRPr="00033C52" w:rsidRDefault="00E96F5D">
      <w:pPr>
        <w:spacing w:line="360" w:lineRule="auto"/>
        <w:jc w:val="both"/>
        <w:rPr>
          <w:rFonts w:ascii="Palatino Linotype" w:eastAsia="Palatino Linotype" w:hAnsi="Palatino Linotype" w:cs="Palatino Linotype"/>
        </w:rPr>
      </w:pPr>
    </w:p>
    <w:p w14:paraId="239BEF11" w14:textId="77777777" w:rsidR="00E96F5D" w:rsidRPr="00033C52" w:rsidRDefault="00E96F5D">
      <w:pPr>
        <w:spacing w:line="360" w:lineRule="auto"/>
        <w:jc w:val="both"/>
        <w:rPr>
          <w:rFonts w:ascii="Palatino Linotype" w:eastAsia="Palatino Linotype" w:hAnsi="Palatino Linotype" w:cs="Palatino Linotype"/>
        </w:rPr>
      </w:pPr>
    </w:p>
    <w:p w14:paraId="302F26BC" w14:textId="77777777" w:rsidR="00E96F5D" w:rsidRPr="00033C52" w:rsidRDefault="00E96F5D">
      <w:pPr>
        <w:spacing w:line="360" w:lineRule="auto"/>
        <w:jc w:val="both"/>
        <w:rPr>
          <w:rFonts w:ascii="Palatino Linotype" w:eastAsia="Palatino Linotype" w:hAnsi="Palatino Linotype" w:cs="Palatino Linotype"/>
        </w:rPr>
      </w:pPr>
    </w:p>
    <w:p w14:paraId="1BEDBFAF" w14:textId="77777777" w:rsidR="00E96F5D" w:rsidRPr="00033C52" w:rsidRDefault="00E96F5D">
      <w:pPr>
        <w:spacing w:line="360" w:lineRule="auto"/>
        <w:jc w:val="both"/>
        <w:rPr>
          <w:rFonts w:ascii="Palatino Linotype" w:eastAsia="Palatino Linotype" w:hAnsi="Palatino Linotype" w:cs="Palatino Linotype"/>
        </w:rPr>
      </w:pPr>
    </w:p>
    <w:p w14:paraId="0ADF57B2" w14:textId="77777777" w:rsidR="00E96F5D" w:rsidRPr="00033C52" w:rsidRDefault="00E96F5D">
      <w:pPr>
        <w:spacing w:line="360" w:lineRule="auto"/>
        <w:jc w:val="both"/>
        <w:rPr>
          <w:rFonts w:ascii="Palatino Linotype" w:eastAsia="Palatino Linotype" w:hAnsi="Palatino Linotype" w:cs="Palatino Linotype"/>
        </w:rPr>
      </w:pPr>
    </w:p>
    <w:p w14:paraId="35340734" w14:textId="77777777" w:rsidR="00E96F5D" w:rsidRPr="00033C52" w:rsidRDefault="00E96F5D">
      <w:pPr>
        <w:spacing w:line="360" w:lineRule="auto"/>
        <w:jc w:val="both"/>
        <w:rPr>
          <w:rFonts w:ascii="Palatino Linotype" w:eastAsia="Palatino Linotype" w:hAnsi="Palatino Linotype" w:cs="Palatino Linotype"/>
        </w:rPr>
      </w:pPr>
    </w:p>
    <w:sectPr w:rsidR="00E96F5D" w:rsidRPr="00033C52">
      <w:headerReference w:type="default" r:id="rId17"/>
      <w:footerReference w:type="default" r:id="rId18"/>
      <w:headerReference w:type="first" r:id="rId19"/>
      <w:footerReference w:type="first" r:id="rId20"/>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D989" w14:textId="77777777" w:rsidR="00E432FB" w:rsidRDefault="00E432FB">
      <w:r>
        <w:separator/>
      </w:r>
    </w:p>
  </w:endnote>
  <w:endnote w:type="continuationSeparator" w:id="0">
    <w:p w14:paraId="66E0EB5B" w14:textId="77777777" w:rsidR="00E432FB" w:rsidRDefault="00E4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C800" w14:textId="77777777" w:rsidR="002D20E2" w:rsidRDefault="002D20E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34EF3">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34EF3">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4A9B7912" w14:textId="77777777" w:rsidR="002D20E2" w:rsidRDefault="002D20E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0106" w14:textId="77777777" w:rsidR="002D20E2" w:rsidRDefault="002D20E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34EF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34EF3">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571904D1" w14:textId="77777777" w:rsidR="002D20E2" w:rsidRDefault="002D20E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D627" w14:textId="77777777" w:rsidR="00E432FB" w:rsidRDefault="00E432FB">
      <w:r>
        <w:separator/>
      </w:r>
    </w:p>
  </w:footnote>
  <w:footnote w:type="continuationSeparator" w:id="0">
    <w:p w14:paraId="0995B890" w14:textId="77777777" w:rsidR="00E432FB" w:rsidRDefault="00E4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C6A4" w14:textId="77777777" w:rsidR="002D20E2" w:rsidRDefault="002D20E2">
    <w:pPr>
      <w:rPr>
        <w:rFonts w:ascii="Cambria" w:eastAsia="Cambria" w:hAnsi="Cambria" w:cs="Cambria"/>
        <w:color w:val="000000"/>
      </w:rPr>
    </w:pPr>
    <w:r>
      <w:rPr>
        <w:noProof/>
      </w:rPr>
      <w:drawing>
        <wp:anchor distT="0" distB="0" distL="0" distR="0" simplePos="0" relativeHeight="251658240" behindDoc="1" locked="0" layoutInCell="1" hidden="0" allowOverlap="1" wp14:anchorId="299EFB94" wp14:editId="532622E6">
          <wp:simplePos x="0" y="0"/>
          <wp:positionH relativeFrom="column">
            <wp:posOffset>-1080113</wp:posOffset>
          </wp:positionH>
          <wp:positionV relativeFrom="paragraph">
            <wp:posOffset>-488289</wp:posOffset>
          </wp:positionV>
          <wp:extent cx="7809865" cy="1016571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7087" w:type="dxa"/>
      <w:tblInd w:w="3261" w:type="dxa"/>
      <w:tblLayout w:type="fixed"/>
      <w:tblLook w:val="0400" w:firstRow="0" w:lastRow="0" w:firstColumn="0" w:lastColumn="0" w:noHBand="0" w:noVBand="1"/>
    </w:tblPr>
    <w:tblGrid>
      <w:gridCol w:w="2489"/>
      <w:gridCol w:w="4598"/>
    </w:tblGrid>
    <w:tr w:rsidR="002D20E2" w14:paraId="3334C9A8" w14:textId="77777777">
      <w:tc>
        <w:tcPr>
          <w:tcW w:w="2489" w:type="dxa"/>
          <w:shd w:val="clear" w:color="auto" w:fill="auto"/>
        </w:tcPr>
        <w:p w14:paraId="59D54397" w14:textId="77777777" w:rsidR="002D20E2" w:rsidRDefault="002D20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58ED2AB" w14:textId="77777777" w:rsidR="002D20E2" w:rsidRDefault="002D20E2">
          <w:pPr>
            <w:ind w:right="175"/>
            <w:jc w:val="both"/>
            <w:rPr>
              <w:rFonts w:ascii="Palatino Linotype" w:eastAsia="Palatino Linotype" w:hAnsi="Palatino Linotype" w:cs="Palatino Linotype"/>
              <w:b/>
              <w:sz w:val="22"/>
              <w:szCs w:val="22"/>
            </w:rPr>
          </w:pPr>
          <w:r w:rsidRPr="005514DA">
            <w:rPr>
              <w:rFonts w:ascii="Palatino Linotype" w:eastAsia="Palatino Linotype" w:hAnsi="Palatino Linotype" w:cs="Palatino Linotype"/>
              <w:b/>
              <w:sz w:val="22"/>
              <w:szCs w:val="22"/>
            </w:rPr>
            <w:t>04864/INFOEM/IP/RR/2024</w:t>
          </w:r>
        </w:p>
      </w:tc>
    </w:tr>
    <w:tr w:rsidR="002D20E2" w14:paraId="15B70ED1" w14:textId="77777777">
      <w:trPr>
        <w:trHeight w:val="228"/>
      </w:trPr>
      <w:tc>
        <w:tcPr>
          <w:tcW w:w="2489" w:type="dxa"/>
          <w:shd w:val="clear" w:color="auto" w:fill="auto"/>
          <w:vAlign w:val="center"/>
        </w:tcPr>
        <w:p w14:paraId="0B28FC37" w14:textId="77777777" w:rsidR="002D20E2" w:rsidRDefault="002D20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E6076B7" w14:textId="77777777" w:rsidR="002D20E2" w:rsidRDefault="002D20E2">
          <w:pPr>
            <w:ind w:left="-45" w:right="1586"/>
            <w:jc w:val="both"/>
            <w:rPr>
              <w:rFonts w:ascii="Palatino Linotype" w:eastAsia="Palatino Linotype" w:hAnsi="Palatino Linotype" w:cs="Palatino Linotype"/>
              <w:b/>
              <w:sz w:val="22"/>
              <w:szCs w:val="22"/>
            </w:rPr>
          </w:pPr>
          <w:r w:rsidRPr="005514DA">
            <w:rPr>
              <w:rFonts w:ascii="Palatino Linotype" w:eastAsia="Palatino Linotype" w:hAnsi="Palatino Linotype" w:cs="Palatino Linotype"/>
              <w:b/>
              <w:sz w:val="22"/>
              <w:szCs w:val="22"/>
            </w:rPr>
            <w:t>Consejería Jurídica</w:t>
          </w:r>
        </w:p>
      </w:tc>
    </w:tr>
    <w:tr w:rsidR="002D20E2" w14:paraId="6C291701" w14:textId="77777777">
      <w:tc>
        <w:tcPr>
          <w:tcW w:w="2489" w:type="dxa"/>
          <w:shd w:val="clear" w:color="auto" w:fill="auto"/>
          <w:vAlign w:val="center"/>
        </w:tcPr>
        <w:p w14:paraId="2AC03494" w14:textId="77777777" w:rsidR="002D20E2" w:rsidRDefault="002D20E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2AADE4A3" w14:textId="77777777" w:rsidR="002D20E2" w:rsidRDefault="002D20E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F6480BD" w14:textId="77777777" w:rsidR="002D20E2" w:rsidRDefault="002D20E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D479" w14:textId="77777777" w:rsidR="002D20E2" w:rsidRDefault="002D20E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915ABFD" wp14:editId="4F741254">
          <wp:simplePos x="0" y="0"/>
          <wp:positionH relativeFrom="column">
            <wp:posOffset>-1079491</wp:posOffset>
          </wp:positionH>
          <wp:positionV relativeFrom="paragraph">
            <wp:posOffset>-328921</wp:posOffset>
          </wp:positionV>
          <wp:extent cx="7809865" cy="1016571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6945" w:type="dxa"/>
      <w:tblInd w:w="3261" w:type="dxa"/>
      <w:tblLayout w:type="fixed"/>
      <w:tblLook w:val="0400" w:firstRow="0" w:lastRow="0" w:firstColumn="0" w:lastColumn="0" w:noHBand="0" w:noVBand="1"/>
    </w:tblPr>
    <w:tblGrid>
      <w:gridCol w:w="2551"/>
      <w:gridCol w:w="4394"/>
    </w:tblGrid>
    <w:tr w:rsidR="002D20E2" w14:paraId="631278FE" w14:textId="77777777">
      <w:tc>
        <w:tcPr>
          <w:tcW w:w="2551" w:type="dxa"/>
          <w:shd w:val="clear" w:color="auto" w:fill="auto"/>
          <w:vAlign w:val="center"/>
        </w:tcPr>
        <w:p w14:paraId="5EFB1513" w14:textId="77777777" w:rsidR="002D20E2" w:rsidRDefault="002D20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164620D" w14:textId="77777777" w:rsidR="002D20E2" w:rsidRDefault="002D20E2">
          <w:pPr>
            <w:tabs>
              <w:tab w:val="left" w:pos="3153"/>
            </w:tabs>
            <w:ind w:left="-45"/>
            <w:jc w:val="both"/>
            <w:rPr>
              <w:rFonts w:ascii="Palatino Linotype" w:eastAsia="Palatino Linotype" w:hAnsi="Palatino Linotype" w:cs="Palatino Linotype"/>
              <w:b/>
              <w:sz w:val="22"/>
              <w:szCs w:val="22"/>
            </w:rPr>
          </w:pPr>
          <w:r w:rsidRPr="005514DA">
            <w:rPr>
              <w:rFonts w:ascii="Palatino Linotype" w:eastAsia="Palatino Linotype" w:hAnsi="Palatino Linotype" w:cs="Palatino Linotype"/>
              <w:b/>
              <w:sz w:val="22"/>
              <w:szCs w:val="22"/>
            </w:rPr>
            <w:t>04864/INFOEM/IP/RR/2024</w:t>
          </w:r>
        </w:p>
      </w:tc>
    </w:tr>
    <w:tr w:rsidR="002D20E2" w14:paraId="19AECE4C" w14:textId="77777777">
      <w:trPr>
        <w:trHeight w:val="130"/>
      </w:trPr>
      <w:tc>
        <w:tcPr>
          <w:tcW w:w="2551" w:type="dxa"/>
          <w:shd w:val="clear" w:color="auto" w:fill="auto"/>
          <w:vAlign w:val="center"/>
        </w:tcPr>
        <w:p w14:paraId="56B8942B" w14:textId="77777777" w:rsidR="002D20E2" w:rsidRDefault="002D20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219250B" w14:textId="11187C49" w:rsidR="002D20E2" w:rsidRDefault="003B6A34">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XXXXXXXXXXX XXX XXXXXX </w:t>
          </w:r>
        </w:p>
      </w:tc>
    </w:tr>
    <w:tr w:rsidR="002D20E2" w14:paraId="1E272A9B" w14:textId="77777777">
      <w:trPr>
        <w:trHeight w:val="228"/>
      </w:trPr>
      <w:tc>
        <w:tcPr>
          <w:tcW w:w="2551" w:type="dxa"/>
          <w:shd w:val="clear" w:color="auto" w:fill="auto"/>
          <w:vAlign w:val="center"/>
        </w:tcPr>
        <w:p w14:paraId="622CEF09" w14:textId="77777777" w:rsidR="002D20E2" w:rsidRDefault="002D20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0DB0A4D" w14:textId="77777777" w:rsidR="002D20E2" w:rsidRDefault="002D20E2">
          <w:pPr>
            <w:ind w:left="-45" w:right="1444"/>
            <w:jc w:val="both"/>
            <w:rPr>
              <w:rFonts w:ascii="Palatino Linotype" w:eastAsia="Palatino Linotype" w:hAnsi="Palatino Linotype" w:cs="Palatino Linotype"/>
              <w:b/>
              <w:sz w:val="22"/>
              <w:szCs w:val="22"/>
            </w:rPr>
          </w:pPr>
          <w:r w:rsidRPr="005514DA">
            <w:rPr>
              <w:rFonts w:ascii="Palatino Linotype" w:eastAsia="Palatino Linotype" w:hAnsi="Palatino Linotype" w:cs="Palatino Linotype"/>
              <w:b/>
              <w:sz w:val="22"/>
              <w:szCs w:val="22"/>
            </w:rPr>
            <w:t>Consejería Jurídica</w:t>
          </w:r>
        </w:p>
      </w:tc>
    </w:tr>
    <w:tr w:rsidR="002D20E2" w14:paraId="23D58001" w14:textId="77777777">
      <w:tc>
        <w:tcPr>
          <w:tcW w:w="2551" w:type="dxa"/>
          <w:shd w:val="clear" w:color="auto" w:fill="auto"/>
          <w:vAlign w:val="center"/>
        </w:tcPr>
        <w:p w14:paraId="5F9A2EE2" w14:textId="77777777" w:rsidR="002D20E2" w:rsidRDefault="002D20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905853E" w14:textId="77777777" w:rsidR="002D20E2" w:rsidRDefault="002D20E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9C7018" w14:textId="77777777" w:rsidR="002D20E2" w:rsidRDefault="002D20E2">
    <w:pPr>
      <w:pBdr>
        <w:top w:val="nil"/>
        <w:left w:val="nil"/>
        <w:bottom w:val="nil"/>
        <w:right w:val="nil"/>
        <w:between w:val="nil"/>
      </w:pBdr>
      <w:tabs>
        <w:tab w:val="center" w:pos="4252"/>
        <w:tab w:val="right" w:pos="8504"/>
      </w:tabs>
      <w:rPr>
        <w:rFonts w:ascii="Cambria" w:eastAsia="Cambria" w:hAnsi="Cambria" w:cs="Cambria"/>
        <w:color w:val="000000"/>
      </w:rPr>
    </w:pPr>
  </w:p>
  <w:p w14:paraId="1C85185F" w14:textId="77777777" w:rsidR="002D20E2" w:rsidRDefault="002D2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03"/>
    <w:multiLevelType w:val="multilevel"/>
    <w:tmpl w:val="7E6A2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55A05"/>
    <w:multiLevelType w:val="multilevel"/>
    <w:tmpl w:val="584A8CF8"/>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6C3E76"/>
    <w:multiLevelType w:val="multilevel"/>
    <w:tmpl w:val="F0F80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2610D"/>
    <w:multiLevelType w:val="hybridMultilevel"/>
    <w:tmpl w:val="EE5C04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A3FD5"/>
    <w:multiLevelType w:val="hybridMultilevel"/>
    <w:tmpl w:val="2EB41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A57C2"/>
    <w:multiLevelType w:val="hybridMultilevel"/>
    <w:tmpl w:val="62FCB8A6"/>
    <w:lvl w:ilvl="0" w:tplc="7CE280A2">
      <w:start w:val="1"/>
      <w:numFmt w:val="upp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4C0376"/>
    <w:multiLevelType w:val="hybridMultilevel"/>
    <w:tmpl w:val="BD4ECC8C"/>
    <w:lvl w:ilvl="0" w:tplc="D068D272">
      <w:start w:val="2"/>
      <w:numFmt w:val="decimal"/>
      <w:lvlText w:val="%1)"/>
      <w:lvlJc w:val="left"/>
      <w:pPr>
        <w:ind w:left="360" w:hanging="360"/>
      </w:pPr>
      <w:rPr>
        <w:rFonts w:hint="default"/>
        <w:sz w:val="22"/>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9F16B64"/>
    <w:multiLevelType w:val="hybridMultilevel"/>
    <w:tmpl w:val="D96450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0D03E7"/>
    <w:multiLevelType w:val="multilevel"/>
    <w:tmpl w:val="CDB09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0347E8"/>
    <w:multiLevelType w:val="multilevel"/>
    <w:tmpl w:val="C15A45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79D6EC0"/>
    <w:multiLevelType w:val="hybridMultilevel"/>
    <w:tmpl w:val="CF801820"/>
    <w:lvl w:ilvl="0" w:tplc="0F2210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BC4F77"/>
    <w:multiLevelType w:val="hybridMultilevel"/>
    <w:tmpl w:val="8104D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0C0661"/>
    <w:multiLevelType w:val="multilevel"/>
    <w:tmpl w:val="B1F6C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470BBC"/>
    <w:multiLevelType w:val="multilevel"/>
    <w:tmpl w:val="C7083BD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3F64B43"/>
    <w:multiLevelType w:val="multilevel"/>
    <w:tmpl w:val="0BEE1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537298"/>
    <w:multiLevelType w:val="multilevel"/>
    <w:tmpl w:val="DEA285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7590423"/>
    <w:multiLevelType w:val="hybridMultilevel"/>
    <w:tmpl w:val="B5308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9F5F1F"/>
    <w:multiLevelType w:val="hybridMultilevel"/>
    <w:tmpl w:val="8676CE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8"/>
  </w:num>
  <w:num w:numId="2">
    <w:abstractNumId w:val="12"/>
  </w:num>
  <w:num w:numId="3">
    <w:abstractNumId w:val="15"/>
  </w:num>
  <w:num w:numId="4">
    <w:abstractNumId w:val="13"/>
  </w:num>
  <w:num w:numId="5">
    <w:abstractNumId w:val="0"/>
  </w:num>
  <w:num w:numId="6">
    <w:abstractNumId w:val="1"/>
  </w:num>
  <w:num w:numId="7">
    <w:abstractNumId w:val="17"/>
  </w:num>
  <w:num w:numId="8">
    <w:abstractNumId w:val="7"/>
  </w:num>
  <w:num w:numId="9">
    <w:abstractNumId w:val="3"/>
  </w:num>
  <w:num w:numId="10">
    <w:abstractNumId w:val="16"/>
  </w:num>
  <w:num w:numId="11">
    <w:abstractNumId w:val="4"/>
  </w:num>
  <w:num w:numId="12">
    <w:abstractNumId w:val="5"/>
  </w:num>
  <w:num w:numId="13">
    <w:abstractNumId w:val="6"/>
  </w:num>
  <w:num w:numId="14">
    <w:abstractNumId w:val="14"/>
  </w:num>
  <w:num w:numId="15">
    <w:abstractNumId w:val="2"/>
  </w:num>
  <w:num w:numId="16">
    <w:abstractNumId w:val="9"/>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5D"/>
    <w:rsid w:val="0000229D"/>
    <w:rsid w:val="00014B04"/>
    <w:rsid w:val="00033C52"/>
    <w:rsid w:val="00035FD1"/>
    <w:rsid w:val="0008679C"/>
    <w:rsid w:val="000E5479"/>
    <w:rsid w:val="00145A54"/>
    <w:rsid w:val="00160FCB"/>
    <w:rsid w:val="001D4A76"/>
    <w:rsid w:val="00234EF3"/>
    <w:rsid w:val="0025555E"/>
    <w:rsid w:val="00285C04"/>
    <w:rsid w:val="002D20E2"/>
    <w:rsid w:val="003164E7"/>
    <w:rsid w:val="00391E1D"/>
    <w:rsid w:val="003953C5"/>
    <w:rsid w:val="003B6A34"/>
    <w:rsid w:val="003C00EA"/>
    <w:rsid w:val="003D3ED7"/>
    <w:rsid w:val="00470E36"/>
    <w:rsid w:val="00485DF9"/>
    <w:rsid w:val="00493829"/>
    <w:rsid w:val="004A22CF"/>
    <w:rsid w:val="004A5EEA"/>
    <w:rsid w:val="004B3DF4"/>
    <w:rsid w:val="004C4207"/>
    <w:rsid w:val="0051149F"/>
    <w:rsid w:val="005514DA"/>
    <w:rsid w:val="005A3751"/>
    <w:rsid w:val="005F6D4E"/>
    <w:rsid w:val="0061341A"/>
    <w:rsid w:val="00653C9C"/>
    <w:rsid w:val="00661DA0"/>
    <w:rsid w:val="00671165"/>
    <w:rsid w:val="006B0A17"/>
    <w:rsid w:val="006E4886"/>
    <w:rsid w:val="006F5502"/>
    <w:rsid w:val="007328C6"/>
    <w:rsid w:val="00746F3C"/>
    <w:rsid w:val="00770D52"/>
    <w:rsid w:val="00776FF1"/>
    <w:rsid w:val="00804DB8"/>
    <w:rsid w:val="00813719"/>
    <w:rsid w:val="008309AD"/>
    <w:rsid w:val="008C4D0D"/>
    <w:rsid w:val="008E2846"/>
    <w:rsid w:val="0090116F"/>
    <w:rsid w:val="009104EC"/>
    <w:rsid w:val="0092524B"/>
    <w:rsid w:val="009441CF"/>
    <w:rsid w:val="00967E05"/>
    <w:rsid w:val="009C5472"/>
    <w:rsid w:val="00A2599D"/>
    <w:rsid w:val="00A5621A"/>
    <w:rsid w:val="00A95A69"/>
    <w:rsid w:val="00AB1E9B"/>
    <w:rsid w:val="00AC41AE"/>
    <w:rsid w:val="00AE6047"/>
    <w:rsid w:val="00B1029B"/>
    <w:rsid w:val="00B47303"/>
    <w:rsid w:val="00BD4834"/>
    <w:rsid w:val="00C04325"/>
    <w:rsid w:val="00C16081"/>
    <w:rsid w:val="00C305E7"/>
    <w:rsid w:val="00CC2A71"/>
    <w:rsid w:val="00CD5A20"/>
    <w:rsid w:val="00D60839"/>
    <w:rsid w:val="00D70A9C"/>
    <w:rsid w:val="00D96C00"/>
    <w:rsid w:val="00DA1524"/>
    <w:rsid w:val="00DA273C"/>
    <w:rsid w:val="00DA4C57"/>
    <w:rsid w:val="00DB654D"/>
    <w:rsid w:val="00DD4DE8"/>
    <w:rsid w:val="00E432FB"/>
    <w:rsid w:val="00E96F5D"/>
    <w:rsid w:val="00ED16C6"/>
    <w:rsid w:val="00EE40A0"/>
    <w:rsid w:val="00F14095"/>
    <w:rsid w:val="00F178D4"/>
    <w:rsid w:val="00F75FEE"/>
    <w:rsid w:val="00FC18F4"/>
    <w:rsid w:val="00FD12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BDF0"/>
  <w15:docId w15:val="{18A57868-0EA2-4F26-B8CF-71751E5A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character" w:styleId="nfasissutil">
    <w:name w:val="Subtle Emphasis"/>
    <w:basedOn w:val="Fuentedeprrafopredeter"/>
    <w:uiPriority w:val="19"/>
    <w:qFormat/>
    <w:rsid w:val="003B6A3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96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9IQXWGekzW4HWnoiw4bFgWbA==">CgMxLjAyCWguMWZvYjl0ZTIIaC5namRneHMyCWguM2R5NnZrbTIJaC4zMGowemxsMgloLjJzOGV5bzEyCGgudHlqY3d0MgloLjN6bnlzaDcyCWguMmV0OTJwMDIJaC40ZDM0b2c4Mg5oLmlqdjk4cG50Y2Q1czIJaC4yNmluMXJnMgloLjE3ZHA4dnUyCWguM3JkY3JqbjIJaC4xdDNoNXNmOAByITE4dnYzRGhrTjdwN3BFcXZIZ2JLdVNWRHBqNURra2dUbA==</go:docsCustomData>
</go:gDocsCustomXmlDataStorage>
</file>

<file path=customXml/itemProps1.xml><?xml version="1.0" encoding="utf-8"?>
<ds:datastoreItem xmlns:ds="http://schemas.openxmlformats.org/officeDocument/2006/customXml" ds:itemID="{FE0B4DAC-9A69-4D83-A2FE-A5CE9601C2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11875</Words>
  <Characters>65313</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2024-11-07T21:52:00Z</cp:lastPrinted>
  <dcterms:created xsi:type="dcterms:W3CDTF">2024-11-25T17:24:00Z</dcterms:created>
  <dcterms:modified xsi:type="dcterms:W3CDTF">2024-11-25T17:24:00Z</dcterms:modified>
</cp:coreProperties>
</file>