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70E72" w14:textId="77777777" w:rsidR="00945657" w:rsidRPr="009F2B94" w:rsidRDefault="00456533">
      <w:pPr>
        <w:spacing w:before="240"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00823497" w:rsidRPr="009F2B94">
        <w:rPr>
          <w:rFonts w:ascii="Palatino Linotype" w:eastAsia="Palatino Linotype" w:hAnsi="Palatino Linotype" w:cs="Palatino Linotype"/>
        </w:rPr>
        <w:t>a tres de abril</w:t>
      </w:r>
      <w:r w:rsidRPr="009F2B94">
        <w:rPr>
          <w:rFonts w:ascii="Palatino Linotype" w:eastAsia="Palatino Linotype" w:hAnsi="Palatino Linotype" w:cs="Palatino Linotype"/>
        </w:rPr>
        <w:t xml:space="preserve"> </w:t>
      </w:r>
      <w:r w:rsidR="001C7C7B" w:rsidRPr="009F2B94">
        <w:rPr>
          <w:rFonts w:ascii="Palatino Linotype" w:eastAsia="Palatino Linotype" w:hAnsi="Palatino Linotype" w:cs="Palatino Linotype"/>
        </w:rPr>
        <w:t>de dos mil veinticuatro</w:t>
      </w:r>
      <w:r w:rsidRPr="009F2B94">
        <w:rPr>
          <w:rFonts w:ascii="Palatino Linotype" w:eastAsia="Palatino Linotype" w:hAnsi="Palatino Linotype" w:cs="Palatino Linotype"/>
        </w:rPr>
        <w:t xml:space="preserve">. </w:t>
      </w:r>
    </w:p>
    <w:p w14:paraId="3D11F392" w14:textId="699500A1" w:rsidR="00945657" w:rsidRPr="009F2B94" w:rsidRDefault="00456533">
      <w:pPr>
        <w:spacing w:before="240"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b/>
        </w:rPr>
        <w:t>VISTO</w:t>
      </w:r>
      <w:r w:rsidRPr="009F2B94">
        <w:rPr>
          <w:rFonts w:ascii="Palatino Linotype" w:eastAsia="Palatino Linotype" w:hAnsi="Palatino Linotype" w:cs="Palatino Linotype"/>
        </w:rPr>
        <w:t xml:space="preserve"> el expediente formado con motivo del recurso de revisión </w:t>
      </w:r>
      <w:r w:rsidR="001C7C7B" w:rsidRPr="009F2B94">
        <w:rPr>
          <w:rFonts w:ascii="Palatino Linotype" w:eastAsia="Palatino Linotype" w:hAnsi="Palatino Linotype" w:cs="Palatino Linotype"/>
          <w:b/>
        </w:rPr>
        <w:t>06039</w:t>
      </w:r>
      <w:r w:rsidR="006B571A" w:rsidRPr="009F2B94">
        <w:rPr>
          <w:rFonts w:ascii="Palatino Linotype" w:eastAsia="Palatino Linotype" w:hAnsi="Palatino Linotype" w:cs="Palatino Linotype"/>
          <w:b/>
        </w:rPr>
        <w:t>/INFOEM/IP/RR/2023</w:t>
      </w:r>
      <w:r w:rsidRPr="009F2B94">
        <w:rPr>
          <w:rFonts w:ascii="Palatino Linotype" w:eastAsia="Palatino Linotype" w:hAnsi="Palatino Linotype" w:cs="Palatino Linotype"/>
        </w:rPr>
        <w:t xml:space="preserve">, </w:t>
      </w:r>
      <w:r w:rsidR="006B571A" w:rsidRPr="009F2B94">
        <w:rPr>
          <w:rFonts w:ascii="Palatino Linotype" w:eastAsia="Palatino Linotype" w:hAnsi="Palatino Linotype" w:cs="Palatino Linotype"/>
        </w:rPr>
        <w:t>interpuesto por</w:t>
      </w:r>
      <w:r w:rsidR="006B571A" w:rsidRPr="009F2B94">
        <w:rPr>
          <w:rFonts w:ascii="Palatino Linotype" w:eastAsia="Palatino Linotype" w:hAnsi="Palatino Linotype" w:cs="Palatino Linotype"/>
          <w:b/>
        </w:rPr>
        <w:t xml:space="preserve"> </w:t>
      </w:r>
      <w:r w:rsidR="008B5069">
        <w:rPr>
          <w:rFonts w:ascii="Palatino Linotype" w:eastAsia="Palatino Linotype" w:hAnsi="Palatino Linotype" w:cs="Palatino Linotype"/>
          <w:b/>
        </w:rPr>
        <w:t>XXXXXX XXX XXXXXXXXXX</w:t>
      </w:r>
      <w:r w:rsidR="006B571A" w:rsidRPr="009F2B94">
        <w:rPr>
          <w:rFonts w:ascii="Palatino Linotype" w:eastAsia="Palatino Linotype" w:hAnsi="Palatino Linotype" w:cs="Palatino Linotype"/>
        </w:rPr>
        <w:t xml:space="preserve">, en lo sucesivo la parte </w:t>
      </w:r>
      <w:r w:rsidR="006B571A" w:rsidRPr="009F2B94">
        <w:rPr>
          <w:rFonts w:ascii="Palatino Linotype" w:eastAsia="Palatino Linotype" w:hAnsi="Palatino Linotype" w:cs="Palatino Linotype"/>
          <w:b/>
        </w:rPr>
        <w:t>RECURRENTE</w:t>
      </w:r>
      <w:r w:rsidRPr="009F2B94">
        <w:rPr>
          <w:rFonts w:ascii="Palatino Linotype" w:eastAsia="Palatino Linotype" w:hAnsi="Palatino Linotype" w:cs="Palatino Linotype"/>
          <w:b/>
        </w:rPr>
        <w:t>,</w:t>
      </w:r>
      <w:r w:rsidRPr="009F2B94">
        <w:rPr>
          <w:rFonts w:ascii="Palatino Linotype" w:eastAsia="Palatino Linotype" w:hAnsi="Palatino Linotype" w:cs="Palatino Linotype"/>
        </w:rPr>
        <w:t xml:space="preserve"> en contra de la respuesta a su solicitud de información con número de folio</w:t>
      </w:r>
      <w:r w:rsidRPr="009F2B94">
        <w:rPr>
          <w:rFonts w:ascii="Palatino Linotype" w:eastAsia="Palatino Linotype" w:hAnsi="Palatino Linotype" w:cs="Palatino Linotype"/>
          <w:b/>
        </w:rPr>
        <w:t xml:space="preserve"> </w:t>
      </w:r>
      <w:r w:rsidR="001C7C7B" w:rsidRPr="009F2B94">
        <w:rPr>
          <w:rFonts w:ascii="Palatino Linotype" w:eastAsia="Palatino Linotype" w:hAnsi="Palatino Linotype" w:cs="Palatino Linotype"/>
          <w:b/>
        </w:rPr>
        <w:t>00117/OASCUATIZC/IP/2023</w:t>
      </w:r>
      <w:r w:rsidRPr="009F2B94">
        <w:rPr>
          <w:rFonts w:ascii="Palatino Linotype" w:eastAsia="Palatino Linotype" w:hAnsi="Palatino Linotype" w:cs="Palatino Linotype"/>
          <w:b/>
        </w:rPr>
        <w:t xml:space="preserve">, </w:t>
      </w:r>
      <w:r w:rsidR="0035041B" w:rsidRPr="009F2B94">
        <w:rPr>
          <w:rFonts w:ascii="Palatino Linotype" w:eastAsia="Palatino Linotype" w:hAnsi="Palatino Linotype" w:cs="Palatino Linotype"/>
        </w:rPr>
        <w:t>por parte del</w:t>
      </w:r>
      <w:r w:rsidR="002B00D8" w:rsidRPr="009F2B94">
        <w:rPr>
          <w:rFonts w:ascii="Palatino Linotype" w:eastAsia="Palatino Linotype" w:hAnsi="Palatino Linotype" w:cs="Palatino Linotype"/>
        </w:rPr>
        <w:t xml:space="preserve"> </w:t>
      </w:r>
      <w:r w:rsidR="001C7C7B" w:rsidRPr="009F2B94">
        <w:rPr>
          <w:rFonts w:ascii="Palatino Linotype" w:eastAsia="Palatino Linotype" w:hAnsi="Palatino Linotype" w:cs="Palatino Linotype"/>
          <w:b/>
        </w:rPr>
        <w:t>Organismo Público Descentralizado Municipal para la Prestación de Los Servicios de Agua Potable Alcantarillado y Saneamiento de Cuautitlán Izcalli denominado OPERAGUA, O.P.D.M.</w:t>
      </w:r>
      <w:r w:rsidRPr="009F2B94">
        <w:rPr>
          <w:rFonts w:ascii="Palatino Linotype" w:eastAsia="Palatino Linotype" w:hAnsi="Palatino Linotype" w:cs="Palatino Linotype"/>
          <w:b/>
        </w:rPr>
        <w:t xml:space="preserve">, </w:t>
      </w:r>
      <w:r w:rsidRPr="009F2B94">
        <w:rPr>
          <w:rFonts w:ascii="Palatino Linotype" w:eastAsia="Palatino Linotype" w:hAnsi="Palatino Linotype" w:cs="Palatino Linotype"/>
        </w:rPr>
        <w:t xml:space="preserve">en lo sucesivo el </w:t>
      </w:r>
      <w:r w:rsidRPr="009F2B94">
        <w:rPr>
          <w:rFonts w:ascii="Palatino Linotype" w:eastAsia="Palatino Linotype" w:hAnsi="Palatino Linotype" w:cs="Palatino Linotype"/>
          <w:b/>
        </w:rPr>
        <w:t xml:space="preserve">SUJETO OBLIGADO, </w:t>
      </w:r>
      <w:r w:rsidRPr="009F2B94">
        <w:rPr>
          <w:rFonts w:ascii="Palatino Linotype" w:eastAsia="Palatino Linotype" w:hAnsi="Palatino Linotype" w:cs="Palatino Linotype"/>
        </w:rPr>
        <w:t xml:space="preserve">se procede a dictar la presente resolución con base en los siguientes: </w:t>
      </w:r>
    </w:p>
    <w:p w14:paraId="74B9FECE" w14:textId="77777777" w:rsidR="00945657" w:rsidRPr="009F2B94" w:rsidRDefault="00456533">
      <w:pPr>
        <w:spacing w:before="240" w:after="240" w:line="360" w:lineRule="auto"/>
        <w:jc w:val="center"/>
        <w:rPr>
          <w:rFonts w:ascii="Palatino Linotype" w:eastAsia="Palatino Linotype" w:hAnsi="Palatino Linotype" w:cs="Palatino Linotype"/>
          <w:b/>
        </w:rPr>
      </w:pPr>
      <w:r w:rsidRPr="009F2B94">
        <w:rPr>
          <w:rFonts w:ascii="Palatino Linotype" w:eastAsia="Palatino Linotype" w:hAnsi="Palatino Linotype" w:cs="Palatino Linotype"/>
          <w:b/>
        </w:rPr>
        <w:t>I. A N T E C E D E N T E S</w:t>
      </w:r>
    </w:p>
    <w:p w14:paraId="1E710BB7" w14:textId="77777777" w:rsidR="00945657" w:rsidRPr="009F2B94" w:rsidRDefault="00456533">
      <w:pPr>
        <w:spacing w:before="240"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b/>
        </w:rPr>
        <w:t>1. Solicitud de acceso a la información.</w:t>
      </w:r>
      <w:r w:rsidRPr="009F2B94">
        <w:rPr>
          <w:rFonts w:ascii="Palatino Linotype" w:eastAsia="Palatino Linotype" w:hAnsi="Palatino Linotype" w:cs="Palatino Linotype"/>
        </w:rPr>
        <w:t xml:space="preserve"> Con fecha </w:t>
      </w:r>
      <w:r w:rsidR="001C7C7B" w:rsidRPr="009F2B94">
        <w:rPr>
          <w:rFonts w:ascii="Palatino Linotype" w:eastAsia="Palatino Linotype" w:hAnsi="Palatino Linotype" w:cs="Palatino Linotype"/>
          <w:b/>
        </w:rPr>
        <w:t>veintidós</w:t>
      </w:r>
      <w:r w:rsidR="006B571A" w:rsidRPr="009F2B94">
        <w:rPr>
          <w:rFonts w:ascii="Palatino Linotype" w:eastAsia="Palatino Linotype" w:hAnsi="Palatino Linotype" w:cs="Palatino Linotype"/>
          <w:b/>
        </w:rPr>
        <w:t xml:space="preserve"> de</w:t>
      </w:r>
      <w:r w:rsidR="001C7C7B" w:rsidRPr="009F2B94">
        <w:rPr>
          <w:rFonts w:ascii="Palatino Linotype" w:eastAsia="Palatino Linotype" w:hAnsi="Palatino Linotype" w:cs="Palatino Linotype"/>
          <w:b/>
        </w:rPr>
        <w:t xml:space="preserve"> agosto</w:t>
      </w:r>
      <w:r w:rsidR="006B571A" w:rsidRPr="009F2B94">
        <w:rPr>
          <w:rFonts w:ascii="Palatino Linotype" w:eastAsia="Palatino Linotype" w:hAnsi="Palatino Linotype" w:cs="Palatino Linotype"/>
          <w:b/>
        </w:rPr>
        <w:t xml:space="preserve"> de dos mil veintitrés</w:t>
      </w:r>
      <w:r w:rsidRPr="009F2B94">
        <w:rPr>
          <w:rFonts w:ascii="Palatino Linotype" w:eastAsia="Palatino Linotype" w:hAnsi="Palatino Linotype" w:cs="Palatino Linotype"/>
          <w:b/>
        </w:rPr>
        <w:t>,</w:t>
      </w:r>
      <w:r w:rsidRPr="009F2B94">
        <w:rPr>
          <w:rFonts w:ascii="Palatino Linotype" w:eastAsia="Palatino Linotype" w:hAnsi="Palatino Linotype" w:cs="Palatino Linotype"/>
        </w:rPr>
        <w:t xml:space="preserve"> la parte </w:t>
      </w:r>
      <w:r w:rsidRPr="009F2B94">
        <w:rPr>
          <w:rFonts w:ascii="Palatino Linotype" w:eastAsia="Palatino Linotype" w:hAnsi="Palatino Linotype" w:cs="Palatino Linotype"/>
          <w:b/>
        </w:rPr>
        <w:t xml:space="preserve">RECURRENTE </w:t>
      </w:r>
      <w:r w:rsidRPr="009F2B94">
        <w:rPr>
          <w:rFonts w:ascii="Palatino Linotype" w:eastAsia="Palatino Linotype" w:hAnsi="Palatino Linotype" w:cs="Palatino Linotype"/>
        </w:rPr>
        <w:t xml:space="preserve">presentó, a través del Sistema de Acceso a la Información Mexiquense, en lo subsecuente el </w:t>
      </w:r>
      <w:r w:rsidRPr="009F2B94">
        <w:rPr>
          <w:rFonts w:ascii="Palatino Linotype" w:eastAsia="Palatino Linotype" w:hAnsi="Palatino Linotype" w:cs="Palatino Linotype"/>
          <w:b/>
        </w:rPr>
        <w:t>SAIMEX,</w:t>
      </w:r>
      <w:r w:rsidRPr="009F2B94">
        <w:rPr>
          <w:rFonts w:ascii="Palatino Linotype" w:eastAsia="Palatino Linotype" w:hAnsi="Palatino Linotype" w:cs="Palatino Linotype"/>
        </w:rPr>
        <w:t xml:space="preserve"> ante el </w:t>
      </w:r>
      <w:r w:rsidRPr="009F2B94">
        <w:rPr>
          <w:rFonts w:ascii="Palatino Linotype" w:eastAsia="Palatino Linotype" w:hAnsi="Palatino Linotype" w:cs="Palatino Linotype"/>
          <w:b/>
        </w:rPr>
        <w:t>SUJETO OBLIGADO</w:t>
      </w:r>
      <w:r w:rsidRPr="009F2B94">
        <w:rPr>
          <w:rFonts w:ascii="Palatino Linotype" w:eastAsia="Palatino Linotype" w:hAnsi="Palatino Linotype" w:cs="Palatino Linotype"/>
        </w:rPr>
        <w:t>, la solicitud de acceso a la información pública, a la que se le asignó el número</w:t>
      </w:r>
      <w:r w:rsidRPr="009F2B94">
        <w:rPr>
          <w:rFonts w:ascii="Palatino Linotype" w:eastAsia="Palatino Linotype" w:hAnsi="Palatino Linotype" w:cs="Palatino Linotype"/>
          <w:b/>
        </w:rPr>
        <w:t xml:space="preserve"> </w:t>
      </w:r>
      <w:r w:rsidR="001C7C7B" w:rsidRPr="009F2B94">
        <w:rPr>
          <w:rFonts w:ascii="Palatino Linotype" w:eastAsia="Palatino Linotype" w:hAnsi="Palatino Linotype" w:cs="Palatino Linotype"/>
          <w:b/>
        </w:rPr>
        <w:t>00117/OASCUATIZC/IP/2023</w:t>
      </w:r>
      <w:r w:rsidRPr="009F2B94">
        <w:rPr>
          <w:rFonts w:ascii="Palatino Linotype" w:eastAsia="Palatino Linotype" w:hAnsi="Palatino Linotype" w:cs="Palatino Linotype"/>
          <w:b/>
        </w:rPr>
        <w:t xml:space="preserve">, </w:t>
      </w:r>
      <w:r w:rsidRPr="009F2B94">
        <w:rPr>
          <w:rFonts w:ascii="Palatino Linotype" w:eastAsia="Palatino Linotype" w:hAnsi="Palatino Linotype" w:cs="Palatino Linotype"/>
        </w:rPr>
        <w:t xml:space="preserve">mediante la cual requirió la información siguiente: </w:t>
      </w:r>
    </w:p>
    <w:p w14:paraId="71DB2E17" w14:textId="77777777" w:rsidR="00945657" w:rsidRPr="009F2B94" w:rsidRDefault="00456533">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9F2B94">
        <w:rPr>
          <w:rFonts w:ascii="Palatino Linotype" w:eastAsia="Palatino Linotype" w:hAnsi="Palatino Linotype" w:cs="Palatino Linotype"/>
          <w:i/>
          <w:sz w:val="22"/>
          <w:szCs w:val="22"/>
        </w:rPr>
        <w:lastRenderedPageBreak/>
        <w:t>“</w:t>
      </w:r>
      <w:r w:rsidR="001C7C7B" w:rsidRPr="009F2B94">
        <w:rPr>
          <w:rFonts w:ascii="Palatino Linotype" w:eastAsia="Palatino Linotype" w:hAnsi="Palatino Linotype" w:cs="Palatino Linotype"/>
          <w:i/>
          <w:sz w:val="22"/>
          <w:szCs w:val="22"/>
        </w:rPr>
        <w:t xml:space="preserve">requiero certificaciones de las personas que </w:t>
      </w:r>
      <w:proofErr w:type="spellStart"/>
      <w:r w:rsidR="001C7C7B" w:rsidRPr="009F2B94">
        <w:rPr>
          <w:rFonts w:ascii="Palatino Linotype" w:eastAsia="Palatino Linotype" w:hAnsi="Palatino Linotype" w:cs="Palatino Linotype"/>
          <w:i/>
          <w:sz w:val="22"/>
          <w:szCs w:val="22"/>
        </w:rPr>
        <w:t>estan</w:t>
      </w:r>
      <w:proofErr w:type="spellEnd"/>
      <w:r w:rsidR="001C7C7B" w:rsidRPr="009F2B94">
        <w:rPr>
          <w:rFonts w:ascii="Palatino Linotype" w:eastAsia="Palatino Linotype" w:hAnsi="Palatino Linotype" w:cs="Palatino Linotype"/>
          <w:i/>
          <w:sz w:val="22"/>
          <w:szCs w:val="22"/>
        </w:rPr>
        <w:t xml:space="preserve"> obligadas a tenerlas por ley en el organismo</w:t>
      </w:r>
      <w:r w:rsidRPr="009F2B94">
        <w:rPr>
          <w:rFonts w:ascii="Palatino Linotype" w:eastAsia="Palatino Linotype" w:hAnsi="Palatino Linotype" w:cs="Palatino Linotype"/>
          <w:i/>
          <w:sz w:val="22"/>
          <w:szCs w:val="22"/>
        </w:rPr>
        <w:t>” (Sic)</w:t>
      </w:r>
    </w:p>
    <w:p w14:paraId="0084148E" w14:textId="77777777" w:rsidR="00945657" w:rsidRPr="009F2B94" w:rsidRDefault="00945657">
      <w:pPr>
        <w:spacing w:before="240"/>
        <w:ind w:left="851" w:right="902"/>
        <w:jc w:val="both"/>
        <w:rPr>
          <w:rFonts w:ascii="Palatino Linotype" w:eastAsia="Palatino Linotype" w:hAnsi="Palatino Linotype" w:cs="Palatino Linotype"/>
          <w:i/>
          <w:sz w:val="22"/>
          <w:szCs w:val="22"/>
        </w:rPr>
      </w:pPr>
    </w:p>
    <w:p w14:paraId="66154A26" w14:textId="77777777" w:rsidR="00945657" w:rsidRPr="009F2B94" w:rsidRDefault="00456533">
      <w:pP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b/>
        </w:rPr>
        <w:t>Modalidad de Entrega:</w:t>
      </w:r>
      <w:r w:rsidRPr="009F2B94">
        <w:rPr>
          <w:rFonts w:ascii="Palatino Linotype" w:eastAsia="Palatino Linotype" w:hAnsi="Palatino Linotype" w:cs="Palatino Linotype"/>
        </w:rPr>
        <w:t xml:space="preserve"> A través de SAIMEX.</w:t>
      </w:r>
    </w:p>
    <w:p w14:paraId="59CA8758" w14:textId="77777777" w:rsidR="00F74D18" w:rsidRPr="009F2B94" w:rsidRDefault="00F74D18">
      <w:pPr>
        <w:spacing w:line="360" w:lineRule="auto"/>
        <w:jc w:val="both"/>
        <w:rPr>
          <w:rFonts w:ascii="Palatino Linotype" w:eastAsia="Palatino Linotype" w:hAnsi="Palatino Linotype" w:cs="Palatino Linotype"/>
        </w:rPr>
      </w:pPr>
    </w:p>
    <w:p w14:paraId="49B723B8" w14:textId="77777777" w:rsidR="00945657" w:rsidRPr="009F2B94" w:rsidRDefault="00456533">
      <w:pPr>
        <w:spacing w:after="240" w:line="360" w:lineRule="auto"/>
        <w:jc w:val="both"/>
        <w:rPr>
          <w:rFonts w:ascii="Palatino Linotype" w:eastAsia="Palatino Linotype" w:hAnsi="Palatino Linotype" w:cs="Palatino Linotype"/>
          <w:i/>
          <w:sz w:val="22"/>
          <w:szCs w:val="22"/>
        </w:rPr>
      </w:pPr>
      <w:r w:rsidRPr="009F2B94">
        <w:rPr>
          <w:rFonts w:ascii="Palatino Linotype" w:eastAsia="Palatino Linotype" w:hAnsi="Palatino Linotype" w:cs="Palatino Linotype"/>
          <w:b/>
        </w:rPr>
        <w:t xml:space="preserve">2. Respuesta. </w:t>
      </w:r>
      <w:r w:rsidRPr="009F2B94">
        <w:rPr>
          <w:rFonts w:ascii="Palatino Linotype" w:eastAsia="Palatino Linotype" w:hAnsi="Palatino Linotype" w:cs="Palatino Linotype"/>
        </w:rPr>
        <w:t xml:space="preserve">Con fecha </w:t>
      </w:r>
      <w:r w:rsidR="008F010A" w:rsidRPr="009F2B94">
        <w:rPr>
          <w:rFonts w:ascii="Palatino Linotype" w:eastAsia="Palatino Linotype" w:hAnsi="Palatino Linotype" w:cs="Palatino Linotype"/>
          <w:b/>
        </w:rPr>
        <w:t>doce de septiembre</w:t>
      </w:r>
      <w:r w:rsidR="00896A2C" w:rsidRPr="009F2B94">
        <w:rPr>
          <w:rFonts w:ascii="Palatino Linotype" w:eastAsia="Palatino Linotype" w:hAnsi="Palatino Linotype" w:cs="Palatino Linotype"/>
          <w:b/>
        </w:rPr>
        <w:t xml:space="preserve"> de dos mil veintitrés</w:t>
      </w:r>
      <w:r w:rsidRPr="009F2B94">
        <w:rPr>
          <w:rFonts w:ascii="Palatino Linotype" w:eastAsia="Palatino Linotype" w:hAnsi="Palatino Linotype" w:cs="Palatino Linotype"/>
        </w:rPr>
        <w:t xml:space="preserve">, el </w:t>
      </w:r>
      <w:r w:rsidRPr="009F2B94">
        <w:rPr>
          <w:rFonts w:ascii="Palatino Linotype" w:eastAsia="Palatino Linotype" w:hAnsi="Palatino Linotype" w:cs="Palatino Linotype"/>
          <w:b/>
        </w:rPr>
        <w:t xml:space="preserve">SUJETO OBLIGADO </w:t>
      </w:r>
      <w:r w:rsidRPr="009F2B94">
        <w:rPr>
          <w:rFonts w:ascii="Palatino Linotype" w:eastAsia="Palatino Linotype" w:hAnsi="Palatino Linotype" w:cs="Palatino Linotype"/>
        </w:rPr>
        <w:t xml:space="preserve">envió su respuesta a la solicitud de acceso a la información a través de SAIMEX, sustancialmente en los términos siguientes: </w:t>
      </w:r>
      <w:r w:rsidRPr="009F2B94">
        <w:rPr>
          <w:rFonts w:ascii="Palatino Linotype" w:eastAsia="Palatino Linotype" w:hAnsi="Palatino Linotype" w:cs="Palatino Linotype"/>
          <w:i/>
          <w:sz w:val="22"/>
          <w:szCs w:val="22"/>
        </w:rPr>
        <w:t xml:space="preserve">  </w:t>
      </w:r>
    </w:p>
    <w:p w14:paraId="11E22123" w14:textId="77777777" w:rsidR="00945657" w:rsidRPr="009F2B94" w:rsidRDefault="00456533" w:rsidP="001C7C7B">
      <w:pPr>
        <w:tabs>
          <w:tab w:val="left" w:pos="4678"/>
        </w:tabs>
        <w:spacing w:before="240"/>
        <w:ind w:left="851" w:right="902"/>
        <w:jc w:val="both"/>
        <w:rPr>
          <w:rFonts w:ascii="Palatino Linotype" w:eastAsia="Palatino Linotype" w:hAnsi="Palatino Linotype" w:cs="Palatino Linotype"/>
          <w:i/>
          <w:sz w:val="22"/>
          <w:szCs w:val="22"/>
        </w:rPr>
      </w:pPr>
      <w:r w:rsidRPr="009F2B94">
        <w:rPr>
          <w:rFonts w:ascii="Palatino Linotype" w:eastAsia="Palatino Linotype" w:hAnsi="Palatino Linotype" w:cs="Palatino Linotype"/>
          <w:i/>
          <w:sz w:val="22"/>
          <w:szCs w:val="22"/>
        </w:rPr>
        <w:t>“…</w:t>
      </w:r>
      <w:r w:rsidR="001C7C7B" w:rsidRPr="009F2B94">
        <w:rPr>
          <w:rFonts w:ascii="Palatino Linotype" w:eastAsia="Palatino Linotype" w:hAnsi="Palatino Linotype" w:cs="Palatino Linotype"/>
          <w:i/>
          <w:sz w:val="22"/>
          <w:szCs w:val="22"/>
        </w:rPr>
        <w:t>Le envío archivos electrónicos con respuesta a su solicitud de información con número de folio SAIMEX 00117/OASCUATIZC/IP/2023</w:t>
      </w:r>
      <w:r w:rsidRPr="009F2B94">
        <w:rPr>
          <w:rFonts w:ascii="Palatino Linotype" w:eastAsia="Palatino Linotype" w:hAnsi="Palatino Linotype" w:cs="Palatino Linotype"/>
          <w:i/>
          <w:sz w:val="22"/>
          <w:szCs w:val="22"/>
        </w:rPr>
        <w:t>...” (Sic)</w:t>
      </w:r>
    </w:p>
    <w:p w14:paraId="2B1E06A5" w14:textId="77777777" w:rsidR="001C7C7B" w:rsidRPr="009F2B94" w:rsidRDefault="001C7C7B" w:rsidP="001C7C7B">
      <w:pPr>
        <w:spacing w:after="240" w:line="360" w:lineRule="auto"/>
        <w:contextualSpacing/>
        <w:jc w:val="both"/>
        <w:rPr>
          <w:rFonts w:ascii="Palatino Linotype" w:eastAsia="Palatino Linotype" w:hAnsi="Palatino Linotype" w:cs="Palatino Linotype"/>
        </w:rPr>
      </w:pPr>
    </w:p>
    <w:p w14:paraId="39F1B3FF" w14:textId="77777777" w:rsidR="001C7C7B" w:rsidRPr="009F2B94" w:rsidRDefault="00896A2C" w:rsidP="001C7C7B">
      <w:pPr>
        <w:spacing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w:t>
      </w:r>
      <w:hyperlink r:id="rId8" w:tgtFrame="_blank" w:history="1">
        <w:r w:rsidR="001C7C7B" w:rsidRPr="009F2B94">
          <w:rPr>
            <w:rFonts w:ascii="Palatino Linotype" w:eastAsia="Palatino Linotype" w:hAnsi="Palatino Linotype" w:cs="Palatino Linotype"/>
          </w:rPr>
          <w:t>CONTESTACIÓN SAIMEX 117.pdf</w:t>
        </w:r>
      </w:hyperlink>
      <w:r w:rsidR="001C7C7B" w:rsidRPr="009F2B94">
        <w:rPr>
          <w:rFonts w:ascii="Palatino Linotype" w:eastAsia="Palatino Linotype" w:hAnsi="Palatino Linotype" w:cs="Palatino Linotype"/>
        </w:rPr>
        <w:t xml:space="preserve">”, el cual contiene el oficio número DAF/0561/2023, por medio del cual la Directora de </w:t>
      </w:r>
      <w:r w:rsidR="00535FC8" w:rsidRPr="009F2B94">
        <w:rPr>
          <w:rFonts w:ascii="Palatino Linotype" w:eastAsia="Palatino Linotype" w:hAnsi="Palatino Linotype" w:cs="Palatino Linotype"/>
        </w:rPr>
        <w:t>Administración</w:t>
      </w:r>
      <w:r w:rsidR="001C7C7B" w:rsidRPr="009F2B94">
        <w:rPr>
          <w:rFonts w:ascii="Palatino Linotype" w:eastAsia="Palatino Linotype" w:hAnsi="Palatino Linotype" w:cs="Palatino Linotype"/>
        </w:rPr>
        <w:t xml:space="preserve"> y Finanzas, informó </w:t>
      </w:r>
      <w:r w:rsidR="0066711B" w:rsidRPr="009F2B94">
        <w:rPr>
          <w:rFonts w:ascii="Palatino Linotype" w:eastAsia="Palatino Linotype" w:hAnsi="Palatino Linotype" w:cs="Palatino Linotype"/>
        </w:rPr>
        <w:t>que anexaba los documentos existentes en los expediente laborales de los servidores públicos a certificarse.</w:t>
      </w:r>
    </w:p>
    <w:p w14:paraId="0892FF21" w14:textId="77777777" w:rsidR="0066711B" w:rsidRPr="009F2B94" w:rsidRDefault="0066711B" w:rsidP="001C7C7B">
      <w:pPr>
        <w:spacing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Por otro lado, informó que para el caso del Director General del Organismo, hizo del conocimiento al solicitante que, en el caso de la certificación de competencia laboral en la</w:t>
      </w:r>
      <w:r w:rsidR="00141EC8" w:rsidRPr="009F2B94">
        <w:rPr>
          <w:rFonts w:ascii="Palatino Linotype" w:eastAsia="Palatino Linotype" w:hAnsi="Palatino Linotype" w:cs="Palatino Linotype"/>
        </w:rPr>
        <w:t xml:space="preserve"> materia </w:t>
      </w:r>
      <w:r w:rsidRPr="009F2B94">
        <w:rPr>
          <w:rFonts w:ascii="Palatino Linotype" w:eastAsia="Palatino Linotype" w:hAnsi="Palatino Linotype" w:cs="Palatino Linotype"/>
        </w:rPr>
        <w:t xml:space="preserve">del cargo que se desempeñara, este requisito podrá acreditarse dentro de los seis meses siguientes a la fecha en que inicie sus funciones, lo anterior de acuerdo a lo señalado por el artículo 32 de la Ley Orgánica Municipal del Estado de México.  </w:t>
      </w:r>
    </w:p>
    <w:p w14:paraId="0A523F07" w14:textId="77777777" w:rsidR="00896A2C" w:rsidRPr="009F2B94" w:rsidRDefault="001C7C7B" w:rsidP="001C7C7B">
      <w:pPr>
        <w:spacing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lastRenderedPageBreak/>
        <w:t>“</w:t>
      </w:r>
      <w:hyperlink r:id="rId9" w:tgtFrame="_blank" w:history="1">
        <w:r w:rsidRPr="009F2B94">
          <w:rPr>
            <w:rFonts w:ascii="Palatino Linotype" w:eastAsia="Palatino Linotype" w:hAnsi="Palatino Linotype" w:cs="Palatino Linotype"/>
          </w:rPr>
          <w:t>CERTIFICACIONES.pdf</w:t>
        </w:r>
      </w:hyperlink>
      <w:r w:rsidRPr="009F2B94">
        <w:rPr>
          <w:rFonts w:ascii="Palatino Linotype" w:eastAsia="Palatino Linotype" w:hAnsi="Palatino Linotype" w:cs="Palatino Linotype"/>
        </w:rPr>
        <w:t xml:space="preserve">”, </w:t>
      </w:r>
      <w:r w:rsidR="0066711B" w:rsidRPr="009F2B94">
        <w:rPr>
          <w:rFonts w:ascii="Palatino Linotype" w:eastAsia="Palatino Linotype" w:hAnsi="Palatino Linotype" w:cs="Palatino Linotype"/>
        </w:rPr>
        <w:t>el cual contiene las certificaciones de competencia laboral de la Tit</w:t>
      </w:r>
      <w:r w:rsidR="00764996" w:rsidRPr="009F2B94">
        <w:rPr>
          <w:rFonts w:ascii="Palatino Linotype" w:eastAsia="Palatino Linotype" w:hAnsi="Palatino Linotype" w:cs="Palatino Linotype"/>
        </w:rPr>
        <w:t>ular de la Contraloría</w:t>
      </w:r>
      <w:r w:rsidR="0066711B" w:rsidRPr="009F2B94">
        <w:rPr>
          <w:rFonts w:ascii="Palatino Linotype" w:eastAsia="Palatino Linotype" w:hAnsi="Palatino Linotype" w:cs="Palatino Linotype"/>
        </w:rPr>
        <w:t xml:space="preserve"> y Titular de la Unidad de Transparencia. </w:t>
      </w:r>
    </w:p>
    <w:p w14:paraId="10489F33" w14:textId="77777777" w:rsidR="00E0017C" w:rsidRPr="009F2B94" w:rsidRDefault="0066711B" w:rsidP="00896A2C">
      <w:pPr>
        <w:spacing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 xml:space="preserve">Sin embargo, se observa que las remitió en una versión pública sin acompañar el acuerdo de su Comité de Transparencia por medio del cual motivara y fundara los apartados que se suprimieron de dichas certificaciones. </w:t>
      </w:r>
    </w:p>
    <w:p w14:paraId="4D102F15" w14:textId="77777777" w:rsidR="00945657" w:rsidRPr="009F2B94" w:rsidRDefault="00456533">
      <w:pPr>
        <w:spacing w:before="240" w:after="240" w:line="360" w:lineRule="auto"/>
        <w:ind w:right="49"/>
        <w:jc w:val="both"/>
        <w:rPr>
          <w:rFonts w:ascii="Palatino Linotype" w:eastAsia="Palatino Linotype" w:hAnsi="Palatino Linotype" w:cs="Palatino Linotype"/>
        </w:rPr>
      </w:pPr>
      <w:r w:rsidRPr="009F2B94">
        <w:rPr>
          <w:rFonts w:ascii="Palatino Linotype" w:eastAsia="Palatino Linotype" w:hAnsi="Palatino Linotype" w:cs="Palatino Linotype"/>
          <w:b/>
        </w:rPr>
        <w:t xml:space="preserve">3. Interposición del recurso de revisión. </w:t>
      </w:r>
      <w:r w:rsidRPr="009F2B94">
        <w:rPr>
          <w:rFonts w:ascii="Palatino Linotype" w:eastAsia="Palatino Linotype" w:hAnsi="Palatino Linotype" w:cs="Palatino Linotype"/>
        </w:rPr>
        <w:t xml:space="preserve">Inconforme con los términos de la respuesta emitida por parte del </w:t>
      </w:r>
      <w:r w:rsidRPr="009F2B94">
        <w:rPr>
          <w:rFonts w:ascii="Palatino Linotype" w:eastAsia="Palatino Linotype" w:hAnsi="Palatino Linotype" w:cs="Palatino Linotype"/>
          <w:b/>
        </w:rPr>
        <w:t>SUJETO OBLIGADO</w:t>
      </w:r>
      <w:r w:rsidRPr="009F2B94">
        <w:rPr>
          <w:rFonts w:ascii="Palatino Linotype" w:eastAsia="Palatino Linotype" w:hAnsi="Palatino Linotype" w:cs="Palatino Linotype"/>
        </w:rPr>
        <w:t xml:space="preserve">, el </w:t>
      </w:r>
      <w:r w:rsidR="0066711B" w:rsidRPr="009F2B94">
        <w:rPr>
          <w:rFonts w:ascii="Palatino Linotype" w:eastAsia="Palatino Linotype" w:hAnsi="Palatino Linotype" w:cs="Palatino Linotype"/>
          <w:b/>
        </w:rPr>
        <w:t>trece de septiembre</w:t>
      </w:r>
      <w:r w:rsidR="00E0017C" w:rsidRPr="009F2B94">
        <w:rPr>
          <w:rFonts w:ascii="Palatino Linotype" w:eastAsia="Palatino Linotype" w:hAnsi="Palatino Linotype" w:cs="Palatino Linotype"/>
          <w:b/>
        </w:rPr>
        <w:t xml:space="preserve"> del dos mil veintitrés</w:t>
      </w:r>
      <w:r w:rsidRPr="009F2B94">
        <w:rPr>
          <w:rFonts w:ascii="Palatino Linotype" w:eastAsia="Palatino Linotype" w:hAnsi="Palatino Linotype" w:cs="Palatino Linotype"/>
          <w:b/>
        </w:rPr>
        <w:t>,</w:t>
      </w:r>
      <w:r w:rsidRPr="009F2B94">
        <w:rPr>
          <w:rFonts w:ascii="Palatino Linotype" w:eastAsia="Palatino Linotype" w:hAnsi="Palatino Linotype" w:cs="Palatino Linotype"/>
        </w:rPr>
        <w:t xml:space="preserve"> la parte recurrente interpuso el recurso de revisión a través de </w:t>
      </w:r>
      <w:r w:rsidRPr="009F2B94">
        <w:rPr>
          <w:rFonts w:ascii="Palatino Linotype" w:eastAsia="Palatino Linotype" w:hAnsi="Palatino Linotype" w:cs="Palatino Linotype"/>
          <w:b/>
        </w:rPr>
        <w:t xml:space="preserve">SAIMEX, </w:t>
      </w:r>
      <w:r w:rsidRPr="009F2B94">
        <w:rPr>
          <w:rFonts w:ascii="Palatino Linotype" w:eastAsia="Palatino Linotype" w:hAnsi="Palatino Linotype" w:cs="Palatino Linotype"/>
        </w:rPr>
        <w:t>en donde se manifestó de la siguiente manera:</w:t>
      </w:r>
    </w:p>
    <w:p w14:paraId="00EB2461" w14:textId="77777777" w:rsidR="00945657" w:rsidRPr="009F2B94" w:rsidRDefault="00456533">
      <w:pPr>
        <w:tabs>
          <w:tab w:val="left" w:pos="2745"/>
        </w:tabs>
        <w:spacing w:before="240" w:after="240" w:line="360" w:lineRule="auto"/>
        <w:jc w:val="both"/>
        <w:rPr>
          <w:rFonts w:ascii="Palatino Linotype" w:eastAsia="Palatino Linotype" w:hAnsi="Palatino Linotype" w:cs="Palatino Linotype"/>
          <w:b/>
        </w:rPr>
      </w:pPr>
      <w:r w:rsidRPr="009F2B94">
        <w:rPr>
          <w:rFonts w:ascii="Palatino Linotype" w:eastAsia="Palatino Linotype" w:hAnsi="Palatino Linotype" w:cs="Palatino Linotype"/>
          <w:b/>
        </w:rPr>
        <w:t xml:space="preserve">Acto impugnado: </w:t>
      </w:r>
      <w:r w:rsidRPr="009F2B94">
        <w:rPr>
          <w:rFonts w:ascii="Palatino Linotype" w:eastAsia="Palatino Linotype" w:hAnsi="Palatino Linotype" w:cs="Palatino Linotype"/>
          <w:b/>
        </w:rPr>
        <w:tab/>
      </w:r>
    </w:p>
    <w:p w14:paraId="57DF585B" w14:textId="77777777" w:rsidR="00945657" w:rsidRPr="009F2B94" w:rsidRDefault="00456533">
      <w:pPr>
        <w:ind w:left="851" w:right="902"/>
        <w:jc w:val="both"/>
        <w:rPr>
          <w:rFonts w:ascii="Palatino Linotype" w:eastAsia="Palatino Linotype" w:hAnsi="Palatino Linotype" w:cs="Palatino Linotype"/>
          <w:i/>
          <w:sz w:val="22"/>
          <w:szCs w:val="22"/>
        </w:rPr>
      </w:pPr>
      <w:r w:rsidRPr="009F2B94">
        <w:rPr>
          <w:rFonts w:ascii="Palatino Linotype" w:eastAsia="Palatino Linotype" w:hAnsi="Palatino Linotype" w:cs="Palatino Linotype"/>
          <w:i/>
          <w:sz w:val="22"/>
          <w:szCs w:val="22"/>
        </w:rPr>
        <w:t>“</w:t>
      </w:r>
      <w:r w:rsidR="0066711B" w:rsidRPr="009F2B94">
        <w:rPr>
          <w:rFonts w:ascii="Palatino Linotype" w:eastAsia="Palatino Linotype" w:hAnsi="Palatino Linotype" w:cs="Palatino Linotype"/>
          <w:i/>
          <w:sz w:val="22"/>
          <w:szCs w:val="22"/>
        </w:rPr>
        <w:t>Respuesta</w:t>
      </w:r>
      <w:r w:rsidRPr="009F2B94">
        <w:rPr>
          <w:rFonts w:ascii="Palatino Linotype" w:eastAsia="Palatino Linotype" w:hAnsi="Palatino Linotype" w:cs="Palatino Linotype"/>
          <w:i/>
          <w:sz w:val="22"/>
          <w:szCs w:val="22"/>
        </w:rPr>
        <w:t>” (Sic)</w:t>
      </w:r>
    </w:p>
    <w:p w14:paraId="2E4D80F7" w14:textId="77777777" w:rsidR="00945657" w:rsidRPr="009F2B94" w:rsidRDefault="00945657">
      <w:pPr>
        <w:ind w:left="851" w:right="902"/>
        <w:jc w:val="both"/>
        <w:rPr>
          <w:rFonts w:ascii="Palatino Linotype" w:eastAsia="Palatino Linotype" w:hAnsi="Palatino Linotype" w:cs="Palatino Linotype"/>
          <w:i/>
          <w:sz w:val="22"/>
          <w:szCs w:val="22"/>
        </w:rPr>
      </w:pPr>
    </w:p>
    <w:p w14:paraId="6E5943DE" w14:textId="77777777" w:rsidR="00945657" w:rsidRPr="009F2B94" w:rsidRDefault="00456533">
      <w:pP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b/>
        </w:rPr>
        <w:t>Y Razones o motivos de inconformidad</w:t>
      </w:r>
      <w:r w:rsidRPr="009F2B94">
        <w:rPr>
          <w:rFonts w:ascii="Palatino Linotype" w:eastAsia="Palatino Linotype" w:hAnsi="Palatino Linotype" w:cs="Palatino Linotype"/>
        </w:rPr>
        <w:t>:</w:t>
      </w:r>
    </w:p>
    <w:p w14:paraId="718D8811" w14:textId="77777777" w:rsidR="00945657" w:rsidRPr="009F2B94" w:rsidRDefault="00456533">
      <w:pPr>
        <w:ind w:left="851" w:right="902"/>
        <w:jc w:val="both"/>
        <w:rPr>
          <w:rFonts w:ascii="Palatino Linotype" w:eastAsia="Palatino Linotype" w:hAnsi="Palatino Linotype" w:cs="Palatino Linotype"/>
          <w:i/>
          <w:sz w:val="22"/>
          <w:szCs w:val="22"/>
        </w:rPr>
      </w:pPr>
      <w:bookmarkStart w:id="1" w:name="_heading=h.30j0zll" w:colFirst="0" w:colLast="0"/>
      <w:bookmarkEnd w:id="1"/>
      <w:r w:rsidRPr="009F2B94">
        <w:rPr>
          <w:rFonts w:ascii="Palatino Linotype" w:eastAsia="Palatino Linotype" w:hAnsi="Palatino Linotype" w:cs="Palatino Linotype"/>
          <w:i/>
          <w:sz w:val="22"/>
          <w:szCs w:val="22"/>
        </w:rPr>
        <w:t xml:space="preserve"> “</w:t>
      </w:r>
      <w:r w:rsidR="0066711B" w:rsidRPr="009F2B94">
        <w:rPr>
          <w:rFonts w:ascii="Palatino Linotype" w:eastAsia="Palatino Linotype" w:hAnsi="Palatino Linotype" w:cs="Palatino Linotype"/>
          <w:i/>
          <w:sz w:val="22"/>
          <w:szCs w:val="22"/>
        </w:rPr>
        <w:t xml:space="preserve">No envían acuerdo del comité de transparencia, faltan certificaciones ya que de conformidad con la ley orgánica, ley mejora regulatoria, ley del agua, deben contar con certificación tesorero </w:t>
      </w:r>
      <w:proofErr w:type="spellStart"/>
      <w:r w:rsidR="0066711B" w:rsidRPr="009F2B94">
        <w:rPr>
          <w:rFonts w:ascii="Palatino Linotype" w:eastAsia="Palatino Linotype" w:hAnsi="Palatino Linotype" w:cs="Palatino Linotype"/>
          <w:i/>
          <w:sz w:val="22"/>
          <w:szCs w:val="22"/>
        </w:rPr>
        <w:t>u</w:t>
      </w:r>
      <w:proofErr w:type="spellEnd"/>
      <w:r w:rsidR="0066711B" w:rsidRPr="009F2B94">
        <w:rPr>
          <w:rFonts w:ascii="Palatino Linotype" w:eastAsia="Palatino Linotype" w:hAnsi="Palatino Linotype" w:cs="Palatino Linotype"/>
          <w:i/>
          <w:sz w:val="22"/>
          <w:szCs w:val="22"/>
        </w:rPr>
        <w:t xml:space="preserve"> homólogo, titular de mejora regulatoria, director general.</w:t>
      </w:r>
      <w:r w:rsidRPr="009F2B94">
        <w:rPr>
          <w:rFonts w:ascii="Palatino Linotype" w:eastAsia="Palatino Linotype" w:hAnsi="Palatino Linotype" w:cs="Palatino Linotype"/>
          <w:i/>
          <w:sz w:val="22"/>
          <w:szCs w:val="22"/>
        </w:rPr>
        <w:t>” (Sic)</w:t>
      </w:r>
    </w:p>
    <w:p w14:paraId="5DA9EE15" w14:textId="77777777" w:rsidR="00945657" w:rsidRPr="009F2B94" w:rsidRDefault="00945657">
      <w:pPr>
        <w:ind w:left="851" w:right="902"/>
        <w:jc w:val="both"/>
        <w:rPr>
          <w:rFonts w:ascii="Palatino Linotype" w:eastAsia="Palatino Linotype" w:hAnsi="Palatino Linotype" w:cs="Palatino Linotype"/>
          <w:i/>
          <w:sz w:val="22"/>
          <w:szCs w:val="22"/>
        </w:rPr>
      </w:pPr>
    </w:p>
    <w:p w14:paraId="5B1F89D9" w14:textId="77777777" w:rsidR="00945657" w:rsidRPr="009F2B94" w:rsidRDefault="00456533">
      <w:pPr>
        <w:spacing w:line="360" w:lineRule="auto"/>
        <w:ind w:right="51"/>
        <w:jc w:val="both"/>
        <w:rPr>
          <w:rFonts w:ascii="Palatino Linotype" w:eastAsia="Palatino Linotype" w:hAnsi="Palatino Linotype" w:cs="Palatino Linotype"/>
        </w:rPr>
      </w:pPr>
      <w:r w:rsidRPr="009F2B94">
        <w:rPr>
          <w:rFonts w:ascii="Palatino Linotype" w:eastAsia="Palatino Linotype" w:hAnsi="Palatino Linotype" w:cs="Palatino Linotype"/>
          <w:b/>
        </w:rPr>
        <w:t xml:space="preserve">4. Turno. </w:t>
      </w:r>
      <w:r w:rsidRPr="009F2B94">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w:t>
      </w:r>
      <w:r w:rsidRPr="009F2B94">
        <w:rPr>
          <w:rFonts w:ascii="Palatino Linotype" w:eastAsia="Palatino Linotype" w:hAnsi="Palatino Linotype" w:cs="Palatino Linotype"/>
        </w:rPr>
        <w:lastRenderedPageBreak/>
        <w:t xml:space="preserve">del Estado de México y Municipios, a la Comisionada </w:t>
      </w:r>
      <w:r w:rsidRPr="009F2B94">
        <w:rPr>
          <w:rFonts w:ascii="Palatino Linotype" w:eastAsia="Palatino Linotype" w:hAnsi="Palatino Linotype" w:cs="Palatino Linotype"/>
          <w:b/>
        </w:rPr>
        <w:t xml:space="preserve">Guadalupe Ramírez Peña, </w:t>
      </w:r>
      <w:r w:rsidRPr="009F2B94">
        <w:rPr>
          <w:rFonts w:ascii="Palatino Linotype" w:eastAsia="Palatino Linotype" w:hAnsi="Palatino Linotype" w:cs="Palatino Linotype"/>
        </w:rPr>
        <w:t>a efecto de que analizara sobre su admisión o su desechamiento.</w:t>
      </w:r>
    </w:p>
    <w:p w14:paraId="63F82B16" w14:textId="77777777" w:rsidR="00945657" w:rsidRPr="009F2B94" w:rsidRDefault="00945657">
      <w:pPr>
        <w:spacing w:line="360" w:lineRule="auto"/>
        <w:ind w:right="51"/>
        <w:jc w:val="both"/>
        <w:rPr>
          <w:rFonts w:ascii="Palatino Linotype" w:eastAsia="Palatino Linotype" w:hAnsi="Palatino Linotype" w:cs="Palatino Linotype"/>
        </w:rPr>
      </w:pPr>
    </w:p>
    <w:p w14:paraId="4299E25A" w14:textId="77777777" w:rsidR="00945657" w:rsidRPr="009F2B94" w:rsidRDefault="00456533">
      <w:pPr>
        <w:spacing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b/>
        </w:rPr>
        <w:t>5. Admisión del Recurso de revisión.</w:t>
      </w:r>
      <w:r w:rsidRPr="009F2B94">
        <w:rPr>
          <w:rFonts w:ascii="Palatino Linotype" w:eastAsia="Palatino Linotype" w:hAnsi="Palatino Linotype" w:cs="Palatino Linotype"/>
        </w:rPr>
        <w:t xml:space="preserve"> Con fecha</w:t>
      </w:r>
      <w:r w:rsidR="0066711B" w:rsidRPr="009F2B94">
        <w:rPr>
          <w:rFonts w:ascii="Palatino Linotype" w:eastAsia="Palatino Linotype" w:hAnsi="Palatino Linotype" w:cs="Palatino Linotype"/>
          <w:b/>
        </w:rPr>
        <w:t xml:space="preserve"> dieciocho de septiembre de dos mil veintitrés</w:t>
      </w:r>
      <w:r w:rsidRPr="009F2B94">
        <w:rPr>
          <w:rFonts w:ascii="Palatino Linotype" w:eastAsia="Palatino Linotype" w:hAnsi="Palatino Linotype" w:cs="Palatino Linotype"/>
          <w:b/>
        </w:rPr>
        <w:t xml:space="preserve">, </w:t>
      </w:r>
      <w:r w:rsidRPr="009F2B94">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9F2B94">
        <w:rPr>
          <w:rFonts w:ascii="Palatino Linotype" w:eastAsia="Palatino Linotype" w:hAnsi="Palatino Linotype" w:cs="Palatino Linotype"/>
          <w:b/>
        </w:rPr>
        <w:t xml:space="preserve">SUJETO OBLIGADO </w:t>
      </w:r>
      <w:r w:rsidRPr="009F2B94">
        <w:rPr>
          <w:rFonts w:ascii="Palatino Linotype" w:eastAsia="Palatino Linotype" w:hAnsi="Palatino Linotype" w:cs="Palatino Linotype"/>
        </w:rPr>
        <w:t>presentara su informe justificado.</w:t>
      </w:r>
    </w:p>
    <w:p w14:paraId="248D7E19" w14:textId="77777777" w:rsidR="00E44596" w:rsidRPr="009F2B94" w:rsidRDefault="00456533" w:rsidP="00E44596">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b/>
        </w:rPr>
        <w:t>6. Manifestaciones</w:t>
      </w:r>
      <w:r w:rsidRPr="009F2B94">
        <w:rPr>
          <w:rFonts w:ascii="Palatino Linotype" w:eastAsia="Palatino Linotype" w:hAnsi="Palatino Linotype" w:cs="Palatino Linotype"/>
        </w:rPr>
        <w:t xml:space="preserve">. </w:t>
      </w:r>
      <w:r w:rsidR="00E44596" w:rsidRPr="009F2B94">
        <w:rPr>
          <w:rFonts w:ascii="Palatino Linotype" w:eastAsia="Palatino Linotype" w:hAnsi="Palatino Linotype" w:cs="Palatino Linotype"/>
        </w:rPr>
        <w:t>De las constancias que integran el expediente en que se actúa se advierte que en fecha diecinueve de septiembre de dos mil veintitrés</w:t>
      </w:r>
      <w:r w:rsidR="00E44596" w:rsidRPr="009F2B94">
        <w:rPr>
          <w:rFonts w:ascii="Palatino Linotype" w:eastAsia="Palatino Linotype" w:hAnsi="Palatino Linotype" w:cs="Palatino Linotype"/>
          <w:b/>
        </w:rPr>
        <w:t xml:space="preserve">, </w:t>
      </w:r>
      <w:r w:rsidR="00E44596" w:rsidRPr="009F2B94">
        <w:rPr>
          <w:rFonts w:ascii="Palatino Linotype" w:eastAsia="Palatino Linotype" w:hAnsi="Palatino Linotype" w:cs="Palatino Linotype"/>
        </w:rPr>
        <w:t xml:space="preserve">el </w:t>
      </w:r>
      <w:r w:rsidR="00E44596" w:rsidRPr="009F2B94">
        <w:rPr>
          <w:rFonts w:ascii="Palatino Linotype" w:eastAsia="Palatino Linotype" w:hAnsi="Palatino Linotype" w:cs="Palatino Linotype"/>
          <w:b/>
        </w:rPr>
        <w:t xml:space="preserve">SUJETO OBLIGADO </w:t>
      </w:r>
      <w:r w:rsidR="00E44596" w:rsidRPr="009F2B94">
        <w:rPr>
          <w:rFonts w:ascii="Palatino Linotype" w:eastAsia="Palatino Linotype" w:hAnsi="Palatino Linotype" w:cs="Palatino Linotype"/>
        </w:rPr>
        <w:t>remitió, a través del SAIMEX, los siguientes archivos electrónicos:</w:t>
      </w:r>
    </w:p>
    <w:p w14:paraId="632B5208" w14:textId="77777777" w:rsidR="00E44596" w:rsidRPr="009F2B94" w:rsidRDefault="00E44596" w:rsidP="00E44596">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w:t>
      </w:r>
      <w:hyperlink r:id="rId10" w:history="1">
        <w:r w:rsidRPr="009F2B94">
          <w:rPr>
            <w:rFonts w:ascii="Palatino Linotype" w:eastAsia="Palatino Linotype" w:hAnsi="Palatino Linotype" w:cs="Palatino Linotype"/>
          </w:rPr>
          <w:t>DÉCIMA CUARTA SESION EXTRAORDINARIA DEL COMITE 20223.pdf</w:t>
        </w:r>
      </w:hyperlink>
      <w:r w:rsidRPr="009F2B94">
        <w:rPr>
          <w:rFonts w:ascii="Palatino Linotype" w:eastAsia="Palatino Linotype" w:hAnsi="Palatino Linotype" w:cs="Palatino Linotype"/>
        </w:rPr>
        <w:t xml:space="preserve">”, el cual contiene el acta de la décima cuarta sesión extraordinaria del Comité de Transparencia del </w:t>
      </w:r>
      <w:r w:rsidRPr="009F2B94">
        <w:rPr>
          <w:rFonts w:ascii="Palatino Linotype" w:eastAsia="Palatino Linotype" w:hAnsi="Palatino Linotype" w:cs="Palatino Linotype"/>
          <w:b/>
        </w:rPr>
        <w:t>SUJETO OBLIGADO</w:t>
      </w:r>
      <w:r w:rsidRPr="009F2B94">
        <w:rPr>
          <w:rFonts w:ascii="Palatino Linotype" w:eastAsia="Palatino Linotype" w:hAnsi="Palatino Linotype" w:cs="Palatino Linotype"/>
        </w:rPr>
        <w:t xml:space="preserve">, por medio del cual </w:t>
      </w:r>
      <w:r w:rsidR="0019342B" w:rsidRPr="009F2B94">
        <w:rPr>
          <w:rFonts w:ascii="Palatino Linotype" w:eastAsia="Palatino Linotype" w:hAnsi="Palatino Linotype" w:cs="Palatino Linotype"/>
        </w:rPr>
        <w:t>se acordó la clasificación como confidencial de los datos personales contenidos en la certificación de competencia laboral remitidos en respuesta a la solicitud número 00117/OASCUATIZC/IP/2023.</w:t>
      </w:r>
    </w:p>
    <w:p w14:paraId="0FF6EBA7" w14:textId="77777777" w:rsidR="0019342B" w:rsidRPr="009F2B94" w:rsidRDefault="0019342B" w:rsidP="00E44596">
      <w:pPr>
        <w:spacing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lastRenderedPageBreak/>
        <w:t>“</w:t>
      </w:r>
      <w:hyperlink r:id="rId11" w:history="1">
        <w:r w:rsidRPr="009F2B94">
          <w:rPr>
            <w:rFonts w:ascii="Palatino Linotype" w:eastAsia="Palatino Linotype" w:hAnsi="Palatino Linotype" w:cs="Palatino Linotype"/>
          </w:rPr>
          <w:t>MANIFESTACION 06039.pdf</w:t>
        </w:r>
      </w:hyperlink>
      <w:r w:rsidRPr="009F2B94">
        <w:rPr>
          <w:rFonts w:ascii="Palatino Linotype" w:eastAsia="Palatino Linotype" w:hAnsi="Palatino Linotype" w:cs="Palatino Linotype"/>
        </w:rPr>
        <w:t xml:space="preserve">”, el cual contiene el oficio número DAF/588/2023 por medio del cual el Directora de Administración y Finanzas del </w:t>
      </w:r>
      <w:r w:rsidRPr="009F2B94">
        <w:rPr>
          <w:rFonts w:ascii="Palatino Linotype" w:eastAsia="Palatino Linotype" w:hAnsi="Palatino Linotype" w:cs="Palatino Linotype"/>
          <w:b/>
        </w:rPr>
        <w:t>SUJETO OBLIGADO</w:t>
      </w:r>
      <w:r w:rsidRPr="009F2B94">
        <w:rPr>
          <w:rFonts w:ascii="Palatino Linotype" w:eastAsia="Palatino Linotype" w:hAnsi="Palatino Linotype" w:cs="Palatino Linotype"/>
        </w:rPr>
        <w:t xml:space="preserve">, ratificó su respuesta inicial. </w:t>
      </w:r>
    </w:p>
    <w:p w14:paraId="0EBB2AFB" w14:textId="77777777" w:rsidR="00E44596" w:rsidRPr="009F2B94" w:rsidRDefault="00E44596" w:rsidP="00E44596">
      <w:pPr>
        <w:spacing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Documentos que, una vez analizado</w:t>
      </w:r>
      <w:r w:rsidR="0019342B" w:rsidRPr="009F2B94">
        <w:rPr>
          <w:rFonts w:ascii="Palatino Linotype" w:eastAsia="Palatino Linotype" w:hAnsi="Palatino Linotype" w:cs="Palatino Linotype"/>
        </w:rPr>
        <w:t>s en fecha doce</w:t>
      </w:r>
      <w:r w:rsidRPr="009F2B94">
        <w:rPr>
          <w:rFonts w:ascii="Palatino Linotype" w:eastAsia="Palatino Linotype" w:hAnsi="Palatino Linotype" w:cs="Palatino Linotype"/>
        </w:rPr>
        <w:t xml:space="preserve"> de marzo del año en curso, se h</w:t>
      </w:r>
      <w:r w:rsidR="00141EC8" w:rsidRPr="009F2B94">
        <w:rPr>
          <w:rFonts w:ascii="Palatino Linotype" w:eastAsia="Palatino Linotype" w:hAnsi="Palatino Linotype" w:cs="Palatino Linotype"/>
        </w:rPr>
        <w:t>icieron</w:t>
      </w:r>
      <w:r w:rsidRPr="009F2B94">
        <w:rPr>
          <w:rFonts w:ascii="Palatino Linotype" w:eastAsia="Palatino Linotype" w:hAnsi="Palatino Linotype" w:cs="Palatino Linotype"/>
        </w:rPr>
        <w:t xml:space="preserve"> del conocimiento de la parte </w:t>
      </w:r>
      <w:r w:rsidRPr="009F2B94">
        <w:rPr>
          <w:rFonts w:ascii="Palatino Linotype" w:eastAsia="Palatino Linotype" w:hAnsi="Palatino Linotype" w:cs="Palatino Linotype"/>
          <w:b/>
        </w:rPr>
        <w:t>RECURRENTE</w:t>
      </w:r>
      <w:r w:rsidRPr="009F2B94">
        <w:rPr>
          <w:rFonts w:ascii="Palatino Linotype" w:eastAsia="Palatino Linotype" w:hAnsi="Palatino Linotype" w:cs="Palatino Linotype"/>
        </w:rPr>
        <w:t xml:space="preserve"> a efecto de que manifestara lo que a su derecho estimara conveniente, sin embargo, fue omisa en ejercer dicha prerrogativa en el plazo establecido para tal efecto.</w:t>
      </w:r>
    </w:p>
    <w:p w14:paraId="3D6C9356" w14:textId="77777777" w:rsidR="00945657" w:rsidRPr="009F2B94" w:rsidRDefault="00DD1826">
      <w:pPr>
        <w:widowControl w:val="0"/>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b/>
        </w:rPr>
        <w:t>7</w:t>
      </w:r>
      <w:r w:rsidR="00456533" w:rsidRPr="009F2B94">
        <w:rPr>
          <w:rFonts w:ascii="Palatino Linotype" w:eastAsia="Palatino Linotype" w:hAnsi="Palatino Linotype" w:cs="Palatino Linotype"/>
        </w:rPr>
        <w:t xml:space="preserve">. </w:t>
      </w:r>
      <w:r w:rsidR="00456533" w:rsidRPr="009F2B94">
        <w:rPr>
          <w:rFonts w:ascii="Palatino Linotype" w:eastAsia="Palatino Linotype" w:hAnsi="Palatino Linotype" w:cs="Palatino Linotype"/>
          <w:b/>
        </w:rPr>
        <w:t>Ampliación del plazo.</w:t>
      </w:r>
      <w:r w:rsidR="0019342B" w:rsidRPr="009F2B94">
        <w:rPr>
          <w:rFonts w:ascii="Palatino Linotype" w:eastAsia="Palatino Linotype" w:hAnsi="Palatino Linotype" w:cs="Palatino Linotype"/>
        </w:rPr>
        <w:t xml:space="preserve"> En fecha doce de marzo del año dos mil veinticuatro</w:t>
      </w:r>
      <w:r w:rsidR="00456533" w:rsidRPr="009F2B94">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095D0DE8" w14:textId="77777777" w:rsidR="00945657" w:rsidRPr="009F2B94" w:rsidRDefault="00945657">
      <w:pPr>
        <w:widowControl w:val="0"/>
        <w:spacing w:line="360" w:lineRule="auto"/>
        <w:jc w:val="both"/>
        <w:rPr>
          <w:rFonts w:ascii="Palatino Linotype" w:eastAsia="Palatino Linotype" w:hAnsi="Palatino Linotype" w:cs="Palatino Linotype"/>
        </w:rPr>
      </w:pPr>
    </w:p>
    <w:p w14:paraId="51EB3195" w14:textId="77777777" w:rsidR="00945657" w:rsidRPr="009F2B94" w:rsidRDefault="00456533">
      <w:pPr>
        <w:widowControl w:val="0"/>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6D9F2BA" w14:textId="77777777" w:rsidR="00A224F5" w:rsidRPr="009F2B94" w:rsidRDefault="00A224F5">
      <w:pPr>
        <w:widowControl w:val="0"/>
        <w:spacing w:line="360" w:lineRule="auto"/>
        <w:jc w:val="both"/>
        <w:rPr>
          <w:rFonts w:ascii="Palatino Linotype" w:eastAsia="Palatino Linotype" w:hAnsi="Palatino Linotype" w:cs="Palatino Linotype"/>
        </w:rPr>
      </w:pPr>
    </w:p>
    <w:p w14:paraId="32419BFE" w14:textId="77777777" w:rsidR="00945657" w:rsidRPr="009F2B94" w:rsidRDefault="00456533">
      <w:pP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w:t>
      </w:r>
      <w:r w:rsidRPr="009F2B94">
        <w:rPr>
          <w:rFonts w:ascii="Palatino Linotype" w:eastAsia="Palatino Linotype" w:hAnsi="Palatino Linotype" w:cs="Palatino Linotype"/>
        </w:rPr>
        <w:lastRenderedPageBreak/>
        <w:t>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1A0A319F" w14:textId="77777777" w:rsidR="00945657" w:rsidRPr="009F2B94" w:rsidRDefault="00945657">
      <w:pPr>
        <w:spacing w:line="360" w:lineRule="auto"/>
        <w:jc w:val="both"/>
        <w:rPr>
          <w:rFonts w:ascii="Palatino Linotype" w:eastAsia="Palatino Linotype" w:hAnsi="Palatino Linotype" w:cs="Palatino Linotype"/>
        </w:rPr>
      </w:pPr>
    </w:p>
    <w:p w14:paraId="141E6C25" w14:textId="77777777" w:rsidR="00945657" w:rsidRPr="009F2B94" w:rsidRDefault="00456533">
      <w:pP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E277093" w14:textId="77777777" w:rsidR="00945657" w:rsidRPr="009F2B94" w:rsidRDefault="00945657">
      <w:pPr>
        <w:spacing w:line="360" w:lineRule="auto"/>
        <w:jc w:val="both"/>
        <w:rPr>
          <w:rFonts w:ascii="Palatino Linotype" w:eastAsia="Palatino Linotype" w:hAnsi="Palatino Linotype" w:cs="Palatino Linotype"/>
        </w:rPr>
      </w:pPr>
    </w:p>
    <w:p w14:paraId="7A16ACE3" w14:textId="77777777" w:rsidR="00945657" w:rsidRPr="009F2B94" w:rsidRDefault="00456533">
      <w:pP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2F37979" w14:textId="77777777" w:rsidR="00945657" w:rsidRPr="009F2B94" w:rsidRDefault="00945657">
      <w:pPr>
        <w:spacing w:line="360" w:lineRule="auto"/>
        <w:jc w:val="both"/>
        <w:rPr>
          <w:rFonts w:ascii="Palatino Linotype" w:eastAsia="Palatino Linotype" w:hAnsi="Palatino Linotype" w:cs="Palatino Linotype"/>
        </w:rPr>
      </w:pPr>
    </w:p>
    <w:p w14:paraId="6187FE48" w14:textId="77777777" w:rsidR="00945657" w:rsidRPr="009F2B94" w:rsidRDefault="00456533">
      <w:pPr>
        <w:spacing w:line="360" w:lineRule="auto"/>
        <w:jc w:val="both"/>
        <w:rPr>
          <w:rFonts w:ascii="Palatino Linotype" w:eastAsia="Palatino Linotype" w:hAnsi="Palatino Linotype" w:cs="Palatino Linotype"/>
          <w:strike/>
        </w:rPr>
      </w:pPr>
      <w:r w:rsidRPr="009F2B94">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3932FC81" w14:textId="77777777" w:rsidR="00945657" w:rsidRPr="009F2B94" w:rsidRDefault="00945657">
      <w:pPr>
        <w:spacing w:line="360" w:lineRule="auto"/>
        <w:jc w:val="both"/>
        <w:rPr>
          <w:rFonts w:ascii="Palatino Linotype" w:eastAsia="Palatino Linotype" w:hAnsi="Palatino Linotype" w:cs="Palatino Linotype"/>
        </w:rPr>
      </w:pPr>
    </w:p>
    <w:p w14:paraId="740DAD5D" w14:textId="77777777" w:rsidR="00945657" w:rsidRPr="009F2B94" w:rsidRDefault="00456533">
      <w:pPr>
        <w:numPr>
          <w:ilvl w:val="0"/>
          <w:numId w:val="6"/>
        </w:numPr>
        <w:ind w:left="851"/>
        <w:jc w:val="both"/>
        <w:rPr>
          <w:rFonts w:ascii="Palatino Linotype" w:eastAsia="Palatino Linotype" w:hAnsi="Palatino Linotype" w:cs="Palatino Linotype"/>
        </w:rPr>
      </w:pPr>
      <w:r w:rsidRPr="009F2B94">
        <w:rPr>
          <w:rFonts w:ascii="Palatino Linotype" w:eastAsia="Palatino Linotype" w:hAnsi="Palatino Linotype" w:cs="Palatino Linotype"/>
        </w:rPr>
        <w:lastRenderedPageBreak/>
        <w:t xml:space="preserve">Complejidad del Asunto: La complejidad de la prueba, la pluralidad de sujetos procesales, el tiempo transcurrido, las características y contexto del recurso. </w:t>
      </w:r>
    </w:p>
    <w:p w14:paraId="4BC0B415" w14:textId="77777777" w:rsidR="00945657" w:rsidRPr="009F2B94" w:rsidRDefault="00945657">
      <w:pPr>
        <w:ind w:left="851" w:hanging="360"/>
        <w:jc w:val="both"/>
        <w:rPr>
          <w:rFonts w:ascii="Palatino Linotype" w:eastAsia="Palatino Linotype" w:hAnsi="Palatino Linotype" w:cs="Palatino Linotype"/>
        </w:rPr>
      </w:pPr>
    </w:p>
    <w:p w14:paraId="3AC967AA" w14:textId="77777777" w:rsidR="00945657" w:rsidRPr="009F2B94" w:rsidRDefault="00456533">
      <w:pPr>
        <w:numPr>
          <w:ilvl w:val="0"/>
          <w:numId w:val="6"/>
        </w:numPr>
        <w:ind w:left="851"/>
        <w:jc w:val="both"/>
        <w:rPr>
          <w:rFonts w:ascii="Palatino Linotype" w:eastAsia="Palatino Linotype" w:hAnsi="Palatino Linotype" w:cs="Palatino Linotype"/>
        </w:rPr>
      </w:pPr>
      <w:r w:rsidRPr="009F2B94">
        <w:rPr>
          <w:rFonts w:ascii="Palatino Linotype" w:eastAsia="Palatino Linotype" w:hAnsi="Palatino Linotype" w:cs="Palatino Linotype"/>
        </w:rPr>
        <w:t>Actividad Procesal del interesado. Acciones u omisiones del interesado.</w:t>
      </w:r>
    </w:p>
    <w:p w14:paraId="5B9ABD06" w14:textId="77777777" w:rsidR="00945657" w:rsidRPr="009F2B94" w:rsidRDefault="00945657">
      <w:pPr>
        <w:ind w:left="851" w:hanging="360"/>
        <w:jc w:val="both"/>
        <w:rPr>
          <w:rFonts w:ascii="Palatino Linotype" w:eastAsia="Palatino Linotype" w:hAnsi="Palatino Linotype" w:cs="Palatino Linotype"/>
        </w:rPr>
      </w:pPr>
    </w:p>
    <w:p w14:paraId="5A5267F8" w14:textId="77777777" w:rsidR="00945657" w:rsidRPr="009F2B94" w:rsidRDefault="00456533">
      <w:pPr>
        <w:numPr>
          <w:ilvl w:val="0"/>
          <w:numId w:val="6"/>
        </w:numPr>
        <w:ind w:left="851"/>
        <w:jc w:val="both"/>
        <w:rPr>
          <w:rFonts w:ascii="Palatino Linotype" w:eastAsia="Palatino Linotype" w:hAnsi="Palatino Linotype" w:cs="Palatino Linotype"/>
        </w:rPr>
      </w:pPr>
      <w:r w:rsidRPr="009F2B94">
        <w:rPr>
          <w:rFonts w:ascii="Palatino Linotype" w:eastAsia="Palatino Linotype" w:hAnsi="Palatino Linotype" w:cs="Palatino Linotype"/>
        </w:rPr>
        <w:t>Conducta de la Autoridad: Las Acciones u omisiones realizadas en el procedimiento. Así como si la autoridad actuó con la debida diligencia.</w:t>
      </w:r>
    </w:p>
    <w:p w14:paraId="266B784D" w14:textId="77777777" w:rsidR="00945657" w:rsidRPr="009F2B94" w:rsidRDefault="00945657">
      <w:pPr>
        <w:ind w:left="851" w:hanging="360"/>
        <w:rPr>
          <w:rFonts w:ascii="Palatino Linotype" w:eastAsia="Palatino Linotype" w:hAnsi="Palatino Linotype" w:cs="Palatino Linotype"/>
        </w:rPr>
      </w:pPr>
    </w:p>
    <w:p w14:paraId="03F2E856" w14:textId="77777777" w:rsidR="00945657" w:rsidRPr="009F2B94" w:rsidRDefault="00456533">
      <w:pPr>
        <w:ind w:left="851" w:hanging="360"/>
        <w:jc w:val="both"/>
        <w:rPr>
          <w:rFonts w:ascii="Palatino Linotype" w:eastAsia="Palatino Linotype" w:hAnsi="Palatino Linotype" w:cs="Palatino Linotype"/>
        </w:rPr>
      </w:pPr>
      <w:r w:rsidRPr="009F2B94">
        <w:rPr>
          <w:rFonts w:ascii="Palatino Linotype" w:eastAsia="Palatino Linotype" w:hAnsi="Palatino Linotype" w:cs="Palatino Linotype"/>
        </w:rPr>
        <w:t>d) La afectación generada en la situación jurídica de la persona involucrada en el proceso: Violación a sus derechos humanos.</w:t>
      </w:r>
    </w:p>
    <w:p w14:paraId="18C7CDDD" w14:textId="77777777" w:rsidR="00945657" w:rsidRPr="009F2B94" w:rsidRDefault="00945657">
      <w:pPr>
        <w:spacing w:line="360" w:lineRule="auto"/>
        <w:jc w:val="both"/>
        <w:rPr>
          <w:rFonts w:ascii="Palatino Linotype" w:eastAsia="Palatino Linotype" w:hAnsi="Palatino Linotype" w:cs="Palatino Linotype"/>
        </w:rPr>
      </w:pPr>
    </w:p>
    <w:p w14:paraId="4431479D" w14:textId="77777777" w:rsidR="00945657" w:rsidRPr="009F2B94" w:rsidRDefault="00456533">
      <w:pP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19531F2" w14:textId="77777777" w:rsidR="00945657" w:rsidRPr="009F2B94" w:rsidRDefault="00945657">
      <w:pPr>
        <w:spacing w:line="360" w:lineRule="auto"/>
        <w:jc w:val="both"/>
        <w:rPr>
          <w:rFonts w:ascii="Palatino Linotype" w:eastAsia="Palatino Linotype" w:hAnsi="Palatino Linotype" w:cs="Palatino Linotype"/>
        </w:rPr>
      </w:pPr>
    </w:p>
    <w:p w14:paraId="43A9D792" w14:textId="77777777" w:rsidR="00945657" w:rsidRPr="009F2B94" w:rsidRDefault="00456533">
      <w:pPr>
        <w:spacing w:line="360" w:lineRule="auto"/>
        <w:jc w:val="both"/>
        <w:rPr>
          <w:rFonts w:ascii="Palatino Linotype" w:eastAsia="Palatino Linotype" w:hAnsi="Palatino Linotype" w:cs="Palatino Linotype"/>
          <w:b/>
        </w:rPr>
      </w:pPr>
      <w:r w:rsidRPr="009F2B94">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9F2B94">
        <w:rPr>
          <w:rFonts w:ascii="Palatino Linotype" w:eastAsia="Palatino Linotype" w:hAnsi="Palatino Linotype" w:cs="Palatino Linotype"/>
          <w:i/>
        </w:rPr>
        <w:t xml:space="preserve">“TÉRMINOS PROCESALES. PARA DETERMINAR SI UN FUNCIONARIO JUDICIAL ACTUÓ INDEBIDAMENTE POR NO RESPETARLOS SE DEBE ATENDER AL PRESUPUESTO QUE CONSIDERÓ EL LEGISLADOR AL FIJARLOS Y LAS </w:t>
      </w:r>
      <w:r w:rsidRPr="009F2B94">
        <w:rPr>
          <w:rFonts w:ascii="Palatino Linotype" w:eastAsia="Palatino Linotype" w:hAnsi="Palatino Linotype" w:cs="Palatino Linotype"/>
          <w:i/>
        </w:rPr>
        <w:lastRenderedPageBreak/>
        <w:t>CARACTERÍSTICAS DEL CASO.”</w:t>
      </w:r>
      <w:r w:rsidRPr="009F2B94">
        <w:rPr>
          <w:rFonts w:ascii="Palatino Linotype" w:eastAsia="Palatino Linotype" w:hAnsi="Palatino Linotype" w:cs="Palatino Linotype"/>
        </w:rPr>
        <w:t>, visible en la Gaceta del Seminario Judicial de la Federación con el registro digital 205635.</w:t>
      </w:r>
    </w:p>
    <w:p w14:paraId="65BFE0E4" w14:textId="77777777" w:rsidR="00945657" w:rsidRPr="009F2B94" w:rsidRDefault="00945657">
      <w:pPr>
        <w:spacing w:line="360" w:lineRule="auto"/>
        <w:jc w:val="both"/>
        <w:rPr>
          <w:rFonts w:ascii="Palatino Linotype" w:eastAsia="Palatino Linotype" w:hAnsi="Palatino Linotype" w:cs="Palatino Linotype"/>
        </w:rPr>
      </w:pPr>
    </w:p>
    <w:p w14:paraId="0D237767" w14:textId="77777777" w:rsidR="00945657" w:rsidRPr="009F2B94" w:rsidRDefault="00456533">
      <w:pP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4A86577" w14:textId="77777777" w:rsidR="00945657" w:rsidRPr="009F2B94" w:rsidRDefault="00945657">
      <w:pPr>
        <w:spacing w:line="360" w:lineRule="auto"/>
        <w:jc w:val="both"/>
        <w:rPr>
          <w:rFonts w:ascii="Palatino Linotype" w:eastAsia="Palatino Linotype" w:hAnsi="Palatino Linotype" w:cs="Palatino Linotype"/>
        </w:rPr>
      </w:pPr>
    </w:p>
    <w:p w14:paraId="6B493ECD" w14:textId="77777777" w:rsidR="00945657" w:rsidRPr="009F2B94" w:rsidRDefault="00456533">
      <w:pP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73FB1DA1" w14:textId="77777777" w:rsidR="00945657" w:rsidRPr="009F2B94" w:rsidRDefault="00945657">
      <w:pPr>
        <w:spacing w:line="360" w:lineRule="auto"/>
        <w:jc w:val="both"/>
        <w:rPr>
          <w:rFonts w:ascii="Palatino Linotype" w:eastAsia="Palatino Linotype" w:hAnsi="Palatino Linotype" w:cs="Palatino Linotype"/>
        </w:rPr>
      </w:pPr>
    </w:p>
    <w:p w14:paraId="03AC9DB5" w14:textId="77777777" w:rsidR="00945657" w:rsidRPr="009F2B94" w:rsidRDefault="00456533">
      <w:pP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 xml:space="preserve"> </w:t>
      </w:r>
      <w:r w:rsidRPr="009F2B94">
        <w:rPr>
          <w:rFonts w:ascii="Palatino Linotype" w:eastAsia="Palatino Linotype" w:hAnsi="Palatino Linotype" w:cs="Palatino Linotype"/>
          <w:i/>
        </w:rPr>
        <w:t>“PLAZO RAZONABLE PARA RESOLVER. DIMENSIÓN Y EFECTOS DE ESTE CONCEPTO CUANDO SE ADUCE EXCESIVA CARGA DE TRABAJO.”</w:t>
      </w:r>
      <w:r w:rsidRPr="009F2B94">
        <w:rPr>
          <w:rFonts w:ascii="Palatino Linotype" w:eastAsia="Palatino Linotype" w:hAnsi="Palatino Linotype" w:cs="Palatino Linotype"/>
        </w:rPr>
        <w:t xml:space="preserve"> consultable en el Seminario Judicial de la Federación y su gaceta, con el registro digital 2002351.</w:t>
      </w:r>
    </w:p>
    <w:p w14:paraId="102AD1BE" w14:textId="77777777" w:rsidR="00945657" w:rsidRPr="009F2B94" w:rsidRDefault="00456533">
      <w:pP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i/>
        </w:rPr>
        <w:lastRenderedPageBreak/>
        <w:t>“PLAZO RAZONABLE PARA RESOLVER. CONCEPTO Y ELEMENTOS QUE LO INTEGRAN A LA LUZ DEL DERECHO INTERNACIONAL DE LOS DERECHOS HUMANOS.”</w:t>
      </w:r>
      <w:r w:rsidRPr="009F2B94">
        <w:rPr>
          <w:rFonts w:ascii="Palatino Linotype" w:eastAsia="Palatino Linotype" w:hAnsi="Palatino Linotype" w:cs="Palatino Linotype"/>
        </w:rPr>
        <w:t>, visible en el Seminario Judicial de la Federación y su gaceta, con el registro digital 2002350.</w:t>
      </w:r>
    </w:p>
    <w:p w14:paraId="55BD2736" w14:textId="77777777" w:rsidR="00945657" w:rsidRPr="009F2B94" w:rsidRDefault="00945657">
      <w:pPr>
        <w:spacing w:line="360" w:lineRule="auto"/>
        <w:jc w:val="both"/>
        <w:rPr>
          <w:rFonts w:ascii="Palatino Linotype" w:eastAsia="Palatino Linotype" w:hAnsi="Palatino Linotype" w:cs="Palatino Linotype"/>
        </w:rPr>
      </w:pPr>
    </w:p>
    <w:p w14:paraId="54961D81" w14:textId="77777777" w:rsidR="00945657" w:rsidRPr="009F2B94" w:rsidRDefault="00456533">
      <w:pP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1DF6C45E" w14:textId="77777777" w:rsidR="00945657" w:rsidRPr="009F2B94" w:rsidRDefault="00456533">
      <w:pPr>
        <w:spacing w:before="240"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b/>
        </w:rPr>
        <w:t xml:space="preserve">8. Cierre de instrucción. </w:t>
      </w:r>
      <w:r w:rsidRPr="009F2B94">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00E860A6" w:rsidRPr="009F2B94">
        <w:rPr>
          <w:rFonts w:ascii="Palatino Linotype" w:eastAsia="Palatino Linotype" w:hAnsi="Palatino Linotype" w:cs="Palatino Linotype"/>
          <w:b/>
        </w:rPr>
        <w:t>diecinueve de marzo</w:t>
      </w:r>
      <w:r w:rsidR="007D3C40" w:rsidRPr="009F2B94">
        <w:rPr>
          <w:rFonts w:ascii="Palatino Linotype" w:eastAsia="Palatino Linotype" w:hAnsi="Palatino Linotype" w:cs="Palatino Linotype"/>
          <w:b/>
        </w:rPr>
        <w:t xml:space="preserve"> de dos mil veinticuatro</w:t>
      </w:r>
      <w:r w:rsidRPr="009F2B94">
        <w:rPr>
          <w:rFonts w:ascii="Palatino Linotype" w:eastAsia="Palatino Linotype" w:hAnsi="Palatino Linotype" w:cs="Palatino Linotype"/>
        </w:rPr>
        <w:t xml:space="preserve">, la Comisionada Ponente determinó el cierre de instrucción en términos de la fracción VI del artículo 185 de la Ley de Transparencia y Acceso a la Información Pública del Estado de México y Municipios. </w:t>
      </w:r>
    </w:p>
    <w:p w14:paraId="1ED81035" w14:textId="77777777" w:rsidR="00945657" w:rsidRPr="009F2B94" w:rsidRDefault="00456533">
      <w:pPr>
        <w:spacing w:before="240"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61F294B9" w14:textId="77777777" w:rsidR="00945657" w:rsidRPr="009F2B94" w:rsidRDefault="00456533">
      <w:pPr>
        <w:widowControl w:val="0"/>
        <w:spacing w:line="360" w:lineRule="auto"/>
        <w:jc w:val="center"/>
        <w:rPr>
          <w:rFonts w:ascii="Palatino Linotype" w:eastAsia="Palatino Linotype" w:hAnsi="Palatino Linotype" w:cs="Palatino Linotype"/>
          <w:b/>
        </w:rPr>
      </w:pPr>
      <w:r w:rsidRPr="009F2B94">
        <w:rPr>
          <w:rFonts w:ascii="Palatino Linotype" w:eastAsia="Palatino Linotype" w:hAnsi="Palatino Linotype" w:cs="Palatino Linotype"/>
          <w:b/>
        </w:rPr>
        <w:t>II. C O N S I D E R A N D O S</w:t>
      </w:r>
    </w:p>
    <w:p w14:paraId="32406462" w14:textId="77777777" w:rsidR="00945657" w:rsidRPr="009F2B94" w:rsidRDefault="00456533">
      <w:pP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b/>
        </w:rPr>
        <w:lastRenderedPageBreak/>
        <w:t>Primero. Competencia.</w:t>
      </w:r>
      <w:r w:rsidRPr="009F2B94">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BB7E4E" w:rsidRPr="009F2B94">
        <w:rPr>
          <w:rFonts w:ascii="Palatino Linotype" w:eastAsia="Palatino Linotype" w:hAnsi="Palatino Linotype" w:cs="Palatino Linotype"/>
        </w:rPr>
        <w:t xml:space="preserve"> segundo, trigésimo tercero y trigésimo cuarto</w:t>
      </w:r>
      <w:r w:rsidRPr="009F2B94">
        <w:rPr>
          <w:rFonts w:ascii="Palatino Linotype" w:eastAsia="Palatino Linotype" w:hAnsi="Palatino Linotype" w:cs="Palatino Linotype"/>
        </w:rPr>
        <w:t xml:space="preserve">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B57E202" w14:textId="77777777" w:rsidR="00945657" w:rsidRPr="009F2B94" w:rsidRDefault="00456533">
      <w:pPr>
        <w:spacing w:before="240" w:after="240" w:line="360" w:lineRule="auto"/>
        <w:ind w:right="49"/>
        <w:jc w:val="both"/>
        <w:rPr>
          <w:rFonts w:ascii="Palatino Linotype" w:eastAsia="Palatino Linotype" w:hAnsi="Palatino Linotype" w:cs="Palatino Linotype"/>
        </w:rPr>
      </w:pPr>
      <w:bookmarkStart w:id="2" w:name="_heading=h.tyjcwt" w:colFirst="0" w:colLast="0"/>
      <w:bookmarkEnd w:id="2"/>
      <w:r w:rsidRPr="009F2B94">
        <w:rPr>
          <w:rFonts w:ascii="Palatino Linotype" w:eastAsia="Palatino Linotype" w:hAnsi="Palatino Linotype" w:cs="Palatino Linotype"/>
          <w:b/>
        </w:rPr>
        <w:t xml:space="preserve">Segundo. Oportunidad y Procedibilidad del Recurso de Revisión. </w:t>
      </w:r>
      <w:r w:rsidRPr="009F2B94">
        <w:rPr>
          <w:rFonts w:ascii="Palatino Linotype" w:eastAsia="Palatino Linotype" w:hAnsi="Palatino Linotype" w:cs="Palatino Linotype"/>
        </w:rPr>
        <w:t xml:space="preserve">De conformidad con los requisitos de Oportunidad y Procedibilidad que deben reunir el recurso de revisión interpuesto, previstos en los artículos 178 y 180 de la Ley de Transparencia y Acceso a la Información Pública del Estado de México y Municipios; en la especie se advierte que el presente medio de impugnación fue interpuesto dentro del plazo de quince días previsto en el primer artículo de referencia; toda vez que el </w:t>
      </w:r>
      <w:r w:rsidRPr="009F2B94">
        <w:rPr>
          <w:rFonts w:ascii="Palatino Linotype" w:eastAsia="Palatino Linotype" w:hAnsi="Palatino Linotype" w:cs="Palatino Linotype"/>
          <w:b/>
        </w:rPr>
        <w:t>SUJETO OBLIGADO</w:t>
      </w:r>
      <w:r w:rsidRPr="009F2B94">
        <w:rPr>
          <w:rFonts w:ascii="Palatino Linotype" w:eastAsia="Palatino Linotype" w:hAnsi="Palatino Linotype" w:cs="Palatino Linotype"/>
        </w:rPr>
        <w:t xml:space="preserve"> emitió su respuesta a la solicitud planteada por la </w:t>
      </w:r>
      <w:r w:rsidR="007D3C40" w:rsidRPr="009F2B94">
        <w:rPr>
          <w:rFonts w:ascii="Palatino Linotype" w:eastAsia="Palatino Linotype" w:hAnsi="Palatino Linotype" w:cs="Palatino Linotype"/>
        </w:rPr>
        <w:t>p</w:t>
      </w:r>
      <w:r w:rsidR="00E860A6" w:rsidRPr="009F2B94">
        <w:rPr>
          <w:rFonts w:ascii="Palatino Linotype" w:eastAsia="Palatino Linotype" w:hAnsi="Palatino Linotype" w:cs="Palatino Linotype"/>
        </w:rPr>
        <w:t>arte solicitante el doce</w:t>
      </w:r>
      <w:r w:rsidRPr="009F2B94">
        <w:rPr>
          <w:rFonts w:ascii="Palatino Linotype" w:eastAsia="Palatino Linotype" w:hAnsi="Palatino Linotype" w:cs="Palatino Linotype"/>
        </w:rPr>
        <w:t xml:space="preserve"> de</w:t>
      </w:r>
      <w:r w:rsidR="00E860A6" w:rsidRPr="009F2B94">
        <w:rPr>
          <w:rFonts w:ascii="Palatino Linotype" w:eastAsia="Palatino Linotype" w:hAnsi="Palatino Linotype" w:cs="Palatino Linotype"/>
        </w:rPr>
        <w:t xml:space="preserve"> septiembre</w:t>
      </w:r>
      <w:r w:rsidR="007D3C40" w:rsidRPr="009F2B94">
        <w:rPr>
          <w:rFonts w:ascii="Palatino Linotype" w:eastAsia="Palatino Linotype" w:hAnsi="Palatino Linotype" w:cs="Palatino Linotype"/>
        </w:rPr>
        <w:t xml:space="preserve"> del año dos mil veintitrés</w:t>
      </w:r>
      <w:r w:rsidRPr="009F2B94">
        <w:rPr>
          <w:rFonts w:ascii="Palatino Linotype" w:eastAsia="Palatino Linotype" w:hAnsi="Palatino Linotype" w:cs="Palatino Linotype"/>
        </w:rPr>
        <w:t xml:space="preserve"> y </w:t>
      </w:r>
      <w:r w:rsidRPr="009F2B94">
        <w:rPr>
          <w:rFonts w:ascii="Palatino Linotype" w:eastAsia="Palatino Linotype" w:hAnsi="Palatino Linotype" w:cs="Palatino Linotype"/>
        </w:rPr>
        <w:lastRenderedPageBreak/>
        <w:t xml:space="preserve">la parte </w:t>
      </w:r>
      <w:r w:rsidRPr="009F2B94">
        <w:rPr>
          <w:rFonts w:ascii="Palatino Linotype" w:eastAsia="Palatino Linotype" w:hAnsi="Palatino Linotype" w:cs="Palatino Linotype"/>
          <w:b/>
        </w:rPr>
        <w:t>RECURRENTE</w:t>
      </w:r>
      <w:r w:rsidRPr="009F2B94">
        <w:rPr>
          <w:rFonts w:ascii="Palatino Linotype" w:eastAsia="Palatino Linotype" w:hAnsi="Palatino Linotype" w:cs="Palatino Linotype"/>
        </w:rPr>
        <w:t xml:space="preserve"> presentó s</w:t>
      </w:r>
      <w:r w:rsidR="007D3C40" w:rsidRPr="009F2B94">
        <w:rPr>
          <w:rFonts w:ascii="Palatino Linotype" w:eastAsia="Palatino Linotype" w:hAnsi="Palatino Linotype" w:cs="Palatino Linotype"/>
        </w:rPr>
        <w:t>u recur</w:t>
      </w:r>
      <w:r w:rsidR="00E860A6" w:rsidRPr="009F2B94">
        <w:rPr>
          <w:rFonts w:ascii="Palatino Linotype" w:eastAsia="Palatino Linotype" w:hAnsi="Palatino Linotype" w:cs="Palatino Linotype"/>
        </w:rPr>
        <w:t>so de revisión el trece de septiembre</w:t>
      </w:r>
      <w:r w:rsidRPr="009F2B94">
        <w:rPr>
          <w:rFonts w:ascii="Palatino Linotype" w:eastAsia="Palatino Linotype" w:hAnsi="Palatino Linotype" w:cs="Palatino Linotype"/>
        </w:rPr>
        <w:t xml:space="preserve"> d</w:t>
      </w:r>
      <w:r w:rsidR="005C2561" w:rsidRPr="009F2B94">
        <w:rPr>
          <w:rFonts w:ascii="Palatino Linotype" w:eastAsia="Palatino Linotype" w:hAnsi="Palatino Linotype" w:cs="Palatino Linotype"/>
        </w:rPr>
        <w:t>el mism</w:t>
      </w:r>
      <w:r w:rsidR="007D3C40" w:rsidRPr="009F2B94">
        <w:rPr>
          <w:rFonts w:ascii="Palatino Linotype" w:eastAsia="Palatino Linotype" w:hAnsi="Palatino Linotype" w:cs="Palatino Linotype"/>
        </w:rPr>
        <w:t xml:space="preserve">o año, esto es, al </w:t>
      </w:r>
      <w:r w:rsidR="00E860A6" w:rsidRPr="009F2B94">
        <w:rPr>
          <w:rFonts w:ascii="Palatino Linotype" w:eastAsia="Palatino Linotype" w:hAnsi="Palatino Linotype" w:cs="Palatino Linotype"/>
        </w:rPr>
        <w:t>primer</w:t>
      </w:r>
      <w:r w:rsidRPr="009F2B94">
        <w:rPr>
          <w:rFonts w:ascii="Palatino Linotype" w:eastAsia="Palatino Linotype" w:hAnsi="Palatino Linotype" w:cs="Palatino Linotype"/>
        </w:rPr>
        <w:t xml:space="preserve"> día hábil siguiente del conocimiento de la respuesta. </w:t>
      </w:r>
    </w:p>
    <w:p w14:paraId="258661D6" w14:textId="77777777" w:rsidR="007D3C40" w:rsidRPr="009F2B94" w:rsidRDefault="007D3C40" w:rsidP="007D3C40">
      <w:pPr>
        <w:spacing w:before="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 xml:space="preserve">Al mismo tiempo, por cuanto hace a la procedibilidad del recurso de revisión, es de suma importancia señalar que la parte </w:t>
      </w:r>
      <w:r w:rsidR="00BB7E4E" w:rsidRPr="009F2B94">
        <w:rPr>
          <w:rFonts w:ascii="Palatino Linotype" w:eastAsia="Palatino Linotype" w:hAnsi="Palatino Linotype" w:cs="Palatino Linotype"/>
          <w:b/>
        </w:rPr>
        <w:t>RECURRENTE</w:t>
      </w:r>
      <w:r w:rsidRPr="009F2B94">
        <w:rPr>
          <w:rFonts w:ascii="Palatino Linotype" w:eastAsia="Palatino Linotype" w:hAnsi="Palatino Linotype" w:cs="Palatino Linotype"/>
        </w:rPr>
        <w:t xml:space="preserve"> </w:t>
      </w:r>
      <w:r w:rsidR="00BB7E4E" w:rsidRPr="009F2B94">
        <w:rPr>
          <w:rFonts w:ascii="Palatino Linotype" w:eastAsia="Palatino Linotype" w:hAnsi="Palatino Linotype" w:cs="Palatino Linotype"/>
        </w:rPr>
        <w:t xml:space="preserve">proporcionó un seudónimo, sin embargo ello no </w:t>
      </w:r>
      <w:r w:rsidRPr="009F2B94">
        <w:rPr>
          <w:rFonts w:ascii="Palatino Linotype" w:eastAsia="Palatino Linotype" w:hAnsi="Palatino Linotype" w:cs="Palatino Linotype"/>
        </w:rPr>
        <w:t>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F641301" w14:textId="77777777" w:rsidR="007D3C40" w:rsidRPr="009F2B94" w:rsidRDefault="007D3C40" w:rsidP="007D3C40">
      <w:pPr>
        <w:ind w:left="567" w:right="474"/>
        <w:jc w:val="both"/>
        <w:rPr>
          <w:rFonts w:ascii="Palatino Linotype" w:eastAsia="Palatino Linotype" w:hAnsi="Palatino Linotype" w:cs="Palatino Linotype"/>
          <w:i/>
        </w:rPr>
      </w:pPr>
    </w:p>
    <w:p w14:paraId="2D39D30C" w14:textId="77777777" w:rsidR="007D3C40" w:rsidRPr="009F2B94" w:rsidRDefault="007D3C40" w:rsidP="007D3C40">
      <w:pPr>
        <w:ind w:left="567" w:right="474"/>
        <w:jc w:val="both"/>
        <w:rPr>
          <w:rFonts w:ascii="Palatino Linotype" w:eastAsia="Palatino Linotype" w:hAnsi="Palatino Linotype" w:cs="Palatino Linotype"/>
          <w:i/>
          <w:sz w:val="22"/>
          <w:szCs w:val="22"/>
        </w:rPr>
      </w:pPr>
      <w:r w:rsidRPr="009F2B94">
        <w:rPr>
          <w:rFonts w:ascii="Palatino Linotype" w:eastAsia="Palatino Linotype" w:hAnsi="Palatino Linotype" w:cs="Palatino Linotype"/>
          <w:i/>
          <w:sz w:val="22"/>
          <w:szCs w:val="22"/>
        </w:rPr>
        <w:t>"</w:t>
      </w:r>
      <w:r w:rsidRPr="009F2B94">
        <w:rPr>
          <w:rFonts w:ascii="Palatino Linotype" w:eastAsia="Palatino Linotype" w:hAnsi="Palatino Linotype" w:cs="Palatino Linotype"/>
          <w:b/>
          <w:i/>
          <w:sz w:val="22"/>
          <w:szCs w:val="22"/>
        </w:rPr>
        <w:t>Las solicitudes anónimas</w:t>
      </w:r>
      <w:r w:rsidRPr="009F2B94">
        <w:rPr>
          <w:rFonts w:ascii="Palatino Linotype" w:eastAsia="Palatino Linotype" w:hAnsi="Palatino Linotype" w:cs="Palatino Linotype"/>
          <w:i/>
          <w:sz w:val="22"/>
          <w:szCs w:val="22"/>
        </w:rPr>
        <w:t xml:space="preserve">, con nombre incompleto o seudónimo </w:t>
      </w:r>
      <w:r w:rsidRPr="009F2B94">
        <w:rPr>
          <w:rFonts w:ascii="Palatino Linotype" w:eastAsia="Palatino Linotype" w:hAnsi="Palatino Linotype" w:cs="Palatino Linotype"/>
          <w:b/>
          <w:i/>
          <w:sz w:val="22"/>
          <w:szCs w:val="22"/>
        </w:rPr>
        <w:t>serán procedentes para su trámite por parte del sujeto obligado ante quien se presente</w:t>
      </w:r>
      <w:r w:rsidRPr="009F2B94">
        <w:rPr>
          <w:rFonts w:ascii="Palatino Linotype" w:eastAsia="Palatino Linotype" w:hAnsi="Palatino Linotype" w:cs="Palatino Linotype"/>
          <w:i/>
          <w:sz w:val="22"/>
          <w:szCs w:val="22"/>
        </w:rPr>
        <w:t>. No podrá requerirse información adicional con motivo del nombre proporcionado por el solicitante."(Sic)</w:t>
      </w:r>
    </w:p>
    <w:p w14:paraId="1E624A5A" w14:textId="77777777" w:rsidR="007D3C40" w:rsidRPr="009F2B94" w:rsidRDefault="007D3C40">
      <w:pPr>
        <w:pBdr>
          <w:top w:val="nil"/>
          <w:left w:val="nil"/>
          <w:bottom w:val="nil"/>
          <w:right w:val="nil"/>
          <w:between w:val="nil"/>
        </w:pBdr>
        <w:spacing w:line="360" w:lineRule="auto"/>
        <w:ind w:right="-147"/>
        <w:jc w:val="both"/>
        <w:rPr>
          <w:rFonts w:ascii="Palatino Linotype" w:eastAsia="Palatino Linotype" w:hAnsi="Palatino Linotype" w:cs="Palatino Linotype"/>
        </w:rPr>
      </w:pPr>
    </w:p>
    <w:p w14:paraId="3BCB341D" w14:textId="77777777" w:rsidR="00945657" w:rsidRPr="009F2B94" w:rsidRDefault="00456533">
      <w:pPr>
        <w:pBdr>
          <w:top w:val="nil"/>
          <w:left w:val="nil"/>
          <w:bottom w:val="nil"/>
          <w:right w:val="nil"/>
          <w:between w:val="nil"/>
        </w:pBdr>
        <w:spacing w:line="360" w:lineRule="auto"/>
        <w:ind w:right="-147"/>
        <w:jc w:val="both"/>
        <w:rPr>
          <w:rFonts w:ascii="Palatino Linotype" w:eastAsia="Palatino Linotype" w:hAnsi="Palatino Linotype" w:cs="Palatino Linotype"/>
        </w:rPr>
      </w:pPr>
      <w:r w:rsidRPr="009F2B94">
        <w:rPr>
          <w:rFonts w:ascii="Palatino Linotype" w:eastAsia="Palatino Linotype" w:hAnsi="Palatino Linotype" w:cs="Palatino Linotype"/>
        </w:rPr>
        <w:t xml:space="preserve">Además, por cuanto hace a la procedibilidad del recurso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9F2B94">
        <w:rPr>
          <w:rFonts w:ascii="Palatino Linotype" w:eastAsia="Palatino Linotype" w:hAnsi="Palatino Linotype" w:cs="Palatino Linotype"/>
          <w:b/>
        </w:rPr>
        <w:t>EL</w:t>
      </w:r>
      <w:r w:rsidRPr="009F2B94">
        <w:rPr>
          <w:rFonts w:ascii="Palatino Linotype" w:eastAsia="Palatino Linotype" w:hAnsi="Palatino Linotype" w:cs="Palatino Linotype"/>
        </w:rPr>
        <w:t xml:space="preserve"> </w:t>
      </w:r>
      <w:r w:rsidRPr="009F2B94">
        <w:rPr>
          <w:rFonts w:ascii="Palatino Linotype" w:eastAsia="Palatino Linotype" w:hAnsi="Palatino Linotype" w:cs="Palatino Linotype"/>
          <w:b/>
        </w:rPr>
        <w:t>SAIMEX</w:t>
      </w:r>
      <w:r w:rsidRPr="009F2B94">
        <w:rPr>
          <w:rFonts w:ascii="Palatino Linotype" w:eastAsia="Palatino Linotype" w:hAnsi="Palatino Linotype" w:cs="Palatino Linotype"/>
        </w:rPr>
        <w:t>.</w:t>
      </w:r>
    </w:p>
    <w:p w14:paraId="7D9B1911" w14:textId="77777777" w:rsidR="007D3C40" w:rsidRPr="009F2B94" w:rsidRDefault="007D3C40">
      <w:pPr>
        <w:pBdr>
          <w:top w:val="nil"/>
          <w:left w:val="nil"/>
          <w:bottom w:val="nil"/>
          <w:right w:val="nil"/>
          <w:between w:val="nil"/>
        </w:pBdr>
        <w:spacing w:line="360" w:lineRule="auto"/>
        <w:ind w:right="-147"/>
        <w:jc w:val="both"/>
        <w:rPr>
          <w:rFonts w:ascii="Palatino Linotype" w:eastAsia="Palatino Linotype" w:hAnsi="Palatino Linotype" w:cs="Palatino Linotype"/>
        </w:rPr>
      </w:pPr>
    </w:p>
    <w:p w14:paraId="421DADE4" w14:textId="77777777" w:rsidR="00945657" w:rsidRPr="009F2B94" w:rsidRDefault="00456533">
      <w:pPr>
        <w:spacing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lastRenderedPageBreak/>
        <w:t>Asimismo, resulta procedente la interposición del recurso de revisión al rubro anotado, toda vez que se actualiza las hipótesis prevista</w:t>
      </w:r>
      <w:r w:rsidR="00F4354D" w:rsidRPr="009F2B94">
        <w:rPr>
          <w:rFonts w:ascii="Palatino Linotype" w:eastAsia="Palatino Linotype" w:hAnsi="Palatino Linotype" w:cs="Palatino Linotype"/>
        </w:rPr>
        <w:t>s en el art</w:t>
      </w:r>
      <w:r w:rsidR="00E860A6" w:rsidRPr="009F2B94">
        <w:rPr>
          <w:rFonts w:ascii="Palatino Linotype" w:eastAsia="Palatino Linotype" w:hAnsi="Palatino Linotype" w:cs="Palatino Linotype"/>
        </w:rPr>
        <w:t>ículo 179, fracción V</w:t>
      </w:r>
      <w:r w:rsidRPr="009F2B94">
        <w:rPr>
          <w:rFonts w:ascii="Palatino Linotype" w:eastAsia="Palatino Linotype" w:hAnsi="Palatino Linotype" w:cs="Palatino Linotype"/>
        </w:rPr>
        <w:t xml:space="preserve"> de la ley de la materia, que a la letra dice:</w:t>
      </w:r>
    </w:p>
    <w:p w14:paraId="07A4E277" w14:textId="77777777" w:rsidR="00945657" w:rsidRPr="009F2B94" w:rsidRDefault="00456533">
      <w:pPr>
        <w:ind w:left="1276" w:right="1752"/>
        <w:jc w:val="both"/>
        <w:rPr>
          <w:rFonts w:ascii="Palatino Linotype" w:eastAsia="Palatino Linotype" w:hAnsi="Palatino Linotype" w:cs="Palatino Linotype"/>
          <w:i/>
          <w:sz w:val="22"/>
          <w:szCs w:val="22"/>
        </w:rPr>
      </w:pPr>
      <w:r w:rsidRPr="009F2B94">
        <w:rPr>
          <w:rFonts w:ascii="Palatino Linotype" w:eastAsia="Palatino Linotype" w:hAnsi="Palatino Linotype" w:cs="Palatino Linotype"/>
          <w:i/>
          <w:sz w:val="22"/>
          <w:szCs w:val="22"/>
        </w:rPr>
        <w:t>“</w:t>
      </w:r>
      <w:r w:rsidRPr="009F2B94">
        <w:rPr>
          <w:rFonts w:ascii="Palatino Linotype" w:eastAsia="Palatino Linotype" w:hAnsi="Palatino Linotype" w:cs="Palatino Linotype"/>
          <w:b/>
          <w:i/>
          <w:sz w:val="22"/>
          <w:szCs w:val="22"/>
        </w:rPr>
        <w:t xml:space="preserve">Artículo 179. </w:t>
      </w:r>
      <w:r w:rsidRPr="009F2B94">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5B90B284" w14:textId="77777777" w:rsidR="00F4354D" w:rsidRPr="009F2B94" w:rsidRDefault="00F4354D">
      <w:pPr>
        <w:ind w:left="1276" w:right="1752"/>
        <w:jc w:val="both"/>
        <w:rPr>
          <w:rFonts w:ascii="Palatino Linotype" w:eastAsia="Palatino Linotype" w:hAnsi="Palatino Linotype" w:cs="Palatino Linotype"/>
          <w:i/>
          <w:sz w:val="22"/>
          <w:szCs w:val="22"/>
        </w:rPr>
      </w:pPr>
      <w:r w:rsidRPr="009F2B94">
        <w:rPr>
          <w:rFonts w:ascii="Palatino Linotype" w:eastAsia="Palatino Linotype" w:hAnsi="Palatino Linotype" w:cs="Palatino Linotype"/>
          <w:i/>
          <w:sz w:val="22"/>
          <w:szCs w:val="22"/>
        </w:rPr>
        <w:t>…</w:t>
      </w:r>
    </w:p>
    <w:p w14:paraId="591D5023" w14:textId="77777777" w:rsidR="00945657" w:rsidRPr="009F2B94" w:rsidRDefault="00E860A6">
      <w:pPr>
        <w:ind w:left="1276" w:right="1752"/>
        <w:jc w:val="both"/>
        <w:rPr>
          <w:rFonts w:ascii="Palatino Linotype" w:eastAsia="Palatino Linotype" w:hAnsi="Palatino Linotype" w:cs="Palatino Linotype"/>
          <w:i/>
          <w:sz w:val="22"/>
          <w:szCs w:val="22"/>
        </w:rPr>
      </w:pPr>
      <w:r w:rsidRPr="009F2B94">
        <w:rPr>
          <w:rFonts w:ascii="Palatino Linotype" w:eastAsia="Palatino Linotype" w:hAnsi="Palatino Linotype" w:cs="Palatino Linotype"/>
          <w:i/>
          <w:sz w:val="22"/>
          <w:szCs w:val="22"/>
        </w:rPr>
        <w:t>V. La entrega de información incompleta</w:t>
      </w:r>
      <w:r w:rsidR="00456533" w:rsidRPr="009F2B94">
        <w:rPr>
          <w:rFonts w:ascii="Palatino Linotype" w:eastAsia="Palatino Linotype" w:hAnsi="Palatino Linotype" w:cs="Palatino Linotype"/>
          <w:i/>
          <w:sz w:val="22"/>
          <w:szCs w:val="22"/>
        </w:rPr>
        <w:t>…” (Sic)</w:t>
      </w:r>
    </w:p>
    <w:p w14:paraId="549834EB" w14:textId="77777777" w:rsidR="00861DF8" w:rsidRPr="009F2B94" w:rsidRDefault="00456533" w:rsidP="00861DF8">
      <w:pPr>
        <w:spacing w:before="240" w:after="240" w:line="360" w:lineRule="auto"/>
        <w:ind w:right="60"/>
        <w:jc w:val="both"/>
        <w:rPr>
          <w:rFonts w:ascii="Palatino Linotype" w:eastAsia="Palatino Linotype" w:hAnsi="Palatino Linotype" w:cs="Palatino Linotype"/>
          <w:b/>
        </w:rPr>
      </w:pPr>
      <w:r w:rsidRPr="009F2B94">
        <w:rPr>
          <w:rFonts w:ascii="Palatino Linotype" w:eastAsia="Palatino Linotype" w:hAnsi="Palatino Linotype" w:cs="Palatino Linotype"/>
          <w:b/>
        </w:rPr>
        <w:t xml:space="preserve">Tercero. </w:t>
      </w:r>
      <w:r w:rsidR="00861DF8" w:rsidRPr="009F2B94">
        <w:rPr>
          <w:rFonts w:ascii="Palatino Linotype" w:eastAsia="Palatino Linotype" w:hAnsi="Palatino Linotype" w:cs="Palatino Linotype"/>
          <w:b/>
        </w:rPr>
        <w:t xml:space="preserve">Análisis de las causales de sobreseimiento del recurso de revisión. </w:t>
      </w:r>
      <w:r w:rsidR="00861DF8" w:rsidRPr="009F2B94">
        <w:rPr>
          <w:rFonts w:ascii="Palatino Linotype" w:eastAsia="Palatino Linotype" w:hAnsi="Palatino Linotype" w:cs="Palatino Linotype"/>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E32EBEB" w14:textId="77777777" w:rsidR="00861DF8" w:rsidRPr="009F2B94" w:rsidRDefault="00861DF8" w:rsidP="00861DF8">
      <w:pPr>
        <w:spacing w:before="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 xml:space="preserve">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w:t>
      </w:r>
      <w:r w:rsidRPr="009F2B94">
        <w:rPr>
          <w:rFonts w:ascii="Palatino Linotype" w:eastAsia="Palatino Linotype" w:hAnsi="Palatino Linotype" w:cs="Palatino Linotype"/>
        </w:rPr>
        <w:lastRenderedPageBreak/>
        <w:t>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32917A54" w14:textId="77777777" w:rsidR="00861DF8" w:rsidRPr="009F2B94" w:rsidRDefault="00861DF8" w:rsidP="00861DF8">
      <w:pPr>
        <w:spacing w:line="360" w:lineRule="auto"/>
        <w:ind w:right="51"/>
        <w:jc w:val="both"/>
        <w:rPr>
          <w:rFonts w:ascii="Palatino Linotype" w:eastAsia="Palatino Linotype" w:hAnsi="Palatino Linotype" w:cs="Palatino Linotype"/>
        </w:rPr>
      </w:pPr>
    </w:p>
    <w:p w14:paraId="120EA7FC" w14:textId="77777777" w:rsidR="00861DF8" w:rsidRPr="009F2B94" w:rsidRDefault="00861DF8" w:rsidP="00861DF8">
      <w:pPr>
        <w:spacing w:line="360" w:lineRule="auto"/>
        <w:ind w:right="51"/>
        <w:jc w:val="both"/>
        <w:rPr>
          <w:rFonts w:ascii="Palatino Linotype" w:eastAsia="Palatino Linotype" w:hAnsi="Palatino Linotype" w:cs="Palatino Linotype"/>
        </w:rPr>
      </w:pPr>
      <w:r w:rsidRPr="009F2B94">
        <w:rPr>
          <w:rFonts w:ascii="Palatino Linotype" w:eastAsia="Palatino Linotype" w:hAnsi="Palatino Linotype" w:cs="Palatino Linotype"/>
        </w:rPr>
        <w:t>De manera preliminar en el caso concreto conviene analizar si se actualiza alguna de las causales de sobreseimiento del recurso de revisión.</w:t>
      </w:r>
    </w:p>
    <w:p w14:paraId="574F1C41" w14:textId="77777777" w:rsidR="005C2561" w:rsidRPr="009F2B94" w:rsidRDefault="00456533" w:rsidP="00906268">
      <w:pPr>
        <w:spacing w:before="240"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Ahora bien, del análisis de la solicitud de información pública que motivó el recurso de revisión que ahora se resuelve, se advier</w:t>
      </w:r>
      <w:r w:rsidR="00F4354D" w:rsidRPr="009F2B94">
        <w:rPr>
          <w:rFonts w:ascii="Palatino Linotype" w:eastAsia="Palatino Linotype" w:hAnsi="Palatino Linotype" w:cs="Palatino Linotype"/>
        </w:rPr>
        <w:t xml:space="preserve">te que el particular requirió </w:t>
      </w:r>
      <w:r w:rsidR="00BB7E4E" w:rsidRPr="009F2B94">
        <w:rPr>
          <w:rFonts w:ascii="Palatino Linotype" w:eastAsia="Palatino Linotype" w:hAnsi="Palatino Linotype" w:cs="Palatino Linotype"/>
        </w:rPr>
        <w:t>al Organismo</w:t>
      </w:r>
      <w:r w:rsidR="00061863" w:rsidRPr="009F2B94">
        <w:rPr>
          <w:rFonts w:ascii="Palatino Linotype" w:eastAsia="Palatino Linotype" w:hAnsi="Palatino Linotype" w:cs="Palatino Linotype"/>
        </w:rPr>
        <w:t xml:space="preserve"> Público Descentralizado Municipal para la Prestación de Los Servicios de Agua Potable Alcantarillado y Saneamiento de Cuautitlán Izcalli denominado OPERAGUA, O.P.D.M.</w:t>
      </w:r>
      <w:r w:rsidR="00F4354D" w:rsidRPr="009F2B94">
        <w:rPr>
          <w:rFonts w:ascii="Palatino Linotype" w:eastAsia="Palatino Linotype" w:hAnsi="Palatino Linotype" w:cs="Palatino Linotype"/>
        </w:rPr>
        <w:t xml:space="preserve">, </w:t>
      </w:r>
      <w:r w:rsidRPr="009F2B94">
        <w:rPr>
          <w:rFonts w:ascii="Palatino Linotype" w:eastAsia="Palatino Linotype" w:hAnsi="Palatino Linotype" w:cs="Palatino Linotype"/>
        </w:rPr>
        <w:t>lo siguiente:</w:t>
      </w:r>
    </w:p>
    <w:p w14:paraId="10FBBBD0" w14:textId="77777777" w:rsidR="00061863" w:rsidRPr="009F2B94" w:rsidRDefault="00061863" w:rsidP="00061863">
      <w:pPr>
        <w:pStyle w:val="Prrafodelista"/>
        <w:numPr>
          <w:ilvl w:val="0"/>
          <w:numId w:val="24"/>
        </w:numPr>
        <w:spacing w:before="240"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Las certificaciones de las personas que están obligadas a tenerlas por ley en el organismo.</w:t>
      </w:r>
    </w:p>
    <w:p w14:paraId="2460D801" w14:textId="77777777" w:rsidR="00811387" w:rsidRPr="009F2B94" w:rsidRDefault="00456533" w:rsidP="00061863">
      <w:pPr>
        <w:spacing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 xml:space="preserve">En respuesta, </w:t>
      </w:r>
      <w:r w:rsidR="00F4354D" w:rsidRPr="009F2B94">
        <w:rPr>
          <w:rFonts w:ascii="Palatino Linotype" w:eastAsia="Palatino Linotype" w:hAnsi="Palatino Linotype" w:cs="Palatino Linotype"/>
        </w:rPr>
        <w:t xml:space="preserve">el </w:t>
      </w:r>
      <w:r w:rsidR="00F4354D" w:rsidRPr="009F2B94">
        <w:rPr>
          <w:rFonts w:ascii="Palatino Linotype" w:eastAsia="Palatino Linotype" w:hAnsi="Palatino Linotype" w:cs="Palatino Linotype"/>
          <w:b/>
        </w:rPr>
        <w:t>SUJETO OBLIGADO</w:t>
      </w:r>
      <w:r w:rsidR="00061863" w:rsidRPr="009F2B94">
        <w:rPr>
          <w:rFonts w:ascii="Palatino Linotype" w:eastAsia="Palatino Linotype" w:hAnsi="Palatino Linotype" w:cs="Palatino Linotype"/>
        </w:rPr>
        <w:t xml:space="preserve"> a través de su Directora de </w:t>
      </w:r>
      <w:r w:rsidR="00811387" w:rsidRPr="009F2B94">
        <w:rPr>
          <w:rFonts w:ascii="Palatino Linotype" w:eastAsia="Palatino Linotype" w:hAnsi="Palatino Linotype" w:cs="Palatino Linotype"/>
        </w:rPr>
        <w:t>Administración y Finanzas, anexó</w:t>
      </w:r>
      <w:r w:rsidR="00061863" w:rsidRPr="009F2B94">
        <w:rPr>
          <w:rFonts w:ascii="Palatino Linotype" w:eastAsia="Palatino Linotype" w:hAnsi="Palatino Linotype" w:cs="Palatino Linotype"/>
        </w:rPr>
        <w:t xml:space="preserve"> las certificaciones de competencia laboral de</w:t>
      </w:r>
      <w:r w:rsidR="00811387" w:rsidRPr="009F2B94">
        <w:rPr>
          <w:rFonts w:ascii="Palatino Linotype" w:eastAsia="Palatino Linotype" w:hAnsi="Palatino Linotype" w:cs="Palatino Linotype"/>
        </w:rPr>
        <w:t xml:space="preserve">: </w:t>
      </w:r>
    </w:p>
    <w:p w14:paraId="324B761B" w14:textId="77777777" w:rsidR="00811387" w:rsidRPr="009F2B94" w:rsidRDefault="00811387" w:rsidP="00811387">
      <w:pPr>
        <w:pStyle w:val="Prrafodelista"/>
        <w:numPr>
          <w:ilvl w:val="0"/>
          <w:numId w:val="27"/>
        </w:numPr>
        <w:spacing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L</w:t>
      </w:r>
      <w:r w:rsidR="00061863" w:rsidRPr="009F2B94">
        <w:rPr>
          <w:rFonts w:ascii="Palatino Linotype" w:eastAsia="Palatino Linotype" w:hAnsi="Palatino Linotype" w:cs="Palatino Linotype"/>
        </w:rPr>
        <w:t xml:space="preserve">a Titular de la Contraloría </w:t>
      </w:r>
      <w:r w:rsidR="00764996" w:rsidRPr="009F2B94">
        <w:rPr>
          <w:rFonts w:ascii="Palatino Linotype" w:eastAsia="Palatino Linotype" w:hAnsi="Palatino Linotype" w:cs="Palatino Linotype"/>
        </w:rPr>
        <w:t>Interna</w:t>
      </w:r>
      <w:r w:rsidRPr="009F2B94">
        <w:rPr>
          <w:rFonts w:ascii="Palatino Linotype" w:eastAsia="Palatino Linotype" w:hAnsi="Palatino Linotype" w:cs="Palatino Linotype"/>
        </w:rPr>
        <w:t xml:space="preserve"> </w:t>
      </w:r>
    </w:p>
    <w:p w14:paraId="13FEB830" w14:textId="77777777" w:rsidR="00061863" w:rsidRPr="009F2B94" w:rsidRDefault="00811387" w:rsidP="00811387">
      <w:pPr>
        <w:pStyle w:val="Prrafodelista"/>
        <w:numPr>
          <w:ilvl w:val="0"/>
          <w:numId w:val="27"/>
        </w:numPr>
        <w:spacing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 xml:space="preserve">La </w:t>
      </w:r>
      <w:r w:rsidR="00061863" w:rsidRPr="009F2B94">
        <w:rPr>
          <w:rFonts w:ascii="Palatino Linotype" w:eastAsia="Palatino Linotype" w:hAnsi="Palatino Linotype" w:cs="Palatino Linotype"/>
        </w:rPr>
        <w:t xml:space="preserve">Titular de la Unidad de Transparencia. </w:t>
      </w:r>
    </w:p>
    <w:p w14:paraId="2DECBCC4" w14:textId="77777777" w:rsidR="00061863" w:rsidRPr="009F2B94" w:rsidRDefault="00061863" w:rsidP="00061863">
      <w:pPr>
        <w:spacing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lastRenderedPageBreak/>
        <w:t xml:space="preserve">Sin embargo, se observa que las remitió en una versión pública sin acompañar el acuerdo de su Comité de Transparencia por medio del cual motivara y fundara los apartados que se suprimieron de dichas certificaciones. </w:t>
      </w:r>
    </w:p>
    <w:p w14:paraId="6E126EF0" w14:textId="77777777" w:rsidR="00061863" w:rsidRPr="009F2B94" w:rsidRDefault="00061863" w:rsidP="00061863">
      <w:pPr>
        <w:spacing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 xml:space="preserve">Por otro lado, informó que para el caso del Director General del Organismo, la certificación de competencia laboral en la </w:t>
      </w:r>
      <w:r w:rsidR="00811387" w:rsidRPr="009F2B94">
        <w:rPr>
          <w:rFonts w:ascii="Palatino Linotype" w:eastAsia="Palatino Linotype" w:hAnsi="Palatino Linotype" w:cs="Palatino Linotype"/>
        </w:rPr>
        <w:t xml:space="preserve">materia </w:t>
      </w:r>
      <w:r w:rsidRPr="009F2B94">
        <w:rPr>
          <w:rFonts w:ascii="Palatino Linotype" w:eastAsia="Palatino Linotype" w:hAnsi="Palatino Linotype" w:cs="Palatino Linotype"/>
        </w:rPr>
        <w:t xml:space="preserve">del cargo que se desempeñara, podrá acreditarse dentro de los seis meses siguientes a la fecha en que inicie sus funciones, lo anterior de acuerdo a lo señalado por el artículo 32 de la Ley Orgánica Municipal del Estado de México.  </w:t>
      </w:r>
    </w:p>
    <w:p w14:paraId="5436CED1" w14:textId="77777777" w:rsidR="00B95CD1" w:rsidRPr="009F2B94" w:rsidRDefault="00B95CD1" w:rsidP="008231C2">
      <w:pP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 xml:space="preserve">Una vez conocida la respuesta la parte </w:t>
      </w:r>
      <w:r w:rsidRPr="009F2B94">
        <w:rPr>
          <w:rFonts w:ascii="Palatino Linotype" w:eastAsia="Palatino Linotype" w:hAnsi="Palatino Linotype" w:cs="Palatino Linotype"/>
          <w:b/>
        </w:rPr>
        <w:t>RECURRENTE</w:t>
      </w:r>
      <w:r w:rsidRPr="009F2B94">
        <w:rPr>
          <w:rFonts w:ascii="Palatino Linotype" w:eastAsia="Palatino Linotype" w:hAnsi="Palatino Linotype" w:cs="Palatino Linotype"/>
        </w:rPr>
        <w:t xml:space="preserve"> se </w:t>
      </w:r>
      <w:r w:rsidR="00061863" w:rsidRPr="009F2B94">
        <w:rPr>
          <w:rFonts w:ascii="Palatino Linotype" w:eastAsia="Palatino Linotype" w:hAnsi="Palatino Linotype" w:cs="Palatino Linotype"/>
        </w:rPr>
        <w:t>en lo medular porque la información entregada en respuesta es incompleta, al señalar lo siguiente:</w:t>
      </w:r>
    </w:p>
    <w:p w14:paraId="55A91BD7" w14:textId="77777777" w:rsidR="00061863" w:rsidRPr="009F2B94" w:rsidRDefault="00061863" w:rsidP="00061863">
      <w:pPr>
        <w:ind w:left="851" w:right="899"/>
        <w:jc w:val="both"/>
        <w:rPr>
          <w:rFonts w:ascii="Palatino Linotype" w:eastAsia="Palatino Linotype" w:hAnsi="Palatino Linotype" w:cs="Palatino Linotype"/>
          <w:i/>
          <w:sz w:val="22"/>
          <w:szCs w:val="22"/>
          <w:u w:val="single"/>
        </w:rPr>
      </w:pPr>
      <w:r w:rsidRPr="009F2B94">
        <w:rPr>
          <w:rFonts w:ascii="Palatino Linotype" w:eastAsia="Palatino Linotype" w:hAnsi="Palatino Linotype" w:cs="Palatino Linotype"/>
          <w:i/>
          <w:sz w:val="22"/>
          <w:szCs w:val="22"/>
          <w:u w:val="single"/>
        </w:rPr>
        <w:t xml:space="preserve">“No envían acuerdo del comité de transparencia, faltan certificaciones ya que de conformidad con la ley orgánica, ley mejora regulatoria, ley del agua, deben contar con certificación tesorero </w:t>
      </w:r>
      <w:proofErr w:type="spellStart"/>
      <w:r w:rsidRPr="009F2B94">
        <w:rPr>
          <w:rFonts w:ascii="Palatino Linotype" w:eastAsia="Palatino Linotype" w:hAnsi="Palatino Linotype" w:cs="Palatino Linotype"/>
          <w:i/>
          <w:sz w:val="22"/>
          <w:szCs w:val="22"/>
          <w:u w:val="single"/>
        </w:rPr>
        <w:t>u</w:t>
      </w:r>
      <w:proofErr w:type="spellEnd"/>
      <w:r w:rsidRPr="009F2B94">
        <w:rPr>
          <w:rFonts w:ascii="Palatino Linotype" w:eastAsia="Palatino Linotype" w:hAnsi="Palatino Linotype" w:cs="Palatino Linotype"/>
          <w:i/>
          <w:sz w:val="22"/>
          <w:szCs w:val="22"/>
          <w:u w:val="single"/>
        </w:rPr>
        <w:t xml:space="preserve"> homólogo, titular de mejora regulatoria, director general.” (Sic)</w:t>
      </w:r>
    </w:p>
    <w:p w14:paraId="539DE0DE" w14:textId="77777777" w:rsidR="00B95CD1" w:rsidRPr="009F2B94" w:rsidRDefault="00B95CD1" w:rsidP="008231C2">
      <w:pPr>
        <w:spacing w:line="360" w:lineRule="auto"/>
        <w:jc w:val="both"/>
        <w:rPr>
          <w:rFonts w:ascii="Palatino Linotype" w:eastAsia="Palatino Linotype" w:hAnsi="Palatino Linotype" w:cs="Palatino Linotype"/>
        </w:rPr>
      </w:pPr>
    </w:p>
    <w:p w14:paraId="6AC895B7" w14:textId="77777777" w:rsidR="00061863" w:rsidRPr="009F2B94" w:rsidRDefault="00456533" w:rsidP="00061863">
      <w:pPr>
        <w:spacing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 xml:space="preserve">Ante la interposición del recurso de revisión el </w:t>
      </w:r>
      <w:r w:rsidRPr="009F2B94">
        <w:rPr>
          <w:rFonts w:ascii="Palatino Linotype" w:eastAsia="Palatino Linotype" w:hAnsi="Palatino Linotype" w:cs="Palatino Linotype"/>
          <w:b/>
        </w:rPr>
        <w:t>SUJETO OBLIGADO</w:t>
      </w:r>
      <w:r w:rsidRPr="009F2B94">
        <w:rPr>
          <w:rFonts w:ascii="Palatino Linotype" w:eastAsia="Palatino Linotype" w:hAnsi="Palatino Linotype" w:cs="Palatino Linotype"/>
        </w:rPr>
        <w:t xml:space="preserve">, </w:t>
      </w:r>
      <w:r w:rsidR="00061863" w:rsidRPr="009F2B94">
        <w:rPr>
          <w:rFonts w:ascii="Palatino Linotype" w:eastAsia="Palatino Linotype" w:hAnsi="Palatino Linotype" w:cs="Palatino Linotype"/>
        </w:rPr>
        <w:t xml:space="preserve">rindió su informe justificado, a través del cual la Directora de Administración y Finanzas del </w:t>
      </w:r>
      <w:r w:rsidR="00061863" w:rsidRPr="009F2B94">
        <w:rPr>
          <w:rFonts w:ascii="Palatino Linotype" w:eastAsia="Palatino Linotype" w:hAnsi="Palatino Linotype" w:cs="Palatino Linotype"/>
          <w:b/>
        </w:rPr>
        <w:t>SUJETO OBLIGADO</w:t>
      </w:r>
      <w:r w:rsidR="00061863" w:rsidRPr="009F2B94">
        <w:rPr>
          <w:rFonts w:ascii="Palatino Linotype" w:eastAsia="Palatino Linotype" w:hAnsi="Palatino Linotype" w:cs="Palatino Linotype"/>
        </w:rPr>
        <w:t xml:space="preserve">, ratificó su respuesta inicial. </w:t>
      </w:r>
    </w:p>
    <w:p w14:paraId="2C246AFE" w14:textId="77777777" w:rsidR="00061863" w:rsidRPr="009F2B94" w:rsidRDefault="00061863" w:rsidP="00061863">
      <w:pP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 xml:space="preserve">Asimismo, adjuntó la </w:t>
      </w:r>
      <w:hyperlink r:id="rId12" w:history="1">
        <w:r w:rsidRPr="009F2B94">
          <w:rPr>
            <w:rFonts w:ascii="Palatino Linotype" w:eastAsia="Palatino Linotype" w:hAnsi="Palatino Linotype" w:cs="Palatino Linotype"/>
          </w:rPr>
          <w:t>DÉCIMA CUARTA SESION EXTRAORDINARIA DEL COMITE 20223.pdf</w:t>
        </w:r>
      </w:hyperlink>
      <w:r w:rsidRPr="009F2B94">
        <w:rPr>
          <w:rFonts w:ascii="Palatino Linotype" w:eastAsia="Palatino Linotype" w:hAnsi="Palatino Linotype" w:cs="Palatino Linotype"/>
        </w:rPr>
        <w:t xml:space="preserve">”, el cual contiene el acta de la décima cuarta sesión extraordinaria del Comité de Transparencia del </w:t>
      </w:r>
      <w:r w:rsidRPr="009F2B94">
        <w:rPr>
          <w:rFonts w:ascii="Palatino Linotype" w:eastAsia="Palatino Linotype" w:hAnsi="Palatino Linotype" w:cs="Palatino Linotype"/>
          <w:b/>
        </w:rPr>
        <w:t>SUJETO OBLIGADO</w:t>
      </w:r>
      <w:r w:rsidRPr="009F2B94">
        <w:rPr>
          <w:rFonts w:ascii="Palatino Linotype" w:eastAsia="Palatino Linotype" w:hAnsi="Palatino Linotype" w:cs="Palatino Linotype"/>
        </w:rPr>
        <w:t xml:space="preserve">, por medio </w:t>
      </w:r>
      <w:r w:rsidRPr="009F2B94">
        <w:rPr>
          <w:rFonts w:ascii="Palatino Linotype" w:eastAsia="Palatino Linotype" w:hAnsi="Palatino Linotype" w:cs="Palatino Linotype"/>
        </w:rPr>
        <w:lastRenderedPageBreak/>
        <w:t>del cual se acordó la clasificación como confidencial de los da</w:t>
      </w:r>
      <w:r w:rsidR="00811387" w:rsidRPr="009F2B94">
        <w:rPr>
          <w:rFonts w:ascii="Palatino Linotype" w:eastAsia="Palatino Linotype" w:hAnsi="Palatino Linotype" w:cs="Palatino Linotype"/>
        </w:rPr>
        <w:t>tos personales contenidos en las certificaciones de competencia laboral remitidas</w:t>
      </w:r>
      <w:r w:rsidRPr="009F2B94">
        <w:rPr>
          <w:rFonts w:ascii="Palatino Linotype" w:eastAsia="Palatino Linotype" w:hAnsi="Palatino Linotype" w:cs="Palatino Linotype"/>
        </w:rPr>
        <w:t xml:space="preserve"> en respuesta a la solicitud número 00117/OASCUATIZC/IP/2023.</w:t>
      </w:r>
    </w:p>
    <w:p w14:paraId="0C296021" w14:textId="77777777" w:rsidR="00061863" w:rsidRPr="009F2B94" w:rsidRDefault="00061863" w:rsidP="00B95CD1">
      <w:pPr>
        <w:spacing w:line="360" w:lineRule="auto"/>
        <w:jc w:val="both"/>
        <w:rPr>
          <w:rFonts w:ascii="Palatino Linotype" w:eastAsia="Palatino Linotype" w:hAnsi="Palatino Linotype" w:cs="Palatino Linotype"/>
        </w:rPr>
      </w:pPr>
    </w:p>
    <w:p w14:paraId="2A597AE7" w14:textId="77777777" w:rsidR="00811387" w:rsidRPr="009F2B94" w:rsidRDefault="00861DF8" w:rsidP="00B72A29">
      <w:pP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 xml:space="preserve">En ese sentido, </w:t>
      </w:r>
      <w:r w:rsidR="00BB7E4E" w:rsidRPr="009F2B94">
        <w:rPr>
          <w:rFonts w:ascii="Palatino Linotype" w:eastAsia="Palatino Linotype" w:hAnsi="Palatino Linotype" w:cs="Palatino Linotype"/>
        </w:rPr>
        <w:t xml:space="preserve">se advierte que la parte </w:t>
      </w:r>
      <w:r w:rsidR="00BB7E4E" w:rsidRPr="009F2B94">
        <w:rPr>
          <w:rFonts w:ascii="Palatino Linotype" w:eastAsia="Palatino Linotype" w:hAnsi="Palatino Linotype" w:cs="Palatino Linotype"/>
          <w:b/>
        </w:rPr>
        <w:t>RECURRENTE</w:t>
      </w:r>
      <w:r w:rsidR="00BB7E4E" w:rsidRPr="009F2B94">
        <w:rPr>
          <w:rFonts w:ascii="Palatino Linotype" w:eastAsia="Palatino Linotype" w:hAnsi="Palatino Linotype" w:cs="Palatino Linotype"/>
        </w:rPr>
        <w:t>, se</w:t>
      </w:r>
      <w:r w:rsidR="00811387" w:rsidRPr="009F2B94">
        <w:rPr>
          <w:rFonts w:ascii="Palatino Linotype" w:eastAsia="Palatino Linotype" w:hAnsi="Palatino Linotype" w:cs="Palatino Linotype"/>
        </w:rPr>
        <w:t xml:space="preserve"> inconforma por: </w:t>
      </w:r>
    </w:p>
    <w:p w14:paraId="45CCAA23" w14:textId="77777777" w:rsidR="004546A3" w:rsidRPr="009F2B94" w:rsidRDefault="004546A3" w:rsidP="00B72A29">
      <w:pPr>
        <w:spacing w:line="360" w:lineRule="auto"/>
        <w:jc w:val="both"/>
        <w:rPr>
          <w:rFonts w:ascii="Palatino Linotype" w:eastAsia="Palatino Linotype" w:hAnsi="Palatino Linotype" w:cs="Palatino Linotype"/>
        </w:rPr>
      </w:pPr>
    </w:p>
    <w:p w14:paraId="57A7DFB9" w14:textId="77777777" w:rsidR="004546A3" w:rsidRPr="009F2B94" w:rsidRDefault="00811387" w:rsidP="00BB7E4E">
      <w:pPr>
        <w:pStyle w:val="Prrafodelista"/>
        <w:numPr>
          <w:ilvl w:val="0"/>
          <w:numId w:val="24"/>
        </w:numP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 xml:space="preserve">Las versiones </w:t>
      </w:r>
      <w:r w:rsidR="00BB7E4E" w:rsidRPr="009F2B94">
        <w:rPr>
          <w:rFonts w:ascii="Palatino Linotype" w:eastAsia="Palatino Linotype" w:hAnsi="Palatino Linotype" w:cs="Palatino Linotype"/>
        </w:rPr>
        <w:t>públicas</w:t>
      </w:r>
      <w:r w:rsidRPr="009F2B94">
        <w:rPr>
          <w:rFonts w:ascii="Palatino Linotype" w:eastAsia="Palatino Linotype" w:hAnsi="Palatino Linotype" w:cs="Palatino Linotype"/>
        </w:rPr>
        <w:t xml:space="preserve"> de las certificaciones remitidas </w:t>
      </w:r>
      <w:r w:rsidR="00BB7E4E" w:rsidRPr="009F2B94">
        <w:rPr>
          <w:rFonts w:ascii="Palatino Linotype" w:eastAsia="Palatino Linotype" w:hAnsi="Palatino Linotype" w:cs="Palatino Linotype"/>
        </w:rPr>
        <w:t xml:space="preserve">en respuesta, porque </w:t>
      </w:r>
      <w:r w:rsidRPr="009F2B94">
        <w:rPr>
          <w:rFonts w:ascii="Palatino Linotype" w:eastAsia="Palatino Linotype" w:hAnsi="Palatino Linotype" w:cs="Palatino Linotype"/>
        </w:rPr>
        <w:t>n</w:t>
      </w:r>
      <w:r w:rsidR="00BB7E4E" w:rsidRPr="009F2B94">
        <w:rPr>
          <w:rFonts w:ascii="Palatino Linotype" w:eastAsia="Palatino Linotype" w:hAnsi="Palatino Linotype" w:cs="Palatino Linotype"/>
        </w:rPr>
        <w:t>o se acompañan del acuerdo del Comité de Transparencia.</w:t>
      </w:r>
    </w:p>
    <w:p w14:paraId="5E3EA255" w14:textId="77777777" w:rsidR="001820E8" w:rsidRPr="009F2B94" w:rsidRDefault="00811387" w:rsidP="00BB7E4E">
      <w:pPr>
        <w:pStyle w:val="Prrafodelista"/>
        <w:numPr>
          <w:ilvl w:val="0"/>
          <w:numId w:val="24"/>
        </w:numP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No le remitieron las certificaciones de</w:t>
      </w:r>
      <w:r w:rsidR="001820E8" w:rsidRPr="009F2B94">
        <w:rPr>
          <w:rFonts w:ascii="Palatino Linotype" w:eastAsia="Palatino Linotype" w:hAnsi="Palatino Linotype" w:cs="Palatino Linotype"/>
        </w:rPr>
        <w:t xml:space="preserve">l </w:t>
      </w:r>
      <w:r w:rsidR="004546A3" w:rsidRPr="009F2B94">
        <w:rPr>
          <w:rFonts w:ascii="Palatino Linotype" w:eastAsia="Palatino Linotype" w:hAnsi="Palatino Linotype" w:cs="Palatino Linotype"/>
        </w:rPr>
        <w:t xml:space="preserve">Tesorero </w:t>
      </w:r>
      <w:proofErr w:type="spellStart"/>
      <w:r w:rsidR="004546A3" w:rsidRPr="009F2B94">
        <w:rPr>
          <w:rFonts w:ascii="Palatino Linotype" w:eastAsia="Palatino Linotype" w:hAnsi="Palatino Linotype" w:cs="Palatino Linotype"/>
        </w:rPr>
        <w:t>u</w:t>
      </w:r>
      <w:proofErr w:type="spellEnd"/>
      <w:r w:rsidR="004546A3" w:rsidRPr="009F2B94">
        <w:rPr>
          <w:rFonts w:ascii="Palatino Linotype" w:eastAsia="Palatino Linotype" w:hAnsi="Palatino Linotype" w:cs="Palatino Linotype"/>
        </w:rPr>
        <w:t xml:space="preserve"> homólogo, Titular de Mejora R</w:t>
      </w:r>
      <w:r w:rsidR="001820E8" w:rsidRPr="009F2B94">
        <w:rPr>
          <w:rFonts w:ascii="Palatino Linotype" w:eastAsia="Palatino Linotype" w:hAnsi="Palatino Linotype" w:cs="Palatino Linotype"/>
        </w:rPr>
        <w:t>egul</w:t>
      </w:r>
      <w:r w:rsidR="004546A3" w:rsidRPr="009F2B94">
        <w:rPr>
          <w:rFonts w:ascii="Palatino Linotype" w:eastAsia="Palatino Linotype" w:hAnsi="Palatino Linotype" w:cs="Palatino Linotype"/>
        </w:rPr>
        <w:t>atoria y director general.</w:t>
      </w:r>
    </w:p>
    <w:p w14:paraId="23E686D3" w14:textId="77777777" w:rsidR="00811387" w:rsidRPr="009F2B94" w:rsidRDefault="00811387" w:rsidP="00B72A29">
      <w:pPr>
        <w:spacing w:line="360" w:lineRule="auto"/>
        <w:jc w:val="both"/>
        <w:rPr>
          <w:rFonts w:ascii="Palatino Linotype" w:eastAsia="Palatino Linotype" w:hAnsi="Palatino Linotype" w:cs="Palatino Linotype"/>
        </w:rPr>
      </w:pPr>
    </w:p>
    <w:p w14:paraId="5DCF0E5D" w14:textId="77777777" w:rsidR="00BA2FBA" w:rsidRPr="009F2B94" w:rsidRDefault="001820E8" w:rsidP="00B72A29">
      <w:pP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Respecto al motivo de inconformidad relativo a la falta d</w:t>
      </w:r>
      <w:r w:rsidR="004546A3" w:rsidRPr="009F2B94">
        <w:rPr>
          <w:rFonts w:ascii="Palatino Linotype" w:eastAsia="Palatino Linotype" w:hAnsi="Palatino Linotype" w:cs="Palatino Linotype"/>
        </w:rPr>
        <w:t>e entrega de las certificaciones del</w:t>
      </w:r>
      <w:r w:rsidRPr="009F2B94">
        <w:rPr>
          <w:rFonts w:ascii="Palatino Linotype" w:eastAsia="Palatino Linotype" w:hAnsi="Palatino Linotype" w:cs="Palatino Linotype"/>
        </w:rPr>
        <w:t xml:space="preserve"> </w:t>
      </w:r>
      <w:r w:rsidR="004546A3" w:rsidRPr="009F2B94">
        <w:rPr>
          <w:rFonts w:ascii="Palatino Linotype" w:eastAsia="Palatino Linotype" w:hAnsi="Palatino Linotype" w:cs="Palatino Linotype"/>
        </w:rPr>
        <w:t>T</w:t>
      </w:r>
      <w:r w:rsidRPr="009F2B94">
        <w:rPr>
          <w:rFonts w:ascii="Palatino Linotype" w:eastAsia="Palatino Linotype" w:hAnsi="Palatino Linotype" w:cs="Palatino Linotype"/>
        </w:rPr>
        <w:t xml:space="preserve">esorero </w:t>
      </w:r>
      <w:proofErr w:type="spellStart"/>
      <w:r w:rsidRPr="009F2B94">
        <w:rPr>
          <w:rFonts w:ascii="Palatino Linotype" w:eastAsia="Palatino Linotype" w:hAnsi="Palatino Linotype" w:cs="Palatino Linotype"/>
        </w:rPr>
        <w:t>u</w:t>
      </w:r>
      <w:proofErr w:type="spellEnd"/>
      <w:r w:rsidRPr="009F2B94">
        <w:rPr>
          <w:rFonts w:ascii="Palatino Linotype" w:eastAsia="Palatino Linotype" w:hAnsi="Palatino Linotype" w:cs="Palatino Linotype"/>
        </w:rPr>
        <w:t xml:space="preserve"> homólogo</w:t>
      </w:r>
      <w:r w:rsidR="004546A3" w:rsidRPr="009F2B94">
        <w:rPr>
          <w:rFonts w:ascii="Palatino Linotype" w:eastAsia="Palatino Linotype" w:hAnsi="Palatino Linotype" w:cs="Palatino Linotype"/>
        </w:rPr>
        <w:t>, Titular de Mejora Regulatoria y Director G</w:t>
      </w:r>
      <w:r w:rsidRPr="009F2B94">
        <w:rPr>
          <w:rFonts w:ascii="Palatino Linotype" w:eastAsia="Palatino Linotype" w:hAnsi="Palatino Linotype" w:cs="Palatino Linotype"/>
        </w:rPr>
        <w:t>eneral</w:t>
      </w:r>
      <w:r w:rsidR="004546A3" w:rsidRPr="009F2B94">
        <w:rPr>
          <w:rFonts w:ascii="Palatino Linotype" w:eastAsia="Palatino Linotype" w:hAnsi="Palatino Linotype" w:cs="Palatino Linotype"/>
        </w:rPr>
        <w:t xml:space="preserve">, </w:t>
      </w:r>
      <w:r w:rsidR="00BA2FBA" w:rsidRPr="009F2B94">
        <w:rPr>
          <w:rFonts w:ascii="Palatino Linotype" w:eastAsia="Palatino Linotype" w:hAnsi="Palatino Linotype" w:cs="Palatino Linotype"/>
        </w:rPr>
        <w:t xml:space="preserve">es procedente precisar </w:t>
      </w:r>
      <w:r w:rsidRPr="009F2B94">
        <w:rPr>
          <w:rFonts w:ascii="Palatino Linotype" w:eastAsia="Palatino Linotype" w:hAnsi="Palatino Linotype" w:cs="Palatino Linotype"/>
        </w:rPr>
        <w:t>que en efecto de</w:t>
      </w:r>
      <w:r w:rsidR="00811387" w:rsidRPr="009F2B94">
        <w:rPr>
          <w:rFonts w:ascii="Palatino Linotype" w:eastAsia="Palatino Linotype" w:hAnsi="Palatino Linotype" w:cs="Palatino Linotype"/>
        </w:rPr>
        <w:t xml:space="preserve"> acuerdo con lo dispuesto por </w:t>
      </w:r>
      <w:r w:rsidR="00BA2FBA" w:rsidRPr="009F2B94">
        <w:rPr>
          <w:rFonts w:ascii="Palatino Linotype" w:eastAsia="Palatino Linotype" w:hAnsi="Palatino Linotype" w:cs="Palatino Linotype"/>
        </w:rPr>
        <w:t xml:space="preserve"> el artículo 24 del Reglamento Interno del Organismo Público Descentralizado para la Prestación de los Servicios de Agua Potable, Alcantarillado y Saneamiento del Municipio de Cuautitlán Izcalli, Denominado Operagua Izcalli O.P.D.M</w:t>
      </w:r>
      <w:r w:rsidR="00811387" w:rsidRPr="009F2B94">
        <w:rPr>
          <w:rFonts w:ascii="Palatino Linotype" w:eastAsia="Palatino Linotype" w:hAnsi="Palatino Linotype" w:cs="Palatino Linotype"/>
        </w:rPr>
        <w:t xml:space="preserve"> 2022-2024</w:t>
      </w:r>
      <w:r w:rsidRPr="009F2B94">
        <w:rPr>
          <w:rFonts w:ascii="Palatino Linotype" w:eastAsia="Palatino Linotype" w:hAnsi="Palatino Linotype" w:cs="Palatino Linotype"/>
        </w:rPr>
        <w:t xml:space="preserve">, dichas áreas forman parte del </w:t>
      </w:r>
      <w:r w:rsidR="004546A3" w:rsidRPr="009F2B94">
        <w:rPr>
          <w:rFonts w:ascii="Palatino Linotype" w:eastAsia="Palatino Linotype" w:hAnsi="Palatino Linotype" w:cs="Palatino Linotype"/>
          <w:b/>
        </w:rPr>
        <w:t>SUJETO OBLIGADO</w:t>
      </w:r>
      <w:r w:rsidRPr="009F2B94">
        <w:rPr>
          <w:rFonts w:ascii="Palatino Linotype" w:eastAsia="Palatino Linotype" w:hAnsi="Palatino Linotype" w:cs="Palatino Linotype"/>
        </w:rPr>
        <w:t xml:space="preserve">, como se advierte a continuación: </w:t>
      </w:r>
    </w:p>
    <w:p w14:paraId="6B66EB16" w14:textId="77777777" w:rsidR="00BA2FBA" w:rsidRPr="009F2B94" w:rsidRDefault="00BA2FBA" w:rsidP="00B72A29">
      <w:pPr>
        <w:spacing w:line="360" w:lineRule="auto"/>
        <w:jc w:val="both"/>
        <w:rPr>
          <w:rFonts w:ascii="Palatino Linotype" w:eastAsia="Palatino Linotype" w:hAnsi="Palatino Linotype" w:cs="Palatino Linotype"/>
        </w:rPr>
      </w:pPr>
    </w:p>
    <w:p w14:paraId="66559B02" w14:textId="77777777" w:rsidR="006F0860" w:rsidRPr="009F2B94" w:rsidRDefault="006F0860" w:rsidP="006F0860">
      <w:pPr>
        <w:ind w:left="851" w:right="899"/>
        <w:jc w:val="both"/>
        <w:rPr>
          <w:rFonts w:ascii="Palatino Linotype" w:eastAsia="Palatino Linotype" w:hAnsi="Palatino Linotype" w:cs="Palatino Linotype"/>
          <w:i/>
          <w:sz w:val="22"/>
          <w:szCs w:val="22"/>
        </w:rPr>
      </w:pPr>
      <w:r w:rsidRPr="009F2B94">
        <w:rPr>
          <w:rFonts w:ascii="Palatino Linotype" w:eastAsia="Palatino Linotype" w:hAnsi="Palatino Linotype" w:cs="Palatino Linotype"/>
          <w:i/>
          <w:sz w:val="22"/>
          <w:szCs w:val="22"/>
        </w:rPr>
        <w:lastRenderedPageBreak/>
        <w:t>“</w:t>
      </w:r>
      <w:r w:rsidR="00BA2FBA" w:rsidRPr="009F2B94">
        <w:rPr>
          <w:rFonts w:ascii="Palatino Linotype" w:eastAsia="Palatino Linotype" w:hAnsi="Palatino Linotype" w:cs="Palatino Linotype"/>
          <w:i/>
          <w:sz w:val="22"/>
          <w:szCs w:val="22"/>
        </w:rPr>
        <w:t xml:space="preserve">Artículo 24.- Para el despacho, control y evaluación de los asuntos de su competencia, el Organismo contará con las Unidades Administrativas y subalternas siguientes: </w:t>
      </w:r>
    </w:p>
    <w:p w14:paraId="7D288AD8" w14:textId="77777777" w:rsidR="00CB7112" w:rsidRPr="009F2B94" w:rsidRDefault="00BA2FBA" w:rsidP="006F0860">
      <w:pPr>
        <w:ind w:left="851" w:right="899"/>
        <w:jc w:val="both"/>
        <w:rPr>
          <w:rFonts w:ascii="Palatino Linotype" w:eastAsia="Palatino Linotype" w:hAnsi="Palatino Linotype" w:cs="Palatino Linotype"/>
          <w:i/>
          <w:sz w:val="22"/>
          <w:szCs w:val="22"/>
        </w:rPr>
      </w:pPr>
      <w:r w:rsidRPr="009F2B94">
        <w:rPr>
          <w:rFonts w:ascii="Palatino Linotype" w:eastAsia="Palatino Linotype" w:hAnsi="Palatino Linotype" w:cs="Palatino Linotype"/>
          <w:i/>
          <w:sz w:val="22"/>
          <w:szCs w:val="22"/>
        </w:rPr>
        <w:t xml:space="preserve">I. Dirección General: </w:t>
      </w:r>
    </w:p>
    <w:p w14:paraId="1763689F" w14:textId="77777777" w:rsidR="00CB7112" w:rsidRPr="009F2B94" w:rsidRDefault="001820E8" w:rsidP="006F0860">
      <w:pPr>
        <w:ind w:left="851" w:right="899"/>
        <w:jc w:val="both"/>
        <w:rPr>
          <w:rFonts w:ascii="Palatino Linotype" w:eastAsia="Palatino Linotype" w:hAnsi="Palatino Linotype" w:cs="Palatino Linotype"/>
          <w:i/>
          <w:sz w:val="22"/>
          <w:szCs w:val="22"/>
        </w:rPr>
      </w:pPr>
      <w:r w:rsidRPr="009F2B94">
        <w:rPr>
          <w:rFonts w:ascii="Palatino Linotype" w:eastAsia="Palatino Linotype" w:hAnsi="Palatino Linotype" w:cs="Palatino Linotype"/>
          <w:i/>
          <w:sz w:val="22"/>
          <w:szCs w:val="22"/>
        </w:rPr>
        <w:t>…</w:t>
      </w:r>
    </w:p>
    <w:p w14:paraId="5BB161D1" w14:textId="77777777" w:rsidR="00CB7112" w:rsidRPr="009F2B94" w:rsidRDefault="00BA2FBA" w:rsidP="006F0860">
      <w:pPr>
        <w:ind w:left="851" w:right="899"/>
        <w:jc w:val="both"/>
        <w:rPr>
          <w:rFonts w:ascii="Palatino Linotype" w:eastAsia="Palatino Linotype" w:hAnsi="Palatino Linotype" w:cs="Palatino Linotype"/>
          <w:i/>
          <w:sz w:val="22"/>
          <w:szCs w:val="22"/>
        </w:rPr>
      </w:pPr>
      <w:r w:rsidRPr="009F2B94">
        <w:rPr>
          <w:rFonts w:ascii="Palatino Linotype" w:eastAsia="Palatino Linotype" w:hAnsi="Palatino Linotype" w:cs="Palatino Linotype"/>
          <w:i/>
          <w:sz w:val="22"/>
          <w:szCs w:val="22"/>
        </w:rPr>
        <w:t xml:space="preserve">i. Unidad de Calidad Total y Mejora Regulatoria. </w:t>
      </w:r>
    </w:p>
    <w:p w14:paraId="3F0288C2" w14:textId="77777777" w:rsidR="00CB7112" w:rsidRPr="009F2B94" w:rsidRDefault="001820E8" w:rsidP="006F0860">
      <w:pPr>
        <w:ind w:left="851" w:right="899"/>
        <w:jc w:val="both"/>
        <w:rPr>
          <w:rFonts w:ascii="Palatino Linotype" w:eastAsia="Palatino Linotype" w:hAnsi="Palatino Linotype" w:cs="Palatino Linotype"/>
          <w:i/>
          <w:sz w:val="22"/>
          <w:szCs w:val="22"/>
        </w:rPr>
      </w:pPr>
      <w:r w:rsidRPr="009F2B94">
        <w:rPr>
          <w:rFonts w:ascii="Palatino Linotype" w:eastAsia="Palatino Linotype" w:hAnsi="Palatino Linotype" w:cs="Palatino Linotype"/>
          <w:i/>
          <w:sz w:val="22"/>
          <w:szCs w:val="22"/>
        </w:rPr>
        <w:t>…</w:t>
      </w:r>
    </w:p>
    <w:p w14:paraId="5F4561A7" w14:textId="77777777" w:rsidR="00BA2FBA" w:rsidRPr="009F2B94" w:rsidRDefault="00BA2FBA" w:rsidP="006F0860">
      <w:pPr>
        <w:ind w:left="851" w:right="899"/>
        <w:jc w:val="both"/>
        <w:rPr>
          <w:rFonts w:ascii="Palatino Linotype" w:eastAsia="Palatino Linotype" w:hAnsi="Palatino Linotype" w:cs="Palatino Linotype"/>
          <w:i/>
          <w:sz w:val="22"/>
          <w:szCs w:val="22"/>
        </w:rPr>
      </w:pPr>
      <w:r w:rsidRPr="009F2B94">
        <w:rPr>
          <w:rFonts w:ascii="Palatino Linotype" w:eastAsia="Palatino Linotype" w:hAnsi="Palatino Linotype" w:cs="Palatino Linotype"/>
          <w:i/>
          <w:sz w:val="22"/>
          <w:szCs w:val="22"/>
        </w:rPr>
        <w:t>V. Direcció</w:t>
      </w:r>
      <w:r w:rsidR="004546A3" w:rsidRPr="009F2B94">
        <w:rPr>
          <w:rFonts w:ascii="Palatino Linotype" w:eastAsia="Palatino Linotype" w:hAnsi="Palatino Linotype" w:cs="Palatino Linotype"/>
          <w:i/>
          <w:sz w:val="22"/>
          <w:szCs w:val="22"/>
        </w:rPr>
        <w:t>n de Administración y Finanzas</w:t>
      </w:r>
      <w:r w:rsidR="001820E8" w:rsidRPr="009F2B94">
        <w:rPr>
          <w:rFonts w:ascii="Palatino Linotype" w:eastAsia="Palatino Linotype" w:hAnsi="Palatino Linotype" w:cs="Palatino Linotype"/>
          <w:i/>
          <w:sz w:val="22"/>
          <w:szCs w:val="22"/>
        </w:rPr>
        <w:t>…</w:t>
      </w:r>
      <w:r w:rsidR="004546A3" w:rsidRPr="009F2B94">
        <w:rPr>
          <w:rFonts w:ascii="Palatino Linotype" w:eastAsia="Palatino Linotype" w:hAnsi="Palatino Linotype" w:cs="Palatino Linotype"/>
          <w:i/>
          <w:sz w:val="22"/>
          <w:szCs w:val="22"/>
        </w:rPr>
        <w:t>” (Sic)</w:t>
      </w:r>
    </w:p>
    <w:p w14:paraId="03C02215" w14:textId="77777777" w:rsidR="003E6C6B" w:rsidRPr="009F2B94" w:rsidRDefault="003E6C6B" w:rsidP="00B72A29">
      <w:pPr>
        <w:spacing w:line="360" w:lineRule="auto"/>
        <w:jc w:val="both"/>
        <w:rPr>
          <w:rFonts w:ascii="Palatino Linotype" w:eastAsia="Palatino Linotype" w:hAnsi="Palatino Linotype" w:cs="Palatino Linotype"/>
        </w:rPr>
      </w:pPr>
    </w:p>
    <w:p w14:paraId="7CE82E02" w14:textId="77777777" w:rsidR="001820E8" w:rsidRPr="009F2B94" w:rsidRDefault="004546A3">
      <w:pP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Sin embargo</w:t>
      </w:r>
      <w:r w:rsidR="00CB7112" w:rsidRPr="009F2B94">
        <w:rPr>
          <w:rFonts w:ascii="Palatino Linotype" w:eastAsia="Palatino Linotype" w:hAnsi="Palatino Linotype" w:cs="Palatino Linotype"/>
        </w:rPr>
        <w:t xml:space="preserve">, de una revisión a la Ley del Agua del Estado de México, Decreto número 34 del H. LI Legislatura del Estado de México, publicado en la Gaceta del Gobierno del 18 de octubre de 1991 y Reglamento Interno del Organismo Público Descentralizado para la Prestación de los Servicios de Agua Potable, Alcantarillado y Saneamiento del Municipio de Cuautitlán Izcalli, denominado </w:t>
      </w:r>
      <w:r w:rsidRPr="009F2B94">
        <w:rPr>
          <w:rFonts w:ascii="Palatino Linotype" w:eastAsia="Palatino Linotype" w:hAnsi="Palatino Linotype" w:cs="Palatino Linotype"/>
        </w:rPr>
        <w:t>OPERAGUA</w:t>
      </w:r>
      <w:r w:rsidR="00CB7112" w:rsidRPr="009F2B94">
        <w:rPr>
          <w:rFonts w:ascii="Palatino Linotype" w:eastAsia="Palatino Linotype" w:hAnsi="Palatino Linotype" w:cs="Palatino Linotype"/>
        </w:rPr>
        <w:t xml:space="preserve"> Izcalli O.P.D.M., no establecen que </w:t>
      </w:r>
      <w:r w:rsidR="001820E8" w:rsidRPr="009F2B94">
        <w:rPr>
          <w:rFonts w:ascii="Palatino Linotype" w:eastAsia="Palatino Linotype" w:hAnsi="Palatino Linotype" w:cs="Palatino Linotype"/>
        </w:rPr>
        <w:t xml:space="preserve">dichas áreas </w:t>
      </w:r>
      <w:r w:rsidR="00CB7112" w:rsidRPr="009F2B94">
        <w:rPr>
          <w:rFonts w:ascii="Palatino Linotype" w:eastAsia="Palatino Linotype" w:hAnsi="Palatino Linotype" w:cs="Palatino Linotype"/>
        </w:rPr>
        <w:t xml:space="preserve">del </w:t>
      </w:r>
      <w:r w:rsidR="00CB7112" w:rsidRPr="009F2B94">
        <w:rPr>
          <w:rFonts w:ascii="Palatino Linotype" w:eastAsia="Palatino Linotype" w:hAnsi="Palatino Linotype" w:cs="Palatino Linotype"/>
          <w:b/>
        </w:rPr>
        <w:t>SUJETO OBLIGADO</w:t>
      </w:r>
      <w:r w:rsidR="00CB7112" w:rsidRPr="009F2B94">
        <w:rPr>
          <w:rFonts w:ascii="Palatino Linotype" w:eastAsia="Palatino Linotype" w:hAnsi="Palatino Linotype" w:cs="Palatino Linotype"/>
        </w:rPr>
        <w:t xml:space="preserve"> deban contar con certificación de competencia laboral en la materia del cargo que se desempeñará</w:t>
      </w:r>
      <w:r w:rsidR="001820E8" w:rsidRPr="009F2B94">
        <w:rPr>
          <w:rFonts w:ascii="Palatino Linotype" w:eastAsia="Palatino Linotype" w:hAnsi="Palatino Linotype" w:cs="Palatino Linotype"/>
        </w:rPr>
        <w:t xml:space="preserve">n. </w:t>
      </w:r>
    </w:p>
    <w:p w14:paraId="7239ED46" w14:textId="77777777" w:rsidR="001820E8" w:rsidRPr="009F2B94" w:rsidRDefault="001820E8">
      <w:pPr>
        <w:spacing w:line="360" w:lineRule="auto"/>
        <w:jc w:val="both"/>
        <w:rPr>
          <w:rFonts w:ascii="Palatino Linotype" w:eastAsia="Palatino Linotype" w:hAnsi="Palatino Linotype" w:cs="Palatino Linotype"/>
        </w:rPr>
      </w:pPr>
    </w:p>
    <w:p w14:paraId="33507BA9" w14:textId="77777777" w:rsidR="00BA2FBA" w:rsidRPr="009F2B94" w:rsidRDefault="004546A3">
      <w:pP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No obstante</w:t>
      </w:r>
      <w:r w:rsidR="001820E8" w:rsidRPr="009F2B94">
        <w:rPr>
          <w:rFonts w:ascii="Palatino Linotype" w:eastAsia="Palatino Linotype" w:hAnsi="Palatino Linotype" w:cs="Palatino Linotype"/>
        </w:rPr>
        <w:t xml:space="preserve">, </w:t>
      </w:r>
      <w:r w:rsidR="00CB7112" w:rsidRPr="009F2B94">
        <w:rPr>
          <w:rFonts w:ascii="Palatino Linotype" w:eastAsia="Palatino Linotype" w:hAnsi="Palatino Linotype" w:cs="Palatino Linotype"/>
        </w:rPr>
        <w:t>en términos de lo señalado por el artículo 32 fracción IV de la Ley Orgánica Municipal del Estado de México, que señala:</w:t>
      </w:r>
    </w:p>
    <w:p w14:paraId="31A4C528" w14:textId="77777777" w:rsidR="00CB7112" w:rsidRPr="009F2B94" w:rsidRDefault="00CB7112">
      <w:pPr>
        <w:spacing w:line="360" w:lineRule="auto"/>
        <w:jc w:val="both"/>
        <w:rPr>
          <w:rFonts w:ascii="Palatino Linotype" w:eastAsia="Palatino Linotype" w:hAnsi="Palatino Linotype" w:cs="Palatino Linotype"/>
        </w:rPr>
      </w:pPr>
    </w:p>
    <w:p w14:paraId="192C634E" w14:textId="77777777" w:rsidR="00CB7112" w:rsidRPr="009F2B94" w:rsidRDefault="00CB7112" w:rsidP="00CB7112">
      <w:pPr>
        <w:ind w:left="851" w:right="899"/>
        <w:jc w:val="both"/>
        <w:rPr>
          <w:rFonts w:ascii="Palatino Linotype" w:eastAsia="Palatino Linotype" w:hAnsi="Palatino Linotype" w:cs="Palatino Linotype"/>
          <w:b/>
          <w:i/>
          <w:sz w:val="22"/>
          <w:szCs w:val="22"/>
        </w:rPr>
      </w:pPr>
      <w:r w:rsidRPr="009F2B94">
        <w:rPr>
          <w:rFonts w:ascii="Palatino Linotype" w:eastAsia="Palatino Linotype" w:hAnsi="Palatino Linotype" w:cs="Palatino Linotype"/>
          <w:i/>
          <w:sz w:val="22"/>
          <w:szCs w:val="22"/>
        </w:rPr>
        <w:t xml:space="preserve">“Artículo 32.- Para ocupar los cargos de Secretario; Tesorero; Director de Obras Públicas, de Desarrollo Económico, Director de Turismo, Coordinador General Municipal de Mejora Regulatoria, Ecología, Desarrollo Urbano, de Desarrollo Social, de las Mujeres, del Campo o equivalentes, </w:t>
      </w:r>
      <w:r w:rsidRPr="009F2B94">
        <w:rPr>
          <w:rFonts w:ascii="Palatino Linotype" w:eastAsia="Palatino Linotype" w:hAnsi="Palatino Linotype" w:cs="Palatino Linotype"/>
          <w:b/>
          <w:i/>
          <w:sz w:val="22"/>
          <w:szCs w:val="22"/>
        </w:rPr>
        <w:t>titulares de las</w:t>
      </w:r>
      <w:r w:rsidRPr="009F2B94">
        <w:rPr>
          <w:rFonts w:ascii="Palatino Linotype" w:eastAsia="Palatino Linotype" w:hAnsi="Palatino Linotype" w:cs="Palatino Linotype"/>
          <w:i/>
          <w:sz w:val="22"/>
          <w:szCs w:val="22"/>
        </w:rPr>
        <w:t xml:space="preserve"> unidades </w:t>
      </w:r>
      <w:r w:rsidRPr="009F2B94">
        <w:rPr>
          <w:rFonts w:ascii="Palatino Linotype" w:eastAsia="Palatino Linotype" w:hAnsi="Palatino Linotype" w:cs="Palatino Linotype"/>
          <w:i/>
          <w:sz w:val="22"/>
          <w:szCs w:val="22"/>
        </w:rPr>
        <w:lastRenderedPageBreak/>
        <w:t xml:space="preserve">administrativas, de Protección Civil y </w:t>
      </w:r>
      <w:r w:rsidRPr="009F2B94">
        <w:rPr>
          <w:rFonts w:ascii="Palatino Linotype" w:eastAsia="Palatino Linotype" w:hAnsi="Palatino Linotype" w:cs="Palatino Linotype"/>
          <w:b/>
          <w:i/>
          <w:sz w:val="22"/>
          <w:szCs w:val="22"/>
        </w:rPr>
        <w:t xml:space="preserve">de los organismos auxiliares se deberán satisfacer los siguientes requisitos: </w:t>
      </w:r>
    </w:p>
    <w:p w14:paraId="56EA5DA8" w14:textId="77777777" w:rsidR="00CB7112" w:rsidRPr="009F2B94" w:rsidRDefault="00CB7112" w:rsidP="00CB7112">
      <w:pPr>
        <w:ind w:left="851" w:right="899"/>
        <w:jc w:val="both"/>
        <w:rPr>
          <w:rFonts w:ascii="Palatino Linotype" w:eastAsia="Palatino Linotype" w:hAnsi="Palatino Linotype" w:cs="Palatino Linotype"/>
          <w:b/>
          <w:i/>
          <w:sz w:val="22"/>
          <w:szCs w:val="22"/>
        </w:rPr>
      </w:pPr>
      <w:r w:rsidRPr="009F2B94">
        <w:rPr>
          <w:rFonts w:ascii="Palatino Linotype" w:eastAsia="Palatino Linotype" w:hAnsi="Palatino Linotype" w:cs="Palatino Linotype"/>
          <w:i/>
          <w:sz w:val="22"/>
          <w:szCs w:val="22"/>
        </w:rPr>
        <w:t>…</w:t>
      </w:r>
    </w:p>
    <w:p w14:paraId="7817EA51" w14:textId="77777777" w:rsidR="00CB7112" w:rsidRPr="009F2B94" w:rsidRDefault="00CB7112" w:rsidP="00CB7112">
      <w:pPr>
        <w:ind w:right="899"/>
        <w:jc w:val="both"/>
        <w:rPr>
          <w:rFonts w:ascii="Palatino Linotype" w:eastAsia="Palatino Linotype" w:hAnsi="Palatino Linotype" w:cs="Palatino Linotype"/>
          <w:i/>
          <w:sz w:val="22"/>
          <w:szCs w:val="22"/>
        </w:rPr>
      </w:pPr>
    </w:p>
    <w:p w14:paraId="48852208" w14:textId="77777777" w:rsidR="00CB7112" w:rsidRPr="009F2B94" w:rsidRDefault="00CB7112" w:rsidP="00CB7112">
      <w:pPr>
        <w:ind w:left="851" w:right="899"/>
        <w:jc w:val="both"/>
        <w:rPr>
          <w:rFonts w:ascii="Palatino Linotype" w:eastAsia="Palatino Linotype" w:hAnsi="Palatino Linotype" w:cs="Palatino Linotype"/>
          <w:i/>
          <w:sz w:val="22"/>
          <w:szCs w:val="22"/>
        </w:rPr>
      </w:pPr>
      <w:r w:rsidRPr="009F2B94">
        <w:rPr>
          <w:rFonts w:ascii="Palatino Linotype" w:eastAsia="Palatino Linotype" w:hAnsi="Palatino Linotype" w:cs="Palatino Linotype"/>
          <w:b/>
          <w:i/>
          <w:sz w:val="22"/>
          <w:szCs w:val="22"/>
        </w:rPr>
        <w:t>IV. Contar con certificación de competencia laboral en la materia del cargo</w:t>
      </w:r>
      <w:r w:rsidRPr="009F2B94">
        <w:rPr>
          <w:rFonts w:ascii="Palatino Linotype" w:eastAsia="Palatino Linotype" w:hAnsi="Palatino Linotype" w:cs="Palatino Linotype"/>
          <w:i/>
          <w:sz w:val="22"/>
          <w:szCs w:val="22"/>
        </w:rPr>
        <w:t xml:space="preserve"> que se desempeñará, expedida por institución con reconocimiento de validez oficial. Este requisito </w:t>
      </w:r>
      <w:r w:rsidRPr="009F2B94">
        <w:rPr>
          <w:rFonts w:ascii="Palatino Linotype" w:eastAsia="Palatino Linotype" w:hAnsi="Palatino Linotype" w:cs="Palatino Linotype"/>
          <w:b/>
          <w:i/>
          <w:sz w:val="22"/>
          <w:szCs w:val="22"/>
        </w:rPr>
        <w:t>deberá acreditarse dentro de los seis meses siguientes a la fecha en que inicien sus funciones</w:t>
      </w:r>
      <w:r w:rsidRPr="009F2B94">
        <w:rPr>
          <w:rFonts w:ascii="Palatino Linotype" w:eastAsia="Palatino Linotype" w:hAnsi="Palatino Linotype" w:cs="Palatino Linotype"/>
          <w:i/>
          <w:sz w:val="22"/>
          <w:szCs w:val="22"/>
        </w:rPr>
        <w:t>…”</w:t>
      </w:r>
    </w:p>
    <w:p w14:paraId="36776972" w14:textId="77777777" w:rsidR="00CB7112" w:rsidRPr="009F2B94" w:rsidRDefault="00CB7112" w:rsidP="00CB7112">
      <w:pPr>
        <w:ind w:left="851" w:right="899"/>
        <w:jc w:val="both"/>
        <w:rPr>
          <w:rFonts w:ascii="Palatino Linotype" w:eastAsia="Palatino Linotype" w:hAnsi="Palatino Linotype" w:cs="Palatino Linotype"/>
          <w:i/>
          <w:sz w:val="22"/>
          <w:szCs w:val="22"/>
        </w:rPr>
      </w:pPr>
    </w:p>
    <w:p w14:paraId="1E14FA68" w14:textId="77777777" w:rsidR="008B2E43" w:rsidRPr="009F2B94" w:rsidRDefault="004546A3" w:rsidP="008B2E43">
      <w:pPr>
        <w:spacing w:before="240" w:after="240" w:line="360" w:lineRule="auto"/>
        <w:ind w:right="51"/>
        <w:contextualSpacing/>
        <w:jc w:val="both"/>
        <w:rPr>
          <w:rFonts w:ascii="Palatino Linotype" w:eastAsia="Palatino Linotype" w:hAnsi="Palatino Linotype" w:cs="Palatino Linotype"/>
        </w:rPr>
      </w:pPr>
      <w:r w:rsidRPr="009F2B94">
        <w:rPr>
          <w:rFonts w:ascii="Palatino Linotype" w:eastAsia="Palatino Linotype" w:hAnsi="Palatino Linotype" w:cs="Palatino Linotype"/>
        </w:rPr>
        <w:t>Y</w:t>
      </w:r>
      <w:r w:rsidR="008B2E43" w:rsidRPr="009F2B94">
        <w:rPr>
          <w:rFonts w:ascii="Palatino Linotype" w:eastAsia="Palatino Linotype" w:hAnsi="Palatino Linotype" w:cs="Palatino Linotype"/>
        </w:rPr>
        <w:t xml:space="preserve"> por lo que se refiere a la Dirección de Administración y Finanzas y Unidad de Calidad Total y Mejora Regulatoria, la Ley </w:t>
      </w:r>
      <w:r w:rsidRPr="009F2B94">
        <w:rPr>
          <w:rFonts w:ascii="Palatino Linotype" w:eastAsia="Palatino Linotype" w:hAnsi="Palatino Linotype" w:cs="Palatino Linotype"/>
        </w:rPr>
        <w:t>Orgánica</w:t>
      </w:r>
      <w:r w:rsidR="008B2E43" w:rsidRPr="009F2B94">
        <w:rPr>
          <w:rFonts w:ascii="Palatino Linotype" w:eastAsia="Palatino Linotype" w:hAnsi="Palatino Linotype" w:cs="Palatino Linotype"/>
        </w:rPr>
        <w:t xml:space="preserve"> M</w:t>
      </w:r>
      <w:r w:rsidRPr="009F2B94">
        <w:rPr>
          <w:rFonts w:ascii="Palatino Linotype" w:eastAsia="Palatino Linotype" w:hAnsi="Palatino Linotype" w:cs="Palatino Linotype"/>
        </w:rPr>
        <w:t xml:space="preserve">unicipal del Estado de México, </w:t>
      </w:r>
      <w:r w:rsidR="008B2E43" w:rsidRPr="009F2B94">
        <w:rPr>
          <w:rFonts w:ascii="Palatino Linotype" w:eastAsia="Palatino Linotype" w:hAnsi="Palatino Linotype" w:cs="Palatino Linotype"/>
        </w:rPr>
        <w:t>señala:</w:t>
      </w:r>
    </w:p>
    <w:p w14:paraId="25D71FE8" w14:textId="77777777" w:rsidR="008B2E43" w:rsidRPr="009F2B94" w:rsidRDefault="008B2E43" w:rsidP="008B2E43">
      <w:pPr>
        <w:spacing w:before="240" w:after="240" w:line="360" w:lineRule="auto"/>
        <w:ind w:right="51"/>
        <w:contextualSpacing/>
        <w:jc w:val="both"/>
        <w:rPr>
          <w:rFonts w:ascii="Palatino Linotype" w:eastAsia="Palatino Linotype" w:hAnsi="Palatino Linotype" w:cs="Palatino Linotype"/>
        </w:rPr>
      </w:pPr>
    </w:p>
    <w:p w14:paraId="48EFBCA1" w14:textId="77777777" w:rsidR="008B2E43" w:rsidRPr="009F2B94" w:rsidRDefault="008B2E43" w:rsidP="008B2E43">
      <w:pPr>
        <w:ind w:left="567" w:right="474"/>
        <w:contextualSpacing/>
        <w:jc w:val="both"/>
        <w:rPr>
          <w:rFonts w:ascii="Palatino Linotype" w:eastAsia="Palatino Linotype" w:hAnsi="Palatino Linotype" w:cs="Palatino Linotype"/>
          <w:i/>
        </w:rPr>
      </w:pPr>
      <w:r w:rsidRPr="009F2B94">
        <w:rPr>
          <w:rFonts w:ascii="Palatino Linotype" w:eastAsia="Palatino Linotype" w:hAnsi="Palatino Linotype" w:cs="Palatino Linotype"/>
          <w:b/>
          <w:i/>
        </w:rPr>
        <w:t>Artículo 96.-</w:t>
      </w:r>
      <w:r w:rsidRPr="009F2B94">
        <w:rPr>
          <w:rFonts w:ascii="Palatino Linotype" w:eastAsia="Palatino Linotype" w:hAnsi="Palatino Linotype" w:cs="Palatino Linotype"/>
          <w:i/>
        </w:rPr>
        <w:t xml:space="preserve"> Para </w:t>
      </w:r>
      <w:r w:rsidRPr="009F2B94">
        <w:rPr>
          <w:rFonts w:ascii="Palatino Linotype" w:eastAsia="Palatino Linotype" w:hAnsi="Palatino Linotype" w:cs="Palatino Linotype"/>
          <w:b/>
          <w:i/>
        </w:rPr>
        <w:t>ser tesorero municipal</w:t>
      </w:r>
      <w:r w:rsidRPr="009F2B94">
        <w:rPr>
          <w:rFonts w:ascii="Palatino Linotype" w:eastAsia="Palatino Linotype" w:hAnsi="Palatino Linotype" w:cs="Palatino Linotype"/>
          <w:i/>
        </w:rPr>
        <w:t xml:space="preserve"> se requiere, además de los requisitos </w:t>
      </w:r>
      <w:proofErr w:type="gramStart"/>
      <w:r w:rsidRPr="009F2B94">
        <w:rPr>
          <w:rFonts w:ascii="Palatino Linotype" w:eastAsia="Palatino Linotype" w:hAnsi="Palatino Linotype" w:cs="Palatino Linotype"/>
          <w:i/>
        </w:rPr>
        <w:t>del artículos</w:t>
      </w:r>
      <w:proofErr w:type="gramEnd"/>
      <w:r w:rsidRPr="009F2B94">
        <w:rPr>
          <w:rFonts w:ascii="Palatino Linotype" w:eastAsia="Palatino Linotype" w:hAnsi="Palatino Linotype" w:cs="Palatino Linotype"/>
          <w:i/>
        </w:rPr>
        <w:t xml:space="preserve"> 32 de esta Ley:</w:t>
      </w:r>
    </w:p>
    <w:p w14:paraId="302452EB" w14:textId="77777777" w:rsidR="008B2E43" w:rsidRPr="009F2B94" w:rsidRDefault="008B2E43" w:rsidP="008B2E43">
      <w:pPr>
        <w:ind w:left="567" w:right="618"/>
        <w:contextualSpacing/>
        <w:jc w:val="both"/>
        <w:rPr>
          <w:rFonts w:ascii="Palatino Linotype" w:eastAsia="Palatino Linotype" w:hAnsi="Palatino Linotype" w:cs="Palatino Linotype"/>
          <w:b/>
          <w:i/>
        </w:rPr>
      </w:pPr>
      <w:r w:rsidRPr="009F2B94">
        <w:rPr>
          <w:rFonts w:ascii="Palatino Linotype" w:eastAsia="Palatino Linotype" w:hAnsi="Palatino Linotype" w:cs="Palatino Linotype"/>
          <w:i/>
        </w:rPr>
        <w:t xml:space="preserve"> I. Tener los conocimientos suficientes para poder desempeñar el cargo, a juicio del Ayuntamiento; contar con título profesional en las áreas jurídicas, económicas o contables administrativas, </w:t>
      </w:r>
      <w:r w:rsidRPr="009F2B94">
        <w:rPr>
          <w:rFonts w:ascii="Palatino Linotype" w:eastAsia="Palatino Linotype" w:hAnsi="Palatino Linotype" w:cs="Palatino Linotype"/>
          <w:b/>
          <w:i/>
        </w:rPr>
        <w:t>con experiencia mínima de un año,</w:t>
      </w:r>
      <w:r w:rsidRPr="009F2B94">
        <w:rPr>
          <w:rFonts w:ascii="Palatino Linotype" w:eastAsia="Palatino Linotype" w:hAnsi="Palatino Linotype" w:cs="Palatino Linotype"/>
          <w:i/>
        </w:rPr>
        <w:t xml:space="preserve"> con anterioridad a la fecha de su designación, y con certificación de competencia laboral en funciones expedida por el Instituto Hacendario del Estado de México o por alguna institución con reconocimiento de validez oficial, que asegure los conocimientos y habilidades para desempeñar el cargo, de conformidad con los aspectos técnicos y operativos aplicables al Estado de México;</w:t>
      </w:r>
    </w:p>
    <w:p w14:paraId="7C8DC075" w14:textId="77777777" w:rsidR="008B2E43" w:rsidRPr="009F2B94" w:rsidRDefault="008B2E43" w:rsidP="008B2E43">
      <w:pPr>
        <w:spacing w:before="240" w:after="240"/>
        <w:ind w:left="567" w:right="618"/>
        <w:contextualSpacing/>
        <w:jc w:val="both"/>
        <w:rPr>
          <w:rFonts w:ascii="Palatino Linotype" w:eastAsia="Palatino Linotype" w:hAnsi="Palatino Linotype" w:cs="Palatino Linotype"/>
          <w:b/>
          <w:i/>
        </w:rPr>
      </w:pPr>
      <w:r w:rsidRPr="009F2B94">
        <w:rPr>
          <w:rFonts w:ascii="Palatino Linotype" w:eastAsia="Palatino Linotype" w:hAnsi="Palatino Linotype" w:cs="Palatino Linotype"/>
          <w:b/>
          <w:i/>
        </w:rPr>
        <w:t>El requisito de la certificación de competencia laboral, deberá acreditarse dentro de los seis meses siguientes a la fecha en que inicie funciones.</w:t>
      </w:r>
    </w:p>
    <w:p w14:paraId="651D4675" w14:textId="77777777" w:rsidR="008B2E43" w:rsidRPr="009F2B94" w:rsidRDefault="008B2E43" w:rsidP="008B2E43">
      <w:pPr>
        <w:ind w:left="567" w:right="618"/>
        <w:contextualSpacing/>
        <w:jc w:val="both"/>
        <w:rPr>
          <w:rFonts w:ascii="Palatino Linotype" w:eastAsia="Palatino Linotype" w:hAnsi="Palatino Linotype" w:cs="Palatino Linotype"/>
          <w:i/>
        </w:rPr>
      </w:pPr>
      <w:r w:rsidRPr="009F2B94">
        <w:rPr>
          <w:rFonts w:ascii="Palatino Linotype" w:eastAsia="Palatino Linotype" w:hAnsi="Palatino Linotype" w:cs="Palatino Linotype"/>
          <w:i/>
        </w:rPr>
        <w:t>…</w:t>
      </w:r>
    </w:p>
    <w:p w14:paraId="2F24DD62" w14:textId="77777777" w:rsidR="008B2E43" w:rsidRPr="009F2B94" w:rsidRDefault="008B2E43" w:rsidP="008B2E43">
      <w:pPr>
        <w:ind w:left="567" w:right="616"/>
        <w:contextualSpacing/>
        <w:jc w:val="both"/>
        <w:rPr>
          <w:rFonts w:ascii="Palatino Linotype" w:eastAsia="Palatino Linotype" w:hAnsi="Palatino Linotype" w:cs="Palatino Linotype"/>
          <w:i/>
        </w:rPr>
      </w:pPr>
      <w:r w:rsidRPr="009F2B94">
        <w:rPr>
          <w:rFonts w:ascii="Palatino Linotype" w:eastAsia="Palatino Linotype" w:hAnsi="Palatino Linotype" w:cs="Palatino Linotype"/>
          <w:b/>
          <w:i/>
        </w:rPr>
        <w:t xml:space="preserve">Artículo 85 </w:t>
      </w:r>
      <w:proofErr w:type="spellStart"/>
      <w:r w:rsidRPr="009F2B94">
        <w:rPr>
          <w:rFonts w:ascii="Palatino Linotype" w:eastAsia="Palatino Linotype" w:hAnsi="Palatino Linotype" w:cs="Palatino Linotype"/>
          <w:b/>
          <w:i/>
        </w:rPr>
        <w:t>Sexies</w:t>
      </w:r>
      <w:proofErr w:type="spellEnd"/>
      <w:r w:rsidRPr="009F2B94">
        <w:rPr>
          <w:rFonts w:ascii="Palatino Linotype" w:eastAsia="Palatino Linotype" w:hAnsi="Palatino Linotype" w:cs="Palatino Linotype"/>
          <w:b/>
          <w:i/>
        </w:rPr>
        <w:t>. El Coordinador General Municipal de Mejora Regulatoria</w:t>
      </w:r>
      <w:r w:rsidRPr="009F2B94">
        <w:rPr>
          <w:rFonts w:ascii="Palatino Linotype" w:eastAsia="Palatino Linotype" w:hAnsi="Palatino Linotype" w:cs="Palatino Linotype"/>
          <w:i/>
        </w:rPr>
        <w:t>, además de los requisitos establecidos en el artículo 32 de esta Ley, requiere contar con título profesional</w:t>
      </w:r>
      <w:r w:rsidRPr="009F2B94">
        <w:rPr>
          <w:rFonts w:ascii="Palatino Linotype" w:eastAsia="Palatino Linotype" w:hAnsi="Palatino Linotype" w:cs="Palatino Linotype"/>
          <w:b/>
          <w:i/>
        </w:rPr>
        <w:t xml:space="preserve">, además deberá acreditar, dentro de los </w:t>
      </w:r>
      <w:r w:rsidRPr="009F2B94">
        <w:rPr>
          <w:rFonts w:ascii="Palatino Linotype" w:eastAsia="Palatino Linotype" w:hAnsi="Palatino Linotype" w:cs="Palatino Linotype"/>
          <w:b/>
          <w:i/>
        </w:rPr>
        <w:lastRenderedPageBreak/>
        <w:t>seis meses siguientes a la fecha en que inicie sus funciones, el diplomado en materia de mejora regulatoria expedido por el Instituto de Profesionalización de los Servidores Públicos del Estado de México o la certificación de competencia laboral expedida por el Instituto Hacendario del Estado de México o por alguna otra institución con reconocimiento de validez oficial</w:t>
      </w:r>
      <w:r w:rsidRPr="009F2B94">
        <w:rPr>
          <w:rFonts w:ascii="Palatino Linotype" w:eastAsia="Palatino Linotype" w:hAnsi="Palatino Linotype" w:cs="Palatino Linotype"/>
          <w:i/>
        </w:rPr>
        <w:t>, que asegure los conocimientos y habilidades para desempeñar el cargo, de conformidad con los aspectos técnicos y operativos aplicables al Estado de México</w:t>
      </w:r>
    </w:p>
    <w:p w14:paraId="344DBB24" w14:textId="77777777" w:rsidR="008B2E43" w:rsidRPr="009F2B94" w:rsidRDefault="008B2E43" w:rsidP="008B2E43">
      <w:pPr>
        <w:spacing w:before="240" w:after="240" w:line="360" w:lineRule="auto"/>
        <w:ind w:right="51"/>
        <w:contextualSpacing/>
        <w:jc w:val="both"/>
        <w:rPr>
          <w:rFonts w:ascii="Palatino Linotype" w:eastAsia="Palatino Linotype" w:hAnsi="Palatino Linotype" w:cs="Palatino Linotype"/>
        </w:rPr>
      </w:pPr>
    </w:p>
    <w:p w14:paraId="251112F2" w14:textId="77777777" w:rsidR="008B2E43" w:rsidRPr="009F2B94" w:rsidRDefault="004546A3" w:rsidP="008B2E43">
      <w:pPr>
        <w:spacing w:before="240" w:after="240" w:line="360" w:lineRule="auto"/>
        <w:ind w:right="51"/>
        <w:contextualSpacing/>
        <w:jc w:val="both"/>
        <w:rPr>
          <w:rFonts w:ascii="Palatino Linotype" w:eastAsia="Palatino Linotype" w:hAnsi="Palatino Linotype" w:cs="Palatino Linotype"/>
        </w:rPr>
      </w:pPr>
      <w:r w:rsidRPr="009F2B94">
        <w:rPr>
          <w:rFonts w:ascii="Palatino Linotype" w:eastAsia="Palatino Linotype" w:hAnsi="Palatino Linotype" w:cs="Palatino Linotype"/>
        </w:rPr>
        <w:t xml:space="preserve">En donde se establece, que </w:t>
      </w:r>
      <w:r w:rsidR="008B2E43" w:rsidRPr="009F2B94">
        <w:rPr>
          <w:rFonts w:ascii="Palatino Linotype" w:eastAsia="Palatino Linotype" w:hAnsi="Palatino Linotype" w:cs="Palatino Linotype"/>
        </w:rPr>
        <w:t>el Tesorero Municipal deberá contar con certificación de competencia labora dentro de los seis meses siguientes a la fecha en que inicie funciones y el Coordinador de General Municipal de Mejora Regulatoria deberá acreditar, dentro de los seis meses siguientes a la fecha en que inicie sus funciones, el diplomado en materia de mejora regulatoria expedido por el Instituto de Profesionalización de los Servidores Públicos del Estado de México o la certificación de competencia laboral expedida por el Instituto Hacendario del Estado de México o por alguna otra institución con reconocimiento de validez oficial.</w:t>
      </w:r>
    </w:p>
    <w:p w14:paraId="1B10909A" w14:textId="77777777" w:rsidR="008B2E43" w:rsidRPr="009F2B94" w:rsidRDefault="008B2E43" w:rsidP="008B2E43">
      <w:pPr>
        <w:spacing w:before="240" w:after="240" w:line="360" w:lineRule="auto"/>
        <w:ind w:right="51"/>
        <w:contextualSpacing/>
        <w:jc w:val="both"/>
        <w:rPr>
          <w:rFonts w:ascii="Palatino Linotype" w:eastAsia="Palatino Linotype" w:hAnsi="Palatino Linotype" w:cs="Palatino Linotype"/>
        </w:rPr>
      </w:pPr>
    </w:p>
    <w:p w14:paraId="658830BF" w14:textId="77777777" w:rsidR="008B2E43" w:rsidRPr="009F2B94" w:rsidRDefault="008B2E43" w:rsidP="008B2E43">
      <w:pPr>
        <w:spacing w:before="240" w:after="240" w:line="360" w:lineRule="auto"/>
        <w:ind w:right="51"/>
        <w:contextualSpacing/>
        <w:jc w:val="both"/>
        <w:rPr>
          <w:rFonts w:ascii="Palatino Linotype" w:eastAsia="Palatino Linotype" w:hAnsi="Palatino Linotype" w:cs="Palatino Linotype"/>
        </w:rPr>
      </w:pPr>
      <w:r w:rsidRPr="009F2B94">
        <w:rPr>
          <w:rFonts w:ascii="Palatino Linotype" w:eastAsia="Palatino Linotype" w:hAnsi="Palatino Linotype" w:cs="Palatino Linotype"/>
        </w:rPr>
        <w:t>Pero dicho</w:t>
      </w:r>
      <w:r w:rsidR="004546A3" w:rsidRPr="009F2B94">
        <w:rPr>
          <w:rFonts w:ascii="Palatino Linotype" w:eastAsia="Palatino Linotype" w:hAnsi="Palatino Linotype" w:cs="Palatino Linotype"/>
        </w:rPr>
        <w:t>s cargos se refieren al ámbito M</w:t>
      </w:r>
      <w:r w:rsidRPr="009F2B94">
        <w:rPr>
          <w:rFonts w:ascii="Palatino Linotype" w:eastAsia="Palatino Linotype" w:hAnsi="Palatino Linotype" w:cs="Palatino Linotype"/>
        </w:rPr>
        <w:t xml:space="preserve">unicipal y no se advierte que le apliquen a los Organismos del Agua Municipal; por ello, no es procedente ordenar su entrega.   </w:t>
      </w:r>
    </w:p>
    <w:p w14:paraId="34C2F032" w14:textId="77777777" w:rsidR="008B2E43" w:rsidRPr="009F2B94" w:rsidRDefault="008B2E43" w:rsidP="00CB7112">
      <w:pPr>
        <w:ind w:left="851" w:right="899"/>
        <w:jc w:val="both"/>
        <w:rPr>
          <w:rFonts w:ascii="Palatino Linotype" w:eastAsia="Palatino Linotype" w:hAnsi="Palatino Linotype" w:cs="Palatino Linotype"/>
          <w:i/>
          <w:sz w:val="22"/>
          <w:szCs w:val="22"/>
        </w:rPr>
      </w:pPr>
    </w:p>
    <w:p w14:paraId="35857BB7" w14:textId="77777777" w:rsidR="008B2E43" w:rsidRPr="009F2B94" w:rsidRDefault="008B2E43" w:rsidP="008B2E43">
      <w:pP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Asimismo</w:t>
      </w:r>
      <w:r w:rsidR="004546A3" w:rsidRPr="009F2B94">
        <w:rPr>
          <w:rFonts w:ascii="Palatino Linotype" w:eastAsia="Palatino Linotype" w:hAnsi="Palatino Linotype" w:cs="Palatino Linotype"/>
        </w:rPr>
        <w:t>,</w:t>
      </w:r>
      <w:r w:rsidRPr="009F2B94">
        <w:rPr>
          <w:rFonts w:ascii="Palatino Linotype" w:eastAsia="Palatino Linotype" w:hAnsi="Palatino Linotype" w:cs="Palatino Linotype"/>
        </w:rPr>
        <w:t xml:space="preserve"> dicho </w:t>
      </w:r>
      <w:r w:rsidR="004546A3" w:rsidRPr="009F2B94">
        <w:rPr>
          <w:rFonts w:ascii="Palatino Linotype" w:eastAsia="Palatino Linotype" w:hAnsi="Palatino Linotype" w:cs="Palatino Linotype"/>
        </w:rPr>
        <w:t>instrumento normativo establece</w:t>
      </w:r>
      <w:r w:rsidR="00CB7112" w:rsidRPr="009F2B94">
        <w:rPr>
          <w:rFonts w:ascii="Palatino Linotype" w:eastAsia="Palatino Linotype" w:hAnsi="Palatino Linotype" w:cs="Palatino Linotype"/>
        </w:rPr>
        <w:t xml:space="preserve"> que los titulares de los organismos auxiliares deberán contar certificación de competencia laboral en la </w:t>
      </w:r>
      <w:r w:rsidR="00CB7112" w:rsidRPr="009F2B94">
        <w:rPr>
          <w:rFonts w:ascii="Palatino Linotype" w:eastAsia="Palatino Linotype" w:hAnsi="Palatino Linotype" w:cs="Palatino Linotype"/>
        </w:rPr>
        <w:lastRenderedPageBreak/>
        <w:t>materia del cargo que se desempeñará, requisito deberá acreditarse dentro de los seis meses siguientes a la fecha en que inicien sus funcione</w:t>
      </w:r>
      <w:r w:rsidRPr="009F2B94">
        <w:rPr>
          <w:rFonts w:ascii="Palatino Linotype" w:eastAsia="Palatino Linotype" w:hAnsi="Palatino Linotype" w:cs="Palatino Linotype"/>
        </w:rPr>
        <w:t xml:space="preserve">s. </w:t>
      </w:r>
    </w:p>
    <w:p w14:paraId="5CE7F53E" w14:textId="77777777" w:rsidR="008B2E43" w:rsidRPr="009F2B94" w:rsidRDefault="008B2E43" w:rsidP="008B2E43">
      <w:pPr>
        <w:spacing w:line="360" w:lineRule="auto"/>
        <w:jc w:val="both"/>
        <w:rPr>
          <w:rFonts w:ascii="Palatino Linotype" w:eastAsia="Palatino Linotype" w:hAnsi="Palatino Linotype" w:cs="Palatino Linotype"/>
        </w:rPr>
      </w:pPr>
    </w:p>
    <w:p w14:paraId="49B83C97" w14:textId="77777777" w:rsidR="008B2E43" w:rsidRPr="009F2B94" w:rsidRDefault="004546A3" w:rsidP="008B2E43">
      <w:pP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Así en el caso particular,</w:t>
      </w:r>
      <w:r w:rsidR="00791539" w:rsidRPr="009F2B94">
        <w:rPr>
          <w:rFonts w:ascii="Palatino Linotype" w:eastAsia="Palatino Linotype" w:hAnsi="Palatino Linotype" w:cs="Palatino Linotype"/>
        </w:rPr>
        <w:t xml:space="preserve"> el Director General del Organismo Público Descentralizado Municipal para la Prestación de Los Servicios de Agua Potable Alcantarillado y Saneamiento de Cuautitlán Izcalli denominado OPERAGUA, O.P.D.M.</w:t>
      </w:r>
      <w:r w:rsidRPr="009F2B94">
        <w:rPr>
          <w:rFonts w:ascii="Palatino Linotype" w:eastAsia="Palatino Linotype" w:hAnsi="Palatino Linotype" w:cs="Palatino Linotype"/>
        </w:rPr>
        <w:t>,</w:t>
      </w:r>
      <w:r w:rsidR="008B2E43" w:rsidRPr="009F2B94">
        <w:rPr>
          <w:rFonts w:ascii="Palatino Linotype" w:eastAsia="Palatino Linotype" w:hAnsi="Palatino Linotype" w:cs="Palatino Linotype"/>
        </w:rPr>
        <w:t xml:space="preserve"> de acuerdo a la información localizada en el directorio del </w:t>
      </w:r>
      <w:r w:rsidR="008B2E43" w:rsidRPr="009F2B94">
        <w:rPr>
          <w:rFonts w:ascii="Palatino Linotype" w:eastAsia="Palatino Linotype" w:hAnsi="Palatino Linotype" w:cs="Palatino Linotype"/>
          <w:b/>
        </w:rPr>
        <w:t>SUJETO OBLIGADO</w:t>
      </w:r>
      <w:r w:rsidR="008B2E43" w:rsidRPr="009F2B94">
        <w:rPr>
          <w:rFonts w:ascii="Palatino Linotype" w:eastAsia="Palatino Linotype" w:hAnsi="Palatino Linotype" w:cs="Palatino Linotype"/>
        </w:rPr>
        <w:t xml:space="preserve"> publicado en su página oficial de la información pública de oficio mexiquense (IPOMEX), tomó posesión del cargo en fecha dieciséis de agosto de dos mil veintitrés, tal como se aprecia a continuación:</w:t>
      </w:r>
    </w:p>
    <w:p w14:paraId="3BF94A5E" w14:textId="77777777" w:rsidR="008B2E43" w:rsidRPr="009F2B94" w:rsidRDefault="008B2E43" w:rsidP="008B2E43">
      <w:pP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noProof/>
          <w:lang w:val="es-MX"/>
        </w:rPr>
        <w:drawing>
          <wp:inline distT="0" distB="0" distL="0" distR="0" wp14:anchorId="41F20D76" wp14:editId="7DFB4B98">
            <wp:extent cx="5609403" cy="306857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55232" cy="3093640"/>
                    </a:xfrm>
                    <a:prstGeom prst="rect">
                      <a:avLst/>
                    </a:prstGeom>
                  </pic:spPr>
                </pic:pic>
              </a:graphicData>
            </a:graphic>
          </wp:inline>
        </w:drawing>
      </w:r>
    </w:p>
    <w:p w14:paraId="65A6C5FF" w14:textId="77777777" w:rsidR="008B2E43" w:rsidRPr="009F2B94" w:rsidRDefault="008B2E43" w:rsidP="008B2E43">
      <w:pP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lastRenderedPageBreak/>
        <w:t xml:space="preserve">Por lo que al haber tomado posesión del cargo el 16 de agosto de 2023 tendrá como plazo al 16 de febrero de 2024 para la entrega del certificado de competencia laboral, por lo que a la fecha de la solicitud aún se encuentra dentro del plazo establecido por la norma, para su entrega. </w:t>
      </w:r>
    </w:p>
    <w:p w14:paraId="4A06BD46" w14:textId="77777777" w:rsidR="008B2E43" w:rsidRPr="009F2B94" w:rsidRDefault="008B2E43" w:rsidP="008B2E43">
      <w:pPr>
        <w:spacing w:line="360" w:lineRule="auto"/>
        <w:jc w:val="both"/>
        <w:rPr>
          <w:rFonts w:ascii="Palatino Linotype" w:eastAsia="Palatino Linotype" w:hAnsi="Palatino Linotype" w:cs="Palatino Linotype"/>
        </w:rPr>
      </w:pPr>
    </w:p>
    <w:p w14:paraId="7F980702" w14:textId="77777777" w:rsidR="004546A3" w:rsidRPr="009F2B94" w:rsidRDefault="008B2E43" w:rsidP="004546A3">
      <w:pP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 xml:space="preserve">Lo que robustece </w:t>
      </w:r>
      <w:r w:rsidR="00791539" w:rsidRPr="009F2B94">
        <w:rPr>
          <w:rFonts w:ascii="Palatino Linotype" w:eastAsia="Palatino Linotype" w:hAnsi="Palatino Linotype" w:cs="Palatino Linotype"/>
        </w:rPr>
        <w:t xml:space="preserve">la respuesta </w:t>
      </w:r>
      <w:r w:rsidRPr="009F2B94">
        <w:rPr>
          <w:rFonts w:ascii="Palatino Linotype" w:eastAsia="Palatino Linotype" w:hAnsi="Palatino Linotype" w:cs="Palatino Linotype"/>
        </w:rPr>
        <w:t xml:space="preserve">de </w:t>
      </w:r>
      <w:r w:rsidR="00791539" w:rsidRPr="009F2B94">
        <w:rPr>
          <w:rFonts w:ascii="Palatino Linotype" w:eastAsia="Palatino Linotype" w:hAnsi="Palatino Linotype" w:cs="Palatino Linotype"/>
        </w:rPr>
        <w:t xml:space="preserve">la Directora de Administración y Finanzas, </w:t>
      </w:r>
      <w:r w:rsidR="004546A3" w:rsidRPr="009F2B94">
        <w:rPr>
          <w:rFonts w:ascii="Palatino Linotype" w:eastAsia="Palatino Linotype" w:hAnsi="Palatino Linotype" w:cs="Palatino Linotype"/>
        </w:rPr>
        <w:t xml:space="preserve">quien precisó que para el caso del Director General del Organismo, la certificación de competencia laboral en la materia del cargo que se desempeñara, este requisito podrá acreditarse dentro de los seis meses siguientes a la fecha en que inicie sus funciones, lo anterior de acuerdo a lo señalado por el artículo 32 de la Ley Orgánica Municipal del Estado de México.  </w:t>
      </w:r>
    </w:p>
    <w:p w14:paraId="0651DD1A" w14:textId="77777777" w:rsidR="004546A3" w:rsidRPr="009F2B94" w:rsidRDefault="004546A3">
      <w:pPr>
        <w:spacing w:line="360" w:lineRule="auto"/>
        <w:jc w:val="both"/>
        <w:rPr>
          <w:rFonts w:ascii="Palatino Linotype" w:eastAsia="Palatino Linotype" w:hAnsi="Palatino Linotype" w:cs="Palatino Linotype"/>
        </w:rPr>
      </w:pPr>
    </w:p>
    <w:p w14:paraId="0D9BEE36" w14:textId="77777777" w:rsidR="001E26A7" w:rsidRPr="009F2B94" w:rsidRDefault="004B1252">
      <w:pP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 xml:space="preserve">En ese sentido, </w:t>
      </w:r>
      <w:r w:rsidR="008B2E43" w:rsidRPr="009F2B94">
        <w:rPr>
          <w:rFonts w:ascii="Palatino Linotype" w:eastAsia="Palatino Linotype" w:hAnsi="Palatino Linotype" w:cs="Palatino Linotype"/>
        </w:rPr>
        <w:t>se advierte que la respuesta a la solicitud de información fue proporcionada</w:t>
      </w:r>
      <w:r w:rsidRPr="009F2B94">
        <w:rPr>
          <w:rFonts w:ascii="Palatino Linotype" w:eastAsia="Palatino Linotype" w:hAnsi="Palatino Linotype" w:cs="Palatino Linotype"/>
        </w:rPr>
        <w:t>,</w:t>
      </w:r>
      <w:r w:rsidR="008B2E43" w:rsidRPr="009F2B94">
        <w:rPr>
          <w:rFonts w:ascii="Palatino Linotype" w:eastAsia="Palatino Linotype" w:hAnsi="Palatino Linotype" w:cs="Palatino Linotype"/>
        </w:rPr>
        <w:t xml:space="preserve"> como ya se señaló por la </w:t>
      </w:r>
      <w:r w:rsidR="001E26A7" w:rsidRPr="009F2B94">
        <w:rPr>
          <w:rFonts w:ascii="Palatino Linotype" w:eastAsia="Palatino Linotype" w:hAnsi="Palatino Linotype" w:cs="Palatino Linotype"/>
        </w:rPr>
        <w:t>Directora de Administración y Finanzas y Departamento de Recursos Humanos, qu</w:t>
      </w:r>
      <w:r w:rsidR="008B2E43" w:rsidRPr="009F2B94">
        <w:rPr>
          <w:rFonts w:ascii="Palatino Linotype" w:eastAsia="Palatino Linotype" w:hAnsi="Palatino Linotype" w:cs="Palatino Linotype"/>
        </w:rPr>
        <w:t>ien</w:t>
      </w:r>
      <w:r w:rsidR="001E26A7" w:rsidRPr="009F2B94">
        <w:rPr>
          <w:rFonts w:ascii="Palatino Linotype" w:eastAsia="Palatino Linotype" w:hAnsi="Palatino Linotype" w:cs="Palatino Linotype"/>
        </w:rPr>
        <w:t xml:space="preserve"> en términos de lo señalado por los artículos 60 y 62 Reglamento Interno del </w:t>
      </w:r>
      <w:r w:rsidR="001E26A7" w:rsidRPr="009F2B94">
        <w:rPr>
          <w:rFonts w:ascii="Palatino Linotype" w:eastAsia="Palatino Linotype" w:hAnsi="Palatino Linotype" w:cs="Palatino Linotype"/>
          <w:b/>
        </w:rPr>
        <w:t>SUJETO OBLIGADO</w:t>
      </w:r>
      <w:r w:rsidR="001E26A7" w:rsidRPr="009F2B94">
        <w:rPr>
          <w:rFonts w:ascii="Palatino Linotype" w:eastAsia="Palatino Linotype" w:hAnsi="Palatino Linotype" w:cs="Palatino Linotype"/>
        </w:rPr>
        <w:t>, tienen las siguientes atribuciones:</w:t>
      </w:r>
    </w:p>
    <w:p w14:paraId="320E5733" w14:textId="77777777" w:rsidR="001E26A7" w:rsidRPr="009F2B94" w:rsidRDefault="001E26A7">
      <w:pPr>
        <w:spacing w:line="360" w:lineRule="auto"/>
        <w:jc w:val="both"/>
        <w:rPr>
          <w:rFonts w:ascii="Palatino Linotype" w:eastAsia="Palatino Linotype" w:hAnsi="Palatino Linotype" w:cs="Palatino Linotype"/>
        </w:rPr>
      </w:pPr>
    </w:p>
    <w:p w14:paraId="6B34013D" w14:textId="77777777" w:rsidR="001E26A7" w:rsidRPr="009F2B94" w:rsidRDefault="001E26A7" w:rsidP="001E26A7">
      <w:pPr>
        <w:pBdr>
          <w:top w:val="nil"/>
          <w:left w:val="nil"/>
          <w:bottom w:val="nil"/>
          <w:right w:val="nil"/>
          <w:between w:val="nil"/>
        </w:pBdr>
        <w:tabs>
          <w:tab w:val="left" w:pos="851"/>
        </w:tabs>
        <w:ind w:left="567" w:right="567"/>
        <w:contextualSpacing/>
        <w:jc w:val="both"/>
        <w:rPr>
          <w:rFonts w:ascii="Palatino Linotype" w:eastAsia="Palatino Linotype" w:hAnsi="Palatino Linotype" w:cs="Palatino Linotype"/>
          <w:i/>
        </w:rPr>
      </w:pPr>
      <w:r w:rsidRPr="009F2B94">
        <w:rPr>
          <w:rFonts w:ascii="Palatino Linotype" w:eastAsia="Palatino Linotype" w:hAnsi="Palatino Linotype" w:cs="Palatino Linotype"/>
          <w:b/>
          <w:i/>
          <w:sz w:val="22"/>
          <w:szCs w:val="22"/>
        </w:rPr>
        <w:t>“Artículo 60.-</w:t>
      </w:r>
      <w:r w:rsidRPr="009F2B94">
        <w:rPr>
          <w:rFonts w:ascii="Palatino Linotype" w:eastAsia="Palatino Linotype" w:hAnsi="Palatino Linotype" w:cs="Palatino Linotype"/>
          <w:i/>
          <w:sz w:val="22"/>
          <w:szCs w:val="22"/>
        </w:rPr>
        <w:t xml:space="preserve"> Corresponde a la Dirección de Administración y Finanzas el despacho de los siguientes asuntos:</w:t>
      </w:r>
    </w:p>
    <w:p w14:paraId="45206677" w14:textId="77777777" w:rsidR="001E26A7" w:rsidRPr="009F2B94" w:rsidRDefault="001E26A7" w:rsidP="001E26A7">
      <w:pPr>
        <w:pBdr>
          <w:top w:val="nil"/>
          <w:left w:val="nil"/>
          <w:bottom w:val="nil"/>
          <w:right w:val="nil"/>
          <w:between w:val="nil"/>
        </w:pBdr>
        <w:tabs>
          <w:tab w:val="left" w:pos="851"/>
        </w:tabs>
        <w:ind w:left="567" w:right="567"/>
        <w:contextualSpacing/>
        <w:jc w:val="both"/>
        <w:rPr>
          <w:rFonts w:ascii="Palatino Linotype" w:eastAsia="Palatino Linotype" w:hAnsi="Palatino Linotype" w:cs="Palatino Linotype"/>
          <w:i/>
        </w:rPr>
      </w:pPr>
      <w:r w:rsidRPr="009F2B94">
        <w:rPr>
          <w:rFonts w:ascii="Palatino Linotype" w:eastAsia="Palatino Linotype" w:hAnsi="Palatino Linotype" w:cs="Palatino Linotype"/>
          <w:i/>
          <w:sz w:val="22"/>
          <w:szCs w:val="22"/>
        </w:rPr>
        <w:t>(…)</w:t>
      </w:r>
    </w:p>
    <w:p w14:paraId="0707ACE4" w14:textId="77777777" w:rsidR="001E26A7" w:rsidRPr="009F2B94" w:rsidRDefault="001E26A7" w:rsidP="001E26A7">
      <w:pPr>
        <w:pBdr>
          <w:top w:val="nil"/>
          <w:left w:val="nil"/>
          <w:bottom w:val="nil"/>
          <w:right w:val="nil"/>
          <w:between w:val="nil"/>
        </w:pBdr>
        <w:tabs>
          <w:tab w:val="left" w:pos="851"/>
        </w:tabs>
        <w:ind w:left="567" w:right="567"/>
        <w:contextualSpacing/>
        <w:jc w:val="both"/>
        <w:rPr>
          <w:rFonts w:ascii="Palatino Linotype" w:eastAsia="Palatino Linotype" w:hAnsi="Palatino Linotype" w:cs="Palatino Linotype"/>
          <w:i/>
        </w:rPr>
      </w:pPr>
      <w:r w:rsidRPr="009F2B94">
        <w:rPr>
          <w:rFonts w:ascii="Palatino Linotype" w:eastAsia="Palatino Linotype" w:hAnsi="Palatino Linotype" w:cs="Palatino Linotype"/>
          <w:b/>
          <w:i/>
          <w:sz w:val="22"/>
          <w:szCs w:val="22"/>
        </w:rPr>
        <w:lastRenderedPageBreak/>
        <w:t>II. Cumplir y hacer cumplir las normas y políticas aplicables en materia de administración de recursos humanos</w:t>
      </w:r>
      <w:r w:rsidRPr="009F2B94">
        <w:rPr>
          <w:rFonts w:ascii="Palatino Linotype" w:eastAsia="Palatino Linotype" w:hAnsi="Palatino Linotype" w:cs="Palatino Linotype"/>
          <w:i/>
          <w:sz w:val="22"/>
          <w:szCs w:val="22"/>
        </w:rPr>
        <w:t>, materiales y financieros;</w:t>
      </w:r>
    </w:p>
    <w:p w14:paraId="4C804925" w14:textId="77777777" w:rsidR="001E26A7" w:rsidRPr="009F2B94" w:rsidRDefault="001E26A7" w:rsidP="001E26A7">
      <w:pPr>
        <w:pBdr>
          <w:top w:val="nil"/>
          <w:left w:val="nil"/>
          <w:bottom w:val="nil"/>
          <w:right w:val="nil"/>
          <w:between w:val="nil"/>
        </w:pBdr>
        <w:tabs>
          <w:tab w:val="left" w:pos="851"/>
        </w:tabs>
        <w:ind w:left="567" w:right="567"/>
        <w:contextualSpacing/>
        <w:jc w:val="both"/>
        <w:rPr>
          <w:rFonts w:ascii="Palatino Linotype" w:eastAsia="Palatino Linotype" w:hAnsi="Palatino Linotype" w:cs="Palatino Linotype"/>
          <w:i/>
        </w:rPr>
      </w:pPr>
      <w:r w:rsidRPr="009F2B94">
        <w:rPr>
          <w:rFonts w:ascii="Palatino Linotype" w:eastAsia="Palatino Linotype" w:hAnsi="Palatino Linotype" w:cs="Palatino Linotype"/>
          <w:i/>
          <w:sz w:val="22"/>
          <w:szCs w:val="22"/>
        </w:rPr>
        <w:t>(…)</w:t>
      </w:r>
    </w:p>
    <w:p w14:paraId="7082F19F" w14:textId="77777777" w:rsidR="001E26A7" w:rsidRPr="009F2B94" w:rsidRDefault="001E26A7" w:rsidP="001E26A7">
      <w:pPr>
        <w:pBdr>
          <w:top w:val="nil"/>
          <w:left w:val="nil"/>
          <w:bottom w:val="nil"/>
          <w:right w:val="nil"/>
          <w:between w:val="nil"/>
        </w:pBdr>
        <w:tabs>
          <w:tab w:val="left" w:pos="851"/>
        </w:tabs>
        <w:ind w:left="567" w:right="567"/>
        <w:contextualSpacing/>
        <w:jc w:val="both"/>
        <w:rPr>
          <w:rFonts w:ascii="Palatino Linotype" w:eastAsia="Palatino Linotype" w:hAnsi="Palatino Linotype" w:cs="Palatino Linotype"/>
          <w:i/>
        </w:rPr>
      </w:pPr>
      <w:r w:rsidRPr="009F2B94">
        <w:rPr>
          <w:rFonts w:ascii="Palatino Linotype" w:eastAsia="Palatino Linotype" w:hAnsi="Palatino Linotype" w:cs="Palatino Linotype"/>
          <w:i/>
          <w:sz w:val="22"/>
          <w:szCs w:val="22"/>
        </w:rPr>
        <w:t>X. Autorizar los movimientos de altas, bajas, cambios, remociones, licencias y demás</w:t>
      </w:r>
    </w:p>
    <w:p w14:paraId="6A7C5127" w14:textId="77777777" w:rsidR="001E26A7" w:rsidRPr="009F2B94" w:rsidRDefault="001E26A7" w:rsidP="001E26A7">
      <w:pPr>
        <w:pBdr>
          <w:top w:val="nil"/>
          <w:left w:val="nil"/>
          <w:bottom w:val="nil"/>
          <w:right w:val="nil"/>
          <w:between w:val="nil"/>
        </w:pBdr>
        <w:tabs>
          <w:tab w:val="left" w:pos="851"/>
        </w:tabs>
        <w:spacing w:after="240"/>
        <w:ind w:left="567" w:right="567"/>
        <w:contextualSpacing/>
        <w:jc w:val="both"/>
        <w:rPr>
          <w:rFonts w:ascii="Palatino Linotype" w:eastAsia="Palatino Linotype" w:hAnsi="Palatino Linotype" w:cs="Palatino Linotype"/>
          <w:i/>
          <w:sz w:val="22"/>
          <w:szCs w:val="22"/>
        </w:rPr>
      </w:pPr>
      <w:r w:rsidRPr="009F2B94">
        <w:rPr>
          <w:rFonts w:ascii="Palatino Linotype" w:eastAsia="Palatino Linotype" w:hAnsi="Palatino Linotype" w:cs="Palatino Linotype"/>
          <w:i/>
          <w:sz w:val="22"/>
          <w:szCs w:val="22"/>
        </w:rPr>
        <w:t xml:space="preserve">permisos de los servidores </w:t>
      </w:r>
      <w:proofErr w:type="gramStart"/>
      <w:r w:rsidRPr="009F2B94">
        <w:rPr>
          <w:rFonts w:ascii="Palatino Linotype" w:eastAsia="Palatino Linotype" w:hAnsi="Palatino Linotype" w:cs="Palatino Linotype"/>
          <w:i/>
          <w:sz w:val="22"/>
          <w:szCs w:val="22"/>
        </w:rPr>
        <w:t>públicos;“</w:t>
      </w:r>
      <w:proofErr w:type="gramEnd"/>
    </w:p>
    <w:p w14:paraId="3E4230B1" w14:textId="77777777" w:rsidR="001E26A7" w:rsidRPr="009F2B94" w:rsidRDefault="001E26A7" w:rsidP="001E26A7">
      <w:pPr>
        <w:pBdr>
          <w:top w:val="nil"/>
          <w:left w:val="nil"/>
          <w:bottom w:val="nil"/>
          <w:right w:val="nil"/>
          <w:between w:val="nil"/>
        </w:pBdr>
        <w:tabs>
          <w:tab w:val="left" w:pos="851"/>
        </w:tabs>
        <w:spacing w:after="240"/>
        <w:ind w:left="567" w:right="567"/>
        <w:contextualSpacing/>
        <w:jc w:val="both"/>
        <w:rPr>
          <w:rFonts w:ascii="Palatino Linotype" w:eastAsia="Palatino Linotype" w:hAnsi="Palatino Linotype" w:cs="Palatino Linotype"/>
          <w:i/>
          <w:sz w:val="22"/>
          <w:szCs w:val="22"/>
        </w:rPr>
      </w:pPr>
      <w:r w:rsidRPr="009F2B94">
        <w:rPr>
          <w:rFonts w:ascii="Palatino Linotype" w:eastAsia="Palatino Linotype" w:hAnsi="Palatino Linotype" w:cs="Palatino Linotype"/>
          <w:i/>
          <w:sz w:val="22"/>
          <w:szCs w:val="22"/>
        </w:rPr>
        <w:t>…</w:t>
      </w:r>
    </w:p>
    <w:p w14:paraId="0C52C2E2" w14:textId="77777777" w:rsidR="001E26A7" w:rsidRPr="009F2B94" w:rsidRDefault="001E26A7" w:rsidP="001E26A7">
      <w:pPr>
        <w:pBdr>
          <w:top w:val="nil"/>
          <w:left w:val="nil"/>
          <w:bottom w:val="nil"/>
          <w:right w:val="nil"/>
          <w:between w:val="nil"/>
        </w:pBdr>
        <w:tabs>
          <w:tab w:val="left" w:pos="851"/>
        </w:tabs>
        <w:ind w:left="567" w:right="567"/>
        <w:contextualSpacing/>
        <w:jc w:val="both"/>
        <w:rPr>
          <w:rFonts w:ascii="Palatino Linotype" w:eastAsia="Palatino Linotype" w:hAnsi="Palatino Linotype" w:cs="Palatino Linotype"/>
          <w:i/>
          <w:sz w:val="22"/>
          <w:szCs w:val="22"/>
        </w:rPr>
      </w:pPr>
      <w:r w:rsidRPr="009F2B94">
        <w:rPr>
          <w:rFonts w:ascii="Palatino Linotype" w:eastAsia="Palatino Linotype" w:hAnsi="Palatino Linotype" w:cs="Palatino Linotype"/>
          <w:b/>
          <w:i/>
          <w:sz w:val="22"/>
          <w:szCs w:val="22"/>
        </w:rPr>
        <w:t>Artículo 62</w:t>
      </w:r>
      <w:r w:rsidRPr="009F2B94">
        <w:rPr>
          <w:rFonts w:ascii="Palatino Linotype" w:eastAsia="Palatino Linotype" w:hAnsi="Palatino Linotype" w:cs="Palatino Linotype"/>
          <w:i/>
          <w:sz w:val="22"/>
          <w:szCs w:val="22"/>
        </w:rPr>
        <w:t xml:space="preserve">.- El </w:t>
      </w:r>
      <w:r w:rsidRPr="009F2B94">
        <w:rPr>
          <w:rFonts w:ascii="Palatino Linotype" w:eastAsia="Palatino Linotype" w:hAnsi="Palatino Linotype" w:cs="Palatino Linotype"/>
          <w:b/>
          <w:i/>
          <w:sz w:val="22"/>
          <w:szCs w:val="22"/>
        </w:rPr>
        <w:t>Departamento de Recursos Humanos</w:t>
      </w:r>
      <w:r w:rsidRPr="009F2B94">
        <w:rPr>
          <w:rFonts w:ascii="Palatino Linotype" w:eastAsia="Palatino Linotype" w:hAnsi="Palatino Linotype" w:cs="Palatino Linotype"/>
          <w:i/>
          <w:sz w:val="22"/>
          <w:szCs w:val="22"/>
        </w:rPr>
        <w:t xml:space="preserve"> tendrá las siguientes atribuciones: </w:t>
      </w:r>
    </w:p>
    <w:p w14:paraId="5E0AFDA4" w14:textId="77777777" w:rsidR="001E26A7" w:rsidRPr="009F2B94" w:rsidRDefault="001E26A7" w:rsidP="001E26A7">
      <w:pPr>
        <w:pBdr>
          <w:top w:val="nil"/>
          <w:left w:val="nil"/>
          <w:bottom w:val="nil"/>
          <w:right w:val="nil"/>
          <w:between w:val="nil"/>
        </w:pBdr>
        <w:tabs>
          <w:tab w:val="left" w:pos="851"/>
        </w:tabs>
        <w:ind w:left="567" w:right="567"/>
        <w:contextualSpacing/>
        <w:jc w:val="both"/>
        <w:rPr>
          <w:rFonts w:ascii="Palatino Linotype" w:eastAsia="Palatino Linotype" w:hAnsi="Palatino Linotype" w:cs="Palatino Linotype"/>
          <w:i/>
          <w:sz w:val="22"/>
          <w:szCs w:val="22"/>
        </w:rPr>
      </w:pPr>
      <w:r w:rsidRPr="009F2B94">
        <w:rPr>
          <w:rFonts w:ascii="Palatino Linotype" w:eastAsia="Palatino Linotype" w:hAnsi="Palatino Linotype" w:cs="Palatino Linotype"/>
          <w:i/>
          <w:sz w:val="22"/>
          <w:szCs w:val="22"/>
        </w:rPr>
        <w:t>…</w:t>
      </w:r>
    </w:p>
    <w:p w14:paraId="66B1567D" w14:textId="77777777" w:rsidR="001E26A7" w:rsidRPr="009F2B94" w:rsidRDefault="001E26A7" w:rsidP="001E26A7">
      <w:pPr>
        <w:pBdr>
          <w:top w:val="nil"/>
          <w:left w:val="nil"/>
          <w:bottom w:val="nil"/>
          <w:right w:val="nil"/>
          <w:between w:val="nil"/>
        </w:pBdr>
        <w:tabs>
          <w:tab w:val="left" w:pos="851"/>
        </w:tabs>
        <w:ind w:left="567" w:right="567"/>
        <w:contextualSpacing/>
        <w:jc w:val="both"/>
        <w:rPr>
          <w:rFonts w:ascii="Palatino Linotype" w:eastAsia="Palatino Linotype" w:hAnsi="Palatino Linotype" w:cs="Palatino Linotype"/>
          <w:i/>
          <w:sz w:val="22"/>
          <w:szCs w:val="22"/>
        </w:rPr>
      </w:pPr>
      <w:r w:rsidRPr="009F2B94">
        <w:rPr>
          <w:rFonts w:ascii="Palatino Linotype" w:eastAsia="Palatino Linotype" w:hAnsi="Palatino Linotype" w:cs="Palatino Linotype"/>
          <w:i/>
          <w:sz w:val="22"/>
          <w:szCs w:val="22"/>
        </w:rPr>
        <w:t>IV. Integrar y mantener actualizados los expedientes del personal que labora en el Organismo…</w:t>
      </w:r>
      <w:r w:rsidR="004B1252" w:rsidRPr="009F2B94">
        <w:rPr>
          <w:rFonts w:ascii="Palatino Linotype" w:eastAsia="Palatino Linotype" w:hAnsi="Palatino Linotype" w:cs="Palatino Linotype"/>
          <w:i/>
          <w:sz w:val="22"/>
          <w:szCs w:val="22"/>
        </w:rPr>
        <w:t xml:space="preserve">” </w:t>
      </w:r>
    </w:p>
    <w:p w14:paraId="3C4FF86A" w14:textId="77777777" w:rsidR="001E26A7" w:rsidRPr="009F2B94" w:rsidRDefault="001E26A7">
      <w:pPr>
        <w:spacing w:line="360" w:lineRule="auto"/>
        <w:jc w:val="both"/>
        <w:rPr>
          <w:rFonts w:ascii="Palatino Linotype" w:eastAsia="Palatino Linotype" w:hAnsi="Palatino Linotype" w:cs="Palatino Linotype"/>
          <w:b/>
        </w:rPr>
      </w:pPr>
    </w:p>
    <w:p w14:paraId="62F9CFC6" w14:textId="77777777" w:rsidR="001E26A7" w:rsidRPr="009F2B94" w:rsidRDefault="001E26A7" w:rsidP="001E26A7">
      <w:pP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Conforme a lo anterior, la Dirección de Administración y Finanzas quien tiene a su cargo el Departamento de Recursos Humanos, le corresponde Integrar y mantener actualizados los expedientes del personal que labora en el Organismo; por lo que se determina que el área que se pronunció es el servidor público habilitado competente, ya que genera, admi</w:t>
      </w:r>
      <w:r w:rsidR="004B1252" w:rsidRPr="009F2B94">
        <w:rPr>
          <w:rFonts w:ascii="Palatino Linotype" w:eastAsia="Palatino Linotype" w:hAnsi="Palatino Linotype" w:cs="Palatino Linotype"/>
        </w:rPr>
        <w:t>nistra y posee la información</w:t>
      </w:r>
      <w:r w:rsidRPr="009F2B94">
        <w:rPr>
          <w:rFonts w:ascii="Palatino Linotype" w:eastAsia="Palatino Linotype" w:hAnsi="Palatino Linotype" w:cs="Palatino Linotype"/>
        </w:rPr>
        <w:t xml:space="preserve"> solicitada.</w:t>
      </w:r>
    </w:p>
    <w:p w14:paraId="24A4D3E5" w14:textId="77777777" w:rsidR="001E26A7" w:rsidRPr="009F2B94" w:rsidRDefault="001E26A7" w:rsidP="001E26A7">
      <w:pPr>
        <w:spacing w:line="360" w:lineRule="auto"/>
        <w:jc w:val="both"/>
        <w:rPr>
          <w:rFonts w:ascii="Palatino Linotype" w:eastAsia="Palatino Linotype" w:hAnsi="Palatino Linotype" w:cs="Palatino Linotype"/>
        </w:rPr>
      </w:pPr>
    </w:p>
    <w:p w14:paraId="6261C06C" w14:textId="77777777" w:rsidR="001E26A7" w:rsidRPr="009F2B94" w:rsidRDefault="001E26A7" w:rsidP="001E26A7">
      <w:pPr>
        <w:shd w:val="clear" w:color="auto" w:fill="FFFFFF"/>
        <w:spacing w:after="240" w:line="360" w:lineRule="auto"/>
        <w:jc w:val="both"/>
      </w:pPr>
      <w:r w:rsidRPr="009F2B94">
        <w:rPr>
          <w:rFonts w:ascii="Palatino Linotype" w:eastAsia="Palatino Linotype" w:hAnsi="Palatino Linotype" w:cs="Palatino Linotype"/>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5B1FCCF8" w14:textId="77777777" w:rsidR="001E26A7" w:rsidRPr="009F2B94" w:rsidRDefault="001E26A7" w:rsidP="001E26A7">
      <w:pPr>
        <w:shd w:val="clear" w:color="auto" w:fill="FFFFFF"/>
        <w:spacing w:line="276" w:lineRule="auto"/>
        <w:ind w:left="993" w:right="1041"/>
        <w:jc w:val="both"/>
        <w:rPr>
          <w:rFonts w:ascii="Palatino Linotype" w:eastAsia="Palatino Linotype" w:hAnsi="Palatino Linotype" w:cs="Palatino Linotype"/>
          <w:i/>
          <w:sz w:val="22"/>
          <w:szCs w:val="22"/>
        </w:rPr>
      </w:pPr>
      <w:r w:rsidRPr="009F2B94">
        <w:rPr>
          <w:rFonts w:ascii="Palatino Linotype" w:eastAsia="Palatino Linotype" w:hAnsi="Palatino Linotype" w:cs="Palatino Linotype"/>
          <w:b/>
          <w:i/>
          <w:sz w:val="22"/>
          <w:szCs w:val="22"/>
        </w:rPr>
        <w:t>“Artículo 162.</w:t>
      </w:r>
      <w:r w:rsidRPr="009F2B94">
        <w:rPr>
          <w:rFonts w:ascii="Palatino Linotype" w:eastAsia="Palatino Linotype" w:hAnsi="Palatino Linotype" w:cs="Palatino Linotype"/>
          <w:i/>
          <w:sz w:val="22"/>
          <w:szCs w:val="22"/>
        </w:rPr>
        <w:t xml:space="preserve"> Las unidades de transparencia deberán garantizar que las solicitudes se turnen a todas las Áreas competentes que cuenten con la información o deban tenerla de acuerdo a sus facultades, competencias y </w:t>
      </w:r>
      <w:r w:rsidRPr="009F2B94">
        <w:rPr>
          <w:rFonts w:ascii="Palatino Linotype" w:eastAsia="Palatino Linotype" w:hAnsi="Palatino Linotype" w:cs="Palatino Linotype"/>
          <w:i/>
          <w:sz w:val="22"/>
          <w:szCs w:val="22"/>
        </w:rPr>
        <w:lastRenderedPageBreak/>
        <w:t>funciones, con el objeto de que realicen una búsqueda exhaustiva y razonable de la i</w:t>
      </w:r>
      <w:r w:rsidR="004B1252" w:rsidRPr="009F2B94">
        <w:rPr>
          <w:rFonts w:ascii="Palatino Linotype" w:eastAsia="Palatino Linotype" w:hAnsi="Palatino Linotype" w:cs="Palatino Linotype"/>
          <w:i/>
          <w:sz w:val="22"/>
          <w:szCs w:val="22"/>
        </w:rPr>
        <w:t>nformación solicitada.”</w:t>
      </w:r>
    </w:p>
    <w:p w14:paraId="6E0728D9" w14:textId="77777777" w:rsidR="001E26A7" w:rsidRPr="009F2B94" w:rsidRDefault="001E26A7">
      <w:pPr>
        <w:spacing w:line="360" w:lineRule="auto"/>
        <w:jc w:val="both"/>
        <w:rPr>
          <w:rFonts w:ascii="Palatino Linotype" w:eastAsia="Palatino Linotype" w:hAnsi="Palatino Linotype" w:cs="Palatino Linotype"/>
        </w:rPr>
      </w:pPr>
    </w:p>
    <w:p w14:paraId="23B6F61C" w14:textId="77777777" w:rsidR="009957B0" w:rsidRPr="009F2B94" w:rsidRDefault="009957B0" w:rsidP="009957B0">
      <w:pP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 xml:space="preserve">Además, y de conformidad con lo establecido en el artículo 12 de la Ley de Transparencia y Acceso a la Información Pública del Estado de México y Municipios, anteriormente invocado </w:t>
      </w:r>
      <w:r w:rsidR="00A34B73" w:rsidRPr="009F2B94">
        <w:rPr>
          <w:rFonts w:ascii="Palatino Linotype" w:eastAsia="Palatino Linotype" w:hAnsi="Palatino Linotype" w:cs="Palatino Linotype"/>
        </w:rPr>
        <w:t>el</w:t>
      </w:r>
      <w:r w:rsidRPr="009F2B94">
        <w:rPr>
          <w:rFonts w:ascii="Palatino Linotype" w:eastAsia="Palatino Linotype" w:hAnsi="Palatino Linotype" w:cs="Palatino Linotype"/>
        </w:rPr>
        <w:t xml:space="preserve"> </w:t>
      </w:r>
      <w:r w:rsidRPr="009F2B94">
        <w:rPr>
          <w:rFonts w:ascii="Palatino Linotype" w:eastAsia="Palatino Linotype" w:hAnsi="Palatino Linotype" w:cs="Palatino Linotype"/>
          <w:b/>
        </w:rPr>
        <w:t>SUJETO OBLIGADO</w:t>
      </w:r>
      <w:r w:rsidRPr="009F2B94">
        <w:rPr>
          <w:rFonts w:ascii="Palatino Linotype" w:eastAsia="Palatino Linotype" w:hAnsi="Palatino Linotype" w:cs="Palatino Linotype"/>
        </w:rPr>
        <w:t xml:space="preserve"> sólo proporcionará la información que obra en sus archivos, lo que a</w:t>
      </w:r>
      <w:r w:rsidRPr="009F2B94">
        <w:rPr>
          <w:rFonts w:ascii="Palatino Linotype" w:eastAsia="Palatino Linotype" w:hAnsi="Palatino Linotype" w:cs="Palatino Linotype"/>
          <w:i/>
        </w:rPr>
        <w:t xml:space="preserve"> contrario sensu</w:t>
      </w:r>
      <w:r w:rsidRPr="009F2B94">
        <w:rPr>
          <w:rFonts w:ascii="Palatino Linotype" w:eastAsia="Palatino Linotype" w:hAnsi="Palatino Linotype" w:cs="Palatino Linotype"/>
        </w:rPr>
        <w:t xml:space="preserve"> significa que no se está obligado a proporcionar lo que no obre en sus archivos; motivo por el cual se colma el derecho de acceso a la información pública del particular en esta parte de la solicitud, al respecto, este Organismo Garante no está facultado para manifestarse sobre la veracidad de lo expresado por parte de este, pues no existe precepto legal alguno en la Ley de la ma</w:t>
      </w:r>
      <w:r w:rsidR="00A34B73" w:rsidRPr="009F2B94">
        <w:rPr>
          <w:rFonts w:ascii="Palatino Linotype" w:eastAsia="Palatino Linotype" w:hAnsi="Palatino Linotype" w:cs="Palatino Linotype"/>
        </w:rPr>
        <w:t>teria que lo faculte para ello, l</w:t>
      </w:r>
      <w:r w:rsidRPr="009F2B94">
        <w:rPr>
          <w:rFonts w:ascii="Palatino Linotype" w:eastAsia="Palatino Linotype" w:hAnsi="Palatino Linotype" w:cs="Palatino Linotype"/>
        </w:rPr>
        <w:t xml:space="preserve">o anterior se sustenta con lo plasmado en el criterio 31-10 emitido por el entonces Instituto Federal de Acceso a la Información y Protección de Datos (IFAI) ahora Instituto Nacional de Transparencia, Acceso a la Información, y Protección de Datos Personales (INAI), que lleva por rubro y texto los siguientes: </w:t>
      </w:r>
    </w:p>
    <w:p w14:paraId="3D0C4B97" w14:textId="77777777" w:rsidR="009957B0" w:rsidRPr="009F2B94" w:rsidRDefault="009957B0" w:rsidP="009957B0">
      <w:pPr>
        <w:spacing w:line="360" w:lineRule="auto"/>
        <w:jc w:val="both"/>
        <w:rPr>
          <w:rFonts w:ascii="Palatino Linotype" w:eastAsia="Palatino Linotype" w:hAnsi="Palatino Linotype" w:cs="Palatino Linotype"/>
        </w:rPr>
      </w:pPr>
    </w:p>
    <w:p w14:paraId="1BBCBB45" w14:textId="77777777" w:rsidR="009957B0" w:rsidRPr="009F2B94" w:rsidRDefault="00A34B73" w:rsidP="009957B0">
      <w:pPr>
        <w:spacing w:line="276" w:lineRule="auto"/>
        <w:ind w:left="567" w:right="618"/>
        <w:jc w:val="both"/>
        <w:rPr>
          <w:rFonts w:ascii="Palatino Linotype" w:eastAsia="Palatino Linotype" w:hAnsi="Palatino Linotype" w:cs="Palatino Linotype"/>
          <w:i/>
          <w:sz w:val="22"/>
          <w:szCs w:val="22"/>
        </w:rPr>
      </w:pPr>
      <w:r w:rsidRPr="009F2B94">
        <w:rPr>
          <w:rFonts w:ascii="Palatino Linotype" w:eastAsia="Palatino Linotype" w:hAnsi="Palatino Linotype" w:cs="Palatino Linotype"/>
          <w:i/>
          <w:sz w:val="22"/>
          <w:szCs w:val="22"/>
        </w:rPr>
        <w:t>“</w:t>
      </w:r>
      <w:r w:rsidR="009957B0" w:rsidRPr="009F2B94">
        <w:rPr>
          <w:rFonts w:ascii="Palatino Linotype" w:eastAsia="Palatino Linotype" w:hAnsi="Palatino Linotype" w:cs="Palatino Linotype"/>
          <w:i/>
          <w:sz w:val="22"/>
          <w:szCs w:val="22"/>
        </w:rPr>
        <w:t xml:space="preserve">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w:t>
      </w:r>
      <w:r w:rsidR="009957B0" w:rsidRPr="009F2B94">
        <w:rPr>
          <w:rFonts w:ascii="Palatino Linotype" w:eastAsia="Palatino Linotype" w:hAnsi="Palatino Linotype" w:cs="Palatino Linotype"/>
          <w:i/>
          <w:sz w:val="22"/>
          <w:szCs w:val="22"/>
        </w:rPr>
        <w:lastRenderedPageBreak/>
        <w:t>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9F2B94">
        <w:rPr>
          <w:rFonts w:ascii="Palatino Linotype" w:eastAsia="Palatino Linotype" w:hAnsi="Palatino Linotype" w:cs="Palatino Linotype"/>
          <w:i/>
          <w:sz w:val="22"/>
          <w:szCs w:val="22"/>
        </w:rPr>
        <w:t>”</w:t>
      </w:r>
    </w:p>
    <w:p w14:paraId="3269109F" w14:textId="77777777" w:rsidR="009957B0" w:rsidRPr="009F2B94" w:rsidRDefault="009957B0" w:rsidP="009957B0">
      <w:pPr>
        <w:pBdr>
          <w:top w:val="nil"/>
          <w:left w:val="nil"/>
          <w:bottom w:val="nil"/>
          <w:right w:val="nil"/>
          <w:between w:val="nil"/>
        </w:pBdr>
        <w:spacing w:line="360" w:lineRule="auto"/>
        <w:jc w:val="both"/>
        <w:rPr>
          <w:rFonts w:ascii="Palatino Linotype" w:eastAsia="Palatino Linotype" w:hAnsi="Palatino Linotype" w:cs="Palatino Linotype"/>
        </w:rPr>
      </w:pPr>
    </w:p>
    <w:p w14:paraId="03AF7357" w14:textId="77777777" w:rsidR="00D90000" w:rsidRPr="009F2B94" w:rsidRDefault="00D90000" w:rsidP="00046DB6">
      <w:pPr>
        <w:spacing w:before="240" w:after="240" w:line="360" w:lineRule="auto"/>
        <w:ind w:right="51"/>
        <w:contextualSpacing/>
        <w:jc w:val="both"/>
        <w:rPr>
          <w:rFonts w:ascii="Palatino Linotype" w:eastAsia="Palatino Linotype" w:hAnsi="Palatino Linotype" w:cs="Palatino Linotype"/>
        </w:rPr>
      </w:pPr>
      <w:r w:rsidRPr="009F2B94">
        <w:rPr>
          <w:rFonts w:ascii="Palatino Linotype" w:eastAsia="Palatino Linotype" w:hAnsi="Palatino Linotype" w:cs="Palatino Linotype"/>
        </w:rPr>
        <w:t>Por otro lado,</w:t>
      </w:r>
      <w:r w:rsidR="008B2E43" w:rsidRPr="009F2B94">
        <w:rPr>
          <w:rFonts w:ascii="Palatino Linotype" w:eastAsia="Palatino Linotype" w:hAnsi="Palatino Linotype" w:cs="Palatino Linotype"/>
        </w:rPr>
        <w:t xml:space="preserve"> respecto al motivo de inconformidad </w:t>
      </w:r>
      <w:r w:rsidRPr="009F2B94">
        <w:rPr>
          <w:rFonts w:ascii="Palatino Linotype" w:eastAsia="Palatino Linotype" w:hAnsi="Palatino Linotype" w:cs="Palatino Linotype"/>
        </w:rPr>
        <w:t xml:space="preserve">de la parte </w:t>
      </w:r>
      <w:r w:rsidRPr="009F2B94">
        <w:rPr>
          <w:rFonts w:ascii="Palatino Linotype" w:eastAsia="Palatino Linotype" w:hAnsi="Palatino Linotype" w:cs="Palatino Linotype"/>
          <w:b/>
        </w:rPr>
        <w:t>RECURRENTE</w:t>
      </w:r>
      <w:r w:rsidR="008B2E43" w:rsidRPr="009F2B94">
        <w:rPr>
          <w:rFonts w:ascii="Palatino Linotype" w:eastAsia="Palatino Linotype" w:hAnsi="Palatino Linotype" w:cs="Palatino Linotype"/>
        </w:rPr>
        <w:t xml:space="preserve"> relativo a que </w:t>
      </w:r>
      <w:r w:rsidRPr="009F2B94">
        <w:rPr>
          <w:rFonts w:ascii="Palatino Linotype" w:eastAsia="Palatino Linotype" w:hAnsi="Palatino Linotype" w:cs="Palatino Linotype"/>
        </w:rPr>
        <w:t>“no envían acuerdo del comité de transparencia” de las certificaciones de competencia laboral remitidas en respuesta.</w:t>
      </w:r>
    </w:p>
    <w:p w14:paraId="7CE88055" w14:textId="77777777" w:rsidR="00E56FCB" w:rsidRPr="009F2B94" w:rsidRDefault="00E56FCB" w:rsidP="00046DB6">
      <w:pPr>
        <w:spacing w:before="240" w:after="240" w:line="360" w:lineRule="auto"/>
        <w:ind w:right="51"/>
        <w:contextualSpacing/>
        <w:jc w:val="both"/>
        <w:rPr>
          <w:rFonts w:ascii="Palatino Linotype" w:eastAsia="Palatino Linotype" w:hAnsi="Palatino Linotype" w:cs="Palatino Linotype"/>
        </w:rPr>
      </w:pPr>
    </w:p>
    <w:p w14:paraId="7E9031C3" w14:textId="77777777" w:rsidR="00764996" w:rsidRPr="009F2B94" w:rsidRDefault="008B2E43" w:rsidP="00764996">
      <w:pPr>
        <w:spacing w:before="240" w:after="240" w:line="360" w:lineRule="auto"/>
        <w:ind w:right="51"/>
        <w:contextualSpacing/>
        <w:jc w:val="both"/>
        <w:rPr>
          <w:rFonts w:ascii="Palatino Linotype" w:eastAsia="Palatino Linotype" w:hAnsi="Palatino Linotype" w:cs="Palatino Linotype"/>
        </w:rPr>
      </w:pPr>
      <w:r w:rsidRPr="009F2B94">
        <w:rPr>
          <w:rFonts w:ascii="Palatino Linotype" w:eastAsia="Palatino Linotype" w:hAnsi="Palatino Linotype" w:cs="Palatino Linotype"/>
        </w:rPr>
        <w:t xml:space="preserve">En efecto se advierte que </w:t>
      </w:r>
      <w:r w:rsidR="009B7E8B" w:rsidRPr="009F2B94">
        <w:rPr>
          <w:rFonts w:ascii="Palatino Linotype" w:eastAsia="Palatino Linotype" w:hAnsi="Palatino Linotype" w:cs="Palatino Linotype"/>
        </w:rPr>
        <w:t>Directora de Administración</w:t>
      </w:r>
      <w:r w:rsidR="00462549" w:rsidRPr="009F2B94">
        <w:rPr>
          <w:rFonts w:ascii="Palatino Linotype" w:eastAsia="Palatino Linotype" w:hAnsi="Palatino Linotype" w:cs="Palatino Linotype"/>
        </w:rPr>
        <w:t xml:space="preserve"> y Finanzas en un ejercicio de máxima publicidad hace entrega del certificado de competencia laboral de la Titular de la Unidad de Transparencia y de la </w:t>
      </w:r>
      <w:r w:rsidR="00764996" w:rsidRPr="009F2B94">
        <w:rPr>
          <w:rFonts w:ascii="Palatino Linotype" w:eastAsia="Palatino Linotype" w:hAnsi="Palatino Linotype" w:cs="Palatino Linotype"/>
        </w:rPr>
        <w:t xml:space="preserve">Contraloría Interna del Organismo, pero se observa que las remitió en una versión pública sin acompañar el acuerdo de su Comité de Transparencia por medio del cual motivara y fundara los apartados que se suprimieron de dichas certificaciones. </w:t>
      </w:r>
    </w:p>
    <w:p w14:paraId="7CD213D3" w14:textId="77777777" w:rsidR="00764996" w:rsidRPr="009F2B94" w:rsidRDefault="00764996" w:rsidP="00764996">
      <w:pPr>
        <w:spacing w:before="240" w:after="240" w:line="360" w:lineRule="auto"/>
        <w:ind w:right="51"/>
        <w:contextualSpacing/>
        <w:jc w:val="both"/>
        <w:rPr>
          <w:rFonts w:ascii="Palatino Linotype" w:eastAsia="Palatino Linotype" w:hAnsi="Palatino Linotype" w:cs="Palatino Linotype"/>
        </w:rPr>
      </w:pPr>
    </w:p>
    <w:p w14:paraId="224F8DF3" w14:textId="77777777" w:rsidR="00764996" w:rsidRPr="009F2B94" w:rsidRDefault="00764996" w:rsidP="00764996">
      <w:pPr>
        <w:spacing w:before="240" w:after="240" w:line="360" w:lineRule="auto"/>
        <w:ind w:right="51"/>
        <w:contextualSpacing/>
        <w:jc w:val="both"/>
        <w:rPr>
          <w:rFonts w:ascii="Palatino Linotype" w:eastAsia="Palatino Linotype" w:hAnsi="Palatino Linotype" w:cs="Palatino Linotype"/>
        </w:rPr>
      </w:pPr>
      <w:r w:rsidRPr="009F2B94">
        <w:rPr>
          <w:rFonts w:ascii="Palatino Linotype" w:eastAsia="Palatino Linotype" w:hAnsi="Palatino Linotype" w:cs="Palatino Linotype"/>
        </w:rPr>
        <w:t>Circuns</w:t>
      </w:r>
      <w:r w:rsidR="001B5EBA" w:rsidRPr="009F2B94">
        <w:rPr>
          <w:rFonts w:ascii="Palatino Linotype" w:eastAsia="Palatino Linotype" w:hAnsi="Palatino Linotype" w:cs="Palatino Linotype"/>
        </w:rPr>
        <w:t>tancia por la cual se inconformó</w:t>
      </w:r>
      <w:r w:rsidRPr="009F2B94">
        <w:rPr>
          <w:rFonts w:ascii="Palatino Linotype" w:eastAsia="Palatino Linotype" w:hAnsi="Palatino Linotype" w:cs="Palatino Linotype"/>
        </w:rPr>
        <w:t xml:space="preserve"> la parte Recurrente en su recurso de revisión.</w:t>
      </w:r>
    </w:p>
    <w:p w14:paraId="61056656" w14:textId="77777777" w:rsidR="00764996" w:rsidRPr="009F2B94" w:rsidRDefault="00764996" w:rsidP="00764996">
      <w:pPr>
        <w:spacing w:before="240" w:after="240" w:line="360" w:lineRule="auto"/>
        <w:ind w:right="51"/>
        <w:contextualSpacing/>
        <w:jc w:val="both"/>
        <w:rPr>
          <w:rFonts w:ascii="Palatino Linotype" w:eastAsia="Palatino Linotype" w:hAnsi="Palatino Linotype" w:cs="Palatino Linotype"/>
        </w:rPr>
      </w:pPr>
    </w:p>
    <w:p w14:paraId="2733E0E3" w14:textId="77777777" w:rsidR="00764996" w:rsidRPr="009F2B94" w:rsidRDefault="00764996" w:rsidP="00764996">
      <w:pPr>
        <w:spacing w:before="240" w:after="240" w:line="360" w:lineRule="auto"/>
        <w:ind w:right="51"/>
        <w:contextualSpacing/>
        <w:jc w:val="both"/>
        <w:rPr>
          <w:rFonts w:ascii="Palatino Linotype" w:eastAsia="Palatino Linotype" w:hAnsi="Palatino Linotype" w:cs="Palatino Linotype"/>
        </w:rPr>
      </w:pPr>
      <w:r w:rsidRPr="009F2B94">
        <w:rPr>
          <w:rFonts w:ascii="Palatino Linotype" w:eastAsia="Palatino Linotype" w:hAnsi="Palatino Linotype" w:cs="Palatino Linotype"/>
        </w:rPr>
        <w:lastRenderedPageBreak/>
        <w:t xml:space="preserve">Sin embargo, a través del informe justificado el </w:t>
      </w:r>
      <w:r w:rsidRPr="009F2B94">
        <w:rPr>
          <w:rFonts w:ascii="Palatino Linotype" w:eastAsia="Palatino Linotype" w:hAnsi="Palatino Linotype" w:cs="Palatino Linotype"/>
          <w:b/>
        </w:rPr>
        <w:t>SUJETO OBLIGADO</w:t>
      </w:r>
      <w:r w:rsidRPr="009F2B94">
        <w:rPr>
          <w:rFonts w:ascii="Palatino Linotype" w:eastAsia="Palatino Linotype" w:hAnsi="Palatino Linotype" w:cs="Palatino Linotype"/>
        </w:rPr>
        <w:t xml:space="preserve">, remitió el acta de la décima cuarta sesión extraordinaria del Comité de Transparencia del </w:t>
      </w:r>
      <w:r w:rsidRPr="009F2B94">
        <w:rPr>
          <w:rFonts w:ascii="Palatino Linotype" w:eastAsia="Palatino Linotype" w:hAnsi="Palatino Linotype" w:cs="Palatino Linotype"/>
          <w:b/>
        </w:rPr>
        <w:t>SUJETO OBLIGADO</w:t>
      </w:r>
      <w:r w:rsidRPr="009F2B94">
        <w:rPr>
          <w:rFonts w:ascii="Palatino Linotype" w:eastAsia="Palatino Linotype" w:hAnsi="Palatino Linotype" w:cs="Palatino Linotype"/>
        </w:rPr>
        <w:t>, por medio del cual se acordó la clasificación como confidencial de los datos personales contenidos en la</w:t>
      </w:r>
      <w:r w:rsidR="001B5EBA" w:rsidRPr="009F2B94">
        <w:rPr>
          <w:rFonts w:ascii="Palatino Linotype" w:eastAsia="Palatino Linotype" w:hAnsi="Palatino Linotype" w:cs="Palatino Linotype"/>
        </w:rPr>
        <w:t>s certificaciones</w:t>
      </w:r>
      <w:r w:rsidRPr="009F2B94">
        <w:rPr>
          <w:rFonts w:ascii="Palatino Linotype" w:eastAsia="Palatino Linotype" w:hAnsi="Palatino Linotype" w:cs="Palatino Linotype"/>
        </w:rPr>
        <w:t xml:space="preserve"> </w:t>
      </w:r>
      <w:r w:rsidR="001B5EBA" w:rsidRPr="009F2B94">
        <w:rPr>
          <w:rFonts w:ascii="Palatino Linotype" w:eastAsia="Palatino Linotype" w:hAnsi="Palatino Linotype" w:cs="Palatino Linotype"/>
        </w:rPr>
        <w:t>de competencia laboral remitidas</w:t>
      </w:r>
      <w:r w:rsidRPr="009F2B94">
        <w:rPr>
          <w:rFonts w:ascii="Palatino Linotype" w:eastAsia="Palatino Linotype" w:hAnsi="Palatino Linotype" w:cs="Palatino Linotype"/>
        </w:rPr>
        <w:t xml:space="preserve"> en respuesta a la solicitud número 00117/OASCUATIZC/IP/2023.</w:t>
      </w:r>
    </w:p>
    <w:p w14:paraId="0C4730AC" w14:textId="77777777" w:rsidR="00764996" w:rsidRPr="009F2B94" w:rsidRDefault="00764996" w:rsidP="00764996">
      <w:pPr>
        <w:spacing w:before="240" w:after="240" w:line="360" w:lineRule="auto"/>
        <w:ind w:right="51"/>
        <w:contextualSpacing/>
        <w:jc w:val="both"/>
        <w:rPr>
          <w:rFonts w:ascii="Palatino Linotype" w:eastAsia="Palatino Linotype" w:hAnsi="Palatino Linotype" w:cs="Palatino Linotype"/>
        </w:rPr>
      </w:pPr>
    </w:p>
    <w:p w14:paraId="2222DF8C" w14:textId="77777777" w:rsidR="007D5A34" w:rsidRPr="009F2B94" w:rsidRDefault="00764996" w:rsidP="007D5A34">
      <w:pPr>
        <w:pBdr>
          <w:top w:val="nil"/>
          <w:left w:val="nil"/>
          <w:bottom w:val="nil"/>
          <w:right w:val="nil"/>
          <w:between w:val="nil"/>
        </w:pBd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 xml:space="preserve">Bajo esa óptica, </w:t>
      </w:r>
      <w:r w:rsidR="007D5A34" w:rsidRPr="009F2B94">
        <w:rPr>
          <w:rFonts w:ascii="Palatino Linotype" w:eastAsia="Palatino Linotype" w:hAnsi="Palatino Linotype" w:cs="Palatino Linotype"/>
        </w:rPr>
        <w:t>es importante analizar el acuerdo que clasifica como confidencial la Clave Única de Registro de Población, ello para determinar si se realizó conforme a derecho, para</w:t>
      </w:r>
      <w:r w:rsidR="001B5EBA" w:rsidRPr="009F2B94">
        <w:rPr>
          <w:rFonts w:ascii="Palatino Linotype" w:eastAsia="Palatino Linotype" w:hAnsi="Palatino Linotype" w:cs="Palatino Linotype"/>
        </w:rPr>
        <w:t xml:space="preserve"> lo cual</w:t>
      </w:r>
      <w:r w:rsidR="007D5A34" w:rsidRPr="009F2B94">
        <w:rPr>
          <w:rFonts w:ascii="Palatino Linotype" w:eastAsia="Palatino Linotype" w:hAnsi="Palatino Linotype" w:cs="Palatino Linotype"/>
        </w:rPr>
        <w:t xml:space="preserve"> se inserta el siguiente cuadro de análisis:</w:t>
      </w:r>
    </w:p>
    <w:p w14:paraId="2EE6C604" w14:textId="77777777" w:rsidR="007D5A34" w:rsidRPr="009F2B94" w:rsidRDefault="007D5A34" w:rsidP="007D5A34">
      <w:pPr>
        <w:pBdr>
          <w:top w:val="nil"/>
          <w:left w:val="nil"/>
          <w:bottom w:val="nil"/>
          <w:right w:val="nil"/>
          <w:between w:val="nil"/>
        </w:pBdr>
        <w:spacing w:line="360" w:lineRule="auto"/>
        <w:jc w:val="both"/>
        <w:rPr>
          <w:rFonts w:ascii="Palatino Linotype" w:eastAsia="Palatino Linotype" w:hAnsi="Palatino Linotype" w:cs="Palatino Linotype"/>
        </w:rPr>
      </w:pPr>
    </w:p>
    <w:tbl>
      <w:tblPr>
        <w:tblStyle w:val="Tablaconcuadrcula1"/>
        <w:tblW w:w="9067" w:type="dxa"/>
        <w:tblLayout w:type="fixed"/>
        <w:tblLook w:val="04A0" w:firstRow="1" w:lastRow="0" w:firstColumn="1" w:lastColumn="0" w:noHBand="0" w:noVBand="1"/>
      </w:tblPr>
      <w:tblGrid>
        <w:gridCol w:w="1548"/>
        <w:gridCol w:w="7"/>
        <w:gridCol w:w="6013"/>
        <w:gridCol w:w="1499"/>
      </w:tblGrid>
      <w:tr w:rsidR="009F2B94" w:rsidRPr="009F2B94" w14:paraId="472CE1C0" w14:textId="77777777" w:rsidTr="001820E8">
        <w:trPr>
          <w:trHeight w:val="569"/>
        </w:trPr>
        <w:tc>
          <w:tcPr>
            <w:tcW w:w="1548" w:type="dxa"/>
            <w:shd w:val="clear" w:color="auto" w:fill="92D050"/>
          </w:tcPr>
          <w:p w14:paraId="66475E38" w14:textId="77777777" w:rsidR="007D5A34" w:rsidRPr="009F2B94" w:rsidRDefault="007D5A34" w:rsidP="001820E8">
            <w:pPr>
              <w:spacing w:before="100" w:after="200" w:line="276" w:lineRule="auto"/>
              <w:jc w:val="center"/>
              <w:rPr>
                <w:rFonts w:ascii="Palatino Linotype" w:hAnsi="Palatino Linotype"/>
                <w:b/>
                <w:sz w:val="18"/>
                <w:szCs w:val="18"/>
                <w:lang w:eastAsia="en-US"/>
              </w:rPr>
            </w:pPr>
            <w:r w:rsidRPr="009F2B94">
              <w:rPr>
                <w:rFonts w:ascii="Palatino Linotype" w:hAnsi="Palatino Linotype"/>
                <w:b/>
                <w:sz w:val="18"/>
                <w:szCs w:val="18"/>
                <w:lang w:eastAsia="en-US"/>
              </w:rPr>
              <w:t>Elementos del acuerdo de clasificación</w:t>
            </w:r>
          </w:p>
        </w:tc>
        <w:tc>
          <w:tcPr>
            <w:tcW w:w="6020" w:type="dxa"/>
            <w:gridSpan w:val="2"/>
            <w:shd w:val="clear" w:color="auto" w:fill="92D050"/>
          </w:tcPr>
          <w:p w14:paraId="5AF67138" w14:textId="77777777" w:rsidR="007D5A34" w:rsidRPr="009F2B94" w:rsidRDefault="007D5A34" w:rsidP="001820E8">
            <w:pPr>
              <w:spacing w:before="100" w:after="200" w:line="276" w:lineRule="auto"/>
              <w:jc w:val="center"/>
              <w:rPr>
                <w:rFonts w:ascii="Palatino Linotype" w:hAnsi="Palatino Linotype"/>
                <w:b/>
                <w:sz w:val="18"/>
                <w:szCs w:val="18"/>
                <w:lang w:eastAsia="en-US"/>
              </w:rPr>
            </w:pPr>
            <w:r w:rsidRPr="009F2B94">
              <w:rPr>
                <w:rFonts w:ascii="Palatino Linotype" w:hAnsi="Palatino Linotype"/>
                <w:b/>
                <w:sz w:val="18"/>
                <w:szCs w:val="18"/>
                <w:lang w:eastAsia="en-US"/>
              </w:rPr>
              <w:t>Contenido</w:t>
            </w:r>
          </w:p>
        </w:tc>
        <w:tc>
          <w:tcPr>
            <w:tcW w:w="1499" w:type="dxa"/>
            <w:shd w:val="clear" w:color="auto" w:fill="92D050"/>
          </w:tcPr>
          <w:p w14:paraId="3B625A3E" w14:textId="77777777" w:rsidR="007D5A34" w:rsidRPr="009F2B94" w:rsidRDefault="007D5A34" w:rsidP="001820E8">
            <w:pPr>
              <w:spacing w:before="100" w:after="200" w:line="276" w:lineRule="auto"/>
              <w:jc w:val="center"/>
              <w:rPr>
                <w:rFonts w:ascii="Palatino Linotype" w:hAnsi="Palatino Linotype"/>
                <w:b/>
                <w:sz w:val="18"/>
                <w:szCs w:val="18"/>
                <w:lang w:eastAsia="en-US"/>
              </w:rPr>
            </w:pPr>
            <w:r w:rsidRPr="009F2B94">
              <w:rPr>
                <w:rFonts w:ascii="Palatino Linotype" w:hAnsi="Palatino Linotype"/>
                <w:b/>
                <w:sz w:val="18"/>
                <w:szCs w:val="18"/>
                <w:lang w:eastAsia="en-US"/>
              </w:rPr>
              <w:t>¿Cumple?</w:t>
            </w:r>
          </w:p>
        </w:tc>
      </w:tr>
      <w:tr w:rsidR="009F2B94" w:rsidRPr="009F2B94" w14:paraId="67CE9BB5" w14:textId="77777777" w:rsidTr="001820E8">
        <w:tc>
          <w:tcPr>
            <w:tcW w:w="1548" w:type="dxa"/>
          </w:tcPr>
          <w:p w14:paraId="1FDD6BCD" w14:textId="77777777" w:rsidR="007D5A34" w:rsidRPr="009F2B94" w:rsidRDefault="007D5A34" w:rsidP="001820E8">
            <w:pPr>
              <w:spacing w:before="100" w:after="200" w:line="276" w:lineRule="auto"/>
              <w:jc w:val="center"/>
              <w:rPr>
                <w:rFonts w:ascii="Palatino Linotype" w:hAnsi="Palatino Linotype"/>
                <w:sz w:val="18"/>
                <w:szCs w:val="18"/>
                <w:lang w:eastAsia="en-US"/>
              </w:rPr>
            </w:pPr>
            <w:r w:rsidRPr="009F2B94">
              <w:rPr>
                <w:rFonts w:ascii="Palatino Linotype" w:hAnsi="Palatino Linotype"/>
                <w:b/>
                <w:sz w:val="18"/>
                <w:szCs w:val="18"/>
                <w:lang w:eastAsia="en-US"/>
              </w:rPr>
              <w:t>Número de folio de la solicitud</w:t>
            </w:r>
          </w:p>
        </w:tc>
        <w:tc>
          <w:tcPr>
            <w:tcW w:w="6020" w:type="dxa"/>
            <w:gridSpan w:val="2"/>
          </w:tcPr>
          <w:p w14:paraId="0C7D6447" w14:textId="77777777" w:rsidR="007D5A34" w:rsidRPr="009F2B94" w:rsidRDefault="007D5A34" w:rsidP="001820E8">
            <w:pPr>
              <w:spacing w:before="100" w:after="200" w:line="276" w:lineRule="auto"/>
              <w:rPr>
                <w:rFonts w:ascii="Calibri" w:hAnsi="Calibri"/>
                <w:sz w:val="20"/>
                <w:szCs w:val="20"/>
                <w:lang w:eastAsia="en-US"/>
              </w:rPr>
            </w:pPr>
            <w:r w:rsidRPr="009F2B94">
              <w:rPr>
                <w:rFonts w:ascii="Palatino Linotype" w:hAnsi="Palatino Linotype"/>
                <w:noProof/>
                <w:lang w:val="es-MX"/>
              </w:rPr>
              <w:drawing>
                <wp:inline distT="0" distB="0" distL="0" distR="0" wp14:anchorId="2C8FFD5B" wp14:editId="2AF75EB5">
                  <wp:extent cx="3685540" cy="50355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85540" cy="503555"/>
                          </a:xfrm>
                          <a:prstGeom prst="rect">
                            <a:avLst/>
                          </a:prstGeom>
                        </pic:spPr>
                      </pic:pic>
                    </a:graphicData>
                  </a:graphic>
                </wp:inline>
              </w:drawing>
            </w:r>
          </w:p>
        </w:tc>
        <w:tc>
          <w:tcPr>
            <w:tcW w:w="1499" w:type="dxa"/>
          </w:tcPr>
          <w:p w14:paraId="417CB23D" w14:textId="77777777" w:rsidR="007D5A34" w:rsidRPr="009F2B94" w:rsidRDefault="007D5A34" w:rsidP="001820E8">
            <w:pPr>
              <w:spacing w:before="100" w:after="200" w:line="276" w:lineRule="auto"/>
              <w:jc w:val="center"/>
              <w:rPr>
                <w:rFonts w:ascii="Palatino Linotype" w:hAnsi="Palatino Linotype"/>
                <w:b/>
                <w:sz w:val="22"/>
                <w:szCs w:val="22"/>
                <w:lang w:eastAsia="en-US"/>
              </w:rPr>
            </w:pPr>
            <w:r w:rsidRPr="009F2B94">
              <w:rPr>
                <w:rFonts w:ascii="Palatino Linotype" w:hAnsi="Palatino Linotype"/>
                <w:b/>
                <w:sz w:val="22"/>
                <w:szCs w:val="22"/>
                <w:lang w:eastAsia="en-US"/>
              </w:rPr>
              <w:t>Sí</w:t>
            </w:r>
          </w:p>
        </w:tc>
      </w:tr>
      <w:tr w:rsidR="009F2B94" w:rsidRPr="009F2B94" w14:paraId="469C5E0E" w14:textId="77777777" w:rsidTr="001820E8">
        <w:tc>
          <w:tcPr>
            <w:tcW w:w="1548" w:type="dxa"/>
          </w:tcPr>
          <w:p w14:paraId="7C386EE1" w14:textId="77777777" w:rsidR="007D5A34" w:rsidRPr="009F2B94" w:rsidRDefault="007D5A34" w:rsidP="001820E8">
            <w:pPr>
              <w:spacing w:before="100" w:after="200" w:line="276" w:lineRule="auto"/>
              <w:jc w:val="center"/>
              <w:rPr>
                <w:rFonts w:ascii="Palatino Linotype" w:hAnsi="Palatino Linotype"/>
                <w:sz w:val="18"/>
                <w:szCs w:val="18"/>
                <w:lang w:eastAsia="en-US"/>
              </w:rPr>
            </w:pPr>
            <w:r w:rsidRPr="009F2B94">
              <w:rPr>
                <w:rFonts w:ascii="Palatino Linotype" w:hAnsi="Palatino Linotype"/>
                <w:b/>
                <w:sz w:val="18"/>
                <w:szCs w:val="18"/>
                <w:lang w:eastAsia="en-US"/>
              </w:rPr>
              <w:t>Referencia de la información solicitada</w:t>
            </w:r>
          </w:p>
        </w:tc>
        <w:tc>
          <w:tcPr>
            <w:tcW w:w="6020" w:type="dxa"/>
            <w:gridSpan w:val="2"/>
          </w:tcPr>
          <w:p w14:paraId="1C029ECF" w14:textId="77777777" w:rsidR="007D5A34" w:rsidRPr="009F2B94" w:rsidRDefault="007D5A34" w:rsidP="001820E8">
            <w:pPr>
              <w:spacing w:before="100" w:after="200" w:line="276" w:lineRule="auto"/>
              <w:jc w:val="center"/>
              <w:rPr>
                <w:rFonts w:ascii="Palatino Linotype" w:hAnsi="Palatino Linotype"/>
                <w:lang w:eastAsia="en-US"/>
              </w:rPr>
            </w:pPr>
            <w:r w:rsidRPr="009F2B94">
              <w:rPr>
                <w:rFonts w:ascii="Palatino Linotype" w:hAnsi="Palatino Linotype"/>
                <w:noProof/>
                <w:lang w:val="es-MX"/>
              </w:rPr>
              <w:drawing>
                <wp:inline distT="0" distB="0" distL="0" distR="0" wp14:anchorId="6EF906A4" wp14:editId="6280A6F4">
                  <wp:extent cx="3685540" cy="65532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85540" cy="655320"/>
                          </a:xfrm>
                          <a:prstGeom prst="rect">
                            <a:avLst/>
                          </a:prstGeom>
                        </pic:spPr>
                      </pic:pic>
                    </a:graphicData>
                  </a:graphic>
                </wp:inline>
              </w:drawing>
            </w:r>
          </w:p>
        </w:tc>
        <w:tc>
          <w:tcPr>
            <w:tcW w:w="1499" w:type="dxa"/>
          </w:tcPr>
          <w:p w14:paraId="2B93226C" w14:textId="77777777" w:rsidR="007D5A34" w:rsidRPr="009F2B94" w:rsidRDefault="007D5A34" w:rsidP="001820E8">
            <w:pPr>
              <w:spacing w:before="100" w:after="200" w:line="276" w:lineRule="auto"/>
              <w:jc w:val="center"/>
              <w:rPr>
                <w:rFonts w:ascii="Palatino Linotype" w:hAnsi="Palatino Linotype"/>
                <w:b/>
                <w:sz w:val="22"/>
                <w:szCs w:val="22"/>
                <w:lang w:eastAsia="en-US"/>
              </w:rPr>
            </w:pPr>
            <w:r w:rsidRPr="009F2B94">
              <w:rPr>
                <w:rFonts w:ascii="Palatino Linotype" w:hAnsi="Palatino Linotype"/>
                <w:b/>
                <w:sz w:val="22"/>
                <w:szCs w:val="22"/>
                <w:lang w:eastAsia="en-US"/>
              </w:rPr>
              <w:t>Sí</w:t>
            </w:r>
          </w:p>
        </w:tc>
      </w:tr>
      <w:tr w:rsidR="009F2B94" w:rsidRPr="009F2B94" w14:paraId="0EA17B29" w14:textId="77777777" w:rsidTr="001820E8">
        <w:tc>
          <w:tcPr>
            <w:tcW w:w="1548" w:type="dxa"/>
          </w:tcPr>
          <w:p w14:paraId="77D10A3C" w14:textId="77777777" w:rsidR="007D5A34" w:rsidRPr="009F2B94" w:rsidRDefault="007D5A34" w:rsidP="001820E8">
            <w:pPr>
              <w:spacing w:before="100" w:after="200" w:line="276" w:lineRule="auto"/>
              <w:jc w:val="center"/>
              <w:rPr>
                <w:rFonts w:ascii="Palatino Linotype" w:hAnsi="Palatino Linotype"/>
                <w:b/>
                <w:sz w:val="18"/>
                <w:szCs w:val="18"/>
                <w:lang w:eastAsia="en-US"/>
              </w:rPr>
            </w:pPr>
            <w:r w:rsidRPr="009F2B94">
              <w:rPr>
                <w:rFonts w:ascii="Palatino Linotype" w:hAnsi="Palatino Linotype"/>
                <w:b/>
                <w:sz w:val="18"/>
                <w:szCs w:val="18"/>
                <w:lang w:eastAsia="en-US"/>
              </w:rPr>
              <w:lastRenderedPageBreak/>
              <w:t>Artículo, fracción, inciso, párrafo o numeral de la ley que le otorga el carácter de confidencial.</w:t>
            </w:r>
          </w:p>
        </w:tc>
        <w:tc>
          <w:tcPr>
            <w:tcW w:w="6020" w:type="dxa"/>
            <w:gridSpan w:val="2"/>
          </w:tcPr>
          <w:p w14:paraId="2982A71E" w14:textId="77777777" w:rsidR="007D5A34" w:rsidRPr="009F2B94" w:rsidRDefault="007D5A34" w:rsidP="001820E8">
            <w:pPr>
              <w:spacing w:before="100" w:after="200" w:line="276" w:lineRule="auto"/>
              <w:rPr>
                <w:rFonts w:ascii="Calibri" w:hAnsi="Calibri"/>
                <w:sz w:val="20"/>
                <w:szCs w:val="20"/>
                <w:lang w:eastAsia="en-US"/>
              </w:rPr>
            </w:pPr>
            <w:r w:rsidRPr="009F2B94">
              <w:rPr>
                <w:rFonts w:ascii="Calibri" w:hAnsi="Calibri"/>
                <w:noProof/>
                <w:sz w:val="20"/>
                <w:szCs w:val="20"/>
                <w:lang w:val="es-MX"/>
              </w:rPr>
              <w:drawing>
                <wp:inline distT="0" distB="0" distL="0" distR="0" wp14:anchorId="7C91D5B3" wp14:editId="01C025EC">
                  <wp:extent cx="3685540" cy="125984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85540" cy="1259840"/>
                          </a:xfrm>
                          <a:prstGeom prst="rect">
                            <a:avLst/>
                          </a:prstGeom>
                        </pic:spPr>
                      </pic:pic>
                    </a:graphicData>
                  </a:graphic>
                </wp:inline>
              </w:drawing>
            </w:r>
          </w:p>
          <w:p w14:paraId="1452058A" w14:textId="77777777" w:rsidR="007D5A34" w:rsidRPr="009F2B94" w:rsidRDefault="007D5A34" w:rsidP="001820E8">
            <w:pPr>
              <w:spacing w:before="100" w:after="200" w:line="276" w:lineRule="auto"/>
              <w:rPr>
                <w:rFonts w:ascii="Calibri" w:hAnsi="Calibri"/>
                <w:sz w:val="20"/>
                <w:szCs w:val="20"/>
                <w:lang w:eastAsia="en-US"/>
              </w:rPr>
            </w:pPr>
          </w:p>
          <w:p w14:paraId="29AB383B" w14:textId="77777777" w:rsidR="007D5A34" w:rsidRPr="009F2B94" w:rsidRDefault="007D5A34" w:rsidP="001820E8">
            <w:pPr>
              <w:spacing w:before="100" w:after="200" w:line="276" w:lineRule="auto"/>
              <w:rPr>
                <w:rFonts w:ascii="Calibri" w:hAnsi="Calibri"/>
                <w:sz w:val="20"/>
                <w:szCs w:val="20"/>
                <w:lang w:eastAsia="en-US"/>
              </w:rPr>
            </w:pPr>
          </w:p>
        </w:tc>
        <w:tc>
          <w:tcPr>
            <w:tcW w:w="1499" w:type="dxa"/>
          </w:tcPr>
          <w:p w14:paraId="2898F2A5" w14:textId="77777777" w:rsidR="007D5A34" w:rsidRPr="009F2B94" w:rsidRDefault="007D5A34" w:rsidP="001820E8">
            <w:pPr>
              <w:spacing w:before="100" w:after="200"/>
              <w:jc w:val="center"/>
              <w:rPr>
                <w:rFonts w:ascii="Palatino Linotype" w:hAnsi="Palatino Linotype"/>
                <w:b/>
                <w:sz w:val="22"/>
                <w:szCs w:val="22"/>
                <w:lang w:eastAsia="en-US"/>
              </w:rPr>
            </w:pPr>
            <w:r w:rsidRPr="009F2B94">
              <w:rPr>
                <w:rFonts w:ascii="Palatino Linotype" w:hAnsi="Palatino Linotype"/>
                <w:b/>
                <w:sz w:val="22"/>
                <w:szCs w:val="22"/>
                <w:lang w:eastAsia="en-US"/>
              </w:rPr>
              <w:t>Sí</w:t>
            </w:r>
          </w:p>
        </w:tc>
      </w:tr>
      <w:tr w:rsidR="009F2B94" w:rsidRPr="009F2B94" w14:paraId="34DC8B5F" w14:textId="77777777" w:rsidTr="001820E8">
        <w:tc>
          <w:tcPr>
            <w:tcW w:w="1548" w:type="dxa"/>
          </w:tcPr>
          <w:p w14:paraId="63FE97DA" w14:textId="77777777" w:rsidR="007D5A34" w:rsidRPr="009F2B94" w:rsidRDefault="007D5A34" w:rsidP="001820E8">
            <w:pPr>
              <w:spacing w:before="100" w:after="200" w:line="276" w:lineRule="auto"/>
              <w:jc w:val="center"/>
              <w:rPr>
                <w:rFonts w:ascii="Palatino Linotype" w:hAnsi="Palatino Linotype"/>
                <w:sz w:val="18"/>
                <w:szCs w:val="18"/>
                <w:lang w:eastAsia="en-US"/>
              </w:rPr>
            </w:pPr>
            <w:r w:rsidRPr="009F2B94">
              <w:rPr>
                <w:rFonts w:ascii="Palatino Linotype" w:hAnsi="Palatino Linotype" w:cs="Palatino Linotype"/>
                <w:b/>
                <w:sz w:val="18"/>
                <w:szCs w:val="18"/>
              </w:rPr>
              <w:t>Motivación Legal</w:t>
            </w:r>
          </w:p>
        </w:tc>
        <w:tc>
          <w:tcPr>
            <w:tcW w:w="6020" w:type="dxa"/>
            <w:gridSpan w:val="2"/>
          </w:tcPr>
          <w:p w14:paraId="39147CBC" w14:textId="77777777" w:rsidR="007D5A34" w:rsidRPr="009F2B94" w:rsidRDefault="007D5A34" w:rsidP="001820E8">
            <w:pPr>
              <w:spacing w:before="100" w:after="200" w:line="276" w:lineRule="auto"/>
              <w:rPr>
                <w:rFonts w:ascii="Calibri" w:hAnsi="Calibri"/>
                <w:sz w:val="20"/>
                <w:szCs w:val="20"/>
                <w:lang w:eastAsia="en-US"/>
              </w:rPr>
            </w:pPr>
            <w:r w:rsidRPr="009F2B94">
              <w:rPr>
                <w:rFonts w:ascii="Calibri" w:hAnsi="Calibri"/>
                <w:noProof/>
                <w:sz w:val="20"/>
                <w:szCs w:val="20"/>
                <w:lang w:val="es-MX"/>
              </w:rPr>
              <w:drawing>
                <wp:inline distT="0" distB="0" distL="0" distR="0" wp14:anchorId="437B85CF" wp14:editId="74C91D15">
                  <wp:extent cx="3685540" cy="225425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85540" cy="2254250"/>
                          </a:xfrm>
                          <a:prstGeom prst="rect">
                            <a:avLst/>
                          </a:prstGeom>
                        </pic:spPr>
                      </pic:pic>
                    </a:graphicData>
                  </a:graphic>
                </wp:inline>
              </w:drawing>
            </w:r>
          </w:p>
          <w:p w14:paraId="6201F968" w14:textId="77777777" w:rsidR="007D5A34" w:rsidRPr="009F2B94" w:rsidRDefault="007D5A34" w:rsidP="001820E8">
            <w:pPr>
              <w:spacing w:before="100" w:after="200" w:line="276" w:lineRule="auto"/>
              <w:rPr>
                <w:rFonts w:ascii="Calibri" w:hAnsi="Calibri"/>
                <w:sz w:val="20"/>
                <w:szCs w:val="20"/>
                <w:lang w:eastAsia="en-US"/>
              </w:rPr>
            </w:pPr>
            <w:r w:rsidRPr="009F2B94">
              <w:rPr>
                <w:rFonts w:ascii="Calibri" w:hAnsi="Calibri"/>
                <w:noProof/>
                <w:sz w:val="20"/>
                <w:szCs w:val="20"/>
                <w:lang w:val="es-MX"/>
              </w:rPr>
              <w:lastRenderedPageBreak/>
              <w:drawing>
                <wp:inline distT="0" distB="0" distL="0" distR="0" wp14:anchorId="626D9906" wp14:editId="219478B0">
                  <wp:extent cx="3685540" cy="4166870"/>
                  <wp:effectExtent l="0" t="0" r="0" b="508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85540" cy="4166870"/>
                          </a:xfrm>
                          <a:prstGeom prst="rect">
                            <a:avLst/>
                          </a:prstGeom>
                        </pic:spPr>
                      </pic:pic>
                    </a:graphicData>
                  </a:graphic>
                </wp:inline>
              </w:drawing>
            </w:r>
          </w:p>
          <w:p w14:paraId="00CA0512" w14:textId="77777777" w:rsidR="007D5A34" w:rsidRPr="009F2B94" w:rsidRDefault="007D5A34" w:rsidP="007D5A34">
            <w:pPr>
              <w:spacing w:before="100" w:after="200" w:line="276" w:lineRule="auto"/>
              <w:rPr>
                <w:rFonts w:ascii="Calibri" w:hAnsi="Calibri"/>
                <w:sz w:val="20"/>
                <w:szCs w:val="20"/>
                <w:lang w:eastAsia="en-US"/>
              </w:rPr>
            </w:pPr>
            <w:r w:rsidRPr="009F2B94">
              <w:rPr>
                <w:rFonts w:ascii="Calibri" w:hAnsi="Calibri"/>
                <w:noProof/>
                <w:sz w:val="20"/>
                <w:szCs w:val="20"/>
                <w:lang w:val="es-MX"/>
              </w:rPr>
              <w:drawing>
                <wp:inline distT="0" distB="0" distL="0" distR="0" wp14:anchorId="57E6B4EE" wp14:editId="48B7E2C1">
                  <wp:extent cx="3685540" cy="101092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85540" cy="1010920"/>
                          </a:xfrm>
                          <a:prstGeom prst="rect">
                            <a:avLst/>
                          </a:prstGeom>
                        </pic:spPr>
                      </pic:pic>
                    </a:graphicData>
                  </a:graphic>
                </wp:inline>
              </w:drawing>
            </w:r>
          </w:p>
        </w:tc>
        <w:tc>
          <w:tcPr>
            <w:tcW w:w="1499" w:type="dxa"/>
          </w:tcPr>
          <w:p w14:paraId="6131216F" w14:textId="77777777" w:rsidR="007D5A34" w:rsidRPr="009F2B94" w:rsidRDefault="007D5A34" w:rsidP="001820E8">
            <w:pPr>
              <w:spacing w:before="100" w:after="200" w:line="276" w:lineRule="auto"/>
              <w:jc w:val="center"/>
              <w:rPr>
                <w:rFonts w:ascii="Palatino Linotype" w:hAnsi="Palatino Linotype"/>
                <w:b/>
                <w:sz w:val="20"/>
                <w:szCs w:val="20"/>
                <w:lang w:eastAsia="en-US"/>
              </w:rPr>
            </w:pPr>
            <w:r w:rsidRPr="009F2B94">
              <w:rPr>
                <w:rFonts w:ascii="Palatino Linotype" w:hAnsi="Palatino Linotype"/>
                <w:b/>
                <w:sz w:val="20"/>
                <w:szCs w:val="20"/>
                <w:lang w:eastAsia="en-US"/>
              </w:rPr>
              <w:lastRenderedPageBreak/>
              <w:t>Sí</w:t>
            </w:r>
          </w:p>
        </w:tc>
      </w:tr>
      <w:tr w:rsidR="007D5A34" w:rsidRPr="009F2B94" w14:paraId="6A9B7DAD" w14:textId="77777777" w:rsidTr="001820E8">
        <w:tc>
          <w:tcPr>
            <w:tcW w:w="1555" w:type="dxa"/>
            <w:gridSpan w:val="2"/>
            <w:shd w:val="clear" w:color="auto" w:fill="auto"/>
          </w:tcPr>
          <w:p w14:paraId="0BDB9DF9" w14:textId="77777777" w:rsidR="007D5A34" w:rsidRPr="009F2B94" w:rsidRDefault="007D5A34" w:rsidP="001820E8">
            <w:pPr>
              <w:spacing w:before="100" w:after="200" w:line="276" w:lineRule="auto"/>
              <w:jc w:val="center"/>
              <w:rPr>
                <w:rFonts w:ascii="Palatino Linotype" w:hAnsi="Palatino Linotype"/>
                <w:b/>
                <w:sz w:val="22"/>
                <w:szCs w:val="20"/>
                <w:lang w:eastAsia="en-US"/>
              </w:rPr>
            </w:pPr>
            <w:r w:rsidRPr="009F2B94">
              <w:rPr>
                <w:rFonts w:ascii="Palatino Linotype" w:hAnsi="Palatino Linotype" w:cs="Palatino Linotype"/>
                <w:b/>
                <w:sz w:val="18"/>
                <w:szCs w:val="16"/>
              </w:rPr>
              <w:lastRenderedPageBreak/>
              <w:t>Autoridades competentes.</w:t>
            </w:r>
          </w:p>
        </w:tc>
        <w:tc>
          <w:tcPr>
            <w:tcW w:w="6013" w:type="dxa"/>
            <w:shd w:val="clear" w:color="auto" w:fill="auto"/>
          </w:tcPr>
          <w:p w14:paraId="03480080" w14:textId="77777777" w:rsidR="007D5A34" w:rsidRPr="009F2B94" w:rsidRDefault="007D5A34" w:rsidP="001820E8">
            <w:pPr>
              <w:spacing w:before="100" w:after="200" w:line="276" w:lineRule="auto"/>
              <w:jc w:val="center"/>
            </w:pPr>
            <w:r w:rsidRPr="009F2B94">
              <w:rPr>
                <w:noProof/>
                <w:lang w:val="es-MX"/>
              </w:rPr>
              <w:drawing>
                <wp:inline distT="0" distB="0" distL="0" distR="0" wp14:anchorId="5182ED37" wp14:editId="26D32E6C">
                  <wp:extent cx="3681095" cy="48641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81095" cy="4864100"/>
                          </a:xfrm>
                          <a:prstGeom prst="rect">
                            <a:avLst/>
                          </a:prstGeom>
                        </pic:spPr>
                      </pic:pic>
                    </a:graphicData>
                  </a:graphic>
                </wp:inline>
              </w:drawing>
            </w:r>
          </w:p>
        </w:tc>
        <w:tc>
          <w:tcPr>
            <w:tcW w:w="1499" w:type="dxa"/>
            <w:shd w:val="clear" w:color="auto" w:fill="auto"/>
          </w:tcPr>
          <w:p w14:paraId="7C47D3F6" w14:textId="77777777" w:rsidR="007D5A34" w:rsidRPr="009F2B94" w:rsidRDefault="007D5A34" w:rsidP="001820E8">
            <w:pPr>
              <w:spacing w:before="100" w:after="200" w:line="276" w:lineRule="auto"/>
              <w:jc w:val="center"/>
              <w:rPr>
                <w:rFonts w:ascii="Palatino Linotype" w:hAnsi="Palatino Linotype"/>
                <w:b/>
                <w:sz w:val="22"/>
                <w:szCs w:val="20"/>
                <w:lang w:eastAsia="en-US"/>
              </w:rPr>
            </w:pPr>
            <w:r w:rsidRPr="009F2B94">
              <w:rPr>
                <w:rFonts w:ascii="Palatino Linotype" w:hAnsi="Palatino Linotype"/>
                <w:b/>
                <w:sz w:val="18"/>
                <w:szCs w:val="20"/>
                <w:lang w:eastAsia="en-US"/>
              </w:rPr>
              <w:t>Si</w:t>
            </w:r>
          </w:p>
        </w:tc>
      </w:tr>
    </w:tbl>
    <w:p w14:paraId="6A31499C" w14:textId="77777777" w:rsidR="007D5A34" w:rsidRPr="009F2B94" w:rsidRDefault="007D5A34" w:rsidP="007D5A34">
      <w:pPr>
        <w:spacing w:line="360" w:lineRule="auto"/>
        <w:ind w:right="49"/>
        <w:jc w:val="both"/>
        <w:rPr>
          <w:rFonts w:ascii="Palatino Linotype" w:eastAsia="Palatino Linotype" w:hAnsi="Palatino Linotype" w:cs="Palatino Linotype"/>
          <w:lang w:eastAsia="es-ES"/>
        </w:rPr>
      </w:pPr>
    </w:p>
    <w:p w14:paraId="7FE1D7DC" w14:textId="77777777" w:rsidR="007D5A34" w:rsidRPr="009F2B94" w:rsidRDefault="007D5A34" w:rsidP="007D5A34">
      <w:pPr>
        <w:spacing w:line="360" w:lineRule="auto"/>
        <w:ind w:right="49"/>
        <w:jc w:val="both"/>
        <w:rPr>
          <w:rFonts w:ascii="Palatino Linotype" w:eastAsia="Palatino Linotype" w:hAnsi="Palatino Linotype" w:cs="Palatino Linotype"/>
          <w:lang w:eastAsia="es-ES"/>
        </w:rPr>
      </w:pPr>
      <w:r w:rsidRPr="009F2B94">
        <w:rPr>
          <w:rFonts w:ascii="Palatino Linotype" w:eastAsia="Palatino Linotype" w:hAnsi="Palatino Linotype" w:cs="Palatino Linotype"/>
          <w:lang w:eastAsia="es-ES"/>
        </w:rPr>
        <w:t xml:space="preserve">Es por lo anteriormente analizado que se concluye que efectivamente, el acuerdo de clasificación remitido en informe justificado cumple con todas las formalidades previstas por la normatividad, asimismo este Organismo Garante considera </w:t>
      </w:r>
      <w:r w:rsidRPr="009F2B94">
        <w:rPr>
          <w:rFonts w:ascii="Palatino Linotype" w:eastAsia="Palatino Linotype" w:hAnsi="Palatino Linotype" w:cs="Palatino Linotype"/>
          <w:lang w:eastAsia="es-ES"/>
        </w:rPr>
        <w:lastRenderedPageBreak/>
        <w:t xml:space="preserve">pertinente la clasificación como confidencial </w:t>
      </w:r>
      <w:r w:rsidRPr="009F2B94">
        <w:rPr>
          <w:rFonts w:ascii="Palatino Linotype" w:eastAsia="Palatino Linotype" w:hAnsi="Palatino Linotype" w:cs="Palatino Linotype"/>
        </w:rPr>
        <w:t>lo relativo a la CURP, por ser considerado como un dato personal que debe protegerse, de acuerdo a lo siguiente:</w:t>
      </w:r>
    </w:p>
    <w:p w14:paraId="16230C3C" w14:textId="77777777" w:rsidR="007D5A34" w:rsidRPr="009F2B94" w:rsidRDefault="007D5A34" w:rsidP="007D5A34">
      <w:pPr>
        <w:spacing w:before="240" w:after="240" w:line="360" w:lineRule="auto"/>
        <w:ind w:right="51"/>
        <w:contextualSpacing/>
        <w:jc w:val="both"/>
        <w:rPr>
          <w:rFonts w:ascii="Palatino Linotype" w:eastAsia="Palatino Linotype" w:hAnsi="Palatino Linotype" w:cs="Palatino Linotype"/>
        </w:rPr>
      </w:pPr>
    </w:p>
    <w:p w14:paraId="59991045" w14:textId="77777777" w:rsidR="007D5A34" w:rsidRPr="009F2B94" w:rsidRDefault="007D5A34" w:rsidP="007D5A34">
      <w:pPr>
        <w:pBdr>
          <w:top w:val="nil"/>
          <w:left w:val="nil"/>
          <w:bottom w:val="nil"/>
          <w:right w:val="nil"/>
          <w:between w:val="nil"/>
        </w:pBd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b/>
        </w:rPr>
        <w:t xml:space="preserve">Clave Única de Registro de Población. </w:t>
      </w:r>
      <w:r w:rsidRPr="009F2B94">
        <w:rPr>
          <w:rFonts w:ascii="Palatino Linotype" w:eastAsia="Palatino Linotype" w:hAnsi="Palatino Linotype" w:cs="Palatino Linotype"/>
        </w:rPr>
        <w:t xml:space="preserve">De conformidad con la Secretaría de Gobierno, precisa que la Clave Única de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w:t>
      </w:r>
    </w:p>
    <w:p w14:paraId="601202ED" w14:textId="77777777" w:rsidR="007D5A34" w:rsidRPr="009F2B94" w:rsidRDefault="007D5A34" w:rsidP="007D5A34">
      <w:pPr>
        <w:pBdr>
          <w:top w:val="nil"/>
          <w:left w:val="nil"/>
          <w:bottom w:val="nil"/>
          <w:right w:val="nil"/>
          <w:between w:val="nil"/>
        </w:pBdr>
        <w:spacing w:line="360" w:lineRule="auto"/>
        <w:ind w:left="720"/>
        <w:jc w:val="both"/>
        <w:rPr>
          <w:rFonts w:ascii="Palatino Linotype" w:eastAsia="Palatino Linotype" w:hAnsi="Palatino Linotype" w:cs="Palatino Linotype"/>
        </w:rPr>
      </w:pPr>
    </w:p>
    <w:p w14:paraId="2E073276" w14:textId="77777777" w:rsidR="007D5A34" w:rsidRPr="009F2B94" w:rsidRDefault="007D5A34" w:rsidP="007D5A34">
      <w:pPr>
        <w:pBdr>
          <w:top w:val="nil"/>
          <w:left w:val="nil"/>
          <w:bottom w:val="nil"/>
          <w:right w:val="nil"/>
          <w:between w:val="nil"/>
        </w:pBd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Asimismo,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 pues únicamente contiene datos que hacen identificables de los servidores públicos, que en nada abonan a la transparencia y no rinden cuentas de la forma de actuar, por lo que, es un documento privado, en términos del artículo 143, fracción I, de la Ley de Transparencia y Acceso a la Información Pública del Estado de México y Municipios.</w:t>
      </w:r>
    </w:p>
    <w:p w14:paraId="6527B613" w14:textId="77777777" w:rsidR="007D5A34" w:rsidRPr="009F2B94" w:rsidRDefault="007D5A34" w:rsidP="007D5A34">
      <w:pPr>
        <w:spacing w:line="360" w:lineRule="auto"/>
        <w:jc w:val="both"/>
        <w:rPr>
          <w:rFonts w:ascii="Palatino Linotype" w:eastAsia="Palatino Linotype" w:hAnsi="Palatino Linotype" w:cs="Palatino Linotype"/>
          <w:lang w:eastAsia="es-ES"/>
        </w:rPr>
      </w:pPr>
      <w:r w:rsidRPr="009F2B94">
        <w:rPr>
          <w:rFonts w:ascii="Palatino Linotype" w:eastAsia="Palatino Linotype" w:hAnsi="Palatino Linotype" w:cs="Palatino Linotype"/>
        </w:rPr>
        <w:lastRenderedPageBreak/>
        <w:t xml:space="preserve">Por lo que en el caso concreto, es evidente que el </w:t>
      </w:r>
      <w:r w:rsidRPr="009F2B94">
        <w:rPr>
          <w:rFonts w:ascii="Palatino Linotype" w:eastAsia="Palatino Linotype" w:hAnsi="Palatino Linotype" w:cs="Palatino Linotype"/>
          <w:b/>
        </w:rPr>
        <w:t>Sujeto Obligado</w:t>
      </w:r>
      <w:r w:rsidRPr="009F2B94">
        <w:rPr>
          <w:rFonts w:ascii="Palatino Linotype" w:eastAsia="Palatino Linotype" w:hAnsi="Palatino Linotype" w:cs="Palatino Linotype"/>
        </w:rPr>
        <w:t xml:space="preserve"> modificó su respuesta, ya que, mediante informe justificado remitió el acuerdo de clasificación como confidencial </w:t>
      </w:r>
      <w:r w:rsidR="001B5EBA" w:rsidRPr="009F2B94">
        <w:rPr>
          <w:rFonts w:ascii="Palatino Linotype" w:eastAsia="Palatino Linotype" w:hAnsi="Palatino Linotype" w:cs="Palatino Linotype"/>
        </w:rPr>
        <w:t>del dato personal que se suprimió</w:t>
      </w:r>
      <w:r w:rsidRPr="009F2B94">
        <w:rPr>
          <w:rFonts w:ascii="Palatino Linotype" w:eastAsia="Palatino Linotype" w:hAnsi="Palatino Linotype" w:cs="Palatino Linotype"/>
        </w:rPr>
        <w:t xml:space="preserve"> de las certificaciones de competencia laboral remitidas en respuesta.</w:t>
      </w:r>
    </w:p>
    <w:p w14:paraId="3F80F59B" w14:textId="77777777" w:rsidR="007D5A34" w:rsidRPr="009F2B94" w:rsidRDefault="007D5A34" w:rsidP="00861DF8">
      <w:pPr>
        <w:spacing w:line="360" w:lineRule="auto"/>
        <w:jc w:val="both"/>
        <w:rPr>
          <w:rFonts w:ascii="Palatino Linotype" w:eastAsia="Palatino Linotype" w:hAnsi="Palatino Linotype" w:cs="Palatino Linotype"/>
        </w:rPr>
      </w:pPr>
    </w:p>
    <w:p w14:paraId="515B1B11" w14:textId="77777777" w:rsidR="00861DF8" w:rsidRPr="009F2B94" w:rsidRDefault="00861DF8" w:rsidP="00861DF8">
      <w:pP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En consecuencia, de todo lo anterior, se actualiza la causal de sobreseimiento prevista en la fracción III del artículo 192 de la Ley de Transparencia y Acceso a la Información Pública del Estado de México y Municipios, que dispone lo siguiente:</w:t>
      </w:r>
    </w:p>
    <w:p w14:paraId="2F2A3A43" w14:textId="77777777" w:rsidR="00861DF8" w:rsidRPr="009F2B94" w:rsidRDefault="00861DF8" w:rsidP="00861DF8">
      <w:pPr>
        <w:spacing w:line="360" w:lineRule="auto"/>
        <w:jc w:val="both"/>
        <w:rPr>
          <w:rFonts w:ascii="Palatino Linotype" w:eastAsia="Palatino Linotype" w:hAnsi="Palatino Linotype" w:cs="Palatino Linotype"/>
        </w:rPr>
      </w:pPr>
    </w:p>
    <w:p w14:paraId="0209E314" w14:textId="77777777" w:rsidR="00861DF8" w:rsidRPr="009F2B94" w:rsidRDefault="00861DF8" w:rsidP="00861DF8">
      <w:pPr>
        <w:ind w:left="992" w:right="1043"/>
        <w:jc w:val="both"/>
        <w:rPr>
          <w:rFonts w:ascii="Palatino Linotype" w:eastAsia="Palatino Linotype" w:hAnsi="Palatino Linotype" w:cs="Palatino Linotype"/>
          <w:i/>
          <w:sz w:val="22"/>
          <w:szCs w:val="22"/>
        </w:rPr>
      </w:pPr>
      <w:r w:rsidRPr="009F2B94">
        <w:rPr>
          <w:rFonts w:ascii="Palatino Linotype" w:eastAsia="Palatino Linotype" w:hAnsi="Palatino Linotype" w:cs="Palatino Linotype"/>
          <w:b/>
          <w:i/>
          <w:sz w:val="22"/>
          <w:szCs w:val="22"/>
        </w:rPr>
        <w:t xml:space="preserve">“Artículo 192. </w:t>
      </w:r>
      <w:r w:rsidRPr="009F2B94">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5059155C" w14:textId="77777777" w:rsidR="00861DF8" w:rsidRPr="009F2B94" w:rsidRDefault="00861DF8" w:rsidP="00861DF8">
      <w:pPr>
        <w:ind w:left="992" w:right="1043"/>
        <w:jc w:val="both"/>
        <w:rPr>
          <w:rFonts w:ascii="Palatino Linotype" w:eastAsia="Palatino Linotype" w:hAnsi="Palatino Linotype" w:cs="Palatino Linotype"/>
          <w:i/>
          <w:sz w:val="22"/>
          <w:szCs w:val="22"/>
        </w:rPr>
      </w:pPr>
      <w:r w:rsidRPr="009F2B94">
        <w:rPr>
          <w:rFonts w:ascii="Palatino Linotype" w:eastAsia="Palatino Linotype" w:hAnsi="Palatino Linotype" w:cs="Palatino Linotype"/>
          <w:b/>
          <w:i/>
          <w:sz w:val="22"/>
          <w:szCs w:val="22"/>
        </w:rPr>
        <w:t>…</w:t>
      </w:r>
    </w:p>
    <w:p w14:paraId="049552E1" w14:textId="77777777" w:rsidR="00861DF8" w:rsidRPr="009F2B94" w:rsidRDefault="00861DF8" w:rsidP="00861DF8">
      <w:pPr>
        <w:ind w:left="992" w:right="1043"/>
        <w:jc w:val="both"/>
        <w:rPr>
          <w:rFonts w:ascii="Palatino Linotype" w:eastAsia="Palatino Linotype" w:hAnsi="Palatino Linotype" w:cs="Palatino Linotype"/>
          <w:b/>
          <w:i/>
          <w:sz w:val="22"/>
          <w:szCs w:val="22"/>
        </w:rPr>
      </w:pPr>
      <w:r w:rsidRPr="009F2B94">
        <w:rPr>
          <w:rFonts w:ascii="Palatino Linotype" w:eastAsia="Palatino Linotype" w:hAnsi="Palatino Linotype" w:cs="Palatino Linotype"/>
          <w:b/>
          <w:i/>
          <w:sz w:val="22"/>
          <w:szCs w:val="22"/>
        </w:rPr>
        <w:t>III. El sujeto obligado responsable del acto lo modifique o revoque de tal manera que el recurso de revisión quede sin materia…”. (Sic)</w:t>
      </w:r>
    </w:p>
    <w:p w14:paraId="6F992DCB" w14:textId="77777777" w:rsidR="00861DF8" w:rsidRPr="009F2B94" w:rsidRDefault="00861DF8" w:rsidP="00861DF8">
      <w:pPr>
        <w:spacing w:line="360" w:lineRule="auto"/>
        <w:jc w:val="both"/>
        <w:rPr>
          <w:rFonts w:ascii="Palatino Linotype" w:eastAsia="Palatino Linotype" w:hAnsi="Palatino Linotype" w:cs="Palatino Linotype"/>
          <w:b/>
          <w:i/>
        </w:rPr>
      </w:pPr>
    </w:p>
    <w:p w14:paraId="627EBD74" w14:textId="77777777" w:rsidR="00861DF8" w:rsidRPr="009F2B94" w:rsidRDefault="00861DF8" w:rsidP="00861DF8">
      <w:pPr>
        <w:spacing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De lo establecido en el precepto legal citado se advierte que el sobreseimiento del recurso de revisión procede en los siguientes casos:</w:t>
      </w:r>
    </w:p>
    <w:p w14:paraId="3336FCF5" w14:textId="77777777" w:rsidR="00861DF8" w:rsidRPr="009F2B94" w:rsidRDefault="00861DF8" w:rsidP="00861DF8">
      <w:pPr>
        <w:spacing w:before="240"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a) Cuando el sujeto obligado modifique el acto impugnado.</w:t>
      </w:r>
    </w:p>
    <w:p w14:paraId="5F931978" w14:textId="77777777" w:rsidR="00861DF8" w:rsidRPr="009F2B94" w:rsidRDefault="00861DF8" w:rsidP="00861DF8">
      <w:pPr>
        <w:spacing w:before="240"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b) Cuando el sujeto obligado revoque el acto impugnado.</w:t>
      </w:r>
    </w:p>
    <w:p w14:paraId="294501F6" w14:textId="77777777" w:rsidR="00861DF8" w:rsidRPr="009F2B94" w:rsidRDefault="00861DF8" w:rsidP="00861DF8">
      <w:pPr>
        <w:spacing w:before="240"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Quedando en ambos casos el acto combatido sin materia o sin efectos.</w:t>
      </w:r>
    </w:p>
    <w:p w14:paraId="57690D63" w14:textId="77777777" w:rsidR="00861DF8" w:rsidRPr="009F2B94" w:rsidRDefault="00861DF8" w:rsidP="00861DF8">
      <w:pPr>
        <w:spacing w:before="240"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lastRenderedPageBreak/>
        <w:t xml:space="preserve">Como se observa de lo anterior, un acto impugnado es modificado en aquellos casos en los que el </w:t>
      </w:r>
      <w:r w:rsidRPr="009F2B94">
        <w:rPr>
          <w:rFonts w:ascii="Palatino Linotype" w:eastAsia="Palatino Linotype" w:hAnsi="Palatino Linotype" w:cs="Palatino Linotype"/>
          <w:b/>
        </w:rPr>
        <w:t>SUJETO OBLIGADO</w:t>
      </w:r>
      <w:r w:rsidRPr="009F2B94">
        <w:rPr>
          <w:rFonts w:ascii="Palatino Linotype" w:eastAsia="Palatino Linotype" w:hAnsi="Palatino Linotype" w:cs="Palatino Linotype"/>
        </w:rPr>
        <w:t xml:space="preserve"> después de haber otorgado una respuesta, emite una diversa de manera posterior y en esta subsana las deficiencias que hubiera tenido, quedando satisfecho el derecho subjetivo accionado por la parte </w:t>
      </w:r>
      <w:r w:rsidRPr="009F2B94">
        <w:rPr>
          <w:rFonts w:ascii="Palatino Linotype" w:eastAsia="Palatino Linotype" w:hAnsi="Palatino Linotype" w:cs="Palatino Linotype"/>
          <w:b/>
        </w:rPr>
        <w:t>RECURRENTE</w:t>
      </w:r>
      <w:r w:rsidRPr="009F2B94">
        <w:rPr>
          <w:rFonts w:ascii="Palatino Linotype" w:eastAsia="Palatino Linotype" w:hAnsi="Palatino Linotype" w:cs="Palatino Linotype"/>
        </w:rPr>
        <w:t>.</w:t>
      </w:r>
    </w:p>
    <w:p w14:paraId="743372B1" w14:textId="77777777" w:rsidR="00861DF8" w:rsidRPr="009F2B94" w:rsidRDefault="00861DF8" w:rsidP="00861DF8">
      <w:pPr>
        <w:spacing w:before="240"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 xml:space="preserve">Por lo que hace a la revocación, esta se actualiza cuando el </w:t>
      </w:r>
      <w:r w:rsidRPr="009F2B94">
        <w:rPr>
          <w:rFonts w:ascii="Palatino Linotype" w:eastAsia="Palatino Linotype" w:hAnsi="Palatino Linotype" w:cs="Palatino Linotype"/>
          <w:b/>
        </w:rPr>
        <w:t xml:space="preserve">SUJETO OBLIGADO </w:t>
      </w:r>
      <w:r w:rsidRPr="009F2B94">
        <w:rPr>
          <w:rFonts w:ascii="Palatino Linotype" w:eastAsia="Palatino Linotype" w:hAnsi="Palatino Linotype" w:cs="Palatino Linotype"/>
        </w:rPr>
        <w:t>deja sin efectos la primera respuesta y en su lugar emite otra con las características y cualidades suficientes para dejar satisfecho el ejercicio del derecho al acceso a la información pública.</w:t>
      </w:r>
    </w:p>
    <w:p w14:paraId="74C3E76F" w14:textId="77777777" w:rsidR="00861DF8" w:rsidRPr="009F2B94" w:rsidRDefault="00861DF8" w:rsidP="00861DF8">
      <w:pPr>
        <w:spacing w:before="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En ese tenor, un acto impugnado queda sin efectos, cuando aun existiendo jurídicamente (esto es, que no se ha modificado, ni revocado) ya no genera ninguna consecuencia legal.</w:t>
      </w:r>
    </w:p>
    <w:p w14:paraId="1A928656" w14:textId="77777777" w:rsidR="00861DF8" w:rsidRPr="009F2B94" w:rsidRDefault="00861DF8" w:rsidP="00861DF8">
      <w:pPr>
        <w:spacing w:before="240" w:after="240" w:line="360" w:lineRule="auto"/>
        <w:jc w:val="both"/>
        <w:rPr>
          <w:rFonts w:ascii="Palatino Linotype" w:eastAsia="Palatino Linotype" w:hAnsi="Palatino Linotype" w:cs="Palatino Linotype"/>
          <w:strike/>
        </w:rPr>
      </w:pPr>
      <w:r w:rsidRPr="009F2B94">
        <w:rPr>
          <w:rFonts w:ascii="Palatino Linotype" w:eastAsia="Palatino Linotype" w:hAnsi="Palatino Linotype" w:cs="Palatino Linotype"/>
        </w:rPr>
        <w:t xml:space="preserve">En tanto, en el presente caso queda sin materia, toda vez que con el Informe Justificado, el </w:t>
      </w:r>
      <w:r w:rsidRPr="009F2B94">
        <w:rPr>
          <w:rFonts w:ascii="Palatino Linotype" w:eastAsia="Palatino Linotype" w:hAnsi="Palatino Linotype" w:cs="Palatino Linotype"/>
          <w:b/>
        </w:rPr>
        <w:t>SUJETO OBLIGADO</w:t>
      </w:r>
      <w:r w:rsidRPr="009F2B94">
        <w:rPr>
          <w:rFonts w:ascii="Palatino Linotype" w:eastAsia="Palatino Linotype" w:hAnsi="Palatino Linotype" w:cs="Palatino Linotype"/>
        </w:rPr>
        <w:t xml:space="preserve"> modificó la respuesta </w:t>
      </w:r>
      <w:r w:rsidR="005A1741" w:rsidRPr="009F2B94">
        <w:rPr>
          <w:rFonts w:ascii="Palatino Linotype" w:eastAsia="Palatino Linotype" w:hAnsi="Palatino Linotype" w:cs="Palatino Linotype"/>
        </w:rPr>
        <w:t>primigenia.</w:t>
      </w:r>
      <w:r w:rsidR="005A1741" w:rsidRPr="009F2B94">
        <w:rPr>
          <w:rFonts w:ascii="Palatino Linotype" w:eastAsia="Palatino Linotype" w:hAnsi="Palatino Linotype" w:cs="Palatino Linotype"/>
          <w:strike/>
        </w:rPr>
        <w:t xml:space="preserve"> </w:t>
      </w:r>
    </w:p>
    <w:p w14:paraId="02385236" w14:textId="77777777" w:rsidR="00861DF8" w:rsidRPr="009F2B94" w:rsidRDefault="00861DF8" w:rsidP="00861DF8">
      <w:pPr>
        <w:spacing w:before="240"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 xml:space="preserve">Tomando en consideración dicha circunstancia, así como el hecho de que la información proporcionada por el </w:t>
      </w:r>
      <w:r w:rsidRPr="009F2B94">
        <w:rPr>
          <w:rFonts w:ascii="Palatino Linotype" w:eastAsia="Palatino Linotype" w:hAnsi="Palatino Linotype" w:cs="Palatino Linotype"/>
          <w:b/>
        </w:rPr>
        <w:t>SUJETO OBLIGADO</w:t>
      </w:r>
      <w:r w:rsidRPr="009F2B94">
        <w:rPr>
          <w:rFonts w:ascii="Palatino Linotype" w:eastAsia="Palatino Linotype" w:hAnsi="Palatino Linotype" w:cs="Palatino Linotype"/>
        </w:rPr>
        <w:t xml:space="preserve"> fue puesta a la vista de la parte </w:t>
      </w:r>
      <w:r w:rsidRPr="009F2B94">
        <w:rPr>
          <w:rFonts w:ascii="Palatino Linotype" w:eastAsia="Palatino Linotype" w:hAnsi="Palatino Linotype" w:cs="Palatino Linotype"/>
          <w:b/>
        </w:rPr>
        <w:t xml:space="preserve">RECURRENTE </w:t>
      </w:r>
      <w:r w:rsidRPr="009F2B94">
        <w:rPr>
          <w:rFonts w:ascii="Palatino Linotype" w:eastAsia="Palatino Linotype" w:hAnsi="Palatino Linotype" w:cs="Palatino Linotype"/>
        </w:rPr>
        <w:t xml:space="preserve">con la finalidad de que manifestara lo que a su derecho conviniera, sin que obre constancia en el expediente electrónico de que dicho derecho se hiciera valer, debe entenderse que ha quedado satisfecha la solicitud </w:t>
      </w:r>
      <w:r w:rsidRPr="009F2B94">
        <w:rPr>
          <w:rFonts w:ascii="Palatino Linotype" w:eastAsia="Palatino Linotype" w:hAnsi="Palatino Linotype" w:cs="Palatino Linotype"/>
        </w:rPr>
        <w:lastRenderedPageBreak/>
        <w:t>planteada, quedando sin materia el presente recurso de revisión, consecuentemente se actualiza la causal prevista en la fracción III del artículo 192 de la Ley de la Materia vigente en la Entidad, antes transcrita.</w:t>
      </w:r>
    </w:p>
    <w:p w14:paraId="45B6813D" w14:textId="77777777" w:rsidR="00861DF8" w:rsidRPr="009F2B94" w:rsidRDefault="00861DF8" w:rsidP="00861DF8">
      <w:pPr>
        <w:spacing w:before="240"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 xml:space="preserve">En resumen, el </w:t>
      </w:r>
      <w:r w:rsidRPr="009F2B94">
        <w:rPr>
          <w:rFonts w:ascii="Palatino Linotype" w:eastAsia="Palatino Linotype" w:hAnsi="Palatino Linotype" w:cs="Palatino Linotype"/>
          <w:b/>
        </w:rPr>
        <w:t>SUJETO OBLIGADO</w:t>
      </w:r>
      <w:r w:rsidRPr="009F2B94">
        <w:rPr>
          <w:rFonts w:ascii="Palatino Linotype" w:eastAsia="Palatino Linotype" w:hAnsi="Palatino Linotype" w:cs="Palatino Linotype"/>
        </w:rPr>
        <w:t xml:space="preserve"> dio respuesta completa a la solicitud de acceso a la información pública de la parte </w:t>
      </w:r>
      <w:r w:rsidRPr="009F2B94">
        <w:rPr>
          <w:rFonts w:ascii="Palatino Linotype" w:eastAsia="Palatino Linotype" w:hAnsi="Palatino Linotype" w:cs="Palatino Linotype"/>
          <w:b/>
        </w:rPr>
        <w:t>RECURRENTE</w:t>
      </w:r>
      <w:r w:rsidRPr="009F2B94">
        <w:rPr>
          <w:rFonts w:ascii="Palatino Linotype" w:eastAsia="Palatino Linotype" w:hAnsi="Palatino Linotype" w:cs="Palatino Linotype"/>
        </w:rPr>
        <w:t xml:space="preserve">; aunque ello haya sido de manera posterior a su respuesta inicial; dejando con ello sin materia el presente recurso de revisión, actualizándose entonces la causal prevista en la fracción III del artículo 192 de la Ley de la Materia vigente en la Entidad, antes transcrita. </w:t>
      </w:r>
    </w:p>
    <w:p w14:paraId="0588CDAB" w14:textId="77777777" w:rsidR="00861DF8" w:rsidRPr="009F2B94" w:rsidRDefault="00861DF8" w:rsidP="00861DF8">
      <w:pPr>
        <w:spacing w:before="240"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 xml:space="preserve">Siendo el </w:t>
      </w:r>
      <w:r w:rsidRPr="009F2B94">
        <w:rPr>
          <w:rFonts w:ascii="Palatino Linotype" w:eastAsia="Palatino Linotype" w:hAnsi="Palatino Linotype" w:cs="Palatino Linotype"/>
          <w:i/>
        </w:rPr>
        <w:t>sobreseimiento</w:t>
      </w:r>
      <w:r w:rsidRPr="009F2B94">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la parte </w:t>
      </w:r>
      <w:r w:rsidRPr="009F2B94">
        <w:rPr>
          <w:rFonts w:ascii="Palatino Linotype" w:eastAsia="Palatino Linotype" w:hAnsi="Palatino Linotype" w:cs="Palatino Linotype"/>
          <w:b/>
        </w:rPr>
        <w:t>RECURRENTE</w:t>
      </w:r>
      <w:r w:rsidRPr="009F2B94">
        <w:rPr>
          <w:rFonts w:ascii="Palatino Linotype" w:eastAsia="Palatino Linotype" w:hAnsi="Palatino Linotype" w:cs="Palatino Linotype"/>
        </w:rPr>
        <w:t>, los efectos del sobreseimiento son los dar por concluido el recurso administrativo sin entrar al estudio de fondo del asunto de que se trate; lo anterior con apoyo en el criterio del Poder Judicial de la Federación con rubro:</w:t>
      </w:r>
    </w:p>
    <w:p w14:paraId="6C46CEB1" w14:textId="77777777" w:rsidR="00861DF8" w:rsidRPr="009F2B94" w:rsidRDefault="00861DF8" w:rsidP="00861DF8">
      <w:pPr>
        <w:spacing w:before="240"/>
        <w:ind w:left="567" w:right="567"/>
        <w:jc w:val="both"/>
        <w:rPr>
          <w:rFonts w:ascii="Palatino Linotype" w:eastAsia="Palatino Linotype" w:hAnsi="Palatino Linotype" w:cs="Palatino Linotype"/>
          <w:b/>
          <w:i/>
        </w:rPr>
      </w:pPr>
      <w:r w:rsidRPr="009F2B94">
        <w:rPr>
          <w:rFonts w:ascii="Palatino Linotype" w:eastAsia="Palatino Linotype" w:hAnsi="Palatino Linotype" w:cs="Palatino Linotype"/>
          <w:i/>
          <w:sz w:val="22"/>
          <w:szCs w:val="22"/>
        </w:rPr>
        <w:t>“</w:t>
      </w:r>
      <w:r w:rsidRPr="009F2B94">
        <w:rPr>
          <w:rFonts w:ascii="Palatino Linotype" w:eastAsia="Palatino Linotype" w:hAnsi="Palatino Linotype" w:cs="Palatino Linotype"/>
          <w:b/>
          <w:i/>
          <w:sz w:val="22"/>
          <w:szCs w:val="22"/>
        </w:rPr>
        <w:t>SOBRESEIMIENTO, NO PERMITE ENTRAR AL ESTUDIO DE LAS CUESTIONES DE FONDO</w:t>
      </w:r>
    </w:p>
    <w:p w14:paraId="737457A1" w14:textId="77777777" w:rsidR="00861DF8" w:rsidRPr="009F2B94" w:rsidRDefault="00861DF8" w:rsidP="00861DF8">
      <w:pPr>
        <w:ind w:left="567" w:right="567"/>
        <w:jc w:val="both"/>
        <w:rPr>
          <w:rFonts w:ascii="Palatino Linotype" w:eastAsia="Palatino Linotype" w:hAnsi="Palatino Linotype" w:cs="Palatino Linotype"/>
          <w:i/>
          <w:sz w:val="22"/>
          <w:szCs w:val="22"/>
        </w:rPr>
      </w:pPr>
      <w:r w:rsidRPr="009F2B94">
        <w:rPr>
          <w:rFonts w:ascii="Palatino Linotype" w:eastAsia="Palatino Linotype" w:hAnsi="Palatino Linotype" w:cs="Palatino Linotype"/>
          <w:i/>
          <w:sz w:val="22"/>
          <w:szCs w:val="22"/>
        </w:rPr>
        <w:t>Localización: 213609. II.2o.183 K. Tribunales Colegiados de Circuito. Octava Época. Semanario Judicial de la Federación. Tomo XIII, Febrero de 1994, Pág. 420</w:t>
      </w:r>
    </w:p>
    <w:p w14:paraId="5152BB17" w14:textId="77777777" w:rsidR="00861DF8" w:rsidRPr="009F2B94" w:rsidRDefault="00861DF8" w:rsidP="00861DF8">
      <w:pPr>
        <w:ind w:left="567" w:right="567"/>
        <w:jc w:val="both"/>
        <w:rPr>
          <w:rFonts w:ascii="Palatino Linotype" w:eastAsia="Palatino Linotype" w:hAnsi="Palatino Linotype" w:cs="Palatino Linotype"/>
          <w:i/>
          <w:sz w:val="22"/>
          <w:szCs w:val="22"/>
        </w:rPr>
      </w:pPr>
      <w:r w:rsidRPr="009F2B94">
        <w:rPr>
          <w:rFonts w:ascii="Palatino Linotype" w:eastAsia="Palatino Linotype" w:hAnsi="Palatino Linotype" w:cs="Palatino Linotype"/>
          <w:i/>
          <w:sz w:val="22"/>
          <w:szCs w:val="22"/>
        </w:rPr>
        <w:t xml:space="preserve">Cuerpo de tesis: No causa agravio la sentencia que no se ocupa de los razonamientos tendientes a demostrar la inconstitucionalidad de los actos reclamados de las autoridades </w:t>
      </w:r>
      <w:r w:rsidRPr="009F2B94">
        <w:rPr>
          <w:rFonts w:ascii="Palatino Linotype" w:eastAsia="Palatino Linotype" w:hAnsi="Palatino Linotype" w:cs="Palatino Linotype"/>
          <w:i/>
          <w:sz w:val="22"/>
          <w:szCs w:val="22"/>
        </w:rPr>
        <w:lastRenderedPageBreak/>
        <w:t>responsables, que constituyen el problema de fondo, si se decreta el sobreseimiento del juicio.” (Sic)</w:t>
      </w:r>
    </w:p>
    <w:p w14:paraId="6DE04814" w14:textId="77777777" w:rsidR="00861DF8" w:rsidRPr="009F2B94" w:rsidRDefault="00861DF8" w:rsidP="00861DF8">
      <w:pPr>
        <w:ind w:left="567" w:right="567"/>
        <w:jc w:val="both"/>
        <w:rPr>
          <w:rFonts w:ascii="Palatino Linotype" w:eastAsia="Palatino Linotype" w:hAnsi="Palatino Linotype" w:cs="Palatino Linotype"/>
          <w:i/>
          <w:sz w:val="22"/>
          <w:szCs w:val="22"/>
        </w:rPr>
      </w:pPr>
    </w:p>
    <w:p w14:paraId="503A2897" w14:textId="77777777" w:rsidR="00861DF8" w:rsidRPr="009F2B94" w:rsidRDefault="00861DF8" w:rsidP="00861DF8">
      <w:pPr>
        <w:spacing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Cabe destacar que la decisión de este órgano colegiado de sobreseer el recurso de revisión no implica una limitación o negación a la justicia, según lo ha establecido el Poder Judicial Federal, en el criterio que es aplicable por analogía, con rubro:</w:t>
      </w:r>
    </w:p>
    <w:p w14:paraId="62341679" w14:textId="77777777" w:rsidR="00861DF8" w:rsidRPr="009F2B94" w:rsidRDefault="00861DF8" w:rsidP="00861DF8">
      <w:pPr>
        <w:spacing w:before="240"/>
        <w:ind w:left="567" w:right="567"/>
        <w:jc w:val="both"/>
        <w:rPr>
          <w:rFonts w:ascii="Palatino Linotype" w:eastAsia="Palatino Linotype" w:hAnsi="Palatino Linotype" w:cs="Palatino Linotype"/>
          <w:i/>
          <w:sz w:val="22"/>
          <w:szCs w:val="22"/>
        </w:rPr>
      </w:pPr>
      <w:r w:rsidRPr="009F2B94">
        <w:rPr>
          <w:rFonts w:ascii="Palatino Linotype" w:eastAsia="Palatino Linotype" w:hAnsi="Palatino Linotype" w:cs="Palatino Linotype"/>
        </w:rPr>
        <w:t xml:space="preserve"> </w:t>
      </w:r>
      <w:r w:rsidRPr="009F2B94">
        <w:rPr>
          <w:rFonts w:ascii="Palatino Linotype" w:eastAsia="Palatino Linotype" w:hAnsi="Palatino Linotype" w:cs="Palatino Linotype"/>
          <w:i/>
          <w:sz w:val="22"/>
          <w:szCs w:val="22"/>
        </w:rPr>
        <w:t>“DESECHAMIENTO O SOBRESEIMIENTO EN EL JUICIO DE AMPARO. NO IMPLICA DENEGACIÓN DE JUSTICIA NI GENERA INSEGURIDAD JURÍDICA”</w:t>
      </w:r>
    </w:p>
    <w:p w14:paraId="034F1633" w14:textId="77777777" w:rsidR="00861DF8" w:rsidRPr="009F2B94" w:rsidRDefault="00861DF8" w:rsidP="00861DF8">
      <w:pPr>
        <w:ind w:left="567" w:right="567"/>
        <w:jc w:val="both"/>
        <w:rPr>
          <w:rFonts w:ascii="Palatino Linotype" w:eastAsia="Palatino Linotype" w:hAnsi="Palatino Linotype" w:cs="Palatino Linotype"/>
          <w:i/>
          <w:sz w:val="22"/>
          <w:szCs w:val="22"/>
        </w:rPr>
      </w:pPr>
      <w:r w:rsidRPr="009F2B94">
        <w:rPr>
          <w:rFonts w:ascii="Palatino Linotype" w:eastAsia="Palatino Linotype" w:hAnsi="Palatino Linotype" w:cs="Palatino Linotype"/>
          <w:i/>
          <w:sz w:val="22"/>
          <w:szCs w:val="22"/>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p>
    <w:p w14:paraId="0C1347C5" w14:textId="77777777" w:rsidR="00861DF8" w:rsidRPr="009F2B94" w:rsidRDefault="00861DF8" w:rsidP="00861DF8">
      <w:pPr>
        <w:ind w:left="567" w:right="567"/>
        <w:jc w:val="both"/>
        <w:rPr>
          <w:rFonts w:ascii="Palatino Linotype" w:eastAsia="Palatino Linotype" w:hAnsi="Palatino Linotype" w:cs="Palatino Linotype"/>
          <w:i/>
          <w:sz w:val="22"/>
          <w:szCs w:val="22"/>
        </w:rPr>
      </w:pPr>
    </w:p>
    <w:p w14:paraId="5AB50E9C" w14:textId="77777777" w:rsidR="00861DF8" w:rsidRPr="009F2B94" w:rsidRDefault="00861DF8" w:rsidP="00861DF8">
      <w:pPr>
        <w:spacing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t xml:space="preserve">Así, con fundamento en lo prescrito en los artículos 5 párrafos trigésimo segundo, trigésimo tercero y trigésimo cuarto de la Constitución Política del Estado Libre y Soberano de México; 2, fracción II; 29, 36 fracciones I y II; 176, 178, 181, 185 y 186 </w:t>
      </w:r>
      <w:r w:rsidRPr="009F2B94">
        <w:rPr>
          <w:rFonts w:ascii="Palatino Linotype" w:eastAsia="Palatino Linotype" w:hAnsi="Palatino Linotype" w:cs="Palatino Linotype"/>
        </w:rPr>
        <w:lastRenderedPageBreak/>
        <w:t>fracción II de la Ley de Transparencia y Acceso a la Información Pública del Estado de México y Municipios, este Pleno:</w:t>
      </w:r>
    </w:p>
    <w:p w14:paraId="6EFE506D" w14:textId="77777777" w:rsidR="00861DF8" w:rsidRPr="009F2B94" w:rsidRDefault="00861DF8" w:rsidP="00861DF8">
      <w:pPr>
        <w:spacing w:before="240" w:line="360" w:lineRule="auto"/>
        <w:ind w:left="360"/>
        <w:jc w:val="center"/>
        <w:rPr>
          <w:rFonts w:ascii="Palatino Linotype" w:eastAsia="Palatino Linotype" w:hAnsi="Palatino Linotype" w:cs="Palatino Linotype"/>
          <w:b/>
        </w:rPr>
      </w:pPr>
      <w:r w:rsidRPr="009F2B94">
        <w:rPr>
          <w:rFonts w:ascii="Palatino Linotype" w:eastAsia="Palatino Linotype" w:hAnsi="Palatino Linotype" w:cs="Palatino Linotype"/>
          <w:b/>
        </w:rPr>
        <w:t>III.R E S U E L V E:</w:t>
      </w:r>
    </w:p>
    <w:p w14:paraId="2D604761" w14:textId="77777777" w:rsidR="00861DF8" w:rsidRPr="009F2B94" w:rsidRDefault="00861DF8" w:rsidP="00861DF8">
      <w:pPr>
        <w:pBdr>
          <w:top w:val="nil"/>
          <w:left w:val="nil"/>
          <w:bottom w:val="nil"/>
          <w:right w:val="nil"/>
          <w:between w:val="nil"/>
        </w:pBdr>
        <w:spacing w:before="280" w:after="28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b/>
        </w:rPr>
        <w:t>Primero</w:t>
      </w:r>
      <w:r w:rsidRPr="009F2B94">
        <w:rPr>
          <w:rFonts w:ascii="Palatino Linotype" w:eastAsia="Palatino Linotype" w:hAnsi="Palatino Linotype" w:cs="Palatino Linotype"/>
        </w:rPr>
        <w:t xml:space="preserve">. Se </w:t>
      </w:r>
      <w:r w:rsidRPr="009F2B94">
        <w:rPr>
          <w:rFonts w:ascii="Palatino Linotype" w:eastAsia="Palatino Linotype" w:hAnsi="Palatino Linotype" w:cs="Palatino Linotype"/>
          <w:b/>
        </w:rPr>
        <w:t>SOBRESEE</w:t>
      </w:r>
      <w:r w:rsidRPr="009F2B94">
        <w:rPr>
          <w:rFonts w:ascii="Palatino Linotype" w:eastAsia="Palatino Linotype" w:hAnsi="Palatino Linotype" w:cs="Palatino Linotype"/>
        </w:rPr>
        <w:t xml:space="preserve"> el recurso de revisión número </w:t>
      </w:r>
      <w:r w:rsidRPr="009F2B94">
        <w:rPr>
          <w:rFonts w:ascii="Palatino Linotype" w:eastAsia="Palatino Linotype" w:hAnsi="Palatino Linotype" w:cs="Palatino Linotype"/>
          <w:b/>
        </w:rPr>
        <w:t>06039/INFOEM/IP/RR/2023,</w:t>
      </w:r>
      <w:r w:rsidRPr="009F2B94">
        <w:rPr>
          <w:rFonts w:ascii="Palatino Linotype" w:eastAsia="Palatino Linotype" w:hAnsi="Palatino Linotype" w:cs="Palatino Linotype"/>
        </w:rPr>
        <w:t xml:space="preserve"> porque al </w:t>
      </w:r>
      <w:r w:rsidRPr="009F2B94">
        <w:rPr>
          <w:rFonts w:ascii="Palatino Linotype" w:eastAsia="Palatino Linotype" w:hAnsi="Palatino Linotype" w:cs="Palatino Linotype"/>
          <w:b/>
        </w:rPr>
        <w:t>modificar la respuesta</w:t>
      </w:r>
      <w:r w:rsidRPr="009F2B94">
        <w:rPr>
          <w:rFonts w:ascii="Palatino Linotype" w:eastAsia="Palatino Linotype" w:hAnsi="Palatino Linotype" w:cs="Palatino Linotype"/>
        </w:rPr>
        <w:t xml:space="preserve"> se actualizó la causal prevista en el artículo 192, fracción III, de la Ley de Transparencia y Acceso a la Información Pública del Estado de México y Municipios, quedando sin materia en términos del considerando </w:t>
      </w:r>
      <w:r w:rsidRPr="009F2B94">
        <w:rPr>
          <w:rFonts w:ascii="Palatino Linotype" w:eastAsia="Palatino Linotype" w:hAnsi="Palatino Linotype" w:cs="Palatino Linotype"/>
          <w:b/>
        </w:rPr>
        <w:t>TERCERO</w:t>
      </w:r>
      <w:r w:rsidRPr="009F2B94">
        <w:rPr>
          <w:rFonts w:ascii="Palatino Linotype" w:eastAsia="Palatino Linotype" w:hAnsi="Palatino Linotype" w:cs="Palatino Linotype"/>
          <w:i/>
        </w:rPr>
        <w:t xml:space="preserve"> </w:t>
      </w:r>
      <w:r w:rsidRPr="009F2B94">
        <w:rPr>
          <w:rFonts w:ascii="Palatino Linotype" w:eastAsia="Palatino Linotype" w:hAnsi="Palatino Linotype" w:cs="Palatino Linotype"/>
        </w:rPr>
        <w:t>de la presente Resolución.</w:t>
      </w:r>
    </w:p>
    <w:p w14:paraId="619F2FB9" w14:textId="77777777" w:rsidR="00861DF8" w:rsidRPr="009F2B94" w:rsidRDefault="00861DF8" w:rsidP="00861DF8">
      <w:pPr>
        <w:spacing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b/>
        </w:rPr>
        <w:t xml:space="preserve">Segundo. Notifíquese vía </w:t>
      </w:r>
      <w:r w:rsidRPr="009F2B94">
        <w:rPr>
          <w:rFonts w:ascii="Palatino Linotype" w:eastAsia="Palatino Linotype" w:hAnsi="Palatino Linotype" w:cs="Palatino Linotype"/>
        </w:rPr>
        <w:t>Sistema de Acceso a la Información Mexiquense (</w:t>
      </w:r>
      <w:r w:rsidRPr="009F2B94">
        <w:rPr>
          <w:rFonts w:ascii="Palatino Linotype" w:eastAsia="Palatino Linotype" w:hAnsi="Palatino Linotype" w:cs="Palatino Linotype"/>
          <w:b/>
        </w:rPr>
        <w:t>SAIMEX)</w:t>
      </w:r>
      <w:r w:rsidRPr="009F2B94">
        <w:rPr>
          <w:rFonts w:ascii="Palatino Linotype" w:eastAsia="Palatino Linotype" w:hAnsi="Palatino Linotype" w:cs="Palatino Linotype"/>
          <w:b/>
          <w:i/>
        </w:rPr>
        <w:t xml:space="preserve">, </w:t>
      </w:r>
      <w:r w:rsidRPr="009F2B94">
        <w:rPr>
          <w:rFonts w:ascii="Palatino Linotype" w:eastAsia="Palatino Linotype" w:hAnsi="Palatino Linotype" w:cs="Palatino Linotype"/>
        </w:rPr>
        <w:t xml:space="preserve">al Titular de la Unidad de Transparencia del </w:t>
      </w:r>
      <w:r w:rsidRPr="009F2B94">
        <w:rPr>
          <w:rFonts w:ascii="Palatino Linotype" w:eastAsia="Palatino Linotype" w:hAnsi="Palatino Linotype" w:cs="Palatino Linotype"/>
          <w:b/>
        </w:rPr>
        <w:t>SUJETO OBLIGADO</w:t>
      </w:r>
      <w:r w:rsidRPr="009F2B94">
        <w:rPr>
          <w:rFonts w:ascii="Palatino Linotype" w:eastAsia="Palatino Linotype" w:hAnsi="Palatino Linotype" w:cs="Palatino Linotype"/>
        </w:rPr>
        <w:t xml:space="preserve"> la presente resolución, para su conocimiento. </w:t>
      </w:r>
    </w:p>
    <w:p w14:paraId="32F6C418" w14:textId="77777777" w:rsidR="00861DF8" w:rsidRPr="009F2B94" w:rsidRDefault="00861DF8" w:rsidP="00861DF8">
      <w:pPr>
        <w:spacing w:line="360" w:lineRule="auto"/>
        <w:jc w:val="both"/>
        <w:rPr>
          <w:rFonts w:ascii="Palatino Linotype" w:eastAsia="Palatino Linotype" w:hAnsi="Palatino Linotype" w:cs="Palatino Linotype"/>
        </w:rPr>
      </w:pPr>
    </w:p>
    <w:p w14:paraId="3FCD982C" w14:textId="77777777" w:rsidR="00861DF8" w:rsidRPr="009F2B94" w:rsidRDefault="00861DF8" w:rsidP="00861DF8">
      <w:pPr>
        <w:spacing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b/>
        </w:rPr>
        <w:t xml:space="preserve">Tercero. Notifíquese a través </w:t>
      </w:r>
      <w:r w:rsidRPr="009F2B94">
        <w:rPr>
          <w:rFonts w:ascii="Palatino Linotype" w:eastAsia="Palatino Linotype" w:hAnsi="Palatino Linotype" w:cs="Palatino Linotype"/>
        </w:rPr>
        <w:t xml:space="preserve">del Sistema de Acceso a la Información Mexiquense a la parte </w:t>
      </w:r>
      <w:r w:rsidRPr="009F2B94">
        <w:rPr>
          <w:rFonts w:ascii="Palatino Linotype" w:eastAsia="Palatino Linotype" w:hAnsi="Palatino Linotype" w:cs="Palatino Linotype"/>
          <w:b/>
        </w:rPr>
        <w:t>RECURRENTE,</w:t>
      </w:r>
      <w:r w:rsidRPr="009F2B94">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en la vía Juicio de Amparo en los términos de las leyes aplicables.</w:t>
      </w:r>
      <w:r w:rsidR="002B4C63" w:rsidRPr="009F2B94">
        <w:rPr>
          <w:rFonts w:ascii="Palatino Linotype" w:eastAsia="Palatino Linotype" w:hAnsi="Palatino Linotype" w:cs="Palatino Linotype"/>
        </w:rPr>
        <w:t xml:space="preserve"> </w:t>
      </w:r>
    </w:p>
    <w:p w14:paraId="4D53A673" w14:textId="77777777" w:rsidR="00764996" w:rsidRPr="009F2B94" w:rsidRDefault="00764996" w:rsidP="009B7E8B">
      <w:pPr>
        <w:spacing w:before="240" w:after="240" w:line="360" w:lineRule="auto"/>
        <w:ind w:right="51"/>
        <w:contextualSpacing/>
        <w:jc w:val="both"/>
        <w:rPr>
          <w:rFonts w:ascii="Palatino Linotype" w:eastAsia="Palatino Linotype" w:hAnsi="Palatino Linotype" w:cs="Palatino Linotype"/>
        </w:rPr>
      </w:pPr>
    </w:p>
    <w:p w14:paraId="1D257B25" w14:textId="64583FAF" w:rsidR="00945657" w:rsidRPr="009F2B94" w:rsidRDefault="00456533">
      <w:pPr>
        <w:spacing w:before="240" w:after="240" w:line="360" w:lineRule="auto"/>
        <w:jc w:val="both"/>
        <w:rPr>
          <w:rFonts w:ascii="Palatino Linotype" w:eastAsia="Palatino Linotype" w:hAnsi="Palatino Linotype" w:cs="Palatino Linotype"/>
        </w:rPr>
      </w:pPr>
      <w:r w:rsidRPr="009F2B94">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w:t>
      </w:r>
      <w:r w:rsidR="002C38EB" w:rsidRPr="009F2B94">
        <w:rPr>
          <w:rFonts w:ascii="Palatino Linotype" w:eastAsia="Palatino Linotype" w:hAnsi="Palatino Linotype" w:cs="Palatino Linotype"/>
        </w:rPr>
        <w:t>MÍ</w:t>
      </w:r>
      <w:r w:rsidR="0065222D" w:rsidRPr="009F2B94">
        <w:rPr>
          <w:rFonts w:ascii="Palatino Linotype" w:eastAsia="Palatino Linotype" w:hAnsi="Palatino Linotype" w:cs="Palatino Linotype"/>
        </w:rPr>
        <w:t xml:space="preserve">REZ PEÑA; EN LA </w:t>
      </w:r>
      <w:r w:rsidR="00861DF8" w:rsidRPr="009F2B94">
        <w:rPr>
          <w:rFonts w:ascii="Palatino Linotype" w:eastAsia="Palatino Linotype" w:hAnsi="Palatino Linotype" w:cs="Palatino Linotype"/>
        </w:rPr>
        <w:t>DÉCIMA</w:t>
      </w:r>
      <w:r w:rsidRPr="009F2B94">
        <w:rPr>
          <w:rFonts w:ascii="Palatino Linotype" w:eastAsia="Palatino Linotype" w:hAnsi="Palatino Linotype" w:cs="Palatino Linotype"/>
        </w:rPr>
        <w:t xml:space="preserve"> </w:t>
      </w:r>
      <w:r w:rsidR="00823497" w:rsidRPr="009F2B94">
        <w:rPr>
          <w:rFonts w:ascii="Palatino Linotype" w:eastAsia="Palatino Linotype" w:hAnsi="Palatino Linotype" w:cs="Palatino Linotype"/>
        </w:rPr>
        <w:t xml:space="preserve">PRIMERA </w:t>
      </w:r>
      <w:r w:rsidRPr="009F2B94">
        <w:rPr>
          <w:rFonts w:ascii="Palatino Linotype" w:eastAsia="Palatino Linotype" w:hAnsi="Palatino Linotype" w:cs="Palatino Linotype"/>
        </w:rPr>
        <w:t>SE</w:t>
      </w:r>
      <w:r w:rsidR="0065222D" w:rsidRPr="009F2B94">
        <w:rPr>
          <w:rFonts w:ascii="Palatino Linotype" w:eastAsia="Palatino Linotype" w:hAnsi="Palatino Linotype" w:cs="Palatino Linotype"/>
        </w:rPr>
        <w:t xml:space="preserve">SIÓN </w:t>
      </w:r>
      <w:r w:rsidR="00823497" w:rsidRPr="009F2B94">
        <w:rPr>
          <w:rFonts w:ascii="Palatino Linotype" w:eastAsia="Palatino Linotype" w:hAnsi="Palatino Linotype" w:cs="Palatino Linotype"/>
        </w:rPr>
        <w:t>ORDINARIA CELEBRADA EL TRES DE ABRIL</w:t>
      </w:r>
      <w:r w:rsidR="00304036" w:rsidRPr="009F2B94">
        <w:rPr>
          <w:rFonts w:ascii="Palatino Linotype" w:eastAsia="Palatino Linotype" w:hAnsi="Palatino Linotype" w:cs="Palatino Linotype"/>
        </w:rPr>
        <w:t xml:space="preserve"> DE DOS MIL VEINTICUATRO</w:t>
      </w:r>
      <w:r w:rsidRPr="009F2B94">
        <w:rPr>
          <w:rFonts w:ascii="Palatino Linotype" w:eastAsia="Palatino Linotype" w:hAnsi="Palatino Linotype" w:cs="Palatino Linotype"/>
        </w:rPr>
        <w:t>, ANTE EL SECRETARIO TÉCNICO DEL PLENO ALEXIS TAPIA RAMÍREZ.</w:t>
      </w:r>
      <w:r w:rsidR="004A2A80" w:rsidRPr="009F2B94">
        <w:rPr>
          <w:rFonts w:ascii="Palatino Linotype" w:eastAsia="Palatino Linotype" w:hAnsi="Palatino Linotype" w:cs="Palatino Linotype"/>
        </w:rPr>
        <w:t xml:space="preserve"> </w:t>
      </w:r>
    </w:p>
    <w:p w14:paraId="28900ACC" w14:textId="38FAEF01" w:rsidR="009F2B94" w:rsidRPr="009F2B94" w:rsidRDefault="009F2B94">
      <w:pPr>
        <w:spacing w:before="240" w:after="240" w:line="360" w:lineRule="auto"/>
        <w:jc w:val="both"/>
        <w:rPr>
          <w:rFonts w:ascii="Palatino Linotype" w:eastAsia="Palatino Linotype" w:hAnsi="Palatino Linotype" w:cs="Palatino Linotype"/>
        </w:rPr>
      </w:pPr>
    </w:p>
    <w:p w14:paraId="0DAFCA5D" w14:textId="2BF312D3" w:rsidR="009F2B94" w:rsidRPr="009F2B94" w:rsidRDefault="009F2B94">
      <w:pPr>
        <w:spacing w:before="240" w:after="240" w:line="360" w:lineRule="auto"/>
        <w:jc w:val="both"/>
        <w:rPr>
          <w:rFonts w:ascii="Palatino Linotype" w:eastAsia="Palatino Linotype" w:hAnsi="Palatino Linotype" w:cs="Palatino Linotype"/>
        </w:rPr>
      </w:pPr>
    </w:p>
    <w:p w14:paraId="2725F59B" w14:textId="764C03B0" w:rsidR="009F2B94" w:rsidRPr="009F2B94" w:rsidRDefault="009F2B94">
      <w:pPr>
        <w:spacing w:before="240" w:after="240" w:line="360" w:lineRule="auto"/>
        <w:jc w:val="both"/>
        <w:rPr>
          <w:rFonts w:ascii="Palatino Linotype" w:eastAsia="Palatino Linotype" w:hAnsi="Palatino Linotype" w:cs="Palatino Linotype"/>
        </w:rPr>
      </w:pPr>
    </w:p>
    <w:p w14:paraId="5D36629C" w14:textId="0A71D544" w:rsidR="009F2B94" w:rsidRPr="009F2B94" w:rsidRDefault="009F2B94">
      <w:pPr>
        <w:spacing w:before="240" w:after="240" w:line="360" w:lineRule="auto"/>
        <w:jc w:val="both"/>
        <w:rPr>
          <w:rFonts w:ascii="Palatino Linotype" w:eastAsia="Palatino Linotype" w:hAnsi="Palatino Linotype" w:cs="Palatino Linotype"/>
        </w:rPr>
      </w:pPr>
    </w:p>
    <w:p w14:paraId="4C0F35F8" w14:textId="7E9641A2" w:rsidR="009F2B94" w:rsidRPr="009F2B94" w:rsidRDefault="009F2B94">
      <w:pPr>
        <w:spacing w:before="240" w:after="240" w:line="360" w:lineRule="auto"/>
        <w:jc w:val="both"/>
        <w:rPr>
          <w:rFonts w:ascii="Palatino Linotype" w:eastAsia="Palatino Linotype" w:hAnsi="Palatino Linotype" w:cs="Palatino Linotype"/>
        </w:rPr>
      </w:pPr>
    </w:p>
    <w:p w14:paraId="6560DC2F" w14:textId="4FEBEC7C" w:rsidR="009F2B94" w:rsidRPr="009F2B94" w:rsidRDefault="009F2B94">
      <w:pPr>
        <w:spacing w:before="240" w:after="240" w:line="360" w:lineRule="auto"/>
        <w:jc w:val="both"/>
        <w:rPr>
          <w:rFonts w:ascii="Palatino Linotype" w:eastAsia="Palatino Linotype" w:hAnsi="Palatino Linotype" w:cs="Palatino Linotype"/>
        </w:rPr>
      </w:pPr>
    </w:p>
    <w:p w14:paraId="28DC4317" w14:textId="25068E5E" w:rsidR="009F2B94" w:rsidRPr="009F2B94" w:rsidRDefault="009F2B94">
      <w:pPr>
        <w:spacing w:before="240" w:after="240" w:line="360" w:lineRule="auto"/>
        <w:jc w:val="both"/>
        <w:rPr>
          <w:rFonts w:ascii="Palatino Linotype" w:eastAsia="Palatino Linotype" w:hAnsi="Palatino Linotype" w:cs="Palatino Linotype"/>
        </w:rPr>
      </w:pPr>
    </w:p>
    <w:p w14:paraId="07906ACB" w14:textId="4A5D9B87" w:rsidR="009F2B94" w:rsidRPr="009F2B94" w:rsidRDefault="009F2B94">
      <w:pPr>
        <w:spacing w:before="240" w:after="240" w:line="360" w:lineRule="auto"/>
        <w:jc w:val="both"/>
        <w:rPr>
          <w:rFonts w:ascii="Palatino Linotype" w:eastAsia="Palatino Linotype" w:hAnsi="Palatino Linotype" w:cs="Palatino Linotype"/>
        </w:rPr>
      </w:pPr>
    </w:p>
    <w:p w14:paraId="04246336" w14:textId="02FEC7F1" w:rsidR="009F2B94" w:rsidRPr="009F2B94" w:rsidRDefault="009F2B94">
      <w:pPr>
        <w:spacing w:before="240" w:after="240" w:line="360" w:lineRule="auto"/>
        <w:jc w:val="both"/>
        <w:rPr>
          <w:rFonts w:ascii="Palatino Linotype" w:eastAsia="Palatino Linotype" w:hAnsi="Palatino Linotype" w:cs="Palatino Linotype"/>
        </w:rPr>
      </w:pPr>
    </w:p>
    <w:p w14:paraId="03491A4F" w14:textId="2682ED32" w:rsidR="009F2B94" w:rsidRPr="009F2B94" w:rsidRDefault="009F2B94">
      <w:pPr>
        <w:spacing w:before="240" w:after="240" w:line="360" w:lineRule="auto"/>
        <w:jc w:val="both"/>
        <w:rPr>
          <w:rFonts w:ascii="Palatino Linotype" w:eastAsia="Palatino Linotype" w:hAnsi="Palatino Linotype" w:cs="Palatino Linotype"/>
        </w:rPr>
      </w:pPr>
    </w:p>
    <w:p w14:paraId="07D24CE3" w14:textId="29DC555E" w:rsidR="009F2B94" w:rsidRPr="009F2B94" w:rsidRDefault="009F2B94">
      <w:pPr>
        <w:spacing w:before="240" w:after="240" w:line="360" w:lineRule="auto"/>
        <w:jc w:val="both"/>
        <w:rPr>
          <w:rFonts w:ascii="Palatino Linotype" w:eastAsia="Palatino Linotype" w:hAnsi="Palatino Linotype" w:cs="Palatino Linotype"/>
        </w:rPr>
      </w:pPr>
    </w:p>
    <w:p w14:paraId="04C3B3C5" w14:textId="62D43E04" w:rsidR="009F2B94" w:rsidRPr="009F2B94" w:rsidRDefault="009F2B94">
      <w:pPr>
        <w:spacing w:before="240" w:after="240" w:line="360" w:lineRule="auto"/>
        <w:jc w:val="both"/>
        <w:rPr>
          <w:rFonts w:ascii="Palatino Linotype" w:eastAsia="Palatino Linotype" w:hAnsi="Palatino Linotype" w:cs="Palatino Linotype"/>
        </w:rPr>
      </w:pPr>
    </w:p>
    <w:p w14:paraId="035C1B2A" w14:textId="7F8AC976" w:rsidR="009F2B94" w:rsidRPr="009F2B94" w:rsidRDefault="009F2B94">
      <w:pPr>
        <w:spacing w:before="240" w:after="240" w:line="360" w:lineRule="auto"/>
        <w:jc w:val="both"/>
        <w:rPr>
          <w:rFonts w:ascii="Palatino Linotype" w:eastAsia="Palatino Linotype" w:hAnsi="Palatino Linotype" w:cs="Palatino Linotype"/>
        </w:rPr>
      </w:pPr>
    </w:p>
    <w:p w14:paraId="0A5F9E58" w14:textId="114A4DCB" w:rsidR="009F2B94" w:rsidRPr="009F2B94" w:rsidRDefault="009F2B94">
      <w:pPr>
        <w:spacing w:before="240" w:after="240" w:line="360" w:lineRule="auto"/>
        <w:jc w:val="both"/>
        <w:rPr>
          <w:rFonts w:ascii="Palatino Linotype" w:eastAsia="Palatino Linotype" w:hAnsi="Palatino Linotype" w:cs="Palatino Linotype"/>
        </w:rPr>
      </w:pPr>
    </w:p>
    <w:p w14:paraId="6A972495" w14:textId="77777777" w:rsidR="009F2B94" w:rsidRPr="009F2B94" w:rsidRDefault="009F2B94">
      <w:pPr>
        <w:spacing w:before="240" w:after="240" w:line="360" w:lineRule="auto"/>
        <w:jc w:val="both"/>
        <w:rPr>
          <w:rFonts w:ascii="Palatino Linotype" w:eastAsia="Palatino Linotype" w:hAnsi="Palatino Linotype" w:cs="Palatino Linotype"/>
        </w:rPr>
      </w:pPr>
    </w:p>
    <w:sectPr w:rsidR="009F2B94" w:rsidRPr="009F2B94">
      <w:headerReference w:type="default" r:id="rId21"/>
      <w:footerReference w:type="default" r:id="rId22"/>
      <w:headerReference w:type="first" r:id="rId23"/>
      <w:footerReference w:type="first" r:id="rId24"/>
      <w:pgSz w:w="12240" w:h="15840"/>
      <w:pgMar w:top="1985"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38F53" w14:textId="77777777" w:rsidR="00713053" w:rsidRDefault="00713053">
      <w:r>
        <w:separator/>
      </w:r>
    </w:p>
  </w:endnote>
  <w:endnote w:type="continuationSeparator" w:id="0">
    <w:p w14:paraId="1E72E5DF" w14:textId="77777777" w:rsidR="00713053" w:rsidRDefault="0071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AA21" w14:textId="77777777" w:rsidR="001820E8" w:rsidRDefault="001820E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4784E">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4784E">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p>
  <w:p w14:paraId="045A807E" w14:textId="77777777" w:rsidR="001820E8" w:rsidRDefault="001820E8">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4C8E" w14:textId="77777777" w:rsidR="001820E8" w:rsidRDefault="001820E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4784E">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4784E">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p>
  <w:p w14:paraId="2ECD96AF" w14:textId="77777777" w:rsidR="001820E8" w:rsidRDefault="001820E8">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C5048" w14:textId="77777777" w:rsidR="00713053" w:rsidRDefault="00713053">
      <w:r>
        <w:separator/>
      </w:r>
    </w:p>
  </w:footnote>
  <w:footnote w:type="continuationSeparator" w:id="0">
    <w:p w14:paraId="7143A790" w14:textId="77777777" w:rsidR="00713053" w:rsidRDefault="00713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4C01" w14:textId="77777777" w:rsidR="001820E8" w:rsidRDefault="001820E8">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2E97078A" wp14:editId="7308FAFE">
          <wp:simplePos x="0" y="0"/>
          <wp:positionH relativeFrom="page">
            <wp:align>left</wp:align>
          </wp:positionH>
          <wp:positionV relativeFrom="paragraph">
            <wp:posOffset>-499555</wp:posOffset>
          </wp:positionV>
          <wp:extent cx="7809865" cy="10165715"/>
          <wp:effectExtent l="0" t="0" r="635" b="6985"/>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c"/>
      <w:tblW w:w="5953" w:type="dxa"/>
      <w:tblInd w:w="3261" w:type="dxa"/>
      <w:tblLayout w:type="fixed"/>
      <w:tblLook w:val="0400" w:firstRow="0" w:lastRow="0" w:firstColumn="0" w:lastColumn="0" w:noHBand="0" w:noVBand="1"/>
    </w:tblPr>
    <w:tblGrid>
      <w:gridCol w:w="2489"/>
      <w:gridCol w:w="3464"/>
    </w:tblGrid>
    <w:tr w:rsidR="001820E8" w14:paraId="4E1148F9" w14:textId="77777777">
      <w:tc>
        <w:tcPr>
          <w:tcW w:w="2489" w:type="dxa"/>
          <w:shd w:val="clear" w:color="auto" w:fill="auto"/>
        </w:tcPr>
        <w:p w14:paraId="74DE86C5" w14:textId="77777777" w:rsidR="001820E8" w:rsidRDefault="001820E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17E52D8D" w14:textId="77777777" w:rsidR="001820E8" w:rsidRDefault="001820E8">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06039/INFOEM/IP/RR/2023</w:t>
          </w:r>
        </w:p>
      </w:tc>
    </w:tr>
    <w:tr w:rsidR="001820E8" w14:paraId="074201E8" w14:textId="77777777">
      <w:trPr>
        <w:trHeight w:val="228"/>
      </w:trPr>
      <w:tc>
        <w:tcPr>
          <w:tcW w:w="2489" w:type="dxa"/>
          <w:shd w:val="clear" w:color="auto" w:fill="auto"/>
          <w:vAlign w:val="center"/>
        </w:tcPr>
        <w:p w14:paraId="08294EA1" w14:textId="77777777" w:rsidR="001820E8" w:rsidRDefault="001820E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3BA259F" w14:textId="77777777" w:rsidR="001820E8" w:rsidRDefault="001820E8" w:rsidP="00896A2C">
          <w:pPr>
            <w:ind w:right="175"/>
            <w:jc w:val="both"/>
            <w:rPr>
              <w:rFonts w:ascii="Palatino Linotype" w:eastAsia="Palatino Linotype" w:hAnsi="Palatino Linotype" w:cs="Palatino Linotype"/>
              <w:b/>
              <w:sz w:val="22"/>
              <w:szCs w:val="22"/>
            </w:rPr>
          </w:pPr>
          <w:r w:rsidRPr="001C7C7B">
            <w:rPr>
              <w:rFonts w:ascii="Palatino Linotype" w:eastAsia="Palatino Linotype" w:hAnsi="Palatino Linotype" w:cs="Palatino Linotype"/>
              <w:b/>
              <w:sz w:val="22"/>
              <w:szCs w:val="22"/>
            </w:rPr>
            <w:t>Organismo Público Descentralizado Municipal para la Prestación de Los Servicios de Agua Potable Alcantarillado y Saneamiento de Cuautitlán Izcalli denominado OPERAGUA, O.P.D.M.</w:t>
          </w:r>
        </w:p>
      </w:tc>
    </w:tr>
    <w:tr w:rsidR="001820E8" w14:paraId="242226F3" w14:textId="77777777">
      <w:tc>
        <w:tcPr>
          <w:tcW w:w="2489" w:type="dxa"/>
          <w:shd w:val="clear" w:color="auto" w:fill="auto"/>
          <w:vAlign w:val="center"/>
        </w:tcPr>
        <w:p w14:paraId="0A4FDD27" w14:textId="77777777" w:rsidR="001820E8" w:rsidRDefault="001820E8">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4E3D9AA" w14:textId="77777777" w:rsidR="001820E8" w:rsidRDefault="001820E8">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D3D0A19" w14:textId="77777777" w:rsidR="001820E8" w:rsidRDefault="001820E8">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CBC9" w14:textId="77777777" w:rsidR="001820E8" w:rsidRDefault="001820E8">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b"/>
      <w:tblW w:w="5670" w:type="dxa"/>
      <w:tblInd w:w="3261" w:type="dxa"/>
      <w:tblLayout w:type="fixed"/>
      <w:tblLook w:val="0400" w:firstRow="0" w:lastRow="0" w:firstColumn="0" w:lastColumn="0" w:noHBand="0" w:noVBand="1"/>
    </w:tblPr>
    <w:tblGrid>
      <w:gridCol w:w="2551"/>
      <w:gridCol w:w="3119"/>
    </w:tblGrid>
    <w:tr w:rsidR="001820E8" w14:paraId="48566CEC" w14:textId="77777777">
      <w:tc>
        <w:tcPr>
          <w:tcW w:w="2551" w:type="dxa"/>
          <w:shd w:val="clear" w:color="auto" w:fill="auto"/>
          <w:vAlign w:val="center"/>
        </w:tcPr>
        <w:p w14:paraId="356BDCA6" w14:textId="77777777" w:rsidR="001820E8" w:rsidRDefault="001820E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05FCA519" w14:textId="77777777" w:rsidR="001820E8" w:rsidRDefault="001820E8">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06039/INFOEM/IP/RR/2023</w:t>
          </w:r>
        </w:p>
      </w:tc>
    </w:tr>
    <w:tr w:rsidR="001820E8" w14:paraId="1CC50EBE" w14:textId="77777777">
      <w:trPr>
        <w:trHeight w:val="130"/>
      </w:trPr>
      <w:tc>
        <w:tcPr>
          <w:tcW w:w="2551" w:type="dxa"/>
          <w:shd w:val="clear" w:color="auto" w:fill="auto"/>
          <w:vAlign w:val="center"/>
        </w:tcPr>
        <w:p w14:paraId="369D8675" w14:textId="77777777" w:rsidR="001820E8" w:rsidRDefault="001820E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543BFF7C" w14:textId="5E1103FE" w:rsidR="001820E8" w:rsidRDefault="008B5069" w:rsidP="006B571A">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 XXXXXXXXXX</w:t>
          </w:r>
          <w:r w:rsidR="001820E8">
            <w:rPr>
              <w:rFonts w:ascii="Palatino Linotype" w:eastAsia="Palatino Linotype" w:hAnsi="Palatino Linotype" w:cs="Palatino Linotype"/>
              <w:b/>
              <w:sz w:val="22"/>
              <w:szCs w:val="22"/>
            </w:rPr>
            <w:t xml:space="preserve"> </w:t>
          </w:r>
        </w:p>
      </w:tc>
    </w:tr>
    <w:tr w:rsidR="001820E8" w14:paraId="3393C485" w14:textId="77777777">
      <w:trPr>
        <w:trHeight w:val="228"/>
      </w:trPr>
      <w:tc>
        <w:tcPr>
          <w:tcW w:w="2551" w:type="dxa"/>
          <w:shd w:val="clear" w:color="auto" w:fill="auto"/>
          <w:vAlign w:val="center"/>
        </w:tcPr>
        <w:p w14:paraId="4ED34891" w14:textId="77777777" w:rsidR="001820E8" w:rsidRDefault="001820E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1A93CFB3" w14:textId="77777777" w:rsidR="001820E8" w:rsidRDefault="001820E8" w:rsidP="001C7C7B">
          <w:pPr>
            <w:tabs>
              <w:tab w:val="left" w:pos="3153"/>
            </w:tabs>
            <w:ind w:left="-45"/>
            <w:jc w:val="both"/>
            <w:rPr>
              <w:rFonts w:ascii="Palatino Linotype" w:eastAsia="Palatino Linotype" w:hAnsi="Palatino Linotype" w:cs="Palatino Linotype"/>
              <w:b/>
              <w:sz w:val="22"/>
              <w:szCs w:val="22"/>
            </w:rPr>
          </w:pPr>
          <w:r w:rsidRPr="001C7C7B">
            <w:rPr>
              <w:rFonts w:ascii="Palatino Linotype" w:eastAsia="Palatino Linotype" w:hAnsi="Palatino Linotype" w:cs="Palatino Linotype"/>
              <w:b/>
              <w:sz w:val="22"/>
              <w:szCs w:val="22"/>
            </w:rPr>
            <w:t>Organismo Público Descentralizado Municipal para la Prestación de Los Servicios de Agua Potable Alcantarillado y Saneamiento de Cuautitlán Izcalli denominado OPERAGUA, O.P.D.M.</w:t>
          </w:r>
        </w:p>
      </w:tc>
    </w:tr>
    <w:tr w:rsidR="001820E8" w14:paraId="1721B0EE" w14:textId="77777777">
      <w:tc>
        <w:tcPr>
          <w:tcW w:w="2551" w:type="dxa"/>
          <w:shd w:val="clear" w:color="auto" w:fill="auto"/>
          <w:vAlign w:val="center"/>
        </w:tcPr>
        <w:p w14:paraId="46E6E886" w14:textId="77777777" w:rsidR="001820E8" w:rsidRDefault="001820E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23733E17" w14:textId="77777777" w:rsidR="001820E8" w:rsidRDefault="001820E8">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28D5343" w14:textId="77777777" w:rsidR="001820E8" w:rsidRDefault="001820E8">
    <w:pPr>
      <w:pBdr>
        <w:top w:val="nil"/>
        <w:left w:val="nil"/>
        <w:bottom w:val="nil"/>
        <w:right w:val="nil"/>
        <w:between w:val="nil"/>
      </w:pBdr>
      <w:tabs>
        <w:tab w:val="center" w:pos="4252"/>
        <w:tab w:val="right" w:pos="8504"/>
      </w:tabs>
      <w:rPr>
        <w:rFonts w:ascii="Cambria" w:eastAsia="Cambria" w:hAnsi="Cambria" w:cs="Cambria"/>
        <w:color w:val="000000"/>
      </w:rPr>
    </w:pPr>
    <w:r>
      <w:rPr>
        <w:noProof/>
        <w:lang w:val="es-MX"/>
      </w:rPr>
      <w:drawing>
        <wp:anchor distT="0" distB="0" distL="0" distR="0" simplePos="0" relativeHeight="251659264" behindDoc="1" locked="0" layoutInCell="1" hidden="0" allowOverlap="1" wp14:anchorId="3A91D584" wp14:editId="07B8EA85">
          <wp:simplePos x="0" y="0"/>
          <wp:positionH relativeFrom="column">
            <wp:posOffset>-1089656</wp:posOffset>
          </wp:positionH>
          <wp:positionV relativeFrom="paragraph">
            <wp:posOffset>-1169666</wp:posOffset>
          </wp:positionV>
          <wp:extent cx="7809865" cy="10165715"/>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C1B"/>
    <w:multiLevelType w:val="hybridMultilevel"/>
    <w:tmpl w:val="53E4B0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920A8"/>
    <w:multiLevelType w:val="multilevel"/>
    <w:tmpl w:val="FCC4A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94600A"/>
    <w:multiLevelType w:val="hybridMultilevel"/>
    <w:tmpl w:val="C2D616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B137D8"/>
    <w:multiLevelType w:val="hybridMultilevel"/>
    <w:tmpl w:val="C2D616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FE2C1C"/>
    <w:multiLevelType w:val="hybridMultilevel"/>
    <w:tmpl w:val="DF14B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8820CC"/>
    <w:multiLevelType w:val="multilevel"/>
    <w:tmpl w:val="CB809FE2"/>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B33482"/>
    <w:multiLevelType w:val="multilevel"/>
    <w:tmpl w:val="286C3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E570E6"/>
    <w:multiLevelType w:val="hybridMultilevel"/>
    <w:tmpl w:val="EC923E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317490"/>
    <w:multiLevelType w:val="hybridMultilevel"/>
    <w:tmpl w:val="C008920E"/>
    <w:lvl w:ilvl="0" w:tplc="269A6166">
      <w:start w:val="1"/>
      <w:numFmt w:val="decimal"/>
      <w:lvlText w:val="%1."/>
      <w:lvlJc w:val="left"/>
      <w:pPr>
        <w:ind w:left="4330"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DA3F4E"/>
    <w:multiLevelType w:val="hybridMultilevel"/>
    <w:tmpl w:val="C2D616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351A60"/>
    <w:multiLevelType w:val="multilevel"/>
    <w:tmpl w:val="1C847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90F25D4"/>
    <w:multiLevelType w:val="hybridMultilevel"/>
    <w:tmpl w:val="6ADE58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E9404AC"/>
    <w:multiLevelType w:val="multilevel"/>
    <w:tmpl w:val="C1100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B94511"/>
    <w:multiLevelType w:val="hybridMultilevel"/>
    <w:tmpl w:val="C2D616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AC07807"/>
    <w:multiLevelType w:val="multilevel"/>
    <w:tmpl w:val="E3FE3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0650A7"/>
    <w:multiLevelType w:val="hybridMultilevel"/>
    <w:tmpl w:val="B8EA78A2"/>
    <w:lvl w:ilvl="0" w:tplc="073255A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3B63DC1"/>
    <w:multiLevelType w:val="multilevel"/>
    <w:tmpl w:val="B1E2D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70102F"/>
    <w:multiLevelType w:val="hybridMultilevel"/>
    <w:tmpl w:val="334A1B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DA72B11"/>
    <w:multiLevelType w:val="hybridMultilevel"/>
    <w:tmpl w:val="BC9E8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FF62AB4"/>
    <w:multiLevelType w:val="multilevel"/>
    <w:tmpl w:val="C8BA3F2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63406D0E"/>
    <w:multiLevelType w:val="multilevel"/>
    <w:tmpl w:val="1C043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5DF5856"/>
    <w:multiLevelType w:val="hybridMultilevel"/>
    <w:tmpl w:val="11985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66D2A6D"/>
    <w:multiLevelType w:val="multilevel"/>
    <w:tmpl w:val="B21A3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C3E48FB"/>
    <w:multiLevelType w:val="hybridMultilevel"/>
    <w:tmpl w:val="EC923E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0DB62CA"/>
    <w:multiLevelType w:val="hybridMultilevel"/>
    <w:tmpl w:val="4F5CE9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2A615EA"/>
    <w:multiLevelType w:val="hybridMultilevel"/>
    <w:tmpl w:val="CAD62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4FF2AC8"/>
    <w:multiLevelType w:val="multilevel"/>
    <w:tmpl w:val="F15AA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5"/>
  </w:num>
  <w:num w:numId="3">
    <w:abstractNumId w:val="1"/>
  </w:num>
  <w:num w:numId="4">
    <w:abstractNumId w:val="16"/>
  </w:num>
  <w:num w:numId="5">
    <w:abstractNumId w:val="6"/>
  </w:num>
  <w:num w:numId="6">
    <w:abstractNumId w:val="19"/>
  </w:num>
  <w:num w:numId="7">
    <w:abstractNumId w:val="8"/>
  </w:num>
  <w:num w:numId="8">
    <w:abstractNumId w:val="9"/>
  </w:num>
  <w:num w:numId="9">
    <w:abstractNumId w:val="2"/>
  </w:num>
  <w:num w:numId="10">
    <w:abstractNumId w:val="13"/>
  </w:num>
  <w:num w:numId="11">
    <w:abstractNumId w:val="23"/>
  </w:num>
  <w:num w:numId="12">
    <w:abstractNumId w:val="25"/>
  </w:num>
  <w:num w:numId="13">
    <w:abstractNumId w:val="22"/>
  </w:num>
  <w:num w:numId="14">
    <w:abstractNumId w:val="12"/>
  </w:num>
  <w:num w:numId="15">
    <w:abstractNumId w:val="7"/>
  </w:num>
  <w:num w:numId="16">
    <w:abstractNumId w:val="17"/>
  </w:num>
  <w:num w:numId="17">
    <w:abstractNumId w:val="11"/>
  </w:num>
  <w:num w:numId="18">
    <w:abstractNumId w:val="20"/>
  </w:num>
  <w:num w:numId="19">
    <w:abstractNumId w:val="14"/>
  </w:num>
  <w:num w:numId="20">
    <w:abstractNumId w:val="3"/>
  </w:num>
  <w:num w:numId="21">
    <w:abstractNumId w:val="0"/>
  </w:num>
  <w:num w:numId="22">
    <w:abstractNumId w:val="24"/>
  </w:num>
  <w:num w:numId="23">
    <w:abstractNumId w:val="4"/>
  </w:num>
  <w:num w:numId="24">
    <w:abstractNumId w:val="21"/>
  </w:num>
  <w:num w:numId="25">
    <w:abstractNumId w:val="18"/>
  </w:num>
  <w:num w:numId="26">
    <w:abstractNumId w:val="2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657"/>
    <w:rsid w:val="00046DB6"/>
    <w:rsid w:val="00052DD6"/>
    <w:rsid w:val="00061863"/>
    <w:rsid w:val="0011631A"/>
    <w:rsid w:val="00122AC5"/>
    <w:rsid w:val="001273E3"/>
    <w:rsid w:val="00141EC8"/>
    <w:rsid w:val="001561E1"/>
    <w:rsid w:val="001820E8"/>
    <w:rsid w:val="0019342B"/>
    <w:rsid w:val="001971B2"/>
    <w:rsid w:val="001A24F2"/>
    <w:rsid w:val="001B4D34"/>
    <w:rsid w:val="001B5EBA"/>
    <w:rsid w:val="001C7C7B"/>
    <w:rsid w:val="001E26A7"/>
    <w:rsid w:val="001E7EB1"/>
    <w:rsid w:val="001F5374"/>
    <w:rsid w:val="0020644C"/>
    <w:rsid w:val="0021299C"/>
    <w:rsid w:val="00215A8C"/>
    <w:rsid w:val="00220D7A"/>
    <w:rsid w:val="002232D5"/>
    <w:rsid w:val="002267BB"/>
    <w:rsid w:val="00245F45"/>
    <w:rsid w:val="002B00D8"/>
    <w:rsid w:val="002B4C63"/>
    <w:rsid w:val="002C38EB"/>
    <w:rsid w:val="002D595C"/>
    <w:rsid w:val="00304036"/>
    <w:rsid w:val="0035041B"/>
    <w:rsid w:val="00394D42"/>
    <w:rsid w:val="003A40AC"/>
    <w:rsid w:val="003B1555"/>
    <w:rsid w:val="003D2DAF"/>
    <w:rsid w:val="003E6C6B"/>
    <w:rsid w:val="003F755E"/>
    <w:rsid w:val="004110AA"/>
    <w:rsid w:val="004546A3"/>
    <w:rsid w:val="00454CDF"/>
    <w:rsid w:val="00456533"/>
    <w:rsid w:val="00462549"/>
    <w:rsid w:val="00495A68"/>
    <w:rsid w:val="004A0E52"/>
    <w:rsid w:val="004A2A80"/>
    <w:rsid w:val="004B1252"/>
    <w:rsid w:val="004B1A72"/>
    <w:rsid w:val="004E386A"/>
    <w:rsid w:val="00514B52"/>
    <w:rsid w:val="00515D14"/>
    <w:rsid w:val="00535FC8"/>
    <w:rsid w:val="00540D4F"/>
    <w:rsid w:val="00554572"/>
    <w:rsid w:val="00590C86"/>
    <w:rsid w:val="005A1741"/>
    <w:rsid w:val="005C2561"/>
    <w:rsid w:val="0064784E"/>
    <w:rsid w:val="006516C4"/>
    <w:rsid w:val="0065222D"/>
    <w:rsid w:val="0066711B"/>
    <w:rsid w:val="006906D9"/>
    <w:rsid w:val="006B571A"/>
    <w:rsid w:val="006C3C9B"/>
    <w:rsid w:val="006F0860"/>
    <w:rsid w:val="00713053"/>
    <w:rsid w:val="00717FA8"/>
    <w:rsid w:val="0075126F"/>
    <w:rsid w:val="00763812"/>
    <w:rsid w:val="00764996"/>
    <w:rsid w:val="00791539"/>
    <w:rsid w:val="007C2989"/>
    <w:rsid w:val="007D3C40"/>
    <w:rsid w:val="007D5A34"/>
    <w:rsid w:val="00811387"/>
    <w:rsid w:val="008147F1"/>
    <w:rsid w:val="008231C2"/>
    <w:rsid w:val="00823497"/>
    <w:rsid w:val="008513D5"/>
    <w:rsid w:val="008610E3"/>
    <w:rsid w:val="00861DF8"/>
    <w:rsid w:val="00885499"/>
    <w:rsid w:val="00896A2C"/>
    <w:rsid w:val="008B2E43"/>
    <w:rsid w:val="008B5069"/>
    <w:rsid w:val="008E2435"/>
    <w:rsid w:val="008F010A"/>
    <w:rsid w:val="00904D17"/>
    <w:rsid w:val="00906268"/>
    <w:rsid w:val="00922882"/>
    <w:rsid w:val="00945657"/>
    <w:rsid w:val="00954628"/>
    <w:rsid w:val="00967CC0"/>
    <w:rsid w:val="009957B0"/>
    <w:rsid w:val="009B7E8B"/>
    <w:rsid w:val="009D225C"/>
    <w:rsid w:val="009E0DB6"/>
    <w:rsid w:val="009E3EB5"/>
    <w:rsid w:val="009F2B94"/>
    <w:rsid w:val="009F674E"/>
    <w:rsid w:val="00A0260A"/>
    <w:rsid w:val="00A224F5"/>
    <w:rsid w:val="00A24873"/>
    <w:rsid w:val="00A34B73"/>
    <w:rsid w:val="00A37CFC"/>
    <w:rsid w:val="00A46C9F"/>
    <w:rsid w:val="00A72140"/>
    <w:rsid w:val="00B05908"/>
    <w:rsid w:val="00B06D67"/>
    <w:rsid w:val="00B13E1A"/>
    <w:rsid w:val="00B253B9"/>
    <w:rsid w:val="00B72A29"/>
    <w:rsid w:val="00B81ED3"/>
    <w:rsid w:val="00B95CD1"/>
    <w:rsid w:val="00BA2FBA"/>
    <w:rsid w:val="00BB7E4E"/>
    <w:rsid w:val="00BC1555"/>
    <w:rsid w:val="00BF168D"/>
    <w:rsid w:val="00C10480"/>
    <w:rsid w:val="00C10A5D"/>
    <w:rsid w:val="00C131EC"/>
    <w:rsid w:val="00C22332"/>
    <w:rsid w:val="00C374B2"/>
    <w:rsid w:val="00C60255"/>
    <w:rsid w:val="00C7240E"/>
    <w:rsid w:val="00C8404B"/>
    <w:rsid w:val="00CB7112"/>
    <w:rsid w:val="00CD3D61"/>
    <w:rsid w:val="00D1622C"/>
    <w:rsid w:val="00D20110"/>
    <w:rsid w:val="00D61F6E"/>
    <w:rsid w:val="00D8663A"/>
    <w:rsid w:val="00D90000"/>
    <w:rsid w:val="00D95259"/>
    <w:rsid w:val="00DB18A3"/>
    <w:rsid w:val="00DD1826"/>
    <w:rsid w:val="00E0017C"/>
    <w:rsid w:val="00E019AE"/>
    <w:rsid w:val="00E03B44"/>
    <w:rsid w:val="00E03D97"/>
    <w:rsid w:val="00E44596"/>
    <w:rsid w:val="00E47E11"/>
    <w:rsid w:val="00E56FCB"/>
    <w:rsid w:val="00E7133F"/>
    <w:rsid w:val="00E74634"/>
    <w:rsid w:val="00E76C30"/>
    <w:rsid w:val="00E85559"/>
    <w:rsid w:val="00E860A6"/>
    <w:rsid w:val="00E87318"/>
    <w:rsid w:val="00E93EF0"/>
    <w:rsid w:val="00EB5BD0"/>
    <w:rsid w:val="00EC1D7A"/>
    <w:rsid w:val="00F25B31"/>
    <w:rsid w:val="00F4354D"/>
    <w:rsid w:val="00F74D18"/>
    <w:rsid w:val="00F971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E98AF"/>
  <w15:docId w15:val="{1945423F-7B02-4AEB-AFDD-58A37493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Fundamentos,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Fundamentos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top w:w="15" w:type="dxa"/>
        <w:left w:w="15" w:type="dxa"/>
        <w:bottom w:w="15" w:type="dxa"/>
        <w:right w:w="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2232D5"/>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6093">
      <w:bodyDiv w:val="1"/>
      <w:marLeft w:val="0"/>
      <w:marRight w:val="0"/>
      <w:marTop w:val="0"/>
      <w:marBottom w:val="0"/>
      <w:divBdr>
        <w:top w:val="none" w:sz="0" w:space="0" w:color="auto"/>
        <w:left w:val="none" w:sz="0" w:space="0" w:color="auto"/>
        <w:bottom w:val="none" w:sz="0" w:space="0" w:color="auto"/>
        <w:right w:val="none" w:sz="0" w:space="0" w:color="auto"/>
      </w:divBdr>
      <w:divsChild>
        <w:div w:id="220361569">
          <w:marLeft w:val="0"/>
          <w:marRight w:val="0"/>
          <w:marTop w:val="0"/>
          <w:marBottom w:val="0"/>
          <w:divBdr>
            <w:top w:val="none" w:sz="0" w:space="0" w:color="auto"/>
            <w:left w:val="none" w:sz="0" w:space="0" w:color="auto"/>
            <w:bottom w:val="none" w:sz="0" w:space="0" w:color="auto"/>
            <w:right w:val="none" w:sz="0" w:space="0" w:color="auto"/>
          </w:divBdr>
        </w:div>
        <w:div w:id="211313695">
          <w:marLeft w:val="0"/>
          <w:marRight w:val="0"/>
          <w:marTop w:val="0"/>
          <w:marBottom w:val="0"/>
          <w:divBdr>
            <w:top w:val="none" w:sz="0" w:space="0" w:color="auto"/>
            <w:left w:val="none" w:sz="0" w:space="0" w:color="auto"/>
            <w:bottom w:val="none" w:sz="0" w:space="0" w:color="auto"/>
            <w:right w:val="none" w:sz="0" w:space="0" w:color="auto"/>
          </w:divBdr>
        </w:div>
        <w:div w:id="469128645">
          <w:marLeft w:val="0"/>
          <w:marRight w:val="0"/>
          <w:marTop w:val="0"/>
          <w:marBottom w:val="0"/>
          <w:divBdr>
            <w:top w:val="none" w:sz="0" w:space="0" w:color="auto"/>
            <w:left w:val="none" w:sz="0" w:space="0" w:color="auto"/>
            <w:bottom w:val="none" w:sz="0" w:space="0" w:color="auto"/>
            <w:right w:val="none" w:sz="0" w:space="0" w:color="auto"/>
          </w:divBdr>
        </w:div>
      </w:divsChild>
    </w:div>
    <w:div w:id="896402005">
      <w:bodyDiv w:val="1"/>
      <w:marLeft w:val="0"/>
      <w:marRight w:val="0"/>
      <w:marTop w:val="0"/>
      <w:marBottom w:val="0"/>
      <w:divBdr>
        <w:top w:val="none" w:sz="0" w:space="0" w:color="auto"/>
        <w:left w:val="none" w:sz="0" w:space="0" w:color="auto"/>
        <w:bottom w:val="none" w:sz="0" w:space="0" w:color="auto"/>
        <w:right w:val="none" w:sz="0" w:space="0" w:color="auto"/>
      </w:divBdr>
      <w:divsChild>
        <w:div w:id="1401825114">
          <w:marLeft w:val="0"/>
          <w:marRight w:val="0"/>
          <w:marTop w:val="15"/>
          <w:marBottom w:val="0"/>
          <w:divBdr>
            <w:top w:val="single" w:sz="48" w:space="0" w:color="auto"/>
            <w:left w:val="single" w:sz="48" w:space="0" w:color="auto"/>
            <w:bottom w:val="single" w:sz="48" w:space="0" w:color="auto"/>
            <w:right w:val="single" w:sz="48" w:space="0" w:color="auto"/>
          </w:divBdr>
          <w:divsChild>
            <w:div w:id="127818307">
              <w:marLeft w:val="0"/>
              <w:marRight w:val="0"/>
              <w:marTop w:val="0"/>
              <w:marBottom w:val="0"/>
              <w:divBdr>
                <w:top w:val="none" w:sz="0" w:space="0" w:color="auto"/>
                <w:left w:val="none" w:sz="0" w:space="0" w:color="auto"/>
                <w:bottom w:val="none" w:sz="0" w:space="0" w:color="auto"/>
                <w:right w:val="none" w:sz="0" w:space="0" w:color="auto"/>
              </w:divBdr>
              <w:divsChild>
                <w:div w:id="380829744">
                  <w:marLeft w:val="0"/>
                  <w:marRight w:val="0"/>
                  <w:marTop w:val="0"/>
                  <w:marBottom w:val="0"/>
                  <w:divBdr>
                    <w:top w:val="none" w:sz="0" w:space="0" w:color="auto"/>
                    <w:left w:val="none" w:sz="0" w:space="0" w:color="auto"/>
                    <w:bottom w:val="none" w:sz="0" w:space="0" w:color="auto"/>
                    <w:right w:val="none" w:sz="0" w:space="0" w:color="auto"/>
                  </w:divBdr>
                </w:div>
                <w:div w:id="1124231568">
                  <w:marLeft w:val="0"/>
                  <w:marRight w:val="0"/>
                  <w:marTop w:val="0"/>
                  <w:marBottom w:val="0"/>
                  <w:divBdr>
                    <w:top w:val="none" w:sz="0" w:space="0" w:color="auto"/>
                    <w:left w:val="none" w:sz="0" w:space="0" w:color="auto"/>
                    <w:bottom w:val="none" w:sz="0" w:space="0" w:color="auto"/>
                    <w:right w:val="none" w:sz="0" w:space="0" w:color="auto"/>
                  </w:divBdr>
                </w:div>
                <w:div w:id="1932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8012">
      <w:bodyDiv w:val="1"/>
      <w:marLeft w:val="0"/>
      <w:marRight w:val="0"/>
      <w:marTop w:val="0"/>
      <w:marBottom w:val="0"/>
      <w:divBdr>
        <w:top w:val="none" w:sz="0" w:space="0" w:color="auto"/>
        <w:left w:val="none" w:sz="0" w:space="0" w:color="auto"/>
        <w:bottom w:val="none" w:sz="0" w:space="0" w:color="auto"/>
        <w:right w:val="none" w:sz="0" w:space="0" w:color="auto"/>
      </w:divBdr>
      <w:divsChild>
        <w:div w:id="2065982595">
          <w:marLeft w:val="0"/>
          <w:marRight w:val="0"/>
          <w:marTop w:val="0"/>
          <w:marBottom w:val="0"/>
          <w:divBdr>
            <w:top w:val="none" w:sz="0" w:space="0" w:color="auto"/>
            <w:left w:val="none" w:sz="0" w:space="0" w:color="auto"/>
            <w:bottom w:val="none" w:sz="0" w:space="0" w:color="auto"/>
            <w:right w:val="none" w:sz="0" w:space="0" w:color="auto"/>
          </w:divBdr>
        </w:div>
        <w:div w:id="392430822">
          <w:marLeft w:val="0"/>
          <w:marRight w:val="0"/>
          <w:marTop w:val="0"/>
          <w:marBottom w:val="0"/>
          <w:divBdr>
            <w:top w:val="none" w:sz="0" w:space="0" w:color="auto"/>
            <w:left w:val="none" w:sz="0" w:space="0" w:color="auto"/>
            <w:bottom w:val="none" w:sz="0" w:space="0" w:color="auto"/>
            <w:right w:val="none" w:sz="0" w:space="0" w:color="auto"/>
          </w:divBdr>
        </w:div>
        <w:div w:id="2103642211">
          <w:marLeft w:val="0"/>
          <w:marRight w:val="0"/>
          <w:marTop w:val="0"/>
          <w:marBottom w:val="0"/>
          <w:divBdr>
            <w:top w:val="none" w:sz="0" w:space="0" w:color="auto"/>
            <w:left w:val="none" w:sz="0" w:space="0" w:color="auto"/>
            <w:bottom w:val="none" w:sz="0" w:space="0" w:color="auto"/>
            <w:right w:val="none" w:sz="0" w:space="0" w:color="auto"/>
          </w:divBdr>
        </w:div>
      </w:divsChild>
    </w:div>
    <w:div w:id="1947228980">
      <w:bodyDiv w:val="1"/>
      <w:marLeft w:val="0"/>
      <w:marRight w:val="0"/>
      <w:marTop w:val="0"/>
      <w:marBottom w:val="0"/>
      <w:divBdr>
        <w:top w:val="none" w:sz="0" w:space="0" w:color="auto"/>
        <w:left w:val="none" w:sz="0" w:space="0" w:color="auto"/>
        <w:bottom w:val="none" w:sz="0" w:space="0" w:color="auto"/>
        <w:right w:val="none" w:sz="0" w:space="0" w:color="auto"/>
      </w:divBdr>
      <w:divsChild>
        <w:div w:id="2040429982">
          <w:marLeft w:val="0"/>
          <w:marRight w:val="0"/>
          <w:marTop w:val="0"/>
          <w:marBottom w:val="0"/>
          <w:divBdr>
            <w:top w:val="none" w:sz="0" w:space="0" w:color="auto"/>
            <w:left w:val="none" w:sz="0" w:space="0" w:color="auto"/>
            <w:bottom w:val="none" w:sz="0" w:space="0" w:color="auto"/>
            <w:right w:val="none" w:sz="0" w:space="0" w:color="auto"/>
          </w:divBdr>
        </w:div>
        <w:div w:id="1231505519">
          <w:marLeft w:val="0"/>
          <w:marRight w:val="0"/>
          <w:marTop w:val="0"/>
          <w:marBottom w:val="0"/>
          <w:divBdr>
            <w:top w:val="none" w:sz="0" w:space="0" w:color="auto"/>
            <w:left w:val="none" w:sz="0" w:space="0" w:color="auto"/>
            <w:bottom w:val="none" w:sz="0" w:space="0" w:color="auto"/>
            <w:right w:val="none" w:sz="0" w:space="0" w:color="auto"/>
          </w:divBdr>
        </w:div>
        <w:div w:id="18596600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91752.page"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aimex.org.mx/saimex/solicitud/downloadAttach/1899033.page"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899034.pag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2.xml"/><Relationship Id="rId10" Type="http://schemas.openxmlformats.org/officeDocument/2006/relationships/hyperlink" Target="https://saimex.org.mx/saimex/solicitud/downloadAttach/1899033.page"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saimex.org.mx/saimex/solicitud/downloadAttach/1891753.page" TargetMode="Externa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Ins0icA2wEGvbNnNLwxpl607qg==">CgMxLjAyCGguZ2pkZ3hzMgloLjMwajB6bGwyCGgudHlqY3d0MgloLjN6bnlzaDcyCWguMmV0OTJwMDgAciExQnhKczNkRk9LSzk4Ny1FQ05UZ3ZVbTVlQzVWTk1GZjM=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6162</Words>
  <Characters>33896</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2024-04-05T19:30:00Z</cp:lastPrinted>
  <dcterms:created xsi:type="dcterms:W3CDTF">2024-04-22T23:14:00Z</dcterms:created>
  <dcterms:modified xsi:type="dcterms:W3CDTF">2024-04-22T23:14:00Z</dcterms:modified>
</cp:coreProperties>
</file>