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454F40F4" w:rsidR="00870B18" w:rsidRPr="002569FF" w:rsidRDefault="00870B18" w:rsidP="00870B18">
      <w:pPr>
        <w:spacing w:before="240" w:line="360" w:lineRule="auto"/>
        <w:jc w:val="both"/>
        <w:rPr>
          <w:rFonts w:ascii="Palatino Linotype" w:eastAsia="Times New Roman" w:hAnsi="Palatino Linotype" w:cs="Arial"/>
          <w:color w:val="000000"/>
          <w:sz w:val="24"/>
          <w:szCs w:val="24"/>
          <w:lang w:eastAsia="es-MX"/>
        </w:rPr>
      </w:pPr>
      <w:r w:rsidRPr="002569F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070EC" w:rsidRPr="002569FF">
        <w:rPr>
          <w:rFonts w:ascii="Palatino Linotype" w:eastAsia="Times New Roman" w:hAnsi="Palatino Linotype" w:cs="Arial"/>
          <w:color w:val="000000"/>
          <w:sz w:val="24"/>
          <w:szCs w:val="24"/>
          <w:lang w:eastAsia="es-MX"/>
        </w:rPr>
        <w:t>diecinueve</w:t>
      </w:r>
      <w:r w:rsidR="00F036DC" w:rsidRPr="002569FF">
        <w:rPr>
          <w:rFonts w:ascii="Palatino Linotype" w:eastAsia="Times New Roman" w:hAnsi="Palatino Linotype" w:cs="Arial"/>
          <w:color w:val="000000"/>
          <w:sz w:val="24"/>
          <w:szCs w:val="24"/>
          <w:lang w:eastAsia="es-MX"/>
        </w:rPr>
        <w:t xml:space="preserve"> de septiembre de dos mil veinticuatro. </w:t>
      </w:r>
      <w:r w:rsidR="004C7B52" w:rsidRPr="002569FF">
        <w:rPr>
          <w:rFonts w:ascii="Palatino Linotype" w:eastAsia="Times New Roman" w:hAnsi="Palatino Linotype" w:cs="Arial"/>
          <w:color w:val="000000"/>
          <w:sz w:val="24"/>
          <w:szCs w:val="24"/>
          <w:lang w:eastAsia="es-MX"/>
        </w:rPr>
        <w:t xml:space="preserve"> </w:t>
      </w:r>
      <w:r w:rsidR="00D31EFF" w:rsidRPr="002569FF">
        <w:rPr>
          <w:rFonts w:ascii="Palatino Linotype" w:eastAsia="Times New Roman" w:hAnsi="Palatino Linotype" w:cs="Arial"/>
          <w:color w:val="000000"/>
          <w:sz w:val="24"/>
          <w:szCs w:val="24"/>
          <w:lang w:eastAsia="es-MX"/>
        </w:rPr>
        <w:t xml:space="preserve"> </w:t>
      </w:r>
      <w:r w:rsidR="00E45623" w:rsidRPr="002569FF">
        <w:rPr>
          <w:rFonts w:ascii="Palatino Linotype" w:eastAsia="Times New Roman" w:hAnsi="Palatino Linotype" w:cs="Arial"/>
          <w:color w:val="000000"/>
          <w:sz w:val="24"/>
          <w:szCs w:val="24"/>
          <w:lang w:eastAsia="es-MX"/>
        </w:rPr>
        <w:t xml:space="preserve"> </w:t>
      </w:r>
      <w:r w:rsidR="00F919F5" w:rsidRPr="002569FF">
        <w:rPr>
          <w:rFonts w:ascii="Palatino Linotype" w:eastAsia="Times New Roman" w:hAnsi="Palatino Linotype" w:cs="Arial"/>
          <w:color w:val="000000"/>
          <w:sz w:val="24"/>
          <w:szCs w:val="24"/>
          <w:lang w:eastAsia="es-MX"/>
        </w:rPr>
        <w:t xml:space="preserve"> </w:t>
      </w:r>
      <w:r w:rsidR="00372A32" w:rsidRPr="002569FF">
        <w:rPr>
          <w:rFonts w:ascii="Palatino Linotype" w:eastAsia="Times New Roman" w:hAnsi="Palatino Linotype" w:cs="Arial"/>
          <w:color w:val="000000"/>
          <w:sz w:val="24"/>
          <w:szCs w:val="24"/>
          <w:lang w:eastAsia="es-MX"/>
        </w:rPr>
        <w:t xml:space="preserve"> </w:t>
      </w:r>
      <w:r w:rsidR="003C0DF8" w:rsidRPr="002569FF">
        <w:rPr>
          <w:rFonts w:ascii="Palatino Linotype" w:eastAsia="Times New Roman" w:hAnsi="Palatino Linotype" w:cs="Arial"/>
          <w:color w:val="000000"/>
          <w:sz w:val="24"/>
          <w:szCs w:val="24"/>
          <w:lang w:eastAsia="es-MX"/>
        </w:rPr>
        <w:t xml:space="preserve"> </w:t>
      </w:r>
      <w:r w:rsidR="00E25A1A" w:rsidRPr="002569FF">
        <w:rPr>
          <w:rFonts w:ascii="Palatino Linotype" w:eastAsia="Times New Roman" w:hAnsi="Palatino Linotype" w:cs="Arial"/>
          <w:color w:val="000000"/>
          <w:sz w:val="24"/>
          <w:szCs w:val="24"/>
          <w:lang w:eastAsia="es-MX"/>
        </w:rPr>
        <w:t xml:space="preserve"> </w:t>
      </w:r>
      <w:r w:rsidR="0021546A" w:rsidRPr="002569FF">
        <w:rPr>
          <w:rFonts w:ascii="Palatino Linotype" w:eastAsia="Times New Roman" w:hAnsi="Palatino Linotype" w:cs="Arial"/>
          <w:color w:val="000000"/>
          <w:sz w:val="24"/>
          <w:szCs w:val="24"/>
          <w:lang w:eastAsia="es-MX"/>
        </w:rPr>
        <w:t xml:space="preserve"> </w:t>
      </w:r>
      <w:r w:rsidRPr="002569FF">
        <w:rPr>
          <w:rFonts w:ascii="Palatino Linotype" w:eastAsia="Times New Roman" w:hAnsi="Palatino Linotype" w:cs="Arial"/>
          <w:color w:val="000000"/>
          <w:sz w:val="24"/>
          <w:szCs w:val="24"/>
          <w:lang w:eastAsia="es-MX"/>
        </w:rPr>
        <w:t xml:space="preserve">        </w:t>
      </w:r>
    </w:p>
    <w:p w14:paraId="75B5949C" w14:textId="15302E0F" w:rsidR="00BF1FF6" w:rsidRPr="002569FF" w:rsidRDefault="00870B18" w:rsidP="00D31EFF">
      <w:pPr>
        <w:tabs>
          <w:tab w:val="left" w:pos="1701"/>
        </w:tabs>
        <w:spacing w:before="240" w:line="360" w:lineRule="auto"/>
        <w:jc w:val="both"/>
        <w:rPr>
          <w:rFonts w:ascii="Palatino Linotype" w:hAnsi="Palatino Linotype" w:cs="Arial"/>
          <w:sz w:val="24"/>
          <w:lang w:eastAsia="es-MX"/>
        </w:rPr>
      </w:pPr>
      <w:r w:rsidRPr="002569FF">
        <w:rPr>
          <w:rFonts w:ascii="Palatino Linotype" w:hAnsi="Palatino Linotype" w:cs="Arial"/>
          <w:b/>
          <w:sz w:val="24"/>
        </w:rPr>
        <w:t>VISTO</w:t>
      </w:r>
      <w:r w:rsidRPr="002569FF">
        <w:rPr>
          <w:rFonts w:ascii="Palatino Linotype" w:hAnsi="Palatino Linotype" w:cs="Arial"/>
          <w:sz w:val="24"/>
        </w:rPr>
        <w:t xml:space="preserve"> el expediente electrónico formado con motivo del recurso de revisión número </w:t>
      </w:r>
      <w:r w:rsidR="00AD79CF" w:rsidRPr="002569FF">
        <w:rPr>
          <w:rFonts w:ascii="Palatino Linotype" w:hAnsi="Palatino Linotype" w:cs="Arial"/>
          <w:b/>
          <w:bCs/>
          <w:sz w:val="24"/>
          <w:lang w:eastAsia="es-MX"/>
        </w:rPr>
        <w:t>0</w:t>
      </w:r>
      <w:r w:rsidR="00D6521D" w:rsidRPr="002569FF">
        <w:rPr>
          <w:rFonts w:ascii="Palatino Linotype" w:hAnsi="Palatino Linotype" w:cs="Arial"/>
          <w:b/>
          <w:bCs/>
          <w:sz w:val="24"/>
          <w:lang w:eastAsia="es-MX"/>
        </w:rPr>
        <w:t xml:space="preserve">5190/INFOEM/IP/RR/2024, </w:t>
      </w:r>
      <w:r w:rsidR="00D6521D" w:rsidRPr="002569FF">
        <w:rPr>
          <w:rFonts w:ascii="Palatino Linotype" w:hAnsi="Palatino Linotype" w:cs="Arial"/>
          <w:sz w:val="24"/>
          <w:lang w:eastAsia="es-MX"/>
        </w:rPr>
        <w:t xml:space="preserve">interpuesto por un particular, en lo sucesivo </w:t>
      </w:r>
      <w:r w:rsidR="00D6521D" w:rsidRPr="002569FF">
        <w:rPr>
          <w:rFonts w:ascii="Palatino Linotype" w:hAnsi="Palatino Linotype" w:cs="Arial"/>
          <w:b/>
          <w:bCs/>
          <w:sz w:val="24"/>
          <w:lang w:eastAsia="es-MX"/>
        </w:rPr>
        <w:t xml:space="preserve">El Recurrente, </w:t>
      </w:r>
      <w:r w:rsidR="00D6521D" w:rsidRPr="002569FF">
        <w:rPr>
          <w:rFonts w:ascii="Palatino Linotype" w:hAnsi="Palatino Linotype" w:cs="Arial"/>
          <w:sz w:val="24"/>
          <w:lang w:eastAsia="es-MX"/>
        </w:rPr>
        <w:t xml:space="preserve">en contra de la respuesta del </w:t>
      </w:r>
      <w:r w:rsidR="00D6521D" w:rsidRPr="002569FF">
        <w:rPr>
          <w:rFonts w:ascii="Palatino Linotype" w:hAnsi="Palatino Linotype" w:cs="Arial"/>
          <w:b/>
          <w:bCs/>
          <w:sz w:val="24"/>
          <w:lang w:eastAsia="es-MX"/>
        </w:rPr>
        <w:t xml:space="preserve">Ayuntamiento de Naucalpan de Juárez, </w:t>
      </w:r>
      <w:r w:rsidR="00BF1FF6" w:rsidRPr="002569FF">
        <w:rPr>
          <w:rFonts w:ascii="Palatino Linotype" w:hAnsi="Palatino Linotype" w:cs="Arial"/>
          <w:sz w:val="24"/>
          <w:lang w:eastAsia="es-MX"/>
        </w:rPr>
        <w:t xml:space="preserve">en lo subsecuente </w:t>
      </w:r>
      <w:r w:rsidR="00BF1FF6" w:rsidRPr="002569FF">
        <w:rPr>
          <w:rFonts w:ascii="Palatino Linotype" w:hAnsi="Palatino Linotype" w:cs="Arial"/>
          <w:b/>
          <w:bCs/>
          <w:sz w:val="24"/>
          <w:lang w:eastAsia="es-MX"/>
        </w:rPr>
        <w:t xml:space="preserve">El Sujeto Obligado, </w:t>
      </w:r>
      <w:r w:rsidR="00BF1FF6" w:rsidRPr="002569FF">
        <w:rPr>
          <w:rFonts w:ascii="Palatino Linotype" w:hAnsi="Palatino Linotype" w:cs="Arial"/>
          <w:sz w:val="24"/>
          <w:lang w:eastAsia="es-MX"/>
        </w:rPr>
        <w:t xml:space="preserve">se procede a dictar la presente resolución. </w:t>
      </w:r>
    </w:p>
    <w:p w14:paraId="1FA04049" w14:textId="77777777" w:rsidR="00D31EFF" w:rsidRPr="002569FF" w:rsidRDefault="00D31EFF"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2569FF" w:rsidRDefault="00870B18" w:rsidP="00870B18">
      <w:pPr>
        <w:spacing w:before="240" w:after="240" w:line="360" w:lineRule="auto"/>
        <w:jc w:val="center"/>
        <w:rPr>
          <w:rFonts w:ascii="Palatino Linotype" w:hAnsi="Palatino Linotype"/>
          <w:b/>
          <w:sz w:val="28"/>
        </w:rPr>
      </w:pPr>
      <w:r w:rsidRPr="002569FF">
        <w:rPr>
          <w:rFonts w:ascii="Palatino Linotype" w:hAnsi="Palatino Linotype"/>
          <w:b/>
          <w:sz w:val="28"/>
        </w:rPr>
        <w:t>A N T E C E D E N T E S   D E L   A S U N T O</w:t>
      </w:r>
    </w:p>
    <w:p w14:paraId="17D82356" w14:textId="77777777" w:rsidR="00870B18" w:rsidRPr="002569FF" w:rsidRDefault="00870B18" w:rsidP="00870B18">
      <w:pPr>
        <w:spacing w:before="240" w:after="240" w:line="360" w:lineRule="auto"/>
        <w:jc w:val="both"/>
        <w:rPr>
          <w:rFonts w:ascii="Palatino Linotype" w:hAnsi="Palatino Linotype"/>
        </w:rPr>
      </w:pPr>
      <w:r w:rsidRPr="002569FF">
        <w:rPr>
          <w:rFonts w:ascii="Palatino Linotype" w:hAnsi="Palatino Linotype" w:cs="Arial"/>
          <w:b/>
          <w:sz w:val="28"/>
        </w:rPr>
        <w:t>PRIMERO.</w:t>
      </w:r>
      <w:r w:rsidRPr="002569FF">
        <w:rPr>
          <w:rFonts w:ascii="Palatino Linotype" w:hAnsi="Palatino Linotype" w:cs="Arial"/>
        </w:rPr>
        <w:t xml:space="preserve"> </w:t>
      </w:r>
      <w:r w:rsidRPr="002569FF">
        <w:rPr>
          <w:rFonts w:ascii="Palatino Linotype" w:hAnsi="Palatino Linotype"/>
          <w:b/>
          <w:sz w:val="28"/>
          <w:szCs w:val="28"/>
        </w:rPr>
        <w:t>De la Solicitud de Información.</w:t>
      </w:r>
    </w:p>
    <w:p w14:paraId="2E20A019" w14:textId="04130C86" w:rsidR="00D6521D" w:rsidRPr="002569FF" w:rsidRDefault="00870B18" w:rsidP="00BF1FF6">
      <w:pPr>
        <w:spacing w:before="240" w:line="360" w:lineRule="auto"/>
        <w:jc w:val="both"/>
        <w:rPr>
          <w:rFonts w:ascii="Palatino Linotype" w:hAnsi="Palatino Linotype" w:cs="Arial"/>
          <w:sz w:val="24"/>
        </w:rPr>
      </w:pPr>
      <w:r w:rsidRPr="002569FF">
        <w:rPr>
          <w:rFonts w:ascii="Palatino Linotype" w:hAnsi="Palatino Linotype" w:cs="Arial"/>
          <w:sz w:val="24"/>
        </w:rPr>
        <w:t>Con fecha</w:t>
      </w:r>
      <w:r w:rsidR="00F919F5" w:rsidRPr="002569FF">
        <w:rPr>
          <w:rFonts w:ascii="Palatino Linotype" w:hAnsi="Palatino Linotype" w:cs="Arial"/>
          <w:sz w:val="24"/>
        </w:rPr>
        <w:t xml:space="preserve"> </w:t>
      </w:r>
      <w:r w:rsidR="00D6521D" w:rsidRPr="002569FF">
        <w:rPr>
          <w:rFonts w:ascii="Palatino Linotype" w:hAnsi="Palatino Linotype" w:cs="Arial"/>
          <w:b/>
          <w:bCs/>
          <w:sz w:val="24"/>
        </w:rPr>
        <w:t xml:space="preserve">quince de julio de dos mil veinticuatro, El Recurrente, </w:t>
      </w:r>
      <w:r w:rsidR="00D6521D" w:rsidRPr="002569FF">
        <w:rPr>
          <w:rFonts w:ascii="Palatino Linotype" w:hAnsi="Palatino Linotype" w:cs="Arial"/>
          <w:sz w:val="24"/>
        </w:rPr>
        <w:t>presentó a través del Sistema de Acceso a la Información Mexiquense (</w:t>
      </w:r>
      <w:r w:rsidR="00D6521D" w:rsidRPr="002569FF">
        <w:rPr>
          <w:rFonts w:ascii="Palatino Linotype" w:hAnsi="Palatino Linotype" w:cs="Arial"/>
          <w:b/>
          <w:sz w:val="24"/>
        </w:rPr>
        <w:t>SAIMEX)</w:t>
      </w:r>
      <w:r w:rsidR="00D6521D" w:rsidRPr="002569FF">
        <w:rPr>
          <w:rFonts w:ascii="Palatino Linotype" w:hAnsi="Palatino Linotype" w:cs="Arial"/>
          <w:sz w:val="24"/>
        </w:rPr>
        <w:t xml:space="preserve"> ante </w:t>
      </w:r>
      <w:r w:rsidR="00D6521D" w:rsidRPr="002569FF">
        <w:rPr>
          <w:rFonts w:ascii="Palatino Linotype" w:hAnsi="Palatino Linotype" w:cs="Arial"/>
          <w:b/>
          <w:sz w:val="24"/>
        </w:rPr>
        <w:t>El Sujeto Obligado</w:t>
      </w:r>
      <w:r w:rsidR="00D6521D" w:rsidRPr="002569FF">
        <w:rPr>
          <w:rFonts w:ascii="Palatino Linotype" w:hAnsi="Palatino Linotype" w:cs="Arial"/>
          <w:sz w:val="24"/>
        </w:rPr>
        <w:t xml:space="preserve">, solicitud de acceso a la información pública, registrada bajo el número de expediente </w:t>
      </w:r>
      <w:r w:rsidR="00D6521D" w:rsidRPr="002569FF">
        <w:rPr>
          <w:rFonts w:ascii="Palatino Linotype" w:hAnsi="Palatino Linotype" w:cs="Arial"/>
          <w:b/>
          <w:bCs/>
          <w:sz w:val="24"/>
        </w:rPr>
        <w:t xml:space="preserve">00546/NAUCALPA/IP/2024, </w:t>
      </w:r>
      <w:r w:rsidR="00D6521D" w:rsidRPr="002569FF">
        <w:rPr>
          <w:rFonts w:ascii="Palatino Linotype" w:hAnsi="Palatino Linotype" w:cs="Arial"/>
          <w:sz w:val="24"/>
        </w:rPr>
        <w:t>mediante la cual solicitó información en el tenor siguiente:</w:t>
      </w:r>
    </w:p>
    <w:p w14:paraId="07E6C1F4" w14:textId="4A850C05" w:rsidR="00D6521D" w:rsidRPr="002569FF" w:rsidRDefault="00D6521D" w:rsidP="00D6521D">
      <w:pPr>
        <w:pStyle w:val="Citas"/>
        <w:rPr>
          <w:b/>
          <w:bCs/>
        </w:rPr>
      </w:pPr>
      <w:r w:rsidRPr="002569FF">
        <w:t xml:space="preserve">“Buenas tardes, mediante este escrito solicito la siguiente información del permiso de los ambulantes de la zona que se encuentra enfrente del DIF de Minas Coyote ubicado en la siguiente dirección en Avenida De Los Pinos 2 con esquina Sauce, Minas Coyote, 53694 Naucalpan de Juárez, Estado de México, esto con la finalidad de que no ocupen el paso peatonal y vehicular que no les corresponde, así como la </w:t>
      </w:r>
      <w:r w:rsidRPr="002569FF">
        <w:lastRenderedPageBreak/>
        <w:t xml:space="preserve">basura que dejan, la cual contenga al menos la siguiente información: - Metros autorizados por parte del Municipio. - Días que tienen permitido el ambulantaje. - Horario permitido. - Número de permiso que se encuentra dado de alta ante el municipio. - Constancia de pagos. A su vez adjunto el croquis del puesto que se solicita la información: </w:t>
      </w:r>
      <w:hyperlink r:id="rId8" w:history="1">
        <w:r w:rsidRPr="002569FF">
          <w:rPr>
            <w:rStyle w:val="Hipervnculo"/>
          </w:rPr>
          <w:t>https://maps.app.goo.gl/y7oa8NtGSj4mgwQ88</w:t>
        </w:r>
      </w:hyperlink>
      <w:r w:rsidRPr="002569FF">
        <w:t xml:space="preserve">” </w:t>
      </w:r>
      <w:r w:rsidRPr="002569FF">
        <w:rPr>
          <w:b/>
          <w:bCs/>
        </w:rPr>
        <w:t>(Sic)</w:t>
      </w:r>
    </w:p>
    <w:p w14:paraId="4E287DC1" w14:textId="4C10BD6B" w:rsidR="00A825BF" w:rsidRPr="002569FF" w:rsidRDefault="00A825BF" w:rsidP="00A825BF">
      <w:pPr>
        <w:spacing w:before="240" w:line="360" w:lineRule="auto"/>
        <w:jc w:val="both"/>
        <w:rPr>
          <w:rFonts w:ascii="Palatino Linotype" w:eastAsia="Times New Roman" w:hAnsi="Palatino Linotype" w:cs="Times New Roman"/>
          <w:bCs/>
          <w:sz w:val="24"/>
          <w:szCs w:val="24"/>
          <w:lang w:val="es-ES_tradnl" w:eastAsia="es-ES"/>
        </w:rPr>
      </w:pPr>
      <w:r w:rsidRPr="002569FF">
        <w:rPr>
          <w:rFonts w:ascii="Palatino Linotype" w:eastAsia="Times New Roman" w:hAnsi="Palatino Linotype" w:cs="Times New Roman"/>
          <w:bCs/>
          <w:sz w:val="24"/>
          <w:szCs w:val="24"/>
          <w:lang w:val="es-ES_tradnl" w:eastAsia="es-ES"/>
        </w:rPr>
        <w:t xml:space="preserve">Adjuntando para tal efecto los documentos electrónicos </w:t>
      </w:r>
      <w:r w:rsidRPr="002569FF">
        <w:rPr>
          <w:rFonts w:ascii="Palatino Linotype" w:eastAsia="Times New Roman" w:hAnsi="Palatino Linotype" w:cs="Times New Roman"/>
          <w:b/>
          <w:sz w:val="24"/>
          <w:szCs w:val="24"/>
          <w:lang w:val="es-ES_tradnl" w:eastAsia="es-ES"/>
        </w:rPr>
        <w:t xml:space="preserve">“Imagenes de referencia 2.pdf”, “escrito de solicitud de información.pdf” </w:t>
      </w:r>
      <w:r w:rsidRPr="002569FF">
        <w:rPr>
          <w:rFonts w:ascii="Palatino Linotype" w:eastAsia="Times New Roman" w:hAnsi="Palatino Linotype" w:cs="Times New Roman"/>
          <w:bCs/>
          <w:sz w:val="24"/>
          <w:szCs w:val="24"/>
          <w:lang w:val="es-ES_tradnl" w:eastAsia="es-ES"/>
        </w:rPr>
        <w:t xml:space="preserve">y </w:t>
      </w:r>
      <w:r w:rsidRPr="002569FF">
        <w:rPr>
          <w:rFonts w:ascii="Palatino Linotype" w:eastAsia="Times New Roman" w:hAnsi="Palatino Linotype" w:cs="Times New Roman"/>
          <w:b/>
          <w:sz w:val="24"/>
          <w:szCs w:val="24"/>
          <w:lang w:val="es-ES_tradnl" w:eastAsia="es-ES"/>
        </w:rPr>
        <w:t xml:space="preserve">“Imganes de referencia 1.pdf”, </w:t>
      </w:r>
      <w:r w:rsidRPr="002569FF">
        <w:rPr>
          <w:rFonts w:ascii="Palatino Linotype" w:eastAsia="Times New Roman" w:hAnsi="Palatino Linotype" w:cs="Times New Roman"/>
          <w:bCs/>
          <w:sz w:val="24"/>
          <w:szCs w:val="24"/>
          <w:lang w:val="es-ES_tradnl" w:eastAsia="es-ES"/>
        </w:rPr>
        <w:t xml:space="preserve">cuyo contenido será materia de estudio en párrafos subsecuentes. </w:t>
      </w:r>
    </w:p>
    <w:p w14:paraId="3DFD50C0" w14:textId="35F9E08E" w:rsidR="00870B18" w:rsidRPr="002569FF"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2569FF">
        <w:rPr>
          <w:rFonts w:ascii="Palatino Linotype" w:eastAsia="Times New Roman" w:hAnsi="Palatino Linotype" w:cs="Times New Roman"/>
          <w:b/>
          <w:sz w:val="24"/>
          <w:szCs w:val="24"/>
          <w:lang w:val="es-ES_tradnl" w:eastAsia="es-ES"/>
        </w:rPr>
        <w:t>Modalidad de entrega:</w:t>
      </w:r>
      <w:r w:rsidRPr="002569FF">
        <w:rPr>
          <w:rFonts w:ascii="Palatino Linotype" w:eastAsia="Times New Roman" w:hAnsi="Palatino Linotype" w:cs="Times New Roman"/>
          <w:sz w:val="24"/>
          <w:szCs w:val="24"/>
          <w:lang w:val="es-ES_tradnl" w:eastAsia="es-ES"/>
        </w:rPr>
        <w:t xml:space="preserve"> A través del SAIMEX</w:t>
      </w:r>
      <w:r w:rsidR="003B30DA" w:rsidRPr="002569FF">
        <w:rPr>
          <w:rFonts w:ascii="Palatino Linotype" w:eastAsia="Times New Roman" w:hAnsi="Palatino Linotype" w:cs="Times New Roman"/>
          <w:sz w:val="24"/>
          <w:szCs w:val="24"/>
          <w:lang w:val="es-ES_tradnl" w:eastAsia="es-ES"/>
        </w:rPr>
        <w:t xml:space="preserve"> </w:t>
      </w:r>
    </w:p>
    <w:p w14:paraId="008B38DA" w14:textId="77777777" w:rsidR="00E45623" w:rsidRPr="002569FF" w:rsidRDefault="00E45623" w:rsidP="00870B18">
      <w:pPr>
        <w:spacing w:before="240" w:line="360" w:lineRule="auto"/>
        <w:jc w:val="both"/>
        <w:rPr>
          <w:rFonts w:ascii="Palatino Linotype" w:hAnsi="Palatino Linotype" w:cs="Arial"/>
          <w:b/>
          <w:sz w:val="28"/>
          <w:lang w:val="es-ES_tradnl"/>
        </w:rPr>
      </w:pPr>
    </w:p>
    <w:p w14:paraId="609B2597" w14:textId="3BE45E56" w:rsidR="00870B18" w:rsidRPr="002569FF" w:rsidRDefault="00BF1FF6" w:rsidP="00870B18">
      <w:pPr>
        <w:spacing w:before="240" w:line="360" w:lineRule="auto"/>
        <w:jc w:val="both"/>
        <w:rPr>
          <w:rFonts w:ascii="Palatino Linotype" w:hAnsi="Palatino Linotype" w:cs="Arial"/>
          <w:b/>
          <w:sz w:val="28"/>
        </w:rPr>
      </w:pPr>
      <w:r w:rsidRPr="002569FF">
        <w:rPr>
          <w:rFonts w:ascii="Palatino Linotype" w:hAnsi="Palatino Linotype" w:cs="Arial"/>
          <w:b/>
          <w:sz w:val="28"/>
        </w:rPr>
        <w:t>SEGUNDO</w:t>
      </w:r>
      <w:r w:rsidR="00870B18" w:rsidRPr="002569FF">
        <w:rPr>
          <w:rFonts w:ascii="Palatino Linotype" w:hAnsi="Palatino Linotype" w:cs="Arial"/>
          <w:b/>
          <w:sz w:val="28"/>
        </w:rPr>
        <w:t xml:space="preserve">. </w:t>
      </w:r>
      <w:r w:rsidR="00870B18" w:rsidRPr="002569FF">
        <w:rPr>
          <w:rFonts w:ascii="Palatino Linotype" w:hAnsi="Palatino Linotype" w:cs="Arial"/>
          <w:b/>
          <w:sz w:val="28"/>
          <w:szCs w:val="20"/>
        </w:rPr>
        <w:t>De la respuesta del Sujeto Obligado.</w:t>
      </w:r>
    </w:p>
    <w:p w14:paraId="49E6F761" w14:textId="60A45159" w:rsidR="00A825BF" w:rsidRPr="002569FF" w:rsidRDefault="00870B18" w:rsidP="00870B18">
      <w:pPr>
        <w:spacing w:before="240" w:line="360" w:lineRule="auto"/>
        <w:jc w:val="both"/>
        <w:rPr>
          <w:rFonts w:ascii="Palatino Linotype" w:hAnsi="Palatino Linotype" w:cs="Arial"/>
          <w:sz w:val="24"/>
          <w:szCs w:val="24"/>
        </w:rPr>
      </w:pPr>
      <w:r w:rsidRPr="002569FF">
        <w:rPr>
          <w:rFonts w:ascii="Palatino Linotype" w:hAnsi="Palatino Linotype" w:cs="Arial"/>
          <w:sz w:val="24"/>
          <w:szCs w:val="24"/>
        </w:rPr>
        <w:t xml:space="preserve">En el expediente electrónico </w:t>
      </w:r>
      <w:r w:rsidRPr="002569FF">
        <w:rPr>
          <w:rFonts w:ascii="Palatino Linotype" w:hAnsi="Palatino Linotype" w:cs="Arial"/>
          <w:b/>
          <w:sz w:val="24"/>
          <w:szCs w:val="24"/>
        </w:rPr>
        <w:t>SAIMEX</w:t>
      </w:r>
      <w:r w:rsidRPr="002569FF">
        <w:rPr>
          <w:rFonts w:ascii="Palatino Linotype" w:hAnsi="Palatino Linotype" w:cs="Arial"/>
          <w:sz w:val="24"/>
          <w:szCs w:val="24"/>
        </w:rPr>
        <w:t>, se aprecia que el</w:t>
      </w:r>
      <w:r w:rsidR="004C7B52" w:rsidRPr="002569FF">
        <w:rPr>
          <w:rFonts w:ascii="Palatino Linotype" w:hAnsi="Palatino Linotype" w:cs="Arial"/>
          <w:sz w:val="24"/>
          <w:szCs w:val="24"/>
        </w:rPr>
        <w:t xml:space="preserve"> </w:t>
      </w:r>
      <w:r w:rsidR="00A825BF" w:rsidRPr="002569FF">
        <w:rPr>
          <w:rFonts w:ascii="Palatino Linotype" w:hAnsi="Palatino Linotype" w:cs="Arial"/>
          <w:b/>
          <w:bCs/>
          <w:sz w:val="24"/>
          <w:szCs w:val="24"/>
        </w:rPr>
        <w:t xml:space="preserve">diecinueve de agosto de dos mil veinticuatro, El Sujeto Obligado </w:t>
      </w:r>
      <w:r w:rsidR="00A825BF" w:rsidRPr="002569FF">
        <w:rPr>
          <w:rFonts w:ascii="Palatino Linotype" w:hAnsi="Palatino Linotype" w:cs="Arial"/>
          <w:sz w:val="24"/>
          <w:szCs w:val="24"/>
        </w:rPr>
        <w:t xml:space="preserve">dio respuesta a la solicitud de información </w:t>
      </w:r>
      <w:r w:rsidR="00A825BF" w:rsidRPr="002569FF">
        <w:rPr>
          <w:rFonts w:ascii="Palatino Linotype" w:hAnsi="Palatino Linotype" w:cs="Arial"/>
          <w:b/>
          <w:bCs/>
          <w:sz w:val="24"/>
          <w:szCs w:val="24"/>
        </w:rPr>
        <w:t xml:space="preserve">00546/NAUCALPA/IP/2024, </w:t>
      </w:r>
      <w:r w:rsidR="00A825BF" w:rsidRPr="002569FF">
        <w:rPr>
          <w:rFonts w:ascii="Palatino Linotype" w:hAnsi="Palatino Linotype" w:cs="Arial"/>
          <w:sz w:val="24"/>
          <w:szCs w:val="24"/>
        </w:rPr>
        <w:t xml:space="preserve">resultando de nuestro interés lo siguiente: </w:t>
      </w:r>
    </w:p>
    <w:p w14:paraId="576AC251" w14:textId="5EE1281B" w:rsidR="00A825BF" w:rsidRPr="002569FF" w:rsidRDefault="00A825BF" w:rsidP="00A825BF">
      <w:pPr>
        <w:pStyle w:val="Citas"/>
      </w:pPr>
      <w:r w:rsidRPr="002569FF">
        <w:t>“En respuesta a la solicitud recibida, nos permitimos hacer de su conocimiento que con fundamento en el artículo 53, Fracciones: II, V y VI de la Ley de Transparencia y Acceso a la Información Pública del Estado de México y Municipios, le contestamos que:</w:t>
      </w:r>
    </w:p>
    <w:p w14:paraId="354AF5A8" w14:textId="4026D0C7" w:rsidR="00A825BF" w:rsidRPr="002569FF" w:rsidRDefault="00A825BF" w:rsidP="00A825BF">
      <w:pPr>
        <w:pStyle w:val="Citas"/>
        <w:rPr>
          <w:b/>
          <w:bCs/>
        </w:rPr>
      </w:pPr>
      <w:r w:rsidRPr="002569FF">
        <w:t xml:space="preserve">Respuesta Envío oficio número DGSP/CCGSyEJ/2623/2024 así como el oficio número DGSP/SC/1051/2024” </w:t>
      </w:r>
      <w:r w:rsidRPr="002569FF">
        <w:rPr>
          <w:b/>
          <w:bCs/>
        </w:rPr>
        <w:t>(Sic)</w:t>
      </w:r>
    </w:p>
    <w:p w14:paraId="7BCE75DF" w14:textId="51E37659" w:rsidR="00A825BF" w:rsidRPr="002569FF" w:rsidRDefault="00A825BF" w:rsidP="00870B18">
      <w:pPr>
        <w:spacing w:before="240" w:line="360" w:lineRule="auto"/>
        <w:jc w:val="both"/>
        <w:rPr>
          <w:rFonts w:ascii="Palatino Linotype" w:hAnsi="Palatino Linotype" w:cs="Arial"/>
          <w:sz w:val="24"/>
          <w:szCs w:val="24"/>
        </w:rPr>
      </w:pPr>
      <w:r w:rsidRPr="002569FF">
        <w:rPr>
          <w:rFonts w:ascii="Palatino Linotype" w:hAnsi="Palatino Linotype" w:cs="Arial"/>
          <w:sz w:val="24"/>
          <w:szCs w:val="24"/>
        </w:rPr>
        <w:lastRenderedPageBreak/>
        <w:t xml:space="preserve">Remitiendo los documentos </w:t>
      </w:r>
      <w:r w:rsidRPr="002569FF">
        <w:rPr>
          <w:rFonts w:ascii="Palatino Linotype" w:hAnsi="Palatino Linotype" w:cs="Arial"/>
          <w:b/>
          <w:bCs/>
          <w:sz w:val="24"/>
          <w:szCs w:val="24"/>
        </w:rPr>
        <w:t xml:space="preserve">“546 saimex.pdf” </w:t>
      </w:r>
      <w:r w:rsidRPr="002569FF">
        <w:rPr>
          <w:rFonts w:ascii="Palatino Linotype" w:hAnsi="Palatino Linotype" w:cs="Arial"/>
          <w:sz w:val="24"/>
          <w:szCs w:val="24"/>
        </w:rPr>
        <w:t xml:space="preserve">y </w:t>
      </w:r>
      <w:r w:rsidRPr="002569FF">
        <w:rPr>
          <w:rFonts w:ascii="Palatino Linotype" w:hAnsi="Palatino Linotype" w:cs="Arial"/>
          <w:b/>
          <w:bCs/>
          <w:sz w:val="24"/>
          <w:szCs w:val="24"/>
        </w:rPr>
        <w:t xml:space="preserve">“SAIMEX 00546 24.pdf”, </w:t>
      </w:r>
      <w:r w:rsidRPr="002569FF">
        <w:rPr>
          <w:rFonts w:ascii="Palatino Linotype" w:hAnsi="Palatino Linotype" w:cs="Arial"/>
          <w:sz w:val="24"/>
          <w:szCs w:val="24"/>
        </w:rPr>
        <w:t xml:space="preserve">que serán materia de análisis en párrafos subsecuentes. </w:t>
      </w:r>
    </w:p>
    <w:p w14:paraId="2A81AAA9" w14:textId="77777777" w:rsidR="00BF1FF6" w:rsidRPr="002569FF" w:rsidRDefault="00BF1FF6" w:rsidP="00870B18">
      <w:pPr>
        <w:spacing w:before="240" w:line="360" w:lineRule="auto"/>
        <w:jc w:val="both"/>
        <w:rPr>
          <w:rFonts w:ascii="Palatino Linotype" w:hAnsi="Palatino Linotype" w:cs="Arial"/>
          <w:sz w:val="24"/>
          <w:szCs w:val="24"/>
        </w:rPr>
      </w:pPr>
    </w:p>
    <w:p w14:paraId="2F3F8225" w14:textId="2A2CCA45" w:rsidR="00870B18" w:rsidRPr="002569FF" w:rsidRDefault="00BF1FF6" w:rsidP="00870B18">
      <w:pPr>
        <w:spacing w:before="240" w:line="360" w:lineRule="auto"/>
        <w:jc w:val="both"/>
        <w:rPr>
          <w:rFonts w:ascii="Palatino Linotype" w:hAnsi="Palatino Linotype" w:cs="Arial"/>
          <w:b/>
          <w:sz w:val="28"/>
        </w:rPr>
      </w:pPr>
      <w:r w:rsidRPr="002569FF">
        <w:rPr>
          <w:rFonts w:ascii="Palatino Linotype" w:hAnsi="Palatino Linotype" w:cs="Arial"/>
          <w:b/>
          <w:sz w:val="28"/>
        </w:rPr>
        <w:t>TERCERO</w:t>
      </w:r>
      <w:r w:rsidR="00870B18" w:rsidRPr="002569FF">
        <w:rPr>
          <w:rFonts w:ascii="Palatino Linotype" w:hAnsi="Palatino Linotype" w:cs="Arial"/>
          <w:b/>
          <w:sz w:val="28"/>
        </w:rPr>
        <w:t xml:space="preserve">. </w:t>
      </w:r>
      <w:r w:rsidR="00870B18" w:rsidRPr="002569FF">
        <w:rPr>
          <w:rFonts w:ascii="Palatino Linotype" w:hAnsi="Palatino Linotype"/>
          <w:b/>
          <w:sz w:val="28"/>
        </w:rPr>
        <w:t>Del recurso de revisión.</w:t>
      </w:r>
    </w:p>
    <w:p w14:paraId="1AB17C8E" w14:textId="0BA96F03" w:rsidR="00A825BF" w:rsidRPr="002569FF" w:rsidRDefault="00870B18" w:rsidP="00870B18">
      <w:pPr>
        <w:spacing w:before="240" w:line="360" w:lineRule="auto"/>
        <w:jc w:val="both"/>
        <w:rPr>
          <w:rFonts w:ascii="Palatino Linotype" w:hAnsi="Palatino Linotype" w:cs="Arial"/>
          <w:bCs/>
          <w:sz w:val="24"/>
          <w:szCs w:val="24"/>
        </w:rPr>
      </w:pPr>
      <w:r w:rsidRPr="002569FF">
        <w:rPr>
          <w:rFonts w:ascii="Palatino Linotype" w:hAnsi="Palatino Linotype" w:cs="Arial"/>
          <w:sz w:val="24"/>
          <w:szCs w:val="24"/>
        </w:rPr>
        <w:t xml:space="preserve">Inconforme con la respuesta notificada por </w:t>
      </w:r>
      <w:r w:rsidRPr="002569FF">
        <w:rPr>
          <w:rFonts w:ascii="Palatino Linotype" w:hAnsi="Palatino Linotype" w:cs="Arial"/>
          <w:b/>
          <w:sz w:val="24"/>
          <w:szCs w:val="24"/>
        </w:rPr>
        <w:t xml:space="preserve">El Sujeto Obligado, </w:t>
      </w:r>
      <w:r w:rsidR="00BF1FF6" w:rsidRPr="002569FF">
        <w:rPr>
          <w:rFonts w:ascii="Palatino Linotype" w:hAnsi="Palatino Linotype" w:cs="Arial"/>
          <w:b/>
          <w:sz w:val="24"/>
          <w:szCs w:val="24"/>
        </w:rPr>
        <w:t>El</w:t>
      </w:r>
      <w:r w:rsidRPr="002569FF">
        <w:rPr>
          <w:rFonts w:ascii="Palatino Linotype" w:hAnsi="Palatino Linotype" w:cs="Arial"/>
          <w:b/>
          <w:sz w:val="24"/>
          <w:szCs w:val="24"/>
        </w:rPr>
        <w:t xml:space="preserve"> Recurrente </w:t>
      </w:r>
      <w:r w:rsidRPr="002569FF">
        <w:rPr>
          <w:rFonts w:ascii="Palatino Linotype" w:hAnsi="Palatino Linotype" w:cs="Arial"/>
          <w:bCs/>
          <w:sz w:val="24"/>
          <w:szCs w:val="24"/>
        </w:rPr>
        <w:t>interpuso el recurso de revisión, en fecha</w:t>
      </w:r>
      <w:r w:rsidR="00E25A1A" w:rsidRPr="002569FF">
        <w:rPr>
          <w:rFonts w:ascii="Palatino Linotype" w:hAnsi="Palatino Linotype" w:cs="Arial"/>
          <w:bCs/>
          <w:sz w:val="24"/>
          <w:szCs w:val="24"/>
        </w:rPr>
        <w:t xml:space="preserve"> </w:t>
      </w:r>
      <w:r w:rsidR="00A825BF" w:rsidRPr="002569FF">
        <w:rPr>
          <w:rFonts w:ascii="Palatino Linotype" w:hAnsi="Palatino Linotype" w:cs="Arial"/>
          <w:b/>
          <w:sz w:val="24"/>
          <w:szCs w:val="24"/>
        </w:rPr>
        <w:t xml:space="preserve">veintiocho de agosto del presente, </w:t>
      </w:r>
      <w:r w:rsidR="00A825BF" w:rsidRPr="002569FF">
        <w:rPr>
          <w:rFonts w:ascii="Palatino Linotype" w:hAnsi="Palatino Linotype" w:cs="Arial"/>
          <w:bCs/>
          <w:sz w:val="24"/>
          <w:szCs w:val="24"/>
        </w:rPr>
        <w:t xml:space="preserve">el cual fue registrado en el sistema electrónico con el expediente </w:t>
      </w:r>
      <w:r w:rsidR="00A825BF" w:rsidRPr="002569FF">
        <w:rPr>
          <w:rFonts w:ascii="Palatino Linotype" w:hAnsi="Palatino Linotype" w:cs="Arial"/>
          <w:b/>
          <w:sz w:val="24"/>
          <w:szCs w:val="24"/>
        </w:rPr>
        <w:t xml:space="preserve">05190/INFOEM/IP/RR/2024, </w:t>
      </w:r>
      <w:r w:rsidR="00A825BF" w:rsidRPr="002569FF">
        <w:rPr>
          <w:rFonts w:ascii="Palatino Linotype" w:hAnsi="Palatino Linotype" w:cs="Arial"/>
          <w:bCs/>
          <w:sz w:val="24"/>
          <w:szCs w:val="24"/>
        </w:rPr>
        <w:t xml:space="preserve">en el cual arguye las siguientes manifestaciones: </w:t>
      </w:r>
    </w:p>
    <w:p w14:paraId="74A4E908" w14:textId="327022FF" w:rsidR="00A825BF" w:rsidRPr="002569FF" w:rsidRDefault="00A825BF" w:rsidP="00A825BF">
      <w:pPr>
        <w:pStyle w:val="Citas"/>
        <w:ind w:left="0"/>
        <w:rPr>
          <w:b/>
          <w:bCs/>
          <w:i w:val="0"/>
          <w:iCs/>
          <w:sz w:val="24"/>
          <w:szCs w:val="24"/>
        </w:rPr>
      </w:pPr>
      <w:r w:rsidRPr="002569FF">
        <w:rPr>
          <w:b/>
          <w:bCs/>
          <w:i w:val="0"/>
          <w:iCs/>
          <w:sz w:val="24"/>
          <w:szCs w:val="24"/>
        </w:rPr>
        <w:t xml:space="preserve">Acto impugnado: </w:t>
      </w:r>
    </w:p>
    <w:p w14:paraId="00BE0B7D" w14:textId="245C7DDE" w:rsidR="00EB6542" w:rsidRPr="002569FF" w:rsidRDefault="00EB6542" w:rsidP="00EB6542">
      <w:pPr>
        <w:pStyle w:val="Citas"/>
        <w:rPr>
          <w:b/>
          <w:bCs/>
        </w:rPr>
      </w:pPr>
      <w:r w:rsidRPr="002569FF">
        <w:t>“</w:t>
      </w:r>
      <w:r w:rsidR="00A825BF" w:rsidRPr="002569FF">
        <w:t xml:space="preserve">A quien corresponda: De acuerdo a los artículos mencionados previamente se observa que están violando mis derechos tanto del Bando Municipal de Naucalpan de Juárez 2024 como de la Ley y Acceso a la información pública del Estado de México, por lo que solicitó el recurso de revisión, esto conforme al Capítulo I Del Recurso de Revisión ante el Instituto de Ley y Acceso a la información pública del Estado de México en el artículo 178. Al respecto informo lo siguiente, lo que se observa en mi solicitud es que estoy solicitando un documento de carácter público(donde nunca se pide un dato personal como se menciona en la respuesta del sujeto obligado), que a su vez es conocido como “versión pública”, por lo tanto de acuerdo a los siguientes artículos donde se mencionan que los ciudadanos tenemos derecho al acceso a la información(Artículo 4 y Artículo 12 de la Ley y Acceso a la información pública del Estado de México) así como dar una explicación de acuerdo a Ley y Acceso a la información pública del Estado de México y Municipios en el </w:t>
      </w:r>
      <w:r w:rsidR="00A825BF" w:rsidRPr="002569FF">
        <w:lastRenderedPageBreak/>
        <w:t>Articulo 20 del porque me están negando la información, ya que se trata de información de carácter público, esto basándose en la Ley y Acceso a la información pública del Estado de México y Municipios Capítulo II De los Principios Generales Sección Primera De los Principios Rectores del Instituto: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Artículo 12. Quienes generen, recopilen, administren, manejen, procesen, archiven o conserven información pública serán responsables de la misma en los términos de las disposiciones jurídicas aplicables.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2569FF">
        <w:t xml:space="preserve">” </w:t>
      </w:r>
      <w:r w:rsidRPr="002569FF">
        <w:rPr>
          <w:b/>
          <w:bCs/>
        </w:rPr>
        <w:t>(Sic)</w:t>
      </w:r>
    </w:p>
    <w:p w14:paraId="0367EB26" w14:textId="1C010186" w:rsidR="001B0A17" w:rsidRPr="002569FF" w:rsidRDefault="00A825BF" w:rsidP="00870B18">
      <w:pPr>
        <w:spacing w:before="240" w:line="360" w:lineRule="auto"/>
        <w:jc w:val="both"/>
        <w:rPr>
          <w:rFonts w:ascii="Palatino Linotype" w:hAnsi="Palatino Linotype" w:cs="Arial"/>
          <w:b/>
          <w:sz w:val="24"/>
          <w:szCs w:val="24"/>
        </w:rPr>
      </w:pPr>
      <w:r w:rsidRPr="002569FF">
        <w:rPr>
          <w:rFonts w:ascii="Palatino Linotype" w:hAnsi="Palatino Linotype" w:cs="Arial"/>
          <w:b/>
          <w:sz w:val="24"/>
          <w:szCs w:val="24"/>
        </w:rPr>
        <w:t xml:space="preserve">Razones o motivos de la inconformidad: </w:t>
      </w:r>
    </w:p>
    <w:p w14:paraId="4C85C8F6" w14:textId="3AC88604" w:rsidR="00A825BF" w:rsidRPr="002569FF" w:rsidRDefault="00A825BF" w:rsidP="00A825BF">
      <w:pPr>
        <w:pStyle w:val="Citas"/>
        <w:rPr>
          <w:b/>
          <w:bCs/>
        </w:rPr>
      </w:pPr>
      <w:r w:rsidRPr="002569FF">
        <w:t xml:space="preserve">“Adicional a esto de acuerdo a la Ley y Acceso a la información pública del Estado de México y Municipios Capítulo III De los Sujetos Obligados en el Artículo 24, Fracciones: V. Promover la generación, documentación y publicación de la información en formatos abiertos. XI. Dar acceso a la información pública que le sea </w:t>
      </w:r>
      <w:r w:rsidRPr="002569FF">
        <w:lastRenderedPageBreak/>
        <w:t xml:space="preserve">requerida, en los términos de la Ley General, esta Ley y demás disposiciones jurídicas aplicables; XII. Publicar y mantener actualizada la información relativa a las obligaciones generales de transparencia previstas en la presente Ley o determinadas así por el Instituto, y en general aquella que sea de interés público; De acuerdo al Bando Municipal de Naucalpan de Juarez 2024 en el CAPÍTULO DÉCIMO QUINTO De la Dirección General de Desarrollo y Fomento Económico SECCIÓN ÚNICA De las Unidades Económicas en el artículo 105 hace mención que es necesario contar con la información de la licencia y/o permiso: Artículo 105. Para el establecimiento de unidades económicas, ya sea de alto, mediano y bajo impacto, los titulares y/o dependientes de las unidades económicas deberán contar con licencia y/o permiso de funcionamiento vigente o en su caso, con el formato de revalidación con firma y sello, expedida por la Dirección General de Desarrollo y Fomento Económico, en observancia de las disposiciones señaladas en el Reglamento de la materia y demás disposiciones jurídicas aplicables. De acuerdo a los artículos mencionados previamente se observa que están violando mis derechos tanto del Bando Municipal de Naucalpan de Juárez 2024 como de la Ley y Acceso a la información pública del Estado de México, derivado de esta situación solicitó la respectiva revisión por parte del instituto que se hace mención en el artículo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2569FF">
        <w:rPr>
          <w:b/>
          <w:bCs/>
        </w:rPr>
        <w:t>(Sic)</w:t>
      </w:r>
    </w:p>
    <w:p w14:paraId="47010C8D" w14:textId="1D30147E" w:rsidR="00A825BF" w:rsidRPr="002569FF" w:rsidRDefault="00424320" w:rsidP="00870B18">
      <w:pPr>
        <w:spacing w:before="240" w:line="360" w:lineRule="auto"/>
        <w:jc w:val="both"/>
        <w:rPr>
          <w:rFonts w:ascii="Palatino Linotype" w:hAnsi="Palatino Linotype" w:cs="Arial"/>
          <w:bCs/>
          <w:sz w:val="24"/>
          <w:szCs w:val="24"/>
        </w:rPr>
      </w:pPr>
      <w:r w:rsidRPr="002569FF">
        <w:rPr>
          <w:rFonts w:ascii="Palatino Linotype" w:hAnsi="Palatino Linotype" w:cs="Arial"/>
          <w:bCs/>
          <w:sz w:val="24"/>
          <w:szCs w:val="24"/>
        </w:rPr>
        <w:t xml:space="preserve">Adjuntando los documentos electrónicos </w:t>
      </w:r>
      <w:r w:rsidRPr="002569FF">
        <w:rPr>
          <w:rFonts w:ascii="Palatino Linotype" w:hAnsi="Palatino Linotype" w:cs="Arial"/>
          <w:b/>
          <w:sz w:val="24"/>
          <w:szCs w:val="24"/>
        </w:rPr>
        <w:t xml:space="preserve">“Recurso de revision.pdf”, “copia de resolucion.pdf” </w:t>
      </w:r>
      <w:r w:rsidRPr="002569FF">
        <w:rPr>
          <w:rFonts w:ascii="Palatino Linotype" w:hAnsi="Palatino Linotype" w:cs="Arial"/>
          <w:bCs/>
          <w:sz w:val="24"/>
          <w:szCs w:val="24"/>
        </w:rPr>
        <w:t xml:space="preserve">y </w:t>
      </w:r>
      <w:r w:rsidRPr="002569FF">
        <w:rPr>
          <w:rFonts w:ascii="Palatino Linotype" w:hAnsi="Palatino Linotype" w:cs="Arial"/>
          <w:b/>
          <w:sz w:val="24"/>
          <w:szCs w:val="24"/>
        </w:rPr>
        <w:t>“escrito de solicitud de información.pdf”</w:t>
      </w:r>
      <w:r w:rsidRPr="002569FF">
        <w:rPr>
          <w:rFonts w:ascii="Palatino Linotype" w:hAnsi="Palatino Linotype" w:cs="Arial"/>
          <w:bCs/>
          <w:sz w:val="24"/>
          <w:szCs w:val="24"/>
        </w:rPr>
        <w:t xml:space="preserve">, abordados en párrafos subsecuentes. </w:t>
      </w:r>
    </w:p>
    <w:p w14:paraId="25E4EEBD" w14:textId="4F1EBE9F" w:rsidR="00870B18" w:rsidRPr="002569FF" w:rsidRDefault="006A31E8" w:rsidP="00870B18">
      <w:pPr>
        <w:spacing w:before="240" w:line="360" w:lineRule="auto"/>
        <w:jc w:val="both"/>
        <w:rPr>
          <w:rFonts w:ascii="Palatino Linotype" w:hAnsi="Palatino Linotype" w:cs="Arial"/>
          <w:b/>
          <w:sz w:val="24"/>
          <w:szCs w:val="24"/>
        </w:rPr>
      </w:pPr>
      <w:r w:rsidRPr="002569FF">
        <w:rPr>
          <w:rFonts w:ascii="Palatino Linotype" w:hAnsi="Palatino Linotype" w:cs="Arial"/>
          <w:b/>
          <w:sz w:val="28"/>
        </w:rPr>
        <w:lastRenderedPageBreak/>
        <w:t>CUARTO</w:t>
      </w:r>
      <w:r w:rsidR="00870B18" w:rsidRPr="002569FF">
        <w:rPr>
          <w:rFonts w:ascii="Palatino Linotype" w:hAnsi="Palatino Linotype" w:cs="Arial"/>
          <w:b/>
          <w:sz w:val="24"/>
          <w:szCs w:val="24"/>
        </w:rPr>
        <w:t xml:space="preserve">. </w:t>
      </w:r>
      <w:r w:rsidR="00870B18" w:rsidRPr="002569FF">
        <w:rPr>
          <w:rFonts w:ascii="Palatino Linotype" w:hAnsi="Palatino Linotype" w:cs="Arial"/>
          <w:b/>
          <w:sz w:val="28"/>
          <w:szCs w:val="28"/>
        </w:rPr>
        <w:t>Del turno del recurso de revisión.</w:t>
      </w:r>
    </w:p>
    <w:p w14:paraId="5AA789FF" w14:textId="5E4D6B3B" w:rsidR="00870B18" w:rsidRPr="002569FF" w:rsidRDefault="00870B18" w:rsidP="00870B18">
      <w:pPr>
        <w:spacing w:before="240" w:line="360" w:lineRule="auto"/>
        <w:jc w:val="both"/>
        <w:rPr>
          <w:rFonts w:ascii="Palatino Linotype" w:hAnsi="Palatino Linotype" w:cs="Arial"/>
          <w:sz w:val="24"/>
          <w:szCs w:val="24"/>
        </w:rPr>
      </w:pPr>
      <w:r w:rsidRPr="002569FF">
        <w:rPr>
          <w:rFonts w:ascii="Palatino Linotype" w:hAnsi="Palatino Linotype" w:cs="Arial"/>
          <w:sz w:val="24"/>
          <w:szCs w:val="24"/>
        </w:rPr>
        <w:t xml:space="preserve">Medio de impugnación que le fue turnado al Comisionado </w:t>
      </w:r>
      <w:r w:rsidRPr="002569FF">
        <w:rPr>
          <w:rFonts w:ascii="Palatino Linotype" w:hAnsi="Palatino Linotype" w:cs="Arial"/>
          <w:b/>
          <w:sz w:val="24"/>
          <w:szCs w:val="24"/>
        </w:rPr>
        <w:t>José Martínez Vilchis</w:t>
      </w:r>
      <w:r w:rsidRPr="002569FF">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sidRPr="002569FF">
        <w:rPr>
          <w:rFonts w:ascii="Palatino Linotype" w:hAnsi="Palatino Linotype" w:cs="Arial"/>
          <w:sz w:val="24"/>
          <w:szCs w:val="24"/>
        </w:rPr>
        <w:t xml:space="preserve"> </w:t>
      </w:r>
      <w:r w:rsidR="00A825BF" w:rsidRPr="002569FF">
        <w:rPr>
          <w:rFonts w:ascii="Palatino Linotype" w:hAnsi="Palatino Linotype" w:cs="Arial"/>
          <w:b/>
          <w:bCs/>
          <w:sz w:val="24"/>
          <w:szCs w:val="24"/>
        </w:rPr>
        <w:t xml:space="preserve">veintinueve de agosto del presente, </w:t>
      </w:r>
      <w:r w:rsidRPr="002569FF">
        <w:rPr>
          <w:rFonts w:ascii="Palatino Linotype" w:hAnsi="Palatino Linotype" w:cs="Arial"/>
          <w:sz w:val="24"/>
          <w:szCs w:val="24"/>
        </w:rPr>
        <w:t>determinándose en él, un plazo de siete días para que las partes manifestaran lo que a su derecho corresponda en términos del numeral ya citado.</w:t>
      </w:r>
    </w:p>
    <w:p w14:paraId="7F6D0AD7" w14:textId="77777777" w:rsidR="003B30DA" w:rsidRPr="002569FF" w:rsidRDefault="003B30DA" w:rsidP="00870B18">
      <w:pPr>
        <w:spacing w:before="240" w:line="360" w:lineRule="auto"/>
        <w:jc w:val="both"/>
        <w:rPr>
          <w:rFonts w:ascii="Palatino Linotype" w:hAnsi="Palatino Linotype" w:cs="Arial"/>
          <w:b/>
          <w:sz w:val="28"/>
        </w:rPr>
      </w:pPr>
    </w:p>
    <w:p w14:paraId="27FA6121" w14:textId="2481A9B9" w:rsidR="00870B18" w:rsidRPr="002569FF" w:rsidRDefault="006A31E8" w:rsidP="00870B18">
      <w:pPr>
        <w:spacing w:before="240" w:line="360" w:lineRule="auto"/>
        <w:jc w:val="both"/>
        <w:rPr>
          <w:rFonts w:ascii="Palatino Linotype" w:hAnsi="Palatino Linotype" w:cs="Arial"/>
          <w:b/>
          <w:sz w:val="24"/>
          <w:szCs w:val="24"/>
        </w:rPr>
      </w:pPr>
      <w:r w:rsidRPr="002569FF">
        <w:rPr>
          <w:rFonts w:ascii="Palatino Linotype" w:hAnsi="Palatino Linotype" w:cs="Arial"/>
          <w:b/>
          <w:sz w:val="28"/>
        </w:rPr>
        <w:t>QUINTO</w:t>
      </w:r>
      <w:r w:rsidR="00870B18" w:rsidRPr="002569FF">
        <w:rPr>
          <w:rFonts w:ascii="Palatino Linotype" w:hAnsi="Palatino Linotype" w:cs="Arial"/>
          <w:b/>
          <w:sz w:val="24"/>
          <w:szCs w:val="24"/>
        </w:rPr>
        <w:t xml:space="preserve">. </w:t>
      </w:r>
      <w:r w:rsidR="00870B18" w:rsidRPr="002569FF">
        <w:rPr>
          <w:rFonts w:ascii="Palatino Linotype" w:hAnsi="Palatino Linotype" w:cs="Arial"/>
          <w:b/>
          <w:sz w:val="28"/>
          <w:szCs w:val="28"/>
        </w:rPr>
        <w:t>De la etapa de instrucción.</w:t>
      </w:r>
    </w:p>
    <w:p w14:paraId="75FEDD22" w14:textId="3FA004C7" w:rsidR="00EB6542" w:rsidRPr="002569FF" w:rsidRDefault="00870B18" w:rsidP="00870B18">
      <w:pPr>
        <w:spacing w:before="240" w:line="360" w:lineRule="auto"/>
        <w:jc w:val="both"/>
        <w:rPr>
          <w:rFonts w:ascii="Palatino Linotype" w:hAnsi="Palatino Linotype" w:cs="Arial"/>
          <w:b/>
          <w:sz w:val="24"/>
          <w:szCs w:val="24"/>
        </w:rPr>
      </w:pPr>
      <w:r w:rsidRPr="002569FF">
        <w:rPr>
          <w:rFonts w:ascii="Palatino Linotype" w:hAnsi="Palatino Linotype" w:cs="Arial"/>
          <w:sz w:val="24"/>
          <w:szCs w:val="24"/>
        </w:rPr>
        <w:t xml:space="preserve">Así, una vez transcurrido el término legal referido, se advierte que </w:t>
      </w:r>
      <w:r w:rsidRPr="002569FF">
        <w:rPr>
          <w:rFonts w:ascii="Palatino Linotype" w:hAnsi="Palatino Linotype" w:cs="Arial"/>
          <w:b/>
          <w:sz w:val="24"/>
          <w:szCs w:val="24"/>
        </w:rPr>
        <w:t xml:space="preserve">El Sujeto Obligado </w:t>
      </w:r>
      <w:r w:rsidR="00F036DC" w:rsidRPr="002569FF">
        <w:rPr>
          <w:rFonts w:ascii="Palatino Linotype" w:hAnsi="Palatino Linotype" w:cs="Arial"/>
          <w:bCs/>
          <w:sz w:val="24"/>
          <w:szCs w:val="24"/>
        </w:rPr>
        <w:t xml:space="preserve">fue omiso en rendir su informe justificado. </w:t>
      </w:r>
    </w:p>
    <w:p w14:paraId="1E1FE654" w14:textId="436A1FCB" w:rsidR="00602C89" w:rsidRPr="002569FF" w:rsidRDefault="00602C89" w:rsidP="00602C89">
      <w:pPr>
        <w:spacing w:before="240" w:line="360" w:lineRule="auto"/>
        <w:jc w:val="both"/>
        <w:rPr>
          <w:rFonts w:ascii="Palatino Linotype" w:hAnsi="Palatino Linotype" w:cs="Arial"/>
          <w:sz w:val="24"/>
          <w:szCs w:val="24"/>
        </w:rPr>
      </w:pPr>
      <w:r w:rsidRPr="002569FF">
        <w:rPr>
          <w:rFonts w:ascii="Palatino Linotype" w:hAnsi="Palatino Linotype" w:cs="Arial"/>
          <w:bCs/>
          <w:sz w:val="24"/>
          <w:szCs w:val="24"/>
        </w:rPr>
        <w:t xml:space="preserve">Por lo cual se decretó el cierre de instrucción con fecha </w:t>
      </w:r>
      <w:r w:rsidR="00A825BF" w:rsidRPr="002569FF">
        <w:rPr>
          <w:rFonts w:ascii="Palatino Linotype" w:hAnsi="Palatino Linotype" w:cs="Arial"/>
          <w:b/>
          <w:sz w:val="24"/>
          <w:szCs w:val="24"/>
        </w:rPr>
        <w:t>diez de septiembre</w:t>
      </w:r>
      <w:r w:rsidRPr="002569FF">
        <w:rPr>
          <w:rFonts w:ascii="Palatino Linotype" w:hAnsi="Palatino Linotype" w:cs="Arial"/>
          <w:b/>
          <w:sz w:val="24"/>
          <w:szCs w:val="24"/>
        </w:rPr>
        <w:t xml:space="preserve"> de dos mil veinticuatro, </w:t>
      </w:r>
      <w:r w:rsidRPr="002569FF">
        <w:rPr>
          <w:rFonts w:ascii="Palatino Linotype" w:hAnsi="Palatino Linotype" w:cs="Arial"/>
          <w:bCs/>
          <w:sz w:val="24"/>
          <w:szCs w:val="24"/>
        </w:rPr>
        <w:t>en</w:t>
      </w:r>
      <w:r w:rsidRPr="002569FF">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34553BA9" w14:textId="77777777" w:rsidR="00F036DC" w:rsidRPr="002569FF" w:rsidRDefault="00F036DC" w:rsidP="00870B18">
      <w:pPr>
        <w:spacing w:before="240" w:line="360" w:lineRule="auto"/>
        <w:jc w:val="center"/>
        <w:rPr>
          <w:rFonts w:ascii="Palatino Linotype" w:hAnsi="Palatino Linotype" w:cs="Arial"/>
          <w:b/>
          <w:sz w:val="24"/>
        </w:rPr>
      </w:pPr>
    </w:p>
    <w:p w14:paraId="34D2D0F1" w14:textId="3820CF2E" w:rsidR="00870B18" w:rsidRPr="002569FF" w:rsidRDefault="00870B18" w:rsidP="00870B18">
      <w:pPr>
        <w:spacing w:before="240" w:line="360" w:lineRule="auto"/>
        <w:jc w:val="center"/>
        <w:rPr>
          <w:rFonts w:ascii="Palatino Linotype" w:hAnsi="Palatino Linotype" w:cs="Arial"/>
          <w:b/>
          <w:sz w:val="24"/>
        </w:rPr>
      </w:pPr>
      <w:r w:rsidRPr="002569FF">
        <w:rPr>
          <w:rFonts w:ascii="Palatino Linotype" w:hAnsi="Palatino Linotype" w:cs="Arial"/>
          <w:b/>
          <w:sz w:val="24"/>
        </w:rPr>
        <w:t xml:space="preserve">C O N S I D E R A N D O </w:t>
      </w:r>
    </w:p>
    <w:p w14:paraId="16A675B6" w14:textId="77777777" w:rsidR="00870B18" w:rsidRPr="002569FF" w:rsidRDefault="00870B18" w:rsidP="00870B18">
      <w:pPr>
        <w:spacing w:before="240" w:line="360" w:lineRule="auto"/>
        <w:jc w:val="both"/>
        <w:rPr>
          <w:rFonts w:ascii="Palatino Linotype" w:hAnsi="Palatino Linotype" w:cs="Arial"/>
          <w:sz w:val="28"/>
          <w:szCs w:val="28"/>
        </w:rPr>
      </w:pPr>
      <w:r w:rsidRPr="002569FF">
        <w:rPr>
          <w:rFonts w:ascii="Palatino Linotype" w:hAnsi="Palatino Linotype" w:cs="Arial"/>
          <w:b/>
          <w:sz w:val="28"/>
        </w:rPr>
        <w:t>PRIMERO.</w:t>
      </w:r>
      <w:r w:rsidRPr="002569FF">
        <w:rPr>
          <w:rFonts w:ascii="Palatino Linotype" w:hAnsi="Palatino Linotype" w:cs="Arial"/>
          <w:b/>
        </w:rPr>
        <w:t xml:space="preserve"> </w:t>
      </w:r>
      <w:r w:rsidRPr="002569FF">
        <w:rPr>
          <w:rFonts w:ascii="Palatino Linotype" w:hAnsi="Palatino Linotype" w:cs="Arial"/>
          <w:b/>
          <w:sz w:val="28"/>
          <w:szCs w:val="28"/>
        </w:rPr>
        <w:t>De la competencia</w:t>
      </w:r>
      <w:r w:rsidRPr="002569FF">
        <w:rPr>
          <w:rFonts w:ascii="Palatino Linotype" w:hAnsi="Palatino Linotype" w:cs="Arial"/>
          <w:sz w:val="28"/>
          <w:szCs w:val="28"/>
        </w:rPr>
        <w:t>.</w:t>
      </w:r>
    </w:p>
    <w:p w14:paraId="3B3A02CF" w14:textId="14D5D053" w:rsidR="005B595E" w:rsidRPr="002569FF"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2569FF">
        <w:rPr>
          <w:rFonts w:ascii="Palatino Linotype" w:hAnsi="Palatino Linotype" w:cs="Arial"/>
          <w:bCs/>
        </w:rPr>
        <w:lastRenderedPageBreak/>
        <w:t xml:space="preserve">Este Instituto de Transparencia, Acceso a la Información Pública y Protección de Datos Personales del Estado de México y Municipios, es competente para conocer y resolver los presentes recursos de revisión interpuestos por </w:t>
      </w:r>
      <w:r w:rsidR="00CF4D86" w:rsidRPr="002569FF">
        <w:rPr>
          <w:rFonts w:ascii="Palatino Linotype" w:hAnsi="Palatino Linotype" w:cs="Arial"/>
          <w:bCs/>
        </w:rPr>
        <w:t>el</w:t>
      </w:r>
      <w:r w:rsidRPr="002569FF">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507A7ECB" w14:textId="77777777" w:rsidR="00AD79CF" w:rsidRPr="002569FF" w:rsidRDefault="00AD79CF"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09E92699" w:rsidR="00870B18" w:rsidRPr="002569FF"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2569FF">
        <w:rPr>
          <w:rFonts w:ascii="Palatino Linotype" w:hAnsi="Palatino Linotype" w:cs="Arial"/>
          <w:b/>
          <w:sz w:val="28"/>
        </w:rPr>
        <w:t>SEGUNDO</w:t>
      </w:r>
      <w:r w:rsidRPr="002569FF">
        <w:rPr>
          <w:rFonts w:ascii="Palatino Linotype" w:hAnsi="Palatino Linotype" w:cs="Arial"/>
          <w:b/>
        </w:rPr>
        <w:t xml:space="preserve">. </w:t>
      </w:r>
      <w:r w:rsidRPr="002569FF">
        <w:rPr>
          <w:rFonts w:ascii="Palatino Linotype" w:hAnsi="Palatino Linotype" w:cs="Arial"/>
          <w:b/>
          <w:sz w:val="28"/>
          <w:szCs w:val="28"/>
        </w:rPr>
        <w:t>Sobre los alcances del recurso de revisión.</w:t>
      </w:r>
      <w:r w:rsidRPr="002569FF">
        <w:rPr>
          <w:rFonts w:ascii="Palatino Linotype" w:hAnsi="Palatino Linotype" w:cs="Arial"/>
          <w:b/>
        </w:rPr>
        <w:t xml:space="preserve"> </w:t>
      </w:r>
    </w:p>
    <w:p w14:paraId="00FB8842" w14:textId="77777777" w:rsidR="00870B18" w:rsidRPr="002569FF"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sidRPr="002569F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1735AF2" w14:textId="77777777" w:rsidR="00C06FA6" w:rsidRPr="002569FF" w:rsidRDefault="00C06FA6" w:rsidP="00C06FA6">
      <w:pPr>
        <w:autoSpaceDE w:val="0"/>
        <w:autoSpaceDN w:val="0"/>
        <w:adjustRightInd w:val="0"/>
        <w:spacing w:after="0" w:line="360" w:lineRule="auto"/>
        <w:jc w:val="both"/>
        <w:rPr>
          <w:rFonts w:ascii="Palatino Linotype" w:hAnsi="Palatino Linotype" w:cs="Arial"/>
          <w:b/>
        </w:rPr>
      </w:pPr>
      <w:r w:rsidRPr="002569FF">
        <w:rPr>
          <w:rFonts w:ascii="Palatino Linotype" w:hAnsi="Palatino Linotype" w:cs="Arial"/>
          <w:b/>
          <w:sz w:val="28"/>
        </w:rPr>
        <w:lastRenderedPageBreak/>
        <w:t>TERCERO. Cuestiones de previo y especial pronunciamiento</w:t>
      </w:r>
      <w:r w:rsidRPr="002569FF">
        <w:rPr>
          <w:rFonts w:ascii="Palatino Linotype" w:hAnsi="Palatino Linotype" w:cs="Arial"/>
          <w:b/>
        </w:rPr>
        <w:t>.</w:t>
      </w:r>
    </w:p>
    <w:p w14:paraId="0174DFCB" w14:textId="77777777" w:rsidR="00C06FA6" w:rsidRPr="002569FF" w:rsidRDefault="00C06FA6" w:rsidP="00C06FA6">
      <w:pPr>
        <w:spacing w:after="0" w:line="360" w:lineRule="auto"/>
        <w:jc w:val="both"/>
        <w:rPr>
          <w:rFonts w:ascii="Palatino Linotype" w:eastAsia="Times New Roman" w:hAnsi="Palatino Linotype" w:cs="Times New Roman"/>
          <w:sz w:val="24"/>
          <w:szCs w:val="24"/>
          <w:lang w:eastAsia="es-ES"/>
        </w:rPr>
      </w:pPr>
      <w:r w:rsidRPr="002569FF">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7BBA151B"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b/>
          <w:i/>
          <w:lang w:eastAsia="es-ES"/>
        </w:rPr>
        <w:t xml:space="preserve">“Artículo 180. </w:t>
      </w:r>
      <w:r w:rsidRPr="002569FF">
        <w:rPr>
          <w:rFonts w:ascii="Palatino Linotype" w:eastAsia="Times New Roman" w:hAnsi="Palatino Linotype" w:cs="Arial"/>
          <w:i/>
          <w:lang w:eastAsia="es-ES"/>
        </w:rPr>
        <w:t>El recurso de revisión contendrá:</w:t>
      </w:r>
    </w:p>
    <w:p w14:paraId="2CC8AD03"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I. El sujeto obligado ante la cual se presentó la solicitud;</w:t>
      </w:r>
    </w:p>
    <w:p w14:paraId="29A22961"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b/>
          <w:i/>
          <w:u w:val="single"/>
          <w:lang w:eastAsia="es-ES"/>
        </w:rPr>
        <w:t>II. El nombre del solicitante que recurre</w:t>
      </w:r>
      <w:r w:rsidRPr="002569F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D1A272F"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III. El número de folio de respuesta de la solicitud de acceso;</w:t>
      </w:r>
    </w:p>
    <w:p w14:paraId="7F5E11B5"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6DA5293"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V. El acto que se recurre;</w:t>
      </w:r>
    </w:p>
    <w:p w14:paraId="109EBB21"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VI. Las razones o motivos de inconformidad;</w:t>
      </w:r>
    </w:p>
    <w:p w14:paraId="347D9FC7"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2677760"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VIII. Firma del recurrente, en su caso, cuando se presente por escrito, requisito sin el cual se dará trámite al recurso.</w:t>
      </w:r>
    </w:p>
    <w:p w14:paraId="665B6ECC"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t>Adicionalmente, se podrán anexar las pruebas y demás elementos que considere procedentes someter a juicio del Instituto.</w:t>
      </w:r>
    </w:p>
    <w:p w14:paraId="5CB6688A" w14:textId="77777777" w:rsidR="00C06FA6" w:rsidRPr="002569FF" w:rsidRDefault="00C06FA6" w:rsidP="00C06FA6">
      <w:pPr>
        <w:spacing w:before="240" w:line="360" w:lineRule="auto"/>
        <w:ind w:left="851" w:right="851"/>
        <w:jc w:val="both"/>
        <w:rPr>
          <w:rFonts w:ascii="Palatino Linotype" w:eastAsia="Times New Roman" w:hAnsi="Palatino Linotype" w:cs="Arial"/>
          <w:i/>
          <w:lang w:eastAsia="es-ES"/>
        </w:rPr>
      </w:pPr>
      <w:r w:rsidRPr="002569FF">
        <w:rPr>
          <w:rFonts w:ascii="Palatino Linotype" w:eastAsia="Times New Roman" w:hAnsi="Palatino Linotype" w:cs="Arial"/>
          <w:i/>
          <w:lang w:eastAsia="es-ES"/>
        </w:rPr>
        <w:lastRenderedPageBreak/>
        <w:t>En ningún caso será necesario que el particular ratifique el recurso de revisión interpuesto.</w:t>
      </w:r>
    </w:p>
    <w:p w14:paraId="5CD56D91" w14:textId="77777777" w:rsidR="00C06FA6" w:rsidRPr="002569FF" w:rsidRDefault="00C06FA6" w:rsidP="00C06FA6">
      <w:pPr>
        <w:spacing w:before="240" w:line="360" w:lineRule="auto"/>
        <w:ind w:left="851" w:right="851"/>
        <w:jc w:val="both"/>
        <w:rPr>
          <w:rFonts w:ascii="Palatino Linotype" w:eastAsia="Times New Roman" w:hAnsi="Palatino Linotype" w:cs="Arial"/>
          <w:i/>
          <w:sz w:val="24"/>
          <w:szCs w:val="24"/>
          <w:lang w:eastAsia="es-ES"/>
        </w:rPr>
      </w:pPr>
      <w:r w:rsidRPr="002569FF">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2569FF">
        <w:rPr>
          <w:rFonts w:ascii="Palatino Linotype" w:eastAsia="Times New Roman" w:hAnsi="Palatino Linotype" w:cs="Arial"/>
          <w:b/>
          <w:i/>
          <w:lang w:eastAsia="es-ES"/>
        </w:rPr>
        <w:t xml:space="preserve"> [Sic] </w:t>
      </w:r>
    </w:p>
    <w:p w14:paraId="02D9420D" w14:textId="77777777" w:rsidR="00C06FA6" w:rsidRPr="002569FF" w:rsidRDefault="00C06FA6" w:rsidP="00C06FA6">
      <w:pPr>
        <w:spacing w:after="0" w:line="360" w:lineRule="auto"/>
        <w:jc w:val="both"/>
        <w:rPr>
          <w:rFonts w:ascii="Palatino Linotype" w:eastAsia="Times New Roman" w:hAnsi="Palatino Linotype" w:cs="Arial"/>
          <w:b/>
          <w:i/>
          <w:sz w:val="24"/>
          <w:szCs w:val="24"/>
          <w:lang w:eastAsia="es-ES"/>
        </w:rPr>
      </w:pPr>
    </w:p>
    <w:p w14:paraId="63C78F30" w14:textId="77777777" w:rsidR="00C06FA6" w:rsidRPr="002569FF" w:rsidRDefault="00C06FA6" w:rsidP="00C06FA6">
      <w:pPr>
        <w:spacing w:after="0" w:line="360" w:lineRule="auto"/>
        <w:jc w:val="both"/>
        <w:rPr>
          <w:rFonts w:ascii="Palatino Linotype" w:hAnsi="Palatino Linotype" w:cs="Arial"/>
          <w:sz w:val="24"/>
          <w:szCs w:val="24"/>
          <w:lang w:eastAsia="es-ES"/>
        </w:rPr>
      </w:pPr>
      <w:r w:rsidRPr="002569FF">
        <w:rPr>
          <w:rFonts w:ascii="Palatino Linotype" w:hAnsi="Palatino Linotype" w:cs="Segoe UI"/>
          <w:sz w:val="24"/>
          <w:szCs w:val="24"/>
          <w:lang w:eastAsia="es-ES"/>
        </w:rPr>
        <w:t xml:space="preserve">Cabe señalar que </w:t>
      </w:r>
      <w:r w:rsidRPr="002569FF">
        <w:rPr>
          <w:rFonts w:ascii="Palatino Linotype" w:hAnsi="Palatino Linotype" w:cs="Segoe UI"/>
          <w:b/>
          <w:sz w:val="24"/>
          <w:szCs w:val="24"/>
          <w:lang w:eastAsia="es-ES"/>
        </w:rPr>
        <w:t>El Recurrente</w:t>
      </w:r>
      <w:r w:rsidRPr="002569FF">
        <w:rPr>
          <w:rFonts w:ascii="Palatino Linotype" w:hAnsi="Palatino Linotype" w:cs="Segoe UI"/>
          <w:sz w:val="24"/>
          <w:szCs w:val="24"/>
          <w:lang w:eastAsia="es-ES"/>
        </w:rPr>
        <w:t xml:space="preserve"> ejerció de manera anónima su derecho de acceso a la información pública</w:t>
      </w:r>
      <w:r w:rsidRPr="002569FF">
        <w:rPr>
          <w:rFonts w:ascii="Palatino Linotype" w:hAnsi="Palatino Linotype" w:cs="Times New Roman"/>
          <w:sz w:val="24"/>
          <w:szCs w:val="24"/>
          <w:lang w:eastAsia="es-ES"/>
        </w:rPr>
        <w:t xml:space="preserve">, sin embargo, no es motivo para desechar las </w:t>
      </w:r>
      <w:r w:rsidRPr="002569FF">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79CD138E" w14:textId="77777777" w:rsidR="00C06FA6" w:rsidRPr="002569FF" w:rsidRDefault="00C06FA6" w:rsidP="00C06FA6">
      <w:pPr>
        <w:spacing w:before="240" w:line="360" w:lineRule="auto"/>
        <w:ind w:left="851" w:right="851"/>
        <w:jc w:val="both"/>
        <w:rPr>
          <w:rFonts w:ascii="Palatino Linotype" w:hAnsi="Palatino Linotype" w:cs="Arial"/>
          <w:b/>
          <w:i/>
          <w:lang w:eastAsia="es-ES"/>
        </w:rPr>
      </w:pPr>
      <w:r w:rsidRPr="002569FF">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2569FF">
        <w:rPr>
          <w:rFonts w:ascii="Palatino Linotype" w:hAnsi="Palatino Linotype" w:cs="Arial"/>
          <w:b/>
          <w:i/>
          <w:lang w:eastAsia="es-ES"/>
        </w:rPr>
        <w:t>[Sic]</w:t>
      </w:r>
    </w:p>
    <w:p w14:paraId="4B742DBD" w14:textId="77777777" w:rsidR="00C06FA6" w:rsidRPr="002569FF" w:rsidRDefault="00C06FA6" w:rsidP="00C06FA6">
      <w:pPr>
        <w:spacing w:before="240" w:line="360" w:lineRule="auto"/>
        <w:ind w:left="851" w:right="851"/>
        <w:jc w:val="both"/>
        <w:rPr>
          <w:rFonts w:ascii="Palatino Linotype" w:hAnsi="Palatino Linotype" w:cs="Arial"/>
          <w:b/>
          <w:i/>
          <w:lang w:eastAsia="es-ES"/>
        </w:rPr>
      </w:pPr>
    </w:p>
    <w:p w14:paraId="430B8EF1" w14:textId="77777777" w:rsidR="00C06FA6" w:rsidRPr="002569FF" w:rsidRDefault="00C06FA6" w:rsidP="00C06FA6">
      <w:pPr>
        <w:spacing w:after="0" w:line="360" w:lineRule="auto"/>
        <w:jc w:val="both"/>
        <w:rPr>
          <w:rFonts w:ascii="Palatino Linotype" w:hAnsi="Palatino Linotype" w:cs="Times New Roman"/>
          <w:sz w:val="24"/>
          <w:szCs w:val="24"/>
          <w:lang w:eastAsia="es-ES"/>
        </w:rPr>
      </w:pPr>
      <w:r w:rsidRPr="002569FF">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2569FF">
        <w:rPr>
          <w:rFonts w:ascii="Palatino Linotype" w:hAnsi="Palatino Linotype" w:cs="Arial"/>
          <w:sz w:val="24"/>
          <w:szCs w:val="24"/>
          <w:lang w:eastAsia="es-ES"/>
        </w:rPr>
        <w:t>vigésimo, vigésimo primero</w:t>
      </w:r>
      <w:r w:rsidRPr="002569FF">
        <w:rPr>
          <w:rFonts w:ascii="Palatino Linotype" w:eastAsia="Times New Roman" w:hAnsi="Palatino Linotype" w:cs="Arial"/>
          <w:sz w:val="24"/>
          <w:szCs w:val="24"/>
          <w:lang w:eastAsia="es-ES"/>
        </w:rPr>
        <w:t xml:space="preserve"> y vigésimo segundo</w:t>
      </w:r>
      <w:r w:rsidRPr="002569FF">
        <w:rPr>
          <w:rFonts w:ascii="Palatino Linotype" w:hAnsi="Palatino Linotype" w:cs="Times New Roman"/>
          <w:sz w:val="24"/>
          <w:szCs w:val="24"/>
          <w:lang w:eastAsia="es-ES"/>
        </w:rPr>
        <w:t>, de la Constitución Política del Estado Libre y Soberano de México, se establece lo siguiente:</w:t>
      </w:r>
    </w:p>
    <w:p w14:paraId="2D7780E1" w14:textId="77777777" w:rsidR="00C06FA6" w:rsidRPr="002569FF" w:rsidRDefault="00C06FA6" w:rsidP="00C06FA6">
      <w:pPr>
        <w:spacing w:before="240" w:line="360" w:lineRule="auto"/>
        <w:ind w:left="851" w:right="851"/>
        <w:jc w:val="center"/>
        <w:rPr>
          <w:rFonts w:ascii="Palatino Linotype" w:eastAsia="Times New Roman" w:hAnsi="Palatino Linotype" w:cs="Times New Roman"/>
          <w:b/>
          <w:i/>
          <w:u w:val="single"/>
          <w:lang w:eastAsia="es-ES"/>
        </w:rPr>
      </w:pPr>
      <w:r w:rsidRPr="002569FF">
        <w:rPr>
          <w:rFonts w:ascii="Palatino Linotype" w:eastAsia="Times New Roman" w:hAnsi="Palatino Linotype" w:cs="Times New Roman"/>
          <w:b/>
          <w:i/>
          <w:u w:val="single"/>
          <w:lang w:eastAsia="es-ES"/>
        </w:rPr>
        <w:t>Constitución Política de los Estados Unidos Mexicanos</w:t>
      </w:r>
    </w:p>
    <w:p w14:paraId="5C97FC99"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b/>
          <w:i/>
          <w:lang w:eastAsia="es-ES"/>
        </w:rPr>
        <w:lastRenderedPageBreak/>
        <w:t>“Artículo 6</w:t>
      </w:r>
      <w:r w:rsidRPr="002569FF">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DC250A6"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w:t>
      </w:r>
    </w:p>
    <w:p w14:paraId="329CCCB1"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 xml:space="preserve">Para efectos de lo dispuesto en el presente artículo se observará lo siguiente: </w:t>
      </w:r>
    </w:p>
    <w:p w14:paraId="44657AB7"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421A536"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w:t>
      </w:r>
    </w:p>
    <w:p w14:paraId="19CBBD38"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3826D474" w14:textId="77777777" w:rsidR="00C06FA6" w:rsidRPr="002569FF" w:rsidRDefault="00C06FA6" w:rsidP="00C06FA6">
      <w:pPr>
        <w:spacing w:before="240" w:line="360" w:lineRule="auto"/>
        <w:ind w:left="851" w:right="851"/>
        <w:jc w:val="both"/>
        <w:rPr>
          <w:rFonts w:ascii="Palatino Linotype" w:eastAsia="Times New Roman" w:hAnsi="Palatino Linotype" w:cs="Times New Roman"/>
          <w:b/>
          <w:i/>
          <w:lang w:eastAsia="es-ES"/>
        </w:rPr>
      </w:pPr>
      <w:r w:rsidRPr="002569FF">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2569FF">
        <w:rPr>
          <w:rFonts w:ascii="Palatino Linotype" w:eastAsia="Times New Roman" w:hAnsi="Palatino Linotype" w:cs="Times New Roman"/>
          <w:b/>
          <w:i/>
          <w:lang w:eastAsia="es-ES"/>
        </w:rPr>
        <w:t>[Sic]</w:t>
      </w:r>
    </w:p>
    <w:p w14:paraId="44B12814" w14:textId="77777777" w:rsidR="00C06FA6" w:rsidRPr="002569FF" w:rsidRDefault="00C06FA6" w:rsidP="00C06FA6">
      <w:pPr>
        <w:spacing w:before="240" w:line="360" w:lineRule="auto"/>
        <w:ind w:left="851" w:right="851"/>
        <w:jc w:val="both"/>
        <w:rPr>
          <w:rFonts w:ascii="Palatino Linotype" w:eastAsia="Times New Roman" w:hAnsi="Palatino Linotype" w:cs="Times New Roman"/>
          <w:b/>
          <w:i/>
          <w:lang w:eastAsia="es-ES"/>
        </w:rPr>
      </w:pPr>
    </w:p>
    <w:p w14:paraId="5B5B5B1C" w14:textId="77777777" w:rsidR="00C06FA6" w:rsidRPr="002569FF" w:rsidRDefault="00C06FA6" w:rsidP="00C06FA6">
      <w:pPr>
        <w:spacing w:before="240" w:line="360" w:lineRule="auto"/>
        <w:ind w:left="851" w:right="851"/>
        <w:jc w:val="center"/>
        <w:rPr>
          <w:rFonts w:ascii="Palatino Linotype" w:eastAsia="Times New Roman" w:hAnsi="Palatino Linotype" w:cs="Times New Roman"/>
          <w:b/>
          <w:i/>
          <w:u w:val="single"/>
          <w:lang w:eastAsia="es-ES"/>
        </w:rPr>
      </w:pPr>
      <w:r w:rsidRPr="002569FF">
        <w:rPr>
          <w:rFonts w:ascii="Palatino Linotype" w:eastAsia="Times New Roman" w:hAnsi="Palatino Linotype" w:cs="Times New Roman"/>
          <w:b/>
          <w:i/>
          <w:u w:val="single"/>
          <w:lang w:eastAsia="es-ES"/>
        </w:rPr>
        <w:t>Constitución Política del Estado Libre y Soberano de México</w:t>
      </w:r>
    </w:p>
    <w:p w14:paraId="5AC324D3"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w:t>
      </w:r>
      <w:r w:rsidRPr="002569FF">
        <w:rPr>
          <w:rFonts w:ascii="Palatino Linotype" w:eastAsia="Times New Roman" w:hAnsi="Palatino Linotype" w:cs="Times New Roman"/>
          <w:b/>
          <w:i/>
          <w:lang w:eastAsia="es-ES"/>
        </w:rPr>
        <w:t>Artículo 5</w:t>
      </w:r>
      <w:r w:rsidRPr="002569FF">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w:t>
      </w:r>
      <w:r w:rsidRPr="002569FF">
        <w:rPr>
          <w:rFonts w:ascii="Palatino Linotype" w:eastAsia="Times New Roman" w:hAnsi="Palatino Linotype" w:cs="Times New Roman"/>
          <w:i/>
          <w:lang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B68A2D3"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w:t>
      </w:r>
    </w:p>
    <w:p w14:paraId="483B28E8"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209D2539"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 xml:space="preserve"> (…)</w:t>
      </w:r>
    </w:p>
    <w:p w14:paraId="47A9C67C"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57306786"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006FC5"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w:t>
      </w:r>
    </w:p>
    <w:p w14:paraId="66CCCE94"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5A1DE0E6"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4749CF4A" w14:textId="77777777" w:rsidR="00C06FA6" w:rsidRPr="002569FF" w:rsidRDefault="00C06FA6" w:rsidP="00C06FA6">
      <w:pPr>
        <w:spacing w:before="240" w:line="360" w:lineRule="auto"/>
        <w:ind w:left="851" w:right="851"/>
        <w:jc w:val="both"/>
        <w:rPr>
          <w:rFonts w:ascii="Palatino Linotype" w:eastAsia="Times New Roman" w:hAnsi="Palatino Linotype" w:cs="Times New Roman"/>
          <w:i/>
          <w:lang w:eastAsia="es-ES"/>
        </w:rPr>
      </w:pPr>
      <w:r w:rsidRPr="002569FF">
        <w:rPr>
          <w:rFonts w:ascii="Palatino Linotype" w:eastAsia="Times New Roman" w:hAnsi="Palatino Linotype" w:cs="Times New Roman"/>
          <w:i/>
          <w:lang w:eastAsia="es-ES"/>
        </w:rPr>
        <w:t>(…)</w:t>
      </w:r>
    </w:p>
    <w:p w14:paraId="75A22DC2" w14:textId="77777777" w:rsidR="00C06FA6" w:rsidRPr="002569FF" w:rsidRDefault="00C06FA6" w:rsidP="00C06FA6">
      <w:pPr>
        <w:spacing w:before="240" w:line="360" w:lineRule="auto"/>
        <w:ind w:left="851" w:right="851"/>
        <w:jc w:val="both"/>
        <w:rPr>
          <w:rFonts w:ascii="Palatino Linotype" w:eastAsia="Times New Roman" w:hAnsi="Palatino Linotype" w:cs="Times New Roman"/>
          <w:b/>
          <w:i/>
          <w:lang w:eastAsia="es-ES"/>
        </w:rPr>
      </w:pPr>
      <w:r w:rsidRPr="002569FF">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2569FF">
        <w:rPr>
          <w:rFonts w:ascii="Palatino Linotype" w:eastAsia="Times New Roman" w:hAnsi="Palatino Linotype" w:cs="Times New Roman"/>
          <w:b/>
          <w:i/>
          <w:lang w:eastAsia="es-ES"/>
        </w:rPr>
        <w:t>[Sic]</w:t>
      </w:r>
    </w:p>
    <w:p w14:paraId="69C2708C" w14:textId="77777777" w:rsidR="00C06FA6" w:rsidRPr="002569FF" w:rsidRDefault="00C06FA6" w:rsidP="00C06FA6">
      <w:pPr>
        <w:spacing w:after="0" w:line="360" w:lineRule="auto"/>
        <w:jc w:val="both"/>
        <w:rPr>
          <w:rFonts w:ascii="Palatino Linotype" w:eastAsia="Times New Roman" w:hAnsi="Palatino Linotype" w:cs="Times New Roman"/>
          <w:sz w:val="24"/>
          <w:szCs w:val="24"/>
          <w:lang w:eastAsia="es-ES"/>
        </w:rPr>
      </w:pPr>
    </w:p>
    <w:p w14:paraId="63649B7A" w14:textId="77777777" w:rsidR="00C06FA6" w:rsidRPr="002569FF" w:rsidRDefault="00C06FA6" w:rsidP="00C06FA6">
      <w:pPr>
        <w:spacing w:after="0" w:line="360" w:lineRule="auto"/>
        <w:jc w:val="both"/>
        <w:rPr>
          <w:rFonts w:ascii="Palatino Linotype" w:eastAsia="Times New Roman" w:hAnsi="Palatino Linotype" w:cs="Times New Roman"/>
          <w:sz w:val="24"/>
          <w:szCs w:val="24"/>
          <w:lang w:eastAsia="es-ES"/>
        </w:rPr>
      </w:pPr>
      <w:r w:rsidRPr="002569FF">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25AD7163" w14:textId="77777777" w:rsidR="00C06FA6" w:rsidRPr="002569FF" w:rsidRDefault="00C06FA6" w:rsidP="00C06FA6">
      <w:pPr>
        <w:spacing w:before="240" w:line="360" w:lineRule="auto"/>
        <w:ind w:left="851" w:right="851"/>
        <w:jc w:val="both"/>
        <w:rPr>
          <w:rFonts w:ascii="Palatino Linotype" w:hAnsi="Palatino Linotype" w:cs="Times New Roman"/>
          <w:i/>
          <w:lang w:eastAsia="es-ES"/>
        </w:rPr>
      </w:pPr>
      <w:r w:rsidRPr="002569FF">
        <w:rPr>
          <w:rFonts w:ascii="Palatino Linotype" w:hAnsi="Palatino Linotype" w:cs="Times New Roman"/>
          <w:i/>
          <w:lang w:eastAsia="es-ES"/>
        </w:rPr>
        <w:t>“</w:t>
      </w:r>
      <w:r w:rsidRPr="002569FF">
        <w:rPr>
          <w:rFonts w:ascii="Palatino Linotype" w:hAnsi="Palatino Linotype" w:cs="Times New Roman"/>
          <w:b/>
          <w:i/>
          <w:lang w:eastAsia="es-ES"/>
        </w:rPr>
        <w:t>Artículo 1o</w:t>
      </w:r>
      <w:r w:rsidRPr="002569FF">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9E3A32F" w14:textId="77777777" w:rsidR="00C06FA6" w:rsidRPr="002569FF" w:rsidRDefault="00C06FA6" w:rsidP="00C06FA6">
      <w:pPr>
        <w:spacing w:before="240" w:line="360" w:lineRule="auto"/>
        <w:ind w:left="851" w:right="851"/>
        <w:jc w:val="both"/>
        <w:rPr>
          <w:rFonts w:ascii="Palatino Linotype" w:hAnsi="Palatino Linotype" w:cs="Times New Roman"/>
          <w:i/>
          <w:lang w:eastAsia="es-ES"/>
        </w:rPr>
      </w:pPr>
      <w:r w:rsidRPr="002569FF">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7CF7E8BC" w14:textId="77777777" w:rsidR="00C06FA6" w:rsidRPr="002569FF" w:rsidRDefault="00C06FA6" w:rsidP="00C06FA6">
      <w:pPr>
        <w:spacing w:before="240" w:line="360" w:lineRule="auto"/>
        <w:ind w:left="851" w:right="851"/>
        <w:jc w:val="both"/>
        <w:rPr>
          <w:rFonts w:ascii="Palatino Linotype" w:hAnsi="Palatino Linotype" w:cs="Times New Roman"/>
          <w:b/>
          <w:i/>
          <w:lang w:eastAsia="es-ES"/>
        </w:rPr>
      </w:pPr>
      <w:r w:rsidRPr="002569FF">
        <w:rPr>
          <w:rFonts w:ascii="Palatino Linotype" w:hAnsi="Palatino Linotype"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2569FF">
        <w:rPr>
          <w:rFonts w:ascii="Palatino Linotype" w:hAnsi="Palatino Linotype" w:cs="Times New Roman"/>
          <w:b/>
          <w:i/>
          <w:lang w:eastAsia="es-ES"/>
        </w:rPr>
        <w:t>[Sic]</w:t>
      </w:r>
    </w:p>
    <w:p w14:paraId="50F7B65A" w14:textId="77777777" w:rsidR="00C06FA6" w:rsidRPr="002569FF" w:rsidRDefault="00C06FA6" w:rsidP="00C06FA6">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2569FF">
        <w:rPr>
          <w:rFonts w:ascii="Palatino Linotype" w:hAnsi="Palatino Linotype"/>
          <w:lang w:val="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69FF">
        <w:rPr>
          <w:rFonts w:ascii="Palatino Linotype" w:hAnsi="Palatino Linotype"/>
          <w:b/>
          <w:u w:val="single"/>
          <w:lang w:val="es-MX"/>
        </w:rPr>
        <w:t>incluso, la solicitud de acceso a la información pueda ser anónima</w:t>
      </w:r>
      <w:r w:rsidRPr="002569FF">
        <w:rPr>
          <w:rFonts w:ascii="Palatino Linotype" w:hAnsi="Palatino Linotype"/>
          <w:lang w:val="es-MX"/>
        </w:rPr>
        <w:t xml:space="preserve"> o no contener un nombre que identifique al solicitante o que permita tener certeza sobre su identidad. </w:t>
      </w:r>
      <w:r w:rsidRPr="002569FF">
        <w:rPr>
          <w:rFonts w:ascii="Palatino Linotype" w:hAnsi="Palatino Linotype" w:cs="Arial"/>
          <w:lang w:val="es-MX"/>
        </w:rPr>
        <w:t>En conclusión, se cubrieron los requisitos de procedencia y procedibilidad y conforme a las constancias que obran en el expediente.</w:t>
      </w:r>
    </w:p>
    <w:p w14:paraId="4A1B7C8D" w14:textId="77777777" w:rsidR="00C06FA6" w:rsidRPr="002569FF" w:rsidRDefault="00C06FA6" w:rsidP="00C06FA6">
      <w:pPr>
        <w:pStyle w:val="Prrafodelista"/>
        <w:autoSpaceDE w:val="0"/>
        <w:autoSpaceDN w:val="0"/>
        <w:adjustRightInd w:val="0"/>
        <w:spacing w:before="240" w:after="160" w:line="360" w:lineRule="auto"/>
        <w:ind w:left="0"/>
        <w:jc w:val="both"/>
        <w:rPr>
          <w:rFonts w:ascii="Palatino Linotype" w:hAnsi="Palatino Linotype" w:cs="Arial"/>
          <w:sz w:val="18"/>
          <w:lang w:val="es-MX"/>
        </w:rPr>
      </w:pPr>
      <w:r w:rsidRPr="002569FF">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B860F9B" w14:textId="77777777" w:rsidR="00C06FA6" w:rsidRPr="002569FF" w:rsidRDefault="00C06FA6" w:rsidP="00C06FA6">
      <w:pPr>
        <w:pStyle w:val="Prrafodelista"/>
        <w:autoSpaceDE w:val="0"/>
        <w:autoSpaceDN w:val="0"/>
        <w:adjustRightInd w:val="0"/>
        <w:spacing w:line="360" w:lineRule="auto"/>
        <w:ind w:left="0"/>
        <w:jc w:val="both"/>
        <w:rPr>
          <w:rFonts w:ascii="Palatino Linotype" w:hAnsi="Palatino Linotype" w:cs="Arial"/>
          <w:lang w:val="es-MX"/>
        </w:rPr>
      </w:pPr>
      <w:r w:rsidRPr="002569FF">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2569FF">
        <w:rPr>
          <w:rFonts w:ascii="Palatino Linotype" w:hAnsi="Palatino Linotype" w:cs="Arial"/>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569FF">
        <w:rPr>
          <w:rStyle w:val="Refdenotaalpie"/>
          <w:rFonts w:ascii="Palatino Linotype" w:hAnsi="Palatino Linotype" w:cs="Arial"/>
          <w:lang w:val="es-MX"/>
        </w:rPr>
        <w:footnoteReference w:id="1"/>
      </w:r>
      <w:r w:rsidRPr="002569FF">
        <w:rPr>
          <w:rFonts w:ascii="Palatino Linotype" w:hAnsi="Palatino Linotype" w:cs="Arial"/>
          <w:lang w:val="es-MX"/>
        </w:rPr>
        <w:t>.</w:t>
      </w:r>
    </w:p>
    <w:p w14:paraId="011173BF" w14:textId="77777777" w:rsidR="00C06FA6" w:rsidRPr="002569FF" w:rsidRDefault="00C06FA6" w:rsidP="00C06FA6">
      <w:pPr>
        <w:pStyle w:val="Prrafodelista"/>
        <w:autoSpaceDE w:val="0"/>
        <w:autoSpaceDN w:val="0"/>
        <w:adjustRightInd w:val="0"/>
        <w:spacing w:before="240" w:after="160" w:line="360" w:lineRule="auto"/>
        <w:ind w:left="0"/>
        <w:jc w:val="both"/>
        <w:rPr>
          <w:rFonts w:ascii="Palatino Linotype" w:hAnsi="Palatino Linotype" w:cs="Arial"/>
          <w:lang w:val="es-MX"/>
        </w:rPr>
      </w:pPr>
      <w:r w:rsidRPr="002569FF">
        <w:rPr>
          <w:rFonts w:ascii="Palatino Linotype" w:hAnsi="Palatino Linotype" w:cs="Arial"/>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2C6A69B" w14:textId="77777777" w:rsidR="003B30DA" w:rsidRPr="002569FF" w:rsidRDefault="003B30DA" w:rsidP="000C7274">
      <w:pPr>
        <w:tabs>
          <w:tab w:val="left" w:pos="709"/>
        </w:tabs>
        <w:spacing w:before="240" w:line="360" w:lineRule="auto"/>
        <w:ind w:right="51"/>
        <w:jc w:val="both"/>
        <w:rPr>
          <w:rFonts w:ascii="Palatino Linotype" w:hAnsi="Palatino Linotype"/>
          <w:b/>
          <w:sz w:val="28"/>
          <w:szCs w:val="28"/>
        </w:rPr>
      </w:pPr>
    </w:p>
    <w:p w14:paraId="3D0D57A4" w14:textId="1545D344" w:rsidR="000C7274" w:rsidRPr="002569FF" w:rsidRDefault="000C7274" w:rsidP="000C7274">
      <w:pPr>
        <w:tabs>
          <w:tab w:val="left" w:pos="709"/>
        </w:tabs>
        <w:spacing w:before="240" w:line="360" w:lineRule="auto"/>
        <w:ind w:right="51"/>
        <w:jc w:val="both"/>
        <w:rPr>
          <w:rFonts w:ascii="Palatino Linotype" w:hAnsi="Palatino Linotype"/>
          <w:b/>
          <w:sz w:val="28"/>
          <w:szCs w:val="28"/>
        </w:rPr>
      </w:pPr>
      <w:r w:rsidRPr="002569FF">
        <w:rPr>
          <w:rFonts w:ascii="Palatino Linotype" w:hAnsi="Palatino Linotype"/>
          <w:b/>
          <w:sz w:val="28"/>
          <w:szCs w:val="28"/>
        </w:rPr>
        <w:t xml:space="preserve">CUARTO. Estudio y resolución del asunto </w:t>
      </w:r>
      <w:r w:rsidRPr="002569FF">
        <w:rPr>
          <w:rFonts w:ascii="Palatino Linotype" w:hAnsi="Palatino Linotype"/>
          <w:b/>
          <w:sz w:val="28"/>
          <w:szCs w:val="28"/>
        </w:rPr>
        <w:tab/>
      </w:r>
    </w:p>
    <w:p w14:paraId="29CECA2F" w14:textId="77777777" w:rsidR="00203D96" w:rsidRPr="002569FF" w:rsidRDefault="00203D96"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2569FF">
        <w:rPr>
          <w:rFonts w:ascii="Palatino Linotype" w:eastAsia="Palatino Linotype" w:hAnsi="Palatino Linotype" w:cs="Palatino Linotype"/>
          <w:color w:val="000000"/>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B1C5BAB" w14:textId="77777777" w:rsidR="00F036DC" w:rsidRPr="002569FF" w:rsidRDefault="00F036DC"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708D893" w14:textId="6D7CBFD3" w:rsidR="006073BC" w:rsidRPr="002569FF" w:rsidRDefault="00F036DC" w:rsidP="00F036DC">
      <w:pPr>
        <w:autoSpaceDE w:val="0"/>
        <w:autoSpaceDN w:val="0"/>
        <w:adjustRightInd w:val="0"/>
        <w:spacing w:before="240" w:line="360" w:lineRule="auto"/>
        <w:jc w:val="both"/>
        <w:rPr>
          <w:rFonts w:ascii="Palatino Linotype" w:hAnsi="Palatino Linotype" w:cs="Arial"/>
          <w:sz w:val="24"/>
          <w:szCs w:val="24"/>
        </w:rPr>
      </w:pPr>
      <w:r w:rsidRPr="002569FF">
        <w:rPr>
          <w:rFonts w:ascii="Palatino Linotype" w:hAnsi="Palatino Linotype" w:cs="Arial"/>
          <w:sz w:val="24"/>
          <w:szCs w:val="24"/>
        </w:rPr>
        <w:t xml:space="preserve">En una aproximación inicial, con relación a la solicitud de información </w:t>
      </w:r>
      <w:r w:rsidR="006073BC" w:rsidRPr="002569FF">
        <w:rPr>
          <w:rFonts w:ascii="Palatino Linotype" w:hAnsi="Palatino Linotype" w:cs="Arial"/>
          <w:b/>
          <w:bCs/>
          <w:sz w:val="24"/>
          <w:szCs w:val="24"/>
        </w:rPr>
        <w:t xml:space="preserve">00546/NAUCALPA/IP/2024, </w:t>
      </w:r>
      <w:r w:rsidR="006073BC" w:rsidRPr="002569FF">
        <w:rPr>
          <w:rFonts w:ascii="Palatino Linotype" w:hAnsi="Palatino Linotype" w:cs="Arial"/>
          <w:sz w:val="24"/>
          <w:szCs w:val="24"/>
        </w:rPr>
        <w:t xml:space="preserve">se desprenden las siguientes consideraciones: </w:t>
      </w:r>
    </w:p>
    <w:p w14:paraId="01E71FB0" w14:textId="77777777" w:rsidR="006073BC" w:rsidRPr="002569FF" w:rsidRDefault="006073BC" w:rsidP="004A026B">
      <w:pPr>
        <w:pStyle w:val="Prrafodelista"/>
        <w:numPr>
          <w:ilvl w:val="0"/>
          <w:numId w:val="1"/>
        </w:numPr>
        <w:autoSpaceDE w:val="0"/>
        <w:autoSpaceDN w:val="0"/>
        <w:adjustRightInd w:val="0"/>
        <w:spacing w:before="240" w:line="360" w:lineRule="auto"/>
        <w:jc w:val="both"/>
        <w:rPr>
          <w:rFonts w:ascii="Palatino Linotype" w:hAnsi="Palatino Linotype" w:cs="Arial"/>
        </w:rPr>
      </w:pPr>
      <w:r w:rsidRPr="002569FF">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2569FF">
        <w:rPr>
          <w:rFonts w:ascii="Palatino Linotype" w:hAnsi="Palatino Linotype" w:cs="Arial"/>
          <w:b/>
          <w:bCs/>
        </w:rPr>
        <w:t xml:space="preserve">Sujetos Obligados. </w:t>
      </w:r>
    </w:p>
    <w:p w14:paraId="4BA9EFE4" w14:textId="7EE0AF82" w:rsidR="006073BC" w:rsidRPr="002569FF" w:rsidRDefault="006073BC" w:rsidP="004A026B">
      <w:pPr>
        <w:pStyle w:val="Prrafodelista"/>
        <w:numPr>
          <w:ilvl w:val="0"/>
          <w:numId w:val="1"/>
        </w:numPr>
        <w:autoSpaceDE w:val="0"/>
        <w:autoSpaceDN w:val="0"/>
        <w:adjustRightInd w:val="0"/>
        <w:spacing w:before="240" w:line="360" w:lineRule="auto"/>
        <w:jc w:val="both"/>
        <w:rPr>
          <w:rFonts w:ascii="Palatino Linotype" w:hAnsi="Palatino Linotype" w:cs="Arial"/>
          <w:i/>
          <w:iCs/>
        </w:rPr>
      </w:pPr>
      <w:r w:rsidRPr="002569FF">
        <w:rPr>
          <w:rFonts w:ascii="Palatino Linotype" w:hAnsi="Palatino Linotype" w:cs="Arial"/>
        </w:rPr>
        <w:t xml:space="preserve">Que fueron formulados </w:t>
      </w:r>
      <w:r w:rsidRPr="002569FF">
        <w:rPr>
          <w:rFonts w:ascii="Palatino Linotype" w:hAnsi="Palatino Linotype" w:cs="Arial"/>
          <w:b/>
          <w:bCs/>
        </w:rPr>
        <w:t xml:space="preserve">5 -cinco- </w:t>
      </w:r>
      <w:r w:rsidRPr="002569FF">
        <w:rPr>
          <w:rFonts w:ascii="Palatino Linotype" w:hAnsi="Palatino Linotype" w:cs="Arial"/>
        </w:rPr>
        <w:t xml:space="preserve">requerimientos que giran entorno al puesto ambulante referido en la solicitud de información. </w:t>
      </w:r>
    </w:p>
    <w:p w14:paraId="0804C078" w14:textId="7327025F" w:rsidR="006073BC" w:rsidRPr="002569FF" w:rsidRDefault="006073BC" w:rsidP="004A026B">
      <w:pPr>
        <w:pStyle w:val="Prrafodelista"/>
        <w:numPr>
          <w:ilvl w:val="0"/>
          <w:numId w:val="1"/>
        </w:numPr>
        <w:autoSpaceDE w:val="0"/>
        <w:autoSpaceDN w:val="0"/>
        <w:adjustRightInd w:val="0"/>
        <w:spacing w:before="240" w:line="360" w:lineRule="auto"/>
        <w:jc w:val="both"/>
        <w:rPr>
          <w:rFonts w:ascii="Palatino Linotype" w:hAnsi="Palatino Linotype" w:cs="Arial"/>
          <w:i/>
          <w:iCs/>
        </w:rPr>
      </w:pPr>
      <w:r w:rsidRPr="002569FF">
        <w:rPr>
          <w:rFonts w:ascii="Palatino Linotype" w:hAnsi="Palatino Linotype" w:cs="Arial"/>
        </w:rPr>
        <w:t>Que al haber requerido los “</w:t>
      </w:r>
      <w:r w:rsidRPr="002569FF">
        <w:rPr>
          <w:rFonts w:ascii="Palatino Linotype" w:hAnsi="Palatino Linotype" w:cs="Arial"/>
          <w:i/>
          <w:iCs/>
          <w:lang w:val="es-MX"/>
        </w:rPr>
        <w:t xml:space="preserve">- Metros autorizados por parte del Municipio. - Días que tienen permitido el ambulantaje. - Horario permitido. - Número de permiso que se encuentra dado de alta ante el municipio.” </w:t>
      </w:r>
      <w:r w:rsidRPr="002569FF">
        <w:rPr>
          <w:rFonts w:ascii="Palatino Linotype" w:hAnsi="Palatino Linotype" w:cs="Arial"/>
          <w:lang w:val="es-MX"/>
        </w:rPr>
        <w:t xml:space="preserve">resulta necesario </w:t>
      </w:r>
      <w:r w:rsidRPr="002569FF">
        <w:rPr>
          <w:rFonts w:ascii="Palatino Linotype" w:hAnsi="Palatino Linotype" w:cs="Arial"/>
        </w:rPr>
        <w:t>señalar que el particular no resulta experto en terminología de administración pública o incluso transparencia, en este sentido, se comprende que el documento idóneo para colmar su pretensión redunda en el permiso</w:t>
      </w:r>
      <w:r w:rsidR="00424320" w:rsidRPr="002569FF">
        <w:rPr>
          <w:rFonts w:ascii="Palatino Linotype" w:hAnsi="Palatino Linotype" w:cs="Arial"/>
        </w:rPr>
        <w:t xml:space="preserve">, licencia y/o equivalente, </w:t>
      </w:r>
      <w:r w:rsidR="00A1740E" w:rsidRPr="002569FF">
        <w:rPr>
          <w:rFonts w:ascii="Palatino Linotype" w:hAnsi="Palatino Linotype" w:cs="Arial"/>
        </w:rPr>
        <w:t xml:space="preserve">al </w:t>
      </w:r>
      <w:r w:rsidR="00A1740E" w:rsidRPr="002569FF">
        <w:rPr>
          <w:rFonts w:ascii="Palatino Linotype" w:hAnsi="Palatino Linotype" w:cs="Arial"/>
        </w:rPr>
        <w:lastRenderedPageBreak/>
        <w:t>reflejar dichos atributos</w:t>
      </w:r>
      <w:r w:rsidRPr="002569FF">
        <w:rPr>
          <w:rFonts w:ascii="Palatino Linotype" w:hAnsi="Palatino Linotype" w:cs="Arial"/>
        </w:rPr>
        <w:t xml:space="preserve">, </w:t>
      </w:r>
      <w:r w:rsidR="00A1740E" w:rsidRPr="002569FF">
        <w:rPr>
          <w:rFonts w:ascii="Palatino Linotype" w:hAnsi="Palatino Linotype" w:cs="Arial"/>
        </w:rPr>
        <w:t>destacando que la</w:t>
      </w:r>
      <w:r w:rsidRPr="002569FF">
        <w:rPr>
          <w:rFonts w:ascii="Palatino Linotype" w:hAnsi="Palatino Linotype" w:cs="Arial"/>
        </w:rPr>
        <w:t xml:space="preserve"> temporalidad debe de ser fijada a la fecha en que se ejerció el derecho de acceso a la información, es decir, al quince de julio de dos mil veinticuatro. </w:t>
      </w:r>
      <w:r w:rsidR="00AE6205" w:rsidRPr="002569FF">
        <w:rPr>
          <w:rFonts w:ascii="Palatino Linotype" w:hAnsi="Palatino Linotype" w:cs="Arial"/>
        </w:rPr>
        <w:t xml:space="preserve">Dicho en otras palabras, los requerimientos referidos con antelación se abordarán de forma sintetizada. </w:t>
      </w:r>
    </w:p>
    <w:p w14:paraId="4746BFDC" w14:textId="0FC8BDCF" w:rsidR="00AE6205" w:rsidRPr="002569FF" w:rsidRDefault="006073BC" w:rsidP="004A026B">
      <w:pPr>
        <w:pStyle w:val="Prrafodelista"/>
        <w:numPr>
          <w:ilvl w:val="0"/>
          <w:numId w:val="1"/>
        </w:numPr>
        <w:autoSpaceDE w:val="0"/>
        <w:autoSpaceDN w:val="0"/>
        <w:adjustRightInd w:val="0"/>
        <w:spacing w:before="240" w:line="360" w:lineRule="auto"/>
        <w:jc w:val="both"/>
        <w:rPr>
          <w:rFonts w:ascii="Palatino Linotype" w:hAnsi="Palatino Linotype"/>
        </w:rPr>
      </w:pPr>
      <w:r w:rsidRPr="002569FF">
        <w:rPr>
          <w:rFonts w:ascii="Palatino Linotype" w:hAnsi="Palatino Linotype" w:cs="Arial"/>
        </w:rPr>
        <w:t xml:space="preserve">Que respecto del requerimiento </w:t>
      </w:r>
      <w:r w:rsidRPr="002569FF">
        <w:rPr>
          <w:rFonts w:ascii="Palatino Linotype" w:hAnsi="Palatino Linotype" w:cs="Arial"/>
          <w:i/>
          <w:iCs/>
        </w:rPr>
        <w:t>“</w:t>
      </w:r>
      <w:r w:rsidR="00AE6205" w:rsidRPr="002569FF">
        <w:rPr>
          <w:rFonts w:ascii="Palatino Linotype" w:hAnsi="Palatino Linotype" w:cs="Arial"/>
          <w:i/>
          <w:iCs/>
        </w:rPr>
        <w:t xml:space="preserve">Constancia de pagos” </w:t>
      </w:r>
      <w:r w:rsidR="00AE6205" w:rsidRPr="002569FF">
        <w:rPr>
          <w:rFonts w:ascii="Palatino Linotype" w:hAnsi="Palatino Linotype" w:cs="Arial"/>
        </w:rPr>
        <w:t xml:space="preserve">tampoco fue fijado elemento temporal, debiendo de ser </w:t>
      </w:r>
      <w:r w:rsidR="00516516" w:rsidRPr="002569FF">
        <w:rPr>
          <w:rFonts w:ascii="Palatino Linotype" w:hAnsi="Palatino Linotype" w:cs="Arial"/>
        </w:rPr>
        <w:t>delimitado</w:t>
      </w:r>
      <w:r w:rsidR="00AE6205" w:rsidRPr="002569FF">
        <w:rPr>
          <w:rFonts w:ascii="Palatino Linotype" w:hAnsi="Palatino Linotype" w:cs="Arial"/>
        </w:rPr>
        <w:t xml:space="preserve"> del periodo comprendido del quince de julio de dos mil veintitrés al quince de julio de dos mil veinticuatro. En puntual observancia al criterio </w:t>
      </w:r>
      <w:r w:rsidR="00AE6205" w:rsidRPr="002569FF">
        <w:rPr>
          <w:rFonts w:ascii="Palatino Linotype" w:hAnsi="Palatino Linotype"/>
          <w:b/>
        </w:rPr>
        <w:t xml:space="preserve">3/19 </w:t>
      </w:r>
      <w:r w:rsidR="00AE6205" w:rsidRPr="002569FF">
        <w:rPr>
          <w:rFonts w:ascii="Palatino Linotype" w:hAnsi="Palatino Linotype"/>
        </w:rPr>
        <w:t xml:space="preserve">emitido por el Instituto Nacional de Transparencia, Acceso a la Información y Protección de Datos Personales, que dispone a la literalidad lo siguiente: </w:t>
      </w:r>
    </w:p>
    <w:p w14:paraId="003B2973" w14:textId="77777777" w:rsidR="00AE6205" w:rsidRPr="002569FF" w:rsidRDefault="00AE6205" w:rsidP="00AE6205">
      <w:pPr>
        <w:pStyle w:val="Citas"/>
        <w:jc w:val="center"/>
        <w:rPr>
          <w:b/>
          <w:bCs/>
        </w:rPr>
      </w:pPr>
      <w:r w:rsidRPr="002569FF">
        <w:rPr>
          <w:b/>
          <w:bCs/>
        </w:rPr>
        <w:t>“PERIODO DE BÚSQUEDA DE LA INFORMACIÓN.</w:t>
      </w:r>
    </w:p>
    <w:p w14:paraId="78B1E209" w14:textId="77777777" w:rsidR="00AE6205" w:rsidRPr="002569FF" w:rsidRDefault="00AE6205" w:rsidP="00AE6205">
      <w:pPr>
        <w:pStyle w:val="Citas"/>
        <w:ind w:left="720"/>
      </w:pPr>
      <w:r w:rsidRPr="002569FF">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B397B7D" w14:textId="77777777" w:rsidR="00AE6205" w:rsidRPr="002569FF" w:rsidRDefault="00AE6205" w:rsidP="00AE6205">
      <w:pPr>
        <w:pStyle w:val="Citas"/>
        <w:ind w:left="720"/>
      </w:pPr>
      <w:r w:rsidRPr="002569FF">
        <w:rPr>
          <w:b/>
          <w:spacing w:val="-1"/>
        </w:rPr>
        <w:t>R</w:t>
      </w:r>
      <w:r w:rsidRPr="002569FF">
        <w:rPr>
          <w:b/>
        </w:rPr>
        <w:t>e</w:t>
      </w:r>
      <w:r w:rsidRPr="002569FF">
        <w:rPr>
          <w:b/>
          <w:spacing w:val="-1"/>
        </w:rPr>
        <w:t>s</w:t>
      </w:r>
      <w:r w:rsidRPr="002569FF">
        <w:rPr>
          <w:b/>
        </w:rPr>
        <w:t>olucion</w:t>
      </w:r>
      <w:r w:rsidRPr="002569FF">
        <w:rPr>
          <w:b/>
          <w:spacing w:val="-1"/>
        </w:rPr>
        <w:t>es</w:t>
      </w:r>
    </w:p>
    <w:p w14:paraId="47435B2D" w14:textId="77777777" w:rsidR="00AE6205" w:rsidRPr="002569FF" w:rsidRDefault="00AE6205" w:rsidP="00AE6205">
      <w:pPr>
        <w:pStyle w:val="Citas"/>
        <w:ind w:left="720"/>
        <w:rPr>
          <w:rFonts w:eastAsia="Symbol"/>
        </w:rPr>
      </w:pPr>
      <w:r w:rsidRPr="002569FF">
        <w:rPr>
          <w:b/>
          <w:spacing w:val="-1"/>
        </w:rPr>
        <w:t>R</w:t>
      </w:r>
      <w:r w:rsidRPr="002569FF">
        <w:rPr>
          <w:b/>
          <w:spacing w:val="3"/>
        </w:rPr>
        <w:t>R</w:t>
      </w:r>
      <w:r w:rsidRPr="002569FF">
        <w:rPr>
          <w:b/>
        </w:rPr>
        <w:t>A</w:t>
      </w:r>
      <w:r w:rsidRPr="002569FF">
        <w:rPr>
          <w:b/>
          <w:spacing w:val="5"/>
        </w:rPr>
        <w:t xml:space="preserve"> 0022</w:t>
      </w:r>
      <w:r w:rsidRPr="002569FF">
        <w:rPr>
          <w:b/>
          <w:spacing w:val="-1"/>
        </w:rPr>
        <w:t>/17</w:t>
      </w:r>
      <w:r w:rsidRPr="002569FF">
        <w:rPr>
          <w:b/>
        </w:rPr>
        <w:t>.</w:t>
      </w:r>
      <w:r w:rsidRPr="002569FF">
        <w:rPr>
          <w:b/>
          <w:spacing w:val="15"/>
        </w:rPr>
        <w:t xml:space="preserve"> </w:t>
      </w:r>
      <w:r w:rsidRPr="002569FF">
        <w:rPr>
          <w:spacing w:val="-1"/>
        </w:rPr>
        <w:t>Instituto Mexicano de la Propiedad Industrial</w:t>
      </w:r>
      <w:r w:rsidRPr="002569FF">
        <w:t>.</w:t>
      </w:r>
      <w:r w:rsidRPr="002569FF">
        <w:rPr>
          <w:spacing w:val="4"/>
        </w:rPr>
        <w:t xml:space="preserve"> 16 de febrero de 2017. Por unanimidad. </w:t>
      </w:r>
      <w:r w:rsidRPr="002569FF">
        <w:rPr>
          <w:spacing w:val="-1"/>
        </w:rPr>
        <w:t>C</w:t>
      </w:r>
      <w:r w:rsidRPr="002569FF">
        <w:t>omis</w:t>
      </w:r>
      <w:r w:rsidRPr="002569FF">
        <w:rPr>
          <w:spacing w:val="-2"/>
        </w:rPr>
        <w:t>i</w:t>
      </w:r>
      <w:r w:rsidRPr="002569FF">
        <w:t>o</w:t>
      </w:r>
      <w:r w:rsidRPr="002569FF">
        <w:rPr>
          <w:spacing w:val="1"/>
        </w:rPr>
        <w:t>n</w:t>
      </w:r>
      <w:r w:rsidRPr="002569FF">
        <w:t>a</w:t>
      </w:r>
      <w:r w:rsidRPr="002569FF">
        <w:rPr>
          <w:spacing w:val="-1"/>
        </w:rPr>
        <w:t>d</w:t>
      </w:r>
      <w:r w:rsidRPr="002569FF">
        <w:t>o</w:t>
      </w:r>
      <w:r w:rsidRPr="002569FF">
        <w:rPr>
          <w:spacing w:val="3"/>
        </w:rPr>
        <w:t xml:space="preserve"> </w:t>
      </w:r>
      <w:r w:rsidRPr="002569FF">
        <w:rPr>
          <w:spacing w:val="-1"/>
        </w:rPr>
        <w:t>P</w:t>
      </w:r>
      <w:r w:rsidRPr="002569FF">
        <w:t>o</w:t>
      </w:r>
      <w:r w:rsidRPr="002569FF">
        <w:rPr>
          <w:spacing w:val="-1"/>
        </w:rPr>
        <w:t>n</w:t>
      </w:r>
      <w:r w:rsidRPr="002569FF">
        <w:t>e</w:t>
      </w:r>
      <w:r w:rsidRPr="002569FF">
        <w:rPr>
          <w:spacing w:val="-1"/>
        </w:rPr>
        <w:t>n</w:t>
      </w:r>
      <w:r w:rsidRPr="002569FF">
        <w:rPr>
          <w:spacing w:val="1"/>
        </w:rPr>
        <w:t>t</w:t>
      </w:r>
      <w:r w:rsidRPr="002569FF">
        <w:t>e Francisco Javier Acuña Llamas.</w:t>
      </w:r>
    </w:p>
    <w:p w14:paraId="7E0DB558" w14:textId="44796267" w:rsidR="00AE6205" w:rsidRPr="002569FF" w:rsidRDefault="002569FF" w:rsidP="00AE6205">
      <w:pPr>
        <w:pStyle w:val="Citas"/>
        <w:ind w:left="720"/>
        <w:rPr>
          <w:rFonts w:eastAsia="Symbol"/>
        </w:rPr>
      </w:pPr>
      <w:hyperlink r:id="rId9" w:history="1">
        <w:r w:rsidR="00AE6205" w:rsidRPr="002569FF">
          <w:rPr>
            <w:rStyle w:val="Hipervnculo"/>
            <w:rFonts w:eastAsia="Symbol"/>
          </w:rPr>
          <w:t>http://consultas.ifai.org.mx/descargar.php?r=./pdf/resoluciones/2017/&amp;a=RRA%2022.pdf</w:t>
        </w:r>
      </w:hyperlink>
      <w:r w:rsidR="00AE6205" w:rsidRPr="002569FF">
        <w:rPr>
          <w:rFonts w:eastAsia="Symbol"/>
        </w:rPr>
        <w:t xml:space="preserve"> </w:t>
      </w:r>
    </w:p>
    <w:p w14:paraId="6EF2F5AA" w14:textId="77777777" w:rsidR="00AE6205" w:rsidRPr="002569FF" w:rsidRDefault="00AE6205" w:rsidP="00AE6205">
      <w:pPr>
        <w:pStyle w:val="Citas"/>
        <w:ind w:left="720"/>
        <w:rPr>
          <w:b/>
          <w:spacing w:val="-1"/>
        </w:rPr>
      </w:pPr>
      <w:r w:rsidRPr="002569FF">
        <w:rPr>
          <w:b/>
          <w:spacing w:val="-1"/>
        </w:rPr>
        <w:lastRenderedPageBreak/>
        <w:t>R</w:t>
      </w:r>
      <w:r w:rsidRPr="002569FF">
        <w:rPr>
          <w:b/>
          <w:spacing w:val="3"/>
        </w:rPr>
        <w:t>R</w:t>
      </w:r>
      <w:r w:rsidRPr="002569FF">
        <w:rPr>
          <w:b/>
        </w:rPr>
        <w:t>A</w:t>
      </w:r>
      <w:r w:rsidRPr="002569FF">
        <w:rPr>
          <w:b/>
          <w:spacing w:val="43"/>
        </w:rPr>
        <w:t xml:space="preserve"> </w:t>
      </w:r>
      <w:r w:rsidRPr="002569FF">
        <w:rPr>
          <w:b/>
          <w:spacing w:val="5"/>
        </w:rPr>
        <w:t>2536</w:t>
      </w:r>
      <w:r w:rsidRPr="002569FF">
        <w:rPr>
          <w:b/>
          <w:spacing w:val="1"/>
        </w:rPr>
        <w:t>/</w:t>
      </w:r>
      <w:r w:rsidRPr="002569FF">
        <w:rPr>
          <w:b/>
        </w:rPr>
        <w:t xml:space="preserve">17. </w:t>
      </w:r>
      <w:r w:rsidRPr="002569FF">
        <w:rPr>
          <w:spacing w:val="-1"/>
        </w:rPr>
        <w:t>Secretaría de Gobernación</w:t>
      </w:r>
      <w:r w:rsidRPr="002569FF">
        <w:t>. 07 de junio de 2017. Por unanimidad. Comisionada Ponente Areli Cano Guadiana.</w:t>
      </w:r>
      <w:r w:rsidRPr="002569FF">
        <w:rPr>
          <w:spacing w:val="-1"/>
          <w:position w:val="5"/>
        </w:rPr>
        <w:t xml:space="preserve"> </w:t>
      </w:r>
    </w:p>
    <w:p w14:paraId="79C76EF8" w14:textId="361B11E5" w:rsidR="00AE6205" w:rsidRPr="002569FF" w:rsidRDefault="002569FF" w:rsidP="00AE6205">
      <w:pPr>
        <w:pStyle w:val="Citas"/>
        <w:ind w:left="720"/>
        <w:rPr>
          <w:spacing w:val="-1"/>
        </w:rPr>
      </w:pPr>
      <w:hyperlink r:id="rId10" w:history="1">
        <w:r w:rsidR="00AE6205" w:rsidRPr="002569FF">
          <w:rPr>
            <w:rStyle w:val="Hipervnculo"/>
            <w:rFonts w:eastAsia="Arial"/>
            <w:spacing w:val="-1"/>
          </w:rPr>
          <w:t>http://consultas.ifai.org.mx/descargar.php?r=./pdf/resoluciones/2017/&amp;a=RRA%202536.pdf</w:t>
        </w:r>
      </w:hyperlink>
      <w:r w:rsidR="00AE6205" w:rsidRPr="002569FF">
        <w:rPr>
          <w:spacing w:val="-1"/>
        </w:rPr>
        <w:t xml:space="preserve"> </w:t>
      </w:r>
    </w:p>
    <w:p w14:paraId="72F915CE" w14:textId="77777777" w:rsidR="00AE6205" w:rsidRPr="002569FF" w:rsidRDefault="00AE6205" w:rsidP="00AE6205">
      <w:pPr>
        <w:pStyle w:val="Citas"/>
        <w:ind w:left="720"/>
        <w:rPr>
          <w:bCs/>
        </w:rPr>
      </w:pPr>
      <w:r w:rsidRPr="002569FF">
        <w:rPr>
          <w:b/>
          <w:spacing w:val="-1"/>
          <w:position w:val="-1"/>
        </w:rPr>
        <w:t>R</w:t>
      </w:r>
      <w:r w:rsidRPr="002569FF">
        <w:rPr>
          <w:b/>
          <w:spacing w:val="3"/>
          <w:position w:val="-1"/>
        </w:rPr>
        <w:t>R</w:t>
      </w:r>
      <w:r w:rsidRPr="002569FF">
        <w:rPr>
          <w:b/>
          <w:position w:val="-1"/>
        </w:rPr>
        <w:t xml:space="preserve">A </w:t>
      </w:r>
      <w:r w:rsidRPr="002569FF">
        <w:rPr>
          <w:b/>
          <w:spacing w:val="-1"/>
          <w:position w:val="-1"/>
        </w:rPr>
        <w:t>3482/17</w:t>
      </w:r>
      <w:r w:rsidRPr="002569FF">
        <w:rPr>
          <w:b/>
          <w:position w:val="-1"/>
        </w:rPr>
        <w:t xml:space="preserve">. </w:t>
      </w:r>
      <w:r w:rsidRPr="002569FF">
        <w:rPr>
          <w:spacing w:val="-1"/>
          <w:position w:val="-1"/>
        </w:rPr>
        <w:t>Secretaría de Comunicaciones y Transportes</w:t>
      </w:r>
      <w:r w:rsidRPr="002569FF">
        <w:rPr>
          <w:position w:val="-1"/>
        </w:rPr>
        <w:t>. 02 de agosto de 2017. Por unanimidad. Comisionado Ponente Oscar Mauricio Guerra Ford</w:t>
      </w:r>
      <w:r w:rsidRPr="002569FF">
        <w:rPr>
          <w:bCs/>
        </w:rPr>
        <w:t>.</w:t>
      </w:r>
    </w:p>
    <w:p w14:paraId="58C66776" w14:textId="5523190D" w:rsidR="00AE6205" w:rsidRPr="002569FF" w:rsidRDefault="002569FF" w:rsidP="00AE6205">
      <w:pPr>
        <w:pStyle w:val="Citas"/>
        <w:ind w:left="720"/>
        <w:rPr>
          <w:rStyle w:val="Hipervnculo"/>
          <w:b/>
          <w:bCs/>
          <w:color w:val="auto"/>
          <w:u w:val="none"/>
        </w:rPr>
      </w:pPr>
      <w:hyperlink r:id="rId11" w:history="1">
        <w:r w:rsidR="00AE6205" w:rsidRPr="002569FF">
          <w:rPr>
            <w:rStyle w:val="Hipervnculo"/>
            <w:bCs/>
          </w:rPr>
          <w:t>http://consultas.ifai.org.mx/descargar.php?r=./pdf/resoluciones/2017/&amp;a=RRA%203482.pdf</w:t>
        </w:r>
      </w:hyperlink>
      <w:r w:rsidR="00AE6205" w:rsidRPr="002569FF">
        <w:rPr>
          <w:rStyle w:val="Hipervnculo"/>
          <w:bCs/>
        </w:rPr>
        <w:t xml:space="preserve">” </w:t>
      </w:r>
      <w:r w:rsidR="00AE6205" w:rsidRPr="002569FF">
        <w:rPr>
          <w:rStyle w:val="Hipervnculo"/>
          <w:b/>
          <w:bCs/>
          <w:color w:val="auto"/>
          <w:u w:val="none"/>
        </w:rPr>
        <w:t>[Sic]</w:t>
      </w:r>
    </w:p>
    <w:p w14:paraId="537EEC94" w14:textId="77777777" w:rsidR="00AE6205" w:rsidRPr="002569FF" w:rsidRDefault="00AE6205" w:rsidP="00AE6205">
      <w:pPr>
        <w:pStyle w:val="Prrafodelista"/>
        <w:autoSpaceDE w:val="0"/>
        <w:autoSpaceDN w:val="0"/>
        <w:adjustRightInd w:val="0"/>
        <w:spacing w:before="240" w:line="360" w:lineRule="auto"/>
        <w:ind w:left="720"/>
        <w:jc w:val="both"/>
        <w:rPr>
          <w:rFonts w:ascii="Palatino Linotype" w:hAnsi="Palatino Linotype" w:cs="Arial"/>
          <w:i/>
          <w:iCs/>
          <w:lang w:val="es-MX"/>
        </w:rPr>
      </w:pPr>
    </w:p>
    <w:p w14:paraId="721B7D86" w14:textId="77777777" w:rsidR="00AE6205" w:rsidRPr="002569FF" w:rsidRDefault="00AE6205" w:rsidP="00AE6205">
      <w:pPr>
        <w:spacing w:before="240" w:line="360" w:lineRule="auto"/>
        <w:jc w:val="both"/>
        <w:rPr>
          <w:rFonts w:ascii="Palatino Linotype" w:hAnsi="Palatino Linotype"/>
          <w:sz w:val="24"/>
          <w:szCs w:val="24"/>
        </w:rPr>
      </w:pPr>
      <w:r w:rsidRPr="002569FF">
        <w:rPr>
          <w:rFonts w:ascii="Palatino Linotype" w:hAnsi="Palatino Linotype"/>
          <w:sz w:val="24"/>
          <w:szCs w:val="24"/>
        </w:rPr>
        <w:t xml:space="preserve">Dichas precisiones, con fundamento en los artículos 13 y 181 cuarto párrafo de la Ley en materia, los cuales a la letra rezan: </w:t>
      </w:r>
    </w:p>
    <w:p w14:paraId="23AB6203" w14:textId="77777777" w:rsidR="00AE6205" w:rsidRPr="002569FF" w:rsidRDefault="00AE6205" w:rsidP="00AE6205">
      <w:pPr>
        <w:pStyle w:val="Citas"/>
      </w:pPr>
      <w:r w:rsidRPr="002569FF">
        <w:rPr>
          <w:b/>
          <w:bCs/>
        </w:rPr>
        <w:t xml:space="preserve">“Artículo 13. </w:t>
      </w:r>
      <w:r w:rsidRPr="002569FF">
        <w:t>El Instituto, en el ámbito de sus atribuciones, deberá suplir cualquier deficiencia para garantizar el ejercicio del derecho de acceso a la información.</w:t>
      </w:r>
    </w:p>
    <w:p w14:paraId="00DBC8F6" w14:textId="77777777" w:rsidR="00AE6205" w:rsidRPr="002569FF" w:rsidRDefault="00AE6205" w:rsidP="00AE6205">
      <w:pPr>
        <w:pStyle w:val="Citas"/>
        <w:rPr>
          <w:b/>
        </w:rPr>
      </w:pPr>
      <w:r w:rsidRPr="002569FF">
        <w:rPr>
          <w:b/>
        </w:rPr>
        <w:t xml:space="preserve">Artículo 181. … </w:t>
      </w:r>
    </w:p>
    <w:p w14:paraId="0AB93DDE" w14:textId="77777777" w:rsidR="00AE6205" w:rsidRPr="002569FF" w:rsidRDefault="00AE6205" w:rsidP="00AE6205">
      <w:pPr>
        <w:pStyle w:val="Citas"/>
        <w:rPr>
          <w:b/>
        </w:rPr>
      </w:pPr>
      <w:r w:rsidRPr="002569FF">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569FF">
        <w:rPr>
          <w:b/>
        </w:rPr>
        <w:t>[Sic]</w:t>
      </w:r>
    </w:p>
    <w:p w14:paraId="7F871F79" w14:textId="77777777" w:rsidR="00AE6205" w:rsidRPr="002569FF" w:rsidRDefault="00AE6205" w:rsidP="00AE6205">
      <w:pPr>
        <w:spacing w:before="240" w:line="360" w:lineRule="auto"/>
        <w:jc w:val="both"/>
        <w:rPr>
          <w:rFonts w:ascii="Palatino Linotype" w:hAnsi="Palatino Linotype"/>
          <w:sz w:val="24"/>
          <w:szCs w:val="24"/>
        </w:rPr>
      </w:pPr>
      <w:r w:rsidRPr="002569FF">
        <w:rPr>
          <w:rFonts w:ascii="Palatino Linotype" w:hAnsi="Palatino Linotype"/>
          <w:sz w:val="24"/>
          <w:szCs w:val="24"/>
        </w:rPr>
        <w:lastRenderedPageBreak/>
        <w:t xml:space="preserve">Bajo estas líneas argumentativas, al retomar y delimitar el requerimiento formulado por el ahora </w:t>
      </w:r>
      <w:r w:rsidRPr="002569FF">
        <w:rPr>
          <w:rFonts w:ascii="Palatino Linotype" w:hAnsi="Palatino Linotype"/>
          <w:b/>
          <w:sz w:val="24"/>
          <w:szCs w:val="24"/>
        </w:rPr>
        <w:t xml:space="preserve">Recurrente, </w:t>
      </w:r>
      <w:r w:rsidRPr="002569FF">
        <w:rPr>
          <w:rFonts w:ascii="Palatino Linotype" w:hAnsi="Palatino Linotype"/>
          <w:sz w:val="24"/>
          <w:szCs w:val="24"/>
        </w:rPr>
        <w:t xml:space="preserve">de manera objetiva se precisa que versa en conocer la siguiente información: </w:t>
      </w:r>
    </w:p>
    <w:p w14:paraId="27A444B9" w14:textId="553D9FC9" w:rsidR="006073BC" w:rsidRPr="002569FF" w:rsidRDefault="00ED382A" w:rsidP="004A026B">
      <w:pPr>
        <w:pStyle w:val="Prrafodelista"/>
        <w:numPr>
          <w:ilvl w:val="0"/>
          <w:numId w:val="2"/>
        </w:numPr>
        <w:autoSpaceDE w:val="0"/>
        <w:autoSpaceDN w:val="0"/>
        <w:adjustRightInd w:val="0"/>
        <w:spacing w:before="240" w:line="360" w:lineRule="auto"/>
        <w:jc w:val="both"/>
        <w:rPr>
          <w:rFonts w:ascii="Palatino Linotype" w:hAnsi="Palatino Linotype" w:cs="Arial"/>
        </w:rPr>
      </w:pPr>
      <w:r w:rsidRPr="002569FF">
        <w:rPr>
          <w:rFonts w:ascii="Palatino Linotype" w:hAnsi="Palatino Linotype" w:cs="Arial"/>
        </w:rPr>
        <w:t>Permiso</w:t>
      </w:r>
      <w:r w:rsidR="00516516" w:rsidRPr="002569FF">
        <w:rPr>
          <w:rFonts w:ascii="Palatino Linotype" w:hAnsi="Palatino Linotype" w:cs="Arial"/>
        </w:rPr>
        <w:t xml:space="preserve">, licencia y/o equivalente, </w:t>
      </w:r>
      <w:r w:rsidRPr="002569FF">
        <w:rPr>
          <w:rFonts w:ascii="Palatino Linotype" w:hAnsi="Palatino Linotype" w:cs="Arial"/>
        </w:rPr>
        <w:t xml:space="preserve">del comercio referido en la solicitud de información </w:t>
      </w:r>
      <w:r w:rsidRPr="002569FF">
        <w:rPr>
          <w:rFonts w:ascii="Palatino Linotype" w:hAnsi="Palatino Linotype" w:cs="Arial"/>
          <w:b/>
          <w:bCs/>
        </w:rPr>
        <w:t xml:space="preserve">00546/NAUCALPA/IP/2024, </w:t>
      </w:r>
      <w:r w:rsidRPr="002569FF">
        <w:rPr>
          <w:rFonts w:ascii="Palatino Linotype" w:hAnsi="Palatino Linotype" w:cs="Arial"/>
        </w:rPr>
        <w:t xml:space="preserve">al quince de julio de dos mil veinticuatro. </w:t>
      </w:r>
    </w:p>
    <w:p w14:paraId="598A31DB" w14:textId="0213DB9A" w:rsidR="00ED382A" w:rsidRPr="002569FF" w:rsidRDefault="00ED382A" w:rsidP="004A026B">
      <w:pPr>
        <w:pStyle w:val="Prrafodelista"/>
        <w:numPr>
          <w:ilvl w:val="0"/>
          <w:numId w:val="2"/>
        </w:numPr>
        <w:autoSpaceDE w:val="0"/>
        <w:autoSpaceDN w:val="0"/>
        <w:adjustRightInd w:val="0"/>
        <w:spacing w:before="240" w:line="360" w:lineRule="auto"/>
        <w:jc w:val="both"/>
        <w:rPr>
          <w:rFonts w:ascii="Palatino Linotype" w:hAnsi="Palatino Linotype" w:cs="Arial"/>
        </w:rPr>
      </w:pPr>
      <w:r w:rsidRPr="002569FF">
        <w:rPr>
          <w:rFonts w:ascii="Palatino Linotype" w:hAnsi="Palatino Linotype" w:cs="Arial"/>
        </w:rPr>
        <w:t xml:space="preserve">Constancia de pagos y/o documento equivalente del comercio referido en la solicitud de información </w:t>
      </w:r>
      <w:r w:rsidRPr="002569FF">
        <w:rPr>
          <w:rFonts w:ascii="Palatino Linotype" w:hAnsi="Palatino Linotype" w:cs="Arial"/>
          <w:b/>
          <w:bCs/>
        </w:rPr>
        <w:t xml:space="preserve">00546/NAUCALPA/IP/2024, </w:t>
      </w:r>
      <w:r w:rsidR="005C16B7" w:rsidRPr="002569FF">
        <w:rPr>
          <w:rFonts w:ascii="Palatino Linotype" w:hAnsi="Palatino Linotype" w:cs="Arial"/>
        </w:rPr>
        <w:t xml:space="preserve">del periodo comprendido del quince de julio de dos mil veintitrés </w:t>
      </w:r>
      <w:r w:rsidRPr="002569FF">
        <w:rPr>
          <w:rFonts w:ascii="Palatino Linotype" w:hAnsi="Palatino Linotype" w:cs="Arial"/>
        </w:rPr>
        <w:t xml:space="preserve">al quince de julio de dos mil veinticuatro. </w:t>
      </w:r>
    </w:p>
    <w:p w14:paraId="19A9008B" w14:textId="77777777" w:rsidR="00ED382A" w:rsidRPr="002569FF" w:rsidRDefault="00ED382A" w:rsidP="000306CE">
      <w:pPr>
        <w:pStyle w:val="CitasINFOEM"/>
        <w:ind w:left="0" w:right="0"/>
        <w:rPr>
          <w:i w:val="0"/>
          <w:iCs/>
          <w:sz w:val="24"/>
        </w:rPr>
      </w:pPr>
      <w:bookmarkStart w:id="0" w:name="_Hlk152065703"/>
    </w:p>
    <w:p w14:paraId="36256596" w14:textId="6A535321" w:rsidR="00ED382A" w:rsidRPr="002569FF" w:rsidRDefault="00ED382A" w:rsidP="000306CE">
      <w:pPr>
        <w:pStyle w:val="CitasINFOEM"/>
        <w:ind w:left="0" w:right="0"/>
        <w:rPr>
          <w:i w:val="0"/>
          <w:iCs/>
          <w:sz w:val="24"/>
        </w:rPr>
      </w:pPr>
      <w:r w:rsidRPr="002569FF">
        <w:rPr>
          <w:i w:val="0"/>
          <w:iCs/>
          <w:sz w:val="24"/>
        </w:rPr>
        <w:t xml:space="preserve">Adicionalmente, el particular adjuntó los siguientes documentos electrónicos: </w:t>
      </w:r>
    </w:p>
    <w:p w14:paraId="5E4E4112" w14:textId="16110A41" w:rsidR="00ED382A" w:rsidRPr="002569FF" w:rsidRDefault="00ED382A" w:rsidP="004A026B">
      <w:pPr>
        <w:pStyle w:val="CitasINFOEM"/>
        <w:numPr>
          <w:ilvl w:val="0"/>
          <w:numId w:val="3"/>
        </w:numPr>
        <w:ind w:right="0"/>
        <w:rPr>
          <w:b/>
          <w:bCs/>
          <w:i w:val="0"/>
          <w:iCs/>
          <w:sz w:val="24"/>
        </w:rPr>
      </w:pPr>
      <w:r w:rsidRPr="002569FF">
        <w:rPr>
          <w:b/>
          <w:bCs/>
          <w:i w:val="0"/>
          <w:iCs/>
          <w:sz w:val="24"/>
        </w:rPr>
        <w:t xml:space="preserve">“Imágenes de referencia 2.pdf”: </w:t>
      </w:r>
      <w:r w:rsidRPr="002569FF">
        <w:rPr>
          <w:i w:val="0"/>
          <w:iCs/>
          <w:sz w:val="24"/>
        </w:rPr>
        <w:t xml:space="preserve">Refleja captura de pantalla correspondiente al sistema Google maps. </w:t>
      </w:r>
    </w:p>
    <w:p w14:paraId="45E6EA1A" w14:textId="2CE57700" w:rsidR="00ED382A" w:rsidRPr="002569FF" w:rsidRDefault="00ED382A" w:rsidP="004A026B">
      <w:pPr>
        <w:pStyle w:val="CitasINFOEM"/>
        <w:numPr>
          <w:ilvl w:val="0"/>
          <w:numId w:val="3"/>
        </w:numPr>
        <w:ind w:right="0"/>
        <w:rPr>
          <w:b/>
          <w:bCs/>
          <w:i w:val="0"/>
          <w:iCs/>
          <w:sz w:val="24"/>
        </w:rPr>
      </w:pPr>
      <w:r w:rsidRPr="002569FF">
        <w:rPr>
          <w:b/>
          <w:bCs/>
          <w:i w:val="0"/>
          <w:iCs/>
          <w:sz w:val="24"/>
        </w:rPr>
        <w:t xml:space="preserve">“escrito de solicitud de información.pdf”: </w:t>
      </w:r>
      <w:r w:rsidRPr="002569FF">
        <w:rPr>
          <w:i w:val="0"/>
          <w:iCs/>
          <w:sz w:val="24"/>
        </w:rPr>
        <w:t xml:space="preserve">Compila texto correspondiente a la solicitud de información </w:t>
      </w:r>
      <w:r w:rsidRPr="002569FF">
        <w:rPr>
          <w:b/>
          <w:bCs/>
          <w:i w:val="0"/>
          <w:iCs/>
          <w:sz w:val="24"/>
        </w:rPr>
        <w:t xml:space="preserve">00546/NAUCALPA/IP/2024, </w:t>
      </w:r>
      <w:r w:rsidRPr="002569FF">
        <w:rPr>
          <w:i w:val="0"/>
          <w:iCs/>
          <w:sz w:val="24"/>
        </w:rPr>
        <w:t xml:space="preserve">así como imagen correspondiente al sistema Google maps. </w:t>
      </w:r>
    </w:p>
    <w:p w14:paraId="01E7B4C7" w14:textId="5E516C34" w:rsidR="00ED382A" w:rsidRPr="002569FF" w:rsidRDefault="00ED382A" w:rsidP="004A026B">
      <w:pPr>
        <w:pStyle w:val="CitasINFOEM"/>
        <w:numPr>
          <w:ilvl w:val="0"/>
          <w:numId w:val="3"/>
        </w:numPr>
        <w:ind w:right="0"/>
        <w:rPr>
          <w:b/>
          <w:bCs/>
          <w:i w:val="0"/>
          <w:iCs/>
          <w:sz w:val="24"/>
        </w:rPr>
      </w:pPr>
      <w:r w:rsidRPr="002569FF">
        <w:rPr>
          <w:b/>
          <w:bCs/>
          <w:i w:val="0"/>
          <w:iCs/>
          <w:sz w:val="24"/>
        </w:rPr>
        <w:t xml:space="preserve">“Imganes de referencia 1.pdf”: </w:t>
      </w:r>
      <w:r w:rsidR="0099185D" w:rsidRPr="002569FF">
        <w:rPr>
          <w:i w:val="0"/>
          <w:iCs/>
          <w:sz w:val="24"/>
        </w:rPr>
        <w:t xml:space="preserve">Refleja captura de pantalla correspondiente al sistema Google maps. </w:t>
      </w:r>
    </w:p>
    <w:p w14:paraId="340715FB" w14:textId="77777777" w:rsidR="0099185D" w:rsidRPr="002569FF" w:rsidRDefault="0099185D" w:rsidP="0099185D">
      <w:pPr>
        <w:spacing w:after="0" w:line="360" w:lineRule="auto"/>
        <w:jc w:val="both"/>
        <w:rPr>
          <w:rFonts w:ascii="Palatino Linotype" w:hAnsi="Palatino Linotype" w:cs="Arial"/>
          <w:noProof/>
          <w:color w:val="000000"/>
          <w:sz w:val="24"/>
          <w:lang w:eastAsia="es-MX"/>
        </w:rPr>
      </w:pPr>
      <w:r w:rsidRPr="002569FF">
        <w:rPr>
          <w:rFonts w:ascii="Palatino Linotype" w:hAnsi="Palatino Linotype" w:cs="Arial"/>
          <w:sz w:val="24"/>
          <w:szCs w:val="24"/>
        </w:rPr>
        <w:lastRenderedPageBreak/>
        <w:t xml:space="preserve">Una vez precisado lo anterior, a efecto de identificar las unidades administrativas competentes se traen a colación los </w:t>
      </w:r>
      <w:r w:rsidRPr="002569FF">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0EE31F5E" w14:textId="77777777" w:rsidR="0099185D" w:rsidRPr="002569FF" w:rsidRDefault="0099185D" w:rsidP="0099185D">
      <w:pPr>
        <w:tabs>
          <w:tab w:val="left" w:pos="709"/>
        </w:tabs>
        <w:spacing w:before="240" w:line="360" w:lineRule="auto"/>
        <w:ind w:left="851" w:right="851"/>
        <w:jc w:val="both"/>
        <w:rPr>
          <w:rFonts w:ascii="Palatino Linotype" w:hAnsi="Palatino Linotype"/>
          <w:i/>
        </w:rPr>
      </w:pPr>
      <w:r w:rsidRPr="002569FF">
        <w:rPr>
          <w:rFonts w:ascii="Palatino Linotype" w:hAnsi="Palatino Linotype"/>
          <w:i/>
        </w:rPr>
        <w:t>“Artículo 24. Para el cumplimiento de los objetivos de esta Ley, los sujetos obligados deberán cumplir con las siguientes obligaciones, según corresponda, de acuerdo a su naturaleza:</w:t>
      </w:r>
    </w:p>
    <w:p w14:paraId="3A37232E" w14:textId="77777777" w:rsidR="0099185D" w:rsidRPr="002569FF" w:rsidRDefault="0099185D" w:rsidP="0099185D">
      <w:pPr>
        <w:tabs>
          <w:tab w:val="left" w:pos="709"/>
        </w:tabs>
        <w:spacing w:before="240" w:line="360" w:lineRule="auto"/>
        <w:ind w:left="851" w:right="851"/>
        <w:jc w:val="both"/>
        <w:rPr>
          <w:rFonts w:ascii="Palatino Linotype" w:hAnsi="Palatino Linotype"/>
          <w:i/>
        </w:rPr>
      </w:pPr>
      <w:r w:rsidRPr="002569FF">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04D60DE" w14:textId="77777777" w:rsidR="0099185D" w:rsidRPr="002569FF" w:rsidRDefault="0099185D" w:rsidP="0099185D">
      <w:pPr>
        <w:tabs>
          <w:tab w:val="left" w:pos="709"/>
        </w:tabs>
        <w:spacing w:before="240" w:line="360" w:lineRule="auto"/>
        <w:ind w:left="851" w:right="851"/>
        <w:jc w:val="both"/>
        <w:rPr>
          <w:rFonts w:ascii="Palatino Linotype" w:hAnsi="Palatino Linotype"/>
          <w:i/>
        </w:rPr>
      </w:pPr>
      <w:r w:rsidRPr="002569F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8A1796" w14:textId="77777777" w:rsidR="0099185D" w:rsidRPr="002569FF" w:rsidRDefault="0099185D" w:rsidP="0099185D">
      <w:pPr>
        <w:pStyle w:val="INFOEM"/>
        <w:rPr>
          <w:b/>
        </w:rPr>
      </w:pPr>
      <w:r w:rsidRPr="002569FF">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sidRPr="002569FF">
        <w:rPr>
          <w:b/>
        </w:rPr>
        <w:t xml:space="preserve">[Sic] </w:t>
      </w:r>
    </w:p>
    <w:p w14:paraId="43B7C7E8" w14:textId="77777777" w:rsidR="0099185D" w:rsidRPr="002569FF" w:rsidRDefault="0099185D" w:rsidP="0099185D">
      <w:pPr>
        <w:pStyle w:val="Sinespaciado"/>
        <w:spacing w:line="360" w:lineRule="auto"/>
        <w:jc w:val="both"/>
        <w:rPr>
          <w:rFonts w:ascii="Palatino Linotype" w:hAnsi="Palatino Linotype"/>
        </w:rPr>
      </w:pPr>
    </w:p>
    <w:p w14:paraId="20687F9D" w14:textId="2E29C071" w:rsidR="0099185D" w:rsidRPr="002569FF" w:rsidRDefault="0099185D" w:rsidP="0099185D">
      <w:pPr>
        <w:pStyle w:val="CitasINFOEM"/>
        <w:ind w:left="0" w:right="0"/>
        <w:rPr>
          <w:i w:val="0"/>
          <w:iCs/>
          <w:sz w:val="24"/>
        </w:rPr>
      </w:pPr>
      <w:r w:rsidRPr="002569FF">
        <w:rPr>
          <w:i w:val="0"/>
          <w:iCs/>
          <w:sz w:val="24"/>
        </w:rPr>
        <w:t xml:space="preserve">Resulta oportuno traer a colación las siguientes imágenes ilustrativas, correspondientes al organigrama del </w:t>
      </w:r>
      <w:r w:rsidRPr="002569FF">
        <w:rPr>
          <w:b/>
          <w:bCs/>
          <w:i w:val="0"/>
          <w:iCs/>
          <w:sz w:val="24"/>
        </w:rPr>
        <w:t xml:space="preserve">Sujeto Obligado: </w:t>
      </w:r>
    </w:p>
    <w:p w14:paraId="3C0F8109" w14:textId="373D2425" w:rsidR="0099185D" w:rsidRPr="002569FF" w:rsidRDefault="0099185D" w:rsidP="000306CE">
      <w:pPr>
        <w:pStyle w:val="CitasINFOEM"/>
        <w:ind w:left="0" w:right="0"/>
        <w:rPr>
          <w:i w:val="0"/>
          <w:iCs/>
          <w:sz w:val="24"/>
        </w:rPr>
      </w:pPr>
      <w:r w:rsidRPr="002569FF">
        <w:rPr>
          <w:i w:val="0"/>
          <w:iCs/>
          <w:noProof/>
          <w:sz w:val="24"/>
          <w:lang w:eastAsia="es-MX"/>
        </w:rPr>
        <w:lastRenderedPageBreak/>
        <w:drawing>
          <wp:anchor distT="0" distB="0" distL="114300" distR="114300" simplePos="0" relativeHeight="251660288" behindDoc="0" locked="0" layoutInCell="1" allowOverlap="1" wp14:anchorId="6D6FF2D5" wp14:editId="1F1EEC79">
            <wp:simplePos x="0" y="0"/>
            <wp:positionH relativeFrom="margin">
              <wp:align>center</wp:align>
            </wp:positionH>
            <wp:positionV relativeFrom="paragraph">
              <wp:posOffset>3774498</wp:posOffset>
            </wp:positionV>
            <wp:extent cx="5760720" cy="3382010"/>
            <wp:effectExtent l="19050" t="19050" r="11430" b="27940"/>
            <wp:wrapThrough wrapText="bothSides">
              <wp:wrapPolygon edited="0">
                <wp:start x="-71" y="-122"/>
                <wp:lineTo x="-71" y="21657"/>
                <wp:lineTo x="21571" y="21657"/>
                <wp:lineTo x="21571" y="-122"/>
                <wp:lineTo x="-71" y="-122"/>
              </wp:wrapPolygon>
            </wp:wrapThrough>
            <wp:docPr id="1439912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38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569FF">
        <w:rPr>
          <w:i w:val="0"/>
          <w:iCs/>
          <w:noProof/>
          <w:sz w:val="24"/>
          <w:lang w:eastAsia="es-MX"/>
        </w:rPr>
        <w:drawing>
          <wp:anchor distT="0" distB="0" distL="114300" distR="114300" simplePos="0" relativeHeight="251659264" behindDoc="0" locked="0" layoutInCell="1" allowOverlap="1" wp14:anchorId="1D9E553E" wp14:editId="309D56FD">
            <wp:simplePos x="0" y="0"/>
            <wp:positionH relativeFrom="page">
              <wp:align>center</wp:align>
            </wp:positionH>
            <wp:positionV relativeFrom="paragraph">
              <wp:posOffset>19050</wp:posOffset>
            </wp:positionV>
            <wp:extent cx="5755640" cy="3382010"/>
            <wp:effectExtent l="19050" t="19050" r="16510" b="27940"/>
            <wp:wrapThrough wrapText="bothSides">
              <wp:wrapPolygon edited="0">
                <wp:start x="-71" y="-122"/>
                <wp:lineTo x="-71" y="21657"/>
                <wp:lineTo x="21590" y="21657"/>
                <wp:lineTo x="21590" y="-122"/>
                <wp:lineTo x="-71" y="-122"/>
              </wp:wrapPolygon>
            </wp:wrapThrough>
            <wp:docPr id="189179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338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1540BA" w14:textId="1B567AB7" w:rsidR="0099185D" w:rsidRPr="002569FF" w:rsidRDefault="00356EAA" w:rsidP="000306CE">
      <w:pPr>
        <w:pStyle w:val="CitasINFOEM"/>
        <w:ind w:left="0" w:right="0"/>
        <w:rPr>
          <w:i w:val="0"/>
          <w:iCs/>
          <w:sz w:val="24"/>
        </w:rPr>
      </w:pPr>
      <w:r w:rsidRPr="002569FF">
        <w:rPr>
          <w:i w:val="0"/>
          <w:iCs/>
          <w:noProof/>
          <w:sz w:val="24"/>
          <w:lang w:eastAsia="es-MX"/>
        </w:rPr>
        <w:lastRenderedPageBreak/>
        <w:drawing>
          <wp:anchor distT="0" distB="0" distL="114300" distR="114300" simplePos="0" relativeHeight="251662336" behindDoc="0" locked="0" layoutInCell="1" allowOverlap="1" wp14:anchorId="42FD91DF" wp14:editId="1FA10464">
            <wp:simplePos x="0" y="0"/>
            <wp:positionH relativeFrom="page">
              <wp:align>center</wp:align>
            </wp:positionH>
            <wp:positionV relativeFrom="paragraph">
              <wp:posOffset>891020</wp:posOffset>
            </wp:positionV>
            <wp:extent cx="4365625" cy="562610"/>
            <wp:effectExtent l="19050" t="19050" r="15875" b="27940"/>
            <wp:wrapThrough wrapText="bothSides">
              <wp:wrapPolygon edited="0">
                <wp:start x="-94" y="-731"/>
                <wp:lineTo x="-94" y="21941"/>
                <wp:lineTo x="21584" y="21941"/>
                <wp:lineTo x="21584" y="-731"/>
                <wp:lineTo x="-94" y="-731"/>
              </wp:wrapPolygon>
            </wp:wrapThrough>
            <wp:docPr id="1417908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5625" cy="562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569FF">
        <w:rPr>
          <w:i w:val="0"/>
          <w:iCs/>
          <w:noProof/>
          <w:sz w:val="24"/>
          <w:lang w:eastAsia="es-MX"/>
        </w:rPr>
        <w:drawing>
          <wp:anchor distT="0" distB="0" distL="114300" distR="114300" simplePos="0" relativeHeight="251661312" behindDoc="0" locked="0" layoutInCell="1" allowOverlap="1" wp14:anchorId="18A28B53" wp14:editId="48B5EBA1">
            <wp:simplePos x="0" y="0"/>
            <wp:positionH relativeFrom="margin">
              <wp:align>center</wp:align>
            </wp:positionH>
            <wp:positionV relativeFrom="paragraph">
              <wp:posOffset>19166</wp:posOffset>
            </wp:positionV>
            <wp:extent cx="5229860" cy="581660"/>
            <wp:effectExtent l="19050" t="19050" r="27940" b="27940"/>
            <wp:wrapThrough wrapText="bothSides">
              <wp:wrapPolygon edited="0">
                <wp:start x="-79" y="-707"/>
                <wp:lineTo x="-79" y="21930"/>
                <wp:lineTo x="21637" y="21930"/>
                <wp:lineTo x="21637" y="-707"/>
                <wp:lineTo x="-79" y="-707"/>
              </wp:wrapPolygon>
            </wp:wrapThrough>
            <wp:docPr id="1947754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860" cy="581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D34331" w14:textId="5899B235" w:rsidR="0099185D" w:rsidRPr="002569FF" w:rsidRDefault="0099185D" w:rsidP="000306CE">
      <w:pPr>
        <w:pStyle w:val="CitasINFOEM"/>
        <w:ind w:left="0" w:right="0"/>
        <w:rPr>
          <w:i w:val="0"/>
          <w:iCs/>
          <w:sz w:val="24"/>
        </w:rPr>
      </w:pPr>
    </w:p>
    <w:p w14:paraId="0521466A" w14:textId="09348D20" w:rsidR="0099185D" w:rsidRPr="002569FF" w:rsidRDefault="0099185D" w:rsidP="000306CE">
      <w:pPr>
        <w:pStyle w:val="CitasINFOEM"/>
        <w:ind w:left="0" w:right="0"/>
        <w:rPr>
          <w:i w:val="0"/>
          <w:iCs/>
          <w:sz w:val="24"/>
        </w:rPr>
      </w:pPr>
    </w:p>
    <w:p w14:paraId="67F7ABA7" w14:textId="00E618BB" w:rsidR="00356EAA" w:rsidRPr="002569FF" w:rsidRDefault="00356EAA" w:rsidP="000306CE">
      <w:pPr>
        <w:pStyle w:val="CitasINFOEM"/>
        <w:ind w:left="0" w:right="0"/>
        <w:rPr>
          <w:i w:val="0"/>
          <w:iCs/>
          <w:sz w:val="24"/>
        </w:rPr>
      </w:pPr>
      <w:r w:rsidRPr="002569FF">
        <w:rPr>
          <w:rFonts w:cs="Arial"/>
          <w:i w:val="0"/>
          <w:iCs/>
          <w:sz w:val="24"/>
        </w:rPr>
        <w:t xml:space="preserve">De lo expuesto con anterioridad, se desprende que </w:t>
      </w:r>
      <w:r w:rsidRPr="002569FF">
        <w:rPr>
          <w:rFonts w:cs="Arial"/>
          <w:b/>
          <w:bCs/>
          <w:i w:val="0"/>
          <w:iCs/>
          <w:sz w:val="24"/>
        </w:rPr>
        <w:t>El Sujeto Obligado</w:t>
      </w:r>
      <w:r w:rsidRPr="002569FF">
        <w:rPr>
          <w:rFonts w:cs="Arial"/>
          <w:i w:val="0"/>
          <w:iCs/>
          <w:sz w:val="24"/>
        </w:rPr>
        <w:t xml:space="preserve">, a la fecha de la solicitud de información, se auxiliaba de diversas Coordinaciones, Direcciones y Subdirecciones para cumplir con sus fines y objetivos, resultando de nuestro interés la Dirección general de servicios públicos, así como la subdirección de concertación comercial. </w:t>
      </w:r>
    </w:p>
    <w:p w14:paraId="64BF0E39" w14:textId="3FFB2380" w:rsidR="00356EAA" w:rsidRPr="002569FF" w:rsidRDefault="00356EAA" w:rsidP="00356EAA">
      <w:pPr>
        <w:pStyle w:val="Prrafodelista"/>
        <w:autoSpaceDE w:val="0"/>
        <w:autoSpaceDN w:val="0"/>
        <w:adjustRightInd w:val="0"/>
        <w:spacing w:before="240" w:after="160" w:line="360" w:lineRule="auto"/>
        <w:ind w:left="0"/>
        <w:jc w:val="both"/>
        <w:rPr>
          <w:rFonts w:ascii="Palatino Linotype" w:hAnsi="Palatino Linotype" w:cs="Arial"/>
        </w:rPr>
      </w:pPr>
      <w:r w:rsidRPr="002569FF">
        <w:rPr>
          <w:rFonts w:ascii="Palatino Linotype" w:hAnsi="Palatino Linotype" w:cs="Arial"/>
        </w:rPr>
        <w:t xml:space="preserve">De forma complementaria, a efecto de ilustrar la esfera competencial de las unidades administrativas en cita, resulta oportuno traer a colación los </w:t>
      </w:r>
      <w:r w:rsidR="00516516" w:rsidRPr="002569FF">
        <w:rPr>
          <w:rFonts w:ascii="Palatino Linotype" w:hAnsi="Palatino Linotype" w:cs="Arial"/>
        </w:rPr>
        <w:t>artículos</w:t>
      </w:r>
      <w:r w:rsidRPr="002569FF">
        <w:rPr>
          <w:rFonts w:ascii="Palatino Linotype" w:hAnsi="Palatino Linotype" w:cs="Arial"/>
        </w:rPr>
        <w:t xml:space="preserve"> 125 y 126 de la Ley orgánica municipal del Estado de México</w:t>
      </w:r>
      <w:r w:rsidR="00516516" w:rsidRPr="002569FF">
        <w:rPr>
          <w:rFonts w:ascii="Palatino Linotype" w:hAnsi="Palatino Linotype" w:cs="Arial"/>
        </w:rPr>
        <w:t xml:space="preserve">; numeral 77 del Bando municipal de Naucalpan de Juárez; así como los artículos 29 y 30 del Reglamento interno de la dirección general de servicios públicos de Naucalpan de Juárez, porciones normativas que disponen a la literalidad lo siguiente: </w:t>
      </w:r>
    </w:p>
    <w:p w14:paraId="17E4B7B8" w14:textId="5D15A86D" w:rsidR="00903ED0" w:rsidRPr="002569FF" w:rsidRDefault="00903ED0" w:rsidP="00903ED0">
      <w:pPr>
        <w:pStyle w:val="Citas"/>
        <w:jc w:val="center"/>
        <w:rPr>
          <w:b/>
          <w:bCs/>
          <w:i w:val="0"/>
          <w:iCs/>
        </w:rPr>
      </w:pPr>
      <w:r w:rsidRPr="002569FF">
        <w:rPr>
          <w:b/>
          <w:bCs/>
          <w:i w:val="0"/>
          <w:iCs/>
        </w:rPr>
        <w:t>LEY ORGÁNICA MUNICIPAL DEL ESTADO DE MÉXICO</w:t>
      </w:r>
    </w:p>
    <w:p w14:paraId="56936F26" w14:textId="6B8CD00D" w:rsidR="00903ED0" w:rsidRPr="002569FF" w:rsidRDefault="00516516" w:rsidP="00356EAA">
      <w:pPr>
        <w:pStyle w:val="Citas"/>
      </w:pPr>
      <w:r w:rsidRPr="002569FF">
        <w:t>“</w:t>
      </w:r>
      <w:r w:rsidR="00356EAA" w:rsidRPr="002569FF">
        <w:t xml:space="preserve">Artículo 125.- Los municipios tendrán a su cargo la prestación, explotación, administración y conservación de los servicios públicos municipales, considerándose enunciativa y no limitativamente, los siguientes: </w:t>
      </w:r>
    </w:p>
    <w:p w14:paraId="549B18BA" w14:textId="77777777" w:rsidR="00903ED0" w:rsidRPr="002569FF" w:rsidRDefault="00356EAA" w:rsidP="00356EAA">
      <w:pPr>
        <w:pStyle w:val="Citas"/>
      </w:pPr>
      <w:r w:rsidRPr="002569FF">
        <w:lastRenderedPageBreak/>
        <w:t xml:space="preserve">I. Agua potable, alcantarillado, saneamiento y aguas residuales; </w:t>
      </w:r>
    </w:p>
    <w:p w14:paraId="3D4BA2BB" w14:textId="77777777" w:rsidR="00903ED0" w:rsidRPr="002569FF" w:rsidRDefault="00356EAA" w:rsidP="00356EAA">
      <w:pPr>
        <w:pStyle w:val="Citas"/>
      </w:pPr>
      <w:r w:rsidRPr="002569FF">
        <w:t xml:space="preserve">II. Alumbrado público; </w:t>
      </w:r>
    </w:p>
    <w:p w14:paraId="5E113E7F" w14:textId="77777777" w:rsidR="00903ED0" w:rsidRPr="002569FF" w:rsidRDefault="00356EAA" w:rsidP="00356EAA">
      <w:pPr>
        <w:pStyle w:val="Citas"/>
      </w:pPr>
      <w:r w:rsidRPr="002569FF">
        <w:t xml:space="preserve">III.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0E7EB9D1" w14:textId="77777777" w:rsidR="00903ED0" w:rsidRPr="002569FF" w:rsidRDefault="00356EAA" w:rsidP="00356EAA">
      <w:pPr>
        <w:pStyle w:val="Citas"/>
      </w:pPr>
      <w:r w:rsidRPr="002569FF">
        <w:t xml:space="preserve">En la recolección segregada, con la finalidad de fomentar la economía circular y promover la valorización de los residuos sólidos urbanos, se observará la siguiente clasificación: </w:t>
      </w:r>
    </w:p>
    <w:p w14:paraId="7A5F4DEA" w14:textId="77777777" w:rsidR="00903ED0" w:rsidRPr="002569FF" w:rsidRDefault="00356EAA" w:rsidP="00356EAA">
      <w:pPr>
        <w:pStyle w:val="Citas"/>
      </w:pPr>
      <w:r w:rsidRPr="002569FF">
        <w:t xml:space="preserve">a) Orgánicos </w:t>
      </w:r>
    </w:p>
    <w:p w14:paraId="7FF75FCB" w14:textId="77777777" w:rsidR="00903ED0" w:rsidRPr="002569FF" w:rsidRDefault="00356EAA" w:rsidP="00356EAA">
      <w:pPr>
        <w:pStyle w:val="Citas"/>
      </w:pPr>
      <w:r w:rsidRPr="002569FF">
        <w:t xml:space="preserve">b) Inorgánicos </w:t>
      </w:r>
    </w:p>
    <w:p w14:paraId="68078882" w14:textId="77777777" w:rsidR="00903ED0" w:rsidRPr="002569FF" w:rsidRDefault="00356EAA" w:rsidP="00356EAA">
      <w:pPr>
        <w:pStyle w:val="Citas"/>
        <w:rPr>
          <w:b/>
          <w:bCs/>
          <w:u w:val="single"/>
        </w:rPr>
      </w:pPr>
      <w:r w:rsidRPr="002569FF">
        <w:rPr>
          <w:b/>
          <w:bCs/>
          <w:u w:val="single"/>
        </w:rPr>
        <w:t xml:space="preserve">IV. Mercados y centrales de abasto; </w:t>
      </w:r>
    </w:p>
    <w:p w14:paraId="78959D25" w14:textId="77777777" w:rsidR="00903ED0" w:rsidRPr="002569FF" w:rsidRDefault="00356EAA" w:rsidP="00356EAA">
      <w:pPr>
        <w:pStyle w:val="Citas"/>
      </w:pPr>
      <w:r w:rsidRPr="002569FF">
        <w:t xml:space="preserve">V. Panteones; </w:t>
      </w:r>
    </w:p>
    <w:p w14:paraId="7680B423" w14:textId="77777777" w:rsidR="00903ED0" w:rsidRPr="002569FF" w:rsidRDefault="00356EAA" w:rsidP="00356EAA">
      <w:pPr>
        <w:pStyle w:val="Citas"/>
      </w:pPr>
      <w:r w:rsidRPr="002569FF">
        <w:t xml:space="preserve">VI. Rastro; </w:t>
      </w:r>
    </w:p>
    <w:p w14:paraId="008313E1" w14:textId="77777777" w:rsidR="00903ED0" w:rsidRPr="002569FF" w:rsidRDefault="00356EAA" w:rsidP="00356EAA">
      <w:pPr>
        <w:pStyle w:val="Citas"/>
      </w:pPr>
      <w:r w:rsidRPr="002569FF">
        <w:t xml:space="preserve">VII. Calles, parques, jardines, áreas verdes y recreativas; </w:t>
      </w:r>
    </w:p>
    <w:p w14:paraId="38F86BD1" w14:textId="77777777" w:rsidR="00903ED0" w:rsidRPr="002569FF" w:rsidRDefault="00356EAA" w:rsidP="00356EAA">
      <w:pPr>
        <w:pStyle w:val="Citas"/>
      </w:pPr>
      <w:r w:rsidRPr="002569FF">
        <w:t xml:space="preserve">VIII. Seguridad pública y tránsito; </w:t>
      </w:r>
    </w:p>
    <w:p w14:paraId="7E722094" w14:textId="77777777" w:rsidR="00903ED0" w:rsidRPr="002569FF" w:rsidRDefault="00356EAA" w:rsidP="00356EAA">
      <w:pPr>
        <w:pStyle w:val="Citas"/>
      </w:pPr>
      <w:r w:rsidRPr="002569FF">
        <w:t xml:space="preserve">IX. Embellecimiento y conservación de los poblados, centros urbanos y obras de interés social; </w:t>
      </w:r>
    </w:p>
    <w:p w14:paraId="1B0A5C03" w14:textId="77777777" w:rsidR="00903ED0" w:rsidRPr="002569FF" w:rsidRDefault="00356EAA" w:rsidP="00356EAA">
      <w:pPr>
        <w:pStyle w:val="Citas"/>
      </w:pPr>
      <w:r w:rsidRPr="002569FF">
        <w:lastRenderedPageBreak/>
        <w:t xml:space="preserve">X. Asistencia social en el ámbito de su competencia, atención para el desarrollo integral de la mujer y grupos vulnerables, para lograr su incorporación plena y activa en todos los ámbitos; </w:t>
      </w:r>
    </w:p>
    <w:p w14:paraId="3C4D0E09" w14:textId="7B58DC5A" w:rsidR="00356EAA" w:rsidRPr="002569FF" w:rsidRDefault="00356EAA" w:rsidP="00356EAA">
      <w:pPr>
        <w:pStyle w:val="Citas"/>
      </w:pPr>
      <w:r w:rsidRPr="002569FF">
        <w:t>XI. De empleo.</w:t>
      </w:r>
    </w:p>
    <w:p w14:paraId="74AA8105" w14:textId="77777777" w:rsidR="00356EAA" w:rsidRPr="002569FF" w:rsidRDefault="00356EAA" w:rsidP="00356EAA">
      <w:pPr>
        <w:pStyle w:val="Citas"/>
      </w:pPr>
      <w:r w:rsidRPr="002569FF">
        <w:t xml:space="preserve">Artículo 126.- La prestación de los servicios públicos deberá realizarse por los ayuntamientos, sus unidades administrativas y organismos auxiliares, quienes podrán coordinarse con el Estado o con otros municipios para la eficacia en su prestación. </w:t>
      </w:r>
    </w:p>
    <w:p w14:paraId="24C37D47" w14:textId="5585A3D6" w:rsidR="00356EAA" w:rsidRPr="002569FF" w:rsidRDefault="00356EAA" w:rsidP="00356EAA">
      <w:pPr>
        <w:pStyle w:val="Citas"/>
        <w:rPr>
          <w:b/>
          <w:bCs/>
        </w:rPr>
      </w:pPr>
      <w:r w:rsidRPr="002569FF">
        <w:t>Podrá concesionarse a terceros la prestación de servicios públicos municipales, a excepción de los de Seguridad Pública y Tránsito, prefiriéndose en igualdad de circunstancias a vecinos del municipio.</w:t>
      </w:r>
      <w:r w:rsidR="00903ED0" w:rsidRPr="002569FF">
        <w:t xml:space="preserve">” </w:t>
      </w:r>
      <w:r w:rsidR="00903ED0" w:rsidRPr="002569FF">
        <w:rPr>
          <w:b/>
          <w:bCs/>
        </w:rPr>
        <w:t>(Sic)</w:t>
      </w:r>
    </w:p>
    <w:p w14:paraId="2D837E6A" w14:textId="77777777" w:rsidR="00516516" w:rsidRPr="002569FF" w:rsidRDefault="00516516" w:rsidP="00516516">
      <w:pPr>
        <w:pStyle w:val="Citas"/>
      </w:pPr>
    </w:p>
    <w:p w14:paraId="36EF7C5F" w14:textId="4FF2C22A" w:rsidR="00356EAA" w:rsidRPr="002569FF" w:rsidRDefault="00516516" w:rsidP="00516516">
      <w:pPr>
        <w:pStyle w:val="Citas"/>
        <w:jc w:val="center"/>
        <w:rPr>
          <w:b/>
          <w:bCs/>
          <w:i w:val="0"/>
          <w:iCs/>
        </w:rPr>
      </w:pPr>
      <w:r w:rsidRPr="002569FF">
        <w:rPr>
          <w:b/>
          <w:bCs/>
          <w:i w:val="0"/>
          <w:iCs/>
        </w:rPr>
        <w:t>BANDO MUNICIPAL DE NAUCALPAN DE JUÁREZ</w:t>
      </w:r>
    </w:p>
    <w:p w14:paraId="5E798C38" w14:textId="002EEB56" w:rsidR="00516516" w:rsidRPr="002569FF" w:rsidRDefault="00516516" w:rsidP="00516516">
      <w:pPr>
        <w:pStyle w:val="Citas"/>
      </w:pPr>
      <w:r w:rsidRPr="002569FF">
        <w:t xml:space="preserve">“Artículo 77. El servicio público de mercados y centrales de abasto podrá ser otorgado mediante concesión, permiso o cédula de empadronamiento a particulares en términos de la Ley Orgánica, Ley de Bienes, Reglamento de Bienes de Naucalpan de Juárez, México y demás normatividad que resulte aplicable. </w:t>
      </w:r>
    </w:p>
    <w:p w14:paraId="4C98772E" w14:textId="10210996" w:rsidR="00516516" w:rsidRPr="002569FF" w:rsidRDefault="00516516" w:rsidP="00516516">
      <w:pPr>
        <w:pStyle w:val="Citas"/>
      </w:pPr>
      <w:r w:rsidRPr="002569FF">
        <w:t xml:space="preserve">Está prohibido el ejercicio del comercio en vías públicas y/o áreas de uso común, así como en vialidades principales y primarias, calles, callejones, circuitos y andadores, limitando su ejercicio en las áreas y lugares específicos dentro del territorio municipal que determine el Ayuntamiento mediante las formalidades requeridas. </w:t>
      </w:r>
    </w:p>
    <w:p w14:paraId="278DD77F" w14:textId="68F20105" w:rsidR="00516516" w:rsidRPr="002569FF" w:rsidRDefault="00516516" w:rsidP="00516516">
      <w:pPr>
        <w:pStyle w:val="Citas"/>
        <w:rPr>
          <w:b/>
          <w:bCs/>
        </w:rPr>
      </w:pPr>
      <w:r w:rsidRPr="002569FF">
        <w:lastRenderedPageBreak/>
        <w:t xml:space="preserve">Corresponde a la Dirección General de Servicios Públicos, determinar las dimensiones máximas para los puestos, así como la densidad de vendedores en las áreas determinadas y autorizar el giro de los mismos.” </w:t>
      </w:r>
      <w:r w:rsidRPr="002569FF">
        <w:rPr>
          <w:b/>
          <w:bCs/>
        </w:rPr>
        <w:t>(Sic)</w:t>
      </w:r>
    </w:p>
    <w:p w14:paraId="70011114" w14:textId="77777777" w:rsidR="00147EB0" w:rsidRPr="002569FF" w:rsidRDefault="00147EB0" w:rsidP="00903ED0">
      <w:pPr>
        <w:pStyle w:val="Citas"/>
        <w:jc w:val="center"/>
        <w:rPr>
          <w:b/>
          <w:bCs/>
          <w:i w:val="0"/>
          <w:iCs/>
        </w:rPr>
      </w:pPr>
    </w:p>
    <w:p w14:paraId="50A04CDA" w14:textId="7CF8CDEE" w:rsidR="00903ED0" w:rsidRPr="002569FF" w:rsidRDefault="00903ED0" w:rsidP="00903ED0">
      <w:pPr>
        <w:pStyle w:val="Citas"/>
        <w:jc w:val="center"/>
        <w:rPr>
          <w:b/>
          <w:bCs/>
          <w:i w:val="0"/>
          <w:iCs/>
        </w:rPr>
      </w:pPr>
      <w:r w:rsidRPr="002569FF">
        <w:rPr>
          <w:b/>
          <w:bCs/>
          <w:i w:val="0"/>
          <w:iCs/>
        </w:rPr>
        <w:t>REGLAMENTO INTERNO DE LA DIRECCIÓN GENERAL DE SERVICIOS PÚBLICOS DE NAUCALPAN DE JUÁREZ</w:t>
      </w:r>
    </w:p>
    <w:p w14:paraId="572AC747" w14:textId="77777777" w:rsidR="00903ED0" w:rsidRPr="002569FF" w:rsidRDefault="00903ED0" w:rsidP="00903ED0">
      <w:pPr>
        <w:pStyle w:val="Citas"/>
      </w:pPr>
      <w:r w:rsidRPr="002569FF">
        <w:t xml:space="preserve">“Artículo 29.- La Subdirección de Concertación Comercial estará a cargo de un titular, que se denominará Subdirector (a) de Concertación Comercial; y tendrá las atribuciones siguientes: </w:t>
      </w:r>
    </w:p>
    <w:p w14:paraId="6CF94951" w14:textId="77777777" w:rsidR="00903ED0" w:rsidRPr="002569FF" w:rsidRDefault="00903ED0" w:rsidP="00903ED0">
      <w:pPr>
        <w:pStyle w:val="Citas"/>
      </w:pPr>
      <w:r w:rsidRPr="002569FF">
        <w:t xml:space="preserve">I. Coordinarse con los diferentes Unidades Administrativas a su cargo para brindar la debida atención a los comerciantes en vía pública, mercados y centrales de abasto que fomenten la economía dentro del territorio municipal; </w:t>
      </w:r>
    </w:p>
    <w:p w14:paraId="0B98DA2F" w14:textId="77777777" w:rsidR="00903ED0" w:rsidRPr="002569FF" w:rsidRDefault="00903ED0" w:rsidP="00903ED0">
      <w:pPr>
        <w:pStyle w:val="Citas"/>
      </w:pPr>
      <w:r w:rsidRPr="002569FF">
        <w:t xml:space="preserve">II. Dar contestación y publicidad de las solicitudes que realicen los comerciantes en vía pública, mercados y centrales de abasto; </w:t>
      </w:r>
    </w:p>
    <w:p w14:paraId="78D06A64" w14:textId="77777777" w:rsidR="00903ED0" w:rsidRPr="002569FF" w:rsidRDefault="00903ED0" w:rsidP="00903ED0">
      <w:pPr>
        <w:pStyle w:val="Citas"/>
      </w:pPr>
      <w:r w:rsidRPr="002569FF">
        <w:t xml:space="preserve">III. Supervisar el funcionamiento de las Unidades Administrativas a su cargo; </w:t>
      </w:r>
    </w:p>
    <w:p w14:paraId="6CDB0198" w14:textId="77777777" w:rsidR="00903ED0" w:rsidRPr="002569FF" w:rsidRDefault="00903ED0" w:rsidP="00903ED0">
      <w:pPr>
        <w:pStyle w:val="Citas"/>
      </w:pPr>
      <w:r w:rsidRPr="002569FF">
        <w:t xml:space="preserve">IV. Instruir, coordinar y supervisar los operativos desarrollados por sus Unidades Administrativas; </w:t>
      </w:r>
    </w:p>
    <w:p w14:paraId="2BBEE759" w14:textId="77777777" w:rsidR="00903ED0" w:rsidRPr="002569FF" w:rsidRDefault="00903ED0" w:rsidP="00903ED0">
      <w:pPr>
        <w:pStyle w:val="Citas"/>
      </w:pPr>
      <w:r w:rsidRPr="002569FF">
        <w:t>V. Elaborar los instrumentos jurídicos correspondientes para el aprovechamiento de la vía pública respecto al ejercicio del comercio, en aquellos casos que prevé el Reglamento de Mercados, y remitirlos al titular para su otorgamiento;</w:t>
      </w:r>
    </w:p>
    <w:p w14:paraId="75D53ECE" w14:textId="77777777" w:rsidR="00903ED0" w:rsidRPr="002569FF" w:rsidRDefault="00903ED0" w:rsidP="00903ED0">
      <w:pPr>
        <w:pStyle w:val="Citas"/>
      </w:pPr>
      <w:r w:rsidRPr="002569FF">
        <w:lastRenderedPageBreak/>
        <w:t xml:space="preserve"> VI. Vigilar la prestación de los servicios públicos de mercados y de centrales de abasto; </w:t>
      </w:r>
    </w:p>
    <w:p w14:paraId="3071B7CB" w14:textId="77777777" w:rsidR="00903ED0" w:rsidRPr="002569FF" w:rsidRDefault="00903ED0" w:rsidP="00903ED0">
      <w:pPr>
        <w:pStyle w:val="Citas"/>
      </w:pPr>
      <w:r w:rsidRPr="002569FF">
        <w:t xml:space="preserve">VII. Agrupar y ubicar los puestos dentro de los mercados de acuerdo a su giro; </w:t>
      </w:r>
    </w:p>
    <w:p w14:paraId="6CED271E" w14:textId="77777777" w:rsidR="00903ED0" w:rsidRPr="002569FF" w:rsidRDefault="00903ED0" w:rsidP="00903ED0">
      <w:pPr>
        <w:pStyle w:val="Citas"/>
      </w:pPr>
      <w:r w:rsidRPr="002569FF">
        <w:t xml:space="preserve">VIII. Ordenar y coordinar los operativos para revisión y control y posible retiro de puestos fijos, semifijos, ambulantes y tianguistas, a través del resguardo de mercancías de aquellos comerciantes que adolezcan del permiso o concesión correspondiente para el ejercicio del comercio en la vía pública, así como aquellos que violen el Bando Municipal, el presente Reglamento, el Reglamento de Mercados y demás normatividad aplicable; </w:t>
      </w:r>
    </w:p>
    <w:p w14:paraId="3D1C6670" w14:textId="77777777" w:rsidR="00903ED0" w:rsidRPr="002569FF" w:rsidRDefault="00903ED0" w:rsidP="00903ED0">
      <w:pPr>
        <w:pStyle w:val="Citas"/>
      </w:pPr>
      <w:r w:rsidRPr="002569FF">
        <w:t xml:space="preserve">IX. Ordenar y coordinar las visitas de verificación a los locales que se encuentren dentro de los mercados públicos municipales, puestos fijos, semifijos y ambulantes asentados dentro del territorio municipal; </w:t>
      </w:r>
    </w:p>
    <w:p w14:paraId="67D89939" w14:textId="77777777" w:rsidR="00903ED0" w:rsidRPr="002569FF" w:rsidRDefault="00903ED0" w:rsidP="00903ED0">
      <w:pPr>
        <w:pStyle w:val="Citas"/>
      </w:pPr>
      <w:r w:rsidRPr="002569FF">
        <w:t xml:space="preserve">X. Establecer los lugares, horarios y fechas en los que pueden operar los comerciantes en los mercados públicos, centrales de abastos y en vía pública; </w:t>
      </w:r>
    </w:p>
    <w:p w14:paraId="38459BB6" w14:textId="77777777" w:rsidR="00903ED0" w:rsidRPr="002569FF" w:rsidRDefault="00903ED0" w:rsidP="00903ED0">
      <w:pPr>
        <w:pStyle w:val="Citas"/>
      </w:pPr>
      <w:r w:rsidRPr="002569FF">
        <w:t xml:space="preserve">XI. Determinar mediante los estudios técnicos correspondientes las áreas en donde exista alta densidad y saturación de comerciantes de la vía pública, realizando las acciones tendientes a su solución; </w:t>
      </w:r>
    </w:p>
    <w:p w14:paraId="255A7455" w14:textId="77777777" w:rsidR="00903ED0" w:rsidRPr="002569FF" w:rsidRDefault="00903ED0" w:rsidP="00903ED0">
      <w:pPr>
        <w:pStyle w:val="Citas"/>
      </w:pPr>
      <w:r w:rsidRPr="002569FF">
        <w:t xml:space="preserve">XII. Autorizar a los locatarios que se ausenten de su local hasta por 90 días naturales, siempre que exista causa justificada, previa solicitud; </w:t>
      </w:r>
    </w:p>
    <w:p w14:paraId="63E5DE9B" w14:textId="77777777" w:rsidR="00903ED0" w:rsidRPr="002569FF" w:rsidRDefault="00903ED0" w:rsidP="00903ED0">
      <w:pPr>
        <w:pStyle w:val="Citas"/>
      </w:pPr>
      <w:r w:rsidRPr="002569FF">
        <w:t xml:space="preserve">XIII. Verificar que todas las peticiones sean contestadas y notificadas en tiempo y forma, de conformidad con el presente Reglamento y el Código de Procedimientos Administrativos del Estado de México; </w:t>
      </w:r>
    </w:p>
    <w:p w14:paraId="1A308257" w14:textId="77777777" w:rsidR="00903ED0" w:rsidRPr="002569FF" w:rsidRDefault="00903ED0" w:rsidP="00903ED0">
      <w:pPr>
        <w:pStyle w:val="Citas"/>
      </w:pPr>
      <w:r w:rsidRPr="002569FF">
        <w:lastRenderedPageBreak/>
        <w:t xml:space="preserve">XIV. Instruir a los Jefes de Departamento a efecto de mantener actualizados los padrones a su cargo; </w:t>
      </w:r>
    </w:p>
    <w:p w14:paraId="240BEC5B" w14:textId="77777777" w:rsidR="00903ED0" w:rsidRPr="002569FF" w:rsidRDefault="00903ED0" w:rsidP="00903ED0">
      <w:pPr>
        <w:pStyle w:val="Citas"/>
      </w:pPr>
      <w:r w:rsidRPr="002569FF">
        <w:t xml:space="preserve">XV. Reubicar o retirar los puestos o tianguis, por razones de interés público, vialidad, higiene u otra causa justificada; </w:t>
      </w:r>
    </w:p>
    <w:p w14:paraId="0B53E057" w14:textId="77777777" w:rsidR="00903ED0" w:rsidRPr="002569FF" w:rsidRDefault="00903ED0" w:rsidP="00903ED0">
      <w:pPr>
        <w:pStyle w:val="Citas"/>
      </w:pPr>
      <w:r w:rsidRPr="002569FF">
        <w:t xml:space="preserve">XVI. Mantener actualizada la información de la Unidad de Control de Peticiones en los campos de su competencia; </w:t>
      </w:r>
    </w:p>
    <w:p w14:paraId="3913E4E2" w14:textId="77777777" w:rsidR="00903ED0" w:rsidRPr="002569FF" w:rsidRDefault="00903ED0" w:rsidP="00903ED0">
      <w:pPr>
        <w:pStyle w:val="Citas"/>
      </w:pPr>
      <w:r w:rsidRPr="002569FF">
        <w:rPr>
          <w:b/>
          <w:bCs/>
          <w:u w:val="single"/>
        </w:rPr>
        <w:t>XVII. Elaborar los permisos o licencias de aprovechamiento de la vía pública para el ejercicio del comercio, en aquellos casos de excepción que prevé el Reglamento de Mercados, y remitirlos al titular para su otorgamiento</w:t>
      </w:r>
      <w:r w:rsidRPr="002569FF">
        <w:t xml:space="preserve">; </w:t>
      </w:r>
    </w:p>
    <w:p w14:paraId="0781A000" w14:textId="77777777" w:rsidR="00903ED0" w:rsidRPr="002569FF" w:rsidRDefault="00903ED0" w:rsidP="00903ED0">
      <w:pPr>
        <w:pStyle w:val="Citas"/>
      </w:pPr>
      <w:r w:rsidRPr="002569FF">
        <w:t xml:space="preserve">XVIII. Nombrar, comisionar o habilitar a los verificadores que deban realizar las visitas de verificación y notificaciones correspondientes a la Subdirección; </w:t>
      </w:r>
    </w:p>
    <w:p w14:paraId="4A31B59C" w14:textId="77777777" w:rsidR="00903ED0" w:rsidRPr="002569FF" w:rsidRDefault="00903ED0" w:rsidP="00903ED0">
      <w:pPr>
        <w:pStyle w:val="Citas"/>
      </w:pPr>
      <w:r w:rsidRPr="002569FF">
        <w:rPr>
          <w:b/>
          <w:bCs/>
          <w:u w:val="single"/>
        </w:rPr>
        <w:t>XIX. Instruir a las Unidades Administrativas a su cargo, a efecto de iniciar el procedimiento de revocación, rescisión, anulación, cancelación y/o suspensión de los convenios, concesiones, licencias y permisos para el ejercicio del comercio en los mercados públicos municipales, centrales de abasto o bien para el uso y aprovechamiento de la vía pública para el ejercicio del comercio; por incumplimiento de las obligaciones previstas en los mismos, en el Bando Municipal y demás normatividad aplicable; o bien, cuando por el interés colectivo así se requiera;</w:t>
      </w:r>
      <w:r w:rsidRPr="002569FF">
        <w:t xml:space="preserve"> </w:t>
      </w:r>
    </w:p>
    <w:p w14:paraId="59A13ED3" w14:textId="77777777" w:rsidR="00903ED0" w:rsidRPr="002569FF" w:rsidRDefault="00903ED0" w:rsidP="00903ED0">
      <w:pPr>
        <w:pStyle w:val="Citas"/>
      </w:pPr>
      <w:r w:rsidRPr="002569FF">
        <w:lastRenderedPageBreak/>
        <w:t xml:space="preserve">XX. Determinar el monto de las multas que, por las infracciones cometidas al Reglamento de Mercados, sean en conformidad con el Código Financiero y demás normatividad aplicable en la materia; </w:t>
      </w:r>
    </w:p>
    <w:p w14:paraId="43A754B8" w14:textId="77777777" w:rsidR="00903ED0" w:rsidRPr="002569FF" w:rsidRDefault="00903ED0" w:rsidP="00903ED0">
      <w:pPr>
        <w:pStyle w:val="Citas"/>
      </w:pPr>
      <w:r w:rsidRPr="002569FF">
        <w:t xml:space="preserve">XXI. Suspender, como resultado del procedimiento común, las actividades comerciales de los puestos, en sus diversas modalidades, de los comerciantes que infrinjan las disposiciones contenidas en el Bando Municipal, el Reglamento de Mercados y demás normatividad aplicable; </w:t>
      </w:r>
    </w:p>
    <w:p w14:paraId="49469DA6" w14:textId="77777777" w:rsidR="00903ED0" w:rsidRPr="002569FF" w:rsidRDefault="00903ED0" w:rsidP="00903ED0">
      <w:pPr>
        <w:pStyle w:val="Citas"/>
      </w:pPr>
      <w:r w:rsidRPr="002569FF">
        <w:t xml:space="preserve">XXII. Ordenar la instalación, cancelación, reubicación, alineamiento, reparación, pintura y modificación de los locales, puestos permanentes y fijos dentro de los mercados públicos; </w:t>
      </w:r>
    </w:p>
    <w:p w14:paraId="5C395115" w14:textId="77777777" w:rsidR="00903ED0" w:rsidRPr="002569FF" w:rsidRDefault="00903ED0" w:rsidP="00903ED0">
      <w:pPr>
        <w:pStyle w:val="Citas"/>
      </w:pPr>
      <w:r w:rsidRPr="002569FF">
        <w:t xml:space="preserve">XXIII. Ordenar y en su caso, realizar el retiro de las mercancías que se estén comercializando sin la debida autorización; </w:t>
      </w:r>
    </w:p>
    <w:p w14:paraId="78E0C5E6" w14:textId="77777777" w:rsidR="00903ED0" w:rsidRPr="002569FF" w:rsidRDefault="00903ED0" w:rsidP="00903ED0">
      <w:pPr>
        <w:pStyle w:val="Citas"/>
      </w:pPr>
      <w:r w:rsidRPr="002569FF">
        <w:t xml:space="preserve">XXIV. Iniciar, tramitar y resolver los procedimientos administrativos tendientes a la recuperación de locales que no se encuentren en uso, así como la reasignación de los mismos en los términos que establezca el Reglamento de Mercados; </w:t>
      </w:r>
    </w:p>
    <w:p w14:paraId="5D1D3F4A" w14:textId="77777777" w:rsidR="00903ED0" w:rsidRPr="002569FF" w:rsidRDefault="00903ED0" w:rsidP="00903ED0">
      <w:pPr>
        <w:pStyle w:val="Citas"/>
      </w:pPr>
      <w:r w:rsidRPr="002569FF">
        <w:t xml:space="preserve">XXV. Iniciar los procedimientos administrativos correspondientes, cuando se trate, suspensión, revocación y/o rescisión de un convenio, concesión o licencia, expedida para el ejercicio del comercio en mercados públicos y vía pública; </w:t>
      </w:r>
    </w:p>
    <w:p w14:paraId="3769B58F" w14:textId="77777777" w:rsidR="00903ED0" w:rsidRPr="002569FF" w:rsidRDefault="00903ED0" w:rsidP="00903ED0">
      <w:pPr>
        <w:pStyle w:val="Citas"/>
      </w:pPr>
      <w:r w:rsidRPr="002569FF">
        <w:t xml:space="preserve">XXVI. Coadyuvar con la Procuraduría Federal del Consumidor en la vigilancia de precios oficiales, pesas y medidas, con el fin de proteger la economía del público consumidor; y </w:t>
      </w:r>
    </w:p>
    <w:p w14:paraId="6EB08615" w14:textId="4611E422" w:rsidR="00903ED0" w:rsidRPr="002569FF" w:rsidRDefault="00903ED0" w:rsidP="00903ED0">
      <w:pPr>
        <w:pStyle w:val="Citas"/>
      </w:pPr>
      <w:r w:rsidRPr="002569FF">
        <w:t>XXVII. Las demás que le sean encomendadas por su superior jerárquico.</w:t>
      </w:r>
    </w:p>
    <w:p w14:paraId="08037D3C" w14:textId="77777777" w:rsidR="00903ED0" w:rsidRPr="002569FF" w:rsidRDefault="00903ED0" w:rsidP="00903ED0">
      <w:pPr>
        <w:pStyle w:val="Citas"/>
      </w:pPr>
      <w:r w:rsidRPr="002569FF">
        <w:lastRenderedPageBreak/>
        <w:t xml:space="preserve">Artículo 30.- El titular de la Subdirección de Concertación Comercial, para el despacho de sus atribuciones, se auxiliará de las Unidades Administrativas siguientes: </w:t>
      </w:r>
    </w:p>
    <w:p w14:paraId="4AE5E55E" w14:textId="77777777" w:rsidR="00903ED0" w:rsidRPr="002569FF" w:rsidRDefault="00903ED0" w:rsidP="00903ED0">
      <w:pPr>
        <w:pStyle w:val="Citas"/>
      </w:pPr>
      <w:r w:rsidRPr="002569FF">
        <w:t xml:space="preserve">I. Departamento de Mercados; y </w:t>
      </w:r>
    </w:p>
    <w:p w14:paraId="0A013049" w14:textId="45C3F878" w:rsidR="00903ED0" w:rsidRPr="002569FF" w:rsidRDefault="00903ED0" w:rsidP="00903ED0">
      <w:pPr>
        <w:pStyle w:val="Citas"/>
        <w:rPr>
          <w:b/>
          <w:bCs/>
        </w:rPr>
      </w:pPr>
      <w:r w:rsidRPr="002569FF">
        <w:t xml:space="preserve">II. Departamento de Vía Pública.” </w:t>
      </w:r>
      <w:r w:rsidRPr="002569FF">
        <w:rPr>
          <w:b/>
          <w:bCs/>
        </w:rPr>
        <w:t>(Sic)</w:t>
      </w:r>
    </w:p>
    <w:p w14:paraId="01E3BD98" w14:textId="77777777" w:rsidR="00903ED0" w:rsidRPr="002569FF" w:rsidRDefault="00903ED0" w:rsidP="00356EAA">
      <w:pPr>
        <w:pStyle w:val="Prrafodelista"/>
        <w:autoSpaceDE w:val="0"/>
        <w:autoSpaceDN w:val="0"/>
        <w:adjustRightInd w:val="0"/>
        <w:spacing w:before="240" w:after="160" w:line="360" w:lineRule="auto"/>
        <w:ind w:left="0"/>
        <w:jc w:val="both"/>
        <w:rPr>
          <w:rFonts w:ascii="Palatino Linotype" w:hAnsi="Palatino Linotype" w:cs="Arial"/>
        </w:rPr>
      </w:pPr>
    </w:p>
    <w:p w14:paraId="2D392C69" w14:textId="77777777" w:rsidR="00D87EC4" w:rsidRPr="002569FF" w:rsidRDefault="00D87EC4" w:rsidP="00D87EC4">
      <w:pPr>
        <w:spacing w:line="360" w:lineRule="auto"/>
        <w:contextualSpacing/>
        <w:jc w:val="both"/>
        <w:rPr>
          <w:rFonts w:ascii="Palatino Linotype" w:eastAsia="MS Mincho" w:hAnsi="Palatino Linotype" w:cs="Times New Roman"/>
          <w:sz w:val="24"/>
          <w:szCs w:val="24"/>
        </w:rPr>
      </w:pPr>
      <w:r w:rsidRPr="002569FF">
        <w:rPr>
          <w:rFonts w:ascii="Palatino Linotype" w:eastAsia="MS Mincho" w:hAnsi="Palatino Linotype" w:cs="Times New Roman"/>
          <w:sz w:val="24"/>
          <w:szCs w:val="24"/>
        </w:rPr>
        <w:t xml:space="preserve">Ciertamente, con base en la normatividad referida con antelación, se arriba a las siguientes premisas: </w:t>
      </w:r>
    </w:p>
    <w:p w14:paraId="05699476" w14:textId="151B5FEA" w:rsidR="00D87EC4" w:rsidRPr="002569FF" w:rsidRDefault="00D87EC4" w:rsidP="004A026B">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2569FF">
        <w:rPr>
          <w:rFonts w:ascii="Palatino Linotype" w:hAnsi="Palatino Linotype" w:cs="Arial"/>
        </w:rPr>
        <w:t xml:space="preserve">Por disposición expresa resulta ámbito del orden de gobierno municipal la prestación de diversos servicios públicos tales como calles, pavimentación de vialidades, drenajes, luminarias, mercados y centrales de abasto, entre otros. </w:t>
      </w:r>
    </w:p>
    <w:p w14:paraId="3E711DF4" w14:textId="77777777" w:rsidR="00D87EC4" w:rsidRPr="002569FF" w:rsidRDefault="00D87EC4" w:rsidP="004A026B">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2569FF">
        <w:rPr>
          <w:rFonts w:ascii="Palatino Linotype" w:hAnsi="Palatino Linotype" w:cs="Arial"/>
        </w:rPr>
        <w:t xml:space="preserve">Los servicios públicos podrán ser prestados bajo diversas modalidades tales como de forma directa, por particulares, de forma conjunta o de manera mixta. </w:t>
      </w:r>
    </w:p>
    <w:p w14:paraId="1496DE21" w14:textId="5AAAC916" w:rsidR="00D87EC4" w:rsidRPr="002569FF" w:rsidRDefault="00D87EC4" w:rsidP="004A026B">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2569FF">
        <w:rPr>
          <w:rFonts w:ascii="Palatino Linotype" w:hAnsi="Palatino Linotype" w:cs="Arial"/>
        </w:rPr>
        <w:t xml:space="preserve">En términos de la normatividad aplicable la prestación de servicios públicos </w:t>
      </w:r>
      <w:r w:rsidRPr="002569FF">
        <w:rPr>
          <w:rFonts w:ascii="Palatino Linotype" w:hAnsi="Palatino Linotype" w:cs="Arial"/>
          <w:b/>
          <w:bCs/>
        </w:rPr>
        <w:t>podrá</w:t>
      </w:r>
      <w:r w:rsidRPr="002569FF">
        <w:rPr>
          <w:rFonts w:ascii="Palatino Linotype" w:hAnsi="Palatino Linotype" w:cs="Arial"/>
          <w:i/>
          <w:iCs/>
        </w:rPr>
        <w:t xml:space="preserve"> </w:t>
      </w:r>
      <w:r w:rsidRPr="002569FF">
        <w:rPr>
          <w:rFonts w:ascii="Palatino Linotype" w:hAnsi="Palatino Linotype" w:cs="Arial"/>
        </w:rPr>
        <w:t>ser concesionada a los particulares, con excepción de aquellos en materia de seguridad pública y tránsito</w:t>
      </w:r>
      <w:r w:rsidRPr="002569FF">
        <w:rPr>
          <w:rFonts w:ascii="Palatino Linotype" w:hAnsi="Palatino Linotype" w:cs="Arial"/>
          <w:b/>
          <w:bCs/>
          <w:u w:val="single"/>
        </w:rPr>
        <w:t>.</w:t>
      </w:r>
      <w:r w:rsidRPr="002569FF">
        <w:rPr>
          <w:rFonts w:ascii="Palatino Linotype" w:hAnsi="Palatino Linotype" w:cs="Arial"/>
          <w:b/>
          <w:bCs/>
        </w:rPr>
        <w:t xml:space="preserve"> </w:t>
      </w:r>
      <w:r w:rsidR="00147EB0" w:rsidRPr="002569FF">
        <w:rPr>
          <w:rFonts w:ascii="Palatino Linotype" w:hAnsi="Palatino Linotype" w:cs="Arial"/>
        </w:rPr>
        <w:t xml:space="preserve"> En este sentido</w:t>
      </w:r>
      <w:r w:rsidRPr="002569FF">
        <w:rPr>
          <w:rFonts w:ascii="Palatino Linotype" w:hAnsi="Palatino Linotype" w:cs="Arial"/>
        </w:rPr>
        <w:t xml:space="preserve">, la concesión de servicios públicos es un acto meramente optativo, la utilizar la palabra </w:t>
      </w:r>
      <w:r w:rsidRPr="002569FF">
        <w:rPr>
          <w:rFonts w:ascii="Palatino Linotype" w:hAnsi="Palatino Linotype" w:cs="Arial"/>
          <w:i/>
          <w:iCs/>
        </w:rPr>
        <w:t xml:space="preserve">“podrá” </w:t>
      </w:r>
      <w:r w:rsidRPr="002569FF">
        <w:rPr>
          <w:rFonts w:ascii="Palatino Linotype" w:hAnsi="Palatino Linotype" w:cs="Arial"/>
        </w:rPr>
        <w:t>entendida como una facultad o capacidad para realizar algo en caso de estimarlo necesario, es decir, una facultad optativa o un antónimo de una obligación.</w:t>
      </w:r>
    </w:p>
    <w:p w14:paraId="1D9A3E67" w14:textId="4BA67F2A" w:rsidR="00D87EC4" w:rsidRPr="002569FF" w:rsidRDefault="00D87EC4" w:rsidP="00D87EC4">
      <w:pPr>
        <w:spacing w:before="240" w:line="360" w:lineRule="auto"/>
        <w:jc w:val="both"/>
        <w:rPr>
          <w:rFonts w:ascii="Palatino Linotype" w:hAnsi="Palatino Linotype"/>
          <w:sz w:val="24"/>
          <w:szCs w:val="24"/>
        </w:rPr>
      </w:pPr>
      <w:r w:rsidRPr="002569FF">
        <w:rPr>
          <w:rFonts w:ascii="Palatino Linotype" w:hAnsi="Palatino Linotype"/>
          <w:sz w:val="24"/>
          <w:szCs w:val="24"/>
        </w:rPr>
        <w:lastRenderedPageBreak/>
        <w:t xml:space="preserve">Una vez sentado lo anterior, como se mencionó en el antecedente segundo, </w:t>
      </w:r>
      <w:r w:rsidRPr="002569FF">
        <w:rPr>
          <w:rFonts w:ascii="Palatino Linotype" w:hAnsi="Palatino Linotype"/>
          <w:b/>
          <w:sz w:val="24"/>
          <w:szCs w:val="24"/>
        </w:rPr>
        <w:t xml:space="preserve">El Sujeto Obligado </w:t>
      </w:r>
      <w:r w:rsidRPr="002569FF">
        <w:rPr>
          <w:rFonts w:ascii="Palatino Linotype" w:hAnsi="Palatino Linotype"/>
          <w:sz w:val="24"/>
          <w:szCs w:val="24"/>
        </w:rPr>
        <w:t xml:space="preserve">en fecha </w:t>
      </w:r>
      <w:r w:rsidRPr="002569FF">
        <w:rPr>
          <w:rFonts w:ascii="Palatino Linotype" w:hAnsi="Palatino Linotype"/>
          <w:b/>
          <w:bCs/>
          <w:sz w:val="24"/>
          <w:szCs w:val="24"/>
        </w:rPr>
        <w:t xml:space="preserve">diecinueve de agosto de dos mil veinticuatro, </w:t>
      </w:r>
      <w:r w:rsidRPr="002569FF">
        <w:rPr>
          <w:rFonts w:ascii="Palatino Linotype" w:hAnsi="Palatino Linotype"/>
          <w:sz w:val="24"/>
          <w:szCs w:val="24"/>
        </w:rPr>
        <w:t>rindió su respuesta a la solicitud de información formulada por el particular, adjuntando para tal efecto lo siguiente:</w:t>
      </w:r>
    </w:p>
    <w:p w14:paraId="5AAF3C60" w14:textId="4A7C9165" w:rsidR="00D87EC4" w:rsidRPr="002569FF" w:rsidRDefault="00D87EC4" w:rsidP="004A026B">
      <w:pPr>
        <w:pStyle w:val="Prrafodelista"/>
        <w:numPr>
          <w:ilvl w:val="0"/>
          <w:numId w:val="5"/>
        </w:numPr>
        <w:spacing w:before="240" w:line="360" w:lineRule="auto"/>
        <w:jc w:val="both"/>
        <w:rPr>
          <w:rFonts w:ascii="Palatino Linotype" w:hAnsi="Palatino Linotype"/>
          <w:b/>
          <w:bCs/>
        </w:rPr>
      </w:pPr>
      <w:r w:rsidRPr="002569FF">
        <w:rPr>
          <w:rFonts w:ascii="Palatino Linotype" w:hAnsi="Palatino Linotype"/>
          <w:b/>
          <w:bCs/>
        </w:rPr>
        <w:t xml:space="preserve">“546 saimex.pdf”: </w:t>
      </w:r>
      <w:r w:rsidRPr="002569FF">
        <w:rPr>
          <w:rFonts w:ascii="Palatino Linotype" w:hAnsi="Palatino Linotype"/>
        </w:rPr>
        <w:t xml:space="preserve">Oficio número </w:t>
      </w:r>
      <w:r w:rsidRPr="002569FF">
        <w:rPr>
          <w:rFonts w:ascii="Palatino Linotype" w:hAnsi="Palatino Linotype"/>
          <w:b/>
          <w:bCs/>
        </w:rPr>
        <w:t xml:space="preserve">DGDYFE/EUTYAIP/58/2024 </w:t>
      </w:r>
      <w:r w:rsidRPr="002569FF">
        <w:rPr>
          <w:rFonts w:ascii="Palatino Linotype" w:hAnsi="Palatino Linotype"/>
        </w:rPr>
        <w:t xml:space="preserve">signado por el enlace de la unidad de transparencia y dirigido al titular de despacho de la unidad de transparencia y acceso a la información pública, de fecha diecisiete de julio de dos mil veinticuatro, en términos generales declina competencia a favor de la dirección de servicios públicos, a través de la subdirección de concentración comercial. </w:t>
      </w:r>
    </w:p>
    <w:p w14:paraId="142751FE" w14:textId="77777777" w:rsidR="00147EB0" w:rsidRPr="002569FF" w:rsidRDefault="00147EB0" w:rsidP="00147EB0">
      <w:pPr>
        <w:pStyle w:val="Prrafodelista"/>
        <w:spacing w:before="240" w:line="360" w:lineRule="auto"/>
        <w:ind w:left="720"/>
        <w:jc w:val="both"/>
        <w:rPr>
          <w:rFonts w:ascii="Palatino Linotype" w:hAnsi="Palatino Linotype"/>
          <w:b/>
          <w:bCs/>
        </w:rPr>
      </w:pPr>
    </w:p>
    <w:p w14:paraId="3FAB0B3B" w14:textId="3527D875" w:rsidR="00D87EC4" w:rsidRPr="002569FF" w:rsidRDefault="00D87EC4" w:rsidP="004A026B">
      <w:pPr>
        <w:pStyle w:val="Prrafodelista"/>
        <w:numPr>
          <w:ilvl w:val="0"/>
          <w:numId w:val="5"/>
        </w:numPr>
        <w:spacing w:before="240" w:line="360" w:lineRule="auto"/>
        <w:jc w:val="both"/>
        <w:rPr>
          <w:rFonts w:ascii="Palatino Linotype" w:hAnsi="Palatino Linotype"/>
          <w:b/>
          <w:bCs/>
        </w:rPr>
      </w:pPr>
      <w:r w:rsidRPr="002569FF">
        <w:rPr>
          <w:rFonts w:ascii="Palatino Linotype" w:hAnsi="Palatino Linotype"/>
          <w:b/>
          <w:bCs/>
        </w:rPr>
        <w:t xml:space="preserve">“SAIMEX 00546 24.pdf”: </w:t>
      </w:r>
      <w:r w:rsidRPr="002569FF">
        <w:rPr>
          <w:rFonts w:ascii="Palatino Linotype" w:hAnsi="Palatino Linotype"/>
        </w:rPr>
        <w:t>Compila lo siguiente:</w:t>
      </w:r>
    </w:p>
    <w:p w14:paraId="46CF0F5F" w14:textId="705E6402" w:rsidR="00D87EC4" w:rsidRPr="002569FF" w:rsidRDefault="00D87EC4" w:rsidP="004A026B">
      <w:pPr>
        <w:pStyle w:val="Prrafodelista"/>
        <w:numPr>
          <w:ilvl w:val="0"/>
          <w:numId w:val="6"/>
        </w:numPr>
        <w:spacing w:before="240" w:line="360" w:lineRule="auto"/>
        <w:jc w:val="both"/>
        <w:rPr>
          <w:rFonts w:ascii="Palatino Linotype" w:hAnsi="Palatino Linotype"/>
          <w:b/>
          <w:bCs/>
        </w:rPr>
      </w:pPr>
      <w:r w:rsidRPr="002569FF">
        <w:rPr>
          <w:rFonts w:ascii="Palatino Linotype" w:hAnsi="Palatino Linotype"/>
        </w:rPr>
        <w:t xml:space="preserve">Oficio número </w:t>
      </w:r>
      <w:bookmarkStart w:id="1" w:name="_Hlk176881121"/>
      <w:r w:rsidRPr="002569FF">
        <w:rPr>
          <w:rFonts w:ascii="Palatino Linotype" w:hAnsi="Palatino Linotype"/>
          <w:b/>
          <w:bCs/>
        </w:rPr>
        <w:t xml:space="preserve">DGSP/CCGSyEJ/2623/2024 </w:t>
      </w:r>
      <w:bookmarkEnd w:id="1"/>
      <w:r w:rsidRPr="002569FF">
        <w:rPr>
          <w:rFonts w:ascii="Palatino Linotype" w:hAnsi="Palatino Linotype"/>
        </w:rPr>
        <w:t>signado por el coordinador de control, gestión, seguimiento y enlace jurídico y dirigido al particular, de fecha diecinueve de agosto de dos mil veinticuatro, en lo medular refiere adjuntar oficio emitido por el servidor público habilitado adscrito a la subdirección de concertación comercial.</w:t>
      </w:r>
    </w:p>
    <w:p w14:paraId="6A132C1C" w14:textId="14D8BF5B" w:rsidR="00D87EC4" w:rsidRPr="002569FF" w:rsidRDefault="00D87EC4" w:rsidP="004A026B">
      <w:pPr>
        <w:pStyle w:val="Prrafodelista"/>
        <w:numPr>
          <w:ilvl w:val="0"/>
          <w:numId w:val="6"/>
        </w:numPr>
        <w:spacing w:before="240" w:line="360" w:lineRule="auto"/>
        <w:jc w:val="both"/>
        <w:rPr>
          <w:rFonts w:ascii="Palatino Linotype" w:hAnsi="Palatino Linotype"/>
          <w:b/>
          <w:bCs/>
        </w:rPr>
      </w:pPr>
      <w:r w:rsidRPr="002569FF">
        <w:rPr>
          <w:rFonts w:ascii="Palatino Linotype" w:hAnsi="Palatino Linotype"/>
        </w:rPr>
        <w:t xml:space="preserve">Oficio número </w:t>
      </w:r>
      <w:bookmarkStart w:id="2" w:name="_Hlk176881127"/>
      <w:r w:rsidRPr="002569FF">
        <w:rPr>
          <w:rFonts w:ascii="Palatino Linotype" w:hAnsi="Palatino Linotype"/>
          <w:b/>
          <w:bCs/>
        </w:rPr>
        <w:t xml:space="preserve">DGSP/SCC/1051/2024 </w:t>
      </w:r>
      <w:bookmarkEnd w:id="2"/>
      <w:r w:rsidRPr="002569FF">
        <w:rPr>
          <w:rFonts w:ascii="Palatino Linotype" w:hAnsi="Palatino Linotype"/>
        </w:rPr>
        <w:t xml:space="preserve">signado por el </w:t>
      </w:r>
      <w:r w:rsidR="00147EB0" w:rsidRPr="002569FF">
        <w:rPr>
          <w:rFonts w:ascii="Palatino Linotype" w:hAnsi="Palatino Linotype"/>
        </w:rPr>
        <w:t>subdirector</w:t>
      </w:r>
      <w:r w:rsidRPr="002569FF">
        <w:rPr>
          <w:rFonts w:ascii="Palatino Linotype" w:hAnsi="Palatino Linotype"/>
        </w:rPr>
        <w:t xml:space="preserve"> de concertación comercial y dirigido al coordinador de control, gestión, seguimiento y enlace jurídico, de fecha dieciséis de </w:t>
      </w:r>
      <w:r w:rsidR="007D6D15" w:rsidRPr="002569FF">
        <w:rPr>
          <w:rFonts w:ascii="Palatino Linotype" w:hAnsi="Palatino Linotype"/>
        </w:rPr>
        <w:t xml:space="preserve">agosto de dos mil </w:t>
      </w:r>
      <w:r w:rsidR="007D6D15" w:rsidRPr="002569FF">
        <w:rPr>
          <w:rFonts w:ascii="Palatino Linotype" w:hAnsi="Palatino Linotype"/>
        </w:rPr>
        <w:lastRenderedPageBreak/>
        <w:t>veinticuatro, en términos generales resulta de nuestro interés el siguiente extracto:</w:t>
      </w:r>
    </w:p>
    <w:p w14:paraId="796399FC" w14:textId="25C956A9" w:rsidR="007D6D15" w:rsidRPr="002569FF" w:rsidRDefault="007D6D15" w:rsidP="007D6D15">
      <w:pPr>
        <w:pStyle w:val="Prrafodelista"/>
        <w:spacing w:before="240" w:line="360" w:lineRule="auto"/>
        <w:ind w:left="1080"/>
        <w:jc w:val="both"/>
        <w:rPr>
          <w:rFonts w:ascii="Palatino Linotype" w:hAnsi="Palatino Linotype"/>
          <w:b/>
          <w:bCs/>
          <w:i/>
          <w:iCs/>
        </w:rPr>
      </w:pPr>
      <w:r w:rsidRPr="002569FF">
        <w:rPr>
          <w:rFonts w:ascii="Palatino Linotype" w:hAnsi="Palatino Linotype"/>
          <w:i/>
          <w:iCs/>
        </w:rPr>
        <w:t xml:space="preserve">“Al respecto le informo lo siguiente, de acuerdo a la Ley de Transparencia y acceso a la información pública del Estado de México y Municipios, Capítulo III de los Sujetos Obligados, Artículo 24, Fracción XIV. Asegurar la protección de los datos personales en su posesión, en términos de la Ley de Protección de Datos Personales del Estado de México, </w:t>
      </w:r>
      <w:r w:rsidRPr="002569FF">
        <w:rPr>
          <w:rFonts w:ascii="Palatino Linotype" w:hAnsi="Palatino Linotype"/>
          <w:b/>
          <w:bCs/>
          <w:i/>
          <w:iCs/>
          <w:u w:val="single"/>
        </w:rPr>
        <w:t>siendo por este motivo esta Subdirección de Concertación Comercial esta imposibilitada a brindar dicha información”</w:t>
      </w:r>
      <w:r w:rsidRPr="002569FF">
        <w:rPr>
          <w:rFonts w:ascii="Palatino Linotype" w:hAnsi="Palatino Linotype"/>
          <w:i/>
          <w:iCs/>
        </w:rPr>
        <w:t xml:space="preserve"> </w:t>
      </w:r>
      <w:r w:rsidRPr="002569FF">
        <w:rPr>
          <w:rFonts w:ascii="Palatino Linotype" w:hAnsi="Palatino Linotype"/>
          <w:b/>
          <w:bCs/>
          <w:i/>
          <w:iCs/>
        </w:rPr>
        <w:t>(Sic)</w:t>
      </w:r>
    </w:p>
    <w:p w14:paraId="062DF300" w14:textId="77777777" w:rsidR="00D87EC4" w:rsidRPr="002569FF" w:rsidRDefault="00D87EC4" w:rsidP="00D87EC4">
      <w:pPr>
        <w:spacing w:before="240" w:line="360" w:lineRule="auto"/>
        <w:jc w:val="both"/>
        <w:rPr>
          <w:rFonts w:ascii="Palatino Linotype" w:hAnsi="Palatino Linotype"/>
          <w:sz w:val="24"/>
          <w:szCs w:val="24"/>
        </w:rPr>
      </w:pPr>
    </w:p>
    <w:p w14:paraId="7F0703F3" w14:textId="4B95EA38" w:rsidR="00395E82" w:rsidRPr="002569FF" w:rsidRDefault="007D6D15" w:rsidP="00F036DC">
      <w:pPr>
        <w:spacing w:line="360" w:lineRule="auto"/>
        <w:jc w:val="both"/>
        <w:rPr>
          <w:rFonts w:ascii="Palatino Linotype" w:hAnsi="Palatino Linotype"/>
          <w:bCs/>
          <w:iCs/>
          <w:sz w:val="24"/>
          <w:szCs w:val="24"/>
        </w:rPr>
      </w:pPr>
      <w:r w:rsidRPr="002569FF">
        <w:rPr>
          <w:rFonts w:ascii="Palatino Linotype" w:hAnsi="Palatino Linotype"/>
          <w:bCs/>
          <w:iCs/>
          <w:sz w:val="24"/>
          <w:szCs w:val="24"/>
        </w:rPr>
        <w:t xml:space="preserve">En función de lo planteado, con base en la respuesta primigenia del </w:t>
      </w:r>
      <w:r w:rsidRPr="002569FF">
        <w:rPr>
          <w:rFonts w:ascii="Palatino Linotype" w:hAnsi="Palatino Linotype"/>
          <w:b/>
          <w:iCs/>
          <w:sz w:val="24"/>
          <w:szCs w:val="24"/>
        </w:rPr>
        <w:t xml:space="preserve">Sujeto Obligado, </w:t>
      </w:r>
      <w:r w:rsidRPr="002569FF">
        <w:rPr>
          <w:rFonts w:ascii="Palatino Linotype" w:hAnsi="Palatino Linotype"/>
          <w:bCs/>
          <w:iCs/>
          <w:sz w:val="24"/>
          <w:szCs w:val="24"/>
        </w:rPr>
        <w:t xml:space="preserve">se destaca inicialmente la puntual observancia al numeral 162 de la Ley de Transparencia y Acceso a la Información Pública del Estado de México y Municipios, imperativo normativo que encauza a las unidades de transparencia para garantizar que todas las solicitudes de información formuladas por la </w:t>
      </w:r>
      <w:r w:rsidR="00395E82" w:rsidRPr="002569FF">
        <w:rPr>
          <w:rFonts w:ascii="Palatino Linotype" w:hAnsi="Palatino Linotype"/>
          <w:bCs/>
          <w:iCs/>
          <w:sz w:val="24"/>
          <w:szCs w:val="24"/>
        </w:rPr>
        <w:t>ciudadanía</w:t>
      </w:r>
      <w:r w:rsidRPr="002569FF">
        <w:rPr>
          <w:rFonts w:ascii="Palatino Linotype" w:hAnsi="Palatino Linotype"/>
          <w:bCs/>
          <w:iCs/>
          <w:sz w:val="24"/>
          <w:szCs w:val="24"/>
        </w:rPr>
        <w:t xml:space="preserve"> se turnen a todas las áreas competentes, </w:t>
      </w:r>
      <w:r w:rsidR="00C52937" w:rsidRPr="002569FF">
        <w:rPr>
          <w:rFonts w:ascii="Palatino Linotype" w:hAnsi="Palatino Linotype"/>
          <w:bCs/>
          <w:iCs/>
          <w:sz w:val="24"/>
          <w:szCs w:val="24"/>
        </w:rPr>
        <w:t>debido a</w:t>
      </w:r>
      <w:r w:rsidRPr="002569FF">
        <w:rPr>
          <w:rFonts w:ascii="Palatino Linotype" w:hAnsi="Palatino Linotype"/>
          <w:bCs/>
          <w:iCs/>
          <w:sz w:val="24"/>
          <w:szCs w:val="24"/>
        </w:rPr>
        <w:t xml:space="preserve"> las competencias o atribuciones reservadas</w:t>
      </w:r>
      <w:r w:rsidR="00395E82" w:rsidRPr="002569FF">
        <w:rPr>
          <w:rFonts w:ascii="Palatino Linotype" w:hAnsi="Palatino Linotype"/>
          <w:bCs/>
          <w:iCs/>
          <w:sz w:val="24"/>
          <w:szCs w:val="24"/>
        </w:rPr>
        <w:t>.</w:t>
      </w:r>
    </w:p>
    <w:p w14:paraId="4644B7B3" w14:textId="44F47232" w:rsidR="00F036DC" w:rsidRPr="002569FF" w:rsidRDefault="00395E82" w:rsidP="00F036DC">
      <w:pPr>
        <w:spacing w:line="360" w:lineRule="auto"/>
        <w:jc w:val="both"/>
        <w:rPr>
          <w:rFonts w:ascii="Palatino Linotype" w:hAnsi="Palatino Linotype"/>
          <w:bCs/>
          <w:iCs/>
          <w:sz w:val="24"/>
          <w:szCs w:val="24"/>
        </w:rPr>
      </w:pPr>
      <w:r w:rsidRPr="002569FF">
        <w:rPr>
          <w:rFonts w:ascii="Palatino Linotype" w:hAnsi="Palatino Linotype"/>
          <w:bCs/>
          <w:iCs/>
          <w:sz w:val="24"/>
          <w:szCs w:val="24"/>
        </w:rPr>
        <w:t>E</w:t>
      </w:r>
      <w:r w:rsidR="007D6D15" w:rsidRPr="002569FF">
        <w:rPr>
          <w:rFonts w:ascii="Palatino Linotype" w:hAnsi="Palatino Linotype"/>
          <w:bCs/>
          <w:iCs/>
          <w:sz w:val="24"/>
          <w:szCs w:val="24"/>
        </w:rPr>
        <w:t xml:space="preserve">n esta perspectiva, la solicitud de información </w:t>
      </w:r>
      <w:r w:rsidR="007D6D15" w:rsidRPr="002569FF">
        <w:rPr>
          <w:rFonts w:ascii="Palatino Linotype" w:hAnsi="Palatino Linotype"/>
          <w:b/>
          <w:iCs/>
          <w:sz w:val="24"/>
          <w:szCs w:val="24"/>
        </w:rPr>
        <w:t xml:space="preserve">00546/NAUCALPA/IP/2024 </w:t>
      </w:r>
      <w:r w:rsidR="007D6D15" w:rsidRPr="002569FF">
        <w:rPr>
          <w:rFonts w:ascii="Palatino Linotype" w:hAnsi="Palatino Linotype"/>
          <w:bCs/>
          <w:iCs/>
          <w:sz w:val="24"/>
          <w:szCs w:val="24"/>
        </w:rPr>
        <w:t xml:space="preserve">fue turnada a </w:t>
      </w:r>
      <w:r w:rsidRPr="002569FF">
        <w:rPr>
          <w:rFonts w:ascii="Palatino Linotype" w:hAnsi="Palatino Linotype"/>
          <w:bCs/>
          <w:iCs/>
          <w:sz w:val="24"/>
          <w:szCs w:val="24"/>
        </w:rPr>
        <w:t xml:space="preserve">la subdirección de concertación comercial, jerárquicamente subordinada a la dirección general de servicios públicos, ambas competentes para atender y resolver lo relativo a la prestación del servicio público de mercados, centrales de abasto, así como el control y regulación del comercio ya existente en vía pública, incluyendo el </w:t>
      </w:r>
      <w:r w:rsidRPr="002569FF">
        <w:rPr>
          <w:rFonts w:ascii="Palatino Linotype" w:hAnsi="Palatino Linotype"/>
          <w:bCs/>
          <w:iCs/>
          <w:sz w:val="24"/>
          <w:szCs w:val="24"/>
        </w:rPr>
        <w:lastRenderedPageBreak/>
        <w:t xml:space="preserve">que se realicé a través de puestos fijos, semifijos, temporales, tianguis, vendedores ambulantes, entre otros.  </w:t>
      </w:r>
    </w:p>
    <w:p w14:paraId="131CE721" w14:textId="741462F7" w:rsidR="007D6D15" w:rsidRPr="002569FF" w:rsidRDefault="00395E82" w:rsidP="00F036DC">
      <w:pPr>
        <w:spacing w:line="360" w:lineRule="auto"/>
        <w:jc w:val="both"/>
        <w:rPr>
          <w:rFonts w:ascii="Palatino Linotype" w:hAnsi="Palatino Linotype"/>
          <w:bCs/>
          <w:iCs/>
          <w:sz w:val="24"/>
          <w:szCs w:val="24"/>
        </w:rPr>
      </w:pPr>
      <w:r w:rsidRPr="002569FF">
        <w:rPr>
          <w:rFonts w:ascii="Palatino Linotype" w:hAnsi="Palatino Linotype"/>
          <w:bCs/>
          <w:iCs/>
          <w:sz w:val="24"/>
          <w:szCs w:val="24"/>
        </w:rPr>
        <w:t xml:space="preserve">En este sentido, se comprende que la postura del </w:t>
      </w:r>
      <w:r w:rsidRPr="002569FF">
        <w:rPr>
          <w:rFonts w:ascii="Palatino Linotype" w:hAnsi="Palatino Linotype"/>
          <w:b/>
          <w:iCs/>
          <w:sz w:val="24"/>
          <w:szCs w:val="24"/>
        </w:rPr>
        <w:t xml:space="preserve">Sujeto Obligado </w:t>
      </w:r>
      <w:r w:rsidRPr="002569FF">
        <w:rPr>
          <w:rFonts w:ascii="Palatino Linotype" w:hAnsi="Palatino Linotype"/>
          <w:bCs/>
          <w:iCs/>
          <w:sz w:val="24"/>
          <w:szCs w:val="24"/>
        </w:rPr>
        <w:t xml:space="preserve">se traduce en una restricción </w:t>
      </w:r>
      <w:r w:rsidR="00687E88" w:rsidRPr="002569FF">
        <w:rPr>
          <w:rFonts w:ascii="Palatino Linotype" w:hAnsi="Palatino Linotype"/>
          <w:bCs/>
          <w:iCs/>
          <w:sz w:val="24"/>
          <w:szCs w:val="24"/>
        </w:rPr>
        <w:t xml:space="preserve">injustificada </w:t>
      </w:r>
      <w:r w:rsidRPr="002569FF">
        <w:rPr>
          <w:rFonts w:ascii="Palatino Linotype" w:hAnsi="Palatino Linotype"/>
          <w:bCs/>
          <w:iCs/>
          <w:sz w:val="24"/>
          <w:szCs w:val="24"/>
        </w:rPr>
        <w:t xml:space="preserve">a la multicitada prerrogativa constitucional del derecho de acceso a la información, </w:t>
      </w:r>
      <w:r w:rsidR="00687E88" w:rsidRPr="002569FF">
        <w:rPr>
          <w:rFonts w:ascii="Palatino Linotype" w:hAnsi="Palatino Linotype"/>
          <w:bCs/>
          <w:iCs/>
          <w:sz w:val="24"/>
          <w:szCs w:val="24"/>
        </w:rPr>
        <w:t>al omitir la posibilidad de hacer entrega de la información mediante una versión pública</w:t>
      </w:r>
      <w:r w:rsidR="00C52937" w:rsidRPr="002569FF">
        <w:rPr>
          <w:rFonts w:ascii="Palatino Linotype" w:hAnsi="Palatino Linotype"/>
          <w:bCs/>
          <w:iCs/>
          <w:sz w:val="24"/>
          <w:szCs w:val="24"/>
        </w:rPr>
        <w:t xml:space="preserve">, visto de esta forma, </w:t>
      </w:r>
      <w:r w:rsidR="00C52937" w:rsidRPr="002569FF">
        <w:rPr>
          <w:rFonts w:ascii="Palatino Linotype" w:hAnsi="Palatino Linotype"/>
          <w:b/>
          <w:iCs/>
          <w:sz w:val="24"/>
          <w:szCs w:val="24"/>
        </w:rPr>
        <w:t xml:space="preserve">El Sujeto Obligado </w:t>
      </w:r>
      <w:r w:rsidR="00C52937" w:rsidRPr="002569FF">
        <w:rPr>
          <w:rFonts w:ascii="Palatino Linotype" w:hAnsi="Palatino Linotype"/>
          <w:bCs/>
          <w:iCs/>
          <w:sz w:val="24"/>
          <w:szCs w:val="24"/>
        </w:rPr>
        <w:t xml:space="preserve">asumió contar con la información que resulta de interés al particular. </w:t>
      </w:r>
    </w:p>
    <w:p w14:paraId="3E08BCFF" w14:textId="77777777" w:rsidR="00687E88" w:rsidRPr="002569FF" w:rsidRDefault="00687E88" w:rsidP="00F036DC">
      <w:pPr>
        <w:spacing w:line="360" w:lineRule="auto"/>
        <w:jc w:val="both"/>
        <w:rPr>
          <w:rFonts w:ascii="Palatino Linotype" w:hAnsi="Palatino Linotype"/>
          <w:bCs/>
          <w:iCs/>
          <w:sz w:val="24"/>
          <w:szCs w:val="24"/>
        </w:rPr>
      </w:pPr>
      <w:r w:rsidRPr="002569FF">
        <w:rPr>
          <w:rFonts w:ascii="Palatino Linotype" w:hAnsi="Palatino Linotype"/>
          <w:bCs/>
          <w:iCs/>
          <w:sz w:val="24"/>
          <w:szCs w:val="24"/>
        </w:rPr>
        <w:t xml:space="preserve">Por consiguiente, la respuesta del </w:t>
      </w:r>
      <w:r w:rsidRPr="002569FF">
        <w:rPr>
          <w:rFonts w:ascii="Palatino Linotype" w:hAnsi="Palatino Linotype"/>
          <w:b/>
          <w:iCs/>
          <w:sz w:val="24"/>
          <w:szCs w:val="24"/>
        </w:rPr>
        <w:t xml:space="preserve">Sujeto Obligado </w:t>
      </w:r>
      <w:r w:rsidRPr="002569FF">
        <w:rPr>
          <w:rFonts w:ascii="Palatino Linotype" w:hAnsi="Palatino Linotype"/>
          <w:bCs/>
          <w:iCs/>
          <w:sz w:val="24"/>
          <w:szCs w:val="24"/>
        </w:rPr>
        <w:t>se aleja de lo dispuesto en el numeral 137 de la Ley de Transparencia local, cuyo contenido dispone a la literalidad lo siguiente:</w:t>
      </w:r>
    </w:p>
    <w:p w14:paraId="312500C3" w14:textId="0232BBAF" w:rsidR="00687E88" w:rsidRPr="002569FF" w:rsidRDefault="00687E88" w:rsidP="00687E88">
      <w:pPr>
        <w:pStyle w:val="Citas"/>
        <w:rPr>
          <w:b/>
          <w:bCs/>
        </w:rPr>
      </w:pPr>
      <w:r w:rsidRPr="002569FF">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w:t>
      </w:r>
      <w:r w:rsidRPr="002569FF">
        <w:rPr>
          <w:b/>
          <w:bCs/>
        </w:rPr>
        <w:t>(Sic)</w:t>
      </w:r>
    </w:p>
    <w:p w14:paraId="3F1FA3F7" w14:textId="77777777" w:rsidR="007D6D15" w:rsidRPr="002569FF" w:rsidRDefault="007D6D15" w:rsidP="00F036DC">
      <w:pPr>
        <w:spacing w:line="360" w:lineRule="auto"/>
        <w:jc w:val="both"/>
        <w:rPr>
          <w:rFonts w:ascii="Palatino Linotype" w:hAnsi="Palatino Linotype"/>
          <w:bCs/>
          <w:iCs/>
          <w:sz w:val="24"/>
          <w:szCs w:val="24"/>
        </w:rPr>
      </w:pPr>
    </w:p>
    <w:p w14:paraId="3F1A8BF2" w14:textId="77777777" w:rsidR="00687E88" w:rsidRPr="002569FF" w:rsidRDefault="00687E88" w:rsidP="00687E88">
      <w:pPr>
        <w:autoSpaceDE w:val="0"/>
        <w:autoSpaceDN w:val="0"/>
        <w:adjustRightInd w:val="0"/>
        <w:spacing w:before="240" w:line="360" w:lineRule="auto"/>
        <w:jc w:val="both"/>
        <w:rPr>
          <w:rFonts w:ascii="Palatino Linotype" w:hAnsi="Palatino Linotype" w:cs="Arial"/>
          <w:sz w:val="24"/>
          <w:szCs w:val="24"/>
        </w:rPr>
      </w:pPr>
      <w:r w:rsidRPr="002569FF">
        <w:rPr>
          <w:rFonts w:ascii="Palatino Linotype" w:hAnsi="Palatino Linotype" w:cs="Arial"/>
          <w:color w:val="000000"/>
          <w:sz w:val="24"/>
          <w:szCs w:val="24"/>
          <w:lang w:val="es-ES_tradnl"/>
        </w:rPr>
        <w:t xml:space="preserve">Inconforme con la respuesta rendida por </w:t>
      </w:r>
      <w:r w:rsidRPr="002569FF">
        <w:rPr>
          <w:rFonts w:ascii="Palatino Linotype" w:hAnsi="Palatino Linotype" w:cs="Arial"/>
          <w:b/>
          <w:bCs/>
          <w:color w:val="000000"/>
          <w:sz w:val="24"/>
          <w:szCs w:val="24"/>
          <w:lang w:val="es-ES_tradnl"/>
        </w:rPr>
        <w:t xml:space="preserve">El Sujeto Obligado, El Recurrente </w:t>
      </w:r>
      <w:r w:rsidRPr="002569FF">
        <w:rPr>
          <w:rFonts w:ascii="Palatino Linotype" w:hAnsi="Palatino Linotype" w:cs="Arial"/>
          <w:color w:val="000000"/>
          <w:sz w:val="24"/>
          <w:szCs w:val="24"/>
          <w:lang w:val="es-ES_tradnl"/>
        </w:rPr>
        <w:t xml:space="preserve">interpuso recurso de revisión en fecha </w:t>
      </w:r>
      <w:r w:rsidRPr="002569FF">
        <w:rPr>
          <w:rFonts w:ascii="Palatino Linotype" w:hAnsi="Palatino Linotype" w:cs="Arial"/>
          <w:b/>
          <w:bCs/>
          <w:color w:val="000000"/>
          <w:sz w:val="24"/>
          <w:szCs w:val="24"/>
          <w:lang w:val="es-ES_tradnl"/>
        </w:rPr>
        <w:t xml:space="preserve">veintiocho de agosto, </w:t>
      </w:r>
      <w:r w:rsidRPr="002569FF">
        <w:rPr>
          <w:rFonts w:ascii="Palatino Linotype" w:hAnsi="Palatino Linotype" w:cs="Arial"/>
          <w:color w:val="000000"/>
          <w:sz w:val="24"/>
          <w:szCs w:val="24"/>
          <w:lang w:val="es-ES_tradnl"/>
        </w:rPr>
        <w:t xml:space="preserve">admitiéndose el </w:t>
      </w:r>
      <w:r w:rsidRPr="002569FF">
        <w:rPr>
          <w:rFonts w:ascii="Palatino Linotype" w:hAnsi="Palatino Linotype" w:cs="Arial"/>
          <w:b/>
          <w:bCs/>
          <w:color w:val="000000"/>
          <w:sz w:val="24"/>
          <w:szCs w:val="24"/>
          <w:lang w:val="es-ES_tradnl"/>
        </w:rPr>
        <w:t xml:space="preserve">veintinueve de agosto, </w:t>
      </w:r>
      <w:r w:rsidRPr="002569FF">
        <w:rPr>
          <w:rFonts w:ascii="Palatino Linotype" w:hAnsi="Palatino Linotype" w:cs="Arial"/>
          <w:color w:val="000000"/>
          <w:sz w:val="24"/>
          <w:szCs w:val="24"/>
          <w:lang w:val="es-ES_tradnl"/>
        </w:rPr>
        <w:t xml:space="preserve">ambos de dos mil veinticuatro. </w:t>
      </w:r>
      <w:r w:rsidRPr="002569FF">
        <w:rPr>
          <w:rFonts w:ascii="Palatino Linotype" w:hAnsi="Palatino Linotype" w:cs="Arial"/>
          <w:sz w:val="24"/>
          <w:szCs w:val="24"/>
        </w:rPr>
        <w:t xml:space="preserve">Señalando como acto impugnado y como razones o motivos de inconformidad: </w:t>
      </w:r>
    </w:p>
    <w:p w14:paraId="47C637A0" w14:textId="77777777" w:rsidR="00687E88" w:rsidRPr="002569FF" w:rsidRDefault="00687E88" w:rsidP="00687E88">
      <w:pPr>
        <w:pStyle w:val="Citas"/>
        <w:rPr>
          <w:b/>
          <w:bCs/>
        </w:rPr>
      </w:pPr>
      <w:r w:rsidRPr="002569FF">
        <w:t xml:space="preserve">“Adicional a esto de acuerdo a la Ley y Acceso a la información pública del Estado de México y Municipios Capítulo III De los Sujetos Obligados en el Artículo 24, </w:t>
      </w:r>
      <w:r w:rsidRPr="002569FF">
        <w:lastRenderedPageBreak/>
        <w:t xml:space="preserve">Fracciones: V. Promover la generación, documentación y publicación de la información en formatos abiertos. XI. Dar acceso a la información pública que le sea requerida, en los términos de la Ley General, esta Ley y demás disposiciones jurídicas aplicables; XII. Publicar y mantener actualizada la información relativa a las obligaciones generales de transparencia previstas en la presente Ley o determinadas así por el Instituto, y en general aquella que sea de interés público; De acuerdo al Bando Municipal de Naucalpan de Juarez 2024 en el CAPÍTULO DÉCIMO QUINTO De la Dirección General de Desarrollo y Fomento Económico SECCIÓN ÚNICA De las Unidades Económicas en el artículo 105 hace mención que es necesario contar con la información de la licencia y/o permiso: Artículo 105. Para el establecimiento de unidades económicas, ya sea de alto, mediano y bajo impacto, los titulares y/o dependientes de las unidades económicas deberán contar con licencia y/o permiso de funcionamiento vigente o en su caso, con el formato de revalidación con firma y sello, expedida por la Dirección General de Desarrollo y Fomento Económico, en observancia de las disposiciones señaladas en el Reglamento de la materia y demás disposiciones jurídicas aplicables. De acuerdo a los artículos mencionados previamente se observa que están violando mis derechos tanto del Bando Municipal de Naucalpan de Juárez 2024 como de la Ley y Acceso a la información pública del Estado de México, derivado de esta situación solicitó la respectiva revisión por parte del instituto que se hace mención en el artículo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2569FF">
        <w:rPr>
          <w:b/>
          <w:bCs/>
        </w:rPr>
        <w:t>(Sic)</w:t>
      </w:r>
    </w:p>
    <w:p w14:paraId="1C626F34" w14:textId="78778EE3" w:rsidR="00687E88" w:rsidRPr="002569FF" w:rsidRDefault="00687E88" w:rsidP="00F036DC">
      <w:pPr>
        <w:spacing w:line="360" w:lineRule="auto"/>
        <w:jc w:val="both"/>
        <w:rPr>
          <w:rFonts w:ascii="Palatino Linotype" w:hAnsi="Palatino Linotype" w:cs="Arial"/>
          <w:color w:val="000000"/>
        </w:rPr>
      </w:pPr>
    </w:p>
    <w:p w14:paraId="334A776F" w14:textId="50233FD3" w:rsidR="001E3ACA" w:rsidRPr="002569FF" w:rsidRDefault="001E3ACA" w:rsidP="00F036DC">
      <w:pPr>
        <w:pStyle w:val="infoemcitas"/>
        <w:tabs>
          <w:tab w:val="left" w:pos="7655"/>
        </w:tabs>
        <w:ind w:left="0" w:right="0"/>
        <w:rPr>
          <w:i w:val="0"/>
          <w:sz w:val="24"/>
          <w:szCs w:val="24"/>
        </w:rPr>
      </w:pPr>
      <w:r w:rsidRPr="002569FF">
        <w:rPr>
          <w:i w:val="0"/>
          <w:sz w:val="24"/>
          <w:szCs w:val="24"/>
        </w:rPr>
        <w:lastRenderedPageBreak/>
        <w:t>Adjuntando los siguientes documentos:</w:t>
      </w:r>
    </w:p>
    <w:p w14:paraId="05DF5E1C" w14:textId="2CA92487" w:rsidR="001E3ACA" w:rsidRPr="002569FF" w:rsidRDefault="001E3ACA" w:rsidP="004A026B">
      <w:pPr>
        <w:pStyle w:val="infoemcitas"/>
        <w:numPr>
          <w:ilvl w:val="0"/>
          <w:numId w:val="9"/>
        </w:numPr>
        <w:tabs>
          <w:tab w:val="left" w:pos="7655"/>
        </w:tabs>
        <w:ind w:right="0"/>
        <w:rPr>
          <w:b/>
          <w:bCs/>
          <w:i w:val="0"/>
          <w:sz w:val="24"/>
          <w:szCs w:val="24"/>
        </w:rPr>
      </w:pPr>
      <w:r w:rsidRPr="002569FF">
        <w:rPr>
          <w:b/>
          <w:bCs/>
          <w:i w:val="0"/>
          <w:sz w:val="24"/>
          <w:szCs w:val="24"/>
        </w:rPr>
        <w:t xml:space="preserve">“Recurso de revisión.pdf”: </w:t>
      </w:r>
      <w:r w:rsidRPr="002569FF">
        <w:rPr>
          <w:i w:val="0"/>
          <w:sz w:val="24"/>
          <w:szCs w:val="24"/>
        </w:rPr>
        <w:t xml:space="preserve">Escrito libre consistente en 2 -dos- páginas, en términos generales, el particular refiere que la información le puede ser entregada en versión pública. </w:t>
      </w:r>
    </w:p>
    <w:p w14:paraId="3624D612" w14:textId="77777777" w:rsidR="001E3ACA" w:rsidRPr="002569FF" w:rsidRDefault="001E3ACA" w:rsidP="001E3ACA">
      <w:pPr>
        <w:pStyle w:val="infoemcitas"/>
        <w:tabs>
          <w:tab w:val="left" w:pos="7655"/>
        </w:tabs>
        <w:ind w:left="720" w:right="0"/>
        <w:rPr>
          <w:b/>
          <w:bCs/>
          <w:i w:val="0"/>
          <w:sz w:val="24"/>
          <w:szCs w:val="24"/>
        </w:rPr>
      </w:pPr>
    </w:p>
    <w:p w14:paraId="037A4D69" w14:textId="18F2B189" w:rsidR="001E3ACA" w:rsidRPr="002569FF" w:rsidRDefault="001E3ACA" w:rsidP="004A026B">
      <w:pPr>
        <w:pStyle w:val="infoemcitas"/>
        <w:numPr>
          <w:ilvl w:val="0"/>
          <w:numId w:val="9"/>
        </w:numPr>
        <w:tabs>
          <w:tab w:val="left" w:pos="7655"/>
        </w:tabs>
        <w:ind w:right="0"/>
        <w:rPr>
          <w:i w:val="0"/>
          <w:iCs/>
        </w:rPr>
      </w:pPr>
      <w:r w:rsidRPr="002569FF">
        <w:rPr>
          <w:b/>
          <w:bCs/>
          <w:i w:val="0"/>
          <w:iCs/>
          <w:sz w:val="24"/>
          <w:szCs w:val="24"/>
        </w:rPr>
        <w:t xml:space="preserve">“copia de resolucion.pdf”: </w:t>
      </w:r>
      <w:r w:rsidRPr="002569FF">
        <w:rPr>
          <w:i w:val="0"/>
          <w:iCs/>
          <w:sz w:val="24"/>
          <w:szCs w:val="24"/>
        </w:rPr>
        <w:t xml:space="preserve">Oficios </w:t>
      </w:r>
      <w:r w:rsidRPr="002569FF">
        <w:rPr>
          <w:b/>
          <w:bCs/>
          <w:i w:val="0"/>
          <w:iCs/>
          <w:sz w:val="24"/>
          <w:szCs w:val="24"/>
        </w:rPr>
        <w:t xml:space="preserve">DGSP/CCGSyEJ/2623/2024 y DGSP/SCC/1051/2024 </w:t>
      </w:r>
      <w:r w:rsidRPr="002569FF">
        <w:rPr>
          <w:i w:val="0"/>
          <w:iCs/>
          <w:sz w:val="24"/>
          <w:szCs w:val="24"/>
        </w:rPr>
        <w:t xml:space="preserve">remitidos mediante respuesta primigenia. </w:t>
      </w:r>
    </w:p>
    <w:p w14:paraId="676B034A" w14:textId="77777777" w:rsidR="001E3ACA" w:rsidRPr="002569FF" w:rsidRDefault="001E3ACA" w:rsidP="001E3ACA">
      <w:pPr>
        <w:pStyle w:val="Prrafodelista"/>
        <w:rPr>
          <w:i/>
          <w:iCs/>
        </w:rPr>
      </w:pPr>
    </w:p>
    <w:p w14:paraId="414236CE" w14:textId="4B5A225E" w:rsidR="001E3ACA" w:rsidRPr="002569FF" w:rsidRDefault="001E3ACA" w:rsidP="004A026B">
      <w:pPr>
        <w:pStyle w:val="infoemcitas"/>
        <w:numPr>
          <w:ilvl w:val="0"/>
          <w:numId w:val="9"/>
        </w:numPr>
        <w:tabs>
          <w:tab w:val="left" w:pos="7655"/>
        </w:tabs>
        <w:ind w:right="0"/>
        <w:rPr>
          <w:b/>
          <w:bCs/>
          <w:i w:val="0"/>
          <w:sz w:val="24"/>
          <w:szCs w:val="24"/>
        </w:rPr>
      </w:pPr>
      <w:r w:rsidRPr="002569FF">
        <w:rPr>
          <w:b/>
          <w:bCs/>
          <w:i w:val="0"/>
          <w:sz w:val="24"/>
          <w:szCs w:val="24"/>
        </w:rPr>
        <w:t xml:space="preserve">“escrito de solicitud de informacion.pdf”: </w:t>
      </w:r>
      <w:r w:rsidRPr="002569FF">
        <w:rPr>
          <w:i w:val="0"/>
          <w:sz w:val="24"/>
          <w:szCs w:val="24"/>
        </w:rPr>
        <w:t xml:space="preserve">Escrito libre correspondiente a la solicitud de información </w:t>
      </w:r>
      <w:r w:rsidRPr="002569FF">
        <w:rPr>
          <w:b/>
          <w:bCs/>
          <w:i w:val="0"/>
          <w:sz w:val="24"/>
          <w:szCs w:val="24"/>
        </w:rPr>
        <w:t xml:space="preserve">00546/NAUCALPA/IP/2024. </w:t>
      </w:r>
    </w:p>
    <w:p w14:paraId="5CA921C2" w14:textId="77777777" w:rsidR="001E3ACA" w:rsidRPr="002569FF" w:rsidRDefault="001E3ACA" w:rsidP="00F036DC">
      <w:pPr>
        <w:pStyle w:val="infoemcitas"/>
        <w:tabs>
          <w:tab w:val="left" w:pos="7655"/>
        </w:tabs>
        <w:ind w:left="0" w:right="0"/>
        <w:rPr>
          <w:i w:val="0"/>
          <w:sz w:val="24"/>
          <w:szCs w:val="24"/>
        </w:rPr>
      </w:pPr>
    </w:p>
    <w:p w14:paraId="554830DB" w14:textId="5F80EF29" w:rsidR="00F036DC" w:rsidRPr="002569FF" w:rsidRDefault="00F036DC" w:rsidP="00F036DC">
      <w:pPr>
        <w:pStyle w:val="infoemcitas"/>
        <w:tabs>
          <w:tab w:val="left" w:pos="7655"/>
        </w:tabs>
        <w:ind w:left="0" w:right="0"/>
        <w:rPr>
          <w:rFonts w:cs="Arial"/>
          <w:i w:val="0"/>
          <w:color w:val="000000"/>
          <w:sz w:val="24"/>
          <w:lang w:eastAsia="es-MX"/>
        </w:rPr>
      </w:pPr>
      <w:r w:rsidRPr="002569FF">
        <w:rPr>
          <w:i w:val="0"/>
          <w:sz w:val="24"/>
          <w:szCs w:val="24"/>
        </w:rPr>
        <w:t xml:space="preserve">Así las cosas, hasta aquí lo expuesto, resulta inconcuso que los motivos de inconformidad esgrimidos por el particular encuadran dentro del artículo 179, </w:t>
      </w:r>
      <w:r w:rsidR="00687E88" w:rsidRPr="002569FF">
        <w:rPr>
          <w:i w:val="0"/>
          <w:sz w:val="24"/>
          <w:szCs w:val="24"/>
        </w:rPr>
        <w:t>fracción I</w:t>
      </w:r>
      <w:r w:rsidRPr="002569FF">
        <w:rPr>
          <w:i w:val="0"/>
          <w:sz w:val="24"/>
          <w:szCs w:val="24"/>
        </w:rPr>
        <w:t xml:space="preserve"> de la </w:t>
      </w:r>
      <w:r w:rsidRPr="002569FF">
        <w:rPr>
          <w:rFonts w:cs="Arial"/>
          <w:i w:val="0"/>
          <w:color w:val="000000"/>
          <w:sz w:val="24"/>
          <w:lang w:eastAsia="es-MX"/>
        </w:rPr>
        <w:t xml:space="preserve">Ley de Transparencia y Acceso a la Información Pública del Estado de México y Municipios, cuyo contenido literal es el siguiente: </w:t>
      </w:r>
    </w:p>
    <w:p w14:paraId="4D8731CD" w14:textId="77777777" w:rsidR="00F036DC" w:rsidRPr="002569FF" w:rsidRDefault="00F036DC" w:rsidP="00F036DC">
      <w:pPr>
        <w:pStyle w:val="Citas"/>
      </w:pPr>
      <w:r w:rsidRPr="002569FF">
        <w:t xml:space="preserve"> “Artículo 179. El recurso de revisión es un medio de protección que la Ley otorga a los particulares, para hacer valer su derecho de acceso a la información pública, y procederá en contra de las siguientes causas:</w:t>
      </w:r>
    </w:p>
    <w:p w14:paraId="568E630F" w14:textId="77777777" w:rsidR="00F036DC" w:rsidRPr="002569FF" w:rsidRDefault="00F036DC" w:rsidP="00F036DC">
      <w:pPr>
        <w:pStyle w:val="Citas"/>
      </w:pPr>
      <w:r w:rsidRPr="002569FF">
        <w:t>I. La negativa a la información solicitada;</w:t>
      </w:r>
    </w:p>
    <w:p w14:paraId="3543424D" w14:textId="77777777" w:rsidR="00F036DC" w:rsidRPr="002569FF" w:rsidRDefault="00F036DC" w:rsidP="00F036DC">
      <w:pPr>
        <w:pStyle w:val="Citas"/>
        <w:rPr>
          <w:b/>
          <w:bCs/>
        </w:rPr>
      </w:pPr>
      <w:r w:rsidRPr="002569FF">
        <w:t xml:space="preserve">(…)” </w:t>
      </w:r>
      <w:r w:rsidRPr="002569FF">
        <w:rPr>
          <w:b/>
          <w:bCs/>
        </w:rPr>
        <w:t>(Sic)</w:t>
      </w:r>
    </w:p>
    <w:p w14:paraId="49820364" w14:textId="7E18CA0E" w:rsidR="00F036DC" w:rsidRPr="002569FF" w:rsidRDefault="00F036DC" w:rsidP="00F036DC">
      <w:pPr>
        <w:spacing w:line="360" w:lineRule="auto"/>
        <w:jc w:val="both"/>
        <w:rPr>
          <w:rFonts w:ascii="Palatino Linotype" w:hAnsi="Palatino Linotype"/>
          <w:bCs/>
          <w:sz w:val="24"/>
          <w:szCs w:val="24"/>
        </w:rPr>
      </w:pPr>
      <w:r w:rsidRPr="002569FF">
        <w:rPr>
          <w:rFonts w:ascii="Palatino Linotype" w:hAnsi="Palatino Linotype"/>
          <w:sz w:val="24"/>
          <w:szCs w:val="24"/>
          <w:lang w:val="es-ES_tradnl"/>
        </w:rPr>
        <w:lastRenderedPageBreak/>
        <w:t xml:space="preserve">Asimismo, en la etapa de manifestaciones </w:t>
      </w:r>
      <w:r w:rsidRPr="002569FF">
        <w:rPr>
          <w:rFonts w:ascii="Palatino Linotype" w:hAnsi="Palatino Linotype"/>
          <w:sz w:val="24"/>
          <w:szCs w:val="24"/>
        </w:rPr>
        <w:t xml:space="preserve">se advierte que el </w:t>
      </w:r>
      <w:r w:rsidRPr="002569FF">
        <w:rPr>
          <w:rFonts w:ascii="Palatino Linotype" w:hAnsi="Palatino Linotype"/>
          <w:b/>
          <w:sz w:val="24"/>
          <w:szCs w:val="24"/>
        </w:rPr>
        <w:t xml:space="preserve">Sujeto Obligado </w:t>
      </w:r>
      <w:r w:rsidRPr="002569FF">
        <w:rPr>
          <w:rFonts w:ascii="Palatino Linotype" w:hAnsi="Palatino Linotype"/>
          <w:bCs/>
          <w:sz w:val="24"/>
          <w:szCs w:val="24"/>
        </w:rPr>
        <w:t xml:space="preserve">fue omiso en rendir su informe justificado. </w:t>
      </w:r>
    </w:p>
    <w:p w14:paraId="0E2ED9DE" w14:textId="6D0A5345" w:rsidR="00F036DC" w:rsidRPr="002569FF" w:rsidRDefault="00F036DC" w:rsidP="00687E88">
      <w:pPr>
        <w:spacing w:line="360" w:lineRule="auto"/>
        <w:jc w:val="both"/>
        <w:rPr>
          <w:rFonts w:ascii="Palatino Linotype" w:hAnsi="Palatino Linotype"/>
          <w:bCs/>
          <w:iCs/>
          <w:sz w:val="24"/>
          <w:szCs w:val="24"/>
        </w:rPr>
      </w:pPr>
      <w:r w:rsidRPr="002569FF">
        <w:rPr>
          <w:rFonts w:ascii="Palatino Linotype" w:hAnsi="Palatino Linotype"/>
          <w:bCs/>
          <w:iCs/>
          <w:sz w:val="24"/>
          <w:szCs w:val="24"/>
        </w:rPr>
        <w:t>En las generalizaciones anteriores, a efecto de dirimir la controversia planteada,</w:t>
      </w:r>
      <w:r w:rsidR="00687E88" w:rsidRPr="002569FF">
        <w:rPr>
          <w:rFonts w:ascii="Palatino Linotype" w:hAnsi="Palatino Linotype"/>
          <w:bCs/>
          <w:iCs/>
          <w:sz w:val="24"/>
          <w:szCs w:val="24"/>
        </w:rPr>
        <w:t xml:space="preserve"> se arriba a la conclusión </w:t>
      </w:r>
      <w:r w:rsidR="001E3ACA" w:rsidRPr="002569FF">
        <w:rPr>
          <w:rFonts w:ascii="Palatino Linotype" w:hAnsi="Palatino Linotype"/>
          <w:bCs/>
          <w:iCs/>
          <w:sz w:val="24"/>
          <w:szCs w:val="24"/>
        </w:rPr>
        <w:t>de que en etapa de manifestaciones no se subsanó la violación al derecho de acceso a la información, resultando</w:t>
      </w:r>
      <w:r w:rsidR="00687E88" w:rsidRPr="002569FF">
        <w:rPr>
          <w:rFonts w:ascii="Palatino Linotype" w:hAnsi="Palatino Linotype"/>
          <w:bCs/>
          <w:iCs/>
          <w:sz w:val="24"/>
          <w:szCs w:val="24"/>
        </w:rPr>
        <w:t xml:space="preserve"> procedente hacer entrega de la siguiente información:</w:t>
      </w:r>
    </w:p>
    <w:p w14:paraId="17DA93FB" w14:textId="3D510705" w:rsidR="00687E88" w:rsidRPr="002569FF" w:rsidRDefault="00687E88" w:rsidP="004A026B">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2569FF">
        <w:rPr>
          <w:rFonts w:ascii="Palatino Linotype" w:hAnsi="Palatino Linotype" w:cs="Arial"/>
        </w:rPr>
        <w:t>Permiso</w:t>
      </w:r>
      <w:r w:rsidR="009577CA" w:rsidRPr="002569FF">
        <w:rPr>
          <w:rFonts w:ascii="Palatino Linotype" w:hAnsi="Palatino Linotype" w:cs="Arial"/>
        </w:rPr>
        <w:t xml:space="preserve">, licencia y/o equivalente </w:t>
      </w:r>
      <w:r w:rsidRPr="002569FF">
        <w:rPr>
          <w:rFonts w:ascii="Palatino Linotype" w:hAnsi="Palatino Linotype" w:cs="Arial"/>
        </w:rPr>
        <w:t xml:space="preserve">del comercio referido en la solicitud de información </w:t>
      </w:r>
      <w:r w:rsidRPr="002569FF">
        <w:rPr>
          <w:rFonts w:ascii="Palatino Linotype" w:hAnsi="Palatino Linotype" w:cs="Arial"/>
          <w:b/>
          <w:bCs/>
        </w:rPr>
        <w:t xml:space="preserve">00546/NAUCALPA/IP/2024, </w:t>
      </w:r>
      <w:r w:rsidRPr="002569FF">
        <w:rPr>
          <w:rFonts w:ascii="Palatino Linotype" w:hAnsi="Palatino Linotype" w:cs="Arial"/>
        </w:rPr>
        <w:t xml:space="preserve">al quince de julio de dos mil veinticuatro. </w:t>
      </w:r>
    </w:p>
    <w:p w14:paraId="376BB3EA" w14:textId="79147938" w:rsidR="00687E88" w:rsidRPr="002569FF" w:rsidRDefault="00687E88" w:rsidP="004A026B">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2569FF">
        <w:rPr>
          <w:rFonts w:ascii="Palatino Linotype" w:hAnsi="Palatino Linotype" w:cs="Arial"/>
        </w:rPr>
        <w:t xml:space="preserve">Constancia de pagos y/o documento equivalente del comercio referido en la solicitud de información </w:t>
      </w:r>
      <w:r w:rsidRPr="002569FF">
        <w:rPr>
          <w:rFonts w:ascii="Palatino Linotype" w:hAnsi="Palatino Linotype" w:cs="Arial"/>
          <w:b/>
          <w:bCs/>
        </w:rPr>
        <w:t xml:space="preserve">00546/NAUCALPA/IP/2024, </w:t>
      </w:r>
      <w:r w:rsidR="005C16B7" w:rsidRPr="002569FF">
        <w:rPr>
          <w:rFonts w:ascii="Palatino Linotype" w:hAnsi="Palatino Linotype" w:cs="Arial"/>
        </w:rPr>
        <w:t xml:space="preserve">del periodo comprendido del quince de julio de dos mil veintitrés </w:t>
      </w:r>
      <w:r w:rsidRPr="002569FF">
        <w:rPr>
          <w:rFonts w:ascii="Palatino Linotype" w:hAnsi="Palatino Linotype" w:cs="Arial"/>
        </w:rPr>
        <w:t xml:space="preserve">al quince de julio de dos mil veinticuatro. </w:t>
      </w:r>
    </w:p>
    <w:p w14:paraId="42394C7C" w14:textId="77777777" w:rsidR="00687E88" w:rsidRPr="002569FF" w:rsidRDefault="00687E88" w:rsidP="00687E88">
      <w:pPr>
        <w:spacing w:line="360" w:lineRule="auto"/>
        <w:jc w:val="both"/>
        <w:rPr>
          <w:b/>
          <w:bCs/>
          <w:lang w:val="es-ES"/>
        </w:rPr>
      </w:pPr>
    </w:p>
    <w:p w14:paraId="072A3E90" w14:textId="1136B0FF" w:rsidR="004A2D66" w:rsidRPr="002569FF" w:rsidRDefault="00E42A02" w:rsidP="00E42A02">
      <w:pPr>
        <w:tabs>
          <w:tab w:val="left" w:pos="2130"/>
        </w:tabs>
        <w:spacing w:line="360" w:lineRule="auto"/>
        <w:jc w:val="both"/>
        <w:rPr>
          <w:rFonts w:ascii="Palatino Linotype" w:hAnsi="Palatino Linotype" w:cs="Arial"/>
          <w:sz w:val="24"/>
          <w:szCs w:val="24"/>
        </w:rPr>
      </w:pPr>
      <w:r w:rsidRPr="002569FF">
        <w:rPr>
          <w:rFonts w:ascii="Palatino Linotype" w:hAnsi="Palatino Linotype"/>
          <w:sz w:val="24"/>
          <w:szCs w:val="24"/>
          <w:lang w:val="es-ES"/>
        </w:rPr>
        <w:t xml:space="preserve">Finalmente, con relación a los puntos que serán materia de cumplimiento, no resulta desapercibido </w:t>
      </w:r>
      <w:r w:rsidR="00001206" w:rsidRPr="002569FF">
        <w:rPr>
          <w:rFonts w:ascii="Palatino Linotype" w:hAnsi="Palatino Linotype"/>
          <w:sz w:val="24"/>
          <w:szCs w:val="24"/>
          <w:lang w:val="es-ES"/>
        </w:rPr>
        <w:t>que,</w:t>
      </w:r>
      <w:r w:rsidRPr="002569FF">
        <w:rPr>
          <w:rFonts w:ascii="Palatino Linotype" w:hAnsi="Palatino Linotype"/>
          <w:sz w:val="24"/>
          <w:szCs w:val="24"/>
          <w:lang w:val="es-ES"/>
        </w:rPr>
        <w:t xml:space="preserve"> para generar, poseer o administrar la información, invariablemente se requiere de la solicitud de un particular, luego entonces, el </w:t>
      </w:r>
      <w:r w:rsidRPr="002569FF">
        <w:rPr>
          <w:rFonts w:ascii="Palatino Linotype" w:hAnsi="Palatino Linotype" w:cs="Arial"/>
          <w:sz w:val="24"/>
          <w:szCs w:val="24"/>
        </w:rPr>
        <w:t xml:space="preserve">comercio referido en la solicitud de información </w:t>
      </w:r>
      <w:r w:rsidRPr="002569FF">
        <w:rPr>
          <w:rFonts w:ascii="Palatino Linotype" w:hAnsi="Palatino Linotype" w:cs="Arial"/>
          <w:b/>
          <w:bCs/>
          <w:sz w:val="24"/>
          <w:szCs w:val="24"/>
        </w:rPr>
        <w:t xml:space="preserve">00546/NAUCALPA/IP/2024 </w:t>
      </w:r>
      <w:r w:rsidRPr="002569FF">
        <w:rPr>
          <w:rFonts w:ascii="Palatino Linotype" w:hAnsi="Palatino Linotype" w:cs="Arial"/>
          <w:sz w:val="24"/>
          <w:szCs w:val="24"/>
        </w:rPr>
        <w:t xml:space="preserve">podría no encontrarse regulado, </w:t>
      </w:r>
      <w:r w:rsidR="004A2D66" w:rsidRPr="002569FF">
        <w:rPr>
          <w:rFonts w:ascii="Palatino Linotype" w:hAnsi="Palatino Linotype" w:cs="Arial"/>
          <w:sz w:val="24"/>
          <w:szCs w:val="24"/>
        </w:rPr>
        <w:t xml:space="preserve">destacando que en términos de la corriente legal y doctrinal aplicable, </w:t>
      </w:r>
      <w:r w:rsidR="004A2D66" w:rsidRPr="002569FF">
        <w:rPr>
          <w:rFonts w:ascii="Palatino Linotype" w:hAnsi="Palatino Linotype" w:cs="Arial"/>
          <w:b/>
          <w:bCs/>
          <w:sz w:val="24"/>
          <w:szCs w:val="24"/>
        </w:rPr>
        <w:t xml:space="preserve">El Sujeto Obligado </w:t>
      </w:r>
      <w:r w:rsidR="004A2D66" w:rsidRPr="002569FF">
        <w:rPr>
          <w:rFonts w:ascii="Palatino Linotype" w:hAnsi="Palatino Linotype" w:cs="Arial"/>
          <w:sz w:val="24"/>
          <w:szCs w:val="24"/>
        </w:rPr>
        <w:t xml:space="preserve">no se encuentra constreñido a generar documentos ad hoc. </w:t>
      </w:r>
    </w:p>
    <w:p w14:paraId="21A612B3" w14:textId="77777777" w:rsidR="004A2D66" w:rsidRPr="002569FF" w:rsidRDefault="004A2D66" w:rsidP="00E42A02">
      <w:pPr>
        <w:tabs>
          <w:tab w:val="left" w:pos="2130"/>
        </w:tabs>
        <w:spacing w:line="360" w:lineRule="auto"/>
        <w:jc w:val="both"/>
        <w:rPr>
          <w:rFonts w:ascii="Palatino Linotype" w:hAnsi="Palatino Linotype" w:cs="Arial"/>
          <w:sz w:val="24"/>
          <w:szCs w:val="24"/>
        </w:rPr>
      </w:pPr>
    </w:p>
    <w:p w14:paraId="117DE5E9" w14:textId="5B972822" w:rsidR="00E42A02" w:rsidRPr="002569FF" w:rsidRDefault="004A2D66" w:rsidP="00E42A02">
      <w:pPr>
        <w:tabs>
          <w:tab w:val="left" w:pos="2130"/>
        </w:tabs>
        <w:spacing w:line="360" w:lineRule="auto"/>
        <w:jc w:val="both"/>
        <w:rPr>
          <w:rFonts w:ascii="Palatino Linotype" w:eastAsia="Calibri" w:hAnsi="Palatino Linotype" w:cs="Tahoma"/>
          <w:bCs/>
          <w:sz w:val="24"/>
          <w:szCs w:val="24"/>
        </w:rPr>
      </w:pPr>
      <w:r w:rsidRPr="002569FF">
        <w:rPr>
          <w:rFonts w:ascii="Palatino Linotype" w:eastAsia="Calibri" w:hAnsi="Palatino Linotype" w:cs="Tahoma"/>
          <w:bCs/>
          <w:sz w:val="24"/>
          <w:szCs w:val="24"/>
        </w:rPr>
        <w:lastRenderedPageBreak/>
        <w:t>P</w:t>
      </w:r>
      <w:r w:rsidR="00E42A02" w:rsidRPr="002569FF">
        <w:rPr>
          <w:rFonts w:ascii="Palatino Linotype" w:eastAsia="Calibri" w:hAnsi="Palatino Linotype" w:cs="Tahoma"/>
          <w:bCs/>
          <w:sz w:val="24"/>
          <w:szCs w:val="24"/>
        </w:rPr>
        <w:t xml:space="preserve">or lo que, una vez realizada la búsqueda exhaustiva y razonable, para el caso de no contar con la información requerida, bastará con que el área competente lo refiera de manera precisa y clara. </w:t>
      </w:r>
    </w:p>
    <w:p w14:paraId="06C275BC" w14:textId="25E9CC0D" w:rsidR="00E42A02" w:rsidRPr="002569FF" w:rsidRDefault="00E42A02" w:rsidP="00687E88">
      <w:pPr>
        <w:spacing w:line="360" w:lineRule="auto"/>
        <w:jc w:val="both"/>
      </w:pPr>
    </w:p>
    <w:bookmarkEnd w:id="0"/>
    <w:p w14:paraId="7FACA2F3" w14:textId="77777777" w:rsidR="00F036DC" w:rsidRPr="002569FF" w:rsidRDefault="00F036DC" w:rsidP="00F036DC">
      <w:pPr>
        <w:autoSpaceDE w:val="0"/>
        <w:autoSpaceDN w:val="0"/>
        <w:adjustRightInd w:val="0"/>
        <w:spacing w:before="240" w:line="360" w:lineRule="auto"/>
        <w:jc w:val="both"/>
        <w:rPr>
          <w:rFonts w:ascii="Palatino Linotype" w:hAnsi="Palatino Linotype"/>
          <w:b/>
        </w:rPr>
      </w:pPr>
      <w:r w:rsidRPr="002569FF">
        <w:rPr>
          <w:rFonts w:ascii="Palatino Linotype" w:hAnsi="Palatino Linotype"/>
          <w:b/>
        </w:rPr>
        <w:t xml:space="preserve">DE LA VERSIÓN PÚBLICA </w:t>
      </w:r>
    </w:p>
    <w:p w14:paraId="1CF436C5" w14:textId="77777777" w:rsidR="00F036DC" w:rsidRPr="002569FF" w:rsidRDefault="00F036DC" w:rsidP="00F036DC">
      <w:pPr>
        <w:spacing w:line="360" w:lineRule="auto"/>
        <w:jc w:val="both"/>
        <w:rPr>
          <w:rFonts w:ascii="Palatino Linotype" w:eastAsia="Palatino Linotype" w:hAnsi="Palatino Linotype" w:cs="Palatino Linotype"/>
          <w:sz w:val="24"/>
          <w:szCs w:val="24"/>
        </w:rPr>
      </w:pPr>
      <w:r w:rsidRPr="002569FF">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5FE5EC05" w14:textId="77777777" w:rsidR="00F036DC" w:rsidRPr="002569FF" w:rsidRDefault="00F036DC" w:rsidP="00F036DC">
      <w:pPr>
        <w:pStyle w:val="Citas"/>
      </w:pPr>
      <w:r w:rsidRPr="002569FF">
        <w:rPr>
          <w:b/>
        </w:rPr>
        <w:t>“Artículo 3.</w:t>
      </w:r>
      <w:r w:rsidRPr="002569FF">
        <w:t xml:space="preserve"> Para los efectos de la presente Ley se entenderá por:</w:t>
      </w:r>
    </w:p>
    <w:p w14:paraId="129C6E76" w14:textId="77777777" w:rsidR="00F036DC" w:rsidRPr="002569FF" w:rsidRDefault="00F036DC" w:rsidP="00F036DC">
      <w:pPr>
        <w:pStyle w:val="Citas"/>
      </w:pPr>
      <w:r w:rsidRPr="002569FF">
        <w:t>(…)</w:t>
      </w:r>
    </w:p>
    <w:p w14:paraId="164654E6" w14:textId="77777777" w:rsidR="00F036DC" w:rsidRPr="002569FF" w:rsidRDefault="00F036DC" w:rsidP="00F036DC">
      <w:pPr>
        <w:pStyle w:val="Citas"/>
      </w:pPr>
      <w:r w:rsidRPr="002569FF">
        <w:rPr>
          <w:b/>
        </w:rPr>
        <w:t>IX. Datos personales:</w:t>
      </w:r>
      <w:r w:rsidRPr="002569FF">
        <w:t xml:space="preserve"> La información concerniente a una persona, identificada o identificable según lo dispuesto por la Ley de Protección de Datos Personales del Estado de México; </w:t>
      </w:r>
    </w:p>
    <w:p w14:paraId="2333BF97" w14:textId="77777777" w:rsidR="00F036DC" w:rsidRPr="002569FF" w:rsidRDefault="00F036DC" w:rsidP="00F036DC">
      <w:pPr>
        <w:pStyle w:val="Citas"/>
      </w:pPr>
      <w:r w:rsidRPr="002569FF">
        <w:rPr>
          <w:b/>
        </w:rPr>
        <w:t>XX.</w:t>
      </w:r>
      <w:r w:rsidRPr="002569FF">
        <w:t xml:space="preserve"> </w:t>
      </w:r>
      <w:r w:rsidRPr="002569FF">
        <w:rPr>
          <w:b/>
        </w:rPr>
        <w:t>Información clasificada:</w:t>
      </w:r>
      <w:r w:rsidRPr="002569FF">
        <w:t xml:space="preserve"> Aquella considerada por la presente Ley como reservada o confidencial;</w:t>
      </w:r>
    </w:p>
    <w:p w14:paraId="1349DB00" w14:textId="77777777" w:rsidR="00F036DC" w:rsidRPr="002569FF" w:rsidRDefault="00F036DC" w:rsidP="00F036DC">
      <w:pPr>
        <w:pStyle w:val="Citas"/>
      </w:pPr>
      <w:r w:rsidRPr="002569FF">
        <w:rPr>
          <w:b/>
        </w:rPr>
        <w:t>XXI.</w:t>
      </w:r>
      <w:r w:rsidRPr="002569FF">
        <w:t xml:space="preserve"> </w:t>
      </w:r>
      <w:r w:rsidRPr="002569FF">
        <w:rPr>
          <w:b/>
        </w:rPr>
        <w:t>Información confidencial:</w:t>
      </w:r>
      <w:r w:rsidRPr="002569F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3634BFF" w14:textId="77777777" w:rsidR="00F036DC" w:rsidRPr="002569FF" w:rsidRDefault="00F036DC" w:rsidP="00F036DC">
      <w:pPr>
        <w:pStyle w:val="Citas"/>
        <w:rPr>
          <w:bCs/>
        </w:rPr>
      </w:pPr>
      <w:r w:rsidRPr="002569FF">
        <w:rPr>
          <w:bCs/>
        </w:rPr>
        <w:t>(…)</w:t>
      </w:r>
    </w:p>
    <w:p w14:paraId="63672391" w14:textId="77777777" w:rsidR="00F036DC" w:rsidRPr="002569FF" w:rsidRDefault="00F036DC" w:rsidP="00F036DC">
      <w:pPr>
        <w:pStyle w:val="Citas"/>
      </w:pPr>
      <w:r w:rsidRPr="002569FF">
        <w:rPr>
          <w:b/>
        </w:rPr>
        <w:lastRenderedPageBreak/>
        <w:t>XLV.</w:t>
      </w:r>
      <w:r w:rsidRPr="002569FF">
        <w:t xml:space="preserve"> </w:t>
      </w:r>
      <w:r w:rsidRPr="002569FF">
        <w:rPr>
          <w:b/>
        </w:rPr>
        <w:t>Versión pública:</w:t>
      </w:r>
      <w:r w:rsidRPr="002569FF">
        <w:t xml:space="preserve"> Documento en el que se elimine, suprime o borra la información clasificada como reservada o confidencial para permitir su acceso.</w:t>
      </w:r>
    </w:p>
    <w:p w14:paraId="06CC58C8" w14:textId="77777777" w:rsidR="00F036DC" w:rsidRPr="002569FF" w:rsidRDefault="00F036DC" w:rsidP="00F036DC">
      <w:pPr>
        <w:pStyle w:val="Citas"/>
      </w:pPr>
      <w:r w:rsidRPr="002569FF">
        <w:t>(…)</w:t>
      </w:r>
    </w:p>
    <w:p w14:paraId="6876A1BB" w14:textId="77777777" w:rsidR="00F036DC" w:rsidRPr="002569FF" w:rsidRDefault="00F036DC" w:rsidP="00F036DC">
      <w:pPr>
        <w:pStyle w:val="Citas"/>
      </w:pPr>
      <w:r w:rsidRPr="002569FF">
        <w:rPr>
          <w:b/>
        </w:rPr>
        <w:t xml:space="preserve">Artículo 91. </w:t>
      </w:r>
      <w:r w:rsidRPr="002569FF">
        <w:t>El acceso a la información pública será restringido excepcionalmente, cuando ésta sea clasificada como reservada o confidencial.</w:t>
      </w:r>
    </w:p>
    <w:p w14:paraId="2A27822A" w14:textId="77777777" w:rsidR="00F036DC" w:rsidRPr="002569FF" w:rsidRDefault="00F036DC" w:rsidP="00F036DC">
      <w:pPr>
        <w:pStyle w:val="Citas"/>
      </w:pPr>
      <w:r w:rsidRPr="002569FF">
        <w:rPr>
          <w:b/>
        </w:rPr>
        <w:t>Artículo 132.</w:t>
      </w:r>
      <w:r w:rsidRPr="002569FF">
        <w:t xml:space="preserve"> </w:t>
      </w:r>
      <w:r w:rsidRPr="002569FF">
        <w:rPr>
          <w:u w:val="single"/>
        </w:rPr>
        <w:t>La clasificación de la información se llevará a cabo en el momento en que</w:t>
      </w:r>
      <w:r w:rsidRPr="002569FF">
        <w:t>:</w:t>
      </w:r>
    </w:p>
    <w:p w14:paraId="48B94911" w14:textId="77777777" w:rsidR="00F036DC" w:rsidRPr="002569FF" w:rsidRDefault="00F036DC" w:rsidP="00F036DC">
      <w:pPr>
        <w:pStyle w:val="Citas"/>
      </w:pPr>
      <w:r w:rsidRPr="002569FF">
        <w:rPr>
          <w:b/>
        </w:rPr>
        <w:t>I.</w:t>
      </w:r>
      <w:r w:rsidRPr="002569FF">
        <w:t xml:space="preserve"> Se reciba una solicitud de acceso a la información;</w:t>
      </w:r>
    </w:p>
    <w:p w14:paraId="0734F9C8" w14:textId="77777777" w:rsidR="00F036DC" w:rsidRPr="002569FF" w:rsidRDefault="00F036DC" w:rsidP="00F036DC">
      <w:pPr>
        <w:pStyle w:val="Citas"/>
      </w:pPr>
      <w:r w:rsidRPr="002569FF">
        <w:rPr>
          <w:b/>
        </w:rPr>
        <w:t>II.</w:t>
      </w:r>
      <w:r w:rsidRPr="002569FF">
        <w:t xml:space="preserve"> </w:t>
      </w:r>
      <w:r w:rsidRPr="002569FF">
        <w:rPr>
          <w:u w:val="single"/>
        </w:rPr>
        <w:t>Se determine mediante resolución de autoridad competente; o</w:t>
      </w:r>
    </w:p>
    <w:p w14:paraId="165F10A7" w14:textId="77777777" w:rsidR="00F036DC" w:rsidRPr="002569FF" w:rsidRDefault="00F036DC" w:rsidP="00F036DC">
      <w:pPr>
        <w:pStyle w:val="Citas"/>
        <w:rPr>
          <w:u w:val="single"/>
        </w:rPr>
      </w:pPr>
      <w:r w:rsidRPr="002569FF">
        <w:rPr>
          <w:b/>
        </w:rPr>
        <w:t>III.</w:t>
      </w:r>
      <w:r w:rsidRPr="002569FF">
        <w:t xml:space="preserve"> </w:t>
      </w:r>
      <w:r w:rsidRPr="002569FF">
        <w:rPr>
          <w:u w:val="single"/>
        </w:rPr>
        <w:t>Se generen versiones públicas para dar cumplimiento a las obligaciones de transparencia previstas en esta Ley.</w:t>
      </w:r>
    </w:p>
    <w:p w14:paraId="580E8379" w14:textId="77777777" w:rsidR="00F036DC" w:rsidRPr="002569FF" w:rsidRDefault="00F036DC" w:rsidP="00F036DC">
      <w:pPr>
        <w:pStyle w:val="Citas"/>
        <w:rPr>
          <w:b/>
          <w:bCs/>
        </w:rPr>
      </w:pPr>
      <w:r w:rsidRPr="002569FF">
        <w:t xml:space="preserve">(…)” </w:t>
      </w:r>
      <w:r w:rsidRPr="002569FF">
        <w:rPr>
          <w:b/>
          <w:bCs/>
        </w:rPr>
        <w:t xml:space="preserve"> (Sic)</w:t>
      </w:r>
    </w:p>
    <w:p w14:paraId="3FD6AAA0" w14:textId="77777777" w:rsidR="00F036DC" w:rsidRPr="002569FF" w:rsidRDefault="00F036DC" w:rsidP="00F036DC">
      <w:pPr>
        <w:rPr>
          <w:rFonts w:eastAsia="Palatino Linotype" w:cs="Palatino Linotype"/>
          <w:i/>
          <w:szCs w:val="24"/>
        </w:rPr>
      </w:pPr>
    </w:p>
    <w:p w14:paraId="295C84A8" w14:textId="77777777" w:rsidR="00F036DC" w:rsidRPr="002569FF" w:rsidRDefault="00F036DC" w:rsidP="00F036DC">
      <w:pPr>
        <w:spacing w:line="360" w:lineRule="auto"/>
        <w:jc w:val="both"/>
        <w:rPr>
          <w:rFonts w:ascii="Palatino Linotype" w:eastAsia="Palatino Linotype" w:hAnsi="Palatino Linotype" w:cs="Palatino Linotype"/>
          <w:sz w:val="24"/>
          <w:szCs w:val="24"/>
        </w:rPr>
      </w:pPr>
      <w:r w:rsidRPr="002569FF">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D59F446" w14:textId="77777777" w:rsidR="00F036DC" w:rsidRPr="002569FF" w:rsidRDefault="00F036DC" w:rsidP="00F036DC">
      <w:pPr>
        <w:spacing w:line="360" w:lineRule="auto"/>
        <w:jc w:val="both"/>
        <w:rPr>
          <w:rFonts w:ascii="Palatino Linotype" w:eastAsia="Palatino Linotype" w:hAnsi="Palatino Linotype" w:cs="Palatino Linotype"/>
          <w:sz w:val="24"/>
          <w:szCs w:val="24"/>
        </w:rPr>
      </w:pPr>
      <w:r w:rsidRPr="002569FF">
        <w:rPr>
          <w:rFonts w:ascii="Palatino Linotype" w:eastAsia="Palatino Linotype" w:hAnsi="Palatino Linotype" w:cs="Palatino Linotype"/>
          <w:sz w:val="24"/>
          <w:szCs w:val="24"/>
        </w:rPr>
        <w:t xml:space="preserve">Por otro lado, los </w:t>
      </w:r>
      <w:r w:rsidRPr="002569FF">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2569FF">
        <w:rPr>
          <w:rFonts w:ascii="Palatino Linotype" w:eastAsia="Palatino Linotype" w:hAnsi="Palatino Linotype" w:cs="Palatino Linotype"/>
          <w:sz w:val="24"/>
          <w:szCs w:val="24"/>
        </w:rPr>
        <w:t xml:space="preserve">, emitidos por el Consejo Nacional del Sistema Nacional de Transparencia, Acceso a la Información Pública y </w:t>
      </w:r>
      <w:r w:rsidRPr="002569FF">
        <w:rPr>
          <w:rFonts w:ascii="Palatino Linotype" w:eastAsia="Palatino Linotype" w:hAnsi="Palatino Linotype" w:cs="Palatino Linotype"/>
          <w:sz w:val="24"/>
          <w:szCs w:val="24"/>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EFD1A10" w14:textId="77777777" w:rsidR="00F036DC" w:rsidRPr="002569FF" w:rsidRDefault="00F036DC" w:rsidP="00F036DC">
      <w:pPr>
        <w:spacing w:line="360" w:lineRule="auto"/>
        <w:jc w:val="both"/>
        <w:rPr>
          <w:rFonts w:ascii="Palatino Linotype" w:eastAsia="Palatino Linotype" w:hAnsi="Palatino Linotype" w:cs="Palatino Linotype"/>
          <w:sz w:val="24"/>
          <w:szCs w:val="24"/>
        </w:rPr>
      </w:pPr>
      <w:r w:rsidRPr="002569FF">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2EDDC296" w14:textId="77777777" w:rsidR="00F036DC" w:rsidRPr="002569FF" w:rsidRDefault="00F036DC" w:rsidP="00F036DC">
      <w:pPr>
        <w:pStyle w:val="Citas"/>
      </w:pPr>
      <w:r w:rsidRPr="002569FF">
        <w:rPr>
          <w:b/>
        </w:rPr>
        <w:t>“Quincuagésimo sexto.</w:t>
      </w:r>
      <w:r w:rsidRPr="002569FF">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C7EC81E" w14:textId="77777777" w:rsidR="00F036DC" w:rsidRPr="002569FF" w:rsidRDefault="00F036DC" w:rsidP="00F036DC">
      <w:pPr>
        <w:pStyle w:val="Citas"/>
      </w:pPr>
      <w:r w:rsidRPr="002569FF">
        <w:rPr>
          <w:b/>
        </w:rPr>
        <w:t>Quincuagésimo séptimo.</w:t>
      </w:r>
      <w:r w:rsidRPr="002569FF">
        <w:t xml:space="preserve"> Se considera, en principio, como información pública y no podrá omitirse de las versiones públicas la siguiente:</w:t>
      </w:r>
    </w:p>
    <w:p w14:paraId="76CFCF48" w14:textId="77777777" w:rsidR="00F036DC" w:rsidRPr="002569FF" w:rsidRDefault="00F036DC" w:rsidP="00F036DC">
      <w:pPr>
        <w:pStyle w:val="Citas"/>
      </w:pPr>
      <w:r w:rsidRPr="002569FF">
        <w:t xml:space="preserve">I. La relativa a las Obligaciones de Transparencia que contempla el Título V de la Ley General y las demás disposiciones legales aplicables; </w:t>
      </w:r>
    </w:p>
    <w:p w14:paraId="1D4FF9B1" w14:textId="77777777" w:rsidR="00F036DC" w:rsidRPr="002569FF" w:rsidRDefault="00F036DC" w:rsidP="00F036DC">
      <w:pPr>
        <w:pStyle w:val="Citas"/>
      </w:pPr>
      <w:r w:rsidRPr="002569FF">
        <w:t xml:space="preserve">II. El nombre de los integrantes de los sujetos obligados en los documentos, y sus firmas autógrafas o digitales, cuando sean utilizados en el ejercicio de las facultades conferidas para el desempeño del servicio público, y </w:t>
      </w:r>
    </w:p>
    <w:p w14:paraId="202AAA95" w14:textId="77777777" w:rsidR="00F036DC" w:rsidRPr="002569FF" w:rsidRDefault="00F036DC" w:rsidP="00F036DC">
      <w:pPr>
        <w:pStyle w:val="Citas"/>
      </w:pPr>
      <w:r w:rsidRPr="002569FF">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FDEE136" w14:textId="77777777" w:rsidR="00F036DC" w:rsidRPr="002569FF" w:rsidRDefault="00F036DC" w:rsidP="00F036DC">
      <w:pPr>
        <w:pStyle w:val="Citas"/>
      </w:pPr>
      <w:r w:rsidRPr="002569FF">
        <w:lastRenderedPageBreak/>
        <w:t xml:space="preserve">Lo anterior, siempre y cuando no se acredite alguna causal de clasificación, prevista en las leyes o en los tratados internacionales suscritos por el Estado mexicano. </w:t>
      </w:r>
    </w:p>
    <w:p w14:paraId="4472883E" w14:textId="77777777" w:rsidR="00F036DC" w:rsidRPr="002569FF" w:rsidRDefault="00F036DC" w:rsidP="00F036DC">
      <w:pPr>
        <w:pStyle w:val="Citas"/>
        <w:rPr>
          <w:b/>
          <w:bCs/>
        </w:rPr>
      </w:pPr>
      <w:r w:rsidRPr="002569FF">
        <w:rPr>
          <w:b/>
        </w:rPr>
        <w:t>Quincuagésimo octavo.</w:t>
      </w:r>
      <w:r w:rsidRPr="002569FF">
        <w:t xml:space="preserve"> Los sujetos obligados garantizarán que los sistemas o medios empleados para eliminar la información en las versiones públicas sean irreversibles, de tal forma que no permitan la recuperación o visualización de la misma.” </w:t>
      </w:r>
      <w:r w:rsidRPr="002569FF">
        <w:rPr>
          <w:b/>
          <w:bCs/>
        </w:rPr>
        <w:t>(Sic)</w:t>
      </w:r>
    </w:p>
    <w:p w14:paraId="78E19221" w14:textId="77777777" w:rsidR="00F036DC" w:rsidRPr="002569FF" w:rsidRDefault="00F036DC" w:rsidP="00F036DC">
      <w:pPr>
        <w:pStyle w:val="Citas"/>
      </w:pPr>
    </w:p>
    <w:p w14:paraId="00AFF381" w14:textId="77777777" w:rsidR="00F036DC" w:rsidRPr="002569FF" w:rsidRDefault="00F036DC" w:rsidP="00F036DC">
      <w:pPr>
        <w:spacing w:line="360" w:lineRule="auto"/>
        <w:jc w:val="both"/>
        <w:rPr>
          <w:rFonts w:ascii="Palatino Linotype" w:eastAsia="Palatino Linotype" w:hAnsi="Palatino Linotype" w:cs="Palatino Linotype"/>
          <w:sz w:val="24"/>
          <w:szCs w:val="24"/>
        </w:rPr>
      </w:pPr>
      <w:r w:rsidRPr="002569FF">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91D448C" w14:textId="77777777" w:rsidR="00F036DC" w:rsidRPr="002569FF" w:rsidRDefault="00F036DC" w:rsidP="00F036DC">
      <w:pPr>
        <w:spacing w:line="360" w:lineRule="auto"/>
        <w:jc w:val="both"/>
        <w:rPr>
          <w:rFonts w:ascii="Palatino Linotype" w:eastAsia="Palatino Linotype" w:hAnsi="Palatino Linotype" w:cs="Palatino Linotype"/>
          <w:sz w:val="24"/>
          <w:szCs w:val="24"/>
        </w:rPr>
      </w:pPr>
      <w:r w:rsidRPr="002569FF">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2569FF">
        <w:rPr>
          <w:rFonts w:ascii="Palatino Linotype" w:eastAsia="Palatino Linotype" w:hAnsi="Palatino Linotype" w:cs="Palatino Linotype"/>
          <w:b/>
          <w:bCs/>
          <w:sz w:val="24"/>
          <w:szCs w:val="24"/>
        </w:rPr>
        <w:t>SAIMEX.</w:t>
      </w:r>
    </w:p>
    <w:p w14:paraId="72DBA0E6" w14:textId="77777777" w:rsidR="00F036DC" w:rsidRPr="002569FF" w:rsidRDefault="00F036DC" w:rsidP="00F036DC">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2569FF">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2569FF">
        <w:rPr>
          <w:rFonts w:ascii="Palatino Linotype" w:eastAsia="Palatino Linotype" w:hAnsi="Palatino Linotype" w:cs="Palatino Linotype"/>
          <w:color w:val="000000"/>
          <w:sz w:val="24"/>
          <w:szCs w:val="24"/>
        </w:rPr>
        <w:lastRenderedPageBreak/>
        <w:t>México y Municipios, a efecto de salvaguardar el derecho de acceso a la información pública consignado a favor del Recurrente.</w:t>
      </w:r>
    </w:p>
    <w:p w14:paraId="6EB88E77" w14:textId="77777777" w:rsidR="00F036DC" w:rsidRPr="002569FF" w:rsidRDefault="00F036DC" w:rsidP="00F036DC">
      <w:pPr>
        <w:spacing w:after="0" w:line="360" w:lineRule="auto"/>
        <w:ind w:right="51"/>
        <w:jc w:val="both"/>
        <w:rPr>
          <w:rFonts w:ascii="Palatino Linotype" w:hAnsi="Palatino Linotype" w:cs="Arial"/>
          <w:sz w:val="24"/>
          <w:szCs w:val="24"/>
        </w:rPr>
      </w:pPr>
      <w:r w:rsidRPr="002569F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2569FF">
        <w:rPr>
          <w:rFonts w:ascii="Palatino Linotype" w:hAnsi="Palatino Linotype" w:cs="Arial"/>
          <w:b/>
          <w:sz w:val="24"/>
          <w:szCs w:val="24"/>
        </w:rPr>
        <w:t>LINEAMIENTOS GENERALES EN MATERIA DE CLASIFICACIÓN Y DESCLASIFICACIÓN DE LA INFORMACIÓN, ASÍ COMO PARA LA ELABORACIÓN DE VERSIONES PÚBLICAS,</w:t>
      </w:r>
      <w:r w:rsidRPr="002569FF">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50F03F6" w14:textId="53089014" w:rsidR="000306CE" w:rsidRPr="002569FF" w:rsidRDefault="00F036DC" w:rsidP="00F036DC">
      <w:pPr>
        <w:tabs>
          <w:tab w:val="left" w:pos="709"/>
        </w:tabs>
        <w:spacing w:before="240" w:line="360" w:lineRule="auto"/>
        <w:ind w:right="51"/>
        <w:jc w:val="both"/>
        <w:rPr>
          <w:rFonts w:ascii="Palatino Linotype" w:eastAsia="Times New Roman" w:hAnsi="Palatino Linotype" w:cs="Arial"/>
          <w:bCs/>
          <w:sz w:val="24"/>
          <w:szCs w:val="24"/>
          <w:lang w:eastAsia="es-ES"/>
        </w:rPr>
      </w:pPr>
      <w:r w:rsidRPr="002569FF">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2569FF">
        <w:rPr>
          <w:rFonts w:ascii="Palatino Linotype" w:eastAsia="Times New Roman" w:hAnsi="Palatino Linotype" w:cs="Times New Roman"/>
          <w:b/>
          <w:bCs/>
          <w:sz w:val="24"/>
          <w:szCs w:val="24"/>
          <w:lang w:eastAsia="es-ES"/>
        </w:rPr>
        <w:t>El</w:t>
      </w:r>
      <w:r w:rsidRPr="002569FF">
        <w:rPr>
          <w:rFonts w:ascii="Palatino Linotype" w:eastAsia="Times New Roman" w:hAnsi="Palatino Linotype" w:cs="Times New Roman"/>
          <w:b/>
          <w:sz w:val="24"/>
          <w:szCs w:val="24"/>
          <w:lang w:eastAsia="es-ES"/>
        </w:rPr>
        <w:t xml:space="preserve"> Recurrente</w:t>
      </w:r>
      <w:r w:rsidRPr="002569FF">
        <w:rPr>
          <w:rFonts w:ascii="Palatino Linotype" w:eastAsia="Times New Roman" w:hAnsi="Palatino Linotype" w:cs="Times New Roman"/>
          <w:sz w:val="24"/>
          <w:szCs w:val="24"/>
          <w:lang w:eastAsia="es-ES"/>
        </w:rPr>
        <w:t xml:space="preserve"> en su medio de impugnación que fue materia de estudio, por ello </w:t>
      </w:r>
      <w:r w:rsidRPr="002569FF">
        <w:rPr>
          <w:rFonts w:ascii="Palatino Linotype" w:eastAsia="Times New Roman" w:hAnsi="Palatino Linotype" w:cs="Arial"/>
          <w:sz w:val="24"/>
          <w:szCs w:val="24"/>
          <w:lang w:eastAsia="es-ES"/>
        </w:rPr>
        <w:t>con fundamento en la</w:t>
      </w:r>
      <w:r w:rsidRPr="002569FF">
        <w:rPr>
          <w:rFonts w:ascii="Palatino Linotype" w:eastAsia="Times New Roman" w:hAnsi="Palatino Linotype" w:cs="Arial"/>
          <w:b/>
          <w:sz w:val="24"/>
          <w:szCs w:val="24"/>
          <w:lang w:eastAsia="es-ES"/>
        </w:rPr>
        <w:t xml:space="preserve"> </w:t>
      </w:r>
      <w:r w:rsidRPr="002569FF">
        <w:rPr>
          <w:rFonts w:ascii="Palatino Linotype" w:eastAsia="Times New Roman" w:hAnsi="Palatino Linotype" w:cs="Arial"/>
          <w:b/>
          <w:bCs/>
          <w:i/>
          <w:sz w:val="24"/>
          <w:szCs w:val="24"/>
          <w:lang w:eastAsia="es-ES"/>
        </w:rPr>
        <w:t>primera hipótesis</w:t>
      </w:r>
      <w:r w:rsidRPr="002569FF">
        <w:rPr>
          <w:rFonts w:ascii="Palatino Linotype" w:eastAsia="Times New Roman" w:hAnsi="Palatino Linotype" w:cs="Arial"/>
          <w:b/>
          <w:sz w:val="24"/>
          <w:szCs w:val="24"/>
          <w:lang w:eastAsia="es-ES"/>
        </w:rPr>
        <w:t xml:space="preserve"> </w:t>
      </w:r>
      <w:r w:rsidRPr="002569FF">
        <w:rPr>
          <w:rFonts w:ascii="Palatino Linotype" w:eastAsia="Times New Roman" w:hAnsi="Palatino Linotype" w:cs="Arial"/>
          <w:sz w:val="24"/>
          <w:szCs w:val="24"/>
          <w:lang w:eastAsia="es-ES"/>
        </w:rPr>
        <w:t>de la fracción</w:t>
      </w:r>
      <w:r w:rsidRPr="002569FF">
        <w:rPr>
          <w:rFonts w:ascii="Palatino Linotype" w:eastAsia="Times New Roman" w:hAnsi="Palatino Linotype" w:cs="Arial"/>
          <w:b/>
          <w:sz w:val="24"/>
          <w:szCs w:val="24"/>
          <w:lang w:eastAsia="es-ES"/>
        </w:rPr>
        <w:t xml:space="preserve"> </w:t>
      </w:r>
      <w:r w:rsidRPr="002569FF">
        <w:rPr>
          <w:rFonts w:ascii="Palatino Linotype" w:eastAsia="Times New Roman" w:hAnsi="Palatino Linotype" w:cs="Arial"/>
          <w:sz w:val="24"/>
          <w:szCs w:val="24"/>
          <w:lang w:eastAsia="es-ES"/>
        </w:rPr>
        <w:t>III, del artículo 186,</w:t>
      </w:r>
      <w:r w:rsidRPr="002569FF">
        <w:rPr>
          <w:rFonts w:ascii="Palatino Linotype" w:eastAsia="Times New Roman" w:hAnsi="Palatino Linotype" w:cs="Arial"/>
          <w:b/>
          <w:sz w:val="24"/>
          <w:szCs w:val="24"/>
          <w:lang w:eastAsia="es-ES"/>
        </w:rPr>
        <w:t xml:space="preserve"> </w:t>
      </w:r>
      <w:r w:rsidRPr="002569FF">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2569FF">
        <w:rPr>
          <w:rFonts w:ascii="Palatino Linotype" w:eastAsia="Times New Roman" w:hAnsi="Palatino Linotype" w:cs="Arial"/>
          <w:b/>
          <w:sz w:val="24"/>
          <w:szCs w:val="24"/>
          <w:lang w:eastAsia="es-ES"/>
        </w:rPr>
        <w:t xml:space="preserve">REVOCA </w:t>
      </w:r>
      <w:r w:rsidR="000306CE" w:rsidRPr="002569FF">
        <w:rPr>
          <w:rFonts w:ascii="Palatino Linotype" w:eastAsia="Times New Roman" w:hAnsi="Palatino Linotype" w:cs="Arial"/>
          <w:bCs/>
          <w:sz w:val="24"/>
          <w:szCs w:val="24"/>
          <w:lang w:eastAsia="es-ES"/>
        </w:rPr>
        <w:t xml:space="preserve">la respuesta a la solicitud de información número </w:t>
      </w:r>
      <w:r w:rsidR="00E05B44" w:rsidRPr="002569FF">
        <w:rPr>
          <w:rFonts w:ascii="Palatino Linotype" w:eastAsia="Times New Roman" w:hAnsi="Palatino Linotype" w:cs="Arial"/>
          <w:b/>
          <w:sz w:val="24"/>
          <w:szCs w:val="24"/>
          <w:lang w:eastAsia="es-ES"/>
        </w:rPr>
        <w:t>00546/NAUCALPA/IP/2024</w:t>
      </w:r>
      <w:r w:rsidR="000306CE" w:rsidRPr="002569FF">
        <w:rPr>
          <w:rFonts w:ascii="Palatino Linotype" w:eastAsia="Times New Roman" w:hAnsi="Palatino Linotype" w:cs="Arial"/>
          <w:b/>
          <w:sz w:val="24"/>
          <w:szCs w:val="24"/>
          <w:lang w:eastAsia="es-ES"/>
        </w:rPr>
        <w:t xml:space="preserve">, </w:t>
      </w:r>
      <w:r w:rsidR="000306CE" w:rsidRPr="002569FF">
        <w:rPr>
          <w:rFonts w:ascii="Palatino Linotype" w:eastAsia="Times New Roman" w:hAnsi="Palatino Linotype" w:cs="Arial"/>
          <w:bCs/>
          <w:sz w:val="24"/>
          <w:szCs w:val="24"/>
          <w:lang w:eastAsia="es-ES"/>
        </w:rPr>
        <w:t xml:space="preserve">que ha sido materia del presente fallo. </w:t>
      </w:r>
    </w:p>
    <w:p w14:paraId="267383B3" w14:textId="77777777" w:rsidR="00F036DC" w:rsidRPr="002569FF" w:rsidRDefault="00F036DC" w:rsidP="00F036DC">
      <w:pPr>
        <w:pStyle w:val="Prrafodelista"/>
        <w:spacing w:before="240" w:after="240" w:line="360" w:lineRule="auto"/>
        <w:ind w:left="0"/>
        <w:jc w:val="both"/>
        <w:rPr>
          <w:rFonts w:ascii="Palatino Linotype" w:hAnsi="Palatino Linotype"/>
        </w:rPr>
      </w:pPr>
      <w:r w:rsidRPr="002569FF">
        <w:rPr>
          <w:rFonts w:ascii="Palatino Linotype" w:hAnsi="Palatino Linotype"/>
        </w:rPr>
        <w:t xml:space="preserve">Por lo antes expuesto y fundado es de resolverse y, </w:t>
      </w:r>
    </w:p>
    <w:p w14:paraId="38903302" w14:textId="77777777" w:rsidR="00F036DC" w:rsidRPr="002569FF" w:rsidRDefault="00F036DC" w:rsidP="00F036DC">
      <w:pPr>
        <w:spacing w:before="240" w:line="360" w:lineRule="auto"/>
        <w:jc w:val="center"/>
        <w:rPr>
          <w:rFonts w:ascii="Palatino Linotype" w:eastAsia="Times New Roman" w:hAnsi="Palatino Linotype"/>
          <w:b/>
          <w:bCs/>
          <w:spacing w:val="60"/>
          <w:sz w:val="24"/>
          <w:szCs w:val="24"/>
          <w:lang w:val="es-ES_tradnl"/>
        </w:rPr>
      </w:pPr>
    </w:p>
    <w:p w14:paraId="0F01AA6C" w14:textId="77777777" w:rsidR="00F036DC" w:rsidRPr="002569FF" w:rsidRDefault="00F036DC" w:rsidP="00F036DC">
      <w:pPr>
        <w:spacing w:before="240" w:line="360" w:lineRule="auto"/>
        <w:jc w:val="center"/>
        <w:rPr>
          <w:rFonts w:ascii="Palatino Linotype" w:eastAsia="Times New Roman" w:hAnsi="Palatino Linotype"/>
          <w:b/>
          <w:bCs/>
          <w:spacing w:val="60"/>
          <w:sz w:val="24"/>
          <w:szCs w:val="24"/>
          <w:lang w:val="es-ES_tradnl"/>
        </w:rPr>
      </w:pPr>
      <w:r w:rsidRPr="002569FF">
        <w:rPr>
          <w:rFonts w:ascii="Palatino Linotype" w:eastAsia="Times New Roman" w:hAnsi="Palatino Linotype"/>
          <w:b/>
          <w:bCs/>
          <w:spacing w:val="60"/>
          <w:sz w:val="24"/>
          <w:szCs w:val="24"/>
          <w:lang w:val="es-ES_tradnl"/>
        </w:rPr>
        <w:lastRenderedPageBreak/>
        <w:t>SE    RESUELVE</w:t>
      </w:r>
    </w:p>
    <w:p w14:paraId="4DF3AAC7" w14:textId="1576FA03" w:rsidR="00F036DC" w:rsidRPr="002569FF" w:rsidRDefault="00F036DC" w:rsidP="00F036DC">
      <w:pPr>
        <w:spacing w:before="240" w:line="360" w:lineRule="auto"/>
        <w:jc w:val="both"/>
        <w:rPr>
          <w:rFonts w:ascii="Palatino Linotype" w:hAnsi="Palatino Linotype" w:cs="Arial"/>
          <w:sz w:val="24"/>
          <w:szCs w:val="24"/>
        </w:rPr>
      </w:pPr>
      <w:r w:rsidRPr="002569FF">
        <w:rPr>
          <w:rFonts w:ascii="Palatino Linotype" w:hAnsi="Palatino Linotype" w:cs="Arial"/>
          <w:b/>
          <w:sz w:val="28"/>
          <w:szCs w:val="28"/>
          <w:lang w:val="es-ES_tradnl"/>
        </w:rPr>
        <w:t>PRIMERO.</w:t>
      </w:r>
      <w:r w:rsidRPr="002569FF">
        <w:rPr>
          <w:rFonts w:ascii="Palatino Linotype" w:hAnsi="Palatino Linotype" w:cs="Arial"/>
          <w:sz w:val="24"/>
          <w:szCs w:val="24"/>
          <w:lang w:val="es-ES_tradnl"/>
        </w:rPr>
        <w:t xml:space="preserve"> </w:t>
      </w:r>
      <w:r w:rsidRPr="002569FF">
        <w:rPr>
          <w:rFonts w:ascii="Palatino Linotype" w:hAnsi="Palatino Linotype" w:cs="Arial"/>
          <w:sz w:val="24"/>
          <w:szCs w:val="24"/>
        </w:rPr>
        <w:t xml:space="preserve">Se </w:t>
      </w:r>
      <w:r w:rsidRPr="002569FF">
        <w:rPr>
          <w:rFonts w:ascii="Palatino Linotype" w:hAnsi="Palatino Linotype" w:cs="Arial"/>
          <w:b/>
          <w:sz w:val="24"/>
          <w:szCs w:val="24"/>
        </w:rPr>
        <w:t>REVOCA</w:t>
      </w:r>
      <w:r w:rsidR="000306CE" w:rsidRPr="002569FF">
        <w:rPr>
          <w:rFonts w:ascii="Palatino Linotype" w:hAnsi="Palatino Linotype" w:cs="Arial"/>
          <w:b/>
          <w:sz w:val="24"/>
          <w:szCs w:val="24"/>
        </w:rPr>
        <w:t xml:space="preserve"> </w:t>
      </w:r>
      <w:r w:rsidR="000306CE" w:rsidRPr="002569FF">
        <w:rPr>
          <w:rFonts w:ascii="Palatino Linotype" w:hAnsi="Palatino Linotype" w:cs="Arial"/>
          <w:bCs/>
          <w:sz w:val="24"/>
          <w:szCs w:val="24"/>
        </w:rPr>
        <w:t xml:space="preserve">la respuesta entregada por </w:t>
      </w:r>
      <w:r w:rsidR="000306CE" w:rsidRPr="002569FF">
        <w:rPr>
          <w:rFonts w:ascii="Palatino Linotype" w:hAnsi="Palatino Linotype" w:cs="Arial"/>
          <w:b/>
          <w:sz w:val="24"/>
          <w:szCs w:val="24"/>
        </w:rPr>
        <w:t xml:space="preserve">EL SUJETO OBLIGADO, </w:t>
      </w:r>
      <w:r w:rsidR="000306CE" w:rsidRPr="002569FF">
        <w:rPr>
          <w:rFonts w:ascii="Palatino Linotype" w:hAnsi="Palatino Linotype" w:cs="Arial"/>
          <w:bCs/>
          <w:sz w:val="24"/>
          <w:szCs w:val="24"/>
        </w:rPr>
        <w:t xml:space="preserve">a la solicitud de información número </w:t>
      </w:r>
      <w:r w:rsidR="00E05B44" w:rsidRPr="002569FF">
        <w:rPr>
          <w:rFonts w:ascii="Palatino Linotype" w:eastAsia="Times New Roman" w:hAnsi="Palatino Linotype" w:cs="Arial"/>
          <w:b/>
          <w:sz w:val="24"/>
          <w:szCs w:val="24"/>
          <w:lang w:eastAsia="es-ES"/>
        </w:rPr>
        <w:t xml:space="preserve">00546/NAUCALPA/IP/2024 </w:t>
      </w:r>
      <w:r w:rsidRPr="002569FF">
        <w:rPr>
          <w:rFonts w:ascii="Palatino Linotype" w:hAnsi="Palatino Linotype" w:cs="Arial"/>
          <w:sz w:val="24"/>
          <w:szCs w:val="24"/>
        </w:rPr>
        <w:t xml:space="preserve">por resultar fundados los motivos de inconformidad que arguye </w:t>
      </w:r>
      <w:r w:rsidRPr="002569FF">
        <w:rPr>
          <w:rFonts w:ascii="Palatino Linotype" w:hAnsi="Palatino Linotype" w:cs="Arial"/>
          <w:b/>
          <w:sz w:val="24"/>
          <w:szCs w:val="24"/>
        </w:rPr>
        <w:t xml:space="preserve">EL RECURRENTE, </w:t>
      </w:r>
      <w:r w:rsidRPr="002569FF">
        <w:rPr>
          <w:rFonts w:ascii="Palatino Linotype" w:hAnsi="Palatino Linotype" w:cs="Arial"/>
          <w:sz w:val="24"/>
          <w:szCs w:val="24"/>
        </w:rPr>
        <w:t xml:space="preserve">en términos del considerando </w:t>
      </w:r>
      <w:r w:rsidRPr="002569FF">
        <w:rPr>
          <w:rFonts w:ascii="Palatino Linotype" w:hAnsi="Palatino Linotype" w:cs="Arial"/>
          <w:b/>
          <w:sz w:val="24"/>
          <w:szCs w:val="24"/>
        </w:rPr>
        <w:t xml:space="preserve">CUARTO </w:t>
      </w:r>
      <w:r w:rsidRPr="002569FF">
        <w:rPr>
          <w:rFonts w:ascii="Palatino Linotype" w:hAnsi="Palatino Linotype" w:cs="Arial"/>
          <w:sz w:val="24"/>
          <w:szCs w:val="24"/>
        </w:rPr>
        <w:t xml:space="preserve">de la presente resolución. </w:t>
      </w:r>
    </w:p>
    <w:p w14:paraId="17EB8151" w14:textId="77777777" w:rsidR="00F036DC" w:rsidRPr="002569FF" w:rsidRDefault="00F036DC" w:rsidP="00F036DC">
      <w:pPr>
        <w:spacing w:before="240" w:line="360" w:lineRule="auto"/>
        <w:jc w:val="both"/>
        <w:rPr>
          <w:rFonts w:ascii="Palatino Linotype" w:hAnsi="Palatino Linotype" w:cs="Arial"/>
          <w:sz w:val="24"/>
          <w:szCs w:val="24"/>
        </w:rPr>
      </w:pPr>
    </w:p>
    <w:p w14:paraId="40CCBEEB" w14:textId="594FC00D" w:rsidR="00F036DC" w:rsidRPr="002569FF" w:rsidRDefault="00F036DC" w:rsidP="00F036DC">
      <w:pPr>
        <w:autoSpaceDE w:val="0"/>
        <w:autoSpaceDN w:val="0"/>
        <w:adjustRightInd w:val="0"/>
        <w:spacing w:before="240" w:line="360" w:lineRule="auto"/>
        <w:ind w:right="49"/>
        <w:jc w:val="both"/>
        <w:rPr>
          <w:rFonts w:ascii="Palatino Linotype" w:hAnsi="Palatino Linotype" w:cs="Arial"/>
          <w:sz w:val="24"/>
          <w:szCs w:val="24"/>
        </w:rPr>
      </w:pPr>
      <w:r w:rsidRPr="002569FF">
        <w:rPr>
          <w:rFonts w:ascii="Palatino Linotype" w:hAnsi="Palatino Linotype" w:cs="Arial"/>
          <w:b/>
          <w:sz w:val="28"/>
          <w:szCs w:val="28"/>
        </w:rPr>
        <w:t>SEGUNDO.</w:t>
      </w:r>
      <w:r w:rsidRPr="002569FF">
        <w:rPr>
          <w:rFonts w:ascii="Palatino Linotype" w:hAnsi="Palatino Linotype" w:cs="Arial"/>
          <w:sz w:val="24"/>
          <w:szCs w:val="24"/>
        </w:rPr>
        <w:t xml:space="preserve"> Se </w:t>
      </w:r>
      <w:r w:rsidRPr="002569FF">
        <w:rPr>
          <w:rFonts w:ascii="Palatino Linotype" w:hAnsi="Palatino Linotype" w:cs="Arial"/>
          <w:b/>
          <w:sz w:val="24"/>
          <w:szCs w:val="24"/>
        </w:rPr>
        <w:t>ORDENA</w:t>
      </w:r>
      <w:r w:rsidRPr="002569FF">
        <w:rPr>
          <w:rFonts w:ascii="Palatino Linotype" w:hAnsi="Palatino Linotype" w:cs="Arial"/>
          <w:sz w:val="24"/>
          <w:szCs w:val="24"/>
        </w:rPr>
        <w:t xml:space="preserve"> al </w:t>
      </w:r>
      <w:r w:rsidRPr="002569FF">
        <w:rPr>
          <w:rFonts w:ascii="Palatino Linotype" w:hAnsi="Palatino Linotype" w:cs="Arial"/>
          <w:b/>
          <w:sz w:val="24"/>
          <w:szCs w:val="24"/>
        </w:rPr>
        <w:t>SUJETO OBLIGADO</w:t>
      </w:r>
      <w:r w:rsidRPr="002569FF">
        <w:rPr>
          <w:rFonts w:ascii="Palatino Linotype" w:hAnsi="Palatino Linotype" w:cs="Arial"/>
          <w:sz w:val="24"/>
          <w:szCs w:val="24"/>
        </w:rPr>
        <w:t xml:space="preserve"> </w:t>
      </w:r>
      <w:r w:rsidR="00E05B44" w:rsidRPr="002569FF">
        <w:rPr>
          <w:rFonts w:ascii="Palatino Linotype" w:hAnsi="Palatino Linotype" w:cs="Arial"/>
          <w:sz w:val="24"/>
          <w:szCs w:val="24"/>
        </w:rPr>
        <w:t xml:space="preserve">hacer entrega </w:t>
      </w:r>
      <w:r w:rsidRPr="002569FF">
        <w:rPr>
          <w:rFonts w:ascii="Palatino Linotype" w:hAnsi="Palatino Linotype" w:cs="Arial"/>
          <w:sz w:val="24"/>
          <w:szCs w:val="24"/>
        </w:rPr>
        <w:t xml:space="preserve">al </w:t>
      </w:r>
      <w:r w:rsidRPr="002569FF">
        <w:rPr>
          <w:rFonts w:ascii="Palatino Linotype" w:hAnsi="Palatino Linotype" w:cs="Arial"/>
          <w:b/>
          <w:bCs/>
          <w:sz w:val="24"/>
          <w:szCs w:val="24"/>
        </w:rPr>
        <w:t xml:space="preserve">RECURRENTE, </w:t>
      </w:r>
      <w:r w:rsidRPr="002569FF">
        <w:rPr>
          <w:rFonts w:ascii="Palatino Linotype" w:eastAsia="Times New Roman" w:hAnsi="Palatino Linotype" w:cs="Arial"/>
          <w:b/>
          <w:sz w:val="24"/>
          <w:szCs w:val="24"/>
          <w:lang w:eastAsia="es-ES"/>
        </w:rPr>
        <w:t xml:space="preserve">vía </w:t>
      </w:r>
      <w:r w:rsidRPr="002569FF">
        <w:rPr>
          <w:rFonts w:ascii="Palatino Linotype" w:hAnsi="Palatino Linotype" w:cs="Arial"/>
          <w:sz w:val="24"/>
          <w:szCs w:val="24"/>
        </w:rPr>
        <w:t xml:space="preserve">Sistema de Acceso a la Información Mexiquense </w:t>
      </w:r>
      <w:r w:rsidRPr="002569FF">
        <w:rPr>
          <w:rFonts w:ascii="Palatino Linotype" w:hAnsi="Palatino Linotype" w:cs="Arial"/>
          <w:b/>
          <w:sz w:val="24"/>
          <w:szCs w:val="24"/>
        </w:rPr>
        <w:t>(SAIMEX),</w:t>
      </w:r>
      <w:r w:rsidRPr="002569FF">
        <w:rPr>
          <w:rFonts w:ascii="Palatino Linotype" w:hAnsi="Palatino Linotype" w:cs="Arial"/>
          <w:b/>
          <w:bCs/>
          <w:sz w:val="24"/>
          <w:szCs w:val="24"/>
        </w:rPr>
        <w:t xml:space="preserve"> </w:t>
      </w:r>
      <w:r w:rsidRPr="002569FF">
        <w:rPr>
          <w:rFonts w:ascii="Palatino Linotype" w:hAnsi="Palatino Linotype" w:cs="Arial"/>
          <w:sz w:val="24"/>
          <w:szCs w:val="24"/>
        </w:rPr>
        <w:t xml:space="preserve">en términos del Considerando </w:t>
      </w:r>
      <w:r w:rsidRPr="002569FF">
        <w:rPr>
          <w:rFonts w:ascii="Palatino Linotype" w:hAnsi="Palatino Linotype" w:cs="Arial"/>
          <w:b/>
          <w:sz w:val="24"/>
          <w:szCs w:val="24"/>
        </w:rPr>
        <w:t xml:space="preserve">CUARTO </w:t>
      </w:r>
      <w:r w:rsidRPr="002569FF">
        <w:rPr>
          <w:rFonts w:ascii="Palatino Linotype" w:hAnsi="Palatino Linotype" w:cs="Arial"/>
          <w:sz w:val="24"/>
          <w:szCs w:val="24"/>
        </w:rPr>
        <w:t>de esta resolución</w:t>
      </w:r>
      <w:r w:rsidRPr="002569FF">
        <w:rPr>
          <w:rFonts w:ascii="Palatino Linotype" w:hAnsi="Palatino Linotype" w:cs="Arial"/>
          <w:b/>
          <w:sz w:val="24"/>
          <w:szCs w:val="24"/>
        </w:rPr>
        <w:t xml:space="preserve">, </w:t>
      </w:r>
      <w:r w:rsidRPr="002569FF">
        <w:rPr>
          <w:rFonts w:ascii="Palatino Linotype" w:hAnsi="Palatino Linotype" w:cs="Arial"/>
          <w:sz w:val="24"/>
          <w:szCs w:val="24"/>
        </w:rPr>
        <w:t>en versión pública de ser procedente, de lo siguiente:</w:t>
      </w:r>
    </w:p>
    <w:p w14:paraId="0BA9C5C3" w14:textId="68A7681B" w:rsidR="00E05B44" w:rsidRPr="002569FF" w:rsidRDefault="00E05B44" w:rsidP="004A026B">
      <w:pPr>
        <w:pStyle w:val="Prrafodelista"/>
        <w:numPr>
          <w:ilvl w:val="0"/>
          <w:numId w:val="8"/>
        </w:numPr>
        <w:autoSpaceDE w:val="0"/>
        <w:autoSpaceDN w:val="0"/>
        <w:adjustRightInd w:val="0"/>
        <w:spacing w:before="240" w:line="360" w:lineRule="auto"/>
        <w:jc w:val="both"/>
        <w:rPr>
          <w:rFonts w:ascii="Palatino Linotype" w:hAnsi="Palatino Linotype" w:cs="Arial"/>
          <w:i/>
          <w:iCs/>
        </w:rPr>
      </w:pPr>
      <w:r w:rsidRPr="002569FF">
        <w:rPr>
          <w:rFonts w:ascii="Palatino Linotype" w:hAnsi="Palatino Linotype" w:cs="Arial"/>
          <w:i/>
          <w:iCs/>
        </w:rPr>
        <w:t>Permiso</w:t>
      </w:r>
      <w:r w:rsidR="009577CA" w:rsidRPr="002569FF">
        <w:rPr>
          <w:rFonts w:ascii="Palatino Linotype" w:hAnsi="Palatino Linotype" w:cs="Arial"/>
          <w:i/>
          <w:iCs/>
        </w:rPr>
        <w:t xml:space="preserve">, licencia y/o equivalente </w:t>
      </w:r>
      <w:r w:rsidRPr="002569FF">
        <w:rPr>
          <w:rFonts w:ascii="Palatino Linotype" w:hAnsi="Palatino Linotype" w:cs="Arial"/>
          <w:i/>
          <w:iCs/>
        </w:rPr>
        <w:t xml:space="preserve">del comercio referido en la solicitud de información </w:t>
      </w:r>
      <w:r w:rsidRPr="002569FF">
        <w:rPr>
          <w:rFonts w:ascii="Palatino Linotype" w:hAnsi="Palatino Linotype" w:cs="Arial"/>
          <w:b/>
          <w:bCs/>
          <w:i/>
          <w:iCs/>
        </w:rPr>
        <w:t xml:space="preserve">00546/NAUCALPA/IP/2024, </w:t>
      </w:r>
      <w:r w:rsidRPr="002569FF">
        <w:rPr>
          <w:rFonts w:ascii="Palatino Linotype" w:hAnsi="Palatino Linotype" w:cs="Arial"/>
          <w:i/>
          <w:iCs/>
        </w:rPr>
        <w:t xml:space="preserve">al quince de julio de dos mil veinticuatro. </w:t>
      </w:r>
    </w:p>
    <w:p w14:paraId="0B147B39" w14:textId="547B0A85" w:rsidR="00E05B44" w:rsidRPr="002569FF" w:rsidRDefault="00E05B44" w:rsidP="004A026B">
      <w:pPr>
        <w:pStyle w:val="Prrafodelista"/>
        <w:numPr>
          <w:ilvl w:val="0"/>
          <w:numId w:val="8"/>
        </w:numPr>
        <w:autoSpaceDE w:val="0"/>
        <w:autoSpaceDN w:val="0"/>
        <w:adjustRightInd w:val="0"/>
        <w:spacing w:before="240" w:line="360" w:lineRule="auto"/>
        <w:jc w:val="both"/>
        <w:rPr>
          <w:rFonts w:ascii="Palatino Linotype" w:hAnsi="Palatino Linotype" w:cs="Arial"/>
          <w:i/>
          <w:iCs/>
        </w:rPr>
      </w:pPr>
      <w:r w:rsidRPr="002569FF">
        <w:rPr>
          <w:rFonts w:ascii="Palatino Linotype" w:hAnsi="Palatino Linotype" w:cs="Arial"/>
          <w:i/>
          <w:iCs/>
        </w:rPr>
        <w:t xml:space="preserve">Constancia de pagos y/o documento equivalente del comercio referido en la solicitud de información </w:t>
      </w:r>
      <w:r w:rsidRPr="002569FF">
        <w:rPr>
          <w:rFonts w:ascii="Palatino Linotype" w:hAnsi="Palatino Linotype" w:cs="Arial"/>
          <w:b/>
          <w:bCs/>
          <w:i/>
          <w:iCs/>
        </w:rPr>
        <w:t xml:space="preserve">00546/NAUCALPA/IP/2024, </w:t>
      </w:r>
      <w:r w:rsidR="005C16B7" w:rsidRPr="002569FF">
        <w:rPr>
          <w:rFonts w:ascii="Palatino Linotype" w:hAnsi="Palatino Linotype" w:cs="Arial"/>
          <w:i/>
          <w:iCs/>
        </w:rPr>
        <w:t xml:space="preserve">del periodo comprendido del quince de julio de dos mil veintitrés </w:t>
      </w:r>
      <w:r w:rsidRPr="002569FF">
        <w:rPr>
          <w:rFonts w:ascii="Palatino Linotype" w:hAnsi="Palatino Linotype" w:cs="Arial"/>
          <w:i/>
          <w:iCs/>
        </w:rPr>
        <w:t xml:space="preserve">al quince de julio de dos mil veinticuatro. </w:t>
      </w:r>
    </w:p>
    <w:p w14:paraId="66894F8C" w14:textId="77777777" w:rsidR="00E05B44" w:rsidRPr="002569FF" w:rsidRDefault="00E05B44" w:rsidP="00E05B44">
      <w:pPr>
        <w:pStyle w:val="INFOEM"/>
        <w:spacing w:before="0" w:after="0"/>
        <w:ind w:left="0" w:right="567"/>
        <w:rPr>
          <w:sz w:val="24"/>
          <w:szCs w:val="24"/>
          <w:lang w:val="es-ES"/>
        </w:rPr>
      </w:pPr>
    </w:p>
    <w:p w14:paraId="62BF840D" w14:textId="6387A9C8" w:rsidR="00F036DC" w:rsidRPr="002569FF" w:rsidRDefault="00F036DC" w:rsidP="003321C6">
      <w:pPr>
        <w:pStyle w:val="INFOEM"/>
        <w:spacing w:before="0" w:after="0"/>
        <w:ind w:left="720" w:right="0"/>
        <w:rPr>
          <w:sz w:val="24"/>
          <w:szCs w:val="24"/>
        </w:rPr>
      </w:pPr>
      <w:r w:rsidRPr="002569FF">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5D4C7F1" w14:textId="77777777" w:rsidR="00E42A02" w:rsidRPr="002569FF" w:rsidRDefault="00E42A02" w:rsidP="003321C6">
      <w:pPr>
        <w:pStyle w:val="INFOEM"/>
        <w:spacing w:before="0" w:after="0"/>
        <w:ind w:left="720" w:right="0"/>
        <w:rPr>
          <w:sz w:val="24"/>
          <w:szCs w:val="24"/>
        </w:rPr>
      </w:pPr>
    </w:p>
    <w:p w14:paraId="66A80A21" w14:textId="43A414CE" w:rsidR="00E42A02" w:rsidRPr="002569FF" w:rsidRDefault="00E42A02" w:rsidP="003321C6">
      <w:pPr>
        <w:pStyle w:val="INFOEM"/>
        <w:spacing w:before="0" w:after="0"/>
        <w:ind w:left="720" w:right="0"/>
        <w:rPr>
          <w:sz w:val="24"/>
          <w:szCs w:val="24"/>
        </w:rPr>
      </w:pPr>
      <w:r w:rsidRPr="002569FF">
        <w:rPr>
          <w:sz w:val="24"/>
          <w:szCs w:val="24"/>
        </w:rPr>
        <w:t>Una vez realizada la búsqueda exhaustiva y razonable, para el supuesto de que el Sujeto Obligado no cuente con la información por no haberla generado, poseído o administrado bastara que el área competente lo manifieste de manera precisa y clara</w:t>
      </w:r>
    </w:p>
    <w:p w14:paraId="6839C4FB" w14:textId="77777777" w:rsidR="00F036DC" w:rsidRPr="002569FF" w:rsidRDefault="00F036DC" w:rsidP="00F036DC">
      <w:pPr>
        <w:pStyle w:val="INFOEM"/>
        <w:spacing w:before="0" w:after="0"/>
        <w:ind w:left="720" w:right="567"/>
        <w:rPr>
          <w:sz w:val="24"/>
          <w:szCs w:val="24"/>
        </w:rPr>
      </w:pPr>
    </w:p>
    <w:p w14:paraId="3704FA60" w14:textId="3E5A0CD1" w:rsidR="00F036DC" w:rsidRPr="002569FF" w:rsidRDefault="00F036DC" w:rsidP="00F036DC">
      <w:pPr>
        <w:spacing w:line="360" w:lineRule="auto"/>
        <w:jc w:val="both"/>
        <w:rPr>
          <w:rFonts w:ascii="Palatino Linotype" w:hAnsi="Palatino Linotype" w:cs="Tahoma"/>
          <w:bCs/>
        </w:rPr>
      </w:pPr>
      <w:r w:rsidRPr="002569FF">
        <w:rPr>
          <w:rFonts w:ascii="Palatino Linotype" w:hAnsi="Palatino Linotype" w:cs="Arial"/>
          <w:b/>
          <w:sz w:val="28"/>
        </w:rPr>
        <w:t>TERCERO</w:t>
      </w:r>
      <w:r w:rsidRPr="002569FF">
        <w:rPr>
          <w:rFonts w:ascii="Palatino Linotype" w:hAnsi="Palatino Linotype" w:cs="Arial"/>
          <w:b/>
        </w:rPr>
        <w:t>.</w:t>
      </w:r>
      <w:r w:rsidRPr="002569FF">
        <w:rPr>
          <w:rFonts w:ascii="Palatino Linotype" w:hAnsi="Palatino Linotype" w:cs="Arial"/>
        </w:rPr>
        <w:t xml:space="preserve"> </w:t>
      </w:r>
      <w:r w:rsidRPr="002569FF">
        <w:rPr>
          <w:rFonts w:ascii="Palatino Linotype" w:hAnsi="Palatino Linotype" w:cs="Tahoma"/>
          <w:b/>
        </w:rPr>
        <w:t xml:space="preserve">NOTIFÍQUESE </w:t>
      </w:r>
      <w:r w:rsidRPr="002569FF">
        <w:rPr>
          <w:rFonts w:ascii="Palatino Linotype" w:hAnsi="Palatino Linotype" w:cs="Arial"/>
        </w:rPr>
        <w:t xml:space="preserve">a través del Sistema de Acceso a la Información Mexiquense </w:t>
      </w:r>
      <w:r w:rsidRPr="002569FF">
        <w:rPr>
          <w:rFonts w:ascii="Palatino Linotype" w:hAnsi="Palatino Linotype" w:cs="Arial"/>
          <w:b/>
        </w:rPr>
        <w:t>(SAIMEX)</w:t>
      </w:r>
      <w:r w:rsidRPr="002569FF">
        <w:rPr>
          <w:rFonts w:ascii="Palatino Linotype" w:hAnsi="Palatino Linotype" w:cs="Arial"/>
        </w:rPr>
        <w:t xml:space="preserve">, </w:t>
      </w:r>
      <w:r w:rsidRPr="002569FF">
        <w:rPr>
          <w:rFonts w:ascii="Palatino Linotype" w:hAnsi="Palatino Linotype" w:cs="Tahoma"/>
        </w:rPr>
        <w:t xml:space="preserve">la presente Resolución al Titular de la Unidad de Transparencia del </w:t>
      </w:r>
      <w:r w:rsidRPr="002569FF">
        <w:rPr>
          <w:rFonts w:ascii="Palatino Linotype" w:hAnsi="Palatino Linotype" w:cs="Tahoma"/>
          <w:b/>
        </w:rPr>
        <w:t>Sujeto Obligado</w:t>
      </w:r>
      <w:r w:rsidRPr="002569FF">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2569FF">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061708" w14:textId="77777777" w:rsidR="00F036DC" w:rsidRPr="002569FF" w:rsidRDefault="00F036DC" w:rsidP="00F036DC">
      <w:pPr>
        <w:spacing w:line="360" w:lineRule="auto"/>
        <w:ind w:right="-595"/>
        <w:jc w:val="both"/>
        <w:rPr>
          <w:rFonts w:ascii="Palatino Linotype" w:hAnsi="Palatino Linotype" w:cs="Tahoma"/>
          <w:bCs/>
        </w:rPr>
      </w:pPr>
    </w:p>
    <w:p w14:paraId="65AE65CC" w14:textId="77777777" w:rsidR="00F036DC" w:rsidRPr="002569FF" w:rsidRDefault="00F036DC" w:rsidP="00F036DC">
      <w:pPr>
        <w:autoSpaceDE w:val="0"/>
        <w:autoSpaceDN w:val="0"/>
        <w:adjustRightInd w:val="0"/>
        <w:spacing w:line="360" w:lineRule="auto"/>
        <w:jc w:val="both"/>
        <w:rPr>
          <w:rFonts w:ascii="Palatino Linotype" w:hAnsi="Palatino Linotype" w:cs="Arial"/>
        </w:rPr>
      </w:pPr>
      <w:r w:rsidRPr="002569FF">
        <w:rPr>
          <w:rFonts w:ascii="Palatino Linotype" w:hAnsi="Palatino Linotype" w:cs="Arial"/>
          <w:b/>
          <w:sz w:val="28"/>
          <w:szCs w:val="28"/>
        </w:rPr>
        <w:t>CUARTO.</w:t>
      </w:r>
      <w:r w:rsidRPr="002569FF">
        <w:rPr>
          <w:rFonts w:ascii="Palatino Linotype" w:hAnsi="Palatino Linotype" w:cs="Arial"/>
          <w:b/>
        </w:rPr>
        <w:t xml:space="preserve"> </w:t>
      </w:r>
      <w:r w:rsidRPr="002569FF">
        <w:rPr>
          <w:rFonts w:ascii="Palatino Linotype" w:hAnsi="Palatino Linotype" w:cs="Arial"/>
        </w:rPr>
        <w:t xml:space="preserve">De conformidad con el artículo 198 de la Ley de Transparencia y Acceso a la Información Pública del Estado de México y Municipios, de considerarlo procedente, el </w:t>
      </w:r>
      <w:r w:rsidRPr="002569FF">
        <w:rPr>
          <w:rFonts w:ascii="Palatino Linotype" w:hAnsi="Palatino Linotype" w:cs="Arial"/>
          <w:b/>
        </w:rPr>
        <w:t>Sujeto Obligado</w:t>
      </w:r>
      <w:r w:rsidRPr="002569FF">
        <w:rPr>
          <w:rFonts w:ascii="Palatino Linotype" w:hAnsi="Palatino Linotype" w:cs="Arial"/>
        </w:rPr>
        <w:t xml:space="preserve"> de manera fundada y motivada, podrá solicitar una ampliación de plazo para el cumplimiento de la presente resolución.</w:t>
      </w:r>
    </w:p>
    <w:p w14:paraId="6E841F6B" w14:textId="77777777" w:rsidR="00F036DC" w:rsidRPr="002569FF" w:rsidRDefault="00F036DC" w:rsidP="00F036DC">
      <w:pPr>
        <w:autoSpaceDE w:val="0"/>
        <w:autoSpaceDN w:val="0"/>
        <w:adjustRightInd w:val="0"/>
        <w:spacing w:line="360" w:lineRule="auto"/>
        <w:jc w:val="both"/>
        <w:rPr>
          <w:rFonts w:ascii="Palatino Linotype" w:hAnsi="Palatino Linotype" w:cs="Arial"/>
        </w:rPr>
      </w:pPr>
    </w:p>
    <w:p w14:paraId="5DB643AE" w14:textId="77777777" w:rsidR="00F036DC" w:rsidRPr="002569FF" w:rsidRDefault="00F036DC" w:rsidP="00F036DC">
      <w:pPr>
        <w:autoSpaceDE w:val="0"/>
        <w:autoSpaceDN w:val="0"/>
        <w:adjustRightInd w:val="0"/>
        <w:spacing w:line="360" w:lineRule="auto"/>
        <w:jc w:val="both"/>
        <w:rPr>
          <w:rFonts w:ascii="Palatino Linotype" w:hAnsi="Palatino Linotype" w:cs="Arial"/>
        </w:rPr>
      </w:pPr>
      <w:r w:rsidRPr="002569FF">
        <w:rPr>
          <w:rFonts w:ascii="Palatino Linotype" w:hAnsi="Palatino Linotype"/>
          <w:b/>
          <w:sz w:val="28"/>
          <w:szCs w:val="28"/>
        </w:rPr>
        <w:t>QUINTO</w:t>
      </w:r>
      <w:r w:rsidRPr="002569FF">
        <w:rPr>
          <w:rFonts w:ascii="Palatino Linotype" w:hAnsi="Palatino Linotype"/>
          <w:b/>
        </w:rPr>
        <w:t xml:space="preserve">. </w:t>
      </w:r>
      <w:r w:rsidRPr="002569FF">
        <w:rPr>
          <w:rFonts w:ascii="Palatino Linotype" w:hAnsi="Palatino Linotype" w:cs="Arial"/>
          <w:b/>
        </w:rPr>
        <w:t>NOTIFÍQUESE</w:t>
      </w:r>
      <w:r w:rsidRPr="002569FF">
        <w:rPr>
          <w:rFonts w:ascii="Palatino Linotype" w:hAnsi="Palatino Linotype" w:cs="Arial"/>
        </w:rPr>
        <w:t xml:space="preserve"> a través del Sistema de Acceso a la Información Mexiquense </w:t>
      </w:r>
      <w:r w:rsidRPr="002569FF">
        <w:rPr>
          <w:rFonts w:ascii="Palatino Linotype" w:hAnsi="Palatino Linotype" w:cs="Arial"/>
          <w:b/>
          <w:bCs/>
        </w:rPr>
        <w:t>(SAIMEX),</w:t>
      </w:r>
      <w:r w:rsidRPr="002569FF">
        <w:rPr>
          <w:rFonts w:ascii="Palatino Linotype" w:hAnsi="Palatino Linotype" w:cs="Arial"/>
        </w:rPr>
        <w:t xml:space="preserve"> al </w:t>
      </w:r>
      <w:r w:rsidRPr="002569FF">
        <w:rPr>
          <w:rFonts w:ascii="Palatino Linotype" w:hAnsi="Palatino Linotype" w:cs="Arial"/>
          <w:b/>
        </w:rPr>
        <w:t>RECURRENTE</w:t>
      </w:r>
      <w:r w:rsidRPr="002569FF">
        <w:rPr>
          <w:rFonts w:ascii="Palatino Linotype" w:hAnsi="Palatino Linotype" w:cs="Arial"/>
        </w:rPr>
        <w:t xml:space="preserve"> y hágasele del conocimiento que en caso de considerar que le </w:t>
      </w:r>
      <w:r w:rsidRPr="002569FF">
        <w:rPr>
          <w:rFonts w:ascii="Palatino Linotype" w:hAnsi="Palatino Linotype" w:cs="Arial"/>
        </w:rPr>
        <w:lastRenderedPageBreak/>
        <w:t>causa algún perjuicio, podrá promover el Juicio de Amparo en los términos de las leyes aplicables, de acuerdo a lo estipulado por el artículo 196 de la Ley de Transparencia y Acceso a la Información Pública del Estado de México y Municipios.</w:t>
      </w:r>
    </w:p>
    <w:p w14:paraId="0F03AF78" w14:textId="77777777" w:rsidR="00F036DC" w:rsidRPr="002569FF" w:rsidRDefault="00F036DC"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797F0BE" w14:textId="37762031" w:rsidR="00EF0884" w:rsidRPr="002569FF" w:rsidRDefault="00EF0884" w:rsidP="00EF0884">
      <w:pPr>
        <w:spacing w:line="360" w:lineRule="auto"/>
        <w:jc w:val="both"/>
        <w:rPr>
          <w:rFonts w:ascii="Palatino Linotype" w:hAnsi="Palatino Linotype" w:cs="Arial"/>
        </w:rPr>
      </w:pPr>
      <w:r w:rsidRPr="002569FF">
        <w:rPr>
          <w:rFonts w:ascii="Palatino Linotype" w:hAnsi="Palatino Linotype" w:cs="Arial"/>
        </w:rPr>
        <w:t>ASÍ LO RESUELVE, POR UNANIMIDAD DE VOTOS EL PLENO DEL</w:t>
      </w:r>
      <w:r w:rsidRPr="002569FF">
        <w:rPr>
          <w:rFonts w:ascii="Palatino Linotype" w:eastAsia="Arial Unicode MS" w:hAnsi="Palatino Linotype" w:cs="Arial"/>
        </w:rPr>
        <w:t xml:space="preserve"> INSTITUTO DE TRANSPARENCIA, ACCESO A LA INFORMACIÓN PÚBLICA Y PROTECCIÓN DE DATOS PERSONALES DEL ESTADO DE MÉXICO Y MUNICIPIOS</w:t>
      </w:r>
      <w:r w:rsidRPr="002569FF">
        <w:rPr>
          <w:rFonts w:ascii="Palatino Linotype" w:hAnsi="Palatino Linotype" w:cs="Arial"/>
        </w:rPr>
        <w:t>, CONFORMADO POR LOS COMISIONADOS JOSÉ MARTÍNEZ VILCHIS, MARÍA DEL ROSARIO MEJÍA AYALA, SHARON CRISTINA MORALES MARTÍNEZ, LUIS GUSTAVO PARRA NORIEGA Y GUADALUPE RAMÍREZ PEÑA</w:t>
      </w:r>
      <w:r w:rsidR="00646694" w:rsidRPr="002569FF">
        <w:rPr>
          <w:rFonts w:ascii="Palatino Linotype" w:hAnsi="Palatino Linotype" w:cs="Arial"/>
        </w:rPr>
        <w:t xml:space="preserve"> (AUSENCIA JUSTIFICADA)</w:t>
      </w:r>
      <w:r w:rsidRPr="002569FF">
        <w:rPr>
          <w:rFonts w:ascii="Palatino Linotype" w:hAnsi="Palatino Linotype" w:cs="Arial"/>
        </w:rPr>
        <w:t xml:space="preserve">, EN LA TRIGÉSIMA </w:t>
      </w:r>
      <w:r w:rsidR="00E05B44" w:rsidRPr="002569FF">
        <w:rPr>
          <w:rFonts w:ascii="Palatino Linotype" w:hAnsi="Palatino Linotype" w:cs="Arial"/>
        </w:rPr>
        <w:t xml:space="preserve">TERCERA </w:t>
      </w:r>
      <w:r w:rsidRPr="002569FF">
        <w:rPr>
          <w:rFonts w:ascii="Palatino Linotype" w:hAnsi="Palatino Linotype" w:cs="Arial"/>
        </w:rPr>
        <w:t xml:space="preserve">SESIÓN ORDINARIA CELEBRADA EL </w:t>
      </w:r>
      <w:r w:rsidR="00B070EC" w:rsidRPr="002569FF">
        <w:rPr>
          <w:rFonts w:ascii="Palatino Linotype" w:hAnsi="Palatino Linotype" w:cs="Arial"/>
        </w:rPr>
        <w:t>DIECINUEVE</w:t>
      </w:r>
      <w:r w:rsidRPr="002569FF">
        <w:rPr>
          <w:rFonts w:ascii="Palatino Linotype" w:hAnsi="Palatino Linotype" w:cs="Arial"/>
        </w:rPr>
        <w:t xml:space="preserve"> DE SEPTIEMBRE DE DOS MIL VEINTICUATRO, ANTE EL SECRETARIO TÉCNICO DEL PLENO, ALEXIS TAPIA RAMÍREZ. </w:t>
      </w:r>
    </w:p>
    <w:p w14:paraId="0AFB7215" w14:textId="69CDE63E" w:rsidR="00EF0884" w:rsidRPr="002569FF" w:rsidRDefault="00EF0884" w:rsidP="00EF0884">
      <w:pPr>
        <w:spacing w:before="240" w:line="360" w:lineRule="auto"/>
        <w:jc w:val="both"/>
        <w:rPr>
          <w:rFonts w:ascii="Palatino Linotype" w:hAnsi="Palatino Linotype" w:cs="Arial"/>
          <w:sz w:val="20"/>
          <w:szCs w:val="20"/>
        </w:rPr>
      </w:pPr>
      <w:r w:rsidRPr="002569FF">
        <w:rPr>
          <w:rFonts w:ascii="Palatino Linotype" w:hAnsi="Palatino Linotype" w:cs="Arial"/>
          <w:sz w:val="20"/>
          <w:szCs w:val="20"/>
        </w:rPr>
        <w:t>CCR/JCMA</w:t>
      </w:r>
    </w:p>
    <w:p w14:paraId="040893F9" w14:textId="27942251" w:rsidR="00AE0257" w:rsidRDefault="00971CCC" w:rsidP="00EF0884">
      <w:pPr>
        <w:spacing w:before="240" w:line="360" w:lineRule="auto"/>
        <w:jc w:val="both"/>
        <w:rPr>
          <w:rFonts w:ascii="Palatino Linotype" w:hAnsi="Palatino Linotype" w:cs="Arial"/>
          <w:sz w:val="20"/>
          <w:szCs w:val="20"/>
        </w:rPr>
      </w:pPr>
      <w:r w:rsidRPr="002569FF">
        <w:rPr>
          <w:rFonts w:ascii="Palatino Linotype" w:hAnsi="Palatino Linotype" w:cs="Arial"/>
          <w:noProof/>
          <w:sz w:val="20"/>
          <w:szCs w:val="20"/>
          <w:lang w:eastAsia="es-MX"/>
        </w:rPr>
        <mc:AlternateContent>
          <mc:Choice Requires="wps">
            <w:drawing>
              <wp:anchor distT="0" distB="0" distL="114300" distR="114300" simplePos="0" relativeHeight="251663360" behindDoc="0" locked="0" layoutInCell="1" allowOverlap="1" wp14:anchorId="78F54A86" wp14:editId="1A70C45C">
                <wp:simplePos x="0" y="0"/>
                <wp:positionH relativeFrom="column">
                  <wp:posOffset>5715</wp:posOffset>
                </wp:positionH>
                <wp:positionV relativeFrom="paragraph">
                  <wp:posOffset>109220</wp:posOffset>
                </wp:positionV>
                <wp:extent cx="5842000" cy="2971800"/>
                <wp:effectExtent l="0" t="0" r="25400" b="19050"/>
                <wp:wrapNone/>
                <wp:docPr id="661045706" name="Straight Connector 1"/>
                <wp:cNvGraphicFramePr/>
                <a:graphic xmlns:a="http://schemas.openxmlformats.org/drawingml/2006/main">
                  <a:graphicData uri="http://schemas.microsoft.com/office/word/2010/wordprocessingShape">
                    <wps:wsp>
                      <wps:cNvCnPr/>
                      <wps:spPr>
                        <a:xfrm>
                          <a:off x="0" y="0"/>
                          <a:ext cx="5842000" cy="2971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788D10E"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8.6pt" to="460.45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pyoAEAAJoDAAAOAAAAZHJzL2Uyb0RvYy54bWysU8Fu2zAMvRfYPwi6L7aDrcuMOD20WC9F&#10;V6zdB6gyFQuQREHSYufvRymJM3QFhhW9yKLE98j3RK+vJmvYDkLU6DreLGrOwEnstdt2/OfTt48r&#10;zmISrhcGHXR8D5FfbT5crEffwhIHND0ERiQutqPv+JCSb6sqygGsiAv04OhSYbAiURi2VR/ESOzW&#10;VMu6vqxGDL0PKCFGOr05XPJN4VcKZPquVITETMept1TWUNbnvFabtWi3QfhBy2Mb4g1dWKEdFZ2p&#10;bkQS7FfQf1FZLQNGVGkh0VaolJZQNJCapn6h5nEQHooWMif62ab4frTyfnftHgLZMPrYRv8QsopJ&#10;BZu/1B+biln72SyYEpN0+Hn1iR6APJV0t/z6pVlRQDzVGe5DTLeAluVNx412WY1oxe4upkPqKYVw&#10;5wbKLu0N5GTjfoBiuqeSTUGX2YBrE9hO0KsKKcGl5li6ZGeY0sbMwPrfwGN+hkKZm/8Bz4hSGV2a&#10;wVY7DK9VT9OpZXXIPzlw0J0teMZ+X56mWEMDUMw9DmuesD/jAj//UpvfAAAA//8DAFBLAwQUAAYA&#10;CAAAACEAViM7jN0AAAAHAQAADwAAAGRycy9kb3ducmV2LnhtbEyOXUvDMBSG7wX/QziCdy41+LHV&#10;pmMMxDmQ4RTmZdYc22pzUpJs7f69xyu9fD9436eYj64TRwyx9aThepKBQKq8banW8P72eDUFEZMh&#10;azpPqOGEEebl+VlhcusHesXjNtWCRyjmRkOTUp9LGasGnYkT3yNx9umDM4llqKUNZuBx10mVZXfS&#10;mZb4oTE9LhusvrcHp+ElrFbLxfr0RZsPN+zUerd5Hp+0vrwYFw8gEo7prwy/+IwOJTPt/YFsFJ2G&#10;GffYvVcgOJ2pjI29hpvprQJZFvI/f/kDAAD//wMAUEsBAi0AFAAGAAgAAAAhALaDOJL+AAAA4QEA&#10;ABMAAAAAAAAAAAAAAAAAAAAAAFtDb250ZW50X1R5cGVzXS54bWxQSwECLQAUAAYACAAAACEAOP0h&#10;/9YAAACUAQAACwAAAAAAAAAAAAAAAAAvAQAAX3JlbHMvLnJlbHNQSwECLQAUAAYACAAAACEActxa&#10;cqABAACaAwAADgAAAAAAAAAAAAAAAAAuAgAAZHJzL2Uyb0RvYy54bWxQSwECLQAUAAYACAAAACEA&#10;ViM7jN0AAAAHAQAADwAAAAAAAAAAAAAAAAD6AwAAZHJzL2Rvd25yZXYueG1sUEsFBgAAAAAEAAQA&#10;8wAAAAQFAAAAAA==&#10;" strokecolor="#5b9bd5 [3204]" strokeweight=".5pt">
                <v:stroke joinstyle="miter"/>
              </v:line>
            </w:pict>
          </mc:Fallback>
        </mc:AlternateContent>
      </w:r>
      <w:bookmarkStart w:id="3" w:name="_GoBack"/>
      <w:bookmarkEnd w:id="3"/>
    </w:p>
    <w:p w14:paraId="129D80B1" w14:textId="77777777" w:rsidR="00AE0257" w:rsidRDefault="00AE0257" w:rsidP="00EF0884">
      <w:pPr>
        <w:spacing w:before="240" w:line="360" w:lineRule="auto"/>
        <w:jc w:val="both"/>
        <w:rPr>
          <w:rFonts w:ascii="Palatino Linotype" w:hAnsi="Palatino Linotype" w:cs="Arial"/>
          <w:sz w:val="20"/>
          <w:szCs w:val="20"/>
        </w:rPr>
      </w:pPr>
    </w:p>
    <w:p w14:paraId="325FBE11" w14:textId="77777777" w:rsidR="00AE0257" w:rsidRDefault="00AE0257" w:rsidP="00EF0884">
      <w:pPr>
        <w:spacing w:before="240" w:line="360" w:lineRule="auto"/>
        <w:jc w:val="both"/>
        <w:rPr>
          <w:rFonts w:ascii="Palatino Linotype" w:hAnsi="Palatino Linotype" w:cs="Arial"/>
          <w:sz w:val="20"/>
          <w:szCs w:val="20"/>
        </w:rPr>
      </w:pPr>
    </w:p>
    <w:p w14:paraId="35307EAA" w14:textId="77777777" w:rsidR="00AE0257" w:rsidRDefault="00AE0257" w:rsidP="00EF0884">
      <w:pPr>
        <w:spacing w:before="240" w:line="360" w:lineRule="auto"/>
        <w:jc w:val="both"/>
        <w:rPr>
          <w:rFonts w:ascii="Palatino Linotype" w:hAnsi="Palatino Linotype" w:cs="Arial"/>
          <w:sz w:val="20"/>
          <w:szCs w:val="20"/>
        </w:rPr>
      </w:pPr>
    </w:p>
    <w:p w14:paraId="37D472C7" w14:textId="77777777" w:rsidR="00AE0257" w:rsidRDefault="00AE0257" w:rsidP="00EF0884">
      <w:pPr>
        <w:spacing w:before="240" w:line="360" w:lineRule="auto"/>
        <w:jc w:val="both"/>
        <w:rPr>
          <w:rFonts w:ascii="Palatino Linotype" w:hAnsi="Palatino Linotype" w:cs="Arial"/>
          <w:sz w:val="20"/>
          <w:szCs w:val="20"/>
        </w:rPr>
      </w:pPr>
    </w:p>
    <w:p w14:paraId="074653BD" w14:textId="77777777" w:rsidR="00AE0257" w:rsidRDefault="00AE0257" w:rsidP="00EF0884">
      <w:pPr>
        <w:spacing w:before="240" w:line="360" w:lineRule="auto"/>
        <w:jc w:val="both"/>
        <w:rPr>
          <w:rFonts w:ascii="Palatino Linotype" w:hAnsi="Palatino Linotype" w:cs="Arial"/>
          <w:sz w:val="20"/>
          <w:szCs w:val="20"/>
        </w:rPr>
      </w:pPr>
    </w:p>
    <w:p w14:paraId="201055BB" w14:textId="77777777" w:rsidR="00AE0257" w:rsidRDefault="00AE0257" w:rsidP="00EF0884">
      <w:pPr>
        <w:spacing w:before="240" w:line="360" w:lineRule="auto"/>
        <w:jc w:val="both"/>
        <w:rPr>
          <w:rFonts w:ascii="Palatino Linotype" w:hAnsi="Palatino Linotype" w:cs="Arial"/>
          <w:sz w:val="20"/>
          <w:szCs w:val="20"/>
        </w:rPr>
      </w:pPr>
    </w:p>
    <w:p w14:paraId="2EBD141B" w14:textId="77777777" w:rsidR="00AE0257" w:rsidRDefault="00AE0257" w:rsidP="00EF0884">
      <w:pPr>
        <w:spacing w:before="240" w:line="360" w:lineRule="auto"/>
        <w:jc w:val="both"/>
        <w:rPr>
          <w:rFonts w:ascii="Palatino Linotype" w:hAnsi="Palatino Linotype"/>
          <w:sz w:val="24"/>
          <w:szCs w:val="24"/>
        </w:rPr>
      </w:pPr>
    </w:p>
    <w:p w14:paraId="7D2F488F" w14:textId="77777777" w:rsidR="00203D96" w:rsidRDefault="00203D96" w:rsidP="00203D96">
      <w:pPr>
        <w:autoSpaceDE w:val="0"/>
        <w:autoSpaceDN w:val="0"/>
        <w:adjustRightInd w:val="0"/>
        <w:ind w:left="567" w:right="567"/>
        <w:jc w:val="right"/>
        <w:rPr>
          <w:rFonts w:ascii="Palatino Linotype" w:eastAsia="Calibri" w:hAnsi="Palatino Linotype" w:cs="Arial"/>
        </w:rPr>
      </w:pPr>
    </w:p>
    <w:sectPr w:rsidR="00203D96"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E8AB7" w14:textId="77777777" w:rsidR="00030D58" w:rsidRDefault="00030D58" w:rsidP="006168E4">
      <w:pPr>
        <w:spacing w:after="0" w:line="240" w:lineRule="auto"/>
      </w:pPr>
      <w:r>
        <w:separator/>
      </w:r>
    </w:p>
  </w:endnote>
  <w:endnote w:type="continuationSeparator" w:id="0">
    <w:p w14:paraId="1B8C28D7" w14:textId="77777777" w:rsidR="00030D58" w:rsidRDefault="00030D5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69F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69FF">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69F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69FF">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A1447" w14:textId="77777777" w:rsidR="00030D58" w:rsidRDefault="00030D58" w:rsidP="006168E4">
      <w:pPr>
        <w:spacing w:after="0" w:line="240" w:lineRule="auto"/>
      </w:pPr>
      <w:r>
        <w:separator/>
      </w:r>
    </w:p>
  </w:footnote>
  <w:footnote w:type="continuationSeparator" w:id="0">
    <w:p w14:paraId="108522BC" w14:textId="77777777" w:rsidR="00030D58" w:rsidRDefault="00030D58" w:rsidP="006168E4">
      <w:pPr>
        <w:spacing w:after="0" w:line="240" w:lineRule="auto"/>
      </w:pPr>
      <w:r>
        <w:continuationSeparator/>
      </w:r>
    </w:p>
  </w:footnote>
  <w:footnote w:id="1">
    <w:p w14:paraId="15920FFA" w14:textId="77777777" w:rsidR="00C06FA6" w:rsidRPr="00705FE6" w:rsidRDefault="00C06FA6" w:rsidP="00C06FA6">
      <w:pPr>
        <w:jc w:val="both"/>
        <w:rPr>
          <w:rFonts w:ascii="Palatino Linotype" w:eastAsia="Times New Roman" w:hAnsi="Palatino Linotype"/>
          <w:b/>
          <w:bCs/>
          <w:i/>
          <w:sz w:val="16"/>
          <w:szCs w:val="16"/>
          <w:lang w:eastAsia="es-MX"/>
        </w:rPr>
      </w:pPr>
      <w:r w:rsidRPr="00705FE6">
        <w:rPr>
          <w:rStyle w:val="Refdenotaalpie"/>
        </w:rPr>
        <w:footnoteRef/>
      </w:r>
      <w:r w:rsidRPr="00705FE6">
        <w:t xml:space="preserve"> </w:t>
      </w:r>
      <w:r w:rsidRPr="00705F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F7B9608" w14:textId="77777777" w:rsidR="00C06FA6" w:rsidRPr="00705FE6" w:rsidRDefault="00C06FA6" w:rsidP="00C06FA6">
      <w:pPr>
        <w:jc w:val="both"/>
        <w:rPr>
          <w:rFonts w:ascii="Palatino Linotype" w:hAnsi="Palatino Linotype"/>
          <w:i/>
          <w:sz w:val="16"/>
          <w:szCs w:val="16"/>
        </w:rPr>
      </w:pPr>
      <w:r w:rsidRPr="00705FE6">
        <w:rPr>
          <w:rFonts w:ascii="Palatino Linotype" w:hAnsi="Palatino Linotype"/>
          <w:i/>
          <w:sz w:val="16"/>
          <w:szCs w:val="16"/>
        </w:rPr>
        <w:t>Del examen de compatibilidad de los artículos</w:t>
      </w:r>
      <w:r w:rsidRPr="00705FE6">
        <w:rPr>
          <w:rStyle w:val="apple-converted-space"/>
          <w:rFonts w:ascii="Palatino Linotype" w:hAnsi="Palatino Linotype"/>
          <w:i/>
          <w:sz w:val="16"/>
          <w:szCs w:val="16"/>
        </w:rPr>
        <w:t> </w:t>
      </w:r>
      <w:hyperlink r:id="rId1" w:history="1">
        <w:r w:rsidRPr="00705FE6">
          <w:rPr>
            <w:rStyle w:val="Hipervnculo"/>
            <w:rFonts w:ascii="Palatino Linotype" w:hAnsi="Palatino Linotype"/>
            <w:i/>
            <w:sz w:val="16"/>
            <w:szCs w:val="16"/>
          </w:rPr>
          <w:t>73 y 74 de la Ley de Amparo</w:t>
        </w:r>
      </w:hyperlink>
      <w:r w:rsidRPr="00705FE6">
        <w:rPr>
          <w:rStyle w:val="apple-converted-space"/>
          <w:rFonts w:ascii="Palatino Linotype" w:hAnsi="Palatino Linotype"/>
          <w:i/>
          <w:sz w:val="16"/>
          <w:szCs w:val="16"/>
        </w:rPr>
        <w:t> </w:t>
      </w:r>
      <w:r w:rsidRPr="00705FE6">
        <w:rPr>
          <w:rFonts w:ascii="Palatino Linotype" w:hAnsi="Palatino Linotype"/>
          <w:i/>
          <w:sz w:val="16"/>
          <w:szCs w:val="16"/>
        </w:rPr>
        <w:t>con el artículo</w:t>
      </w:r>
      <w:r w:rsidRPr="00705FE6">
        <w:rPr>
          <w:rStyle w:val="apple-converted-space"/>
          <w:rFonts w:ascii="Palatino Linotype" w:hAnsi="Palatino Linotype"/>
          <w:i/>
          <w:sz w:val="16"/>
          <w:szCs w:val="16"/>
        </w:rPr>
        <w:t> </w:t>
      </w:r>
      <w:hyperlink r:id="rId2" w:history="1">
        <w:r w:rsidRPr="00705FE6">
          <w:rPr>
            <w:rStyle w:val="Hipervnculo"/>
            <w:rFonts w:ascii="Palatino Linotype" w:hAnsi="Palatino Linotype"/>
            <w:i/>
            <w:sz w:val="16"/>
            <w:szCs w:val="16"/>
          </w:rPr>
          <w:t>25.1 de la Convención Americana sobre Derechos Humanos</w:t>
        </w:r>
      </w:hyperlink>
      <w:r w:rsidRPr="00705FE6">
        <w:rPr>
          <w:rStyle w:val="apple-converted-space"/>
          <w:rFonts w:ascii="Palatino Linotype" w:hAnsi="Palatino Linotype"/>
          <w:i/>
          <w:sz w:val="16"/>
          <w:szCs w:val="16"/>
        </w:rPr>
        <w:t> </w:t>
      </w:r>
      <w:r w:rsidRPr="00705F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05F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03AB7367"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6521D">
            <w:rPr>
              <w:rFonts w:ascii="Palatino Linotype" w:hAnsi="Palatino Linotype" w:cs="Arial"/>
              <w:bCs/>
              <w:sz w:val="24"/>
              <w:lang w:eastAsia="es-MX"/>
            </w:rPr>
            <w:t>5190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60AE7D1"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6521D">
            <w:rPr>
              <w:rFonts w:ascii="Palatino Linotype" w:hAnsi="Palatino Linotype" w:cs="Arial"/>
              <w:szCs w:val="20"/>
            </w:rPr>
            <w:t>Naucalpan de Juárez</w:t>
          </w:r>
          <w:r w:rsidR="00BF1FF6">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414016E"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6521D">
            <w:rPr>
              <w:rFonts w:ascii="Palatino Linotype" w:hAnsi="Palatino Linotype" w:cs="Arial"/>
              <w:bCs/>
              <w:sz w:val="24"/>
              <w:lang w:eastAsia="es-MX"/>
            </w:rPr>
            <w:t>5190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0AEA88E" w:rsidR="00C70B4A" w:rsidRPr="00F06FED" w:rsidRDefault="00343C2F"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476B5B7E"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6521D">
            <w:rPr>
              <w:rFonts w:ascii="Palatino Linotype" w:hAnsi="Palatino Linotype" w:cs="Arial"/>
              <w:szCs w:val="20"/>
            </w:rPr>
            <w:t>Naucalpan de Juárez</w:t>
          </w:r>
          <w:r w:rsidR="00BF1FF6">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171EB"/>
    <w:multiLevelType w:val="hybridMultilevel"/>
    <w:tmpl w:val="22662624"/>
    <w:lvl w:ilvl="0" w:tplc="9B00D47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526813"/>
    <w:multiLevelType w:val="hybridMultilevel"/>
    <w:tmpl w:val="E3EEE2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AE2CD9"/>
    <w:multiLevelType w:val="hybridMultilevel"/>
    <w:tmpl w:val="8012C5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B247E0"/>
    <w:multiLevelType w:val="hybridMultilevel"/>
    <w:tmpl w:val="3918BB9C"/>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604C6"/>
    <w:multiLevelType w:val="hybridMultilevel"/>
    <w:tmpl w:val="2030222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0CB1DB4"/>
    <w:multiLevelType w:val="hybridMultilevel"/>
    <w:tmpl w:val="E376DB78"/>
    <w:lvl w:ilvl="0" w:tplc="0AC6D2D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6B6B337B"/>
    <w:multiLevelType w:val="hybridMultilevel"/>
    <w:tmpl w:val="73B442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B22BE4"/>
    <w:multiLevelType w:val="hybridMultilevel"/>
    <w:tmpl w:val="8012C5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7"/>
  </w:num>
  <w:num w:numId="6">
    <w:abstractNumId w:val="6"/>
  </w:num>
  <w:num w:numId="7">
    <w:abstractNumId w:val="5"/>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06"/>
    <w:rsid w:val="000026CF"/>
    <w:rsid w:val="00002DDF"/>
    <w:rsid w:val="000037E2"/>
    <w:rsid w:val="0000573A"/>
    <w:rsid w:val="000061F8"/>
    <w:rsid w:val="00007A93"/>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06CE"/>
    <w:rsid w:val="00030D58"/>
    <w:rsid w:val="00031C92"/>
    <w:rsid w:val="000363A2"/>
    <w:rsid w:val="000375DA"/>
    <w:rsid w:val="0004199A"/>
    <w:rsid w:val="00045379"/>
    <w:rsid w:val="0004584B"/>
    <w:rsid w:val="0004591D"/>
    <w:rsid w:val="000461DF"/>
    <w:rsid w:val="00046A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0228"/>
    <w:rsid w:val="00081988"/>
    <w:rsid w:val="000848D6"/>
    <w:rsid w:val="0008582E"/>
    <w:rsid w:val="00090AFC"/>
    <w:rsid w:val="00091552"/>
    <w:rsid w:val="00091C3A"/>
    <w:rsid w:val="00093E92"/>
    <w:rsid w:val="000949FB"/>
    <w:rsid w:val="000A157B"/>
    <w:rsid w:val="000A2D37"/>
    <w:rsid w:val="000A3486"/>
    <w:rsid w:val="000A38DF"/>
    <w:rsid w:val="000A44C7"/>
    <w:rsid w:val="000A4DD1"/>
    <w:rsid w:val="000A6313"/>
    <w:rsid w:val="000A686C"/>
    <w:rsid w:val="000A70F8"/>
    <w:rsid w:val="000A71F4"/>
    <w:rsid w:val="000A733E"/>
    <w:rsid w:val="000A79DA"/>
    <w:rsid w:val="000B0B8F"/>
    <w:rsid w:val="000B1702"/>
    <w:rsid w:val="000B4B51"/>
    <w:rsid w:val="000B7158"/>
    <w:rsid w:val="000B7E6D"/>
    <w:rsid w:val="000C0081"/>
    <w:rsid w:val="000C0F96"/>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3D8C"/>
    <w:rsid w:val="000E686B"/>
    <w:rsid w:val="000F110B"/>
    <w:rsid w:val="000F3EDB"/>
    <w:rsid w:val="000F3EE7"/>
    <w:rsid w:val="000F68B1"/>
    <w:rsid w:val="000F6F19"/>
    <w:rsid w:val="000F7AC2"/>
    <w:rsid w:val="00100E19"/>
    <w:rsid w:val="00102B4F"/>
    <w:rsid w:val="00102D69"/>
    <w:rsid w:val="00103A92"/>
    <w:rsid w:val="00110A47"/>
    <w:rsid w:val="00110EDB"/>
    <w:rsid w:val="00111DCD"/>
    <w:rsid w:val="00114CF9"/>
    <w:rsid w:val="0011564C"/>
    <w:rsid w:val="001167AA"/>
    <w:rsid w:val="00117157"/>
    <w:rsid w:val="00123898"/>
    <w:rsid w:val="00124107"/>
    <w:rsid w:val="00124855"/>
    <w:rsid w:val="00124EC6"/>
    <w:rsid w:val="001254F5"/>
    <w:rsid w:val="001262D1"/>
    <w:rsid w:val="001336D3"/>
    <w:rsid w:val="001364AA"/>
    <w:rsid w:val="00136FAD"/>
    <w:rsid w:val="00140579"/>
    <w:rsid w:val="00143D5F"/>
    <w:rsid w:val="00144B4A"/>
    <w:rsid w:val="00146D0B"/>
    <w:rsid w:val="00146F0A"/>
    <w:rsid w:val="00146FFD"/>
    <w:rsid w:val="00147B36"/>
    <w:rsid w:val="00147EB0"/>
    <w:rsid w:val="00150196"/>
    <w:rsid w:val="00150A4C"/>
    <w:rsid w:val="00150D1D"/>
    <w:rsid w:val="00152124"/>
    <w:rsid w:val="00152C2B"/>
    <w:rsid w:val="001542FC"/>
    <w:rsid w:val="00154C5F"/>
    <w:rsid w:val="001646D0"/>
    <w:rsid w:val="00165037"/>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0A17"/>
    <w:rsid w:val="001B1519"/>
    <w:rsid w:val="001B1BC8"/>
    <w:rsid w:val="001B1F55"/>
    <w:rsid w:val="001B7B88"/>
    <w:rsid w:val="001C0BAD"/>
    <w:rsid w:val="001C0DA5"/>
    <w:rsid w:val="001C1E07"/>
    <w:rsid w:val="001C7319"/>
    <w:rsid w:val="001C7D87"/>
    <w:rsid w:val="001D299A"/>
    <w:rsid w:val="001D3E87"/>
    <w:rsid w:val="001D5F16"/>
    <w:rsid w:val="001D6FAB"/>
    <w:rsid w:val="001E0EC8"/>
    <w:rsid w:val="001E1D18"/>
    <w:rsid w:val="001E2120"/>
    <w:rsid w:val="001E25E8"/>
    <w:rsid w:val="001E2C0F"/>
    <w:rsid w:val="001E3ACA"/>
    <w:rsid w:val="001E668A"/>
    <w:rsid w:val="001E6A63"/>
    <w:rsid w:val="001E7204"/>
    <w:rsid w:val="001F0A4F"/>
    <w:rsid w:val="001F2A14"/>
    <w:rsid w:val="001F3F0E"/>
    <w:rsid w:val="001F4ADC"/>
    <w:rsid w:val="001F5242"/>
    <w:rsid w:val="001F5597"/>
    <w:rsid w:val="001F71ED"/>
    <w:rsid w:val="0020194E"/>
    <w:rsid w:val="00203D3A"/>
    <w:rsid w:val="00203D96"/>
    <w:rsid w:val="00203FF3"/>
    <w:rsid w:val="002044B4"/>
    <w:rsid w:val="00207086"/>
    <w:rsid w:val="00210B06"/>
    <w:rsid w:val="00211D60"/>
    <w:rsid w:val="0021386B"/>
    <w:rsid w:val="00214375"/>
    <w:rsid w:val="0021501E"/>
    <w:rsid w:val="0021546A"/>
    <w:rsid w:val="0021572A"/>
    <w:rsid w:val="002203CC"/>
    <w:rsid w:val="002205C0"/>
    <w:rsid w:val="0022494A"/>
    <w:rsid w:val="00225507"/>
    <w:rsid w:val="00232223"/>
    <w:rsid w:val="0023373D"/>
    <w:rsid w:val="00233D7E"/>
    <w:rsid w:val="00233EF7"/>
    <w:rsid w:val="0023423C"/>
    <w:rsid w:val="00237F4F"/>
    <w:rsid w:val="0024112D"/>
    <w:rsid w:val="002428BA"/>
    <w:rsid w:val="00244177"/>
    <w:rsid w:val="00245953"/>
    <w:rsid w:val="002537F1"/>
    <w:rsid w:val="00254477"/>
    <w:rsid w:val="002569FF"/>
    <w:rsid w:val="00257337"/>
    <w:rsid w:val="002577FE"/>
    <w:rsid w:val="0025780C"/>
    <w:rsid w:val="002609D8"/>
    <w:rsid w:val="00262BB2"/>
    <w:rsid w:val="00262CBE"/>
    <w:rsid w:val="002642D3"/>
    <w:rsid w:val="002646EF"/>
    <w:rsid w:val="00265186"/>
    <w:rsid w:val="00265435"/>
    <w:rsid w:val="00266AE6"/>
    <w:rsid w:val="00267C18"/>
    <w:rsid w:val="0027225D"/>
    <w:rsid w:val="00273D0E"/>
    <w:rsid w:val="002760B2"/>
    <w:rsid w:val="002764D6"/>
    <w:rsid w:val="00280B8B"/>
    <w:rsid w:val="00282235"/>
    <w:rsid w:val="0029026C"/>
    <w:rsid w:val="0029103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8EB"/>
    <w:rsid w:val="00306974"/>
    <w:rsid w:val="00307014"/>
    <w:rsid w:val="00307CAC"/>
    <w:rsid w:val="00313A1F"/>
    <w:rsid w:val="00314F93"/>
    <w:rsid w:val="0031645D"/>
    <w:rsid w:val="00320A67"/>
    <w:rsid w:val="003249C3"/>
    <w:rsid w:val="00324AC9"/>
    <w:rsid w:val="003272FB"/>
    <w:rsid w:val="00330857"/>
    <w:rsid w:val="00330C50"/>
    <w:rsid w:val="00331499"/>
    <w:rsid w:val="003321C6"/>
    <w:rsid w:val="0033580E"/>
    <w:rsid w:val="00337F09"/>
    <w:rsid w:val="00343C2F"/>
    <w:rsid w:val="00343D1E"/>
    <w:rsid w:val="00347862"/>
    <w:rsid w:val="0035054D"/>
    <w:rsid w:val="00354258"/>
    <w:rsid w:val="00355593"/>
    <w:rsid w:val="00356EAA"/>
    <w:rsid w:val="00357548"/>
    <w:rsid w:val="00357E0E"/>
    <w:rsid w:val="00361B9C"/>
    <w:rsid w:val="00361D89"/>
    <w:rsid w:val="0036666F"/>
    <w:rsid w:val="00367265"/>
    <w:rsid w:val="003672FB"/>
    <w:rsid w:val="00370588"/>
    <w:rsid w:val="00370797"/>
    <w:rsid w:val="003707FE"/>
    <w:rsid w:val="00370C79"/>
    <w:rsid w:val="003712F3"/>
    <w:rsid w:val="00372A32"/>
    <w:rsid w:val="00372D3E"/>
    <w:rsid w:val="00374549"/>
    <w:rsid w:val="003746C6"/>
    <w:rsid w:val="00374A20"/>
    <w:rsid w:val="0037516D"/>
    <w:rsid w:val="00375763"/>
    <w:rsid w:val="00375BEA"/>
    <w:rsid w:val="003768BF"/>
    <w:rsid w:val="00376CEC"/>
    <w:rsid w:val="00380758"/>
    <w:rsid w:val="003810B1"/>
    <w:rsid w:val="003815E5"/>
    <w:rsid w:val="00381E2B"/>
    <w:rsid w:val="003821A1"/>
    <w:rsid w:val="003838B4"/>
    <w:rsid w:val="00384029"/>
    <w:rsid w:val="00384AC5"/>
    <w:rsid w:val="00385BBD"/>
    <w:rsid w:val="00386DA7"/>
    <w:rsid w:val="00387929"/>
    <w:rsid w:val="0039027A"/>
    <w:rsid w:val="00390988"/>
    <w:rsid w:val="0039347E"/>
    <w:rsid w:val="00393D5B"/>
    <w:rsid w:val="0039460D"/>
    <w:rsid w:val="00394873"/>
    <w:rsid w:val="00394A1E"/>
    <w:rsid w:val="0039572B"/>
    <w:rsid w:val="00395E82"/>
    <w:rsid w:val="003968C7"/>
    <w:rsid w:val="003A04B6"/>
    <w:rsid w:val="003A2246"/>
    <w:rsid w:val="003A2658"/>
    <w:rsid w:val="003A3A3B"/>
    <w:rsid w:val="003A4CF6"/>
    <w:rsid w:val="003A61F9"/>
    <w:rsid w:val="003A6975"/>
    <w:rsid w:val="003B0793"/>
    <w:rsid w:val="003B0D66"/>
    <w:rsid w:val="003B11BA"/>
    <w:rsid w:val="003B1208"/>
    <w:rsid w:val="003B1E88"/>
    <w:rsid w:val="003B30DA"/>
    <w:rsid w:val="003B5E96"/>
    <w:rsid w:val="003B6792"/>
    <w:rsid w:val="003C0DF8"/>
    <w:rsid w:val="003C22B2"/>
    <w:rsid w:val="003C2376"/>
    <w:rsid w:val="003C394C"/>
    <w:rsid w:val="003C3F7B"/>
    <w:rsid w:val="003C5243"/>
    <w:rsid w:val="003C53ED"/>
    <w:rsid w:val="003C5918"/>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FC1"/>
    <w:rsid w:val="00421D09"/>
    <w:rsid w:val="00422ED2"/>
    <w:rsid w:val="00423213"/>
    <w:rsid w:val="0042416D"/>
    <w:rsid w:val="00424320"/>
    <w:rsid w:val="00424487"/>
    <w:rsid w:val="00424EA1"/>
    <w:rsid w:val="0043000C"/>
    <w:rsid w:val="00434048"/>
    <w:rsid w:val="00435290"/>
    <w:rsid w:val="00436802"/>
    <w:rsid w:val="00437E68"/>
    <w:rsid w:val="00442E45"/>
    <w:rsid w:val="00443AD4"/>
    <w:rsid w:val="0044438E"/>
    <w:rsid w:val="00445C0F"/>
    <w:rsid w:val="00446A26"/>
    <w:rsid w:val="00451448"/>
    <w:rsid w:val="004516EB"/>
    <w:rsid w:val="004529B6"/>
    <w:rsid w:val="00453DBD"/>
    <w:rsid w:val="00454CE6"/>
    <w:rsid w:val="00455463"/>
    <w:rsid w:val="00456076"/>
    <w:rsid w:val="00457305"/>
    <w:rsid w:val="00457850"/>
    <w:rsid w:val="00457955"/>
    <w:rsid w:val="0046179C"/>
    <w:rsid w:val="00462570"/>
    <w:rsid w:val="00462881"/>
    <w:rsid w:val="00462BEC"/>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026B"/>
    <w:rsid w:val="004A114B"/>
    <w:rsid w:val="004A2363"/>
    <w:rsid w:val="004A290F"/>
    <w:rsid w:val="004A2D66"/>
    <w:rsid w:val="004A55D8"/>
    <w:rsid w:val="004A5FFD"/>
    <w:rsid w:val="004A6A62"/>
    <w:rsid w:val="004A7293"/>
    <w:rsid w:val="004A7CE2"/>
    <w:rsid w:val="004B031A"/>
    <w:rsid w:val="004B1236"/>
    <w:rsid w:val="004B1ACE"/>
    <w:rsid w:val="004B234F"/>
    <w:rsid w:val="004B353F"/>
    <w:rsid w:val="004B59BB"/>
    <w:rsid w:val="004B5CCC"/>
    <w:rsid w:val="004B71ED"/>
    <w:rsid w:val="004C117E"/>
    <w:rsid w:val="004C2845"/>
    <w:rsid w:val="004C3081"/>
    <w:rsid w:val="004C4F21"/>
    <w:rsid w:val="004C5149"/>
    <w:rsid w:val="004C7961"/>
    <w:rsid w:val="004C7B52"/>
    <w:rsid w:val="004D0658"/>
    <w:rsid w:val="004D08EB"/>
    <w:rsid w:val="004D0D2B"/>
    <w:rsid w:val="004D16C3"/>
    <w:rsid w:val="004D3B15"/>
    <w:rsid w:val="004D54E3"/>
    <w:rsid w:val="004D5912"/>
    <w:rsid w:val="004D6459"/>
    <w:rsid w:val="004D761E"/>
    <w:rsid w:val="004E1A3D"/>
    <w:rsid w:val="004E1A71"/>
    <w:rsid w:val="004E1A87"/>
    <w:rsid w:val="004E2371"/>
    <w:rsid w:val="004E3C3B"/>
    <w:rsid w:val="004E6BE9"/>
    <w:rsid w:val="004E754F"/>
    <w:rsid w:val="004E7A84"/>
    <w:rsid w:val="004F0538"/>
    <w:rsid w:val="004F0A50"/>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29E4"/>
    <w:rsid w:val="00513F18"/>
    <w:rsid w:val="00513FC4"/>
    <w:rsid w:val="00514207"/>
    <w:rsid w:val="005146B1"/>
    <w:rsid w:val="005149BE"/>
    <w:rsid w:val="00515090"/>
    <w:rsid w:val="00516516"/>
    <w:rsid w:val="005179E4"/>
    <w:rsid w:val="00520593"/>
    <w:rsid w:val="00521E57"/>
    <w:rsid w:val="005230F0"/>
    <w:rsid w:val="0052364A"/>
    <w:rsid w:val="00523BA5"/>
    <w:rsid w:val="00525093"/>
    <w:rsid w:val="00525A42"/>
    <w:rsid w:val="005305EA"/>
    <w:rsid w:val="00530E42"/>
    <w:rsid w:val="0053201A"/>
    <w:rsid w:val="0053652A"/>
    <w:rsid w:val="00536D71"/>
    <w:rsid w:val="005371E7"/>
    <w:rsid w:val="00537E4B"/>
    <w:rsid w:val="00540538"/>
    <w:rsid w:val="00542664"/>
    <w:rsid w:val="00543933"/>
    <w:rsid w:val="0054394C"/>
    <w:rsid w:val="00544216"/>
    <w:rsid w:val="00544CF2"/>
    <w:rsid w:val="0054731A"/>
    <w:rsid w:val="00547B78"/>
    <w:rsid w:val="00551E8B"/>
    <w:rsid w:val="005520FE"/>
    <w:rsid w:val="0055263C"/>
    <w:rsid w:val="005528B9"/>
    <w:rsid w:val="00553A9A"/>
    <w:rsid w:val="0055472B"/>
    <w:rsid w:val="00555D9A"/>
    <w:rsid w:val="00555FC0"/>
    <w:rsid w:val="00556513"/>
    <w:rsid w:val="00557F13"/>
    <w:rsid w:val="00561ABC"/>
    <w:rsid w:val="00562653"/>
    <w:rsid w:val="00563725"/>
    <w:rsid w:val="00563CE8"/>
    <w:rsid w:val="00564AD9"/>
    <w:rsid w:val="005662E2"/>
    <w:rsid w:val="00570FBC"/>
    <w:rsid w:val="00571389"/>
    <w:rsid w:val="0057158D"/>
    <w:rsid w:val="005717C6"/>
    <w:rsid w:val="00572CDB"/>
    <w:rsid w:val="005733EB"/>
    <w:rsid w:val="005734C5"/>
    <w:rsid w:val="00573F5C"/>
    <w:rsid w:val="0057453A"/>
    <w:rsid w:val="00575268"/>
    <w:rsid w:val="00576D51"/>
    <w:rsid w:val="005778A0"/>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3"/>
    <w:rsid w:val="005A1108"/>
    <w:rsid w:val="005A1286"/>
    <w:rsid w:val="005A27AD"/>
    <w:rsid w:val="005A34EE"/>
    <w:rsid w:val="005A353A"/>
    <w:rsid w:val="005A4EBE"/>
    <w:rsid w:val="005A5C79"/>
    <w:rsid w:val="005A6D57"/>
    <w:rsid w:val="005A71FD"/>
    <w:rsid w:val="005A7D4F"/>
    <w:rsid w:val="005B0775"/>
    <w:rsid w:val="005B1F52"/>
    <w:rsid w:val="005B2A4C"/>
    <w:rsid w:val="005B5840"/>
    <w:rsid w:val="005B595E"/>
    <w:rsid w:val="005B5B70"/>
    <w:rsid w:val="005B5F05"/>
    <w:rsid w:val="005C06AA"/>
    <w:rsid w:val="005C16B7"/>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2C89"/>
    <w:rsid w:val="00603779"/>
    <w:rsid w:val="00603DC6"/>
    <w:rsid w:val="0060676C"/>
    <w:rsid w:val="00606B79"/>
    <w:rsid w:val="00606FC5"/>
    <w:rsid w:val="0060721D"/>
    <w:rsid w:val="006073BC"/>
    <w:rsid w:val="0061042F"/>
    <w:rsid w:val="006168E4"/>
    <w:rsid w:val="00621F47"/>
    <w:rsid w:val="00622359"/>
    <w:rsid w:val="00622C34"/>
    <w:rsid w:val="006232A3"/>
    <w:rsid w:val="0062497C"/>
    <w:rsid w:val="00625200"/>
    <w:rsid w:val="006255AA"/>
    <w:rsid w:val="00630846"/>
    <w:rsid w:val="00631806"/>
    <w:rsid w:val="006349C6"/>
    <w:rsid w:val="00636FD7"/>
    <w:rsid w:val="00637512"/>
    <w:rsid w:val="00640EE4"/>
    <w:rsid w:val="006448CE"/>
    <w:rsid w:val="006456FA"/>
    <w:rsid w:val="00646694"/>
    <w:rsid w:val="006466F5"/>
    <w:rsid w:val="00646C24"/>
    <w:rsid w:val="00652BC5"/>
    <w:rsid w:val="00656060"/>
    <w:rsid w:val="00660CC6"/>
    <w:rsid w:val="00661753"/>
    <w:rsid w:val="0066216F"/>
    <w:rsid w:val="00663A16"/>
    <w:rsid w:val="00663C3F"/>
    <w:rsid w:val="00664B05"/>
    <w:rsid w:val="006654F6"/>
    <w:rsid w:val="00666CAF"/>
    <w:rsid w:val="00675390"/>
    <w:rsid w:val="00676CAA"/>
    <w:rsid w:val="00676E5C"/>
    <w:rsid w:val="006802CF"/>
    <w:rsid w:val="006827AB"/>
    <w:rsid w:val="006831E4"/>
    <w:rsid w:val="00683B62"/>
    <w:rsid w:val="006848B7"/>
    <w:rsid w:val="00685E5D"/>
    <w:rsid w:val="006868A7"/>
    <w:rsid w:val="00687E88"/>
    <w:rsid w:val="00690791"/>
    <w:rsid w:val="006915EA"/>
    <w:rsid w:val="00694828"/>
    <w:rsid w:val="006A1B2A"/>
    <w:rsid w:val="006A31E8"/>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186F"/>
    <w:rsid w:val="006D23FC"/>
    <w:rsid w:val="006D643D"/>
    <w:rsid w:val="006D6732"/>
    <w:rsid w:val="006E063C"/>
    <w:rsid w:val="006E0EA3"/>
    <w:rsid w:val="006E3851"/>
    <w:rsid w:val="006E53FF"/>
    <w:rsid w:val="006E7EEE"/>
    <w:rsid w:val="006F1167"/>
    <w:rsid w:val="006F4044"/>
    <w:rsid w:val="006F46DC"/>
    <w:rsid w:val="006F4CC6"/>
    <w:rsid w:val="006F6BBD"/>
    <w:rsid w:val="00701033"/>
    <w:rsid w:val="00701120"/>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241D"/>
    <w:rsid w:val="00762BE1"/>
    <w:rsid w:val="00763EE7"/>
    <w:rsid w:val="00764DB2"/>
    <w:rsid w:val="0076623B"/>
    <w:rsid w:val="00766EFD"/>
    <w:rsid w:val="00767E4B"/>
    <w:rsid w:val="007718AD"/>
    <w:rsid w:val="007721F5"/>
    <w:rsid w:val="007729BE"/>
    <w:rsid w:val="007742A7"/>
    <w:rsid w:val="00777034"/>
    <w:rsid w:val="00777399"/>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B9A"/>
    <w:rsid w:val="007B2C77"/>
    <w:rsid w:val="007B2E78"/>
    <w:rsid w:val="007B5E84"/>
    <w:rsid w:val="007B6549"/>
    <w:rsid w:val="007C3F2F"/>
    <w:rsid w:val="007C7CDD"/>
    <w:rsid w:val="007D0704"/>
    <w:rsid w:val="007D10BD"/>
    <w:rsid w:val="007D1A27"/>
    <w:rsid w:val="007D1B24"/>
    <w:rsid w:val="007D1F15"/>
    <w:rsid w:val="007D25B1"/>
    <w:rsid w:val="007D2878"/>
    <w:rsid w:val="007D6D15"/>
    <w:rsid w:val="007D6FC3"/>
    <w:rsid w:val="007D703A"/>
    <w:rsid w:val="007D743F"/>
    <w:rsid w:val="007E0180"/>
    <w:rsid w:val="007E07B4"/>
    <w:rsid w:val="007E319E"/>
    <w:rsid w:val="007E3835"/>
    <w:rsid w:val="007E4FA1"/>
    <w:rsid w:val="007E73E5"/>
    <w:rsid w:val="007E7B07"/>
    <w:rsid w:val="007E7BAB"/>
    <w:rsid w:val="007E7DCE"/>
    <w:rsid w:val="007E7FA9"/>
    <w:rsid w:val="007F20AC"/>
    <w:rsid w:val="007F4BB2"/>
    <w:rsid w:val="007F6623"/>
    <w:rsid w:val="00802C56"/>
    <w:rsid w:val="00804FE2"/>
    <w:rsid w:val="008053CE"/>
    <w:rsid w:val="008056BC"/>
    <w:rsid w:val="00806EE9"/>
    <w:rsid w:val="00807750"/>
    <w:rsid w:val="00807E35"/>
    <w:rsid w:val="00811205"/>
    <w:rsid w:val="00812C48"/>
    <w:rsid w:val="00814097"/>
    <w:rsid w:val="008146F9"/>
    <w:rsid w:val="00814D7C"/>
    <w:rsid w:val="008155B0"/>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3F8B"/>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6509"/>
    <w:rsid w:val="008770FC"/>
    <w:rsid w:val="00877C8E"/>
    <w:rsid w:val="008819F5"/>
    <w:rsid w:val="00884054"/>
    <w:rsid w:val="00890B7A"/>
    <w:rsid w:val="00890C62"/>
    <w:rsid w:val="0089173B"/>
    <w:rsid w:val="0089437B"/>
    <w:rsid w:val="008945F5"/>
    <w:rsid w:val="00895089"/>
    <w:rsid w:val="008951ED"/>
    <w:rsid w:val="0089698C"/>
    <w:rsid w:val="00896B5F"/>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37D"/>
    <w:rsid w:val="008C3445"/>
    <w:rsid w:val="008C366D"/>
    <w:rsid w:val="008C4993"/>
    <w:rsid w:val="008C4E94"/>
    <w:rsid w:val="008C5595"/>
    <w:rsid w:val="008C55A3"/>
    <w:rsid w:val="008C7368"/>
    <w:rsid w:val="008D32F0"/>
    <w:rsid w:val="008D595F"/>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3ED0"/>
    <w:rsid w:val="009041AF"/>
    <w:rsid w:val="00904FCB"/>
    <w:rsid w:val="00905422"/>
    <w:rsid w:val="009067B3"/>
    <w:rsid w:val="00906BD5"/>
    <w:rsid w:val="0090759E"/>
    <w:rsid w:val="009104D1"/>
    <w:rsid w:val="00911863"/>
    <w:rsid w:val="00913133"/>
    <w:rsid w:val="0091317A"/>
    <w:rsid w:val="009131C3"/>
    <w:rsid w:val="0091475B"/>
    <w:rsid w:val="00914DC8"/>
    <w:rsid w:val="00915522"/>
    <w:rsid w:val="00915DB9"/>
    <w:rsid w:val="0092120C"/>
    <w:rsid w:val="00921AC3"/>
    <w:rsid w:val="00921DB9"/>
    <w:rsid w:val="0092403D"/>
    <w:rsid w:val="00924E40"/>
    <w:rsid w:val="0092524A"/>
    <w:rsid w:val="00925E60"/>
    <w:rsid w:val="00926C36"/>
    <w:rsid w:val="009304CD"/>
    <w:rsid w:val="00933BEE"/>
    <w:rsid w:val="00934112"/>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3330"/>
    <w:rsid w:val="009555DC"/>
    <w:rsid w:val="009577CA"/>
    <w:rsid w:val="009611E0"/>
    <w:rsid w:val="00961302"/>
    <w:rsid w:val="00962383"/>
    <w:rsid w:val="00963120"/>
    <w:rsid w:val="009645F8"/>
    <w:rsid w:val="0096478F"/>
    <w:rsid w:val="00965FEE"/>
    <w:rsid w:val="0096643B"/>
    <w:rsid w:val="009664A1"/>
    <w:rsid w:val="00966B7A"/>
    <w:rsid w:val="00967852"/>
    <w:rsid w:val="009706B5"/>
    <w:rsid w:val="00971CCC"/>
    <w:rsid w:val="009726B9"/>
    <w:rsid w:val="00972BDF"/>
    <w:rsid w:val="00972CF8"/>
    <w:rsid w:val="009732F5"/>
    <w:rsid w:val="00973AFB"/>
    <w:rsid w:val="00973F49"/>
    <w:rsid w:val="00975F2B"/>
    <w:rsid w:val="00981203"/>
    <w:rsid w:val="0098182D"/>
    <w:rsid w:val="00982A98"/>
    <w:rsid w:val="009855E2"/>
    <w:rsid w:val="00987C03"/>
    <w:rsid w:val="00990E3D"/>
    <w:rsid w:val="0099185D"/>
    <w:rsid w:val="00992977"/>
    <w:rsid w:val="00992B07"/>
    <w:rsid w:val="0099557F"/>
    <w:rsid w:val="009A148F"/>
    <w:rsid w:val="009A14B6"/>
    <w:rsid w:val="009A3511"/>
    <w:rsid w:val="009A686F"/>
    <w:rsid w:val="009A7912"/>
    <w:rsid w:val="009B0094"/>
    <w:rsid w:val="009B2777"/>
    <w:rsid w:val="009B28E9"/>
    <w:rsid w:val="009B33A8"/>
    <w:rsid w:val="009B3487"/>
    <w:rsid w:val="009B390A"/>
    <w:rsid w:val="009B6DBD"/>
    <w:rsid w:val="009B7C61"/>
    <w:rsid w:val="009C22B1"/>
    <w:rsid w:val="009C3793"/>
    <w:rsid w:val="009C552E"/>
    <w:rsid w:val="009C62BD"/>
    <w:rsid w:val="009C68AC"/>
    <w:rsid w:val="009C7536"/>
    <w:rsid w:val="009D26AD"/>
    <w:rsid w:val="009D341C"/>
    <w:rsid w:val="009D3C55"/>
    <w:rsid w:val="009D45BD"/>
    <w:rsid w:val="009D5261"/>
    <w:rsid w:val="009D76A3"/>
    <w:rsid w:val="009D7939"/>
    <w:rsid w:val="009E1411"/>
    <w:rsid w:val="009E19FC"/>
    <w:rsid w:val="009E3C12"/>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740E"/>
    <w:rsid w:val="00A17BE7"/>
    <w:rsid w:val="00A20113"/>
    <w:rsid w:val="00A24AA9"/>
    <w:rsid w:val="00A24B74"/>
    <w:rsid w:val="00A3248C"/>
    <w:rsid w:val="00A339E6"/>
    <w:rsid w:val="00A33EF8"/>
    <w:rsid w:val="00A342AD"/>
    <w:rsid w:val="00A34362"/>
    <w:rsid w:val="00A343D5"/>
    <w:rsid w:val="00A358E6"/>
    <w:rsid w:val="00A37C0F"/>
    <w:rsid w:val="00A409B6"/>
    <w:rsid w:val="00A40C24"/>
    <w:rsid w:val="00A422B7"/>
    <w:rsid w:val="00A424E5"/>
    <w:rsid w:val="00A44291"/>
    <w:rsid w:val="00A452EB"/>
    <w:rsid w:val="00A453DC"/>
    <w:rsid w:val="00A46457"/>
    <w:rsid w:val="00A47993"/>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25BF"/>
    <w:rsid w:val="00A84417"/>
    <w:rsid w:val="00A851D8"/>
    <w:rsid w:val="00A870C4"/>
    <w:rsid w:val="00A87326"/>
    <w:rsid w:val="00A915F4"/>
    <w:rsid w:val="00A94568"/>
    <w:rsid w:val="00A95034"/>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D79CF"/>
    <w:rsid w:val="00AE008F"/>
    <w:rsid w:val="00AE0257"/>
    <w:rsid w:val="00AE4896"/>
    <w:rsid w:val="00AE6205"/>
    <w:rsid w:val="00AF0161"/>
    <w:rsid w:val="00AF2A1F"/>
    <w:rsid w:val="00AF2D9B"/>
    <w:rsid w:val="00AF32F9"/>
    <w:rsid w:val="00AF352C"/>
    <w:rsid w:val="00B00628"/>
    <w:rsid w:val="00B070EC"/>
    <w:rsid w:val="00B0749B"/>
    <w:rsid w:val="00B10050"/>
    <w:rsid w:val="00B10A1E"/>
    <w:rsid w:val="00B10B9F"/>
    <w:rsid w:val="00B10C30"/>
    <w:rsid w:val="00B11866"/>
    <w:rsid w:val="00B11E08"/>
    <w:rsid w:val="00B12FF9"/>
    <w:rsid w:val="00B14039"/>
    <w:rsid w:val="00B149FA"/>
    <w:rsid w:val="00B177F4"/>
    <w:rsid w:val="00B20FA6"/>
    <w:rsid w:val="00B22242"/>
    <w:rsid w:val="00B2232C"/>
    <w:rsid w:val="00B2330D"/>
    <w:rsid w:val="00B23384"/>
    <w:rsid w:val="00B25008"/>
    <w:rsid w:val="00B27F33"/>
    <w:rsid w:val="00B32CD3"/>
    <w:rsid w:val="00B33E11"/>
    <w:rsid w:val="00B34CED"/>
    <w:rsid w:val="00B35A93"/>
    <w:rsid w:val="00B3672D"/>
    <w:rsid w:val="00B37E9B"/>
    <w:rsid w:val="00B433C9"/>
    <w:rsid w:val="00B436EA"/>
    <w:rsid w:val="00B437D8"/>
    <w:rsid w:val="00B44ADE"/>
    <w:rsid w:val="00B4631D"/>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5A3C"/>
    <w:rsid w:val="00B66E86"/>
    <w:rsid w:val="00B67A20"/>
    <w:rsid w:val="00B710FE"/>
    <w:rsid w:val="00B724E8"/>
    <w:rsid w:val="00B7280E"/>
    <w:rsid w:val="00B735D6"/>
    <w:rsid w:val="00B73FE9"/>
    <w:rsid w:val="00B76246"/>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1E7"/>
    <w:rsid w:val="00BA7AD1"/>
    <w:rsid w:val="00BB0F3F"/>
    <w:rsid w:val="00BB1091"/>
    <w:rsid w:val="00BB14FD"/>
    <w:rsid w:val="00BB2250"/>
    <w:rsid w:val="00BB3132"/>
    <w:rsid w:val="00BB5448"/>
    <w:rsid w:val="00BB68CA"/>
    <w:rsid w:val="00BB721B"/>
    <w:rsid w:val="00BC0FDD"/>
    <w:rsid w:val="00BC130D"/>
    <w:rsid w:val="00BC22E0"/>
    <w:rsid w:val="00BC286D"/>
    <w:rsid w:val="00BC2A46"/>
    <w:rsid w:val="00BC3FA4"/>
    <w:rsid w:val="00BD004A"/>
    <w:rsid w:val="00BD00C7"/>
    <w:rsid w:val="00BD352C"/>
    <w:rsid w:val="00BD5023"/>
    <w:rsid w:val="00BD5133"/>
    <w:rsid w:val="00BD58AB"/>
    <w:rsid w:val="00BD68A2"/>
    <w:rsid w:val="00BE28ED"/>
    <w:rsid w:val="00BE2E30"/>
    <w:rsid w:val="00BE3339"/>
    <w:rsid w:val="00BF1D3A"/>
    <w:rsid w:val="00BF1FF6"/>
    <w:rsid w:val="00C008B2"/>
    <w:rsid w:val="00C0130E"/>
    <w:rsid w:val="00C01ABC"/>
    <w:rsid w:val="00C01E1C"/>
    <w:rsid w:val="00C01F6B"/>
    <w:rsid w:val="00C02035"/>
    <w:rsid w:val="00C02A84"/>
    <w:rsid w:val="00C06FA6"/>
    <w:rsid w:val="00C07B2D"/>
    <w:rsid w:val="00C12209"/>
    <w:rsid w:val="00C135B2"/>
    <w:rsid w:val="00C14CD6"/>
    <w:rsid w:val="00C15C47"/>
    <w:rsid w:val="00C16927"/>
    <w:rsid w:val="00C16B5D"/>
    <w:rsid w:val="00C2082E"/>
    <w:rsid w:val="00C20835"/>
    <w:rsid w:val="00C22628"/>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1CD"/>
    <w:rsid w:val="00C4530E"/>
    <w:rsid w:val="00C45C21"/>
    <w:rsid w:val="00C52786"/>
    <w:rsid w:val="00C52937"/>
    <w:rsid w:val="00C53F93"/>
    <w:rsid w:val="00C54DB2"/>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DCE"/>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367"/>
    <w:rsid w:val="00CD262A"/>
    <w:rsid w:val="00CD365B"/>
    <w:rsid w:val="00CD4BFA"/>
    <w:rsid w:val="00CD4E49"/>
    <w:rsid w:val="00CE0E72"/>
    <w:rsid w:val="00CE2ADF"/>
    <w:rsid w:val="00CE367D"/>
    <w:rsid w:val="00CE3B78"/>
    <w:rsid w:val="00CE6D6A"/>
    <w:rsid w:val="00CF1C84"/>
    <w:rsid w:val="00CF1D7D"/>
    <w:rsid w:val="00CF45D3"/>
    <w:rsid w:val="00CF4D86"/>
    <w:rsid w:val="00CF51F9"/>
    <w:rsid w:val="00CF6B6C"/>
    <w:rsid w:val="00CF7EA2"/>
    <w:rsid w:val="00D0159B"/>
    <w:rsid w:val="00D04204"/>
    <w:rsid w:val="00D042BB"/>
    <w:rsid w:val="00D05FAE"/>
    <w:rsid w:val="00D06CA0"/>
    <w:rsid w:val="00D0731B"/>
    <w:rsid w:val="00D115BB"/>
    <w:rsid w:val="00D11797"/>
    <w:rsid w:val="00D12C68"/>
    <w:rsid w:val="00D134FB"/>
    <w:rsid w:val="00D148BC"/>
    <w:rsid w:val="00D14FEC"/>
    <w:rsid w:val="00D15546"/>
    <w:rsid w:val="00D16C97"/>
    <w:rsid w:val="00D17789"/>
    <w:rsid w:val="00D21565"/>
    <w:rsid w:val="00D2249E"/>
    <w:rsid w:val="00D2277C"/>
    <w:rsid w:val="00D22F7D"/>
    <w:rsid w:val="00D257C6"/>
    <w:rsid w:val="00D25BEE"/>
    <w:rsid w:val="00D26924"/>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21D"/>
    <w:rsid w:val="00D6535E"/>
    <w:rsid w:val="00D654EC"/>
    <w:rsid w:val="00D6681B"/>
    <w:rsid w:val="00D66C0C"/>
    <w:rsid w:val="00D720DC"/>
    <w:rsid w:val="00D72D16"/>
    <w:rsid w:val="00D742B9"/>
    <w:rsid w:val="00D7492C"/>
    <w:rsid w:val="00D766A4"/>
    <w:rsid w:val="00D766CC"/>
    <w:rsid w:val="00D81029"/>
    <w:rsid w:val="00D812A2"/>
    <w:rsid w:val="00D8195B"/>
    <w:rsid w:val="00D821F8"/>
    <w:rsid w:val="00D832FA"/>
    <w:rsid w:val="00D848F9"/>
    <w:rsid w:val="00D84DDC"/>
    <w:rsid w:val="00D85695"/>
    <w:rsid w:val="00D857BA"/>
    <w:rsid w:val="00D8619F"/>
    <w:rsid w:val="00D86764"/>
    <w:rsid w:val="00D870AC"/>
    <w:rsid w:val="00D87EC4"/>
    <w:rsid w:val="00D90B92"/>
    <w:rsid w:val="00D92036"/>
    <w:rsid w:val="00D95611"/>
    <w:rsid w:val="00D97009"/>
    <w:rsid w:val="00DA0DF2"/>
    <w:rsid w:val="00DA1152"/>
    <w:rsid w:val="00DA3D5F"/>
    <w:rsid w:val="00DA41D7"/>
    <w:rsid w:val="00DA494B"/>
    <w:rsid w:val="00DA5129"/>
    <w:rsid w:val="00DA58E1"/>
    <w:rsid w:val="00DA5B72"/>
    <w:rsid w:val="00DB0265"/>
    <w:rsid w:val="00DB0CE0"/>
    <w:rsid w:val="00DB4EE4"/>
    <w:rsid w:val="00DB5C0A"/>
    <w:rsid w:val="00DC0220"/>
    <w:rsid w:val="00DC0A85"/>
    <w:rsid w:val="00DC6B33"/>
    <w:rsid w:val="00DC6FF8"/>
    <w:rsid w:val="00DD01FC"/>
    <w:rsid w:val="00DD13E2"/>
    <w:rsid w:val="00DD1F9F"/>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5B44"/>
    <w:rsid w:val="00E0759A"/>
    <w:rsid w:val="00E076C1"/>
    <w:rsid w:val="00E11E2E"/>
    <w:rsid w:val="00E1235F"/>
    <w:rsid w:val="00E13C83"/>
    <w:rsid w:val="00E15555"/>
    <w:rsid w:val="00E15722"/>
    <w:rsid w:val="00E15B7D"/>
    <w:rsid w:val="00E23477"/>
    <w:rsid w:val="00E2408E"/>
    <w:rsid w:val="00E25A1A"/>
    <w:rsid w:val="00E27CDB"/>
    <w:rsid w:val="00E353C6"/>
    <w:rsid w:val="00E371EC"/>
    <w:rsid w:val="00E37B66"/>
    <w:rsid w:val="00E42A02"/>
    <w:rsid w:val="00E43116"/>
    <w:rsid w:val="00E444DA"/>
    <w:rsid w:val="00E45623"/>
    <w:rsid w:val="00E50F38"/>
    <w:rsid w:val="00E51A48"/>
    <w:rsid w:val="00E51ACE"/>
    <w:rsid w:val="00E53D3D"/>
    <w:rsid w:val="00E550AA"/>
    <w:rsid w:val="00E571F8"/>
    <w:rsid w:val="00E57E5A"/>
    <w:rsid w:val="00E6173D"/>
    <w:rsid w:val="00E61954"/>
    <w:rsid w:val="00E6369C"/>
    <w:rsid w:val="00E63C1D"/>
    <w:rsid w:val="00E64F0A"/>
    <w:rsid w:val="00E67668"/>
    <w:rsid w:val="00E70A81"/>
    <w:rsid w:val="00E70AEE"/>
    <w:rsid w:val="00E7107E"/>
    <w:rsid w:val="00E71C93"/>
    <w:rsid w:val="00E725D5"/>
    <w:rsid w:val="00E72AE3"/>
    <w:rsid w:val="00E73937"/>
    <w:rsid w:val="00E73B51"/>
    <w:rsid w:val="00E76B98"/>
    <w:rsid w:val="00E76D0D"/>
    <w:rsid w:val="00E8151C"/>
    <w:rsid w:val="00E81A88"/>
    <w:rsid w:val="00E81E9C"/>
    <w:rsid w:val="00E8255A"/>
    <w:rsid w:val="00E82D93"/>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17B"/>
    <w:rsid w:val="00EB2BEB"/>
    <w:rsid w:val="00EB2D84"/>
    <w:rsid w:val="00EB40D6"/>
    <w:rsid w:val="00EB4222"/>
    <w:rsid w:val="00EB5F75"/>
    <w:rsid w:val="00EB6542"/>
    <w:rsid w:val="00EB79CD"/>
    <w:rsid w:val="00EC2F75"/>
    <w:rsid w:val="00EC52A5"/>
    <w:rsid w:val="00ED382A"/>
    <w:rsid w:val="00ED4C91"/>
    <w:rsid w:val="00ED5985"/>
    <w:rsid w:val="00EE0648"/>
    <w:rsid w:val="00EE079C"/>
    <w:rsid w:val="00EE0F2E"/>
    <w:rsid w:val="00EE1868"/>
    <w:rsid w:val="00EE2610"/>
    <w:rsid w:val="00EE2A41"/>
    <w:rsid w:val="00EE354B"/>
    <w:rsid w:val="00EE3C1D"/>
    <w:rsid w:val="00EE4C43"/>
    <w:rsid w:val="00EE5F57"/>
    <w:rsid w:val="00EE6202"/>
    <w:rsid w:val="00EE6EC2"/>
    <w:rsid w:val="00EF0144"/>
    <w:rsid w:val="00EF0884"/>
    <w:rsid w:val="00EF09FB"/>
    <w:rsid w:val="00EF102E"/>
    <w:rsid w:val="00EF1553"/>
    <w:rsid w:val="00EF1925"/>
    <w:rsid w:val="00EF1FAF"/>
    <w:rsid w:val="00EF2489"/>
    <w:rsid w:val="00EF4EF0"/>
    <w:rsid w:val="00EF697A"/>
    <w:rsid w:val="00F02923"/>
    <w:rsid w:val="00F0351B"/>
    <w:rsid w:val="00F036DC"/>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4F27"/>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219"/>
    <w:rsid w:val="00F853E8"/>
    <w:rsid w:val="00F858D5"/>
    <w:rsid w:val="00F909A9"/>
    <w:rsid w:val="00F919F5"/>
    <w:rsid w:val="00F91AEE"/>
    <w:rsid w:val="00F97AAE"/>
    <w:rsid w:val="00F97C07"/>
    <w:rsid w:val="00FA047C"/>
    <w:rsid w:val="00FA19D2"/>
    <w:rsid w:val="00FA2545"/>
    <w:rsid w:val="00FA2625"/>
    <w:rsid w:val="00FA6CC8"/>
    <w:rsid w:val="00FA7EF6"/>
    <w:rsid w:val="00FB05F0"/>
    <w:rsid w:val="00FB2524"/>
    <w:rsid w:val="00FB4AAD"/>
    <w:rsid w:val="00FB4E3D"/>
    <w:rsid w:val="00FB5EBB"/>
    <w:rsid w:val="00FB5F2A"/>
    <w:rsid w:val="00FB6CF8"/>
    <w:rsid w:val="00FC16E9"/>
    <w:rsid w:val="00FC2042"/>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F036DC"/>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y7oa8NtGSj4mgwQ88"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3482.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consultas.ifai.org.mx/descargar.php?r=./pdf/resoluciones/2017/&amp;a=RRA%202536.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onsultas.ifai.org.mx/descargar.php?r=./pdf/resoluciones/2017/&amp;a=RRA%2022.pdf"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76EC2-74EF-4D6D-8958-8E84C53EA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1799</TotalTime>
  <Pages>43</Pages>
  <Words>8658</Words>
  <Characters>47624</Characters>
  <Application>Microsoft Office Word</Application>
  <DocSecurity>0</DocSecurity>
  <Lines>396</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100</cp:revision>
  <cp:lastPrinted>2019-11-07T00:56:00Z</cp:lastPrinted>
  <dcterms:created xsi:type="dcterms:W3CDTF">2024-06-10T16:14:00Z</dcterms:created>
  <dcterms:modified xsi:type="dcterms:W3CDTF">2024-11-08T18:23:00Z</dcterms:modified>
</cp:coreProperties>
</file>