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1EF11" w14:textId="77777777" w:rsidR="00532577" w:rsidRDefault="00532577" w:rsidP="00D2273C">
      <w:pPr>
        <w:tabs>
          <w:tab w:val="left" w:pos="8931"/>
        </w:tabs>
        <w:spacing w:after="0" w:line="360" w:lineRule="auto"/>
      </w:pPr>
    </w:p>
    <w:p w14:paraId="3FB7EB5E" w14:textId="231F31BF" w:rsidR="005C690F" w:rsidRPr="0085394E" w:rsidRDefault="007D6307" w:rsidP="00D2273C">
      <w:pPr>
        <w:tabs>
          <w:tab w:val="left" w:pos="8931"/>
        </w:tabs>
        <w:spacing w:after="0" w:line="360" w:lineRule="auto"/>
      </w:pPr>
      <w:r w:rsidRPr="0085394E">
        <w:t xml:space="preserve">Resolución del Pleno del Instituto de Transparencia, Acceso a la Información Pública y Protección de Datos Personales del Estado de México y Municipios, con domicilio en Metepec, Estado de México, de fecha </w:t>
      </w:r>
      <w:r w:rsidR="00532577" w:rsidRPr="0085394E">
        <w:t>seis de noviembre</w:t>
      </w:r>
      <w:r w:rsidRPr="0085394E">
        <w:t xml:space="preserve"> de dos mil veinti</w:t>
      </w:r>
      <w:r w:rsidR="00810943" w:rsidRPr="0085394E">
        <w:t>cuatro</w:t>
      </w:r>
      <w:r w:rsidRPr="0085394E">
        <w:t xml:space="preserve">. </w:t>
      </w:r>
    </w:p>
    <w:p w14:paraId="0DCD3B82" w14:textId="77777777" w:rsidR="005C690F" w:rsidRPr="0085394E" w:rsidRDefault="005C690F" w:rsidP="00D2273C">
      <w:pPr>
        <w:spacing w:after="0" w:line="360" w:lineRule="auto"/>
        <w:rPr>
          <w:b/>
        </w:rPr>
      </w:pPr>
    </w:p>
    <w:p w14:paraId="1570B336" w14:textId="5B7865E3" w:rsidR="005C690F" w:rsidRPr="0085394E" w:rsidRDefault="007D6307" w:rsidP="00D2273C">
      <w:pPr>
        <w:spacing w:after="0" w:line="360" w:lineRule="auto"/>
        <w:rPr>
          <w:color w:val="0D0D0D"/>
        </w:rPr>
      </w:pPr>
      <w:r w:rsidRPr="0085394E">
        <w:rPr>
          <w:b/>
        </w:rPr>
        <w:t xml:space="preserve">VISTO </w:t>
      </w:r>
      <w:r w:rsidRPr="0085394E">
        <w:t xml:space="preserve">el expediente electrónico conformado con motivo del Recurso de Revisión </w:t>
      </w:r>
      <w:r w:rsidR="00421C8C" w:rsidRPr="0085394E">
        <w:t>0</w:t>
      </w:r>
      <w:r w:rsidR="00DE6549" w:rsidRPr="0085394E">
        <w:t>3</w:t>
      </w:r>
      <w:r w:rsidR="0073284C" w:rsidRPr="0085394E">
        <w:t>491</w:t>
      </w:r>
      <w:r w:rsidR="00421C8C" w:rsidRPr="0085394E">
        <w:t>/INFOEM/IP/RR/202</w:t>
      </w:r>
      <w:r w:rsidR="00AA3C9B" w:rsidRPr="0085394E">
        <w:t>4</w:t>
      </w:r>
      <w:r w:rsidRPr="0085394E">
        <w:t xml:space="preserve">, interpuesto por </w:t>
      </w:r>
      <w:r w:rsidR="005262AF" w:rsidRPr="0085394E">
        <w:t xml:space="preserve">la persona </w:t>
      </w:r>
      <w:r w:rsidRPr="0085394E">
        <w:rPr>
          <w:color w:val="0D0D0D"/>
        </w:rPr>
        <w:t xml:space="preserve">Recurrente o Particular, en contra de la respuesta del Sujeto Obligado, </w:t>
      </w:r>
      <w:r w:rsidR="0073284C" w:rsidRPr="0085394E">
        <w:rPr>
          <w:color w:val="000000"/>
        </w:rPr>
        <w:t>Ayuntamiento de Cuautitlán Izcalli</w:t>
      </w:r>
      <w:r w:rsidRPr="0085394E">
        <w:rPr>
          <w:color w:val="0D0D0D"/>
        </w:rPr>
        <w:t>, a la solicitud de acceso a la información pública</w:t>
      </w:r>
      <w:r w:rsidRPr="0085394E">
        <w:rPr>
          <w:rFonts w:ascii="Verdana" w:eastAsia="Verdana" w:hAnsi="Verdana" w:cs="Verdana"/>
          <w:b/>
          <w:color w:val="FF0000"/>
        </w:rPr>
        <w:t xml:space="preserve"> </w:t>
      </w:r>
      <w:r w:rsidR="0073284C" w:rsidRPr="0085394E">
        <w:t>00531/CUAUTIZC/IP/2024</w:t>
      </w:r>
      <w:r w:rsidRPr="0085394E">
        <w:rPr>
          <w:color w:val="000000"/>
        </w:rPr>
        <w:t xml:space="preserve">, </w:t>
      </w:r>
      <w:r w:rsidRPr="0085394E">
        <w:rPr>
          <w:color w:val="0D0D0D"/>
        </w:rPr>
        <w:t>se emite la presente Resolución, con base en los Antecedentes y Considerandos que se exponen a continuación:</w:t>
      </w:r>
    </w:p>
    <w:p w14:paraId="1F97CEF3" w14:textId="77777777" w:rsidR="005C690F" w:rsidRPr="0085394E" w:rsidRDefault="005C690F" w:rsidP="00D2273C">
      <w:pPr>
        <w:spacing w:after="0" w:line="360" w:lineRule="auto"/>
        <w:rPr>
          <w:b/>
        </w:rPr>
      </w:pPr>
    </w:p>
    <w:p w14:paraId="1DEAF9D3" w14:textId="24D35555" w:rsidR="005C690F" w:rsidRPr="0085394E" w:rsidRDefault="00CD6238" w:rsidP="00D2273C">
      <w:pPr>
        <w:spacing w:after="0" w:line="360" w:lineRule="auto"/>
        <w:jc w:val="center"/>
        <w:rPr>
          <w:b/>
        </w:rPr>
      </w:pPr>
      <w:r w:rsidRPr="0085394E">
        <w:rPr>
          <w:b/>
        </w:rPr>
        <w:t>A N T E C E D E N T E S</w:t>
      </w:r>
    </w:p>
    <w:p w14:paraId="5A7EDA4F" w14:textId="77777777" w:rsidR="005C690F" w:rsidRPr="0085394E" w:rsidRDefault="005C690F" w:rsidP="00D2273C">
      <w:pPr>
        <w:spacing w:after="0" w:line="360" w:lineRule="auto"/>
        <w:jc w:val="center"/>
        <w:rPr>
          <w:b/>
        </w:rPr>
      </w:pPr>
    </w:p>
    <w:p w14:paraId="46A5CEE0" w14:textId="5B721770" w:rsidR="00511094" w:rsidRPr="0085394E" w:rsidRDefault="00511094" w:rsidP="00D2273C">
      <w:pPr>
        <w:spacing w:after="0" w:line="360" w:lineRule="auto"/>
        <w:contextualSpacing/>
        <w:rPr>
          <w:rFonts w:eastAsia="Calibri" w:cs="Tahoma"/>
          <w:b/>
          <w:bCs/>
          <w:lang w:val="es-ES"/>
        </w:rPr>
      </w:pPr>
      <w:r w:rsidRPr="0085394E">
        <w:rPr>
          <w:rFonts w:eastAsia="Calibri" w:cs="Tahoma"/>
          <w:b/>
          <w:bCs/>
          <w:lang w:val="es-ES"/>
        </w:rPr>
        <w:t>I. Presentación de la solicitud de información</w:t>
      </w:r>
    </w:p>
    <w:p w14:paraId="61FE45C8" w14:textId="77777777" w:rsidR="00511094" w:rsidRPr="0085394E" w:rsidRDefault="00511094" w:rsidP="00D2273C">
      <w:pPr>
        <w:spacing w:after="0" w:line="360" w:lineRule="auto"/>
        <w:contextualSpacing/>
        <w:rPr>
          <w:rFonts w:eastAsia="Calibri" w:cs="Tahoma"/>
          <w:b/>
          <w:bCs/>
          <w:lang w:val="es-ES"/>
        </w:rPr>
      </w:pPr>
    </w:p>
    <w:p w14:paraId="714CD540" w14:textId="0AFBB737" w:rsidR="005262AF" w:rsidRPr="0085394E" w:rsidRDefault="00BC1D92" w:rsidP="00D2273C">
      <w:pPr>
        <w:spacing w:after="0" w:line="360" w:lineRule="auto"/>
        <w:rPr>
          <w:rFonts w:eastAsia="Times New Roman" w:cs="Tahoma"/>
          <w:lang w:eastAsia="es-ES"/>
        </w:rPr>
      </w:pPr>
      <w:r w:rsidRPr="0085394E">
        <w:rPr>
          <w:rFonts w:eastAsia="Times New Roman" w:cs="Tahoma"/>
          <w:lang w:eastAsia="es-ES"/>
        </w:rPr>
        <w:t xml:space="preserve">El </w:t>
      </w:r>
      <w:r w:rsidR="0073284C" w:rsidRPr="0085394E">
        <w:rPr>
          <w:rFonts w:eastAsia="Times New Roman" w:cs="Tahoma"/>
          <w:lang w:eastAsia="es-ES"/>
        </w:rPr>
        <w:t>quince de mayo</w:t>
      </w:r>
      <w:r w:rsidR="003A18FF" w:rsidRPr="0085394E">
        <w:rPr>
          <w:rFonts w:eastAsia="Times New Roman" w:cs="Tahoma"/>
          <w:lang w:eastAsia="es-ES"/>
        </w:rPr>
        <w:t xml:space="preserve"> </w:t>
      </w:r>
      <w:r w:rsidR="00421C8C" w:rsidRPr="0085394E">
        <w:rPr>
          <w:rFonts w:eastAsia="Times New Roman" w:cs="Tahoma"/>
          <w:lang w:eastAsia="es-ES"/>
        </w:rPr>
        <w:t xml:space="preserve">de dos mil </w:t>
      </w:r>
      <w:r w:rsidR="003A18FF" w:rsidRPr="0085394E">
        <w:rPr>
          <w:rFonts w:eastAsia="Times New Roman" w:cs="Tahoma"/>
          <w:lang w:eastAsia="es-ES"/>
        </w:rPr>
        <w:t>veinti</w:t>
      </w:r>
      <w:r w:rsidR="00AA3C9B" w:rsidRPr="0085394E">
        <w:rPr>
          <w:rFonts w:eastAsia="Times New Roman" w:cs="Tahoma"/>
          <w:lang w:eastAsia="es-ES"/>
        </w:rPr>
        <w:t>cuatro</w:t>
      </w:r>
      <w:r w:rsidRPr="0085394E">
        <w:rPr>
          <w:rFonts w:eastAsia="Times New Roman" w:cs="Tahoma"/>
          <w:lang w:eastAsia="es-ES"/>
        </w:rPr>
        <w:t xml:space="preserve">, </w:t>
      </w:r>
      <w:r w:rsidR="005262AF" w:rsidRPr="0085394E">
        <w:rPr>
          <w:rFonts w:eastAsia="Times New Roman" w:cs="Tahoma"/>
          <w:lang w:eastAsia="es-ES"/>
        </w:rPr>
        <w:t xml:space="preserve">el Particular presentó una solicitud de acceso a la información pública, a través del Sistema de Acceso a la Información Mexiquense (SAIMEX), ante el </w:t>
      </w:r>
      <w:r w:rsidR="0073284C" w:rsidRPr="0085394E">
        <w:rPr>
          <w:color w:val="000000"/>
        </w:rPr>
        <w:t>Ayuntamiento de Cuautitlán Izcalli</w:t>
      </w:r>
      <w:r w:rsidR="005262AF" w:rsidRPr="0085394E">
        <w:rPr>
          <w:rFonts w:eastAsia="Calibri" w:cs="Tahoma"/>
        </w:rPr>
        <w:t>,</w:t>
      </w:r>
      <w:r w:rsidR="00DE6549" w:rsidRPr="0085394E">
        <w:rPr>
          <w:rFonts w:eastAsia="Calibri" w:cs="Tahoma"/>
        </w:rPr>
        <w:t xml:space="preserve"> </w:t>
      </w:r>
      <w:r w:rsidR="005262AF" w:rsidRPr="0085394E">
        <w:rPr>
          <w:rFonts w:eastAsia="Calibri" w:cs="Tahoma"/>
        </w:rPr>
        <w:t>en los términos</w:t>
      </w:r>
      <w:r w:rsidR="00A70CB7" w:rsidRPr="0085394E">
        <w:rPr>
          <w:rFonts w:eastAsia="Calibri" w:cs="Tahoma"/>
        </w:rPr>
        <w:t xml:space="preserve"> siguientes</w:t>
      </w:r>
      <w:r w:rsidR="005262AF" w:rsidRPr="0085394E">
        <w:rPr>
          <w:rFonts w:eastAsia="Calibri" w:cs="Tahoma"/>
        </w:rPr>
        <w:t xml:space="preserve">: </w:t>
      </w:r>
    </w:p>
    <w:p w14:paraId="2B9DE379" w14:textId="77777777" w:rsidR="005262AF" w:rsidRPr="0085394E" w:rsidRDefault="005262AF" w:rsidP="00D2273C">
      <w:pPr>
        <w:spacing w:after="0" w:line="360" w:lineRule="auto"/>
        <w:rPr>
          <w:rFonts w:eastAsia="Calibri" w:cs="Tahoma"/>
        </w:rPr>
      </w:pPr>
    </w:p>
    <w:p w14:paraId="632C7019" w14:textId="7EC4313E" w:rsidR="005262AF" w:rsidRPr="0085394E" w:rsidRDefault="005262AF" w:rsidP="00D2273C">
      <w:pPr>
        <w:tabs>
          <w:tab w:val="left" w:pos="4667"/>
        </w:tabs>
        <w:spacing w:after="0" w:line="360" w:lineRule="auto"/>
        <w:ind w:left="567" w:right="567"/>
        <w:rPr>
          <w:rFonts w:eastAsia="Times New Roman" w:cs="Tahoma"/>
          <w:b/>
          <w:i/>
          <w:iCs/>
          <w:sz w:val="20"/>
          <w:szCs w:val="20"/>
          <w:lang w:eastAsia="es-ES"/>
        </w:rPr>
      </w:pPr>
      <w:r w:rsidRPr="0085394E">
        <w:rPr>
          <w:rFonts w:eastAsia="Times New Roman" w:cs="Tahoma"/>
          <w:b/>
          <w:i/>
          <w:iCs/>
          <w:sz w:val="20"/>
          <w:szCs w:val="20"/>
          <w:lang w:eastAsia="es-ES"/>
        </w:rPr>
        <w:t>DESCRIPCIÓN CLARA Y PRECISA DE LA INFORMACIÓN SOLICITADA.</w:t>
      </w:r>
    </w:p>
    <w:p w14:paraId="3AD55270" w14:textId="411BE2A0" w:rsidR="005262AF" w:rsidRPr="0085394E" w:rsidRDefault="0073284C" w:rsidP="00D2273C">
      <w:pPr>
        <w:tabs>
          <w:tab w:val="left" w:pos="4667"/>
        </w:tabs>
        <w:spacing w:after="0" w:line="360" w:lineRule="auto"/>
        <w:ind w:left="567" w:right="567"/>
        <w:rPr>
          <w:rFonts w:eastAsia="Times New Roman" w:cs="Tahoma"/>
          <w:bCs/>
          <w:i/>
          <w:iCs/>
          <w:sz w:val="20"/>
          <w:szCs w:val="20"/>
          <w:lang w:eastAsia="es-ES"/>
        </w:rPr>
      </w:pPr>
      <w:proofErr w:type="gramStart"/>
      <w:r w:rsidRPr="0085394E">
        <w:rPr>
          <w:i/>
          <w:iCs/>
          <w:color w:val="000000"/>
          <w:sz w:val="20"/>
          <w:szCs w:val="20"/>
        </w:rPr>
        <w:t>versión</w:t>
      </w:r>
      <w:proofErr w:type="gramEnd"/>
      <w:r w:rsidRPr="0085394E">
        <w:rPr>
          <w:i/>
          <w:iCs/>
          <w:color w:val="000000"/>
          <w:sz w:val="20"/>
          <w:szCs w:val="20"/>
        </w:rPr>
        <w:t xml:space="preserve"> publica del padrón de artesanos y artesanas del municipio de Cuautitlán Izcalli 2024 y 2023</w:t>
      </w:r>
      <w:r w:rsidR="005262AF" w:rsidRPr="0085394E">
        <w:rPr>
          <w:rFonts w:eastAsia="Times New Roman" w:cs="Tahoma"/>
          <w:bCs/>
          <w:i/>
          <w:iCs/>
          <w:sz w:val="16"/>
          <w:szCs w:val="20"/>
          <w:lang w:eastAsia="es-ES"/>
        </w:rPr>
        <w:t>“(</w:t>
      </w:r>
      <w:r w:rsidR="005262AF" w:rsidRPr="0085394E">
        <w:rPr>
          <w:rFonts w:eastAsia="Times New Roman" w:cs="Tahoma"/>
          <w:bCs/>
          <w:i/>
          <w:iCs/>
          <w:sz w:val="20"/>
          <w:szCs w:val="20"/>
          <w:lang w:eastAsia="es-ES"/>
        </w:rPr>
        <w:t xml:space="preserve">Sic) </w:t>
      </w:r>
    </w:p>
    <w:p w14:paraId="24C866FC" w14:textId="77777777" w:rsidR="005262AF" w:rsidRPr="0085394E" w:rsidRDefault="005262AF" w:rsidP="00D2273C">
      <w:pPr>
        <w:tabs>
          <w:tab w:val="left" w:pos="4667"/>
        </w:tabs>
        <w:spacing w:after="0" w:line="360" w:lineRule="auto"/>
        <w:ind w:left="567" w:right="567"/>
        <w:rPr>
          <w:rFonts w:eastAsia="Times New Roman" w:cs="Tahoma"/>
          <w:b/>
          <w:bCs/>
          <w:i/>
          <w:iCs/>
          <w:sz w:val="20"/>
          <w:lang w:eastAsia="es-ES"/>
        </w:rPr>
      </w:pPr>
    </w:p>
    <w:p w14:paraId="37239249" w14:textId="47A214F4" w:rsidR="005262AF" w:rsidRPr="0085394E" w:rsidRDefault="005262AF" w:rsidP="00D2273C">
      <w:pPr>
        <w:tabs>
          <w:tab w:val="left" w:pos="4667"/>
        </w:tabs>
        <w:spacing w:after="0" w:line="360" w:lineRule="auto"/>
        <w:ind w:left="567" w:right="567"/>
        <w:rPr>
          <w:rFonts w:eastAsia="Times New Roman" w:cs="Tahoma"/>
          <w:b/>
          <w:bCs/>
          <w:i/>
          <w:iCs/>
          <w:sz w:val="20"/>
          <w:lang w:eastAsia="es-ES"/>
        </w:rPr>
      </w:pPr>
      <w:r w:rsidRPr="0085394E">
        <w:rPr>
          <w:rFonts w:eastAsia="Times New Roman" w:cs="Tahoma"/>
          <w:b/>
          <w:bCs/>
          <w:i/>
          <w:iCs/>
          <w:sz w:val="20"/>
          <w:lang w:eastAsia="es-ES"/>
        </w:rPr>
        <w:t>MODALIDAD DE ENTREGA</w:t>
      </w:r>
    </w:p>
    <w:p w14:paraId="551EFB7C" w14:textId="6E87DF07" w:rsidR="00BC1D92" w:rsidRPr="0085394E" w:rsidRDefault="005262AF" w:rsidP="00D2273C">
      <w:pPr>
        <w:spacing w:after="0" w:line="360" w:lineRule="auto"/>
        <w:ind w:left="567" w:right="567"/>
        <w:rPr>
          <w:rFonts w:eastAsia="Times New Roman" w:cs="Arial"/>
          <w:bCs/>
          <w:i/>
          <w:iCs/>
          <w:sz w:val="20"/>
          <w:lang w:eastAsia="es-ES"/>
        </w:rPr>
      </w:pPr>
      <w:r w:rsidRPr="0085394E">
        <w:rPr>
          <w:rFonts w:eastAsia="Times New Roman" w:cs="Arial"/>
          <w:bCs/>
          <w:i/>
          <w:iCs/>
          <w:sz w:val="20"/>
          <w:lang w:eastAsia="es-ES"/>
        </w:rPr>
        <w:t>A través del SAIMEX”</w:t>
      </w:r>
    </w:p>
    <w:p w14:paraId="5C4C9991" w14:textId="77777777" w:rsidR="00DE6549" w:rsidRPr="0085394E" w:rsidRDefault="00DE6549" w:rsidP="00D2273C">
      <w:pPr>
        <w:tabs>
          <w:tab w:val="left" w:pos="4667"/>
        </w:tabs>
        <w:spacing w:after="0" w:line="360" w:lineRule="auto"/>
        <w:ind w:right="567"/>
        <w:rPr>
          <w:rFonts w:eastAsia="Calibri" w:cs="Tahoma"/>
          <w:b/>
          <w:bCs/>
        </w:rPr>
      </w:pPr>
    </w:p>
    <w:p w14:paraId="39718FF9" w14:textId="3475F13C" w:rsidR="00511094" w:rsidRPr="0085394E" w:rsidRDefault="0058075C" w:rsidP="00D2273C">
      <w:pPr>
        <w:tabs>
          <w:tab w:val="left" w:pos="4667"/>
        </w:tabs>
        <w:spacing w:after="0" w:line="360" w:lineRule="auto"/>
        <w:ind w:right="567"/>
        <w:rPr>
          <w:rFonts w:eastAsia="Calibri" w:cs="Tahoma"/>
          <w:b/>
          <w:bCs/>
        </w:rPr>
      </w:pPr>
      <w:r w:rsidRPr="0085394E">
        <w:rPr>
          <w:rFonts w:eastAsia="Calibri" w:cs="Tahoma"/>
          <w:b/>
          <w:bCs/>
        </w:rPr>
        <w:t>II.</w:t>
      </w:r>
      <w:r w:rsidRPr="0085394E">
        <w:rPr>
          <w:rFonts w:cs="Tahoma"/>
          <w:b/>
          <w:bCs/>
        </w:rPr>
        <w:t xml:space="preserve"> </w:t>
      </w:r>
      <w:r w:rsidR="00511094" w:rsidRPr="0085394E">
        <w:rPr>
          <w:rFonts w:eastAsia="Calibri" w:cs="Tahoma"/>
          <w:b/>
        </w:rPr>
        <w:t>Respuesta</w:t>
      </w:r>
      <w:r w:rsidR="00511094" w:rsidRPr="0085394E">
        <w:rPr>
          <w:rFonts w:eastAsia="Calibri" w:cs="Tahoma"/>
          <w:b/>
          <w:bCs/>
        </w:rPr>
        <w:t xml:space="preserve"> del Sujeto Obligado</w:t>
      </w:r>
    </w:p>
    <w:p w14:paraId="54AB6046" w14:textId="77777777" w:rsidR="00975A2A" w:rsidRPr="0085394E" w:rsidRDefault="00975A2A" w:rsidP="00D2273C">
      <w:pPr>
        <w:spacing w:after="0" w:line="360" w:lineRule="auto"/>
        <w:contextualSpacing/>
        <w:rPr>
          <w:rFonts w:eastAsia="Calibri" w:cs="Tahoma"/>
          <w:b/>
          <w:bCs/>
        </w:rPr>
      </w:pPr>
    </w:p>
    <w:p w14:paraId="15A7769A" w14:textId="3D2AB75A" w:rsidR="0034588E" w:rsidRPr="0085394E" w:rsidRDefault="00A650E4" w:rsidP="00D2273C">
      <w:pPr>
        <w:autoSpaceDE w:val="0"/>
        <w:autoSpaceDN w:val="0"/>
        <w:adjustRightInd w:val="0"/>
        <w:spacing w:after="0" w:line="360" w:lineRule="auto"/>
      </w:pPr>
      <w:r w:rsidRPr="0085394E">
        <w:rPr>
          <w:rFonts w:cs="Tahoma"/>
          <w:bCs/>
          <w:lang w:val="es-ES_tradnl"/>
        </w:rPr>
        <w:t xml:space="preserve">El </w:t>
      </w:r>
      <w:r w:rsidR="00F206F2" w:rsidRPr="0085394E">
        <w:rPr>
          <w:rFonts w:cs="Tahoma"/>
          <w:bCs/>
          <w:lang w:val="es-ES_tradnl"/>
        </w:rPr>
        <w:t>cinco de junio</w:t>
      </w:r>
      <w:r w:rsidR="00421C8C" w:rsidRPr="0085394E">
        <w:rPr>
          <w:rFonts w:cs="Tahoma"/>
          <w:bCs/>
          <w:lang w:val="es-ES_tradnl"/>
        </w:rPr>
        <w:t xml:space="preserve"> de dos mil </w:t>
      </w:r>
      <w:r w:rsidR="003A18FF" w:rsidRPr="0085394E">
        <w:rPr>
          <w:rFonts w:cs="Tahoma"/>
          <w:bCs/>
          <w:lang w:val="es-ES_tradnl"/>
        </w:rPr>
        <w:t>veinti</w:t>
      </w:r>
      <w:r w:rsidR="00AA3C9B" w:rsidRPr="0085394E">
        <w:rPr>
          <w:rFonts w:cs="Tahoma"/>
          <w:bCs/>
          <w:lang w:val="es-ES_tradnl"/>
        </w:rPr>
        <w:t>cuatro</w:t>
      </w:r>
      <w:r w:rsidR="00511094" w:rsidRPr="0085394E">
        <w:rPr>
          <w:rFonts w:cs="Tahoma"/>
          <w:bCs/>
          <w:lang w:val="es-ES_tradnl"/>
        </w:rPr>
        <w:t xml:space="preserve">, </w:t>
      </w:r>
      <w:r w:rsidR="005262AF" w:rsidRPr="0085394E">
        <w:rPr>
          <w:rFonts w:cs="Tahoma"/>
          <w:bCs/>
          <w:lang w:val="es-ES_tradnl"/>
        </w:rPr>
        <w:t xml:space="preserve">el </w:t>
      </w:r>
      <w:r w:rsidR="00AA3C9B" w:rsidRPr="0085394E">
        <w:rPr>
          <w:rFonts w:cs="Tahoma"/>
          <w:bCs/>
          <w:lang w:val="es-ES_tradnl"/>
        </w:rPr>
        <w:t>Sujeto Obligado</w:t>
      </w:r>
      <w:r w:rsidR="00511094" w:rsidRPr="0085394E">
        <w:rPr>
          <w:rFonts w:cs="Tahoma"/>
          <w:bCs/>
          <w:lang w:val="es-ES_tradnl"/>
        </w:rPr>
        <w:t>, notificó, a través del Sistema de Acceso a la Información Mexiquense (SAIMEX),</w:t>
      </w:r>
      <w:r w:rsidR="00EA561F" w:rsidRPr="0085394E">
        <w:rPr>
          <w:rFonts w:cs="Tahoma"/>
          <w:bCs/>
          <w:lang w:val="es-ES_tradnl"/>
        </w:rPr>
        <w:t xml:space="preserve"> </w:t>
      </w:r>
      <w:r w:rsidR="0034588E" w:rsidRPr="0085394E">
        <w:rPr>
          <w:rFonts w:cs="Tahoma"/>
          <w:bCs/>
          <w:lang w:val="es-ES_tradnl"/>
        </w:rPr>
        <w:t xml:space="preserve">la respuesta a la solicitud de acceso a la información pública, a través </w:t>
      </w:r>
      <w:r w:rsidR="00F206F2" w:rsidRPr="0085394E">
        <w:rPr>
          <w:rFonts w:cs="Tahoma"/>
          <w:bCs/>
          <w:lang w:val="es-ES_tradnl"/>
        </w:rPr>
        <w:t>de la digitalización de los documentos siguientes:</w:t>
      </w:r>
    </w:p>
    <w:p w14:paraId="41EDC530" w14:textId="77777777" w:rsidR="0034588E" w:rsidRPr="0085394E" w:rsidRDefault="0034588E" w:rsidP="00D2273C">
      <w:pPr>
        <w:autoSpaceDE w:val="0"/>
        <w:autoSpaceDN w:val="0"/>
        <w:adjustRightInd w:val="0"/>
        <w:spacing w:after="0" w:line="360" w:lineRule="auto"/>
      </w:pPr>
    </w:p>
    <w:p w14:paraId="4B7040EA" w14:textId="1D52E335" w:rsidR="0079777E" w:rsidRPr="0085394E" w:rsidRDefault="00F206F2" w:rsidP="00D2273C">
      <w:pPr>
        <w:autoSpaceDE w:val="0"/>
        <w:autoSpaceDN w:val="0"/>
        <w:adjustRightInd w:val="0"/>
        <w:spacing w:after="0" w:line="360" w:lineRule="auto"/>
        <w:rPr>
          <w:rFonts w:cs="Tahoma"/>
          <w:bCs/>
          <w:lang w:val="es-ES_tradnl"/>
        </w:rPr>
      </w:pPr>
      <w:r w:rsidRPr="0085394E">
        <w:rPr>
          <w:rFonts w:cs="Tahoma"/>
          <w:bCs/>
          <w:lang w:val="es-ES_tradnl"/>
        </w:rPr>
        <w:t>i. Oficio número DDE/1134/2024, del treinta y uno de mayo de dos mil veinticuatro, suscrito por el encargado del Despacho de la Dirección de Desarrollo Económico y dirigido a la Coordinadora de Transparencia, por medio del cual menciona lo siguiente:</w:t>
      </w:r>
    </w:p>
    <w:p w14:paraId="3B9763C6" w14:textId="77777777" w:rsidR="00F206F2" w:rsidRPr="0085394E" w:rsidRDefault="00F206F2" w:rsidP="00D2273C">
      <w:pPr>
        <w:autoSpaceDE w:val="0"/>
        <w:autoSpaceDN w:val="0"/>
        <w:adjustRightInd w:val="0"/>
        <w:spacing w:after="0" w:line="360" w:lineRule="auto"/>
        <w:rPr>
          <w:rFonts w:cs="Tahoma"/>
          <w:bCs/>
          <w:i/>
          <w:iCs/>
          <w:sz w:val="20"/>
          <w:szCs w:val="20"/>
          <w:lang w:val="es-ES_tradnl"/>
        </w:rPr>
      </w:pPr>
    </w:p>
    <w:p w14:paraId="31322710" w14:textId="3A46AEE5" w:rsidR="00F206F2" w:rsidRPr="0085394E" w:rsidRDefault="00F206F2" w:rsidP="00D2273C">
      <w:pPr>
        <w:autoSpaceDE w:val="0"/>
        <w:autoSpaceDN w:val="0"/>
        <w:adjustRightInd w:val="0"/>
        <w:spacing w:after="0" w:line="360" w:lineRule="auto"/>
        <w:rPr>
          <w:rFonts w:cs="Tahoma"/>
          <w:bCs/>
          <w:i/>
          <w:iCs/>
          <w:sz w:val="20"/>
          <w:szCs w:val="20"/>
          <w:lang w:val="es-ES_tradnl"/>
        </w:rPr>
      </w:pPr>
      <w:r w:rsidRPr="0085394E">
        <w:rPr>
          <w:rFonts w:cs="Tahoma"/>
          <w:bCs/>
          <w:i/>
          <w:iCs/>
          <w:sz w:val="20"/>
          <w:szCs w:val="20"/>
          <w:lang w:val="es-ES_tradnl"/>
        </w:rPr>
        <w:tab/>
        <w:t>“…</w:t>
      </w:r>
    </w:p>
    <w:p w14:paraId="4A20574D" w14:textId="35A013D0" w:rsidR="00F206F2" w:rsidRPr="0085394E" w:rsidRDefault="00F206F2" w:rsidP="00D2273C">
      <w:pPr>
        <w:autoSpaceDE w:val="0"/>
        <w:autoSpaceDN w:val="0"/>
        <w:adjustRightInd w:val="0"/>
        <w:spacing w:after="0" w:line="360" w:lineRule="auto"/>
        <w:ind w:left="720"/>
        <w:rPr>
          <w:rFonts w:cs="Tahoma"/>
          <w:bCs/>
          <w:i/>
          <w:iCs/>
          <w:sz w:val="20"/>
          <w:szCs w:val="20"/>
          <w:lang w:val="es-ES_tradnl"/>
        </w:rPr>
      </w:pPr>
      <w:r w:rsidRPr="0085394E">
        <w:rPr>
          <w:rFonts w:cs="Tahoma"/>
          <w:bCs/>
          <w:i/>
          <w:iCs/>
          <w:sz w:val="20"/>
          <w:szCs w:val="20"/>
          <w:lang w:val="es-ES_tradnl"/>
        </w:rPr>
        <w:t>En atención a lo anterior se establece que se remite el Padrón de Artesanos y Manualitas en Versión Publica, aprobada mediante acuerdo CTM/CUT/SE001/015/VP/2024, de fecha veintinueve de mayo del año en curso.</w:t>
      </w:r>
    </w:p>
    <w:p w14:paraId="7614F83A" w14:textId="77777777" w:rsidR="00F206F2" w:rsidRPr="0085394E" w:rsidRDefault="00F206F2" w:rsidP="00D2273C">
      <w:pPr>
        <w:autoSpaceDE w:val="0"/>
        <w:autoSpaceDN w:val="0"/>
        <w:adjustRightInd w:val="0"/>
        <w:spacing w:after="0" w:line="360" w:lineRule="auto"/>
        <w:rPr>
          <w:rFonts w:cs="Tahoma"/>
          <w:bCs/>
          <w:i/>
          <w:iCs/>
          <w:sz w:val="20"/>
          <w:szCs w:val="20"/>
          <w:lang w:val="es-ES_tradnl"/>
        </w:rPr>
      </w:pPr>
    </w:p>
    <w:p w14:paraId="600D3F5F" w14:textId="0F652620" w:rsidR="00F206F2" w:rsidRPr="0085394E" w:rsidRDefault="00F206F2" w:rsidP="00D2273C">
      <w:pPr>
        <w:autoSpaceDE w:val="0"/>
        <w:autoSpaceDN w:val="0"/>
        <w:adjustRightInd w:val="0"/>
        <w:spacing w:after="0" w:line="360" w:lineRule="auto"/>
        <w:ind w:left="720"/>
        <w:rPr>
          <w:rFonts w:cs="Tahoma"/>
          <w:bCs/>
          <w:i/>
          <w:iCs/>
          <w:sz w:val="20"/>
          <w:szCs w:val="20"/>
          <w:lang w:val="es-ES_tradnl"/>
        </w:rPr>
      </w:pPr>
      <w:r w:rsidRPr="0085394E">
        <w:rPr>
          <w:rFonts w:cs="Tahoma"/>
          <w:bCs/>
          <w:i/>
          <w:iCs/>
          <w:sz w:val="20"/>
          <w:szCs w:val="20"/>
          <w:lang w:val="es-ES_tradnl"/>
        </w:rPr>
        <w:t xml:space="preserve">Visto lo anterior, remito a la Coordinación de Transparencia, el acuerdo de versión </w:t>
      </w:r>
      <w:proofErr w:type="gramStart"/>
      <w:r w:rsidRPr="0085394E">
        <w:rPr>
          <w:rFonts w:cs="Tahoma"/>
          <w:bCs/>
          <w:i/>
          <w:iCs/>
          <w:sz w:val="20"/>
          <w:szCs w:val="20"/>
          <w:lang w:val="es-ES_tradnl"/>
        </w:rPr>
        <w:t>publica</w:t>
      </w:r>
      <w:proofErr w:type="gramEnd"/>
      <w:r w:rsidRPr="0085394E">
        <w:rPr>
          <w:rFonts w:cs="Tahoma"/>
          <w:bCs/>
          <w:i/>
          <w:iCs/>
          <w:sz w:val="20"/>
          <w:szCs w:val="20"/>
          <w:lang w:val="es-ES_tradnl"/>
        </w:rPr>
        <w:t xml:space="preserve"> y el padrón, en medio magnético.</w:t>
      </w:r>
    </w:p>
    <w:p w14:paraId="3F2AEEB2" w14:textId="1B47F253" w:rsidR="00F206F2" w:rsidRPr="0085394E" w:rsidRDefault="00F206F2" w:rsidP="00D2273C">
      <w:pPr>
        <w:autoSpaceDE w:val="0"/>
        <w:autoSpaceDN w:val="0"/>
        <w:adjustRightInd w:val="0"/>
        <w:spacing w:after="0" w:line="360" w:lineRule="auto"/>
        <w:rPr>
          <w:rFonts w:cs="Tahoma"/>
          <w:bCs/>
          <w:i/>
          <w:iCs/>
          <w:sz w:val="20"/>
          <w:szCs w:val="20"/>
          <w:lang w:val="es-ES_tradnl"/>
        </w:rPr>
      </w:pPr>
      <w:r w:rsidRPr="0085394E">
        <w:rPr>
          <w:rFonts w:cs="Tahoma"/>
          <w:bCs/>
          <w:i/>
          <w:iCs/>
          <w:sz w:val="20"/>
          <w:szCs w:val="20"/>
          <w:lang w:val="es-ES_tradnl"/>
        </w:rPr>
        <w:tab/>
        <w:t>…”</w:t>
      </w:r>
    </w:p>
    <w:p w14:paraId="081EDAE3" w14:textId="77777777" w:rsidR="00F206F2" w:rsidRPr="0085394E" w:rsidRDefault="00F206F2" w:rsidP="00D2273C">
      <w:pPr>
        <w:autoSpaceDE w:val="0"/>
        <w:autoSpaceDN w:val="0"/>
        <w:adjustRightInd w:val="0"/>
        <w:spacing w:after="0" w:line="360" w:lineRule="auto"/>
        <w:rPr>
          <w:rFonts w:cs="Tahoma"/>
          <w:bCs/>
          <w:sz w:val="20"/>
          <w:szCs w:val="20"/>
          <w:lang w:val="es-ES_tradnl"/>
        </w:rPr>
      </w:pPr>
    </w:p>
    <w:p w14:paraId="27F439EE" w14:textId="730A0E13" w:rsidR="00E9201E" w:rsidRPr="0085394E" w:rsidRDefault="0014205C" w:rsidP="00D2273C">
      <w:pPr>
        <w:autoSpaceDE w:val="0"/>
        <w:autoSpaceDN w:val="0"/>
        <w:adjustRightInd w:val="0"/>
        <w:spacing w:after="0" w:line="360" w:lineRule="auto"/>
        <w:rPr>
          <w:rFonts w:cs="Tahoma"/>
          <w:bCs/>
          <w:lang w:val="es-ES_tradnl"/>
        </w:rPr>
      </w:pPr>
      <w:r w:rsidRPr="0085394E">
        <w:rPr>
          <w:rFonts w:cs="Tahoma"/>
          <w:bCs/>
          <w:lang w:val="es-ES_tradnl"/>
        </w:rPr>
        <w:t>ii. Acuerdo número CTM/CUT/SE001/015/VP/2024</w:t>
      </w:r>
      <w:r w:rsidRPr="0085394E">
        <w:rPr>
          <w:rFonts w:cs="Tahoma"/>
          <w:bCs/>
          <w:sz w:val="20"/>
          <w:szCs w:val="20"/>
          <w:lang w:val="es-ES_tradnl"/>
        </w:rPr>
        <w:t xml:space="preserve">, </w:t>
      </w:r>
      <w:r w:rsidRPr="0085394E">
        <w:rPr>
          <w:rFonts w:cs="Tahoma"/>
          <w:bCs/>
          <w:lang w:val="es-ES_tradnl"/>
        </w:rPr>
        <w:t xml:space="preserve">del veintinueve de mayo de dos mil veinticuatro, suscrito </w:t>
      </w:r>
      <w:r w:rsidR="00E9201E" w:rsidRPr="0085394E">
        <w:rPr>
          <w:rFonts w:cs="Tahoma"/>
          <w:bCs/>
          <w:lang w:val="es-ES_tradnl"/>
        </w:rPr>
        <w:t xml:space="preserve">por el Comité de Transparencia, por medio del cual se aprueba la versión pública del Padrón de Artesanos y </w:t>
      </w:r>
      <w:proofErr w:type="spellStart"/>
      <w:r w:rsidR="00E9201E" w:rsidRPr="0085394E">
        <w:rPr>
          <w:rFonts w:cs="Tahoma"/>
          <w:bCs/>
          <w:lang w:val="es-ES_tradnl"/>
        </w:rPr>
        <w:t>Manualistas</w:t>
      </w:r>
      <w:proofErr w:type="spellEnd"/>
      <w:r w:rsidR="00E9201E" w:rsidRPr="0085394E">
        <w:rPr>
          <w:rFonts w:cs="Tahoma"/>
          <w:bCs/>
          <w:lang w:val="es-ES_tradnl"/>
        </w:rPr>
        <w:t xml:space="preserve"> y, se clasifican como confidenciales</w:t>
      </w:r>
      <w:r w:rsidR="006414DC" w:rsidRPr="0085394E">
        <w:rPr>
          <w:rFonts w:cs="Tahoma"/>
          <w:bCs/>
          <w:lang w:val="es-ES_tradnl"/>
        </w:rPr>
        <w:t xml:space="preserve"> el </w:t>
      </w:r>
      <w:r w:rsidR="00E9201E" w:rsidRPr="0085394E">
        <w:rPr>
          <w:rFonts w:cs="Tahoma"/>
          <w:bCs/>
          <w:lang w:val="es-ES_tradnl"/>
        </w:rPr>
        <w:t>nombre</w:t>
      </w:r>
      <w:r w:rsidR="00F84A56" w:rsidRPr="0085394E">
        <w:rPr>
          <w:rFonts w:cs="Tahoma"/>
          <w:bCs/>
          <w:lang w:val="es-ES_tradnl"/>
        </w:rPr>
        <w:t xml:space="preserve"> completo</w:t>
      </w:r>
      <w:r w:rsidR="00E9201E" w:rsidRPr="0085394E">
        <w:rPr>
          <w:rFonts w:cs="Tahoma"/>
          <w:bCs/>
          <w:lang w:val="es-ES_tradnl"/>
        </w:rPr>
        <w:t xml:space="preserve">, domicilio, teléfono, </w:t>
      </w:r>
      <w:r w:rsidR="00F84A56" w:rsidRPr="0085394E">
        <w:rPr>
          <w:rFonts w:cs="Tahoma"/>
          <w:bCs/>
          <w:lang w:val="es-ES_tradnl"/>
        </w:rPr>
        <w:t>correo electrónico</w:t>
      </w:r>
      <w:r w:rsidR="00E9201E" w:rsidRPr="0085394E">
        <w:rPr>
          <w:rFonts w:cs="Tahoma"/>
          <w:bCs/>
          <w:lang w:val="es-ES_tradnl"/>
        </w:rPr>
        <w:t xml:space="preserve">, grupo étnico, datos de redes sociales y </w:t>
      </w:r>
      <w:r w:rsidR="00CB79F4" w:rsidRPr="0085394E">
        <w:rPr>
          <w:rFonts w:cs="Tahoma"/>
          <w:bCs/>
          <w:lang w:val="es-ES_tradnl"/>
        </w:rPr>
        <w:t>número</w:t>
      </w:r>
      <w:r w:rsidR="00E9201E" w:rsidRPr="0085394E">
        <w:rPr>
          <w:rFonts w:cs="Tahoma"/>
          <w:bCs/>
          <w:lang w:val="es-ES_tradnl"/>
        </w:rPr>
        <w:t xml:space="preserve"> de registro IIFAE</w:t>
      </w:r>
      <w:r w:rsidR="00964403" w:rsidRPr="0085394E">
        <w:rPr>
          <w:rFonts w:cs="Tahoma"/>
          <w:bCs/>
          <w:lang w:val="es-ES_tradnl"/>
        </w:rPr>
        <w:t>M</w:t>
      </w:r>
      <w:r w:rsidR="00E9201E" w:rsidRPr="0085394E">
        <w:rPr>
          <w:rFonts w:cs="Tahoma"/>
          <w:bCs/>
          <w:lang w:val="es-ES_tradnl"/>
        </w:rPr>
        <w:t>.</w:t>
      </w:r>
    </w:p>
    <w:p w14:paraId="5E3B094A" w14:textId="77777777" w:rsidR="00E9201E" w:rsidRPr="0085394E" w:rsidRDefault="00E9201E" w:rsidP="00D2273C">
      <w:pPr>
        <w:autoSpaceDE w:val="0"/>
        <w:autoSpaceDN w:val="0"/>
        <w:adjustRightInd w:val="0"/>
        <w:spacing w:after="0" w:line="360" w:lineRule="auto"/>
        <w:rPr>
          <w:rFonts w:cs="Tahoma"/>
          <w:bCs/>
          <w:lang w:val="es-ES_tradnl"/>
        </w:rPr>
      </w:pPr>
    </w:p>
    <w:p w14:paraId="74D57828" w14:textId="68489F13" w:rsidR="0014205C" w:rsidRPr="0085394E" w:rsidRDefault="00E9201E" w:rsidP="00D2273C">
      <w:pPr>
        <w:autoSpaceDE w:val="0"/>
        <w:autoSpaceDN w:val="0"/>
        <w:adjustRightInd w:val="0"/>
        <w:spacing w:after="0" w:line="360" w:lineRule="auto"/>
        <w:rPr>
          <w:rFonts w:cs="Tahoma"/>
          <w:bCs/>
          <w:lang w:val="es-ES_tradnl"/>
        </w:rPr>
      </w:pPr>
      <w:r w:rsidRPr="0085394E">
        <w:rPr>
          <w:rFonts w:cs="Tahoma"/>
          <w:bCs/>
          <w:lang w:val="es-ES_tradnl"/>
        </w:rPr>
        <w:t xml:space="preserve">iii. Padrón de Artesanos y </w:t>
      </w:r>
      <w:proofErr w:type="spellStart"/>
      <w:r w:rsidRPr="0085394E">
        <w:rPr>
          <w:rFonts w:cs="Tahoma"/>
          <w:bCs/>
          <w:lang w:val="es-ES_tradnl"/>
        </w:rPr>
        <w:t>Manualistas</w:t>
      </w:r>
      <w:proofErr w:type="spellEnd"/>
      <w:r w:rsidRPr="0085394E">
        <w:rPr>
          <w:rFonts w:cs="Tahoma"/>
          <w:bCs/>
          <w:lang w:val="es-ES_tradnl"/>
        </w:rPr>
        <w:t xml:space="preserve">, en versión </w:t>
      </w:r>
      <w:r w:rsidR="005D2773" w:rsidRPr="0085394E">
        <w:rPr>
          <w:rFonts w:cs="Tahoma"/>
          <w:bCs/>
          <w:lang w:val="es-ES_tradnl"/>
        </w:rPr>
        <w:t>pública</w:t>
      </w:r>
      <w:r w:rsidR="003A3199" w:rsidRPr="0085394E">
        <w:rPr>
          <w:rFonts w:cs="Tahoma"/>
          <w:bCs/>
          <w:lang w:val="es-ES_tradnl"/>
        </w:rPr>
        <w:t>.</w:t>
      </w:r>
    </w:p>
    <w:p w14:paraId="1BA4EB12" w14:textId="77777777" w:rsidR="00810D79" w:rsidRPr="0085394E" w:rsidRDefault="00810D79" w:rsidP="00D2273C">
      <w:pPr>
        <w:autoSpaceDE w:val="0"/>
        <w:autoSpaceDN w:val="0"/>
        <w:adjustRightInd w:val="0"/>
        <w:spacing w:after="0" w:line="360" w:lineRule="auto"/>
        <w:rPr>
          <w:rFonts w:cs="Tahoma"/>
          <w:bCs/>
          <w:lang w:val="es-ES_tradnl"/>
        </w:rPr>
      </w:pPr>
    </w:p>
    <w:p w14:paraId="0F67F150" w14:textId="002ADE9A" w:rsidR="00511094" w:rsidRPr="0085394E" w:rsidRDefault="00F64017" w:rsidP="00D2273C">
      <w:pPr>
        <w:autoSpaceDE w:val="0"/>
        <w:autoSpaceDN w:val="0"/>
        <w:adjustRightInd w:val="0"/>
        <w:spacing w:after="0" w:line="360" w:lineRule="auto"/>
        <w:contextualSpacing/>
        <w:rPr>
          <w:rFonts w:eastAsia="Calibri" w:cs="Tahoma"/>
          <w:b/>
          <w:color w:val="000000"/>
        </w:rPr>
      </w:pPr>
      <w:r w:rsidRPr="0085394E">
        <w:rPr>
          <w:rFonts w:eastAsia="Calibri" w:cs="Tahoma"/>
          <w:b/>
          <w:color w:val="000000"/>
        </w:rPr>
        <w:t>I</w:t>
      </w:r>
      <w:r w:rsidR="0073284C" w:rsidRPr="0085394E">
        <w:rPr>
          <w:rFonts w:eastAsia="Calibri" w:cs="Tahoma"/>
          <w:b/>
          <w:color w:val="000000"/>
        </w:rPr>
        <w:t>II</w:t>
      </w:r>
      <w:r w:rsidR="00511094" w:rsidRPr="0085394E">
        <w:rPr>
          <w:rFonts w:eastAsia="Calibri" w:cs="Tahoma"/>
          <w:b/>
          <w:color w:val="000000"/>
        </w:rPr>
        <w:t>. Interposición del Recurso de Revisión</w:t>
      </w:r>
    </w:p>
    <w:p w14:paraId="21A13BAB" w14:textId="77777777" w:rsidR="00511094" w:rsidRPr="0085394E" w:rsidRDefault="00511094" w:rsidP="00D2273C">
      <w:pPr>
        <w:spacing w:after="0" w:line="360" w:lineRule="auto"/>
        <w:contextualSpacing/>
        <w:rPr>
          <w:rFonts w:eastAsia="Times New Roman" w:cs="Tahoma"/>
          <w:bCs/>
          <w:lang w:eastAsia="es-ES"/>
        </w:rPr>
      </w:pPr>
    </w:p>
    <w:p w14:paraId="417ACC0A" w14:textId="0F0A6AE9" w:rsidR="00511094" w:rsidRPr="0085394E" w:rsidRDefault="00E82B22" w:rsidP="00D2273C">
      <w:pPr>
        <w:widowControl w:val="0"/>
        <w:spacing w:after="0" w:line="360" w:lineRule="auto"/>
        <w:contextualSpacing/>
        <w:rPr>
          <w:rFonts w:eastAsia="Times New Roman" w:cs="Tahoma"/>
          <w:bCs/>
          <w:lang w:val="es-ES" w:eastAsia="es-ES"/>
        </w:rPr>
      </w:pPr>
      <w:r w:rsidRPr="0085394E">
        <w:rPr>
          <w:rFonts w:eastAsia="Calibri" w:cs="Times New Roman"/>
          <w:bCs/>
        </w:rPr>
        <w:t xml:space="preserve">El </w:t>
      </w:r>
      <w:r w:rsidR="00810D79" w:rsidRPr="0085394E">
        <w:rPr>
          <w:rFonts w:eastAsia="Calibri" w:cs="Times New Roman"/>
          <w:bCs/>
        </w:rPr>
        <w:t>cinco de junio</w:t>
      </w:r>
      <w:r w:rsidR="00421C8C" w:rsidRPr="0085394E">
        <w:rPr>
          <w:rFonts w:eastAsia="Calibri" w:cs="Times New Roman"/>
          <w:bCs/>
        </w:rPr>
        <w:t xml:space="preserve"> de dos mil </w:t>
      </w:r>
      <w:r w:rsidR="00592F48" w:rsidRPr="0085394E">
        <w:rPr>
          <w:rFonts w:eastAsia="Calibri" w:cs="Times New Roman"/>
          <w:bCs/>
        </w:rPr>
        <w:t>veinti</w:t>
      </w:r>
      <w:r w:rsidR="00A45768" w:rsidRPr="0085394E">
        <w:rPr>
          <w:rFonts w:eastAsia="Calibri" w:cs="Times New Roman"/>
          <w:bCs/>
        </w:rPr>
        <w:t>cuatro</w:t>
      </w:r>
      <w:r w:rsidR="00511094" w:rsidRPr="0085394E">
        <w:rPr>
          <w:rFonts w:eastAsia="Calibri" w:cs="Times New Roman"/>
          <w:bCs/>
        </w:rPr>
        <w:t xml:space="preserve">, </w:t>
      </w:r>
      <w:r w:rsidR="00511094" w:rsidRPr="0085394E">
        <w:rPr>
          <w:rFonts w:eastAsia="Calibri" w:cs="Times New Roman"/>
          <w:bCs/>
          <w:lang w:val="es-ES"/>
        </w:rPr>
        <w:t>se recibió en este Instituto, a través del Sistema de Acceso a la Información Mexiquense (SAIMEX), el Recurso de Revisión interpuesto por la p</w:t>
      </w:r>
      <w:r w:rsidR="00E22489" w:rsidRPr="0085394E">
        <w:rPr>
          <w:rFonts w:eastAsia="Calibri" w:cs="Times New Roman"/>
          <w:bCs/>
          <w:lang w:val="es-ES"/>
        </w:rPr>
        <w:t>ersona</w:t>
      </w:r>
      <w:r w:rsidR="00511094" w:rsidRPr="0085394E">
        <w:rPr>
          <w:rFonts w:eastAsia="Calibri" w:cs="Times New Roman"/>
          <w:bCs/>
          <w:lang w:val="es-ES"/>
        </w:rPr>
        <w:t xml:space="preserve"> Recurrente, en contra de la respuesta del Sujeto Obligado</w:t>
      </w:r>
      <w:r w:rsidR="00361AFE" w:rsidRPr="0085394E">
        <w:rPr>
          <w:rFonts w:eastAsia="Calibri" w:cs="Times New Roman"/>
          <w:b/>
          <w:bCs/>
        </w:rPr>
        <w:t xml:space="preserve">, </w:t>
      </w:r>
      <w:r w:rsidR="00511094" w:rsidRPr="0085394E">
        <w:rPr>
          <w:rFonts w:eastAsia="Times New Roman" w:cs="Tahoma"/>
          <w:bCs/>
          <w:lang w:val="es-ES" w:eastAsia="es-ES"/>
        </w:rPr>
        <w:t>en los siguientes términos:</w:t>
      </w:r>
    </w:p>
    <w:p w14:paraId="649A2A5F" w14:textId="77777777" w:rsidR="00C074AB" w:rsidRPr="0085394E" w:rsidRDefault="00C074AB" w:rsidP="00D2273C">
      <w:pPr>
        <w:widowControl w:val="0"/>
        <w:spacing w:after="0" w:line="360" w:lineRule="auto"/>
        <w:contextualSpacing/>
        <w:rPr>
          <w:rFonts w:eastAsia="Calibri" w:cs="Times New Roman"/>
          <w:bCs/>
        </w:rPr>
      </w:pPr>
    </w:p>
    <w:p w14:paraId="54B16A3A" w14:textId="300AB12E" w:rsidR="00511094" w:rsidRPr="0085394E" w:rsidRDefault="00511094" w:rsidP="00D2273C">
      <w:pPr>
        <w:spacing w:after="0" w:line="360" w:lineRule="auto"/>
        <w:ind w:left="567" w:right="567"/>
        <w:contextualSpacing/>
        <w:rPr>
          <w:rFonts w:cs="Tahoma"/>
          <w:b/>
          <w:bCs/>
          <w:i/>
          <w:sz w:val="20"/>
          <w:szCs w:val="20"/>
        </w:rPr>
      </w:pPr>
      <w:r w:rsidRPr="0085394E">
        <w:rPr>
          <w:rFonts w:cs="Tahoma"/>
          <w:b/>
          <w:bCs/>
          <w:i/>
          <w:sz w:val="20"/>
          <w:szCs w:val="20"/>
        </w:rPr>
        <w:t>ACTO IMPUGNADO</w:t>
      </w:r>
    </w:p>
    <w:p w14:paraId="35450A23" w14:textId="05E64A0B" w:rsidR="00511094" w:rsidRPr="0085394E" w:rsidRDefault="00810D79" w:rsidP="00D2273C">
      <w:pPr>
        <w:tabs>
          <w:tab w:val="left" w:pos="4667"/>
        </w:tabs>
        <w:spacing w:after="0" w:line="360" w:lineRule="auto"/>
        <w:ind w:left="567" w:right="567"/>
        <w:rPr>
          <w:rFonts w:cs="Tahoma"/>
          <w:bCs/>
          <w:i/>
          <w:sz w:val="20"/>
          <w:szCs w:val="20"/>
        </w:rPr>
      </w:pPr>
      <w:proofErr w:type="gramStart"/>
      <w:r w:rsidRPr="0085394E">
        <w:rPr>
          <w:i/>
          <w:iCs/>
          <w:color w:val="000000"/>
          <w:sz w:val="20"/>
          <w:szCs w:val="20"/>
        </w:rPr>
        <w:t>versión</w:t>
      </w:r>
      <w:proofErr w:type="gramEnd"/>
      <w:r w:rsidRPr="0085394E">
        <w:rPr>
          <w:i/>
          <w:iCs/>
          <w:color w:val="000000"/>
          <w:sz w:val="20"/>
          <w:szCs w:val="20"/>
        </w:rPr>
        <w:t xml:space="preserve"> publica del padrón de artesanos y artesanas del municipio de Cuautitlán Izcalli 2024 y 2023</w:t>
      </w:r>
      <w:r w:rsidR="00511094" w:rsidRPr="0085394E">
        <w:rPr>
          <w:rFonts w:cs="Tahoma"/>
          <w:bCs/>
          <w:i/>
          <w:sz w:val="20"/>
          <w:szCs w:val="20"/>
        </w:rPr>
        <w:t>” (Sic.)</w:t>
      </w:r>
    </w:p>
    <w:p w14:paraId="297A4CCC" w14:textId="77777777" w:rsidR="00DC28F3" w:rsidRPr="0085394E" w:rsidRDefault="00DC28F3" w:rsidP="00D2273C">
      <w:pPr>
        <w:tabs>
          <w:tab w:val="left" w:pos="4667"/>
        </w:tabs>
        <w:spacing w:after="0" w:line="360" w:lineRule="auto"/>
        <w:ind w:right="567"/>
        <w:rPr>
          <w:rFonts w:cs="Tahoma"/>
          <w:bCs/>
          <w:i/>
          <w:sz w:val="20"/>
          <w:szCs w:val="20"/>
        </w:rPr>
      </w:pPr>
    </w:p>
    <w:p w14:paraId="5DB6033A" w14:textId="253BF1B4" w:rsidR="00E22489" w:rsidRPr="0085394E" w:rsidRDefault="00E22489" w:rsidP="00D2273C">
      <w:pPr>
        <w:tabs>
          <w:tab w:val="left" w:pos="4667"/>
        </w:tabs>
        <w:spacing w:after="0" w:line="360" w:lineRule="auto"/>
        <w:ind w:left="567" w:right="567"/>
        <w:rPr>
          <w:rFonts w:cs="Tahoma"/>
          <w:b/>
          <w:i/>
          <w:sz w:val="20"/>
          <w:szCs w:val="20"/>
        </w:rPr>
      </w:pPr>
      <w:r w:rsidRPr="0085394E">
        <w:rPr>
          <w:rFonts w:cs="Tahoma"/>
          <w:b/>
          <w:i/>
          <w:sz w:val="20"/>
          <w:szCs w:val="20"/>
        </w:rPr>
        <w:t>RAZONES O MOTIVOS DE INCONFORMIDAD</w:t>
      </w:r>
    </w:p>
    <w:p w14:paraId="13865EEB" w14:textId="76B21093" w:rsidR="00E22489" w:rsidRPr="0085394E" w:rsidRDefault="00810D79" w:rsidP="00D2273C">
      <w:pPr>
        <w:tabs>
          <w:tab w:val="left" w:pos="4667"/>
        </w:tabs>
        <w:spacing w:after="0" w:line="360" w:lineRule="auto"/>
        <w:ind w:left="567" w:right="567"/>
        <w:rPr>
          <w:rFonts w:cs="Tahoma"/>
          <w:bCs/>
          <w:i/>
          <w:sz w:val="20"/>
          <w:szCs w:val="20"/>
        </w:rPr>
      </w:pPr>
      <w:proofErr w:type="gramStart"/>
      <w:r w:rsidRPr="0085394E">
        <w:rPr>
          <w:i/>
          <w:iCs/>
          <w:color w:val="000000"/>
          <w:sz w:val="20"/>
          <w:szCs w:val="20"/>
        </w:rPr>
        <w:t>no</w:t>
      </w:r>
      <w:proofErr w:type="gramEnd"/>
      <w:r w:rsidRPr="0085394E">
        <w:rPr>
          <w:i/>
          <w:iCs/>
          <w:color w:val="000000"/>
          <w:sz w:val="20"/>
          <w:szCs w:val="20"/>
        </w:rPr>
        <w:t xml:space="preserve"> se señala que periodo es y el testado </w:t>
      </w:r>
      <w:proofErr w:type="spellStart"/>
      <w:r w:rsidRPr="0085394E">
        <w:rPr>
          <w:i/>
          <w:iCs/>
          <w:color w:val="000000"/>
          <w:sz w:val="20"/>
          <w:szCs w:val="20"/>
        </w:rPr>
        <w:t>esta</w:t>
      </w:r>
      <w:proofErr w:type="spellEnd"/>
      <w:r w:rsidRPr="0085394E">
        <w:rPr>
          <w:i/>
          <w:iCs/>
          <w:color w:val="000000"/>
          <w:sz w:val="20"/>
          <w:szCs w:val="20"/>
        </w:rPr>
        <w:t xml:space="preserve"> protegiendo el numero o registro de Instituto de Investigación y Fomento de las </w:t>
      </w:r>
      <w:proofErr w:type="spellStart"/>
      <w:r w:rsidRPr="0085394E">
        <w:rPr>
          <w:i/>
          <w:iCs/>
          <w:color w:val="000000"/>
          <w:sz w:val="20"/>
          <w:szCs w:val="20"/>
        </w:rPr>
        <w:t>Artesaniasy</w:t>
      </w:r>
      <w:proofErr w:type="spellEnd"/>
      <w:r w:rsidRPr="0085394E">
        <w:rPr>
          <w:i/>
          <w:iCs/>
          <w:color w:val="000000"/>
          <w:sz w:val="20"/>
          <w:szCs w:val="20"/>
        </w:rPr>
        <w:t xml:space="preserve"> ese es un dato </w:t>
      </w:r>
      <w:proofErr w:type="spellStart"/>
      <w:r w:rsidRPr="0085394E">
        <w:rPr>
          <w:i/>
          <w:iCs/>
          <w:color w:val="000000"/>
          <w:sz w:val="20"/>
          <w:szCs w:val="20"/>
        </w:rPr>
        <w:t>publico</w:t>
      </w:r>
      <w:proofErr w:type="spellEnd"/>
      <w:r w:rsidR="00361AFE" w:rsidRPr="0085394E">
        <w:rPr>
          <w:i/>
          <w:color w:val="000000"/>
          <w:sz w:val="20"/>
          <w:szCs w:val="14"/>
        </w:rPr>
        <w:t>”</w:t>
      </w:r>
      <w:r w:rsidR="00361AFE" w:rsidRPr="0085394E">
        <w:rPr>
          <w:rFonts w:cs="Tahoma"/>
          <w:bCs/>
          <w:i/>
          <w:sz w:val="20"/>
          <w:szCs w:val="20"/>
        </w:rPr>
        <w:t xml:space="preserve"> </w:t>
      </w:r>
      <w:r w:rsidR="00E22489" w:rsidRPr="0085394E">
        <w:rPr>
          <w:rFonts w:cs="Tahoma"/>
          <w:bCs/>
          <w:i/>
          <w:sz w:val="20"/>
          <w:szCs w:val="20"/>
        </w:rPr>
        <w:t>(Sic.)</w:t>
      </w:r>
    </w:p>
    <w:p w14:paraId="5A467744" w14:textId="77777777" w:rsidR="00511094" w:rsidRPr="0085394E" w:rsidRDefault="00511094" w:rsidP="00D2273C">
      <w:pPr>
        <w:spacing w:after="0" w:line="360" w:lineRule="auto"/>
        <w:contextualSpacing/>
        <w:rPr>
          <w:rFonts w:eastAsia="Times New Roman" w:cs="Tahoma"/>
          <w:bCs/>
          <w:sz w:val="20"/>
          <w:szCs w:val="20"/>
          <w:lang w:eastAsia="es-ES"/>
        </w:rPr>
      </w:pPr>
    </w:p>
    <w:p w14:paraId="5C5A592C" w14:textId="07AA609D" w:rsidR="00511094" w:rsidRPr="0085394E" w:rsidRDefault="0073284C" w:rsidP="00D2273C">
      <w:pPr>
        <w:spacing w:after="0" w:line="360" w:lineRule="auto"/>
        <w:contextualSpacing/>
        <w:rPr>
          <w:rFonts w:eastAsia="Batang" w:cs="Tahoma"/>
          <w:b/>
          <w:bCs/>
          <w:color w:val="000000"/>
        </w:rPr>
      </w:pPr>
      <w:r w:rsidRPr="0085394E">
        <w:rPr>
          <w:rFonts w:eastAsia="Calibri" w:cs="Tahoma"/>
          <w:b/>
          <w:color w:val="000000"/>
        </w:rPr>
        <w:t>I</w:t>
      </w:r>
      <w:r w:rsidR="00511094" w:rsidRPr="0085394E">
        <w:rPr>
          <w:rFonts w:eastAsia="Calibri" w:cs="Tahoma"/>
          <w:b/>
          <w:color w:val="000000"/>
        </w:rPr>
        <w:t xml:space="preserve">V. </w:t>
      </w:r>
      <w:r w:rsidR="00511094" w:rsidRPr="0085394E">
        <w:rPr>
          <w:rFonts w:eastAsia="Batang" w:cs="Tahoma"/>
          <w:b/>
          <w:bCs/>
          <w:color w:val="000000"/>
        </w:rPr>
        <w:t>Trámite del Recurso de Revisión</w:t>
      </w:r>
      <w:r w:rsidR="00511094" w:rsidRPr="0085394E">
        <w:rPr>
          <w:rFonts w:eastAsia="Calibri" w:cs="Tahoma"/>
          <w:b/>
          <w:color w:val="000000"/>
        </w:rPr>
        <w:t xml:space="preserve"> </w:t>
      </w:r>
      <w:r w:rsidR="00511094" w:rsidRPr="0085394E">
        <w:rPr>
          <w:rFonts w:eastAsia="Batang" w:cs="Tahoma"/>
          <w:b/>
          <w:bCs/>
          <w:color w:val="000000"/>
        </w:rPr>
        <w:t>ante este Instituto</w:t>
      </w:r>
    </w:p>
    <w:p w14:paraId="111BD54A" w14:textId="77777777" w:rsidR="00511094" w:rsidRPr="0085394E" w:rsidRDefault="00511094" w:rsidP="00D2273C">
      <w:pPr>
        <w:spacing w:after="0" w:line="360" w:lineRule="auto"/>
        <w:contextualSpacing/>
        <w:rPr>
          <w:rFonts w:eastAsia="Batang" w:cs="Tahoma"/>
          <w:b/>
          <w:bCs/>
          <w:color w:val="000000"/>
        </w:rPr>
      </w:pPr>
    </w:p>
    <w:p w14:paraId="73D2255D" w14:textId="3ACEF1C4" w:rsidR="00511094" w:rsidRPr="0085394E" w:rsidRDefault="00511094" w:rsidP="00D2273C">
      <w:pPr>
        <w:spacing w:after="0" w:line="360" w:lineRule="auto"/>
        <w:contextualSpacing/>
        <w:rPr>
          <w:rFonts w:eastAsia="Batang" w:cs="Tahoma"/>
          <w:b/>
          <w:bCs/>
          <w:color w:val="000000"/>
        </w:rPr>
      </w:pPr>
      <w:r w:rsidRPr="0085394E">
        <w:rPr>
          <w:rFonts w:eastAsia="Batang" w:cs="Tahoma"/>
          <w:b/>
          <w:bCs/>
          <w:color w:val="000000"/>
        </w:rPr>
        <w:t>a) Turno del Medio de Impugnación.</w:t>
      </w:r>
      <w:r w:rsidR="002321CB" w:rsidRPr="0085394E">
        <w:rPr>
          <w:rFonts w:eastAsia="Batang" w:cs="Tahoma"/>
          <w:bCs/>
          <w:color w:val="000000"/>
        </w:rPr>
        <w:t xml:space="preserve"> </w:t>
      </w:r>
      <w:r w:rsidR="002321CB" w:rsidRPr="0085394E">
        <w:rPr>
          <w:rFonts w:eastAsia="Calibri" w:cs="Times New Roman"/>
          <w:bCs/>
        </w:rPr>
        <w:t xml:space="preserve">El </w:t>
      </w:r>
      <w:r w:rsidR="00810D79" w:rsidRPr="0085394E">
        <w:rPr>
          <w:rFonts w:eastAsia="Calibri" w:cs="Times New Roman"/>
          <w:bCs/>
        </w:rPr>
        <w:t>cinco de junio</w:t>
      </w:r>
      <w:r w:rsidR="00A45768" w:rsidRPr="0085394E">
        <w:rPr>
          <w:rFonts w:eastAsia="Calibri" w:cs="Times New Roman"/>
          <w:bCs/>
        </w:rPr>
        <w:t xml:space="preserve"> de dos mil veinticuatro</w:t>
      </w:r>
      <w:r w:rsidRPr="0085394E">
        <w:rPr>
          <w:rFonts w:eastAsia="Batang" w:cs="Tahoma"/>
          <w:bCs/>
          <w:color w:val="000000"/>
        </w:rPr>
        <w:t xml:space="preserve">, el </w:t>
      </w:r>
      <w:r w:rsidRPr="0085394E">
        <w:rPr>
          <w:rFonts w:eastAsia="Calibri" w:cs="Tahoma"/>
          <w:color w:val="000000"/>
          <w:lang w:val="es-ES"/>
        </w:rPr>
        <w:t>Sistema de Acceso a la Información Mexiquense (SAIMEX),</w:t>
      </w:r>
      <w:r w:rsidRPr="0085394E">
        <w:rPr>
          <w:rFonts w:eastAsia="Batang" w:cs="Tahoma"/>
          <w:bCs/>
          <w:color w:val="000000"/>
        </w:rPr>
        <w:t xml:space="preserve"> </w:t>
      </w:r>
      <w:r w:rsidRPr="0085394E">
        <w:rPr>
          <w:rFonts w:eastAsia="Batang" w:cs="Tahoma"/>
          <w:bCs/>
          <w:lang w:val="es-ES_tradnl"/>
        </w:rPr>
        <w:t xml:space="preserve">asignó el número de expediente </w:t>
      </w:r>
      <w:r w:rsidR="00361AFE" w:rsidRPr="0085394E">
        <w:rPr>
          <w:b/>
        </w:rPr>
        <w:t>0</w:t>
      </w:r>
      <w:r w:rsidR="002D6989" w:rsidRPr="0085394E">
        <w:rPr>
          <w:b/>
        </w:rPr>
        <w:t>3</w:t>
      </w:r>
      <w:r w:rsidR="00810D79" w:rsidRPr="0085394E">
        <w:rPr>
          <w:b/>
        </w:rPr>
        <w:t>491</w:t>
      </w:r>
      <w:r w:rsidR="00361AFE" w:rsidRPr="0085394E">
        <w:rPr>
          <w:b/>
        </w:rPr>
        <w:t>/INFOEM/IP/RR/202</w:t>
      </w:r>
      <w:r w:rsidR="00A45768" w:rsidRPr="0085394E">
        <w:rPr>
          <w:b/>
        </w:rPr>
        <w:t>4</w:t>
      </w:r>
      <w:r w:rsidRPr="0085394E">
        <w:rPr>
          <w:rFonts w:eastAsia="Batang" w:cs="Tahoma"/>
          <w:bCs/>
          <w:color w:val="000000"/>
        </w:rPr>
        <w:t xml:space="preserve">, al Medio de Impugnación que nos ocupa, con base en el sistema aprobado por el Pleno de este </w:t>
      </w:r>
      <w:r w:rsidR="00A36A13" w:rsidRPr="0085394E">
        <w:rPr>
          <w:rFonts w:eastAsia="Batang" w:cs="Tahoma"/>
          <w:bCs/>
          <w:color w:val="000000"/>
        </w:rPr>
        <w:t>Organismo</w:t>
      </w:r>
      <w:r w:rsidRPr="0085394E">
        <w:rPr>
          <w:rFonts w:eastAsia="Batang" w:cs="Tahoma"/>
          <w:bCs/>
          <w:color w:val="000000"/>
        </w:rPr>
        <w:t xml:space="preserve"> Garante y lo turnó al </w:t>
      </w:r>
      <w:r w:rsidRPr="0085394E">
        <w:rPr>
          <w:rFonts w:eastAsia="Batang" w:cs="Tahoma"/>
          <w:b/>
          <w:color w:val="000000"/>
        </w:rPr>
        <w:t>Comisionado Ponente Luis Gustavo Parra Noriega</w:t>
      </w:r>
      <w:r w:rsidRPr="0085394E">
        <w:rPr>
          <w:rFonts w:eastAsia="Batang" w:cs="Tahoma"/>
          <w:bCs/>
          <w:color w:val="000000"/>
        </w:rPr>
        <w:t>, para los efectos del artículo 185, fracción I de la Ley de Transparencia y Acceso a la Información Pública del Estado de México y Municipios.</w:t>
      </w:r>
    </w:p>
    <w:p w14:paraId="5FF04470" w14:textId="77777777" w:rsidR="00511094" w:rsidRPr="0085394E" w:rsidRDefault="00511094" w:rsidP="00D2273C">
      <w:pPr>
        <w:spacing w:after="0" w:line="360" w:lineRule="auto"/>
        <w:contextualSpacing/>
        <w:rPr>
          <w:rFonts w:eastAsia="Batang" w:cs="Tahoma"/>
          <w:bCs/>
          <w:color w:val="000000"/>
        </w:rPr>
      </w:pPr>
    </w:p>
    <w:p w14:paraId="1F7E6D02" w14:textId="271D9BE3" w:rsidR="00511094" w:rsidRPr="0085394E" w:rsidRDefault="00511094" w:rsidP="00D2273C">
      <w:pPr>
        <w:spacing w:after="0" w:line="360" w:lineRule="auto"/>
        <w:contextualSpacing/>
        <w:rPr>
          <w:rFonts w:eastAsia="Times New Roman" w:cs="Tahoma"/>
          <w:b/>
          <w:bCs/>
          <w:lang w:eastAsia="es-ES"/>
        </w:rPr>
      </w:pPr>
      <w:r w:rsidRPr="0085394E">
        <w:rPr>
          <w:rFonts w:eastAsia="Times New Roman" w:cs="Tahoma"/>
          <w:b/>
          <w:bCs/>
          <w:lang w:eastAsia="es-ES"/>
        </w:rPr>
        <w:t>b) Admisión de</w:t>
      </w:r>
      <w:r w:rsidR="00332A9B" w:rsidRPr="0085394E">
        <w:rPr>
          <w:rFonts w:eastAsia="Times New Roman" w:cs="Tahoma"/>
          <w:b/>
          <w:bCs/>
          <w:lang w:eastAsia="es-ES"/>
        </w:rPr>
        <w:t>l</w:t>
      </w:r>
      <w:r w:rsidRPr="0085394E">
        <w:rPr>
          <w:rFonts w:eastAsia="Times New Roman" w:cs="Tahoma"/>
          <w:b/>
          <w:bCs/>
          <w:lang w:eastAsia="es-ES"/>
        </w:rPr>
        <w:t xml:space="preserve"> Recurso de Revisión</w:t>
      </w:r>
      <w:r w:rsidRPr="0085394E">
        <w:rPr>
          <w:rFonts w:eastAsia="Times New Roman" w:cs="Tahoma"/>
          <w:b/>
          <w:bCs/>
          <w:lang w:val="es-ES_tradnl" w:eastAsia="es-ES"/>
        </w:rPr>
        <w:t xml:space="preserve">. </w:t>
      </w:r>
      <w:r w:rsidRPr="0085394E">
        <w:rPr>
          <w:rFonts w:eastAsia="Times New Roman" w:cs="Tahoma"/>
          <w:bCs/>
          <w:lang w:val="es-ES_tradnl" w:eastAsia="es-ES"/>
        </w:rPr>
        <w:t xml:space="preserve">El </w:t>
      </w:r>
      <w:r w:rsidR="00810D79" w:rsidRPr="0085394E">
        <w:rPr>
          <w:rFonts w:eastAsia="Calibri" w:cs="Times New Roman"/>
          <w:bCs/>
        </w:rPr>
        <w:t>diez de junio</w:t>
      </w:r>
      <w:r w:rsidR="00A45768" w:rsidRPr="0085394E">
        <w:rPr>
          <w:rFonts w:eastAsia="Calibri" w:cs="Times New Roman"/>
          <w:bCs/>
        </w:rPr>
        <w:t xml:space="preserve"> de dos mil veinticuatro</w:t>
      </w:r>
      <w:r w:rsidRPr="0085394E">
        <w:rPr>
          <w:rFonts w:eastAsia="Times New Roman" w:cs="Tahoma"/>
          <w:bCs/>
          <w:lang w:val="es-ES_tradnl" w:eastAsia="es-ES"/>
        </w:rPr>
        <w:t>,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w:t>
      </w:r>
      <w:r w:rsidR="00421C8C" w:rsidRPr="0085394E">
        <w:rPr>
          <w:rFonts w:eastAsia="Times New Roman" w:cs="Tahoma"/>
          <w:bCs/>
          <w:lang w:val="es-ES_tradnl" w:eastAsia="es-ES"/>
        </w:rPr>
        <w:t xml:space="preserve">, el </w:t>
      </w:r>
      <w:r w:rsidR="00181DC5" w:rsidRPr="0085394E">
        <w:rPr>
          <w:rFonts w:eastAsia="Times New Roman" w:cs="Tahoma"/>
          <w:bCs/>
          <w:lang w:val="es-ES_tradnl" w:eastAsia="es-ES"/>
        </w:rPr>
        <w:t xml:space="preserve">once </w:t>
      </w:r>
      <w:r w:rsidR="0033379D" w:rsidRPr="0085394E">
        <w:rPr>
          <w:rFonts w:eastAsia="Times New Roman" w:cs="Tahoma"/>
          <w:bCs/>
          <w:lang w:val="es-ES_tradnl" w:eastAsia="es-ES"/>
        </w:rPr>
        <w:t>del mismo mes y año</w:t>
      </w:r>
      <w:r w:rsidRPr="0085394E">
        <w:rPr>
          <w:rFonts w:eastAsia="Times New Roman" w:cs="Tahoma"/>
          <w:bCs/>
          <w:lang w:val="es-ES_tradnl" w:eastAsia="es-ES"/>
        </w:rPr>
        <w:t xml:space="preserve">, a través del Sistema de Acceso a la Información </w:t>
      </w:r>
      <w:r w:rsidRPr="0085394E">
        <w:rPr>
          <w:rFonts w:eastAsia="Times New Roman" w:cs="Tahoma"/>
          <w:bCs/>
          <w:lang w:val="es-ES_tradnl" w:eastAsia="es-ES"/>
        </w:rPr>
        <w:lastRenderedPageBreak/>
        <w:t xml:space="preserve">Mexiquense (SAIMEX), en el que se les otorgó un plazo de siete días hábiles posteriores a la misma, para que manifestaran lo que a su derecho conviniera y formularan alegatos. </w:t>
      </w:r>
    </w:p>
    <w:p w14:paraId="5028A3EB" w14:textId="77777777" w:rsidR="00511094" w:rsidRPr="0085394E" w:rsidRDefault="00511094" w:rsidP="00D2273C">
      <w:pPr>
        <w:spacing w:after="0" w:line="360" w:lineRule="auto"/>
        <w:rPr>
          <w:rFonts w:cs="Tahoma"/>
        </w:rPr>
      </w:pPr>
    </w:p>
    <w:p w14:paraId="28C103EA" w14:textId="7CB44762" w:rsidR="00CD4743" w:rsidRPr="0085394E" w:rsidRDefault="00CD4743" w:rsidP="00D2273C">
      <w:pPr>
        <w:spacing w:after="0" w:line="360" w:lineRule="auto"/>
        <w:rPr>
          <w:rFonts w:cs="Tahoma"/>
          <w:bCs/>
          <w:lang w:val="es-ES_tradnl"/>
        </w:rPr>
      </w:pPr>
      <w:r w:rsidRPr="0085394E">
        <w:rPr>
          <w:rFonts w:eastAsia="Times New Roman" w:cs="Tahoma"/>
          <w:b/>
          <w:bCs/>
          <w:lang w:eastAsia="es-ES"/>
        </w:rPr>
        <w:t xml:space="preserve">c) </w:t>
      </w:r>
      <w:r w:rsidRPr="0085394E">
        <w:rPr>
          <w:rFonts w:cs="Tahoma"/>
          <w:b/>
          <w:lang w:val="es-ES_tradnl"/>
        </w:rPr>
        <w:t xml:space="preserve">Informe Justificado. </w:t>
      </w:r>
      <w:r w:rsidRPr="0085394E">
        <w:rPr>
          <w:rFonts w:cs="Tahoma"/>
          <w:lang w:val="es-ES_tradnl"/>
        </w:rPr>
        <w:t xml:space="preserve">El </w:t>
      </w:r>
      <w:r w:rsidR="00810D79" w:rsidRPr="0085394E">
        <w:rPr>
          <w:rFonts w:cs="Tahoma"/>
          <w:lang w:val="es-ES_tradnl"/>
        </w:rPr>
        <w:t>veinte</w:t>
      </w:r>
      <w:r w:rsidRPr="0085394E">
        <w:rPr>
          <w:rFonts w:cs="Tahoma"/>
          <w:lang w:val="es-ES_tradnl"/>
        </w:rPr>
        <w:t xml:space="preserve"> de ju</w:t>
      </w:r>
      <w:r w:rsidR="00810D79" w:rsidRPr="0085394E">
        <w:rPr>
          <w:rFonts w:cs="Tahoma"/>
          <w:lang w:val="es-ES_tradnl"/>
        </w:rPr>
        <w:t>n</w:t>
      </w:r>
      <w:r w:rsidRPr="0085394E">
        <w:rPr>
          <w:rFonts w:cs="Tahoma"/>
          <w:lang w:val="es-ES_tradnl"/>
        </w:rPr>
        <w:t>io de dos mil veinticuatro, se recibió, a través del Sistema de Acceso a la Información Mexiquense (SAIMEX), el Informe Justificado del Sujeto Obligado, por medio del oficio número</w:t>
      </w:r>
      <w:r w:rsidR="00810D79" w:rsidRPr="0085394E">
        <w:rPr>
          <w:rFonts w:cs="Tahoma"/>
          <w:lang w:val="es-ES_tradnl"/>
        </w:rPr>
        <w:t xml:space="preserve"> DDE/1345/2024</w:t>
      </w:r>
      <w:r w:rsidRPr="0085394E">
        <w:rPr>
          <w:rFonts w:cs="Tahoma"/>
          <w:lang w:val="es-ES_tradnl"/>
        </w:rPr>
        <w:t xml:space="preserve">, del </w:t>
      </w:r>
      <w:r w:rsidR="00810D79" w:rsidRPr="0085394E">
        <w:rPr>
          <w:rFonts w:cs="Tahoma"/>
          <w:lang w:val="es-ES_tradnl"/>
        </w:rPr>
        <w:t>dieciocho de junio</w:t>
      </w:r>
      <w:r w:rsidRPr="0085394E">
        <w:rPr>
          <w:rFonts w:cs="Tahoma"/>
          <w:lang w:val="es-ES_tradnl"/>
        </w:rPr>
        <w:t xml:space="preserve"> de dos mil veinticuatro, suscrito por </w:t>
      </w:r>
      <w:r w:rsidR="00810D79" w:rsidRPr="0085394E">
        <w:rPr>
          <w:rFonts w:cs="Tahoma"/>
          <w:lang w:val="es-ES_tradnl"/>
        </w:rPr>
        <w:t>la Directora de Desarrollo económico</w:t>
      </w:r>
      <w:r w:rsidRPr="0085394E">
        <w:rPr>
          <w:rFonts w:cs="Tahoma"/>
          <w:lang w:val="es-ES_tradnl"/>
        </w:rPr>
        <w:t xml:space="preserve"> y dirigido a</w:t>
      </w:r>
      <w:r w:rsidR="00810D79" w:rsidRPr="0085394E">
        <w:rPr>
          <w:rFonts w:cs="Tahoma"/>
          <w:lang w:val="es-ES_tradnl"/>
        </w:rPr>
        <w:t xml:space="preserve"> la Coordinadora de Transparencia,</w:t>
      </w:r>
      <w:r w:rsidRPr="0085394E">
        <w:rPr>
          <w:rFonts w:cs="Tahoma"/>
          <w:lang w:val="es-ES_tradnl"/>
        </w:rPr>
        <w:t xml:space="preserve"> por medio del cual </w:t>
      </w:r>
      <w:r w:rsidR="00810D79" w:rsidRPr="0085394E">
        <w:rPr>
          <w:rFonts w:cs="Tahoma"/>
          <w:lang w:val="es-ES_tradnl"/>
        </w:rPr>
        <w:t>ratific</w:t>
      </w:r>
      <w:r w:rsidR="00F46ED3" w:rsidRPr="0085394E">
        <w:rPr>
          <w:rFonts w:cs="Tahoma"/>
          <w:lang w:val="es-ES_tradnl"/>
        </w:rPr>
        <w:t>ó</w:t>
      </w:r>
      <w:r w:rsidR="00810D79" w:rsidRPr="0085394E">
        <w:rPr>
          <w:rFonts w:cs="Tahoma"/>
          <w:lang w:val="es-ES_tradnl"/>
        </w:rPr>
        <w:t xml:space="preserve"> su repuesta</w:t>
      </w:r>
      <w:r w:rsidR="00F46ED3" w:rsidRPr="0085394E">
        <w:rPr>
          <w:rFonts w:cs="Tahoma"/>
          <w:lang w:val="es-ES_tradnl"/>
        </w:rPr>
        <w:t xml:space="preserve"> y adjuntó</w:t>
      </w:r>
      <w:r w:rsidR="005D2773" w:rsidRPr="0085394E">
        <w:rPr>
          <w:rFonts w:cs="Tahoma"/>
          <w:lang w:val="es-ES_tradnl"/>
        </w:rPr>
        <w:t xml:space="preserve"> el </w:t>
      </w:r>
      <w:r w:rsidR="005D2773" w:rsidRPr="0085394E">
        <w:rPr>
          <w:rFonts w:cs="Tahoma"/>
          <w:bCs/>
          <w:lang w:val="es-ES_tradnl"/>
        </w:rPr>
        <w:t>Acuerdo número CTM/CUT/SE001/015/VP/2024</w:t>
      </w:r>
      <w:r w:rsidR="005D2773" w:rsidRPr="0085394E">
        <w:rPr>
          <w:rFonts w:cs="Tahoma"/>
          <w:bCs/>
          <w:sz w:val="20"/>
          <w:szCs w:val="20"/>
          <w:lang w:val="es-ES_tradnl"/>
        </w:rPr>
        <w:t xml:space="preserve">, </w:t>
      </w:r>
      <w:r w:rsidR="005D2773" w:rsidRPr="0085394E">
        <w:rPr>
          <w:rFonts w:cs="Tahoma"/>
          <w:bCs/>
          <w:lang w:val="es-ES_tradnl"/>
        </w:rPr>
        <w:t xml:space="preserve">del veintinueve de mayo de dos mil veinticuatro, suscrito por el Comité de Transparencia y el Padrón de Artesanos y </w:t>
      </w:r>
      <w:proofErr w:type="spellStart"/>
      <w:r w:rsidR="005D2773" w:rsidRPr="0085394E">
        <w:rPr>
          <w:rFonts w:cs="Tahoma"/>
          <w:bCs/>
          <w:lang w:val="es-ES_tradnl"/>
        </w:rPr>
        <w:t>Manualistas</w:t>
      </w:r>
      <w:proofErr w:type="spellEnd"/>
      <w:r w:rsidR="005D2773" w:rsidRPr="0085394E">
        <w:rPr>
          <w:rFonts w:cs="Tahoma"/>
          <w:bCs/>
          <w:lang w:val="es-ES_tradnl"/>
        </w:rPr>
        <w:t>, en versión publica, mismos descritos en respuesta.</w:t>
      </w:r>
    </w:p>
    <w:p w14:paraId="3B1A8658" w14:textId="77777777" w:rsidR="00532577" w:rsidRPr="0085394E" w:rsidRDefault="00532577" w:rsidP="00D2273C">
      <w:pPr>
        <w:spacing w:after="0" w:line="360" w:lineRule="auto"/>
        <w:rPr>
          <w:rFonts w:cs="Tahoma"/>
          <w:bCs/>
          <w:lang w:val="es-ES_tradnl"/>
        </w:rPr>
      </w:pPr>
    </w:p>
    <w:p w14:paraId="496D3E37" w14:textId="410E9346" w:rsidR="00532577" w:rsidRPr="0085394E" w:rsidRDefault="00532577" w:rsidP="00D2273C">
      <w:pPr>
        <w:spacing w:after="0" w:line="360" w:lineRule="auto"/>
        <w:rPr>
          <w:rFonts w:cs="Tahoma"/>
          <w:lang w:val="es-ES_tradnl"/>
        </w:rPr>
      </w:pPr>
      <w:r w:rsidRPr="0085394E">
        <w:rPr>
          <w:rFonts w:cs="Tahoma"/>
          <w:b/>
          <w:lang w:val="es-ES_tradnl"/>
        </w:rPr>
        <w:t xml:space="preserve">d) </w:t>
      </w:r>
      <w:r w:rsidRPr="0085394E">
        <w:rPr>
          <w:rFonts w:eastAsia="Times New Roman" w:cs="Tahoma"/>
          <w:b/>
          <w:bCs/>
          <w:lang w:eastAsia="es-ES"/>
        </w:rPr>
        <w:t xml:space="preserve">Alcance del </w:t>
      </w:r>
      <w:r w:rsidRPr="0085394E">
        <w:rPr>
          <w:rFonts w:cs="Tahoma"/>
          <w:b/>
          <w:lang w:val="es-ES_tradnl"/>
        </w:rPr>
        <w:t xml:space="preserve">Informe Justificado. </w:t>
      </w:r>
      <w:r w:rsidRPr="0085394E">
        <w:rPr>
          <w:rFonts w:cs="Tahoma"/>
          <w:iCs/>
          <w:lang w:val="es-ES"/>
        </w:rPr>
        <w:t xml:space="preserve">El </w:t>
      </w:r>
      <w:r w:rsidR="00587CAF" w:rsidRPr="0085394E">
        <w:rPr>
          <w:rFonts w:cs="Tahoma"/>
          <w:iCs/>
          <w:lang w:val="es-ES"/>
        </w:rPr>
        <w:t>siete de agosto</w:t>
      </w:r>
      <w:r w:rsidRPr="0085394E">
        <w:rPr>
          <w:rFonts w:cs="Tahoma"/>
          <w:iCs/>
          <w:lang w:val="es-ES"/>
        </w:rPr>
        <w:t xml:space="preserve"> de dos mil veinticuatro</w:t>
      </w:r>
      <w:r w:rsidRPr="0085394E">
        <w:rPr>
          <w:rFonts w:cs="Tahoma"/>
          <w:lang w:val="es-ES_tradnl"/>
        </w:rPr>
        <w:t>, se recibió, a través del Sistema de Acceso a la Información Mexiquense (SAIMEX), el Alcance del Informe Justificado del Sujeto Obligado, por medio de</w:t>
      </w:r>
      <w:r w:rsidR="00587CAF" w:rsidRPr="0085394E">
        <w:rPr>
          <w:rFonts w:cs="Tahoma"/>
          <w:lang w:val="es-ES_tradnl"/>
        </w:rPr>
        <w:t xml:space="preserve"> los documentos siguientes:</w:t>
      </w:r>
    </w:p>
    <w:p w14:paraId="6D20D27C" w14:textId="77777777" w:rsidR="00587CAF" w:rsidRPr="0085394E" w:rsidRDefault="00587CAF" w:rsidP="00D2273C">
      <w:pPr>
        <w:spacing w:after="0" w:line="360" w:lineRule="auto"/>
        <w:rPr>
          <w:rFonts w:cs="Tahoma"/>
          <w:lang w:val="es-ES_tradnl"/>
        </w:rPr>
      </w:pPr>
    </w:p>
    <w:p w14:paraId="3E14C511" w14:textId="6D3AAF98" w:rsidR="00587CAF" w:rsidRPr="0085394E" w:rsidRDefault="00587CAF" w:rsidP="00D2273C">
      <w:pPr>
        <w:spacing w:after="0" w:line="360" w:lineRule="auto"/>
        <w:rPr>
          <w:rFonts w:cs="Tahoma"/>
          <w:lang w:val="es-ES_tradnl"/>
        </w:rPr>
      </w:pPr>
      <w:r w:rsidRPr="0085394E">
        <w:rPr>
          <w:rFonts w:cs="Tahoma"/>
          <w:lang w:val="es-ES_tradnl"/>
        </w:rPr>
        <w:t>i. Oficio número PM/CUT/849/2024, del seis de agosto de dos mil veinticuatro, suscrito por la Coordinadora de Transparencia y dirigido a la Directora de Desarrollo Económico, por medio del cual mencionó lo siguiente:</w:t>
      </w:r>
    </w:p>
    <w:p w14:paraId="694F5399" w14:textId="77777777" w:rsidR="00587CAF" w:rsidRPr="0085394E" w:rsidRDefault="00587CAF" w:rsidP="00D2273C">
      <w:pPr>
        <w:spacing w:after="0" w:line="360" w:lineRule="auto"/>
        <w:rPr>
          <w:rFonts w:cs="Tahoma"/>
          <w:lang w:val="es-ES_tradnl"/>
        </w:rPr>
      </w:pPr>
    </w:p>
    <w:p w14:paraId="73DC2F67" w14:textId="32F49FA6" w:rsidR="00587CAF" w:rsidRPr="0085394E" w:rsidRDefault="00587CAF" w:rsidP="00D2273C">
      <w:pPr>
        <w:spacing w:after="0" w:line="360" w:lineRule="auto"/>
        <w:ind w:left="360"/>
        <w:rPr>
          <w:rFonts w:cs="Tahoma"/>
          <w:i/>
          <w:iCs/>
          <w:sz w:val="20"/>
          <w:szCs w:val="20"/>
          <w:lang w:val="es-ES_tradnl"/>
        </w:rPr>
      </w:pPr>
      <w:r w:rsidRPr="0085394E">
        <w:rPr>
          <w:rFonts w:cs="Tahoma"/>
          <w:i/>
          <w:iCs/>
          <w:sz w:val="20"/>
          <w:szCs w:val="20"/>
          <w:lang w:val="es-ES_tradnl"/>
        </w:rPr>
        <w:t>“…El requerimiento de información adicional consiste en lo siguiente:</w:t>
      </w:r>
    </w:p>
    <w:p w14:paraId="4E8EBDD6" w14:textId="77777777" w:rsidR="00587CAF" w:rsidRPr="0085394E" w:rsidRDefault="00587CAF" w:rsidP="00D2273C">
      <w:pPr>
        <w:spacing w:after="0" w:line="360" w:lineRule="auto"/>
        <w:ind w:left="360"/>
        <w:rPr>
          <w:rFonts w:cs="Tahoma"/>
          <w:i/>
          <w:iCs/>
          <w:sz w:val="20"/>
          <w:szCs w:val="20"/>
          <w:lang w:val="es-ES_tradnl"/>
        </w:rPr>
      </w:pPr>
    </w:p>
    <w:p w14:paraId="389E620B" w14:textId="4D71EB52" w:rsidR="00587CAF" w:rsidRPr="0085394E" w:rsidRDefault="00587CAF" w:rsidP="00D2273C">
      <w:pPr>
        <w:pStyle w:val="Prrafodelista"/>
        <w:numPr>
          <w:ilvl w:val="0"/>
          <w:numId w:val="7"/>
        </w:numPr>
        <w:spacing w:line="360" w:lineRule="auto"/>
        <w:ind w:left="1080"/>
        <w:rPr>
          <w:rFonts w:cs="Tahoma"/>
          <w:i/>
          <w:iCs/>
          <w:sz w:val="20"/>
          <w:szCs w:val="22"/>
          <w:lang w:val="es-ES_tradnl"/>
        </w:rPr>
      </w:pPr>
      <w:r w:rsidRPr="0085394E">
        <w:rPr>
          <w:rFonts w:cs="Tahoma"/>
          <w:i/>
          <w:iCs/>
          <w:sz w:val="20"/>
          <w:szCs w:val="22"/>
          <w:lang w:val="es-ES_tradnl"/>
        </w:rPr>
        <w:t>Precisar la temporalidad del Padrón de Artesanos remitido por la Dirección de Desarrollo Económico…</w:t>
      </w:r>
    </w:p>
    <w:p w14:paraId="6E8B5396" w14:textId="609735A2" w:rsidR="00587CAF" w:rsidRPr="0085394E" w:rsidRDefault="00404EB8" w:rsidP="00D2273C">
      <w:pPr>
        <w:pStyle w:val="Prrafodelista"/>
        <w:numPr>
          <w:ilvl w:val="0"/>
          <w:numId w:val="7"/>
        </w:numPr>
        <w:spacing w:line="360" w:lineRule="auto"/>
        <w:ind w:left="1080"/>
        <w:rPr>
          <w:rFonts w:cs="Tahoma"/>
          <w:i/>
          <w:iCs/>
          <w:sz w:val="20"/>
          <w:szCs w:val="22"/>
          <w:lang w:val="es-ES_tradnl"/>
        </w:rPr>
      </w:pPr>
      <w:r w:rsidRPr="0085394E">
        <w:rPr>
          <w:rFonts w:cs="Tahoma"/>
          <w:i/>
          <w:iCs/>
          <w:sz w:val="20"/>
          <w:szCs w:val="22"/>
          <w:lang w:val="es-ES_tradnl"/>
        </w:rPr>
        <w:t xml:space="preserve">Dejar visible el número de registro del Padrón de Artesanos, </w:t>
      </w:r>
      <w:proofErr w:type="gramStart"/>
      <w:r w:rsidRPr="0085394E">
        <w:rPr>
          <w:rFonts w:cs="Tahoma"/>
          <w:i/>
          <w:iCs/>
          <w:sz w:val="20"/>
          <w:szCs w:val="22"/>
          <w:lang w:val="es-ES_tradnl"/>
        </w:rPr>
        <w:t>todas vez</w:t>
      </w:r>
      <w:proofErr w:type="gramEnd"/>
      <w:r w:rsidRPr="0085394E">
        <w:rPr>
          <w:rFonts w:cs="Tahoma"/>
          <w:i/>
          <w:iCs/>
          <w:sz w:val="20"/>
          <w:szCs w:val="22"/>
          <w:lang w:val="es-ES_tradnl"/>
        </w:rPr>
        <w:t xml:space="preserve"> que en la página oficial del Instituto de Investigación y Fomento de las Artesanías se encuentra visible.</w:t>
      </w:r>
    </w:p>
    <w:p w14:paraId="7F882619" w14:textId="68EC850B" w:rsidR="00404EB8" w:rsidRPr="0085394E" w:rsidRDefault="00404EB8" w:rsidP="00D2273C">
      <w:pPr>
        <w:spacing w:after="0" w:line="360" w:lineRule="auto"/>
        <w:ind w:left="360"/>
        <w:rPr>
          <w:rFonts w:cs="Tahoma"/>
          <w:i/>
          <w:iCs/>
          <w:sz w:val="20"/>
          <w:szCs w:val="20"/>
          <w:lang w:val="es-ES_tradnl"/>
        </w:rPr>
      </w:pPr>
      <w:r w:rsidRPr="0085394E">
        <w:rPr>
          <w:rFonts w:cs="Tahoma"/>
          <w:i/>
          <w:iCs/>
          <w:sz w:val="20"/>
          <w:szCs w:val="20"/>
          <w:lang w:val="es-ES_tradnl"/>
        </w:rPr>
        <w:t>…”</w:t>
      </w:r>
    </w:p>
    <w:p w14:paraId="2D3EFA0E" w14:textId="2853F6B9" w:rsidR="00404EB8" w:rsidRPr="0085394E" w:rsidRDefault="00404EB8" w:rsidP="00D2273C">
      <w:pPr>
        <w:spacing w:after="0" w:line="360" w:lineRule="auto"/>
        <w:rPr>
          <w:rFonts w:cs="Tahoma"/>
          <w:lang w:val="es-ES_tradnl"/>
        </w:rPr>
      </w:pPr>
      <w:r w:rsidRPr="0085394E">
        <w:rPr>
          <w:rFonts w:cs="Tahoma"/>
          <w:lang w:val="es-ES_tradnl"/>
        </w:rPr>
        <w:lastRenderedPageBreak/>
        <w:t>ii. Oficio número DDE/1806/2024, del siete de agosto de dos mil veinticuatro, suscrito por la Directora de Desarrollo Económico y dirigido a la Coordinadora de Transparencia, por medio del cual mencionó lo siguiente:</w:t>
      </w:r>
    </w:p>
    <w:p w14:paraId="2C176E57" w14:textId="77777777" w:rsidR="00404EB8" w:rsidRPr="0085394E" w:rsidRDefault="00404EB8" w:rsidP="00D2273C">
      <w:pPr>
        <w:spacing w:after="0" w:line="360" w:lineRule="auto"/>
        <w:rPr>
          <w:rFonts w:cs="Tahoma"/>
          <w:lang w:val="es-ES_tradnl"/>
        </w:rPr>
      </w:pPr>
    </w:p>
    <w:p w14:paraId="43E1C97B" w14:textId="420822B1" w:rsidR="00404EB8" w:rsidRPr="0085394E" w:rsidRDefault="00404EB8" w:rsidP="00D2273C">
      <w:pPr>
        <w:spacing w:after="0" w:line="360" w:lineRule="auto"/>
        <w:ind w:left="720"/>
        <w:rPr>
          <w:rFonts w:cs="Tahoma"/>
          <w:i/>
          <w:iCs/>
          <w:sz w:val="20"/>
          <w:szCs w:val="20"/>
          <w:lang w:val="es-ES_tradnl"/>
        </w:rPr>
      </w:pPr>
      <w:r w:rsidRPr="0085394E">
        <w:rPr>
          <w:rFonts w:cs="Tahoma"/>
          <w:i/>
          <w:iCs/>
          <w:sz w:val="20"/>
          <w:szCs w:val="20"/>
          <w:lang w:val="es-ES_tradnl"/>
        </w:rPr>
        <w:t xml:space="preserve">“…En cumplimiento a lo antes citado en relación al punto </w:t>
      </w:r>
      <w:r w:rsidR="000E7F75" w:rsidRPr="0085394E">
        <w:rPr>
          <w:rFonts w:cs="Tahoma"/>
          <w:i/>
          <w:iCs/>
          <w:sz w:val="20"/>
          <w:szCs w:val="20"/>
          <w:lang w:val="es-ES_tradnl"/>
        </w:rPr>
        <w:t>número uno, respecto a la temporalidad del Padrón de Artesanos con el que cuenta la Dirección de Desarrollo Económico, hago de su conocimiento que, la información que obra en los archivos de esta Dependencia, es el más reciente, toda vez que, quien se encarga de diseñar, elaborar, actualizar y publicar digitalmente el registro Estatal de Artesanos y Artesanas, es el Instituto de Investigación y Fomento a las Artesanías del Estado de México (IIFAEM), motivo por el cual se remite la información tal y como obra en nuestros archivos…</w:t>
      </w:r>
    </w:p>
    <w:p w14:paraId="04FDACB5" w14:textId="4EB11E3C" w:rsidR="000E7F75" w:rsidRPr="0085394E" w:rsidRDefault="000E7F75" w:rsidP="00D2273C">
      <w:pPr>
        <w:spacing w:after="0" w:line="360" w:lineRule="auto"/>
        <w:ind w:left="720"/>
        <w:rPr>
          <w:rFonts w:cs="Tahoma"/>
          <w:i/>
          <w:iCs/>
          <w:sz w:val="20"/>
          <w:szCs w:val="20"/>
          <w:lang w:val="es-ES_tradnl"/>
        </w:rPr>
      </w:pPr>
      <w:r w:rsidRPr="0085394E">
        <w:rPr>
          <w:rFonts w:cs="Tahoma"/>
          <w:i/>
          <w:iCs/>
          <w:sz w:val="20"/>
          <w:szCs w:val="20"/>
          <w:lang w:val="es-ES_tradnl"/>
        </w:rPr>
        <w:t>…</w:t>
      </w:r>
    </w:p>
    <w:p w14:paraId="682CE5EF" w14:textId="69F61A2A" w:rsidR="000E7F75" w:rsidRPr="0085394E" w:rsidRDefault="000E7F75" w:rsidP="00D2273C">
      <w:pPr>
        <w:spacing w:after="0" w:line="360" w:lineRule="auto"/>
        <w:ind w:left="720"/>
        <w:rPr>
          <w:rFonts w:cs="Tahoma"/>
          <w:i/>
          <w:iCs/>
          <w:sz w:val="20"/>
          <w:szCs w:val="20"/>
          <w:lang w:val="es-ES_tradnl"/>
        </w:rPr>
      </w:pPr>
      <w:r w:rsidRPr="0085394E">
        <w:rPr>
          <w:rFonts w:cs="Tahoma"/>
          <w:i/>
          <w:iCs/>
          <w:sz w:val="20"/>
          <w:szCs w:val="20"/>
          <w:lang w:val="es-ES_tradnl"/>
        </w:rPr>
        <w:t>Ahora bien, en el punto número dos, donde requieren dejar visible el número del registro del padrón de Artesanos, toda vez que en la página del Instituto de Investigación y Fomento a las Artesanías se encuentra visible, en atención a lo anterior remito nuevamente dicho padrón con el registro abierto, en medio impreso y magnético.</w:t>
      </w:r>
    </w:p>
    <w:p w14:paraId="17E2E737" w14:textId="0EC9CDAB" w:rsidR="000E7F75" w:rsidRPr="0085394E" w:rsidRDefault="000E7F75" w:rsidP="00D2273C">
      <w:pPr>
        <w:spacing w:after="0" w:line="360" w:lineRule="auto"/>
        <w:ind w:left="720"/>
        <w:rPr>
          <w:rFonts w:cs="Tahoma"/>
          <w:i/>
          <w:iCs/>
          <w:sz w:val="20"/>
          <w:szCs w:val="20"/>
          <w:lang w:val="es-ES_tradnl"/>
        </w:rPr>
      </w:pPr>
      <w:r w:rsidRPr="0085394E">
        <w:rPr>
          <w:rFonts w:cs="Tahoma"/>
          <w:i/>
          <w:iCs/>
          <w:sz w:val="20"/>
          <w:szCs w:val="20"/>
          <w:lang w:val="es-ES_tradnl"/>
        </w:rPr>
        <w:t>…”</w:t>
      </w:r>
    </w:p>
    <w:p w14:paraId="28CF034E" w14:textId="7A3E51CE" w:rsidR="00532577" w:rsidRPr="0085394E" w:rsidRDefault="00532577" w:rsidP="00D2273C">
      <w:pPr>
        <w:spacing w:after="0" w:line="360" w:lineRule="auto"/>
        <w:rPr>
          <w:rFonts w:cs="Tahoma"/>
          <w:lang w:val="es-ES_tradnl"/>
        </w:rPr>
      </w:pPr>
    </w:p>
    <w:p w14:paraId="68E9EC58" w14:textId="6F929080" w:rsidR="000E7F75" w:rsidRPr="0085394E" w:rsidRDefault="000E7F75" w:rsidP="00D2273C">
      <w:pPr>
        <w:spacing w:after="0" w:line="360" w:lineRule="auto"/>
        <w:rPr>
          <w:rFonts w:cs="Tahoma"/>
          <w:lang w:val="es-ES_tradnl"/>
        </w:rPr>
      </w:pPr>
      <w:r w:rsidRPr="0085394E">
        <w:rPr>
          <w:rFonts w:cs="Tahoma"/>
          <w:lang w:val="es-ES_tradnl"/>
        </w:rPr>
        <w:t xml:space="preserve">iii. Sistema de Artesanos y </w:t>
      </w:r>
      <w:proofErr w:type="spellStart"/>
      <w:r w:rsidRPr="0085394E">
        <w:rPr>
          <w:rFonts w:cs="Tahoma"/>
          <w:lang w:val="es-ES_tradnl"/>
        </w:rPr>
        <w:t>Manualistas</w:t>
      </w:r>
      <w:proofErr w:type="spellEnd"/>
      <w:r w:rsidRPr="0085394E">
        <w:rPr>
          <w:rFonts w:cs="Tahoma"/>
          <w:lang w:val="es-ES_tradnl"/>
        </w:rPr>
        <w:t xml:space="preserve"> que contiene Nombre, Dirección, Teléfono, Email, Rama artesanal, Redes Sociales, Puntos de venta, Grupo Étnico y Número de registro de IIFAEM, en versión pública.</w:t>
      </w:r>
    </w:p>
    <w:p w14:paraId="2F306440" w14:textId="77777777" w:rsidR="000E7F75" w:rsidRPr="0085394E" w:rsidRDefault="000E7F75" w:rsidP="00D2273C">
      <w:pPr>
        <w:spacing w:after="0" w:line="360" w:lineRule="auto"/>
        <w:rPr>
          <w:rFonts w:cs="Tahoma"/>
          <w:lang w:val="es-ES_tradnl"/>
        </w:rPr>
      </w:pPr>
    </w:p>
    <w:p w14:paraId="6A454304" w14:textId="3D2EA12B" w:rsidR="00CD4743" w:rsidRPr="0085394E" w:rsidRDefault="00532577" w:rsidP="00D2273C">
      <w:pPr>
        <w:widowControl w:val="0"/>
        <w:spacing w:after="0" w:line="360" w:lineRule="auto"/>
        <w:rPr>
          <w:bCs/>
          <w:lang w:val="es-ES_tradnl"/>
        </w:rPr>
      </w:pPr>
      <w:r w:rsidRPr="0085394E">
        <w:rPr>
          <w:rFonts w:eastAsia="Times New Roman" w:cs="Tahoma"/>
          <w:b/>
          <w:szCs w:val="24"/>
          <w:lang w:eastAsia="es-ES"/>
        </w:rPr>
        <w:t>e</w:t>
      </w:r>
      <w:r w:rsidR="00CD4743" w:rsidRPr="0085394E">
        <w:rPr>
          <w:rFonts w:eastAsia="Times New Roman" w:cs="Tahoma"/>
          <w:b/>
          <w:szCs w:val="24"/>
          <w:lang w:eastAsia="es-ES"/>
        </w:rPr>
        <w:t>) Vista del Informe Justificado.</w:t>
      </w:r>
      <w:r w:rsidR="00CD4743" w:rsidRPr="0085394E">
        <w:rPr>
          <w:bCs/>
          <w:lang w:val="es-ES_tradnl"/>
        </w:rPr>
        <w:t xml:space="preserve"> El </w:t>
      </w:r>
      <w:r w:rsidRPr="0085394E">
        <w:rPr>
          <w:bCs/>
          <w:lang w:val="es-ES_tradnl"/>
        </w:rPr>
        <w:t>veintidós de octubre</w:t>
      </w:r>
      <w:r w:rsidR="00CD4743" w:rsidRPr="0085394E">
        <w:rPr>
          <w:bCs/>
          <w:lang w:val="es-ES_tradnl"/>
        </w:rPr>
        <w:t xml:space="preserve"> de dos mil veinticuatro, se dictó acuerdo mediante el cual se puso a la vista del Particular el Informe Justificado</w:t>
      </w:r>
      <w:r w:rsidR="009506D3" w:rsidRPr="0085394E">
        <w:rPr>
          <w:bCs/>
          <w:lang w:val="es-ES_tradnl"/>
        </w:rPr>
        <w:t xml:space="preserve"> y el Alcance al Informe Justificado</w:t>
      </w:r>
      <w:r w:rsidR="00CD4743" w:rsidRPr="0085394E">
        <w:rPr>
          <w:bCs/>
          <w:lang w:val="es-ES_tradnl"/>
        </w:rPr>
        <w:t>, entregado por el Sujeto Obligado, así como el documento adjunto, el cual fue notificado a las partes, a través del Sistema de Acceso a la Información Mexiquense (SAIMEX</w:t>
      </w:r>
      <w:r w:rsidRPr="0085394E">
        <w:rPr>
          <w:bCs/>
          <w:lang w:val="es-ES_tradnl"/>
        </w:rPr>
        <w:t>)</w:t>
      </w:r>
      <w:r w:rsidR="00CD4743" w:rsidRPr="0085394E">
        <w:rPr>
          <w:bCs/>
          <w:lang w:val="es-ES_tradnl"/>
        </w:rPr>
        <w:t xml:space="preserve">. </w:t>
      </w:r>
    </w:p>
    <w:p w14:paraId="45BD8B76" w14:textId="77777777" w:rsidR="00065D8B" w:rsidRPr="0085394E" w:rsidRDefault="00065D8B" w:rsidP="00D2273C">
      <w:pPr>
        <w:spacing w:after="0" w:line="360" w:lineRule="auto"/>
        <w:rPr>
          <w:lang w:val="es-ES"/>
        </w:rPr>
      </w:pPr>
    </w:p>
    <w:p w14:paraId="2E20F553" w14:textId="0D40D303" w:rsidR="002A5208" w:rsidRPr="0085394E" w:rsidRDefault="00532577" w:rsidP="00D2273C">
      <w:pPr>
        <w:widowControl w:val="0"/>
        <w:spacing w:after="0" w:line="360" w:lineRule="auto"/>
        <w:contextualSpacing/>
        <w:rPr>
          <w:rFonts w:eastAsia="Times New Roman" w:cs="Tahoma"/>
          <w:lang w:eastAsia="es-MX"/>
        </w:rPr>
      </w:pPr>
      <w:r w:rsidRPr="0085394E">
        <w:rPr>
          <w:rFonts w:eastAsia="Calibri" w:cs="Tahoma"/>
          <w:b/>
          <w:bCs/>
          <w:color w:val="000000"/>
        </w:rPr>
        <w:lastRenderedPageBreak/>
        <w:t>f</w:t>
      </w:r>
      <w:r w:rsidR="00827927" w:rsidRPr="0085394E">
        <w:rPr>
          <w:rFonts w:eastAsia="Calibri" w:cs="Tahoma"/>
          <w:b/>
          <w:bCs/>
          <w:color w:val="000000"/>
        </w:rPr>
        <w:t xml:space="preserve">) </w:t>
      </w:r>
      <w:r w:rsidR="00827927" w:rsidRPr="0085394E">
        <w:rPr>
          <w:rFonts w:eastAsia="Times New Roman" w:cs="Tahoma"/>
          <w:b/>
          <w:bCs/>
          <w:lang w:val="es-ES" w:eastAsia="es-ES"/>
        </w:rPr>
        <w:t xml:space="preserve">Ampliación de plazo para resolver. </w:t>
      </w:r>
      <w:r w:rsidR="002A5208" w:rsidRPr="0085394E">
        <w:rPr>
          <w:lang w:val="es-ES" w:eastAsia="es-MX"/>
        </w:rPr>
        <w:t xml:space="preserve">El </w:t>
      </w:r>
      <w:r w:rsidR="009506D3" w:rsidRPr="0085394E">
        <w:rPr>
          <w:lang w:val="es-ES" w:eastAsia="es-MX"/>
        </w:rPr>
        <w:t>nueve de octubre</w:t>
      </w:r>
      <w:r w:rsidR="002A5208" w:rsidRPr="0085394E">
        <w:rPr>
          <w:lang w:val="es-ES" w:eastAsia="es-MX"/>
        </w:rPr>
        <w:t xml:space="preserve"> de dos mil veinticuatro, el Comisionado Ponente, con fundamento en lo dispuesto por el artículo 181, párrafo tercero, de la Ley de Transparencia y Acceso a la Información Pública del Estado de México y Municipios, acordó ampliar por un periodo razonable, el plazo para resolver el Recurso de Revisión que nos ocupa; acto que fue notificado a las partes el mismo día, mediante el Sistema de Acceso a la Información Mexiquense (SAIMEX).</w:t>
      </w:r>
    </w:p>
    <w:p w14:paraId="41703710" w14:textId="77777777" w:rsidR="002A5208" w:rsidRPr="0085394E" w:rsidRDefault="002A5208" w:rsidP="00D2273C">
      <w:pPr>
        <w:spacing w:after="0" w:line="360" w:lineRule="auto"/>
        <w:contextualSpacing/>
        <w:rPr>
          <w:lang w:val="es-ES" w:eastAsia="es-MX"/>
        </w:rPr>
      </w:pPr>
    </w:p>
    <w:p w14:paraId="08FD265A" w14:textId="77777777" w:rsidR="002A5208" w:rsidRPr="0085394E" w:rsidRDefault="002A5208" w:rsidP="00D2273C">
      <w:pPr>
        <w:spacing w:after="0" w:line="360" w:lineRule="auto"/>
        <w:contextualSpacing/>
        <w:rPr>
          <w:rFonts w:eastAsia="Calibri" w:cs="Tahoma"/>
          <w:bCs/>
          <w:lang w:eastAsia="es-MX"/>
        </w:rPr>
      </w:pPr>
      <w:r w:rsidRPr="0085394E">
        <w:rPr>
          <w:rFonts w:eastAsia="Calibri" w:cs="Tahoma"/>
          <w:bCs/>
          <w:lang w:eastAsia="es-MX"/>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2B4ED62" w14:textId="77777777" w:rsidR="002A5208" w:rsidRPr="0085394E" w:rsidRDefault="002A5208" w:rsidP="00D2273C">
      <w:pPr>
        <w:spacing w:after="0" w:line="360" w:lineRule="auto"/>
        <w:contextualSpacing/>
        <w:rPr>
          <w:rFonts w:eastAsia="Times New Roman" w:cs="Tahoma"/>
          <w:lang w:eastAsia="es-MX"/>
        </w:rPr>
      </w:pPr>
    </w:p>
    <w:p w14:paraId="2203CCA1" w14:textId="77777777" w:rsidR="002A5208" w:rsidRPr="0085394E" w:rsidRDefault="002A5208" w:rsidP="00D2273C">
      <w:pPr>
        <w:spacing w:after="0" w:line="360" w:lineRule="auto"/>
        <w:contextualSpacing/>
        <w:rPr>
          <w:rFonts w:eastAsia="Times New Roman" w:cs="Tahoma"/>
          <w:lang w:eastAsia="es-MX"/>
        </w:rPr>
      </w:pPr>
      <w:r w:rsidRPr="0085394E">
        <w:rPr>
          <w:rFonts w:eastAsia="Times New Roman" w:cs="Tahoma"/>
          <w:lang w:eastAsia="es-MX"/>
        </w:rPr>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6CDF211" w14:textId="77777777" w:rsidR="002A5208" w:rsidRPr="0085394E" w:rsidRDefault="002A5208" w:rsidP="00D2273C">
      <w:pPr>
        <w:spacing w:after="0" w:line="360" w:lineRule="auto"/>
        <w:contextualSpacing/>
        <w:rPr>
          <w:rFonts w:eastAsia="Times New Roman" w:cs="Tahoma"/>
          <w:lang w:eastAsia="es-MX"/>
        </w:rPr>
      </w:pPr>
    </w:p>
    <w:p w14:paraId="25CC24C8" w14:textId="77777777" w:rsidR="002A5208" w:rsidRPr="0085394E" w:rsidRDefault="002A5208" w:rsidP="00D2273C">
      <w:pPr>
        <w:spacing w:after="0" w:line="360" w:lineRule="auto"/>
        <w:contextualSpacing/>
        <w:rPr>
          <w:rFonts w:eastAsia="Times New Roman" w:cs="Tahoma"/>
          <w:lang w:eastAsia="es-MX"/>
        </w:rPr>
      </w:pPr>
      <w:r w:rsidRPr="0085394E">
        <w:rPr>
          <w:rFonts w:eastAsia="Times New Roman" w:cs="Tahoma"/>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3ABE5BF" w14:textId="77777777" w:rsidR="002A5208" w:rsidRPr="0085394E" w:rsidRDefault="002A5208" w:rsidP="00D2273C">
      <w:pPr>
        <w:spacing w:after="0" w:line="360" w:lineRule="auto"/>
        <w:contextualSpacing/>
        <w:rPr>
          <w:rFonts w:eastAsia="Times New Roman" w:cs="Tahoma"/>
          <w:lang w:eastAsia="es-MX"/>
        </w:rPr>
      </w:pPr>
      <w:r w:rsidRPr="0085394E">
        <w:rPr>
          <w:rFonts w:eastAsia="Times New Roman" w:cs="Tahoma"/>
          <w:lang w:eastAsia="es-MX"/>
        </w:rPr>
        <w:t xml:space="preserve"> </w:t>
      </w:r>
    </w:p>
    <w:p w14:paraId="1499A91B" w14:textId="77777777" w:rsidR="002A5208" w:rsidRPr="0085394E" w:rsidRDefault="002A5208" w:rsidP="00D2273C">
      <w:pPr>
        <w:spacing w:after="0" w:line="360" w:lineRule="auto"/>
        <w:contextualSpacing/>
        <w:rPr>
          <w:rFonts w:eastAsia="Calibri" w:cs="Tahoma"/>
          <w:bCs/>
          <w:lang w:eastAsia="es-MX"/>
        </w:rPr>
      </w:pPr>
      <w:r w:rsidRPr="0085394E">
        <w:rPr>
          <w:rFonts w:eastAsia="Calibri" w:cs="Tahoma"/>
          <w:bCs/>
          <w:lang w:eastAsia="es-MX"/>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65F926AE" w14:textId="77777777" w:rsidR="002A5208" w:rsidRPr="0085394E" w:rsidRDefault="002A5208" w:rsidP="00D2273C">
      <w:pPr>
        <w:spacing w:after="0" w:line="360" w:lineRule="auto"/>
        <w:contextualSpacing/>
        <w:rPr>
          <w:rFonts w:eastAsia="Calibri" w:cs="Tahoma"/>
          <w:bCs/>
          <w:lang w:eastAsia="es-MX"/>
        </w:rPr>
      </w:pPr>
      <w:r w:rsidRPr="0085394E">
        <w:rPr>
          <w:rFonts w:eastAsia="Calibri" w:cs="Tahoma"/>
          <w:bCs/>
          <w:lang w:eastAsia="es-MX"/>
        </w:rPr>
        <w:t xml:space="preserve"> </w:t>
      </w:r>
    </w:p>
    <w:p w14:paraId="224DD20E" w14:textId="77777777" w:rsidR="002A5208" w:rsidRPr="0085394E" w:rsidRDefault="002A5208" w:rsidP="00D2273C">
      <w:pPr>
        <w:numPr>
          <w:ilvl w:val="0"/>
          <w:numId w:val="1"/>
        </w:numPr>
        <w:spacing w:after="0" w:line="360" w:lineRule="auto"/>
        <w:contextualSpacing/>
        <w:jc w:val="left"/>
        <w:rPr>
          <w:lang w:eastAsia="es-MX"/>
        </w:rPr>
      </w:pPr>
      <w:r w:rsidRPr="0085394E">
        <w:rPr>
          <w:b/>
          <w:bCs/>
          <w:lang w:eastAsia="es-MX"/>
        </w:rPr>
        <w:t>Complejidad del asunto:</w:t>
      </w:r>
      <w:r w:rsidRPr="0085394E">
        <w:rPr>
          <w:lang w:eastAsia="es-MX"/>
        </w:rPr>
        <w:t xml:space="preserve"> La complejidad de la prueba, la pluralidad de sujetos procesales, el tiempo transcurrido, las características y contexto del recurso.</w:t>
      </w:r>
    </w:p>
    <w:p w14:paraId="1E802BB2" w14:textId="77777777" w:rsidR="002A5208" w:rsidRPr="0085394E" w:rsidRDefault="002A5208" w:rsidP="00D2273C">
      <w:pPr>
        <w:spacing w:after="0" w:line="360" w:lineRule="auto"/>
        <w:ind w:left="720"/>
        <w:contextualSpacing/>
        <w:rPr>
          <w:lang w:eastAsia="es-MX"/>
        </w:rPr>
      </w:pPr>
    </w:p>
    <w:p w14:paraId="3618FF84" w14:textId="77777777" w:rsidR="002A5208" w:rsidRPr="0085394E" w:rsidRDefault="002A5208" w:rsidP="00D2273C">
      <w:pPr>
        <w:numPr>
          <w:ilvl w:val="0"/>
          <w:numId w:val="1"/>
        </w:numPr>
        <w:spacing w:after="0" w:line="360" w:lineRule="auto"/>
        <w:contextualSpacing/>
        <w:jc w:val="left"/>
        <w:rPr>
          <w:lang w:eastAsia="es-MX"/>
        </w:rPr>
      </w:pPr>
      <w:r w:rsidRPr="0085394E">
        <w:rPr>
          <w:b/>
          <w:bCs/>
          <w:lang w:eastAsia="es-MX"/>
        </w:rPr>
        <w:t>Actividad Procesal del interesado:</w:t>
      </w:r>
      <w:r w:rsidRPr="0085394E">
        <w:rPr>
          <w:lang w:eastAsia="es-MX"/>
        </w:rPr>
        <w:t xml:space="preserve"> Acciones u omisiones del interesado.</w:t>
      </w:r>
    </w:p>
    <w:p w14:paraId="780F391A" w14:textId="77777777" w:rsidR="002A5208" w:rsidRPr="0085394E" w:rsidRDefault="002A5208" w:rsidP="00D2273C">
      <w:pPr>
        <w:spacing w:after="0" w:line="360" w:lineRule="auto"/>
        <w:ind w:left="720"/>
        <w:contextualSpacing/>
        <w:rPr>
          <w:lang w:eastAsia="es-MX"/>
        </w:rPr>
      </w:pPr>
    </w:p>
    <w:p w14:paraId="7B0E8597" w14:textId="77777777" w:rsidR="002A5208" w:rsidRPr="0085394E" w:rsidRDefault="002A5208" w:rsidP="00D2273C">
      <w:pPr>
        <w:numPr>
          <w:ilvl w:val="0"/>
          <w:numId w:val="1"/>
        </w:numPr>
        <w:spacing w:after="0" w:line="360" w:lineRule="auto"/>
        <w:contextualSpacing/>
        <w:jc w:val="left"/>
        <w:rPr>
          <w:lang w:eastAsia="es-MX"/>
        </w:rPr>
      </w:pPr>
      <w:r w:rsidRPr="0085394E">
        <w:rPr>
          <w:b/>
          <w:bCs/>
          <w:lang w:eastAsia="es-MX"/>
        </w:rPr>
        <w:t>Conducta de la Autoridad:</w:t>
      </w:r>
      <w:r w:rsidRPr="0085394E">
        <w:rPr>
          <w:lang w:eastAsia="es-MX"/>
        </w:rPr>
        <w:t xml:space="preserve"> Las Acciones u omisiones realizadas en el procedimiento. Así como si la autoridad actuó con la debida diligencia.</w:t>
      </w:r>
    </w:p>
    <w:p w14:paraId="7727E877" w14:textId="77777777" w:rsidR="002A5208" w:rsidRPr="0085394E" w:rsidRDefault="002A5208" w:rsidP="00D2273C">
      <w:pPr>
        <w:spacing w:after="0" w:line="360" w:lineRule="auto"/>
        <w:ind w:left="720"/>
        <w:contextualSpacing/>
        <w:rPr>
          <w:lang w:eastAsia="es-MX"/>
        </w:rPr>
      </w:pPr>
    </w:p>
    <w:p w14:paraId="510E0BC0" w14:textId="77777777" w:rsidR="002A5208" w:rsidRPr="0085394E" w:rsidRDefault="002A5208" w:rsidP="00D2273C">
      <w:pPr>
        <w:numPr>
          <w:ilvl w:val="0"/>
          <w:numId w:val="1"/>
        </w:numPr>
        <w:spacing w:after="0" w:line="360" w:lineRule="auto"/>
        <w:contextualSpacing/>
        <w:jc w:val="left"/>
        <w:rPr>
          <w:lang w:eastAsia="es-MX"/>
        </w:rPr>
      </w:pPr>
      <w:r w:rsidRPr="0085394E">
        <w:rPr>
          <w:b/>
          <w:bCs/>
          <w:lang w:eastAsia="es-MX"/>
        </w:rPr>
        <w:t xml:space="preserve">La afectación generada en la situación jurídica de la persona involucrada en el proceso: </w:t>
      </w:r>
      <w:r w:rsidRPr="0085394E">
        <w:rPr>
          <w:lang w:eastAsia="es-MX"/>
        </w:rPr>
        <w:t>Violación a sus derechos humanos.</w:t>
      </w:r>
    </w:p>
    <w:p w14:paraId="22E59B98" w14:textId="77777777" w:rsidR="002A5208" w:rsidRPr="0085394E" w:rsidRDefault="002A5208" w:rsidP="00D2273C">
      <w:pPr>
        <w:spacing w:after="0" w:line="360" w:lineRule="auto"/>
        <w:contextualSpacing/>
        <w:rPr>
          <w:rFonts w:eastAsia="Calibri" w:cs="Tahoma"/>
          <w:bCs/>
          <w:lang w:eastAsia="es-MX"/>
        </w:rPr>
      </w:pPr>
    </w:p>
    <w:p w14:paraId="5D8EDDB3" w14:textId="77777777" w:rsidR="002A5208" w:rsidRPr="0085394E" w:rsidRDefault="002A5208" w:rsidP="00D2273C">
      <w:pPr>
        <w:spacing w:after="0" w:line="360" w:lineRule="auto"/>
        <w:contextualSpacing/>
        <w:rPr>
          <w:rFonts w:eastAsia="Calibri" w:cs="Tahoma"/>
          <w:bCs/>
          <w:lang w:eastAsia="es-MX"/>
        </w:rPr>
      </w:pPr>
      <w:r w:rsidRPr="0085394E">
        <w:rPr>
          <w:rFonts w:eastAsia="Calibri" w:cs="Tahoma"/>
          <w:bCs/>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CDC00CE" w14:textId="77777777" w:rsidR="002A5208" w:rsidRPr="0085394E" w:rsidRDefault="002A5208" w:rsidP="00D2273C">
      <w:pPr>
        <w:spacing w:after="0" w:line="360" w:lineRule="auto"/>
        <w:contextualSpacing/>
        <w:rPr>
          <w:rFonts w:eastAsia="Calibri" w:cs="Tahoma"/>
          <w:bCs/>
          <w:lang w:eastAsia="es-MX"/>
        </w:rPr>
      </w:pPr>
      <w:r w:rsidRPr="0085394E">
        <w:rPr>
          <w:rFonts w:eastAsia="Calibri" w:cs="Tahoma"/>
          <w:bCs/>
          <w:lang w:eastAsia="es-MX"/>
        </w:rPr>
        <w:t xml:space="preserve"> </w:t>
      </w:r>
    </w:p>
    <w:p w14:paraId="2F17C471" w14:textId="77777777" w:rsidR="002A5208" w:rsidRPr="0085394E" w:rsidRDefault="002A5208" w:rsidP="00D2273C">
      <w:pPr>
        <w:spacing w:after="0" w:line="360" w:lineRule="auto"/>
        <w:contextualSpacing/>
        <w:rPr>
          <w:rFonts w:eastAsia="Calibri" w:cs="Tahoma"/>
          <w:bCs/>
          <w:lang w:eastAsia="es-MX"/>
        </w:rPr>
      </w:pPr>
      <w:r w:rsidRPr="0085394E">
        <w:rPr>
          <w:rFonts w:eastAsia="Calibri" w:cs="Tahoma"/>
          <w:bCs/>
          <w:lang w:eastAsia="es-MX"/>
        </w:rPr>
        <w:t>Argumento que encuentra sustento en la jurisprudencia P</w:t>
      </w:r>
      <w:proofErr w:type="gramStart"/>
      <w:r w:rsidRPr="0085394E">
        <w:rPr>
          <w:rFonts w:eastAsia="Calibri" w:cs="Tahoma"/>
          <w:bCs/>
          <w:lang w:eastAsia="es-MX"/>
        </w:rPr>
        <w:t>./</w:t>
      </w:r>
      <w:proofErr w:type="gramEnd"/>
      <w:r w:rsidRPr="0085394E">
        <w:rPr>
          <w:rFonts w:eastAsia="Calibri" w:cs="Tahoma"/>
          <w:bCs/>
          <w:lang w:eastAsia="es-MX"/>
        </w:rPr>
        <w:t xml:space="preserve">J. 32/92 emitida por el Pleno de la Suprema Corte de Justicia de la Nación de rubro </w:t>
      </w:r>
      <w:r w:rsidRPr="0085394E">
        <w:rPr>
          <w:rFonts w:eastAsia="Calibri" w:cs="Tahoma"/>
          <w:b/>
          <w:lang w:eastAsia="es-MX"/>
        </w:rPr>
        <w:t xml:space="preserve">“TÉRMINOS PROCESALES. PARA DETERMINAR SI UN FUNCIONARIO JUDICIAL ACTUÓ INDEBIDAMENTE POR NO RESPETARLOS SE DEBE ATENDER AL PRESUPUESTO QUE CONSIDERÓ EL </w:t>
      </w:r>
      <w:r w:rsidRPr="0085394E">
        <w:rPr>
          <w:rFonts w:eastAsia="Calibri" w:cs="Tahoma"/>
          <w:b/>
          <w:lang w:eastAsia="es-MX"/>
        </w:rPr>
        <w:lastRenderedPageBreak/>
        <w:t>LEGISLADOR AL FIJARLOS Y LAS CARACTERÍSTICAS DEL CASO.”</w:t>
      </w:r>
      <w:r w:rsidRPr="0085394E">
        <w:rPr>
          <w:rFonts w:eastAsia="Calibri" w:cs="Tahoma"/>
          <w:bCs/>
          <w:lang w:eastAsia="es-MX"/>
        </w:rPr>
        <w:t>, visible en la Gaceta del Seminario Judicial de la Federación con el registro digital 205635.</w:t>
      </w:r>
    </w:p>
    <w:p w14:paraId="3DD7E237" w14:textId="77777777" w:rsidR="002A5208" w:rsidRPr="0085394E" w:rsidRDefault="002A5208" w:rsidP="00D2273C">
      <w:pPr>
        <w:spacing w:after="0" w:line="360" w:lineRule="auto"/>
        <w:contextualSpacing/>
        <w:rPr>
          <w:rFonts w:eastAsia="Calibri" w:cs="Tahoma"/>
          <w:bCs/>
          <w:lang w:eastAsia="es-MX"/>
        </w:rPr>
      </w:pPr>
      <w:r w:rsidRPr="0085394E">
        <w:rPr>
          <w:rFonts w:eastAsia="Calibri" w:cs="Tahoma"/>
          <w:bCs/>
          <w:lang w:eastAsia="es-MX"/>
        </w:rPr>
        <w:t xml:space="preserve"> </w:t>
      </w:r>
    </w:p>
    <w:p w14:paraId="1E0E368B" w14:textId="77777777" w:rsidR="002A5208" w:rsidRPr="0085394E" w:rsidRDefault="002A5208" w:rsidP="00D2273C">
      <w:pPr>
        <w:spacing w:after="0" w:line="360" w:lineRule="auto"/>
        <w:contextualSpacing/>
        <w:rPr>
          <w:rFonts w:eastAsia="Calibri" w:cs="Tahoma"/>
          <w:bCs/>
          <w:lang w:eastAsia="es-MX"/>
        </w:rPr>
      </w:pPr>
      <w:r w:rsidRPr="0085394E">
        <w:rPr>
          <w:rFonts w:eastAsia="Calibri" w:cs="Tahoma"/>
          <w:bCs/>
          <w:lang w:eastAsia="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24F2ED1" w14:textId="77777777" w:rsidR="002A5208" w:rsidRPr="0085394E" w:rsidRDefault="002A5208" w:rsidP="00D2273C">
      <w:pPr>
        <w:spacing w:after="0" w:line="360" w:lineRule="auto"/>
        <w:contextualSpacing/>
        <w:rPr>
          <w:rFonts w:eastAsia="Calibri" w:cs="Tahoma"/>
          <w:bCs/>
          <w:lang w:eastAsia="es-MX"/>
        </w:rPr>
      </w:pPr>
    </w:p>
    <w:p w14:paraId="52C3C3DE" w14:textId="77777777" w:rsidR="002A5208" w:rsidRPr="0085394E" w:rsidRDefault="002A5208" w:rsidP="00D2273C">
      <w:pPr>
        <w:spacing w:after="0" w:line="360" w:lineRule="auto"/>
        <w:contextualSpacing/>
        <w:rPr>
          <w:rFonts w:eastAsia="Calibri" w:cs="Tahoma"/>
          <w:bCs/>
          <w:lang w:eastAsia="es-MX"/>
        </w:rPr>
      </w:pPr>
      <w:r w:rsidRPr="0085394E">
        <w:rPr>
          <w:rFonts w:eastAsia="Calibri" w:cs="Tahoma"/>
          <w:bCs/>
          <w:lang w:eastAsia="es-MX"/>
        </w:rPr>
        <w:t>Al respecto, también son de considerar los criterios sostenidos por el Cuarto Tribunal Colegiado en Materia Administrativa del Primer Circuito, cuyos rubros y datos de identificación son los siguientes:</w:t>
      </w:r>
    </w:p>
    <w:p w14:paraId="3B3E017A" w14:textId="77777777" w:rsidR="002A5208" w:rsidRPr="0085394E" w:rsidRDefault="002A5208" w:rsidP="00D2273C">
      <w:pPr>
        <w:spacing w:after="0" w:line="360" w:lineRule="auto"/>
        <w:contextualSpacing/>
        <w:rPr>
          <w:rFonts w:eastAsia="Calibri" w:cs="Tahoma"/>
          <w:bCs/>
          <w:lang w:eastAsia="es-MX"/>
        </w:rPr>
      </w:pPr>
      <w:r w:rsidRPr="0085394E">
        <w:rPr>
          <w:rFonts w:eastAsia="Calibri" w:cs="Tahoma"/>
          <w:bCs/>
          <w:lang w:eastAsia="es-MX"/>
        </w:rPr>
        <w:t xml:space="preserve"> </w:t>
      </w:r>
    </w:p>
    <w:p w14:paraId="54CB7964" w14:textId="77777777" w:rsidR="002A5208" w:rsidRPr="0085394E" w:rsidRDefault="002A5208" w:rsidP="00D2273C">
      <w:pPr>
        <w:spacing w:after="0" w:line="360" w:lineRule="auto"/>
        <w:contextualSpacing/>
        <w:rPr>
          <w:rFonts w:eastAsia="Calibri" w:cs="Tahoma"/>
          <w:bCs/>
          <w:lang w:eastAsia="es-MX"/>
        </w:rPr>
      </w:pPr>
      <w:r w:rsidRPr="0085394E">
        <w:rPr>
          <w:rFonts w:eastAsia="Calibri" w:cs="Tahoma"/>
          <w:b/>
          <w:lang w:eastAsia="es-MX"/>
        </w:rPr>
        <w:t>“PLAZO RAZONABLE PARA RESOLVER. DIMENSIÓN Y EFECTOS DE ESTE CONCEPTO CUANDO SE ADUCE EXCESIVA CARGA DE TRABAJO.”</w:t>
      </w:r>
      <w:r w:rsidRPr="0085394E">
        <w:rPr>
          <w:rFonts w:eastAsia="Calibri" w:cs="Tahoma"/>
          <w:bCs/>
          <w:lang w:eastAsia="es-MX"/>
        </w:rPr>
        <w:t xml:space="preserve"> consultable en el Seminario Judicial de la Federación y su gaceta, con el registro digital 2002351.</w:t>
      </w:r>
    </w:p>
    <w:p w14:paraId="1CFCC387" w14:textId="77777777" w:rsidR="002A5208" w:rsidRPr="0085394E" w:rsidRDefault="002A5208" w:rsidP="00D2273C">
      <w:pPr>
        <w:spacing w:after="0" w:line="360" w:lineRule="auto"/>
        <w:contextualSpacing/>
        <w:rPr>
          <w:rFonts w:eastAsia="Calibri" w:cs="Tahoma"/>
          <w:bCs/>
          <w:lang w:eastAsia="es-MX"/>
        </w:rPr>
      </w:pPr>
    </w:p>
    <w:p w14:paraId="27E5CF7C" w14:textId="77777777" w:rsidR="002A5208" w:rsidRPr="0085394E" w:rsidRDefault="002A5208" w:rsidP="00D2273C">
      <w:pPr>
        <w:spacing w:after="0" w:line="360" w:lineRule="auto"/>
        <w:contextualSpacing/>
        <w:rPr>
          <w:rFonts w:eastAsia="Calibri" w:cs="Tahoma"/>
          <w:bCs/>
          <w:lang w:eastAsia="es-MX"/>
        </w:rPr>
      </w:pPr>
      <w:r w:rsidRPr="0085394E">
        <w:rPr>
          <w:rFonts w:eastAsia="Calibri" w:cs="Tahoma"/>
          <w:bCs/>
          <w:lang w:eastAsia="es-MX"/>
        </w:rPr>
        <w:t xml:space="preserve"> </w:t>
      </w:r>
      <w:r w:rsidRPr="0085394E">
        <w:rPr>
          <w:rFonts w:eastAsia="Calibri" w:cs="Tahoma"/>
          <w:b/>
          <w:lang w:eastAsia="es-MX"/>
        </w:rPr>
        <w:t>“PLAZO RAZONABLE PARA RESOLVER. CONCEPTO Y ELEMENTOS QUE LO INTEGRAN A LA LUZ DEL DERECHO INTERNACIONAL DE LOS DERECHOS HUMANOS.”</w:t>
      </w:r>
      <w:r w:rsidRPr="0085394E">
        <w:rPr>
          <w:rFonts w:eastAsia="Calibri" w:cs="Tahoma"/>
          <w:bCs/>
          <w:lang w:eastAsia="es-MX"/>
        </w:rPr>
        <w:t>, visible en el Seminario Judicial de la Federación y su gaceta, con el registro digital 2002350.</w:t>
      </w:r>
    </w:p>
    <w:p w14:paraId="36559FCA" w14:textId="77777777" w:rsidR="002A5208" w:rsidRPr="0085394E" w:rsidRDefault="002A5208" w:rsidP="00D2273C">
      <w:pPr>
        <w:spacing w:after="0" w:line="360" w:lineRule="auto"/>
        <w:contextualSpacing/>
        <w:rPr>
          <w:rFonts w:eastAsia="Calibri" w:cs="Tahoma"/>
          <w:bCs/>
          <w:lang w:eastAsia="es-MX"/>
        </w:rPr>
      </w:pPr>
    </w:p>
    <w:p w14:paraId="172CBB99" w14:textId="2045463B" w:rsidR="004E52C6" w:rsidRPr="0085394E" w:rsidRDefault="002A5208" w:rsidP="00D2273C">
      <w:pPr>
        <w:spacing w:after="0" w:line="360" w:lineRule="auto"/>
        <w:contextualSpacing/>
        <w:rPr>
          <w:rFonts w:eastAsia="Calibri" w:cs="Tahoma"/>
          <w:bCs/>
          <w:lang w:eastAsia="es-MX"/>
        </w:rPr>
      </w:pPr>
      <w:r w:rsidRPr="0085394E">
        <w:rPr>
          <w:rFonts w:eastAsia="Calibri" w:cs="Tahoma"/>
          <w:bCs/>
          <w:lang w:eastAsia="es-MX"/>
        </w:rPr>
        <w:lastRenderedPageBreak/>
        <w:t>Por ello, este organismo garante comprometido con la tutela de los derechos humanos confiados, señala que este exceso del plazo legal para resolver el presente asunto, resulta de carácter excepcional.</w:t>
      </w:r>
    </w:p>
    <w:p w14:paraId="667D55FE" w14:textId="1B144918" w:rsidR="002B6C50" w:rsidRPr="0085394E" w:rsidRDefault="002B6C50" w:rsidP="00D2273C">
      <w:pPr>
        <w:spacing w:after="0" w:line="360" w:lineRule="auto"/>
        <w:contextualSpacing/>
        <w:rPr>
          <w:rFonts w:cs="Tahoma"/>
        </w:rPr>
      </w:pPr>
    </w:p>
    <w:p w14:paraId="2C25A69D" w14:textId="16CF74F9" w:rsidR="00511094" w:rsidRPr="0085394E" w:rsidRDefault="009506D3" w:rsidP="00D2273C">
      <w:pPr>
        <w:spacing w:after="0" w:line="360" w:lineRule="auto"/>
        <w:contextualSpacing/>
        <w:rPr>
          <w:rFonts w:eastAsia="Calibri" w:cs="Tahoma"/>
          <w:bCs/>
        </w:rPr>
      </w:pPr>
      <w:r w:rsidRPr="0085394E">
        <w:rPr>
          <w:rFonts w:eastAsia="Batang" w:cs="Tahoma"/>
          <w:b/>
        </w:rPr>
        <w:t>g</w:t>
      </w:r>
      <w:r w:rsidR="002B6C50" w:rsidRPr="0085394E">
        <w:rPr>
          <w:rFonts w:eastAsia="Batang" w:cs="Tahoma"/>
          <w:b/>
        </w:rPr>
        <w:t>)</w:t>
      </w:r>
      <w:r w:rsidR="00212FD7" w:rsidRPr="0085394E">
        <w:rPr>
          <w:rFonts w:eastAsia="Batang" w:cs="Tahoma"/>
          <w:b/>
        </w:rPr>
        <w:t xml:space="preserve"> </w:t>
      </w:r>
      <w:r w:rsidR="00511094" w:rsidRPr="0085394E">
        <w:rPr>
          <w:rFonts w:eastAsia="Times New Roman" w:cs="Tahoma"/>
          <w:b/>
          <w:szCs w:val="24"/>
          <w:lang w:eastAsia="es-ES"/>
        </w:rPr>
        <w:t>Cierre de instrucción.</w:t>
      </w:r>
      <w:r w:rsidR="00511094" w:rsidRPr="0085394E">
        <w:rPr>
          <w:rFonts w:eastAsia="Times New Roman" w:cs="Tahoma"/>
          <w:szCs w:val="24"/>
          <w:lang w:eastAsia="es-ES"/>
        </w:rPr>
        <w:t xml:space="preserve"> El </w:t>
      </w:r>
      <w:r w:rsidRPr="0085394E">
        <w:rPr>
          <w:rFonts w:eastAsia="Times New Roman" w:cs="Tahoma"/>
          <w:szCs w:val="24"/>
          <w:lang w:eastAsia="es-ES"/>
        </w:rPr>
        <w:t>veintinueve de octubre</w:t>
      </w:r>
      <w:r w:rsidR="00511094" w:rsidRPr="0085394E">
        <w:rPr>
          <w:rFonts w:eastAsia="Times New Roman" w:cs="Tahoma"/>
          <w:szCs w:val="24"/>
          <w:lang w:eastAsia="es-ES"/>
        </w:rPr>
        <w:t xml:space="preserve"> de dos mil veinti</w:t>
      </w:r>
      <w:r w:rsidR="00254E5D" w:rsidRPr="0085394E">
        <w:rPr>
          <w:rFonts w:eastAsia="Times New Roman" w:cs="Tahoma"/>
          <w:szCs w:val="24"/>
          <w:lang w:eastAsia="es-ES"/>
        </w:rPr>
        <w:t>cuatro</w:t>
      </w:r>
      <w:r w:rsidR="00511094" w:rsidRPr="0085394E">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511094" w:rsidRPr="0085394E">
        <w:rPr>
          <w:rFonts w:eastAsia="Times New Roman" w:cs="Tahoma"/>
          <w:szCs w:val="20"/>
          <w:lang w:val="es-ES" w:eastAsia="es-ES"/>
        </w:rPr>
        <w:t>Sistema de Acceso a la Información Mexiquense (SAIMEX)</w:t>
      </w:r>
      <w:r w:rsidR="00511094" w:rsidRPr="0085394E">
        <w:rPr>
          <w:rFonts w:eastAsia="Times New Roman" w:cs="Tahoma"/>
          <w:szCs w:val="24"/>
          <w:lang w:eastAsia="es-ES"/>
        </w:rPr>
        <w:t xml:space="preserve">. </w:t>
      </w:r>
    </w:p>
    <w:p w14:paraId="5A65FFFF" w14:textId="77777777" w:rsidR="005C690F" w:rsidRPr="0085394E" w:rsidRDefault="005C690F" w:rsidP="00D2273C">
      <w:pPr>
        <w:spacing w:after="0" w:line="360" w:lineRule="auto"/>
        <w:ind w:right="-28"/>
      </w:pPr>
    </w:p>
    <w:p w14:paraId="161AC563" w14:textId="77777777" w:rsidR="005C690F" w:rsidRPr="0085394E" w:rsidRDefault="007D6307" w:rsidP="00D2273C">
      <w:pPr>
        <w:spacing w:after="0" w:line="360" w:lineRule="auto"/>
        <w:rPr>
          <w:color w:val="000000"/>
        </w:rPr>
      </w:pPr>
      <w:r w:rsidRPr="0085394E">
        <w:rPr>
          <w:color w:val="000000"/>
        </w:rPr>
        <w:t>En razón de que fue debidamente sustanciado e integrado el expediente electrónico y no existe diligencia pendiente de desahogo, se emite la resolución que conforme a Derecho proceda, de acuerdo a los siguientes:</w:t>
      </w:r>
    </w:p>
    <w:p w14:paraId="1C132216" w14:textId="77777777" w:rsidR="005C690F" w:rsidRPr="0085394E" w:rsidRDefault="005C690F" w:rsidP="00D2273C">
      <w:pPr>
        <w:spacing w:after="0" w:line="360" w:lineRule="auto"/>
        <w:rPr>
          <w:b/>
          <w:color w:val="000000"/>
        </w:rPr>
      </w:pPr>
    </w:p>
    <w:p w14:paraId="250F6589" w14:textId="3F880C72" w:rsidR="005C690F" w:rsidRPr="0085394E" w:rsidRDefault="00CD6238" w:rsidP="00D2273C">
      <w:pPr>
        <w:spacing w:after="0" w:line="360" w:lineRule="auto"/>
        <w:jc w:val="center"/>
        <w:rPr>
          <w:b/>
          <w:color w:val="000000"/>
        </w:rPr>
      </w:pPr>
      <w:r w:rsidRPr="0085394E">
        <w:rPr>
          <w:b/>
          <w:color w:val="000000"/>
        </w:rPr>
        <w:t>C O N S I D E R A N D O S</w:t>
      </w:r>
    </w:p>
    <w:p w14:paraId="5AB6ED71" w14:textId="77777777" w:rsidR="005C690F" w:rsidRPr="0085394E" w:rsidRDefault="005C690F" w:rsidP="00D2273C">
      <w:pPr>
        <w:spacing w:after="0" w:line="360" w:lineRule="auto"/>
        <w:jc w:val="center"/>
        <w:rPr>
          <w:b/>
          <w:color w:val="000000"/>
        </w:rPr>
      </w:pPr>
    </w:p>
    <w:p w14:paraId="36BFFC7E" w14:textId="2F0F17EA" w:rsidR="005C690F" w:rsidRPr="0085394E" w:rsidRDefault="007D6307" w:rsidP="00D2273C">
      <w:pPr>
        <w:spacing w:after="0" w:line="360" w:lineRule="auto"/>
        <w:rPr>
          <w:b/>
          <w:color w:val="000000"/>
        </w:rPr>
      </w:pPr>
      <w:r w:rsidRPr="0085394E">
        <w:rPr>
          <w:b/>
          <w:color w:val="000000"/>
        </w:rPr>
        <w:t>PRIMERO</w:t>
      </w:r>
      <w:r w:rsidRPr="0085394E">
        <w:rPr>
          <w:color w:val="000000"/>
        </w:rPr>
        <w:t xml:space="preserve">. </w:t>
      </w:r>
      <w:r w:rsidR="00CD6238" w:rsidRPr="0085394E">
        <w:rPr>
          <w:b/>
          <w:color w:val="000000"/>
        </w:rPr>
        <w:t>Competencia</w:t>
      </w:r>
    </w:p>
    <w:p w14:paraId="7E462B96" w14:textId="77777777" w:rsidR="005C690F" w:rsidRPr="0085394E" w:rsidRDefault="005C690F" w:rsidP="00D2273C">
      <w:pPr>
        <w:spacing w:after="0" w:line="360" w:lineRule="auto"/>
        <w:rPr>
          <w:b/>
          <w:color w:val="000000"/>
        </w:rPr>
      </w:pPr>
    </w:p>
    <w:p w14:paraId="65031413" w14:textId="77777777" w:rsidR="005C690F" w:rsidRPr="0085394E" w:rsidRDefault="007D6307" w:rsidP="00D2273C">
      <w:pPr>
        <w:spacing w:after="0" w:line="360" w:lineRule="auto"/>
        <w:rPr>
          <w:color w:val="000000"/>
        </w:rPr>
      </w:pPr>
      <w:bookmarkStart w:id="0" w:name="_heading=h.30j0zll" w:colFirst="0" w:colLast="0"/>
      <w:bookmarkEnd w:id="0"/>
      <w:r w:rsidRPr="0085394E">
        <w:rPr>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w:t>
      </w:r>
      <w:r w:rsidRPr="0085394E">
        <w:rPr>
          <w:color w:val="000000"/>
        </w:rPr>
        <w:lastRenderedPageBreak/>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225FD09" w14:textId="77777777" w:rsidR="005C690F" w:rsidRPr="0085394E" w:rsidRDefault="005C690F" w:rsidP="00D2273C">
      <w:pPr>
        <w:spacing w:after="0" w:line="360" w:lineRule="auto"/>
        <w:rPr>
          <w:b/>
          <w:color w:val="000000"/>
        </w:rPr>
      </w:pPr>
    </w:p>
    <w:p w14:paraId="46691DD5" w14:textId="4C1C70AD" w:rsidR="005C690F" w:rsidRPr="0085394E" w:rsidRDefault="007D6307" w:rsidP="00D2273C">
      <w:pPr>
        <w:spacing w:after="0" w:line="360" w:lineRule="auto"/>
        <w:rPr>
          <w:color w:val="000000"/>
        </w:rPr>
      </w:pPr>
      <w:r w:rsidRPr="0085394E">
        <w:rPr>
          <w:b/>
          <w:color w:val="000000"/>
        </w:rPr>
        <w:t>SEGUNDO</w:t>
      </w:r>
      <w:r w:rsidRPr="0085394E">
        <w:rPr>
          <w:color w:val="000000"/>
        </w:rPr>
        <w:t xml:space="preserve">. </w:t>
      </w:r>
      <w:r w:rsidRPr="0085394E">
        <w:rPr>
          <w:b/>
          <w:color w:val="000000"/>
        </w:rPr>
        <w:t>Causales de</w:t>
      </w:r>
      <w:r w:rsidR="00CD6238" w:rsidRPr="0085394E">
        <w:rPr>
          <w:b/>
          <w:color w:val="000000"/>
        </w:rPr>
        <w:t xml:space="preserve"> improcedencia y sobreseimiento</w:t>
      </w:r>
    </w:p>
    <w:p w14:paraId="49AA4CDE" w14:textId="77777777" w:rsidR="005C690F" w:rsidRPr="0085394E" w:rsidRDefault="005C690F" w:rsidP="00D2273C">
      <w:pPr>
        <w:spacing w:after="0" w:line="360" w:lineRule="auto"/>
        <w:rPr>
          <w:color w:val="000000"/>
        </w:rPr>
      </w:pPr>
    </w:p>
    <w:p w14:paraId="2553CE58" w14:textId="77777777" w:rsidR="005C690F" w:rsidRPr="0085394E" w:rsidRDefault="007D6307" w:rsidP="00D2273C">
      <w:pPr>
        <w:spacing w:after="0" w:line="360" w:lineRule="auto"/>
        <w:rPr>
          <w:color w:val="000000"/>
        </w:rPr>
      </w:pPr>
      <w:r w:rsidRPr="0085394E">
        <w:rPr>
          <w:color w:val="000000"/>
        </w:rPr>
        <w:t xml:space="preserve">De las constancias que forma parte del Recurso de Revisión que se analiza, se advierte que previo al estudio del fondo de la </w:t>
      </w:r>
      <w:proofErr w:type="spellStart"/>
      <w:r w:rsidRPr="0085394E">
        <w:rPr>
          <w:i/>
          <w:color w:val="000000"/>
        </w:rPr>
        <w:t>litis</w:t>
      </w:r>
      <w:proofErr w:type="spellEnd"/>
      <w:r w:rsidRPr="0085394E">
        <w:rPr>
          <w:color w:val="000000"/>
        </w:rPr>
        <w:t>, es necesario estudiar las causales de improcedencia y sobreseimiento que se adviertan, para determinar lo que en Derecho proceda.</w:t>
      </w:r>
    </w:p>
    <w:p w14:paraId="1B1FDCD0" w14:textId="77777777" w:rsidR="005C690F" w:rsidRPr="0085394E" w:rsidRDefault="005C690F" w:rsidP="00D2273C">
      <w:pPr>
        <w:spacing w:after="0" w:line="360" w:lineRule="auto"/>
        <w:rPr>
          <w:b/>
        </w:rPr>
      </w:pPr>
    </w:p>
    <w:p w14:paraId="3066DF0C" w14:textId="77777777" w:rsidR="005C690F" w:rsidRPr="0085394E" w:rsidRDefault="007D6307" w:rsidP="00D2273C">
      <w:pPr>
        <w:spacing w:after="0" w:line="360" w:lineRule="auto"/>
        <w:rPr>
          <w:b/>
        </w:rPr>
      </w:pPr>
      <w:r w:rsidRPr="0085394E">
        <w:rPr>
          <w:b/>
        </w:rPr>
        <w:t>Causales de improcedencia</w:t>
      </w:r>
    </w:p>
    <w:p w14:paraId="75878DC6" w14:textId="77777777" w:rsidR="005C690F" w:rsidRPr="0085394E" w:rsidRDefault="005C690F" w:rsidP="00D2273C">
      <w:pPr>
        <w:spacing w:after="0" w:line="360" w:lineRule="auto"/>
      </w:pPr>
    </w:p>
    <w:p w14:paraId="6C56CA88" w14:textId="77777777" w:rsidR="005C690F" w:rsidRPr="0085394E" w:rsidRDefault="007D6307" w:rsidP="00D2273C">
      <w:pPr>
        <w:spacing w:after="0" w:line="360" w:lineRule="auto"/>
        <w:rPr>
          <w:color w:val="000000"/>
        </w:rPr>
      </w:pPr>
      <w:r w:rsidRPr="0085394E">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85394E" w:rsidRDefault="005C690F" w:rsidP="00D2273C">
      <w:pPr>
        <w:spacing w:after="0" w:line="360" w:lineRule="auto"/>
        <w:rPr>
          <w:color w:val="000000"/>
        </w:rPr>
      </w:pPr>
    </w:p>
    <w:p w14:paraId="3FF1B775" w14:textId="77777777" w:rsidR="005C690F" w:rsidRPr="0085394E" w:rsidRDefault="007D6307" w:rsidP="00D2273C">
      <w:pPr>
        <w:spacing w:after="0" w:line="360" w:lineRule="auto"/>
        <w:rPr>
          <w:color w:val="000000"/>
        </w:rPr>
      </w:pPr>
      <w:r w:rsidRPr="0085394E">
        <w:rPr>
          <w:color w:val="000000"/>
        </w:rPr>
        <w:t>En el presente caso, </w:t>
      </w:r>
      <w:r w:rsidRPr="0085394E">
        <w:rPr>
          <w:b/>
          <w:color w:val="000000"/>
        </w:rPr>
        <w:t>no se actualiza ninguna de las causales de improcedencia</w:t>
      </w:r>
      <w:r w:rsidRPr="0085394E">
        <w:rPr>
          <w:color w:val="000000"/>
        </w:rPr>
        <w:t xml:space="preserve"> establecidas en el ordenamiento jurídico previamente señalado, toda vez que: este Instituto no tiene conocimiento de que se encuentre en trámite algún medio de defensa presentado por la </w:t>
      </w:r>
      <w:r w:rsidRPr="0085394E">
        <w:rPr>
          <w:color w:val="000000"/>
        </w:rPr>
        <w:lastRenderedPageBreak/>
        <w:t>Recurrente ante otra instancia; no existió prevención alguna; la veracidad de la respuesta no formó parte del agravio; ni se realizó una consulta o ampliación a los alcances del requerimiento informativo.</w:t>
      </w:r>
    </w:p>
    <w:p w14:paraId="42A35DCA" w14:textId="77777777" w:rsidR="00356D9B" w:rsidRPr="0085394E" w:rsidRDefault="00356D9B" w:rsidP="00D2273C">
      <w:pPr>
        <w:spacing w:after="0" w:line="360" w:lineRule="auto"/>
        <w:rPr>
          <w:color w:val="000000"/>
        </w:rPr>
      </w:pPr>
    </w:p>
    <w:p w14:paraId="2BF1CF5B" w14:textId="379002BC" w:rsidR="005C690F" w:rsidRPr="0085394E" w:rsidRDefault="007D6307" w:rsidP="00D2273C">
      <w:pPr>
        <w:spacing w:after="0" w:line="360" w:lineRule="auto"/>
      </w:pPr>
      <w:r w:rsidRPr="0085394E">
        <w:t xml:space="preserve">Por lo cual, se actualiza la causal de procedencia del Recurso de Revisión señalada en el artículo 179, fracción </w:t>
      </w:r>
      <w:r w:rsidR="004D6526" w:rsidRPr="0085394E">
        <w:t>I</w:t>
      </w:r>
      <w:r w:rsidR="00571D10" w:rsidRPr="0085394E">
        <w:t>I</w:t>
      </w:r>
      <w:r w:rsidR="00B152A2" w:rsidRPr="0085394E">
        <w:t xml:space="preserve"> y V</w:t>
      </w:r>
      <w:r w:rsidRPr="0085394E">
        <w:t xml:space="preserve">, de la Ley en cita, pues la parte Recurrente se inconformó de la </w:t>
      </w:r>
      <w:r w:rsidR="00571D10" w:rsidRPr="0085394E">
        <w:t>clasificación de la Información</w:t>
      </w:r>
      <w:r w:rsidR="00B152A2" w:rsidRPr="0085394E">
        <w:t xml:space="preserve"> y la entrega de información incompleta.</w:t>
      </w:r>
    </w:p>
    <w:p w14:paraId="76AC95E5" w14:textId="77777777" w:rsidR="005C690F" w:rsidRPr="0085394E" w:rsidRDefault="005C690F" w:rsidP="00D2273C">
      <w:pPr>
        <w:spacing w:after="0" w:line="360" w:lineRule="auto"/>
      </w:pPr>
    </w:p>
    <w:p w14:paraId="55FF691A" w14:textId="0A127635" w:rsidR="005C690F" w:rsidRPr="0085394E" w:rsidRDefault="007D6307" w:rsidP="00D2273C">
      <w:pPr>
        <w:spacing w:after="0" w:line="360" w:lineRule="auto"/>
        <w:rPr>
          <w:color w:val="0D0D0D"/>
        </w:rPr>
      </w:pPr>
      <w:r w:rsidRPr="0085394E">
        <w:rPr>
          <w:b/>
          <w:color w:val="0D0D0D"/>
        </w:rPr>
        <w:t>Ca</w:t>
      </w:r>
      <w:r w:rsidR="00CD6238" w:rsidRPr="0085394E">
        <w:rPr>
          <w:b/>
          <w:color w:val="0D0D0D"/>
        </w:rPr>
        <w:t>usales de sobreseimiento</w:t>
      </w:r>
    </w:p>
    <w:p w14:paraId="426FEE7A" w14:textId="77777777" w:rsidR="005C690F" w:rsidRPr="0085394E" w:rsidRDefault="005C690F" w:rsidP="00D2273C">
      <w:pPr>
        <w:spacing w:after="0" w:line="360" w:lineRule="auto"/>
        <w:rPr>
          <w:color w:val="0D0D0D"/>
        </w:rPr>
      </w:pPr>
    </w:p>
    <w:p w14:paraId="1370804E" w14:textId="77777777" w:rsidR="000E2024" w:rsidRPr="0085394E" w:rsidRDefault="000E2024" w:rsidP="00D2273C">
      <w:pPr>
        <w:spacing w:after="0" w:line="360" w:lineRule="auto"/>
        <w:rPr>
          <w:rFonts w:cs="Tahoma"/>
        </w:rPr>
      </w:pPr>
      <w:r w:rsidRPr="0085394E">
        <w:rPr>
          <w:rFonts w:cs="Tahoma"/>
        </w:rPr>
        <w:t>Por ser de previo y especial pronunciamiento, este Instituto analiza si se actualiza alguna causal de sobreseimiento.</w:t>
      </w:r>
    </w:p>
    <w:p w14:paraId="5DF6FB30" w14:textId="77777777" w:rsidR="000E2024" w:rsidRPr="0085394E" w:rsidRDefault="000E2024" w:rsidP="00D2273C">
      <w:pPr>
        <w:spacing w:after="0" w:line="360" w:lineRule="auto"/>
        <w:rPr>
          <w:rFonts w:cs="Tahoma"/>
        </w:rPr>
      </w:pPr>
    </w:p>
    <w:p w14:paraId="3D672A18" w14:textId="77777777" w:rsidR="007C6798" w:rsidRPr="0085394E" w:rsidRDefault="007C6798" w:rsidP="00D2273C">
      <w:pPr>
        <w:spacing w:after="0" w:line="360" w:lineRule="auto"/>
        <w:rPr>
          <w:color w:val="000000"/>
          <w:lang w:eastAsia="es-MX"/>
        </w:rPr>
      </w:pPr>
      <w:r w:rsidRPr="0085394E">
        <w:rPr>
          <w:color w:val="0D0D0D"/>
          <w:lang w:eastAsia="es-MX"/>
        </w:rPr>
        <w:t>Sobre el tema, e</w:t>
      </w:r>
      <w:r w:rsidRPr="0085394E">
        <w:rPr>
          <w:color w:val="000000"/>
          <w:lang w:eastAsia="es-MX"/>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39C6B229" w14:textId="77777777" w:rsidR="007C6798" w:rsidRPr="0085394E" w:rsidRDefault="007C6798" w:rsidP="00D2273C">
      <w:pPr>
        <w:spacing w:after="0" w:line="360" w:lineRule="auto"/>
        <w:rPr>
          <w:color w:val="000000"/>
          <w:lang w:eastAsia="es-MX"/>
        </w:rPr>
      </w:pPr>
    </w:p>
    <w:p w14:paraId="16ADA7C3" w14:textId="77777777" w:rsidR="007C6798" w:rsidRPr="0085394E" w:rsidRDefault="007C6798" w:rsidP="00D2273C">
      <w:pPr>
        <w:spacing w:after="0" w:line="360" w:lineRule="auto"/>
        <w:rPr>
          <w:color w:val="0D0D0D"/>
          <w:lang w:eastAsia="es-MX"/>
        </w:rPr>
      </w:pPr>
      <w:r w:rsidRPr="0085394E">
        <w:rPr>
          <w:color w:val="0D0D0D"/>
          <w:lang w:eastAsia="es-MX"/>
        </w:rPr>
        <w:t xml:space="preserve">Por tales motivos, se considera procedente entrar al fondo del presente asunto. </w:t>
      </w:r>
    </w:p>
    <w:p w14:paraId="50DF0913" w14:textId="77777777" w:rsidR="000E2024" w:rsidRPr="0085394E" w:rsidRDefault="000E2024" w:rsidP="00D2273C">
      <w:pPr>
        <w:spacing w:after="0" w:line="360" w:lineRule="auto"/>
        <w:rPr>
          <w:rFonts w:eastAsia="Calibri" w:cs="Tahoma"/>
          <w:color w:val="0D0D0D" w:themeColor="text1" w:themeTint="F2"/>
          <w:lang w:eastAsia="es-ES_tradnl"/>
        </w:rPr>
      </w:pPr>
    </w:p>
    <w:p w14:paraId="3B2EB888" w14:textId="77777777" w:rsidR="005C690F" w:rsidRPr="0085394E" w:rsidRDefault="005C690F" w:rsidP="00D2273C">
      <w:pPr>
        <w:spacing w:after="0" w:line="360" w:lineRule="auto"/>
        <w:rPr>
          <w:b/>
          <w:color w:val="000000"/>
        </w:rPr>
      </w:pPr>
    </w:p>
    <w:p w14:paraId="0A6A0BAE" w14:textId="184EF292" w:rsidR="005C690F" w:rsidRPr="0085394E" w:rsidRDefault="007D6307" w:rsidP="00D2273C">
      <w:pPr>
        <w:spacing w:after="0" w:line="360" w:lineRule="auto"/>
        <w:rPr>
          <w:b/>
          <w:color w:val="000000"/>
        </w:rPr>
      </w:pPr>
      <w:r w:rsidRPr="0085394E">
        <w:rPr>
          <w:b/>
          <w:color w:val="000000"/>
        </w:rPr>
        <w:t>TERCERO. De</w:t>
      </w:r>
      <w:r w:rsidR="00CD6238" w:rsidRPr="0085394E">
        <w:rPr>
          <w:b/>
          <w:color w:val="000000"/>
        </w:rPr>
        <w:t>terminación de la Controversia</w:t>
      </w:r>
    </w:p>
    <w:p w14:paraId="214ED69F" w14:textId="77777777" w:rsidR="005C690F" w:rsidRPr="0085394E" w:rsidRDefault="005C690F" w:rsidP="00D2273C">
      <w:pPr>
        <w:spacing w:after="0" w:line="360" w:lineRule="auto"/>
        <w:rPr>
          <w:color w:val="000000"/>
        </w:rPr>
      </w:pPr>
    </w:p>
    <w:p w14:paraId="79260E2D" w14:textId="5D161F9A" w:rsidR="00F31177" w:rsidRPr="0085394E" w:rsidRDefault="00F31177" w:rsidP="00D2273C">
      <w:pPr>
        <w:spacing w:after="0" w:line="360" w:lineRule="auto"/>
        <w:rPr>
          <w:color w:val="000000"/>
        </w:rPr>
      </w:pPr>
      <w:r w:rsidRPr="0085394E">
        <w:rPr>
          <w:color w:val="000000"/>
        </w:rPr>
        <w:lastRenderedPageBreak/>
        <w:t xml:space="preserve">Una vez realizado el estudio de las constancias que integran el expediente en que se actúa, se desprende que el Particular requirió, </w:t>
      </w:r>
      <w:r w:rsidR="0037798F" w:rsidRPr="0085394E">
        <w:rPr>
          <w:color w:val="000000"/>
        </w:rPr>
        <w:t xml:space="preserve">la versión pública del Padrón de Artesanos y Artesanas del </w:t>
      </w:r>
      <w:r w:rsidR="00571D10" w:rsidRPr="0085394E">
        <w:rPr>
          <w:color w:val="000000"/>
        </w:rPr>
        <w:t>ejercicio fiscal</w:t>
      </w:r>
      <w:r w:rsidR="0037798F" w:rsidRPr="0085394E">
        <w:rPr>
          <w:color w:val="000000"/>
        </w:rPr>
        <w:t xml:space="preserve"> dos mil veintitrés y </w:t>
      </w:r>
      <w:r w:rsidR="00571D10" w:rsidRPr="0085394E">
        <w:rPr>
          <w:color w:val="000000"/>
        </w:rPr>
        <w:t>del primero de enero al quince de mayo de dos mil veinticuatro.</w:t>
      </w:r>
    </w:p>
    <w:p w14:paraId="43FACEDB" w14:textId="77777777" w:rsidR="00F31177" w:rsidRPr="0085394E" w:rsidRDefault="00F31177" w:rsidP="00D2273C">
      <w:pPr>
        <w:spacing w:after="0" w:line="360" w:lineRule="auto"/>
        <w:rPr>
          <w:color w:val="000000"/>
        </w:rPr>
      </w:pPr>
    </w:p>
    <w:p w14:paraId="15F0ED82" w14:textId="1C8F11D7" w:rsidR="000F562C" w:rsidRPr="0085394E" w:rsidRDefault="00F31177" w:rsidP="00D2273C">
      <w:pPr>
        <w:spacing w:after="0" w:line="360" w:lineRule="auto"/>
        <w:rPr>
          <w:rFonts w:eastAsia="Calibri" w:cs="Tahoma"/>
        </w:rPr>
      </w:pPr>
      <w:r w:rsidRPr="0085394E">
        <w:rPr>
          <w:color w:val="000000"/>
        </w:rPr>
        <w:t>En respuesta, el Sujeto Obligado, a través de</w:t>
      </w:r>
      <w:r w:rsidR="0037798F" w:rsidRPr="0085394E">
        <w:rPr>
          <w:color w:val="000000"/>
        </w:rPr>
        <w:t>l encargado del Despacho de la Dirección de Desarrollo Económico</w:t>
      </w:r>
      <w:r w:rsidR="00B152A2" w:rsidRPr="0085394E">
        <w:rPr>
          <w:color w:val="000000"/>
        </w:rPr>
        <w:t xml:space="preserve"> adjuntó </w:t>
      </w:r>
      <w:r w:rsidR="00571D10" w:rsidRPr="0085394E">
        <w:rPr>
          <w:color w:val="000000"/>
        </w:rPr>
        <w:t xml:space="preserve">el </w:t>
      </w:r>
      <w:r w:rsidR="0037798F" w:rsidRPr="0085394E">
        <w:rPr>
          <w:color w:val="000000"/>
        </w:rPr>
        <w:t>Padrón de Artesanos</w:t>
      </w:r>
      <w:r w:rsidR="006D57C1" w:rsidRPr="0085394E">
        <w:rPr>
          <w:color w:val="000000"/>
        </w:rPr>
        <w:t xml:space="preserve"> y </w:t>
      </w:r>
      <w:proofErr w:type="spellStart"/>
      <w:r w:rsidR="006D57C1" w:rsidRPr="0085394E">
        <w:rPr>
          <w:color w:val="000000"/>
        </w:rPr>
        <w:t>Manualistas</w:t>
      </w:r>
      <w:proofErr w:type="spellEnd"/>
      <w:r w:rsidR="006D57C1" w:rsidRPr="0085394E">
        <w:rPr>
          <w:color w:val="000000"/>
        </w:rPr>
        <w:t xml:space="preserve"> en versión pública y el </w:t>
      </w:r>
      <w:r w:rsidR="00B152A2" w:rsidRPr="0085394E">
        <w:rPr>
          <w:color w:val="000000"/>
        </w:rPr>
        <w:t>A</w:t>
      </w:r>
      <w:r w:rsidR="006D57C1" w:rsidRPr="0085394E">
        <w:rPr>
          <w:color w:val="000000"/>
        </w:rPr>
        <w:t xml:space="preserve">cuerdo número </w:t>
      </w:r>
      <w:r w:rsidR="006D57C1" w:rsidRPr="0085394E">
        <w:rPr>
          <w:rFonts w:cs="Tahoma"/>
          <w:bCs/>
          <w:lang w:val="es-ES_tradnl"/>
        </w:rPr>
        <w:t xml:space="preserve">CTM/CUT/SE001/015/VP/2024 </w:t>
      </w:r>
      <w:r w:rsidR="006D57C1" w:rsidRPr="0085394E">
        <w:rPr>
          <w:color w:val="000000"/>
        </w:rPr>
        <w:t xml:space="preserve">mediante el cual se aprobó </w:t>
      </w:r>
      <w:r w:rsidR="00B152A2" w:rsidRPr="0085394E">
        <w:rPr>
          <w:color w:val="000000"/>
        </w:rPr>
        <w:t xml:space="preserve">la clasificación  de </w:t>
      </w:r>
      <w:r w:rsidR="006D57C1" w:rsidRPr="0085394E">
        <w:rPr>
          <w:color w:val="000000"/>
        </w:rPr>
        <w:t>la información de dicho Padrón</w:t>
      </w:r>
      <w:r w:rsidRPr="0085394E">
        <w:t xml:space="preserve">; </w:t>
      </w:r>
      <w:r w:rsidRPr="0085394E">
        <w:rPr>
          <w:rFonts w:cs="Tahoma"/>
          <w:lang w:val="es-ES"/>
        </w:rPr>
        <w:t xml:space="preserve">ante dicha circunstancia, el Particular se inconformó </w:t>
      </w:r>
      <w:r w:rsidR="00A03AD8" w:rsidRPr="0085394E">
        <w:rPr>
          <w:rFonts w:cs="Tahoma"/>
          <w:lang w:val="es-ES"/>
        </w:rPr>
        <w:t>por la</w:t>
      </w:r>
      <w:r w:rsidR="00571D10" w:rsidRPr="0085394E">
        <w:rPr>
          <w:rFonts w:cs="Tahoma"/>
          <w:lang w:val="es-ES"/>
        </w:rPr>
        <w:t xml:space="preserve"> clasificación de la información y por la entrega de información incompleta</w:t>
      </w:r>
      <w:r w:rsidRPr="0085394E">
        <w:rPr>
          <w:rFonts w:cs="Tahoma"/>
          <w:lang w:val="es-ES"/>
        </w:rPr>
        <w:t>, al mencionar que</w:t>
      </w:r>
      <w:r w:rsidR="00A03AD8" w:rsidRPr="0085394E">
        <w:rPr>
          <w:rFonts w:cs="Tahoma"/>
          <w:lang w:val="es-ES"/>
        </w:rPr>
        <w:t xml:space="preserve"> </w:t>
      </w:r>
      <w:r w:rsidR="006D57C1" w:rsidRPr="0085394E">
        <w:rPr>
          <w:rFonts w:cs="Tahoma"/>
          <w:lang w:val="es-ES"/>
        </w:rPr>
        <w:t xml:space="preserve">no se señala de que periodo es el Padrón y el testado </w:t>
      </w:r>
      <w:r w:rsidR="00B152A2" w:rsidRPr="0085394E">
        <w:rPr>
          <w:rFonts w:cs="Tahoma"/>
          <w:lang w:val="es-ES"/>
        </w:rPr>
        <w:t xml:space="preserve">que </w:t>
      </w:r>
      <w:r w:rsidR="006D57C1" w:rsidRPr="0085394E">
        <w:rPr>
          <w:rFonts w:cs="Tahoma"/>
          <w:lang w:val="es-ES"/>
        </w:rPr>
        <w:t xml:space="preserve">está protegiendo el </w:t>
      </w:r>
      <w:r w:rsidR="006D57C1" w:rsidRPr="0085394E">
        <w:rPr>
          <w:color w:val="000000"/>
        </w:rPr>
        <w:t>registro de Instituto de Investigación y Fomento de las Artesanías</w:t>
      </w:r>
      <w:r w:rsidRPr="0085394E">
        <w:rPr>
          <w:rFonts w:cs="Tahoma"/>
          <w:lang w:val="es-ES"/>
        </w:rPr>
        <w:t xml:space="preserve">, lo cual </w:t>
      </w:r>
      <w:r w:rsidRPr="0085394E">
        <w:rPr>
          <w:rFonts w:eastAsia="Calibri" w:cs="Tahoma"/>
        </w:rPr>
        <w:t xml:space="preserve">actualiza la causal de procedencia prevista en la fracción </w:t>
      </w:r>
      <w:r w:rsidR="00B152A2" w:rsidRPr="0085394E">
        <w:rPr>
          <w:rFonts w:eastAsia="Calibri" w:cs="Tahoma"/>
        </w:rPr>
        <w:t xml:space="preserve">II y </w:t>
      </w:r>
      <w:r w:rsidR="00CE4E0C" w:rsidRPr="0085394E">
        <w:rPr>
          <w:rFonts w:eastAsia="Calibri" w:cs="Tahoma"/>
        </w:rPr>
        <w:t>V</w:t>
      </w:r>
      <w:r w:rsidRPr="0085394E">
        <w:rPr>
          <w:rFonts w:eastAsia="Calibri" w:cs="Tahoma"/>
        </w:rPr>
        <w:t>, del artículo 179 de la Ley de Transparencia y Acceso a la Información Pública del Estado de México y Municipios</w:t>
      </w:r>
      <w:r w:rsidRPr="0085394E">
        <w:rPr>
          <w:color w:val="0D0D0D"/>
        </w:rPr>
        <w:t xml:space="preserve">. </w:t>
      </w:r>
      <w:r w:rsidRPr="0085394E">
        <w:rPr>
          <w:rFonts w:eastAsia="Calibri" w:cs="Tahoma"/>
        </w:rPr>
        <w:t>Así, las cosas, una vez admitido y notificado el Recurso de Revisión, el Sujeto Obligado a través de</w:t>
      </w:r>
      <w:r w:rsidR="002C0A45" w:rsidRPr="0085394E">
        <w:rPr>
          <w:rFonts w:eastAsia="Calibri" w:cs="Tahoma"/>
        </w:rPr>
        <w:t xml:space="preserve"> la Directora de Desarrollo Económico</w:t>
      </w:r>
      <w:r w:rsidR="00CE4E0C" w:rsidRPr="0085394E">
        <w:rPr>
          <w:rFonts w:eastAsia="Calibri" w:cs="Tahoma"/>
        </w:rPr>
        <w:t xml:space="preserve">, </w:t>
      </w:r>
      <w:r w:rsidR="002C0A45" w:rsidRPr="0085394E">
        <w:rPr>
          <w:rFonts w:eastAsia="Calibri" w:cs="Tahoma"/>
        </w:rPr>
        <w:t xml:space="preserve">ratifico su respuesta e </w:t>
      </w:r>
      <w:r w:rsidR="00CE4E0C" w:rsidRPr="0085394E">
        <w:rPr>
          <w:rFonts w:eastAsia="Calibri" w:cs="Tahoma"/>
        </w:rPr>
        <w:t>inform</w:t>
      </w:r>
      <w:r w:rsidR="002C0A45" w:rsidRPr="0085394E">
        <w:rPr>
          <w:rFonts w:eastAsia="Calibri" w:cs="Tahoma"/>
        </w:rPr>
        <w:t>ó</w:t>
      </w:r>
      <w:r w:rsidR="00CE4E0C" w:rsidRPr="0085394E">
        <w:rPr>
          <w:rFonts w:eastAsia="Calibri" w:cs="Tahoma"/>
        </w:rPr>
        <w:t xml:space="preserve"> </w:t>
      </w:r>
      <w:r w:rsidR="002C0A45" w:rsidRPr="0085394E">
        <w:rPr>
          <w:rFonts w:eastAsia="Calibri" w:cs="Tahoma"/>
        </w:rPr>
        <w:t>que</w:t>
      </w:r>
      <w:r w:rsidR="00CE4E0C" w:rsidRPr="0085394E">
        <w:rPr>
          <w:rFonts w:eastAsia="Calibri" w:cs="Tahoma"/>
        </w:rPr>
        <w:t xml:space="preserve"> </w:t>
      </w:r>
      <w:r w:rsidR="002C0A45" w:rsidRPr="0085394E">
        <w:rPr>
          <w:rFonts w:eastAsia="Calibri" w:cs="Tahoma"/>
        </w:rPr>
        <w:t>ese registro le pertenece a una instancia distinta a la Municipal, señalando que quien se encarga de diseñar, elaborar, actualizar y publicar digitalmente es el Instituto de Investigación y Fomento de las Artesanías del Estado de México.</w:t>
      </w:r>
    </w:p>
    <w:p w14:paraId="62CD000E" w14:textId="77777777" w:rsidR="00B152A2" w:rsidRPr="0085394E" w:rsidRDefault="00B152A2" w:rsidP="00D2273C">
      <w:pPr>
        <w:spacing w:after="0" w:line="360" w:lineRule="auto"/>
        <w:rPr>
          <w:rFonts w:eastAsia="Calibri" w:cs="Tahoma"/>
        </w:rPr>
      </w:pPr>
    </w:p>
    <w:p w14:paraId="151D2D26" w14:textId="59794FF9" w:rsidR="00B152A2" w:rsidRPr="0085394E" w:rsidRDefault="00B152A2" w:rsidP="00D2273C">
      <w:pPr>
        <w:spacing w:after="0" w:line="360" w:lineRule="auto"/>
        <w:rPr>
          <w:color w:val="000000"/>
        </w:rPr>
      </w:pPr>
      <w:r w:rsidRPr="0085394E">
        <w:rPr>
          <w:rFonts w:eastAsia="Calibri" w:cs="Tahoma"/>
        </w:rPr>
        <w:t>No obstante, mediante un Alcance al Informe Justificado, la Directora de Desarrollo Económico precisó que si bien el Instituto de Investigación y Fomento de las Artesanías del Estado de México es el encargado de generar, actualizar y publicar el Padrón de Artesanos y Artesanas, por lo que, respecto de la temporalidad es el documento vigente que tienen dentro de sus archivos y adjuntó nuevamente el Padrón de Artesanos y Artesanas en versión pública dejando visible el número de registro del IIFAEM.</w:t>
      </w:r>
    </w:p>
    <w:p w14:paraId="10E86B63" w14:textId="77777777" w:rsidR="002B151D" w:rsidRPr="0085394E" w:rsidRDefault="002B151D" w:rsidP="00D2273C">
      <w:pPr>
        <w:spacing w:after="0" w:line="360" w:lineRule="auto"/>
        <w:rPr>
          <w:lang w:val="es-ES"/>
        </w:rPr>
      </w:pPr>
    </w:p>
    <w:p w14:paraId="0463098B" w14:textId="77777777" w:rsidR="005C690F" w:rsidRPr="0085394E" w:rsidRDefault="007D6307" w:rsidP="00D2273C">
      <w:pPr>
        <w:tabs>
          <w:tab w:val="left" w:pos="4962"/>
        </w:tabs>
        <w:spacing w:after="0" w:line="360" w:lineRule="auto"/>
      </w:pPr>
      <w:r w:rsidRPr="0085394E">
        <w:t>Lo anterior, se desprende de las documentales que obran en el expediente de referencia, materia de la presente resolución, consistente en: la solicitud de acceso a la información,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6671CD45" w14:textId="77777777" w:rsidR="005C690F" w:rsidRPr="0085394E" w:rsidRDefault="005C690F" w:rsidP="00D2273C">
      <w:pPr>
        <w:spacing w:after="0" w:line="360" w:lineRule="auto"/>
        <w:rPr>
          <w:b/>
          <w:color w:val="000000"/>
        </w:rPr>
      </w:pPr>
    </w:p>
    <w:p w14:paraId="36DCBD9D" w14:textId="5B125308" w:rsidR="005C690F" w:rsidRPr="0085394E" w:rsidRDefault="007D6307" w:rsidP="00D2273C">
      <w:pPr>
        <w:spacing w:after="0" w:line="360" w:lineRule="auto"/>
        <w:rPr>
          <w:b/>
          <w:color w:val="000000"/>
        </w:rPr>
      </w:pPr>
      <w:r w:rsidRPr="0085394E">
        <w:rPr>
          <w:b/>
          <w:color w:val="000000"/>
        </w:rPr>
        <w:t xml:space="preserve">CUARTO. Marco normativo aplicable en materia de transparencia y </w:t>
      </w:r>
      <w:r w:rsidR="00CD6238" w:rsidRPr="0085394E">
        <w:rPr>
          <w:b/>
          <w:color w:val="000000"/>
        </w:rPr>
        <w:t>acceso a la información pública</w:t>
      </w:r>
    </w:p>
    <w:p w14:paraId="4D62F8F1" w14:textId="77777777" w:rsidR="005C690F" w:rsidRPr="0085394E" w:rsidRDefault="005C690F" w:rsidP="00D2273C">
      <w:pPr>
        <w:spacing w:after="0" w:line="360" w:lineRule="auto"/>
        <w:rPr>
          <w:color w:val="000000"/>
        </w:rPr>
      </w:pPr>
    </w:p>
    <w:p w14:paraId="68F50546" w14:textId="77777777" w:rsidR="005C690F" w:rsidRPr="0085394E" w:rsidRDefault="007D6307" w:rsidP="00D2273C">
      <w:pPr>
        <w:spacing w:after="0" w:line="360" w:lineRule="auto"/>
        <w:rPr>
          <w:color w:val="000000"/>
        </w:rPr>
      </w:pPr>
      <w:r w:rsidRPr="0085394E">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AD83276" w14:textId="77777777" w:rsidR="005C690F" w:rsidRPr="0085394E" w:rsidRDefault="005C690F" w:rsidP="00D2273C">
      <w:pPr>
        <w:spacing w:after="0" w:line="360" w:lineRule="auto"/>
        <w:rPr>
          <w:color w:val="000000"/>
        </w:rPr>
      </w:pPr>
    </w:p>
    <w:p w14:paraId="73149F26" w14:textId="77777777" w:rsidR="005C690F" w:rsidRPr="0085394E" w:rsidRDefault="007D6307" w:rsidP="00D2273C">
      <w:pPr>
        <w:spacing w:after="0" w:line="360" w:lineRule="auto"/>
        <w:rPr>
          <w:color w:val="000000"/>
        </w:rPr>
      </w:pPr>
      <w:r w:rsidRPr="0085394E">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79F41DB" w14:textId="77777777" w:rsidR="00570AF3" w:rsidRPr="0085394E" w:rsidRDefault="00570AF3" w:rsidP="00D2273C">
      <w:pPr>
        <w:spacing w:after="0" w:line="360" w:lineRule="auto"/>
        <w:rPr>
          <w:color w:val="000000"/>
        </w:rPr>
      </w:pPr>
    </w:p>
    <w:p w14:paraId="69458899" w14:textId="77777777" w:rsidR="005C690F" w:rsidRPr="0085394E" w:rsidRDefault="007D6307" w:rsidP="00D2273C">
      <w:pPr>
        <w:spacing w:after="0" w:line="360" w:lineRule="auto"/>
        <w:rPr>
          <w:color w:val="000000"/>
        </w:rPr>
      </w:pPr>
      <w:r w:rsidRPr="0085394E">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85394E" w:rsidRDefault="005C690F" w:rsidP="00D2273C">
      <w:pPr>
        <w:spacing w:after="0" w:line="360" w:lineRule="auto"/>
        <w:rPr>
          <w:color w:val="000000"/>
        </w:rPr>
      </w:pPr>
    </w:p>
    <w:p w14:paraId="3D8EBDEC" w14:textId="77777777" w:rsidR="005C690F" w:rsidRPr="0085394E" w:rsidRDefault="007D6307" w:rsidP="00D2273C">
      <w:pPr>
        <w:spacing w:after="0" w:line="360" w:lineRule="auto"/>
        <w:rPr>
          <w:color w:val="000000"/>
        </w:rPr>
      </w:pPr>
      <w:r w:rsidRPr="0085394E">
        <w:rPr>
          <w:color w:val="000000"/>
        </w:rPr>
        <w:lastRenderedPageBreak/>
        <w:t>Por su parte, la Ley de Transparencia y Acceso a la Información Pública del Estado de México y Municipios (Reglamentaria del artículo 5° de la Constitución Local), establece lo siguiente:</w:t>
      </w:r>
    </w:p>
    <w:p w14:paraId="2818D616" w14:textId="77777777" w:rsidR="005C690F" w:rsidRPr="0085394E" w:rsidRDefault="005C690F" w:rsidP="00D2273C">
      <w:pPr>
        <w:spacing w:after="0" w:line="360" w:lineRule="auto"/>
        <w:rPr>
          <w:color w:val="000000"/>
        </w:rPr>
      </w:pPr>
    </w:p>
    <w:p w14:paraId="5BD9CB2E" w14:textId="77777777" w:rsidR="005C690F" w:rsidRPr="0085394E" w:rsidRDefault="007D6307" w:rsidP="00D2273C">
      <w:pPr>
        <w:spacing w:after="0" w:line="360" w:lineRule="auto"/>
        <w:rPr>
          <w:color w:val="000000"/>
        </w:rPr>
      </w:pPr>
      <w:r w:rsidRPr="0085394E">
        <w:rPr>
          <w:color w:val="000000"/>
        </w:rPr>
        <w:t>El artículo 12, que, quienes generen, recopilen, administren, manejen, procesen, archiven o conserven información pública serán responsables de la misma.</w:t>
      </w:r>
    </w:p>
    <w:p w14:paraId="4D547E99" w14:textId="77777777" w:rsidR="005C690F" w:rsidRPr="0085394E" w:rsidRDefault="005C690F" w:rsidP="00D2273C">
      <w:pPr>
        <w:spacing w:after="0" w:line="360" w:lineRule="auto"/>
        <w:rPr>
          <w:color w:val="000000"/>
        </w:rPr>
      </w:pPr>
    </w:p>
    <w:p w14:paraId="3D899A16" w14:textId="77777777" w:rsidR="005C690F" w:rsidRPr="0085394E" w:rsidRDefault="007D6307" w:rsidP="00D2273C">
      <w:pPr>
        <w:widowControl w:val="0"/>
        <w:spacing w:after="0" w:line="360" w:lineRule="auto"/>
        <w:rPr>
          <w:color w:val="000000"/>
        </w:rPr>
      </w:pPr>
      <w:r w:rsidRPr="0085394E">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62E9040C" w14:textId="77777777" w:rsidR="005C690F" w:rsidRPr="0085394E" w:rsidRDefault="005C690F" w:rsidP="00D2273C">
      <w:pPr>
        <w:spacing w:after="0" w:line="360" w:lineRule="auto"/>
        <w:rPr>
          <w:color w:val="000000"/>
        </w:rPr>
      </w:pPr>
    </w:p>
    <w:p w14:paraId="632E9862" w14:textId="0D98DAFF" w:rsidR="00EF592F" w:rsidRPr="0085394E" w:rsidRDefault="007D6307" w:rsidP="00D2273C">
      <w:pPr>
        <w:spacing w:after="0" w:line="360" w:lineRule="auto"/>
        <w:rPr>
          <w:color w:val="000000"/>
        </w:rPr>
      </w:pPr>
      <w:r w:rsidRPr="0085394E">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4FBB4A8" w14:textId="77777777" w:rsidR="00936CFC" w:rsidRPr="0085394E" w:rsidRDefault="00936CFC" w:rsidP="00D2273C">
      <w:pPr>
        <w:spacing w:after="0" w:line="360" w:lineRule="auto"/>
        <w:rPr>
          <w:color w:val="000000"/>
        </w:rPr>
      </w:pPr>
    </w:p>
    <w:p w14:paraId="3AF871E5" w14:textId="51A502F3" w:rsidR="005C690F" w:rsidRPr="0085394E" w:rsidRDefault="00CD6238" w:rsidP="00D2273C">
      <w:pPr>
        <w:spacing w:after="0" w:line="360" w:lineRule="auto"/>
        <w:rPr>
          <w:b/>
          <w:color w:val="000000"/>
        </w:rPr>
      </w:pPr>
      <w:r w:rsidRPr="0085394E">
        <w:rPr>
          <w:b/>
          <w:color w:val="000000"/>
        </w:rPr>
        <w:t>Q</w:t>
      </w:r>
      <w:r w:rsidR="002C1A68" w:rsidRPr="0085394E">
        <w:rPr>
          <w:b/>
          <w:color w:val="000000"/>
        </w:rPr>
        <w:t>UINTO</w:t>
      </w:r>
      <w:r w:rsidRPr="0085394E">
        <w:rPr>
          <w:b/>
          <w:color w:val="000000"/>
        </w:rPr>
        <w:t>. Estudio de Fondo</w:t>
      </w:r>
    </w:p>
    <w:p w14:paraId="3921609C" w14:textId="77777777" w:rsidR="00EF592F" w:rsidRPr="0085394E" w:rsidRDefault="00EF592F" w:rsidP="00D2273C">
      <w:pPr>
        <w:spacing w:after="0" w:line="360" w:lineRule="auto"/>
        <w:rPr>
          <w:b/>
          <w:color w:val="000000"/>
        </w:rPr>
      </w:pPr>
    </w:p>
    <w:p w14:paraId="477846E6" w14:textId="0EBAA861" w:rsidR="009F6C22" w:rsidRPr="0085394E" w:rsidRDefault="007D6307" w:rsidP="00D2273C">
      <w:pPr>
        <w:widowControl w:val="0"/>
        <w:spacing w:after="0" w:line="360" w:lineRule="auto"/>
        <w:rPr>
          <w:color w:val="000000"/>
        </w:rPr>
      </w:pPr>
      <w:r w:rsidRPr="0085394E">
        <w:rPr>
          <w:color w:val="000000"/>
        </w:rPr>
        <w:t xml:space="preserve">Expuestas las posturas de las partes, se procede al análisis del agravio hecho valer por el Recurrente, concerniente </w:t>
      </w:r>
      <w:r w:rsidR="00BC61E6" w:rsidRPr="0085394E">
        <w:t>a</w:t>
      </w:r>
      <w:r w:rsidR="009E112F" w:rsidRPr="0085394E">
        <w:t xml:space="preserve"> la clasificación de la información y a la entrega de información incompleta</w:t>
      </w:r>
      <w:r w:rsidRPr="0085394E">
        <w:rPr>
          <w:color w:val="000000"/>
        </w:rPr>
        <w:t>, para lo cual</w:t>
      </w:r>
      <w:r w:rsidR="00BC61E6" w:rsidRPr="0085394E">
        <w:rPr>
          <w:color w:val="000000"/>
        </w:rPr>
        <w:t>,</w:t>
      </w:r>
      <w:r w:rsidRPr="0085394E">
        <w:rPr>
          <w:color w:val="000000"/>
        </w:rPr>
        <w:t xml:space="preserve"> es necesario contextualizar la solicitud de información.</w:t>
      </w:r>
      <w:r w:rsidR="00EF592F" w:rsidRPr="0085394E">
        <w:rPr>
          <w:color w:val="000000"/>
        </w:rPr>
        <w:t xml:space="preserve"> </w:t>
      </w:r>
    </w:p>
    <w:p w14:paraId="149D6690" w14:textId="77777777" w:rsidR="009E112F" w:rsidRPr="0085394E" w:rsidRDefault="009E112F" w:rsidP="00D2273C">
      <w:pPr>
        <w:widowControl w:val="0"/>
        <w:spacing w:after="0" w:line="360" w:lineRule="auto"/>
        <w:rPr>
          <w:color w:val="000000"/>
        </w:rPr>
      </w:pPr>
    </w:p>
    <w:p w14:paraId="359F113F" w14:textId="76F12BFE" w:rsidR="009E112F" w:rsidRPr="0085394E" w:rsidRDefault="009E112F" w:rsidP="00D2273C">
      <w:pPr>
        <w:spacing w:after="0" w:line="360" w:lineRule="auto"/>
        <w:rPr>
          <w:color w:val="000000"/>
        </w:rPr>
      </w:pPr>
      <w:r w:rsidRPr="0085394E">
        <w:rPr>
          <w:color w:val="000000"/>
        </w:rPr>
        <w:t>Sobre el tema, los artículos 32</w:t>
      </w:r>
      <w:r w:rsidR="00004DB7" w:rsidRPr="0085394E">
        <w:rPr>
          <w:color w:val="000000"/>
        </w:rPr>
        <w:t xml:space="preserve"> y </w:t>
      </w:r>
      <w:r w:rsidRPr="0085394E">
        <w:rPr>
          <w:color w:val="000000"/>
        </w:rPr>
        <w:t>33</w:t>
      </w:r>
      <w:r w:rsidR="00004DB7" w:rsidRPr="0085394E">
        <w:rPr>
          <w:color w:val="000000"/>
        </w:rPr>
        <w:t xml:space="preserve">, </w:t>
      </w:r>
      <w:r w:rsidRPr="0085394E">
        <w:rPr>
          <w:color w:val="000000"/>
        </w:rPr>
        <w:t xml:space="preserve">de la Ley de Fomento Económico para el Estado de México, establece que, la artesanía como expresión de la creatividad y de la identidad mexiquense, que enriquece la diversidad de la expresión de la cultura, es considerada en el Estado de México una actividad prioritaria para el desarrollo económico, social y cultural, </w:t>
      </w:r>
      <w:r w:rsidRPr="0085394E">
        <w:rPr>
          <w:color w:val="000000"/>
        </w:rPr>
        <w:lastRenderedPageBreak/>
        <w:t xml:space="preserve">para lo cual, el </w:t>
      </w:r>
      <w:r w:rsidRPr="0085394E">
        <w:rPr>
          <w:b/>
          <w:bCs/>
          <w:color w:val="000000"/>
        </w:rPr>
        <w:t>IIFAEM</w:t>
      </w:r>
      <w:r w:rsidRPr="0085394E">
        <w:rPr>
          <w:color w:val="000000"/>
        </w:rPr>
        <w:t xml:space="preserve"> se coordinará con el sector educativo del Estado</w:t>
      </w:r>
      <w:r w:rsidR="00004DB7" w:rsidRPr="0085394E">
        <w:rPr>
          <w:color w:val="000000"/>
        </w:rPr>
        <w:t xml:space="preserve"> y realizará lo siguiente:</w:t>
      </w:r>
    </w:p>
    <w:p w14:paraId="5087033F" w14:textId="77777777" w:rsidR="00004DB7" w:rsidRPr="0085394E" w:rsidRDefault="00004DB7" w:rsidP="00D2273C">
      <w:pPr>
        <w:widowControl w:val="0"/>
        <w:spacing w:after="0" w:line="360" w:lineRule="auto"/>
        <w:rPr>
          <w:color w:val="000000"/>
        </w:rPr>
      </w:pPr>
    </w:p>
    <w:p w14:paraId="3715B34F" w14:textId="77777777" w:rsidR="00004DB7" w:rsidRPr="0085394E" w:rsidRDefault="00004DB7" w:rsidP="00D2273C">
      <w:pPr>
        <w:pStyle w:val="Prrafodelista"/>
        <w:widowControl w:val="0"/>
        <w:numPr>
          <w:ilvl w:val="0"/>
          <w:numId w:val="9"/>
        </w:numPr>
        <w:spacing w:line="360" w:lineRule="auto"/>
        <w:rPr>
          <w:color w:val="000000"/>
        </w:rPr>
      </w:pPr>
      <w:r w:rsidRPr="0085394E">
        <w:rPr>
          <w:color w:val="000000"/>
        </w:rPr>
        <w:t xml:space="preserve">La preservación, fomento, promoción, rescate e impulso del desarrollo de la actividad artesanal en lo económico y lo cultural; </w:t>
      </w:r>
    </w:p>
    <w:p w14:paraId="04C38C63" w14:textId="77777777" w:rsidR="00004DB7" w:rsidRPr="0085394E" w:rsidRDefault="00004DB7" w:rsidP="00D2273C">
      <w:pPr>
        <w:pStyle w:val="Prrafodelista"/>
        <w:widowControl w:val="0"/>
        <w:numPr>
          <w:ilvl w:val="0"/>
          <w:numId w:val="9"/>
        </w:numPr>
        <w:spacing w:line="360" w:lineRule="auto"/>
        <w:rPr>
          <w:color w:val="000000"/>
        </w:rPr>
      </w:pPr>
      <w:r w:rsidRPr="0085394E">
        <w:rPr>
          <w:color w:val="000000"/>
        </w:rPr>
        <w:t xml:space="preserve">La organización, operación y capacitación para la administración de unidades de producción artesanal; </w:t>
      </w:r>
    </w:p>
    <w:p w14:paraId="0C5C2E15" w14:textId="77777777" w:rsidR="00004DB7" w:rsidRPr="0085394E" w:rsidRDefault="00004DB7" w:rsidP="00D2273C">
      <w:pPr>
        <w:pStyle w:val="Prrafodelista"/>
        <w:widowControl w:val="0"/>
        <w:numPr>
          <w:ilvl w:val="0"/>
          <w:numId w:val="9"/>
        </w:numPr>
        <w:spacing w:line="360" w:lineRule="auto"/>
        <w:rPr>
          <w:color w:val="000000"/>
        </w:rPr>
      </w:pPr>
      <w:r w:rsidRPr="0085394E">
        <w:rPr>
          <w:color w:val="000000"/>
        </w:rPr>
        <w:t xml:space="preserve">La preservación de la tradición artesanal y la formación de nuevos artesanos; </w:t>
      </w:r>
    </w:p>
    <w:p w14:paraId="7C13D79D" w14:textId="77777777" w:rsidR="00004DB7" w:rsidRPr="0085394E" w:rsidRDefault="00004DB7" w:rsidP="00D2273C">
      <w:pPr>
        <w:pStyle w:val="Prrafodelista"/>
        <w:widowControl w:val="0"/>
        <w:numPr>
          <w:ilvl w:val="0"/>
          <w:numId w:val="9"/>
        </w:numPr>
        <w:spacing w:line="360" w:lineRule="auto"/>
        <w:rPr>
          <w:color w:val="000000"/>
        </w:rPr>
      </w:pPr>
      <w:r w:rsidRPr="0085394E">
        <w:rPr>
          <w:color w:val="000000"/>
        </w:rPr>
        <w:t xml:space="preserve">La coordinación de esfuerzos con el gobierno federal y los municipales, así como con los sectores social y empresarial, para el fortalecimiento e impulso del sector artesanal del Estado; </w:t>
      </w:r>
    </w:p>
    <w:p w14:paraId="72AAFF82" w14:textId="77777777" w:rsidR="00004DB7" w:rsidRPr="0085394E" w:rsidRDefault="00004DB7" w:rsidP="00D2273C">
      <w:pPr>
        <w:pStyle w:val="Prrafodelista"/>
        <w:widowControl w:val="0"/>
        <w:numPr>
          <w:ilvl w:val="0"/>
          <w:numId w:val="9"/>
        </w:numPr>
        <w:spacing w:line="360" w:lineRule="auto"/>
        <w:rPr>
          <w:color w:val="000000"/>
        </w:rPr>
      </w:pPr>
      <w:r w:rsidRPr="0085394E">
        <w:rPr>
          <w:b/>
          <w:bCs/>
          <w:color w:val="000000"/>
        </w:rPr>
        <w:t>El reconocimiento de los artesanos como creadores, productores, emprendedores y empresarios</w:t>
      </w:r>
      <w:r w:rsidRPr="0085394E">
        <w:rPr>
          <w:color w:val="000000"/>
        </w:rPr>
        <w:t xml:space="preserve">; y </w:t>
      </w:r>
    </w:p>
    <w:p w14:paraId="64003F0D" w14:textId="5B9EB5A2" w:rsidR="00004DB7" w:rsidRPr="0085394E" w:rsidRDefault="00004DB7" w:rsidP="00D2273C">
      <w:pPr>
        <w:pStyle w:val="Prrafodelista"/>
        <w:widowControl w:val="0"/>
        <w:numPr>
          <w:ilvl w:val="0"/>
          <w:numId w:val="9"/>
        </w:numPr>
        <w:spacing w:line="360" w:lineRule="auto"/>
        <w:rPr>
          <w:color w:val="000000"/>
        </w:rPr>
      </w:pPr>
      <w:r w:rsidRPr="0085394E">
        <w:rPr>
          <w:color w:val="000000"/>
        </w:rPr>
        <w:t>La protección de las artesanías como patrimonio cultural.</w:t>
      </w:r>
    </w:p>
    <w:p w14:paraId="7B0ABC97" w14:textId="77777777" w:rsidR="009E112F" w:rsidRPr="0085394E" w:rsidRDefault="009E112F" w:rsidP="00D2273C">
      <w:pPr>
        <w:widowControl w:val="0"/>
        <w:spacing w:after="0" w:line="360" w:lineRule="auto"/>
        <w:rPr>
          <w:color w:val="000000"/>
        </w:rPr>
      </w:pPr>
    </w:p>
    <w:p w14:paraId="50270E54" w14:textId="7AD456D5" w:rsidR="00004DB7" w:rsidRPr="0085394E" w:rsidRDefault="00004DB7" w:rsidP="00D2273C">
      <w:pPr>
        <w:widowControl w:val="0"/>
        <w:spacing w:after="0" w:line="360" w:lineRule="auto"/>
        <w:rPr>
          <w:color w:val="000000"/>
        </w:rPr>
      </w:pPr>
      <w:r w:rsidRPr="0085394E">
        <w:rPr>
          <w:color w:val="000000"/>
        </w:rPr>
        <w:t>Asimismo, el artículo 35 de la Ley antes mencionada, establece que, el Instituto de Investigación y Fomento de las Artesanías del Estado de México (IIFAEM), es un organismo público descentralizado, con personalidad jurídica y patrimonio propios, sectorizado a la Secretaría de Cultura y Turismo, que tiene por objeto la investigación, el rescate, preservación, comercialización, fortalecimiento y fomento de la actividad artesanal y las artes populares en la Entidad, y tendrá las atribuciones siguientes:</w:t>
      </w:r>
    </w:p>
    <w:p w14:paraId="01E29E05" w14:textId="77777777" w:rsidR="00004DB7" w:rsidRPr="0085394E" w:rsidRDefault="00004DB7" w:rsidP="00D2273C">
      <w:pPr>
        <w:widowControl w:val="0"/>
        <w:spacing w:after="0" w:line="360" w:lineRule="auto"/>
        <w:rPr>
          <w:color w:val="000000"/>
        </w:rPr>
      </w:pPr>
    </w:p>
    <w:p w14:paraId="1EA49CE7" w14:textId="77777777" w:rsidR="00004DB7" w:rsidRPr="0085394E" w:rsidRDefault="00004DB7" w:rsidP="00D2273C">
      <w:pPr>
        <w:pStyle w:val="Prrafodelista"/>
        <w:widowControl w:val="0"/>
        <w:numPr>
          <w:ilvl w:val="0"/>
          <w:numId w:val="10"/>
        </w:numPr>
        <w:spacing w:line="360" w:lineRule="auto"/>
        <w:rPr>
          <w:color w:val="000000"/>
        </w:rPr>
      </w:pPr>
      <w:r w:rsidRPr="0085394E">
        <w:rPr>
          <w:color w:val="000000"/>
        </w:rPr>
        <w:t xml:space="preserve">Convenir con los sectores público, social y privado, estrategias de capacitación, organización, comercialización y financiamiento de la actividad artesanal; </w:t>
      </w:r>
    </w:p>
    <w:p w14:paraId="0084594D" w14:textId="77777777" w:rsidR="00004DB7" w:rsidRPr="0085394E" w:rsidRDefault="00004DB7" w:rsidP="00D2273C">
      <w:pPr>
        <w:pStyle w:val="Prrafodelista"/>
        <w:widowControl w:val="0"/>
        <w:numPr>
          <w:ilvl w:val="0"/>
          <w:numId w:val="10"/>
        </w:numPr>
        <w:spacing w:line="360" w:lineRule="auto"/>
        <w:rPr>
          <w:color w:val="000000"/>
        </w:rPr>
      </w:pPr>
      <w:r w:rsidRPr="0085394E">
        <w:rPr>
          <w:color w:val="000000"/>
        </w:rPr>
        <w:t xml:space="preserve">Fomentar la organización de los artesanos; </w:t>
      </w:r>
    </w:p>
    <w:p w14:paraId="77FD17AA" w14:textId="77777777" w:rsidR="00004DB7" w:rsidRPr="0085394E" w:rsidRDefault="00004DB7" w:rsidP="00D2273C">
      <w:pPr>
        <w:pStyle w:val="Prrafodelista"/>
        <w:widowControl w:val="0"/>
        <w:numPr>
          <w:ilvl w:val="0"/>
          <w:numId w:val="10"/>
        </w:numPr>
        <w:spacing w:line="360" w:lineRule="auto"/>
        <w:rPr>
          <w:color w:val="000000"/>
        </w:rPr>
      </w:pPr>
      <w:r w:rsidRPr="0085394E">
        <w:rPr>
          <w:color w:val="000000"/>
        </w:rPr>
        <w:t xml:space="preserve">Brindar capacitación y asesoría a los artesanos; </w:t>
      </w:r>
    </w:p>
    <w:p w14:paraId="1A057F66" w14:textId="0EF56A56" w:rsidR="00004DB7" w:rsidRPr="0085394E" w:rsidRDefault="00004DB7" w:rsidP="00D2273C">
      <w:pPr>
        <w:pStyle w:val="Prrafodelista"/>
        <w:widowControl w:val="0"/>
        <w:numPr>
          <w:ilvl w:val="0"/>
          <w:numId w:val="10"/>
        </w:numPr>
        <w:spacing w:line="360" w:lineRule="auto"/>
        <w:rPr>
          <w:color w:val="000000"/>
        </w:rPr>
      </w:pPr>
      <w:r w:rsidRPr="0085394E">
        <w:rPr>
          <w:color w:val="000000"/>
        </w:rPr>
        <w:lastRenderedPageBreak/>
        <w:t>Crear las bases necesarias para la implementación de una marca registrada propiedad del Estado de México, que cumpla con requisitos específicos de identidad mexiquense, integralidad, calidad, rentabilidad, respeto al ambiente, rescate y renovación de la tradición y raíces;</w:t>
      </w:r>
    </w:p>
    <w:p w14:paraId="0922FDFB" w14:textId="77777777" w:rsidR="00004DB7" w:rsidRPr="0085394E" w:rsidRDefault="00004DB7" w:rsidP="00D2273C">
      <w:pPr>
        <w:pStyle w:val="Prrafodelista"/>
        <w:widowControl w:val="0"/>
        <w:numPr>
          <w:ilvl w:val="0"/>
          <w:numId w:val="10"/>
        </w:numPr>
        <w:spacing w:line="360" w:lineRule="auto"/>
        <w:rPr>
          <w:color w:val="000000"/>
        </w:rPr>
      </w:pPr>
      <w:r w:rsidRPr="0085394E">
        <w:rPr>
          <w:color w:val="000000"/>
        </w:rPr>
        <w:t xml:space="preserve">Brindar asesoría sobre el proceso de registro de marcas colectivas de las regiones del Estado y/o grupos de artesanos mexiquenses y de propiedad intelectual ante las instancias competentes, con el objeto de proteger sus artesanías como símbolo de su identidad y tradición; </w:t>
      </w:r>
    </w:p>
    <w:p w14:paraId="683B02DF" w14:textId="3874FB3B" w:rsidR="00004DB7" w:rsidRPr="0085394E" w:rsidRDefault="00004DB7" w:rsidP="00D2273C">
      <w:pPr>
        <w:pStyle w:val="Prrafodelista"/>
        <w:widowControl w:val="0"/>
        <w:numPr>
          <w:ilvl w:val="0"/>
          <w:numId w:val="10"/>
        </w:numPr>
        <w:spacing w:line="360" w:lineRule="auto"/>
        <w:rPr>
          <w:color w:val="000000"/>
        </w:rPr>
      </w:pPr>
      <w:r w:rsidRPr="0085394E">
        <w:rPr>
          <w:b/>
          <w:bCs/>
          <w:color w:val="000000"/>
        </w:rPr>
        <w:t>Integrar y administrar el Registro Estatal de Artesanas y Artesanos, que contendrá los Registro Municipales de Artesanas y Artesanos de los 125 municipios</w:t>
      </w:r>
      <w:r w:rsidRPr="0085394E">
        <w:rPr>
          <w:color w:val="000000"/>
        </w:rPr>
        <w:t xml:space="preserve">. </w:t>
      </w:r>
    </w:p>
    <w:p w14:paraId="0D11CAEC" w14:textId="77777777" w:rsidR="009E112F" w:rsidRPr="0085394E" w:rsidRDefault="009E112F" w:rsidP="00D2273C">
      <w:pPr>
        <w:widowControl w:val="0"/>
        <w:spacing w:after="0" w:line="360" w:lineRule="auto"/>
        <w:rPr>
          <w:color w:val="000000"/>
        </w:rPr>
      </w:pPr>
    </w:p>
    <w:p w14:paraId="3886D7A9" w14:textId="376A747A" w:rsidR="009E112F" w:rsidRPr="0085394E" w:rsidRDefault="00004DB7" w:rsidP="00D2273C">
      <w:pPr>
        <w:widowControl w:val="0"/>
        <w:spacing w:after="0" w:line="360" w:lineRule="auto"/>
        <w:rPr>
          <w:color w:val="000000"/>
        </w:rPr>
      </w:pPr>
      <w:r w:rsidRPr="0085394E">
        <w:rPr>
          <w:color w:val="000000"/>
        </w:rPr>
        <w:t xml:space="preserve">Ahora bien, </w:t>
      </w:r>
      <w:r w:rsidR="003B61FB" w:rsidRPr="0085394E">
        <w:rPr>
          <w:color w:val="000000"/>
        </w:rPr>
        <w:t>el artículo 14 del Reglamento Interior del Instituto de Investigación y Fomento de las Artesanías del Estado de México, en relación con el Manual General de Organización del Instituto, precisan que, para el estudio, planeación y despacho de los asuntos de su competencia, la persona titular de la Dirección General se auxiliará de una Dirección de Fomento a la Actividad Artesanal</w:t>
      </w:r>
      <w:r w:rsidR="00185058" w:rsidRPr="0085394E">
        <w:rPr>
          <w:color w:val="000000"/>
        </w:rPr>
        <w:t xml:space="preserve"> y una Subdirección de Investigación</w:t>
      </w:r>
      <w:r w:rsidR="003B61FB" w:rsidRPr="0085394E">
        <w:rPr>
          <w:color w:val="000000"/>
        </w:rPr>
        <w:t>, la</w:t>
      </w:r>
      <w:r w:rsidR="00185058" w:rsidRPr="0085394E">
        <w:rPr>
          <w:color w:val="000000"/>
        </w:rPr>
        <w:t>s</w:t>
      </w:r>
      <w:r w:rsidR="003B61FB" w:rsidRPr="0085394E">
        <w:rPr>
          <w:color w:val="000000"/>
        </w:rPr>
        <w:t xml:space="preserve"> cual</w:t>
      </w:r>
      <w:r w:rsidR="00185058" w:rsidRPr="0085394E">
        <w:rPr>
          <w:color w:val="000000"/>
        </w:rPr>
        <w:t>es</w:t>
      </w:r>
      <w:r w:rsidR="003B61FB" w:rsidRPr="0085394E">
        <w:rPr>
          <w:color w:val="000000"/>
        </w:rPr>
        <w:t xml:space="preserve"> se encargará</w:t>
      </w:r>
      <w:r w:rsidR="00185058" w:rsidRPr="0085394E">
        <w:rPr>
          <w:color w:val="000000"/>
        </w:rPr>
        <w:t>n</w:t>
      </w:r>
      <w:r w:rsidR="003B61FB" w:rsidRPr="0085394E">
        <w:rPr>
          <w:color w:val="000000"/>
        </w:rPr>
        <w:t xml:space="preserve"> de </w:t>
      </w:r>
      <w:r w:rsidR="00185058" w:rsidRPr="0085394E">
        <w:rPr>
          <w:color w:val="000000"/>
        </w:rPr>
        <w:t>con</w:t>
      </w:r>
      <w:r w:rsidR="00185058" w:rsidRPr="0085394E">
        <w:rPr>
          <w:b/>
          <w:bCs/>
          <w:color w:val="000000"/>
        </w:rPr>
        <w:t>trolar, recabar, promover y actualizar el Registro Estatal de Artesanas y Artesanos</w:t>
      </w:r>
      <w:r w:rsidR="00185058" w:rsidRPr="0085394E">
        <w:rPr>
          <w:color w:val="000000"/>
        </w:rPr>
        <w:t>, definiendo su rama y municipio de origen con la información proporcionada por los 125 municipios que conforman la entidad.</w:t>
      </w:r>
    </w:p>
    <w:p w14:paraId="7AE2AFF7" w14:textId="77777777" w:rsidR="009E112F" w:rsidRPr="0085394E" w:rsidRDefault="009E112F" w:rsidP="00D2273C">
      <w:pPr>
        <w:widowControl w:val="0"/>
        <w:spacing w:after="0" w:line="360" w:lineRule="auto"/>
        <w:rPr>
          <w:color w:val="000000"/>
        </w:rPr>
      </w:pPr>
    </w:p>
    <w:p w14:paraId="0336245E" w14:textId="786985E2" w:rsidR="007D3E11" w:rsidRPr="0085394E" w:rsidRDefault="007D3E11" w:rsidP="00D2273C">
      <w:pPr>
        <w:widowControl w:val="0"/>
        <w:spacing w:after="0" w:line="360" w:lineRule="auto"/>
        <w:rPr>
          <w:color w:val="000000"/>
        </w:rPr>
      </w:pPr>
      <w:r w:rsidRPr="0085394E">
        <w:rPr>
          <w:color w:val="000000"/>
        </w:rPr>
        <w:t xml:space="preserve">Asimismo, de conformidad con el Manual de Procedimientos del </w:t>
      </w:r>
      <w:proofErr w:type="spellStart"/>
      <w:r w:rsidRPr="0085394E">
        <w:rPr>
          <w:color w:val="000000"/>
        </w:rPr>
        <w:t>del</w:t>
      </w:r>
      <w:proofErr w:type="spellEnd"/>
      <w:r w:rsidRPr="0085394E">
        <w:rPr>
          <w:color w:val="000000"/>
        </w:rPr>
        <w:t xml:space="preserve"> Instituto de Investigación y Fomento de las Artesanías del Estado de México, procedimiento número 225B112D0/05 “Actualización del Padrón y Credencialización Artesanal”, donde </w:t>
      </w:r>
      <w:r w:rsidR="00185058" w:rsidRPr="0085394E">
        <w:rPr>
          <w:color w:val="000000"/>
        </w:rPr>
        <w:t xml:space="preserve">establece que la Subdirección de Investigación es la responsable de elaborar y mantener actualizado el sistema de información artesanal, así como coordinarse con autoridades municipales o lideres artesanales para la recopilación de la información y la credencialización de artesanos </w:t>
      </w:r>
      <w:r w:rsidR="00185058" w:rsidRPr="0085394E">
        <w:rPr>
          <w:color w:val="000000"/>
        </w:rPr>
        <w:lastRenderedPageBreak/>
        <w:t>con el fin de que cuentan con una identificación oficial que los acredite como artesanos productores</w:t>
      </w:r>
      <w:r w:rsidR="00DB0E6B" w:rsidRPr="0085394E">
        <w:rPr>
          <w:color w:val="000000"/>
        </w:rPr>
        <w:t>, el cual se actualizará mes con mes.</w:t>
      </w:r>
    </w:p>
    <w:p w14:paraId="0C1C2448" w14:textId="77777777" w:rsidR="00185058" w:rsidRPr="0085394E" w:rsidRDefault="00185058" w:rsidP="00D2273C">
      <w:pPr>
        <w:widowControl w:val="0"/>
        <w:spacing w:after="0" w:line="360" w:lineRule="auto"/>
        <w:rPr>
          <w:color w:val="000000"/>
        </w:rPr>
      </w:pPr>
    </w:p>
    <w:p w14:paraId="5008A5A1" w14:textId="77777777" w:rsidR="00185058" w:rsidRPr="0085394E" w:rsidRDefault="00185058" w:rsidP="00D2273C">
      <w:pPr>
        <w:widowControl w:val="0"/>
        <w:spacing w:after="0" w:line="360" w:lineRule="auto"/>
        <w:rPr>
          <w:color w:val="000000"/>
        </w:rPr>
      </w:pPr>
      <w:r w:rsidRPr="0085394E">
        <w:rPr>
          <w:color w:val="000000"/>
        </w:rPr>
        <w:t>De lo anterior, cabe precisar que, si bien el Registro Estatal de Artesanas y Artesanos se conforma por los Registro Municipales de Artesanas y Artesanos de los 125 municipios del Estado de México y que su publicidad radica en establecer a las personas que están acreditadas como artesanos, por lo que, esta publicidad de la información permite conocer y promocionar las actividades que realizan.</w:t>
      </w:r>
    </w:p>
    <w:p w14:paraId="49753938" w14:textId="77777777" w:rsidR="00185058" w:rsidRPr="0085394E" w:rsidRDefault="00185058" w:rsidP="00D2273C">
      <w:pPr>
        <w:widowControl w:val="0"/>
        <w:spacing w:after="0" w:line="360" w:lineRule="auto"/>
        <w:rPr>
          <w:color w:val="000000"/>
        </w:rPr>
      </w:pPr>
    </w:p>
    <w:p w14:paraId="129494C9" w14:textId="635F1A8C" w:rsidR="00185058" w:rsidRPr="0085394E" w:rsidRDefault="00185058" w:rsidP="00D2273C">
      <w:pPr>
        <w:widowControl w:val="0"/>
        <w:spacing w:after="0" w:line="360" w:lineRule="auto"/>
        <w:rPr>
          <w:color w:val="000000"/>
        </w:rPr>
      </w:pPr>
      <w:r w:rsidRPr="0085394E">
        <w:rPr>
          <w:color w:val="000000"/>
        </w:rPr>
        <w:t xml:space="preserve">Por lo que, se realizó una búsqueda en la página oficial del Instituto de Investigación y Fomento de las Artesanías del Estado de México, en la liga electrónica </w:t>
      </w:r>
      <w:hyperlink r:id="rId9" w:history="1">
        <w:r w:rsidRPr="0085394E">
          <w:rPr>
            <w:rStyle w:val="Hipervnculo"/>
          </w:rPr>
          <w:t>https://iifaem.edomex.gob.mx/artesanos-redes</w:t>
        </w:r>
      </w:hyperlink>
      <w:r w:rsidRPr="0085394E">
        <w:rPr>
          <w:color w:val="000000"/>
        </w:rPr>
        <w:t xml:space="preserve">, donde se localizó un registro de los Artesanos y Artesanas, así como su red social para </w:t>
      </w:r>
      <w:r w:rsidR="00DB0E6B" w:rsidRPr="0085394E">
        <w:rPr>
          <w:color w:val="000000"/>
        </w:rPr>
        <w:t>conocer y promocionar sus Artesanías, como se muestra a continuación:</w:t>
      </w:r>
    </w:p>
    <w:p w14:paraId="1EB5A7F8" w14:textId="77777777" w:rsidR="00DB0E6B" w:rsidRPr="0085394E" w:rsidRDefault="00DB0E6B" w:rsidP="00D2273C">
      <w:pPr>
        <w:widowControl w:val="0"/>
        <w:spacing w:after="0" w:line="360" w:lineRule="auto"/>
        <w:rPr>
          <w:color w:val="000000"/>
        </w:rPr>
      </w:pPr>
    </w:p>
    <w:p w14:paraId="356375ED" w14:textId="4D1C8DF4" w:rsidR="00DB0E6B" w:rsidRPr="0085394E" w:rsidRDefault="00DB0E6B" w:rsidP="00D2273C">
      <w:pPr>
        <w:widowControl w:val="0"/>
        <w:spacing w:after="0" w:line="360" w:lineRule="auto"/>
        <w:jc w:val="center"/>
        <w:rPr>
          <w:color w:val="000000"/>
        </w:rPr>
      </w:pPr>
      <w:r w:rsidRPr="0085394E">
        <w:rPr>
          <w:noProof/>
          <w:color w:val="000000"/>
          <w:lang w:eastAsia="es-MX"/>
        </w:rPr>
        <w:drawing>
          <wp:inline distT="0" distB="0" distL="0" distR="0" wp14:anchorId="5B7EAC8B" wp14:editId="3F436540">
            <wp:extent cx="5311140" cy="2581530"/>
            <wp:effectExtent l="0" t="0" r="3810" b="9525"/>
            <wp:docPr id="148693475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34751" name="Imagen 1" descr="Interfaz de usuario gráfica, Texto, Aplicación&#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25494" cy="2588507"/>
                    </a:xfrm>
                    <a:prstGeom prst="rect">
                      <a:avLst/>
                    </a:prstGeom>
                  </pic:spPr>
                </pic:pic>
              </a:graphicData>
            </a:graphic>
          </wp:inline>
        </w:drawing>
      </w:r>
    </w:p>
    <w:p w14:paraId="2910EA9B" w14:textId="77777777" w:rsidR="00DB0E6B" w:rsidRPr="0085394E" w:rsidRDefault="00DB0E6B" w:rsidP="00D2273C">
      <w:pPr>
        <w:widowControl w:val="0"/>
        <w:spacing w:after="0" w:line="360" w:lineRule="auto"/>
        <w:jc w:val="center"/>
        <w:rPr>
          <w:color w:val="000000"/>
        </w:rPr>
      </w:pPr>
    </w:p>
    <w:p w14:paraId="17FCF4B6" w14:textId="77777777" w:rsidR="00A42F61" w:rsidRPr="0085394E" w:rsidRDefault="00DB0E6B" w:rsidP="00D2273C">
      <w:pPr>
        <w:widowControl w:val="0"/>
        <w:spacing w:after="0" w:line="360" w:lineRule="auto"/>
        <w:rPr>
          <w:color w:val="000000"/>
        </w:rPr>
      </w:pPr>
      <w:r w:rsidRPr="0085394E">
        <w:rPr>
          <w:color w:val="000000"/>
        </w:rPr>
        <w:t xml:space="preserve">Asimismo, se localizó un Registro de Artesanos y Artesanas del Estado de México elaborado </w:t>
      </w:r>
      <w:r w:rsidRPr="0085394E">
        <w:rPr>
          <w:color w:val="000000"/>
        </w:rPr>
        <w:lastRenderedPageBreak/>
        <w:t xml:space="preserve">por el Observatorio Turístico y Artesanal del Estado de México (OTAEM), con datos de la Secretaría de Cultura y Turismo del Estado de México y del Instituto de Investigación y Fomento de las Artesanías del Estado de México, en la liga electrónica </w:t>
      </w:r>
      <w:hyperlink r:id="rId11" w:history="1">
        <w:r w:rsidRPr="0085394E">
          <w:rPr>
            <w:rStyle w:val="Hipervnculo"/>
          </w:rPr>
          <w:t>https://otaem.edomex.gob.mx/?page_id=107</w:t>
        </w:r>
      </w:hyperlink>
      <w:r w:rsidRPr="0085394E">
        <w:rPr>
          <w:color w:val="000000"/>
        </w:rPr>
        <w:t xml:space="preserve">, donde se observa que el Municipio de Cuautitlán Izcalli cuenta con un número de Artesanos y Artesanas de diferentes ramas </w:t>
      </w:r>
      <w:r w:rsidR="00A42F61" w:rsidRPr="0085394E">
        <w:rPr>
          <w:color w:val="000000"/>
        </w:rPr>
        <w:t>de la cual predomina los textiles, como se muestra a continuación:</w:t>
      </w:r>
    </w:p>
    <w:p w14:paraId="0D977144" w14:textId="77777777" w:rsidR="00A42F61" w:rsidRPr="0085394E" w:rsidRDefault="00A42F61" w:rsidP="00D2273C">
      <w:pPr>
        <w:widowControl w:val="0"/>
        <w:spacing w:after="0" w:line="360" w:lineRule="auto"/>
        <w:rPr>
          <w:color w:val="000000"/>
        </w:rPr>
      </w:pPr>
    </w:p>
    <w:p w14:paraId="1F7AEC28" w14:textId="2500DBD0" w:rsidR="00DB0E6B" w:rsidRPr="0085394E" w:rsidRDefault="00A42F61" w:rsidP="00D2273C">
      <w:pPr>
        <w:widowControl w:val="0"/>
        <w:spacing w:after="0" w:line="360" w:lineRule="auto"/>
        <w:rPr>
          <w:color w:val="000000"/>
        </w:rPr>
      </w:pPr>
      <w:r w:rsidRPr="0085394E">
        <w:rPr>
          <w:noProof/>
          <w:color w:val="000000"/>
          <w:lang w:eastAsia="es-MX"/>
        </w:rPr>
        <w:drawing>
          <wp:inline distT="0" distB="0" distL="0" distR="0" wp14:anchorId="2CFD7289" wp14:editId="3B9787D9">
            <wp:extent cx="5671185" cy="1921510"/>
            <wp:effectExtent l="0" t="0" r="5715" b="2540"/>
            <wp:docPr id="642754669" name="Imagen 2" descr="Gráfic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54669" name="Imagen 2" descr="Gráfico, Aplicación&#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71185" cy="1921510"/>
                    </a:xfrm>
                    <a:prstGeom prst="rect">
                      <a:avLst/>
                    </a:prstGeom>
                  </pic:spPr>
                </pic:pic>
              </a:graphicData>
            </a:graphic>
          </wp:inline>
        </w:drawing>
      </w:r>
      <w:r w:rsidR="00DB0E6B" w:rsidRPr="0085394E">
        <w:rPr>
          <w:color w:val="000000"/>
        </w:rPr>
        <w:t xml:space="preserve"> </w:t>
      </w:r>
    </w:p>
    <w:p w14:paraId="1CB3396A" w14:textId="77777777" w:rsidR="00DB0E6B" w:rsidRPr="0085394E" w:rsidRDefault="00DB0E6B" w:rsidP="00D2273C">
      <w:pPr>
        <w:widowControl w:val="0"/>
        <w:spacing w:after="0" w:line="360" w:lineRule="auto"/>
        <w:rPr>
          <w:color w:val="000000"/>
        </w:rPr>
      </w:pPr>
    </w:p>
    <w:p w14:paraId="2C2BBAB6" w14:textId="05F020DF" w:rsidR="00E50193" w:rsidRPr="0085394E" w:rsidRDefault="00A42F61" w:rsidP="00D2273C">
      <w:pPr>
        <w:widowControl w:val="0"/>
        <w:spacing w:after="0" w:line="360" w:lineRule="auto"/>
        <w:rPr>
          <w:color w:val="000000"/>
        </w:rPr>
      </w:pPr>
      <w:r w:rsidRPr="0085394E">
        <w:rPr>
          <w:color w:val="000000"/>
        </w:rPr>
        <w:t xml:space="preserve">Ahora bien, de conformidad con el artículo 27 , del Bando Municipal de Cuautitlán Izcalli, dos mil veinticuatro y el Reglamento de Organización Interna de la Administración Pública del Municipio de Cuautitlán Izcalli, artículos 41 y 42, establecen que, para el despacho, estudio y planeación de los diversos asuntos, la administración pública municipal se auxiliará de una Dirección de Desarrollo Económico, </w:t>
      </w:r>
      <w:r w:rsidR="00A82397" w:rsidRPr="0085394E">
        <w:rPr>
          <w:color w:val="000000"/>
        </w:rPr>
        <w:t xml:space="preserve">la cual se encargará de gestionar a las y los productores artesanales, los espacios municipales para la exhibición y comercialización de sus productos, y en su caso, gestionar los proyectos y programas para el fomento artesanal, así como, </w:t>
      </w:r>
      <w:r w:rsidR="00A82397" w:rsidRPr="0085394E">
        <w:rPr>
          <w:b/>
          <w:bCs/>
          <w:color w:val="000000"/>
        </w:rPr>
        <w:t>integrar el registro municipal de artesanas y artesanos</w:t>
      </w:r>
      <w:r w:rsidR="00A82397" w:rsidRPr="0085394E">
        <w:rPr>
          <w:color w:val="000000"/>
        </w:rPr>
        <w:t>, el registro de turismo sostenible y el catálogo municipal.</w:t>
      </w:r>
    </w:p>
    <w:p w14:paraId="23C87B3B" w14:textId="77777777" w:rsidR="00187991" w:rsidRPr="0085394E" w:rsidRDefault="00187991" w:rsidP="00D2273C">
      <w:pPr>
        <w:widowControl w:val="0"/>
        <w:spacing w:after="0" w:line="360" w:lineRule="auto"/>
        <w:rPr>
          <w:color w:val="000000"/>
        </w:rPr>
      </w:pPr>
    </w:p>
    <w:p w14:paraId="313F24FB" w14:textId="4FB13D33" w:rsidR="00425A01" w:rsidRPr="0085394E" w:rsidRDefault="00425A01" w:rsidP="00D2273C">
      <w:pPr>
        <w:spacing w:after="0" w:line="360" w:lineRule="auto"/>
        <w:rPr>
          <w:rFonts w:eastAsia="Calibri" w:cs="Times New Roman"/>
          <w:color w:val="000000"/>
        </w:rPr>
      </w:pPr>
      <w:r w:rsidRPr="0085394E">
        <w:rPr>
          <w:rFonts w:eastAsia="Calibri" w:cs="Times New Roman"/>
          <w:color w:val="000000"/>
        </w:rPr>
        <w:lastRenderedPageBreak/>
        <w:t>Conforme a lo anterior, se logra vislumbrar que la pretensión de</w:t>
      </w:r>
      <w:r w:rsidR="00187991" w:rsidRPr="0085394E">
        <w:rPr>
          <w:rFonts w:eastAsia="Calibri" w:cs="Times New Roman"/>
          <w:color w:val="000000"/>
        </w:rPr>
        <w:t xml:space="preserve"> la persona</w:t>
      </w:r>
      <w:r w:rsidRPr="0085394E">
        <w:rPr>
          <w:rFonts w:eastAsia="Calibri" w:cs="Times New Roman"/>
          <w:color w:val="000000"/>
        </w:rPr>
        <w:t xml:space="preserve"> Recurrente es obtener</w:t>
      </w:r>
      <w:r w:rsidR="00FC52C6" w:rsidRPr="0085394E">
        <w:rPr>
          <w:rFonts w:eastAsia="Calibri" w:cs="Times New Roman"/>
          <w:color w:val="000000"/>
        </w:rPr>
        <w:t xml:space="preserve">, </w:t>
      </w:r>
      <w:r w:rsidR="00187991" w:rsidRPr="0085394E">
        <w:rPr>
          <w:rFonts w:eastAsia="Calibri" w:cs="Times New Roman"/>
          <w:color w:val="000000"/>
        </w:rPr>
        <w:t>el Registro Municipal de Artesanos y Artesanas, del ejercicio fiscal dos mil veintitrés y el vigente al quince de mayo de dos mil veinticuatro.</w:t>
      </w:r>
    </w:p>
    <w:p w14:paraId="6BF9ACBD" w14:textId="77777777" w:rsidR="00187991" w:rsidRPr="0085394E" w:rsidRDefault="00187991" w:rsidP="00D2273C">
      <w:pPr>
        <w:spacing w:after="0" w:line="360" w:lineRule="auto"/>
        <w:rPr>
          <w:rFonts w:eastAsia="Calibri" w:cs="Times New Roman"/>
          <w:color w:val="000000"/>
        </w:rPr>
      </w:pPr>
    </w:p>
    <w:p w14:paraId="0F14D259" w14:textId="1FCBAE40" w:rsidR="00187991" w:rsidRPr="0085394E" w:rsidRDefault="00187991" w:rsidP="00D2273C">
      <w:pPr>
        <w:widowControl w:val="0"/>
        <w:spacing w:after="0" w:line="360" w:lineRule="auto"/>
        <w:rPr>
          <w:color w:val="000000"/>
        </w:rPr>
      </w:pPr>
      <w:r w:rsidRPr="0085394E">
        <w:rPr>
          <w:color w:val="000000"/>
        </w:rPr>
        <w:t>Ahora bien, es necesario precisar que, en respuesta</w:t>
      </w:r>
      <w:r w:rsidR="00D97F83" w:rsidRPr="0085394E">
        <w:rPr>
          <w:color w:val="000000"/>
        </w:rPr>
        <w:t xml:space="preserve"> y en Informe Justificado</w:t>
      </w:r>
      <w:r w:rsidRPr="0085394E">
        <w:rPr>
          <w:color w:val="000000"/>
        </w:rPr>
        <w:t>, se pronunció la Dirección de</w:t>
      </w:r>
      <w:r w:rsidR="00D97F83" w:rsidRPr="0085394E">
        <w:rPr>
          <w:color w:val="000000"/>
        </w:rPr>
        <w:t xml:space="preserve"> Desarrollo Económico</w:t>
      </w:r>
      <w:r w:rsidRPr="0085394E">
        <w:rPr>
          <w:color w:val="000000"/>
        </w:rPr>
        <w:t xml:space="preserve">; </w:t>
      </w:r>
      <w:r w:rsidRPr="0085394E">
        <w:t xml:space="preserve">por lo que, es oportuno hacer referencia al </w:t>
      </w:r>
      <w:r w:rsidRPr="0085394E">
        <w:rPr>
          <w:b/>
        </w:rPr>
        <w:t>procedimiento de búsqueda que deben de seguir los Sujetos Obligados para localizar la información</w:t>
      </w:r>
      <w:r w:rsidRPr="0085394E">
        <w:t xml:space="preserve">, el cual se encuentra previsto en los artículos 160 y 162 de la Ley de Transparencia y Acceso a la Información Pública del Estado de México y Municipios, mismo que es el </w:t>
      </w:r>
      <w:r w:rsidRPr="0085394E">
        <w:rPr>
          <w:color w:val="000000"/>
        </w:rPr>
        <w:t>siguiente:</w:t>
      </w:r>
    </w:p>
    <w:p w14:paraId="2CD65FCC" w14:textId="77777777" w:rsidR="00187991" w:rsidRPr="0085394E" w:rsidRDefault="00187991" w:rsidP="00D2273C">
      <w:pPr>
        <w:spacing w:after="0" w:line="360" w:lineRule="auto"/>
        <w:rPr>
          <w:color w:val="000000"/>
        </w:rPr>
      </w:pPr>
    </w:p>
    <w:p w14:paraId="3725E92E" w14:textId="77777777" w:rsidR="00187991" w:rsidRPr="0085394E" w:rsidRDefault="00187991" w:rsidP="00D2273C">
      <w:pPr>
        <w:numPr>
          <w:ilvl w:val="0"/>
          <w:numId w:val="11"/>
        </w:numPr>
        <w:spacing w:after="0" w:line="360" w:lineRule="auto"/>
      </w:pPr>
      <w:r w:rsidRPr="0085394E">
        <w:t>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 y</w:t>
      </w:r>
    </w:p>
    <w:p w14:paraId="446F5BE8" w14:textId="77777777" w:rsidR="00187991" w:rsidRPr="0085394E" w:rsidRDefault="00187991" w:rsidP="00D2273C">
      <w:pPr>
        <w:spacing w:after="0" w:line="360" w:lineRule="auto"/>
        <w:ind w:left="720"/>
      </w:pPr>
    </w:p>
    <w:p w14:paraId="7F25B715" w14:textId="77777777" w:rsidR="00187991" w:rsidRPr="0085394E" w:rsidRDefault="00187991" w:rsidP="00D2273C">
      <w:pPr>
        <w:numPr>
          <w:ilvl w:val="0"/>
          <w:numId w:val="11"/>
        </w:numPr>
        <w:spacing w:after="0" w:line="360" w:lineRule="auto"/>
      </w:pPr>
      <w:r w:rsidRPr="0085394E">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4ED9EBB" w14:textId="77777777" w:rsidR="00187991" w:rsidRPr="0085394E" w:rsidRDefault="00187991" w:rsidP="00D2273C">
      <w:pPr>
        <w:spacing w:after="0" w:line="360" w:lineRule="auto"/>
      </w:pPr>
    </w:p>
    <w:p w14:paraId="0AEF60C0" w14:textId="77777777" w:rsidR="00187991" w:rsidRPr="0085394E" w:rsidRDefault="00187991" w:rsidP="00D2273C">
      <w:pPr>
        <w:spacing w:after="0" w:line="360" w:lineRule="auto"/>
        <w:rPr>
          <w:bCs/>
          <w:iCs/>
        </w:rPr>
      </w:pPr>
      <w:r w:rsidRPr="0085394E">
        <w:t xml:space="preserve">Conforme a lo establecido en párrafos anteriores, </w:t>
      </w:r>
      <w:r w:rsidRPr="0085394E">
        <w:rPr>
          <w:bCs/>
          <w:iCs/>
        </w:rPr>
        <w:t>se advierte que el Sujeto Obligado, cumplió con el procedimiento de búsqueda previsto en el artículo 162 de la Ley de Transparencia y Acceso a la Información Pública del Estado de México y Municipios, toda vez se pronunció el área competente de conocer lo solicitado.</w:t>
      </w:r>
    </w:p>
    <w:p w14:paraId="1C5F600C" w14:textId="77777777" w:rsidR="00187991" w:rsidRPr="0085394E" w:rsidRDefault="00187991" w:rsidP="00D2273C">
      <w:pPr>
        <w:spacing w:after="0" w:line="360" w:lineRule="auto"/>
        <w:rPr>
          <w:bCs/>
          <w:iCs/>
        </w:rPr>
      </w:pPr>
    </w:p>
    <w:p w14:paraId="11F46BFA" w14:textId="2EEABC54" w:rsidR="00187991" w:rsidRPr="0085394E" w:rsidRDefault="00187991" w:rsidP="00D2273C">
      <w:pPr>
        <w:spacing w:after="0" w:line="360" w:lineRule="auto"/>
        <w:rPr>
          <w:bCs/>
          <w:iCs/>
        </w:rPr>
      </w:pPr>
      <w:r w:rsidRPr="0085394E">
        <w:rPr>
          <w:bCs/>
          <w:iCs/>
        </w:rPr>
        <w:t xml:space="preserve">Ahora bien, </w:t>
      </w:r>
      <w:r w:rsidR="00D97F83" w:rsidRPr="0085394E">
        <w:rPr>
          <w:bCs/>
          <w:iCs/>
        </w:rPr>
        <w:t xml:space="preserve">en respuesta, la Dirección de Desarrollo Económico entregó el Sistema de Artesanos y </w:t>
      </w:r>
      <w:proofErr w:type="spellStart"/>
      <w:r w:rsidR="00D97F83" w:rsidRPr="0085394E">
        <w:rPr>
          <w:bCs/>
          <w:iCs/>
        </w:rPr>
        <w:t>Manualistas</w:t>
      </w:r>
      <w:proofErr w:type="spellEnd"/>
      <w:r w:rsidR="00D97F83" w:rsidRPr="0085394E">
        <w:rPr>
          <w:bCs/>
          <w:iCs/>
        </w:rPr>
        <w:t xml:space="preserve"> que contiene el nombre, dirección, teléfono, email, rama artesanal, redes sociales, puntos de venta, grupo étnico y el número de registro IIFAEM, como se muestra a continuación:</w:t>
      </w:r>
    </w:p>
    <w:p w14:paraId="204E4987" w14:textId="77777777" w:rsidR="00D97F83" w:rsidRPr="0085394E" w:rsidRDefault="00D97F83" w:rsidP="00D2273C">
      <w:pPr>
        <w:spacing w:after="0" w:line="360" w:lineRule="auto"/>
        <w:rPr>
          <w:bCs/>
          <w:iCs/>
        </w:rPr>
      </w:pPr>
    </w:p>
    <w:p w14:paraId="7B7C7354" w14:textId="62AB2082" w:rsidR="00D97F83" w:rsidRPr="0085394E" w:rsidRDefault="00307F1A" w:rsidP="00D2273C">
      <w:pPr>
        <w:spacing w:after="0" w:line="360" w:lineRule="auto"/>
        <w:rPr>
          <w:color w:val="000000"/>
        </w:rPr>
      </w:pPr>
      <w:r w:rsidRPr="0085394E">
        <w:rPr>
          <w:noProof/>
          <w:color w:val="000000"/>
          <w:lang w:eastAsia="es-MX"/>
        </w:rPr>
        <w:drawing>
          <wp:inline distT="0" distB="0" distL="0" distR="0" wp14:anchorId="5A0B1908" wp14:editId="280A7037">
            <wp:extent cx="5901690" cy="2011680"/>
            <wp:effectExtent l="0" t="0" r="3810" b="7620"/>
            <wp:docPr id="1434285247"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85247" name="Imagen 4" descr="Imagen que contiene Interfaz de usuario gráfic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903028" cy="2012136"/>
                    </a:xfrm>
                    <a:prstGeom prst="rect">
                      <a:avLst/>
                    </a:prstGeom>
                  </pic:spPr>
                </pic:pic>
              </a:graphicData>
            </a:graphic>
          </wp:inline>
        </w:drawing>
      </w:r>
    </w:p>
    <w:p w14:paraId="0A07A9F8" w14:textId="77777777" w:rsidR="00187991" w:rsidRPr="0085394E" w:rsidRDefault="00187991" w:rsidP="00D2273C">
      <w:pPr>
        <w:spacing w:after="0" w:line="360" w:lineRule="auto"/>
        <w:rPr>
          <w:color w:val="000000"/>
        </w:rPr>
      </w:pPr>
    </w:p>
    <w:p w14:paraId="5C5B84FE" w14:textId="0D7CDC89" w:rsidR="00307F1A" w:rsidRPr="0085394E" w:rsidRDefault="00307F1A" w:rsidP="00D2273C">
      <w:pPr>
        <w:tabs>
          <w:tab w:val="center" w:pos="4522"/>
        </w:tabs>
        <w:spacing w:after="0" w:line="360" w:lineRule="auto"/>
        <w:contextualSpacing/>
        <w:rPr>
          <w:rFonts w:eastAsia="Calibri" w:cs="Times New Roman"/>
          <w:color w:val="000000"/>
        </w:rPr>
      </w:pPr>
      <w:r w:rsidRPr="0085394E">
        <w:rPr>
          <w:color w:val="000000"/>
        </w:rPr>
        <w:t xml:space="preserve">De lo anterior, se observa </w:t>
      </w:r>
      <w:r w:rsidR="002C1A68" w:rsidRPr="0085394E">
        <w:rPr>
          <w:color w:val="000000"/>
        </w:rPr>
        <w:t>que,</w:t>
      </w:r>
      <w:r w:rsidRPr="0085394E">
        <w:rPr>
          <w:color w:val="000000"/>
        </w:rPr>
        <w:t xml:space="preserve"> si bien el Sujeto Obligado entregó un padrón de Artesanos, no específico la temporalidad al que pertenece, además de que, algunos datos pudieran ser públicos, los cuales se analizaran posteriormente; </w:t>
      </w:r>
      <w:r w:rsidRPr="0085394E">
        <w:rPr>
          <w:rFonts w:eastAsia="Calibri" w:cs="Tahoma"/>
          <w:bCs/>
          <w:iCs/>
          <w:color w:val="000000"/>
          <w:szCs w:val="24"/>
        </w:rPr>
        <w:t>sobre el tema</w:t>
      </w:r>
      <w:r w:rsidRPr="0085394E">
        <w:rPr>
          <w:rFonts w:eastAsia="Calibri" w:cs="Times New Roman"/>
          <w:color w:val="000000"/>
        </w:rPr>
        <w:t>, el artículo 1.8, fracción XIII, del Código Administrativo del Estado de México, establece que para que tenga validez, todo acto administrativo deberá resolver todos los puntos propuestos por los interesados.</w:t>
      </w:r>
    </w:p>
    <w:p w14:paraId="3E09EE13" w14:textId="77777777" w:rsidR="00307F1A" w:rsidRPr="0085394E" w:rsidRDefault="00307F1A" w:rsidP="00D2273C">
      <w:pPr>
        <w:tabs>
          <w:tab w:val="center" w:pos="4522"/>
        </w:tabs>
        <w:spacing w:after="0" w:line="360" w:lineRule="auto"/>
        <w:contextualSpacing/>
        <w:rPr>
          <w:rFonts w:eastAsia="Calibri" w:cs="Times New Roman"/>
          <w:color w:val="000000"/>
        </w:rPr>
      </w:pPr>
    </w:p>
    <w:p w14:paraId="1DFF14AA" w14:textId="77777777" w:rsidR="00307F1A" w:rsidRPr="0085394E" w:rsidRDefault="00307F1A" w:rsidP="00D2273C">
      <w:pPr>
        <w:tabs>
          <w:tab w:val="center" w:pos="4522"/>
        </w:tabs>
        <w:spacing w:after="0" w:line="360" w:lineRule="auto"/>
        <w:contextualSpacing/>
        <w:rPr>
          <w:rFonts w:eastAsia="Calibri" w:cs="Times New Roman"/>
          <w:color w:val="000000"/>
        </w:rPr>
      </w:pPr>
      <w:r w:rsidRPr="0085394E">
        <w:rPr>
          <w:rFonts w:eastAsia="Calibri" w:cs="Times New Roman"/>
          <w:color w:val="000000"/>
        </w:rPr>
        <w:t xml:space="preserve">Situación que se robustece, con el </w:t>
      </w:r>
      <w:r w:rsidRPr="0085394E">
        <w:rPr>
          <w:rFonts w:eastAsia="Calibri" w:cs="Tahoma"/>
          <w:bCs/>
          <w:lang w:val="es-ES"/>
        </w:rPr>
        <w:t>el Criterio de Interpretación</w:t>
      </w:r>
      <w:r w:rsidRPr="0085394E">
        <w:rPr>
          <w:rFonts w:eastAsia="Calibri" w:cs="Tahoma"/>
          <w:bCs/>
          <w:lang w:val="x-none"/>
        </w:rPr>
        <w:t xml:space="preserve">, con clave de control </w:t>
      </w:r>
      <w:r w:rsidRPr="0085394E">
        <w:rPr>
          <w:rFonts w:eastAsia="Calibri" w:cs="Tahoma"/>
          <w:bCs/>
          <w:lang w:val="es-ES"/>
        </w:rPr>
        <w:t xml:space="preserve">SO/002/2017, de la Segunda Época, emitido por el Instituto Nacional de Transparencia, Acceso a la Información y Protección de Datos Personales, que </w:t>
      </w:r>
      <w:r w:rsidRPr="0085394E">
        <w:rPr>
          <w:rFonts w:eastAsia="Calibri" w:cs="Times New Roman"/>
          <w:color w:val="000000"/>
        </w:rPr>
        <w:t xml:space="preserve">establece que todo acto administrativo debe apegarse al </w:t>
      </w:r>
      <w:r w:rsidRPr="0085394E">
        <w:rPr>
          <w:rFonts w:eastAsia="Calibri" w:cs="Times New Roman"/>
          <w:b/>
          <w:bCs/>
          <w:color w:val="000000"/>
        </w:rPr>
        <w:t>principio de exhaustividad</w:t>
      </w:r>
      <w:r w:rsidRPr="0085394E">
        <w:rPr>
          <w:rFonts w:eastAsia="Calibri" w:cs="Times New Roman"/>
          <w:color w:val="000000"/>
        </w:rPr>
        <w:t xml:space="preserve">, entendiendo por éste que se pronuncie expresamente sobre cada uno de los puntos requeridos, lo cual en materia de transparencia y acceso a la información pública se traduce en que, las respuestas que emitan </w:t>
      </w:r>
      <w:r w:rsidRPr="0085394E">
        <w:rPr>
          <w:rFonts w:eastAsia="Calibri" w:cs="Times New Roman"/>
          <w:color w:val="000000"/>
        </w:rPr>
        <w:lastRenderedPageBreak/>
        <w:t>los sujetos obligados, deben guardar una relación lógica con lo solicitado, analizando y decidiendo –de marea íntegra- sobre todos los puntos requeridos, a fin de satisfacer la solicitud correspondiente.</w:t>
      </w:r>
    </w:p>
    <w:p w14:paraId="5DC8755A" w14:textId="77777777" w:rsidR="00307F1A" w:rsidRPr="0085394E" w:rsidRDefault="00307F1A" w:rsidP="00D2273C">
      <w:pPr>
        <w:spacing w:after="0" w:line="360" w:lineRule="auto"/>
        <w:rPr>
          <w:rFonts w:eastAsia="Calibri" w:cs="Tahoma"/>
          <w:bCs/>
          <w:color w:val="000000"/>
        </w:rPr>
      </w:pPr>
    </w:p>
    <w:p w14:paraId="6E4AF55A" w14:textId="65083447" w:rsidR="00307F1A" w:rsidRPr="0085394E" w:rsidRDefault="00307F1A" w:rsidP="00D2273C">
      <w:pPr>
        <w:widowControl w:val="0"/>
        <w:autoSpaceDE w:val="0"/>
        <w:autoSpaceDN w:val="0"/>
        <w:adjustRightInd w:val="0"/>
        <w:spacing w:after="0" w:line="360" w:lineRule="auto"/>
        <w:contextualSpacing/>
        <w:rPr>
          <w:color w:val="000000"/>
        </w:rPr>
      </w:pPr>
      <w:r w:rsidRPr="0085394E">
        <w:rPr>
          <w:rFonts w:eastAsia="Calibri" w:cs="Times New Roman"/>
          <w:color w:val="000000"/>
        </w:rPr>
        <w:t>En esa tesitura, se concluye que el Sujeto Obligado, no satisfizo el derecho de acceso a la información del Solicitante, al no especificar la temporalidad del documento entregado, pues solicitó la información de dos temporalidad</w:t>
      </w:r>
      <w:r w:rsidR="00D2273C" w:rsidRPr="0085394E">
        <w:rPr>
          <w:rFonts w:eastAsia="Calibri" w:cs="Times New Roman"/>
          <w:color w:val="000000"/>
        </w:rPr>
        <w:t xml:space="preserve">, lo cual da como resultado que el agravio sea </w:t>
      </w:r>
      <w:r w:rsidR="00D2273C" w:rsidRPr="0085394E">
        <w:rPr>
          <w:rFonts w:eastAsia="Calibri" w:cs="Times New Roman"/>
          <w:b/>
          <w:bCs/>
          <w:color w:val="000000"/>
        </w:rPr>
        <w:t>FUNDADO</w:t>
      </w:r>
      <w:r w:rsidRPr="0085394E">
        <w:rPr>
          <w:rFonts w:eastAsia="Calibri" w:cs="Times New Roman"/>
          <w:color w:val="000000"/>
        </w:rPr>
        <w:t xml:space="preserve">; no obstante durante la sustanciación del medio de impugnación, la Dirección de </w:t>
      </w:r>
      <w:r w:rsidRPr="0085394E">
        <w:rPr>
          <w:bCs/>
          <w:iCs/>
        </w:rPr>
        <w:t xml:space="preserve">Desarrollo Económico, precisó que dicho Registro de Artesanos y Artesanas </w:t>
      </w:r>
      <w:r w:rsidR="000862CB" w:rsidRPr="0085394E">
        <w:rPr>
          <w:bCs/>
          <w:iCs/>
        </w:rPr>
        <w:t xml:space="preserve">era </w:t>
      </w:r>
      <w:r w:rsidRPr="0085394E">
        <w:rPr>
          <w:bCs/>
          <w:iCs/>
        </w:rPr>
        <w:t xml:space="preserve">generado y publicado por el </w:t>
      </w:r>
      <w:r w:rsidRPr="0085394E">
        <w:rPr>
          <w:color w:val="000000"/>
        </w:rPr>
        <w:t xml:space="preserve">Instituto de Investigación y Fomento de las Artesanías del Estado de México (IIFAEM), por lo que, este Instituto no lo publica por temporalidad, sino, lo va actualizando, por tal motivo es el documento que </w:t>
      </w:r>
      <w:r w:rsidR="000862CB" w:rsidRPr="0085394E">
        <w:rPr>
          <w:color w:val="000000"/>
        </w:rPr>
        <w:t xml:space="preserve"> proporcionaba era el que </w:t>
      </w:r>
      <w:r w:rsidRPr="0085394E">
        <w:rPr>
          <w:color w:val="000000"/>
        </w:rPr>
        <w:t xml:space="preserve">obra dentro de sus archivos y el más vigente al quince de mayo de dos mil veinticuatro, </w:t>
      </w:r>
      <w:r w:rsidR="00772BBA" w:rsidRPr="0085394E">
        <w:rPr>
          <w:color w:val="000000"/>
        </w:rPr>
        <w:t>asimismo, entregó el documento dejando visible el número de registro del IIFAEM, como se muestra a continuación:</w:t>
      </w:r>
    </w:p>
    <w:p w14:paraId="5610D69E" w14:textId="77777777" w:rsidR="00772BBA" w:rsidRPr="0085394E" w:rsidRDefault="00772BBA" w:rsidP="00D2273C">
      <w:pPr>
        <w:widowControl w:val="0"/>
        <w:autoSpaceDE w:val="0"/>
        <w:autoSpaceDN w:val="0"/>
        <w:adjustRightInd w:val="0"/>
        <w:spacing w:after="0" w:line="360" w:lineRule="auto"/>
        <w:contextualSpacing/>
        <w:rPr>
          <w:color w:val="000000"/>
        </w:rPr>
      </w:pPr>
    </w:p>
    <w:p w14:paraId="0F335FFB" w14:textId="3377D88A" w:rsidR="00772BBA" w:rsidRPr="0085394E" w:rsidRDefault="00772BBA" w:rsidP="00D2273C">
      <w:pPr>
        <w:widowControl w:val="0"/>
        <w:autoSpaceDE w:val="0"/>
        <w:autoSpaceDN w:val="0"/>
        <w:adjustRightInd w:val="0"/>
        <w:spacing w:after="0" w:line="360" w:lineRule="auto"/>
        <w:contextualSpacing/>
        <w:rPr>
          <w:rFonts w:eastAsia="Calibri" w:cs="Times New Roman"/>
          <w:color w:val="000000"/>
        </w:rPr>
      </w:pPr>
      <w:r w:rsidRPr="0085394E">
        <w:rPr>
          <w:rFonts w:eastAsia="Calibri" w:cs="Times New Roman"/>
          <w:noProof/>
          <w:color w:val="000000"/>
          <w:lang w:eastAsia="es-MX"/>
        </w:rPr>
        <w:drawing>
          <wp:inline distT="0" distB="0" distL="0" distR="0" wp14:anchorId="17BAF70F" wp14:editId="21FC379E">
            <wp:extent cx="5965190" cy="2087880"/>
            <wp:effectExtent l="0" t="0" r="0" b="7620"/>
            <wp:docPr id="15382557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5570" name="Imagen 153825570"/>
                    <pic:cNvPicPr/>
                  </pic:nvPicPr>
                  <pic:blipFill>
                    <a:blip r:embed="rId14">
                      <a:extLst>
                        <a:ext uri="{28A0092B-C50C-407E-A947-70E740481C1C}">
                          <a14:useLocalDpi xmlns:a14="http://schemas.microsoft.com/office/drawing/2010/main" val="0"/>
                        </a:ext>
                      </a:extLst>
                    </a:blip>
                    <a:stretch>
                      <a:fillRect/>
                    </a:stretch>
                  </pic:blipFill>
                  <pic:spPr>
                    <a:xfrm>
                      <a:off x="0" y="0"/>
                      <a:ext cx="5968633" cy="2089085"/>
                    </a:xfrm>
                    <a:prstGeom prst="rect">
                      <a:avLst/>
                    </a:prstGeom>
                  </pic:spPr>
                </pic:pic>
              </a:graphicData>
            </a:graphic>
          </wp:inline>
        </w:drawing>
      </w:r>
    </w:p>
    <w:p w14:paraId="1D2CA7F3" w14:textId="4CB380F8" w:rsidR="00307F1A" w:rsidRPr="0085394E" w:rsidRDefault="00307F1A" w:rsidP="00D2273C">
      <w:pPr>
        <w:spacing w:after="0" w:line="360" w:lineRule="auto"/>
        <w:rPr>
          <w:color w:val="000000"/>
        </w:rPr>
      </w:pPr>
    </w:p>
    <w:p w14:paraId="50612885" w14:textId="17295143" w:rsidR="000862CB" w:rsidRPr="0085394E" w:rsidRDefault="000862CB" w:rsidP="00D2273C">
      <w:pPr>
        <w:widowControl w:val="0"/>
        <w:tabs>
          <w:tab w:val="center" w:pos="4522"/>
        </w:tabs>
        <w:spacing w:after="0" w:line="360" w:lineRule="auto"/>
        <w:rPr>
          <w:rFonts w:eastAsia="Calibri" w:cs="Tahoma"/>
          <w:color w:val="000000"/>
          <w:szCs w:val="24"/>
          <w:lang w:val="es-ES"/>
        </w:rPr>
      </w:pPr>
      <w:r w:rsidRPr="0085394E">
        <w:rPr>
          <w:rFonts w:eastAsia="Calibri" w:cs="Tahoma"/>
          <w:color w:val="000000"/>
          <w:szCs w:val="24"/>
          <w:lang w:val="es-ES"/>
        </w:rPr>
        <w:t xml:space="preserve">Conforme a lo anterior, se logra vislumbrar que el Sujeto Obligado proporcionó el </w:t>
      </w:r>
      <w:r w:rsidRPr="0085394E">
        <w:rPr>
          <w:rFonts w:eastAsia="Calibri" w:cs="Tahoma"/>
          <w:color w:val="000000"/>
          <w:szCs w:val="24"/>
          <w:lang w:val="es-ES"/>
        </w:rPr>
        <w:lastRenderedPageBreak/>
        <w:t>documento que obraba en sus archivos y daba cuenta de lo peticionado, pues si bien no lo generaba, este obraba en sus archivos; además aclaró que no contaba con la documental por temporalidad, pues la institución generadora únicamente lo iba actualizando, con lo cual cumplió con lo establecido en los artículos 12 y 160 de la Ley de la materia.</w:t>
      </w:r>
    </w:p>
    <w:p w14:paraId="02B55D9F" w14:textId="77777777" w:rsidR="000862CB" w:rsidRPr="0085394E" w:rsidRDefault="000862CB" w:rsidP="00D2273C">
      <w:pPr>
        <w:widowControl w:val="0"/>
        <w:tabs>
          <w:tab w:val="center" w:pos="4522"/>
        </w:tabs>
        <w:spacing w:after="0" w:line="360" w:lineRule="auto"/>
        <w:rPr>
          <w:rFonts w:eastAsia="Calibri" w:cs="Tahoma"/>
          <w:color w:val="000000"/>
          <w:szCs w:val="24"/>
          <w:lang w:val="es-ES"/>
        </w:rPr>
      </w:pPr>
    </w:p>
    <w:p w14:paraId="337EC9AA" w14:textId="3A5C51A8" w:rsidR="00772BBA" w:rsidRPr="0085394E" w:rsidRDefault="00772BBA" w:rsidP="00D2273C">
      <w:pPr>
        <w:widowControl w:val="0"/>
        <w:tabs>
          <w:tab w:val="center" w:pos="4522"/>
        </w:tabs>
        <w:spacing w:after="0" w:line="360" w:lineRule="auto"/>
        <w:rPr>
          <w:rFonts w:eastAsia="Calibri" w:cs="Tahoma"/>
          <w:color w:val="000000"/>
          <w:szCs w:val="24"/>
          <w:lang w:val="es-ES"/>
        </w:rPr>
      </w:pPr>
      <w:r w:rsidRPr="0085394E">
        <w:rPr>
          <w:rFonts w:eastAsia="Calibri" w:cs="Tahoma"/>
          <w:color w:val="000000"/>
          <w:szCs w:val="24"/>
          <w:lang w:val="es-ES"/>
        </w:rPr>
        <w:t>Ahora bien, del Padrón de Artesanos entregado, se observa que contiene diversos datos clasificados, tales como:</w:t>
      </w:r>
    </w:p>
    <w:p w14:paraId="248FC294" w14:textId="77777777" w:rsidR="00772BBA" w:rsidRPr="0085394E" w:rsidRDefault="00772BBA" w:rsidP="00D2273C">
      <w:pPr>
        <w:widowControl w:val="0"/>
        <w:tabs>
          <w:tab w:val="center" w:pos="4522"/>
        </w:tabs>
        <w:spacing w:after="0" w:line="360" w:lineRule="auto"/>
        <w:rPr>
          <w:rFonts w:eastAsia="Calibri" w:cs="Tahoma"/>
          <w:color w:val="000000"/>
          <w:szCs w:val="24"/>
          <w:lang w:val="es-ES"/>
        </w:rPr>
      </w:pPr>
    </w:p>
    <w:p w14:paraId="54BC504D" w14:textId="271F34EF" w:rsidR="00772BBA" w:rsidRPr="0085394E" w:rsidRDefault="00772BBA" w:rsidP="00D2273C">
      <w:pPr>
        <w:pStyle w:val="Prrafodelista"/>
        <w:widowControl w:val="0"/>
        <w:numPr>
          <w:ilvl w:val="0"/>
          <w:numId w:val="13"/>
        </w:numPr>
        <w:tabs>
          <w:tab w:val="center" w:pos="4522"/>
        </w:tabs>
        <w:spacing w:line="360" w:lineRule="auto"/>
        <w:rPr>
          <w:rFonts w:eastAsia="Calibri" w:cs="Tahoma"/>
          <w:color w:val="000000"/>
          <w:lang w:val="es-ES"/>
        </w:rPr>
      </w:pPr>
      <w:r w:rsidRPr="0085394E">
        <w:rPr>
          <w:rFonts w:eastAsia="Calibri" w:cs="Tahoma"/>
          <w:color w:val="000000"/>
          <w:lang w:val="es-ES"/>
        </w:rPr>
        <w:t>Nombre</w:t>
      </w:r>
      <w:r w:rsidR="00677662" w:rsidRPr="0085394E">
        <w:rPr>
          <w:rFonts w:eastAsia="Calibri" w:cs="Tahoma"/>
          <w:color w:val="000000"/>
          <w:lang w:val="es-ES"/>
        </w:rPr>
        <w:t xml:space="preserve"> de Artesanos</w:t>
      </w:r>
      <w:r w:rsidR="000862CB" w:rsidRPr="0085394E">
        <w:rPr>
          <w:rFonts w:eastAsia="Calibri" w:cs="Tahoma"/>
          <w:color w:val="000000"/>
          <w:lang w:val="es-ES"/>
        </w:rPr>
        <w:t>;</w:t>
      </w:r>
    </w:p>
    <w:p w14:paraId="0CEE8603" w14:textId="46BDA50E" w:rsidR="00772BBA" w:rsidRPr="0085394E" w:rsidRDefault="00772BBA" w:rsidP="00D2273C">
      <w:pPr>
        <w:pStyle w:val="Prrafodelista"/>
        <w:widowControl w:val="0"/>
        <w:numPr>
          <w:ilvl w:val="0"/>
          <w:numId w:val="13"/>
        </w:numPr>
        <w:tabs>
          <w:tab w:val="center" w:pos="4522"/>
        </w:tabs>
        <w:spacing w:line="360" w:lineRule="auto"/>
        <w:rPr>
          <w:rFonts w:eastAsia="Calibri" w:cs="Tahoma"/>
          <w:color w:val="000000"/>
          <w:lang w:val="es-ES"/>
        </w:rPr>
      </w:pPr>
      <w:r w:rsidRPr="0085394E">
        <w:rPr>
          <w:rFonts w:eastAsia="Calibri" w:cs="Tahoma"/>
          <w:color w:val="000000"/>
          <w:lang w:val="es-ES"/>
        </w:rPr>
        <w:t xml:space="preserve">Dirección </w:t>
      </w:r>
      <w:r w:rsidR="00677662" w:rsidRPr="0085394E">
        <w:rPr>
          <w:rFonts w:eastAsia="Calibri" w:cs="Tahoma"/>
          <w:color w:val="000000"/>
          <w:lang w:val="es-ES"/>
        </w:rPr>
        <w:t>Particular</w:t>
      </w:r>
      <w:r w:rsidR="000862CB" w:rsidRPr="0085394E">
        <w:rPr>
          <w:rFonts w:eastAsia="Calibri" w:cs="Tahoma"/>
          <w:color w:val="000000"/>
          <w:lang w:val="es-ES"/>
        </w:rPr>
        <w:t>;</w:t>
      </w:r>
    </w:p>
    <w:p w14:paraId="016E91FC" w14:textId="7471ED23" w:rsidR="00772BBA" w:rsidRPr="0085394E" w:rsidRDefault="00772BBA" w:rsidP="00D2273C">
      <w:pPr>
        <w:pStyle w:val="Prrafodelista"/>
        <w:widowControl w:val="0"/>
        <w:numPr>
          <w:ilvl w:val="0"/>
          <w:numId w:val="13"/>
        </w:numPr>
        <w:tabs>
          <w:tab w:val="center" w:pos="4522"/>
        </w:tabs>
        <w:spacing w:line="360" w:lineRule="auto"/>
        <w:rPr>
          <w:rFonts w:eastAsia="Calibri" w:cs="Tahoma"/>
          <w:color w:val="000000"/>
          <w:lang w:val="es-ES"/>
        </w:rPr>
      </w:pPr>
      <w:r w:rsidRPr="0085394E">
        <w:rPr>
          <w:rFonts w:eastAsia="Calibri" w:cs="Tahoma"/>
          <w:color w:val="000000"/>
          <w:lang w:val="es-ES"/>
        </w:rPr>
        <w:t>Teléfono</w:t>
      </w:r>
      <w:r w:rsidR="00677662" w:rsidRPr="0085394E">
        <w:rPr>
          <w:rFonts w:eastAsia="Calibri" w:cs="Tahoma"/>
          <w:color w:val="000000"/>
          <w:lang w:val="es-ES"/>
        </w:rPr>
        <w:t xml:space="preserve"> Particular</w:t>
      </w:r>
      <w:r w:rsidR="000862CB" w:rsidRPr="0085394E">
        <w:rPr>
          <w:rFonts w:eastAsia="Calibri" w:cs="Tahoma"/>
          <w:color w:val="000000"/>
          <w:lang w:val="es-ES"/>
        </w:rPr>
        <w:t>;</w:t>
      </w:r>
    </w:p>
    <w:p w14:paraId="5758256D" w14:textId="51A35CDD" w:rsidR="00772BBA" w:rsidRPr="0085394E" w:rsidRDefault="00772BBA" w:rsidP="00D2273C">
      <w:pPr>
        <w:pStyle w:val="Prrafodelista"/>
        <w:widowControl w:val="0"/>
        <w:numPr>
          <w:ilvl w:val="0"/>
          <w:numId w:val="13"/>
        </w:numPr>
        <w:tabs>
          <w:tab w:val="center" w:pos="4522"/>
        </w:tabs>
        <w:spacing w:line="360" w:lineRule="auto"/>
        <w:rPr>
          <w:rFonts w:eastAsia="Calibri" w:cs="Tahoma"/>
          <w:color w:val="000000"/>
          <w:lang w:val="es-ES"/>
        </w:rPr>
      </w:pPr>
      <w:r w:rsidRPr="0085394E">
        <w:rPr>
          <w:rFonts w:eastAsia="Calibri" w:cs="Tahoma"/>
          <w:color w:val="000000"/>
          <w:lang w:val="es-ES"/>
        </w:rPr>
        <w:t>Email</w:t>
      </w:r>
      <w:r w:rsidR="00677662" w:rsidRPr="0085394E">
        <w:rPr>
          <w:rFonts w:eastAsia="Calibri" w:cs="Tahoma"/>
          <w:color w:val="000000"/>
          <w:lang w:val="es-ES"/>
        </w:rPr>
        <w:t xml:space="preserve"> Particular</w:t>
      </w:r>
      <w:r w:rsidR="000862CB" w:rsidRPr="0085394E">
        <w:rPr>
          <w:rFonts w:eastAsia="Calibri" w:cs="Tahoma"/>
          <w:color w:val="000000"/>
          <w:lang w:val="es-ES"/>
        </w:rPr>
        <w:t>;</w:t>
      </w:r>
    </w:p>
    <w:p w14:paraId="03C04403" w14:textId="032E5B96" w:rsidR="00772BBA" w:rsidRPr="0085394E" w:rsidRDefault="00772BBA" w:rsidP="00D2273C">
      <w:pPr>
        <w:pStyle w:val="Prrafodelista"/>
        <w:widowControl w:val="0"/>
        <w:numPr>
          <w:ilvl w:val="0"/>
          <w:numId w:val="13"/>
        </w:numPr>
        <w:tabs>
          <w:tab w:val="center" w:pos="4522"/>
        </w:tabs>
        <w:spacing w:line="360" w:lineRule="auto"/>
        <w:rPr>
          <w:rFonts w:eastAsia="Calibri" w:cs="Tahoma"/>
          <w:color w:val="000000"/>
          <w:lang w:val="es-ES"/>
        </w:rPr>
      </w:pPr>
      <w:r w:rsidRPr="0085394E">
        <w:rPr>
          <w:rFonts w:eastAsia="Calibri" w:cs="Tahoma"/>
          <w:color w:val="000000"/>
          <w:lang w:val="es-ES"/>
        </w:rPr>
        <w:t>Redes Sociales</w:t>
      </w:r>
      <w:r w:rsidR="000862CB" w:rsidRPr="0085394E">
        <w:rPr>
          <w:rFonts w:eastAsia="Calibri" w:cs="Tahoma"/>
          <w:color w:val="000000"/>
          <w:lang w:val="es-ES"/>
        </w:rPr>
        <w:t>;</w:t>
      </w:r>
    </w:p>
    <w:p w14:paraId="718E704E" w14:textId="247C400B" w:rsidR="00772BBA" w:rsidRPr="0085394E" w:rsidRDefault="00772BBA" w:rsidP="00D2273C">
      <w:pPr>
        <w:pStyle w:val="Prrafodelista"/>
        <w:widowControl w:val="0"/>
        <w:numPr>
          <w:ilvl w:val="0"/>
          <w:numId w:val="13"/>
        </w:numPr>
        <w:tabs>
          <w:tab w:val="center" w:pos="4522"/>
        </w:tabs>
        <w:spacing w:line="360" w:lineRule="auto"/>
        <w:rPr>
          <w:rFonts w:eastAsia="Calibri" w:cs="Tahoma"/>
          <w:color w:val="000000"/>
          <w:lang w:val="es-ES"/>
        </w:rPr>
      </w:pPr>
      <w:r w:rsidRPr="0085394E">
        <w:rPr>
          <w:rFonts w:eastAsia="Calibri" w:cs="Tahoma"/>
          <w:color w:val="000000"/>
          <w:lang w:val="es-ES"/>
        </w:rPr>
        <w:t>Grupo Étnico</w:t>
      </w:r>
      <w:r w:rsidR="000862CB" w:rsidRPr="0085394E">
        <w:rPr>
          <w:rFonts w:eastAsia="Calibri" w:cs="Tahoma"/>
          <w:color w:val="000000"/>
          <w:lang w:val="es-ES"/>
        </w:rPr>
        <w:t>;</w:t>
      </w:r>
    </w:p>
    <w:p w14:paraId="3ACB1921" w14:textId="4DB1A277" w:rsidR="00772BBA" w:rsidRPr="0085394E" w:rsidRDefault="00772BBA" w:rsidP="00D2273C">
      <w:pPr>
        <w:pStyle w:val="Prrafodelista"/>
        <w:widowControl w:val="0"/>
        <w:numPr>
          <w:ilvl w:val="0"/>
          <w:numId w:val="13"/>
        </w:numPr>
        <w:tabs>
          <w:tab w:val="center" w:pos="4522"/>
        </w:tabs>
        <w:spacing w:line="360" w:lineRule="auto"/>
        <w:rPr>
          <w:rFonts w:eastAsia="Calibri" w:cs="Tahoma"/>
          <w:color w:val="000000"/>
          <w:lang w:val="es-ES"/>
        </w:rPr>
      </w:pPr>
      <w:r w:rsidRPr="0085394E">
        <w:rPr>
          <w:rFonts w:eastAsia="Calibri" w:cs="Tahoma"/>
          <w:color w:val="000000"/>
          <w:lang w:val="es-ES"/>
        </w:rPr>
        <w:t>Número de registro IIFAEM</w:t>
      </w:r>
      <w:r w:rsidR="000862CB" w:rsidRPr="0085394E">
        <w:rPr>
          <w:rFonts w:eastAsia="Calibri" w:cs="Tahoma"/>
          <w:color w:val="000000"/>
          <w:lang w:val="es-ES"/>
        </w:rPr>
        <w:t>.</w:t>
      </w:r>
    </w:p>
    <w:p w14:paraId="2A792C9D" w14:textId="77777777" w:rsidR="00772BBA" w:rsidRPr="0085394E" w:rsidRDefault="00772BBA" w:rsidP="00D2273C">
      <w:pPr>
        <w:widowControl w:val="0"/>
        <w:tabs>
          <w:tab w:val="center" w:pos="4522"/>
        </w:tabs>
        <w:spacing w:after="0" w:line="360" w:lineRule="auto"/>
        <w:rPr>
          <w:rFonts w:eastAsia="Calibri" w:cs="Tahoma"/>
          <w:color w:val="000000"/>
          <w:lang w:val="es-ES"/>
        </w:rPr>
      </w:pPr>
    </w:p>
    <w:p w14:paraId="31FC1A1D" w14:textId="77777777" w:rsidR="00772BBA" w:rsidRPr="0085394E" w:rsidRDefault="00772BBA" w:rsidP="00D2273C">
      <w:pPr>
        <w:spacing w:after="0" w:line="360" w:lineRule="auto"/>
        <w:contextualSpacing/>
        <w:rPr>
          <w:rFonts w:eastAsia="Times New Roman" w:cs="Tahoma"/>
          <w:bCs/>
          <w:iCs/>
        </w:rPr>
      </w:pPr>
      <w:r w:rsidRPr="0085394E">
        <w:rPr>
          <w:rFonts w:eastAsia="Times New Roman" w:cs="Tahoma"/>
          <w:bCs/>
          <w:lang w:val="es-ES"/>
        </w:rPr>
        <w:t>Al respecto,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w:t>
      </w:r>
      <w:r w:rsidRPr="0085394E">
        <w:rPr>
          <w:rFonts w:eastAsia="Times New Roman" w:cs="Tahoma"/>
          <w:bCs/>
          <w:iCs/>
        </w:rPr>
        <w:t xml:space="preserve"> rijan el tratamiento de datos, por razones de seguridad nacional, disposiciones de orden público, seguridad y salud públicas o para proteger los derechos de terceros.</w:t>
      </w:r>
    </w:p>
    <w:p w14:paraId="2F828667" w14:textId="77777777" w:rsidR="00772BBA" w:rsidRPr="0085394E" w:rsidRDefault="00772BBA" w:rsidP="00D2273C">
      <w:pPr>
        <w:tabs>
          <w:tab w:val="left" w:pos="4962"/>
        </w:tabs>
        <w:spacing w:after="0" w:line="360" w:lineRule="auto"/>
        <w:contextualSpacing/>
        <w:rPr>
          <w:rFonts w:eastAsia="Times New Roman" w:cs="Tahoma"/>
          <w:bCs/>
        </w:rPr>
      </w:pPr>
    </w:p>
    <w:p w14:paraId="3D6AFC47" w14:textId="77777777" w:rsidR="00772BBA" w:rsidRPr="0085394E" w:rsidRDefault="00772BBA" w:rsidP="00D2273C">
      <w:pPr>
        <w:spacing w:after="0" w:line="360" w:lineRule="auto"/>
        <w:contextualSpacing/>
        <w:rPr>
          <w:rFonts w:eastAsia="Times New Roman" w:cs="Tahoma"/>
          <w:bCs/>
          <w:iCs/>
        </w:rPr>
      </w:pPr>
      <w:r w:rsidRPr="0085394E">
        <w:rPr>
          <w:rFonts w:eastAsia="Times New Roman" w:cs="Tahoma"/>
          <w:bCs/>
          <w:iCs/>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4C5D07FC" w14:textId="77777777" w:rsidR="00772BBA" w:rsidRPr="0085394E" w:rsidRDefault="00772BBA" w:rsidP="00D2273C">
      <w:pPr>
        <w:tabs>
          <w:tab w:val="left" w:pos="2145"/>
        </w:tabs>
        <w:spacing w:after="0" w:line="360" w:lineRule="auto"/>
        <w:contextualSpacing/>
        <w:rPr>
          <w:rFonts w:eastAsia="Times New Roman" w:cs="Tahoma"/>
          <w:bCs/>
          <w:iCs/>
        </w:rPr>
      </w:pPr>
      <w:r w:rsidRPr="0085394E">
        <w:rPr>
          <w:rFonts w:eastAsia="Times New Roman" w:cs="Tahoma"/>
          <w:bCs/>
          <w:iCs/>
        </w:rPr>
        <w:tab/>
      </w:r>
    </w:p>
    <w:p w14:paraId="2808205F" w14:textId="77777777" w:rsidR="00772BBA" w:rsidRPr="0085394E" w:rsidRDefault="00772BBA" w:rsidP="00D2273C">
      <w:pPr>
        <w:spacing w:after="0" w:line="360" w:lineRule="auto"/>
        <w:contextualSpacing/>
        <w:rPr>
          <w:rFonts w:eastAsia="Times New Roman" w:cs="Tahoma"/>
          <w:bCs/>
          <w:iCs/>
        </w:rPr>
      </w:pPr>
      <w:r w:rsidRPr="0085394E">
        <w:rPr>
          <w:rFonts w:eastAsia="Times New Roman" w:cs="Tahoma"/>
          <w:bCs/>
          <w:iC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5ACE9D79" w14:textId="77777777" w:rsidR="00772BBA" w:rsidRPr="0085394E" w:rsidRDefault="00772BBA" w:rsidP="00D2273C">
      <w:pPr>
        <w:spacing w:after="0" w:line="360" w:lineRule="auto"/>
        <w:contextualSpacing/>
        <w:rPr>
          <w:rFonts w:eastAsia="Times New Roman" w:cs="Tahoma"/>
          <w:bCs/>
          <w:iCs/>
        </w:rPr>
      </w:pPr>
    </w:p>
    <w:p w14:paraId="437C174E" w14:textId="77777777" w:rsidR="00772BBA" w:rsidRPr="0085394E" w:rsidRDefault="00772BBA" w:rsidP="00D2273C">
      <w:pPr>
        <w:spacing w:after="0" w:line="360" w:lineRule="auto"/>
        <w:contextualSpacing/>
        <w:rPr>
          <w:rFonts w:eastAsia="Times New Roman" w:cs="Tahoma"/>
          <w:bCs/>
          <w:iCs/>
        </w:rPr>
      </w:pPr>
      <w:r w:rsidRPr="0085394E">
        <w:rPr>
          <w:rFonts w:eastAsia="Times New Roman" w:cs="Tahoma"/>
          <w:bCs/>
          <w:iCs/>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0A96D7D7" w14:textId="77777777" w:rsidR="00772BBA" w:rsidRPr="0085394E" w:rsidRDefault="00772BBA" w:rsidP="00D2273C">
      <w:pPr>
        <w:spacing w:after="0" w:line="360" w:lineRule="auto"/>
        <w:contextualSpacing/>
        <w:rPr>
          <w:rFonts w:eastAsia="Times New Roman" w:cs="Tahoma"/>
          <w:bCs/>
          <w:iCs/>
        </w:rPr>
      </w:pPr>
    </w:p>
    <w:p w14:paraId="57E3180A" w14:textId="77777777" w:rsidR="00772BBA" w:rsidRPr="0085394E" w:rsidRDefault="00772BBA" w:rsidP="00D2273C">
      <w:pPr>
        <w:spacing w:after="0" w:line="360" w:lineRule="auto"/>
        <w:contextualSpacing/>
        <w:rPr>
          <w:rFonts w:eastAsia="Times New Roman" w:cs="Tahoma"/>
          <w:bCs/>
          <w:iCs/>
        </w:rPr>
      </w:pPr>
      <w:r w:rsidRPr="0085394E">
        <w:rPr>
          <w:rFonts w:eastAsia="Times New Roman" w:cs="Tahoma"/>
          <w:bCs/>
          <w:iC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3E1E15AB" w14:textId="77777777" w:rsidR="00772BBA" w:rsidRPr="0085394E" w:rsidRDefault="00772BBA" w:rsidP="00D2273C">
      <w:pPr>
        <w:spacing w:after="0" w:line="360" w:lineRule="auto"/>
        <w:contextualSpacing/>
        <w:rPr>
          <w:rFonts w:eastAsia="Times New Roman" w:cs="Tahoma"/>
          <w:bCs/>
          <w:iCs/>
        </w:rPr>
      </w:pPr>
    </w:p>
    <w:p w14:paraId="23321964" w14:textId="77777777" w:rsidR="00772BBA" w:rsidRPr="0085394E" w:rsidRDefault="00772BBA" w:rsidP="00D2273C">
      <w:pPr>
        <w:spacing w:after="0" w:line="360" w:lineRule="auto"/>
        <w:contextualSpacing/>
        <w:rPr>
          <w:rFonts w:eastAsia="Times New Roman" w:cs="Tahoma"/>
          <w:bCs/>
          <w:iCs/>
        </w:rPr>
      </w:pPr>
      <w:r w:rsidRPr="0085394E">
        <w:rPr>
          <w:rFonts w:eastAsia="Times New Roman" w:cs="Tahoma"/>
          <w:bCs/>
          <w:iCs/>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w:t>
      </w:r>
      <w:r w:rsidRPr="0085394E">
        <w:rPr>
          <w:rFonts w:eastAsia="Times New Roman" w:cs="Tahoma"/>
          <w:bCs/>
          <w:iCs/>
        </w:rPr>
        <w:lastRenderedPageBreak/>
        <w:t>para proteger los derechos de terceros o cuando se transmita entre sujetos obligados en términos de los tratados y los acuerdos interinstitucionales.</w:t>
      </w:r>
    </w:p>
    <w:p w14:paraId="5404C3C1" w14:textId="77777777" w:rsidR="00772BBA" w:rsidRPr="0085394E" w:rsidRDefault="00772BBA" w:rsidP="00D2273C">
      <w:pPr>
        <w:spacing w:after="0" w:line="360" w:lineRule="auto"/>
        <w:contextualSpacing/>
        <w:rPr>
          <w:rFonts w:eastAsia="Times New Roman" w:cs="Tahoma"/>
          <w:bCs/>
          <w:iCs/>
        </w:rPr>
      </w:pPr>
    </w:p>
    <w:p w14:paraId="55D6A651" w14:textId="77777777" w:rsidR="00772BBA" w:rsidRPr="0085394E" w:rsidRDefault="00772BBA" w:rsidP="00D2273C">
      <w:pPr>
        <w:spacing w:after="0" w:line="360" w:lineRule="auto"/>
        <w:contextualSpacing/>
        <w:rPr>
          <w:rFonts w:eastAsia="Times New Roman" w:cs="Tahoma"/>
          <w:bCs/>
          <w:iCs/>
        </w:rPr>
      </w:pPr>
      <w:r w:rsidRPr="0085394E">
        <w:rPr>
          <w:rFonts w:eastAsia="Times New Roman" w:cs="Tahoma"/>
          <w:bCs/>
          <w:iCs/>
        </w:rPr>
        <w:t>En términos de lo expuesto, la documentación y aquellos datos que se consideren confidenciales, serán una limitante del derecho de acceso a la información, siempre y cuando:</w:t>
      </w:r>
    </w:p>
    <w:p w14:paraId="26B75E26" w14:textId="77777777" w:rsidR="00772BBA" w:rsidRPr="0085394E" w:rsidRDefault="00772BBA" w:rsidP="00D2273C">
      <w:pPr>
        <w:spacing w:after="0" w:line="360" w:lineRule="auto"/>
        <w:contextualSpacing/>
        <w:rPr>
          <w:rFonts w:eastAsia="Times New Roman" w:cs="Tahoma"/>
          <w:bCs/>
          <w:iCs/>
        </w:rPr>
      </w:pPr>
    </w:p>
    <w:p w14:paraId="63A3A0C8" w14:textId="77777777" w:rsidR="00772BBA" w:rsidRPr="0085394E" w:rsidRDefault="00772BBA" w:rsidP="00D2273C">
      <w:pPr>
        <w:numPr>
          <w:ilvl w:val="0"/>
          <w:numId w:val="14"/>
        </w:numPr>
        <w:spacing w:after="0" w:line="360" w:lineRule="auto"/>
        <w:contextualSpacing/>
        <w:rPr>
          <w:rFonts w:eastAsia="Times New Roman" w:cs="Tahoma"/>
          <w:bCs/>
          <w:iCs/>
        </w:rPr>
      </w:pPr>
      <w:r w:rsidRPr="0085394E">
        <w:rPr>
          <w:rFonts w:eastAsia="Times New Roman" w:cs="Tahoma"/>
          <w:bCs/>
          <w:iCs/>
        </w:rPr>
        <w:t xml:space="preserve">Se trate de datos personales o información privada; esto es, información concerniente a una persona física o jurídico colectiva y que esta sea identificada o identificable. </w:t>
      </w:r>
    </w:p>
    <w:p w14:paraId="175C15B7" w14:textId="77777777" w:rsidR="00772BBA" w:rsidRPr="0085394E" w:rsidRDefault="00772BBA" w:rsidP="00D2273C">
      <w:pPr>
        <w:spacing w:after="0" w:line="360" w:lineRule="auto"/>
        <w:ind w:left="720"/>
        <w:contextualSpacing/>
        <w:rPr>
          <w:rFonts w:eastAsia="Times New Roman" w:cs="Tahoma"/>
          <w:bCs/>
          <w:iCs/>
        </w:rPr>
      </w:pPr>
    </w:p>
    <w:p w14:paraId="42B9C707" w14:textId="77777777" w:rsidR="00772BBA" w:rsidRPr="0085394E" w:rsidRDefault="00772BBA" w:rsidP="00D2273C">
      <w:pPr>
        <w:numPr>
          <w:ilvl w:val="0"/>
          <w:numId w:val="14"/>
        </w:numPr>
        <w:spacing w:after="0" w:line="360" w:lineRule="auto"/>
        <w:contextualSpacing/>
        <w:rPr>
          <w:rFonts w:eastAsia="Times New Roman" w:cs="Tahoma"/>
          <w:bCs/>
          <w:iCs/>
        </w:rPr>
      </w:pPr>
      <w:r w:rsidRPr="0085394E">
        <w:rPr>
          <w:rFonts w:eastAsia="Times New Roman" w:cs="Tahoma"/>
          <w:bCs/>
          <w:iCs/>
        </w:rPr>
        <w:t xml:space="preserve">Para la difusión de los datos, se requiera el consentimiento del titular. </w:t>
      </w:r>
    </w:p>
    <w:p w14:paraId="6C151E33" w14:textId="77777777" w:rsidR="00772BBA" w:rsidRPr="0085394E" w:rsidRDefault="00772BBA" w:rsidP="00D2273C">
      <w:pPr>
        <w:spacing w:after="0" w:line="360" w:lineRule="auto"/>
        <w:contextualSpacing/>
        <w:rPr>
          <w:rFonts w:eastAsia="Times New Roman" w:cs="Tahoma"/>
          <w:bCs/>
          <w:iCs/>
        </w:rPr>
      </w:pPr>
    </w:p>
    <w:p w14:paraId="01346F63" w14:textId="77777777" w:rsidR="00772BBA" w:rsidRPr="0085394E" w:rsidRDefault="00772BBA" w:rsidP="00D2273C">
      <w:pPr>
        <w:spacing w:after="0" w:line="360" w:lineRule="auto"/>
        <w:contextualSpacing/>
        <w:rPr>
          <w:rFonts w:eastAsia="Times New Roman" w:cs="Tahoma"/>
          <w:bCs/>
          <w:iCs/>
        </w:rPr>
      </w:pPr>
      <w:r w:rsidRPr="0085394E">
        <w:rPr>
          <w:rFonts w:eastAsia="Times New Roman" w:cs="Tahoma"/>
          <w:bCs/>
          <w:iC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3A1C8F5" w14:textId="77777777" w:rsidR="00772BBA" w:rsidRPr="0085394E" w:rsidRDefault="00772BBA" w:rsidP="00D2273C">
      <w:pPr>
        <w:spacing w:after="0" w:line="360" w:lineRule="auto"/>
        <w:contextualSpacing/>
        <w:rPr>
          <w:rFonts w:eastAsia="Times New Roman" w:cs="Tahoma"/>
          <w:bCs/>
          <w:iCs/>
        </w:rPr>
      </w:pPr>
    </w:p>
    <w:p w14:paraId="00A74E5A" w14:textId="77777777" w:rsidR="00772BBA" w:rsidRPr="0085394E" w:rsidRDefault="00772BBA" w:rsidP="00D2273C">
      <w:pPr>
        <w:spacing w:after="0" w:line="360" w:lineRule="auto"/>
        <w:contextualSpacing/>
        <w:rPr>
          <w:rFonts w:eastAsia="Times New Roman" w:cs="Tahoma"/>
          <w:bCs/>
          <w:iCs/>
        </w:rPr>
      </w:pPr>
      <w:r w:rsidRPr="0085394E">
        <w:rPr>
          <w:rFonts w:eastAsia="Times New Roman" w:cs="Tahoma"/>
          <w:bCs/>
          <w:iCs/>
        </w:rPr>
        <w:t>Además, en el artículo 5° de dicho ordenamiento jurídico, establece que es la Ley aplicable para todo tratamiento de datos personales.</w:t>
      </w:r>
    </w:p>
    <w:p w14:paraId="2D758E7D" w14:textId="77777777" w:rsidR="00772BBA" w:rsidRPr="0085394E" w:rsidRDefault="00772BBA" w:rsidP="00D2273C">
      <w:pPr>
        <w:spacing w:after="0" w:line="360" w:lineRule="auto"/>
        <w:contextualSpacing/>
        <w:rPr>
          <w:rFonts w:eastAsia="Times New Roman" w:cs="Tahoma"/>
          <w:bCs/>
          <w:iCs/>
        </w:rPr>
      </w:pPr>
    </w:p>
    <w:p w14:paraId="11E8294E" w14:textId="77777777" w:rsidR="00772BBA" w:rsidRPr="0085394E" w:rsidRDefault="00772BBA" w:rsidP="00D2273C">
      <w:pPr>
        <w:spacing w:after="0" w:line="360" w:lineRule="auto"/>
        <w:contextualSpacing/>
        <w:rPr>
          <w:rFonts w:eastAsia="Times New Roman" w:cs="Tahoma"/>
          <w:bCs/>
          <w:iCs/>
        </w:rPr>
      </w:pPr>
      <w:r w:rsidRPr="0085394E">
        <w:rPr>
          <w:rFonts w:eastAsia="Times New Roman" w:cs="Tahoma"/>
          <w:bCs/>
          <w:iCs/>
        </w:rPr>
        <w:t xml:space="preserve">En ese orden de ideas, los artículos 6°, 7°, 8° y 14 de la Ley de Protección de Datos Personales en Posesión de Sujetos Obligados del Estado de México y Municipios disponen que los responsables del tratamiento de datos personales, deben observar los principios de licitud, </w:t>
      </w:r>
      <w:r w:rsidRPr="0085394E">
        <w:rPr>
          <w:rFonts w:eastAsia="Times New Roman" w:cs="Tahoma"/>
          <w:bCs/>
          <w:iCs/>
        </w:rPr>
        <w:lastRenderedPageBreak/>
        <w:t>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128556CA" w14:textId="77777777" w:rsidR="00772BBA" w:rsidRPr="0085394E" w:rsidRDefault="00772BBA" w:rsidP="00D2273C">
      <w:pPr>
        <w:spacing w:after="0" w:line="360" w:lineRule="auto"/>
        <w:contextualSpacing/>
        <w:rPr>
          <w:rFonts w:eastAsia="Times New Roman" w:cs="Tahoma"/>
          <w:bCs/>
          <w:iCs/>
        </w:rPr>
      </w:pPr>
    </w:p>
    <w:p w14:paraId="205F3D1E" w14:textId="77777777" w:rsidR="00772BBA" w:rsidRPr="0085394E" w:rsidRDefault="00772BBA" w:rsidP="00D2273C">
      <w:pPr>
        <w:spacing w:after="0" w:line="360" w:lineRule="auto"/>
        <w:contextualSpacing/>
        <w:rPr>
          <w:rFonts w:eastAsia="Times New Roman" w:cs="Tahoma"/>
          <w:bCs/>
          <w:iCs/>
        </w:rPr>
      </w:pPr>
      <w:r w:rsidRPr="0085394E">
        <w:rPr>
          <w:rFonts w:eastAsia="Times New Roman" w:cs="Tahoma"/>
          <w:bCs/>
          <w:iCs/>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0B86CCD" w14:textId="77777777" w:rsidR="00772BBA" w:rsidRPr="0085394E" w:rsidRDefault="00772BBA" w:rsidP="00D2273C">
      <w:pPr>
        <w:spacing w:after="0" w:line="360" w:lineRule="auto"/>
        <w:contextualSpacing/>
        <w:rPr>
          <w:rFonts w:eastAsia="Times New Roman" w:cs="Tahoma"/>
          <w:bCs/>
          <w:iCs/>
        </w:rPr>
      </w:pPr>
    </w:p>
    <w:p w14:paraId="3E32957B" w14:textId="77777777" w:rsidR="00772BBA" w:rsidRPr="0085394E" w:rsidRDefault="00772BBA" w:rsidP="00D2273C">
      <w:pPr>
        <w:spacing w:after="0" w:line="360" w:lineRule="auto"/>
        <w:contextualSpacing/>
        <w:rPr>
          <w:rFonts w:eastAsia="Times New Roman" w:cs="Tahoma"/>
          <w:bCs/>
          <w:iCs/>
        </w:rPr>
      </w:pPr>
      <w:r w:rsidRPr="0085394E">
        <w:rPr>
          <w:rFonts w:eastAsia="Times New Roman" w:cs="Tahoma"/>
          <w:bCs/>
          <w:iCs/>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359D56D5" w14:textId="77777777" w:rsidR="00772BBA" w:rsidRPr="0085394E" w:rsidRDefault="00772BBA" w:rsidP="00D2273C">
      <w:pPr>
        <w:spacing w:after="0" w:line="360" w:lineRule="auto"/>
        <w:contextualSpacing/>
        <w:rPr>
          <w:rFonts w:eastAsia="Times New Roman" w:cs="Tahoma"/>
          <w:bCs/>
          <w:iCs/>
        </w:rPr>
      </w:pPr>
    </w:p>
    <w:p w14:paraId="7018E71E" w14:textId="77777777" w:rsidR="00772BBA" w:rsidRPr="0085394E" w:rsidRDefault="00772BBA" w:rsidP="00D2273C">
      <w:pPr>
        <w:spacing w:after="0" w:line="360" w:lineRule="auto"/>
        <w:contextualSpacing/>
        <w:rPr>
          <w:rFonts w:eastAsia="Times New Roman" w:cs="Tahoma"/>
          <w:bCs/>
          <w:iCs/>
        </w:rPr>
      </w:pPr>
      <w:r w:rsidRPr="0085394E">
        <w:rPr>
          <w:rFonts w:eastAsia="Times New Roman" w:cs="Tahoma"/>
          <w:bCs/>
          <w:iCs/>
        </w:rPr>
        <w:t>De tal suerte, las instituciones públicas tienen la doble responsabilidad, por un lado, de proteger los datos personales y por otro, darles publicidad cuando la relevancia de esos datos sea de interés público.</w:t>
      </w:r>
    </w:p>
    <w:p w14:paraId="06675D84" w14:textId="77777777" w:rsidR="00772BBA" w:rsidRPr="0085394E" w:rsidRDefault="00772BBA" w:rsidP="00D2273C">
      <w:pPr>
        <w:spacing w:after="0" w:line="360" w:lineRule="auto"/>
        <w:contextualSpacing/>
        <w:rPr>
          <w:rFonts w:eastAsia="Times New Roman" w:cs="Tahoma"/>
          <w:bCs/>
          <w:iCs/>
        </w:rPr>
      </w:pPr>
    </w:p>
    <w:p w14:paraId="467B4EEB" w14:textId="77777777" w:rsidR="00772BBA" w:rsidRPr="0085394E" w:rsidRDefault="00772BBA" w:rsidP="00D2273C">
      <w:pPr>
        <w:spacing w:after="0" w:line="360" w:lineRule="auto"/>
        <w:contextualSpacing/>
        <w:rPr>
          <w:rFonts w:eastAsia="Times New Roman" w:cs="Tahoma"/>
          <w:bCs/>
          <w:iCs/>
        </w:rPr>
      </w:pPr>
      <w:r w:rsidRPr="0085394E">
        <w:rPr>
          <w:rFonts w:eastAsia="Times New Roman" w:cs="Tahoma"/>
          <w:bCs/>
          <w:iCs/>
        </w:rPr>
        <w:t xml:space="preserve">En este orden de ideas, toda la información que transparente la gestión pública, favorezca la rendición de cuentas y contribuya a la democratización del Estado Mexicano es, sin </w:t>
      </w:r>
      <w:r w:rsidRPr="0085394E">
        <w:rPr>
          <w:rFonts w:eastAsia="Times New Roman" w:cs="Tahoma"/>
          <w:bCs/>
          <w:iCs/>
        </w:rPr>
        <w:lastRenderedPageBreak/>
        <w:t>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038F6F88" w14:textId="77777777" w:rsidR="00772BBA" w:rsidRPr="0085394E" w:rsidRDefault="00772BBA" w:rsidP="00D2273C">
      <w:pPr>
        <w:spacing w:after="0" w:line="360" w:lineRule="auto"/>
        <w:contextualSpacing/>
        <w:rPr>
          <w:rFonts w:eastAsia="Times New Roman" w:cs="Tahoma"/>
          <w:bCs/>
          <w:iCs/>
        </w:rPr>
      </w:pPr>
    </w:p>
    <w:p w14:paraId="30B665EF" w14:textId="77777777" w:rsidR="00772BBA" w:rsidRPr="0085394E" w:rsidRDefault="00772BBA" w:rsidP="00D2273C">
      <w:pPr>
        <w:spacing w:after="0" w:line="360" w:lineRule="auto"/>
        <w:contextualSpacing/>
        <w:rPr>
          <w:rFonts w:eastAsia="Times New Roman" w:cs="Tahoma"/>
          <w:bCs/>
          <w:iCs/>
        </w:rPr>
      </w:pPr>
      <w:r w:rsidRPr="0085394E">
        <w:rPr>
          <w:rFonts w:eastAsia="Times New Roman" w:cs="Tahoma"/>
          <w:bCs/>
          <w:iCs/>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60715E22" w14:textId="77777777" w:rsidR="00772BBA" w:rsidRPr="0085394E" w:rsidRDefault="00772BBA" w:rsidP="00D2273C">
      <w:pPr>
        <w:spacing w:after="0" w:line="360" w:lineRule="auto"/>
        <w:contextualSpacing/>
        <w:rPr>
          <w:rFonts w:eastAsia="Times New Roman" w:cs="Tahoma"/>
          <w:bCs/>
          <w:iCs/>
        </w:rPr>
      </w:pPr>
    </w:p>
    <w:p w14:paraId="78353629" w14:textId="77777777" w:rsidR="00772BBA" w:rsidRPr="0085394E" w:rsidRDefault="00772BBA" w:rsidP="00D2273C">
      <w:pPr>
        <w:spacing w:after="0" w:line="360" w:lineRule="auto"/>
        <w:contextualSpacing/>
        <w:rPr>
          <w:rFonts w:eastAsia="Times New Roman" w:cs="Tahoma"/>
          <w:bCs/>
          <w:iCs/>
        </w:rPr>
      </w:pPr>
      <w:r w:rsidRPr="0085394E">
        <w:rPr>
          <w:rFonts w:eastAsia="Times New Roman" w:cs="Tahoma"/>
          <w:bCs/>
          <w:iCs/>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 manera enunciativa son confidenciales o públicos.</w:t>
      </w:r>
    </w:p>
    <w:p w14:paraId="0052300B" w14:textId="77777777" w:rsidR="00772BBA" w:rsidRPr="0085394E" w:rsidRDefault="00772BBA" w:rsidP="00D2273C">
      <w:pPr>
        <w:spacing w:after="0" w:line="360" w:lineRule="auto"/>
        <w:contextualSpacing/>
        <w:rPr>
          <w:rFonts w:eastAsia="Times New Roman" w:cs="Tahoma"/>
          <w:bCs/>
          <w:iCs/>
        </w:rPr>
      </w:pPr>
    </w:p>
    <w:p w14:paraId="4F40B018" w14:textId="291515ED" w:rsidR="00772BBA" w:rsidRPr="0085394E" w:rsidRDefault="00772BBA" w:rsidP="00D2273C">
      <w:pPr>
        <w:pStyle w:val="Prrafodelista"/>
        <w:numPr>
          <w:ilvl w:val="0"/>
          <w:numId w:val="16"/>
        </w:numPr>
        <w:spacing w:line="360" w:lineRule="auto"/>
        <w:rPr>
          <w:rFonts w:cs="Tahoma"/>
          <w:b/>
          <w:iCs/>
        </w:rPr>
      </w:pPr>
      <w:r w:rsidRPr="0085394E">
        <w:rPr>
          <w:rFonts w:cs="Tahoma"/>
          <w:b/>
          <w:iCs/>
        </w:rPr>
        <w:t>Nombre del Artesano o Artesana</w:t>
      </w:r>
    </w:p>
    <w:p w14:paraId="63AAD54B" w14:textId="77777777" w:rsidR="00772BBA" w:rsidRPr="0085394E" w:rsidRDefault="00772BBA" w:rsidP="00D2273C">
      <w:pPr>
        <w:spacing w:after="0" w:line="360" w:lineRule="auto"/>
        <w:rPr>
          <w:rFonts w:cs="Tahoma"/>
          <w:b/>
          <w:iCs/>
        </w:rPr>
      </w:pPr>
    </w:p>
    <w:p w14:paraId="328CF688" w14:textId="77777777" w:rsidR="00772BBA" w:rsidRPr="0085394E" w:rsidRDefault="00772BBA" w:rsidP="00D2273C">
      <w:pPr>
        <w:spacing w:after="0" w:line="360" w:lineRule="auto"/>
        <w:ind w:right="-93"/>
        <w:rPr>
          <w:rFonts w:eastAsia="Calibri" w:cs="Tahoma"/>
          <w:b/>
          <w:bCs/>
          <w:lang w:val="es-ES_tradnl"/>
        </w:rPr>
      </w:pPr>
      <w:r w:rsidRPr="0085394E">
        <w:rPr>
          <w:rFonts w:eastAsia="Calibri" w:cs="Tahoma"/>
          <w:bCs/>
        </w:rPr>
        <w:t xml:space="preserve">Al respecto, se considera que el nombre de una persona se integra </w:t>
      </w:r>
      <w:r w:rsidRPr="0085394E">
        <w:rPr>
          <w:rFonts w:eastAsia="Calibri" w:cs="Tahoma"/>
          <w:bCs/>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85394E">
        <w:rPr>
          <w:rFonts w:eastAsia="Calibri" w:cs="Tahoma"/>
          <w:bCs/>
          <w:i/>
          <w:lang w:val="es-ES_tradnl"/>
        </w:rPr>
        <w:t>per se</w:t>
      </w:r>
      <w:r w:rsidRPr="0085394E">
        <w:rPr>
          <w:rFonts w:eastAsia="Calibri" w:cs="Tahoma"/>
          <w:bCs/>
          <w:lang w:val="es-ES_tradnl"/>
        </w:rPr>
        <w:t xml:space="preserve"> es un elemento que hace a una persona física identificada o identificable, por lo que, </w:t>
      </w:r>
      <w:r w:rsidRPr="0085394E">
        <w:rPr>
          <w:rFonts w:eastAsia="Calibri" w:cs="Tahoma"/>
          <w:b/>
          <w:bCs/>
          <w:lang w:val="es-ES_tradnl"/>
        </w:rPr>
        <w:t>se considera un dato personal.</w:t>
      </w:r>
    </w:p>
    <w:p w14:paraId="38138513" w14:textId="77777777" w:rsidR="00772BBA" w:rsidRPr="0085394E" w:rsidRDefault="00772BBA" w:rsidP="00D2273C">
      <w:pPr>
        <w:spacing w:after="0" w:line="360" w:lineRule="auto"/>
        <w:ind w:right="-93"/>
        <w:rPr>
          <w:rFonts w:eastAsia="Calibri" w:cs="Tahoma"/>
          <w:bCs/>
        </w:rPr>
      </w:pPr>
    </w:p>
    <w:p w14:paraId="5FE5058A" w14:textId="1305FF3E" w:rsidR="00772BBA" w:rsidRPr="0085394E" w:rsidRDefault="00772BBA" w:rsidP="00D2273C">
      <w:pPr>
        <w:spacing w:after="0" w:line="360" w:lineRule="auto"/>
        <w:ind w:right="-93"/>
        <w:rPr>
          <w:rFonts w:eastAsia="Calibri" w:cs="Tahoma"/>
          <w:bCs/>
          <w:lang w:val="es-ES_tradnl"/>
        </w:rPr>
      </w:pPr>
      <w:r w:rsidRPr="0085394E">
        <w:rPr>
          <w:rFonts w:eastAsia="Calibri" w:cs="Tahoma"/>
          <w:bCs/>
          <w:lang w:val="es-ES_tradnl"/>
        </w:rPr>
        <w:t>No obstante, se considera que el nombre</w:t>
      </w:r>
      <w:r w:rsidR="00212B61" w:rsidRPr="0085394E">
        <w:rPr>
          <w:rFonts w:eastAsia="Calibri" w:cs="Tahoma"/>
          <w:bCs/>
          <w:lang w:val="es-ES_tradnl"/>
        </w:rPr>
        <w:t xml:space="preserve"> localizado en el Registro de Artesanos y Artesanas, guarda cierto interés público, </w:t>
      </w:r>
      <w:r w:rsidRPr="0085394E">
        <w:rPr>
          <w:rFonts w:eastAsia="Calibri" w:cs="Tahoma"/>
          <w:bCs/>
          <w:lang w:val="es-ES_tradnl"/>
        </w:rPr>
        <w:t>dado que cualquier actividad comercial, industrial o económica, es regulada por el Municipio</w:t>
      </w:r>
      <w:r w:rsidR="00212B61" w:rsidRPr="0085394E">
        <w:rPr>
          <w:rFonts w:eastAsia="Calibri" w:cs="Tahoma"/>
          <w:bCs/>
          <w:lang w:val="es-ES_tradnl"/>
        </w:rPr>
        <w:t xml:space="preserve"> </w:t>
      </w:r>
      <w:r w:rsidRPr="0085394E">
        <w:rPr>
          <w:rFonts w:eastAsia="Calibri" w:cs="Tahoma"/>
          <w:bCs/>
          <w:lang w:val="es-ES_tradnl"/>
        </w:rPr>
        <w:t>dentro de su circunscripción territorial, pues ayuda a transparentar la gestión pública</w:t>
      </w:r>
      <w:r w:rsidR="00212B61" w:rsidRPr="0085394E">
        <w:rPr>
          <w:rFonts w:eastAsia="Calibri" w:cs="Tahoma"/>
          <w:bCs/>
          <w:lang w:val="es-ES_tradnl"/>
        </w:rPr>
        <w:t>, además, de que su publicidad permite conocer y promocionar las actividades que realizan.</w:t>
      </w:r>
    </w:p>
    <w:p w14:paraId="074F7D0F" w14:textId="77777777" w:rsidR="000862CB" w:rsidRPr="0085394E" w:rsidRDefault="000862CB" w:rsidP="00D2273C">
      <w:pPr>
        <w:spacing w:after="0" w:line="360" w:lineRule="auto"/>
        <w:ind w:right="-93"/>
        <w:rPr>
          <w:rFonts w:eastAsia="Calibri" w:cs="Tahoma"/>
          <w:bCs/>
          <w:lang w:val="es-ES_tradnl"/>
        </w:rPr>
      </w:pPr>
    </w:p>
    <w:p w14:paraId="569B6C03" w14:textId="1933F7E7" w:rsidR="000862CB" w:rsidRPr="0085394E" w:rsidRDefault="000862CB" w:rsidP="00D2273C">
      <w:pPr>
        <w:spacing w:after="0" w:line="360" w:lineRule="auto"/>
        <w:ind w:right="-93"/>
        <w:rPr>
          <w:rFonts w:eastAsia="Calibri" w:cs="Tahoma"/>
          <w:bCs/>
          <w:lang w:val="es-ES_tradnl"/>
        </w:rPr>
      </w:pPr>
      <w:r w:rsidRPr="0085394E">
        <w:rPr>
          <w:rFonts w:eastAsia="Calibri" w:cs="Tahoma"/>
          <w:bCs/>
          <w:lang w:val="es-ES_tradnl"/>
        </w:rPr>
        <w:t>Lo cual toma relevancia, pues el fin del Registro Estatal de Artesanas y Artesanos, es generar promoción y fomento a las actividades artesanales, así como, el uso, costumbres y la cosmovisión de</w:t>
      </w:r>
      <w:r w:rsidR="00D2273C" w:rsidRPr="0085394E">
        <w:rPr>
          <w:rFonts w:eastAsia="Calibri" w:cs="Tahoma"/>
          <w:bCs/>
          <w:lang w:val="es-ES_tradnl"/>
        </w:rPr>
        <w:t xml:space="preserve">l sector artesanal (conformado por el grupo de personas que desarrollan la actividad artesanal, integrada por artesanas, artesanos </w:t>
      </w:r>
      <w:r w:rsidR="00D2273C" w:rsidRPr="0085394E">
        <w:t>unidades de producción, sociedades de artesanos y de las formas tradicionales de organización de las comunidades que realizan esta actividad</w:t>
      </w:r>
      <w:r w:rsidR="00D2273C" w:rsidRPr="0085394E">
        <w:rPr>
          <w:rFonts w:eastAsia="Calibri" w:cs="Tahoma"/>
          <w:bCs/>
          <w:lang w:val="es-ES_tradnl"/>
        </w:rPr>
        <w:t>).</w:t>
      </w:r>
    </w:p>
    <w:p w14:paraId="74B06B60" w14:textId="77777777" w:rsidR="00D2273C" w:rsidRPr="0085394E" w:rsidRDefault="00D2273C" w:rsidP="00D2273C">
      <w:pPr>
        <w:spacing w:after="0" w:line="360" w:lineRule="auto"/>
        <w:ind w:right="-93"/>
        <w:rPr>
          <w:rFonts w:eastAsia="Calibri" w:cs="Tahoma"/>
          <w:bCs/>
          <w:lang w:val="es-ES_tradnl"/>
        </w:rPr>
      </w:pPr>
    </w:p>
    <w:p w14:paraId="32FEFBA4" w14:textId="24A16BCF" w:rsidR="00D2273C" w:rsidRPr="0085394E" w:rsidRDefault="00D2273C" w:rsidP="00D2273C">
      <w:pPr>
        <w:spacing w:after="0" w:line="360" w:lineRule="auto"/>
        <w:ind w:right="-93"/>
        <w:rPr>
          <w:rFonts w:eastAsia="Calibri" w:cs="Tahoma"/>
          <w:bCs/>
          <w:lang w:val="es-ES_tradnl"/>
        </w:rPr>
      </w:pPr>
      <w:r w:rsidRPr="0085394E">
        <w:rPr>
          <w:rFonts w:eastAsia="Calibri" w:cs="Tahoma"/>
          <w:bCs/>
          <w:lang w:val="es-ES_tradnl"/>
        </w:rPr>
        <w:t xml:space="preserve">Además, el desarrollo artesanas </w:t>
      </w:r>
      <w:r w:rsidRPr="0085394E">
        <w:t xml:space="preserve">constituye una actividad prioritaria del desarrollo económico, para crear empleo sostenible y reforzar la identidad </w:t>
      </w:r>
      <w:r w:rsidR="00CB79F4" w:rsidRPr="0085394E">
        <w:t>cultural</w:t>
      </w:r>
      <w:bookmarkStart w:id="1" w:name="_GoBack"/>
      <w:bookmarkEnd w:id="1"/>
      <w:r w:rsidRPr="0085394E">
        <w:t xml:space="preserve"> y social mexiquense; por lo que, </w:t>
      </w:r>
      <w:r w:rsidRPr="0085394E">
        <w:lastRenderedPageBreak/>
        <w:t>el Estado y Municipios tendrá que promover mejoras en los espacios de producción y comercialización artesanal.</w:t>
      </w:r>
    </w:p>
    <w:p w14:paraId="6BE57594" w14:textId="77777777" w:rsidR="00212B61" w:rsidRPr="0085394E" w:rsidRDefault="00212B61" w:rsidP="00D2273C">
      <w:pPr>
        <w:spacing w:after="0" w:line="360" w:lineRule="auto"/>
        <w:ind w:right="-93"/>
        <w:rPr>
          <w:rFonts w:eastAsia="Calibri" w:cs="Tahoma"/>
          <w:bCs/>
          <w:lang w:val="es-ES_tradnl"/>
        </w:rPr>
      </w:pPr>
    </w:p>
    <w:p w14:paraId="556849F3" w14:textId="652918E2" w:rsidR="00772BBA" w:rsidRPr="0085394E" w:rsidRDefault="00212B61" w:rsidP="00D2273C">
      <w:pPr>
        <w:spacing w:after="0" w:line="360" w:lineRule="auto"/>
        <w:ind w:right="-93"/>
        <w:rPr>
          <w:rFonts w:eastAsia="Calibri" w:cs="Tahoma"/>
          <w:bCs/>
        </w:rPr>
      </w:pPr>
      <w:r w:rsidRPr="0085394E">
        <w:rPr>
          <w:rFonts w:eastAsia="Calibri" w:cs="Tahoma"/>
          <w:bCs/>
        </w:rPr>
        <w:t>Por lo que, no resulta aplicable, en el presente caso, el artículo 143, fracción I, de la Ley de Transparencia y Acceso a la Información Pública del Estado de México y Municipios, pues el Sujeto Obligado deberá dejar visible el nombre de artesanos y artesanas</w:t>
      </w:r>
      <w:r w:rsidR="00D2273C" w:rsidRPr="0085394E">
        <w:rPr>
          <w:rFonts w:eastAsia="Calibri" w:cs="Tahoma"/>
          <w:bCs/>
        </w:rPr>
        <w:t>, pues en el presente caso, realizan funciones económicas y comerciales dentro del Municipio.</w:t>
      </w:r>
    </w:p>
    <w:p w14:paraId="3AB9BA82" w14:textId="77777777" w:rsidR="00212B61" w:rsidRPr="0085394E" w:rsidRDefault="00212B61" w:rsidP="00D2273C">
      <w:pPr>
        <w:spacing w:after="0" w:line="360" w:lineRule="auto"/>
        <w:ind w:right="-93"/>
        <w:rPr>
          <w:rFonts w:eastAsia="Calibri" w:cs="Tahoma"/>
          <w:bCs/>
        </w:rPr>
      </w:pPr>
    </w:p>
    <w:p w14:paraId="4FC971B1" w14:textId="45E5BEAA" w:rsidR="00772BBA" w:rsidRPr="0085394E" w:rsidRDefault="00772BBA" w:rsidP="00D2273C">
      <w:pPr>
        <w:pStyle w:val="Prrafodelista"/>
        <w:widowControl w:val="0"/>
        <w:numPr>
          <w:ilvl w:val="0"/>
          <w:numId w:val="16"/>
        </w:numPr>
        <w:tabs>
          <w:tab w:val="center" w:pos="4522"/>
        </w:tabs>
        <w:spacing w:line="360" w:lineRule="auto"/>
        <w:rPr>
          <w:rFonts w:eastAsia="Calibri" w:cs="Tahoma"/>
          <w:b/>
          <w:bCs/>
          <w:color w:val="000000"/>
          <w:lang w:val="es-ES"/>
        </w:rPr>
      </w:pPr>
      <w:r w:rsidRPr="0085394E">
        <w:rPr>
          <w:rFonts w:eastAsia="Calibri" w:cs="Tahoma"/>
          <w:b/>
          <w:bCs/>
          <w:color w:val="000000"/>
          <w:lang w:val="es-ES"/>
        </w:rPr>
        <w:t xml:space="preserve">Dirección </w:t>
      </w:r>
      <w:r w:rsidR="00212B61" w:rsidRPr="0085394E">
        <w:rPr>
          <w:rFonts w:eastAsia="Calibri" w:cs="Tahoma"/>
          <w:b/>
          <w:bCs/>
          <w:color w:val="000000"/>
          <w:lang w:val="es-ES"/>
        </w:rPr>
        <w:t>Particular</w:t>
      </w:r>
    </w:p>
    <w:p w14:paraId="6F09EC96" w14:textId="77777777" w:rsidR="00212B61" w:rsidRPr="0085394E" w:rsidRDefault="00212B61" w:rsidP="00D2273C">
      <w:pPr>
        <w:widowControl w:val="0"/>
        <w:tabs>
          <w:tab w:val="center" w:pos="4522"/>
        </w:tabs>
        <w:spacing w:after="0" w:line="360" w:lineRule="auto"/>
        <w:rPr>
          <w:rFonts w:eastAsia="Calibri" w:cs="Tahoma"/>
          <w:b/>
          <w:bCs/>
          <w:color w:val="000000"/>
          <w:lang w:val="es-ES"/>
        </w:rPr>
      </w:pPr>
    </w:p>
    <w:p w14:paraId="63D25768" w14:textId="77777777" w:rsidR="00212B61" w:rsidRPr="0085394E" w:rsidRDefault="00212B61" w:rsidP="00D2273C">
      <w:pPr>
        <w:spacing w:after="0" w:line="360" w:lineRule="auto"/>
        <w:ind w:right="-93"/>
        <w:rPr>
          <w:rFonts w:eastAsiaTheme="minorHAnsi" w:cs="Tahoma"/>
          <w:lang w:val="es-ES"/>
        </w:rPr>
      </w:pPr>
      <w:r w:rsidRPr="0085394E">
        <w:rPr>
          <w:rFonts w:eastAsiaTheme="minorHAnsi" w:cs="Tahoma"/>
          <w:lang w:val="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17702752" w14:textId="77777777" w:rsidR="00212B61" w:rsidRPr="0085394E" w:rsidRDefault="00212B61" w:rsidP="00D2273C">
      <w:pPr>
        <w:spacing w:after="0" w:line="360" w:lineRule="auto"/>
        <w:ind w:right="-93"/>
        <w:rPr>
          <w:rFonts w:eastAsiaTheme="minorHAnsi" w:cs="Tahoma"/>
          <w:lang w:val="es-ES"/>
        </w:rPr>
      </w:pPr>
    </w:p>
    <w:p w14:paraId="44A135E7" w14:textId="77777777" w:rsidR="00212B61" w:rsidRPr="0085394E" w:rsidRDefault="00212B61" w:rsidP="00D2273C">
      <w:pPr>
        <w:spacing w:after="0" w:line="360" w:lineRule="auto"/>
        <w:ind w:right="-93"/>
        <w:rPr>
          <w:rFonts w:eastAsiaTheme="minorHAnsi" w:cs="Tahoma"/>
          <w:lang w:val="es-ES"/>
        </w:rPr>
      </w:pPr>
      <w:r w:rsidRPr="0085394E">
        <w:rPr>
          <w:rFonts w:eastAsiaTheme="minorHAnsi" w:cs="Tahoma"/>
          <w:lang w:val="es-ES"/>
        </w:rPr>
        <w:t>De la misma manera, lo establece el artículo 29 del Código Civil Federal, al precisar que el domicilio de personas físicas</w:t>
      </w:r>
      <w:r w:rsidRPr="0085394E">
        <w:rPr>
          <w:rFonts w:eastAsiaTheme="minorHAnsi" w:cs="Tahoma"/>
          <w:b/>
          <w:lang w:val="es-ES"/>
        </w:rPr>
        <w:t xml:space="preserve">, </w:t>
      </w:r>
      <w:r w:rsidRPr="0085394E">
        <w:rPr>
          <w:rFonts w:eastAsiaTheme="minorHAnsi" w:cs="Tahoma"/>
          <w:lang w:val="es-ES"/>
        </w:rPr>
        <w:t>es el lugar donde residen habitualmente, el lugar del centro principal de sus negocios, donde residan o el lugar donde se encuentren.</w:t>
      </w:r>
    </w:p>
    <w:p w14:paraId="779DB2D6" w14:textId="77777777" w:rsidR="00212B61" w:rsidRPr="0085394E" w:rsidRDefault="00212B61" w:rsidP="00D2273C">
      <w:pPr>
        <w:spacing w:after="0" w:line="360" w:lineRule="auto"/>
        <w:ind w:right="-93"/>
        <w:rPr>
          <w:rFonts w:eastAsiaTheme="minorHAnsi" w:cs="Tahoma"/>
          <w:b/>
          <w:lang w:val="es-ES"/>
        </w:rPr>
      </w:pPr>
    </w:p>
    <w:p w14:paraId="77E2A65D" w14:textId="77777777" w:rsidR="00212B61" w:rsidRPr="0085394E" w:rsidRDefault="00212B61" w:rsidP="00D2273C">
      <w:pPr>
        <w:spacing w:after="0" w:line="360" w:lineRule="auto"/>
        <w:ind w:right="-93"/>
        <w:rPr>
          <w:rFonts w:eastAsiaTheme="minorHAnsi" w:cs="Tahoma"/>
          <w:lang w:val="es-ES"/>
        </w:rPr>
      </w:pPr>
      <w:r w:rsidRPr="0085394E">
        <w:rPr>
          <w:rFonts w:eastAsiaTheme="minorHAnsi" w:cs="Tahoma"/>
          <w:lang w:val="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4D1529E8" w14:textId="77777777" w:rsidR="00212B61" w:rsidRPr="0085394E" w:rsidRDefault="00212B61" w:rsidP="00D2273C">
      <w:pPr>
        <w:spacing w:after="0" w:line="360" w:lineRule="auto"/>
        <w:ind w:right="-93"/>
        <w:rPr>
          <w:rFonts w:eastAsiaTheme="minorHAnsi" w:cs="Tahoma"/>
          <w:lang w:val="es-ES"/>
        </w:rPr>
      </w:pPr>
    </w:p>
    <w:p w14:paraId="3FF58751" w14:textId="77777777" w:rsidR="00212B61" w:rsidRPr="0085394E" w:rsidRDefault="00212B61" w:rsidP="00D2273C">
      <w:pPr>
        <w:spacing w:after="0" w:line="360" w:lineRule="auto"/>
        <w:ind w:right="-93"/>
        <w:rPr>
          <w:rFonts w:eastAsiaTheme="minorHAnsi" w:cs="Tahoma"/>
          <w:lang w:val="es-ES"/>
        </w:rPr>
      </w:pPr>
      <w:r w:rsidRPr="0085394E">
        <w:rPr>
          <w:rFonts w:eastAsiaTheme="minorHAnsi" w:cs="Tahoma"/>
          <w:lang w:val="es-ES"/>
        </w:rPr>
        <w:lastRenderedPageBreak/>
        <w:t>La misma suerte corre el comprobante de domicilio, pues mediante este se acredita que los servidores públicos viven donde señalan en los documentos que entregan;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495506B1" w14:textId="77777777" w:rsidR="00212B61" w:rsidRPr="0085394E" w:rsidRDefault="00212B61" w:rsidP="00D2273C">
      <w:pPr>
        <w:spacing w:after="0" w:line="360" w:lineRule="auto"/>
        <w:ind w:right="-93"/>
        <w:rPr>
          <w:rFonts w:eastAsiaTheme="minorHAnsi" w:cs="Tahoma"/>
          <w:lang w:val="es-ES"/>
        </w:rPr>
      </w:pPr>
    </w:p>
    <w:p w14:paraId="5DEE8D17" w14:textId="77777777" w:rsidR="00212B61" w:rsidRPr="0085394E" w:rsidRDefault="00212B61" w:rsidP="00D2273C">
      <w:pPr>
        <w:spacing w:after="0" w:line="360" w:lineRule="auto"/>
        <w:ind w:right="-93"/>
        <w:rPr>
          <w:rFonts w:eastAsiaTheme="minorHAnsi" w:cs="Tahoma"/>
          <w:lang w:val="es-ES"/>
        </w:rPr>
      </w:pPr>
      <w:r w:rsidRPr="0085394E">
        <w:rPr>
          <w:rFonts w:eastAsiaTheme="minorHAnsi" w:cs="Tahoma"/>
          <w:lang w:val="es-ES"/>
        </w:rPr>
        <w:t>Por lo tanto, se actualiza la clasificación del domicilio y su comprobante, de conformidad con la fracción I, del artículo 143 de la Ley de Transparencia y Acceso a la Información Pública del Estado de México y Municipios.</w:t>
      </w:r>
    </w:p>
    <w:p w14:paraId="51B44D56" w14:textId="77777777" w:rsidR="00212B61" w:rsidRPr="0085394E" w:rsidRDefault="00212B61" w:rsidP="00D2273C">
      <w:pPr>
        <w:widowControl w:val="0"/>
        <w:tabs>
          <w:tab w:val="center" w:pos="4522"/>
        </w:tabs>
        <w:spacing w:after="0" w:line="360" w:lineRule="auto"/>
        <w:rPr>
          <w:rFonts w:eastAsia="Calibri" w:cs="Tahoma"/>
          <w:b/>
          <w:bCs/>
          <w:color w:val="000000"/>
          <w:lang w:val="es-ES"/>
        </w:rPr>
      </w:pPr>
    </w:p>
    <w:p w14:paraId="68BF579D" w14:textId="361EEB27" w:rsidR="00212B61" w:rsidRPr="0085394E" w:rsidRDefault="00772BBA" w:rsidP="00D2273C">
      <w:pPr>
        <w:pStyle w:val="Prrafodelista"/>
        <w:widowControl w:val="0"/>
        <w:numPr>
          <w:ilvl w:val="0"/>
          <w:numId w:val="16"/>
        </w:numPr>
        <w:tabs>
          <w:tab w:val="center" w:pos="4522"/>
        </w:tabs>
        <w:spacing w:line="360" w:lineRule="auto"/>
        <w:rPr>
          <w:rFonts w:eastAsia="Calibri" w:cs="Tahoma"/>
          <w:b/>
          <w:bCs/>
          <w:color w:val="000000"/>
          <w:lang w:val="es-ES"/>
        </w:rPr>
      </w:pPr>
      <w:r w:rsidRPr="0085394E">
        <w:rPr>
          <w:rFonts w:eastAsia="Calibri" w:cs="Tahoma"/>
          <w:b/>
          <w:bCs/>
          <w:color w:val="000000"/>
          <w:lang w:val="es-ES"/>
        </w:rPr>
        <w:t>Teléfono</w:t>
      </w:r>
      <w:r w:rsidR="00212B61" w:rsidRPr="0085394E">
        <w:rPr>
          <w:rFonts w:eastAsia="Calibri" w:cs="Tahoma"/>
          <w:b/>
          <w:bCs/>
          <w:color w:val="000000"/>
          <w:lang w:val="es-ES"/>
        </w:rPr>
        <w:t xml:space="preserve"> Particular</w:t>
      </w:r>
    </w:p>
    <w:p w14:paraId="16915F40" w14:textId="77777777" w:rsidR="00D2273C" w:rsidRPr="0085394E" w:rsidRDefault="00D2273C" w:rsidP="00D2273C">
      <w:pPr>
        <w:pStyle w:val="Prrafodelista"/>
        <w:widowControl w:val="0"/>
        <w:tabs>
          <w:tab w:val="center" w:pos="4522"/>
        </w:tabs>
        <w:spacing w:line="360" w:lineRule="auto"/>
        <w:rPr>
          <w:rFonts w:eastAsia="Calibri" w:cs="Tahoma"/>
          <w:b/>
          <w:bCs/>
          <w:color w:val="000000"/>
          <w:lang w:val="es-ES"/>
        </w:rPr>
      </w:pPr>
    </w:p>
    <w:p w14:paraId="61DC3A5C" w14:textId="4F8A0C75" w:rsidR="00212B61" w:rsidRPr="0085394E" w:rsidRDefault="00212B61" w:rsidP="00D2273C">
      <w:pPr>
        <w:spacing w:after="0" w:line="360" w:lineRule="auto"/>
        <w:rPr>
          <w:rFonts w:cs="Tahoma"/>
        </w:rPr>
      </w:pPr>
      <w:r w:rsidRPr="0085394E">
        <w:rPr>
          <w:rFonts w:cs="Tahoma"/>
        </w:rPr>
        <w:t xml:space="preserve">Al igual que el correo electrónico, el número asignado a un teléfono particular o celular permite localizar a una persona física identificada o identificable, ya sea a través de un dispositivo móvil o bien, en un lugar como el domicilio. </w:t>
      </w:r>
    </w:p>
    <w:p w14:paraId="136EA8E6" w14:textId="77777777" w:rsidR="00212B61" w:rsidRPr="0085394E" w:rsidRDefault="00212B61" w:rsidP="00D2273C">
      <w:pPr>
        <w:spacing w:after="0" w:line="360" w:lineRule="auto"/>
        <w:rPr>
          <w:rFonts w:cs="Tahoma"/>
        </w:rPr>
      </w:pPr>
    </w:p>
    <w:p w14:paraId="4A0A4524" w14:textId="628495AB" w:rsidR="00212B61" w:rsidRPr="0085394E" w:rsidRDefault="00212B61" w:rsidP="00D2273C">
      <w:pPr>
        <w:spacing w:after="0" w:line="360" w:lineRule="auto"/>
        <w:rPr>
          <w:rFonts w:cs="Tahoma"/>
        </w:rPr>
      </w:pPr>
      <w:r w:rsidRPr="0085394E">
        <w:rPr>
          <w:rFonts w:cs="Tahoma"/>
        </w:rPr>
        <w:t>En tales consideraciones, dicho dato personal es susceptible de ser clasificado como confidencial, con fundamento en el artículo 143, fracción I de la Ley de Transparencia y Acceso a la Información Pública.</w:t>
      </w:r>
    </w:p>
    <w:p w14:paraId="5B2BE8B8" w14:textId="77777777" w:rsidR="00212B61" w:rsidRPr="0085394E" w:rsidRDefault="00212B61" w:rsidP="00D2273C">
      <w:pPr>
        <w:widowControl w:val="0"/>
        <w:tabs>
          <w:tab w:val="center" w:pos="4522"/>
        </w:tabs>
        <w:spacing w:after="0" w:line="360" w:lineRule="auto"/>
        <w:rPr>
          <w:rFonts w:eastAsia="Calibri" w:cs="Tahoma"/>
          <w:b/>
          <w:bCs/>
          <w:color w:val="000000"/>
          <w:lang w:val="es-ES"/>
        </w:rPr>
      </w:pPr>
    </w:p>
    <w:p w14:paraId="7C3F9ADE" w14:textId="1D047574" w:rsidR="00772BBA" w:rsidRPr="0085394E" w:rsidRDefault="00D2273C" w:rsidP="00D2273C">
      <w:pPr>
        <w:pStyle w:val="Prrafodelista"/>
        <w:widowControl w:val="0"/>
        <w:numPr>
          <w:ilvl w:val="0"/>
          <w:numId w:val="16"/>
        </w:numPr>
        <w:tabs>
          <w:tab w:val="center" w:pos="4522"/>
        </w:tabs>
        <w:spacing w:line="360" w:lineRule="auto"/>
        <w:rPr>
          <w:rFonts w:eastAsia="Calibri" w:cs="Tahoma"/>
          <w:b/>
          <w:bCs/>
          <w:color w:val="000000"/>
          <w:lang w:val="es-ES"/>
        </w:rPr>
      </w:pPr>
      <w:r w:rsidRPr="0085394E">
        <w:rPr>
          <w:rFonts w:eastAsia="Calibri" w:cs="Tahoma"/>
          <w:b/>
          <w:bCs/>
          <w:color w:val="000000"/>
          <w:lang w:val="es-ES"/>
        </w:rPr>
        <w:t>Correo electrónico</w:t>
      </w:r>
      <w:r w:rsidR="00212B61" w:rsidRPr="0085394E">
        <w:rPr>
          <w:rFonts w:eastAsia="Calibri" w:cs="Tahoma"/>
          <w:b/>
          <w:bCs/>
          <w:color w:val="000000"/>
          <w:lang w:val="es-ES"/>
        </w:rPr>
        <w:t xml:space="preserve"> </w:t>
      </w:r>
      <w:r w:rsidRPr="0085394E">
        <w:rPr>
          <w:rFonts w:eastAsia="Calibri" w:cs="Tahoma"/>
          <w:b/>
          <w:bCs/>
          <w:color w:val="000000"/>
          <w:lang w:val="es-ES"/>
        </w:rPr>
        <w:t>p</w:t>
      </w:r>
      <w:r w:rsidR="00212B61" w:rsidRPr="0085394E">
        <w:rPr>
          <w:rFonts w:eastAsia="Calibri" w:cs="Tahoma"/>
          <w:b/>
          <w:bCs/>
          <w:color w:val="000000"/>
          <w:lang w:val="es-ES"/>
        </w:rPr>
        <w:t>articular</w:t>
      </w:r>
    </w:p>
    <w:p w14:paraId="3D482F8B" w14:textId="77777777" w:rsidR="00212B61" w:rsidRPr="0085394E" w:rsidRDefault="00212B61" w:rsidP="00D2273C">
      <w:pPr>
        <w:widowControl w:val="0"/>
        <w:tabs>
          <w:tab w:val="center" w:pos="4522"/>
        </w:tabs>
        <w:spacing w:after="0" w:line="360" w:lineRule="auto"/>
        <w:rPr>
          <w:rFonts w:eastAsia="Calibri" w:cs="Tahoma"/>
          <w:b/>
          <w:bCs/>
          <w:color w:val="000000"/>
          <w:lang w:val="es-ES"/>
        </w:rPr>
      </w:pPr>
    </w:p>
    <w:p w14:paraId="5B3DD5B7" w14:textId="77777777" w:rsidR="00212B61" w:rsidRPr="0085394E" w:rsidRDefault="00212B61" w:rsidP="00D2273C">
      <w:pPr>
        <w:spacing w:after="0" w:line="360" w:lineRule="auto"/>
        <w:rPr>
          <w:rFonts w:eastAsia="Calibri" w:cs="Tahoma"/>
          <w:bCs/>
          <w:lang w:val="es-ES"/>
        </w:rPr>
      </w:pPr>
      <w:r w:rsidRPr="0085394E">
        <w:rPr>
          <w:rFonts w:eastAsia="Calibri" w:cs="Tahoma"/>
          <w:bCs/>
          <w:lang w:val="es-ES"/>
        </w:rPr>
        <w:t xml:space="preserve">El correo electrónico es un sistema de transmisión de mensajes por computadora a través de redes informáticas. Dicho dato se puede asimilar al teléfono o domicilio particular, cuya nomenclatura, se considera como un dato personal, toda vez que es un medio para </w:t>
      </w:r>
      <w:r w:rsidRPr="0085394E">
        <w:rPr>
          <w:rFonts w:eastAsia="Calibri" w:cs="Tahoma"/>
          <w:bCs/>
          <w:lang w:val="es-ES"/>
        </w:rPr>
        <w:lastRenderedPageBreak/>
        <w:t>comunicarse con la persona titular del mismo, la hace localizable e incluso identificable, al poder estar conformado por parte de su nombre o bien, fecha de nacimiento.</w:t>
      </w:r>
    </w:p>
    <w:p w14:paraId="6E3CAE96" w14:textId="77777777" w:rsidR="00212B61" w:rsidRPr="0085394E" w:rsidRDefault="00212B61" w:rsidP="00D2273C">
      <w:pPr>
        <w:spacing w:after="0" w:line="360" w:lineRule="auto"/>
        <w:rPr>
          <w:rFonts w:eastAsia="Calibri" w:cs="Tahoma"/>
          <w:bCs/>
          <w:lang w:val="es-ES"/>
        </w:rPr>
      </w:pPr>
    </w:p>
    <w:p w14:paraId="3DC37177" w14:textId="0DE4C8F6" w:rsidR="00212B61" w:rsidRPr="0085394E" w:rsidRDefault="00212B61" w:rsidP="00D2273C">
      <w:pPr>
        <w:spacing w:after="0" w:line="360" w:lineRule="auto"/>
        <w:rPr>
          <w:rFonts w:eastAsia="Calibri" w:cs="Tahoma"/>
          <w:bCs/>
          <w:lang w:val="es-ES"/>
        </w:rPr>
      </w:pPr>
      <w:r w:rsidRPr="0085394E">
        <w:rPr>
          <w:rFonts w:eastAsia="Calibri" w:cs="Tahoma"/>
          <w:bCs/>
          <w:lang w:val="es-ES"/>
        </w:rPr>
        <w:t>En ese sentido,  cabe señalar que el correo electrónico en estudio fue proporcionado por una servidora pública en su carácter de particular, por lo que, mantiene su carácter primigenio, es decir, que la titularidad de dicho dato corresponde a la persona física y no así en su calidad de trabajador del Gobierno; por lo que corresponde a un dato personal que actualiza la causal de clasificación establecida en el artículo 143, fracción I de la Ley de Transparencia y Acceso a la Información Pública del Estado de México y Municipios.</w:t>
      </w:r>
    </w:p>
    <w:p w14:paraId="6002A633" w14:textId="77777777" w:rsidR="00212B61" w:rsidRPr="0085394E" w:rsidRDefault="00212B61" w:rsidP="00D2273C">
      <w:pPr>
        <w:spacing w:after="0" w:line="360" w:lineRule="auto"/>
        <w:rPr>
          <w:rFonts w:eastAsia="Calibri" w:cs="Tahoma"/>
          <w:bCs/>
          <w:lang w:val="es-ES"/>
        </w:rPr>
      </w:pPr>
    </w:p>
    <w:p w14:paraId="7366446A" w14:textId="5E85E4FD" w:rsidR="0040026C" w:rsidRPr="0085394E" w:rsidRDefault="00772BBA" w:rsidP="00D2273C">
      <w:pPr>
        <w:pStyle w:val="Prrafodelista"/>
        <w:widowControl w:val="0"/>
        <w:numPr>
          <w:ilvl w:val="0"/>
          <w:numId w:val="16"/>
        </w:numPr>
        <w:tabs>
          <w:tab w:val="center" w:pos="4522"/>
        </w:tabs>
        <w:spacing w:line="360" w:lineRule="auto"/>
        <w:rPr>
          <w:rFonts w:eastAsia="Calibri" w:cs="Tahoma"/>
          <w:b/>
          <w:bCs/>
          <w:color w:val="000000"/>
          <w:lang w:val="es-ES"/>
        </w:rPr>
      </w:pPr>
      <w:r w:rsidRPr="0085394E">
        <w:rPr>
          <w:rFonts w:eastAsia="Calibri" w:cs="Tahoma"/>
          <w:b/>
          <w:bCs/>
          <w:color w:val="000000"/>
          <w:lang w:val="es-ES"/>
        </w:rPr>
        <w:t>Redes Sociales</w:t>
      </w:r>
    </w:p>
    <w:p w14:paraId="05D59250" w14:textId="77777777" w:rsidR="0040026C" w:rsidRPr="0085394E" w:rsidRDefault="0040026C" w:rsidP="00D2273C">
      <w:pPr>
        <w:widowControl w:val="0"/>
        <w:tabs>
          <w:tab w:val="center" w:pos="4522"/>
        </w:tabs>
        <w:spacing w:after="0" w:line="360" w:lineRule="auto"/>
        <w:rPr>
          <w:rFonts w:eastAsia="Calibri" w:cs="Tahoma"/>
          <w:b/>
          <w:bCs/>
          <w:color w:val="000000"/>
          <w:lang w:val="es-ES"/>
        </w:rPr>
      </w:pPr>
    </w:p>
    <w:p w14:paraId="084AD99E" w14:textId="03D789FA" w:rsidR="0040026C" w:rsidRPr="0085394E" w:rsidRDefault="0040026C" w:rsidP="00D2273C">
      <w:pPr>
        <w:widowControl w:val="0"/>
        <w:tabs>
          <w:tab w:val="center" w:pos="4522"/>
        </w:tabs>
        <w:spacing w:after="0" w:line="360" w:lineRule="auto"/>
        <w:rPr>
          <w:rFonts w:eastAsia="Calibri" w:cs="Tahoma"/>
          <w:color w:val="000000"/>
        </w:rPr>
      </w:pPr>
      <w:r w:rsidRPr="0085394E">
        <w:rPr>
          <w:rFonts w:eastAsia="Calibri" w:cs="Tahoma"/>
          <w:color w:val="000000"/>
        </w:rPr>
        <w:t>Las redes sociales son lugares en Internet donde las personas publican y comparten todo tipo de información, personal y profesional, con terceras personas, conocidos y absolutos desconocidos.</w:t>
      </w:r>
    </w:p>
    <w:p w14:paraId="4ACA5E53" w14:textId="77777777" w:rsidR="0040026C" w:rsidRPr="0085394E" w:rsidRDefault="0040026C" w:rsidP="00D2273C">
      <w:pPr>
        <w:widowControl w:val="0"/>
        <w:tabs>
          <w:tab w:val="center" w:pos="4522"/>
        </w:tabs>
        <w:spacing w:after="0" w:line="360" w:lineRule="auto"/>
        <w:rPr>
          <w:rFonts w:eastAsia="Calibri" w:cs="Tahoma"/>
          <w:color w:val="000000"/>
        </w:rPr>
      </w:pPr>
    </w:p>
    <w:p w14:paraId="14BA8486" w14:textId="08B5D406" w:rsidR="00BB2B2C" w:rsidRPr="0085394E" w:rsidRDefault="005E7517" w:rsidP="00BB2B2C">
      <w:pPr>
        <w:widowControl w:val="0"/>
        <w:spacing w:after="0" w:line="360" w:lineRule="auto"/>
        <w:rPr>
          <w:color w:val="000000"/>
        </w:rPr>
      </w:pPr>
      <w:r w:rsidRPr="0085394E">
        <w:rPr>
          <w:color w:val="000000"/>
        </w:rPr>
        <w:t>En ese orden de ideas, tal como se precisó en párrafos anteriores, el Instituto de Investigación y Fomento de las Artesanías del Estado de México pública las redes sociales de los artesanos, pues su fin es generar promoción y propaganda; así como para dar a conocer sus productos y manualidades realizadas.</w:t>
      </w:r>
    </w:p>
    <w:p w14:paraId="527ABFE7" w14:textId="77777777" w:rsidR="00BB2B2C" w:rsidRPr="0085394E" w:rsidRDefault="00BB2B2C" w:rsidP="00BB2B2C">
      <w:pPr>
        <w:widowControl w:val="0"/>
        <w:spacing w:after="0" w:line="360" w:lineRule="auto"/>
        <w:rPr>
          <w:color w:val="000000"/>
        </w:rPr>
      </w:pPr>
    </w:p>
    <w:p w14:paraId="74E44791" w14:textId="329E8AE2" w:rsidR="0040026C" w:rsidRPr="0085394E" w:rsidRDefault="0040026C" w:rsidP="00D2273C">
      <w:pPr>
        <w:widowControl w:val="0"/>
        <w:tabs>
          <w:tab w:val="center" w:pos="4522"/>
        </w:tabs>
        <w:spacing w:after="0" w:line="360" w:lineRule="auto"/>
        <w:rPr>
          <w:rFonts w:eastAsia="Calibri" w:cs="Tahoma"/>
          <w:bCs/>
        </w:rPr>
      </w:pPr>
      <w:r w:rsidRPr="0085394E">
        <w:rPr>
          <w:rFonts w:eastAsia="Calibri" w:cs="Tahoma"/>
          <w:color w:val="000000"/>
        </w:rPr>
        <w:t xml:space="preserve">En ese contexto, las redes sociales </w:t>
      </w:r>
      <w:r w:rsidR="005E7517" w:rsidRPr="0085394E">
        <w:rPr>
          <w:rFonts w:eastAsia="Calibri" w:cs="Tahoma"/>
          <w:color w:val="000000"/>
        </w:rPr>
        <w:t>de</w:t>
      </w:r>
      <w:r w:rsidRPr="0085394E">
        <w:rPr>
          <w:rFonts w:eastAsia="Calibri" w:cs="Tahoma"/>
          <w:color w:val="000000"/>
        </w:rPr>
        <w:t xml:space="preserve"> los Artesano y Artesanas son elementales para la publicidad y promoción de sus artesanías, </w:t>
      </w:r>
      <w:r w:rsidRPr="0085394E">
        <w:rPr>
          <w:rFonts w:eastAsia="Calibri" w:cs="Tahoma"/>
          <w:bCs/>
        </w:rPr>
        <w:t>por lo que, no resulta aplicable</w:t>
      </w:r>
      <w:r w:rsidR="005E7517" w:rsidRPr="0085394E">
        <w:rPr>
          <w:rFonts w:eastAsia="Calibri" w:cs="Tahoma"/>
          <w:bCs/>
        </w:rPr>
        <w:t xml:space="preserve"> </w:t>
      </w:r>
      <w:r w:rsidRPr="0085394E">
        <w:rPr>
          <w:rFonts w:eastAsia="Calibri" w:cs="Tahoma"/>
          <w:bCs/>
        </w:rPr>
        <w:t>el artículo 143, fracción I, de la Ley de Transparencia y Acceso a la Información Pública del Estado de México y Municipios</w:t>
      </w:r>
      <w:r w:rsidR="005E7517" w:rsidRPr="0085394E">
        <w:rPr>
          <w:rFonts w:eastAsia="Calibri" w:cs="Tahoma"/>
          <w:bCs/>
        </w:rPr>
        <w:t>, pues en el presente caso, permite a la ciudadanía a las artesanías que se producen en el Estado de México, en el presente caso, en el Municipio de Cuautitlán Izcalli.</w:t>
      </w:r>
    </w:p>
    <w:p w14:paraId="7BFDD19C" w14:textId="77777777" w:rsidR="0040026C" w:rsidRPr="0085394E" w:rsidRDefault="0040026C" w:rsidP="00D2273C">
      <w:pPr>
        <w:widowControl w:val="0"/>
        <w:tabs>
          <w:tab w:val="center" w:pos="4522"/>
        </w:tabs>
        <w:spacing w:after="0" w:line="360" w:lineRule="auto"/>
        <w:rPr>
          <w:rFonts w:eastAsia="Calibri" w:cs="Tahoma"/>
          <w:color w:val="000000"/>
          <w:lang w:val="es-ES"/>
        </w:rPr>
      </w:pPr>
    </w:p>
    <w:p w14:paraId="2F4A5F45" w14:textId="77777777" w:rsidR="00772BBA" w:rsidRPr="0085394E" w:rsidRDefault="00772BBA" w:rsidP="00D2273C">
      <w:pPr>
        <w:pStyle w:val="Prrafodelista"/>
        <w:widowControl w:val="0"/>
        <w:numPr>
          <w:ilvl w:val="0"/>
          <w:numId w:val="16"/>
        </w:numPr>
        <w:tabs>
          <w:tab w:val="center" w:pos="4522"/>
        </w:tabs>
        <w:spacing w:line="360" w:lineRule="auto"/>
        <w:rPr>
          <w:rFonts w:eastAsia="Calibri" w:cs="Tahoma"/>
          <w:b/>
          <w:bCs/>
          <w:color w:val="000000"/>
          <w:lang w:val="es-ES"/>
        </w:rPr>
      </w:pPr>
      <w:r w:rsidRPr="0085394E">
        <w:rPr>
          <w:rFonts w:eastAsia="Calibri" w:cs="Tahoma"/>
          <w:b/>
          <w:bCs/>
          <w:color w:val="000000"/>
          <w:lang w:val="es-ES"/>
        </w:rPr>
        <w:t>Grupo Étnico</w:t>
      </w:r>
    </w:p>
    <w:p w14:paraId="0AED941B" w14:textId="77777777" w:rsidR="0040026C" w:rsidRPr="0085394E" w:rsidRDefault="0040026C" w:rsidP="00D2273C">
      <w:pPr>
        <w:widowControl w:val="0"/>
        <w:tabs>
          <w:tab w:val="center" w:pos="4522"/>
        </w:tabs>
        <w:spacing w:after="0" w:line="360" w:lineRule="auto"/>
        <w:rPr>
          <w:rFonts w:eastAsia="Calibri" w:cs="Tahoma"/>
          <w:b/>
          <w:bCs/>
          <w:color w:val="000000"/>
          <w:lang w:val="es-ES"/>
        </w:rPr>
      </w:pPr>
    </w:p>
    <w:p w14:paraId="621CC653" w14:textId="146C5BDC" w:rsidR="0040026C" w:rsidRPr="0085394E" w:rsidRDefault="0040026C" w:rsidP="00D2273C">
      <w:pPr>
        <w:widowControl w:val="0"/>
        <w:tabs>
          <w:tab w:val="center" w:pos="4522"/>
        </w:tabs>
        <w:spacing w:after="0" w:line="360" w:lineRule="auto"/>
        <w:rPr>
          <w:rFonts w:eastAsia="Calibri" w:cs="Tahoma"/>
          <w:color w:val="000000"/>
        </w:rPr>
      </w:pPr>
      <w:r w:rsidRPr="0085394E">
        <w:rPr>
          <w:rFonts w:eastAsia="Calibri" w:cs="Tahoma"/>
          <w:color w:val="000000"/>
        </w:rPr>
        <w:t>El grupo étnico es una comunidad determinada por la existencia de ancestros y una historia en común. Se distingue y reconoce por tradiciones y rituales compartidos, instituciones sociales consolidadas y rasgos culturales como la lengua, la gastronomía, la música, la danza y la espiritualidad entre otros elementos. Los integrantes de un grupo étnico son conscientes de pertenecer a él, comparten entre ellos una carga simbólica y una profundidad histórica.</w:t>
      </w:r>
    </w:p>
    <w:p w14:paraId="31FF15B0" w14:textId="77777777" w:rsidR="0040026C" w:rsidRPr="0085394E" w:rsidRDefault="0040026C" w:rsidP="00D2273C">
      <w:pPr>
        <w:widowControl w:val="0"/>
        <w:tabs>
          <w:tab w:val="center" w:pos="4522"/>
        </w:tabs>
        <w:spacing w:after="0" w:line="360" w:lineRule="auto"/>
        <w:rPr>
          <w:rFonts w:eastAsia="Calibri" w:cs="Tahoma"/>
          <w:color w:val="000000"/>
        </w:rPr>
      </w:pPr>
    </w:p>
    <w:p w14:paraId="0D47AE2E" w14:textId="33E5F198" w:rsidR="0040026C" w:rsidRPr="0085394E" w:rsidRDefault="0040026C" w:rsidP="00D2273C">
      <w:pPr>
        <w:spacing w:after="0" w:line="360" w:lineRule="auto"/>
        <w:rPr>
          <w:rFonts w:cs="Tahoma"/>
        </w:rPr>
      </w:pPr>
      <w:r w:rsidRPr="0085394E">
        <w:rPr>
          <w:rFonts w:cs="Tahoma"/>
        </w:rPr>
        <w:t>En ese sentido, el grupo étnico permite hacer a una persona física identificada o identificable, por sus características, por lo que, dicho dato personal es susceptible de ser clasificado como confidencial, con fundamento en el artículo 143, fracción I de la Ley de Transparencia y Acceso a la Información Pública.</w:t>
      </w:r>
    </w:p>
    <w:p w14:paraId="08A061DE" w14:textId="77777777" w:rsidR="0040026C" w:rsidRPr="0085394E" w:rsidRDefault="0040026C" w:rsidP="00D2273C">
      <w:pPr>
        <w:widowControl w:val="0"/>
        <w:tabs>
          <w:tab w:val="center" w:pos="4522"/>
        </w:tabs>
        <w:spacing w:after="0" w:line="360" w:lineRule="auto"/>
        <w:rPr>
          <w:rFonts w:eastAsia="Calibri" w:cs="Tahoma"/>
          <w:color w:val="000000"/>
          <w:lang w:val="es-ES"/>
        </w:rPr>
      </w:pPr>
    </w:p>
    <w:p w14:paraId="71C93A2B" w14:textId="5335B3C1" w:rsidR="00772BBA" w:rsidRPr="0085394E" w:rsidRDefault="00772BBA" w:rsidP="00D2273C">
      <w:pPr>
        <w:pStyle w:val="Prrafodelista"/>
        <w:numPr>
          <w:ilvl w:val="0"/>
          <w:numId w:val="16"/>
        </w:numPr>
        <w:spacing w:line="360" w:lineRule="auto"/>
        <w:rPr>
          <w:rFonts w:cs="Tahoma"/>
          <w:b/>
          <w:bCs/>
          <w:iCs/>
        </w:rPr>
      </w:pPr>
      <w:r w:rsidRPr="0085394E">
        <w:rPr>
          <w:rFonts w:eastAsia="Calibri" w:cs="Tahoma"/>
          <w:b/>
          <w:bCs/>
          <w:color w:val="000000"/>
          <w:lang w:val="es-ES"/>
        </w:rPr>
        <w:t>Número de registro IIFAEM</w:t>
      </w:r>
    </w:p>
    <w:p w14:paraId="4D0A923B" w14:textId="77777777" w:rsidR="00772BBA" w:rsidRPr="0085394E" w:rsidRDefault="00772BBA" w:rsidP="00D2273C">
      <w:pPr>
        <w:spacing w:after="0" w:line="360" w:lineRule="auto"/>
        <w:rPr>
          <w:color w:val="000000"/>
        </w:rPr>
      </w:pPr>
    </w:p>
    <w:p w14:paraId="6E484663" w14:textId="0C2A9F13" w:rsidR="0040026C" w:rsidRPr="0085394E" w:rsidRDefault="0040026C" w:rsidP="00D2273C">
      <w:pPr>
        <w:spacing w:after="0" w:line="360" w:lineRule="auto"/>
        <w:rPr>
          <w:color w:val="000000"/>
        </w:rPr>
      </w:pPr>
      <w:r w:rsidRPr="0085394E">
        <w:rPr>
          <w:color w:val="000000"/>
        </w:rPr>
        <w:t>El registro de Marca permite a las y los artesanos que sus productos puedan diferenciarse de la competencia, propiciar mayor número de ventas, además de hacer tu negocio más atractivo para los clientes.</w:t>
      </w:r>
    </w:p>
    <w:p w14:paraId="5F23EB95" w14:textId="744044FF" w:rsidR="00772BBA" w:rsidRPr="0085394E" w:rsidRDefault="0040026C" w:rsidP="00D2273C">
      <w:pPr>
        <w:spacing w:after="0" w:line="360" w:lineRule="auto"/>
        <w:rPr>
          <w:color w:val="000000"/>
        </w:rPr>
      </w:pPr>
      <w:r w:rsidRPr="0085394E">
        <w:rPr>
          <w:color w:val="000000"/>
        </w:rPr>
        <w:t>Por lo que, identifica a las artesanas y artesanos productores del Estado de México, organizándolos en ramas artesanales para su atención e integra el Registro Estatal de artesanos.</w:t>
      </w:r>
    </w:p>
    <w:p w14:paraId="0C44028B" w14:textId="77777777" w:rsidR="0040026C" w:rsidRPr="0085394E" w:rsidRDefault="0040026C" w:rsidP="00D2273C">
      <w:pPr>
        <w:spacing w:after="0" w:line="360" w:lineRule="auto"/>
        <w:rPr>
          <w:color w:val="000000"/>
        </w:rPr>
      </w:pPr>
    </w:p>
    <w:p w14:paraId="186C6C6D" w14:textId="76E7FB77" w:rsidR="0040026C" w:rsidRPr="0085394E" w:rsidRDefault="0040026C" w:rsidP="00D2273C">
      <w:pPr>
        <w:spacing w:after="0" w:line="360" w:lineRule="auto"/>
        <w:ind w:right="-93"/>
        <w:rPr>
          <w:rFonts w:eastAsia="Calibri" w:cs="Tahoma"/>
          <w:bCs/>
        </w:rPr>
      </w:pPr>
      <w:r w:rsidRPr="0085394E">
        <w:rPr>
          <w:rFonts w:eastAsia="Calibri" w:cs="Tahoma"/>
          <w:bCs/>
        </w:rPr>
        <w:t>Por lo que, no resulta aplicable, en el presente caso, el artículo 143, fracción I, de la Ley de Transparencia y Acceso a la Información Pública del Estado de México y Municipios.</w:t>
      </w:r>
    </w:p>
    <w:p w14:paraId="326F582F" w14:textId="77777777" w:rsidR="0040026C" w:rsidRPr="0085394E" w:rsidRDefault="0040026C" w:rsidP="00D2273C">
      <w:pPr>
        <w:spacing w:after="0" w:line="360" w:lineRule="auto"/>
        <w:ind w:right="-93"/>
        <w:rPr>
          <w:rFonts w:eastAsia="Calibri" w:cs="Tahoma"/>
          <w:bCs/>
        </w:rPr>
      </w:pPr>
    </w:p>
    <w:p w14:paraId="4928908B" w14:textId="77777777" w:rsidR="0040026C" w:rsidRPr="0085394E" w:rsidRDefault="0040026C" w:rsidP="00D2273C">
      <w:pPr>
        <w:tabs>
          <w:tab w:val="left" w:pos="4962"/>
        </w:tabs>
        <w:spacing w:after="0" w:line="360" w:lineRule="auto"/>
        <w:rPr>
          <w:rFonts w:eastAsia="Calibri" w:cs="Times New Roman"/>
          <w:bCs/>
          <w:iCs/>
          <w:lang w:val="es-ES"/>
        </w:rPr>
      </w:pPr>
      <w:r w:rsidRPr="0085394E">
        <w:rPr>
          <w:rFonts w:eastAsia="Times New Roman" w:cs="Tahoma"/>
          <w:bCs/>
          <w:lang w:eastAsia="es-ES"/>
        </w:rPr>
        <w:lastRenderedPageBreak/>
        <w:t>Así, este Instituto considera que el Sujeto Obligado deberá proporcionar los documentos solicitados en versión pública; sobre dicha circunstancia, el a</w:t>
      </w:r>
      <w:proofErr w:type="spellStart"/>
      <w:r w:rsidRPr="0085394E">
        <w:rPr>
          <w:rFonts w:eastAsia="Calibri" w:cs="Times New Roman"/>
          <w:bCs/>
          <w:iCs/>
          <w:lang w:val="es-ES"/>
        </w:rPr>
        <w:t>rtículo</w:t>
      </w:r>
      <w:proofErr w:type="spellEnd"/>
      <w:r w:rsidRPr="0085394E">
        <w:rPr>
          <w:rFonts w:eastAsia="Calibri" w:cs="Times New Roman"/>
          <w:bCs/>
          <w:iCs/>
          <w:lang w:val="es-ES"/>
        </w:rPr>
        <w:t xml:space="preserve">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343DF618" w14:textId="77777777" w:rsidR="0040026C" w:rsidRPr="0085394E" w:rsidRDefault="0040026C" w:rsidP="00D2273C">
      <w:pPr>
        <w:spacing w:after="0" w:line="360" w:lineRule="auto"/>
        <w:rPr>
          <w:rFonts w:eastAsia="Calibri" w:cs="Times New Roman"/>
          <w:bCs/>
          <w:iCs/>
          <w:lang w:val="es-ES"/>
        </w:rPr>
      </w:pPr>
    </w:p>
    <w:p w14:paraId="4816C924" w14:textId="77777777" w:rsidR="0040026C" w:rsidRPr="0085394E" w:rsidRDefault="0040026C" w:rsidP="00D2273C">
      <w:pPr>
        <w:spacing w:after="0" w:line="360" w:lineRule="auto"/>
        <w:rPr>
          <w:rFonts w:eastAsia="Calibri" w:cs="Times New Roman"/>
          <w:bCs/>
          <w:iCs/>
          <w:lang w:val="es-ES"/>
        </w:rPr>
      </w:pPr>
      <w:r w:rsidRPr="0085394E">
        <w:rPr>
          <w:rFonts w:eastAsia="Calibri" w:cs="Times New Roman"/>
          <w:bCs/>
          <w:iCs/>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2D2F3C6D" w14:textId="77777777" w:rsidR="0040026C" w:rsidRPr="0085394E" w:rsidRDefault="0040026C" w:rsidP="00D2273C">
      <w:pPr>
        <w:spacing w:after="0" w:line="360" w:lineRule="auto"/>
        <w:rPr>
          <w:rFonts w:eastAsia="Times New Roman" w:cs="Tahoma"/>
          <w:lang w:eastAsia="es-ES"/>
        </w:rPr>
      </w:pPr>
    </w:p>
    <w:p w14:paraId="082DECFB" w14:textId="50E35097" w:rsidR="0040026C" w:rsidRPr="0085394E" w:rsidRDefault="0040026C" w:rsidP="00D2273C">
      <w:pPr>
        <w:spacing w:after="0" w:line="360" w:lineRule="auto"/>
        <w:rPr>
          <w:rFonts w:eastAsia="Times New Roman" w:cs="Tahoma"/>
          <w:b/>
          <w:bCs/>
          <w:lang w:eastAsia="es-ES"/>
        </w:rPr>
      </w:pPr>
      <w:r w:rsidRPr="0085394E">
        <w:rPr>
          <w:rFonts w:eastAsia="Times New Roman" w:cs="Tahoma"/>
          <w:b/>
          <w:bCs/>
          <w:lang w:eastAsia="es-ES"/>
        </w:rPr>
        <w:t>SEXTO. Decisión</w:t>
      </w:r>
    </w:p>
    <w:p w14:paraId="6ADBC309" w14:textId="77777777" w:rsidR="000C5453" w:rsidRPr="0085394E" w:rsidRDefault="000C5453" w:rsidP="00D2273C">
      <w:pPr>
        <w:spacing w:after="0" w:line="360" w:lineRule="auto"/>
        <w:rPr>
          <w:rFonts w:eastAsia="Times New Roman" w:cs="Tahoma"/>
          <w:b/>
          <w:bCs/>
          <w:lang w:eastAsia="es-ES"/>
        </w:rPr>
      </w:pPr>
    </w:p>
    <w:p w14:paraId="6E6AB165" w14:textId="5BB425D1" w:rsidR="000C5453" w:rsidRPr="0085394E" w:rsidRDefault="000C5453" w:rsidP="00D2273C">
      <w:pPr>
        <w:spacing w:after="0" w:line="360" w:lineRule="auto"/>
        <w:rPr>
          <w:rFonts w:cs="Tahoma"/>
        </w:rPr>
      </w:pPr>
      <w:r w:rsidRPr="0085394E">
        <w:rPr>
          <w:rFonts w:cs="Tahoma"/>
        </w:rPr>
        <w:t xml:space="preserve">Con fundamento en el artículo 186, fracción III, de la Ley de Transparencia y Acceso a la Información Pública del Estado de México y Municipios, este Instituto considera procedente </w:t>
      </w:r>
      <w:r w:rsidRPr="0085394E">
        <w:rPr>
          <w:b/>
          <w:bCs/>
        </w:rPr>
        <w:t>MODIFICAR</w:t>
      </w:r>
      <w:r w:rsidRPr="0085394E">
        <w:rPr>
          <w:rFonts w:cs="Tahoma"/>
        </w:rPr>
        <w:t xml:space="preserve"> la respuesta otorgada por el Sujeto Obligado a la solicitud de información 00531/CUAUTIZC/IP/2024, a efecto de que entregue, en versión pública correcta, la información requerida.</w:t>
      </w:r>
    </w:p>
    <w:p w14:paraId="2525C82F" w14:textId="77777777" w:rsidR="000C5453" w:rsidRPr="0085394E" w:rsidRDefault="000C5453" w:rsidP="00D2273C">
      <w:pPr>
        <w:spacing w:after="0" w:line="360" w:lineRule="auto"/>
        <w:rPr>
          <w:rFonts w:cs="Tahoma"/>
        </w:rPr>
      </w:pPr>
    </w:p>
    <w:p w14:paraId="315E554F" w14:textId="77777777" w:rsidR="000C5453" w:rsidRPr="0085394E" w:rsidRDefault="000C5453" w:rsidP="00D2273C">
      <w:pPr>
        <w:spacing w:after="0" w:line="360" w:lineRule="auto"/>
        <w:rPr>
          <w:b/>
        </w:rPr>
      </w:pPr>
      <w:r w:rsidRPr="0085394E">
        <w:rPr>
          <w:b/>
        </w:rPr>
        <w:t>Términos de la Resolución para conocimiento del Particular</w:t>
      </w:r>
    </w:p>
    <w:p w14:paraId="0AFB8C5F" w14:textId="77777777" w:rsidR="000C5453" w:rsidRPr="0085394E" w:rsidRDefault="000C5453" w:rsidP="00D2273C">
      <w:pPr>
        <w:spacing w:after="0" w:line="360" w:lineRule="auto"/>
        <w:rPr>
          <w:b/>
        </w:rPr>
      </w:pPr>
    </w:p>
    <w:p w14:paraId="6F44D5BA" w14:textId="6161E021" w:rsidR="000C5453" w:rsidRPr="0085394E" w:rsidRDefault="000C5453" w:rsidP="00D2273C">
      <w:pPr>
        <w:spacing w:after="0" w:line="360" w:lineRule="auto"/>
      </w:pPr>
      <w:bookmarkStart w:id="2" w:name="_heading=h.1fob9te"/>
      <w:bookmarkEnd w:id="2"/>
      <w:r w:rsidRPr="0085394E">
        <w:t xml:space="preserve">Se le hace del conocimiento a la persona Recurrente que, en el presente asunto, se le da parcialmente la razón, pues el Sujeto Obligado si bien proporcionó la información solicitada, </w:t>
      </w:r>
      <w:r w:rsidRPr="0085394E">
        <w:lastRenderedPageBreak/>
        <w:t xml:space="preserve">testó datos posiblemente considerados como públicos, por lo que, deberá </w:t>
      </w:r>
      <w:r w:rsidR="005E7517" w:rsidRPr="0085394E">
        <w:t>entregarlo de manera correcta</w:t>
      </w:r>
      <w:r w:rsidRPr="0085394E">
        <w:t xml:space="preserve">. </w:t>
      </w:r>
      <w:r w:rsidR="005E7517" w:rsidRPr="0085394E">
        <w:rPr>
          <w:color w:val="000000"/>
        </w:rPr>
        <w:t>L</w:t>
      </w:r>
      <w:r w:rsidRPr="0085394E">
        <w:rPr>
          <w:color w:val="000000"/>
        </w:rPr>
        <w:t xml:space="preserve">a labor </w:t>
      </w:r>
      <w:r w:rsidR="005E7517" w:rsidRPr="0085394E">
        <w:rPr>
          <w:color w:val="000000"/>
        </w:rPr>
        <w:t>del</w:t>
      </w:r>
      <w:r w:rsidRPr="0085394E">
        <w:rPr>
          <w:color w:val="000000"/>
        </w:rPr>
        <w:t xml:space="preserve"> Instituto, es apoyar a la población a acceder a la información pública y garantizar la protección de sus datos personales.</w:t>
      </w:r>
    </w:p>
    <w:p w14:paraId="5DA7947B" w14:textId="77777777" w:rsidR="00D2273C" w:rsidRPr="0085394E" w:rsidRDefault="00D2273C" w:rsidP="00D2273C">
      <w:pPr>
        <w:spacing w:after="0" w:line="360" w:lineRule="auto"/>
      </w:pPr>
    </w:p>
    <w:p w14:paraId="1FF7454F" w14:textId="77777777" w:rsidR="000C5453" w:rsidRPr="0085394E" w:rsidRDefault="000C5453" w:rsidP="00D2273C">
      <w:pPr>
        <w:spacing w:after="0" w:line="360" w:lineRule="auto"/>
      </w:pPr>
      <w:r w:rsidRPr="0085394E">
        <w:t>Por lo expuesto y fundado, este Pleno:</w:t>
      </w:r>
    </w:p>
    <w:p w14:paraId="6C2A99E6" w14:textId="77777777" w:rsidR="000C5453" w:rsidRPr="0085394E" w:rsidRDefault="000C5453" w:rsidP="00D2273C">
      <w:pPr>
        <w:spacing w:after="0" w:line="360" w:lineRule="auto"/>
        <w:rPr>
          <w:b/>
        </w:rPr>
      </w:pPr>
    </w:p>
    <w:p w14:paraId="395F0138" w14:textId="77777777" w:rsidR="000C5453" w:rsidRPr="0085394E" w:rsidRDefault="000C5453" w:rsidP="00D2273C">
      <w:pPr>
        <w:spacing w:after="0" w:line="360" w:lineRule="auto"/>
        <w:ind w:left="720" w:hanging="720"/>
        <w:jc w:val="center"/>
        <w:rPr>
          <w:b/>
        </w:rPr>
      </w:pPr>
      <w:r w:rsidRPr="0085394E">
        <w:rPr>
          <w:b/>
        </w:rPr>
        <w:t>R E S U E L V E</w:t>
      </w:r>
    </w:p>
    <w:p w14:paraId="0CBE9425" w14:textId="77777777" w:rsidR="000C5453" w:rsidRPr="0085394E" w:rsidRDefault="000C5453" w:rsidP="00D2273C">
      <w:pPr>
        <w:spacing w:after="0" w:line="360" w:lineRule="auto"/>
      </w:pPr>
    </w:p>
    <w:p w14:paraId="0645F7E8" w14:textId="65180E7E" w:rsidR="000C5453" w:rsidRPr="0085394E" w:rsidRDefault="000C5453" w:rsidP="00D2273C">
      <w:pPr>
        <w:spacing w:after="0" w:line="360" w:lineRule="auto"/>
      </w:pPr>
      <w:r w:rsidRPr="0085394E">
        <w:rPr>
          <w:b/>
        </w:rPr>
        <w:t xml:space="preserve">PRIMERO. </w:t>
      </w:r>
      <w:r w:rsidRPr="0085394E">
        <w:t xml:space="preserve">Se </w:t>
      </w:r>
      <w:r w:rsidRPr="0085394E">
        <w:rPr>
          <w:b/>
        </w:rPr>
        <w:t xml:space="preserve">MODIFICA </w:t>
      </w:r>
      <w:r w:rsidRPr="0085394E">
        <w:t>la respuesta entregada por el Ayuntamiento de Cuautitlán Izcalli, a la solicitud de información</w:t>
      </w:r>
      <w:r w:rsidRPr="0085394E">
        <w:rPr>
          <w:rFonts w:cs="Tahoma"/>
        </w:rPr>
        <w:t xml:space="preserve"> 00531/CUAUTIZC/IP/2024</w:t>
      </w:r>
      <w:r w:rsidRPr="0085394E">
        <w:rPr>
          <w:color w:val="000000"/>
        </w:rPr>
        <w:t>,</w:t>
      </w:r>
      <w:r w:rsidRPr="0085394E">
        <w:t xml:space="preserve"> por resultar </w:t>
      </w:r>
      <w:r w:rsidRPr="0085394E">
        <w:rPr>
          <w:b/>
          <w:bCs/>
        </w:rPr>
        <w:t>FUNDADAS</w:t>
      </w:r>
      <w:r w:rsidRPr="0085394E">
        <w:rPr>
          <w:b/>
        </w:rPr>
        <w:t xml:space="preserve"> </w:t>
      </w:r>
      <w:r w:rsidRPr="0085394E">
        <w:t>las razones o motivos de inconformidad hechos valer por la persona Recurrente, en términos de los considerandos QUINTO y SEXTO de la presente Resolución.</w:t>
      </w:r>
    </w:p>
    <w:p w14:paraId="4544360E" w14:textId="77777777" w:rsidR="000C5453" w:rsidRPr="0085394E" w:rsidRDefault="000C5453" w:rsidP="00D2273C">
      <w:pPr>
        <w:spacing w:after="0" w:line="360" w:lineRule="auto"/>
      </w:pPr>
    </w:p>
    <w:p w14:paraId="64DA8875" w14:textId="28A6B16B" w:rsidR="000C5453" w:rsidRPr="0085394E" w:rsidRDefault="000C5453" w:rsidP="00D2273C">
      <w:pPr>
        <w:pStyle w:val="paragraph"/>
        <w:spacing w:before="0" w:beforeAutospacing="0" w:after="0" w:afterAutospacing="0" w:line="360" w:lineRule="auto"/>
        <w:ind w:right="-30"/>
        <w:jc w:val="both"/>
        <w:textAlignment w:val="baseline"/>
        <w:rPr>
          <w:rFonts w:ascii="Palatino Linotype" w:hAnsi="Palatino Linotype"/>
          <w:sz w:val="22"/>
          <w:szCs w:val="22"/>
          <w:lang w:val="es-MX"/>
        </w:rPr>
      </w:pPr>
      <w:r w:rsidRPr="0085394E">
        <w:rPr>
          <w:rFonts w:ascii="Palatino Linotype" w:hAnsi="Palatino Linotype"/>
          <w:b/>
          <w:sz w:val="22"/>
          <w:szCs w:val="22"/>
          <w:lang w:val="es-MX"/>
        </w:rPr>
        <w:t xml:space="preserve">SEGUNDO. </w:t>
      </w:r>
      <w:r w:rsidRPr="0085394E">
        <w:rPr>
          <w:rFonts w:ascii="Palatino Linotype" w:hAnsi="Palatino Linotype"/>
          <w:sz w:val="22"/>
          <w:szCs w:val="22"/>
          <w:lang w:val="es-MX"/>
        </w:rPr>
        <w:t xml:space="preserve">Se </w:t>
      </w:r>
      <w:r w:rsidRPr="0085394E">
        <w:rPr>
          <w:rFonts w:ascii="Palatino Linotype" w:hAnsi="Palatino Linotype"/>
          <w:b/>
          <w:sz w:val="22"/>
          <w:szCs w:val="22"/>
          <w:lang w:val="es-MX"/>
        </w:rPr>
        <w:t>ORDENA</w:t>
      </w:r>
      <w:r w:rsidRPr="0085394E">
        <w:rPr>
          <w:rFonts w:ascii="Palatino Linotype" w:hAnsi="Palatino Linotype"/>
          <w:sz w:val="22"/>
          <w:szCs w:val="22"/>
          <w:lang w:val="es-MX"/>
        </w:rPr>
        <w:t xml:space="preserve"> al Sujeto Obligado</w:t>
      </w:r>
      <w:r w:rsidRPr="0085394E">
        <w:rPr>
          <w:rFonts w:ascii="Palatino Linotype" w:hAnsi="Palatino Linotype"/>
          <w:b/>
          <w:sz w:val="22"/>
          <w:szCs w:val="22"/>
          <w:lang w:val="es-MX"/>
        </w:rPr>
        <w:t xml:space="preserve">, </w:t>
      </w:r>
      <w:r w:rsidRPr="0085394E">
        <w:rPr>
          <w:rFonts w:ascii="Palatino Linotype" w:hAnsi="Palatino Linotype"/>
          <w:sz w:val="22"/>
          <w:szCs w:val="22"/>
          <w:lang w:val="es-MX"/>
        </w:rPr>
        <w:t>a efecto de que entregue a través del Sistema de Acceso a la Información Mexiquense (SAIMEX), en versión pública, lo siguiente:</w:t>
      </w:r>
    </w:p>
    <w:p w14:paraId="2EB1D462" w14:textId="77777777" w:rsidR="000C5453" w:rsidRPr="0085394E" w:rsidRDefault="000C5453" w:rsidP="00D2273C">
      <w:pPr>
        <w:pStyle w:val="paragraph"/>
        <w:spacing w:before="0" w:beforeAutospacing="0" w:after="0" w:afterAutospacing="0" w:line="360" w:lineRule="auto"/>
        <w:ind w:right="-30"/>
        <w:jc w:val="both"/>
        <w:textAlignment w:val="baseline"/>
        <w:rPr>
          <w:rFonts w:ascii="Palatino Linotype" w:hAnsi="Palatino Linotype"/>
          <w:sz w:val="22"/>
          <w:szCs w:val="22"/>
          <w:lang w:val="es-MX"/>
        </w:rPr>
      </w:pPr>
    </w:p>
    <w:p w14:paraId="2A52D151" w14:textId="2BF7E59E" w:rsidR="000C5453" w:rsidRPr="0085394E" w:rsidRDefault="000C5453" w:rsidP="00D2273C">
      <w:pPr>
        <w:pStyle w:val="paragraph"/>
        <w:numPr>
          <w:ilvl w:val="0"/>
          <w:numId w:val="20"/>
        </w:numPr>
        <w:tabs>
          <w:tab w:val="left" w:pos="709"/>
        </w:tabs>
        <w:spacing w:before="0" w:beforeAutospacing="0" w:after="0" w:afterAutospacing="0" w:line="360" w:lineRule="auto"/>
        <w:ind w:right="-30"/>
        <w:jc w:val="both"/>
        <w:textAlignment w:val="baseline"/>
        <w:rPr>
          <w:rFonts w:ascii="Palatino Linotype" w:hAnsi="Palatino Linotype"/>
          <w:sz w:val="22"/>
          <w:szCs w:val="22"/>
          <w:lang w:val="es-MX"/>
        </w:rPr>
      </w:pPr>
      <w:r w:rsidRPr="0085394E">
        <w:rPr>
          <w:rFonts w:ascii="Palatino Linotype" w:hAnsi="Palatino Linotype"/>
          <w:sz w:val="22"/>
          <w:szCs w:val="22"/>
          <w:lang w:val="es-MX"/>
        </w:rPr>
        <w:t>El Registro de Artesanos y Artesanas, entregado en respuesta.</w:t>
      </w:r>
    </w:p>
    <w:p w14:paraId="4B8C6C00" w14:textId="77777777" w:rsidR="00D2273C" w:rsidRPr="0085394E" w:rsidRDefault="00D2273C" w:rsidP="00D2273C">
      <w:pPr>
        <w:spacing w:after="0" w:line="360" w:lineRule="auto"/>
        <w:rPr>
          <w:rFonts w:cs="Tahoma"/>
          <w:bCs/>
          <w:iCs/>
        </w:rPr>
      </w:pPr>
    </w:p>
    <w:p w14:paraId="0D65941B" w14:textId="20CA2ACD" w:rsidR="000C5453" w:rsidRPr="0085394E" w:rsidRDefault="000C5453" w:rsidP="00D2273C">
      <w:pPr>
        <w:spacing w:after="0" w:line="360" w:lineRule="auto"/>
        <w:rPr>
          <w:rFonts w:cs="Tahoma"/>
          <w:bCs/>
          <w:iCs/>
        </w:rPr>
      </w:pPr>
      <w:r w:rsidRPr="0085394E">
        <w:rPr>
          <w:rFonts w:cs="Tahoma"/>
          <w:bCs/>
          <w:iCs/>
        </w:rPr>
        <w:t>Además, deberá proporcionar el Acuerdo de Clasificación donde el Comité de Transparencia, confirme la eliminación de los datos confidenciales</w:t>
      </w:r>
      <w:r w:rsidR="00D2273C" w:rsidRPr="0085394E">
        <w:rPr>
          <w:rFonts w:cs="Tahoma"/>
          <w:bCs/>
          <w:iCs/>
        </w:rPr>
        <w:t>, en términos del Considerando QUINTO</w:t>
      </w:r>
      <w:r w:rsidRPr="0085394E">
        <w:rPr>
          <w:rFonts w:cs="Tahoma"/>
          <w:bCs/>
          <w:iCs/>
        </w:rPr>
        <w:t>, en la versión pública, de conformidad con los artículos 49, fracciones II y VIII y 132, fracción II de la Ley de Transparencia y Acceso a la Información Pública del Estado de México y Municipios.</w:t>
      </w:r>
    </w:p>
    <w:p w14:paraId="771783DB" w14:textId="77777777" w:rsidR="000C5453" w:rsidRPr="0085394E" w:rsidRDefault="000C5453" w:rsidP="00D2273C">
      <w:pPr>
        <w:spacing w:after="0" w:line="360" w:lineRule="auto"/>
      </w:pPr>
    </w:p>
    <w:p w14:paraId="5C2A57D3" w14:textId="77777777" w:rsidR="000C5453" w:rsidRPr="0085394E" w:rsidRDefault="000C5453" w:rsidP="00D2273C">
      <w:pPr>
        <w:spacing w:after="0" w:line="360" w:lineRule="auto"/>
        <w:ind w:right="-28"/>
        <w:rPr>
          <w:b/>
          <w:lang w:eastAsia="es-MX"/>
        </w:rPr>
      </w:pPr>
      <w:r w:rsidRPr="0085394E">
        <w:rPr>
          <w:b/>
          <w:lang w:eastAsia="es-MX"/>
        </w:rPr>
        <w:t xml:space="preserve">TERCERO. NOTIFÍQUESE POR SAIMEX </w:t>
      </w:r>
      <w:r w:rsidRPr="0085394E">
        <w:rPr>
          <w:lang w:eastAsia="es-MX"/>
        </w:rPr>
        <w:t xml:space="preserve">la presente resolución al Titular de la Unidad de Transparencia del Sujeto Obligado, para que conforme al artículo 186, último párrafo, 189, </w:t>
      </w:r>
      <w:r w:rsidRPr="0085394E">
        <w:rPr>
          <w:lang w:eastAsia="es-MX"/>
        </w:rP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F782FD0" w14:textId="77777777" w:rsidR="000C5453" w:rsidRPr="0085394E" w:rsidRDefault="000C5453" w:rsidP="00D2273C">
      <w:pPr>
        <w:spacing w:after="0" w:line="360" w:lineRule="auto"/>
        <w:ind w:right="-28"/>
        <w:rPr>
          <w:color w:val="000000"/>
          <w:lang w:eastAsia="es-MX"/>
        </w:rPr>
      </w:pPr>
    </w:p>
    <w:p w14:paraId="20CF2990" w14:textId="77777777" w:rsidR="000C5453" w:rsidRPr="0085394E" w:rsidRDefault="000C5453" w:rsidP="00D2273C">
      <w:pPr>
        <w:spacing w:after="0" w:line="360" w:lineRule="auto"/>
        <w:rPr>
          <w:color w:val="000000"/>
          <w:lang w:eastAsia="es-MX"/>
        </w:rPr>
      </w:pPr>
      <w:r w:rsidRPr="0085394E">
        <w:rPr>
          <w:color w:val="000000"/>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67A3B79" w14:textId="77777777" w:rsidR="000C5453" w:rsidRPr="0085394E" w:rsidRDefault="000C5453" w:rsidP="00D2273C">
      <w:pPr>
        <w:spacing w:after="0" w:line="360" w:lineRule="auto"/>
        <w:rPr>
          <w:color w:val="000000"/>
          <w:lang w:eastAsia="es-MX"/>
        </w:rPr>
      </w:pPr>
    </w:p>
    <w:p w14:paraId="5A4879B5" w14:textId="5F85CA1C" w:rsidR="000C5453" w:rsidRPr="0085394E" w:rsidRDefault="000C5453" w:rsidP="00D2273C">
      <w:pPr>
        <w:spacing w:after="0" w:line="360" w:lineRule="auto"/>
        <w:ind w:right="-93"/>
        <w:rPr>
          <w:rFonts w:cs="Tahoma"/>
        </w:rPr>
      </w:pPr>
      <w:r w:rsidRPr="0085394E">
        <w:rPr>
          <w:b/>
          <w:bCs/>
          <w:color w:val="000000"/>
        </w:rPr>
        <w:t xml:space="preserve">CUARTO. </w:t>
      </w:r>
      <w:r w:rsidRPr="0085394E">
        <w:rPr>
          <w:b/>
          <w:lang w:eastAsia="es-MX"/>
        </w:rPr>
        <w:t>NOTIFÍQUESE POR SAIMEX</w:t>
      </w:r>
      <w:r w:rsidRPr="0085394E">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r w:rsidR="00A93A5C" w:rsidRPr="0085394E">
        <w:rPr>
          <w:color w:val="000000"/>
        </w:rPr>
        <w:t>.</w:t>
      </w:r>
    </w:p>
    <w:p w14:paraId="537D09EF" w14:textId="77777777" w:rsidR="000C5453" w:rsidRPr="0085394E" w:rsidRDefault="000C5453" w:rsidP="00D2273C">
      <w:pPr>
        <w:spacing w:after="0" w:line="360" w:lineRule="auto"/>
        <w:contextualSpacing/>
        <w:rPr>
          <w:color w:val="000000"/>
        </w:rPr>
      </w:pPr>
    </w:p>
    <w:p w14:paraId="7EF2FDAC" w14:textId="0C81A8B5" w:rsidR="000C5453" w:rsidRDefault="000C5453" w:rsidP="00D2273C">
      <w:pPr>
        <w:spacing w:after="0" w:line="360" w:lineRule="auto"/>
      </w:pPr>
      <w:r w:rsidRPr="0085394E">
        <w:t>ASÍ LO RESUELVE, POR </w:t>
      </w:r>
      <w:r w:rsidRPr="0085394E">
        <w:rPr>
          <w:b/>
        </w:rPr>
        <w:t>UNANIMIDAD</w:t>
      </w:r>
      <w:r w:rsidRPr="0085394E">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A93A5C" w:rsidRPr="0085394E">
        <w:t>OCTAVA</w:t>
      </w:r>
      <w:r w:rsidRPr="0085394E">
        <w:t xml:space="preserve"> SESIÓN ORDINARIA, CELEBRADA EL </w:t>
      </w:r>
      <w:r w:rsidR="00A93A5C" w:rsidRPr="0085394E">
        <w:t xml:space="preserve">SEIS DE NOVIEMBRE </w:t>
      </w:r>
      <w:r w:rsidRPr="0085394E">
        <w:t>DE DOS MIL VEINTICUATRO, ANTE EL SECRETARIO TÉCNICO DEL PLENO, ALEXIS TAPIA RAMÍREZ.</w:t>
      </w:r>
    </w:p>
    <w:p w14:paraId="2B6E8BDF" w14:textId="77777777" w:rsidR="000C5453" w:rsidRPr="00912626" w:rsidRDefault="000C5453" w:rsidP="00D2273C">
      <w:pPr>
        <w:spacing w:after="0" w:line="360" w:lineRule="auto"/>
        <w:rPr>
          <w:rFonts w:cs="Tahoma"/>
        </w:rPr>
      </w:pPr>
    </w:p>
    <w:p w14:paraId="3062427C" w14:textId="77777777" w:rsidR="000C5453" w:rsidRPr="00E1418E" w:rsidRDefault="000C5453" w:rsidP="00D2273C">
      <w:pPr>
        <w:spacing w:after="0" w:line="360" w:lineRule="auto"/>
        <w:rPr>
          <w:rFonts w:eastAsia="Times New Roman" w:cs="Tahoma"/>
          <w:b/>
          <w:bCs/>
          <w:lang w:eastAsia="es-ES"/>
        </w:rPr>
      </w:pPr>
    </w:p>
    <w:p w14:paraId="7BD0E84A" w14:textId="77777777" w:rsidR="0040026C" w:rsidRDefault="0040026C" w:rsidP="00D2273C">
      <w:pPr>
        <w:spacing w:after="0" w:line="360" w:lineRule="auto"/>
        <w:rPr>
          <w:color w:val="000000"/>
        </w:rPr>
      </w:pPr>
    </w:p>
    <w:p w14:paraId="47CAC24A" w14:textId="77777777" w:rsidR="0040026C" w:rsidRDefault="0040026C" w:rsidP="00D2273C">
      <w:pPr>
        <w:spacing w:after="0" w:line="360" w:lineRule="auto"/>
        <w:rPr>
          <w:color w:val="000000"/>
        </w:rPr>
      </w:pPr>
    </w:p>
    <w:p w14:paraId="4333ADBC" w14:textId="77777777" w:rsidR="00307F1A" w:rsidRDefault="00307F1A" w:rsidP="00D2273C">
      <w:pPr>
        <w:spacing w:after="0" w:line="360" w:lineRule="auto"/>
        <w:rPr>
          <w:color w:val="000000"/>
        </w:rPr>
      </w:pPr>
    </w:p>
    <w:p w14:paraId="1AC7B870" w14:textId="77777777" w:rsidR="00187991" w:rsidRDefault="00187991" w:rsidP="00D2273C">
      <w:pPr>
        <w:spacing w:after="0" w:line="360" w:lineRule="auto"/>
        <w:rPr>
          <w:color w:val="000000"/>
        </w:rPr>
      </w:pPr>
    </w:p>
    <w:p w14:paraId="10FEED5C" w14:textId="77777777" w:rsidR="00860754" w:rsidRDefault="00860754" w:rsidP="00D2273C">
      <w:pPr>
        <w:spacing w:after="0" w:line="360" w:lineRule="auto"/>
      </w:pPr>
    </w:p>
    <w:p w14:paraId="702E9161" w14:textId="77777777" w:rsidR="005C690F" w:rsidRDefault="005C690F" w:rsidP="00D2273C">
      <w:pPr>
        <w:spacing w:after="0" w:line="360" w:lineRule="auto"/>
      </w:pPr>
    </w:p>
    <w:p w14:paraId="458C29C7" w14:textId="77777777" w:rsidR="005C690F" w:rsidRDefault="005C690F" w:rsidP="00D2273C">
      <w:pPr>
        <w:spacing w:after="0" w:line="360" w:lineRule="auto"/>
      </w:pPr>
    </w:p>
    <w:p w14:paraId="7BF590D0" w14:textId="77777777" w:rsidR="005C690F" w:rsidRDefault="005C690F" w:rsidP="00D2273C">
      <w:pPr>
        <w:spacing w:after="0" w:line="360" w:lineRule="auto"/>
      </w:pPr>
    </w:p>
    <w:p w14:paraId="41040978" w14:textId="77777777" w:rsidR="00B223FF" w:rsidRDefault="00B223FF" w:rsidP="00D2273C">
      <w:pPr>
        <w:spacing w:after="0" w:line="360" w:lineRule="auto"/>
      </w:pPr>
    </w:p>
    <w:p w14:paraId="3747E644" w14:textId="4E927AA3" w:rsidR="004F20D5" w:rsidRDefault="004F20D5" w:rsidP="00D2273C">
      <w:pPr>
        <w:spacing w:after="0" w:line="360" w:lineRule="auto"/>
      </w:pPr>
    </w:p>
    <w:sectPr w:rsidR="004F20D5">
      <w:headerReference w:type="even" r:id="rId15"/>
      <w:headerReference w:type="default" r:id="rId16"/>
      <w:footerReference w:type="even" r:id="rId17"/>
      <w:footerReference w:type="default" r:id="rId18"/>
      <w:headerReference w:type="first" r:id="rId19"/>
      <w:footerReference w:type="first" r:id="rId20"/>
      <w:pgSz w:w="12240" w:h="15840"/>
      <w:pgMar w:top="1418" w:right="1608" w:bottom="1560" w:left="1701" w:header="993"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5913A" w14:textId="77777777" w:rsidR="001F74A1" w:rsidRDefault="001F74A1">
      <w:pPr>
        <w:spacing w:after="0" w:line="240" w:lineRule="auto"/>
      </w:pPr>
      <w:r>
        <w:separator/>
      </w:r>
    </w:p>
  </w:endnote>
  <w:endnote w:type="continuationSeparator" w:id="0">
    <w:p w14:paraId="1E2C17A6" w14:textId="77777777" w:rsidR="001F74A1" w:rsidRDefault="001F7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D81BC1" w:rsidRDefault="00D81BC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14:paraId="7EB9860B" w14:textId="77777777" w:rsidR="00D81BC1" w:rsidRDefault="00D81BC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77777777" w:rsidR="00D81BC1" w:rsidRDefault="00D81BC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B79F4">
      <w:rPr>
        <w:b/>
        <w:noProof/>
        <w:color w:val="000000"/>
        <w:sz w:val="24"/>
        <w:szCs w:val="24"/>
      </w:rPr>
      <w:t>34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B79F4">
      <w:rPr>
        <w:b/>
        <w:noProof/>
        <w:color w:val="000000"/>
        <w:sz w:val="24"/>
        <w:szCs w:val="24"/>
      </w:rPr>
      <w:t>35</w:t>
    </w:r>
    <w:r>
      <w:rPr>
        <w:b/>
        <w:color w:val="000000"/>
        <w:sz w:val="24"/>
        <w:szCs w:val="24"/>
      </w:rPr>
      <w:fldChar w:fldCharType="end"/>
    </w:r>
  </w:p>
  <w:p w14:paraId="0D7FA8D9" w14:textId="77777777" w:rsidR="00D81BC1" w:rsidRDefault="00D81BC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D81BC1" w:rsidRDefault="00D81BC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B79F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B79F4">
      <w:rPr>
        <w:b/>
        <w:noProof/>
        <w:color w:val="000000"/>
        <w:sz w:val="24"/>
        <w:szCs w:val="24"/>
      </w:rPr>
      <w:t>35</w:t>
    </w:r>
    <w:r>
      <w:rPr>
        <w:b/>
        <w:color w:val="000000"/>
        <w:sz w:val="24"/>
        <w:szCs w:val="24"/>
      </w:rPr>
      <w:fldChar w:fldCharType="end"/>
    </w:r>
  </w:p>
  <w:p w14:paraId="6796AF5F" w14:textId="77777777" w:rsidR="00D81BC1" w:rsidRDefault="00D81BC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E8709" w14:textId="77777777" w:rsidR="001F74A1" w:rsidRDefault="001F74A1">
      <w:pPr>
        <w:spacing w:after="0" w:line="240" w:lineRule="auto"/>
      </w:pPr>
      <w:r>
        <w:separator/>
      </w:r>
    </w:p>
  </w:footnote>
  <w:footnote w:type="continuationSeparator" w:id="0">
    <w:p w14:paraId="2B7087AA" w14:textId="77777777" w:rsidR="001F74A1" w:rsidRDefault="001F7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D81BC1" w:rsidRDefault="00D81BC1">
    <w:pPr>
      <w:widowControl w:val="0"/>
      <w:pBdr>
        <w:top w:val="nil"/>
        <w:left w:val="nil"/>
        <w:bottom w:val="nil"/>
        <w:right w:val="nil"/>
        <w:between w:val="nil"/>
      </w:pBdr>
      <w:spacing w:after="0" w:line="276" w:lineRule="auto"/>
      <w:jc w:val="left"/>
      <w:rPr>
        <w:color w:val="000000"/>
      </w:rPr>
    </w:pPr>
  </w:p>
  <w:tbl>
    <w:tblPr>
      <w:tblStyle w:val="a1"/>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D81BC1" w14:paraId="10C29E94" w14:textId="77777777">
      <w:trPr>
        <w:trHeight w:val="132"/>
      </w:trPr>
      <w:tc>
        <w:tcPr>
          <w:tcW w:w="2691" w:type="dxa"/>
        </w:tcPr>
        <w:p w14:paraId="7D85A4B8" w14:textId="77777777" w:rsidR="00D81BC1" w:rsidRDefault="00D81BC1">
          <w:pPr>
            <w:tabs>
              <w:tab w:val="right" w:pos="8838"/>
            </w:tabs>
            <w:ind w:right="-105"/>
            <w:rPr>
              <w:b/>
            </w:rPr>
          </w:pPr>
          <w:r>
            <w:rPr>
              <w:b/>
            </w:rPr>
            <w:t>Recurso de Revisión:</w:t>
          </w:r>
        </w:p>
      </w:tc>
      <w:tc>
        <w:tcPr>
          <w:tcW w:w="3405" w:type="dxa"/>
        </w:tcPr>
        <w:p w14:paraId="0B0D1A9D" w14:textId="77777777" w:rsidR="00D81BC1" w:rsidRDefault="00D81BC1">
          <w:pPr>
            <w:tabs>
              <w:tab w:val="right" w:pos="8838"/>
            </w:tabs>
            <w:ind w:left="-28" w:right="-32"/>
          </w:pPr>
          <w:r>
            <w:t>03846/INFOEM/IP/RR/2020</w:t>
          </w:r>
        </w:p>
      </w:tc>
    </w:tr>
    <w:tr w:rsidR="00D81BC1" w14:paraId="2F47AC72" w14:textId="77777777">
      <w:trPr>
        <w:trHeight w:val="261"/>
      </w:trPr>
      <w:tc>
        <w:tcPr>
          <w:tcW w:w="2691" w:type="dxa"/>
        </w:tcPr>
        <w:p w14:paraId="154A4752" w14:textId="77777777" w:rsidR="00D81BC1" w:rsidRDefault="00D81BC1">
          <w:pPr>
            <w:tabs>
              <w:tab w:val="right" w:pos="8838"/>
            </w:tabs>
            <w:ind w:right="-105"/>
            <w:rPr>
              <w:b/>
            </w:rPr>
          </w:pPr>
          <w:r>
            <w:rPr>
              <w:b/>
            </w:rPr>
            <w:t>Sujeto Obligado:</w:t>
          </w:r>
        </w:p>
      </w:tc>
      <w:tc>
        <w:tcPr>
          <w:tcW w:w="3405" w:type="dxa"/>
        </w:tcPr>
        <w:p w14:paraId="5D9EC711" w14:textId="77777777" w:rsidR="00D81BC1" w:rsidRDefault="00D81BC1">
          <w:pPr>
            <w:tabs>
              <w:tab w:val="right" w:pos="8838"/>
            </w:tabs>
            <w:ind w:right="-32"/>
          </w:pPr>
          <w:r>
            <w:t xml:space="preserve">Ayuntamiento de </w:t>
          </w:r>
          <w:proofErr w:type="spellStart"/>
          <w:r>
            <w:t>Temascalcingo</w:t>
          </w:r>
          <w:proofErr w:type="spellEnd"/>
        </w:p>
      </w:tc>
    </w:tr>
    <w:tr w:rsidR="00D81BC1" w14:paraId="11FBB450" w14:textId="77777777">
      <w:trPr>
        <w:trHeight w:val="261"/>
      </w:trPr>
      <w:tc>
        <w:tcPr>
          <w:tcW w:w="2691" w:type="dxa"/>
        </w:tcPr>
        <w:p w14:paraId="6BAF6003" w14:textId="77777777" w:rsidR="00D81BC1" w:rsidRDefault="00D81BC1">
          <w:pPr>
            <w:tabs>
              <w:tab w:val="right" w:pos="8838"/>
            </w:tabs>
            <w:ind w:right="-105"/>
            <w:rPr>
              <w:b/>
            </w:rPr>
          </w:pPr>
          <w:r>
            <w:rPr>
              <w:b/>
            </w:rPr>
            <w:t>Comisionado Ponente:</w:t>
          </w:r>
        </w:p>
      </w:tc>
      <w:tc>
        <w:tcPr>
          <w:tcW w:w="3405" w:type="dxa"/>
        </w:tcPr>
        <w:p w14:paraId="420341AF" w14:textId="77777777" w:rsidR="00D81BC1" w:rsidRDefault="00D81BC1">
          <w:pPr>
            <w:tabs>
              <w:tab w:val="right" w:pos="8838"/>
            </w:tabs>
            <w:ind w:right="-32"/>
            <w:rPr>
              <w:b/>
            </w:rPr>
          </w:pPr>
          <w:r>
            <w:t>Luis Gustavo Parra Noriega</w:t>
          </w:r>
        </w:p>
      </w:tc>
    </w:tr>
  </w:tbl>
  <w:p w14:paraId="00411D75" w14:textId="77777777" w:rsidR="00D81BC1" w:rsidRDefault="001F74A1">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77777777" w:rsidR="00D81BC1" w:rsidRDefault="00D81BC1">
    <w:pPr>
      <w:widowControl w:val="0"/>
      <w:pBdr>
        <w:top w:val="nil"/>
        <w:left w:val="nil"/>
        <w:bottom w:val="nil"/>
        <w:right w:val="nil"/>
        <w:between w:val="nil"/>
      </w:pBdr>
      <w:spacing w:after="0" w:line="276" w:lineRule="auto"/>
      <w:jc w:val="left"/>
    </w:pPr>
  </w:p>
  <w:tbl>
    <w:tblPr>
      <w:tblStyle w:val="a0"/>
      <w:tblW w:w="6803"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2"/>
    </w:tblGrid>
    <w:tr w:rsidR="00D81BC1" w14:paraId="40D5D5A3" w14:textId="77777777" w:rsidTr="00DC28F3">
      <w:trPr>
        <w:trHeight w:val="138"/>
      </w:trPr>
      <w:tc>
        <w:tcPr>
          <w:tcW w:w="2551" w:type="dxa"/>
          <w:vAlign w:val="center"/>
        </w:tcPr>
        <w:p w14:paraId="1DB5C8D0" w14:textId="77777777" w:rsidR="00D81BC1" w:rsidRDefault="00D81BC1">
          <w:pPr>
            <w:tabs>
              <w:tab w:val="right" w:pos="8838"/>
            </w:tabs>
            <w:ind w:right="-105"/>
            <w:jc w:val="left"/>
            <w:rPr>
              <w:b/>
            </w:rPr>
          </w:pPr>
          <w:r>
            <w:rPr>
              <w:b/>
            </w:rPr>
            <w:t>Recurso de Revisión:</w:t>
          </w:r>
        </w:p>
      </w:tc>
      <w:tc>
        <w:tcPr>
          <w:tcW w:w="4252" w:type="dxa"/>
        </w:tcPr>
        <w:p w14:paraId="61E59D71" w14:textId="5EFF2DE8" w:rsidR="00D81BC1" w:rsidRDefault="00AA3C9B">
          <w:pPr>
            <w:tabs>
              <w:tab w:val="right" w:pos="8838"/>
            </w:tabs>
            <w:ind w:left="-113" w:right="57"/>
          </w:pPr>
          <w:r>
            <w:t>0</w:t>
          </w:r>
          <w:r w:rsidR="005F1E1A">
            <w:t>3</w:t>
          </w:r>
          <w:r w:rsidR="00810D79">
            <w:t>491</w:t>
          </w:r>
          <w:r>
            <w:t>/INFOEM/IP/RR/2024</w:t>
          </w:r>
        </w:p>
      </w:tc>
    </w:tr>
    <w:tr w:rsidR="00D81BC1" w14:paraId="7A281F30" w14:textId="77777777" w:rsidTr="00DC28F3">
      <w:trPr>
        <w:trHeight w:val="273"/>
      </w:trPr>
      <w:tc>
        <w:tcPr>
          <w:tcW w:w="2551" w:type="dxa"/>
        </w:tcPr>
        <w:p w14:paraId="6671A308" w14:textId="77777777" w:rsidR="00D81BC1" w:rsidRDefault="00D81BC1">
          <w:pPr>
            <w:tabs>
              <w:tab w:val="right" w:pos="8838"/>
            </w:tabs>
            <w:ind w:right="-105"/>
            <w:rPr>
              <w:b/>
            </w:rPr>
          </w:pPr>
          <w:r>
            <w:rPr>
              <w:b/>
            </w:rPr>
            <w:t>Sujeto Obligado:</w:t>
          </w:r>
        </w:p>
      </w:tc>
      <w:tc>
        <w:tcPr>
          <w:tcW w:w="4252" w:type="dxa"/>
        </w:tcPr>
        <w:p w14:paraId="30885B6D" w14:textId="25B709C9" w:rsidR="00D81BC1" w:rsidRDefault="005F1E1A" w:rsidP="00DC28F3">
          <w:pPr>
            <w:tabs>
              <w:tab w:val="right" w:pos="8838"/>
            </w:tabs>
            <w:ind w:left="-113" w:right="174"/>
          </w:pPr>
          <w:r>
            <w:rPr>
              <w:color w:val="000000"/>
            </w:rPr>
            <w:t xml:space="preserve">Ayuntamiento de </w:t>
          </w:r>
          <w:r w:rsidR="00810D79">
            <w:rPr>
              <w:color w:val="000000"/>
            </w:rPr>
            <w:t xml:space="preserve">Cuautitlán Izcalli </w:t>
          </w:r>
        </w:p>
      </w:tc>
    </w:tr>
    <w:tr w:rsidR="00D81BC1" w14:paraId="00C22F2F" w14:textId="77777777" w:rsidTr="00DC28F3">
      <w:trPr>
        <w:trHeight w:val="273"/>
      </w:trPr>
      <w:tc>
        <w:tcPr>
          <w:tcW w:w="2551" w:type="dxa"/>
        </w:tcPr>
        <w:p w14:paraId="70417649" w14:textId="77777777" w:rsidR="00D81BC1" w:rsidRDefault="00D81BC1">
          <w:pPr>
            <w:tabs>
              <w:tab w:val="right" w:pos="8838"/>
            </w:tabs>
            <w:ind w:right="-105"/>
            <w:rPr>
              <w:b/>
            </w:rPr>
          </w:pPr>
          <w:r>
            <w:rPr>
              <w:b/>
            </w:rPr>
            <w:t>Comisionado Ponente:</w:t>
          </w:r>
        </w:p>
      </w:tc>
      <w:tc>
        <w:tcPr>
          <w:tcW w:w="4252" w:type="dxa"/>
        </w:tcPr>
        <w:p w14:paraId="1A63C67B" w14:textId="77777777" w:rsidR="00D81BC1" w:rsidRDefault="00D81BC1">
          <w:pPr>
            <w:tabs>
              <w:tab w:val="right" w:pos="8838"/>
            </w:tabs>
            <w:ind w:left="-113" w:right="-170"/>
            <w:rPr>
              <w:b/>
            </w:rPr>
          </w:pPr>
          <w:r>
            <w:t>Luis Gustavo Parra Noriega</w:t>
          </w:r>
        </w:p>
      </w:tc>
    </w:tr>
  </w:tbl>
  <w:p w14:paraId="3498D107" w14:textId="77777777" w:rsidR="00D81BC1" w:rsidRDefault="001F74A1">
    <w:pPr>
      <w:pBdr>
        <w:top w:val="nil"/>
        <w:left w:val="nil"/>
        <w:bottom w:val="nil"/>
        <w:right w:val="nil"/>
        <w:between w:val="nil"/>
      </w:pBdr>
      <w:tabs>
        <w:tab w:val="center" w:pos="4419"/>
        <w:tab w:val="right" w:pos="8838"/>
      </w:tabs>
      <w:spacing w:after="0" w:line="240" w:lineRule="auto"/>
      <w:rPr>
        <w:color w:val="000000"/>
      </w:rPr>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90.6pt;margin-top:-122.05pt;width:663.5pt;height:12in;z-index:-251659776;mso-position-horizontal:absolute;mso-position-horizontal-relative:margin;mso-position-vertical:absolute;mso-position-vertical-relative:margin">
          <v:imagedata r:id="rId1" o:title="image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6804"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D81BC1" w14:paraId="6B3232BD" w14:textId="77777777" w:rsidTr="00DC28F3">
      <w:trPr>
        <w:trHeight w:val="132"/>
      </w:trPr>
      <w:tc>
        <w:tcPr>
          <w:tcW w:w="2551" w:type="dxa"/>
        </w:tcPr>
        <w:p w14:paraId="38F16E2F" w14:textId="77777777" w:rsidR="00D81BC1" w:rsidRDefault="00D81BC1">
          <w:pPr>
            <w:tabs>
              <w:tab w:val="right" w:pos="8838"/>
            </w:tabs>
            <w:ind w:right="-105"/>
            <w:rPr>
              <w:b/>
            </w:rPr>
          </w:pPr>
          <w:r>
            <w:rPr>
              <w:b/>
            </w:rPr>
            <w:t>Recurso de Revisión:</w:t>
          </w:r>
        </w:p>
      </w:tc>
      <w:tc>
        <w:tcPr>
          <w:tcW w:w="4253" w:type="dxa"/>
        </w:tcPr>
        <w:p w14:paraId="211CDC0A" w14:textId="7D4DB9F7" w:rsidR="00D81BC1" w:rsidRDefault="00D81BC1" w:rsidP="00F64017">
          <w:pPr>
            <w:tabs>
              <w:tab w:val="right" w:pos="8838"/>
            </w:tabs>
            <w:ind w:left="-111" w:right="-32"/>
          </w:pPr>
          <w:r>
            <w:t>0</w:t>
          </w:r>
          <w:r w:rsidR="005F1E1A">
            <w:t>3</w:t>
          </w:r>
          <w:r w:rsidR="0073284C">
            <w:t>491</w:t>
          </w:r>
          <w:r>
            <w:t>/INFOEM/IP/RR/202</w:t>
          </w:r>
          <w:r w:rsidR="00AA3C9B">
            <w:t>4</w:t>
          </w:r>
        </w:p>
      </w:tc>
    </w:tr>
    <w:tr w:rsidR="00D81BC1" w14:paraId="6AA3CC58" w14:textId="77777777" w:rsidTr="00DC28F3">
      <w:trPr>
        <w:trHeight w:val="132"/>
      </w:trPr>
      <w:tc>
        <w:tcPr>
          <w:tcW w:w="2551" w:type="dxa"/>
          <w:shd w:val="clear" w:color="auto" w:fill="auto"/>
        </w:tcPr>
        <w:p w14:paraId="7FD164F5" w14:textId="77777777" w:rsidR="00D81BC1" w:rsidRDefault="00D81BC1">
          <w:pPr>
            <w:tabs>
              <w:tab w:val="left" w:pos="1875"/>
            </w:tabs>
            <w:ind w:right="-105"/>
            <w:rPr>
              <w:b/>
            </w:rPr>
          </w:pPr>
          <w:r>
            <w:rPr>
              <w:b/>
            </w:rPr>
            <w:t>Recurrente:</w:t>
          </w:r>
          <w:r>
            <w:rPr>
              <w:b/>
            </w:rPr>
            <w:tab/>
          </w:r>
        </w:p>
      </w:tc>
      <w:tc>
        <w:tcPr>
          <w:tcW w:w="4253" w:type="dxa"/>
          <w:shd w:val="clear" w:color="auto" w:fill="auto"/>
        </w:tcPr>
        <w:p w14:paraId="1F1B0537" w14:textId="4661A15F" w:rsidR="00D81BC1" w:rsidRDefault="00D81BC1" w:rsidP="0073284C">
          <w:pPr>
            <w:tabs>
              <w:tab w:val="left" w:pos="1425"/>
            </w:tabs>
          </w:pPr>
          <w:r>
            <w:tab/>
          </w:r>
        </w:p>
      </w:tc>
    </w:tr>
    <w:tr w:rsidR="00D81BC1" w14:paraId="5113CAA6" w14:textId="77777777" w:rsidTr="00DC28F3">
      <w:trPr>
        <w:trHeight w:val="261"/>
      </w:trPr>
      <w:tc>
        <w:tcPr>
          <w:tcW w:w="2551" w:type="dxa"/>
        </w:tcPr>
        <w:p w14:paraId="28E3431B" w14:textId="77777777" w:rsidR="00D81BC1" w:rsidRDefault="00D81BC1">
          <w:pPr>
            <w:tabs>
              <w:tab w:val="right" w:pos="8838"/>
            </w:tabs>
            <w:ind w:right="-105"/>
            <w:rPr>
              <w:b/>
            </w:rPr>
          </w:pPr>
          <w:r>
            <w:rPr>
              <w:b/>
            </w:rPr>
            <w:t>Sujeto Obligado:</w:t>
          </w:r>
        </w:p>
      </w:tc>
      <w:tc>
        <w:tcPr>
          <w:tcW w:w="4253" w:type="dxa"/>
        </w:tcPr>
        <w:p w14:paraId="3192354E" w14:textId="1F74C7DD" w:rsidR="00D81BC1" w:rsidRPr="00AA3C9B" w:rsidRDefault="005F1E1A" w:rsidP="00F64017">
          <w:pPr>
            <w:tabs>
              <w:tab w:val="right" w:pos="8838"/>
            </w:tabs>
            <w:ind w:left="-111" w:right="176"/>
          </w:pPr>
          <w:r>
            <w:rPr>
              <w:color w:val="000000"/>
            </w:rPr>
            <w:t xml:space="preserve">Ayuntamiento de </w:t>
          </w:r>
          <w:r w:rsidR="0073284C">
            <w:rPr>
              <w:color w:val="000000"/>
            </w:rPr>
            <w:t xml:space="preserve">Cuautitlán Izcalli </w:t>
          </w:r>
          <w:r>
            <w:rPr>
              <w:color w:val="000000"/>
            </w:rPr>
            <w:t xml:space="preserve"> </w:t>
          </w:r>
        </w:p>
      </w:tc>
    </w:tr>
    <w:tr w:rsidR="00D81BC1" w14:paraId="5D4C2A35" w14:textId="77777777" w:rsidTr="00DC28F3">
      <w:trPr>
        <w:trHeight w:val="261"/>
      </w:trPr>
      <w:tc>
        <w:tcPr>
          <w:tcW w:w="2551" w:type="dxa"/>
        </w:tcPr>
        <w:p w14:paraId="7F522FEC" w14:textId="77777777" w:rsidR="00D81BC1" w:rsidRDefault="00D81BC1">
          <w:pPr>
            <w:tabs>
              <w:tab w:val="right" w:pos="8838"/>
            </w:tabs>
            <w:ind w:right="-105"/>
            <w:rPr>
              <w:b/>
            </w:rPr>
          </w:pPr>
          <w:r>
            <w:rPr>
              <w:b/>
            </w:rPr>
            <w:t>Comisionado Ponente:</w:t>
          </w:r>
        </w:p>
      </w:tc>
      <w:tc>
        <w:tcPr>
          <w:tcW w:w="4253" w:type="dxa"/>
        </w:tcPr>
        <w:p w14:paraId="0F0566F9" w14:textId="77777777" w:rsidR="00D81BC1" w:rsidRDefault="00D81BC1">
          <w:pPr>
            <w:tabs>
              <w:tab w:val="right" w:pos="8838"/>
            </w:tabs>
            <w:ind w:left="-111" w:right="-32"/>
            <w:rPr>
              <w:b/>
            </w:rPr>
          </w:pPr>
          <w:r>
            <w:t>Luis Gustavo Parra Noriega</w:t>
          </w:r>
        </w:p>
      </w:tc>
    </w:tr>
  </w:tbl>
  <w:p w14:paraId="4DFC2598" w14:textId="77777777" w:rsidR="00D81BC1" w:rsidRDefault="001F74A1">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2586"/>
    <w:multiLevelType w:val="hybridMultilevel"/>
    <w:tmpl w:val="A238B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096E0F"/>
    <w:multiLevelType w:val="hybridMultilevel"/>
    <w:tmpl w:val="19A2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9698E"/>
    <w:multiLevelType w:val="hybridMultilevel"/>
    <w:tmpl w:val="A99EA85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70436"/>
    <w:multiLevelType w:val="hybridMultilevel"/>
    <w:tmpl w:val="E74E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B1CCF"/>
    <w:multiLevelType w:val="hybridMultilevel"/>
    <w:tmpl w:val="B4966C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6C092F"/>
    <w:multiLevelType w:val="hybridMultilevel"/>
    <w:tmpl w:val="F2B8259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2DD21506"/>
    <w:multiLevelType w:val="hybridMultilevel"/>
    <w:tmpl w:val="611C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6F3D68"/>
    <w:multiLevelType w:val="hybridMultilevel"/>
    <w:tmpl w:val="02061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C05840"/>
    <w:multiLevelType w:val="hybridMultilevel"/>
    <w:tmpl w:val="AA02AC4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15:restartNumberingAfterBreak="0">
    <w:nsid w:val="54F203E3"/>
    <w:multiLevelType w:val="hybridMultilevel"/>
    <w:tmpl w:val="AC549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15:restartNumberingAfterBreak="0">
    <w:nsid w:val="597F286E"/>
    <w:multiLevelType w:val="hybridMultilevel"/>
    <w:tmpl w:val="741A8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6B193C"/>
    <w:multiLevelType w:val="hybridMultilevel"/>
    <w:tmpl w:val="72303D9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6" w15:restartNumberingAfterBreak="0">
    <w:nsid w:val="67492030"/>
    <w:multiLevelType w:val="multilevel"/>
    <w:tmpl w:val="0712792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E307ED3"/>
    <w:multiLevelType w:val="hybridMultilevel"/>
    <w:tmpl w:val="871A5D24"/>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6"/>
  </w:num>
  <w:num w:numId="5">
    <w:abstractNumId w:val="1"/>
  </w:num>
  <w:num w:numId="6">
    <w:abstractNumId w:val="3"/>
  </w:num>
  <w:num w:numId="7">
    <w:abstractNumId w:val="2"/>
  </w:num>
  <w:num w:numId="8">
    <w:abstractNumId w:val="12"/>
  </w:num>
  <w:num w:numId="9">
    <w:abstractNumId w:val="9"/>
  </w:num>
  <w:num w:numId="10">
    <w:abstractNumId w:val="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num>
  <w:num w:numId="17">
    <w:abstractNumId w:val="7"/>
  </w:num>
  <w:num w:numId="18">
    <w:abstractNumId w:val="4"/>
  </w:num>
  <w:num w:numId="19">
    <w:abstractNumId w:val="10"/>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4DB7"/>
    <w:rsid w:val="00006EF0"/>
    <w:rsid w:val="0001229A"/>
    <w:rsid w:val="00013193"/>
    <w:rsid w:val="00013A06"/>
    <w:rsid w:val="00013EEF"/>
    <w:rsid w:val="00014049"/>
    <w:rsid w:val="00014F4C"/>
    <w:rsid w:val="00015603"/>
    <w:rsid w:val="00016290"/>
    <w:rsid w:val="00016811"/>
    <w:rsid w:val="000215C1"/>
    <w:rsid w:val="00022267"/>
    <w:rsid w:val="000243CB"/>
    <w:rsid w:val="00027861"/>
    <w:rsid w:val="0003084A"/>
    <w:rsid w:val="00030EE1"/>
    <w:rsid w:val="00031DC6"/>
    <w:rsid w:val="00037FEE"/>
    <w:rsid w:val="00042D4C"/>
    <w:rsid w:val="00055724"/>
    <w:rsid w:val="00061123"/>
    <w:rsid w:val="00065D8B"/>
    <w:rsid w:val="000715A5"/>
    <w:rsid w:val="000735F0"/>
    <w:rsid w:val="000749EA"/>
    <w:rsid w:val="0007704E"/>
    <w:rsid w:val="0008041A"/>
    <w:rsid w:val="00082D8B"/>
    <w:rsid w:val="000862CB"/>
    <w:rsid w:val="00087074"/>
    <w:rsid w:val="00090A54"/>
    <w:rsid w:val="00092CA8"/>
    <w:rsid w:val="00095D76"/>
    <w:rsid w:val="00096095"/>
    <w:rsid w:val="000A7772"/>
    <w:rsid w:val="000B1D57"/>
    <w:rsid w:val="000B32CB"/>
    <w:rsid w:val="000C5453"/>
    <w:rsid w:val="000C7D5D"/>
    <w:rsid w:val="000D2B7B"/>
    <w:rsid w:val="000D3A4E"/>
    <w:rsid w:val="000D3AD3"/>
    <w:rsid w:val="000E15D8"/>
    <w:rsid w:val="000E1DE4"/>
    <w:rsid w:val="000E2024"/>
    <w:rsid w:val="000E475C"/>
    <w:rsid w:val="000E7F75"/>
    <w:rsid w:val="000F1EF0"/>
    <w:rsid w:val="000F562C"/>
    <w:rsid w:val="00100150"/>
    <w:rsid w:val="00100CCE"/>
    <w:rsid w:val="001065C6"/>
    <w:rsid w:val="001066ED"/>
    <w:rsid w:val="00107A0F"/>
    <w:rsid w:val="00107BD1"/>
    <w:rsid w:val="00117132"/>
    <w:rsid w:val="001202A0"/>
    <w:rsid w:val="00125E78"/>
    <w:rsid w:val="00136316"/>
    <w:rsid w:val="0014205C"/>
    <w:rsid w:val="001434E7"/>
    <w:rsid w:val="00144CE7"/>
    <w:rsid w:val="001479C0"/>
    <w:rsid w:val="001558BD"/>
    <w:rsid w:val="00155BD1"/>
    <w:rsid w:val="00170ACC"/>
    <w:rsid w:val="00175910"/>
    <w:rsid w:val="00175F21"/>
    <w:rsid w:val="00181DC5"/>
    <w:rsid w:val="00185058"/>
    <w:rsid w:val="00187991"/>
    <w:rsid w:val="00192C48"/>
    <w:rsid w:val="0019756E"/>
    <w:rsid w:val="00197A43"/>
    <w:rsid w:val="001B4962"/>
    <w:rsid w:val="001B4FA5"/>
    <w:rsid w:val="001C014F"/>
    <w:rsid w:val="001C0ADD"/>
    <w:rsid w:val="001C50CD"/>
    <w:rsid w:val="001C7258"/>
    <w:rsid w:val="001C73DE"/>
    <w:rsid w:val="001D0BC8"/>
    <w:rsid w:val="001D5DBE"/>
    <w:rsid w:val="001E31D7"/>
    <w:rsid w:val="001E31E5"/>
    <w:rsid w:val="001E36B5"/>
    <w:rsid w:val="001E4A66"/>
    <w:rsid w:val="001F74A1"/>
    <w:rsid w:val="0020291F"/>
    <w:rsid w:val="00212B61"/>
    <w:rsid w:val="00212FD7"/>
    <w:rsid w:val="00215479"/>
    <w:rsid w:val="00215DCF"/>
    <w:rsid w:val="00220B70"/>
    <w:rsid w:val="0022143B"/>
    <w:rsid w:val="0022295C"/>
    <w:rsid w:val="00222B66"/>
    <w:rsid w:val="002239C7"/>
    <w:rsid w:val="00225557"/>
    <w:rsid w:val="00226462"/>
    <w:rsid w:val="002268C7"/>
    <w:rsid w:val="00230000"/>
    <w:rsid w:val="00230985"/>
    <w:rsid w:val="002321CB"/>
    <w:rsid w:val="002355C5"/>
    <w:rsid w:val="002369CA"/>
    <w:rsid w:val="0024254C"/>
    <w:rsid w:val="00250C82"/>
    <w:rsid w:val="00254E5D"/>
    <w:rsid w:val="00257C0C"/>
    <w:rsid w:val="00261CB4"/>
    <w:rsid w:val="0026345D"/>
    <w:rsid w:val="00275989"/>
    <w:rsid w:val="002805EF"/>
    <w:rsid w:val="0028072A"/>
    <w:rsid w:val="00294527"/>
    <w:rsid w:val="00294A65"/>
    <w:rsid w:val="00294AAD"/>
    <w:rsid w:val="00294C03"/>
    <w:rsid w:val="0029665B"/>
    <w:rsid w:val="002A08C3"/>
    <w:rsid w:val="002A5208"/>
    <w:rsid w:val="002A5DEB"/>
    <w:rsid w:val="002B151D"/>
    <w:rsid w:val="002B18D6"/>
    <w:rsid w:val="002B385E"/>
    <w:rsid w:val="002B6B98"/>
    <w:rsid w:val="002B6C50"/>
    <w:rsid w:val="002C0A45"/>
    <w:rsid w:val="002C1A68"/>
    <w:rsid w:val="002D045F"/>
    <w:rsid w:val="002D46D6"/>
    <w:rsid w:val="002D6989"/>
    <w:rsid w:val="002E1739"/>
    <w:rsid w:val="002E1CB5"/>
    <w:rsid w:val="002E4E20"/>
    <w:rsid w:val="002E5C60"/>
    <w:rsid w:val="002E640D"/>
    <w:rsid w:val="002F08A1"/>
    <w:rsid w:val="002F4257"/>
    <w:rsid w:val="002F708D"/>
    <w:rsid w:val="00301777"/>
    <w:rsid w:val="003026E3"/>
    <w:rsid w:val="00302BCB"/>
    <w:rsid w:val="003064BD"/>
    <w:rsid w:val="00307F1A"/>
    <w:rsid w:val="003131F2"/>
    <w:rsid w:val="00320B8D"/>
    <w:rsid w:val="0032113B"/>
    <w:rsid w:val="00325B13"/>
    <w:rsid w:val="00327235"/>
    <w:rsid w:val="00330A04"/>
    <w:rsid w:val="00332A9B"/>
    <w:rsid w:val="0033379D"/>
    <w:rsid w:val="0033681E"/>
    <w:rsid w:val="0034588E"/>
    <w:rsid w:val="003532EF"/>
    <w:rsid w:val="00356D9B"/>
    <w:rsid w:val="00361AFE"/>
    <w:rsid w:val="00362003"/>
    <w:rsid w:val="0036246D"/>
    <w:rsid w:val="003624F9"/>
    <w:rsid w:val="00366BB8"/>
    <w:rsid w:val="003724D7"/>
    <w:rsid w:val="00373CFD"/>
    <w:rsid w:val="0037798F"/>
    <w:rsid w:val="00382504"/>
    <w:rsid w:val="00384583"/>
    <w:rsid w:val="00387194"/>
    <w:rsid w:val="00390ACA"/>
    <w:rsid w:val="00392B07"/>
    <w:rsid w:val="00397762"/>
    <w:rsid w:val="003A18FF"/>
    <w:rsid w:val="003A3199"/>
    <w:rsid w:val="003A4538"/>
    <w:rsid w:val="003A46FA"/>
    <w:rsid w:val="003B2589"/>
    <w:rsid w:val="003B61FB"/>
    <w:rsid w:val="003C28F2"/>
    <w:rsid w:val="003C3B1F"/>
    <w:rsid w:val="003D1DC8"/>
    <w:rsid w:val="003D4C2E"/>
    <w:rsid w:val="003D4DAD"/>
    <w:rsid w:val="003D5A3A"/>
    <w:rsid w:val="003E108A"/>
    <w:rsid w:val="003E3ADE"/>
    <w:rsid w:val="003E3C47"/>
    <w:rsid w:val="003F6C39"/>
    <w:rsid w:val="003F6C55"/>
    <w:rsid w:val="0040026C"/>
    <w:rsid w:val="00404EB8"/>
    <w:rsid w:val="00415991"/>
    <w:rsid w:val="00416C27"/>
    <w:rsid w:val="00421C8C"/>
    <w:rsid w:val="00424B70"/>
    <w:rsid w:val="00425A01"/>
    <w:rsid w:val="00434428"/>
    <w:rsid w:val="0043451D"/>
    <w:rsid w:val="00442C5F"/>
    <w:rsid w:val="0044451C"/>
    <w:rsid w:val="00445071"/>
    <w:rsid w:val="00447C26"/>
    <w:rsid w:val="00454FAB"/>
    <w:rsid w:val="00455E83"/>
    <w:rsid w:val="00457331"/>
    <w:rsid w:val="004614C5"/>
    <w:rsid w:val="00461681"/>
    <w:rsid w:val="00466665"/>
    <w:rsid w:val="00480229"/>
    <w:rsid w:val="004813C6"/>
    <w:rsid w:val="0048221E"/>
    <w:rsid w:val="004830E7"/>
    <w:rsid w:val="00484D39"/>
    <w:rsid w:val="004859C1"/>
    <w:rsid w:val="004952A7"/>
    <w:rsid w:val="00495337"/>
    <w:rsid w:val="004955F6"/>
    <w:rsid w:val="004A76BC"/>
    <w:rsid w:val="004B0D34"/>
    <w:rsid w:val="004B58D3"/>
    <w:rsid w:val="004B6150"/>
    <w:rsid w:val="004D1148"/>
    <w:rsid w:val="004D40C7"/>
    <w:rsid w:val="004D6526"/>
    <w:rsid w:val="004E1571"/>
    <w:rsid w:val="004E4052"/>
    <w:rsid w:val="004E47CC"/>
    <w:rsid w:val="004E4B62"/>
    <w:rsid w:val="004E52C6"/>
    <w:rsid w:val="004E7246"/>
    <w:rsid w:val="004F0490"/>
    <w:rsid w:val="004F20D5"/>
    <w:rsid w:val="004F2421"/>
    <w:rsid w:val="004F7373"/>
    <w:rsid w:val="00505105"/>
    <w:rsid w:val="00511094"/>
    <w:rsid w:val="00512879"/>
    <w:rsid w:val="00515399"/>
    <w:rsid w:val="00515C71"/>
    <w:rsid w:val="005221D3"/>
    <w:rsid w:val="005227AF"/>
    <w:rsid w:val="005262AF"/>
    <w:rsid w:val="00531A8A"/>
    <w:rsid w:val="00532577"/>
    <w:rsid w:val="00535CD9"/>
    <w:rsid w:val="00537885"/>
    <w:rsid w:val="0054169E"/>
    <w:rsid w:val="005425CB"/>
    <w:rsid w:val="005432F6"/>
    <w:rsid w:val="00546A7F"/>
    <w:rsid w:val="00550E7E"/>
    <w:rsid w:val="00556C27"/>
    <w:rsid w:val="0056010D"/>
    <w:rsid w:val="00561C52"/>
    <w:rsid w:val="00563B73"/>
    <w:rsid w:val="0056443F"/>
    <w:rsid w:val="00564838"/>
    <w:rsid w:val="00565A6A"/>
    <w:rsid w:val="00570AF3"/>
    <w:rsid w:val="0057192E"/>
    <w:rsid w:val="00571D10"/>
    <w:rsid w:val="00571F08"/>
    <w:rsid w:val="00572946"/>
    <w:rsid w:val="00580345"/>
    <w:rsid w:val="0058075C"/>
    <w:rsid w:val="005816DE"/>
    <w:rsid w:val="00581C48"/>
    <w:rsid w:val="00587CAF"/>
    <w:rsid w:val="00592F48"/>
    <w:rsid w:val="005936A8"/>
    <w:rsid w:val="005A61E8"/>
    <w:rsid w:val="005B1947"/>
    <w:rsid w:val="005B6EC9"/>
    <w:rsid w:val="005C6174"/>
    <w:rsid w:val="005C690F"/>
    <w:rsid w:val="005D2773"/>
    <w:rsid w:val="005D38F1"/>
    <w:rsid w:val="005D648B"/>
    <w:rsid w:val="005D7E3D"/>
    <w:rsid w:val="005E04A9"/>
    <w:rsid w:val="005E16CC"/>
    <w:rsid w:val="005E5C96"/>
    <w:rsid w:val="005E7517"/>
    <w:rsid w:val="005F1E1A"/>
    <w:rsid w:val="005F36FE"/>
    <w:rsid w:val="005F5498"/>
    <w:rsid w:val="005F71C9"/>
    <w:rsid w:val="006037C1"/>
    <w:rsid w:val="00604A41"/>
    <w:rsid w:val="00604DD1"/>
    <w:rsid w:val="00605FED"/>
    <w:rsid w:val="006164DF"/>
    <w:rsid w:val="00620817"/>
    <w:rsid w:val="006208CD"/>
    <w:rsid w:val="006242F2"/>
    <w:rsid w:val="006243F7"/>
    <w:rsid w:val="00625AEB"/>
    <w:rsid w:val="00630598"/>
    <w:rsid w:val="00636823"/>
    <w:rsid w:val="00637D40"/>
    <w:rsid w:val="006414DC"/>
    <w:rsid w:val="00641926"/>
    <w:rsid w:val="00644D95"/>
    <w:rsid w:val="0065689A"/>
    <w:rsid w:val="00662D89"/>
    <w:rsid w:val="00663CDF"/>
    <w:rsid w:val="00670F8C"/>
    <w:rsid w:val="00671B38"/>
    <w:rsid w:val="00677662"/>
    <w:rsid w:val="00681E9B"/>
    <w:rsid w:val="00682448"/>
    <w:rsid w:val="00690202"/>
    <w:rsid w:val="00692B87"/>
    <w:rsid w:val="00693870"/>
    <w:rsid w:val="006A0D6E"/>
    <w:rsid w:val="006B6D24"/>
    <w:rsid w:val="006C0BD7"/>
    <w:rsid w:val="006C324C"/>
    <w:rsid w:val="006C43E9"/>
    <w:rsid w:val="006C6CD6"/>
    <w:rsid w:val="006D3127"/>
    <w:rsid w:val="006D57C1"/>
    <w:rsid w:val="006D65A5"/>
    <w:rsid w:val="006E0AAF"/>
    <w:rsid w:val="006E2921"/>
    <w:rsid w:val="006E6C18"/>
    <w:rsid w:val="006E72D4"/>
    <w:rsid w:val="006F1838"/>
    <w:rsid w:val="006F3746"/>
    <w:rsid w:val="006F3830"/>
    <w:rsid w:val="006F3BE6"/>
    <w:rsid w:val="006F686D"/>
    <w:rsid w:val="006F79F1"/>
    <w:rsid w:val="006F7B5F"/>
    <w:rsid w:val="00702D5F"/>
    <w:rsid w:val="0070440D"/>
    <w:rsid w:val="00704E44"/>
    <w:rsid w:val="0072468E"/>
    <w:rsid w:val="0072524B"/>
    <w:rsid w:val="00730AA9"/>
    <w:rsid w:val="00731955"/>
    <w:rsid w:val="0073284C"/>
    <w:rsid w:val="007436DB"/>
    <w:rsid w:val="007440C6"/>
    <w:rsid w:val="00744C05"/>
    <w:rsid w:val="00750E17"/>
    <w:rsid w:val="00754F72"/>
    <w:rsid w:val="00755C2D"/>
    <w:rsid w:val="007579F8"/>
    <w:rsid w:val="0076103D"/>
    <w:rsid w:val="0076657F"/>
    <w:rsid w:val="00770E69"/>
    <w:rsid w:val="00772BBA"/>
    <w:rsid w:val="007733AD"/>
    <w:rsid w:val="007765CD"/>
    <w:rsid w:val="00784B5E"/>
    <w:rsid w:val="00784CEA"/>
    <w:rsid w:val="007853EE"/>
    <w:rsid w:val="00785547"/>
    <w:rsid w:val="00787499"/>
    <w:rsid w:val="0079777E"/>
    <w:rsid w:val="007A073A"/>
    <w:rsid w:val="007A4F6D"/>
    <w:rsid w:val="007B0293"/>
    <w:rsid w:val="007B16F8"/>
    <w:rsid w:val="007B17C0"/>
    <w:rsid w:val="007B2763"/>
    <w:rsid w:val="007B7029"/>
    <w:rsid w:val="007C2E4B"/>
    <w:rsid w:val="007C349C"/>
    <w:rsid w:val="007C4C8E"/>
    <w:rsid w:val="007C4D13"/>
    <w:rsid w:val="007C6798"/>
    <w:rsid w:val="007D10C8"/>
    <w:rsid w:val="007D14F7"/>
    <w:rsid w:val="007D354B"/>
    <w:rsid w:val="007D3E11"/>
    <w:rsid w:val="007D4DD4"/>
    <w:rsid w:val="007D6307"/>
    <w:rsid w:val="007D7528"/>
    <w:rsid w:val="007F6198"/>
    <w:rsid w:val="007F6273"/>
    <w:rsid w:val="007F78AB"/>
    <w:rsid w:val="00810943"/>
    <w:rsid w:val="00810D79"/>
    <w:rsid w:val="0081756A"/>
    <w:rsid w:val="0082101B"/>
    <w:rsid w:val="008278B8"/>
    <w:rsid w:val="00827927"/>
    <w:rsid w:val="00830696"/>
    <w:rsid w:val="00832487"/>
    <w:rsid w:val="00834E70"/>
    <w:rsid w:val="008402F8"/>
    <w:rsid w:val="0084188B"/>
    <w:rsid w:val="00842A21"/>
    <w:rsid w:val="00845B0E"/>
    <w:rsid w:val="00852658"/>
    <w:rsid w:val="0085394E"/>
    <w:rsid w:val="00854721"/>
    <w:rsid w:val="00860754"/>
    <w:rsid w:val="008614CC"/>
    <w:rsid w:val="00865290"/>
    <w:rsid w:val="008668A6"/>
    <w:rsid w:val="00873CC0"/>
    <w:rsid w:val="008822C1"/>
    <w:rsid w:val="008822CD"/>
    <w:rsid w:val="00887239"/>
    <w:rsid w:val="0088747C"/>
    <w:rsid w:val="00890748"/>
    <w:rsid w:val="008A3BEC"/>
    <w:rsid w:val="008B7D4E"/>
    <w:rsid w:val="008C3428"/>
    <w:rsid w:val="008D3B3F"/>
    <w:rsid w:val="008D4F34"/>
    <w:rsid w:val="008E1073"/>
    <w:rsid w:val="008F343B"/>
    <w:rsid w:val="0090412E"/>
    <w:rsid w:val="00907C6E"/>
    <w:rsid w:val="00910028"/>
    <w:rsid w:val="00912018"/>
    <w:rsid w:val="009165F9"/>
    <w:rsid w:val="00917AAE"/>
    <w:rsid w:val="009222A7"/>
    <w:rsid w:val="00922F61"/>
    <w:rsid w:val="00927131"/>
    <w:rsid w:val="00933B69"/>
    <w:rsid w:val="0093642E"/>
    <w:rsid w:val="00936CFC"/>
    <w:rsid w:val="009432AB"/>
    <w:rsid w:val="00943435"/>
    <w:rsid w:val="009458D6"/>
    <w:rsid w:val="009506D3"/>
    <w:rsid w:val="00950D76"/>
    <w:rsid w:val="009643D0"/>
    <w:rsid w:val="00964403"/>
    <w:rsid w:val="00964755"/>
    <w:rsid w:val="00971DB0"/>
    <w:rsid w:val="00972833"/>
    <w:rsid w:val="009739BA"/>
    <w:rsid w:val="00975A2A"/>
    <w:rsid w:val="00982343"/>
    <w:rsid w:val="00983120"/>
    <w:rsid w:val="0098572B"/>
    <w:rsid w:val="0099391A"/>
    <w:rsid w:val="00995987"/>
    <w:rsid w:val="00996BDA"/>
    <w:rsid w:val="009A0186"/>
    <w:rsid w:val="009B1B0E"/>
    <w:rsid w:val="009B4BAE"/>
    <w:rsid w:val="009C0177"/>
    <w:rsid w:val="009C3466"/>
    <w:rsid w:val="009C3A1D"/>
    <w:rsid w:val="009D7D07"/>
    <w:rsid w:val="009E0F24"/>
    <w:rsid w:val="009E112F"/>
    <w:rsid w:val="009F4204"/>
    <w:rsid w:val="009F6C22"/>
    <w:rsid w:val="00A01FC1"/>
    <w:rsid w:val="00A03AD8"/>
    <w:rsid w:val="00A042BC"/>
    <w:rsid w:val="00A045F2"/>
    <w:rsid w:val="00A07350"/>
    <w:rsid w:val="00A13D37"/>
    <w:rsid w:val="00A225FE"/>
    <w:rsid w:val="00A22EE0"/>
    <w:rsid w:val="00A23D44"/>
    <w:rsid w:val="00A26EF4"/>
    <w:rsid w:val="00A342DD"/>
    <w:rsid w:val="00A36A13"/>
    <w:rsid w:val="00A36E65"/>
    <w:rsid w:val="00A37856"/>
    <w:rsid w:val="00A421C7"/>
    <w:rsid w:val="00A42F61"/>
    <w:rsid w:val="00A45768"/>
    <w:rsid w:val="00A45EE8"/>
    <w:rsid w:val="00A462A9"/>
    <w:rsid w:val="00A650E4"/>
    <w:rsid w:val="00A70CB7"/>
    <w:rsid w:val="00A73E9A"/>
    <w:rsid w:val="00A82397"/>
    <w:rsid w:val="00A85D06"/>
    <w:rsid w:val="00A85D07"/>
    <w:rsid w:val="00A87CBB"/>
    <w:rsid w:val="00A93A5C"/>
    <w:rsid w:val="00A94490"/>
    <w:rsid w:val="00A9568D"/>
    <w:rsid w:val="00A95E07"/>
    <w:rsid w:val="00AA3C9B"/>
    <w:rsid w:val="00AA4AB7"/>
    <w:rsid w:val="00AA4B78"/>
    <w:rsid w:val="00AA6E4A"/>
    <w:rsid w:val="00AA75C3"/>
    <w:rsid w:val="00AA7A9D"/>
    <w:rsid w:val="00AB458D"/>
    <w:rsid w:val="00AB4BB1"/>
    <w:rsid w:val="00AC0DB4"/>
    <w:rsid w:val="00AC3609"/>
    <w:rsid w:val="00AC3A1D"/>
    <w:rsid w:val="00AD468B"/>
    <w:rsid w:val="00AE18E8"/>
    <w:rsid w:val="00AE2C5D"/>
    <w:rsid w:val="00AE5058"/>
    <w:rsid w:val="00AE512D"/>
    <w:rsid w:val="00AF1D0B"/>
    <w:rsid w:val="00AF39B0"/>
    <w:rsid w:val="00AF4DA4"/>
    <w:rsid w:val="00B04D4D"/>
    <w:rsid w:val="00B050D9"/>
    <w:rsid w:val="00B10310"/>
    <w:rsid w:val="00B152A2"/>
    <w:rsid w:val="00B20484"/>
    <w:rsid w:val="00B223FF"/>
    <w:rsid w:val="00B229D2"/>
    <w:rsid w:val="00B22A17"/>
    <w:rsid w:val="00B22B9F"/>
    <w:rsid w:val="00B24D5E"/>
    <w:rsid w:val="00B426A8"/>
    <w:rsid w:val="00B432A1"/>
    <w:rsid w:val="00B4767D"/>
    <w:rsid w:val="00B54843"/>
    <w:rsid w:val="00B565FF"/>
    <w:rsid w:val="00B675A3"/>
    <w:rsid w:val="00B679A1"/>
    <w:rsid w:val="00B72538"/>
    <w:rsid w:val="00B73102"/>
    <w:rsid w:val="00B737EA"/>
    <w:rsid w:val="00B7386C"/>
    <w:rsid w:val="00B740BC"/>
    <w:rsid w:val="00B76572"/>
    <w:rsid w:val="00B81077"/>
    <w:rsid w:val="00B93EED"/>
    <w:rsid w:val="00B9455A"/>
    <w:rsid w:val="00B961BD"/>
    <w:rsid w:val="00B967D8"/>
    <w:rsid w:val="00B96BA6"/>
    <w:rsid w:val="00BA321E"/>
    <w:rsid w:val="00BA5BB0"/>
    <w:rsid w:val="00BB2B2C"/>
    <w:rsid w:val="00BB3E2E"/>
    <w:rsid w:val="00BB5711"/>
    <w:rsid w:val="00BC1D92"/>
    <w:rsid w:val="00BC23C6"/>
    <w:rsid w:val="00BC5D5A"/>
    <w:rsid w:val="00BC61E6"/>
    <w:rsid w:val="00BC64B2"/>
    <w:rsid w:val="00BD33F6"/>
    <w:rsid w:val="00BD3CAB"/>
    <w:rsid w:val="00BD6505"/>
    <w:rsid w:val="00BF0000"/>
    <w:rsid w:val="00BF0C25"/>
    <w:rsid w:val="00BF0D74"/>
    <w:rsid w:val="00BF1761"/>
    <w:rsid w:val="00BF6F7F"/>
    <w:rsid w:val="00BF7F6E"/>
    <w:rsid w:val="00C00C58"/>
    <w:rsid w:val="00C0281C"/>
    <w:rsid w:val="00C074AB"/>
    <w:rsid w:val="00C12FF6"/>
    <w:rsid w:val="00C2226B"/>
    <w:rsid w:val="00C25F8B"/>
    <w:rsid w:val="00C26B0F"/>
    <w:rsid w:val="00C4049C"/>
    <w:rsid w:val="00C42A8E"/>
    <w:rsid w:val="00C4405C"/>
    <w:rsid w:val="00C4727D"/>
    <w:rsid w:val="00C500A8"/>
    <w:rsid w:val="00C529B0"/>
    <w:rsid w:val="00C53D83"/>
    <w:rsid w:val="00C60055"/>
    <w:rsid w:val="00C60D14"/>
    <w:rsid w:val="00C7019D"/>
    <w:rsid w:val="00C7054B"/>
    <w:rsid w:val="00C76A82"/>
    <w:rsid w:val="00C775BF"/>
    <w:rsid w:val="00C8214A"/>
    <w:rsid w:val="00C825E5"/>
    <w:rsid w:val="00C849B4"/>
    <w:rsid w:val="00C91E33"/>
    <w:rsid w:val="00C91EF7"/>
    <w:rsid w:val="00C97C1F"/>
    <w:rsid w:val="00C97D03"/>
    <w:rsid w:val="00CA4C3A"/>
    <w:rsid w:val="00CA7F1D"/>
    <w:rsid w:val="00CB6E87"/>
    <w:rsid w:val="00CB79F4"/>
    <w:rsid w:val="00CC1D85"/>
    <w:rsid w:val="00CC4E66"/>
    <w:rsid w:val="00CD4743"/>
    <w:rsid w:val="00CD6238"/>
    <w:rsid w:val="00CD6876"/>
    <w:rsid w:val="00CE2973"/>
    <w:rsid w:val="00CE4E0C"/>
    <w:rsid w:val="00CE719D"/>
    <w:rsid w:val="00CF2153"/>
    <w:rsid w:val="00CF23B9"/>
    <w:rsid w:val="00CF2D0B"/>
    <w:rsid w:val="00CF2FAE"/>
    <w:rsid w:val="00CF723E"/>
    <w:rsid w:val="00CF75EA"/>
    <w:rsid w:val="00D02831"/>
    <w:rsid w:val="00D07E4B"/>
    <w:rsid w:val="00D12082"/>
    <w:rsid w:val="00D12B95"/>
    <w:rsid w:val="00D144B1"/>
    <w:rsid w:val="00D164BC"/>
    <w:rsid w:val="00D17F34"/>
    <w:rsid w:val="00D20434"/>
    <w:rsid w:val="00D20AC4"/>
    <w:rsid w:val="00D2273C"/>
    <w:rsid w:val="00D26996"/>
    <w:rsid w:val="00D306E0"/>
    <w:rsid w:val="00D32932"/>
    <w:rsid w:val="00D34C0F"/>
    <w:rsid w:val="00D36A13"/>
    <w:rsid w:val="00D4498D"/>
    <w:rsid w:val="00D52ABD"/>
    <w:rsid w:val="00D64C4F"/>
    <w:rsid w:val="00D6520E"/>
    <w:rsid w:val="00D72E57"/>
    <w:rsid w:val="00D77D2E"/>
    <w:rsid w:val="00D81275"/>
    <w:rsid w:val="00D81BC1"/>
    <w:rsid w:val="00D82691"/>
    <w:rsid w:val="00D8328A"/>
    <w:rsid w:val="00D87B97"/>
    <w:rsid w:val="00D97F83"/>
    <w:rsid w:val="00DA04B8"/>
    <w:rsid w:val="00DA12E8"/>
    <w:rsid w:val="00DA1EA0"/>
    <w:rsid w:val="00DA3235"/>
    <w:rsid w:val="00DB0E6B"/>
    <w:rsid w:val="00DB144B"/>
    <w:rsid w:val="00DB2597"/>
    <w:rsid w:val="00DC28F3"/>
    <w:rsid w:val="00DD22BB"/>
    <w:rsid w:val="00DD30C7"/>
    <w:rsid w:val="00DD4191"/>
    <w:rsid w:val="00DD7A70"/>
    <w:rsid w:val="00DE1D4B"/>
    <w:rsid w:val="00DE6549"/>
    <w:rsid w:val="00DE76E1"/>
    <w:rsid w:val="00DF43D9"/>
    <w:rsid w:val="00DF4FF3"/>
    <w:rsid w:val="00E012E0"/>
    <w:rsid w:val="00E22489"/>
    <w:rsid w:val="00E24DC5"/>
    <w:rsid w:val="00E31CB8"/>
    <w:rsid w:val="00E332FF"/>
    <w:rsid w:val="00E36882"/>
    <w:rsid w:val="00E41D18"/>
    <w:rsid w:val="00E50193"/>
    <w:rsid w:val="00E547F7"/>
    <w:rsid w:val="00E6481C"/>
    <w:rsid w:val="00E67036"/>
    <w:rsid w:val="00E71DCB"/>
    <w:rsid w:val="00E82B22"/>
    <w:rsid w:val="00E90AA2"/>
    <w:rsid w:val="00E9126A"/>
    <w:rsid w:val="00E9201E"/>
    <w:rsid w:val="00E959C4"/>
    <w:rsid w:val="00E97367"/>
    <w:rsid w:val="00EA372C"/>
    <w:rsid w:val="00EA561F"/>
    <w:rsid w:val="00EB1B75"/>
    <w:rsid w:val="00EB43B2"/>
    <w:rsid w:val="00EB444E"/>
    <w:rsid w:val="00EB6CF0"/>
    <w:rsid w:val="00ED2F9F"/>
    <w:rsid w:val="00ED3627"/>
    <w:rsid w:val="00ED5B3F"/>
    <w:rsid w:val="00ED6D70"/>
    <w:rsid w:val="00EE3D9B"/>
    <w:rsid w:val="00EF4795"/>
    <w:rsid w:val="00EF592F"/>
    <w:rsid w:val="00EF5A23"/>
    <w:rsid w:val="00EF6B39"/>
    <w:rsid w:val="00EF6C8B"/>
    <w:rsid w:val="00F03B76"/>
    <w:rsid w:val="00F206F2"/>
    <w:rsid w:val="00F25468"/>
    <w:rsid w:val="00F31177"/>
    <w:rsid w:val="00F34345"/>
    <w:rsid w:val="00F365D3"/>
    <w:rsid w:val="00F43464"/>
    <w:rsid w:val="00F44817"/>
    <w:rsid w:val="00F46ED3"/>
    <w:rsid w:val="00F50072"/>
    <w:rsid w:val="00F50BC3"/>
    <w:rsid w:val="00F5345C"/>
    <w:rsid w:val="00F61FB6"/>
    <w:rsid w:val="00F62B7F"/>
    <w:rsid w:val="00F64017"/>
    <w:rsid w:val="00F65096"/>
    <w:rsid w:val="00F65D8D"/>
    <w:rsid w:val="00F673C7"/>
    <w:rsid w:val="00F71918"/>
    <w:rsid w:val="00F75281"/>
    <w:rsid w:val="00F763B8"/>
    <w:rsid w:val="00F84A56"/>
    <w:rsid w:val="00F87926"/>
    <w:rsid w:val="00F91069"/>
    <w:rsid w:val="00F92B7B"/>
    <w:rsid w:val="00F936DE"/>
    <w:rsid w:val="00FA5506"/>
    <w:rsid w:val="00FA7876"/>
    <w:rsid w:val="00FB09CD"/>
    <w:rsid w:val="00FB0D59"/>
    <w:rsid w:val="00FB2F49"/>
    <w:rsid w:val="00FB52FD"/>
    <w:rsid w:val="00FC2034"/>
    <w:rsid w:val="00FC52C6"/>
    <w:rsid w:val="00FC6308"/>
    <w:rsid w:val="00FC69EE"/>
    <w:rsid w:val="00FC7906"/>
    <w:rsid w:val="00FD78EB"/>
    <w:rsid w:val="00FE4F1D"/>
    <w:rsid w:val="00FE62B8"/>
    <w:rsid w:val="00FE69A6"/>
    <w:rsid w:val="00FF0361"/>
    <w:rsid w:val="00FF383B"/>
    <w:rsid w:val="00FF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5FC65C4B-E43C-4E5B-8E61-F50345CC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B2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3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5425CB"/>
    <w:rPr>
      <w:color w:val="605E5C"/>
      <w:shd w:val="clear" w:color="auto" w:fill="E1DFDD"/>
    </w:rPr>
  </w:style>
  <w:style w:type="character" w:customStyle="1" w:styleId="PuestoCar">
    <w:name w:val="Puesto Car"/>
    <w:basedOn w:val="Fuentedeprrafopredeter"/>
    <w:link w:val="Puesto"/>
    <w:uiPriority w:val="10"/>
    <w:rsid w:val="00220B70"/>
    <w:rPr>
      <w:b/>
      <w:sz w:val="72"/>
      <w:szCs w:val="72"/>
    </w:rPr>
  </w:style>
  <w:style w:type="paragraph" w:styleId="Revisin">
    <w:name w:val="Revision"/>
    <w:hidden/>
    <w:uiPriority w:val="99"/>
    <w:semiHidden/>
    <w:rsid w:val="00421C8C"/>
    <w:pPr>
      <w:spacing w:after="0" w:line="240" w:lineRule="auto"/>
      <w:jc w:val="left"/>
    </w:pPr>
  </w:style>
  <w:style w:type="character" w:customStyle="1" w:styleId="UnresolvedMention">
    <w:name w:val="Unresolved Mention"/>
    <w:basedOn w:val="Fuentedeprrafopredeter"/>
    <w:uiPriority w:val="99"/>
    <w:semiHidden/>
    <w:unhideWhenUsed/>
    <w:rsid w:val="00185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0833">
      <w:bodyDiv w:val="1"/>
      <w:marLeft w:val="0"/>
      <w:marRight w:val="0"/>
      <w:marTop w:val="0"/>
      <w:marBottom w:val="0"/>
      <w:divBdr>
        <w:top w:val="none" w:sz="0" w:space="0" w:color="auto"/>
        <w:left w:val="none" w:sz="0" w:space="0" w:color="auto"/>
        <w:bottom w:val="none" w:sz="0" w:space="0" w:color="auto"/>
        <w:right w:val="none" w:sz="0" w:space="0" w:color="auto"/>
      </w:divBdr>
    </w:div>
    <w:div w:id="78214272">
      <w:bodyDiv w:val="1"/>
      <w:marLeft w:val="0"/>
      <w:marRight w:val="0"/>
      <w:marTop w:val="0"/>
      <w:marBottom w:val="0"/>
      <w:divBdr>
        <w:top w:val="none" w:sz="0" w:space="0" w:color="auto"/>
        <w:left w:val="none" w:sz="0" w:space="0" w:color="auto"/>
        <w:bottom w:val="none" w:sz="0" w:space="0" w:color="auto"/>
        <w:right w:val="none" w:sz="0" w:space="0" w:color="auto"/>
      </w:divBdr>
    </w:div>
    <w:div w:id="99683583">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10170123">
      <w:bodyDiv w:val="1"/>
      <w:marLeft w:val="0"/>
      <w:marRight w:val="0"/>
      <w:marTop w:val="0"/>
      <w:marBottom w:val="0"/>
      <w:divBdr>
        <w:top w:val="none" w:sz="0" w:space="0" w:color="auto"/>
        <w:left w:val="none" w:sz="0" w:space="0" w:color="auto"/>
        <w:bottom w:val="none" w:sz="0" w:space="0" w:color="auto"/>
        <w:right w:val="none" w:sz="0" w:space="0" w:color="auto"/>
      </w:divBdr>
    </w:div>
    <w:div w:id="111676541">
      <w:bodyDiv w:val="1"/>
      <w:marLeft w:val="0"/>
      <w:marRight w:val="0"/>
      <w:marTop w:val="0"/>
      <w:marBottom w:val="0"/>
      <w:divBdr>
        <w:top w:val="none" w:sz="0" w:space="0" w:color="auto"/>
        <w:left w:val="none" w:sz="0" w:space="0" w:color="auto"/>
        <w:bottom w:val="none" w:sz="0" w:space="0" w:color="auto"/>
        <w:right w:val="none" w:sz="0" w:space="0" w:color="auto"/>
      </w:divBdr>
    </w:div>
    <w:div w:id="197670164">
      <w:bodyDiv w:val="1"/>
      <w:marLeft w:val="0"/>
      <w:marRight w:val="0"/>
      <w:marTop w:val="0"/>
      <w:marBottom w:val="0"/>
      <w:divBdr>
        <w:top w:val="none" w:sz="0" w:space="0" w:color="auto"/>
        <w:left w:val="none" w:sz="0" w:space="0" w:color="auto"/>
        <w:bottom w:val="none" w:sz="0" w:space="0" w:color="auto"/>
        <w:right w:val="none" w:sz="0" w:space="0" w:color="auto"/>
      </w:divBdr>
    </w:div>
    <w:div w:id="259266464">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43961323">
      <w:bodyDiv w:val="1"/>
      <w:marLeft w:val="0"/>
      <w:marRight w:val="0"/>
      <w:marTop w:val="0"/>
      <w:marBottom w:val="0"/>
      <w:divBdr>
        <w:top w:val="none" w:sz="0" w:space="0" w:color="auto"/>
        <w:left w:val="none" w:sz="0" w:space="0" w:color="auto"/>
        <w:bottom w:val="none" w:sz="0" w:space="0" w:color="auto"/>
        <w:right w:val="none" w:sz="0" w:space="0" w:color="auto"/>
      </w:divBdr>
    </w:div>
    <w:div w:id="619342602">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73981577">
      <w:bodyDiv w:val="1"/>
      <w:marLeft w:val="0"/>
      <w:marRight w:val="0"/>
      <w:marTop w:val="0"/>
      <w:marBottom w:val="0"/>
      <w:divBdr>
        <w:top w:val="none" w:sz="0" w:space="0" w:color="auto"/>
        <w:left w:val="none" w:sz="0" w:space="0" w:color="auto"/>
        <w:bottom w:val="none" w:sz="0" w:space="0" w:color="auto"/>
        <w:right w:val="none" w:sz="0" w:space="0" w:color="auto"/>
      </w:divBdr>
    </w:div>
    <w:div w:id="811555648">
      <w:bodyDiv w:val="1"/>
      <w:marLeft w:val="0"/>
      <w:marRight w:val="0"/>
      <w:marTop w:val="0"/>
      <w:marBottom w:val="0"/>
      <w:divBdr>
        <w:top w:val="none" w:sz="0" w:space="0" w:color="auto"/>
        <w:left w:val="none" w:sz="0" w:space="0" w:color="auto"/>
        <w:bottom w:val="none" w:sz="0" w:space="0" w:color="auto"/>
        <w:right w:val="none" w:sz="0" w:space="0" w:color="auto"/>
      </w:divBdr>
    </w:div>
    <w:div w:id="1139028987">
      <w:bodyDiv w:val="1"/>
      <w:marLeft w:val="0"/>
      <w:marRight w:val="0"/>
      <w:marTop w:val="0"/>
      <w:marBottom w:val="0"/>
      <w:divBdr>
        <w:top w:val="none" w:sz="0" w:space="0" w:color="auto"/>
        <w:left w:val="none" w:sz="0" w:space="0" w:color="auto"/>
        <w:bottom w:val="none" w:sz="0" w:space="0" w:color="auto"/>
        <w:right w:val="none" w:sz="0" w:space="0" w:color="auto"/>
      </w:divBdr>
    </w:div>
    <w:div w:id="1356225141">
      <w:bodyDiv w:val="1"/>
      <w:marLeft w:val="0"/>
      <w:marRight w:val="0"/>
      <w:marTop w:val="0"/>
      <w:marBottom w:val="0"/>
      <w:divBdr>
        <w:top w:val="none" w:sz="0" w:space="0" w:color="auto"/>
        <w:left w:val="none" w:sz="0" w:space="0" w:color="auto"/>
        <w:bottom w:val="none" w:sz="0" w:space="0" w:color="auto"/>
        <w:right w:val="none" w:sz="0" w:space="0" w:color="auto"/>
      </w:divBdr>
    </w:div>
    <w:div w:id="1605653053">
      <w:bodyDiv w:val="1"/>
      <w:marLeft w:val="0"/>
      <w:marRight w:val="0"/>
      <w:marTop w:val="0"/>
      <w:marBottom w:val="0"/>
      <w:divBdr>
        <w:top w:val="none" w:sz="0" w:space="0" w:color="auto"/>
        <w:left w:val="none" w:sz="0" w:space="0" w:color="auto"/>
        <w:bottom w:val="none" w:sz="0" w:space="0" w:color="auto"/>
        <w:right w:val="none" w:sz="0" w:space="0" w:color="auto"/>
      </w:divBdr>
    </w:div>
    <w:div w:id="1606770353">
      <w:bodyDiv w:val="1"/>
      <w:marLeft w:val="0"/>
      <w:marRight w:val="0"/>
      <w:marTop w:val="0"/>
      <w:marBottom w:val="0"/>
      <w:divBdr>
        <w:top w:val="none" w:sz="0" w:space="0" w:color="auto"/>
        <w:left w:val="none" w:sz="0" w:space="0" w:color="auto"/>
        <w:bottom w:val="none" w:sz="0" w:space="0" w:color="auto"/>
        <w:right w:val="none" w:sz="0" w:space="0" w:color="auto"/>
      </w:divBdr>
    </w:div>
    <w:div w:id="1629123656">
      <w:bodyDiv w:val="1"/>
      <w:marLeft w:val="0"/>
      <w:marRight w:val="0"/>
      <w:marTop w:val="0"/>
      <w:marBottom w:val="0"/>
      <w:divBdr>
        <w:top w:val="none" w:sz="0" w:space="0" w:color="auto"/>
        <w:left w:val="none" w:sz="0" w:space="0" w:color="auto"/>
        <w:bottom w:val="none" w:sz="0" w:space="0" w:color="auto"/>
        <w:right w:val="none" w:sz="0" w:space="0" w:color="auto"/>
      </w:divBdr>
    </w:div>
    <w:div w:id="1653682953">
      <w:bodyDiv w:val="1"/>
      <w:marLeft w:val="0"/>
      <w:marRight w:val="0"/>
      <w:marTop w:val="0"/>
      <w:marBottom w:val="0"/>
      <w:divBdr>
        <w:top w:val="none" w:sz="0" w:space="0" w:color="auto"/>
        <w:left w:val="none" w:sz="0" w:space="0" w:color="auto"/>
        <w:bottom w:val="none" w:sz="0" w:space="0" w:color="auto"/>
        <w:right w:val="none" w:sz="0" w:space="0" w:color="auto"/>
      </w:divBdr>
    </w:div>
    <w:div w:id="1767001952">
      <w:bodyDiv w:val="1"/>
      <w:marLeft w:val="0"/>
      <w:marRight w:val="0"/>
      <w:marTop w:val="0"/>
      <w:marBottom w:val="0"/>
      <w:divBdr>
        <w:top w:val="none" w:sz="0" w:space="0" w:color="auto"/>
        <w:left w:val="none" w:sz="0" w:space="0" w:color="auto"/>
        <w:bottom w:val="none" w:sz="0" w:space="0" w:color="auto"/>
        <w:right w:val="none" w:sz="0" w:space="0" w:color="auto"/>
      </w:divBdr>
    </w:div>
    <w:div w:id="1793279456">
      <w:bodyDiv w:val="1"/>
      <w:marLeft w:val="0"/>
      <w:marRight w:val="0"/>
      <w:marTop w:val="0"/>
      <w:marBottom w:val="0"/>
      <w:divBdr>
        <w:top w:val="none" w:sz="0" w:space="0" w:color="auto"/>
        <w:left w:val="none" w:sz="0" w:space="0" w:color="auto"/>
        <w:bottom w:val="none" w:sz="0" w:space="0" w:color="auto"/>
        <w:right w:val="none" w:sz="0" w:space="0" w:color="auto"/>
      </w:divBdr>
    </w:div>
    <w:div w:id="1841892371">
      <w:bodyDiv w:val="1"/>
      <w:marLeft w:val="0"/>
      <w:marRight w:val="0"/>
      <w:marTop w:val="0"/>
      <w:marBottom w:val="0"/>
      <w:divBdr>
        <w:top w:val="none" w:sz="0" w:space="0" w:color="auto"/>
        <w:left w:val="none" w:sz="0" w:space="0" w:color="auto"/>
        <w:bottom w:val="none" w:sz="0" w:space="0" w:color="auto"/>
        <w:right w:val="none" w:sz="0" w:space="0" w:color="auto"/>
      </w:divBdr>
    </w:div>
    <w:div w:id="1963999806">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057266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mp"/><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tm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taem.edomex.gob.mx/?page_id=10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tmp"/><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iifaem.edomex.gob.mx/artesanos-redes" TargetMode="External"/><Relationship Id="rId14" Type="http://schemas.openxmlformats.org/officeDocument/2006/relationships/image" Target="media/image4.tmp"/><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0CDC75-6D14-4DC3-B2A4-3D60157B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8198</Words>
  <Characters>45090</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INFOEM415</cp:lastModifiedBy>
  <cp:revision>4</cp:revision>
  <dcterms:created xsi:type="dcterms:W3CDTF">2024-10-31T22:36:00Z</dcterms:created>
  <dcterms:modified xsi:type="dcterms:W3CDTF">2025-02-07T16:13:00Z</dcterms:modified>
</cp:coreProperties>
</file>