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58717" w14:textId="77777777" w:rsidR="00457A9D" w:rsidRPr="003F474F" w:rsidRDefault="00457A9D" w:rsidP="00457A9D">
      <w:pPr>
        <w:spacing w:line="360" w:lineRule="auto"/>
        <w:jc w:val="both"/>
        <w:rPr>
          <w:rFonts w:ascii="Palatino Linotype" w:eastAsiaTheme="minorEastAsia" w:hAnsi="Palatino Linotype"/>
          <w:sz w:val="22"/>
          <w:szCs w:val="22"/>
          <w:lang w:val="es-ES_tradnl" w:eastAsia="es-ES"/>
        </w:rPr>
      </w:pPr>
      <w:r w:rsidRPr="003F474F">
        <w:rPr>
          <w:rFonts w:ascii="Palatino Linotype" w:eastAsiaTheme="minorEastAsia" w:hAnsi="Palatino Linotype"/>
          <w:sz w:val="22"/>
          <w:szCs w:val="22"/>
          <w:lang w:val="es-ES_tradnl" w:eastAsia="es-ES"/>
        </w:rPr>
        <w:t>Resolución del Pleno del Instituto de Transparencia, Acceso a la Información Pública y Protección de Datos Personales del Estado de México y Municipios, con domicilio en Metepec, E</w:t>
      </w:r>
      <w:r w:rsidR="00085886" w:rsidRPr="003F474F">
        <w:rPr>
          <w:rFonts w:ascii="Palatino Linotype" w:eastAsiaTheme="minorEastAsia" w:hAnsi="Palatino Linotype"/>
          <w:sz w:val="22"/>
          <w:szCs w:val="22"/>
          <w:lang w:val="es-ES_tradnl" w:eastAsia="es-ES"/>
        </w:rPr>
        <w:t>stado de México; de cuatro (04</w:t>
      </w:r>
      <w:r w:rsidRPr="003F474F">
        <w:rPr>
          <w:rFonts w:ascii="Palatino Linotype" w:eastAsiaTheme="minorEastAsia" w:hAnsi="Palatino Linotype"/>
          <w:sz w:val="22"/>
          <w:szCs w:val="22"/>
          <w:lang w:val="es-ES_tradnl" w:eastAsia="es-ES"/>
        </w:rPr>
        <w:t>) de</w:t>
      </w:r>
      <w:r w:rsidR="00085886" w:rsidRPr="003F474F">
        <w:rPr>
          <w:rFonts w:ascii="Palatino Linotype" w:eastAsiaTheme="minorEastAsia" w:hAnsi="Palatino Linotype"/>
          <w:sz w:val="22"/>
          <w:szCs w:val="22"/>
          <w:lang w:val="es-ES_tradnl" w:eastAsia="es-ES"/>
        </w:rPr>
        <w:t xml:space="preserve"> diciembre de</w:t>
      </w:r>
      <w:r w:rsidRPr="003F474F">
        <w:rPr>
          <w:rFonts w:ascii="Palatino Linotype" w:eastAsiaTheme="minorEastAsia" w:hAnsi="Palatino Linotype"/>
          <w:sz w:val="22"/>
          <w:szCs w:val="22"/>
          <w:lang w:val="es-ES_tradnl" w:eastAsia="es-ES"/>
        </w:rPr>
        <w:t xml:space="preserve"> dos mil veinticuatro. </w:t>
      </w:r>
    </w:p>
    <w:p w14:paraId="13DC79AA" w14:textId="77777777" w:rsidR="00457A9D" w:rsidRPr="003F474F" w:rsidRDefault="00457A9D" w:rsidP="00457A9D">
      <w:pPr>
        <w:spacing w:line="360" w:lineRule="auto"/>
        <w:jc w:val="both"/>
        <w:rPr>
          <w:rFonts w:ascii="Palatino Linotype" w:eastAsiaTheme="minorEastAsia" w:hAnsi="Palatino Linotype"/>
          <w:sz w:val="22"/>
          <w:szCs w:val="22"/>
          <w:lang w:val="es-ES_tradnl" w:eastAsia="es-ES"/>
        </w:rPr>
      </w:pPr>
    </w:p>
    <w:p w14:paraId="0C342F6D" w14:textId="5D2F37A3" w:rsidR="00457A9D" w:rsidRPr="003F474F" w:rsidRDefault="00457A9D" w:rsidP="00457A9D">
      <w:pPr>
        <w:spacing w:line="360" w:lineRule="auto"/>
        <w:jc w:val="both"/>
        <w:rPr>
          <w:rFonts w:ascii="Palatino Linotype" w:hAnsi="Palatino Linotype"/>
          <w:sz w:val="22"/>
          <w:szCs w:val="22"/>
        </w:rPr>
      </w:pPr>
      <w:r w:rsidRPr="003F474F">
        <w:rPr>
          <w:rFonts w:ascii="Palatino Linotype" w:hAnsi="Palatino Linotype"/>
          <w:b/>
          <w:sz w:val="22"/>
          <w:szCs w:val="22"/>
        </w:rPr>
        <w:t>VISTO</w:t>
      </w:r>
      <w:r w:rsidRPr="003F474F">
        <w:rPr>
          <w:rFonts w:ascii="Palatino Linotype" w:hAnsi="Palatino Linotype"/>
          <w:sz w:val="22"/>
          <w:szCs w:val="22"/>
        </w:rPr>
        <w:t xml:space="preserve"> el expediente electrónico formado con motivo del recurso de revisión </w:t>
      </w:r>
      <w:r w:rsidRPr="003F474F">
        <w:rPr>
          <w:rFonts w:ascii="Palatino Linotype" w:hAnsi="Palatino Linotype"/>
          <w:b/>
          <w:sz w:val="22"/>
          <w:szCs w:val="22"/>
        </w:rPr>
        <w:t>04258/INFOEM/IP/RR/2024,</w:t>
      </w:r>
      <w:r w:rsidRPr="003F474F">
        <w:rPr>
          <w:rFonts w:ascii="Palatino Linotype" w:hAnsi="Palatino Linotype" w:cs="Arial"/>
          <w:b/>
          <w:bCs/>
          <w:sz w:val="22"/>
          <w:szCs w:val="22"/>
        </w:rPr>
        <w:t xml:space="preserve"> </w:t>
      </w:r>
      <w:r w:rsidRPr="003F474F">
        <w:rPr>
          <w:rFonts w:ascii="Palatino Linotype" w:eastAsiaTheme="minorEastAsia" w:hAnsi="Palatino Linotype"/>
          <w:sz w:val="22"/>
          <w:szCs w:val="22"/>
          <w:lang w:val="es-ES_tradnl" w:eastAsia="es-ES"/>
        </w:rPr>
        <w:t xml:space="preserve">promovido </w:t>
      </w:r>
      <w:r w:rsidRPr="003F474F">
        <w:rPr>
          <w:rFonts w:ascii="Palatino Linotype" w:eastAsiaTheme="minorEastAsia" w:hAnsi="Palatino Linotype"/>
          <w:b/>
          <w:bCs/>
          <w:sz w:val="22"/>
          <w:szCs w:val="22"/>
          <w:lang w:eastAsia="es-ES"/>
        </w:rPr>
        <w:t>por un usuario que no proporcionó nombre</w:t>
      </w:r>
      <w:r w:rsidRPr="003F474F">
        <w:rPr>
          <w:rFonts w:ascii="Palatino Linotype" w:eastAsiaTheme="minorEastAsia" w:hAnsi="Palatino Linotype"/>
          <w:b/>
          <w:sz w:val="22"/>
          <w:szCs w:val="22"/>
          <w:lang w:val="es-ES_tradnl" w:eastAsia="es-ES"/>
        </w:rPr>
        <w:t>,</w:t>
      </w:r>
      <w:r w:rsidRPr="003F474F">
        <w:rPr>
          <w:rFonts w:ascii="Palatino Linotype" w:hAnsi="Palatino Linotype"/>
          <w:sz w:val="22"/>
          <w:szCs w:val="22"/>
        </w:rPr>
        <w:t xml:space="preserve"> quien en lo sucesivo se identificará como </w:t>
      </w:r>
      <w:r w:rsidRPr="003F474F">
        <w:rPr>
          <w:rFonts w:ascii="Palatino Linotype" w:hAnsi="Palatino Linotype"/>
          <w:b/>
          <w:sz w:val="22"/>
          <w:szCs w:val="22"/>
        </w:rPr>
        <w:t xml:space="preserve">EL </w:t>
      </w:r>
      <w:r w:rsidRPr="003F474F">
        <w:rPr>
          <w:rFonts w:ascii="Palatino Linotype" w:hAnsi="Palatino Linotype" w:cs="Arial"/>
          <w:b/>
          <w:sz w:val="22"/>
          <w:szCs w:val="22"/>
        </w:rPr>
        <w:t>RECURRENTE</w:t>
      </w:r>
      <w:r w:rsidRPr="003F474F">
        <w:rPr>
          <w:rFonts w:ascii="Palatino Linotype" w:hAnsi="Palatino Linotype" w:cs="Arial"/>
          <w:sz w:val="22"/>
          <w:szCs w:val="22"/>
        </w:rPr>
        <w:t xml:space="preserve">, en contra de la respuesta del </w:t>
      </w:r>
      <w:r w:rsidRPr="003F474F">
        <w:rPr>
          <w:rFonts w:ascii="Palatino Linotype" w:hAnsi="Palatino Linotype" w:cs="Arial"/>
          <w:b/>
          <w:bCs/>
          <w:sz w:val="22"/>
          <w:szCs w:val="22"/>
        </w:rPr>
        <w:t>Sistema Municipal Para el Desarrollo Integral de la Familia de la Paz</w:t>
      </w:r>
      <w:r w:rsidRPr="003F474F">
        <w:rPr>
          <w:rFonts w:ascii="Palatino Linotype" w:hAnsi="Palatino Linotype" w:cs="Arial"/>
          <w:b/>
          <w:sz w:val="22"/>
          <w:szCs w:val="22"/>
        </w:rPr>
        <w:t>,</w:t>
      </w:r>
      <w:r w:rsidRPr="003F474F">
        <w:rPr>
          <w:rFonts w:ascii="Palatino Linotype" w:hAnsi="Palatino Linotype"/>
          <w:b/>
          <w:sz w:val="22"/>
          <w:szCs w:val="22"/>
        </w:rPr>
        <w:t xml:space="preserve"> </w:t>
      </w:r>
      <w:r w:rsidRPr="003F474F">
        <w:rPr>
          <w:rFonts w:ascii="Palatino Linotype" w:hAnsi="Palatino Linotype"/>
          <w:sz w:val="22"/>
          <w:szCs w:val="22"/>
        </w:rPr>
        <w:t>en lo sucesivo el</w:t>
      </w:r>
      <w:r w:rsidRPr="003F474F">
        <w:rPr>
          <w:rFonts w:ascii="Palatino Linotype" w:hAnsi="Palatino Linotype"/>
          <w:b/>
          <w:sz w:val="22"/>
          <w:szCs w:val="22"/>
        </w:rPr>
        <w:t xml:space="preserve"> SUJETO OBLIGADO</w:t>
      </w:r>
      <w:r w:rsidRPr="003F474F">
        <w:rPr>
          <w:rFonts w:ascii="Palatino Linotype" w:hAnsi="Palatino Linotype"/>
          <w:sz w:val="22"/>
          <w:szCs w:val="22"/>
        </w:rPr>
        <w:t>, por lo que se procede a dictar la presente resolución, con base en los siguientes:</w:t>
      </w:r>
    </w:p>
    <w:p w14:paraId="490C12B5" w14:textId="77777777" w:rsidR="00457A9D" w:rsidRPr="003F474F" w:rsidRDefault="00457A9D" w:rsidP="00457A9D">
      <w:pPr>
        <w:spacing w:line="360" w:lineRule="auto"/>
        <w:jc w:val="both"/>
        <w:rPr>
          <w:rFonts w:ascii="Palatino Linotype" w:hAnsi="Palatino Linotype"/>
          <w:b/>
          <w:sz w:val="22"/>
          <w:szCs w:val="22"/>
        </w:rPr>
      </w:pPr>
    </w:p>
    <w:p w14:paraId="6F3686BD" w14:textId="77777777" w:rsidR="00457A9D" w:rsidRPr="003F474F" w:rsidRDefault="00457A9D" w:rsidP="00457A9D">
      <w:pPr>
        <w:keepNext/>
        <w:keepLines/>
        <w:spacing w:line="360" w:lineRule="auto"/>
        <w:jc w:val="center"/>
        <w:outlineLvl w:val="0"/>
        <w:rPr>
          <w:rFonts w:ascii="Palatino Linotype" w:eastAsiaTheme="majorEastAsia" w:hAnsi="Palatino Linotype" w:cstheme="majorBidi"/>
          <w:b/>
          <w:sz w:val="22"/>
          <w:szCs w:val="22"/>
        </w:rPr>
      </w:pPr>
      <w:bookmarkStart w:id="0" w:name="_Toc66992241"/>
      <w:r w:rsidRPr="003F474F">
        <w:rPr>
          <w:rFonts w:ascii="Palatino Linotype" w:eastAsiaTheme="majorEastAsia" w:hAnsi="Palatino Linotype" w:cstheme="majorBidi"/>
          <w:b/>
          <w:sz w:val="22"/>
          <w:szCs w:val="22"/>
        </w:rPr>
        <w:t>ANTECEDENTES</w:t>
      </w:r>
      <w:bookmarkEnd w:id="0"/>
    </w:p>
    <w:p w14:paraId="19DBEA76" w14:textId="77777777" w:rsidR="00457A9D" w:rsidRPr="003F474F" w:rsidRDefault="00457A9D" w:rsidP="00457A9D">
      <w:pPr>
        <w:spacing w:line="360" w:lineRule="auto"/>
        <w:rPr>
          <w:rFonts w:ascii="Palatino Linotype" w:eastAsiaTheme="minorEastAsia" w:hAnsi="Palatino Linotype"/>
          <w:sz w:val="22"/>
          <w:szCs w:val="22"/>
        </w:rPr>
      </w:pPr>
    </w:p>
    <w:p w14:paraId="24BE76A1" w14:textId="77777777" w:rsidR="00457A9D" w:rsidRPr="003F474F" w:rsidRDefault="00457A9D" w:rsidP="00457A9D">
      <w:pPr>
        <w:pStyle w:val="Prrafodelista"/>
        <w:numPr>
          <w:ilvl w:val="0"/>
          <w:numId w:val="1"/>
        </w:numPr>
        <w:spacing w:line="360" w:lineRule="auto"/>
        <w:ind w:left="0" w:firstLine="0"/>
        <w:jc w:val="both"/>
        <w:rPr>
          <w:rFonts w:ascii="Palatino Linotype" w:hAnsi="Palatino Linotype" w:cs="Arial"/>
          <w:szCs w:val="22"/>
          <w:lang w:val="es-ES" w:eastAsia="es-ES"/>
        </w:rPr>
      </w:pPr>
      <w:r w:rsidRPr="003F474F">
        <w:rPr>
          <w:rFonts w:ascii="Palatino Linotype" w:eastAsia="Calibri" w:hAnsi="Palatino Linotype" w:cs="Arial"/>
          <w:szCs w:val="22"/>
          <w:lang w:val="es-ES" w:eastAsia="es-ES"/>
        </w:rPr>
        <w:t>El catorce (14) de junio de dos mil veinticuatro,</w:t>
      </w:r>
      <w:r w:rsidRPr="003F474F">
        <w:rPr>
          <w:rFonts w:ascii="Palatino Linotype" w:eastAsia="Calibri" w:hAnsi="Palatino Linotype"/>
          <w:szCs w:val="22"/>
          <w:lang w:val="es-ES" w:eastAsia="es-ES"/>
        </w:rPr>
        <w:t xml:space="preserve"> </w:t>
      </w:r>
      <w:r w:rsidRPr="003F474F">
        <w:rPr>
          <w:rFonts w:ascii="Palatino Linotype" w:eastAsia="Calibri" w:hAnsi="Palatino Linotype"/>
          <w:b/>
          <w:szCs w:val="22"/>
          <w:lang w:val="es-ES" w:eastAsia="es-ES"/>
        </w:rPr>
        <w:t>EL RECURRENTE</w:t>
      </w:r>
      <w:r w:rsidRPr="003F474F">
        <w:rPr>
          <w:rFonts w:ascii="Palatino Linotype" w:eastAsiaTheme="minorEastAsia" w:hAnsi="Palatino Linotype"/>
          <w:b/>
          <w:szCs w:val="22"/>
          <w:lang w:val="es-ES_tradnl" w:eastAsia="es-ES"/>
        </w:rPr>
        <w:t>,</w:t>
      </w:r>
      <w:r w:rsidRPr="003F474F">
        <w:rPr>
          <w:rFonts w:ascii="Palatino Linotype" w:eastAsia="Calibri" w:hAnsi="Palatino Linotype" w:cs="Arial"/>
          <w:szCs w:val="22"/>
          <w:lang w:val="es-ES" w:eastAsia="es-ES"/>
        </w:rPr>
        <w:t xml:space="preserve"> ante el </w:t>
      </w:r>
      <w:r w:rsidRPr="003F474F">
        <w:rPr>
          <w:rFonts w:ascii="Palatino Linotype" w:eastAsia="Calibri" w:hAnsi="Palatino Linotype" w:cs="Arial"/>
          <w:b/>
          <w:szCs w:val="22"/>
          <w:lang w:val="es-ES" w:eastAsia="es-ES"/>
        </w:rPr>
        <w:t>SUJETO OBLIGADO</w:t>
      </w:r>
      <w:r w:rsidRPr="003F474F">
        <w:rPr>
          <w:rFonts w:ascii="Palatino Linotype" w:eastAsia="Calibri" w:hAnsi="Palatino Linotype" w:cs="Arial"/>
          <w:szCs w:val="22"/>
          <w:lang w:val="es-ES_tradnl" w:eastAsia="es-ES"/>
        </w:rPr>
        <w:t xml:space="preserve"> a través del Sistema de Acceso a la Información Mexiquense (SAIMEX)</w:t>
      </w:r>
      <w:r w:rsidRPr="003F474F">
        <w:rPr>
          <w:rFonts w:ascii="Palatino Linotype" w:eastAsia="Calibri" w:hAnsi="Palatino Linotype" w:cs="Arial"/>
          <w:szCs w:val="22"/>
          <w:lang w:val="es-ES" w:eastAsia="es-ES"/>
        </w:rPr>
        <w:t xml:space="preserve">, presentó una solicitud de información registrada con el número </w:t>
      </w:r>
      <w:r w:rsidRPr="003F474F">
        <w:rPr>
          <w:rFonts w:ascii="Palatino Linotype" w:hAnsi="Palatino Linotype"/>
          <w:b/>
          <w:bCs/>
          <w:szCs w:val="22"/>
        </w:rPr>
        <w:t>00079/DIFLAPAZ/IP/2024</w:t>
      </w:r>
      <w:r w:rsidRPr="003F474F">
        <w:rPr>
          <w:rFonts w:ascii="Palatino Linotype" w:eastAsiaTheme="minorEastAsia" w:hAnsi="Palatino Linotype"/>
          <w:b/>
          <w:szCs w:val="22"/>
          <w:lang w:val="es-ES_tradnl" w:eastAsia="es-ES"/>
        </w:rPr>
        <w:t xml:space="preserve">, </w:t>
      </w:r>
      <w:r w:rsidRPr="003F474F">
        <w:rPr>
          <w:rFonts w:ascii="Palatino Linotype" w:eastAsia="Calibri" w:hAnsi="Palatino Linotype" w:cs="Arial"/>
          <w:szCs w:val="22"/>
          <w:lang w:val="es-ES" w:eastAsia="es-ES"/>
        </w:rPr>
        <w:t>mediante la cual solicitó lo siguiente:</w:t>
      </w:r>
    </w:p>
    <w:p w14:paraId="39D9B616" w14:textId="77777777" w:rsidR="00457A9D" w:rsidRPr="003F474F" w:rsidRDefault="00457A9D" w:rsidP="00457A9D">
      <w:pPr>
        <w:pStyle w:val="Prrafodelista"/>
        <w:spacing w:line="360" w:lineRule="auto"/>
        <w:ind w:left="0"/>
        <w:jc w:val="both"/>
        <w:rPr>
          <w:rFonts w:ascii="Palatino Linotype" w:hAnsi="Palatino Linotype" w:cs="Arial"/>
          <w:szCs w:val="22"/>
          <w:lang w:val="es-ES" w:eastAsia="es-ES"/>
        </w:rPr>
      </w:pPr>
    </w:p>
    <w:p w14:paraId="702B3B49" w14:textId="77777777" w:rsidR="00457A9D" w:rsidRPr="003F474F" w:rsidRDefault="00457A9D" w:rsidP="00457A9D">
      <w:pPr>
        <w:pStyle w:val="Prrafodelista"/>
        <w:spacing w:line="360" w:lineRule="auto"/>
        <w:ind w:left="851" w:right="822"/>
        <w:jc w:val="both"/>
        <w:rPr>
          <w:rFonts w:ascii="Palatino Linotype" w:hAnsi="Palatino Linotype"/>
          <w:i/>
          <w:color w:val="000000"/>
          <w:szCs w:val="22"/>
        </w:rPr>
      </w:pPr>
      <w:r w:rsidRPr="003F474F">
        <w:rPr>
          <w:rFonts w:ascii="Palatino Linotype" w:hAnsi="Palatino Linotype"/>
          <w:i/>
          <w:color w:val="000000"/>
          <w:szCs w:val="22"/>
        </w:rPr>
        <w:t xml:space="preserve">“DEL ÁREA JURÍDICA DEL DIF LA PAZ REQUIERO SABER CUANTOS ABOGADOS SE ENCUENTRAN ADSCRITOS Y DESTINADOS PARA RESOLVER LAS CONTROVERSIAS DE LOS CIUDADANOS QUE LO REQUIERAN, LO ANTERIOR EN LAS INSTANCIAS CORRESPONDIENTES TALES COMO JUZGADOS FAMILIARES, CIVILES Y FISCALÍAS ES DECIR CUANTOS ABOGADOS SE ENCUENTRAN ADSCRITOS Y EN CAMPO. DE LO ANTERIOR SOLICITO SABER EL NUMERO DE ABOGADOS, CEDULAS PROFESIONALES EN FORMATO PDF, Y EL RECIBO DE NOMINA </w:t>
      </w:r>
      <w:r w:rsidRPr="003F474F">
        <w:rPr>
          <w:rFonts w:ascii="Palatino Linotype" w:hAnsi="Palatino Linotype"/>
          <w:i/>
          <w:color w:val="000000"/>
          <w:szCs w:val="22"/>
        </w:rPr>
        <w:lastRenderedPageBreak/>
        <w:t xml:space="preserve">CORRESPONDIENTE A LA PRIMER QUINCENA DEL MES DE MAYO DEL AÑO 2024.” (Sic) </w:t>
      </w:r>
    </w:p>
    <w:p w14:paraId="458E62CB" w14:textId="77777777" w:rsidR="00457A9D" w:rsidRPr="003F474F" w:rsidRDefault="00457A9D" w:rsidP="00457A9D">
      <w:pPr>
        <w:pStyle w:val="Prrafodelista"/>
        <w:spacing w:line="360" w:lineRule="auto"/>
        <w:ind w:left="0"/>
        <w:jc w:val="both"/>
        <w:rPr>
          <w:rFonts w:ascii="Palatino Linotype" w:hAnsi="Palatino Linotype" w:cs="Arial"/>
          <w:szCs w:val="22"/>
          <w:lang w:val="es-ES" w:eastAsia="es-ES"/>
        </w:rPr>
      </w:pPr>
    </w:p>
    <w:p w14:paraId="0270E895" w14:textId="77777777" w:rsidR="00457A9D" w:rsidRPr="003F474F" w:rsidRDefault="00457A9D" w:rsidP="00457A9D">
      <w:pPr>
        <w:pStyle w:val="Prrafodelista"/>
        <w:numPr>
          <w:ilvl w:val="0"/>
          <w:numId w:val="1"/>
        </w:numPr>
        <w:spacing w:line="360" w:lineRule="auto"/>
        <w:ind w:left="0" w:firstLine="0"/>
        <w:jc w:val="both"/>
        <w:rPr>
          <w:rFonts w:ascii="Palatino Linotype" w:hAnsi="Palatino Linotype" w:cs="Arial"/>
          <w:szCs w:val="22"/>
          <w:lang w:val="es-ES" w:eastAsia="es-ES"/>
        </w:rPr>
      </w:pPr>
      <w:r w:rsidRPr="003F474F">
        <w:rPr>
          <w:rFonts w:ascii="Palatino Linotype" w:hAnsi="Palatino Linotype" w:cs="Arial"/>
          <w:szCs w:val="22"/>
          <w:lang w:val="es-ES" w:eastAsia="es-ES"/>
        </w:rPr>
        <w:t>Se señaló como modalidad de entrega a través de SAIMEX.</w:t>
      </w:r>
    </w:p>
    <w:p w14:paraId="40973FA5" w14:textId="77777777" w:rsidR="00457A9D" w:rsidRPr="003F474F" w:rsidRDefault="00457A9D" w:rsidP="00457A9D">
      <w:pPr>
        <w:pStyle w:val="Prrafodelista"/>
        <w:spacing w:line="360" w:lineRule="auto"/>
        <w:ind w:left="0"/>
        <w:jc w:val="both"/>
        <w:rPr>
          <w:rFonts w:ascii="Palatino Linotype" w:hAnsi="Palatino Linotype" w:cs="Arial"/>
          <w:szCs w:val="22"/>
          <w:lang w:val="es-ES" w:eastAsia="es-ES"/>
        </w:rPr>
      </w:pPr>
    </w:p>
    <w:p w14:paraId="05717A88" w14:textId="77777777" w:rsidR="00457A9D" w:rsidRPr="003F474F" w:rsidRDefault="00457A9D" w:rsidP="00457A9D">
      <w:pPr>
        <w:pStyle w:val="Prrafodelista"/>
        <w:numPr>
          <w:ilvl w:val="0"/>
          <w:numId w:val="1"/>
        </w:numPr>
        <w:spacing w:line="360" w:lineRule="auto"/>
        <w:ind w:left="0" w:firstLine="0"/>
        <w:jc w:val="both"/>
        <w:rPr>
          <w:rFonts w:ascii="Palatino Linotype" w:hAnsi="Palatino Linotype" w:cs="Arial"/>
          <w:szCs w:val="22"/>
          <w:lang w:val="es-ES" w:eastAsia="es-ES"/>
        </w:rPr>
      </w:pPr>
      <w:r w:rsidRPr="003F474F">
        <w:rPr>
          <w:rFonts w:ascii="Palatino Linotype" w:hAnsi="Palatino Linotype" w:cs="Arial"/>
          <w:szCs w:val="22"/>
          <w:lang w:val="es-ES" w:eastAsia="es-ES"/>
        </w:rPr>
        <w:t>El ocho (08) de julio de dos mil veinticuatro, El Sujeto Obligado dio respuesta a la solicitud de información en los siguientes términos:</w:t>
      </w:r>
    </w:p>
    <w:p w14:paraId="6D7678DD" w14:textId="77777777" w:rsidR="00457A9D" w:rsidRPr="003F474F" w:rsidRDefault="00457A9D" w:rsidP="00457A9D">
      <w:pPr>
        <w:pStyle w:val="Prrafodelista"/>
        <w:spacing w:line="360" w:lineRule="auto"/>
        <w:ind w:left="0"/>
        <w:jc w:val="both"/>
        <w:rPr>
          <w:rFonts w:ascii="Palatino Linotype" w:hAnsi="Palatino Linotype" w:cs="Arial"/>
          <w:szCs w:val="22"/>
          <w:lang w:val="es-ES" w:eastAsia="es-ES"/>
        </w:rPr>
      </w:pPr>
    </w:p>
    <w:tbl>
      <w:tblPr>
        <w:tblW w:w="7703" w:type="dxa"/>
        <w:jc w:val="center"/>
        <w:tblCellSpacing w:w="0" w:type="dxa"/>
        <w:tblCellMar>
          <w:left w:w="0" w:type="dxa"/>
          <w:right w:w="0" w:type="dxa"/>
        </w:tblCellMar>
        <w:tblLook w:val="04A0" w:firstRow="1" w:lastRow="0" w:firstColumn="1" w:lastColumn="0" w:noHBand="0" w:noVBand="1"/>
      </w:tblPr>
      <w:tblGrid>
        <w:gridCol w:w="7703"/>
      </w:tblGrid>
      <w:tr w:rsidR="00457A9D" w:rsidRPr="003F474F" w14:paraId="4061743A" w14:textId="77777777" w:rsidTr="00457A9D">
        <w:trPr>
          <w:trHeight w:val="320"/>
          <w:tblCellSpacing w:w="0" w:type="dxa"/>
          <w:jc w:val="center"/>
        </w:trPr>
        <w:tc>
          <w:tcPr>
            <w:tcW w:w="0" w:type="auto"/>
            <w:vAlign w:val="center"/>
            <w:hideMark/>
          </w:tcPr>
          <w:p w14:paraId="75079EBB" w14:textId="77777777" w:rsidR="00457A9D" w:rsidRPr="003F474F" w:rsidRDefault="00457A9D" w:rsidP="00457A9D">
            <w:pPr>
              <w:jc w:val="right"/>
              <w:rPr>
                <w:rFonts w:ascii="Palatino Linotype" w:hAnsi="Palatino Linotype"/>
                <w:i/>
                <w:sz w:val="22"/>
                <w:szCs w:val="22"/>
              </w:rPr>
            </w:pPr>
            <w:r w:rsidRPr="003F474F">
              <w:rPr>
                <w:rFonts w:ascii="Palatino Linotype" w:hAnsi="Palatino Linotype"/>
                <w:i/>
                <w:sz w:val="22"/>
                <w:szCs w:val="22"/>
              </w:rPr>
              <w:t>l Para el Desarrollo Integral de la Familia de la Paz, México a 08 de Julio de 2024</w:t>
            </w:r>
          </w:p>
        </w:tc>
      </w:tr>
      <w:tr w:rsidR="00457A9D" w:rsidRPr="003F474F" w14:paraId="31FCD76B" w14:textId="77777777" w:rsidTr="00457A9D">
        <w:trPr>
          <w:trHeight w:val="320"/>
          <w:tblCellSpacing w:w="0" w:type="dxa"/>
          <w:jc w:val="center"/>
        </w:trPr>
        <w:tc>
          <w:tcPr>
            <w:tcW w:w="0" w:type="auto"/>
            <w:vAlign w:val="center"/>
            <w:hideMark/>
          </w:tcPr>
          <w:p w14:paraId="75B4BE7E" w14:textId="77777777" w:rsidR="00457A9D" w:rsidRPr="003F474F" w:rsidRDefault="00457A9D" w:rsidP="00457A9D">
            <w:pPr>
              <w:jc w:val="right"/>
              <w:rPr>
                <w:rFonts w:ascii="Palatino Linotype" w:hAnsi="Palatino Linotype"/>
                <w:i/>
                <w:sz w:val="22"/>
                <w:szCs w:val="22"/>
              </w:rPr>
            </w:pPr>
            <w:r w:rsidRPr="003F474F">
              <w:rPr>
                <w:rFonts w:ascii="Palatino Linotype" w:hAnsi="Palatino Linotype"/>
                <w:i/>
                <w:sz w:val="22"/>
                <w:szCs w:val="22"/>
              </w:rPr>
              <w:t>Nombre del solicitante: C. Solicitante</w:t>
            </w:r>
          </w:p>
        </w:tc>
      </w:tr>
      <w:tr w:rsidR="00457A9D" w:rsidRPr="003F474F" w14:paraId="0F6C9812" w14:textId="77777777" w:rsidTr="00457A9D">
        <w:trPr>
          <w:trHeight w:val="320"/>
          <w:tblCellSpacing w:w="0" w:type="dxa"/>
          <w:jc w:val="center"/>
        </w:trPr>
        <w:tc>
          <w:tcPr>
            <w:tcW w:w="0" w:type="auto"/>
            <w:vAlign w:val="center"/>
            <w:hideMark/>
          </w:tcPr>
          <w:p w14:paraId="4BE0F039" w14:textId="77777777" w:rsidR="00457A9D" w:rsidRPr="003F474F" w:rsidRDefault="00457A9D" w:rsidP="00457A9D">
            <w:pPr>
              <w:jc w:val="right"/>
              <w:rPr>
                <w:rFonts w:ascii="Palatino Linotype" w:hAnsi="Palatino Linotype"/>
                <w:i/>
                <w:sz w:val="22"/>
                <w:szCs w:val="22"/>
              </w:rPr>
            </w:pPr>
            <w:r w:rsidRPr="003F474F">
              <w:rPr>
                <w:rFonts w:ascii="Palatino Linotype" w:hAnsi="Palatino Linotype"/>
                <w:i/>
                <w:sz w:val="22"/>
                <w:szCs w:val="22"/>
              </w:rPr>
              <w:t>Folio de la solicitud: 00079/DIFLAPAZ/IP/2024</w:t>
            </w:r>
          </w:p>
        </w:tc>
      </w:tr>
      <w:tr w:rsidR="00457A9D" w:rsidRPr="003F474F" w14:paraId="6B21FBA8" w14:textId="77777777" w:rsidTr="00457A9D">
        <w:trPr>
          <w:trHeight w:val="481"/>
          <w:tblCellSpacing w:w="0" w:type="dxa"/>
          <w:jc w:val="center"/>
        </w:trPr>
        <w:tc>
          <w:tcPr>
            <w:tcW w:w="0" w:type="auto"/>
            <w:vAlign w:val="center"/>
            <w:hideMark/>
          </w:tcPr>
          <w:p w14:paraId="5412AA74" w14:textId="77777777" w:rsidR="00457A9D" w:rsidRPr="003F474F" w:rsidRDefault="00457A9D" w:rsidP="00457A9D">
            <w:pPr>
              <w:jc w:val="right"/>
              <w:rPr>
                <w:rFonts w:ascii="Palatino Linotype" w:hAnsi="Palatino Linotype"/>
                <w:i/>
                <w:sz w:val="22"/>
                <w:szCs w:val="22"/>
              </w:rPr>
            </w:pPr>
          </w:p>
        </w:tc>
      </w:tr>
      <w:tr w:rsidR="00457A9D" w:rsidRPr="003F474F" w14:paraId="16C5736A" w14:textId="77777777" w:rsidTr="00457A9D">
        <w:trPr>
          <w:trHeight w:val="160"/>
          <w:tblCellSpacing w:w="0" w:type="dxa"/>
          <w:jc w:val="center"/>
        </w:trPr>
        <w:tc>
          <w:tcPr>
            <w:tcW w:w="0" w:type="auto"/>
            <w:vAlign w:val="center"/>
            <w:hideMark/>
          </w:tcPr>
          <w:p w14:paraId="11C03BDE" w14:textId="77777777" w:rsidR="00457A9D" w:rsidRPr="003F474F" w:rsidRDefault="00457A9D" w:rsidP="00457A9D">
            <w:pPr>
              <w:jc w:val="center"/>
              <w:rPr>
                <w:rFonts w:ascii="Palatino Linotype" w:hAnsi="Palatino Linotype"/>
                <w:i/>
                <w:sz w:val="22"/>
                <w:szCs w:val="22"/>
              </w:rPr>
            </w:pPr>
          </w:p>
        </w:tc>
      </w:tr>
      <w:tr w:rsidR="00457A9D" w:rsidRPr="003F474F" w14:paraId="29F0FB12" w14:textId="77777777" w:rsidTr="00457A9D">
        <w:trPr>
          <w:trHeight w:val="401"/>
          <w:tblCellSpacing w:w="0" w:type="dxa"/>
          <w:jc w:val="center"/>
        </w:trPr>
        <w:tc>
          <w:tcPr>
            <w:tcW w:w="0" w:type="auto"/>
            <w:vAlign w:val="center"/>
            <w:hideMark/>
          </w:tcPr>
          <w:p w14:paraId="2FE97317" w14:textId="77777777" w:rsidR="00457A9D" w:rsidRPr="003F474F" w:rsidRDefault="00457A9D" w:rsidP="00457A9D">
            <w:pPr>
              <w:rPr>
                <w:rFonts w:ascii="Palatino Linotype" w:hAnsi="Palatino Linotype"/>
                <w:i/>
                <w:sz w:val="22"/>
                <w:szCs w:val="22"/>
              </w:rPr>
            </w:pPr>
          </w:p>
        </w:tc>
      </w:tr>
      <w:tr w:rsidR="00457A9D" w:rsidRPr="003F474F" w14:paraId="57055856" w14:textId="77777777" w:rsidTr="00457A9D">
        <w:trPr>
          <w:trHeight w:val="160"/>
          <w:tblCellSpacing w:w="0" w:type="dxa"/>
          <w:jc w:val="center"/>
        </w:trPr>
        <w:tc>
          <w:tcPr>
            <w:tcW w:w="0" w:type="auto"/>
            <w:vAlign w:val="center"/>
            <w:hideMark/>
          </w:tcPr>
          <w:p w14:paraId="1CDCA07B" w14:textId="77777777" w:rsidR="00457A9D" w:rsidRPr="003F474F" w:rsidRDefault="00457A9D" w:rsidP="00457A9D">
            <w:pPr>
              <w:jc w:val="both"/>
              <w:rPr>
                <w:rFonts w:ascii="Palatino Linotype" w:hAnsi="Palatino Linotype"/>
                <w:i/>
                <w:sz w:val="22"/>
                <w:szCs w:val="22"/>
              </w:rPr>
            </w:pPr>
            <w:r w:rsidRPr="003F474F">
              <w:rPr>
                <w:rFonts w:ascii="Palatino Linotype" w:hAnsi="Palatino Linotype"/>
                <w:i/>
                <w:sz w:val="22"/>
                <w:szCs w:val="22"/>
              </w:rPr>
              <w:t>Estimado Solicitante: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p>
        </w:tc>
      </w:tr>
      <w:tr w:rsidR="00457A9D" w:rsidRPr="003F474F" w14:paraId="35CF33B4" w14:textId="77777777" w:rsidTr="00457A9D">
        <w:trPr>
          <w:trHeight w:val="401"/>
          <w:tblCellSpacing w:w="0" w:type="dxa"/>
          <w:jc w:val="center"/>
        </w:trPr>
        <w:tc>
          <w:tcPr>
            <w:tcW w:w="0" w:type="auto"/>
            <w:vAlign w:val="center"/>
            <w:hideMark/>
          </w:tcPr>
          <w:p w14:paraId="031ACA4A" w14:textId="77777777" w:rsidR="00457A9D" w:rsidRPr="003F474F" w:rsidRDefault="00457A9D" w:rsidP="00457A9D">
            <w:pPr>
              <w:rPr>
                <w:rFonts w:ascii="Palatino Linotype" w:hAnsi="Palatino Linotype"/>
                <w:i/>
                <w:sz w:val="22"/>
                <w:szCs w:val="22"/>
              </w:rPr>
            </w:pPr>
          </w:p>
        </w:tc>
      </w:tr>
      <w:tr w:rsidR="00457A9D" w:rsidRPr="003F474F" w14:paraId="24D6ED66" w14:textId="77777777" w:rsidTr="00457A9D">
        <w:trPr>
          <w:trHeight w:val="160"/>
          <w:tblCellSpacing w:w="0" w:type="dxa"/>
          <w:jc w:val="center"/>
        </w:trPr>
        <w:tc>
          <w:tcPr>
            <w:tcW w:w="0" w:type="auto"/>
            <w:vAlign w:val="center"/>
            <w:hideMark/>
          </w:tcPr>
          <w:p w14:paraId="68FF4A6C" w14:textId="77777777" w:rsidR="00457A9D" w:rsidRPr="003F474F" w:rsidRDefault="00457A9D" w:rsidP="00457A9D">
            <w:pPr>
              <w:jc w:val="center"/>
              <w:rPr>
                <w:rFonts w:ascii="Palatino Linotype" w:hAnsi="Palatino Linotype"/>
                <w:i/>
                <w:sz w:val="22"/>
                <w:szCs w:val="22"/>
              </w:rPr>
            </w:pPr>
          </w:p>
        </w:tc>
      </w:tr>
      <w:tr w:rsidR="00457A9D" w:rsidRPr="003F474F" w14:paraId="0AD3F868" w14:textId="77777777" w:rsidTr="00457A9D">
        <w:trPr>
          <w:trHeight w:val="160"/>
          <w:tblCellSpacing w:w="0" w:type="dxa"/>
          <w:jc w:val="center"/>
        </w:trPr>
        <w:tc>
          <w:tcPr>
            <w:tcW w:w="0" w:type="auto"/>
            <w:vAlign w:val="center"/>
            <w:hideMark/>
          </w:tcPr>
          <w:p w14:paraId="645E2590" w14:textId="77777777" w:rsidR="00457A9D" w:rsidRPr="003F474F" w:rsidRDefault="00457A9D" w:rsidP="00457A9D">
            <w:pPr>
              <w:rPr>
                <w:rFonts w:ascii="Palatino Linotype" w:hAnsi="Palatino Linotype"/>
                <w:i/>
                <w:sz w:val="22"/>
                <w:szCs w:val="22"/>
              </w:rPr>
            </w:pPr>
          </w:p>
        </w:tc>
      </w:tr>
      <w:tr w:rsidR="00457A9D" w:rsidRPr="003F474F" w14:paraId="2DB8F2A6" w14:textId="77777777" w:rsidTr="00457A9D">
        <w:trPr>
          <w:trHeight w:val="160"/>
          <w:tblCellSpacing w:w="0" w:type="dxa"/>
          <w:jc w:val="center"/>
        </w:trPr>
        <w:tc>
          <w:tcPr>
            <w:tcW w:w="0" w:type="auto"/>
            <w:vAlign w:val="center"/>
            <w:hideMark/>
          </w:tcPr>
          <w:p w14:paraId="00ED6143" w14:textId="77777777" w:rsidR="00457A9D" w:rsidRPr="003F474F" w:rsidRDefault="00457A9D" w:rsidP="00457A9D">
            <w:pPr>
              <w:rPr>
                <w:rFonts w:ascii="Palatino Linotype" w:hAnsi="Palatino Linotype"/>
                <w:i/>
                <w:sz w:val="22"/>
                <w:szCs w:val="22"/>
              </w:rPr>
            </w:pPr>
            <w:r w:rsidRPr="003F474F">
              <w:rPr>
                <w:rFonts w:ascii="Palatino Linotype" w:hAnsi="Palatino Linotype"/>
                <w:i/>
                <w:sz w:val="22"/>
                <w:szCs w:val="22"/>
              </w:rPr>
              <w:t>ATENTAMENTE</w:t>
            </w:r>
          </w:p>
        </w:tc>
      </w:tr>
      <w:tr w:rsidR="00457A9D" w:rsidRPr="003F474F" w14:paraId="1031BD65" w14:textId="77777777" w:rsidTr="00457A9D">
        <w:trPr>
          <w:trHeight w:val="240"/>
          <w:tblCellSpacing w:w="0" w:type="dxa"/>
          <w:jc w:val="center"/>
        </w:trPr>
        <w:tc>
          <w:tcPr>
            <w:tcW w:w="0" w:type="auto"/>
            <w:vAlign w:val="center"/>
            <w:hideMark/>
          </w:tcPr>
          <w:p w14:paraId="2B41A3B2" w14:textId="77777777" w:rsidR="00457A9D" w:rsidRPr="003F474F" w:rsidRDefault="00457A9D" w:rsidP="00457A9D">
            <w:pPr>
              <w:rPr>
                <w:rFonts w:ascii="Palatino Linotype" w:hAnsi="Palatino Linotype"/>
                <w:i/>
                <w:sz w:val="22"/>
                <w:szCs w:val="22"/>
              </w:rPr>
            </w:pPr>
          </w:p>
        </w:tc>
      </w:tr>
      <w:tr w:rsidR="00457A9D" w:rsidRPr="003F474F" w14:paraId="089FF554" w14:textId="77777777" w:rsidTr="00457A9D">
        <w:trPr>
          <w:trHeight w:val="160"/>
          <w:tblCellSpacing w:w="0" w:type="dxa"/>
          <w:jc w:val="center"/>
        </w:trPr>
        <w:tc>
          <w:tcPr>
            <w:tcW w:w="0" w:type="auto"/>
            <w:vAlign w:val="center"/>
            <w:hideMark/>
          </w:tcPr>
          <w:p w14:paraId="5F3B7FBA" w14:textId="77777777" w:rsidR="00457A9D" w:rsidRPr="003F474F" w:rsidRDefault="00457A9D" w:rsidP="00457A9D">
            <w:pPr>
              <w:rPr>
                <w:rFonts w:ascii="Palatino Linotype" w:hAnsi="Palatino Linotype"/>
                <w:i/>
                <w:sz w:val="22"/>
                <w:szCs w:val="22"/>
              </w:rPr>
            </w:pPr>
            <w:r w:rsidRPr="003F474F">
              <w:rPr>
                <w:rFonts w:ascii="Palatino Linotype" w:hAnsi="Palatino Linotype"/>
                <w:i/>
                <w:sz w:val="22"/>
                <w:szCs w:val="22"/>
              </w:rPr>
              <w:t>LIC. YETNALESSI SELENE DE LÁZARO CRUZ</w:t>
            </w:r>
          </w:p>
        </w:tc>
      </w:tr>
    </w:tbl>
    <w:p w14:paraId="7B933EC6" w14:textId="77777777" w:rsidR="00457A9D" w:rsidRPr="003F474F" w:rsidRDefault="00457A9D" w:rsidP="00457A9D">
      <w:pPr>
        <w:spacing w:line="360" w:lineRule="auto"/>
        <w:jc w:val="both"/>
        <w:rPr>
          <w:rFonts w:ascii="Palatino Linotype" w:hAnsi="Palatino Linotype" w:cs="Arial"/>
          <w:b/>
          <w:sz w:val="22"/>
          <w:szCs w:val="22"/>
          <w:lang w:val="es-ES" w:eastAsia="es-ES"/>
        </w:rPr>
      </w:pPr>
    </w:p>
    <w:p w14:paraId="5ADC3906" w14:textId="77777777" w:rsidR="00457A9D" w:rsidRPr="003F474F" w:rsidRDefault="00457A9D" w:rsidP="00457A9D">
      <w:pPr>
        <w:spacing w:line="360" w:lineRule="auto"/>
        <w:jc w:val="both"/>
        <w:rPr>
          <w:rFonts w:ascii="Palatino Linotype" w:hAnsi="Palatino Linotype"/>
          <w:sz w:val="22"/>
          <w:szCs w:val="22"/>
        </w:rPr>
      </w:pPr>
      <w:r w:rsidRPr="003F474F">
        <w:rPr>
          <w:rFonts w:ascii="Palatino Linotype" w:hAnsi="Palatino Linotype" w:cs="Arial"/>
          <w:b/>
          <w:sz w:val="22"/>
          <w:szCs w:val="22"/>
          <w:lang w:val="es-ES" w:eastAsia="es-ES"/>
        </w:rPr>
        <w:lastRenderedPageBreak/>
        <w:t xml:space="preserve">A la respuesta se adjuntó el archivo denominado </w:t>
      </w:r>
      <w:hyperlink r:id="rId7" w:tgtFrame="_blank" w:history="1">
        <w:r w:rsidRPr="003F474F">
          <w:rPr>
            <w:rStyle w:val="Hipervnculo"/>
            <w:rFonts w:ascii="Palatino Linotype" w:eastAsiaTheme="majorEastAsia" w:hAnsi="Palatino Linotype" w:cs="Arial"/>
            <w:b/>
            <w:bCs/>
            <w:color w:val="67C19D"/>
            <w:sz w:val="22"/>
            <w:szCs w:val="22"/>
          </w:rPr>
          <w:t>79-24.pdf</w:t>
        </w:r>
      </w:hyperlink>
      <w:r w:rsidRPr="003F474F">
        <w:rPr>
          <w:rFonts w:ascii="Palatino Linotype" w:hAnsi="Palatino Linotype"/>
          <w:sz w:val="22"/>
          <w:szCs w:val="22"/>
        </w:rPr>
        <w:t xml:space="preserve">, en el que se advierte un oficio suscrito por el Titular de la Unidad de Transparencia en el que señaló que la información solicitada podía ser consultada en dos ligas electrónicas que adjuntó. </w:t>
      </w:r>
    </w:p>
    <w:p w14:paraId="4D848833" w14:textId="77777777" w:rsidR="00457A9D" w:rsidRPr="003F474F" w:rsidRDefault="00457A9D" w:rsidP="00457A9D">
      <w:pPr>
        <w:spacing w:line="360" w:lineRule="auto"/>
        <w:jc w:val="both"/>
        <w:rPr>
          <w:rFonts w:ascii="Palatino Linotype" w:hAnsi="Palatino Linotype" w:cs="Arial"/>
          <w:b/>
          <w:sz w:val="22"/>
          <w:szCs w:val="22"/>
          <w:lang w:val="es-ES" w:eastAsia="es-ES"/>
        </w:rPr>
      </w:pPr>
    </w:p>
    <w:p w14:paraId="7069F161" w14:textId="77777777" w:rsidR="00457A9D" w:rsidRPr="003F474F" w:rsidRDefault="00457A9D" w:rsidP="00457A9D">
      <w:pPr>
        <w:pStyle w:val="Prrafodelista"/>
        <w:numPr>
          <w:ilvl w:val="0"/>
          <w:numId w:val="1"/>
        </w:numPr>
        <w:spacing w:line="360" w:lineRule="auto"/>
        <w:ind w:left="0" w:firstLine="0"/>
        <w:jc w:val="both"/>
        <w:rPr>
          <w:rFonts w:ascii="Palatino Linotype" w:hAnsi="Palatino Linotype" w:cs="Arial"/>
          <w:szCs w:val="22"/>
          <w:lang w:val="es-ES" w:eastAsia="es-ES"/>
        </w:rPr>
      </w:pPr>
      <w:r w:rsidRPr="003F474F">
        <w:rPr>
          <w:rFonts w:ascii="Palatino Linotype" w:eastAsia="Calibri" w:hAnsi="Palatino Linotype" w:cs="Arial"/>
          <w:szCs w:val="22"/>
          <w:lang w:val="es-AR" w:eastAsia="es-ES"/>
        </w:rPr>
        <w:t>El nueve (09) de julio de dos mil veinticuatro</w:t>
      </w:r>
      <w:r w:rsidRPr="003F474F">
        <w:rPr>
          <w:rFonts w:ascii="Palatino Linotype" w:hAnsi="Palatino Linotype" w:cs="Arial"/>
          <w:szCs w:val="22"/>
          <w:lang w:val="es-ES" w:eastAsia="es-ES"/>
        </w:rPr>
        <w:t xml:space="preserve">, </w:t>
      </w:r>
      <w:r w:rsidRPr="003F474F">
        <w:rPr>
          <w:rFonts w:ascii="Palatino Linotype" w:eastAsiaTheme="minorEastAsia" w:hAnsi="Palatino Linotype"/>
          <w:b/>
          <w:szCs w:val="22"/>
          <w:lang w:val="es-ES_tradnl" w:eastAsia="es-ES"/>
        </w:rPr>
        <w:t>EL RECURRENTE</w:t>
      </w:r>
      <w:r w:rsidRPr="003F474F">
        <w:rPr>
          <w:rFonts w:ascii="Palatino Linotype" w:hAnsi="Palatino Linotype" w:cs="Arial"/>
          <w:szCs w:val="22"/>
          <w:lang w:val="es-ES" w:eastAsia="es-ES"/>
        </w:rPr>
        <w:t xml:space="preserve"> interpuso el recurso de revisión, en contra de la respuesta, señalando como:</w:t>
      </w:r>
    </w:p>
    <w:p w14:paraId="2B5E02D0" w14:textId="77777777" w:rsidR="00457A9D" w:rsidRPr="003F474F" w:rsidRDefault="00457A9D" w:rsidP="00457A9D">
      <w:pPr>
        <w:pStyle w:val="Prrafodelista"/>
        <w:spacing w:line="360" w:lineRule="auto"/>
        <w:ind w:left="0"/>
        <w:jc w:val="both"/>
        <w:rPr>
          <w:rFonts w:ascii="Palatino Linotype" w:hAnsi="Palatino Linotype" w:cs="Arial"/>
          <w:szCs w:val="22"/>
          <w:lang w:val="es-ES" w:eastAsia="es-ES"/>
        </w:rPr>
      </w:pPr>
    </w:p>
    <w:p w14:paraId="509EA0AE" w14:textId="77777777" w:rsidR="00457A9D" w:rsidRPr="003F474F" w:rsidRDefault="00457A9D" w:rsidP="00457A9D">
      <w:pPr>
        <w:spacing w:line="360" w:lineRule="auto"/>
        <w:ind w:left="567" w:right="567"/>
        <w:contextualSpacing/>
        <w:jc w:val="both"/>
        <w:rPr>
          <w:rFonts w:ascii="Palatino Linotype" w:eastAsia="Calibri" w:hAnsi="Palatino Linotype" w:cs="Arial"/>
          <w:i/>
          <w:sz w:val="22"/>
          <w:szCs w:val="22"/>
          <w:lang w:val="es-ES" w:eastAsia="es-ES"/>
        </w:rPr>
      </w:pPr>
      <w:r w:rsidRPr="003F474F">
        <w:rPr>
          <w:rFonts w:ascii="Palatino Linotype" w:eastAsiaTheme="minorEastAsia" w:hAnsi="Palatino Linotype"/>
          <w:b/>
          <w:sz w:val="22"/>
          <w:szCs w:val="22"/>
          <w:lang w:val="es-ES_tradnl" w:eastAsia="es-ES"/>
        </w:rPr>
        <w:t>Acto impugnado</w:t>
      </w:r>
      <w:r w:rsidRPr="003F474F">
        <w:rPr>
          <w:rFonts w:ascii="Palatino Linotype" w:eastAsiaTheme="minorEastAsia" w:hAnsi="Palatino Linotype"/>
          <w:b/>
          <w:i/>
          <w:sz w:val="22"/>
          <w:szCs w:val="22"/>
          <w:lang w:val="es-ES_tradnl" w:eastAsia="es-ES"/>
        </w:rPr>
        <w:t>:</w:t>
      </w:r>
      <w:r w:rsidRPr="003F474F">
        <w:rPr>
          <w:rFonts w:ascii="Palatino Linotype" w:hAnsi="Palatino Linotype"/>
          <w:i/>
          <w:color w:val="000000"/>
          <w:sz w:val="22"/>
          <w:szCs w:val="22"/>
        </w:rPr>
        <w:t xml:space="preserve"> “El sistema DIF se ha negado a realizar la entrega de </w:t>
      </w:r>
      <w:proofErr w:type="spellStart"/>
      <w:r w:rsidRPr="003F474F">
        <w:rPr>
          <w:rFonts w:ascii="Palatino Linotype" w:hAnsi="Palatino Linotype"/>
          <w:i/>
          <w:color w:val="000000"/>
          <w:sz w:val="22"/>
          <w:szCs w:val="22"/>
        </w:rPr>
        <w:t>informacion</w:t>
      </w:r>
      <w:proofErr w:type="spellEnd"/>
      <w:r w:rsidRPr="003F474F">
        <w:rPr>
          <w:rFonts w:ascii="Palatino Linotype" w:hAnsi="Palatino Linotype"/>
          <w:i/>
          <w:color w:val="000000"/>
          <w:sz w:val="22"/>
          <w:szCs w:val="22"/>
        </w:rPr>
        <w:t>" (Sic)</w:t>
      </w:r>
    </w:p>
    <w:p w14:paraId="7087191C" w14:textId="77777777" w:rsidR="00457A9D" w:rsidRPr="003F474F" w:rsidRDefault="00457A9D" w:rsidP="00457A9D">
      <w:pPr>
        <w:spacing w:line="360" w:lineRule="auto"/>
        <w:ind w:left="567" w:right="567"/>
        <w:contextualSpacing/>
        <w:jc w:val="both"/>
        <w:rPr>
          <w:rFonts w:ascii="Palatino Linotype" w:eastAsia="Calibri" w:hAnsi="Palatino Linotype" w:cs="Arial"/>
          <w:sz w:val="22"/>
          <w:szCs w:val="22"/>
          <w:lang w:val="es-ES" w:eastAsia="es-ES"/>
        </w:rPr>
      </w:pPr>
    </w:p>
    <w:p w14:paraId="09DB4894" w14:textId="77777777" w:rsidR="00457A9D" w:rsidRPr="003F474F" w:rsidRDefault="00457A9D" w:rsidP="00457A9D">
      <w:pPr>
        <w:spacing w:line="360" w:lineRule="auto"/>
        <w:ind w:left="567" w:right="567"/>
        <w:contextualSpacing/>
        <w:jc w:val="both"/>
        <w:rPr>
          <w:rFonts w:ascii="Palatino Linotype" w:eastAsiaTheme="minorEastAsia" w:hAnsi="Palatino Linotype"/>
          <w:b/>
          <w:sz w:val="22"/>
          <w:szCs w:val="22"/>
          <w:lang w:val="es-ES_tradnl" w:eastAsia="es-ES"/>
        </w:rPr>
      </w:pPr>
      <w:r w:rsidRPr="003F474F">
        <w:rPr>
          <w:rFonts w:ascii="Palatino Linotype" w:eastAsiaTheme="minorEastAsia" w:hAnsi="Palatino Linotype"/>
          <w:b/>
          <w:sz w:val="22"/>
          <w:szCs w:val="22"/>
          <w:lang w:val="es-ES_tradnl" w:eastAsia="es-ES"/>
        </w:rPr>
        <w:t xml:space="preserve">Razones o Motivos de inconformidad: </w:t>
      </w:r>
      <w:r w:rsidRPr="003F474F">
        <w:rPr>
          <w:rFonts w:ascii="Palatino Linotype" w:eastAsiaTheme="minorEastAsia" w:hAnsi="Palatino Linotype"/>
          <w:i/>
          <w:sz w:val="22"/>
          <w:szCs w:val="22"/>
          <w:lang w:eastAsia="es-ES"/>
        </w:rPr>
        <w:t>"</w:t>
      </w:r>
      <w:r w:rsidRPr="003F474F">
        <w:rPr>
          <w:rFonts w:ascii="Palatino Linotype" w:hAnsi="Palatino Linotype"/>
          <w:color w:val="000000"/>
          <w:sz w:val="22"/>
          <w:szCs w:val="22"/>
        </w:rPr>
        <w:t xml:space="preserve"> </w:t>
      </w:r>
      <w:r w:rsidRPr="003F474F">
        <w:rPr>
          <w:rFonts w:ascii="Palatino Linotype" w:eastAsiaTheme="minorEastAsia" w:hAnsi="Palatino Linotype"/>
          <w:i/>
          <w:sz w:val="22"/>
          <w:szCs w:val="22"/>
          <w:lang w:eastAsia="es-ES"/>
        </w:rPr>
        <w:t xml:space="preserve">Es importante resaltar que en el IPOMEX </w:t>
      </w:r>
      <w:proofErr w:type="spellStart"/>
      <w:proofErr w:type="gramStart"/>
      <w:r w:rsidRPr="003F474F">
        <w:rPr>
          <w:rFonts w:ascii="Palatino Linotype" w:eastAsiaTheme="minorEastAsia" w:hAnsi="Palatino Linotype"/>
          <w:i/>
          <w:sz w:val="22"/>
          <w:szCs w:val="22"/>
          <w:lang w:eastAsia="es-ES"/>
        </w:rPr>
        <w:t>publico</w:t>
      </w:r>
      <w:proofErr w:type="spellEnd"/>
      <w:proofErr w:type="gramEnd"/>
      <w:r w:rsidRPr="003F474F">
        <w:rPr>
          <w:rFonts w:ascii="Palatino Linotype" w:eastAsiaTheme="minorEastAsia" w:hAnsi="Palatino Linotype"/>
          <w:i/>
          <w:sz w:val="22"/>
          <w:szCs w:val="22"/>
          <w:lang w:eastAsia="es-ES"/>
        </w:rPr>
        <w:t xml:space="preserve"> del DIF la paz no se encuentra ninguna </w:t>
      </w:r>
      <w:proofErr w:type="spellStart"/>
      <w:r w:rsidRPr="003F474F">
        <w:rPr>
          <w:rFonts w:ascii="Palatino Linotype" w:eastAsiaTheme="minorEastAsia" w:hAnsi="Palatino Linotype"/>
          <w:i/>
          <w:sz w:val="22"/>
          <w:szCs w:val="22"/>
          <w:lang w:eastAsia="es-ES"/>
        </w:rPr>
        <w:t>informacion</w:t>
      </w:r>
      <w:proofErr w:type="spellEnd"/>
      <w:r w:rsidRPr="003F474F">
        <w:rPr>
          <w:rFonts w:ascii="Palatino Linotype" w:eastAsiaTheme="minorEastAsia" w:hAnsi="Palatino Linotype"/>
          <w:i/>
          <w:sz w:val="22"/>
          <w:szCs w:val="22"/>
          <w:lang w:eastAsia="es-ES"/>
        </w:rPr>
        <w:t xml:space="preserve"> publicada, en la respuesta solo dejan en evidencia que </w:t>
      </w:r>
      <w:proofErr w:type="spellStart"/>
      <w:r w:rsidRPr="003F474F">
        <w:rPr>
          <w:rFonts w:ascii="Palatino Linotype" w:eastAsiaTheme="minorEastAsia" w:hAnsi="Palatino Linotype"/>
          <w:i/>
          <w:sz w:val="22"/>
          <w:szCs w:val="22"/>
          <w:lang w:eastAsia="es-ES"/>
        </w:rPr>
        <w:t>unicamente</w:t>
      </w:r>
      <w:proofErr w:type="spellEnd"/>
      <w:r w:rsidRPr="003F474F">
        <w:rPr>
          <w:rFonts w:ascii="Palatino Linotype" w:eastAsiaTheme="minorEastAsia" w:hAnsi="Palatino Linotype"/>
          <w:i/>
          <w:sz w:val="22"/>
          <w:szCs w:val="22"/>
          <w:lang w:eastAsia="es-ES"/>
        </w:rPr>
        <w:t xml:space="preserve"> quieren engañar a los solicitantes, ADEMAS DE QUE NO ME ENTREGAN LOS RECIBOS DE NOMINA QUE SOLICITE NI TAMPOCO ME DICEN DE MANERA CLARA CUANTOS ABOGADOS SE ENCUENTRAN EN CAMPO Y CON LAS CARACTERÍSTICAS QUE REQUERI." (Sic)</w:t>
      </w:r>
    </w:p>
    <w:p w14:paraId="3C7BFD8E" w14:textId="77777777" w:rsidR="00457A9D" w:rsidRPr="003F474F" w:rsidRDefault="00457A9D" w:rsidP="00457A9D">
      <w:pPr>
        <w:spacing w:line="360" w:lineRule="auto"/>
        <w:ind w:right="567"/>
        <w:contextualSpacing/>
        <w:jc w:val="both"/>
        <w:rPr>
          <w:rFonts w:ascii="Palatino Linotype" w:hAnsi="Palatino Linotype" w:cs="Arial"/>
          <w:sz w:val="22"/>
          <w:szCs w:val="22"/>
        </w:rPr>
      </w:pPr>
    </w:p>
    <w:p w14:paraId="7BBAF55E" w14:textId="77777777" w:rsidR="00457A9D" w:rsidRPr="003F474F" w:rsidRDefault="00457A9D" w:rsidP="00457A9D">
      <w:pPr>
        <w:pStyle w:val="Prrafodelista"/>
        <w:numPr>
          <w:ilvl w:val="0"/>
          <w:numId w:val="1"/>
        </w:numPr>
        <w:spacing w:line="360" w:lineRule="auto"/>
        <w:ind w:left="0" w:firstLine="0"/>
        <w:jc w:val="both"/>
        <w:rPr>
          <w:rFonts w:ascii="Palatino Linotype" w:hAnsi="Palatino Linotype" w:cs="Arial"/>
          <w:szCs w:val="22"/>
          <w:lang w:val="es-ES" w:eastAsia="es-ES"/>
        </w:rPr>
      </w:pPr>
      <w:r w:rsidRPr="003F474F">
        <w:rPr>
          <w:rFonts w:ascii="Palatino Linotype" w:hAnsi="Palatino Linotype" w:cs="Arial"/>
          <w:szCs w:val="22"/>
          <w:lang w:val="es-ES" w:eastAsia="es-ES"/>
        </w:rPr>
        <w:t xml:space="preserve">Se registró el recurso de revisión bajo el número de expediente </w:t>
      </w:r>
      <w:r w:rsidRPr="003F474F">
        <w:rPr>
          <w:rFonts w:ascii="Palatino Linotype" w:eastAsiaTheme="minorEastAsia" w:hAnsi="Palatino Linotype" w:cs="Arial"/>
          <w:bCs/>
          <w:szCs w:val="22"/>
          <w:lang w:val="es-ES_tradnl" w:eastAsia="es-ES"/>
        </w:rPr>
        <w:t xml:space="preserve">al rubro indicado, asimismo con fundamento en lo dispuesto por el </w:t>
      </w:r>
      <w:r w:rsidRPr="003F474F">
        <w:rPr>
          <w:rFonts w:ascii="Palatino Linotype" w:eastAsia="Calibri" w:hAnsi="Palatino Linotype" w:cs="Arial"/>
          <w:szCs w:val="22"/>
          <w:lang w:val="es-ES" w:eastAsia="es-ES"/>
        </w:rPr>
        <w:t xml:space="preserve">artículo 185 fracción I de la </w:t>
      </w:r>
      <w:r w:rsidRPr="003F474F">
        <w:rPr>
          <w:rFonts w:ascii="Palatino Linotype" w:eastAsia="Calibri" w:hAnsi="Palatino Linotype" w:cs="Arial"/>
          <w:b/>
          <w:szCs w:val="22"/>
          <w:lang w:val="es-ES" w:eastAsia="es-ES"/>
        </w:rPr>
        <w:t xml:space="preserve">Ley de Transparencia y Acceso a la Información Pública del Estado de México y Municipios </w:t>
      </w:r>
      <w:r w:rsidRPr="003F474F">
        <w:rPr>
          <w:rFonts w:ascii="Palatino Linotype" w:hAnsi="Palatino Linotype" w:cs="Arial"/>
          <w:szCs w:val="22"/>
          <w:lang w:val="es-ES" w:eastAsia="es-ES"/>
        </w:rPr>
        <w:t xml:space="preserve">se turnó a la </w:t>
      </w:r>
      <w:r w:rsidRPr="003F474F">
        <w:rPr>
          <w:rFonts w:ascii="Palatino Linotype" w:hAnsi="Palatino Linotype" w:cs="Arial"/>
          <w:b/>
          <w:szCs w:val="22"/>
          <w:lang w:val="es-ES" w:eastAsia="es-ES"/>
        </w:rPr>
        <w:t xml:space="preserve">Comisionada María del Rosario Mejía Ayala, </w:t>
      </w:r>
      <w:r w:rsidRPr="003F474F">
        <w:rPr>
          <w:rFonts w:ascii="Palatino Linotype" w:hAnsi="Palatino Linotype" w:cs="Arial"/>
          <w:szCs w:val="22"/>
          <w:lang w:val="es-ES" w:eastAsia="es-ES"/>
        </w:rPr>
        <w:t xml:space="preserve">con el objeto de </w:t>
      </w:r>
      <w:r w:rsidRPr="003F474F">
        <w:rPr>
          <w:rFonts w:ascii="Palatino Linotype" w:hAnsi="Palatino Linotype" w:cs="Arial"/>
          <w:szCs w:val="22"/>
          <w:lang w:eastAsia="es-ES"/>
        </w:rPr>
        <w:t xml:space="preserve">su análisis. </w:t>
      </w:r>
    </w:p>
    <w:p w14:paraId="4E640D9C" w14:textId="77777777" w:rsidR="00457A9D" w:rsidRPr="003F474F" w:rsidRDefault="00457A9D" w:rsidP="00457A9D">
      <w:pPr>
        <w:pStyle w:val="Prrafodelista"/>
        <w:spacing w:line="360" w:lineRule="auto"/>
        <w:ind w:left="0"/>
        <w:jc w:val="both"/>
        <w:rPr>
          <w:rFonts w:ascii="Palatino Linotype" w:hAnsi="Palatino Linotype" w:cs="Arial"/>
          <w:szCs w:val="22"/>
          <w:lang w:val="es-ES" w:eastAsia="es-ES"/>
        </w:rPr>
      </w:pPr>
    </w:p>
    <w:p w14:paraId="6F6AFA40" w14:textId="77777777" w:rsidR="00457A9D" w:rsidRPr="003F474F" w:rsidRDefault="00457A9D" w:rsidP="00457A9D">
      <w:pPr>
        <w:pStyle w:val="Prrafodelista"/>
        <w:numPr>
          <w:ilvl w:val="0"/>
          <w:numId w:val="1"/>
        </w:numPr>
        <w:spacing w:line="360" w:lineRule="auto"/>
        <w:ind w:left="0" w:firstLine="0"/>
        <w:jc w:val="both"/>
        <w:rPr>
          <w:rFonts w:ascii="Palatino Linotype" w:hAnsi="Palatino Linotype" w:cs="Arial"/>
          <w:szCs w:val="22"/>
          <w:lang w:val="es-ES" w:eastAsia="es-ES"/>
        </w:rPr>
      </w:pPr>
      <w:r w:rsidRPr="003F474F">
        <w:rPr>
          <w:rFonts w:ascii="Palatino Linotype" w:eastAsia="Calibri" w:hAnsi="Palatino Linotype" w:cs="Arial"/>
          <w:szCs w:val="22"/>
          <w:lang w:val="es-ES" w:eastAsia="es-ES"/>
        </w:rPr>
        <w:t xml:space="preserve">El Comisionado Ponente con fundamento en lo dispuesto por el artículo 185 fracción II de la ley de la materia, a través del acuerdo de admisión del doce (12) de julio de dos mil veinticuatro, puso a disposición de las partes el expediente electrónico </w:t>
      </w:r>
      <w:r w:rsidRPr="003F474F">
        <w:rPr>
          <w:rFonts w:ascii="Palatino Linotype" w:eastAsia="Calibri" w:hAnsi="Palatino Linotype" w:cs="Arial"/>
          <w:szCs w:val="22"/>
          <w:lang w:val="es-ES_tradnl" w:eastAsia="es-ES"/>
        </w:rPr>
        <w:t xml:space="preserve">vía </w:t>
      </w:r>
      <w:r w:rsidRPr="003F474F">
        <w:rPr>
          <w:rFonts w:ascii="Palatino Linotype" w:eastAsia="Calibri" w:hAnsi="Palatino Linotype" w:cs="Arial"/>
          <w:b/>
          <w:szCs w:val="22"/>
          <w:lang w:val="es-ES" w:eastAsia="es-ES"/>
        </w:rPr>
        <w:t xml:space="preserve">SAIMEX </w:t>
      </w:r>
      <w:r w:rsidRPr="003F474F">
        <w:rPr>
          <w:rFonts w:ascii="Palatino Linotype" w:eastAsia="Calibri" w:hAnsi="Palatino Linotype" w:cs="Arial"/>
          <w:szCs w:val="22"/>
          <w:lang w:val="es-ES" w:eastAsia="es-ES"/>
        </w:rPr>
        <w:t xml:space="preserve">a efecto de que en un plazo máximo de siete días manifestaran lo que a derecho convinieran, ofrecieran </w:t>
      </w:r>
      <w:r w:rsidRPr="003F474F">
        <w:rPr>
          <w:rFonts w:ascii="Palatino Linotype" w:eastAsia="Calibri" w:hAnsi="Palatino Linotype" w:cs="Arial"/>
          <w:szCs w:val="22"/>
          <w:lang w:val="es-ES" w:eastAsia="es-ES"/>
        </w:rPr>
        <w:lastRenderedPageBreak/>
        <w:t xml:space="preserve">pruebas y alegatos según corresponda al caso concreto, de esta forma para que el </w:t>
      </w:r>
      <w:r w:rsidRPr="003F474F">
        <w:rPr>
          <w:rFonts w:ascii="Palatino Linotype" w:eastAsia="Calibri" w:hAnsi="Palatino Linotype" w:cs="Arial"/>
          <w:b/>
          <w:szCs w:val="22"/>
          <w:lang w:val="es-ES" w:eastAsia="es-ES"/>
        </w:rPr>
        <w:t>SUJETO OBLIGADO</w:t>
      </w:r>
      <w:r w:rsidRPr="003F474F">
        <w:rPr>
          <w:rFonts w:ascii="Palatino Linotype" w:eastAsia="Calibri" w:hAnsi="Palatino Linotype" w:cs="Arial"/>
          <w:szCs w:val="22"/>
          <w:lang w:val="es-ES" w:eastAsia="es-ES"/>
        </w:rPr>
        <w:t xml:space="preserve"> presentara el informe justificado procedente. </w:t>
      </w:r>
    </w:p>
    <w:p w14:paraId="760F6E9F" w14:textId="77777777" w:rsidR="00457A9D" w:rsidRPr="003F474F" w:rsidRDefault="00457A9D" w:rsidP="00457A9D">
      <w:pPr>
        <w:pStyle w:val="Prrafodelista"/>
        <w:rPr>
          <w:rFonts w:ascii="Palatino Linotype" w:eastAsia="Calibri" w:hAnsi="Palatino Linotype" w:cs="Arial"/>
          <w:szCs w:val="22"/>
          <w:lang w:val="es-ES" w:eastAsia="es-ES"/>
        </w:rPr>
      </w:pPr>
    </w:p>
    <w:p w14:paraId="4913AFE4" w14:textId="77777777" w:rsidR="00457A9D" w:rsidRPr="003F474F" w:rsidRDefault="00457A9D" w:rsidP="00457A9D">
      <w:pPr>
        <w:pStyle w:val="Prrafodelista"/>
        <w:numPr>
          <w:ilvl w:val="0"/>
          <w:numId w:val="1"/>
        </w:numPr>
        <w:spacing w:line="360" w:lineRule="auto"/>
        <w:ind w:left="0" w:firstLine="0"/>
        <w:jc w:val="both"/>
        <w:rPr>
          <w:rFonts w:ascii="Palatino Linotype" w:hAnsi="Palatino Linotype" w:cs="Arial"/>
          <w:szCs w:val="22"/>
          <w:lang w:val="es-ES" w:eastAsia="es-ES"/>
        </w:rPr>
      </w:pPr>
      <w:r w:rsidRPr="003F474F">
        <w:rPr>
          <w:rFonts w:ascii="Palatino Linotype" w:eastAsia="Calibri" w:hAnsi="Palatino Linotype" w:cs="Arial"/>
          <w:szCs w:val="22"/>
          <w:lang w:val="es-ES" w:eastAsia="es-ES"/>
        </w:rPr>
        <w:t xml:space="preserve">De las constancias del expediente electrónico SAIMEX se advierte que el Recurrente no realizó manifestaciones; </w:t>
      </w:r>
      <w:r w:rsidRPr="003F474F">
        <w:rPr>
          <w:rFonts w:ascii="Palatino Linotype" w:hAnsi="Palatino Linotype" w:cs="Arial"/>
          <w:szCs w:val="22"/>
          <w:lang w:val="es-ES" w:eastAsia="es-ES"/>
        </w:rPr>
        <w:t>p</w:t>
      </w:r>
      <w:r w:rsidRPr="003F474F">
        <w:rPr>
          <w:rFonts w:ascii="Palatino Linotype" w:eastAsia="Calibri" w:hAnsi="Palatino Linotype" w:cs="Arial"/>
          <w:szCs w:val="22"/>
          <w:lang w:val="es-ES" w:eastAsia="es-ES"/>
        </w:rPr>
        <w:t>or su parte, el Sujeto Obligado no entregó informe justificado.</w:t>
      </w:r>
    </w:p>
    <w:p w14:paraId="134F877C" w14:textId="77777777" w:rsidR="00457A9D" w:rsidRPr="003F474F" w:rsidRDefault="00457A9D" w:rsidP="00457A9D">
      <w:pPr>
        <w:pStyle w:val="Prrafodelista"/>
        <w:rPr>
          <w:rFonts w:ascii="Palatino Linotype" w:hAnsi="Palatino Linotype" w:cs="Arial"/>
          <w:szCs w:val="22"/>
          <w:lang w:val="es-ES" w:eastAsia="es-ES"/>
        </w:rPr>
      </w:pPr>
    </w:p>
    <w:p w14:paraId="6D0D68BA" w14:textId="77777777" w:rsidR="00457A9D" w:rsidRPr="003F474F" w:rsidRDefault="00457A9D" w:rsidP="00457A9D">
      <w:pPr>
        <w:pStyle w:val="Prrafodelista"/>
        <w:numPr>
          <w:ilvl w:val="0"/>
          <w:numId w:val="1"/>
        </w:numPr>
        <w:spacing w:line="360" w:lineRule="auto"/>
        <w:ind w:left="0" w:firstLine="0"/>
        <w:jc w:val="both"/>
        <w:rPr>
          <w:rFonts w:ascii="Palatino Linotype" w:hAnsi="Palatino Linotype" w:cs="Arial"/>
          <w:szCs w:val="22"/>
          <w:lang w:val="es-ES" w:eastAsia="es-ES"/>
        </w:rPr>
      </w:pPr>
      <w:r w:rsidRPr="003F474F">
        <w:rPr>
          <w:rFonts w:ascii="Palatino Linotype" w:hAnsi="Palatino Linotype" w:cs="Arial"/>
          <w:szCs w:val="22"/>
          <w:lang w:val="es-ES" w:eastAsia="es-ES"/>
        </w:rPr>
        <w:t xml:space="preserve">El cinco (05) de septiembre de dos mil veinticuatro, se notificó el acuerdo mediante el cual se aprobó la ampliación de plazo para emitir resolución. </w:t>
      </w:r>
    </w:p>
    <w:p w14:paraId="367788C1" w14:textId="77777777" w:rsidR="00457A9D" w:rsidRPr="003F474F" w:rsidRDefault="00457A9D" w:rsidP="00457A9D">
      <w:pPr>
        <w:pStyle w:val="Prrafodelista"/>
        <w:rPr>
          <w:rFonts w:ascii="Palatino Linotype" w:hAnsi="Palatino Linotype" w:cs="Arial"/>
          <w:szCs w:val="22"/>
          <w:lang w:val="es-ES" w:eastAsia="es-ES"/>
        </w:rPr>
      </w:pPr>
    </w:p>
    <w:p w14:paraId="22C61E38" w14:textId="77777777" w:rsidR="00457A9D" w:rsidRPr="003F474F" w:rsidRDefault="00457A9D" w:rsidP="00D421B9">
      <w:pPr>
        <w:pStyle w:val="Prrafodelista"/>
        <w:numPr>
          <w:ilvl w:val="0"/>
          <w:numId w:val="1"/>
        </w:numPr>
        <w:spacing w:line="360" w:lineRule="auto"/>
        <w:ind w:left="0" w:right="113" w:firstLine="0"/>
        <w:jc w:val="both"/>
        <w:rPr>
          <w:rFonts w:ascii="Palatino Linotype" w:hAnsi="Palatino Linotype"/>
          <w:szCs w:val="22"/>
        </w:rPr>
      </w:pPr>
      <w:r w:rsidRPr="003F474F">
        <w:rPr>
          <w:rFonts w:ascii="Palatino Linotype" w:eastAsia="Palatino Linotype" w:hAnsi="Palatino Linotype" w:cs="Palatino Linotype"/>
          <w:szCs w:val="22"/>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5821679" w14:textId="77777777" w:rsidR="00457A9D" w:rsidRPr="003F474F" w:rsidRDefault="00457A9D" w:rsidP="00D421B9">
      <w:pPr>
        <w:spacing w:line="360" w:lineRule="auto"/>
        <w:ind w:right="113"/>
        <w:jc w:val="both"/>
        <w:rPr>
          <w:rFonts w:ascii="Palatino Linotype" w:eastAsia="Palatino Linotype" w:hAnsi="Palatino Linotype" w:cs="Palatino Linotype"/>
          <w:sz w:val="22"/>
          <w:szCs w:val="22"/>
        </w:rPr>
      </w:pPr>
    </w:p>
    <w:p w14:paraId="0AA4E86B" w14:textId="77777777" w:rsidR="00457A9D" w:rsidRPr="003F474F" w:rsidRDefault="00457A9D" w:rsidP="00D421B9">
      <w:pPr>
        <w:numPr>
          <w:ilvl w:val="0"/>
          <w:numId w:val="1"/>
        </w:numPr>
        <w:spacing w:line="360" w:lineRule="auto"/>
        <w:ind w:left="0" w:right="113" w:firstLine="0"/>
        <w:jc w:val="both"/>
        <w:rPr>
          <w:rFonts w:ascii="Palatino Linotype" w:hAnsi="Palatino Linotype"/>
          <w:sz w:val="22"/>
          <w:szCs w:val="22"/>
        </w:rPr>
      </w:pPr>
      <w:r w:rsidRPr="003F474F">
        <w:rPr>
          <w:rFonts w:ascii="Palatino Linotype" w:eastAsia="Palatino Linotype" w:hAnsi="Palatino Linotype" w:cs="Palatino Linotype"/>
          <w:sz w:val="22"/>
          <w:szCs w:val="22"/>
        </w:rPr>
        <w:t xml:space="preserve">Por ello, es menester precisar </w:t>
      </w:r>
      <w:proofErr w:type="gramStart"/>
      <w:r w:rsidRPr="003F474F">
        <w:rPr>
          <w:rFonts w:ascii="Palatino Linotype" w:eastAsia="Palatino Linotype" w:hAnsi="Palatino Linotype" w:cs="Palatino Linotype"/>
          <w:sz w:val="22"/>
          <w:szCs w:val="22"/>
        </w:rPr>
        <w:t>que</w:t>
      </w:r>
      <w:proofErr w:type="gramEnd"/>
      <w:r w:rsidRPr="003F474F">
        <w:rPr>
          <w:rFonts w:ascii="Palatino Linotype" w:eastAsia="Palatino Linotype" w:hAnsi="Palatino Linotype" w:cs="Palatino Linotype"/>
          <w:sz w:val="22"/>
          <w:szCs w:val="22"/>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374F6C8" w14:textId="77777777" w:rsidR="00457A9D" w:rsidRPr="003F474F" w:rsidRDefault="00457A9D" w:rsidP="00D421B9">
      <w:pPr>
        <w:pBdr>
          <w:top w:val="nil"/>
          <w:left w:val="nil"/>
          <w:bottom w:val="nil"/>
          <w:right w:val="nil"/>
          <w:between w:val="nil"/>
        </w:pBdr>
        <w:ind w:left="720" w:right="113"/>
        <w:rPr>
          <w:rFonts w:ascii="Palatino Linotype" w:eastAsia="Palatino Linotype" w:hAnsi="Palatino Linotype" w:cs="Palatino Linotype"/>
          <w:color w:val="000000"/>
          <w:sz w:val="22"/>
          <w:szCs w:val="22"/>
        </w:rPr>
      </w:pPr>
    </w:p>
    <w:p w14:paraId="692C5369" w14:textId="77777777" w:rsidR="00457A9D" w:rsidRPr="003F474F" w:rsidRDefault="00457A9D" w:rsidP="00D421B9">
      <w:pPr>
        <w:numPr>
          <w:ilvl w:val="0"/>
          <w:numId w:val="1"/>
        </w:numPr>
        <w:spacing w:line="360" w:lineRule="auto"/>
        <w:ind w:left="0" w:right="113" w:firstLine="0"/>
        <w:jc w:val="both"/>
        <w:rPr>
          <w:rFonts w:ascii="Palatino Linotype" w:hAnsi="Palatino Linotype"/>
          <w:sz w:val="22"/>
          <w:szCs w:val="22"/>
        </w:rPr>
      </w:pPr>
      <w:r w:rsidRPr="003F474F">
        <w:rPr>
          <w:rFonts w:ascii="Palatino Linotype" w:eastAsia="Palatino Linotype" w:hAnsi="Palatino Linotype" w:cs="Palatino Linotype"/>
          <w:sz w:val="22"/>
          <w:szCs w:val="22"/>
        </w:rPr>
        <w:t xml:space="preserve">Así, en términos de lo que establecen los artículos 8.1 y 25 de la Convención Americana sobre Derechos Humanos, los recursos deben ser sencillos y resolverse en el </w:t>
      </w:r>
      <w:r w:rsidRPr="003F474F">
        <w:rPr>
          <w:rFonts w:ascii="Palatino Linotype" w:eastAsia="Palatino Linotype" w:hAnsi="Palatino Linotype" w:cs="Palatino Linotype"/>
          <w:sz w:val="22"/>
          <w:szCs w:val="22"/>
        </w:rPr>
        <w:lastRenderedPageBreak/>
        <w:t>menor tiempo posible, tomando en consideración la dilación total del procedimiento; esto es, en un plazo razonable.</w:t>
      </w:r>
    </w:p>
    <w:p w14:paraId="6488CD9E" w14:textId="77777777" w:rsidR="00457A9D" w:rsidRPr="003F474F" w:rsidRDefault="00457A9D" w:rsidP="00D421B9">
      <w:pPr>
        <w:pBdr>
          <w:top w:val="nil"/>
          <w:left w:val="nil"/>
          <w:bottom w:val="nil"/>
          <w:right w:val="nil"/>
          <w:between w:val="nil"/>
        </w:pBdr>
        <w:ind w:left="720" w:right="113"/>
        <w:rPr>
          <w:rFonts w:ascii="Palatino Linotype" w:eastAsia="Palatino Linotype" w:hAnsi="Palatino Linotype" w:cs="Palatino Linotype"/>
          <w:color w:val="000000"/>
          <w:sz w:val="22"/>
          <w:szCs w:val="22"/>
        </w:rPr>
      </w:pPr>
    </w:p>
    <w:p w14:paraId="6F450481" w14:textId="77777777" w:rsidR="00457A9D" w:rsidRPr="003F474F" w:rsidRDefault="00457A9D" w:rsidP="00D421B9">
      <w:pPr>
        <w:numPr>
          <w:ilvl w:val="0"/>
          <w:numId w:val="1"/>
        </w:numPr>
        <w:spacing w:line="360" w:lineRule="auto"/>
        <w:ind w:left="0" w:right="113" w:firstLine="0"/>
        <w:jc w:val="both"/>
        <w:rPr>
          <w:rFonts w:ascii="Palatino Linotype" w:hAnsi="Palatino Linotype"/>
          <w:sz w:val="22"/>
          <w:szCs w:val="22"/>
        </w:rPr>
      </w:pPr>
      <w:r w:rsidRPr="003F474F">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5CACE76" w14:textId="77777777" w:rsidR="00457A9D" w:rsidRPr="003F474F" w:rsidRDefault="00457A9D" w:rsidP="00D421B9">
      <w:pPr>
        <w:pBdr>
          <w:top w:val="nil"/>
          <w:left w:val="nil"/>
          <w:bottom w:val="nil"/>
          <w:right w:val="nil"/>
          <w:between w:val="nil"/>
        </w:pBdr>
        <w:ind w:left="720" w:right="113"/>
        <w:rPr>
          <w:rFonts w:ascii="Palatino Linotype" w:eastAsia="Palatino Linotype" w:hAnsi="Palatino Linotype" w:cs="Palatino Linotype"/>
          <w:color w:val="000000"/>
          <w:sz w:val="22"/>
          <w:szCs w:val="22"/>
        </w:rPr>
      </w:pPr>
    </w:p>
    <w:p w14:paraId="105F599D" w14:textId="77777777" w:rsidR="00457A9D" w:rsidRPr="003F474F" w:rsidRDefault="00457A9D" w:rsidP="00D421B9">
      <w:pPr>
        <w:numPr>
          <w:ilvl w:val="0"/>
          <w:numId w:val="1"/>
        </w:numPr>
        <w:spacing w:line="360" w:lineRule="auto"/>
        <w:ind w:left="0" w:right="113" w:firstLine="0"/>
        <w:jc w:val="both"/>
        <w:rPr>
          <w:rFonts w:ascii="Palatino Linotype" w:hAnsi="Palatino Linotype"/>
          <w:sz w:val="22"/>
          <w:szCs w:val="22"/>
        </w:rPr>
      </w:pPr>
      <w:r w:rsidRPr="003F474F">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14:paraId="34FDA039" w14:textId="77777777" w:rsidR="00457A9D" w:rsidRPr="003F474F" w:rsidRDefault="00457A9D" w:rsidP="00457A9D">
      <w:pPr>
        <w:spacing w:line="360" w:lineRule="auto"/>
        <w:ind w:right="-734"/>
        <w:jc w:val="both"/>
        <w:rPr>
          <w:rFonts w:ascii="Palatino Linotype" w:hAnsi="Palatino Linotype"/>
          <w:sz w:val="22"/>
          <w:szCs w:val="22"/>
        </w:rPr>
      </w:pPr>
      <w:r w:rsidRPr="003F474F">
        <w:rPr>
          <w:rFonts w:ascii="Palatino Linotype" w:eastAsia="Palatino Linotype" w:hAnsi="Palatino Linotype" w:cs="Palatino Linotype"/>
          <w:sz w:val="22"/>
          <w:szCs w:val="22"/>
        </w:rPr>
        <w:t xml:space="preserve">  </w:t>
      </w:r>
    </w:p>
    <w:p w14:paraId="00F8696D" w14:textId="77777777" w:rsidR="00457A9D" w:rsidRPr="003F474F" w:rsidRDefault="00457A9D" w:rsidP="00457A9D">
      <w:pPr>
        <w:numPr>
          <w:ilvl w:val="0"/>
          <w:numId w:val="2"/>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2"/>
          <w:szCs w:val="22"/>
        </w:rPr>
      </w:pPr>
      <w:r w:rsidRPr="003F474F">
        <w:rPr>
          <w:rFonts w:ascii="Palatino Linotype" w:eastAsia="Palatino Linotype" w:hAnsi="Palatino Linotype" w:cs="Palatino Linotype"/>
          <w:color w:val="000000"/>
          <w:sz w:val="22"/>
          <w:szCs w:val="22"/>
        </w:rPr>
        <w:t xml:space="preserve">Complejidad del </w:t>
      </w:r>
      <w:r w:rsidRPr="003F474F">
        <w:rPr>
          <w:rFonts w:ascii="Palatino Linotype" w:eastAsia="Palatino Linotype" w:hAnsi="Palatino Linotype" w:cs="Palatino Linotype"/>
          <w:sz w:val="22"/>
          <w:szCs w:val="22"/>
        </w:rPr>
        <w:t>asunto</w:t>
      </w:r>
      <w:r w:rsidRPr="003F474F">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54F12F59" w14:textId="77777777" w:rsidR="00457A9D" w:rsidRPr="003F474F" w:rsidRDefault="00457A9D" w:rsidP="00457A9D">
      <w:pPr>
        <w:numPr>
          <w:ilvl w:val="0"/>
          <w:numId w:val="2"/>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2"/>
          <w:szCs w:val="22"/>
        </w:rPr>
      </w:pPr>
      <w:r w:rsidRPr="003F474F">
        <w:rPr>
          <w:rFonts w:ascii="Palatino Linotype" w:eastAsia="Palatino Linotype" w:hAnsi="Palatino Linotype" w:cs="Palatino Linotype"/>
          <w:color w:val="000000"/>
          <w:sz w:val="22"/>
          <w:szCs w:val="22"/>
        </w:rPr>
        <w:t>Actividad Procesal del interesado. Acciones u omisiones del interesado.</w:t>
      </w:r>
    </w:p>
    <w:p w14:paraId="43B23E60" w14:textId="77777777" w:rsidR="00457A9D" w:rsidRPr="003F474F" w:rsidRDefault="00457A9D" w:rsidP="00457A9D">
      <w:pPr>
        <w:numPr>
          <w:ilvl w:val="0"/>
          <w:numId w:val="2"/>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2"/>
          <w:szCs w:val="22"/>
        </w:rPr>
      </w:pPr>
      <w:r w:rsidRPr="003F474F">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280FD466" w14:textId="77777777" w:rsidR="00457A9D" w:rsidRPr="003F474F" w:rsidRDefault="00457A9D" w:rsidP="00457A9D">
      <w:pPr>
        <w:spacing w:line="360" w:lineRule="auto"/>
        <w:ind w:left="567" w:right="257"/>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025419A3" w14:textId="77777777" w:rsidR="00457A9D" w:rsidRPr="003F474F" w:rsidRDefault="00457A9D" w:rsidP="00457A9D">
      <w:pPr>
        <w:spacing w:line="360" w:lineRule="auto"/>
        <w:ind w:right="-734"/>
        <w:rPr>
          <w:rFonts w:ascii="Palatino Linotype" w:eastAsia="Palatino Linotype" w:hAnsi="Palatino Linotype" w:cs="Palatino Linotype"/>
          <w:sz w:val="22"/>
          <w:szCs w:val="22"/>
        </w:rPr>
      </w:pPr>
    </w:p>
    <w:p w14:paraId="6F6827C0" w14:textId="77777777" w:rsidR="00457A9D" w:rsidRPr="003F474F" w:rsidRDefault="00457A9D" w:rsidP="00D421B9">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b/>
          <w:color w:val="000000"/>
          <w:sz w:val="22"/>
          <w:szCs w:val="22"/>
        </w:rPr>
      </w:pPr>
      <w:r w:rsidRPr="003F474F">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9C9F109" w14:textId="77777777" w:rsidR="00457A9D" w:rsidRPr="003F474F" w:rsidRDefault="00457A9D" w:rsidP="00D421B9">
      <w:pPr>
        <w:spacing w:line="360" w:lineRule="auto"/>
        <w:ind w:right="113"/>
        <w:jc w:val="both"/>
        <w:rPr>
          <w:rFonts w:ascii="Palatino Linotype" w:eastAsia="Palatino Linotype" w:hAnsi="Palatino Linotype" w:cs="Palatino Linotype"/>
          <w:b/>
          <w:sz w:val="22"/>
          <w:szCs w:val="22"/>
        </w:rPr>
      </w:pPr>
    </w:p>
    <w:p w14:paraId="23308943" w14:textId="77777777" w:rsidR="00457A9D" w:rsidRPr="003F474F" w:rsidRDefault="00457A9D" w:rsidP="00D421B9">
      <w:pPr>
        <w:numPr>
          <w:ilvl w:val="0"/>
          <w:numId w:val="1"/>
        </w:numPr>
        <w:spacing w:line="360" w:lineRule="auto"/>
        <w:ind w:left="0" w:right="113" w:firstLine="0"/>
        <w:jc w:val="both"/>
        <w:rPr>
          <w:rFonts w:ascii="Palatino Linotype" w:eastAsia="Palatino Linotype" w:hAnsi="Palatino Linotype" w:cs="Palatino Linotype"/>
          <w:b/>
          <w:sz w:val="22"/>
          <w:szCs w:val="22"/>
        </w:rPr>
      </w:pPr>
      <w:r w:rsidRPr="003F474F">
        <w:rPr>
          <w:rFonts w:ascii="Palatino Linotype" w:eastAsia="Palatino Linotype" w:hAnsi="Palatino Linotype" w:cs="Palatino Linotype"/>
          <w:sz w:val="22"/>
          <w:szCs w:val="22"/>
        </w:rPr>
        <w:lastRenderedPageBreak/>
        <w:t xml:space="preserve">Argumento que encuentra sustento en la jurisprudencia P./J. 32/92 emitida por el Pleno de la Suprema Corte de Justicia de la Nación del rubro </w:t>
      </w:r>
      <w:r w:rsidRPr="003F474F">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3F474F">
        <w:rPr>
          <w:rFonts w:ascii="Palatino Linotype" w:eastAsia="Palatino Linotype" w:hAnsi="Palatino Linotype" w:cs="Palatino Linotype"/>
          <w:sz w:val="22"/>
          <w:szCs w:val="22"/>
        </w:rPr>
        <w:t>, visible en la Gaceta del Semanario Judicial de la Federación con el registro digital 205635.</w:t>
      </w:r>
    </w:p>
    <w:p w14:paraId="180EA283" w14:textId="77777777" w:rsidR="00457A9D" w:rsidRPr="003F474F" w:rsidRDefault="00457A9D" w:rsidP="00D421B9">
      <w:pPr>
        <w:spacing w:line="360" w:lineRule="auto"/>
        <w:ind w:right="113"/>
        <w:rPr>
          <w:rFonts w:ascii="Palatino Linotype" w:eastAsia="Palatino Linotype" w:hAnsi="Palatino Linotype" w:cs="Palatino Linotype"/>
          <w:sz w:val="22"/>
          <w:szCs w:val="22"/>
        </w:rPr>
      </w:pPr>
    </w:p>
    <w:p w14:paraId="047D46E6" w14:textId="77777777" w:rsidR="00457A9D" w:rsidRPr="003F474F" w:rsidRDefault="00457A9D" w:rsidP="00D421B9">
      <w:pPr>
        <w:numPr>
          <w:ilvl w:val="0"/>
          <w:numId w:val="1"/>
        </w:numPr>
        <w:spacing w:line="360" w:lineRule="auto"/>
        <w:ind w:left="0" w:right="113" w:firstLine="0"/>
        <w:jc w:val="both"/>
        <w:rPr>
          <w:rFonts w:ascii="Palatino Linotype" w:eastAsia="Palatino Linotype" w:hAnsi="Palatino Linotype" w:cs="Palatino Linotype"/>
          <w:b/>
          <w:sz w:val="22"/>
          <w:szCs w:val="22"/>
        </w:rPr>
      </w:pPr>
      <w:r w:rsidRPr="003F474F">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51587B9" w14:textId="77777777" w:rsidR="00457A9D" w:rsidRPr="003F474F" w:rsidRDefault="00457A9D" w:rsidP="00D421B9">
      <w:pPr>
        <w:spacing w:line="360" w:lineRule="auto"/>
        <w:ind w:right="113"/>
        <w:rPr>
          <w:rFonts w:ascii="Palatino Linotype" w:eastAsia="Palatino Linotype" w:hAnsi="Palatino Linotype" w:cs="Palatino Linotype"/>
          <w:sz w:val="22"/>
          <w:szCs w:val="22"/>
        </w:rPr>
      </w:pPr>
    </w:p>
    <w:p w14:paraId="36049774" w14:textId="77777777" w:rsidR="00457A9D" w:rsidRPr="003F474F" w:rsidRDefault="00457A9D" w:rsidP="00D421B9">
      <w:pPr>
        <w:numPr>
          <w:ilvl w:val="0"/>
          <w:numId w:val="1"/>
        </w:numPr>
        <w:spacing w:line="360" w:lineRule="auto"/>
        <w:ind w:left="0" w:right="113" w:firstLine="0"/>
        <w:jc w:val="both"/>
        <w:rPr>
          <w:rFonts w:ascii="Palatino Linotype" w:eastAsia="Palatino Linotype" w:hAnsi="Palatino Linotype" w:cs="Palatino Linotype"/>
          <w:b/>
          <w:sz w:val="22"/>
          <w:szCs w:val="22"/>
        </w:rPr>
      </w:pPr>
      <w:r w:rsidRPr="003F474F">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69330F69" w14:textId="77777777" w:rsidR="00457A9D" w:rsidRPr="003F474F" w:rsidRDefault="00457A9D" w:rsidP="00D421B9">
      <w:pPr>
        <w:spacing w:line="360" w:lineRule="auto"/>
        <w:ind w:right="113"/>
        <w:rPr>
          <w:rFonts w:ascii="Palatino Linotype" w:eastAsia="Palatino Linotype" w:hAnsi="Palatino Linotype" w:cs="Palatino Linotype"/>
          <w:sz w:val="22"/>
          <w:szCs w:val="22"/>
        </w:rPr>
      </w:pPr>
    </w:p>
    <w:p w14:paraId="66E319EA" w14:textId="77777777" w:rsidR="00457A9D" w:rsidRPr="003F474F" w:rsidRDefault="00457A9D" w:rsidP="00D421B9">
      <w:pPr>
        <w:numPr>
          <w:ilvl w:val="0"/>
          <w:numId w:val="1"/>
        </w:numPr>
        <w:spacing w:line="360" w:lineRule="auto"/>
        <w:ind w:left="0" w:right="113" w:firstLine="0"/>
        <w:jc w:val="both"/>
        <w:rPr>
          <w:rFonts w:ascii="Palatino Linotype" w:eastAsia="Palatino Linotype" w:hAnsi="Palatino Linotype" w:cs="Palatino Linotype"/>
          <w:b/>
          <w:sz w:val="22"/>
          <w:szCs w:val="22"/>
        </w:rPr>
      </w:pPr>
      <w:r w:rsidRPr="003F474F">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31661FFE" w14:textId="77777777" w:rsidR="00457A9D" w:rsidRPr="003F474F" w:rsidRDefault="00457A9D" w:rsidP="00457A9D">
      <w:pPr>
        <w:spacing w:line="360" w:lineRule="auto"/>
        <w:ind w:right="-734"/>
        <w:jc w:val="both"/>
        <w:rPr>
          <w:rFonts w:ascii="Palatino Linotype" w:eastAsia="Palatino Linotype" w:hAnsi="Palatino Linotype" w:cs="Palatino Linotype"/>
          <w:sz w:val="22"/>
          <w:szCs w:val="22"/>
        </w:rPr>
      </w:pPr>
    </w:p>
    <w:p w14:paraId="35E62206" w14:textId="77777777" w:rsidR="00457A9D" w:rsidRPr="003F474F" w:rsidRDefault="00457A9D" w:rsidP="00457A9D">
      <w:pPr>
        <w:spacing w:line="360" w:lineRule="auto"/>
        <w:ind w:left="851" w:right="115"/>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lastRenderedPageBreak/>
        <w:t xml:space="preserve"> </w:t>
      </w:r>
      <w:r w:rsidRPr="003F474F">
        <w:rPr>
          <w:rFonts w:ascii="Palatino Linotype" w:eastAsia="Palatino Linotype" w:hAnsi="Palatino Linotype" w:cs="Palatino Linotype"/>
          <w:i/>
          <w:sz w:val="22"/>
          <w:szCs w:val="22"/>
        </w:rPr>
        <w:t>“PLAZO RAZONABLE PARA RESOLVER. DIMENSIÓN Y EFECTOS DE ESTE CONCEPTO CUANDO SE ADUCE EXCESIVA CARGA DE TRABAJO.”</w:t>
      </w:r>
      <w:r w:rsidRPr="003F474F">
        <w:rPr>
          <w:rFonts w:ascii="Palatino Linotype" w:eastAsia="Palatino Linotype" w:hAnsi="Palatino Linotype" w:cs="Palatino Linotype"/>
          <w:sz w:val="22"/>
          <w:szCs w:val="22"/>
        </w:rPr>
        <w:t xml:space="preserve"> consultable en el Semanario Judicial de la Federación y su gaceta, con el registro digital 2002351.</w:t>
      </w:r>
    </w:p>
    <w:p w14:paraId="58B41659" w14:textId="77777777" w:rsidR="00457A9D" w:rsidRPr="003F474F" w:rsidRDefault="00457A9D" w:rsidP="00457A9D">
      <w:pPr>
        <w:spacing w:line="360" w:lineRule="auto"/>
        <w:ind w:left="851" w:right="115"/>
        <w:jc w:val="both"/>
        <w:rPr>
          <w:rFonts w:ascii="Palatino Linotype" w:eastAsia="Palatino Linotype" w:hAnsi="Palatino Linotype" w:cs="Palatino Linotype"/>
          <w:b/>
          <w:sz w:val="22"/>
          <w:szCs w:val="22"/>
        </w:rPr>
      </w:pPr>
    </w:p>
    <w:p w14:paraId="0FCA29D4" w14:textId="77777777" w:rsidR="00457A9D" w:rsidRPr="003F474F" w:rsidRDefault="00457A9D" w:rsidP="00457A9D">
      <w:pPr>
        <w:spacing w:line="360" w:lineRule="auto"/>
        <w:ind w:left="851" w:right="115"/>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3F474F">
        <w:rPr>
          <w:rFonts w:ascii="Palatino Linotype" w:eastAsia="Palatino Linotype" w:hAnsi="Palatino Linotype" w:cs="Palatino Linotype"/>
          <w:sz w:val="22"/>
          <w:szCs w:val="22"/>
        </w:rPr>
        <w:t>, visible en el Semanario Judicial de la Federación y su gaceta, con el registro digital 2002350.</w:t>
      </w:r>
    </w:p>
    <w:p w14:paraId="59B36728" w14:textId="77777777" w:rsidR="00457A9D" w:rsidRPr="003F474F" w:rsidRDefault="00457A9D" w:rsidP="00D421B9">
      <w:pPr>
        <w:spacing w:line="360" w:lineRule="auto"/>
        <w:ind w:right="113"/>
        <w:jc w:val="both"/>
        <w:rPr>
          <w:rFonts w:ascii="Palatino Linotype" w:eastAsia="Palatino Linotype" w:hAnsi="Palatino Linotype" w:cs="Palatino Linotype"/>
          <w:i/>
          <w:sz w:val="22"/>
          <w:szCs w:val="22"/>
        </w:rPr>
      </w:pPr>
    </w:p>
    <w:p w14:paraId="52894BC3" w14:textId="77777777" w:rsidR="00457A9D" w:rsidRPr="003F474F" w:rsidRDefault="00457A9D" w:rsidP="00D421B9">
      <w:pPr>
        <w:numPr>
          <w:ilvl w:val="0"/>
          <w:numId w:val="1"/>
        </w:numPr>
        <w:pBdr>
          <w:top w:val="nil"/>
          <w:left w:val="nil"/>
          <w:bottom w:val="nil"/>
          <w:right w:val="nil"/>
          <w:between w:val="nil"/>
        </w:pBdr>
        <w:spacing w:line="360" w:lineRule="auto"/>
        <w:ind w:left="0" w:right="113" w:firstLine="0"/>
        <w:jc w:val="both"/>
        <w:rPr>
          <w:rFonts w:ascii="Palatino Linotype" w:hAnsi="Palatino Linotype"/>
          <w:color w:val="000000"/>
          <w:sz w:val="22"/>
          <w:szCs w:val="22"/>
        </w:rPr>
      </w:pPr>
      <w:r w:rsidRPr="003F474F">
        <w:rPr>
          <w:rFonts w:ascii="Palatino Linotype" w:eastAsia="Palatino Linotype" w:hAnsi="Palatino Linotype" w:cs="Palatino Linotype"/>
          <w:color w:val="000000"/>
          <w:sz w:val="22"/>
          <w:szCs w:val="22"/>
        </w:rPr>
        <w:t xml:space="preserve">Por ello, este Organismo Garante comprometido con la tutela de los derechos humanos confiados, señala que este exceso de plazo legal para resolver el presente asunto, resulta de carácter excepcional. </w:t>
      </w:r>
    </w:p>
    <w:p w14:paraId="782C56B2" w14:textId="77777777" w:rsidR="00457A9D" w:rsidRPr="003F474F" w:rsidRDefault="00457A9D" w:rsidP="00457A9D">
      <w:pPr>
        <w:pStyle w:val="Prrafodelista"/>
        <w:spacing w:line="360" w:lineRule="auto"/>
        <w:ind w:left="0"/>
        <w:jc w:val="both"/>
        <w:rPr>
          <w:rFonts w:ascii="Palatino Linotype" w:hAnsi="Palatino Linotype" w:cs="Arial"/>
          <w:szCs w:val="22"/>
          <w:lang w:val="es-ES" w:eastAsia="es-ES"/>
        </w:rPr>
      </w:pPr>
    </w:p>
    <w:p w14:paraId="5806E938" w14:textId="77777777" w:rsidR="00457A9D" w:rsidRPr="003F474F" w:rsidRDefault="00457A9D" w:rsidP="00457A9D">
      <w:pPr>
        <w:pStyle w:val="Prrafodelista"/>
        <w:numPr>
          <w:ilvl w:val="0"/>
          <w:numId w:val="1"/>
        </w:numPr>
        <w:spacing w:line="360" w:lineRule="auto"/>
        <w:ind w:left="0" w:firstLine="0"/>
        <w:jc w:val="both"/>
        <w:rPr>
          <w:rFonts w:ascii="Palatino Linotype" w:hAnsi="Palatino Linotype" w:cs="Arial"/>
          <w:szCs w:val="22"/>
          <w:lang w:val="es-ES" w:eastAsia="es-ES"/>
        </w:rPr>
      </w:pPr>
      <w:r w:rsidRPr="003F474F">
        <w:rPr>
          <w:rFonts w:ascii="Palatino Linotype" w:eastAsiaTheme="minorEastAsia" w:hAnsi="Palatino Linotype"/>
          <w:szCs w:val="22"/>
          <w:lang w:val="es-ES_tradnl" w:eastAsia="es-ES"/>
        </w:rPr>
        <w:t>La Comisionada Ponente decretó el cierre de instrucción</w:t>
      </w:r>
      <w:r w:rsidRPr="003F474F">
        <w:rPr>
          <w:rFonts w:ascii="Palatino Linotype" w:eastAsiaTheme="minorEastAsia" w:hAnsi="Palatino Linotype" w:cs="Arial"/>
          <w:szCs w:val="22"/>
          <w:lang w:val="es-ES_tradnl" w:eastAsia="es-ES"/>
        </w:rPr>
        <w:t xml:space="preserve"> </w:t>
      </w:r>
      <w:r w:rsidRPr="003F474F">
        <w:rPr>
          <w:rFonts w:ascii="Palatino Linotype" w:eastAsiaTheme="minorEastAsia" w:hAnsi="Palatino Linotype"/>
          <w:szCs w:val="22"/>
          <w:lang w:val="es-ES_tradnl" w:eastAsia="es-ES"/>
        </w:rPr>
        <w:t xml:space="preserve">mediante el acuerdo del </w:t>
      </w:r>
      <w:r w:rsidR="00D421B9" w:rsidRPr="003F474F">
        <w:rPr>
          <w:rFonts w:ascii="Palatino Linotype" w:eastAsiaTheme="minorEastAsia" w:hAnsi="Palatino Linotype"/>
          <w:szCs w:val="22"/>
          <w:lang w:val="es-ES_tradnl" w:eastAsia="es-ES"/>
        </w:rPr>
        <w:t xml:space="preserve">veinte (20) de noviembre </w:t>
      </w:r>
      <w:r w:rsidRPr="003F474F">
        <w:rPr>
          <w:rFonts w:ascii="Palatino Linotype" w:eastAsiaTheme="minorEastAsia" w:hAnsi="Palatino Linotype"/>
          <w:szCs w:val="22"/>
          <w:lang w:val="es-ES_tradnl" w:eastAsia="es-ES"/>
        </w:rPr>
        <w:t>de dos mil veinticuatro.</w:t>
      </w:r>
    </w:p>
    <w:p w14:paraId="1C2DDB3E" w14:textId="77777777" w:rsidR="00457A9D" w:rsidRPr="003F474F" w:rsidRDefault="00457A9D" w:rsidP="00457A9D">
      <w:pPr>
        <w:spacing w:line="360" w:lineRule="auto"/>
        <w:rPr>
          <w:rFonts w:ascii="Palatino Linotype" w:hAnsi="Palatino Linotype" w:cs="Arial"/>
          <w:sz w:val="22"/>
          <w:szCs w:val="22"/>
          <w:lang w:val="es-ES" w:eastAsia="es-ES"/>
        </w:rPr>
      </w:pPr>
    </w:p>
    <w:p w14:paraId="2640A175" w14:textId="77777777" w:rsidR="00457A9D" w:rsidRPr="003F474F" w:rsidRDefault="00457A9D" w:rsidP="00457A9D">
      <w:pPr>
        <w:spacing w:line="360" w:lineRule="auto"/>
        <w:jc w:val="center"/>
        <w:rPr>
          <w:rFonts w:ascii="Palatino Linotype" w:hAnsi="Palatino Linotype" w:cs="Arial"/>
          <w:sz w:val="22"/>
          <w:szCs w:val="22"/>
          <w:lang w:eastAsia="es-ES"/>
        </w:rPr>
      </w:pPr>
      <w:bookmarkStart w:id="1" w:name="_Toc66992242"/>
      <w:r w:rsidRPr="003F474F">
        <w:rPr>
          <w:rFonts w:ascii="Palatino Linotype" w:hAnsi="Palatino Linotype" w:cs="Arial"/>
          <w:b/>
          <w:sz w:val="22"/>
          <w:szCs w:val="22"/>
          <w:lang w:eastAsia="es-ES"/>
        </w:rPr>
        <w:t>CONSIDERANDO</w:t>
      </w:r>
      <w:bookmarkEnd w:id="1"/>
    </w:p>
    <w:p w14:paraId="187EC75E" w14:textId="77777777" w:rsidR="00457A9D" w:rsidRPr="003F474F" w:rsidRDefault="00457A9D" w:rsidP="00457A9D">
      <w:pPr>
        <w:spacing w:line="360" w:lineRule="auto"/>
        <w:jc w:val="center"/>
        <w:rPr>
          <w:rFonts w:ascii="Palatino Linotype" w:hAnsi="Palatino Linotype" w:cs="Arial"/>
          <w:sz w:val="22"/>
          <w:szCs w:val="22"/>
          <w:lang w:eastAsia="es-ES"/>
        </w:rPr>
      </w:pPr>
    </w:p>
    <w:p w14:paraId="52B32E06" w14:textId="77777777" w:rsidR="00457A9D" w:rsidRPr="003F474F" w:rsidRDefault="00457A9D" w:rsidP="00457A9D">
      <w:pPr>
        <w:spacing w:line="360" w:lineRule="auto"/>
        <w:jc w:val="both"/>
        <w:rPr>
          <w:rFonts w:ascii="Palatino Linotype" w:hAnsi="Palatino Linotype" w:cs="Arial"/>
          <w:b/>
          <w:sz w:val="22"/>
          <w:szCs w:val="22"/>
          <w:lang w:eastAsia="es-ES"/>
        </w:rPr>
      </w:pPr>
      <w:bookmarkStart w:id="2" w:name="_Toc66992243"/>
      <w:r w:rsidRPr="003F474F">
        <w:rPr>
          <w:rFonts w:ascii="Palatino Linotype" w:hAnsi="Palatino Linotype" w:cs="Arial"/>
          <w:b/>
          <w:sz w:val="22"/>
          <w:szCs w:val="22"/>
          <w:lang w:eastAsia="es-ES"/>
        </w:rPr>
        <w:t>PRIMERO. De la competencia</w:t>
      </w:r>
      <w:bookmarkEnd w:id="2"/>
    </w:p>
    <w:p w14:paraId="3EF983F5" w14:textId="77777777" w:rsidR="00457A9D" w:rsidRPr="003F474F" w:rsidRDefault="00457A9D" w:rsidP="00457A9D">
      <w:pPr>
        <w:pStyle w:val="Prrafodelista"/>
        <w:numPr>
          <w:ilvl w:val="0"/>
          <w:numId w:val="1"/>
        </w:numPr>
        <w:spacing w:before="240" w:after="240" w:line="360" w:lineRule="auto"/>
        <w:ind w:left="0" w:firstLine="0"/>
        <w:jc w:val="both"/>
        <w:rPr>
          <w:rFonts w:ascii="Palatino Linotype" w:hAnsi="Palatino Linotype"/>
          <w:szCs w:val="22"/>
        </w:rPr>
      </w:pPr>
      <w:r w:rsidRPr="003F474F">
        <w:rPr>
          <w:rFonts w:ascii="Palatino Linotype" w:hAnsi="Palatino Linotype"/>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w:t>
      </w:r>
      <w:r w:rsidRPr="003F474F">
        <w:rPr>
          <w:rFonts w:ascii="Palatino Linotype" w:hAnsi="Palatino Linotype"/>
          <w:szCs w:val="22"/>
        </w:rPr>
        <w:lastRenderedPageBreak/>
        <w:t>fracciones I y XXIII, y 11 del Reglamento Interior del Instituto de Transparencia, Acceso a la Información Pública y Protección de Datos Personales del Estado de México y Municipios.</w:t>
      </w:r>
    </w:p>
    <w:p w14:paraId="05481770" w14:textId="77777777" w:rsidR="00457A9D" w:rsidRPr="003F474F" w:rsidRDefault="00457A9D" w:rsidP="00457A9D">
      <w:pPr>
        <w:pStyle w:val="Prrafodelista"/>
        <w:spacing w:line="360" w:lineRule="auto"/>
        <w:ind w:left="0"/>
        <w:jc w:val="both"/>
        <w:rPr>
          <w:rFonts w:ascii="Palatino Linotype" w:hAnsi="Palatino Linotype" w:cs="Arial"/>
          <w:szCs w:val="22"/>
          <w:lang w:val="es-ES" w:eastAsia="es-ES"/>
        </w:rPr>
      </w:pPr>
    </w:p>
    <w:p w14:paraId="39B7D777" w14:textId="77777777" w:rsidR="00457A9D" w:rsidRPr="003F474F" w:rsidRDefault="00457A9D" w:rsidP="00457A9D">
      <w:pPr>
        <w:keepNext/>
        <w:keepLines/>
        <w:spacing w:line="360" w:lineRule="auto"/>
        <w:outlineLvl w:val="1"/>
        <w:rPr>
          <w:rFonts w:ascii="Palatino Linotype" w:eastAsiaTheme="majorEastAsia" w:hAnsi="Palatino Linotype" w:cstheme="majorBidi"/>
          <w:b/>
          <w:sz w:val="22"/>
          <w:szCs w:val="22"/>
        </w:rPr>
      </w:pPr>
      <w:bookmarkStart w:id="3" w:name="_Toc66992244"/>
      <w:r w:rsidRPr="003F474F">
        <w:rPr>
          <w:rFonts w:ascii="Palatino Linotype" w:eastAsiaTheme="majorEastAsia" w:hAnsi="Palatino Linotype" w:cstheme="majorBidi"/>
          <w:b/>
          <w:sz w:val="22"/>
          <w:szCs w:val="22"/>
        </w:rPr>
        <w:t>SEGUNDO. De la oportunidad y procedencia.</w:t>
      </w:r>
      <w:bookmarkEnd w:id="3"/>
    </w:p>
    <w:p w14:paraId="5CD1B769" w14:textId="77777777" w:rsidR="00457A9D" w:rsidRPr="003F474F" w:rsidRDefault="00457A9D" w:rsidP="00457A9D">
      <w:pPr>
        <w:pStyle w:val="Prrafodelista"/>
        <w:spacing w:line="360" w:lineRule="auto"/>
        <w:ind w:left="0"/>
        <w:jc w:val="both"/>
        <w:rPr>
          <w:rFonts w:ascii="Palatino Linotype" w:hAnsi="Palatino Linotype" w:cs="Arial"/>
          <w:szCs w:val="22"/>
          <w:lang w:val="es-ES" w:eastAsia="es-ES"/>
        </w:rPr>
      </w:pPr>
    </w:p>
    <w:p w14:paraId="74762669" w14:textId="77777777" w:rsidR="00457A9D" w:rsidRPr="003F474F" w:rsidRDefault="00457A9D" w:rsidP="00457A9D">
      <w:pPr>
        <w:pStyle w:val="Prrafodelista"/>
        <w:numPr>
          <w:ilvl w:val="0"/>
          <w:numId w:val="1"/>
        </w:numPr>
        <w:spacing w:line="360" w:lineRule="auto"/>
        <w:ind w:left="0" w:firstLine="0"/>
        <w:jc w:val="both"/>
        <w:rPr>
          <w:rFonts w:ascii="Palatino Linotype" w:hAnsi="Palatino Linotype" w:cs="Arial"/>
          <w:szCs w:val="22"/>
          <w:lang w:val="es-ES" w:eastAsia="es-ES"/>
        </w:rPr>
      </w:pPr>
      <w:r w:rsidRPr="003F474F">
        <w:rPr>
          <w:rFonts w:ascii="Palatino Linotype" w:eastAsia="Calibri" w:hAnsi="Palatino Linotype" w:cs="Arial"/>
          <w:szCs w:val="22"/>
          <w:lang w:val="es-ES_tradnl" w:eastAsia="es-ES"/>
        </w:rPr>
        <w:t xml:space="preserve">El medio de impugnación fue presentado a través del </w:t>
      </w:r>
      <w:r w:rsidRPr="003F474F">
        <w:rPr>
          <w:rFonts w:ascii="Palatino Linotype" w:eastAsia="Calibri" w:hAnsi="Palatino Linotype" w:cs="Arial"/>
          <w:b/>
          <w:szCs w:val="22"/>
          <w:lang w:val="es-ES_tradnl" w:eastAsia="es-ES"/>
        </w:rPr>
        <w:t>SAIMEX,</w:t>
      </w:r>
      <w:r w:rsidRPr="003F474F">
        <w:rPr>
          <w:rFonts w:ascii="Palatino Linotype" w:eastAsia="Calibri" w:hAnsi="Palatino Linotype" w:cs="Arial"/>
          <w:szCs w:val="22"/>
          <w:lang w:val="es-ES_tradnl" w:eastAsia="es-ES"/>
        </w:rPr>
        <w:t xml:space="preserve"> en el formato previamente aprobado para tal efecto y dentro del plazo legal de quince días hábiles otorgados; siendo así que el </w:t>
      </w:r>
      <w:r w:rsidRPr="003F474F">
        <w:rPr>
          <w:rFonts w:ascii="Palatino Linotype" w:eastAsia="Calibri" w:hAnsi="Palatino Linotype" w:cs="Arial"/>
          <w:b/>
          <w:szCs w:val="22"/>
          <w:lang w:val="es-ES_tradnl" w:eastAsia="es-ES"/>
        </w:rPr>
        <w:t>SUJETO OBLIGADO</w:t>
      </w:r>
      <w:r w:rsidRPr="003F474F">
        <w:rPr>
          <w:rFonts w:ascii="Palatino Linotype" w:eastAsia="Calibri" w:hAnsi="Palatino Linotype" w:cs="Arial"/>
          <w:szCs w:val="22"/>
          <w:lang w:val="es-ES_tradnl" w:eastAsia="es-ES"/>
        </w:rPr>
        <w:t xml:space="preserve"> entregó respuesta a la solicitud el día ocho (08) de julio de dos mil veinticuatro, </w:t>
      </w:r>
      <w:r w:rsidRPr="003F474F">
        <w:rPr>
          <w:rFonts w:ascii="Palatino Linotype" w:eastAsiaTheme="minorEastAsia" w:hAnsi="Palatino Linotype" w:cs="Arial"/>
          <w:szCs w:val="22"/>
          <w:lang w:val="es-ES_tradnl" w:eastAsia="es-ES"/>
        </w:rPr>
        <w:t xml:space="preserve">de tal forma que el plazo para interponer el recurso de revisión transcurrió del nueve (09) de julio al doce (12) de agosto de dos mil veinticuatro, en términos del calendario oficial del Instituto de Transparencia, Acceso a la Información Pública y Protección de Datos Personales del Estado de México y Municipios; en consecuencia, presentó su inconformidad el nueve (09) de julio de dos mil veinticuatro, por lo que se encuentra dentro de los márgenes temporales previstos en el artículo 178 de la </w:t>
      </w:r>
      <w:r w:rsidRPr="003F474F">
        <w:rPr>
          <w:rFonts w:ascii="Palatino Linotype" w:eastAsiaTheme="minorEastAsia" w:hAnsi="Palatino Linotype" w:cs="Arial"/>
          <w:b/>
          <w:szCs w:val="22"/>
          <w:lang w:val="es-ES_tradnl" w:eastAsia="es-ES"/>
        </w:rPr>
        <w:t xml:space="preserve">Ley de Transparencia y Acceso a la Información Pública del Estado de México y Municipios </w:t>
      </w:r>
      <w:r w:rsidRPr="003F474F">
        <w:rPr>
          <w:rFonts w:ascii="Palatino Linotype" w:eastAsiaTheme="minorEastAsia" w:hAnsi="Palatino Linotype" w:cs="Arial"/>
          <w:szCs w:val="22"/>
          <w:lang w:val="es-ES_tradnl" w:eastAsia="es-ES"/>
        </w:rPr>
        <w:t>vigente.</w:t>
      </w:r>
    </w:p>
    <w:p w14:paraId="73AC803B" w14:textId="77777777" w:rsidR="00457A9D" w:rsidRPr="003F474F" w:rsidRDefault="00457A9D" w:rsidP="00457A9D">
      <w:pPr>
        <w:pStyle w:val="Prrafodelista"/>
        <w:spacing w:line="360" w:lineRule="auto"/>
        <w:ind w:left="0"/>
        <w:jc w:val="both"/>
        <w:rPr>
          <w:rFonts w:ascii="Palatino Linotype" w:hAnsi="Palatino Linotype" w:cs="Arial"/>
          <w:szCs w:val="22"/>
          <w:lang w:val="es-ES" w:eastAsia="es-ES"/>
        </w:rPr>
      </w:pPr>
    </w:p>
    <w:p w14:paraId="3BC03B77" w14:textId="77777777" w:rsidR="00457A9D" w:rsidRPr="003F474F" w:rsidRDefault="00457A9D" w:rsidP="00457A9D">
      <w:pPr>
        <w:numPr>
          <w:ilvl w:val="0"/>
          <w:numId w:val="1"/>
        </w:numPr>
        <w:spacing w:line="360" w:lineRule="auto"/>
        <w:ind w:left="0" w:firstLine="0"/>
        <w:contextualSpacing/>
        <w:jc w:val="both"/>
        <w:rPr>
          <w:rFonts w:ascii="Palatino Linotype" w:eastAsia="Calibri" w:hAnsi="Palatino Linotype" w:cs="Arial"/>
          <w:sz w:val="22"/>
          <w:szCs w:val="22"/>
          <w:lang w:val="es-ES_tradnl" w:eastAsia="es-ES"/>
        </w:rPr>
      </w:pPr>
      <w:r w:rsidRPr="003F474F">
        <w:rPr>
          <w:rFonts w:ascii="Palatino Linotype" w:eastAsia="Calibri" w:hAnsi="Palatino Linotype" w:cs="Arial"/>
          <w:sz w:val="22"/>
          <w:szCs w:val="22"/>
          <w:lang w:val="es-ES_tradnl" w:eastAsia="es-ES"/>
        </w:rPr>
        <w:t xml:space="preserve">Por otra parte, de la revisión al expediente electrónico del </w:t>
      </w:r>
      <w:r w:rsidRPr="003F474F">
        <w:rPr>
          <w:rFonts w:ascii="Palatino Linotype" w:eastAsia="Calibri" w:hAnsi="Palatino Linotype" w:cs="Arial"/>
          <w:b/>
          <w:sz w:val="22"/>
          <w:szCs w:val="22"/>
          <w:lang w:val="es-ES_tradnl" w:eastAsia="es-ES"/>
        </w:rPr>
        <w:t>SAIMEX</w:t>
      </w:r>
      <w:r w:rsidRPr="003F474F">
        <w:rPr>
          <w:rFonts w:ascii="Palatino Linotype" w:eastAsia="Calibri" w:hAnsi="Palatino Linotype" w:cs="Arial"/>
          <w:sz w:val="22"/>
          <w:szCs w:val="22"/>
          <w:lang w:val="es-ES_tradnl" w:eastAsia="es-ES"/>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58B60A96" w14:textId="77777777" w:rsidR="00457A9D" w:rsidRPr="003F474F" w:rsidRDefault="00457A9D" w:rsidP="00457A9D">
      <w:pPr>
        <w:pStyle w:val="Prrafodelista"/>
        <w:ind w:left="0"/>
        <w:rPr>
          <w:rFonts w:ascii="Palatino Linotype" w:eastAsia="Calibri" w:hAnsi="Palatino Linotype" w:cs="Arial"/>
          <w:szCs w:val="22"/>
          <w:lang w:val="es-ES_tradnl" w:eastAsia="es-ES"/>
        </w:rPr>
      </w:pPr>
    </w:p>
    <w:p w14:paraId="5AC10BD6" w14:textId="77777777" w:rsidR="00457A9D" w:rsidRPr="003F474F" w:rsidRDefault="00457A9D" w:rsidP="00457A9D">
      <w:pPr>
        <w:numPr>
          <w:ilvl w:val="0"/>
          <w:numId w:val="1"/>
        </w:numPr>
        <w:spacing w:line="360" w:lineRule="auto"/>
        <w:ind w:left="0" w:firstLine="0"/>
        <w:contextualSpacing/>
        <w:jc w:val="both"/>
        <w:rPr>
          <w:rFonts w:ascii="Palatino Linotype" w:eastAsia="Calibri" w:hAnsi="Palatino Linotype" w:cs="Arial"/>
          <w:sz w:val="22"/>
          <w:szCs w:val="22"/>
          <w:lang w:val="es-ES_tradnl" w:eastAsia="es-ES"/>
        </w:rPr>
      </w:pPr>
      <w:r w:rsidRPr="003F474F">
        <w:rPr>
          <w:rFonts w:ascii="Palatino Linotype" w:eastAsia="Calibri" w:hAnsi="Palatino Linotype" w:cs="Arial"/>
          <w:sz w:val="22"/>
          <w:szCs w:val="22"/>
          <w:lang w:val="es-ES_tradnl" w:eastAsia="es-ES"/>
        </w:rPr>
        <w:lastRenderedPageBreak/>
        <w:t xml:space="preserve">Esto es así, ya que de conformidad con los artículos 6, Apartado A, fracciones III y IV de la Constitución Política de los Estados Unidos Mexicanos y </w:t>
      </w:r>
      <w:r w:rsidRPr="003F474F">
        <w:rPr>
          <w:rFonts w:ascii="Palatino Linotype" w:eastAsia="Calibri" w:hAnsi="Palatino Linotype" w:cs="Arial"/>
          <w:bCs/>
          <w:sz w:val="22"/>
          <w:szCs w:val="22"/>
          <w:lang w:val="es-ES" w:eastAsia="es-ES"/>
        </w:rPr>
        <w:t xml:space="preserve">5, párrafos vigésimo, vigésimo primero y vigésimo </w:t>
      </w:r>
      <w:proofErr w:type="spellStart"/>
      <w:r w:rsidRPr="003F474F">
        <w:rPr>
          <w:rFonts w:ascii="Palatino Linotype" w:eastAsia="Calibri" w:hAnsi="Palatino Linotype" w:cs="Arial"/>
          <w:bCs/>
          <w:sz w:val="22"/>
          <w:szCs w:val="22"/>
          <w:lang w:val="es-ES" w:eastAsia="es-ES"/>
        </w:rPr>
        <w:t>segúndo</w:t>
      </w:r>
      <w:proofErr w:type="spellEnd"/>
      <w:r w:rsidRPr="003F474F">
        <w:rPr>
          <w:rFonts w:ascii="Palatino Linotype" w:eastAsia="Calibri" w:hAnsi="Palatino Linotype" w:cs="Arial"/>
          <w:bCs/>
          <w:sz w:val="22"/>
          <w:szCs w:val="22"/>
          <w:lang w:val="es-ES" w:eastAsia="es-ES"/>
        </w:rPr>
        <w:t> fracciones IV y V </w:t>
      </w:r>
      <w:r w:rsidRPr="003F474F">
        <w:rPr>
          <w:rFonts w:ascii="Palatino Linotype" w:eastAsia="Calibri" w:hAnsi="Palatino Linotype" w:cs="Arial"/>
          <w:sz w:val="22"/>
          <w:szCs w:val="22"/>
          <w:lang w:val="es-ES_tradnl" w:eastAsia="es-ES"/>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3AEFE76F" w14:textId="77777777" w:rsidR="00457A9D" w:rsidRPr="003F474F" w:rsidRDefault="00457A9D" w:rsidP="00457A9D">
      <w:pPr>
        <w:pStyle w:val="Prrafodelista"/>
        <w:ind w:left="0"/>
        <w:rPr>
          <w:rFonts w:ascii="Palatino Linotype" w:eastAsia="Calibri" w:hAnsi="Palatino Linotype" w:cs="Arial"/>
          <w:szCs w:val="22"/>
          <w:lang w:val="es-ES_tradnl" w:eastAsia="es-ES"/>
        </w:rPr>
      </w:pPr>
    </w:p>
    <w:p w14:paraId="208E6D3C" w14:textId="77777777" w:rsidR="00457A9D" w:rsidRPr="003F474F" w:rsidRDefault="00457A9D" w:rsidP="00457A9D">
      <w:pPr>
        <w:numPr>
          <w:ilvl w:val="0"/>
          <w:numId w:val="1"/>
        </w:numPr>
        <w:spacing w:line="360" w:lineRule="auto"/>
        <w:ind w:left="0" w:firstLine="0"/>
        <w:contextualSpacing/>
        <w:jc w:val="both"/>
        <w:rPr>
          <w:rFonts w:ascii="Palatino Linotype" w:eastAsia="Calibri" w:hAnsi="Palatino Linotype" w:cs="Arial"/>
          <w:sz w:val="22"/>
          <w:szCs w:val="22"/>
          <w:lang w:val="es-ES_tradnl" w:eastAsia="es-ES"/>
        </w:rPr>
      </w:pPr>
      <w:r w:rsidRPr="003F474F">
        <w:rPr>
          <w:rFonts w:ascii="Palatino Linotype" w:eastAsia="Calibri" w:hAnsi="Palatino Linotype" w:cs="Arial"/>
          <w:sz w:val="22"/>
          <w:szCs w:val="22"/>
          <w:lang w:val="es-ES_tradnl" w:eastAsia="es-ES"/>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3015D75" w14:textId="77777777" w:rsidR="00457A9D" w:rsidRPr="003F474F" w:rsidRDefault="00457A9D" w:rsidP="00457A9D">
      <w:pPr>
        <w:pStyle w:val="Prrafodelista"/>
        <w:ind w:left="0"/>
        <w:rPr>
          <w:rFonts w:ascii="Palatino Linotype" w:eastAsia="Calibri" w:hAnsi="Palatino Linotype" w:cs="Arial"/>
          <w:szCs w:val="22"/>
          <w:lang w:val="es-ES_tradnl" w:eastAsia="es-ES"/>
        </w:rPr>
      </w:pPr>
    </w:p>
    <w:p w14:paraId="366B0FFF" w14:textId="77777777" w:rsidR="00457A9D" w:rsidRPr="003F474F" w:rsidRDefault="00457A9D" w:rsidP="00457A9D">
      <w:pPr>
        <w:numPr>
          <w:ilvl w:val="0"/>
          <w:numId w:val="1"/>
        </w:numPr>
        <w:spacing w:line="360" w:lineRule="auto"/>
        <w:ind w:left="0" w:firstLine="0"/>
        <w:contextualSpacing/>
        <w:jc w:val="both"/>
        <w:rPr>
          <w:rFonts w:ascii="Palatino Linotype" w:eastAsia="Calibri" w:hAnsi="Palatino Linotype" w:cs="Arial"/>
          <w:sz w:val="22"/>
          <w:szCs w:val="22"/>
          <w:lang w:val="es-ES_tradnl" w:eastAsia="es-ES"/>
        </w:rPr>
      </w:pPr>
      <w:r w:rsidRPr="003F474F">
        <w:rPr>
          <w:rFonts w:ascii="Palatino Linotype" w:eastAsia="Calibri" w:hAnsi="Palatino Linotype" w:cs="Arial"/>
          <w:sz w:val="22"/>
          <w:szCs w:val="22"/>
          <w:lang w:val="es-ES_tradnl" w:eastAsia="es-ES"/>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44516FD8" w14:textId="77777777" w:rsidR="00457A9D" w:rsidRPr="003F474F" w:rsidRDefault="00457A9D" w:rsidP="00457A9D">
      <w:pPr>
        <w:pStyle w:val="Prrafodelista"/>
        <w:ind w:left="0"/>
        <w:rPr>
          <w:rFonts w:ascii="Palatino Linotype" w:eastAsia="Calibri" w:hAnsi="Palatino Linotype" w:cs="Arial"/>
          <w:szCs w:val="22"/>
          <w:lang w:val="es-ES_tradnl" w:eastAsia="es-ES"/>
        </w:rPr>
      </w:pPr>
    </w:p>
    <w:p w14:paraId="033C92E1" w14:textId="77777777" w:rsidR="00457A9D" w:rsidRPr="003F474F" w:rsidRDefault="00457A9D" w:rsidP="00457A9D">
      <w:pPr>
        <w:numPr>
          <w:ilvl w:val="0"/>
          <w:numId w:val="1"/>
        </w:numPr>
        <w:spacing w:line="360" w:lineRule="auto"/>
        <w:ind w:left="0" w:firstLine="0"/>
        <w:contextualSpacing/>
        <w:jc w:val="both"/>
        <w:rPr>
          <w:rFonts w:ascii="Palatino Linotype" w:eastAsia="Calibri" w:hAnsi="Palatino Linotype" w:cs="Arial"/>
          <w:sz w:val="22"/>
          <w:szCs w:val="22"/>
          <w:lang w:val="es-ES_tradnl" w:eastAsia="es-ES"/>
        </w:rPr>
      </w:pPr>
      <w:r w:rsidRPr="003F474F">
        <w:rPr>
          <w:rFonts w:ascii="Palatino Linotype" w:eastAsia="Calibri" w:hAnsi="Palatino Linotype" w:cs="Arial"/>
          <w:sz w:val="22"/>
          <w:szCs w:val="22"/>
          <w:lang w:val="es-ES_tradnl" w:eastAsia="es-ES"/>
        </w:rPr>
        <w:t>Por lo que el nombre del solicitando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14:paraId="45DB7A4F" w14:textId="77777777" w:rsidR="00457A9D" w:rsidRPr="003F474F" w:rsidRDefault="00457A9D" w:rsidP="00457A9D">
      <w:pPr>
        <w:spacing w:line="360" w:lineRule="auto"/>
        <w:contextualSpacing/>
        <w:jc w:val="both"/>
        <w:rPr>
          <w:rFonts w:ascii="Palatino Linotype" w:eastAsia="Calibri" w:hAnsi="Palatino Linotype" w:cs="Arial"/>
          <w:sz w:val="22"/>
          <w:szCs w:val="22"/>
          <w:lang w:val="es-ES_tradnl" w:eastAsia="es-ES"/>
        </w:rPr>
      </w:pPr>
    </w:p>
    <w:p w14:paraId="0FF007DD" w14:textId="77777777" w:rsidR="00457A9D" w:rsidRPr="003F474F" w:rsidRDefault="00457A9D" w:rsidP="00457A9D">
      <w:pPr>
        <w:pStyle w:val="Prrafodelista"/>
        <w:numPr>
          <w:ilvl w:val="0"/>
          <w:numId w:val="1"/>
        </w:numPr>
        <w:spacing w:line="360" w:lineRule="auto"/>
        <w:ind w:left="0" w:firstLine="0"/>
        <w:jc w:val="both"/>
        <w:rPr>
          <w:rFonts w:ascii="Palatino Linotype" w:hAnsi="Palatino Linotype" w:cs="Arial"/>
          <w:szCs w:val="22"/>
          <w:lang w:val="es-ES" w:eastAsia="es-ES"/>
        </w:rPr>
      </w:pPr>
      <w:r w:rsidRPr="003F474F">
        <w:rPr>
          <w:rFonts w:ascii="Palatino Linotype" w:eastAsia="Calibri" w:hAnsi="Palatino Linotype" w:cs="Arial"/>
          <w:szCs w:val="22"/>
          <w:lang w:val="es-ES_tradnl" w:eastAsia="es-ES"/>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66A67A1" w14:textId="77777777" w:rsidR="00457A9D" w:rsidRPr="003F474F" w:rsidRDefault="00457A9D" w:rsidP="00457A9D">
      <w:pPr>
        <w:pStyle w:val="Prrafodelista"/>
        <w:shd w:val="clear" w:color="auto" w:fill="FFFFFF"/>
        <w:tabs>
          <w:tab w:val="left" w:pos="284"/>
        </w:tabs>
        <w:spacing w:line="360" w:lineRule="auto"/>
        <w:ind w:left="0"/>
        <w:jc w:val="both"/>
        <w:rPr>
          <w:rFonts w:ascii="Palatino Linotype" w:hAnsi="Palatino Linotype" w:cs="Arial"/>
          <w:szCs w:val="22"/>
        </w:rPr>
      </w:pPr>
      <w:bookmarkStart w:id="4" w:name="_Toc529263621"/>
      <w:bookmarkStart w:id="5" w:name="_Toc530650937"/>
      <w:bookmarkStart w:id="6" w:name="_Toc535334654"/>
      <w:bookmarkStart w:id="7" w:name="_Toc2248735"/>
    </w:p>
    <w:p w14:paraId="3B1643C3" w14:textId="77777777" w:rsidR="00457A9D" w:rsidRPr="003F474F" w:rsidRDefault="00457A9D" w:rsidP="00457A9D">
      <w:pPr>
        <w:keepNext/>
        <w:keepLines/>
        <w:spacing w:line="360" w:lineRule="auto"/>
        <w:ind w:right="-734"/>
        <w:rPr>
          <w:rFonts w:ascii="Palatino Linotype" w:eastAsia="Palatino Linotype" w:hAnsi="Palatino Linotype" w:cs="Palatino Linotype"/>
          <w:b/>
          <w:sz w:val="22"/>
          <w:szCs w:val="22"/>
        </w:rPr>
      </w:pPr>
      <w:r w:rsidRPr="003F474F">
        <w:rPr>
          <w:rFonts w:ascii="Palatino Linotype" w:eastAsia="Palatino Linotype" w:hAnsi="Palatino Linotype" w:cs="Palatino Linotype"/>
          <w:b/>
          <w:sz w:val="22"/>
          <w:szCs w:val="22"/>
        </w:rPr>
        <w:t>TERCERO. Planteamiento de la Litis.</w:t>
      </w:r>
    </w:p>
    <w:p w14:paraId="60325320" w14:textId="77777777" w:rsidR="00457A9D" w:rsidRPr="003F474F" w:rsidRDefault="00457A9D" w:rsidP="00457A9D">
      <w:pPr>
        <w:keepNext/>
        <w:keepLines/>
        <w:spacing w:line="360" w:lineRule="auto"/>
        <w:ind w:right="-734"/>
        <w:rPr>
          <w:rFonts w:ascii="Palatino Linotype" w:eastAsia="Palatino Linotype" w:hAnsi="Palatino Linotype" w:cs="Palatino Linotype"/>
          <w:b/>
          <w:sz w:val="22"/>
          <w:szCs w:val="22"/>
        </w:rPr>
      </w:pPr>
    </w:p>
    <w:p w14:paraId="05ABD0D0" w14:textId="77777777" w:rsidR="00457A9D" w:rsidRPr="003F474F" w:rsidRDefault="00F35427" w:rsidP="00457A9D">
      <w:pPr>
        <w:pStyle w:val="Prrafodelista"/>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i/>
          <w:color w:val="000000"/>
          <w:szCs w:val="22"/>
        </w:rPr>
      </w:pPr>
      <w:r w:rsidRPr="003F474F">
        <w:rPr>
          <w:rFonts w:ascii="Palatino Linotype" w:eastAsia="Palatino Linotype" w:hAnsi="Palatino Linotype" w:cs="Palatino Linotype"/>
          <w:color w:val="000000"/>
          <w:szCs w:val="22"/>
        </w:rPr>
        <w:t>El particular solicitó</w:t>
      </w:r>
      <w:r w:rsidR="00457A9D" w:rsidRPr="003F474F">
        <w:rPr>
          <w:rFonts w:ascii="Palatino Linotype" w:eastAsia="Palatino Linotype" w:hAnsi="Palatino Linotype" w:cs="Palatino Linotype"/>
          <w:color w:val="000000"/>
          <w:szCs w:val="22"/>
        </w:rPr>
        <w:t xml:space="preserve"> </w:t>
      </w:r>
      <w:r w:rsidRPr="003F474F">
        <w:rPr>
          <w:rFonts w:ascii="Palatino Linotype" w:eastAsia="Palatino Linotype" w:hAnsi="Palatino Linotype" w:cs="Palatino Linotype"/>
          <w:color w:val="000000"/>
          <w:szCs w:val="22"/>
        </w:rPr>
        <w:t xml:space="preserve">del área jurídica, número de abogados adscritos y destinados resolver controversias de los ciudadanos en instancias como juzgados familiares, civiles y fiscalías, cédulas profesionales en formato PDF y recibo de nómina correspondiente a la primera quincena de mayo de dos mil veinticuatro. </w:t>
      </w:r>
    </w:p>
    <w:p w14:paraId="2B767B67" w14:textId="77777777" w:rsidR="00457A9D" w:rsidRPr="003F474F" w:rsidRDefault="00457A9D" w:rsidP="00457A9D">
      <w:pPr>
        <w:pStyle w:val="Prrafodelista"/>
        <w:pBdr>
          <w:top w:val="nil"/>
          <w:left w:val="nil"/>
          <w:bottom w:val="nil"/>
          <w:right w:val="nil"/>
          <w:between w:val="nil"/>
        </w:pBdr>
        <w:spacing w:line="360" w:lineRule="auto"/>
        <w:ind w:left="0" w:right="-734"/>
        <w:jc w:val="both"/>
        <w:rPr>
          <w:rFonts w:ascii="Palatino Linotype" w:eastAsia="Palatino Linotype" w:hAnsi="Palatino Linotype" w:cs="Palatino Linotype"/>
          <w:i/>
          <w:color w:val="000000"/>
          <w:szCs w:val="22"/>
        </w:rPr>
      </w:pPr>
    </w:p>
    <w:p w14:paraId="7B68EEF6" w14:textId="77777777" w:rsidR="00457A9D" w:rsidRPr="003F474F" w:rsidRDefault="00457A9D" w:rsidP="00457A9D">
      <w:pPr>
        <w:numPr>
          <w:ilvl w:val="0"/>
          <w:numId w:val="1"/>
        </w:numPr>
        <w:pBdr>
          <w:top w:val="nil"/>
          <w:left w:val="nil"/>
          <w:bottom w:val="nil"/>
          <w:right w:val="nil"/>
          <w:between w:val="nil"/>
        </w:pBdr>
        <w:spacing w:line="360" w:lineRule="auto"/>
        <w:ind w:left="0" w:right="-734" w:firstLine="0"/>
        <w:jc w:val="both"/>
        <w:rPr>
          <w:rFonts w:ascii="Palatino Linotype" w:hAnsi="Palatino Linotype"/>
          <w:color w:val="000000"/>
          <w:sz w:val="22"/>
          <w:szCs w:val="22"/>
        </w:rPr>
      </w:pPr>
      <w:r w:rsidRPr="003F474F">
        <w:rPr>
          <w:rFonts w:ascii="Palatino Linotype" w:eastAsia="Palatino Linotype" w:hAnsi="Palatino Linotype" w:cs="Palatino Linotype"/>
          <w:color w:val="000000"/>
          <w:sz w:val="22"/>
          <w:szCs w:val="22"/>
        </w:rPr>
        <w:t xml:space="preserve">En respuesta, el Sujeto Obligado señaló </w:t>
      </w:r>
      <w:r w:rsidR="00F35427" w:rsidRPr="003F474F">
        <w:rPr>
          <w:rFonts w:ascii="Palatino Linotype" w:eastAsia="Palatino Linotype" w:hAnsi="Palatino Linotype" w:cs="Palatino Linotype"/>
          <w:color w:val="000000"/>
          <w:sz w:val="22"/>
          <w:szCs w:val="22"/>
        </w:rPr>
        <w:t>dos ligas electrónicas en las que señaló se localizaba lo solicitado. Posteriormente, el Recurrente se inconformó por la negativa de la información.</w:t>
      </w:r>
    </w:p>
    <w:p w14:paraId="03A45DB0" w14:textId="77777777" w:rsidR="00457A9D" w:rsidRPr="003F474F" w:rsidRDefault="00457A9D" w:rsidP="00457A9D">
      <w:pPr>
        <w:tabs>
          <w:tab w:val="left" w:pos="0"/>
        </w:tabs>
        <w:spacing w:line="360" w:lineRule="auto"/>
        <w:ind w:right="-734"/>
        <w:jc w:val="both"/>
        <w:rPr>
          <w:rFonts w:ascii="Palatino Linotype" w:eastAsia="Palatino Linotype" w:hAnsi="Palatino Linotype" w:cs="Palatino Linotype"/>
          <w:i/>
          <w:sz w:val="22"/>
          <w:szCs w:val="22"/>
        </w:rPr>
      </w:pPr>
    </w:p>
    <w:p w14:paraId="53AAE867" w14:textId="77777777" w:rsidR="00457A9D" w:rsidRPr="003F474F" w:rsidRDefault="00457A9D" w:rsidP="00457A9D">
      <w:pPr>
        <w:numPr>
          <w:ilvl w:val="0"/>
          <w:numId w:val="1"/>
        </w:numPr>
        <w:pBdr>
          <w:top w:val="nil"/>
          <w:left w:val="nil"/>
          <w:bottom w:val="nil"/>
          <w:right w:val="nil"/>
          <w:between w:val="nil"/>
        </w:pBdr>
        <w:spacing w:line="360" w:lineRule="auto"/>
        <w:ind w:left="0" w:right="-734" w:firstLine="0"/>
        <w:jc w:val="both"/>
        <w:rPr>
          <w:rFonts w:ascii="Palatino Linotype" w:hAnsi="Palatino Linotype"/>
          <w:color w:val="000000"/>
          <w:sz w:val="22"/>
          <w:szCs w:val="22"/>
        </w:rPr>
      </w:pPr>
      <w:r w:rsidRPr="003F474F">
        <w:rPr>
          <w:rFonts w:ascii="Palatino Linotype" w:eastAsia="Palatino Linotype" w:hAnsi="Palatino Linotype" w:cs="Palatino Linotype"/>
          <w:color w:val="000000"/>
          <w:sz w:val="22"/>
          <w:szCs w:val="22"/>
        </w:rPr>
        <w:t>En consecuencia, la Litis a resolver en este recurso, se circunscribe a determinar si la respuesta colma con lo solicitado o si se actualiza la causal de procedencia prevista en el artículo 179, fracción I de la Ley de Transparencia y Acceso a la Información Pública del Estado de México y Municipios; que establece la negativa de la información.</w:t>
      </w:r>
    </w:p>
    <w:p w14:paraId="5EA28B7C" w14:textId="77777777" w:rsidR="00457A9D" w:rsidRPr="003F474F" w:rsidRDefault="00457A9D" w:rsidP="00457A9D">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2"/>
          <w:szCs w:val="22"/>
        </w:rPr>
      </w:pPr>
    </w:p>
    <w:p w14:paraId="1CCE0C9C" w14:textId="77777777" w:rsidR="00457A9D" w:rsidRPr="003F474F" w:rsidRDefault="00457A9D" w:rsidP="00457A9D">
      <w:pPr>
        <w:pStyle w:val="Ttulo1"/>
        <w:spacing w:before="0" w:line="360" w:lineRule="auto"/>
        <w:ind w:right="-734"/>
        <w:rPr>
          <w:rFonts w:ascii="Palatino Linotype" w:eastAsia="Palatino Linotype" w:hAnsi="Palatino Linotype" w:cs="Palatino Linotype"/>
          <w:b/>
          <w:color w:val="000000"/>
          <w:sz w:val="22"/>
          <w:szCs w:val="22"/>
        </w:rPr>
      </w:pPr>
      <w:bookmarkStart w:id="8" w:name="_heading=h.3dy6vkm" w:colFirst="0" w:colLast="0"/>
      <w:bookmarkEnd w:id="8"/>
      <w:r w:rsidRPr="003F474F">
        <w:rPr>
          <w:rFonts w:ascii="Palatino Linotype" w:eastAsia="Palatino Linotype" w:hAnsi="Palatino Linotype" w:cs="Palatino Linotype"/>
          <w:b/>
          <w:color w:val="000000"/>
          <w:sz w:val="22"/>
          <w:szCs w:val="22"/>
        </w:rPr>
        <w:t>CUARTO. Del estudio y resolución del recurso de revisión.</w:t>
      </w:r>
    </w:p>
    <w:p w14:paraId="27C67A1D" w14:textId="77777777" w:rsidR="00457A9D" w:rsidRPr="003F474F" w:rsidRDefault="00457A9D" w:rsidP="00457A9D">
      <w:pPr>
        <w:rPr>
          <w:rFonts w:ascii="Palatino Linotype" w:eastAsia="Palatino Linotype" w:hAnsi="Palatino Linotype"/>
          <w:sz w:val="22"/>
          <w:szCs w:val="22"/>
        </w:rPr>
      </w:pPr>
    </w:p>
    <w:p w14:paraId="04478248" w14:textId="77777777" w:rsidR="00457A9D" w:rsidRPr="003F474F" w:rsidRDefault="00457A9D" w:rsidP="00457A9D">
      <w:pPr>
        <w:numPr>
          <w:ilvl w:val="0"/>
          <w:numId w:val="1"/>
        </w:numPr>
        <w:pBdr>
          <w:top w:val="nil"/>
          <w:left w:val="nil"/>
          <w:bottom w:val="nil"/>
          <w:right w:val="nil"/>
          <w:between w:val="nil"/>
        </w:pBdr>
        <w:spacing w:line="360" w:lineRule="auto"/>
        <w:ind w:left="0" w:right="-734" w:firstLine="0"/>
        <w:jc w:val="both"/>
        <w:rPr>
          <w:rFonts w:ascii="Palatino Linotype" w:hAnsi="Palatino Linotype"/>
          <w:color w:val="000000"/>
          <w:sz w:val="22"/>
          <w:szCs w:val="22"/>
        </w:rPr>
      </w:pPr>
      <w:bookmarkStart w:id="9" w:name="_heading=h.4d34og8" w:colFirst="0" w:colLast="0"/>
      <w:bookmarkEnd w:id="9"/>
      <w:r w:rsidRPr="003F474F">
        <w:rPr>
          <w:rFonts w:ascii="Palatino Linotype" w:eastAsia="Palatino Linotype" w:hAnsi="Palatino Linotype" w:cs="Palatino Linotype"/>
          <w:color w:val="000000"/>
          <w:sz w:val="22"/>
          <w:szCs w:val="22"/>
        </w:rPr>
        <w:t xml:space="preserve">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w:t>
      </w:r>
      <w:r w:rsidRPr="003F474F">
        <w:rPr>
          <w:rFonts w:ascii="Palatino Linotype" w:eastAsia="Palatino Linotype" w:hAnsi="Palatino Linotype" w:cs="Palatino Linotype"/>
          <w:color w:val="000000"/>
          <w:sz w:val="22"/>
          <w:szCs w:val="22"/>
        </w:rPr>
        <w:lastRenderedPageBreak/>
        <w:t>todo momento al principio de máxima publicidad, de acuerdo con lo establecido en el artículo 8 de la Ley de Transparencia y Acceso a la Información Pública del Estado de México y Municipios.</w:t>
      </w:r>
    </w:p>
    <w:p w14:paraId="465DAC2B" w14:textId="77777777" w:rsidR="00F8302F" w:rsidRPr="003F474F" w:rsidRDefault="00457A9D" w:rsidP="00F8302F">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sz w:val="22"/>
          <w:szCs w:val="22"/>
        </w:rPr>
      </w:pPr>
      <w:r w:rsidRPr="003F474F">
        <w:rPr>
          <w:rFonts w:ascii="Palatino Linotype" w:eastAsia="Palatino Linotype" w:hAnsi="Palatino Linotype" w:cs="Palatino Linotype"/>
          <w:color w:val="000000"/>
          <w:sz w:val="22"/>
          <w:szCs w:val="22"/>
        </w:rPr>
        <w:t>Primeramente, debemos recapit</w:t>
      </w:r>
      <w:r w:rsidR="00F8302F" w:rsidRPr="003F474F">
        <w:rPr>
          <w:rFonts w:ascii="Palatino Linotype" w:eastAsia="Palatino Linotype" w:hAnsi="Palatino Linotype" w:cs="Palatino Linotype"/>
          <w:color w:val="000000"/>
          <w:sz w:val="22"/>
          <w:szCs w:val="22"/>
        </w:rPr>
        <w:t xml:space="preserve">ular que el particular solicitó del área jurídica, número de abogados adscritos y destinados resolver controversias de los ciudadanos en instancias como juzgados familiares, civiles y fiscalías, cédulas profesionales en formato PDF y recibo de nómina correspondiente a la primera quincena de mayo de dos mil veinticuatro. </w:t>
      </w:r>
    </w:p>
    <w:p w14:paraId="12A2C750" w14:textId="77777777" w:rsidR="00457A9D" w:rsidRPr="003F474F" w:rsidRDefault="00457A9D" w:rsidP="00457A9D">
      <w:pPr>
        <w:pStyle w:val="Prrafodelista"/>
        <w:rPr>
          <w:rFonts w:ascii="Palatino Linotype" w:eastAsia="Palatino Linotype" w:hAnsi="Palatino Linotype" w:cs="Palatino Linotype"/>
          <w:color w:val="000000"/>
          <w:szCs w:val="22"/>
        </w:rPr>
      </w:pPr>
    </w:p>
    <w:p w14:paraId="09C50BCD" w14:textId="77777777" w:rsidR="00952DA3" w:rsidRPr="003F474F" w:rsidRDefault="00952DA3" w:rsidP="00952DA3">
      <w:pPr>
        <w:pStyle w:val="Prrafodelista"/>
        <w:numPr>
          <w:ilvl w:val="0"/>
          <w:numId w:val="1"/>
        </w:numPr>
        <w:spacing w:line="360" w:lineRule="auto"/>
        <w:ind w:left="0" w:firstLine="0"/>
        <w:jc w:val="both"/>
        <w:rPr>
          <w:rFonts w:ascii="Palatino Linotype" w:hAnsi="Palatino Linotype"/>
          <w:szCs w:val="22"/>
          <w:lang w:val="es-ES" w:eastAsia="es-ES"/>
        </w:rPr>
      </w:pPr>
      <w:r w:rsidRPr="003F474F">
        <w:rPr>
          <w:rFonts w:ascii="Palatino Linotype" w:hAnsi="Palatino Linotype"/>
          <w:szCs w:val="22"/>
          <w:lang w:val="es-ES" w:eastAsia="es-ES"/>
        </w:rPr>
        <w:t xml:space="preserve">En ese contexto, </w:t>
      </w:r>
      <w:proofErr w:type="gramStart"/>
      <w:r w:rsidRPr="003F474F">
        <w:rPr>
          <w:rFonts w:ascii="Palatino Linotype" w:hAnsi="Palatino Linotype"/>
          <w:szCs w:val="22"/>
          <w:lang w:val="es-ES" w:eastAsia="es-ES"/>
        </w:rPr>
        <w:t>primeramente</w:t>
      </w:r>
      <w:proofErr w:type="gramEnd"/>
      <w:r w:rsidRPr="003F474F">
        <w:rPr>
          <w:rFonts w:ascii="Palatino Linotype" w:hAnsi="Palatino Linotype"/>
          <w:szCs w:val="22"/>
          <w:lang w:val="es-ES" w:eastAsia="es-ES"/>
        </w:rPr>
        <w:t xml:space="preserve"> debemos señalar que, </w:t>
      </w:r>
      <w:r w:rsidRPr="003F474F">
        <w:rPr>
          <w:rFonts w:ascii="Palatino Linotype" w:eastAsia="MS Mincho" w:hAnsi="Palatino Linotype"/>
          <w:szCs w:val="22"/>
        </w:rPr>
        <w:t xml:space="preserve">el acceso a la información es un derecho humano constitucional y convencionalmente reconocido y para tal efecto </w:t>
      </w:r>
      <w:r w:rsidRPr="003F474F">
        <w:rPr>
          <w:rFonts w:ascii="Palatino Linotype" w:eastAsia="Calibri" w:hAnsi="Palatino Linotype"/>
          <w:szCs w:val="22"/>
          <w:lang w:val="es-ES"/>
        </w:rPr>
        <w:t xml:space="preserve">el párrafo tercero del artículo primero de la Constitución Política de los Estados Unidos Mexicanos establece que el deber de todas las autoridades, </w:t>
      </w:r>
      <w:r w:rsidRPr="003F474F">
        <w:rPr>
          <w:rFonts w:ascii="Palatino Linotype" w:eastAsia="Calibri" w:hAnsi="Palatino Linotype"/>
          <w:i/>
          <w:szCs w:val="22"/>
          <w:lang w:val="es-ES"/>
        </w:rPr>
        <w:t xml:space="preserve">en el ámbito de sus atribuciones, de promover, respetar, proteger y </w:t>
      </w:r>
      <w:r w:rsidRPr="003F474F">
        <w:rPr>
          <w:rFonts w:ascii="Palatino Linotype" w:eastAsia="Calibri" w:hAnsi="Palatino Linotype"/>
          <w:b/>
          <w:i/>
          <w:szCs w:val="22"/>
          <w:lang w:val="es-ES"/>
        </w:rPr>
        <w:t>garantizar</w:t>
      </w:r>
      <w:r w:rsidRPr="003F474F">
        <w:rPr>
          <w:rFonts w:ascii="Palatino Linotype" w:eastAsia="Calibri" w:hAnsi="Palatino Linotype"/>
          <w:i/>
          <w:szCs w:val="22"/>
          <w:lang w:val="es-ES"/>
        </w:rPr>
        <w:t xml:space="preserve"> los derechos humanos. </w:t>
      </w:r>
      <w:r w:rsidRPr="003F474F">
        <w:rPr>
          <w:rFonts w:ascii="Palatino Linotype" w:eastAsia="Calibri" w:hAnsi="Palatino Linotype"/>
          <w:b/>
          <w:i/>
          <w:szCs w:val="22"/>
          <w:lang w:val="es-ES"/>
        </w:rPr>
        <w:t>En cuanto al derecho de acceso a la información, la Ley de Transparencia y Acceso a la Información Pública del Estado de México y Municipios prevé establece que e</w:t>
      </w:r>
      <w:r w:rsidRPr="003F474F">
        <w:rPr>
          <w:rFonts w:ascii="Palatino Linotype" w:hAnsi="Palatino Linotype"/>
          <w:i/>
          <w:szCs w:val="22"/>
        </w:rPr>
        <w:t>l procedimiento de acceso a la información es la garantía primaria del derecho en cuestión y se rige por los principios de simplicidad, rapidez y gratuidad del procedimiento, auxilio y orientación a los particulares</w:t>
      </w:r>
      <w:r w:rsidRPr="003F474F">
        <w:rPr>
          <w:rStyle w:val="Refdenotaalpie"/>
          <w:rFonts w:ascii="Palatino Linotype" w:hAnsi="Palatino Linotype"/>
          <w:i/>
          <w:szCs w:val="22"/>
        </w:rPr>
        <w:footnoteReference w:id="1"/>
      </w:r>
      <w:r w:rsidRPr="003F474F">
        <w:rPr>
          <w:rFonts w:ascii="Palatino Linotype" w:hAnsi="Palatino Linotype"/>
          <w:i/>
          <w:szCs w:val="22"/>
        </w:rPr>
        <w:t xml:space="preserve">, </w:t>
      </w:r>
      <w:r w:rsidRPr="003F474F">
        <w:rPr>
          <w:rFonts w:ascii="Palatino Linotype" w:hAnsi="Palatino Linotype"/>
          <w:szCs w:val="22"/>
        </w:rPr>
        <w:t>asimismo establece</w:t>
      </w:r>
      <w:r w:rsidRPr="003F474F">
        <w:rPr>
          <w:rFonts w:ascii="Palatino Linotype" w:hAnsi="Palatino Linotype"/>
          <w:i/>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676272BD" w14:textId="77777777" w:rsidR="00952DA3" w:rsidRPr="003F474F" w:rsidRDefault="00952DA3" w:rsidP="00952DA3">
      <w:pPr>
        <w:pStyle w:val="Prrafodelista"/>
        <w:rPr>
          <w:rFonts w:ascii="Palatino Linotype" w:hAnsi="Palatino Linotype"/>
          <w:szCs w:val="22"/>
        </w:rPr>
      </w:pPr>
    </w:p>
    <w:p w14:paraId="46D8B080" w14:textId="77777777" w:rsidR="00952DA3" w:rsidRPr="003F474F" w:rsidRDefault="00952DA3" w:rsidP="00952DA3">
      <w:pPr>
        <w:pStyle w:val="Prrafodelista"/>
        <w:numPr>
          <w:ilvl w:val="0"/>
          <w:numId w:val="1"/>
        </w:numPr>
        <w:spacing w:line="360" w:lineRule="auto"/>
        <w:ind w:left="0" w:firstLine="0"/>
        <w:jc w:val="both"/>
        <w:rPr>
          <w:rFonts w:ascii="Palatino Linotype" w:hAnsi="Palatino Linotype"/>
          <w:szCs w:val="22"/>
          <w:lang w:val="es-ES" w:eastAsia="es-ES"/>
        </w:rPr>
      </w:pPr>
      <w:r w:rsidRPr="003F474F">
        <w:rPr>
          <w:rFonts w:ascii="Palatino Linotype" w:hAnsi="Palatino Linotype"/>
          <w:szCs w:val="22"/>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w:t>
      </w:r>
      <w:r w:rsidRPr="003F474F">
        <w:rPr>
          <w:rFonts w:ascii="Palatino Linotype" w:hAnsi="Palatino Linotype"/>
          <w:szCs w:val="22"/>
        </w:rPr>
        <w:lastRenderedPageBreak/>
        <w:t>realizar una correcta gestión documental que permita localizar de manera rápida los documentos que se soliciten o bien, simplemente para el desarrollo de sus facultades, competencias y atribuciones que a diario desempeñan.</w:t>
      </w:r>
    </w:p>
    <w:p w14:paraId="01F7F14D" w14:textId="77777777" w:rsidR="00952DA3" w:rsidRPr="003F474F" w:rsidRDefault="00952DA3" w:rsidP="00952DA3">
      <w:pPr>
        <w:pStyle w:val="Prrafodelista"/>
        <w:rPr>
          <w:rFonts w:ascii="Palatino Linotype" w:hAnsi="Palatino Linotype"/>
          <w:szCs w:val="22"/>
        </w:rPr>
      </w:pPr>
    </w:p>
    <w:p w14:paraId="1FF0BF70" w14:textId="77777777" w:rsidR="00952DA3" w:rsidRPr="003F474F" w:rsidRDefault="00952DA3" w:rsidP="00952DA3">
      <w:pPr>
        <w:pStyle w:val="Prrafodelista"/>
        <w:numPr>
          <w:ilvl w:val="0"/>
          <w:numId w:val="1"/>
        </w:numPr>
        <w:spacing w:line="360" w:lineRule="auto"/>
        <w:ind w:left="0" w:firstLine="0"/>
        <w:jc w:val="both"/>
        <w:rPr>
          <w:rFonts w:ascii="Palatino Linotype" w:hAnsi="Palatino Linotype"/>
          <w:szCs w:val="22"/>
          <w:lang w:val="es-ES" w:eastAsia="es-ES"/>
        </w:rPr>
      </w:pPr>
      <w:r w:rsidRPr="003F474F">
        <w:rPr>
          <w:rFonts w:ascii="Palatino Linotype" w:hAnsi="Palatino Linotype"/>
          <w:szCs w:val="22"/>
        </w:rPr>
        <w:t xml:space="preserve">Es así que, su obligación es </w:t>
      </w:r>
      <w:r w:rsidRPr="003F474F">
        <w:rPr>
          <w:rFonts w:ascii="Palatino Linotype" w:hAnsi="Palatino Linotype"/>
          <w:i/>
          <w:szCs w:val="22"/>
        </w:rPr>
        <w:t>realizar, con efectividad, los trámites internos necesarios para la atención de las solicitudes de información</w:t>
      </w:r>
      <w:r w:rsidRPr="003F474F">
        <w:rPr>
          <w:rStyle w:val="Refdenotaalpie"/>
          <w:rFonts w:ascii="Palatino Linotype" w:hAnsi="Palatino Linotype"/>
          <w:szCs w:val="22"/>
        </w:rPr>
        <w:footnoteReference w:id="2"/>
      </w:r>
      <w:r w:rsidRPr="003F474F">
        <w:rPr>
          <w:rFonts w:ascii="Palatino Linotype" w:hAnsi="Palatino Linotype"/>
          <w:szCs w:val="22"/>
        </w:rPr>
        <w:t>, es decir, deben otorgar respuestas concisas, contundentes y sobre todo que den la certeza de los actos que realizan.</w:t>
      </w:r>
    </w:p>
    <w:p w14:paraId="71ECE276" w14:textId="77777777" w:rsidR="00952DA3" w:rsidRPr="003F474F" w:rsidRDefault="00952DA3" w:rsidP="00952DA3">
      <w:pPr>
        <w:pStyle w:val="Prrafodelista"/>
        <w:rPr>
          <w:rFonts w:ascii="Palatino Linotype" w:eastAsia="Palatino Linotype" w:hAnsi="Palatino Linotype" w:cs="Palatino Linotype"/>
          <w:szCs w:val="22"/>
        </w:rPr>
      </w:pPr>
    </w:p>
    <w:p w14:paraId="27B8B13E" w14:textId="77777777" w:rsidR="00952DA3" w:rsidRPr="003F474F" w:rsidRDefault="00952DA3" w:rsidP="00952DA3">
      <w:pPr>
        <w:pStyle w:val="Prrafodelista"/>
        <w:numPr>
          <w:ilvl w:val="0"/>
          <w:numId w:val="1"/>
        </w:numPr>
        <w:spacing w:line="360" w:lineRule="auto"/>
        <w:ind w:left="0" w:firstLine="0"/>
        <w:jc w:val="both"/>
        <w:rPr>
          <w:rFonts w:ascii="Palatino Linotype" w:hAnsi="Palatino Linotype"/>
          <w:szCs w:val="22"/>
          <w:lang w:val="es-ES" w:eastAsia="es-ES"/>
        </w:rPr>
      </w:pPr>
      <w:r w:rsidRPr="003F474F">
        <w:rPr>
          <w:rFonts w:ascii="Palatino Linotype" w:eastAsia="Palatino Linotype" w:hAnsi="Palatino Linotype" w:cs="Palatino Linotype"/>
          <w:szCs w:val="22"/>
        </w:rPr>
        <w:t xml:space="preserve">Al respecto, es menester hacer referencia a lo establecido en los artículos 50, 53 fracciones II, IV y V, 58, 59 fracciones I y II, y 162 </w:t>
      </w:r>
      <w:r w:rsidRPr="003F474F">
        <w:rPr>
          <w:rFonts w:ascii="Palatino Linotype" w:eastAsia="Arial Unicode MS" w:hAnsi="Palatino Linotype" w:cs="Arial"/>
          <w:szCs w:val="22"/>
          <w:lang w:eastAsia="en-US"/>
        </w:rPr>
        <w:t>de la Ley de Transparencia y Acceso a la Información del Estado de México y Municipios, que a la letra estipulan lo siguiente:</w:t>
      </w:r>
    </w:p>
    <w:p w14:paraId="73747269" w14:textId="77777777" w:rsidR="00952DA3" w:rsidRPr="003F474F" w:rsidRDefault="00952DA3" w:rsidP="00952DA3">
      <w:pPr>
        <w:spacing w:line="360" w:lineRule="auto"/>
        <w:jc w:val="both"/>
        <w:rPr>
          <w:rFonts w:ascii="Palatino Linotype" w:eastAsia="Arial Unicode MS" w:hAnsi="Palatino Linotype" w:cs="Arial"/>
          <w:sz w:val="22"/>
          <w:szCs w:val="22"/>
          <w:lang w:eastAsia="en-US"/>
        </w:rPr>
      </w:pPr>
    </w:p>
    <w:p w14:paraId="55560CA5"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r w:rsidRPr="003F474F">
        <w:rPr>
          <w:rFonts w:ascii="Palatino Linotype" w:eastAsia="Palatino Linotype" w:hAnsi="Palatino Linotype" w:cs="Palatino Linotype"/>
          <w:b/>
          <w:i/>
          <w:iCs/>
          <w:sz w:val="22"/>
          <w:szCs w:val="22"/>
        </w:rPr>
        <w:t xml:space="preserve">Artículo 50. </w:t>
      </w:r>
      <w:r w:rsidRPr="003F474F">
        <w:rPr>
          <w:rFonts w:ascii="Palatino Linotype" w:eastAsia="Palatino Linotype" w:hAnsi="Palatino Linotype" w:cs="Palatino Linotype"/>
          <w:i/>
          <w:iCs/>
          <w:sz w:val="22"/>
          <w:szCs w:val="22"/>
        </w:rPr>
        <w:t>Los sujetos obligados contarán con un área responsable para la atención de las solicitudes de información, a la que se le denominará Unidad de Transparencia.</w:t>
      </w:r>
    </w:p>
    <w:p w14:paraId="6130025C"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p>
    <w:p w14:paraId="09D77D42"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r w:rsidRPr="003F474F">
        <w:rPr>
          <w:rFonts w:ascii="Palatino Linotype" w:eastAsia="Palatino Linotype" w:hAnsi="Palatino Linotype" w:cs="Palatino Linotype"/>
          <w:b/>
          <w:i/>
          <w:iCs/>
          <w:sz w:val="22"/>
          <w:szCs w:val="22"/>
        </w:rPr>
        <w:t xml:space="preserve">Artículo 53. </w:t>
      </w:r>
      <w:r w:rsidRPr="003F474F">
        <w:rPr>
          <w:rFonts w:ascii="Palatino Linotype" w:eastAsia="Palatino Linotype" w:hAnsi="Palatino Linotype" w:cs="Palatino Linotype"/>
          <w:i/>
          <w:iCs/>
          <w:sz w:val="22"/>
          <w:szCs w:val="22"/>
        </w:rPr>
        <w:t>Las Unidades de Transparencia tendrán las siguientes funciones:</w:t>
      </w:r>
    </w:p>
    <w:p w14:paraId="2AED0DCB"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r w:rsidRPr="003F474F">
        <w:rPr>
          <w:rFonts w:ascii="Palatino Linotype" w:eastAsia="Palatino Linotype" w:hAnsi="Palatino Linotype" w:cs="Palatino Linotype"/>
          <w:i/>
          <w:iCs/>
          <w:sz w:val="22"/>
          <w:szCs w:val="22"/>
        </w:rPr>
        <w:t>(…)</w:t>
      </w:r>
    </w:p>
    <w:p w14:paraId="6336DCCA"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r w:rsidRPr="003F474F">
        <w:rPr>
          <w:rFonts w:ascii="Palatino Linotype" w:eastAsia="Palatino Linotype" w:hAnsi="Palatino Linotype" w:cs="Palatino Linotype"/>
          <w:b/>
          <w:bCs/>
          <w:i/>
          <w:iCs/>
          <w:sz w:val="22"/>
          <w:szCs w:val="22"/>
        </w:rPr>
        <w:t>II.</w:t>
      </w:r>
      <w:r w:rsidRPr="003F474F">
        <w:rPr>
          <w:rFonts w:ascii="Palatino Linotype" w:eastAsia="Palatino Linotype" w:hAnsi="Palatino Linotype" w:cs="Palatino Linotype"/>
          <w:i/>
          <w:iCs/>
          <w:sz w:val="22"/>
          <w:szCs w:val="22"/>
        </w:rPr>
        <w:t xml:space="preserve"> Recibir, tramitar y dar respuesta a las solicitudes de acceso a la información;</w:t>
      </w:r>
    </w:p>
    <w:p w14:paraId="4AC12C7D"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r w:rsidRPr="003F474F">
        <w:rPr>
          <w:rFonts w:ascii="Palatino Linotype" w:eastAsia="Palatino Linotype" w:hAnsi="Palatino Linotype" w:cs="Palatino Linotype"/>
          <w:i/>
          <w:iCs/>
          <w:sz w:val="22"/>
          <w:szCs w:val="22"/>
        </w:rPr>
        <w:t>(…)</w:t>
      </w:r>
    </w:p>
    <w:p w14:paraId="6FD4A1F5"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r w:rsidRPr="003F474F">
        <w:rPr>
          <w:rFonts w:ascii="Palatino Linotype" w:eastAsia="Palatino Linotype" w:hAnsi="Palatino Linotype" w:cs="Palatino Linotype"/>
          <w:b/>
          <w:bCs/>
          <w:i/>
          <w:iCs/>
          <w:sz w:val="22"/>
          <w:szCs w:val="22"/>
        </w:rPr>
        <w:t>IV.</w:t>
      </w:r>
      <w:r w:rsidRPr="003F474F">
        <w:rPr>
          <w:rFonts w:ascii="Palatino Linotype" w:eastAsia="Palatino Linotype" w:hAnsi="Palatino Linotype" w:cs="Palatino Linotype"/>
          <w:i/>
          <w:iCs/>
          <w:sz w:val="22"/>
          <w:szCs w:val="22"/>
        </w:rPr>
        <w:t xml:space="preserve"> Realizar, con efectividad, los trámites internos necesarios para la atención de las solicitudes de acceso a la información;</w:t>
      </w:r>
    </w:p>
    <w:p w14:paraId="4B561915"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r w:rsidRPr="003F474F">
        <w:rPr>
          <w:rFonts w:ascii="Palatino Linotype" w:eastAsia="Palatino Linotype" w:hAnsi="Palatino Linotype" w:cs="Palatino Linotype"/>
          <w:b/>
          <w:bCs/>
          <w:i/>
          <w:iCs/>
          <w:sz w:val="22"/>
          <w:szCs w:val="22"/>
        </w:rPr>
        <w:t>V.</w:t>
      </w:r>
      <w:r w:rsidRPr="003F474F">
        <w:rPr>
          <w:rFonts w:ascii="Palatino Linotype" w:eastAsia="Palatino Linotype" w:hAnsi="Palatino Linotype" w:cs="Palatino Linotype"/>
          <w:i/>
          <w:iCs/>
          <w:sz w:val="22"/>
          <w:szCs w:val="22"/>
        </w:rPr>
        <w:t xml:space="preserve"> Entregar, en su caso, a los particulares la información solicitada;</w:t>
      </w:r>
    </w:p>
    <w:p w14:paraId="410D15D1"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r w:rsidRPr="003F474F">
        <w:rPr>
          <w:rFonts w:ascii="Palatino Linotype" w:eastAsia="Palatino Linotype" w:hAnsi="Palatino Linotype" w:cs="Palatino Linotype"/>
          <w:i/>
          <w:iCs/>
          <w:sz w:val="22"/>
          <w:szCs w:val="22"/>
        </w:rPr>
        <w:t>(…)</w:t>
      </w:r>
    </w:p>
    <w:p w14:paraId="2E0ACEF0"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p>
    <w:p w14:paraId="6FB1A91F"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r w:rsidRPr="003F474F">
        <w:rPr>
          <w:rFonts w:ascii="Palatino Linotype" w:eastAsia="Palatino Linotype" w:hAnsi="Palatino Linotype" w:cs="Palatino Linotype"/>
          <w:b/>
          <w:i/>
          <w:iCs/>
          <w:sz w:val="22"/>
          <w:szCs w:val="22"/>
        </w:rPr>
        <w:t xml:space="preserve">Artículo 58. </w:t>
      </w:r>
      <w:r w:rsidRPr="003F474F">
        <w:rPr>
          <w:rFonts w:ascii="Palatino Linotype" w:eastAsia="Palatino Linotype" w:hAnsi="Palatino Linotype" w:cs="Palatino Linotype"/>
          <w:i/>
          <w:iCs/>
          <w:sz w:val="22"/>
          <w:szCs w:val="22"/>
        </w:rPr>
        <w:t>Los servidores públicos habilitados serán designados por el titular del sujeto obligado a propuesta del responsable de la Unidad de Transparencia.</w:t>
      </w:r>
    </w:p>
    <w:p w14:paraId="0DB20599"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p>
    <w:p w14:paraId="018D7176"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r w:rsidRPr="003F474F">
        <w:rPr>
          <w:rFonts w:ascii="Palatino Linotype" w:eastAsia="Palatino Linotype" w:hAnsi="Palatino Linotype" w:cs="Palatino Linotype"/>
          <w:b/>
          <w:i/>
          <w:iCs/>
          <w:sz w:val="22"/>
          <w:szCs w:val="22"/>
        </w:rPr>
        <w:t xml:space="preserve">Artículo 59. </w:t>
      </w:r>
      <w:r w:rsidRPr="003F474F">
        <w:rPr>
          <w:rFonts w:ascii="Palatino Linotype" w:eastAsia="Palatino Linotype" w:hAnsi="Palatino Linotype" w:cs="Palatino Linotype"/>
          <w:i/>
          <w:iCs/>
          <w:sz w:val="22"/>
          <w:szCs w:val="22"/>
        </w:rPr>
        <w:t>Los servidores públicos habilitados tendrán las funciones siguientes:</w:t>
      </w:r>
    </w:p>
    <w:p w14:paraId="2A467C28"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p>
    <w:p w14:paraId="6D15DE86"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r w:rsidRPr="003F474F">
        <w:rPr>
          <w:rFonts w:ascii="Palatino Linotype" w:eastAsia="Palatino Linotype" w:hAnsi="Palatino Linotype" w:cs="Palatino Linotype"/>
          <w:b/>
          <w:bCs/>
          <w:i/>
          <w:iCs/>
          <w:sz w:val="22"/>
          <w:szCs w:val="22"/>
        </w:rPr>
        <w:t>I.</w:t>
      </w:r>
      <w:r w:rsidRPr="003F474F">
        <w:rPr>
          <w:rFonts w:ascii="Palatino Linotype" w:eastAsia="Palatino Linotype" w:hAnsi="Palatino Linotype" w:cs="Palatino Linotype"/>
          <w:i/>
          <w:iCs/>
          <w:sz w:val="22"/>
          <w:szCs w:val="22"/>
        </w:rPr>
        <w:t xml:space="preserve"> Localizar la información que le solicite la Unidad de Transparencia;</w:t>
      </w:r>
    </w:p>
    <w:p w14:paraId="7B06B7C5"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r w:rsidRPr="003F474F">
        <w:rPr>
          <w:rFonts w:ascii="Palatino Linotype" w:eastAsia="Palatino Linotype" w:hAnsi="Palatino Linotype" w:cs="Palatino Linotype"/>
          <w:b/>
          <w:bCs/>
          <w:i/>
          <w:iCs/>
          <w:sz w:val="22"/>
          <w:szCs w:val="22"/>
        </w:rPr>
        <w:t>II.</w:t>
      </w:r>
      <w:r w:rsidRPr="003F474F">
        <w:rPr>
          <w:rFonts w:ascii="Palatino Linotype" w:eastAsia="Palatino Linotype" w:hAnsi="Palatino Linotype" w:cs="Palatino Linotype"/>
          <w:i/>
          <w:iCs/>
          <w:sz w:val="22"/>
          <w:szCs w:val="22"/>
        </w:rPr>
        <w:t xml:space="preserve"> Proporcionar la información que obre en los archivos y que le sea solicitada por la Unidad de Transparencia;</w:t>
      </w:r>
    </w:p>
    <w:p w14:paraId="4BC4F72D"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r w:rsidRPr="003F474F">
        <w:rPr>
          <w:rFonts w:ascii="Palatino Linotype" w:eastAsia="Palatino Linotype" w:hAnsi="Palatino Linotype" w:cs="Palatino Linotype"/>
          <w:i/>
          <w:iCs/>
          <w:sz w:val="22"/>
          <w:szCs w:val="22"/>
        </w:rPr>
        <w:lastRenderedPageBreak/>
        <w:t>(...)</w:t>
      </w:r>
    </w:p>
    <w:p w14:paraId="5E4B67DE"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p>
    <w:p w14:paraId="0DDC866B" w14:textId="77777777" w:rsidR="00952DA3" w:rsidRPr="003F474F" w:rsidRDefault="00952DA3" w:rsidP="00952DA3">
      <w:pPr>
        <w:tabs>
          <w:tab w:val="left" w:pos="8222"/>
        </w:tabs>
        <w:ind w:left="851" w:right="822"/>
        <w:jc w:val="both"/>
        <w:rPr>
          <w:rFonts w:ascii="Palatino Linotype" w:eastAsia="Palatino Linotype" w:hAnsi="Palatino Linotype" w:cs="Palatino Linotype"/>
          <w:i/>
          <w:iCs/>
          <w:sz w:val="22"/>
          <w:szCs w:val="22"/>
        </w:rPr>
      </w:pPr>
      <w:r w:rsidRPr="003F474F">
        <w:rPr>
          <w:rFonts w:ascii="Palatino Linotype" w:eastAsia="Palatino Linotype" w:hAnsi="Palatino Linotype" w:cs="Palatino Linotype"/>
          <w:b/>
          <w:i/>
          <w:iCs/>
          <w:sz w:val="22"/>
          <w:szCs w:val="22"/>
        </w:rPr>
        <w:t xml:space="preserve">Artículo 162. </w:t>
      </w:r>
      <w:r w:rsidRPr="003F474F">
        <w:rPr>
          <w:rFonts w:ascii="Palatino Linotype" w:eastAsia="Palatino Linotype" w:hAnsi="Palatino Linotype" w:cs="Palatino Linotype"/>
          <w:i/>
          <w:iCs/>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01D7762" w14:textId="77777777" w:rsidR="00952DA3" w:rsidRPr="003F474F" w:rsidRDefault="00952DA3" w:rsidP="00952DA3">
      <w:pPr>
        <w:spacing w:line="360" w:lineRule="auto"/>
        <w:jc w:val="both"/>
        <w:rPr>
          <w:rFonts w:ascii="Palatino Linotype" w:eastAsia="Palatino Linotype" w:hAnsi="Palatino Linotype" w:cs="Palatino Linotype"/>
          <w:sz w:val="22"/>
          <w:szCs w:val="22"/>
        </w:rPr>
      </w:pPr>
    </w:p>
    <w:p w14:paraId="6579D380" w14:textId="77777777" w:rsidR="00952DA3" w:rsidRPr="003F474F" w:rsidRDefault="00952DA3" w:rsidP="00952DA3">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3F474F">
        <w:rPr>
          <w:rFonts w:ascii="Palatino Linotype" w:eastAsia="Palatino Linotype" w:hAnsi="Palatino Linotype" w:cs="Palatino Linotype"/>
          <w:szCs w:val="22"/>
        </w:rPr>
        <w:t xml:space="preserve">De los artículos citados se desprende que las Unidades de Transparencia de los sujetos obligados son las encargadas de tramitar internamente </w:t>
      </w:r>
      <w:r w:rsidRPr="003F474F">
        <w:rPr>
          <w:rFonts w:ascii="Palatino Linotype" w:eastAsia="Arial Unicode MS" w:hAnsi="Palatino Linotype" w:cs="Arial"/>
          <w:szCs w:val="22"/>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w:t>
      </w:r>
      <w:r w:rsidR="006A3DB7" w:rsidRPr="003F474F">
        <w:rPr>
          <w:rFonts w:ascii="Palatino Linotype" w:eastAsia="Arial Unicode MS" w:hAnsi="Palatino Linotype" w:cs="Arial"/>
          <w:szCs w:val="22"/>
          <w:lang w:eastAsia="en-US"/>
        </w:rPr>
        <w:t>s</w:t>
      </w:r>
      <w:r w:rsidRPr="003F474F">
        <w:rPr>
          <w:rFonts w:ascii="Palatino Linotype" w:eastAsia="Arial Unicode MS" w:hAnsi="Palatino Linotype" w:cs="Arial"/>
          <w:szCs w:val="22"/>
          <w:lang w:eastAsia="en-US"/>
        </w:rPr>
        <w:t xml:space="preserve"> Unidades de Transparencia turnar a todas las áreas que se consideren competentes para que realicen una búsqueda exhaustiva y razonable de la información solicitada a fin de que ésta sea entregada a los solicitantes.</w:t>
      </w:r>
    </w:p>
    <w:p w14:paraId="0DB3BABB" w14:textId="77777777" w:rsidR="00952DA3" w:rsidRPr="003F474F" w:rsidRDefault="00952DA3" w:rsidP="00952DA3">
      <w:pPr>
        <w:pStyle w:val="Prrafodelista"/>
        <w:spacing w:line="360" w:lineRule="auto"/>
        <w:ind w:left="0"/>
        <w:jc w:val="both"/>
        <w:rPr>
          <w:rFonts w:ascii="Palatino Linotype" w:eastAsia="Arial Unicode MS" w:hAnsi="Palatino Linotype" w:cs="Arial"/>
          <w:szCs w:val="22"/>
          <w:lang w:eastAsia="en-US"/>
        </w:rPr>
      </w:pPr>
    </w:p>
    <w:p w14:paraId="430F5A9F" w14:textId="77777777" w:rsidR="00F8302F" w:rsidRPr="003F474F" w:rsidRDefault="00952DA3" w:rsidP="00952DA3">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3F474F">
        <w:rPr>
          <w:rFonts w:ascii="Palatino Linotype" w:eastAsia="Arial Unicode MS" w:hAnsi="Palatino Linotype" w:cs="Arial"/>
          <w:szCs w:val="22"/>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3F145290" w14:textId="77777777" w:rsidR="00F8302F" w:rsidRPr="003F474F" w:rsidRDefault="00952DA3" w:rsidP="00457A9D">
      <w:pPr>
        <w:pStyle w:val="Prrafodelista"/>
        <w:numPr>
          <w:ilvl w:val="0"/>
          <w:numId w:val="1"/>
        </w:numPr>
        <w:spacing w:line="360" w:lineRule="auto"/>
        <w:ind w:left="0" w:firstLine="0"/>
        <w:jc w:val="both"/>
        <w:rPr>
          <w:rFonts w:ascii="Palatino Linotype" w:hAnsi="Palatino Linotype"/>
          <w:szCs w:val="22"/>
          <w:lang w:val="es-ES" w:eastAsia="es-ES"/>
        </w:rPr>
      </w:pPr>
      <w:r w:rsidRPr="003F474F">
        <w:rPr>
          <w:rFonts w:ascii="Palatino Linotype" w:hAnsi="Palatino Linotype"/>
          <w:szCs w:val="22"/>
          <w:lang w:val="es-ES" w:eastAsia="es-ES"/>
        </w:rPr>
        <w:t xml:space="preserve">En el presente caso, la respuesta fue emitida por el Titular de la Unidad de Transparencia, es decir, que no se siguió el procedimiento de búsqueda establecido anteriormente, pues no se advierte que la solicitud se turnó a las áreas que de acuerdo a sus facultades y atribuciones pueda genera, poseer y administrar la información solicitada. </w:t>
      </w:r>
    </w:p>
    <w:p w14:paraId="09B03F20" w14:textId="77777777" w:rsidR="00186F6D" w:rsidRPr="003F474F" w:rsidRDefault="00186F6D" w:rsidP="00186F6D">
      <w:pPr>
        <w:pStyle w:val="Prrafodelista"/>
        <w:spacing w:line="360" w:lineRule="auto"/>
        <w:ind w:left="0"/>
        <w:jc w:val="both"/>
        <w:rPr>
          <w:rFonts w:ascii="Palatino Linotype" w:hAnsi="Palatino Linotype"/>
          <w:szCs w:val="22"/>
          <w:lang w:val="es-ES" w:eastAsia="es-ES"/>
        </w:rPr>
      </w:pPr>
    </w:p>
    <w:p w14:paraId="497255D0" w14:textId="77777777" w:rsidR="00186F6D" w:rsidRPr="003F474F" w:rsidRDefault="00186F6D" w:rsidP="00457A9D">
      <w:pPr>
        <w:pStyle w:val="Prrafodelista"/>
        <w:numPr>
          <w:ilvl w:val="0"/>
          <w:numId w:val="1"/>
        </w:numPr>
        <w:spacing w:line="360" w:lineRule="auto"/>
        <w:ind w:left="0" w:firstLine="0"/>
        <w:jc w:val="both"/>
        <w:rPr>
          <w:rFonts w:ascii="Palatino Linotype" w:hAnsi="Palatino Linotype"/>
          <w:szCs w:val="22"/>
          <w:lang w:val="es-ES" w:eastAsia="es-ES"/>
        </w:rPr>
      </w:pPr>
      <w:r w:rsidRPr="003F474F">
        <w:rPr>
          <w:rFonts w:ascii="Palatino Linotype" w:hAnsi="Palatino Linotype"/>
          <w:szCs w:val="22"/>
          <w:lang w:val="es-ES" w:eastAsia="es-ES"/>
        </w:rPr>
        <w:lastRenderedPageBreak/>
        <w:t xml:space="preserve">En ese contexto, este Órgano Garante advierte que, de acuerdo al </w:t>
      </w:r>
      <w:r w:rsidR="006A0A08" w:rsidRPr="003F474F">
        <w:rPr>
          <w:rFonts w:ascii="Palatino Linotype" w:hAnsi="Palatino Linotype"/>
          <w:szCs w:val="22"/>
          <w:lang w:val="es-ES" w:eastAsia="es-ES"/>
        </w:rPr>
        <w:t>Manual de Organización del Sujeto Obligado</w:t>
      </w:r>
      <w:r w:rsidR="008953E6" w:rsidRPr="003F474F">
        <w:rPr>
          <w:rFonts w:ascii="Palatino Linotype" w:hAnsi="Palatino Linotype"/>
          <w:szCs w:val="22"/>
          <w:lang w:val="es-ES" w:eastAsia="es-ES"/>
        </w:rPr>
        <w:t>,</w:t>
      </w:r>
      <w:r w:rsidR="006A0A08" w:rsidRPr="003F474F">
        <w:rPr>
          <w:rFonts w:ascii="Palatino Linotype" w:hAnsi="Palatino Linotype"/>
          <w:szCs w:val="22"/>
          <w:lang w:val="es-ES" w:eastAsia="es-ES"/>
        </w:rPr>
        <w:t xml:space="preserve"> la solicitud se debió turnar a la Procuraduría y Servicios </w:t>
      </w:r>
      <w:proofErr w:type="gramStart"/>
      <w:r w:rsidR="006A0A08" w:rsidRPr="003F474F">
        <w:rPr>
          <w:rFonts w:ascii="Palatino Linotype" w:hAnsi="Palatino Linotype"/>
          <w:szCs w:val="22"/>
          <w:lang w:val="es-ES" w:eastAsia="es-ES"/>
        </w:rPr>
        <w:t>Jurídicos  Asistenciales</w:t>
      </w:r>
      <w:proofErr w:type="gramEnd"/>
      <w:r w:rsidR="00AB0806" w:rsidRPr="003F474F">
        <w:rPr>
          <w:rFonts w:ascii="Palatino Linotype" w:hAnsi="Palatino Linotype"/>
          <w:szCs w:val="22"/>
          <w:lang w:val="es-ES" w:eastAsia="es-ES"/>
        </w:rPr>
        <w:t xml:space="preserve"> y a la Dirección de Recursos Humanos, áreas que tiene las siguientes atribuciones:</w:t>
      </w:r>
    </w:p>
    <w:p w14:paraId="4252E654" w14:textId="77777777" w:rsidR="00AB0806" w:rsidRPr="003F474F" w:rsidRDefault="00AB0806" w:rsidP="00AB0806">
      <w:pPr>
        <w:pStyle w:val="Prrafodelista"/>
        <w:rPr>
          <w:rFonts w:ascii="Palatino Linotype" w:hAnsi="Palatino Linotype"/>
          <w:szCs w:val="22"/>
          <w:lang w:val="es-ES" w:eastAsia="es-ES"/>
        </w:rPr>
      </w:pPr>
    </w:p>
    <w:p w14:paraId="015AEF39" w14:textId="77777777" w:rsidR="00AB0806" w:rsidRPr="003F474F" w:rsidRDefault="00AB0806" w:rsidP="00AB0806">
      <w:pPr>
        <w:pStyle w:val="Prrafodelista"/>
        <w:spacing w:line="360" w:lineRule="auto"/>
        <w:ind w:left="851" w:right="822"/>
        <w:jc w:val="both"/>
        <w:rPr>
          <w:rFonts w:ascii="Palatino Linotype" w:hAnsi="Palatino Linotype"/>
          <w:i/>
          <w:szCs w:val="22"/>
          <w:lang w:val="es-ES" w:eastAsia="es-ES"/>
        </w:rPr>
      </w:pPr>
      <w:r w:rsidRPr="003F474F">
        <w:rPr>
          <w:rFonts w:ascii="Palatino Linotype" w:hAnsi="Palatino Linotype"/>
          <w:i/>
          <w:szCs w:val="22"/>
          <w:lang w:val="es-ES" w:eastAsia="es-ES"/>
        </w:rPr>
        <w:t>2.1. PROCURADURÍA Y SERVICIOS JURÍDICOS ASISTEMCIALES</w:t>
      </w:r>
    </w:p>
    <w:p w14:paraId="189814DB" w14:textId="77777777" w:rsidR="00AB0806" w:rsidRPr="003F474F" w:rsidRDefault="00AB0806" w:rsidP="00AB0806">
      <w:pPr>
        <w:pStyle w:val="Prrafodelista"/>
        <w:spacing w:line="360" w:lineRule="auto"/>
        <w:ind w:left="851" w:right="822"/>
        <w:jc w:val="both"/>
        <w:rPr>
          <w:rFonts w:ascii="Palatino Linotype" w:hAnsi="Palatino Linotype"/>
          <w:i/>
          <w:szCs w:val="22"/>
          <w:lang w:val="es-ES" w:eastAsia="es-ES"/>
        </w:rPr>
      </w:pPr>
    </w:p>
    <w:p w14:paraId="1D64E36A" w14:textId="77777777" w:rsidR="00AB0806" w:rsidRPr="003F474F" w:rsidRDefault="00AB0806" w:rsidP="00AB0806">
      <w:pPr>
        <w:pStyle w:val="Prrafodelista"/>
        <w:spacing w:line="360" w:lineRule="auto"/>
        <w:ind w:left="851" w:right="822"/>
        <w:jc w:val="both"/>
        <w:rPr>
          <w:rFonts w:ascii="Palatino Linotype" w:hAnsi="Palatino Linotype"/>
          <w:i/>
          <w:szCs w:val="22"/>
          <w:lang w:val="es-ES" w:eastAsia="es-ES"/>
        </w:rPr>
      </w:pPr>
      <w:r w:rsidRPr="003F474F">
        <w:rPr>
          <w:rFonts w:ascii="Palatino Linotype" w:hAnsi="Palatino Linotype"/>
          <w:i/>
          <w:szCs w:val="22"/>
          <w:lang w:val="es-ES" w:eastAsia="es-ES"/>
        </w:rPr>
        <w:t>OBJETIVO:</w:t>
      </w:r>
    </w:p>
    <w:p w14:paraId="42750DEC" w14:textId="77777777" w:rsidR="00AB0806" w:rsidRPr="003F474F" w:rsidRDefault="00AB0806" w:rsidP="00AB0806">
      <w:pPr>
        <w:pStyle w:val="Prrafodelista"/>
        <w:spacing w:line="360" w:lineRule="auto"/>
        <w:ind w:left="851" w:right="822"/>
        <w:jc w:val="both"/>
        <w:rPr>
          <w:rFonts w:ascii="Palatino Linotype" w:hAnsi="Palatino Linotype"/>
          <w:i/>
          <w:szCs w:val="22"/>
          <w:lang w:val="es-ES" w:eastAsia="es-ES"/>
        </w:rPr>
      </w:pPr>
      <w:r w:rsidRPr="003F474F">
        <w:rPr>
          <w:rFonts w:ascii="Palatino Linotype" w:hAnsi="Palatino Linotype"/>
          <w:i/>
          <w:szCs w:val="22"/>
          <w:lang w:val="es-ES" w:eastAsia="es-ES"/>
        </w:rPr>
        <w:t>Proteger los derechos de las niñas, niños, jóvenes y adolescentes del Municipios, así como promover la restitución de los mismos ante las autoridades correspondientes, además de ejecutar y dar seguimiento a las medidas de protección dentro del Municipios de La Paz, Estado de México.</w:t>
      </w:r>
    </w:p>
    <w:p w14:paraId="1FA3DF9B" w14:textId="77777777" w:rsidR="00AB0806" w:rsidRPr="003F474F" w:rsidRDefault="00AB0806" w:rsidP="00AB0806">
      <w:pPr>
        <w:pStyle w:val="Prrafodelista"/>
        <w:spacing w:line="360" w:lineRule="auto"/>
        <w:ind w:left="851" w:right="822"/>
        <w:jc w:val="both"/>
        <w:rPr>
          <w:rFonts w:ascii="Palatino Linotype" w:hAnsi="Palatino Linotype"/>
          <w:i/>
          <w:szCs w:val="22"/>
          <w:lang w:val="es-ES" w:eastAsia="es-ES"/>
        </w:rPr>
      </w:pPr>
    </w:p>
    <w:p w14:paraId="6CC5F667" w14:textId="77777777" w:rsidR="00AB0806" w:rsidRPr="003F474F" w:rsidRDefault="00AB0806" w:rsidP="00AB0806">
      <w:pPr>
        <w:pStyle w:val="Prrafodelista"/>
        <w:spacing w:line="360" w:lineRule="auto"/>
        <w:ind w:left="851" w:right="822"/>
        <w:jc w:val="both"/>
        <w:rPr>
          <w:rFonts w:ascii="Palatino Linotype" w:hAnsi="Palatino Linotype"/>
          <w:i/>
          <w:szCs w:val="22"/>
          <w:lang w:val="es-ES" w:eastAsia="es-ES"/>
        </w:rPr>
      </w:pPr>
      <w:r w:rsidRPr="003F474F">
        <w:rPr>
          <w:rFonts w:ascii="Palatino Linotype" w:hAnsi="Palatino Linotype"/>
          <w:i/>
          <w:szCs w:val="22"/>
          <w:lang w:val="es-ES" w:eastAsia="es-ES"/>
        </w:rPr>
        <w:t>FUNCIONES:</w:t>
      </w:r>
    </w:p>
    <w:p w14:paraId="018AB6FF" w14:textId="77777777" w:rsidR="00AB0806" w:rsidRPr="003F474F" w:rsidRDefault="00AB0806" w:rsidP="00AB0806">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 xml:space="preserve">Proporcionar asistencia jurídica al menor en estado de vulnerabilidad y a familias de escasos recursos que tengan su domicilio en el municipio; garantizando el respeto a sus derechos, instrumentando y promoviendo programas que contribuyan a la integración familiar; </w:t>
      </w:r>
    </w:p>
    <w:p w14:paraId="419B0591" w14:textId="77777777" w:rsidR="00AB0806" w:rsidRPr="003F474F" w:rsidRDefault="00AB0806" w:rsidP="00AB0806">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 xml:space="preserve">Fortalecer las relaciones y apoyos correspondientes con otras Instituciones Públicas y Privadas, de Asistencia Social, análogas; también con los sistemas DIF a nivel Nacional, Estatal, y Municipal de áreas conurbadas, Comisión Nacional y Estatal de los Derechos Humanos y Centros de Asistencia Social; </w:t>
      </w:r>
    </w:p>
    <w:p w14:paraId="7331569A" w14:textId="77777777" w:rsidR="001135CE"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 xml:space="preserve">Difundir los derechos de las niñas, niños y adolescentes del Estado de México, en escuelas y en la comunidad en general, a </w:t>
      </w:r>
      <w:proofErr w:type="spellStart"/>
      <w:r w:rsidRPr="003F474F">
        <w:rPr>
          <w:rFonts w:ascii="Palatino Linotype" w:hAnsi="Palatino Linotype"/>
          <w:i/>
          <w:szCs w:val="22"/>
          <w:lang w:eastAsia="es-ES"/>
        </w:rPr>
        <w:t>trévés</w:t>
      </w:r>
      <w:proofErr w:type="spellEnd"/>
      <w:r w:rsidRPr="003F474F">
        <w:rPr>
          <w:rFonts w:ascii="Palatino Linotype" w:hAnsi="Palatino Linotype"/>
          <w:i/>
          <w:szCs w:val="22"/>
          <w:lang w:eastAsia="es-ES"/>
        </w:rPr>
        <w:t xml:space="preserve"> de brigadas, conferencias, periódicos murales, trípticos y material diverso;</w:t>
      </w:r>
    </w:p>
    <w:p w14:paraId="46D44FD3" w14:textId="77777777" w:rsidR="001135CE"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lastRenderedPageBreak/>
        <w:t>Informar de manera mensual y trimestral el avance de metas al área de Dirección General y UIPPE las actividade</w:t>
      </w:r>
      <w:r w:rsidR="001135CE" w:rsidRPr="003F474F">
        <w:rPr>
          <w:rFonts w:ascii="Palatino Linotype" w:hAnsi="Palatino Linotype"/>
          <w:i/>
          <w:szCs w:val="22"/>
          <w:lang w:eastAsia="es-ES"/>
        </w:rPr>
        <w:t xml:space="preserve">s que se realizan en el área; </w:t>
      </w:r>
    </w:p>
    <w:p w14:paraId="5A07317C" w14:textId="77777777" w:rsidR="001135CE"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Tramitar ante la agencia del Ministerio Público las carpetas de investigación sobre casos de niños maltratados, extraviados, a</w:t>
      </w:r>
      <w:r w:rsidR="001135CE" w:rsidRPr="003F474F">
        <w:rPr>
          <w:rFonts w:ascii="Palatino Linotype" w:hAnsi="Palatino Linotype"/>
          <w:i/>
          <w:szCs w:val="22"/>
          <w:lang w:eastAsia="es-ES"/>
        </w:rPr>
        <w:t>bandonados o de abuso sexual;</w:t>
      </w:r>
    </w:p>
    <w:p w14:paraId="61024819" w14:textId="77777777" w:rsidR="001135CE"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 xml:space="preserve">Solicitar al responsable del equipo Multidisciplinario atender los casos del Departamento de Detección, Tratamiento, Seguimiento y Restitución de Derechos (D.D.T.S. y R.D.). Iniciar y dar seguimiento hasta su conclusión de los asuntos que se presenten; </w:t>
      </w:r>
    </w:p>
    <w:p w14:paraId="2F94D00F" w14:textId="77777777" w:rsidR="001135CE"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Instrumentar y promover programas prácticos que contribuy</w:t>
      </w:r>
      <w:r w:rsidR="001135CE" w:rsidRPr="003F474F">
        <w:rPr>
          <w:rFonts w:ascii="Palatino Linotype" w:hAnsi="Palatino Linotype"/>
          <w:i/>
          <w:szCs w:val="22"/>
          <w:lang w:eastAsia="es-ES"/>
        </w:rPr>
        <w:t xml:space="preserve">an a la integración familiar; </w:t>
      </w:r>
    </w:p>
    <w:p w14:paraId="7AFE9547" w14:textId="77777777" w:rsidR="001135CE"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Denunciar ante el Ministerio Publico los casos de maltrato, abandono o extravío de menores y cualquier situación de vulneración de derechos de niñas, niños y adolescente en el territorio d</w:t>
      </w:r>
      <w:r w:rsidR="001135CE" w:rsidRPr="003F474F">
        <w:rPr>
          <w:rFonts w:ascii="Palatino Linotype" w:hAnsi="Palatino Linotype"/>
          <w:i/>
          <w:szCs w:val="22"/>
          <w:lang w:eastAsia="es-ES"/>
        </w:rPr>
        <w:t xml:space="preserve">e La Paz, Estado de México; </w:t>
      </w:r>
    </w:p>
    <w:p w14:paraId="13B1D016" w14:textId="77777777" w:rsidR="001135CE"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 xml:space="preserve">Auxiliar a las familias de escasos recursos con el propósito de garantizar el respeto </w:t>
      </w:r>
      <w:r w:rsidR="001135CE" w:rsidRPr="003F474F">
        <w:rPr>
          <w:rFonts w:ascii="Palatino Linotype" w:hAnsi="Palatino Linotype"/>
          <w:i/>
          <w:szCs w:val="22"/>
          <w:lang w:eastAsia="es-ES"/>
        </w:rPr>
        <w:t xml:space="preserve">a sus derechos fundamentales; </w:t>
      </w:r>
    </w:p>
    <w:p w14:paraId="2788A93F" w14:textId="77777777" w:rsidR="001135CE"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Intervenir en la tutela de niñas, niños y adolescentes, en los casos que competa el Organismo y al Estado, de conformidad con la Ley de Asistencia Social y del Código Civil vi</w:t>
      </w:r>
      <w:r w:rsidR="001135CE" w:rsidRPr="003F474F">
        <w:rPr>
          <w:rFonts w:ascii="Palatino Linotype" w:hAnsi="Palatino Linotype"/>
          <w:i/>
          <w:szCs w:val="22"/>
          <w:lang w:eastAsia="es-ES"/>
        </w:rPr>
        <w:t xml:space="preserve">gente en el Estado de México; </w:t>
      </w:r>
    </w:p>
    <w:p w14:paraId="40D193C7" w14:textId="77777777" w:rsidR="001135CE"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Fomentar acciones de paternidad responsable que propicie la preservación de los derechos de</w:t>
      </w:r>
      <w:r w:rsidR="001135CE" w:rsidRPr="003F474F">
        <w:rPr>
          <w:rFonts w:ascii="Palatino Linotype" w:hAnsi="Palatino Linotype"/>
          <w:i/>
          <w:szCs w:val="22"/>
          <w:lang w:eastAsia="es-ES"/>
        </w:rPr>
        <w:t xml:space="preserve"> niñas, niños y adolescentes; </w:t>
      </w:r>
    </w:p>
    <w:p w14:paraId="431F147B" w14:textId="77777777" w:rsidR="001135CE"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Implementar la participación de los Departamentos, programas emergentes o de apoyo a los existentes para el cumplimiento de los lineamientos y objetivos previamente establecidos</w:t>
      </w:r>
      <w:r w:rsidR="001135CE" w:rsidRPr="003F474F">
        <w:rPr>
          <w:rFonts w:ascii="Palatino Linotype" w:hAnsi="Palatino Linotype"/>
          <w:i/>
          <w:szCs w:val="22"/>
          <w:lang w:eastAsia="es-ES"/>
        </w:rPr>
        <w:t xml:space="preserve"> en el Plan anual de Trabajo; </w:t>
      </w:r>
    </w:p>
    <w:p w14:paraId="1A618EB3" w14:textId="77777777" w:rsidR="001135CE"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Mantener una comunicación permanente con el personal y funcionarios del DIFEM y los Sistemas Municipales DIF, a fin de lograr una coordinación que permita una operatividad en los programas y</w:t>
      </w:r>
      <w:r w:rsidR="001135CE" w:rsidRPr="003F474F">
        <w:rPr>
          <w:rFonts w:ascii="Palatino Linotype" w:hAnsi="Palatino Linotype"/>
          <w:i/>
          <w:szCs w:val="22"/>
          <w:lang w:eastAsia="es-ES"/>
        </w:rPr>
        <w:t xml:space="preserve"> subprogramas asistenciales;</w:t>
      </w:r>
    </w:p>
    <w:p w14:paraId="2BAC1E9A" w14:textId="77777777" w:rsidR="001135CE"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lastRenderedPageBreak/>
        <w:t>Representar jurídicamente a los adultos mayores que has sido sujetos de vulneración de derechos ante las diferentes</w:t>
      </w:r>
      <w:r w:rsidR="001135CE" w:rsidRPr="003F474F">
        <w:rPr>
          <w:rFonts w:ascii="Palatino Linotype" w:hAnsi="Palatino Linotype"/>
          <w:i/>
          <w:szCs w:val="22"/>
          <w:lang w:eastAsia="es-ES"/>
        </w:rPr>
        <w:t xml:space="preserve"> instancias; </w:t>
      </w:r>
    </w:p>
    <w:p w14:paraId="051ECEEB" w14:textId="77777777" w:rsidR="001135CE"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Resguardar la integridad física del adulto mayor, así como dar seguimiento para la reinte</w:t>
      </w:r>
      <w:r w:rsidR="001135CE" w:rsidRPr="003F474F">
        <w:rPr>
          <w:rFonts w:ascii="Palatino Linotype" w:hAnsi="Palatino Linotype"/>
          <w:i/>
          <w:szCs w:val="22"/>
          <w:lang w:eastAsia="es-ES"/>
        </w:rPr>
        <w:t xml:space="preserve">gración a su núcleo familiar; </w:t>
      </w:r>
    </w:p>
    <w:p w14:paraId="09F4C01A" w14:textId="77777777" w:rsidR="001135CE"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Supervisar el funcionamiento y mantenimiento del Centro de Asistencia Social, denominado "Anne Sullivan", (Albergue Puen</w:t>
      </w:r>
      <w:r w:rsidR="001135CE" w:rsidRPr="003F474F">
        <w:rPr>
          <w:rFonts w:ascii="Palatino Linotype" w:hAnsi="Palatino Linotype"/>
          <w:i/>
          <w:szCs w:val="22"/>
          <w:lang w:eastAsia="es-ES"/>
        </w:rPr>
        <w:t xml:space="preserve">te); </w:t>
      </w:r>
    </w:p>
    <w:p w14:paraId="0D7A57CD" w14:textId="77777777" w:rsidR="001135CE"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Formular programas de trabajo a cada uno de los asesores jurídicos, donde la atención a los usuarios sea como mínimo de 7 personas por jornada de trabajo, debido a la demanda en los servicio</w:t>
      </w:r>
      <w:r w:rsidR="001135CE" w:rsidRPr="003F474F">
        <w:rPr>
          <w:rFonts w:ascii="Palatino Linotype" w:hAnsi="Palatino Linotype"/>
          <w:i/>
          <w:szCs w:val="22"/>
          <w:lang w:eastAsia="es-ES"/>
        </w:rPr>
        <w:t xml:space="preserve">s de procuración de justicia; </w:t>
      </w:r>
    </w:p>
    <w:p w14:paraId="29870959" w14:textId="77777777" w:rsidR="001135CE"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 xml:space="preserve">Informar de manera mensual y trimestral la información más relevante del área, a Dirección General y UIPPE; </w:t>
      </w:r>
    </w:p>
    <w:p w14:paraId="3C7E65D0" w14:textId="77777777" w:rsidR="00AB0806" w:rsidRPr="003F474F" w:rsidRDefault="00AB0806" w:rsidP="001135CE">
      <w:pPr>
        <w:pStyle w:val="Prrafodelista"/>
        <w:numPr>
          <w:ilvl w:val="0"/>
          <w:numId w:val="5"/>
        </w:numPr>
        <w:spacing w:line="360" w:lineRule="auto"/>
        <w:ind w:left="851" w:right="822" w:firstLine="0"/>
        <w:jc w:val="both"/>
        <w:rPr>
          <w:rFonts w:ascii="Palatino Linotype" w:hAnsi="Palatino Linotype"/>
          <w:i/>
          <w:szCs w:val="22"/>
          <w:lang w:eastAsia="es-ES"/>
        </w:rPr>
      </w:pPr>
      <w:r w:rsidRPr="003F474F">
        <w:rPr>
          <w:rFonts w:ascii="Palatino Linotype" w:hAnsi="Palatino Linotype"/>
          <w:i/>
          <w:szCs w:val="22"/>
          <w:lang w:eastAsia="es-ES"/>
        </w:rPr>
        <w:t>Desarrollar las demás funciones inherentes al área de su competencia</w:t>
      </w:r>
      <w:r w:rsidR="001135CE" w:rsidRPr="003F474F">
        <w:rPr>
          <w:rFonts w:ascii="Palatino Linotype" w:hAnsi="Palatino Linotype"/>
          <w:i/>
          <w:szCs w:val="22"/>
          <w:lang w:eastAsia="es-ES"/>
        </w:rPr>
        <w:t>.</w:t>
      </w:r>
    </w:p>
    <w:p w14:paraId="5814A52B" w14:textId="77777777" w:rsidR="001135CE" w:rsidRPr="003F474F" w:rsidRDefault="001135CE" w:rsidP="001135CE">
      <w:pPr>
        <w:pStyle w:val="Prrafodelista"/>
        <w:spacing w:line="360" w:lineRule="auto"/>
        <w:ind w:left="851" w:right="822"/>
        <w:jc w:val="both"/>
        <w:rPr>
          <w:rFonts w:ascii="Palatino Linotype" w:hAnsi="Palatino Linotype"/>
          <w:i/>
          <w:szCs w:val="22"/>
          <w:lang w:eastAsia="es-ES"/>
        </w:rPr>
      </w:pPr>
    </w:p>
    <w:p w14:paraId="2B113CD6" w14:textId="77777777" w:rsidR="001135CE" w:rsidRPr="003F474F" w:rsidRDefault="001135CE" w:rsidP="001135CE">
      <w:pPr>
        <w:pStyle w:val="Prrafodelista"/>
        <w:spacing w:line="360" w:lineRule="auto"/>
        <w:ind w:left="851" w:right="822"/>
        <w:jc w:val="both"/>
        <w:rPr>
          <w:rFonts w:ascii="Palatino Linotype" w:hAnsi="Palatino Linotype"/>
          <w:i/>
          <w:szCs w:val="22"/>
          <w:lang w:eastAsia="es-ES"/>
        </w:rPr>
      </w:pPr>
      <w:r w:rsidRPr="003F474F">
        <w:rPr>
          <w:rFonts w:ascii="Palatino Linotype" w:hAnsi="Palatino Linotype"/>
          <w:i/>
          <w:szCs w:val="22"/>
          <w:lang w:eastAsia="es-ES"/>
        </w:rPr>
        <w:t>4.3 Recursos Humanos</w:t>
      </w:r>
    </w:p>
    <w:p w14:paraId="4F57ABE4" w14:textId="77777777" w:rsidR="001135CE" w:rsidRPr="003F474F" w:rsidRDefault="001135CE" w:rsidP="001135CE">
      <w:pPr>
        <w:pStyle w:val="Prrafodelista"/>
        <w:spacing w:line="360" w:lineRule="auto"/>
        <w:ind w:left="851" w:right="822"/>
        <w:jc w:val="both"/>
        <w:rPr>
          <w:rFonts w:ascii="Palatino Linotype" w:hAnsi="Palatino Linotype"/>
          <w:i/>
          <w:szCs w:val="22"/>
          <w:lang w:eastAsia="es-ES"/>
        </w:rPr>
      </w:pPr>
      <w:r w:rsidRPr="003F474F">
        <w:rPr>
          <w:rFonts w:ascii="Palatino Linotype" w:hAnsi="Palatino Linotype"/>
          <w:i/>
          <w:szCs w:val="22"/>
          <w:lang w:eastAsia="es-ES"/>
        </w:rPr>
        <w:t xml:space="preserve">Contribuir al logro de los objetivos del SMDIF La Paz, mediante la supervisión y coordinación de los sistemas y procesos del reclutamiento y desarrollo del personal, con base en las leyes, normas y lineamientos establecidos. </w:t>
      </w:r>
    </w:p>
    <w:p w14:paraId="716A34F9" w14:textId="77777777" w:rsidR="001135CE" w:rsidRPr="003F474F" w:rsidRDefault="001135CE" w:rsidP="001135CE">
      <w:pPr>
        <w:pStyle w:val="Prrafodelista"/>
        <w:spacing w:line="360" w:lineRule="auto"/>
        <w:ind w:left="851" w:right="822"/>
        <w:jc w:val="both"/>
        <w:rPr>
          <w:rFonts w:ascii="Palatino Linotype" w:hAnsi="Palatino Linotype"/>
          <w:i/>
          <w:szCs w:val="22"/>
          <w:lang w:eastAsia="es-ES"/>
        </w:rPr>
      </w:pPr>
    </w:p>
    <w:p w14:paraId="127F2AEC" w14:textId="77777777" w:rsidR="001135CE" w:rsidRPr="003F474F" w:rsidRDefault="001135CE" w:rsidP="001135CE">
      <w:pPr>
        <w:pStyle w:val="Prrafodelista"/>
        <w:spacing w:line="360" w:lineRule="auto"/>
        <w:ind w:left="851" w:right="822"/>
        <w:jc w:val="both"/>
        <w:rPr>
          <w:rFonts w:ascii="Palatino Linotype" w:hAnsi="Palatino Linotype"/>
          <w:i/>
          <w:szCs w:val="22"/>
          <w:lang w:eastAsia="es-ES"/>
        </w:rPr>
      </w:pPr>
      <w:r w:rsidRPr="003F474F">
        <w:rPr>
          <w:rFonts w:ascii="Palatino Linotype" w:hAnsi="Palatino Linotype"/>
          <w:i/>
          <w:szCs w:val="22"/>
          <w:lang w:eastAsia="es-ES"/>
        </w:rPr>
        <w:t>FUNCIONES:</w:t>
      </w:r>
    </w:p>
    <w:p w14:paraId="339E59F4" w14:textId="77777777" w:rsidR="008953E6" w:rsidRPr="003F474F" w:rsidRDefault="008953E6" w:rsidP="008953E6">
      <w:pPr>
        <w:pStyle w:val="Prrafodelista"/>
        <w:numPr>
          <w:ilvl w:val="0"/>
          <w:numId w:val="5"/>
        </w:numPr>
        <w:spacing w:line="360" w:lineRule="auto"/>
        <w:ind w:right="822"/>
        <w:jc w:val="both"/>
        <w:rPr>
          <w:rFonts w:ascii="Palatino Linotype" w:hAnsi="Palatino Linotype"/>
          <w:i/>
          <w:szCs w:val="22"/>
          <w:lang w:eastAsia="es-ES"/>
        </w:rPr>
      </w:pPr>
      <w:r w:rsidRPr="003F474F">
        <w:rPr>
          <w:rFonts w:ascii="Palatino Linotype" w:hAnsi="Palatino Linotype"/>
          <w:i/>
          <w:szCs w:val="22"/>
          <w:lang w:eastAsia="es-ES"/>
        </w:rPr>
        <w:t xml:space="preserve">Programar y coordinar la elaboración de las nóminas para el pago a los servidores públicos del SMDIF La Paz, así mismo el cálculo de viáticos, descuentos y actualizaciones correspondientes, en apego a las normas y disposiciones aplicables; </w:t>
      </w:r>
    </w:p>
    <w:p w14:paraId="5CEDC4A6" w14:textId="77777777" w:rsidR="008953E6" w:rsidRPr="003F474F" w:rsidRDefault="008953E6" w:rsidP="008953E6">
      <w:pPr>
        <w:pStyle w:val="Prrafodelista"/>
        <w:numPr>
          <w:ilvl w:val="0"/>
          <w:numId w:val="5"/>
        </w:numPr>
        <w:spacing w:line="360" w:lineRule="auto"/>
        <w:ind w:right="822"/>
        <w:jc w:val="both"/>
        <w:rPr>
          <w:rFonts w:ascii="Palatino Linotype" w:hAnsi="Palatino Linotype"/>
          <w:i/>
          <w:szCs w:val="22"/>
          <w:lang w:eastAsia="es-ES"/>
        </w:rPr>
      </w:pPr>
      <w:r w:rsidRPr="003F474F">
        <w:rPr>
          <w:rFonts w:ascii="Palatino Linotype" w:hAnsi="Palatino Linotype"/>
          <w:i/>
          <w:szCs w:val="22"/>
          <w:lang w:eastAsia="es-ES"/>
        </w:rPr>
        <w:t>Supervisar y coordinar todo lo inherente al reclutamiento, selección, inducción y capacitación, con estricto apego a las disposiciones legales y normativas aplicables;</w:t>
      </w:r>
    </w:p>
    <w:p w14:paraId="289DFA6F" w14:textId="77777777" w:rsidR="008953E6" w:rsidRPr="003F474F" w:rsidRDefault="008953E6" w:rsidP="008953E6">
      <w:pPr>
        <w:pStyle w:val="Prrafodelista"/>
        <w:numPr>
          <w:ilvl w:val="0"/>
          <w:numId w:val="5"/>
        </w:numPr>
        <w:spacing w:line="360" w:lineRule="auto"/>
        <w:ind w:right="822"/>
        <w:jc w:val="both"/>
        <w:rPr>
          <w:rFonts w:ascii="Palatino Linotype" w:hAnsi="Palatino Linotype"/>
          <w:i/>
          <w:szCs w:val="22"/>
          <w:lang w:eastAsia="es-ES"/>
        </w:rPr>
      </w:pPr>
      <w:r w:rsidRPr="003F474F">
        <w:rPr>
          <w:rFonts w:ascii="Palatino Linotype" w:hAnsi="Palatino Linotype"/>
          <w:i/>
          <w:szCs w:val="22"/>
          <w:lang w:eastAsia="es-ES"/>
        </w:rPr>
        <w:lastRenderedPageBreak/>
        <w:t xml:space="preserve">Realizar la identificación del personal para realizar diligencias como servidores públicos del SMDIF La Paz; </w:t>
      </w:r>
    </w:p>
    <w:p w14:paraId="4F9D3DE7" w14:textId="77777777" w:rsidR="008953E6" w:rsidRPr="003F474F" w:rsidRDefault="008953E6" w:rsidP="008953E6">
      <w:pPr>
        <w:pStyle w:val="Prrafodelista"/>
        <w:numPr>
          <w:ilvl w:val="0"/>
          <w:numId w:val="5"/>
        </w:numPr>
        <w:spacing w:line="360" w:lineRule="auto"/>
        <w:ind w:right="822"/>
        <w:jc w:val="both"/>
        <w:rPr>
          <w:rFonts w:ascii="Palatino Linotype" w:hAnsi="Palatino Linotype"/>
          <w:i/>
          <w:szCs w:val="22"/>
          <w:lang w:eastAsia="es-ES"/>
        </w:rPr>
      </w:pPr>
      <w:r w:rsidRPr="003F474F">
        <w:rPr>
          <w:rFonts w:ascii="Palatino Linotype" w:hAnsi="Palatino Linotype"/>
          <w:i/>
          <w:szCs w:val="22"/>
          <w:lang w:eastAsia="es-ES"/>
        </w:rPr>
        <w:t>Coordinar y programar la emisión de los recibos de nómina correspondientes;</w:t>
      </w:r>
    </w:p>
    <w:p w14:paraId="5E5CAEFE" w14:textId="77777777" w:rsidR="008953E6" w:rsidRPr="003F474F" w:rsidRDefault="008953E6" w:rsidP="008953E6">
      <w:pPr>
        <w:pStyle w:val="Prrafodelista"/>
        <w:numPr>
          <w:ilvl w:val="0"/>
          <w:numId w:val="5"/>
        </w:numPr>
        <w:spacing w:line="360" w:lineRule="auto"/>
        <w:ind w:right="822"/>
        <w:jc w:val="both"/>
        <w:rPr>
          <w:rFonts w:ascii="Palatino Linotype" w:hAnsi="Palatino Linotype"/>
          <w:i/>
          <w:szCs w:val="22"/>
          <w:lang w:eastAsia="es-ES"/>
        </w:rPr>
      </w:pPr>
      <w:r w:rsidRPr="003F474F">
        <w:rPr>
          <w:rFonts w:ascii="Palatino Linotype" w:hAnsi="Palatino Linotype"/>
          <w:i/>
          <w:szCs w:val="22"/>
          <w:lang w:eastAsia="es-ES"/>
        </w:rPr>
        <w:t>Generar de manera quincenal los reportes de las incidencias del personal recibidos por cada Dependencia Administrativa;</w:t>
      </w:r>
    </w:p>
    <w:p w14:paraId="24B22B94" w14:textId="77777777" w:rsidR="008953E6" w:rsidRPr="003F474F" w:rsidRDefault="008953E6" w:rsidP="008953E6">
      <w:pPr>
        <w:pStyle w:val="Prrafodelista"/>
        <w:numPr>
          <w:ilvl w:val="0"/>
          <w:numId w:val="5"/>
        </w:numPr>
        <w:spacing w:line="360" w:lineRule="auto"/>
        <w:ind w:right="822"/>
        <w:jc w:val="both"/>
        <w:rPr>
          <w:rFonts w:ascii="Palatino Linotype" w:hAnsi="Palatino Linotype"/>
          <w:i/>
          <w:szCs w:val="22"/>
          <w:lang w:eastAsia="es-ES"/>
        </w:rPr>
      </w:pPr>
      <w:r w:rsidRPr="003F474F">
        <w:rPr>
          <w:rFonts w:ascii="Palatino Linotype" w:hAnsi="Palatino Linotype"/>
          <w:i/>
          <w:szCs w:val="22"/>
          <w:lang w:eastAsia="es-ES"/>
        </w:rPr>
        <w:t>Actualizar y resguardar la información de los expedientes laborales de los servidores públicos, responsabilizándose de su guarda, custodia y control;</w:t>
      </w:r>
    </w:p>
    <w:p w14:paraId="623E966B" w14:textId="77777777" w:rsidR="008953E6" w:rsidRPr="003F474F" w:rsidRDefault="008953E6" w:rsidP="008953E6">
      <w:pPr>
        <w:pStyle w:val="Prrafodelista"/>
        <w:numPr>
          <w:ilvl w:val="0"/>
          <w:numId w:val="5"/>
        </w:numPr>
        <w:spacing w:line="360" w:lineRule="auto"/>
        <w:ind w:right="822"/>
        <w:jc w:val="both"/>
        <w:rPr>
          <w:rFonts w:ascii="Palatino Linotype" w:hAnsi="Palatino Linotype"/>
          <w:i/>
          <w:szCs w:val="22"/>
          <w:lang w:eastAsia="es-ES"/>
        </w:rPr>
      </w:pPr>
      <w:r w:rsidRPr="003F474F">
        <w:rPr>
          <w:rFonts w:ascii="Palatino Linotype" w:hAnsi="Palatino Linotype"/>
          <w:i/>
          <w:szCs w:val="22"/>
          <w:lang w:eastAsia="es-ES"/>
        </w:rPr>
        <w:t xml:space="preserve">Elaborar constancias y todas las documentales derivadas de la guarda y custodia de los expedientes laborales los servidores públicos; </w:t>
      </w:r>
    </w:p>
    <w:p w14:paraId="161D75EB" w14:textId="77777777" w:rsidR="008953E6" w:rsidRPr="003F474F" w:rsidRDefault="008953E6" w:rsidP="008953E6">
      <w:pPr>
        <w:pStyle w:val="Prrafodelista"/>
        <w:numPr>
          <w:ilvl w:val="0"/>
          <w:numId w:val="5"/>
        </w:numPr>
        <w:spacing w:line="360" w:lineRule="auto"/>
        <w:ind w:right="822"/>
        <w:jc w:val="both"/>
        <w:rPr>
          <w:rFonts w:ascii="Palatino Linotype" w:hAnsi="Palatino Linotype"/>
          <w:i/>
          <w:szCs w:val="22"/>
          <w:lang w:eastAsia="es-ES"/>
        </w:rPr>
      </w:pPr>
      <w:r w:rsidRPr="003F474F">
        <w:rPr>
          <w:rFonts w:ascii="Palatino Linotype" w:hAnsi="Palatino Linotype"/>
          <w:i/>
          <w:szCs w:val="22"/>
          <w:lang w:eastAsia="es-ES"/>
        </w:rPr>
        <w:t xml:space="preserve">Operar la Plataforma de Recaudación e Información de Seguridad Social del ISSEMyM (Movimientos de Altas, Bajas, Modificación de sueldos y Créditos de las Servidoras y los Servidores públicos); </w:t>
      </w:r>
    </w:p>
    <w:p w14:paraId="03417332" w14:textId="77777777" w:rsidR="008953E6" w:rsidRPr="003F474F" w:rsidRDefault="008953E6" w:rsidP="008953E6">
      <w:pPr>
        <w:pStyle w:val="Prrafodelista"/>
        <w:numPr>
          <w:ilvl w:val="0"/>
          <w:numId w:val="5"/>
        </w:numPr>
        <w:spacing w:line="360" w:lineRule="auto"/>
        <w:ind w:right="822"/>
        <w:jc w:val="both"/>
        <w:rPr>
          <w:rFonts w:ascii="Palatino Linotype" w:hAnsi="Palatino Linotype"/>
          <w:i/>
          <w:szCs w:val="22"/>
          <w:lang w:eastAsia="es-ES"/>
        </w:rPr>
      </w:pPr>
      <w:r w:rsidRPr="003F474F">
        <w:rPr>
          <w:rFonts w:ascii="Palatino Linotype" w:hAnsi="Palatino Linotype"/>
          <w:i/>
          <w:szCs w:val="22"/>
          <w:lang w:eastAsia="es-ES"/>
        </w:rPr>
        <w:t xml:space="preserve">Entregar la reacción de las dispersiones de nómina a la Dirección de Administración y Finanzas; </w:t>
      </w:r>
    </w:p>
    <w:p w14:paraId="00ECE8D6" w14:textId="77777777" w:rsidR="008953E6" w:rsidRPr="003F474F" w:rsidRDefault="008953E6" w:rsidP="008953E6">
      <w:pPr>
        <w:pStyle w:val="Prrafodelista"/>
        <w:numPr>
          <w:ilvl w:val="0"/>
          <w:numId w:val="5"/>
        </w:numPr>
        <w:spacing w:line="360" w:lineRule="auto"/>
        <w:ind w:right="822"/>
        <w:jc w:val="both"/>
        <w:rPr>
          <w:rFonts w:ascii="Palatino Linotype" w:hAnsi="Palatino Linotype"/>
          <w:i/>
          <w:szCs w:val="22"/>
          <w:lang w:eastAsia="es-ES"/>
        </w:rPr>
      </w:pPr>
      <w:r w:rsidRPr="003F474F">
        <w:rPr>
          <w:rFonts w:ascii="Palatino Linotype" w:hAnsi="Palatino Linotype"/>
          <w:i/>
          <w:szCs w:val="22"/>
          <w:lang w:eastAsia="es-ES"/>
        </w:rPr>
        <w:t>Realizar las demás funciones inherentes en el ámbito de su competencia asignadas por la Dirección de administración y Finanzas o la Dirección General.</w:t>
      </w:r>
    </w:p>
    <w:p w14:paraId="1BACF88B" w14:textId="77777777" w:rsidR="006A3DB7" w:rsidRPr="003F474F" w:rsidRDefault="006A3DB7" w:rsidP="006A3DB7">
      <w:pPr>
        <w:pStyle w:val="Prrafodelista"/>
        <w:spacing w:line="360" w:lineRule="auto"/>
        <w:ind w:left="0"/>
        <w:jc w:val="both"/>
        <w:rPr>
          <w:rFonts w:ascii="Palatino Linotype" w:hAnsi="Palatino Linotype"/>
          <w:szCs w:val="22"/>
          <w:lang w:val="es-ES" w:eastAsia="es-ES"/>
        </w:rPr>
      </w:pPr>
    </w:p>
    <w:p w14:paraId="55C7A9B5" w14:textId="77777777" w:rsidR="001135CE" w:rsidRPr="003F474F" w:rsidRDefault="001135CE" w:rsidP="006A3DB7">
      <w:pPr>
        <w:pStyle w:val="Prrafodelista"/>
        <w:spacing w:line="360" w:lineRule="auto"/>
        <w:ind w:left="0"/>
        <w:jc w:val="both"/>
        <w:rPr>
          <w:rFonts w:ascii="Palatino Linotype" w:hAnsi="Palatino Linotype"/>
          <w:szCs w:val="22"/>
          <w:lang w:val="es-ES" w:eastAsia="es-ES"/>
        </w:rPr>
      </w:pPr>
    </w:p>
    <w:p w14:paraId="67C65ACF" w14:textId="77777777" w:rsidR="008953E6" w:rsidRPr="003F474F" w:rsidRDefault="008953E6" w:rsidP="00457A9D">
      <w:pPr>
        <w:pStyle w:val="Prrafodelista"/>
        <w:numPr>
          <w:ilvl w:val="0"/>
          <w:numId w:val="1"/>
        </w:numPr>
        <w:spacing w:line="360" w:lineRule="auto"/>
        <w:ind w:left="0" w:firstLine="0"/>
        <w:jc w:val="both"/>
        <w:rPr>
          <w:rFonts w:ascii="Palatino Linotype" w:hAnsi="Palatino Linotype"/>
          <w:szCs w:val="22"/>
          <w:lang w:val="es-ES" w:eastAsia="es-ES"/>
        </w:rPr>
      </w:pPr>
      <w:r w:rsidRPr="003F474F">
        <w:rPr>
          <w:rFonts w:ascii="Palatino Linotype" w:hAnsi="Palatino Linotype"/>
          <w:szCs w:val="22"/>
          <w:lang w:val="es-ES" w:eastAsia="es-ES"/>
        </w:rPr>
        <w:t xml:space="preserve">De los preceptos legales señalados, se puede observar que, tanto la Procuraduría y Servicios </w:t>
      </w:r>
      <w:proofErr w:type="gramStart"/>
      <w:r w:rsidRPr="003F474F">
        <w:rPr>
          <w:rFonts w:ascii="Palatino Linotype" w:hAnsi="Palatino Linotype"/>
          <w:szCs w:val="22"/>
          <w:lang w:val="es-ES" w:eastAsia="es-ES"/>
        </w:rPr>
        <w:t>Jurídicos  Asistenciales</w:t>
      </w:r>
      <w:proofErr w:type="gramEnd"/>
      <w:r w:rsidRPr="003F474F">
        <w:rPr>
          <w:rFonts w:ascii="Palatino Linotype" w:hAnsi="Palatino Linotype"/>
          <w:szCs w:val="22"/>
          <w:lang w:val="es-ES" w:eastAsia="es-ES"/>
        </w:rPr>
        <w:t xml:space="preserve"> y a la Dirección de Recursos Humanos tienen facultades para generar, poseer y administrar la información solicitada, por lo que la solicitud de información debió ser turnada a dichas áreas para garantizar la búsqueda exhaustiva de la información. </w:t>
      </w:r>
    </w:p>
    <w:p w14:paraId="3F969576" w14:textId="77777777" w:rsidR="008953E6" w:rsidRPr="003F474F" w:rsidRDefault="008953E6" w:rsidP="008953E6">
      <w:pPr>
        <w:pStyle w:val="Prrafodelista"/>
        <w:spacing w:line="360" w:lineRule="auto"/>
        <w:ind w:left="0"/>
        <w:jc w:val="both"/>
        <w:rPr>
          <w:rFonts w:ascii="Palatino Linotype" w:hAnsi="Palatino Linotype"/>
          <w:szCs w:val="22"/>
          <w:lang w:val="es-ES" w:eastAsia="es-ES"/>
        </w:rPr>
      </w:pPr>
    </w:p>
    <w:p w14:paraId="0EF096AE" w14:textId="77777777" w:rsidR="00F8302F" w:rsidRPr="003F474F" w:rsidRDefault="006A3DB7" w:rsidP="00457A9D">
      <w:pPr>
        <w:pStyle w:val="Prrafodelista"/>
        <w:numPr>
          <w:ilvl w:val="0"/>
          <w:numId w:val="1"/>
        </w:numPr>
        <w:spacing w:line="360" w:lineRule="auto"/>
        <w:ind w:left="0" w:firstLine="0"/>
        <w:jc w:val="both"/>
        <w:rPr>
          <w:rFonts w:ascii="Palatino Linotype" w:hAnsi="Palatino Linotype"/>
          <w:szCs w:val="22"/>
          <w:lang w:val="es-ES" w:eastAsia="es-ES"/>
        </w:rPr>
      </w:pPr>
      <w:r w:rsidRPr="003F474F">
        <w:rPr>
          <w:rFonts w:ascii="Palatino Linotype" w:hAnsi="Palatino Linotype"/>
          <w:szCs w:val="22"/>
          <w:lang w:val="es-ES" w:eastAsia="es-ES"/>
        </w:rPr>
        <w:lastRenderedPageBreak/>
        <w:t>Ahora bien, la respuesta refiere dos ligas electrónicas en las que puede ser localizada la información solicitada, por lo que conviene traer a contexto el artículo 161 de la Ley de Transparencia Local, que refiere lo siguiente:</w:t>
      </w:r>
    </w:p>
    <w:p w14:paraId="3ED13746" w14:textId="77777777" w:rsidR="006A3DB7" w:rsidRPr="003F474F" w:rsidRDefault="006A3DB7" w:rsidP="006A3DB7">
      <w:pPr>
        <w:pStyle w:val="Prrafodelista"/>
        <w:rPr>
          <w:rFonts w:ascii="Palatino Linotype" w:hAnsi="Palatino Linotype"/>
          <w:szCs w:val="22"/>
          <w:lang w:val="es-ES" w:eastAsia="es-ES"/>
        </w:rPr>
      </w:pPr>
    </w:p>
    <w:p w14:paraId="7B425CC1" w14:textId="77777777" w:rsidR="006A3DB7" w:rsidRPr="003F474F" w:rsidRDefault="006A3DB7" w:rsidP="00FF66AB">
      <w:pPr>
        <w:pStyle w:val="Prrafodelista"/>
        <w:spacing w:line="360" w:lineRule="auto"/>
        <w:ind w:left="851" w:right="822"/>
        <w:jc w:val="both"/>
        <w:rPr>
          <w:rFonts w:ascii="Palatino Linotype" w:hAnsi="Palatino Linotype"/>
          <w:i/>
          <w:szCs w:val="22"/>
          <w:lang w:val="es-ES" w:eastAsia="es-ES"/>
        </w:rPr>
      </w:pPr>
      <w:r w:rsidRPr="003F474F">
        <w:rPr>
          <w:rFonts w:ascii="Palatino Linotype" w:hAnsi="Palatino Linotype"/>
          <w:b/>
          <w:bCs/>
          <w:i/>
          <w:szCs w:val="22"/>
          <w:lang w:eastAsia="es-ES"/>
        </w:rPr>
        <w:t xml:space="preserve">Artículo 161. </w:t>
      </w:r>
      <w:r w:rsidRPr="003F474F">
        <w:rPr>
          <w:rFonts w:ascii="Palatino Linotype" w:hAnsi="Palatino Linotype"/>
          <w:b/>
          <w:i/>
          <w:szCs w:val="22"/>
          <w:lang w:eastAsia="es-ES"/>
        </w:rPr>
        <w:t>Cuando la información requerida por el solicitante ya esté disponible</w:t>
      </w:r>
      <w:r w:rsidRPr="003F474F">
        <w:rPr>
          <w:rFonts w:ascii="Palatino Linotype" w:hAnsi="Palatino Linotype"/>
          <w:i/>
          <w:szCs w:val="22"/>
          <w:lang w:eastAsia="es-ES"/>
        </w:rPr>
        <w:t xml:space="preserve"> al público en medios impresos, tales como libros, compendios, trípticos, registros públicos, </w:t>
      </w:r>
      <w:r w:rsidRPr="003F474F">
        <w:rPr>
          <w:rFonts w:ascii="Palatino Linotype" w:hAnsi="Palatino Linotype"/>
          <w:b/>
          <w:i/>
          <w:szCs w:val="22"/>
          <w:lang w:eastAsia="es-ES"/>
        </w:rPr>
        <w:t xml:space="preserve">en formatos electrónicos </w:t>
      </w:r>
      <w:proofErr w:type="spellStart"/>
      <w:r w:rsidRPr="003F474F">
        <w:rPr>
          <w:rFonts w:ascii="Palatino Linotype" w:hAnsi="Palatino Linotype"/>
          <w:b/>
          <w:i/>
          <w:szCs w:val="22"/>
          <w:lang w:eastAsia="es-ES"/>
        </w:rPr>
        <w:t>dispo</w:t>
      </w:r>
      <w:r w:rsidR="00FF66AB" w:rsidRPr="003F474F">
        <w:rPr>
          <w:rFonts w:ascii="Palatino Linotype" w:hAnsi="Palatino Linotype"/>
          <w:b/>
          <w:i/>
          <w:szCs w:val="22"/>
          <w:lang w:eastAsia="es-ES"/>
        </w:rPr>
        <w:t>l</w:t>
      </w:r>
      <w:r w:rsidRPr="003F474F">
        <w:rPr>
          <w:rFonts w:ascii="Palatino Linotype" w:hAnsi="Palatino Linotype"/>
          <w:b/>
          <w:i/>
          <w:szCs w:val="22"/>
          <w:lang w:eastAsia="es-ES"/>
        </w:rPr>
        <w:t>nibles</w:t>
      </w:r>
      <w:proofErr w:type="spellEnd"/>
      <w:r w:rsidRPr="003F474F">
        <w:rPr>
          <w:rFonts w:ascii="Palatino Linotype" w:hAnsi="Palatino Linotype"/>
          <w:b/>
          <w:i/>
          <w:szCs w:val="22"/>
          <w:lang w:eastAsia="es-ES"/>
        </w:rPr>
        <w:t xml:space="preserve"> en Internet </w:t>
      </w:r>
      <w:r w:rsidRPr="003F474F">
        <w:rPr>
          <w:rFonts w:ascii="Palatino Linotype" w:hAnsi="Palatino Linotype"/>
          <w:i/>
          <w:szCs w:val="22"/>
          <w:lang w:eastAsia="es-ES"/>
        </w:rPr>
        <w:t xml:space="preserve">o en cualquier otro medio, se le hará saber por el medio requerido por el solicitante la fuente, el lugar y la forma en que puede consultar, reproducir o adquirir dicha información </w:t>
      </w:r>
      <w:r w:rsidRPr="003F474F">
        <w:rPr>
          <w:rFonts w:ascii="Palatino Linotype" w:hAnsi="Palatino Linotype"/>
          <w:b/>
          <w:i/>
          <w:szCs w:val="22"/>
          <w:lang w:eastAsia="es-ES"/>
        </w:rPr>
        <w:t>en un plazo no mayor a cinco días hábiles</w:t>
      </w:r>
      <w:r w:rsidRPr="003F474F">
        <w:rPr>
          <w:rFonts w:ascii="Palatino Linotype" w:hAnsi="Palatino Linotype"/>
          <w:i/>
          <w:szCs w:val="22"/>
          <w:lang w:eastAsia="es-ES"/>
        </w:rPr>
        <w:t xml:space="preserve">. </w:t>
      </w:r>
      <w:r w:rsidRPr="003F474F">
        <w:rPr>
          <w:rFonts w:ascii="Palatino Linotype" w:hAnsi="Palatino Linotype"/>
          <w:b/>
          <w:i/>
          <w:szCs w:val="22"/>
          <w:lang w:eastAsia="es-ES"/>
        </w:rPr>
        <w:t>La fuente deberá ser precisa y concreta y no debe implicar que el solicitante realice una búsqueda en toda la información que se encuentre disponible</w:t>
      </w:r>
      <w:r w:rsidRPr="003F474F">
        <w:rPr>
          <w:rFonts w:ascii="Palatino Linotype" w:hAnsi="Palatino Linotype"/>
          <w:i/>
          <w:szCs w:val="22"/>
          <w:lang w:eastAsia="es-ES"/>
        </w:rPr>
        <w:t>.</w:t>
      </w:r>
    </w:p>
    <w:p w14:paraId="3BED60A2" w14:textId="77777777" w:rsidR="006A3DB7" w:rsidRPr="003F474F" w:rsidRDefault="006A3DB7" w:rsidP="006A3DB7">
      <w:pPr>
        <w:pStyle w:val="Prrafodelista"/>
        <w:spacing w:line="360" w:lineRule="auto"/>
        <w:ind w:left="0"/>
        <w:jc w:val="both"/>
        <w:rPr>
          <w:rFonts w:ascii="Palatino Linotype" w:hAnsi="Palatino Linotype"/>
          <w:szCs w:val="22"/>
          <w:lang w:val="es-ES" w:eastAsia="es-ES"/>
        </w:rPr>
      </w:pPr>
    </w:p>
    <w:p w14:paraId="1CA0FEE5" w14:textId="77777777" w:rsidR="008953E6" w:rsidRPr="003F474F" w:rsidRDefault="008953E6" w:rsidP="008953E6">
      <w:pPr>
        <w:pStyle w:val="Prrafodelista"/>
        <w:numPr>
          <w:ilvl w:val="0"/>
          <w:numId w:val="1"/>
        </w:numPr>
        <w:spacing w:line="360" w:lineRule="auto"/>
        <w:ind w:left="0" w:firstLine="0"/>
        <w:jc w:val="both"/>
        <w:rPr>
          <w:rFonts w:ascii="Palatino Linotype" w:hAnsi="Palatino Linotype"/>
          <w:szCs w:val="22"/>
          <w:lang w:val="es-ES" w:eastAsia="es-ES"/>
        </w:rPr>
      </w:pPr>
      <w:r w:rsidRPr="003F474F">
        <w:rPr>
          <w:rFonts w:ascii="Palatino Linotype" w:hAnsi="Palatino Linotype"/>
          <w:szCs w:val="22"/>
          <w:lang w:val="es-ES"/>
        </w:rPr>
        <w:t>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14:paraId="675F5B13" w14:textId="77777777" w:rsidR="008953E6" w:rsidRPr="003F474F" w:rsidRDefault="008953E6" w:rsidP="008953E6">
      <w:pPr>
        <w:pStyle w:val="Prrafodelista"/>
        <w:spacing w:line="360" w:lineRule="auto"/>
        <w:ind w:left="0"/>
        <w:jc w:val="both"/>
        <w:rPr>
          <w:rFonts w:ascii="Palatino Linotype" w:hAnsi="Palatino Linotype"/>
          <w:szCs w:val="22"/>
          <w:lang w:val="es-ES" w:eastAsia="es-ES"/>
        </w:rPr>
      </w:pPr>
    </w:p>
    <w:p w14:paraId="5035D778" w14:textId="77777777" w:rsidR="008953E6" w:rsidRPr="003F474F" w:rsidRDefault="008953E6" w:rsidP="008953E6">
      <w:pPr>
        <w:pStyle w:val="Prrafodelista"/>
        <w:numPr>
          <w:ilvl w:val="0"/>
          <w:numId w:val="1"/>
        </w:numPr>
        <w:spacing w:line="360" w:lineRule="auto"/>
        <w:ind w:left="0" w:firstLine="0"/>
        <w:jc w:val="both"/>
        <w:rPr>
          <w:rFonts w:ascii="Palatino Linotype" w:hAnsi="Palatino Linotype"/>
          <w:szCs w:val="22"/>
          <w:lang w:val="es-ES" w:eastAsia="es-ES"/>
        </w:rPr>
      </w:pPr>
      <w:r w:rsidRPr="003F474F">
        <w:rPr>
          <w:rFonts w:ascii="Palatino Linotype" w:hAnsi="Palatino Linotype"/>
          <w:b/>
          <w:szCs w:val="22"/>
          <w:lang w:val="es-ES"/>
        </w:rPr>
        <w:t>La orientación</w:t>
      </w:r>
      <w:r w:rsidRPr="003F474F">
        <w:rPr>
          <w:rFonts w:ascii="Palatino Linotype" w:hAnsi="Palatino Linotype"/>
          <w:szCs w:val="22"/>
          <w:lang w:val="es-ES"/>
        </w:rPr>
        <w:t xml:space="preserve"> que realicen los Sujetos Obligados a los sitios electrónicos para la consulta de la información </w:t>
      </w:r>
      <w:r w:rsidRPr="003F474F">
        <w:rPr>
          <w:rFonts w:ascii="Palatino Linotype" w:hAnsi="Palatino Linotype"/>
          <w:b/>
          <w:szCs w:val="22"/>
          <w:lang w:val="es-ES"/>
        </w:rPr>
        <w:t>debe cumplir con las características de tiempo y forma.</w:t>
      </w:r>
    </w:p>
    <w:p w14:paraId="3C980231" w14:textId="77777777" w:rsidR="008953E6" w:rsidRPr="003F474F" w:rsidRDefault="008953E6" w:rsidP="008953E6">
      <w:pPr>
        <w:pStyle w:val="Prrafodelista"/>
        <w:rPr>
          <w:rFonts w:ascii="Palatino Linotype" w:hAnsi="Palatino Linotype"/>
          <w:szCs w:val="22"/>
          <w:lang w:val="es-ES"/>
        </w:rPr>
      </w:pPr>
    </w:p>
    <w:p w14:paraId="2E98E559" w14:textId="77777777" w:rsidR="008953E6" w:rsidRPr="003F474F" w:rsidRDefault="008953E6" w:rsidP="008953E6">
      <w:pPr>
        <w:pStyle w:val="Prrafodelista"/>
        <w:numPr>
          <w:ilvl w:val="0"/>
          <w:numId w:val="1"/>
        </w:numPr>
        <w:spacing w:line="360" w:lineRule="auto"/>
        <w:ind w:left="0" w:firstLine="0"/>
        <w:jc w:val="both"/>
        <w:rPr>
          <w:rFonts w:ascii="Palatino Linotype" w:hAnsi="Palatino Linotype"/>
          <w:szCs w:val="22"/>
          <w:lang w:val="es-ES" w:eastAsia="es-ES"/>
        </w:rPr>
      </w:pPr>
      <w:r w:rsidRPr="003F474F">
        <w:rPr>
          <w:rFonts w:ascii="Palatino Linotype" w:hAnsi="Palatino Linotype"/>
          <w:szCs w:val="22"/>
          <w:lang w:val="es-ES"/>
        </w:rPr>
        <w:t xml:space="preserve">Para que la orientación se encuentre en tiempo, debe realizarse en un plazo no mayor a cinco días hábiles. En este caso, el Recurrente presentó su solicitud en fecha catorce de junio </w:t>
      </w:r>
      <w:r w:rsidRPr="003F474F">
        <w:rPr>
          <w:rFonts w:ascii="Palatino Linotype" w:hAnsi="Palatino Linotype"/>
          <w:szCs w:val="22"/>
          <w:lang w:val="es-ES"/>
        </w:rPr>
        <w:lastRenderedPageBreak/>
        <w:t xml:space="preserve">de dos mil veinticuatro, y la respuesta fue emitida el ocho de julio de dos mil veinticuatro, por lo que evidentemente, la respuesta no fue emitida en el plazo de cinco días establecido en la legislación. </w:t>
      </w:r>
    </w:p>
    <w:p w14:paraId="3AA34F1D" w14:textId="77777777" w:rsidR="008953E6" w:rsidRPr="003F474F" w:rsidRDefault="008953E6" w:rsidP="008953E6">
      <w:pPr>
        <w:pStyle w:val="Prrafodelista"/>
        <w:rPr>
          <w:rFonts w:ascii="Palatino Linotype" w:hAnsi="Palatino Linotype"/>
          <w:szCs w:val="22"/>
          <w:lang w:val="es-ES"/>
        </w:rPr>
      </w:pPr>
    </w:p>
    <w:p w14:paraId="261EE5D3" w14:textId="77777777" w:rsidR="008953E6" w:rsidRPr="003F474F" w:rsidRDefault="008953E6" w:rsidP="008953E6">
      <w:pPr>
        <w:pStyle w:val="Prrafodelista"/>
        <w:numPr>
          <w:ilvl w:val="0"/>
          <w:numId w:val="1"/>
        </w:numPr>
        <w:spacing w:line="360" w:lineRule="auto"/>
        <w:ind w:left="0" w:firstLine="0"/>
        <w:jc w:val="both"/>
        <w:rPr>
          <w:rFonts w:ascii="Palatino Linotype" w:hAnsi="Palatino Linotype"/>
          <w:szCs w:val="22"/>
          <w:lang w:val="es-ES" w:eastAsia="es-ES"/>
        </w:rPr>
      </w:pPr>
      <w:r w:rsidRPr="003F474F">
        <w:rPr>
          <w:rFonts w:ascii="Palatino Linotype" w:hAnsi="Palatino Linotype"/>
          <w:szCs w:val="22"/>
          <w:lang w:val="es-ES"/>
        </w:rPr>
        <w:t>Ahora bien, la normatividad en materia establece que las direcciones electrónicas deben ser precisas, de tal modo que no implique que el Recurrente deba de realizar una búsqueda dentro de toda la información disponible. En este caso, las ligas electrónicas fueron remitidas de la siguiente manera:</w:t>
      </w:r>
    </w:p>
    <w:p w14:paraId="0A63A4C6" w14:textId="77777777" w:rsidR="008953E6" w:rsidRPr="003F474F" w:rsidRDefault="008953E6" w:rsidP="008953E6">
      <w:pPr>
        <w:pStyle w:val="Prrafodelista"/>
        <w:rPr>
          <w:rFonts w:ascii="Palatino Linotype" w:hAnsi="Palatino Linotype"/>
          <w:szCs w:val="22"/>
          <w:lang w:val="es-ES" w:eastAsia="es-ES"/>
        </w:rPr>
      </w:pPr>
    </w:p>
    <w:p w14:paraId="2BB50098" w14:textId="77777777" w:rsidR="008953E6" w:rsidRPr="003F474F" w:rsidRDefault="00D34FA3" w:rsidP="00D34FA3">
      <w:pPr>
        <w:pStyle w:val="Prrafodelista"/>
        <w:spacing w:line="360" w:lineRule="auto"/>
        <w:ind w:left="0"/>
        <w:jc w:val="center"/>
        <w:rPr>
          <w:rFonts w:ascii="Palatino Linotype" w:hAnsi="Palatino Linotype"/>
          <w:szCs w:val="22"/>
          <w:lang w:val="es-ES" w:eastAsia="es-ES"/>
        </w:rPr>
      </w:pPr>
      <w:r w:rsidRPr="003F474F">
        <w:rPr>
          <w:rFonts w:ascii="Palatino Linotype" w:hAnsi="Palatino Linotype"/>
          <w:noProof/>
          <w:szCs w:val="22"/>
        </w:rPr>
        <w:drawing>
          <wp:inline distT="0" distB="0" distL="0" distR="0" wp14:anchorId="1C542915" wp14:editId="63B8BEED">
            <wp:extent cx="5184800" cy="26904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98011" cy="2697287"/>
                    </a:xfrm>
                    <a:prstGeom prst="rect">
                      <a:avLst/>
                    </a:prstGeom>
                  </pic:spPr>
                </pic:pic>
              </a:graphicData>
            </a:graphic>
          </wp:inline>
        </w:drawing>
      </w:r>
    </w:p>
    <w:p w14:paraId="59E497B1" w14:textId="77777777" w:rsidR="00F8302F" w:rsidRPr="003F474F" w:rsidRDefault="00F8302F" w:rsidP="00D34FA3">
      <w:pPr>
        <w:pStyle w:val="Prrafodelista"/>
        <w:spacing w:line="360" w:lineRule="auto"/>
        <w:ind w:left="0"/>
        <w:jc w:val="both"/>
        <w:rPr>
          <w:rFonts w:ascii="Palatino Linotype" w:hAnsi="Palatino Linotype"/>
          <w:szCs w:val="22"/>
          <w:lang w:val="es-ES" w:eastAsia="es-ES"/>
        </w:rPr>
      </w:pPr>
    </w:p>
    <w:p w14:paraId="319C3E4A" w14:textId="77777777" w:rsidR="00D34FA3" w:rsidRPr="003F474F" w:rsidRDefault="00D34FA3" w:rsidP="00D34FA3">
      <w:pPr>
        <w:pStyle w:val="Prrafodelista"/>
        <w:numPr>
          <w:ilvl w:val="0"/>
          <w:numId w:val="1"/>
        </w:numPr>
        <w:spacing w:line="360" w:lineRule="auto"/>
        <w:ind w:left="0" w:firstLine="0"/>
        <w:jc w:val="both"/>
        <w:rPr>
          <w:rFonts w:ascii="Palatino Linotype" w:hAnsi="Palatino Linotype"/>
          <w:szCs w:val="22"/>
          <w:lang w:val="es-ES" w:eastAsia="es-ES"/>
        </w:rPr>
      </w:pPr>
      <w:r w:rsidRPr="003F474F">
        <w:rPr>
          <w:rFonts w:ascii="Palatino Linotype" w:hAnsi="Palatino Linotype"/>
          <w:szCs w:val="22"/>
          <w:lang w:val="es-ES" w:eastAsia="es-ES"/>
        </w:rPr>
        <w:t xml:space="preserve">Como se advierte, las ligas electrónicas no se entregaron en datos abiertos, es decir, que no se puede acceder directamente a las ligas electrónicas, lo que implica que el particular tenga que transcribirlas y al realizarlo puede cometer un error, lo que puede traer como consecuencia que no puede acceder a la información. </w:t>
      </w:r>
    </w:p>
    <w:p w14:paraId="520E6051" w14:textId="77777777" w:rsidR="00D34FA3" w:rsidRPr="003F474F" w:rsidRDefault="00D34FA3" w:rsidP="00D34FA3">
      <w:pPr>
        <w:pStyle w:val="Prrafodelista"/>
        <w:spacing w:line="360" w:lineRule="auto"/>
        <w:ind w:left="0"/>
        <w:jc w:val="both"/>
        <w:rPr>
          <w:rFonts w:ascii="Palatino Linotype" w:hAnsi="Palatino Linotype"/>
          <w:szCs w:val="22"/>
          <w:lang w:val="es-ES" w:eastAsia="es-ES"/>
        </w:rPr>
      </w:pPr>
    </w:p>
    <w:p w14:paraId="0C91EF8D" w14:textId="77777777" w:rsidR="00D34FA3" w:rsidRPr="003F474F" w:rsidRDefault="00D34FA3" w:rsidP="00D34FA3">
      <w:pPr>
        <w:pStyle w:val="Prrafodelista"/>
        <w:numPr>
          <w:ilvl w:val="0"/>
          <w:numId w:val="1"/>
        </w:numPr>
        <w:spacing w:line="360" w:lineRule="auto"/>
        <w:ind w:left="0" w:firstLine="0"/>
        <w:jc w:val="both"/>
        <w:rPr>
          <w:rFonts w:ascii="Palatino Linotype" w:hAnsi="Palatino Linotype"/>
          <w:szCs w:val="22"/>
          <w:lang w:val="es-ES" w:eastAsia="es-ES"/>
        </w:rPr>
      </w:pPr>
      <w:r w:rsidRPr="003F474F">
        <w:rPr>
          <w:rFonts w:ascii="Palatino Linotype" w:hAnsi="Palatino Linotype" w:cs="Calibri"/>
          <w:color w:val="222222"/>
          <w:szCs w:val="22"/>
        </w:rPr>
        <w:t xml:space="preserve">Así, es oportuno mencionar lo que debemos entender por datos abiertos, siendo estos los datos digitales de carácter público que pueden ser usados, reutilizados y redistribuidos </w:t>
      </w:r>
      <w:r w:rsidRPr="003F474F">
        <w:rPr>
          <w:rFonts w:ascii="Palatino Linotype" w:hAnsi="Palatino Linotype" w:cs="Calibri"/>
          <w:color w:val="222222"/>
          <w:szCs w:val="22"/>
        </w:rPr>
        <w:lastRenderedPageBreak/>
        <w:t xml:space="preserve">por cualquier interesado y que tienen como característica ser accesibles, integrales, gratuitos, no discriminatorios, oportunos, permanentes, primarios, legibles por las máquinas, en formatos abiertos y de libre uso. </w:t>
      </w:r>
      <w:r w:rsidRPr="003F474F">
        <w:rPr>
          <w:rFonts w:ascii="Palatino Linotype" w:hAnsi="Palatino Linotype"/>
          <w:color w:val="222222"/>
          <w:szCs w:val="22"/>
        </w:rPr>
        <w:t> </w:t>
      </w:r>
      <w:r w:rsidRPr="003F474F">
        <w:rPr>
          <w:rFonts w:ascii="Palatino Linotype" w:hAnsi="Palatino Linotype" w:cs="Calibri"/>
          <w:color w:val="222222"/>
          <w:szCs w:val="22"/>
        </w:rPr>
        <w:t>En este mismo sentido, nuestra Ley de Transparencia y Acceso a la Información Pública del Estado de México y Municipios, expresa en su artículo 3, de manera textual lo siguiente:</w:t>
      </w:r>
    </w:p>
    <w:p w14:paraId="559FABD2" w14:textId="77777777" w:rsidR="00D34FA3" w:rsidRPr="003F474F" w:rsidRDefault="00D34FA3" w:rsidP="00D34FA3">
      <w:pPr>
        <w:pStyle w:val="Prrafodelista"/>
        <w:shd w:val="clear" w:color="auto" w:fill="FFFFFF"/>
        <w:spacing w:line="330" w:lineRule="atLeast"/>
        <w:ind w:left="360"/>
        <w:jc w:val="both"/>
        <w:rPr>
          <w:rFonts w:ascii="Palatino Linotype" w:hAnsi="Palatino Linotype" w:cs="Calibri"/>
          <w:color w:val="222222"/>
          <w:szCs w:val="22"/>
        </w:rPr>
      </w:pPr>
    </w:p>
    <w:p w14:paraId="698F6896" w14:textId="77777777" w:rsidR="00D34FA3" w:rsidRPr="003F474F" w:rsidRDefault="00D34FA3" w:rsidP="00D34FA3">
      <w:pPr>
        <w:pStyle w:val="Prrafodelista"/>
        <w:shd w:val="clear" w:color="auto" w:fill="FFFFFF"/>
        <w:spacing w:line="276" w:lineRule="auto"/>
        <w:ind w:left="851" w:right="822"/>
        <w:jc w:val="both"/>
        <w:rPr>
          <w:rFonts w:ascii="Palatino Linotype" w:hAnsi="Palatino Linotype" w:cs="Calibri"/>
          <w:color w:val="222222"/>
          <w:szCs w:val="22"/>
        </w:rPr>
      </w:pPr>
      <w:r w:rsidRPr="003F474F">
        <w:rPr>
          <w:rFonts w:ascii="Palatino Linotype" w:hAnsi="Palatino Linotype" w:cs="Calibri"/>
          <w:b/>
          <w:bCs/>
          <w:i/>
          <w:iCs/>
          <w:color w:val="222222"/>
          <w:szCs w:val="22"/>
        </w:rPr>
        <w:t>“VIII. Datos abiertos: Los datos digitales de carácter público que son accesibles en línea que pueden ser usados, reutilizados y redistribuidos por cualquier interesado y que tienen las siguientes características:</w:t>
      </w:r>
    </w:p>
    <w:p w14:paraId="3DAC1F67" w14:textId="77777777" w:rsidR="00D34FA3" w:rsidRPr="003F474F" w:rsidRDefault="00D34FA3" w:rsidP="00D34FA3">
      <w:pPr>
        <w:pStyle w:val="Prrafodelista"/>
        <w:shd w:val="clear" w:color="auto" w:fill="FFFFFF"/>
        <w:spacing w:line="276" w:lineRule="auto"/>
        <w:ind w:left="851" w:right="822"/>
        <w:jc w:val="both"/>
        <w:rPr>
          <w:rFonts w:ascii="Palatino Linotype" w:hAnsi="Palatino Linotype" w:cs="Calibri"/>
          <w:color w:val="222222"/>
          <w:szCs w:val="22"/>
        </w:rPr>
      </w:pPr>
      <w:r w:rsidRPr="003F474F">
        <w:rPr>
          <w:rFonts w:ascii="Palatino Linotype" w:hAnsi="Palatino Linotype" w:cs="Calibri"/>
          <w:i/>
          <w:iCs/>
          <w:color w:val="222222"/>
          <w:szCs w:val="22"/>
        </w:rPr>
        <w:t>a) Accesibles: Los datos están disponibles para la gama más amplia de usuarios, para cualquier propósito;</w:t>
      </w:r>
    </w:p>
    <w:p w14:paraId="0F3D9540" w14:textId="77777777" w:rsidR="00D34FA3" w:rsidRPr="003F474F" w:rsidRDefault="00D34FA3" w:rsidP="00D34FA3">
      <w:pPr>
        <w:pStyle w:val="Prrafodelista"/>
        <w:shd w:val="clear" w:color="auto" w:fill="FFFFFF"/>
        <w:spacing w:line="276" w:lineRule="auto"/>
        <w:ind w:left="851" w:right="822"/>
        <w:jc w:val="both"/>
        <w:rPr>
          <w:rFonts w:ascii="Palatino Linotype" w:hAnsi="Palatino Linotype" w:cs="Calibri"/>
          <w:color w:val="222222"/>
          <w:szCs w:val="22"/>
        </w:rPr>
      </w:pPr>
      <w:r w:rsidRPr="003F474F">
        <w:rPr>
          <w:rFonts w:ascii="Palatino Linotype" w:hAnsi="Palatino Linotype" w:cs="Calibri"/>
          <w:i/>
          <w:iCs/>
          <w:color w:val="222222"/>
          <w:szCs w:val="22"/>
        </w:rPr>
        <w:t>b) Integrales: Contienen el tema que describen a detalle y con los metadatos necesarios;</w:t>
      </w:r>
    </w:p>
    <w:p w14:paraId="48938221" w14:textId="77777777" w:rsidR="00D34FA3" w:rsidRPr="003F474F" w:rsidRDefault="00D34FA3" w:rsidP="00D34FA3">
      <w:pPr>
        <w:pStyle w:val="Prrafodelista"/>
        <w:shd w:val="clear" w:color="auto" w:fill="FFFFFF"/>
        <w:spacing w:line="276" w:lineRule="auto"/>
        <w:ind w:left="851" w:right="822"/>
        <w:jc w:val="both"/>
        <w:rPr>
          <w:rFonts w:ascii="Palatino Linotype" w:hAnsi="Palatino Linotype" w:cs="Calibri"/>
          <w:color w:val="222222"/>
          <w:szCs w:val="22"/>
        </w:rPr>
      </w:pPr>
      <w:r w:rsidRPr="003F474F">
        <w:rPr>
          <w:rFonts w:ascii="Palatino Linotype" w:hAnsi="Palatino Linotype" w:cs="Calibri"/>
          <w:i/>
          <w:iCs/>
          <w:color w:val="222222"/>
          <w:szCs w:val="22"/>
        </w:rPr>
        <w:t>c) Gratuitos: Se obtienen sin entregar a cambio contraprestación alguna;</w:t>
      </w:r>
    </w:p>
    <w:p w14:paraId="5DF40992" w14:textId="77777777" w:rsidR="00D34FA3" w:rsidRPr="003F474F" w:rsidRDefault="00D34FA3" w:rsidP="00D34FA3">
      <w:pPr>
        <w:pStyle w:val="Prrafodelista"/>
        <w:shd w:val="clear" w:color="auto" w:fill="FFFFFF"/>
        <w:spacing w:line="276" w:lineRule="auto"/>
        <w:ind w:left="851" w:right="822"/>
        <w:jc w:val="both"/>
        <w:rPr>
          <w:rFonts w:ascii="Palatino Linotype" w:hAnsi="Palatino Linotype" w:cs="Calibri"/>
          <w:color w:val="222222"/>
          <w:szCs w:val="22"/>
        </w:rPr>
      </w:pPr>
      <w:r w:rsidRPr="003F474F">
        <w:rPr>
          <w:rFonts w:ascii="Palatino Linotype" w:hAnsi="Palatino Linotype" w:cs="Calibri"/>
          <w:i/>
          <w:iCs/>
          <w:color w:val="222222"/>
          <w:szCs w:val="22"/>
        </w:rPr>
        <w:t>d) No discriminatorios: Los datos están disponibles para cualquier persona, sin necesidad de registro;</w:t>
      </w:r>
    </w:p>
    <w:p w14:paraId="76202138" w14:textId="77777777" w:rsidR="00D34FA3" w:rsidRPr="003F474F" w:rsidRDefault="00D34FA3" w:rsidP="00D34FA3">
      <w:pPr>
        <w:pStyle w:val="Prrafodelista"/>
        <w:shd w:val="clear" w:color="auto" w:fill="FFFFFF"/>
        <w:spacing w:line="276" w:lineRule="auto"/>
        <w:ind w:left="851" w:right="822"/>
        <w:jc w:val="both"/>
        <w:rPr>
          <w:rFonts w:ascii="Palatino Linotype" w:hAnsi="Palatino Linotype" w:cs="Calibri"/>
          <w:color w:val="222222"/>
          <w:szCs w:val="22"/>
        </w:rPr>
      </w:pPr>
      <w:r w:rsidRPr="003F474F">
        <w:rPr>
          <w:rFonts w:ascii="Palatino Linotype" w:hAnsi="Palatino Linotype" w:cs="Calibri"/>
          <w:i/>
          <w:iCs/>
          <w:color w:val="222222"/>
          <w:szCs w:val="22"/>
        </w:rPr>
        <w:t>e) Oportunos: Son actualizados, periódicamente, conforme se generen;</w:t>
      </w:r>
    </w:p>
    <w:p w14:paraId="49A752DC" w14:textId="77777777" w:rsidR="00D34FA3" w:rsidRPr="003F474F" w:rsidRDefault="00D34FA3" w:rsidP="00D34FA3">
      <w:pPr>
        <w:pStyle w:val="Prrafodelista"/>
        <w:shd w:val="clear" w:color="auto" w:fill="FFFFFF"/>
        <w:spacing w:line="276" w:lineRule="auto"/>
        <w:ind w:left="851" w:right="822"/>
        <w:jc w:val="both"/>
        <w:rPr>
          <w:rFonts w:ascii="Palatino Linotype" w:hAnsi="Palatino Linotype" w:cs="Calibri"/>
          <w:color w:val="222222"/>
          <w:szCs w:val="22"/>
        </w:rPr>
      </w:pPr>
      <w:r w:rsidRPr="003F474F">
        <w:rPr>
          <w:rFonts w:ascii="Palatino Linotype" w:hAnsi="Palatino Linotype" w:cs="Calibri"/>
          <w:i/>
          <w:iCs/>
          <w:color w:val="222222"/>
          <w:szCs w:val="22"/>
        </w:rPr>
        <w:t>f) Permanentes: Se conservan en el tiempo, para lo cual, las versiones históricas relevantes para uso público se mantendrán disponibles con identificadores adecuados al efecto;</w:t>
      </w:r>
    </w:p>
    <w:p w14:paraId="3322A2F5" w14:textId="77777777" w:rsidR="00D34FA3" w:rsidRPr="003F474F" w:rsidRDefault="00D34FA3" w:rsidP="00D34FA3">
      <w:pPr>
        <w:pStyle w:val="Prrafodelista"/>
        <w:shd w:val="clear" w:color="auto" w:fill="FFFFFF"/>
        <w:spacing w:line="276" w:lineRule="auto"/>
        <w:ind w:left="851" w:right="822"/>
        <w:jc w:val="both"/>
        <w:rPr>
          <w:rFonts w:ascii="Palatino Linotype" w:hAnsi="Palatino Linotype" w:cs="Calibri"/>
          <w:color w:val="222222"/>
          <w:szCs w:val="22"/>
        </w:rPr>
      </w:pPr>
      <w:r w:rsidRPr="003F474F">
        <w:rPr>
          <w:rFonts w:ascii="Palatino Linotype" w:hAnsi="Palatino Linotype" w:cs="Calibri"/>
          <w:i/>
          <w:iCs/>
          <w:color w:val="222222"/>
          <w:szCs w:val="22"/>
        </w:rPr>
        <w:t>g) Primarios: Provienen de la fuente de origen con el máximo nivel de desagregación posible;</w:t>
      </w:r>
    </w:p>
    <w:p w14:paraId="52D24D18" w14:textId="77777777" w:rsidR="00D34FA3" w:rsidRPr="003F474F" w:rsidRDefault="00D34FA3" w:rsidP="00D34FA3">
      <w:pPr>
        <w:pStyle w:val="Prrafodelista"/>
        <w:shd w:val="clear" w:color="auto" w:fill="FFFFFF"/>
        <w:spacing w:line="276" w:lineRule="auto"/>
        <w:ind w:left="851" w:right="822"/>
        <w:jc w:val="both"/>
        <w:rPr>
          <w:rFonts w:ascii="Palatino Linotype" w:hAnsi="Palatino Linotype" w:cs="Calibri"/>
          <w:color w:val="222222"/>
          <w:szCs w:val="22"/>
        </w:rPr>
      </w:pPr>
      <w:r w:rsidRPr="003F474F">
        <w:rPr>
          <w:rFonts w:ascii="Palatino Linotype" w:hAnsi="Palatino Linotype" w:cs="Calibri"/>
          <w:i/>
          <w:iCs/>
          <w:color w:val="222222"/>
          <w:szCs w:val="22"/>
        </w:rPr>
        <w:t>h) Legibles por máquinas: Deberán estar estructurados, total o parcialmente, para ser procesados e interpretados por equipos electrónicos de manera automática;</w:t>
      </w:r>
    </w:p>
    <w:p w14:paraId="68E4857B" w14:textId="77777777" w:rsidR="00D34FA3" w:rsidRPr="003F474F" w:rsidRDefault="00D34FA3" w:rsidP="00D34FA3">
      <w:pPr>
        <w:pStyle w:val="Prrafodelista"/>
        <w:shd w:val="clear" w:color="auto" w:fill="FFFFFF"/>
        <w:spacing w:line="276" w:lineRule="auto"/>
        <w:ind w:left="851" w:right="822"/>
        <w:jc w:val="both"/>
        <w:rPr>
          <w:rFonts w:ascii="Palatino Linotype" w:hAnsi="Palatino Linotype" w:cs="Calibri"/>
          <w:color w:val="222222"/>
          <w:szCs w:val="22"/>
        </w:rPr>
      </w:pPr>
      <w:r w:rsidRPr="003F474F">
        <w:rPr>
          <w:rFonts w:ascii="Palatino Linotype" w:hAnsi="Palatino Linotype" w:cs="Calibri"/>
          <w:b/>
          <w:bCs/>
          <w:i/>
          <w:iCs/>
          <w:color w:val="222222"/>
          <w:szCs w:val="22"/>
        </w:rPr>
        <w:t>i)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r w:rsidRPr="003F474F">
        <w:rPr>
          <w:rFonts w:ascii="Palatino Linotype" w:hAnsi="Palatino Linotype" w:cs="Calibri"/>
          <w:i/>
          <w:iCs/>
          <w:color w:val="222222"/>
          <w:szCs w:val="22"/>
        </w:rPr>
        <w:t>; y</w:t>
      </w:r>
    </w:p>
    <w:p w14:paraId="21E1B1E0" w14:textId="77777777" w:rsidR="00D34FA3" w:rsidRPr="003F474F" w:rsidRDefault="00D34FA3" w:rsidP="00D34FA3">
      <w:pPr>
        <w:pStyle w:val="Prrafodelista"/>
        <w:shd w:val="clear" w:color="auto" w:fill="FFFFFF"/>
        <w:spacing w:line="276" w:lineRule="auto"/>
        <w:ind w:left="851" w:right="822"/>
        <w:jc w:val="both"/>
        <w:rPr>
          <w:rFonts w:ascii="Palatino Linotype" w:hAnsi="Palatino Linotype" w:cs="Calibri"/>
          <w:color w:val="222222"/>
          <w:szCs w:val="22"/>
        </w:rPr>
      </w:pPr>
      <w:r w:rsidRPr="003F474F">
        <w:rPr>
          <w:rFonts w:ascii="Palatino Linotype" w:hAnsi="Palatino Linotype" w:cs="Calibri"/>
          <w:i/>
          <w:iCs/>
          <w:color w:val="222222"/>
          <w:szCs w:val="22"/>
        </w:rPr>
        <w:t>j) De libre uso: Citan la fuente de origen como único requerimiento para ser utilizados libremente.</w:t>
      </w:r>
    </w:p>
    <w:p w14:paraId="6A71B151" w14:textId="77777777" w:rsidR="00D34FA3" w:rsidRPr="003F474F" w:rsidRDefault="00D34FA3" w:rsidP="00D34FA3">
      <w:pPr>
        <w:pStyle w:val="Prrafodelista"/>
        <w:shd w:val="clear" w:color="auto" w:fill="FFFFFF"/>
        <w:spacing w:line="276" w:lineRule="auto"/>
        <w:ind w:left="851" w:right="822"/>
        <w:jc w:val="both"/>
        <w:rPr>
          <w:rFonts w:ascii="Palatino Linotype" w:hAnsi="Palatino Linotype" w:cs="Calibri"/>
          <w:i/>
          <w:iCs/>
          <w:color w:val="222222"/>
          <w:szCs w:val="22"/>
        </w:rPr>
      </w:pPr>
      <w:r w:rsidRPr="003F474F">
        <w:rPr>
          <w:rFonts w:ascii="Palatino Linotype" w:hAnsi="Palatino Linotype" w:cs="Calibri"/>
          <w:i/>
          <w:iCs/>
          <w:color w:val="222222"/>
          <w:szCs w:val="22"/>
        </w:rPr>
        <w:t>(Énfasis añadido)</w:t>
      </w:r>
    </w:p>
    <w:p w14:paraId="26AC738D" w14:textId="77777777" w:rsidR="00D34FA3" w:rsidRPr="003F474F" w:rsidRDefault="00D34FA3" w:rsidP="00D34FA3">
      <w:pPr>
        <w:pStyle w:val="Prrafodelista"/>
        <w:shd w:val="clear" w:color="auto" w:fill="FFFFFF"/>
        <w:spacing w:line="253" w:lineRule="atLeast"/>
        <w:ind w:left="360" w:right="616"/>
        <w:jc w:val="both"/>
        <w:rPr>
          <w:rFonts w:ascii="Palatino Linotype" w:hAnsi="Palatino Linotype" w:cs="Calibri"/>
          <w:color w:val="222222"/>
          <w:szCs w:val="22"/>
        </w:rPr>
      </w:pPr>
    </w:p>
    <w:p w14:paraId="40D9BD1E" w14:textId="77777777" w:rsidR="00D34FA3" w:rsidRPr="003F474F" w:rsidRDefault="00D34FA3" w:rsidP="00D34FA3">
      <w:pPr>
        <w:pStyle w:val="Prrafodelista"/>
        <w:shd w:val="clear" w:color="auto" w:fill="FFFFFF"/>
        <w:spacing w:line="253" w:lineRule="atLeast"/>
        <w:ind w:left="360" w:right="616"/>
        <w:jc w:val="both"/>
        <w:rPr>
          <w:rFonts w:ascii="Palatino Linotype" w:hAnsi="Palatino Linotype" w:cs="Calibri"/>
          <w:color w:val="222222"/>
          <w:szCs w:val="22"/>
        </w:rPr>
      </w:pPr>
    </w:p>
    <w:p w14:paraId="7C38FA04" w14:textId="77777777" w:rsidR="00D34FA3" w:rsidRPr="003F474F" w:rsidRDefault="00D34FA3" w:rsidP="00D34FA3">
      <w:pPr>
        <w:pStyle w:val="Prrafodelista"/>
        <w:numPr>
          <w:ilvl w:val="0"/>
          <w:numId w:val="1"/>
        </w:numPr>
        <w:shd w:val="clear" w:color="auto" w:fill="FFFFFF"/>
        <w:spacing w:line="360" w:lineRule="auto"/>
        <w:ind w:left="0" w:firstLine="0"/>
        <w:jc w:val="both"/>
        <w:rPr>
          <w:rFonts w:ascii="Palatino Linotype" w:hAnsi="Palatino Linotype" w:cs="Calibri"/>
          <w:color w:val="222222"/>
          <w:szCs w:val="22"/>
        </w:rPr>
      </w:pPr>
      <w:r w:rsidRPr="003F474F">
        <w:rPr>
          <w:rFonts w:ascii="Palatino Linotype" w:hAnsi="Palatino Linotype" w:cs="Calibri"/>
          <w:color w:val="222222"/>
          <w:szCs w:val="22"/>
        </w:rPr>
        <w:t>El dispositivo legal estatal aplicable a la materia, establece en su artículo 41 que el Instituto promoverá la publicación de la información en datos abiertos y accesibles, de tal manera que este Órgano Garante se encuentra en posibilidades de ordenar al </w:t>
      </w:r>
      <w:r w:rsidRPr="003F474F">
        <w:rPr>
          <w:rFonts w:ascii="Palatino Linotype" w:hAnsi="Palatino Linotype" w:cs="Calibri"/>
          <w:b/>
          <w:bCs/>
          <w:color w:val="222222"/>
          <w:szCs w:val="22"/>
        </w:rPr>
        <w:t>Sujeto Obligado, en caso de tener la información en formatos abiertos </w:t>
      </w:r>
      <w:r w:rsidRPr="003F474F">
        <w:rPr>
          <w:rFonts w:ascii="Palatino Linotype" w:hAnsi="Palatino Linotype" w:cs="Calibri"/>
          <w:color w:val="222222"/>
          <w:szCs w:val="22"/>
        </w:rPr>
        <w:t xml:space="preserve">entregar la misma en el formato solicitado. </w:t>
      </w:r>
      <w:r w:rsidRPr="003F474F">
        <w:rPr>
          <w:rFonts w:ascii="Palatino Linotype" w:hAnsi="Palatino Linotype"/>
          <w:color w:val="222222"/>
          <w:szCs w:val="22"/>
        </w:rPr>
        <w:t>Por lo tanto, con la información entrega en respuesta, no se puede tener por atendido el derecho de acceso a la información del particular, pues no se atendió la solicitud en términos de lo señalado en el artículo 161 de la Ley de Transparencia y Acceso a la Información Pública del Estado de México y Municipios.</w:t>
      </w:r>
      <w:r w:rsidRPr="003F474F">
        <w:rPr>
          <w:rFonts w:ascii="Palatino Linotype" w:hAnsi="Palatino Linotype" w:cs="Calibri"/>
          <w:color w:val="222222"/>
          <w:szCs w:val="22"/>
        </w:rPr>
        <w:t xml:space="preserve"> </w:t>
      </w:r>
    </w:p>
    <w:p w14:paraId="30DC6EA7" w14:textId="77777777" w:rsidR="00D34FA3" w:rsidRPr="003F474F" w:rsidRDefault="00D34FA3" w:rsidP="00D34FA3">
      <w:pPr>
        <w:pStyle w:val="Prrafodelista"/>
        <w:shd w:val="clear" w:color="auto" w:fill="FFFFFF"/>
        <w:spacing w:line="360" w:lineRule="auto"/>
        <w:ind w:left="0"/>
        <w:jc w:val="both"/>
        <w:rPr>
          <w:rFonts w:ascii="Palatino Linotype" w:hAnsi="Palatino Linotype" w:cs="Calibri"/>
          <w:color w:val="222222"/>
          <w:szCs w:val="22"/>
        </w:rPr>
      </w:pPr>
    </w:p>
    <w:p w14:paraId="138DD89C" w14:textId="77777777" w:rsidR="00457A9D" w:rsidRPr="003F474F" w:rsidRDefault="00D34FA3" w:rsidP="00D34FA3">
      <w:pPr>
        <w:pStyle w:val="Prrafodelista"/>
        <w:numPr>
          <w:ilvl w:val="0"/>
          <w:numId w:val="1"/>
        </w:numPr>
        <w:spacing w:line="360" w:lineRule="auto"/>
        <w:ind w:left="0" w:firstLine="0"/>
        <w:jc w:val="both"/>
        <w:rPr>
          <w:rFonts w:ascii="Palatino Linotype" w:hAnsi="Palatino Linotype"/>
          <w:szCs w:val="22"/>
          <w:lang w:val="es-ES" w:eastAsia="es-ES"/>
        </w:rPr>
      </w:pPr>
      <w:r w:rsidRPr="003F474F">
        <w:rPr>
          <w:rFonts w:ascii="Palatino Linotype" w:hAnsi="Palatino Linotype"/>
          <w:szCs w:val="22"/>
          <w:lang w:val="es-ES" w:eastAsia="es-ES"/>
        </w:rPr>
        <w:t>Por otro lado</w:t>
      </w:r>
      <w:r w:rsidR="00457A9D" w:rsidRPr="003F474F">
        <w:rPr>
          <w:rFonts w:ascii="Palatino Linotype" w:hAnsi="Palatino Linotype"/>
          <w:szCs w:val="22"/>
          <w:lang w:val="es-ES" w:eastAsia="es-ES"/>
        </w:rPr>
        <w:t>, cuando se aprecien deficiencias en la solicitud, o bien, que los particulares no especifiquen el documento en donde consta la información requerida, los sujetos obligados deben realizar acciones tendientes a garantizar el derecho de los recurrentes, haciendo entrega del soporte documental que dé cuenta de los requerimientos.</w:t>
      </w:r>
    </w:p>
    <w:p w14:paraId="43BB8747" w14:textId="77777777" w:rsidR="00457A9D" w:rsidRPr="003F474F" w:rsidRDefault="00457A9D" w:rsidP="00462BE4">
      <w:pPr>
        <w:spacing w:line="360" w:lineRule="auto"/>
        <w:ind w:right="-28"/>
        <w:jc w:val="both"/>
        <w:rPr>
          <w:rFonts w:ascii="Palatino Linotype" w:hAnsi="Palatino Linotype"/>
          <w:sz w:val="22"/>
          <w:szCs w:val="22"/>
        </w:rPr>
      </w:pPr>
    </w:p>
    <w:p w14:paraId="0C4187E3" w14:textId="77777777" w:rsidR="00457A9D" w:rsidRPr="003F474F" w:rsidRDefault="00457A9D" w:rsidP="00462BE4">
      <w:pPr>
        <w:numPr>
          <w:ilvl w:val="0"/>
          <w:numId w:val="1"/>
        </w:numPr>
        <w:spacing w:line="360" w:lineRule="auto"/>
        <w:ind w:left="0" w:right="-28" w:firstLine="0"/>
        <w:jc w:val="both"/>
        <w:rPr>
          <w:rFonts w:ascii="Palatino Linotype" w:hAnsi="Palatino Linotype"/>
          <w:sz w:val="22"/>
          <w:szCs w:val="22"/>
        </w:rPr>
      </w:pPr>
      <w:r w:rsidRPr="003F474F">
        <w:rPr>
          <w:rFonts w:ascii="Palatino Linotype" w:eastAsia="Palatino Linotype" w:hAnsi="Palatino Linotype" w:cs="Palatino Linotype"/>
          <w:color w:val="000000"/>
          <w:sz w:val="22"/>
          <w:szCs w:val="22"/>
        </w:rPr>
        <w:t xml:space="preserve">Resulta necesario referir que, el </w:t>
      </w:r>
      <w:r w:rsidRPr="003F474F">
        <w:rPr>
          <w:rFonts w:ascii="Palatino Linotype" w:eastAsia="Palatino Linotype" w:hAnsi="Palatino Linotype" w:cs="Palatino Linotype"/>
          <w:sz w:val="22"/>
          <w:szCs w:val="22"/>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3F474F">
        <w:rPr>
          <w:rFonts w:ascii="Palatino Linotype" w:eastAsia="Palatino Linotype" w:hAnsi="Palatino Linotype" w:cs="Palatino Linotype"/>
          <w:b/>
          <w:sz w:val="22"/>
          <w:szCs w:val="22"/>
        </w:rPr>
        <w:t>los Sujetos Obligados deberán documentar todo acto que se derive del ejercicio de sus facultades, competencias o funciones,</w:t>
      </w:r>
      <w:r w:rsidRPr="003F474F">
        <w:rPr>
          <w:rFonts w:ascii="Palatino Linotype" w:eastAsia="Palatino Linotype" w:hAnsi="Palatino Linotype" w:cs="Palatino Linotype"/>
          <w:sz w:val="22"/>
          <w:szCs w:val="22"/>
        </w:rPr>
        <w:t xml:space="preserve"> considerando desde su origen la eventual publicidad y reutilización de la información que generen, posean o administren.</w:t>
      </w:r>
    </w:p>
    <w:p w14:paraId="4906C1D1" w14:textId="77777777" w:rsidR="00457A9D" w:rsidRPr="003F474F" w:rsidRDefault="00457A9D" w:rsidP="00462BE4">
      <w:pPr>
        <w:pBdr>
          <w:top w:val="nil"/>
          <w:left w:val="nil"/>
          <w:bottom w:val="nil"/>
          <w:right w:val="nil"/>
          <w:between w:val="nil"/>
        </w:pBdr>
        <w:ind w:left="720" w:right="-28"/>
        <w:rPr>
          <w:rFonts w:ascii="Palatino Linotype" w:eastAsia="Palatino Linotype" w:hAnsi="Palatino Linotype" w:cs="Palatino Linotype"/>
          <w:color w:val="000000"/>
          <w:sz w:val="22"/>
          <w:szCs w:val="22"/>
        </w:rPr>
      </w:pPr>
    </w:p>
    <w:p w14:paraId="23464B2A" w14:textId="77777777" w:rsidR="00457A9D" w:rsidRPr="003F474F" w:rsidRDefault="00457A9D" w:rsidP="00462BE4">
      <w:pPr>
        <w:numPr>
          <w:ilvl w:val="0"/>
          <w:numId w:val="1"/>
        </w:numPr>
        <w:spacing w:line="360" w:lineRule="auto"/>
        <w:ind w:left="0" w:right="-28" w:firstLine="0"/>
        <w:jc w:val="both"/>
        <w:rPr>
          <w:rFonts w:ascii="Palatino Linotype" w:hAnsi="Palatino Linotype"/>
          <w:sz w:val="22"/>
          <w:szCs w:val="22"/>
        </w:rPr>
      </w:pPr>
      <w:r w:rsidRPr="003F474F">
        <w:rPr>
          <w:rFonts w:ascii="Palatino Linotype" w:eastAsia="Palatino Linotype" w:hAnsi="Palatino Linotype" w:cs="Palatino Linotype"/>
          <w:color w:val="000000"/>
          <w:sz w:val="22"/>
          <w:szCs w:val="22"/>
        </w:rPr>
        <w:lastRenderedPageBreak/>
        <w:t>Además, debemos tomar en cuenta los artículos 4 y 12, de la Ley de Transparencia y Acceso a la Información Pública del Estado de México y Municipios, los cuales establecen lo siguiente:</w:t>
      </w:r>
    </w:p>
    <w:p w14:paraId="5ABE54BC" w14:textId="77777777" w:rsidR="00D34FA3" w:rsidRPr="003F474F" w:rsidRDefault="00D34FA3" w:rsidP="00D34FA3">
      <w:pPr>
        <w:pStyle w:val="Prrafodelista"/>
        <w:rPr>
          <w:rFonts w:ascii="Palatino Linotype" w:hAnsi="Palatino Linotype"/>
          <w:szCs w:val="22"/>
        </w:rPr>
      </w:pPr>
    </w:p>
    <w:p w14:paraId="52C59F44" w14:textId="77777777" w:rsidR="00D34FA3" w:rsidRPr="003F474F" w:rsidRDefault="00D34FA3" w:rsidP="00D34FA3">
      <w:pPr>
        <w:spacing w:line="360" w:lineRule="auto"/>
        <w:ind w:right="-734"/>
        <w:jc w:val="both"/>
        <w:rPr>
          <w:rFonts w:ascii="Palatino Linotype" w:hAnsi="Palatino Linotype"/>
          <w:sz w:val="22"/>
          <w:szCs w:val="22"/>
        </w:rPr>
      </w:pPr>
    </w:p>
    <w:p w14:paraId="027BCDEC" w14:textId="77777777" w:rsidR="00457A9D" w:rsidRPr="003F474F" w:rsidRDefault="00457A9D" w:rsidP="00457A9D">
      <w:pPr>
        <w:spacing w:line="276" w:lineRule="auto"/>
        <w:ind w:left="851" w:right="822"/>
        <w:jc w:val="both"/>
        <w:rPr>
          <w:rFonts w:ascii="Palatino Linotype" w:eastAsia="Palatino Linotype" w:hAnsi="Palatino Linotype" w:cs="Palatino Linotype"/>
          <w:i/>
          <w:sz w:val="22"/>
          <w:szCs w:val="22"/>
        </w:rPr>
      </w:pPr>
      <w:r w:rsidRPr="003F474F">
        <w:rPr>
          <w:rFonts w:ascii="Palatino Linotype" w:eastAsia="Palatino Linotype" w:hAnsi="Palatino Linotype" w:cs="Palatino Linotype"/>
          <w:b/>
          <w:i/>
          <w:sz w:val="22"/>
          <w:szCs w:val="22"/>
        </w:rPr>
        <w:t xml:space="preserve">Artículo 4. </w:t>
      </w:r>
      <w:r w:rsidRPr="003F474F">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62977E85" w14:textId="77777777" w:rsidR="00457A9D" w:rsidRPr="003F474F" w:rsidRDefault="00457A9D" w:rsidP="00457A9D">
      <w:pPr>
        <w:spacing w:line="276" w:lineRule="auto"/>
        <w:ind w:left="851" w:right="822"/>
        <w:jc w:val="both"/>
        <w:rPr>
          <w:rFonts w:ascii="Palatino Linotype" w:eastAsia="Palatino Linotype" w:hAnsi="Palatino Linotype" w:cs="Palatino Linotype"/>
          <w:i/>
          <w:sz w:val="22"/>
          <w:szCs w:val="22"/>
        </w:rPr>
      </w:pPr>
    </w:p>
    <w:p w14:paraId="68DD9F77" w14:textId="77777777" w:rsidR="00457A9D" w:rsidRPr="003F474F" w:rsidRDefault="00457A9D" w:rsidP="00457A9D">
      <w:pPr>
        <w:spacing w:line="276" w:lineRule="auto"/>
        <w:ind w:left="851" w:right="822"/>
        <w:jc w:val="both"/>
        <w:rPr>
          <w:rFonts w:ascii="Palatino Linotype" w:eastAsia="Palatino Linotype" w:hAnsi="Palatino Linotype" w:cs="Palatino Linotype"/>
          <w:i/>
          <w:sz w:val="22"/>
          <w:szCs w:val="22"/>
        </w:rPr>
      </w:pPr>
      <w:r w:rsidRPr="003F474F">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93B7F56" w14:textId="77777777" w:rsidR="00457A9D" w:rsidRPr="003F474F" w:rsidRDefault="00457A9D" w:rsidP="00457A9D">
      <w:pPr>
        <w:spacing w:line="276" w:lineRule="auto"/>
        <w:ind w:left="851" w:right="822"/>
        <w:jc w:val="both"/>
        <w:rPr>
          <w:rFonts w:ascii="Palatino Linotype" w:eastAsia="Palatino Linotype" w:hAnsi="Palatino Linotype" w:cs="Palatino Linotype"/>
          <w:i/>
          <w:sz w:val="22"/>
          <w:szCs w:val="22"/>
        </w:rPr>
      </w:pPr>
    </w:p>
    <w:p w14:paraId="1A90B753" w14:textId="77777777" w:rsidR="00457A9D" w:rsidRPr="003F474F" w:rsidRDefault="00457A9D" w:rsidP="00457A9D">
      <w:pPr>
        <w:spacing w:line="276" w:lineRule="auto"/>
        <w:ind w:left="851" w:right="822"/>
        <w:jc w:val="both"/>
        <w:rPr>
          <w:rFonts w:ascii="Palatino Linotype" w:eastAsia="Palatino Linotype" w:hAnsi="Palatino Linotype" w:cs="Palatino Linotype"/>
          <w:i/>
          <w:sz w:val="22"/>
          <w:szCs w:val="22"/>
        </w:rPr>
      </w:pPr>
      <w:r w:rsidRPr="003F474F">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3CD59DA8" w14:textId="77777777" w:rsidR="00457A9D" w:rsidRPr="003F474F" w:rsidRDefault="00457A9D" w:rsidP="00457A9D">
      <w:pPr>
        <w:spacing w:line="276" w:lineRule="auto"/>
        <w:ind w:left="851" w:right="822"/>
        <w:jc w:val="both"/>
        <w:rPr>
          <w:rFonts w:ascii="Palatino Linotype" w:eastAsia="Palatino Linotype" w:hAnsi="Palatino Linotype" w:cs="Palatino Linotype"/>
          <w:i/>
          <w:color w:val="000000"/>
          <w:sz w:val="22"/>
          <w:szCs w:val="22"/>
        </w:rPr>
      </w:pPr>
    </w:p>
    <w:p w14:paraId="6A0DF9D7" w14:textId="77777777" w:rsidR="00457A9D" w:rsidRPr="003F474F" w:rsidRDefault="00457A9D" w:rsidP="00457A9D">
      <w:pPr>
        <w:spacing w:line="276" w:lineRule="auto"/>
        <w:ind w:left="851" w:right="822"/>
        <w:jc w:val="both"/>
        <w:rPr>
          <w:rFonts w:ascii="Palatino Linotype" w:eastAsia="Palatino Linotype" w:hAnsi="Palatino Linotype" w:cs="Palatino Linotype"/>
          <w:i/>
          <w:sz w:val="22"/>
          <w:szCs w:val="22"/>
        </w:rPr>
      </w:pPr>
      <w:r w:rsidRPr="003F474F">
        <w:rPr>
          <w:rFonts w:ascii="Palatino Linotype" w:eastAsia="Palatino Linotype" w:hAnsi="Palatino Linotype" w:cs="Palatino Linotype"/>
          <w:b/>
          <w:i/>
          <w:sz w:val="22"/>
          <w:szCs w:val="22"/>
        </w:rPr>
        <w:t xml:space="preserve">Artículo 12. </w:t>
      </w:r>
      <w:r w:rsidRPr="003F474F">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353695B5" w14:textId="77777777" w:rsidR="00457A9D" w:rsidRPr="003F474F" w:rsidRDefault="00457A9D" w:rsidP="00457A9D">
      <w:pPr>
        <w:spacing w:line="276" w:lineRule="auto"/>
        <w:ind w:left="851" w:right="822"/>
        <w:jc w:val="both"/>
        <w:rPr>
          <w:rFonts w:ascii="Palatino Linotype" w:eastAsia="Palatino Linotype" w:hAnsi="Palatino Linotype" w:cs="Palatino Linotype"/>
          <w:i/>
          <w:sz w:val="22"/>
          <w:szCs w:val="22"/>
        </w:rPr>
      </w:pPr>
    </w:p>
    <w:p w14:paraId="0A1A0A1D" w14:textId="77777777" w:rsidR="00457A9D" w:rsidRPr="003F474F" w:rsidRDefault="00457A9D" w:rsidP="00457A9D">
      <w:pPr>
        <w:spacing w:line="276" w:lineRule="auto"/>
        <w:ind w:left="851" w:right="822"/>
        <w:jc w:val="both"/>
        <w:rPr>
          <w:rFonts w:ascii="Palatino Linotype" w:eastAsia="Palatino Linotype" w:hAnsi="Palatino Linotype" w:cs="Palatino Linotype"/>
          <w:b/>
          <w:i/>
          <w:sz w:val="22"/>
          <w:szCs w:val="22"/>
        </w:rPr>
      </w:pPr>
      <w:r w:rsidRPr="003F474F">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sidRPr="003F474F">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2402A758" w14:textId="77777777" w:rsidR="00457A9D" w:rsidRPr="003F474F" w:rsidRDefault="00457A9D" w:rsidP="00457A9D">
      <w:pPr>
        <w:spacing w:line="360" w:lineRule="auto"/>
        <w:ind w:left="567" w:right="-734"/>
        <w:jc w:val="both"/>
        <w:rPr>
          <w:rFonts w:ascii="Palatino Linotype" w:eastAsia="Palatino Linotype" w:hAnsi="Palatino Linotype" w:cs="Palatino Linotype"/>
          <w:i/>
          <w:sz w:val="22"/>
          <w:szCs w:val="22"/>
        </w:rPr>
      </w:pPr>
    </w:p>
    <w:p w14:paraId="14DAA646" w14:textId="77777777" w:rsidR="00457A9D" w:rsidRPr="003F474F" w:rsidRDefault="00457A9D" w:rsidP="00462BE4">
      <w:pPr>
        <w:numPr>
          <w:ilvl w:val="0"/>
          <w:numId w:val="1"/>
        </w:numPr>
        <w:pBdr>
          <w:top w:val="nil"/>
          <w:left w:val="nil"/>
          <w:bottom w:val="nil"/>
          <w:right w:val="nil"/>
          <w:between w:val="nil"/>
        </w:pBdr>
        <w:tabs>
          <w:tab w:val="left" w:pos="851"/>
        </w:tabs>
        <w:spacing w:line="360" w:lineRule="auto"/>
        <w:ind w:left="0" w:right="-28" w:firstLine="0"/>
        <w:jc w:val="both"/>
        <w:rPr>
          <w:rFonts w:ascii="Palatino Linotype" w:hAnsi="Palatino Linotype"/>
          <w:color w:val="000000"/>
          <w:sz w:val="22"/>
          <w:szCs w:val="22"/>
        </w:rPr>
      </w:pPr>
      <w:r w:rsidRPr="003F474F">
        <w:rPr>
          <w:rFonts w:ascii="Palatino Linotype" w:eastAsia="Palatino Linotype" w:hAnsi="Palatino Linotype" w:cs="Palatino Linotype"/>
          <w:color w:val="000000"/>
          <w:sz w:val="22"/>
          <w:szCs w:val="22"/>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3F474F">
        <w:rPr>
          <w:rFonts w:ascii="Palatino Linotype" w:eastAsia="Palatino Linotype" w:hAnsi="Palatino Linotype" w:cs="Palatino Linotype"/>
          <w:color w:val="000000"/>
          <w:sz w:val="22"/>
          <w:szCs w:val="22"/>
          <w:vertAlign w:val="superscript"/>
        </w:rPr>
        <w:footnoteReference w:id="3"/>
      </w:r>
      <w:r w:rsidRPr="003F474F">
        <w:rPr>
          <w:rFonts w:ascii="Palatino Linotype" w:eastAsia="Palatino Linotype" w:hAnsi="Palatino Linotype" w:cs="Palatino Linotype"/>
          <w:color w:val="000000"/>
          <w:sz w:val="22"/>
          <w:szCs w:val="22"/>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232993F6" w14:textId="77777777" w:rsidR="00457A9D" w:rsidRPr="003F474F" w:rsidRDefault="00457A9D" w:rsidP="00462BE4">
      <w:pPr>
        <w:pBdr>
          <w:top w:val="nil"/>
          <w:left w:val="nil"/>
          <w:bottom w:val="nil"/>
          <w:right w:val="nil"/>
          <w:between w:val="nil"/>
        </w:pBdr>
        <w:tabs>
          <w:tab w:val="left" w:pos="851"/>
        </w:tabs>
        <w:spacing w:line="360" w:lineRule="auto"/>
        <w:ind w:right="-28"/>
        <w:jc w:val="both"/>
        <w:rPr>
          <w:rFonts w:ascii="Palatino Linotype" w:eastAsia="Palatino Linotype" w:hAnsi="Palatino Linotype" w:cs="Palatino Linotype"/>
          <w:color w:val="000000"/>
          <w:sz w:val="22"/>
          <w:szCs w:val="22"/>
        </w:rPr>
      </w:pPr>
    </w:p>
    <w:p w14:paraId="0D1E179E" w14:textId="77777777" w:rsidR="00457A9D" w:rsidRPr="003F474F" w:rsidRDefault="00457A9D" w:rsidP="00462BE4">
      <w:pPr>
        <w:numPr>
          <w:ilvl w:val="0"/>
          <w:numId w:val="1"/>
        </w:numPr>
        <w:pBdr>
          <w:top w:val="nil"/>
          <w:left w:val="nil"/>
          <w:bottom w:val="nil"/>
          <w:right w:val="nil"/>
          <w:between w:val="nil"/>
        </w:pBdr>
        <w:tabs>
          <w:tab w:val="left" w:pos="851"/>
        </w:tabs>
        <w:spacing w:line="360" w:lineRule="auto"/>
        <w:ind w:left="0" w:right="-28" w:firstLine="0"/>
        <w:jc w:val="both"/>
        <w:rPr>
          <w:rFonts w:ascii="Palatino Linotype" w:hAnsi="Palatino Linotype"/>
          <w:color w:val="000000"/>
          <w:sz w:val="22"/>
          <w:szCs w:val="22"/>
        </w:rPr>
      </w:pPr>
      <w:r w:rsidRPr="003F474F">
        <w:rPr>
          <w:rFonts w:ascii="Palatino Linotype" w:eastAsia="Palatino Linotype" w:hAnsi="Palatino Linotype" w:cs="Palatino Linotype"/>
          <w:color w:val="000000"/>
          <w:sz w:val="22"/>
          <w:szCs w:val="22"/>
        </w:rPr>
        <w:t>Robustece lo anterior la Tesis aislada identificada con la clave I.</w:t>
      </w:r>
      <w:proofErr w:type="gramStart"/>
      <w:r w:rsidRPr="003F474F">
        <w:rPr>
          <w:rFonts w:ascii="Palatino Linotype" w:eastAsia="Palatino Linotype" w:hAnsi="Palatino Linotype" w:cs="Palatino Linotype"/>
          <w:color w:val="000000"/>
          <w:sz w:val="22"/>
          <w:szCs w:val="22"/>
        </w:rPr>
        <w:t>4º.A.</w:t>
      </w:r>
      <w:proofErr w:type="gramEnd"/>
      <w:r w:rsidRPr="003F474F">
        <w:rPr>
          <w:rFonts w:ascii="Palatino Linotype" w:eastAsia="Palatino Linotype" w:hAnsi="Palatino Linotype" w:cs="Palatino Linotype"/>
          <w:color w:val="000000"/>
          <w:sz w:val="22"/>
          <w:szCs w:val="22"/>
        </w:rPr>
        <w:t>40 A del Cuarto Tribunal colegiado en Materia Administrativa del Primer Circuito, publicada en el Seminario Judicial de la Federación y su Gaceta en el libro XVIII, Marzo 2013, Página 1899.</w:t>
      </w:r>
    </w:p>
    <w:p w14:paraId="567CB44E" w14:textId="77777777" w:rsidR="00457A9D" w:rsidRPr="003F474F" w:rsidRDefault="00457A9D" w:rsidP="00457A9D">
      <w:pPr>
        <w:pBdr>
          <w:top w:val="nil"/>
          <w:left w:val="nil"/>
          <w:bottom w:val="nil"/>
          <w:right w:val="nil"/>
          <w:between w:val="nil"/>
        </w:pBdr>
        <w:tabs>
          <w:tab w:val="left" w:pos="851"/>
        </w:tabs>
        <w:spacing w:line="360" w:lineRule="auto"/>
        <w:ind w:right="-734"/>
        <w:jc w:val="both"/>
        <w:rPr>
          <w:rFonts w:ascii="Palatino Linotype" w:hAnsi="Palatino Linotype"/>
          <w:color w:val="000000"/>
          <w:sz w:val="22"/>
          <w:szCs w:val="22"/>
        </w:rPr>
      </w:pPr>
    </w:p>
    <w:p w14:paraId="091DFF1D" w14:textId="77777777" w:rsidR="00457A9D" w:rsidRPr="003F474F" w:rsidRDefault="00457A9D" w:rsidP="00457A9D">
      <w:pPr>
        <w:pBdr>
          <w:top w:val="nil"/>
          <w:left w:val="nil"/>
          <w:bottom w:val="nil"/>
          <w:right w:val="nil"/>
          <w:between w:val="nil"/>
        </w:pBdr>
        <w:tabs>
          <w:tab w:val="left" w:pos="851"/>
        </w:tabs>
        <w:spacing w:line="360" w:lineRule="auto"/>
        <w:ind w:left="567" w:right="257"/>
        <w:jc w:val="both"/>
        <w:rPr>
          <w:rFonts w:ascii="Palatino Linotype" w:eastAsia="Palatino Linotype" w:hAnsi="Palatino Linotype" w:cs="Palatino Linotype"/>
          <w:i/>
          <w:color w:val="000000"/>
          <w:sz w:val="22"/>
          <w:szCs w:val="22"/>
        </w:rPr>
      </w:pPr>
      <w:r w:rsidRPr="003F474F">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3F474F">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w:t>
      </w:r>
      <w:r w:rsidRPr="003F474F">
        <w:rPr>
          <w:rFonts w:ascii="Palatino Linotype" w:eastAsia="Palatino Linotype" w:hAnsi="Palatino Linotype" w:cs="Palatino Linotype"/>
          <w:i/>
          <w:color w:val="000000"/>
          <w:sz w:val="22"/>
          <w:szCs w:val="22"/>
        </w:rPr>
        <w:lastRenderedPageBreak/>
        <w:t xml:space="preserve">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5ED0A8CA" w14:textId="77777777" w:rsidR="00457A9D" w:rsidRPr="003F474F" w:rsidRDefault="00457A9D" w:rsidP="00457A9D">
      <w:pPr>
        <w:pBdr>
          <w:top w:val="nil"/>
          <w:left w:val="nil"/>
          <w:bottom w:val="nil"/>
          <w:right w:val="nil"/>
          <w:between w:val="nil"/>
        </w:pBdr>
        <w:tabs>
          <w:tab w:val="left" w:pos="851"/>
        </w:tabs>
        <w:spacing w:line="360" w:lineRule="auto"/>
        <w:ind w:left="567" w:right="257"/>
        <w:jc w:val="both"/>
        <w:rPr>
          <w:rFonts w:ascii="Palatino Linotype" w:eastAsia="Palatino Linotype" w:hAnsi="Palatino Linotype" w:cs="Palatino Linotype"/>
          <w:i/>
          <w:color w:val="000000"/>
          <w:sz w:val="22"/>
          <w:szCs w:val="22"/>
        </w:rPr>
      </w:pPr>
    </w:p>
    <w:p w14:paraId="05E84280" w14:textId="77777777" w:rsidR="00457A9D" w:rsidRPr="003F474F" w:rsidRDefault="00457A9D" w:rsidP="00457A9D">
      <w:pPr>
        <w:pBdr>
          <w:top w:val="nil"/>
          <w:left w:val="nil"/>
          <w:bottom w:val="nil"/>
          <w:right w:val="nil"/>
          <w:between w:val="nil"/>
        </w:pBdr>
        <w:tabs>
          <w:tab w:val="left" w:pos="851"/>
        </w:tabs>
        <w:spacing w:line="360" w:lineRule="auto"/>
        <w:ind w:left="567" w:right="257"/>
        <w:jc w:val="both"/>
        <w:rPr>
          <w:rFonts w:ascii="Palatino Linotype" w:eastAsia="Palatino Linotype" w:hAnsi="Palatino Linotype" w:cs="Palatino Linotype"/>
          <w:i/>
          <w:color w:val="000000"/>
          <w:sz w:val="22"/>
          <w:szCs w:val="22"/>
        </w:rPr>
      </w:pPr>
      <w:r w:rsidRPr="003F474F">
        <w:rPr>
          <w:rFonts w:ascii="Palatino Linotype" w:eastAsia="Palatino Linotype" w:hAnsi="Palatino Linotype" w:cs="Palatino Linotype"/>
          <w:i/>
          <w:color w:val="000000"/>
          <w:sz w:val="22"/>
          <w:szCs w:val="22"/>
        </w:rPr>
        <w:t xml:space="preserve">CUARTO TRIBUNAL COLEGIADO EN MATERIA ADMINISTRATIVA DEL PRIMER CIRCUITO. </w:t>
      </w:r>
    </w:p>
    <w:p w14:paraId="3A4BD84E" w14:textId="77777777" w:rsidR="00457A9D" w:rsidRPr="003F474F" w:rsidRDefault="00457A9D" w:rsidP="00457A9D">
      <w:pPr>
        <w:pBdr>
          <w:top w:val="nil"/>
          <w:left w:val="nil"/>
          <w:bottom w:val="nil"/>
          <w:right w:val="nil"/>
          <w:between w:val="nil"/>
        </w:pBdr>
        <w:tabs>
          <w:tab w:val="left" w:pos="851"/>
        </w:tabs>
        <w:spacing w:line="360" w:lineRule="auto"/>
        <w:ind w:left="567" w:right="257"/>
        <w:jc w:val="both"/>
        <w:rPr>
          <w:rFonts w:ascii="Palatino Linotype" w:eastAsia="Palatino Linotype" w:hAnsi="Palatino Linotype" w:cs="Palatino Linotype"/>
          <w:i/>
          <w:color w:val="000000"/>
          <w:sz w:val="22"/>
          <w:szCs w:val="22"/>
        </w:rPr>
      </w:pPr>
    </w:p>
    <w:p w14:paraId="0AB5FDD5" w14:textId="77777777" w:rsidR="00457A9D" w:rsidRPr="003F474F" w:rsidRDefault="00457A9D" w:rsidP="00457A9D">
      <w:pPr>
        <w:pBdr>
          <w:top w:val="nil"/>
          <w:left w:val="nil"/>
          <w:bottom w:val="nil"/>
          <w:right w:val="nil"/>
          <w:between w:val="nil"/>
        </w:pBdr>
        <w:tabs>
          <w:tab w:val="left" w:pos="851"/>
        </w:tabs>
        <w:spacing w:line="360" w:lineRule="auto"/>
        <w:ind w:left="567" w:right="257"/>
        <w:jc w:val="both"/>
        <w:rPr>
          <w:rFonts w:ascii="Palatino Linotype" w:eastAsia="Palatino Linotype" w:hAnsi="Palatino Linotype" w:cs="Palatino Linotype"/>
          <w:i/>
          <w:color w:val="000000"/>
          <w:sz w:val="22"/>
          <w:szCs w:val="22"/>
        </w:rPr>
      </w:pPr>
      <w:r w:rsidRPr="003F474F">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14:paraId="02D79186" w14:textId="77777777" w:rsidR="00457A9D" w:rsidRPr="003F474F" w:rsidRDefault="00457A9D" w:rsidP="00457A9D">
      <w:pPr>
        <w:pBdr>
          <w:top w:val="nil"/>
          <w:left w:val="nil"/>
          <w:bottom w:val="nil"/>
          <w:right w:val="nil"/>
          <w:between w:val="nil"/>
        </w:pBdr>
        <w:spacing w:line="360" w:lineRule="auto"/>
        <w:ind w:left="720" w:right="257"/>
        <w:rPr>
          <w:rFonts w:ascii="Palatino Linotype" w:eastAsia="Palatino Linotype" w:hAnsi="Palatino Linotype" w:cs="Palatino Linotype"/>
          <w:color w:val="000000"/>
          <w:sz w:val="22"/>
          <w:szCs w:val="22"/>
        </w:rPr>
      </w:pPr>
    </w:p>
    <w:p w14:paraId="22F67D8D" w14:textId="77777777" w:rsidR="00457A9D" w:rsidRPr="003F474F" w:rsidRDefault="00457A9D" w:rsidP="00462BE4">
      <w:pPr>
        <w:numPr>
          <w:ilvl w:val="0"/>
          <w:numId w:val="1"/>
        </w:numPr>
        <w:pBdr>
          <w:top w:val="nil"/>
          <w:left w:val="nil"/>
          <w:bottom w:val="nil"/>
          <w:right w:val="nil"/>
          <w:between w:val="nil"/>
        </w:pBdr>
        <w:tabs>
          <w:tab w:val="left" w:pos="851"/>
        </w:tabs>
        <w:spacing w:after="240" w:line="360" w:lineRule="auto"/>
        <w:ind w:left="0" w:right="113" w:firstLine="0"/>
        <w:jc w:val="both"/>
        <w:rPr>
          <w:rFonts w:ascii="Palatino Linotype" w:hAnsi="Palatino Linotype"/>
          <w:color w:val="000000"/>
          <w:sz w:val="22"/>
          <w:szCs w:val="22"/>
        </w:rPr>
      </w:pPr>
      <w:r w:rsidRPr="003F474F">
        <w:rPr>
          <w:rFonts w:ascii="Palatino Linotype" w:eastAsia="Palatino Linotype" w:hAnsi="Palatino Linotype" w:cs="Palatino Linotype"/>
          <w:color w:val="000000"/>
          <w:sz w:val="22"/>
          <w:szCs w:val="22"/>
        </w:rPr>
        <w:t xml:space="preserve">El derecho de acceso a la información encuentra su materia elemental en los documentos, y la Ley de Transparencia </w:t>
      </w:r>
      <w:proofErr w:type="gramStart"/>
      <w:r w:rsidRPr="003F474F">
        <w:rPr>
          <w:rFonts w:ascii="Palatino Linotype" w:eastAsia="Palatino Linotype" w:hAnsi="Palatino Linotype" w:cs="Palatino Linotype"/>
          <w:color w:val="000000"/>
          <w:sz w:val="22"/>
          <w:szCs w:val="22"/>
        </w:rPr>
        <w:t>local  nos</w:t>
      </w:r>
      <w:proofErr w:type="gramEnd"/>
      <w:r w:rsidRPr="003F474F">
        <w:rPr>
          <w:rFonts w:ascii="Palatino Linotype" w:eastAsia="Palatino Linotype" w:hAnsi="Palatino Linotype" w:cs="Palatino Linotype"/>
          <w:color w:val="000000"/>
          <w:sz w:val="22"/>
          <w:szCs w:val="22"/>
        </w:rPr>
        <w:t xml:space="preserve"> brinda el siguiente concepto, para darnos un mejor panorama:</w:t>
      </w:r>
    </w:p>
    <w:p w14:paraId="653B42B8" w14:textId="77777777" w:rsidR="00457A9D" w:rsidRPr="003F474F" w:rsidRDefault="00457A9D" w:rsidP="00457A9D">
      <w:pPr>
        <w:spacing w:line="360" w:lineRule="auto"/>
        <w:ind w:left="567" w:right="399"/>
        <w:jc w:val="both"/>
        <w:rPr>
          <w:rFonts w:ascii="Palatino Linotype" w:eastAsia="Palatino Linotype" w:hAnsi="Palatino Linotype" w:cs="Palatino Linotype"/>
          <w:i/>
          <w:sz w:val="22"/>
          <w:szCs w:val="22"/>
        </w:rPr>
      </w:pPr>
      <w:r w:rsidRPr="003F474F">
        <w:rPr>
          <w:rFonts w:ascii="Palatino Linotype" w:eastAsia="Palatino Linotype" w:hAnsi="Palatino Linotype" w:cs="Palatino Linotype"/>
          <w:b/>
          <w:i/>
          <w:sz w:val="22"/>
          <w:szCs w:val="22"/>
        </w:rPr>
        <w:t xml:space="preserve">XI. Documento: </w:t>
      </w:r>
      <w:r w:rsidRPr="003F474F">
        <w:rPr>
          <w:rFonts w:ascii="Palatino Linotype" w:eastAsia="Palatino Linotype" w:hAnsi="Palatino Linotype" w:cs="Palatino Linotype"/>
          <w:i/>
          <w:sz w:val="22"/>
          <w:szCs w:val="22"/>
        </w:rPr>
        <w:t xml:space="preserve">Los expedientes, reportes, estudios, actas, resoluciones, oficios, correspondencia, acuerdos, directivas, directrices, circulares, contratos, convenios, instructivos, notas, memorandos, estadísticas o bien, </w:t>
      </w:r>
      <w:r w:rsidRPr="003F474F">
        <w:rPr>
          <w:rFonts w:ascii="Palatino Linotype" w:eastAsia="Palatino Linotype" w:hAnsi="Palatino Linotype" w:cs="Palatino Linotype"/>
          <w:b/>
          <w:i/>
          <w:sz w:val="22"/>
          <w:szCs w:val="22"/>
        </w:rPr>
        <w:t>cualquier otro registro</w:t>
      </w:r>
      <w:r w:rsidRPr="003F474F">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w:t>
      </w:r>
      <w:r w:rsidRPr="003F474F">
        <w:rPr>
          <w:rFonts w:ascii="Palatino Linotype" w:eastAsia="Palatino Linotype" w:hAnsi="Palatino Linotype" w:cs="Palatino Linotype"/>
          <w:i/>
          <w:sz w:val="22"/>
          <w:szCs w:val="22"/>
        </w:rPr>
        <w:lastRenderedPageBreak/>
        <w:t xml:space="preserve">documentos podrán estar en cualquier medio, sea escrito, </w:t>
      </w:r>
      <w:proofErr w:type="gramStart"/>
      <w:r w:rsidRPr="003F474F">
        <w:rPr>
          <w:rFonts w:ascii="Palatino Linotype" w:eastAsia="Palatino Linotype" w:hAnsi="Palatino Linotype" w:cs="Palatino Linotype"/>
          <w:i/>
          <w:sz w:val="22"/>
          <w:szCs w:val="22"/>
        </w:rPr>
        <w:t>impreso,  sonoro</w:t>
      </w:r>
      <w:proofErr w:type="gramEnd"/>
      <w:r w:rsidRPr="003F474F">
        <w:rPr>
          <w:rFonts w:ascii="Palatino Linotype" w:eastAsia="Palatino Linotype" w:hAnsi="Palatino Linotype" w:cs="Palatino Linotype"/>
          <w:i/>
          <w:sz w:val="22"/>
          <w:szCs w:val="22"/>
        </w:rPr>
        <w:t>, visual, electrónico, informático u holográfico;</w:t>
      </w:r>
    </w:p>
    <w:p w14:paraId="2D7B7C0A" w14:textId="77777777" w:rsidR="00457A9D" w:rsidRPr="003F474F" w:rsidRDefault="00457A9D" w:rsidP="00457A9D">
      <w:pPr>
        <w:pBdr>
          <w:top w:val="nil"/>
          <w:left w:val="nil"/>
          <w:bottom w:val="nil"/>
          <w:right w:val="nil"/>
          <w:between w:val="nil"/>
        </w:pBdr>
        <w:tabs>
          <w:tab w:val="left" w:pos="851"/>
        </w:tabs>
        <w:spacing w:line="360" w:lineRule="auto"/>
        <w:ind w:right="-734"/>
        <w:jc w:val="both"/>
        <w:rPr>
          <w:rFonts w:ascii="Palatino Linotype" w:eastAsia="Palatino Linotype" w:hAnsi="Palatino Linotype" w:cs="Palatino Linotype"/>
          <w:color w:val="000000"/>
          <w:sz w:val="22"/>
          <w:szCs w:val="22"/>
        </w:rPr>
      </w:pPr>
    </w:p>
    <w:p w14:paraId="75525463" w14:textId="77777777" w:rsidR="00D34FA3" w:rsidRPr="003F474F" w:rsidRDefault="00457A9D" w:rsidP="00462BE4">
      <w:pPr>
        <w:numPr>
          <w:ilvl w:val="0"/>
          <w:numId w:val="1"/>
        </w:numPr>
        <w:pBdr>
          <w:top w:val="nil"/>
          <w:left w:val="nil"/>
          <w:bottom w:val="nil"/>
          <w:right w:val="nil"/>
          <w:between w:val="nil"/>
        </w:pBdr>
        <w:tabs>
          <w:tab w:val="left" w:pos="851"/>
        </w:tabs>
        <w:spacing w:line="360" w:lineRule="auto"/>
        <w:ind w:left="0" w:right="113" w:firstLine="0"/>
        <w:jc w:val="both"/>
        <w:rPr>
          <w:rFonts w:ascii="Palatino Linotype" w:hAnsi="Palatino Linotype"/>
          <w:color w:val="000000"/>
          <w:sz w:val="22"/>
          <w:szCs w:val="22"/>
        </w:rPr>
      </w:pPr>
      <w:r w:rsidRPr="003F474F">
        <w:rPr>
          <w:rFonts w:ascii="Palatino Linotype" w:eastAsia="Palatino Linotype" w:hAnsi="Palatino Linotype" w:cs="Palatino Linotype"/>
          <w:color w:val="000000"/>
          <w:sz w:val="22"/>
          <w:szCs w:val="22"/>
        </w:rPr>
        <w:t xml:space="preserve">Es así que, todos los actos de autoridad que realicen los Sujetos </w:t>
      </w:r>
      <w:r w:rsidRPr="003F474F">
        <w:rPr>
          <w:rFonts w:ascii="Palatino Linotype" w:eastAsia="Palatino Linotype" w:hAnsi="Palatino Linotype" w:cs="Palatino Linotype"/>
          <w:b/>
          <w:color w:val="000000"/>
          <w:sz w:val="22"/>
          <w:szCs w:val="22"/>
        </w:rPr>
        <w:t>Obligados deben estar documentados y, bajo el más alto estándar de transparencia</w:t>
      </w:r>
      <w:r w:rsidRPr="003F474F">
        <w:rPr>
          <w:rFonts w:ascii="Palatino Linotype" w:eastAsia="Palatino Linotype" w:hAnsi="Palatino Linotype" w:cs="Palatino Linotype"/>
          <w:color w:val="000000"/>
          <w:sz w:val="22"/>
          <w:szCs w:val="22"/>
        </w:rPr>
        <w:t xml:space="preserve"> deberán poner toda la información que se encuentre en su posesión, a disposición de los particulares que la solicite</w:t>
      </w:r>
      <w:r w:rsidR="00D34FA3" w:rsidRPr="003F474F">
        <w:rPr>
          <w:rFonts w:ascii="Palatino Linotype" w:eastAsia="Palatino Linotype" w:hAnsi="Palatino Linotype" w:cs="Palatino Linotype"/>
          <w:color w:val="000000"/>
          <w:sz w:val="22"/>
          <w:szCs w:val="22"/>
        </w:rPr>
        <w:t>n.</w:t>
      </w:r>
    </w:p>
    <w:p w14:paraId="727C421D" w14:textId="77777777" w:rsidR="00D34FA3" w:rsidRPr="003F474F" w:rsidRDefault="00D34FA3" w:rsidP="00462BE4">
      <w:pPr>
        <w:pBdr>
          <w:top w:val="nil"/>
          <w:left w:val="nil"/>
          <w:bottom w:val="nil"/>
          <w:right w:val="nil"/>
          <w:between w:val="nil"/>
        </w:pBdr>
        <w:tabs>
          <w:tab w:val="left" w:pos="851"/>
        </w:tabs>
        <w:spacing w:line="360" w:lineRule="auto"/>
        <w:ind w:right="113"/>
        <w:jc w:val="both"/>
        <w:rPr>
          <w:rFonts w:ascii="Palatino Linotype" w:hAnsi="Palatino Linotype"/>
          <w:color w:val="000000"/>
          <w:sz w:val="22"/>
          <w:szCs w:val="22"/>
        </w:rPr>
      </w:pPr>
    </w:p>
    <w:p w14:paraId="24013EF5" w14:textId="77777777" w:rsidR="00D34FA3" w:rsidRPr="003F474F" w:rsidRDefault="00D34FA3" w:rsidP="00462BE4">
      <w:pPr>
        <w:numPr>
          <w:ilvl w:val="0"/>
          <w:numId w:val="1"/>
        </w:numPr>
        <w:pBdr>
          <w:top w:val="nil"/>
          <w:left w:val="nil"/>
          <w:bottom w:val="nil"/>
          <w:right w:val="nil"/>
          <w:between w:val="nil"/>
        </w:pBdr>
        <w:tabs>
          <w:tab w:val="left" w:pos="851"/>
        </w:tabs>
        <w:spacing w:line="360" w:lineRule="auto"/>
        <w:ind w:left="0" w:right="113" w:firstLine="0"/>
        <w:jc w:val="both"/>
        <w:rPr>
          <w:rFonts w:ascii="Palatino Linotype" w:hAnsi="Palatino Linotype"/>
          <w:color w:val="000000"/>
          <w:sz w:val="22"/>
          <w:szCs w:val="22"/>
        </w:rPr>
      </w:pPr>
      <w:r w:rsidRPr="003F474F">
        <w:rPr>
          <w:rFonts w:ascii="Palatino Linotype" w:eastAsia="MS Mincho" w:hAnsi="Palatino Linotype" w:cs="Arial"/>
          <w:color w:val="000000" w:themeColor="text1"/>
          <w:sz w:val="22"/>
          <w:szCs w:val="22"/>
          <w:lang w:val="es-ES_tradnl"/>
        </w:rPr>
        <w:t xml:space="preserve">Así, el </w:t>
      </w:r>
      <w:r w:rsidRPr="003F474F">
        <w:rPr>
          <w:rFonts w:ascii="Palatino Linotype" w:eastAsia="MS Mincho" w:hAnsi="Palatino Linotype" w:cs="Arial"/>
          <w:color w:val="000000" w:themeColor="text1"/>
          <w:sz w:val="22"/>
          <w:szCs w:val="22"/>
        </w:rPr>
        <w:t>Criterio</w:t>
      </w:r>
      <w:r w:rsidRPr="003F474F">
        <w:rPr>
          <w:rFonts w:ascii="Palatino Linotype" w:eastAsia="MS Mincho" w:hAnsi="Palatino Linotype" w:cs="Arial"/>
          <w:color w:val="000000" w:themeColor="text1"/>
          <w:sz w:val="22"/>
          <w:szCs w:val="22"/>
          <w:lang w:val="es-ES_tradnl"/>
        </w:rPr>
        <w:t xml:space="preserve"> </w:t>
      </w:r>
      <w:r w:rsidRPr="003F474F">
        <w:rPr>
          <w:rFonts w:ascii="Palatino Linotype" w:eastAsia="MS Mincho" w:hAnsi="Palatino Linotype" w:cs="Arial"/>
          <w:color w:val="000000" w:themeColor="text1"/>
          <w:sz w:val="22"/>
          <w:szCs w:val="22"/>
        </w:rPr>
        <w:t>028-10</w:t>
      </w:r>
      <w:r w:rsidRPr="003F474F">
        <w:rPr>
          <w:rFonts w:ascii="Palatino Linotype" w:eastAsia="MS Mincho" w:hAnsi="Palatino Linotype" w:cs="Arial"/>
          <w:color w:val="000000" w:themeColor="text1"/>
          <w:sz w:val="22"/>
          <w:szCs w:val="22"/>
          <w:lang w:val="es-ES_tradnl"/>
        </w:rPr>
        <w:t xml:space="preserve"> </w:t>
      </w:r>
      <w:r w:rsidRPr="003F474F">
        <w:rPr>
          <w:rFonts w:ascii="Palatino Linotype" w:eastAsia="MS Mincho" w:hAnsi="Palatino Linotype" w:cs="Arial"/>
          <w:color w:val="000000" w:themeColor="text1"/>
          <w:sz w:val="22"/>
          <w:szCs w:val="22"/>
        </w:rPr>
        <w:t>emitido por</w:t>
      </w:r>
      <w:r w:rsidRPr="003F474F">
        <w:rPr>
          <w:rFonts w:ascii="Palatino Linotype" w:eastAsia="MS Mincho" w:hAnsi="Palatino Linotype" w:cs="Arial"/>
          <w:color w:val="000000" w:themeColor="text1"/>
          <w:sz w:val="22"/>
          <w:szCs w:val="22"/>
          <w:lang w:val="es-ES_tradnl"/>
        </w:rPr>
        <w:t xml:space="preserve"> el Pleno del entonces llamado </w:t>
      </w:r>
      <w:r w:rsidRPr="003F474F">
        <w:rPr>
          <w:rFonts w:ascii="Palatino Linotype" w:eastAsia="MS Mincho" w:hAnsi="Palatino Linotype" w:cs="Arial"/>
          <w:color w:val="000000" w:themeColor="text1"/>
          <w:sz w:val="22"/>
          <w:szCs w:val="22"/>
        </w:rPr>
        <w:t xml:space="preserve">Instituto Federal de Acceso a la Información y Protección de Datos, ahora Instituto Nacional de Transparencia, Acceso a la Información y Protección de Datos Personales </w:t>
      </w:r>
      <w:proofErr w:type="spellStart"/>
      <w:r w:rsidRPr="003F474F">
        <w:rPr>
          <w:rFonts w:ascii="Palatino Linotype" w:eastAsia="MS Mincho" w:hAnsi="Palatino Linotype" w:cs="Arial"/>
          <w:color w:val="000000" w:themeColor="text1"/>
          <w:sz w:val="22"/>
          <w:szCs w:val="22"/>
        </w:rPr>
        <w:t>est</w:t>
      </w:r>
      <w:r w:rsidRPr="003F474F">
        <w:rPr>
          <w:rFonts w:ascii="Palatino Linotype" w:eastAsia="MS Mincho" w:hAnsi="Palatino Linotype" w:cs="Arial"/>
          <w:color w:val="000000" w:themeColor="text1"/>
          <w:sz w:val="22"/>
          <w:szCs w:val="22"/>
          <w:lang w:val="es-ES_tradnl"/>
        </w:rPr>
        <w:t>ablece</w:t>
      </w:r>
      <w:proofErr w:type="spellEnd"/>
      <w:r w:rsidRPr="003F474F">
        <w:rPr>
          <w:rFonts w:ascii="Palatino Linotype" w:eastAsia="MS Mincho" w:hAnsi="Palatino Linotype" w:cs="Arial"/>
          <w:color w:val="000000" w:themeColor="text1"/>
          <w:sz w:val="22"/>
          <w:szCs w:val="22"/>
          <w:lang w:val="es-ES_tradnl"/>
        </w:rPr>
        <w:t xml:space="preserve"> que se deberá garantizar </w:t>
      </w:r>
      <w:r w:rsidRPr="003F474F">
        <w:rPr>
          <w:rFonts w:ascii="Palatino Linotype" w:eastAsia="MS Mincho" w:hAnsi="Palatino Linotype" w:cs="Arial"/>
          <w:color w:val="000000" w:themeColor="text1"/>
          <w:sz w:val="22"/>
          <w:szCs w:val="22"/>
        </w:rPr>
        <w:t xml:space="preserve">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y lo anterior sin importar que </w:t>
      </w:r>
      <w:r w:rsidRPr="003F474F">
        <w:rPr>
          <w:rFonts w:ascii="Palatino Linotype" w:eastAsia="MS Mincho" w:hAnsi="Palatino Linotype" w:cs="Arial"/>
          <w:color w:val="000000" w:themeColor="text1"/>
          <w:sz w:val="22"/>
          <w:szCs w:val="22"/>
          <w:lang w:val="es-ES_tradnl"/>
        </w:rPr>
        <w:t xml:space="preserve"> </w:t>
      </w:r>
      <w:r w:rsidRPr="003F474F">
        <w:rPr>
          <w:rFonts w:ascii="Palatino Linotype" w:eastAsia="MS Mincho" w:hAnsi="Palatino Linotype" w:cs="Arial"/>
          <w:color w:val="000000" w:themeColor="text1"/>
          <w:sz w:val="22"/>
          <w:szCs w:val="22"/>
        </w:rPr>
        <w:t>particular lleve a cabo una solicitud de información sin identificar de forma precisa la do</w:t>
      </w:r>
      <w:proofErr w:type="spellStart"/>
      <w:r w:rsidRPr="003F474F">
        <w:rPr>
          <w:rFonts w:ascii="Palatino Linotype" w:eastAsia="MS Mincho" w:hAnsi="Palatino Linotype" w:cs="Arial"/>
          <w:color w:val="000000" w:themeColor="text1"/>
          <w:sz w:val="22"/>
          <w:szCs w:val="22"/>
          <w:lang w:val="es-ES_tradnl"/>
        </w:rPr>
        <w:t>cumentación</w:t>
      </w:r>
      <w:proofErr w:type="spellEnd"/>
      <w:r w:rsidRPr="003F474F">
        <w:rPr>
          <w:rFonts w:ascii="Palatino Linotype" w:eastAsia="MS Mincho" w:hAnsi="Palatino Linotype" w:cs="Arial"/>
          <w:color w:val="000000" w:themeColor="text1"/>
          <w:sz w:val="22"/>
          <w:szCs w:val="22"/>
          <w:lang w:val="es-ES_tradnl"/>
        </w:rPr>
        <w:t xml:space="preserve"> a la que requiere acceso, como a continuación se observa: </w:t>
      </w:r>
    </w:p>
    <w:p w14:paraId="5ED9108C" w14:textId="77777777" w:rsidR="00D34FA3" w:rsidRPr="003F474F" w:rsidRDefault="00D34FA3" w:rsidP="00D34FA3">
      <w:pPr>
        <w:spacing w:before="240" w:after="360" w:line="360" w:lineRule="auto"/>
        <w:ind w:right="616"/>
        <w:contextualSpacing/>
        <w:jc w:val="both"/>
        <w:rPr>
          <w:rFonts w:ascii="Palatino Linotype" w:eastAsia="MS Mincho" w:hAnsi="Palatino Linotype" w:cs="Arial"/>
          <w:color w:val="000000" w:themeColor="text1"/>
          <w:sz w:val="22"/>
          <w:szCs w:val="22"/>
        </w:rPr>
      </w:pPr>
    </w:p>
    <w:p w14:paraId="485CB901" w14:textId="77777777" w:rsidR="00D34FA3" w:rsidRPr="003F474F" w:rsidRDefault="00D34FA3" w:rsidP="00D34FA3">
      <w:pPr>
        <w:spacing w:before="240" w:after="360" w:line="360" w:lineRule="auto"/>
        <w:ind w:left="567" w:right="616"/>
        <w:contextualSpacing/>
        <w:jc w:val="both"/>
        <w:rPr>
          <w:rFonts w:ascii="Palatino Linotype" w:eastAsia="MS Mincho" w:hAnsi="Palatino Linotype" w:cs="Arial"/>
          <w:i/>
          <w:iCs/>
          <w:color w:val="000000" w:themeColor="text1"/>
          <w:sz w:val="22"/>
          <w:szCs w:val="22"/>
          <w:lang w:val="es-ES_tradnl"/>
        </w:rPr>
      </w:pPr>
      <w:r w:rsidRPr="003F474F">
        <w:rPr>
          <w:rFonts w:ascii="Palatino Linotype" w:eastAsia="MS Mincho"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3F474F">
        <w:rPr>
          <w:rFonts w:ascii="Palatino Linotype" w:eastAsia="MS Mincho" w:hAnsi="Palatino Linotype" w:cs="Arial"/>
          <w:i/>
          <w:iCs/>
          <w:color w:val="000000" w:themeColor="text1"/>
          <w:sz w:val="22"/>
          <w:szCs w:val="22"/>
          <w:lang w:val="es-ES_tradnl"/>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w:t>
      </w:r>
      <w:r w:rsidRPr="003F474F">
        <w:rPr>
          <w:rFonts w:ascii="Palatino Linotype" w:eastAsia="MS Mincho" w:hAnsi="Palatino Linotype" w:cs="Arial"/>
          <w:i/>
          <w:iCs/>
          <w:color w:val="000000" w:themeColor="text1"/>
          <w:sz w:val="22"/>
          <w:szCs w:val="22"/>
          <w:lang w:val="es-ES_tradnl"/>
        </w:rPr>
        <w:lastRenderedPageBreak/>
        <w:t>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283235A7" w14:textId="77777777" w:rsidR="00462BE4" w:rsidRPr="003F474F" w:rsidRDefault="00462BE4" w:rsidP="00D34FA3">
      <w:pPr>
        <w:spacing w:before="240" w:after="360" w:line="360" w:lineRule="auto"/>
        <w:ind w:left="567" w:right="616"/>
        <w:contextualSpacing/>
        <w:jc w:val="both"/>
        <w:rPr>
          <w:rFonts w:ascii="Palatino Linotype" w:eastAsia="MS Mincho" w:hAnsi="Palatino Linotype" w:cs="Arial"/>
          <w:i/>
          <w:iCs/>
          <w:color w:val="000000" w:themeColor="text1"/>
          <w:sz w:val="22"/>
          <w:szCs w:val="22"/>
          <w:lang w:val="es-ES_tradnl"/>
        </w:rPr>
      </w:pPr>
    </w:p>
    <w:p w14:paraId="29411CCA" w14:textId="77777777" w:rsidR="00D34FA3" w:rsidRPr="003F474F" w:rsidRDefault="00D34FA3" w:rsidP="00D34FA3">
      <w:pPr>
        <w:numPr>
          <w:ilvl w:val="0"/>
          <w:numId w:val="1"/>
        </w:numPr>
        <w:spacing w:before="240" w:after="360" w:line="360" w:lineRule="auto"/>
        <w:ind w:left="0" w:firstLine="0"/>
        <w:contextualSpacing/>
        <w:jc w:val="both"/>
        <w:rPr>
          <w:rFonts w:ascii="Palatino Linotype" w:eastAsia="MS Mincho" w:hAnsi="Palatino Linotype" w:cs="Arial"/>
          <w:color w:val="000000" w:themeColor="text1"/>
          <w:sz w:val="22"/>
          <w:szCs w:val="22"/>
          <w:lang w:val="es-ES_tradnl"/>
        </w:rPr>
      </w:pPr>
      <w:r w:rsidRPr="003F474F">
        <w:rPr>
          <w:rFonts w:ascii="Palatino Linotype" w:eastAsia="MS Mincho" w:hAnsi="Palatino Linotype" w:cs="Arial"/>
          <w:color w:val="000000" w:themeColor="text1"/>
          <w:sz w:val="22"/>
          <w:szCs w:val="22"/>
        </w:rPr>
        <w:t xml:space="preserve">Robustece lo anterior </w:t>
      </w:r>
      <w:r w:rsidRPr="003F474F">
        <w:rPr>
          <w:rFonts w:ascii="Palatino Linotype" w:eastAsia="MS Mincho" w:hAnsi="Palatino Linotype" w:cs="Arial"/>
          <w:color w:val="000000" w:themeColor="text1"/>
          <w:sz w:val="22"/>
          <w:szCs w:val="22"/>
          <w:lang w:val="es-ES_tradnl"/>
        </w:rPr>
        <w:t>el criterio orientador 16/17 emitido de igual forma por el Instituto Nacional de Transparencia, Acceso a la Información y Protección de Datos Personales que a la literalidad prevé:</w:t>
      </w:r>
    </w:p>
    <w:p w14:paraId="41FA320C" w14:textId="77777777" w:rsidR="00D34FA3" w:rsidRPr="003F474F" w:rsidRDefault="00D34FA3" w:rsidP="00D34FA3">
      <w:pPr>
        <w:spacing w:before="240" w:after="360" w:line="360" w:lineRule="auto"/>
        <w:contextualSpacing/>
        <w:jc w:val="both"/>
        <w:rPr>
          <w:rFonts w:ascii="Palatino Linotype" w:eastAsia="MS Mincho" w:hAnsi="Palatino Linotype" w:cs="Arial"/>
          <w:color w:val="000000" w:themeColor="text1"/>
          <w:sz w:val="22"/>
          <w:szCs w:val="22"/>
          <w:lang w:val="es-ES_tradnl"/>
        </w:rPr>
      </w:pPr>
    </w:p>
    <w:p w14:paraId="365EC6D5" w14:textId="77777777" w:rsidR="00D34FA3" w:rsidRPr="003F474F" w:rsidRDefault="00D34FA3" w:rsidP="00D34FA3">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r w:rsidRPr="003F474F">
        <w:rPr>
          <w:rFonts w:ascii="Palatino Linotype" w:eastAsia="MS Mincho" w:hAnsi="Palatino Linotype" w:cs="Arial"/>
          <w:b/>
          <w:i/>
          <w:color w:val="000000" w:themeColor="text1"/>
          <w:sz w:val="22"/>
          <w:szCs w:val="22"/>
          <w:lang w:val="es-ES_tradnl"/>
        </w:rPr>
        <w:t>“Expresión documental</w:t>
      </w:r>
      <w:r w:rsidRPr="003F474F">
        <w:rPr>
          <w:rFonts w:ascii="Palatino Linotype" w:eastAsia="MS Mincho" w:hAnsi="Palatino Linotype" w:cs="Arial"/>
          <w:i/>
          <w:color w:val="000000" w:themeColor="text1"/>
          <w:sz w:val="22"/>
          <w:szCs w:val="22"/>
          <w:lang w:val="es-ES_tradnl"/>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6CFEB65D" w14:textId="77777777" w:rsidR="00D34FA3" w:rsidRPr="003F474F" w:rsidRDefault="00D34FA3" w:rsidP="00D34FA3">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p>
    <w:p w14:paraId="02A6F797" w14:textId="77777777" w:rsidR="00D34FA3" w:rsidRPr="003F474F" w:rsidRDefault="00D34FA3" w:rsidP="00D34FA3">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r w:rsidRPr="003F474F">
        <w:rPr>
          <w:rFonts w:ascii="Palatino Linotype" w:eastAsia="MS Mincho" w:hAnsi="Palatino Linotype" w:cs="Arial"/>
          <w:i/>
          <w:color w:val="000000" w:themeColor="text1"/>
          <w:sz w:val="22"/>
          <w:szCs w:val="22"/>
          <w:lang w:val="es-ES_tradnl"/>
        </w:rPr>
        <w:t>Resoluciones:</w:t>
      </w:r>
    </w:p>
    <w:p w14:paraId="5A74FB40" w14:textId="77777777" w:rsidR="00D34FA3" w:rsidRPr="003F474F" w:rsidRDefault="00D34FA3" w:rsidP="00D34FA3">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p>
    <w:p w14:paraId="54D7A436" w14:textId="77777777" w:rsidR="00D34FA3" w:rsidRPr="003F474F" w:rsidRDefault="00D34FA3" w:rsidP="00D34FA3">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r w:rsidRPr="003F474F">
        <w:rPr>
          <w:rFonts w:ascii="Palatino Linotype" w:eastAsia="MS Mincho" w:hAnsi="Palatino Linotype" w:cs="Arial"/>
          <w:i/>
          <w:color w:val="000000" w:themeColor="text1"/>
          <w:sz w:val="22"/>
          <w:szCs w:val="22"/>
          <w:lang w:val="es-ES_tradnl"/>
        </w:rPr>
        <w:t>•</w:t>
      </w:r>
      <w:r w:rsidRPr="003F474F">
        <w:rPr>
          <w:rFonts w:ascii="Palatino Linotype" w:eastAsia="MS Mincho" w:hAnsi="Palatino Linotype" w:cs="Arial"/>
          <w:i/>
          <w:color w:val="000000" w:themeColor="text1"/>
          <w:sz w:val="22"/>
          <w:szCs w:val="22"/>
          <w:lang w:val="es-ES_tradnl"/>
        </w:rPr>
        <w:tab/>
        <w:t xml:space="preserve">RRA 0774/16. Secretaría de Salud. 31 de agosto de 2016. Por unanimidad. Comisionada Ponente María Patricia </w:t>
      </w:r>
      <w:proofErr w:type="spellStart"/>
      <w:r w:rsidRPr="003F474F">
        <w:rPr>
          <w:rFonts w:ascii="Palatino Linotype" w:eastAsia="MS Mincho" w:hAnsi="Palatino Linotype" w:cs="Arial"/>
          <w:i/>
          <w:color w:val="000000" w:themeColor="text1"/>
          <w:sz w:val="22"/>
          <w:szCs w:val="22"/>
          <w:lang w:val="es-ES_tradnl"/>
        </w:rPr>
        <w:t>Kurczyn</w:t>
      </w:r>
      <w:proofErr w:type="spellEnd"/>
      <w:r w:rsidRPr="003F474F">
        <w:rPr>
          <w:rFonts w:ascii="Palatino Linotype" w:eastAsia="MS Mincho" w:hAnsi="Palatino Linotype" w:cs="Arial"/>
          <w:i/>
          <w:color w:val="000000" w:themeColor="text1"/>
          <w:sz w:val="22"/>
          <w:szCs w:val="22"/>
          <w:lang w:val="es-ES_tradnl"/>
        </w:rPr>
        <w:t xml:space="preserve"> Villalobos.</w:t>
      </w:r>
    </w:p>
    <w:p w14:paraId="6FC393EA" w14:textId="77777777" w:rsidR="00D34FA3" w:rsidRPr="003F474F" w:rsidRDefault="00D34FA3" w:rsidP="00D34FA3">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r w:rsidRPr="003F474F">
        <w:rPr>
          <w:rFonts w:ascii="Palatino Linotype" w:eastAsia="MS Mincho" w:hAnsi="Palatino Linotype" w:cs="Arial"/>
          <w:i/>
          <w:color w:val="000000" w:themeColor="text1"/>
          <w:sz w:val="22"/>
          <w:szCs w:val="22"/>
          <w:lang w:val="es-ES_tradnl"/>
        </w:rPr>
        <w:t>•</w:t>
      </w:r>
      <w:r w:rsidRPr="003F474F">
        <w:rPr>
          <w:rFonts w:ascii="Palatino Linotype" w:eastAsia="MS Mincho" w:hAnsi="Palatino Linotype" w:cs="Arial"/>
          <w:i/>
          <w:color w:val="000000" w:themeColor="text1"/>
          <w:sz w:val="22"/>
          <w:szCs w:val="22"/>
          <w:lang w:val="es-ES_tradnl"/>
        </w:rPr>
        <w:tab/>
        <w:t xml:space="preserve">RRA 0143/17. Universidad Autónoma Agraria Antonio Narro. 22 de febrero de 2017. Por unanimidad. Comisionado Ponente Oscar Mauricio Guerra Ford. </w:t>
      </w:r>
    </w:p>
    <w:p w14:paraId="3D0E7237" w14:textId="77777777" w:rsidR="00D34FA3" w:rsidRPr="003F474F" w:rsidRDefault="00D34FA3" w:rsidP="00D34FA3">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r w:rsidRPr="003F474F">
        <w:rPr>
          <w:rFonts w:ascii="Palatino Linotype" w:eastAsia="MS Mincho" w:hAnsi="Palatino Linotype" w:cs="Arial"/>
          <w:i/>
          <w:color w:val="000000" w:themeColor="text1"/>
          <w:sz w:val="22"/>
          <w:szCs w:val="22"/>
          <w:lang w:val="es-ES_tradnl"/>
        </w:rPr>
        <w:lastRenderedPageBreak/>
        <w:t>•</w:t>
      </w:r>
      <w:r w:rsidRPr="003F474F">
        <w:rPr>
          <w:rFonts w:ascii="Palatino Linotype" w:eastAsia="MS Mincho" w:hAnsi="Palatino Linotype" w:cs="Arial"/>
          <w:i/>
          <w:color w:val="000000" w:themeColor="text1"/>
          <w:sz w:val="22"/>
          <w:szCs w:val="22"/>
          <w:lang w:val="es-ES_tradnl"/>
        </w:rPr>
        <w:tab/>
        <w:t>RRA 0540/17. Secretaría de Economía. 08 de marzo del 2017. Por unanimidad. Comisionado Ponente Francisco Javier Acuña Llamas”</w:t>
      </w:r>
    </w:p>
    <w:p w14:paraId="6E408BB5" w14:textId="77777777" w:rsidR="00457A9D" w:rsidRPr="003F474F" w:rsidRDefault="00457A9D" w:rsidP="00D34FA3">
      <w:pPr>
        <w:pBdr>
          <w:top w:val="nil"/>
          <w:left w:val="nil"/>
          <w:bottom w:val="nil"/>
          <w:right w:val="nil"/>
          <w:between w:val="nil"/>
        </w:pBdr>
        <w:tabs>
          <w:tab w:val="left" w:pos="851"/>
        </w:tabs>
        <w:spacing w:line="360" w:lineRule="auto"/>
        <w:ind w:right="-734"/>
        <w:jc w:val="both"/>
        <w:rPr>
          <w:rFonts w:ascii="Palatino Linotype" w:hAnsi="Palatino Linotype"/>
          <w:color w:val="000000"/>
          <w:sz w:val="22"/>
          <w:szCs w:val="22"/>
        </w:rPr>
      </w:pPr>
    </w:p>
    <w:p w14:paraId="3D3C95E4" w14:textId="77777777" w:rsidR="00457A9D" w:rsidRPr="003F474F" w:rsidRDefault="00457A9D" w:rsidP="00462BE4">
      <w:pPr>
        <w:numPr>
          <w:ilvl w:val="0"/>
          <w:numId w:val="1"/>
        </w:numPr>
        <w:spacing w:line="360" w:lineRule="auto"/>
        <w:ind w:left="0" w:right="-28" w:firstLine="0"/>
        <w:jc w:val="both"/>
        <w:rPr>
          <w:rFonts w:ascii="Palatino Linotype" w:hAnsi="Palatino Linotype"/>
          <w:sz w:val="22"/>
          <w:szCs w:val="22"/>
        </w:rPr>
      </w:pPr>
      <w:r w:rsidRPr="003F474F">
        <w:rPr>
          <w:rFonts w:ascii="Palatino Linotype" w:eastAsia="Palatino Linotype" w:hAnsi="Palatino Linotype" w:cs="Palatino Linotype"/>
          <w:sz w:val="22"/>
          <w:szCs w:val="22"/>
        </w:rPr>
        <w:t xml:space="preserve">En ese sentido, en mérito de lo expuesto en líneas anteriores, resultan fundadas las razones o motivos de inconformidad hechos valer por el </w:t>
      </w:r>
      <w:r w:rsidRPr="003F474F">
        <w:rPr>
          <w:rFonts w:ascii="Palatino Linotype" w:eastAsia="Palatino Linotype" w:hAnsi="Palatino Linotype" w:cs="Palatino Linotype"/>
          <w:b/>
          <w:sz w:val="22"/>
          <w:szCs w:val="22"/>
        </w:rPr>
        <w:t>RECURRENTE</w:t>
      </w:r>
      <w:r w:rsidRPr="003F474F">
        <w:rPr>
          <w:rFonts w:ascii="Palatino Linotype" w:eastAsia="Palatino Linotype" w:hAnsi="Palatino Linotype" w:cs="Palatino Linotype"/>
          <w:sz w:val="22"/>
          <w:szCs w:val="22"/>
        </w:rPr>
        <w:t xml:space="preserve"> dentro del recurso de revisión </w:t>
      </w:r>
      <w:r w:rsidR="00D34FA3" w:rsidRPr="003F474F">
        <w:rPr>
          <w:rFonts w:ascii="Palatino Linotype" w:eastAsia="Palatino Linotype" w:hAnsi="Palatino Linotype" w:cs="Palatino Linotype"/>
          <w:b/>
          <w:sz w:val="22"/>
          <w:szCs w:val="22"/>
        </w:rPr>
        <w:t>0425</w:t>
      </w:r>
      <w:r w:rsidRPr="003F474F">
        <w:rPr>
          <w:rFonts w:ascii="Palatino Linotype" w:eastAsia="Palatino Linotype" w:hAnsi="Palatino Linotype" w:cs="Palatino Linotype"/>
          <w:b/>
          <w:sz w:val="22"/>
          <w:szCs w:val="22"/>
        </w:rPr>
        <w:t>8/INFOEM/IP/RR/2024</w:t>
      </w:r>
      <w:r w:rsidRPr="003F474F">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se </w:t>
      </w:r>
      <w:r w:rsidRPr="003F474F">
        <w:rPr>
          <w:rFonts w:ascii="Palatino Linotype" w:eastAsia="Palatino Linotype" w:hAnsi="Palatino Linotype" w:cs="Palatino Linotype"/>
          <w:b/>
          <w:sz w:val="22"/>
          <w:szCs w:val="22"/>
        </w:rPr>
        <w:t>REVOCA</w:t>
      </w:r>
      <w:r w:rsidRPr="003F474F">
        <w:rPr>
          <w:rFonts w:ascii="Palatino Linotype" w:eastAsia="Palatino Linotype" w:hAnsi="Palatino Linotype" w:cs="Palatino Linotype"/>
          <w:sz w:val="22"/>
          <w:szCs w:val="22"/>
        </w:rPr>
        <w:t xml:space="preserve"> la respuesta del Sujeto Obligado. </w:t>
      </w:r>
    </w:p>
    <w:p w14:paraId="584F1E79" w14:textId="77777777" w:rsidR="00457A9D" w:rsidRPr="003F474F" w:rsidRDefault="00457A9D" w:rsidP="00462BE4">
      <w:pPr>
        <w:pBdr>
          <w:top w:val="nil"/>
          <w:left w:val="nil"/>
          <w:bottom w:val="nil"/>
          <w:right w:val="nil"/>
          <w:between w:val="nil"/>
        </w:pBdr>
        <w:tabs>
          <w:tab w:val="left" w:pos="426"/>
        </w:tabs>
        <w:spacing w:line="360" w:lineRule="auto"/>
        <w:ind w:right="-28"/>
        <w:jc w:val="both"/>
        <w:rPr>
          <w:rFonts w:ascii="Palatino Linotype" w:eastAsia="Palatino Linotype" w:hAnsi="Palatino Linotype" w:cs="Palatino Linotype"/>
          <w:b/>
          <w:color w:val="000000"/>
          <w:sz w:val="22"/>
          <w:szCs w:val="22"/>
        </w:rPr>
      </w:pPr>
      <w:bookmarkStart w:id="10" w:name="_heading=h.2s8eyo1" w:colFirst="0" w:colLast="0"/>
      <w:bookmarkEnd w:id="10"/>
      <w:r w:rsidRPr="003F474F">
        <w:rPr>
          <w:rFonts w:ascii="Palatino Linotype" w:eastAsia="Palatino Linotype" w:hAnsi="Palatino Linotype" w:cs="Palatino Linotype"/>
          <w:b/>
          <w:color w:val="000000"/>
          <w:sz w:val="22"/>
          <w:szCs w:val="22"/>
        </w:rPr>
        <w:t>QUINTO. De la versión pública.</w:t>
      </w:r>
    </w:p>
    <w:p w14:paraId="6E50EF35" w14:textId="77777777" w:rsidR="00457A9D" w:rsidRPr="003F474F" w:rsidRDefault="00457A9D" w:rsidP="00462BE4">
      <w:pPr>
        <w:pBdr>
          <w:top w:val="nil"/>
          <w:left w:val="nil"/>
          <w:bottom w:val="nil"/>
          <w:right w:val="nil"/>
          <w:between w:val="nil"/>
        </w:pBdr>
        <w:tabs>
          <w:tab w:val="left" w:pos="426"/>
        </w:tabs>
        <w:spacing w:line="360" w:lineRule="auto"/>
        <w:ind w:right="-28"/>
        <w:jc w:val="both"/>
        <w:rPr>
          <w:rFonts w:ascii="Palatino Linotype" w:eastAsia="Palatino Linotype" w:hAnsi="Palatino Linotype" w:cs="Palatino Linotype"/>
          <w:b/>
          <w:color w:val="000000"/>
          <w:sz w:val="22"/>
          <w:szCs w:val="22"/>
        </w:rPr>
      </w:pPr>
    </w:p>
    <w:p w14:paraId="31F5A9A2" w14:textId="77777777" w:rsidR="00457A9D" w:rsidRPr="003F474F" w:rsidRDefault="00457A9D" w:rsidP="00462BE4">
      <w:pPr>
        <w:numPr>
          <w:ilvl w:val="0"/>
          <w:numId w:val="1"/>
        </w:numPr>
        <w:pBdr>
          <w:top w:val="nil"/>
          <w:left w:val="nil"/>
          <w:bottom w:val="nil"/>
          <w:right w:val="nil"/>
          <w:between w:val="nil"/>
        </w:pBdr>
        <w:tabs>
          <w:tab w:val="left" w:pos="426"/>
        </w:tabs>
        <w:spacing w:line="360" w:lineRule="auto"/>
        <w:ind w:left="0" w:right="-28" w:firstLine="0"/>
        <w:jc w:val="both"/>
        <w:rPr>
          <w:rFonts w:ascii="Palatino Linotype" w:hAnsi="Palatino Linotype"/>
          <w:color w:val="000000"/>
          <w:sz w:val="22"/>
          <w:szCs w:val="22"/>
        </w:rPr>
      </w:pPr>
      <w:r w:rsidRPr="003F474F">
        <w:rPr>
          <w:rFonts w:ascii="Palatino Linotype" w:eastAsia="Palatino Linotype" w:hAnsi="Palatino Linotype" w:cs="Palatino Linotype"/>
          <w:color w:val="000000"/>
          <w:sz w:val="22"/>
          <w:szCs w:val="22"/>
        </w:rPr>
        <w:t>Debe destacarse que, debido a la naturaleza de la información solicitada</w:t>
      </w:r>
      <w:r w:rsidRPr="003F474F">
        <w:rPr>
          <w:rFonts w:ascii="Palatino Linotype" w:eastAsia="Palatino Linotype" w:hAnsi="Palatino Linotype" w:cs="Palatino Linotype"/>
          <w:b/>
          <w:color w:val="000000"/>
          <w:sz w:val="22"/>
          <w:szCs w:val="22"/>
        </w:rPr>
        <w:t xml:space="preserve"> </w:t>
      </w:r>
      <w:r w:rsidRPr="003F474F">
        <w:rPr>
          <w:rFonts w:ascii="Palatino Linotype" w:eastAsia="Palatino Linotype" w:hAnsi="Palatino Linotype" w:cs="Palatino Linotype"/>
          <w:color w:val="000000"/>
          <w:sz w:val="22"/>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38797C8D" w14:textId="77777777" w:rsidR="00457A9D" w:rsidRPr="003F474F" w:rsidRDefault="00457A9D" w:rsidP="00462BE4">
      <w:pPr>
        <w:pBdr>
          <w:top w:val="nil"/>
          <w:left w:val="nil"/>
          <w:bottom w:val="nil"/>
          <w:right w:val="nil"/>
          <w:between w:val="nil"/>
        </w:pBdr>
        <w:tabs>
          <w:tab w:val="left" w:pos="426"/>
        </w:tabs>
        <w:spacing w:line="360" w:lineRule="auto"/>
        <w:ind w:right="-28"/>
        <w:jc w:val="both"/>
        <w:rPr>
          <w:rFonts w:ascii="Palatino Linotype" w:eastAsia="Palatino Linotype" w:hAnsi="Palatino Linotype" w:cs="Palatino Linotype"/>
          <w:color w:val="000000"/>
          <w:sz w:val="22"/>
          <w:szCs w:val="22"/>
        </w:rPr>
      </w:pPr>
    </w:p>
    <w:p w14:paraId="27ABF8C1" w14:textId="77777777" w:rsidR="00457A9D" w:rsidRPr="003F474F" w:rsidRDefault="00457A9D" w:rsidP="00462BE4">
      <w:pPr>
        <w:numPr>
          <w:ilvl w:val="0"/>
          <w:numId w:val="1"/>
        </w:numPr>
        <w:pBdr>
          <w:top w:val="nil"/>
          <w:left w:val="nil"/>
          <w:bottom w:val="nil"/>
          <w:right w:val="nil"/>
          <w:between w:val="nil"/>
        </w:pBdr>
        <w:tabs>
          <w:tab w:val="left" w:pos="426"/>
        </w:tabs>
        <w:spacing w:line="360" w:lineRule="auto"/>
        <w:ind w:left="0" w:right="-28" w:firstLine="0"/>
        <w:jc w:val="both"/>
        <w:rPr>
          <w:rFonts w:ascii="Palatino Linotype" w:hAnsi="Palatino Linotype"/>
          <w:color w:val="000000"/>
          <w:sz w:val="22"/>
          <w:szCs w:val="22"/>
        </w:rPr>
      </w:pPr>
      <w:r w:rsidRPr="003F474F">
        <w:rPr>
          <w:rFonts w:ascii="Palatino Linotype" w:eastAsia="Palatino Linotype" w:hAnsi="Palatino Linotype" w:cs="Palatino Linotype"/>
          <w:color w:val="000000"/>
          <w:sz w:val="22"/>
          <w:szCs w:val="22"/>
        </w:rPr>
        <w:t>La clasificación total o parcial de la información requerida, mediante solicitud de acceso a la información pública, constituye una restricción al derecho humano de acceso a la información, por lo que es menester reiterar los mismos:</w:t>
      </w:r>
    </w:p>
    <w:p w14:paraId="0B72BB30" w14:textId="77777777" w:rsidR="00457A9D" w:rsidRPr="003F474F" w:rsidRDefault="00457A9D" w:rsidP="00462BE4">
      <w:pPr>
        <w:pBdr>
          <w:top w:val="nil"/>
          <w:left w:val="nil"/>
          <w:bottom w:val="nil"/>
          <w:right w:val="nil"/>
          <w:between w:val="nil"/>
        </w:pBdr>
        <w:tabs>
          <w:tab w:val="left" w:pos="426"/>
        </w:tabs>
        <w:spacing w:line="360" w:lineRule="auto"/>
        <w:ind w:right="-28"/>
        <w:jc w:val="both"/>
        <w:rPr>
          <w:rFonts w:ascii="Palatino Linotype" w:eastAsia="Palatino Linotype" w:hAnsi="Palatino Linotype" w:cs="Palatino Linotype"/>
          <w:color w:val="000000"/>
          <w:sz w:val="22"/>
          <w:szCs w:val="22"/>
        </w:rPr>
      </w:pPr>
    </w:p>
    <w:tbl>
      <w:tblPr>
        <w:tblW w:w="984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055"/>
        <w:gridCol w:w="7785"/>
      </w:tblGrid>
      <w:tr w:rsidR="00457A9D" w:rsidRPr="003F474F" w14:paraId="4888AD68" w14:textId="77777777" w:rsidTr="00F35427">
        <w:tc>
          <w:tcPr>
            <w:tcW w:w="2055" w:type="dxa"/>
          </w:tcPr>
          <w:p w14:paraId="4B83E752" w14:textId="77777777" w:rsidR="00457A9D" w:rsidRPr="003F474F" w:rsidRDefault="00457A9D" w:rsidP="00462BE4">
            <w:pPr>
              <w:spacing w:line="360" w:lineRule="auto"/>
              <w:ind w:right="-28"/>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a) Requisitos previos.</w:t>
            </w:r>
          </w:p>
        </w:tc>
        <w:tc>
          <w:tcPr>
            <w:tcW w:w="7785" w:type="dxa"/>
          </w:tcPr>
          <w:p w14:paraId="1E4E0830"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 xml:space="preserve">Los artículos 100 y 122 de la Ley Estatal y de la Ley General, respectivamente, señalan </w:t>
            </w:r>
            <w:proofErr w:type="gramStart"/>
            <w:r w:rsidRPr="003F474F">
              <w:rPr>
                <w:rFonts w:ascii="Palatino Linotype" w:eastAsia="Palatino Linotype" w:hAnsi="Palatino Linotype" w:cs="Palatino Linotype"/>
                <w:sz w:val="22"/>
                <w:szCs w:val="22"/>
              </w:rPr>
              <w:t>que</w:t>
            </w:r>
            <w:proofErr w:type="gramEnd"/>
            <w:r w:rsidRPr="003F474F">
              <w:rPr>
                <w:rFonts w:ascii="Palatino Linotype" w:eastAsia="Palatino Linotype" w:hAnsi="Palatino Linotype" w:cs="Palatino Linotype"/>
                <w:sz w:val="22"/>
                <w:szCs w:val="22"/>
              </w:rPr>
              <w:t xml:space="preserve"> si los Sujetos Obligados determinan que la información actualiza alguno de los supuestos de clasificación, es deber de los titulares de las áreas proponer su clasificación y no del Comité de Transparencia. </w:t>
            </w:r>
          </w:p>
          <w:p w14:paraId="329CD349"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lastRenderedPageBreak/>
              <w:t>Al hacerlo tienen que precisar de qué información se trata, señalando el supuesto de clasificación (confidencialidad o reserva).</w:t>
            </w:r>
          </w:p>
          <w:p w14:paraId="456253B0"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68315B4E"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3F474F">
              <w:rPr>
                <w:rFonts w:ascii="Palatino Linotype" w:eastAsia="Palatino Linotype" w:hAnsi="Palatino Linotype" w:cs="Palatino Linotype"/>
                <w:sz w:val="22"/>
                <w:szCs w:val="22"/>
                <w:u w:val="single"/>
              </w:rPr>
              <w:t xml:space="preserve">no se puede hacer un acuerdo para clasificar de manera general todos los documentos de un expediente o </w:t>
            </w:r>
            <w:proofErr w:type="gramStart"/>
            <w:r w:rsidRPr="003F474F">
              <w:rPr>
                <w:rFonts w:ascii="Palatino Linotype" w:eastAsia="Palatino Linotype" w:hAnsi="Palatino Linotype" w:cs="Palatino Linotype"/>
                <w:sz w:val="22"/>
                <w:szCs w:val="22"/>
                <w:u w:val="single"/>
              </w:rPr>
              <w:t xml:space="preserve">área,  </w:t>
            </w:r>
            <w:r w:rsidRPr="003F474F">
              <w:rPr>
                <w:rFonts w:ascii="Palatino Linotype" w:eastAsia="Palatino Linotype" w:hAnsi="Palatino Linotype" w:cs="Palatino Linotype"/>
                <w:sz w:val="22"/>
                <w:szCs w:val="22"/>
              </w:rPr>
              <w:t>sin</w:t>
            </w:r>
            <w:proofErr w:type="gramEnd"/>
            <w:r w:rsidRPr="003F474F">
              <w:rPr>
                <w:rFonts w:ascii="Palatino Linotype" w:eastAsia="Palatino Linotype" w:hAnsi="Palatino Linotype" w:cs="Palatino Linotype"/>
                <w:sz w:val="22"/>
                <w:szCs w:val="22"/>
              </w:rPr>
              <w:t xml:space="preserve"> individualizar su análisis y tampoco se puede hacer un acuerdo por cada dato que se vaya a clasificar dentro de un documento con diez datos, por ejemplo, susceptibles de ser clasificados.</w:t>
            </w:r>
          </w:p>
        </w:tc>
      </w:tr>
      <w:tr w:rsidR="00457A9D" w:rsidRPr="003F474F" w14:paraId="39BF6068" w14:textId="77777777" w:rsidTr="00F35427">
        <w:tc>
          <w:tcPr>
            <w:tcW w:w="2055" w:type="dxa"/>
          </w:tcPr>
          <w:p w14:paraId="3E71421A" w14:textId="77777777" w:rsidR="00457A9D" w:rsidRPr="003F474F" w:rsidRDefault="00457A9D" w:rsidP="00462BE4">
            <w:pPr>
              <w:spacing w:line="360" w:lineRule="auto"/>
              <w:ind w:right="-28"/>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lastRenderedPageBreak/>
              <w:t>b) Supuestos de clasificación.</w:t>
            </w:r>
          </w:p>
        </w:tc>
        <w:tc>
          <w:tcPr>
            <w:tcW w:w="7785" w:type="dxa"/>
          </w:tcPr>
          <w:p w14:paraId="1A01B8B0"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4F16F83A"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F3D9D11"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 xml:space="preserve">El </w:t>
            </w:r>
            <w:r w:rsidRPr="003F474F">
              <w:rPr>
                <w:rFonts w:ascii="Palatino Linotype" w:eastAsia="Palatino Linotype" w:hAnsi="Palatino Linotype" w:cs="Palatino Linotype"/>
                <w:b/>
                <w:sz w:val="22"/>
                <w:szCs w:val="22"/>
              </w:rPr>
              <w:t>SUJETO OBLIGADO</w:t>
            </w:r>
            <w:r w:rsidRPr="003F474F">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57A9D" w:rsidRPr="003F474F" w14:paraId="187C88BC" w14:textId="77777777" w:rsidTr="00F35427">
        <w:tc>
          <w:tcPr>
            <w:tcW w:w="2055" w:type="dxa"/>
          </w:tcPr>
          <w:p w14:paraId="7DE23757" w14:textId="77777777" w:rsidR="00457A9D" w:rsidRPr="003F474F" w:rsidRDefault="00457A9D" w:rsidP="00462BE4">
            <w:pPr>
              <w:spacing w:line="360" w:lineRule="auto"/>
              <w:ind w:right="-28"/>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lastRenderedPageBreak/>
              <w:t>c) Formalidades para emitir el acuerdo de clasificación.</w:t>
            </w:r>
          </w:p>
        </w:tc>
        <w:tc>
          <w:tcPr>
            <w:tcW w:w="7785" w:type="dxa"/>
          </w:tcPr>
          <w:p w14:paraId="6A720255"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32D06F4A"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 xml:space="preserve">Es necesario que </w:t>
            </w:r>
            <w:r w:rsidRPr="003F474F">
              <w:rPr>
                <w:rFonts w:ascii="Palatino Linotype" w:eastAsia="Palatino Linotype" w:hAnsi="Palatino Linotype" w:cs="Palatino Linotype"/>
                <w:b/>
                <w:sz w:val="22"/>
                <w:szCs w:val="22"/>
                <w:u w:val="single"/>
              </w:rPr>
              <w:t>el acto reúna con los requisitos elementales</w:t>
            </w:r>
            <w:r w:rsidRPr="003F474F">
              <w:rPr>
                <w:rFonts w:ascii="Palatino Linotype" w:eastAsia="Palatino Linotype" w:hAnsi="Palatino Linotype" w:cs="Palatino Linotype"/>
                <w:sz w:val="22"/>
                <w:szCs w:val="22"/>
              </w:rPr>
              <w:t>, entre ellos, que la autoridad que va a emitir el acto de autoridad sea la legalmente facultada para ello.</w:t>
            </w:r>
          </w:p>
          <w:p w14:paraId="014A3FC1"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57A9D" w:rsidRPr="003F474F" w14:paraId="195384E2" w14:textId="77777777" w:rsidTr="00F35427">
        <w:tc>
          <w:tcPr>
            <w:tcW w:w="2055" w:type="dxa"/>
          </w:tcPr>
          <w:p w14:paraId="7C9661EC" w14:textId="77777777" w:rsidR="00457A9D" w:rsidRPr="003F474F" w:rsidRDefault="00457A9D" w:rsidP="00462BE4">
            <w:pPr>
              <w:spacing w:line="360" w:lineRule="auto"/>
              <w:ind w:right="-28"/>
              <w:rPr>
                <w:rFonts w:ascii="Palatino Linotype" w:eastAsia="Palatino Linotype" w:hAnsi="Palatino Linotype" w:cs="Palatino Linotype"/>
                <w:sz w:val="22"/>
                <w:szCs w:val="22"/>
              </w:rPr>
            </w:pPr>
          </w:p>
          <w:p w14:paraId="303786F8"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 xml:space="preserve">d) Requisitos de fondo del acuerdo de clasificación. </w:t>
            </w:r>
          </w:p>
        </w:tc>
        <w:tc>
          <w:tcPr>
            <w:tcW w:w="7785" w:type="dxa"/>
          </w:tcPr>
          <w:p w14:paraId="5D41AD70"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F474F">
              <w:rPr>
                <w:rFonts w:ascii="Palatino Linotype" w:eastAsia="Palatino Linotype" w:hAnsi="Palatino Linotype" w:cs="Palatino Linotype"/>
                <w:b/>
                <w:sz w:val="22"/>
                <w:szCs w:val="22"/>
              </w:rPr>
              <w:t>Sujetos Obligados</w:t>
            </w:r>
            <w:r w:rsidRPr="003F474F">
              <w:rPr>
                <w:rFonts w:ascii="Palatino Linotype" w:eastAsia="Palatino Linotype" w:hAnsi="Palatino Linotype" w:cs="Palatino Linotype"/>
                <w:sz w:val="22"/>
                <w:szCs w:val="22"/>
              </w:rPr>
              <w:t xml:space="preserve">, por lo que deberán fundar y motivar debidamente la clasificación. </w:t>
            </w:r>
          </w:p>
          <w:p w14:paraId="3BA77742"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 xml:space="preserve">De lo anterior, se desprende </w:t>
            </w:r>
            <w:proofErr w:type="gramStart"/>
            <w:r w:rsidRPr="003F474F">
              <w:rPr>
                <w:rFonts w:ascii="Palatino Linotype" w:eastAsia="Palatino Linotype" w:hAnsi="Palatino Linotype" w:cs="Palatino Linotype"/>
                <w:sz w:val="22"/>
                <w:szCs w:val="22"/>
              </w:rPr>
              <w:t>que</w:t>
            </w:r>
            <w:proofErr w:type="gramEnd"/>
            <w:r w:rsidRPr="003F474F">
              <w:rPr>
                <w:rFonts w:ascii="Palatino Linotype" w:eastAsia="Palatino Linotype" w:hAnsi="Palatino Linotype" w:cs="Palatino Linotype"/>
                <w:sz w:val="22"/>
                <w:szCs w:val="22"/>
              </w:rPr>
              <w:t xml:space="preserve"> para una correcta </w:t>
            </w:r>
            <w:r w:rsidRPr="003F474F">
              <w:rPr>
                <w:rFonts w:ascii="Palatino Linotype" w:eastAsia="Palatino Linotype" w:hAnsi="Palatino Linotype" w:cs="Palatino Linotype"/>
                <w:b/>
                <w:sz w:val="22"/>
                <w:szCs w:val="22"/>
              </w:rPr>
              <w:t>clasificación total o parcial</w:t>
            </w:r>
            <w:r w:rsidRPr="003F474F">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296E317"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192A11B"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413B41AE"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 xml:space="preserve">Ahora bien, </w:t>
            </w:r>
            <w:r w:rsidRPr="003F474F">
              <w:rPr>
                <w:rFonts w:ascii="Palatino Linotype" w:eastAsia="Palatino Linotype" w:hAnsi="Palatino Linotype" w:cs="Palatino Linotype"/>
                <w:b/>
                <w:sz w:val="22"/>
                <w:szCs w:val="22"/>
                <w:u w:val="single"/>
              </w:rPr>
              <w:t>para cada caso además de fundar y motivar</w:t>
            </w:r>
            <w:r w:rsidRPr="003F474F">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57A9D" w:rsidRPr="003F474F" w14:paraId="5B95B2BF" w14:textId="77777777" w:rsidTr="00F35427">
        <w:tc>
          <w:tcPr>
            <w:tcW w:w="2055" w:type="dxa"/>
          </w:tcPr>
          <w:p w14:paraId="341D8F52"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lastRenderedPageBreak/>
              <w:t xml:space="preserve">e) Condiciones especiales de la clasificación de la información como confidencial. </w:t>
            </w:r>
          </w:p>
          <w:p w14:paraId="6D0FFF9F" w14:textId="77777777" w:rsidR="00457A9D" w:rsidRPr="003F474F" w:rsidRDefault="00457A9D" w:rsidP="00462BE4">
            <w:pPr>
              <w:spacing w:line="360" w:lineRule="auto"/>
              <w:ind w:right="-28"/>
              <w:rPr>
                <w:rFonts w:ascii="Palatino Linotype" w:eastAsia="Palatino Linotype" w:hAnsi="Palatino Linotype" w:cs="Palatino Linotype"/>
                <w:sz w:val="22"/>
                <w:szCs w:val="22"/>
              </w:rPr>
            </w:pPr>
          </w:p>
        </w:tc>
        <w:tc>
          <w:tcPr>
            <w:tcW w:w="7785" w:type="dxa"/>
          </w:tcPr>
          <w:p w14:paraId="19CE77DE"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 xml:space="preserve">Los artículos 148 y 120 de la Ley Estatal y de la Ley General, respectivamente, establecen </w:t>
            </w:r>
            <w:proofErr w:type="gramStart"/>
            <w:r w:rsidRPr="003F474F">
              <w:rPr>
                <w:rFonts w:ascii="Palatino Linotype" w:eastAsia="Palatino Linotype" w:hAnsi="Palatino Linotype" w:cs="Palatino Linotype"/>
                <w:sz w:val="22"/>
                <w:szCs w:val="22"/>
              </w:rPr>
              <w:t>que</w:t>
            </w:r>
            <w:proofErr w:type="gramEnd"/>
            <w:r w:rsidRPr="003F474F">
              <w:rPr>
                <w:rFonts w:ascii="Palatino Linotype" w:eastAsia="Palatino Linotype" w:hAnsi="Palatino Linotype" w:cs="Palatino Linotype"/>
                <w:sz w:val="22"/>
                <w:szCs w:val="22"/>
              </w:rPr>
              <w:t xml:space="preserve"> aun tratándose de datos personales, se podrán proporcionar, incluso sin solicitar el consentimiento de su titular. </w:t>
            </w:r>
          </w:p>
          <w:p w14:paraId="20D931ED"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75D265E" w14:textId="77777777" w:rsidR="00457A9D" w:rsidRPr="003F474F" w:rsidRDefault="00457A9D" w:rsidP="00462BE4">
            <w:pPr>
              <w:spacing w:line="360" w:lineRule="auto"/>
              <w:ind w:right="-28"/>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8F737FC" w14:textId="77777777" w:rsidR="00457A9D" w:rsidRPr="003F474F" w:rsidRDefault="00457A9D" w:rsidP="00462BE4">
      <w:pPr>
        <w:pBdr>
          <w:top w:val="nil"/>
          <w:left w:val="nil"/>
          <w:bottom w:val="nil"/>
          <w:right w:val="nil"/>
          <w:between w:val="nil"/>
        </w:pBdr>
        <w:tabs>
          <w:tab w:val="left" w:pos="426"/>
        </w:tabs>
        <w:spacing w:line="360" w:lineRule="auto"/>
        <w:ind w:right="-28"/>
        <w:jc w:val="both"/>
        <w:rPr>
          <w:rFonts w:ascii="Palatino Linotype" w:eastAsia="Palatino Linotype" w:hAnsi="Palatino Linotype" w:cs="Palatino Linotype"/>
          <w:color w:val="000000"/>
          <w:sz w:val="22"/>
          <w:szCs w:val="22"/>
        </w:rPr>
      </w:pPr>
    </w:p>
    <w:p w14:paraId="5F2B75EB" w14:textId="77777777" w:rsidR="00C73B16" w:rsidRPr="003F474F" w:rsidRDefault="00C73B16" w:rsidP="00462BE4">
      <w:pPr>
        <w:numPr>
          <w:ilvl w:val="0"/>
          <w:numId w:val="1"/>
        </w:numPr>
        <w:pBdr>
          <w:top w:val="nil"/>
          <w:left w:val="nil"/>
          <w:bottom w:val="nil"/>
          <w:right w:val="nil"/>
          <w:between w:val="nil"/>
        </w:pBdr>
        <w:spacing w:line="360" w:lineRule="auto"/>
        <w:ind w:left="0" w:right="-28" w:firstLine="0"/>
        <w:jc w:val="both"/>
        <w:rPr>
          <w:rFonts w:ascii="Palatino Linotype" w:hAnsi="Palatino Linotype"/>
          <w:color w:val="000000"/>
          <w:sz w:val="22"/>
          <w:szCs w:val="22"/>
        </w:rPr>
      </w:pPr>
      <w:r w:rsidRPr="003F474F">
        <w:rPr>
          <w:rFonts w:ascii="Palatino Linotype" w:hAnsi="Palatino Linotype"/>
          <w:color w:val="222222"/>
          <w:sz w:val="22"/>
          <w:szCs w:val="22"/>
        </w:rPr>
        <w:t>Por otro lado, de manera enunciativa mas no limitativas, dentro de los elementos que integran los recibos de nómina se pueden encontrar los siguientes:</w:t>
      </w:r>
    </w:p>
    <w:p w14:paraId="21579B21" w14:textId="77777777" w:rsidR="00C73B16" w:rsidRPr="003F474F" w:rsidRDefault="00C73B16" w:rsidP="00462BE4">
      <w:pPr>
        <w:pBdr>
          <w:top w:val="nil"/>
          <w:left w:val="nil"/>
          <w:bottom w:val="nil"/>
          <w:right w:val="nil"/>
          <w:between w:val="nil"/>
        </w:pBdr>
        <w:spacing w:line="360" w:lineRule="auto"/>
        <w:ind w:right="-28"/>
        <w:jc w:val="both"/>
        <w:rPr>
          <w:rFonts w:ascii="Palatino Linotype" w:hAnsi="Palatino Linotype"/>
          <w:color w:val="000000"/>
          <w:sz w:val="22"/>
          <w:szCs w:val="22"/>
        </w:rPr>
      </w:pPr>
    </w:p>
    <w:p w14:paraId="38E703E6" w14:textId="77777777" w:rsidR="00C73B16" w:rsidRPr="003F474F" w:rsidRDefault="00C73B16" w:rsidP="00462BE4">
      <w:pPr>
        <w:pStyle w:val="Prrafodelista"/>
        <w:numPr>
          <w:ilvl w:val="0"/>
          <w:numId w:val="9"/>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color w:val="000000"/>
          <w:szCs w:val="22"/>
        </w:rPr>
        <w:t>Clave Única de Registro de Población (CURP);</w:t>
      </w:r>
    </w:p>
    <w:p w14:paraId="118D7044" w14:textId="77777777" w:rsidR="00C73B16" w:rsidRPr="003F474F" w:rsidRDefault="00C73B16" w:rsidP="00462BE4">
      <w:pPr>
        <w:pStyle w:val="Prrafodelista"/>
        <w:numPr>
          <w:ilvl w:val="0"/>
          <w:numId w:val="9"/>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color w:val="000000"/>
          <w:szCs w:val="22"/>
        </w:rPr>
        <w:t>Número de ISSEMyM;</w:t>
      </w:r>
    </w:p>
    <w:p w14:paraId="7A188EC8" w14:textId="77777777" w:rsidR="00C73B16" w:rsidRPr="003F474F" w:rsidRDefault="00C73B16" w:rsidP="00462BE4">
      <w:pPr>
        <w:pStyle w:val="Prrafodelista"/>
        <w:numPr>
          <w:ilvl w:val="0"/>
          <w:numId w:val="9"/>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color w:val="000000"/>
          <w:szCs w:val="22"/>
        </w:rPr>
        <w:t>Número de empleado;</w:t>
      </w:r>
    </w:p>
    <w:p w14:paraId="1B2A83B2" w14:textId="77777777" w:rsidR="00C73B16" w:rsidRPr="003F474F" w:rsidRDefault="00C73B16" w:rsidP="00462BE4">
      <w:pPr>
        <w:pStyle w:val="Prrafodelista"/>
        <w:numPr>
          <w:ilvl w:val="0"/>
          <w:numId w:val="9"/>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color w:val="000000"/>
          <w:szCs w:val="22"/>
        </w:rPr>
        <w:t>Registro Federal de Contribuyentes (RFC);</w:t>
      </w:r>
    </w:p>
    <w:p w14:paraId="490B1303" w14:textId="77777777" w:rsidR="00C73B16" w:rsidRPr="003F474F" w:rsidRDefault="00C73B16" w:rsidP="00462BE4">
      <w:pPr>
        <w:pStyle w:val="Prrafodelista"/>
        <w:numPr>
          <w:ilvl w:val="0"/>
          <w:numId w:val="9"/>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color w:val="000000"/>
          <w:szCs w:val="22"/>
        </w:rPr>
        <w:t>Número de Serie del CSD del SAT;</w:t>
      </w:r>
    </w:p>
    <w:p w14:paraId="48E541A4" w14:textId="77777777" w:rsidR="00C73B16" w:rsidRPr="003F474F" w:rsidRDefault="00C73B16" w:rsidP="00462BE4">
      <w:pPr>
        <w:pStyle w:val="Prrafodelista"/>
        <w:numPr>
          <w:ilvl w:val="0"/>
          <w:numId w:val="9"/>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color w:val="000000"/>
          <w:szCs w:val="22"/>
        </w:rPr>
        <w:t>Número de Serie del CDS del emisor;</w:t>
      </w:r>
    </w:p>
    <w:p w14:paraId="1E140B78" w14:textId="77777777" w:rsidR="00C73B16" w:rsidRPr="003F474F" w:rsidRDefault="00C73B16" w:rsidP="00462BE4">
      <w:pPr>
        <w:pStyle w:val="Prrafodelista"/>
        <w:numPr>
          <w:ilvl w:val="0"/>
          <w:numId w:val="9"/>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color w:val="000000"/>
          <w:szCs w:val="22"/>
        </w:rPr>
        <w:t>Serie y folio;</w:t>
      </w:r>
    </w:p>
    <w:p w14:paraId="0208BABD" w14:textId="77777777" w:rsidR="00C73B16" w:rsidRPr="003F474F" w:rsidRDefault="00C73B16" w:rsidP="00462BE4">
      <w:pPr>
        <w:pStyle w:val="Prrafodelista"/>
        <w:numPr>
          <w:ilvl w:val="0"/>
          <w:numId w:val="9"/>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color w:val="000000"/>
          <w:szCs w:val="22"/>
        </w:rPr>
        <w:t>Firma;</w:t>
      </w:r>
    </w:p>
    <w:p w14:paraId="23F0845B" w14:textId="77777777" w:rsidR="00C73B16" w:rsidRPr="003F474F" w:rsidRDefault="00C73B16" w:rsidP="00462BE4">
      <w:pPr>
        <w:pStyle w:val="Prrafodelista"/>
        <w:numPr>
          <w:ilvl w:val="0"/>
          <w:numId w:val="9"/>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color w:val="000000"/>
          <w:szCs w:val="22"/>
        </w:rPr>
        <w:t>Código QR;</w:t>
      </w:r>
    </w:p>
    <w:p w14:paraId="5D126A88" w14:textId="77777777" w:rsidR="00C73B16" w:rsidRPr="003F474F" w:rsidRDefault="00C73B16" w:rsidP="00462BE4">
      <w:pPr>
        <w:pStyle w:val="Prrafodelista"/>
        <w:numPr>
          <w:ilvl w:val="0"/>
          <w:numId w:val="9"/>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color w:val="000000"/>
          <w:szCs w:val="22"/>
        </w:rPr>
        <w:t>Sello Digital del Contribuyente; y</w:t>
      </w:r>
    </w:p>
    <w:p w14:paraId="268DBB39" w14:textId="77777777" w:rsidR="00C73B16" w:rsidRPr="003F474F" w:rsidRDefault="00C73B16" w:rsidP="00462BE4">
      <w:pPr>
        <w:pStyle w:val="Prrafodelista"/>
        <w:numPr>
          <w:ilvl w:val="0"/>
          <w:numId w:val="9"/>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color w:val="000000"/>
          <w:szCs w:val="22"/>
        </w:rPr>
        <w:t>Sello Digital del SAT.</w:t>
      </w:r>
    </w:p>
    <w:p w14:paraId="26544F0D" w14:textId="77777777" w:rsidR="00C73B16" w:rsidRPr="003F474F" w:rsidRDefault="00C73B16" w:rsidP="00462BE4">
      <w:pPr>
        <w:pStyle w:val="Prrafodelista"/>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Cs w:val="22"/>
        </w:rPr>
      </w:pPr>
    </w:p>
    <w:p w14:paraId="0B697B4B" w14:textId="77777777" w:rsidR="00C73B16" w:rsidRPr="003F474F" w:rsidRDefault="00C73B16" w:rsidP="00462BE4">
      <w:pPr>
        <w:pStyle w:val="Ttulo3"/>
        <w:numPr>
          <w:ilvl w:val="0"/>
          <w:numId w:val="9"/>
        </w:numPr>
        <w:ind w:right="-28"/>
        <w:rPr>
          <w:rFonts w:ascii="Palatino Linotype" w:eastAsia="Palatino Linotype" w:hAnsi="Palatino Linotype" w:cs="Palatino Linotype"/>
          <w:b/>
          <w:color w:val="000000"/>
          <w:sz w:val="22"/>
          <w:szCs w:val="22"/>
        </w:rPr>
      </w:pPr>
      <w:r w:rsidRPr="003F474F">
        <w:rPr>
          <w:rFonts w:ascii="Palatino Linotype" w:eastAsia="Palatino Linotype" w:hAnsi="Palatino Linotype" w:cs="Palatino Linotype"/>
          <w:b/>
          <w:color w:val="000000"/>
          <w:sz w:val="22"/>
          <w:szCs w:val="22"/>
        </w:rPr>
        <w:t>Clave Única de Registro de Población (CURP).</w:t>
      </w:r>
    </w:p>
    <w:p w14:paraId="68ABB05B" w14:textId="77777777" w:rsidR="00C73B16" w:rsidRPr="003F474F" w:rsidRDefault="00C73B16" w:rsidP="00462BE4">
      <w:pPr>
        <w:ind w:right="-28"/>
        <w:rPr>
          <w:rFonts w:ascii="Palatino Linotype" w:hAnsi="Palatino Linotype"/>
          <w:sz w:val="22"/>
          <w:szCs w:val="22"/>
          <w:lang w:val="es-ES_tradnl" w:eastAsia="es-ES"/>
        </w:rPr>
      </w:pPr>
    </w:p>
    <w:p w14:paraId="1D99712C" w14:textId="77777777" w:rsidR="00C73B16" w:rsidRPr="003F474F" w:rsidRDefault="00C73B16" w:rsidP="00462BE4">
      <w:pPr>
        <w:pStyle w:val="Prrafodelista"/>
        <w:numPr>
          <w:ilvl w:val="0"/>
          <w:numId w:val="1"/>
        </w:numPr>
        <w:shd w:val="clear" w:color="auto" w:fill="FFFFFF"/>
        <w:spacing w:before="240" w:after="240" w:line="360" w:lineRule="auto"/>
        <w:ind w:left="0" w:right="-28" w:firstLine="0"/>
        <w:jc w:val="both"/>
        <w:rPr>
          <w:rFonts w:ascii="Palatino Linotype" w:hAnsi="Palatino Linotype"/>
          <w:color w:val="222222"/>
          <w:szCs w:val="22"/>
        </w:rPr>
      </w:pPr>
      <w:r w:rsidRPr="003F474F">
        <w:rPr>
          <w:rFonts w:ascii="Palatino Linotype" w:eastAsia="Palatino Linotype" w:hAnsi="Palatino Linotype" w:cs="Palatino Linotype"/>
          <w:color w:val="000000"/>
          <w:szCs w:val="22"/>
        </w:rPr>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 </w:t>
      </w:r>
    </w:p>
    <w:p w14:paraId="22975DDB" w14:textId="77777777" w:rsidR="00C73B16" w:rsidRPr="003F474F" w:rsidRDefault="00C73B16" w:rsidP="00462BE4">
      <w:pPr>
        <w:shd w:val="clear" w:color="auto" w:fill="FFFFFF"/>
        <w:spacing w:before="240" w:after="240" w:line="360" w:lineRule="auto"/>
        <w:ind w:right="-28"/>
        <w:jc w:val="center"/>
        <w:rPr>
          <w:rFonts w:ascii="Palatino Linotype" w:hAnsi="Palatino Linotype"/>
          <w:color w:val="222222"/>
          <w:sz w:val="22"/>
          <w:szCs w:val="22"/>
        </w:rPr>
      </w:pPr>
      <w:r w:rsidRPr="003F474F">
        <w:rPr>
          <w:rFonts w:ascii="Palatino Linotype" w:hAnsi="Palatino Linotype"/>
          <w:noProof/>
          <w:sz w:val="22"/>
          <w:szCs w:val="22"/>
        </w:rPr>
        <w:lastRenderedPageBreak/>
        <w:drawing>
          <wp:inline distT="0" distB="0" distL="0" distR="0" wp14:anchorId="4181820F" wp14:editId="20674BDF">
            <wp:extent cx="4987636" cy="4073236"/>
            <wp:effectExtent l="0" t="0" r="3810" b="381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25748" t="8269" r="41254" b="18081"/>
                    <a:stretch>
                      <a:fillRect/>
                    </a:stretch>
                  </pic:blipFill>
                  <pic:spPr>
                    <a:xfrm>
                      <a:off x="0" y="0"/>
                      <a:ext cx="4992336" cy="4077074"/>
                    </a:xfrm>
                    <a:prstGeom prst="rect">
                      <a:avLst/>
                    </a:prstGeom>
                    <a:ln/>
                  </pic:spPr>
                </pic:pic>
              </a:graphicData>
            </a:graphic>
          </wp:inline>
        </w:drawing>
      </w:r>
    </w:p>
    <w:p w14:paraId="23F86F3B"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 xml:space="preserve">Es entonces que a partir de los datos básicos de la persona (nombre, apellido, sexo, fecha y lugar de nacimiento) encontrados en los documentos probatorios de identidad es que se genera la CURP, la cual tiene la particularidad de asegurar una correspondencia entre claves y personas. </w:t>
      </w:r>
    </w:p>
    <w:p w14:paraId="0CCFE7A7"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 xml:space="preserve">Entre las características de la CURP, se encuentra: </w:t>
      </w:r>
    </w:p>
    <w:p w14:paraId="1EF6B482" w14:textId="77777777" w:rsidR="00C73B16" w:rsidRPr="003F474F" w:rsidRDefault="00C73B16" w:rsidP="00462BE4">
      <w:pPr>
        <w:pStyle w:val="Prrafodelista"/>
        <w:tabs>
          <w:tab w:val="left" w:pos="426"/>
          <w:tab w:val="left" w:pos="567"/>
        </w:tabs>
        <w:spacing w:line="360" w:lineRule="auto"/>
        <w:ind w:left="851" w:right="-28"/>
        <w:jc w:val="both"/>
        <w:rPr>
          <w:rFonts w:ascii="Palatino Linotype" w:eastAsia="Palatino Linotype" w:hAnsi="Palatino Linotype" w:cs="Palatino Linotype"/>
          <w:szCs w:val="22"/>
        </w:rPr>
      </w:pPr>
      <w:r w:rsidRPr="003F474F">
        <w:rPr>
          <w:rFonts w:ascii="Palatino Linotype" w:eastAsia="Palatino Linotype" w:hAnsi="Palatino Linotype" w:cs="Palatino Linotype"/>
          <w:b/>
          <w:szCs w:val="22"/>
        </w:rPr>
        <w:t xml:space="preserve">Composición. </w:t>
      </w:r>
      <w:r w:rsidRPr="003F474F">
        <w:rPr>
          <w:rFonts w:ascii="Palatino Linotype" w:eastAsia="Palatino Linotype" w:hAnsi="Palatino Linotype" w:cs="Palatino Linotype"/>
          <w:szCs w:val="22"/>
        </w:rPr>
        <w:t>Alfanumérica.</w:t>
      </w:r>
    </w:p>
    <w:p w14:paraId="79779399" w14:textId="77777777" w:rsidR="00C73B16" w:rsidRPr="003F474F" w:rsidRDefault="00C73B16" w:rsidP="00462BE4">
      <w:pPr>
        <w:pStyle w:val="Prrafodelista"/>
        <w:tabs>
          <w:tab w:val="left" w:pos="426"/>
          <w:tab w:val="left" w:pos="567"/>
        </w:tabs>
        <w:spacing w:line="360" w:lineRule="auto"/>
        <w:ind w:left="851" w:right="-28"/>
        <w:jc w:val="both"/>
        <w:rPr>
          <w:rFonts w:ascii="Palatino Linotype" w:eastAsia="Palatino Linotype" w:hAnsi="Palatino Linotype" w:cs="Palatino Linotype"/>
          <w:szCs w:val="22"/>
        </w:rPr>
      </w:pPr>
      <w:r w:rsidRPr="003F474F">
        <w:rPr>
          <w:rFonts w:ascii="Palatino Linotype" w:eastAsia="Palatino Linotype" w:hAnsi="Palatino Linotype" w:cs="Palatino Linotype"/>
          <w:b/>
          <w:szCs w:val="22"/>
        </w:rPr>
        <w:t xml:space="preserve">Longitud. </w:t>
      </w:r>
      <w:r w:rsidRPr="003F474F">
        <w:rPr>
          <w:rFonts w:ascii="Palatino Linotype" w:eastAsia="Palatino Linotype" w:hAnsi="Palatino Linotype" w:cs="Palatino Linotype"/>
          <w:szCs w:val="22"/>
        </w:rPr>
        <w:t xml:space="preserve"> 18 caracteres.</w:t>
      </w:r>
    </w:p>
    <w:p w14:paraId="7B665382" w14:textId="77777777" w:rsidR="00C73B16" w:rsidRPr="003F474F" w:rsidRDefault="00C73B16" w:rsidP="00462BE4">
      <w:pPr>
        <w:pStyle w:val="Prrafodelista"/>
        <w:tabs>
          <w:tab w:val="left" w:pos="426"/>
          <w:tab w:val="left" w:pos="567"/>
        </w:tabs>
        <w:spacing w:line="360" w:lineRule="auto"/>
        <w:ind w:left="851" w:right="-28"/>
        <w:jc w:val="both"/>
        <w:rPr>
          <w:rFonts w:ascii="Palatino Linotype" w:eastAsia="Palatino Linotype" w:hAnsi="Palatino Linotype" w:cs="Palatino Linotype"/>
          <w:szCs w:val="22"/>
        </w:rPr>
      </w:pPr>
      <w:r w:rsidRPr="003F474F">
        <w:rPr>
          <w:rFonts w:ascii="Palatino Linotype" w:eastAsia="Palatino Linotype" w:hAnsi="Palatino Linotype" w:cs="Palatino Linotype"/>
          <w:b/>
          <w:szCs w:val="22"/>
        </w:rPr>
        <w:t xml:space="preserve">Naturaleza. </w:t>
      </w:r>
      <w:r w:rsidRPr="003F474F">
        <w:rPr>
          <w:rFonts w:ascii="Palatino Linotype" w:eastAsia="Palatino Linotype" w:hAnsi="Palatino Linotype" w:cs="Palatino Linotype"/>
          <w:szCs w:val="22"/>
        </w:rPr>
        <w:t>Biunívoca.</w:t>
      </w:r>
    </w:p>
    <w:p w14:paraId="1F9E970B" w14:textId="77777777" w:rsidR="00C73B16" w:rsidRPr="003F474F" w:rsidRDefault="00C73B16" w:rsidP="00462BE4">
      <w:pPr>
        <w:pStyle w:val="Prrafodelista"/>
        <w:tabs>
          <w:tab w:val="left" w:pos="426"/>
          <w:tab w:val="left" w:pos="567"/>
        </w:tabs>
        <w:spacing w:line="360" w:lineRule="auto"/>
        <w:ind w:left="851" w:right="-28"/>
        <w:jc w:val="both"/>
        <w:rPr>
          <w:rFonts w:ascii="Palatino Linotype" w:eastAsia="Palatino Linotype" w:hAnsi="Palatino Linotype" w:cs="Palatino Linotype"/>
          <w:szCs w:val="22"/>
        </w:rPr>
      </w:pPr>
      <w:r w:rsidRPr="003F474F">
        <w:rPr>
          <w:rFonts w:ascii="Palatino Linotype" w:eastAsia="Palatino Linotype" w:hAnsi="Palatino Linotype" w:cs="Palatino Linotype"/>
          <w:b/>
          <w:szCs w:val="22"/>
        </w:rPr>
        <w:t xml:space="preserve">Universalidad. </w:t>
      </w:r>
      <w:r w:rsidRPr="003F474F">
        <w:rPr>
          <w:rFonts w:ascii="Palatino Linotype" w:eastAsia="Palatino Linotype" w:hAnsi="Palatino Linotype" w:cs="Palatino Linotype"/>
          <w:szCs w:val="22"/>
        </w:rPr>
        <w:t>Se asigna a todas las personas que conforman la población.</w:t>
      </w:r>
    </w:p>
    <w:p w14:paraId="22153B5E" w14:textId="77777777" w:rsidR="00C73B16" w:rsidRPr="003F474F" w:rsidRDefault="00C73B16" w:rsidP="00462BE4">
      <w:pPr>
        <w:pStyle w:val="Prrafodelista"/>
        <w:tabs>
          <w:tab w:val="left" w:pos="426"/>
          <w:tab w:val="left" w:pos="567"/>
        </w:tabs>
        <w:spacing w:line="360" w:lineRule="auto"/>
        <w:ind w:left="851" w:right="-28"/>
        <w:jc w:val="both"/>
        <w:rPr>
          <w:rFonts w:ascii="Palatino Linotype" w:eastAsia="Palatino Linotype" w:hAnsi="Palatino Linotype" w:cs="Palatino Linotype"/>
          <w:b/>
          <w:szCs w:val="22"/>
        </w:rPr>
      </w:pPr>
      <w:r w:rsidRPr="003F474F">
        <w:rPr>
          <w:rFonts w:ascii="Palatino Linotype" w:eastAsia="Palatino Linotype" w:hAnsi="Palatino Linotype" w:cs="Palatino Linotype"/>
          <w:b/>
          <w:szCs w:val="22"/>
        </w:rPr>
        <w:lastRenderedPageBreak/>
        <w:t xml:space="preserve">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  </w:t>
      </w:r>
    </w:p>
    <w:p w14:paraId="23934BBC"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 </w:t>
      </w:r>
    </w:p>
    <w:p w14:paraId="64CD22D1"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2CBD9C9F"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 xml:space="preserve">Ante ello, resulta aplicable el Criterio 18/17 emitido por el Instituto Nacional de Transparencia, Acceso a la Información y Protección de Datos Personales, que a la literalidad señala: </w:t>
      </w:r>
    </w:p>
    <w:p w14:paraId="012E3A6F" w14:textId="77777777" w:rsidR="00C73B16" w:rsidRPr="003F474F" w:rsidRDefault="00C73B16" w:rsidP="00462BE4">
      <w:pPr>
        <w:pStyle w:val="Prrafodelista"/>
        <w:pBdr>
          <w:top w:val="nil"/>
          <w:left w:val="nil"/>
          <w:bottom w:val="nil"/>
          <w:right w:val="nil"/>
          <w:between w:val="nil"/>
        </w:pBdr>
        <w:tabs>
          <w:tab w:val="left" w:pos="567"/>
        </w:tabs>
        <w:spacing w:line="360" w:lineRule="auto"/>
        <w:ind w:left="851" w:right="-28"/>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i/>
          <w:color w:val="000000"/>
          <w:szCs w:val="22"/>
        </w:rPr>
        <w:t>“</w:t>
      </w:r>
      <w:r w:rsidRPr="003F474F">
        <w:rPr>
          <w:rFonts w:ascii="Palatino Linotype" w:eastAsia="Palatino Linotype" w:hAnsi="Palatino Linotype" w:cs="Palatino Linotype"/>
          <w:b/>
          <w:i/>
          <w:color w:val="000000"/>
          <w:szCs w:val="22"/>
        </w:rPr>
        <w:t xml:space="preserve">Clave Única de Registro de Población (CURP). </w:t>
      </w:r>
      <w:r w:rsidRPr="003F474F">
        <w:rPr>
          <w:rFonts w:ascii="Palatino Linotype" w:eastAsia="Palatino Linotype" w:hAnsi="Palatino Linotype" w:cs="Palatino Linotype"/>
          <w:i/>
          <w:color w:val="000000"/>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w:t>
      </w:r>
    </w:p>
    <w:p w14:paraId="6584706A" w14:textId="77777777" w:rsidR="00C73B16" w:rsidRPr="003F474F" w:rsidRDefault="00C73B16" w:rsidP="00462BE4">
      <w:pPr>
        <w:pStyle w:val="Prrafodelista"/>
        <w:pBdr>
          <w:top w:val="nil"/>
          <w:left w:val="nil"/>
          <w:bottom w:val="nil"/>
          <w:right w:val="nil"/>
          <w:between w:val="nil"/>
        </w:pBdr>
        <w:tabs>
          <w:tab w:val="left" w:pos="567"/>
        </w:tabs>
        <w:spacing w:line="360" w:lineRule="auto"/>
        <w:ind w:left="0" w:right="-28"/>
        <w:jc w:val="both"/>
        <w:rPr>
          <w:rFonts w:ascii="Palatino Linotype" w:eastAsia="Palatino Linotype" w:hAnsi="Palatino Linotype" w:cs="Palatino Linotype"/>
          <w:color w:val="000000"/>
          <w:szCs w:val="22"/>
        </w:rPr>
      </w:pPr>
    </w:p>
    <w:p w14:paraId="24D98646" w14:textId="77777777" w:rsidR="00C73B16" w:rsidRPr="003F474F" w:rsidRDefault="00C73B16" w:rsidP="00462BE4">
      <w:pPr>
        <w:pStyle w:val="Ttulo3"/>
        <w:numPr>
          <w:ilvl w:val="0"/>
          <w:numId w:val="11"/>
        </w:numPr>
        <w:ind w:right="-28"/>
        <w:rPr>
          <w:rFonts w:ascii="Palatino Linotype" w:eastAsia="Palatino Linotype" w:hAnsi="Palatino Linotype" w:cs="Palatino Linotype"/>
          <w:b/>
          <w:color w:val="000000"/>
          <w:sz w:val="22"/>
          <w:szCs w:val="22"/>
        </w:rPr>
      </w:pPr>
      <w:r w:rsidRPr="003F474F">
        <w:rPr>
          <w:rFonts w:ascii="Palatino Linotype" w:eastAsia="Palatino Linotype" w:hAnsi="Palatino Linotype" w:cs="Palatino Linotype"/>
          <w:b/>
          <w:color w:val="000000"/>
          <w:sz w:val="22"/>
          <w:szCs w:val="22"/>
        </w:rPr>
        <w:lastRenderedPageBreak/>
        <w:t>Clave ISSEMyM</w:t>
      </w:r>
    </w:p>
    <w:p w14:paraId="480102B9" w14:textId="77777777" w:rsidR="00C73B16" w:rsidRPr="003F474F" w:rsidRDefault="00C73B16" w:rsidP="00462BE4">
      <w:pPr>
        <w:ind w:right="-28"/>
        <w:rPr>
          <w:rFonts w:ascii="Palatino Linotype" w:hAnsi="Palatino Linotype"/>
          <w:sz w:val="22"/>
          <w:szCs w:val="22"/>
          <w:lang w:val="es-ES_tradnl" w:eastAsia="es-ES"/>
        </w:rPr>
      </w:pPr>
    </w:p>
    <w:p w14:paraId="69D23E22"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41A690C4"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2E0C970E"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bookmarkStart w:id="11" w:name="_heading=h.26in1rg" w:colFirst="0" w:colLast="0"/>
      <w:bookmarkEnd w:id="11"/>
    </w:p>
    <w:p w14:paraId="340BC47C" w14:textId="77777777" w:rsidR="00C73B16" w:rsidRPr="003F474F" w:rsidRDefault="00C73B16" w:rsidP="00462BE4">
      <w:pPr>
        <w:pStyle w:val="Ttulo3"/>
        <w:numPr>
          <w:ilvl w:val="0"/>
          <w:numId w:val="11"/>
        </w:numPr>
        <w:ind w:right="-28"/>
        <w:rPr>
          <w:rFonts w:ascii="Palatino Linotype" w:eastAsia="Palatino Linotype" w:hAnsi="Palatino Linotype" w:cs="Palatino Linotype"/>
          <w:b/>
          <w:color w:val="000000"/>
          <w:sz w:val="22"/>
          <w:szCs w:val="22"/>
        </w:rPr>
      </w:pPr>
      <w:r w:rsidRPr="003F474F">
        <w:rPr>
          <w:rFonts w:ascii="Palatino Linotype" w:eastAsia="Palatino Linotype" w:hAnsi="Palatino Linotype" w:cs="Palatino Linotype"/>
          <w:b/>
          <w:color w:val="000000"/>
          <w:sz w:val="22"/>
          <w:szCs w:val="22"/>
        </w:rPr>
        <w:lastRenderedPageBreak/>
        <w:t>Número de empleado.</w:t>
      </w:r>
    </w:p>
    <w:p w14:paraId="427D9F11"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El número de empleado de los servidores públicos del Ayuntamiento son asignados por el Departamento de Recursos Humanos o equivalente y se trata de un código identificador para uso exclusivo del empleado que, de vincularse y relacionarse al RFC lo hace identificable plenamente y, con los mismos se puede tener acceso a diversa información, inclusive con sus datos personales.</w:t>
      </w:r>
    </w:p>
    <w:p w14:paraId="684C16BB"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Se trata de un número de identificación personal utilizado como usuario para acceder a diferentes aplicaciones internas del Ayuntamiento y que en las cuales existe información confidencial que atañe a su titular sirve de apoyo el criterio 06/19 emitido por el instituto Nacional de Transparencia, Acceso a la Información y Protección de Datos Personales (INAI):</w:t>
      </w:r>
    </w:p>
    <w:p w14:paraId="4A10EFAE" w14:textId="77777777" w:rsidR="00C73B16" w:rsidRPr="003F474F" w:rsidRDefault="00C73B16" w:rsidP="00462BE4">
      <w:pPr>
        <w:pStyle w:val="Prrafodelista"/>
        <w:pBdr>
          <w:top w:val="nil"/>
          <w:left w:val="nil"/>
          <w:bottom w:val="nil"/>
          <w:right w:val="nil"/>
          <w:between w:val="nil"/>
        </w:pBdr>
        <w:spacing w:line="360" w:lineRule="auto"/>
        <w:ind w:left="851" w:right="-28"/>
        <w:jc w:val="both"/>
        <w:rPr>
          <w:rFonts w:ascii="Palatino Linotype" w:eastAsia="Palatino Linotype" w:hAnsi="Palatino Linotype" w:cs="Palatino Linotype"/>
          <w:i/>
          <w:color w:val="000000"/>
          <w:szCs w:val="22"/>
        </w:rPr>
      </w:pPr>
      <w:r w:rsidRPr="003F474F">
        <w:rPr>
          <w:rFonts w:ascii="Palatino Linotype" w:eastAsia="Palatino Linotype" w:hAnsi="Palatino Linotype" w:cs="Palatino Linotype"/>
          <w:b/>
          <w:i/>
          <w:color w:val="000000"/>
          <w:szCs w:val="22"/>
        </w:rPr>
        <w:t>Número de empleado.</w:t>
      </w:r>
      <w:r w:rsidRPr="003F474F">
        <w:rPr>
          <w:rFonts w:ascii="Palatino Linotype" w:eastAsia="Palatino Linotype" w:hAnsi="Palatino Linotype" w:cs="Palatino Linotype"/>
          <w:i/>
          <w:color w:val="000000"/>
          <w:szCs w:val="22"/>
        </w:rPr>
        <w:t xml:space="preserve"> Cuando el número de empleado o su equivalente, se integra con datos personales de los trabajadores o funciona como una clave de acceso que no requiere adicionalmente de una contraseña para ingresar a sistemas de base de datos personales, procede su clasificación como confidencial.</w:t>
      </w:r>
    </w:p>
    <w:p w14:paraId="06C7C7B2"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En otros escenarios, el número de empleado corresponde sólo a un número consecutivo que no contiene datos personales ni se relaciona con los mismos, por lo que, el Sujeto Obligado deberá de clasificar dicho dato únicamente si se integra con datos personales, tal y como lo señala el criterio orientador.</w:t>
      </w:r>
    </w:p>
    <w:p w14:paraId="3944B734" w14:textId="77777777" w:rsidR="00C73B16" w:rsidRPr="003F474F" w:rsidRDefault="00C73B16" w:rsidP="00462BE4">
      <w:pPr>
        <w:pStyle w:val="Ttulo3"/>
        <w:ind w:right="-28"/>
        <w:rPr>
          <w:rFonts w:ascii="Palatino Linotype" w:eastAsia="Palatino Linotype" w:hAnsi="Palatino Linotype" w:cs="Palatino Linotype"/>
          <w:b/>
          <w:color w:val="000000"/>
          <w:sz w:val="22"/>
          <w:szCs w:val="22"/>
        </w:rPr>
      </w:pPr>
      <w:r w:rsidRPr="003F474F">
        <w:rPr>
          <w:rFonts w:ascii="Palatino Linotype" w:eastAsia="Palatino Linotype" w:hAnsi="Palatino Linotype" w:cs="Palatino Linotype"/>
          <w:b/>
          <w:color w:val="000000"/>
          <w:sz w:val="22"/>
          <w:szCs w:val="22"/>
        </w:rPr>
        <w:t>Registro Federal de Contribuyentes (RFC)</w:t>
      </w:r>
    </w:p>
    <w:p w14:paraId="1C3520EE" w14:textId="77777777" w:rsidR="00C73B16" w:rsidRPr="003F474F" w:rsidRDefault="00C73B16" w:rsidP="00462BE4">
      <w:pPr>
        <w:ind w:right="-28"/>
        <w:rPr>
          <w:rFonts w:ascii="Palatino Linotype" w:hAnsi="Palatino Linotype"/>
          <w:sz w:val="22"/>
          <w:szCs w:val="22"/>
          <w:lang w:val="es-ES_tradnl" w:eastAsia="es-ES"/>
        </w:rPr>
      </w:pPr>
    </w:p>
    <w:p w14:paraId="3D3D1889"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6BE323F2"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lastRenderedPageBreak/>
        <w:t xml:space="preserve">De acuerdo a lo establecido en el artículo en comento, esta clave se compone de trece caracteres alfanuméricos, con datos obtenidos de los apellidos, nombre (s), fecha de nacimiento del titular, más una </w:t>
      </w:r>
      <w:proofErr w:type="spellStart"/>
      <w:r w:rsidRPr="003F474F">
        <w:rPr>
          <w:rFonts w:ascii="Palatino Linotype" w:eastAsia="Palatino Linotype" w:hAnsi="Palatino Linotype" w:cs="Palatino Linotype"/>
          <w:color w:val="000000"/>
          <w:sz w:val="22"/>
          <w:szCs w:val="22"/>
        </w:rPr>
        <w:t>homoclave</w:t>
      </w:r>
      <w:proofErr w:type="spellEnd"/>
      <w:r w:rsidRPr="003F474F">
        <w:rPr>
          <w:rFonts w:ascii="Palatino Linotype" w:eastAsia="Palatino Linotype" w:hAnsi="Palatino Linotype" w:cs="Palatino Linotype"/>
          <w:color w:val="000000"/>
          <w:sz w:val="22"/>
          <w:szCs w:val="22"/>
        </w:rPr>
        <w:t xml:space="preserve"> que establece el sistema automático del Servicio de Administración Tributaria.</w:t>
      </w:r>
    </w:p>
    <w:p w14:paraId="03E6F580"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E64E945"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Conforme a lo expuesto, el Registro Federal de Contribuyentes, es un dato personal, ya que hace a las personas físicas identificas e identificables, además de que las relaciona como contribuyentes de las autoridades fiscales. Es de destacar que el Registro Federal de Contribuyentes únicamente sirve para efectos fiscales y pago de contribuciones, por lo que se trata de un dato relevante únicamente para las personas involucradas, en el pago de estos.</w:t>
      </w:r>
    </w:p>
    <w:p w14:paraId="1055D7A2"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Lo anterior, resulta congruente con el Criterio 19/17 emitido por el Instituto Nacional de Transparencia, Acceso a la Información y Protección de Datos Personales, en el cual se señala lo siguiente:</w:t>
      </w:r>
    </w:p>
    <w:p w14:paraId="483E13FA" w14:textId="77777777" w:rsidR="00C73B16" w:rsidRPr="003F474F" w:rsidRDefault="00C73B16" w:rsidP="00462BE4">
      <w:pPr>
        <w:pStyle w:val="Prrafodelista"/>
        <w:spacing w:line="360" w:lineRule="auto"/>
        <w:ind w:left="851" w:right="-28"/>
        <w:jc w:val="both"/>
        <w:rPr>
          <w:rFonts w:ascii="Palatino Linotype" w:eastAsia="Palatino Linotype" w:hAnsi="Palatino Linotype" w:cs="Palatino Linotype"/>
          <w:b/>
          <w:i/>
          <w:szCs w:val="22"/>
        </w:rPr>
      </w:pPr>
      <w:r w:rsidRPr="003F474F">
        <w:rPr>
          <w:rFonts w:ascii="Palatino Linotype" w:eastAsia="Palatino Linotype" w:hAnsi="Palatino Linotype" w:cs="Palatino Linotype"/>
          <w:b/>
          <w:i/>
          <w:szCs w:val="22"/>
        </w:rPr>
        <w:t xml:space="preserve">Registro Federal de Contribuyentes (RFC) de personas físicas. </w:t>
      </w:r>
    </w:p>
    <w:p w14:paraId="10914B85" w14:textId="77777777" w:rsidR="00C73B16" w:rsidRPr="003F474F" w:rsidRDefault="00C73B16" w:rsidP="00462BE4">
      <w:pPr>
        <w:pStyle w:val="Prrafodelista"/>
        <w:pBdr>
          <w:top w:val="nil"/>
          <w:left w:val="nil"/>
          <w:bottom w:val="nil"/>
          <w:right w:val="nil"/>
          <w:between w:val="nil"/>
        </w:pBdr>
        <w:spacing w:line="360" w:lineRule="auto"/>
        <w:ind w:left="851" w:right="-28"/>
        <w:jc w:val="both"/>
        <w:rPr>
          <w:rFonts w:ascii="Palatino Linotype" w:eastAsia="Palatino Linotype" w:hAnsi="Palatino Linotype" w:cs="Palatino Linotype"/>
          <w:i/>
          <w:color w:val="000000"/>
          <w:szCs w:val="22"/>
        </w:rPr>
      </w:pPr>
      <w:r w:rsidRPr="003F474F">
        <w:rPr>
          <w:rFonts w:ascii="Palatino Linotype" w:eastAsia="Palatino Linotype" w:hAnsi="Palatino Linotype" w:cs="Palatino Linotype"/>
          <w:i/>
          <w:color w:val="000000"/>
          <w:szCs w:val="22"/>
        </w:rPr>
        <w:t>El RFC es una clave de carácter fiscal, única e irrepetible, que permite identificar al titular, su edad y fecha de nacimiento, por lo que es un dato personal de carácter confidencial.</w:t>
      </w:r>
    </w:p>
    <w:p w14:paraId="310ADDCC"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b/>
          <w:color w:val="000000"/>
          <w:sz w:val="22"/>
          <w:szCs w:val="22"/>
        </w:rPr>
        <w:lastRenderedPageBreak/>
        <w:t>De tal suerte, el Registro Federal de Contribuyentes de las personas físicas no guarda relación con la transparencia de los recursos públicos</w:t>
      </w:r>
      <w:r w:rsidRPr="003F474F">
        <w:rPr>
          <w:rFonts w:ascii="Palatino Linotype" w:eastAsia="Palatino Linotype" w:hAnsi="Palatino Linotype" w:cs="Palatino Linotype"/>
          <w:color w:val="000000"/>
          <w:sz w:val="22"/>
          <w:szCs w:val="22"/>
        </w:rPr>
        <w:t>, así como tampoco con el desempeño laboral que pueda tener una persona.</w:t>
      </w:r>
      <w:bookmarkStart w:id="12" w:name="_heading=h.35nkun2" w:colFirst="0" w:colLast="0"/>
      <w:bookmarkEnd w:id="12"/>
    </w:p>
    <w:p w14:paraId="08EBA298" w14:textId="77777777" w:rsidR="00C73B16" w:rsidRPr="003F474F" w:rsidRDefault="00C73B16" w:rsidP="00462BE4">
      <w:pPr>
        <w:pStyle w:val="Ttulo3"/>
        <w:numPr>
          <w:ilvl w:val="0"/>
          <w:numId w:val="11"/>
        </w:numPr>
        <w:ind w:right="-28"/>
        <w:rPr>
          <w:rFonts w:ascii="Palatino Linotype" w:eastAsia="Palatino Linotype" w:hAnsi="Palatino Linotype" w:cs="Palatino Linotype"/>
          <w:b/>
          <w:color w:val="000000"/>
          <w:sz w:val="22"/>
          <w:szCs w:val="22"/>
        </w:rPr>
      </w:pPr>
      <w:r w:rsidRPr="003F474F">
        <w:rPr>
          <w:rFonts w:ascii="Palatino Linotype" w:eastAsia="Palatino Linotype" w:hAnsi="Palatino Linotype" w:cs="Palatino Linotype"/>
          <w:b/>
          <w:color w:val="000000"/>
          <w:sz w:val="22"/>
          <w:szCs w:val="22"/>
        </w:rPr>
        <w:t>Deducciones personales</w:t>
      </w:r>
    </w:p>
    <w:p w14:paraId="52C95FA2"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 xml:space="preserve">Es necesario precisar que existen deducciones que se generan con motivo de una decisión libre y voluntaria de los servidores públicos, como son: créditos personales, </w:t>
      </w:r>
      <w:r w:rsidRPr="003F474F">
        <w:rPr>
          <w:rFonts w:ascii="Palatino Linotype" w:eastAsia="Palatino Linotype" w:hAnsi="Palatino Linotype" w:cs="Palatino Linotype"/>
          <w:b/>
          <w:color w:val="000000"/>
          <w:sz w:val="22"/>
          <w:szCs w:val="22"/>
          <w:u w:val="single"/>
        </w:rPr>
        <w:t>cuotas sindicales y fondo de resistencia del Sindicato Único de Trabajadores de los Poderes, Municipios e Institución Descentralizadas del Estado de México</w:t>
      </w:r>
      <w:r w:rsidRPr="003F474F">
        <w:rPr>
          <w:rFonts w:ascii="Palatino Linotype" w:eastAsia="Palatino Linotype" w:hAnsi="Palatino Linotype" w:cs="Palatino Linotype"/>
          <w:color w:val="000000"/>
          <w:sz w:val="22"/>
          <w:szCs w:val="22"/>
        </w:rPr>
        <w:t>, seguro de vida, accidentes y enfermedades.</w:t>
      </w:r>
    </w:p>
    <w:p w14:paraId="1266AF75"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 xml:space="preserve">Asimismo, hay otras que se generan con motivo de una sentencia judicial, como es la pensión alimenticia que periódicamente se retira de la cuenta de un empleado, a efecto de que sea entregado a un tercero.  </w:t>
      </w:r>
    </w:p>
    <w:p w14:paraId="0865DAAC"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4682B0AE"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Así, dichas deducciones reflejan el destino que un servidor público da a su patrimonio, lo que se aleja de la transparencia y rendición de cuentas.</w:t>
      </w:r>
      <w:bookmarkStart w:id="13" w:name="_heading=h.1ksv4uv" w:colFirst="0" w:colLast="0"/>
      <w:bookmarkEnd w:id="13"/>
    </w:p>
    <w:p w14:paraId="1EC0E5E5" w14:textId="77777777" w:rsidR="00C73B16" w:rsidRPr="003F474F" w:rsidRDefault="00C73B16" w:rsidP="00462BE4">
      <w:pPr>
        <w:pStyle w:val="Ttulo3"/>
        <w:numPr>
          <w:ilvl w:val="0"/>
          <w:numId w:val="11"/>
        </w:numPr>
        <w:ind w:right="-28"/>
        <w:rPr>
          <w:rFonts w:ascii="Palatino Linotype" w:eastAsia="Palatino Linotype" w:hAnsi="Palatino Linotype" w:cs="Palatino Linotype"/>
          <w:b/>
          <w:color w:val="000000"/>
          <w:sz w:val="22"/>
          <w:szCs w:val="22"/>
        </w:rPr>
      </w:pPr>
      <w:r w:rsidRPr="003F474F">
        <w:rPr>
          <w:rFonts w:ascii="Palatino Linotype" w:eastAsia="Palatino Linotype" w:hAnsi="Palatino Linotype" w:cs="Palatino Linotype"/>
          <w:b/>
          <w:color w:val="000000"/>
          <w:sz w:val="22"/>
          <w:szCs w:val="22"/>
        </w:rPr>
        <w:t>CÓDIGO QR</w:t>
      </w:r>
    </w:p>
    <w:p w14:paraId="69403E22"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 xml:space="preserve">En principio, resulta necesario señalar que los comprobantes fiscales digitales por Internet, deben de incluir un código bidimensional conforme al formato </w:t>
      </w:r>
      <w:r w:rsidRPr="003F474F">
        <w:rPr>
          <w:rFonts w:ascii="Palatino Linotype" w:eastAsia="Palatino Linotype" w:hAnsi="Palatino Linotype" w:cs="Palatino Linotype"/>
          <w:i/>
          <w:color w:val="000000"/>
          <w:sz w:val="22"/>
          <w:szCs w:val="22"/>
        </w:rPr>
        <w:t xml:space="preserve">QR </w:t>
      </w:r>
      <w:proofErr w:type="spellStart"/>
      <w:r w:rsidRPr="003F474F">
        <w:rPr>
          <w:rFonts w:ascii="Palatino Linotype" w:eastAsia="Palatino Linotype" w:hAnsi="Palatino Linotype" w:cs="Palatino Linotype"/>
          <w:i/>
          <w:color w:val="000000"/>
          <w:sz w:val="22"/>
          <w:szCs w:val="22"/>
        </w:rPr>
        <w:t>Code</w:t>
      </w:r>
      <w:proofErr w:type="spellEnd"/>
      <w:r w:rsidRPr="003F474F">
        <w:rPr>
          <w:rFonts w:ascii="Palatino Linotype" w:eastAsia="Palatino Linotype" w:hAnsi="Palatino Linotype" w:cs="Palatino Linotype"/>
          <w:i/>
          <w:color w:val="000000"/>
          <w:sz w:val="22"/>
          <w:szCs w:val="22"/>
        </w:rPr>
        <w:t xml:space="preserve"> (Quick </w:t>
      </w:r>
      <w:r w:rsidRPr="003F474F">
        <w:rPr>
          <w:rFonts w:ascii="Palatino Linotype" w:eastAsia="Palatino Linotype" w:hAnsi="Palatino Linotype" w:cs="Palatino Linotype"/>
          <w:i/>
          <w:color w:val="000000"/>
          <w:sz w:val="22"/>
          <w:szCs w:val="22"/>
        </w:rPr>
        <w:lastRenderedPageBreak/>
        <w:t xml:space="preserve">Response </w:t>
      </w:r>
      <w:proofErr w:type="spellStart"/>
      <w:r w:rsidRPr="003F474F">
        <w:rPr>
          <w:rFonts w:ascii="Palatino Linotype" w:eastAsia="Palatino Linotype" w:hAnsi="Palatino Linotype" w:cs="Palatino Linotype"/>
          <w:i/>
          <w:color w:val="000000"/>
          <w:sz w:val="22"/>
          <w:szCs w:val="22"/>
        </w:rPr>
        <w:t>Code</w:t>
      </w:r>
      <w:proofErr w:type="spellEnd"/>
      <w:r w:rsidRPr="003F474F">
        <w:rPr>
          <w:rFonts w:ascii="Palatino Linotype" w:eastAsia="Palatino Linotype" w:hAnsi="Palatino Linotype" w:cs="Palatino Linotype"/>
          <w:i/>
          <w:color w:val="000000"/>
          <w:sz w:val="22"/>
          <w:szCs w:val="22"/>
        </w:rPr>
        <w:t>)</w:t>
      </w:r>
      <w:r w:rsidRPr="003F474F">
        <w:rPr>
          <w:rFonts w:ascii="Palatino Linotype" w:eastAsia="Palatino Linotype" w:hAnsi="Palatino Linotype" w:cs="Palatino Linotype"/>
          <w:color w:val="000000"/>
          <w:sz w:val="22"/>
          <w:szCs w:val="22"/>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0">
        <w:r w:rsidRPr="003F474F">
          <w:rPr>
            <w:rFonts w:ascii="Palatino Linotype" w:eastAsia="Palatino Linotype" w:hAnsi="Palatino Linotype" w:cs="Palatino Linotype"/>
            <w:color w:val="0563C1"/>
            <w:sz w:val="22"/>
            <w:szCs w:val="22"/>
            <w:u w:val="single"/>
          </w:rPr>
          <w:t>http://dof.gob.mx/nota_detalle.php?codigo=5492254&amp;fecha=28/07/2017</w:t>
        </w:r>
      </w:hyperlink>
      <w:r w:rsidRPr="003F474F">
        <w:rPr>
          <w:rFonts w:ascii="Palatino Linotype" w:eastAsia="Palatino Linotype" w:hAnsi="Palatino Linotype" w:cs="Palatino Linotype"/>
          <w:color w:val="000000"/>
          <w:sz w:val="22"/>
          <w:szCs w:val="22"/>
        </w:rPr>
        <w:t>. Incluso con la captura de dicho código, a través de la aplicación móvil del Servicio de Administración Tributaria, permite el acceso al Registro Federal de Contribuyentes, como del Sujeto Obligado, como de los servidores públicos.</w:t>
      </w:r>
    </w:p>
    <w:p w14:paraId="609C842D"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6F87ACC7"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Hasta este punto, se considera que la información relacionada con los siguientes puntos actualiza una causal de confidencialidad, toda vez que identifica o hace identificable a su titular.</w:t>
      </w:r>
    </w:p>
    <w:p w14:paraId="42FC46DA" w14:textId="77777777" w:rsidR="00C73B16" w:rsidRPr="003F474F" w:rsidRDefault="00C73B16" w:rsidP="00462BE4">
      <w:pPr>
        <w:pStyle w:val="Prrafodelista"/>
        <w:numPr>
          <w:ilvl w:val="0"/>
          <w:numId w:val="10"/>
        </w:numPr>
        <w:pBdr>
          <w:top w:val="nil"/>
          <w:left w:val="nil"/>
          <w:bottom w:val="nil"/>
          <w:right w:val="nil"/>
          <w:between w:val="nil"/>
        </w:pBdr>
        <w:spacing w:line="360" w:lineRule="auto"/>
        <w:ind w:left="851" w:right="-28" w:firstLine="0"/>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color w:val="000000"/>
          <w:szCs w:val="22"/>
        </w:rPr>
        <w:t>Clave Única de Registro de Población (CURP)</w:t>
      </w:r>
    </w:p>
    <w:p w14:paraId="6336FD13" w14:textId="77777777" w:rsidR="00C73B16" w:rsidRPr="003F474F" w:rsidRDefault="00C73B16" w:rsidP="00462BE4">
      <w:pPr>
        <w:pStyle w:val="Prrafodelista"/>
        <w:numPr>
          <w:ilvl w:val="0"/>
          <w:numId w:val="10"/>
        </w:numPr>
        <w:pBdr>
          <w:top w:val="nil"/>
          <w:left w:val="nil"/>
          <w:bottom w:val="nil"/>
          <w:right w:val="nil"/>
          <w:between w:val="nil"/>
        </w:pBdr>
        <w:spacing w:line="360" w:lineRule="auto"/>
        <w:ind w:left="851" w:right="-28" w:firstLine="0"/>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color w:val="000000"/>
          <w:szCs w:val="22"/>
        </w:rPr>
        <w:t>Clave ISSEMyM</w:t>
      </w:r>
    </w:p>
    <w:p w14:paraId="4F97A09C" w14:textId="77777777" w:rsidR="00C73B16" w:rsidRPr="003F474F" w:rsidRDefault="00C73B16" w:rsidP="00462BE4">
      <w:pPr>
        <w:pStyle w:val="Prrafodelista"/>
        <w:numPr>
          <w:ilvl w:val="0"/>
          <w:numId w:val="10"/>
        </w:numPr>
        <w:pBdr>
          <w:top w:val="nil"/>
          <w:left w:val="nil"/>
          <w:bottom w:val="nil"/>
          <w:right w:val="nil"/>
          <w:between w:val="nil"/>
        </w:pBdr>
        <w:spacing w:line="360" w:lineRule="auto"/>
        <w:ind w:left="851" w:right="-28" w:firstLine="0"/>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color w:val="000000"/>
          <w:szCs w:val="22"/>
        </w:rPr>
        <w:t xml:space="preserve">Número de empleado </w:t>
      </w:r>
      <w:r w:rsidRPr="003F474F">
        <w:rPr>
          <w:rFonts w:ascii="Palatino Linotype" w:eastAsia="Palatino Linotype" w:hAnsi="Palatino Linotype" w:cs="Palatino Linotype"/>
          <w:b/>
          <w:color w:val="000000"/>
          <w:szCs w:val="22"/>
        </w:rPr>
        <w:t>(sólo en el caso de que contenga datos personales o se relacione con los mismos, de lo contrario es información pública)</w:t>
      </w:r>
    </w:p>
    <w:p w14:paraId="06F9714B" w14:textId="77777777" w:rsidR="00C73B16" w:rsidRPr="003F474F" w:rsidRDefault="00C73B16" w:rsidP="00462BE4">
      <w:pPr>
        <w:pStyle w:val="Prrafodelista"/>
        <w:numPr>
          <w:ilvl w:val="0"/>
          <w:numId w:val="10"/>
        </w:numPr>
        <w:pBdr>
          <w:top w:val="nil"/>
          <w:left w:val="nil"/>
          <w:bottom w:val="nil"/>
          <w:right w:val="nil"/>
          <w:between w:val="nil"/>
        </w:pBdr>
        <w:spacing w:line="360" w:lineRule="auto"/>
        <w:ind w:left="851" w:right="-28" w:firstLine="0"/>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color w:val="000000"/>
          <w:szCs w:val="22"/>
        </w:rPr>
        <w:t>Registro Federal de Contribuyentes (RFC)</w:t>
      </w:r>
    </w:p>
    <w:p w14:paraId="2A7BFDF3" w14:textId="77777777" w:rsidR="00C73B16" w:rsidRPr="003F474F" w:rsidRDefault="00C73B16" w:rsidP="00462BE4">
      <w:pPr>
        <w:pStyle w:val="Prrafodelista"/>
        <w:numPr>
          <w:ilvl w:val="0"/>
          <w:numId w:val="10"/>
        </w:numPr>
        <w:pBdr>
          <w:top w:val="nil"/>
          <w:left w:val="nil"/>
          <w:bottom w:val="nil"/>
          <w:right w:val="nil"/>
          <w:between w:val="nil"/>
        </w:pBdr>
        <w:spacing w:line="360" w:lineRule="auto"/>
        <w:ind w:left="851" w:right="-28" w:firstLine="0"/>
        <w:jc w:val="both"/>
        <w:rPr>
          <w:rFonts w:ascii="Palatino Linotype" w:eastAsia="Palatino Linotype" w:hAnsi="Palatino Linotype" w:cs="Palatino Linotype"/>
          <w:color w:val="000000"/>
          <w:szCs w:val="22"/>
        </w:rPr>
      </w:pPr>
      <w:r w:rsidRPr="003F474F">
        <w:rPr>
          <w:rFonts w:ascii="Palatino Linotype" w:eastAsia="Palatino Linotype" w:hAnsi="Palatino Linotype" w:cs="Palatino Linotype"/>
          <w:color w:val="000000"/>
          <w:szCs w:val="22"/>
        </w:rPr>
        <w:t>Deducciones personales</w:t>
      </w:r>
    </w:p>
    <w:p w14:paraId="71CA137D" w14:textId="77777777" w:rsidR="00C73B16" w:rsidRPr="003F474F" w:rsidRDefault="00C73B16" w:rsidP="00462BE4">
      <w:pPr>
        <w:pStyle w:val="Prrafodelista"/>
        <w:numPr>
          <w:ilvl w:val="0"/>
          <w:numId w:val="10"/>
        </w:numPr>
        <w:pBdr>
          <w:top w:val="nil"/>
          <w:left w:val="nil"/>
          <w:bottom w:val="nil"/>
          <w:right w:val="nil"/>
          <w:between w:val="nil"/>
        </w:pBdr>
        <w:spacing w:line="360" w:lineRule="auto"/>
        <w:ind w:left="851" w:right="-28" w:firstLine="0"/>
        <w:jc w:val="both"/>
        <w:rPr>
          <w:rFonts w:ascii="Palatino Linotype" w:eastAsia="Palatino Linotype" w:hAnsi="Palatino Linotype" w:cs="Palatino Linotype"/>
          <w:b/>
          <w:color w:val="000000"/>
          <w:szCs w:val="22"/>
        </w:rPr>
      </w:pPr>
      <w:r w:rsidRPr="003F474F">
        <w:rPr>
          <w:rFonts w:ascii="Palatino Linotype" w:eastAsia="Palatino Linotype" w:hAnsi="Palatino Linotype" w:cs="Palatino Linotype"/>
          <w:b/>
          <w:color w:val="000000"/>
          <w:szCs w:val="22"/>
        </w:rPr>
        <w:t>Código QR</w:t>
      </w:r>
    </w:p>
    <w:p w14:paraId="705A95CC"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Es decir, los datos personales enlistados constituyen datos personales confidenciales al actualizar el supuesto normativo del artículo 143, fracción I de la Ley de Transparencia y Acceso a la Información Pública del Estado de México y Municipios.</w:t>
      </w:r>
    </w:p>
    <w:p w14:paraId="5E31A8D2"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lastRenderedPageBreak/>
        <w:t>En consecuencia, si deben ser clasificados como confidenciales y es procedente que se proporcionen a través de una versión pública que los proteja. No obstante, es necesario continuar con el análisis de la información que a dicho del Sujeto Obligado debe ser clasificada como confidencial.</w:t>
      </w:r>
    </w:p>
    <w:p w14:paraId="322667EB"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Ahora bien, siguiendo con el análisis de los datos que contienen los recibos remitidos, siguen los siguientes:</w:t>
      </w:r>
      <w:bookmarkStart w:id="14" w:name="_heading=h.44sinio" w:colFirst="0" w:colLast="0"/>
      <w:bookmarkEnd w:id="14"/>
    </w:p>
    <w:p w14:paraId="066D5DDE" w14:textId="77777777" w:rsidR="00C73B16" w:rsidRPr="003F474F" w:rsidRDefault="00C73B16" w:rsidP="00462BE4">
      <w:pPr>
        <w:pStyle w:val="Ttulo3"/>
        <w:numPr>
          <w:ilvl w:val="0"/>
          <w:numId w:val="12"/>
        </w:numPr>
        <w:spacing w:line="360" w:lineRule="auto"/>
        <w:ind w:right="-28"/>
        <w:jc w:val="both"/>
        <w:rPr>
          <w:rFonts w:ascii="Palatino Linotype" w:eastAsia="Palatino Linotype" w:hAnsi="Palatino Linotype" w:cs="Palatino Linotype"/>
          <w:b/>
          <w:color w:val="000000"/>
          <w:sz w:val="22"/>
          <w:szCs w:val="22"/>
        </w:rPr>
      </w:pPr>
      <w:r w:rsidRPr="003F474F">
        <w:rPr>
          <w:rFonts w:ascii="Palatino Linotype" w:eastAsia="Palatino Linotype" w:hAnsi="Palatino Linotype" w:cs="Palatino Linotype"/>
          <w:b/>
          <w:color w:val="000000"/>
          <w:sz w:val="22"/>
          <w:szCs w:val="22"/>
        </w:rPr>
        <w:t>Sellos digitales del emisor y del Servicio de Administración Tributaria y cadena original del complemento de certificación digital del órgano previamente señalado; así como folio fiscal. (PUBLICOS)</w:t>
      </w:r>
    </w:p>
    <w:p w14:paraId="2CB6C9AB"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7B636B8D"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Las cadenas originales y sellos que se agregan a las facturas</w:t>
      </w:r>
      <w:r w:rsidRPr="003F474F">
        <w:rPr>
          <w:rFonts w:ascii="Palatino Linotype" w:eastAsia="Palatino Linotype" w:hAnsi="Palatino Linotype" w:cs="Palatino Linotype"/>
          <w:b/>
          <w:color w:val="000000"/>
          <w:sz w:val="22"/>
          <w:szCs w:val="22"/>
        </w:rPr>
        <w:t>,</w:t>
      </w:r>
      <w:r w:rsidRPr="003F474F">
        <w:rPr>
          <w:rFonts w:ascii="Palatino Linotype" w:eastAsia="Palatino Linotype" w:hAnsi="Palatino Linotype" w:cs="Palatino Linotype"/>
          <w:color w:val="000000"/>
          <w:sz w:val="22"/>
          <w:szCs w:val="22"/>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w:t>
      </w:r>
      <w:r w:rsidRPr="003F474F">
        <w:rPr>
          <w:rFonts w:ascii="Palatino Linotype" w:eastAsia="Palatino Linotype" w:hAnsi="Palatino Linotype" w:cs="Palatino Linotype"/>
          <w:color w:val="000000"/>
          <w:sz w:val="22"/>
          <w:szCs w:val="22"/>
        </w:rPr>
        <w:lastRenderedPageBreak/>
        <w:t>que se componen los elementos de seguridad y se puntualiza que dicha información está encriptada.</w:t>
      </w:r>
    </w:p>
    <w:p w14:paraId="3021F689" w14:textId="77777777" w:rsidR="00C73B16" w:rsidRPr="003F474F" w:rsidRDefault="00C73B16" w:rsidP="00462BE4">
      <w:pPr>
        <w:pStyle w:val="Prrafodelista"/>
        <w:spacing w:line="360" w:lineRule="auto"/>
        <w:ind w:left="851" w:right="-28"/>
        <w:jc w:val="both"/>
        <w:rPr>
          <w:rFonts w:ascii="Palatino Linotype" w:eastAsia="Palatino Linotype" w:hAnsi="Palatino Linotype" w:cs="Palatino Linotype"/>
          <w:i/>
          <w:szCs w:val="22"/>
        </w:rPr>
      </w:pPr>
      <w:r w:rsidRPr="003F474F">
        <w:rPr>
          <w:rFonts w:ascii="Palatino Linotype" w:eastAsia="Palatino Linotype" w:hAnsi="Palatino Linotype" w:cs="Palatino Linotype"/>
          <w:i/>
          <w:szCs w:val="22"/>
        </w:rPr>
        <w:t>“Elementos utilizados en la generación de Sellos Digitales:</w:t>
      </w:r>
    </w:p>
    <w:p w14:paraId="21FBB86B" w14:textId="77777777" w:rsidR="00C73B16" w:rsidRPr="003F474F" w:rsidRDefault="00C73B16" w:rsidP="00462BE4">
      <w:pPr>
        <w:pStyle w:val="Prrafodelista"/>
        <w:spacing w:line="360" w:lineRule="auto"/>
        <w:ind w:left="851" w:right="-28"/>
        <w:jc w:val="both"/>
        <w:rPr>
          <w:rFonts w:ascii="Palatino Linotype" w:eastAsia="Palatino Linotype" w:hAnsi="Palatino Linotype" w:cs="Palatino Linotype"/>
          <w:i/>
          <w:szCs w:val="22"/>
        </w:rPr>
      </w:pPr>
      <w:r w:rsidRPr="003F474F">
        <w:rPr>
          <w:rFonts w:ascii="Palatino Linotype" w:eastAsia="Palatino Linotype" w:hAnsi="Palatino Linotype" w:cs="Palatino Linotype"/>
          <w:i/>
          <w:szCs w:val="22"/>
        </w:rPr>
        <w:t>•Cadena Original, el elemento a sellar, en este caso de un comprobante fiscal digital a través de Internet.</w:t>
      </w:r>
    </w:p>
    <w:p w14:paraId="50DEA1C2" w14:textId="77777777" w:rsidR="00C73B16" w:rsidRPr="003F474F" w:rsidRDefault="00C73B16" w:rsidP="00462BE4">
      <w:pPr>
        <w:pStyle w:val="Prrafodelista"/>
        <w:spacing w:line="360" w:lineRule="auto"/>
        <w:ind w:left="851" w:right="-28"/>
        <w:jc w:val="both"/>
        <w:rPr>
          <w:rFonts w:ascii="Palatino Linotype" w:eastAsia="Palatino Linotype" w:hAnsi="Palatino Linotype" w:cs="Palatino Linotype"/>
          <w:i/>
          <w:szCs w:val="22"/>
        </w:rPr>
      </w:pPr>
      <w:r w:rsidRPr="003F474F">
        <w:rPr>
          <w:rFonts w:ascii="Palatino Linotype" w:eastAsia="Palatino Linotype" w:hAnsi="Palatino Linotype" w:cs="Palatino Linotype"/>
          <w:i/>
          <w:szCs w:val="22"/>
        </w:rPr>
        <w:t>•Certificado de Sello Digital y su correspondiente clave privada.</w:t>
      </w:r>
    </w:p>
    <w:p w14:paraId="07F074DC" w14:textId="77777777" w:rsidR="00C73B16" w:rsidRPr="003F474F" w:rsidRDefault="00C73B16" w:rsidP="00462BE4">
      <w:pPr>
        <w:pStyle w:val="Prrafodelista"/>
        <w:spacing w:line="360" w:lineRule="auto"/>
        <w:ind w:left="851" w:right="-28"/>
        <w:jc w:val="both"/>
        <w:rPr>
          <w:rFonts w:ascii="Palatino Linotype" w:eastAsia="Palatino Linotype" w:hAnsi="Palatino Linotype" w:cs="Palatino Linotype"/>
          <w:i/>
          <w:szCs w:val="22"/>
        </w:rPr>
      </w:pPr>
      <w:r w:rsidRPr="003F474F">
        <w:rPr>
          <w:rFonts w:ascii="Palatino Linotype" w:eastAsia="Palatino Linotype" w:hAnsi="Palatino Linotype" w:cs="Palatino Linotype"/>
          <w:i/>
          <w:szCs w:val="22"/>
        </w:rPr>
        <w:t>•Algoritmos de criptografía de clave pública para firma electrónica avanzada.</w:t>
      </w:r>
    </w:p>
    <w:p w14:paraId="2EBFC62F" w14:textId="77777777" w:rsidR="00C73B16" w:rsidRPr="003F474F" w:rsidRDefault="00C73B16" w:rsidP="00462BE4">
      <w:pPr>
        <w:pStyle w:val="Prrafodelista"/>
        <w:spacing w:line="360" w:lineRule="auto"/>
        <w:ind w:left="851" w:right="-28"/>
        <w:jc w:val="both"/>
        <w:rPr>
          <w:rFonts w:ascii="Palatino Linotype" w:eastAsia="Palatino Linotype" w:hAnsi="Palatino Linotype" w:cs="Palatino Linotype"/>
          <w:i/>
          <w:szCs w:val="22"/>
        </w:rPr>
      </w:pPr>
      <w:r w:rsidRPr="003F474F">
        <w:rPr>
          <w:rFonts w:ascii="Palatino Linotype" w:eastAsia="Palatino Linotype" w:hAnsi="Palatino Linotype" w:cs="Palatino Linotype"/>
          <w:i/>
          <w:szCs w:val="22"/>
        </w:rPr>
        <w:t>•Especificaciones de conversión de la firma electrónica avanzada a Base 64.</w:t>
      </w:r>
    </w:p>
    <w:p w14:paraId="0E22BDA3" w14:textId="77777777" w:rsidR="00C73B16" w:rsidRPr="003F474F" w:rsidRDefault="00C73B16" w:rsidP="00462BE4">
      <w:pPr>
        <w:spacing w:line="360" w:lineRule="auto"/>
        <w:ind w:left="851" w:right="-28"/>
        <w:jc w:val="both"/>
        <w:rPr>
          <w:rFonts w:ascii="Palatino Linotype" w:eastAsia="Palatino Linotype" w:hAnsi="Palatino Linotype" w:cs="Palatino Linotype"/>
          <w:i/>
          <w:sz w:val="22"/>
          <w:szCs w:val="22"/>
        </w:rPr>
      </w:pPr>
      <w:r w:rsidRPr="003F474F">
        <w:rPr>
          <w:rFonts w:ascii="Palatino Linotype" w:eastAsia="Palatino Linotype" w:hAnsi="Palatino Linotype" w:cs="Palatino Linotype"/>
          <w:i/>
          <w:sz w:val="22"/>
          <w:szCs w:val="22"/>
        </w:rPr>
        <w:t>Para la generación de sellos digitales se utiliza criptografía de clave pública aplicada a una cadena original.</w:t>
      </w:r>
    </w:p>
    <w:p w14:paraId="65D1D168" w14:textId="77777777" w:rsidR="00C73B16" w:rsidRPr="003F474F" w:rsidRDefault="00C73B16" w:rsidP="00462BE4">
      <w:pPr>
        <w:spacing w:line="360" w:lineRule="auto"/>
        <w:ind w:left="851" w:right="-28"/>
        <w:jc w:val="both"/>
        <w:rPr>
          <w:rFonts w:ascii="Palatino Linotype" w:eastAsia="Palatino Linotype" w:hAnsi="Palatino Linotype" w:cs="Palatino Linotype"/>
          <w:i/>
          <w:sz w:val="22"/>
          <w:szCs w:val="22"/>
        </w:rPr>
      </w:pPr>
    </w:p>
    <w:p w14:paraId="3D5B6FA7" w14:textId="77777777" w:rsidR="00C73B16" w:rsidRPr="003F474F" w:rsidRDefault="00C73B16" w:rsidP="00462BE4">
      <w:pPr>
        <w:pStyle w:val="Prrafodelista"/>
        <w:spacing w:line="360" w:lineRule="auto"/>
        <w:ind w:left="851" w:right="-28"/>
        <w:jc w:val="both"/>
        <w:rPr>
          <w:rFonts w:ascii="Palatino Linotype" w:eastAsia="Palatino Linotype" w:hAnsi="Palatino Linotype" w:cs="Palatino Linotype"/>
          <w:i/>
          <w:szCs w:val="22"/>
        </w:rPr>
      </w:pPr>
      <w:r w:rsidRPr="003F474F">
        <w:rPr>
          <w:rFonts w:ascii="Palatino Linotype" w:eastAsia="Palatino Linotype" w:hAnsi="Palatino Linotype" w:cs="Palatino Linotype"/>
          <w:i/>
          <w:szCs w:val="22"/>
        </w:rPr>
        <w:t>Criptografía de la Clave Pública</w:t>
      </w:r>
    </w:p>
    <w:p w14:paraId="77D73095" w14:textId="77777777" w:rsidR="00C73B16" w:rsidRPr="003F474F" w:rsidRDefault="00C73B16" w:rsidP="00462BE4">
      <w:pPr>
        <w:pStyle w:val="Prrafodelista"/>
        <w:spacing w:line="360" w:lineRule="auto"/>
        <w:ind w:left="851" w:right="-28"/>
        <w:jc w:val="both"/>
        <w:rPr>
          <w:rFonts w:ascii="Palatino Linotype" w:eastAsia="Palatino Linotype" w:hAnsi="Palatino Linotype" w:cs="Palatino Linotype"/>
          <w:i/>
          <w:szCs w:val="22"/>
        </w:rPr>
      </w:pPr>
      <w:r w:rsidRPr="003F474F">
        <w:rPr>
          <w:rFonts w:ascii="Palatino Linotype" w:eastAsia="Palatino Linotype" w:hAnsi="Palatino Linotype" w:cs="Palatino Linotype"/>
          <w:i/>
          <w:szCs w:val="22"/>
        </w:rPr>
        <w:t xml:space="preserve">La criptografía de Clave Pública se basa en la generación de una pareja de números muy grandes relacionados íntimamente entre sí, de tal manera que una operación de </w:t>
      </w:r>
      <w:proofErr w:type="spellStart"/>
      <w:r w:rsidRPr="003F474F">
        <w:rPr>
          <w:rFonts w:ascii="Palatino Linotype" w:eastAsia="Palatino Linotype" w:hAnsi="Palatino Linotype" w:cs="Palatino Linotype"/>
          <w:i/>
          <w:szCs w:val="22"/>
        </w:rPr>
        <w:t>encripción</w:t>
      </w:r>
      <w:proofErr w:type="spellEnd"/>
      <w:r w:rsidRPr="003F474F">
        <w:rPr>
          <w:rFonts w:ascii="Palatino Linotype" w:eastAsia="Palatino Linotype" w:hAnsi="Palatino Linotype" w:cs="Palatino Linotype"/>
          <w:i/>
          <w:szCs w:val="22"/>
        </w:rPr>
        <w:t xml:space="preserve"> sobre un mensaje tomando como clave de </w:t>
      </w:r>
      <w:proofErr w:type="spellStart"/>
      <w:r w:rsidRPr="003F474F">
        <w:rPr>
          <w:rFonts w:ascii="Palatino Linotype" w:eastAsia="Palatino Linotype" w:hAnsi="Palatino Linotype" w:cs="Palatino Linotype"/>
          <w:i/>
          <w:szCs w:val="22"/>
        </w:rPr>
        <w:t>encripción</w:t>
      </w:r>
      <w:proofErr w:type="spellEnd"/>
      <w:r w:rsidRPr="003F474F">
        <w:rPr>
          <w:rFonts w:ascii="Palatino Linotype" w:eastAsia="Palatino Linotype" w:hAnsi="Palatino Linotype" w:cs="Palatino Linotype"/>
          <w:i/>
          <w:szCs w:val="22"/>
        </w:rPr>
        <w:t xml:space="preserve"> a uno de los dos números, produce un mensaje alterado en su significado que solo puede ser devuelto a su estado original mediante la operación de </w:t>
      </w:r>
      <w:proofErr w:type="spellStart"/>
      <w:r w:rsidRPr="003F474F">
        <w:rPr>
          <w:rFonts w:ascii="Palatino Linotype" w:eastAsia="Palatino Linotype" w:hAnsi="Palatino Linotype" w:cs="Palatino Linotype"/>
          <w:i/>
          <w:szCs w:val="22"/>
        </w:rPr>
        <w:t>desencripción</w:t>
      </w:r>
      <w:proofErr w:type="spellEnd"/>
      <w:r w:rsidRPr="003F474F">
        <w:rPr>
          <w:rFonts w:ascii="Palatino Linotype" w:eastAsia="Palatino Linotype" w:hAnsi="Palatino Linotype" w:cs="Palatino Linotype"/>
          <w:i/>
          <w:szCs w:val="22"/>
        </w:rPr>
        <w:t xml:space="preserve"> correspondiente tomando como clave de </w:t>
      </w:r>
      <w:proofErr w:type="spellStart"/>
      <w:r w:rsidRPr="003F474F">
        <w:rPr>
          <w:rFonts w:ascii="Palatino Linotype" w:eastAsia="Palatino Linotype" w:hAnsi="Palatino Linotype" w:cs="Palatino Linotype"/>
          <w:i/>
          <w:szCs w:val="22"/>
        </w:rPr>
        <w:t>desencripción</w:t>
      </w:r>
      <w:proofErr w:type="spellEnd"/>
      <w:r w:rsidRPr="003F474F">
        <w:rPr>
          <w:rFonts w:ascii="Palatino Linotype" w:eastAsia="Palatino Linotype" w:hAnsi="Palatino Linotype" w:cs="Palatino Linotype"/>
          <w:i/>
          <w:szCs w:val="22"/>
        </w:rPr>
        <w:t xml:space="preserve"> al otro número de la pareja.”</w:t>
      </w:r>
    </w:p>
    <w:p w14:paraId="156FB8F2"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7A16D648"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lastRenderedPageBreak/>
        <w:t>Por otra parte,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5927751A" w14:textId="77777777" w:rsidR="00C73B16" w:rsidRPr="003F474F" w:rsidRDefault="00C73B16" w:rsidP="00462BE4">
      <w:pPr>
        <w:shd w:val="clear" w:color="auto" w:fill="FFFFFF"/>
        <w:spacing w:before="240" w:after="240" w:line="360" w:lineRule="auto"/>
        <w:ind w:right="-28"/>
        <w:jc w:val="both"/>
        <w:rPr>
          <w:rFonts w:ascii="Palatino Linotype" w:hAnsi="Palatino Linotype"/>
          <w:color w:val="222222"/>
          <w:sz w:val="22"/>
          <w:szCs w:val="22"/>
        </w:rPr>
      </w:pPr>
      <w:r w:rsidRPr="003F474F">
        <w:rPr>
          <w:rFonts w:ascii="Palatino Linotype" w:eastAsia="Palatino Linotype" w:hAnsi="Palatino Linotype" w:cs="Palatino Linotype"/>
          <w:noProof/>
          <w:sz w:val="22"/>
          <w:szCs w:val="22"/>
        </w:rPr>
        <w:drawing>
          <wp:inline distT="0" distB="0" distL="0" distR="0" wp14:anchorId="35D67C5C" wp14:editId="006DA0CE">
            <wp:extent cx="5612130" cy="42473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40505" r="32588" b="47482"/>
                    <a:stretch>
                      <a:fillRect/>
                    </a:stretch>
                  </pic:blipFill>
                  <pic:spPr>
                    <a:xfrm>
                      <a:off x="0" y="0"/>
                      <a:ext cx="5612130" cy="424735"/>
                    </a:xfrm>
                    <a:prstGeom prst="rect">
                      <a:avLst/>
                    </a:prstGeom>
                    <a:ln/>
                  </pic:spPr>
                </pic:pic>
              </a:graphicData>
            </a:graphic>
          </wp:inline>
        </w:drawing>
      </w:r>
    </w:p>
    <w:p w14:paraId="59C4447B"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5983FAF3"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eastAsia="Palatino Linotype" w:hAnsi="Palatino Linotype" w:cs="Palatino Linotype"/>
          <w:color w:val="000000"/>
          <w:sz w:val="22"/>
          <w:szCs w:val="22"/>
        </w:rPr>
        <w:t xml:space="preserve">De lo anteriormente transcrito, se aprecia que la versión pública que remitió el Sujeto Obligado resulta excesiva, pues se pretende clasificar información que es de carácter pública, tal como las deducciones, total de deducciones, otros pagos, así como sellos y cadenas digitales. Además, de que la información que se proporcione en la atención de las solicitudes debe ser la más actualizada, es decir, la solicitud de acceso a la información corresponde al veintinueve (29) de mayo de dos mil veintitrés, por lo que, en un correcto actuar, el Sujeto Obligado debió proporcionar la información relativa a la primera quince del mes de mayo, </w:t>
      </w:r>
      <w:r w:rsidRPr="003F474F">
        <w:rPr>
          <w:rFonts w:ascii="Palatino Linotype" w:eastAsia="Palatino Linotype" w:hAnsi="Palatino Linotype" w:cs="Palatino Linotype"/>
          <w:color w:val="000000"/>
          <w:sz w:val="22"/>
          <w:szCs w:val="22"/>
        </w:rPr>
        <w:lastRenderedPageBreak/>
        <w:t>situación que no ocurrió, en consecuencia, se ORDENA entregar esta última en una correcta versión pública.</w:t>
      </w:r>
    </w:p>
    <w:p w14:paraId="373F1511" w14:textId="77777777" w:rsidR="00C73B16" w:rsidRPr="003F474F" w:rsidRDefault="00C73B16" w:rsidP="00462BE4">
      <w:pPr>
        <w:pStyle w:val="Prrafodelista"/>
        <w:numPr>
          <w:ilvl w:val="0"/>
          <w:numId w:val="12"/>
        </w:numPr>
        <w:spacing w:line="360" w:lineRule="auto"/>
        <w:ind w:right="-28"/>
        <w:jc w:val="both"/>
        <w:rPr>
          <w:rFonts w:ascii="Palatino Linotype" w:hAnsi="Palatino Linotype" w:cs="Arial"/>
          <w:b/>
          <w:szCs w:val="22"/>
        </w:rPr>
      </w:pPr>
      <w:r w:rsidRPr="003F474F">
        <w:rPr>
          <w:rFonts w:ascii="Palatino Linotype" w:hAnsi="Palatino Linotype" w:cs="Arial"/>
          <w:b/>
          <w:szCs w:val="22"/>
        </w:rPr>
        <w:t>Deducciones que no son personales.</w:t>
      </w:r>
    </w:p>
    <w:p w14:paraId="0A181062"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hAnsi="Palatino Linotype" w:cs="Arial"/>
          <w:sz w:val="22"/>
          <w:szCs w:val="22"/>
        </w:rPr>
        <w:t>La Ley del Trabajo de los Servidores Públicos del Estado y Municipios</w:t>
      </w:r>
      <w:r w:rsidRPr="003F474F">
        <w:rPr>
          <w:rStyle w:val="Refdenotaalpie"/>
          <w:rFonts w:ascii="Palatino Linotype" w:hAnsi="Palatino Linotype" w:cs="Arial"/>
          <w:sz w:val="22"/>
          <w:szCs w:val="22"/>
        </w:rPr>
        <w:footnoteReference w:id="4"/>
      </w:r>
      <w:r w:rsidRPr="003F474F">
        <w:rPr>
          <w:rFonts w:ascii="Palatino Linotype" w:hAnsi="Palatino Linotype" w:cs="Arial"/>
          <w:sz w:val="22"/>
          <w:szCs w:val="22"/>
        </w:rPr>
        <w:t xml:space="preserve"> en el artículo 84 establece lo siguiente:</w:t>
      </w:r>
    </w:p>
    <w:p w14:paraId="583945F5" w14:textId="77777777" w:rsidR="00C73B16" w:rsidRPr="003F474F" w:rsidRDefault="00C73B16" w:rsidP="00462BE4">
      <w:pPr>
        <w:pStyle w:val="Prrafodelista"/>
        <w:spacing w:line="360" w:lineRule="auto"/>
        <w:ind w:left="851" w:right="-28"/>
        <w:jc w:val="both"/>
        <w:rPr>
          <w:rFonts w:ascii="Palatino Linotype" w:hAnsi="Palatino Linotype"/>
          <w:i/>
          <w:szCs w:val="22"/>
        </w:rPr>
      </w:pPr>
      <w:r w:rsidRPr="003F474F">
        <w:rPr>
          <w:rFonts w:ascii="Palatino Linotype" w:hAnsi="Palatino Linotype"/>
          <w:i/>
          <w:szCs w:val="22"/>
        </w:rPr>
        <w:t xml:space="preserve">ARTÍCULO 84. Sólo podrán hacerse retenciones, descuentos o deducciones al sueldo de los servidores públicos por concepto de: </w:t>
      </w:r>
    </w:p>
    <w:p w14:paraId="283DB759" w14:textId="77777777" w:rsidR="00C73B16" w:rsidRPr="003F474F" w:rsidRDefault="00C73B16" w:rsidP="00462BE4">
      <w:pPr>
        <w:pStyle w:val="Prrafodelista"/>
        <w:spacing w:line="360" w:lineRule="auto"/>
        <w:ind w:left="851" w:right="-28"/>
        <w:jc w:val="both"/>
        <w:rPr>
          <w:rFonts w:ascii="Palatino Linotype" w:hAnsi="Palatino Linotype"/>
          <w:b/>
          <w:i/>
          <w:szCs w:val="22"/>
        </w:rPr>
      </w:pPr>
      <w:r w:rsidRPr="003F474F">
        <w:rPr>
          <w:rFonts w:ascii="Palatino Linotype" w:hAnsi="Palatino Linotype"/>
          <w:b/>
          <w:i/>
          <w:szCs w:val="22"/>
        </w:rPr>
        <w:t>I. Gravámenes fiscales relacionados con el sueldo;</w:t>
      </w:r>
    </w:p>
    <w:p w14:paraId="62AFA806" w14:textId="77777777" w:rsidR="00C73B16" w:rsidRPr="003F474F" w:rsidRDefault="00C73B16" w:rsidP="00462BE4">
      <w:pPr>
        <w:pStyle w:val="Prrafodelista"/>
        <w:spacing w:line="360" w:lineRule="auto"/>
        <w:ind w:left="851" w:right="-28"/>
        <w:jc w:val="both"/>
        <w:rPr>
          <w:rFonts w:ascii="Palatino Linotype" w:hAnsi="Palatino Linotype"/>
          <w:i/>
          <w:szCs w:val="22"/>
        </w:rPr>
      </w:pPr>
      <w:r w:rsidRPr="003F474F">
        <w:rPr>
          <w:rFonts w:ascii="Palatino Linotype" w:hAnsi="Palatino Linotype"/>
          <w:i/>
          <w:szCs w:val="22"/>
        </w:rPr>
        <w:t xml:space="preserve">II. Deudas contraídas con las instituciones públicas o dependencias por concepto de anticipos de sueldo, pagos hechos con exceso, errores o pérdidas debidamente comprobados; </w:t>
      </w:r>
    </w:p>
    <w:p w14:paraId="07CDCE17" w14:textId="77777777" w:rsidR="00C73B16" w:rsidRPr="003F474F" w:rsidRDefault="00C73B16" w:rsidP="00462BE4">
      <w:pPr>
        <w:pStyle w:val="Prrafodelista"/>
        <w:spacing w:line="360" w:lineRule="auto"/>
        <w:ind w:left="851" w:right="-28"/>
        <w:jc w:val="both"/>
        <w:rPr>
          <w:rFonts w:ascii="Palatino Linotype" w:hAnsi="Palatino Linotype"/>
          <w:i/>
          <w:szCs w:val="22"/>
        </w:rPr>
      </w:pPr>
      <w:r w:rsidRPr="003F474F">
        <w:rPr>
          <w:rFonts w:ascii="Palatino Linotype" w:hAnsi="Palatino Linotype"/>
          <w:i/>
          <w:szCs w:val="22"/>
        </w:rPr>
        <w:t xml:space="preserve">III. Cuotas sindicales; </w:t>
      </w:r>
    </w:p>
    <w:p w14:paraId="7D680F02" w14:textId="77777777" w:rsidR="00C73B16" w:rsidRPr="003F474F" w:rsidRDefault="00C73B16" w:rsidP="00462BE4">
      <w:pPr>
        <w:pStyle w:val="Prrafodelista"/>
        <w:spacing w:line="360" w:lineRule="auto"/>
        <w:ind w:left="851" w:right="-28"/>
        <w:jc w:val="both"/>
        <w:rPr>
          <w:rFonts w:ascii="Palatino Linotype" w:hAnsi="Palatino Linotype"/>
          <w:b/>
          <w:i/>
          <w:szCs w:val="22"/>
        </w:rPr>
      </w:pPr>
      <w:r w:rsidRPr="003F474F">
        <w:rPr>
          <w:rFonts w:ascii="Palatino Linotype" w:hAnsi="Palatino Linotype"/>
          <w:b/>
          <w:i/>
          <w:szCs w:val="22"/>
        </w:rPr>
        <w:t xml:space="preserve">IV. Cuotas de aportación a fondos para la constitución de cooperativas y de cajas de ahorro, siempre que el servidor público hubiese manifestado previamente, de manera expresa, su conformidad; </w:t>
      </w:r>
    </w:p>
    <w:p w14:paraId="1C14CAF2" w14:textId="77777777" w:rsidR="00C73B16" w:rsidRPr="003F474F" w:rsidRDefault="00C73B16" w:rsidP="00462BE4">
      <w:pPr>
        <w:pStyle w:val="Prrafodelista"/>
        <w:spacing w:line="360" w:lineRule="auto"/>
        <w:ind w:left="851" w:right="-28"/>
        <w:jc w:val="both"/>
        <w:rPr>
          <w:rFonts w:ascii="Palatino Linotype" w:hAnsi="Palatino Linotype"/>
          <w:b/>
          <w:i/>
          <w:szCs w:val="22"/>
        </w:rPr>
      </w:pPr>
      <w:r w:rsidRPr="003F474F">
        <w:rPr>
          <w:rFonts w:ascii="Palatino Linotype" w:hAnsi="Palatino Linotype"/>
          <w:b/>
          <w:i/>
          <w:szCs w:val="22"/>
        </w:rPr>
        <w:t xml:space="preserve">V. Descuentos ordenados por el Instituto de Seguridad Social del Estado de México y Municipios, con motivo de cuotas y obligaciones contraídas con éste por los servidores públicos; </w:t>
      </w:r>
    </w:p>
    <w:p w14:paraId="64BA6C45" w14:textId="77777777" w:rsidR="00C73B16" w:rsidRPr="003F474F" w:rsidRDefault="00C73B16" w:rsidP="00462BE4">
      <w:pPr>
        <w:pStyle w:val="Prrafodelista"/>
        <w:spacing w:line="360" w:lineRule="auto"/>
        <w:ind w:left="851" w:right="-28"/>
        <w:jc w:val="both"/>
        <w:rPr>
          <w:rFonts w:ascii="Palatino Linotype" w:hAnsi="Palatino Linotype"/>
          <w:i/>
          <w:szCs w:val="22"/>
        </w:rPr>
      </w:pPr>
      <w:r w:rsidRPr="003F474F">
        <w:rPr>
          <w:rFonts w:ascii="Palatino Linotype" w:hAnsi="Palatino Linotype"/>
          <w:i/>
          <w:szCs w:val="22"/>
        </w:rPr>
        <w:t xml:space="preserve">VI. Obligaciones a cargo del servidor público con las que haya consentido, derivadas de la adquisición o del uso de habitaciones consideradas como de interés social; </w:t>
      </w:r>
    </w:p>
    <w:p w14:paraId="5ED88269" w14:textId="77777777" w:rsidR="00C73B16" w:rsidRPr="003F474F" w:rsidRDefault="00C73B16" w:rsidP="00462BE4">
      <w:pPr>
        <w:pStyle w:val="Prrafodelista"/>
        <w:spacing w:line="360" w:lineRule="auto"/>
        <w:ind w:left="851" w:right="-28"/>
        <w:jc w:val="both"/>
        <w:rPr>
          <w:rFonts w:ascii="Palatino Linotype" w:hAnsi="Palatino Linotype"/>
          <w:i/>
          <w:szCs w:val="22"/>
        </w:rPr>
      </w:pPr>
      <w:r w:rsidRPr="003F474F">
        <w:rPr>
          <w:rFonts w:ascii="Palatino Linotype" w:hAnsi="Palatino Linotype"/>
          <w:i/>
          <w:szCs w:val="22"/>
        </w:rPr>
        <w:t xml:space="preserve">VII. Faltas de puntualidad o de asistencia injustificadas; </w:t>
      </w:r>
    </w:p>
    <w:p w14:paraId="330FCCD6" w14:textId="77777777" w:rsidR="00C73B16" w:rsidRPr="003F474F" w:rsidRDefault="00C73B16" w:rsidP="00462BE4">
      <w:pPr>
        <w:pStyle w:val="Prrafodelista"/>
        <w:spacing w:line="360" w:lineRule="auto"/>
        <w:ind w:left="851" w:right="-28"/>
        <w:jc w:val="both"/>
        <w:rPr>
          <w:rFonts w:ascii="Palatino Linotype" w:hAnsi="Palatino Linotype"/>
          <w:i/>
          <w:szCs w:val="22"/>
        </w:rPr>
      </w:pPr>
      <w:r w:rsidRPr="003F474F">
        <w:rPr>
          <w:rFonts w:ascii="Palatino Linotype" w:hAnsi="Palatino Linotype"/>
          <w:i/>
          <w:szCs w:val="22"/>
        </w:rPr>
        <w:t xml:space="preserve">VIII. Pensiones alimenticias ordenadas por la autoridad judicial; o </w:t>
      </w:r>
    </w:p>
    <w:p w14:paraId="00320DA8" w14:textId="77777777" w:rsidR="00C73B16" w:rsidRPr="003F474F" w:rsidRDefault="00C73B16" w:rsidP="00462BE4">
      <w:pPr>
        <w:pStyle w:val="Prrafodelista"/>
        <w:spacing w:line="360" w:lineRule="auto"/>
        <w:ind w:left="851" w:right="-28"/>
        <w:jc w:val="both"/>
        <w:rPr>
          <w:rFonts w:ascii="Palatino Linotype" w:hAnsi="Palatino Linotype"/>
          <w:i/>
          <w:szCs w:val="22"/>
        </w:rPr>
      </w:pPr>
      <w:r w:rsidRPr="003F474F">
        <w:rPr>
          <w:rFonts w:ascii="Palatino Linotype" w:hAnsi="Palatino Linotype"/>
          <w:i/>
          <w:szCs w:val="22"/>
        </w:rPr>
        <w:t>IX. Cualquier otro convenido con instituciones de servicios y aceptado por el servidor público.</w:t>
      </w:r>
    </w:p>
    <w:p w14:paraId="1B428654"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hAnsi="Palatino Linotype" w:cs="Arial"/>
          <w:sz w:val="22"/>
          <w:szCs w:val="22"/>
        </w:rPr>
        <w:lastRenderedPageBreak/>
        <w:t>Dentro de las retenciones, descuentos o deducciones de sueldo se contemplan los gravámenes fiscales, Cuotas de aportación a fondos para la constitución de cooperativas y de cajas de ahorro, así como descuentos ordenados por el ISSEMyM por motivo de cuotas y obligaciones contraídas por los servidores públicos. Estos mencionados son de carácter público, toda vez que se consideran descuentos que por ley se deben realizar a los servidores públicos contrario a las deducciones personales que son por voluntad de cada servidor público.</w:t>
      </w:r>
    </w:p>
    <w:p w14:paraId="62280301" w14:textId="77777777" w:rsidR="00C73B16" w:rsidRPr="003F474F" w:rsidRDefault="00C73B16" w:rsidP="00462BE4">
      <w:pPr>
        <w:pStyle w:val="Prrafodelista"/>
        <w:numPr>
          <w:ilvl w:val="0"/>
          <w:numId w:val="12"/>
        </w:numPr>
        <w:spacing w:line="360" w:lineRule="auto"/>
        <w:ind w:right="-28"/>
        <w:jc w:val="both"/>
        <w:rPr>
          <w:rFonts w:ascii="Palatino Linotype" w:hAnsi="Palatino Linotype" w:cs="Arial"/>
          <w:szCs w:val="22"/>
        </w:rPr>
      </w:pPr>
      <w:r w:rsidRPr="003F474F">
        <w:rPr>
          <w:rFonts w:ascii="Palatino Linotype" w:hAnsi="Palatino Linotype" w:cs="Arial"/>
          <w:b/>
          <w:szCs w:val="22"/>
        </w:rPr>
        <w:t>Seguro de Capitalización Individualizado.</w:t>
      </w:r>
    </w:p>
    <w:p w14:paraId="34083852"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hAnsi="Palatino Linotype" w:cs="Arial"/>
          <w:sz w:val="22"/>
          <w:szCs w:val="22"/>
        </w:rPr>
        <w:t>El Sistema de Capitalización Individualizado es el mecanismo mediante el cual, un servidor público y la Institución en la que labora, acumulan recursos, adicionales a su pensión; mismo que se integra hasta por tres rubros, los cuales son los siguientes:</w:t>
      </w:r>
    </w:p>
    <w:p w14:paraId="3A657E67" w14:textId="77777777" w:rsidR="00C73B16" w:rsidRPr="003F474F" w:rsidRDefault="00C73B16" w:rsidP="00462BE4">
      <w:pPr>
        <w:pStyle w:val="Prrafodelista"/>
        <w:spacing w:line="360" w:lineRule="auto"/>
        <w:ind w:left="851" w:right="-28"/>
        <w:jc w:val="both"/>
        <w:rPr>
          <w:rFonts w:ascii="Palatino Linotype" w:hAnsi="Palatino Linotype" w:cs="Arial"/>
          <w:szCs w:val="22"/>
        </w:rPr>
      </w:pPr>
      <w:r w:rsidRPr="003F474F">
        <w:rPr>
          <w:rFonts w:ascii="Palatino Linotype" w:hAnsi="Palatino Linotype" w:cs="Arial"/>
          <w:szCs w:val="22"/>
        </w:rPr>
        <w:t>•</w:t>
      </w:r>
      <w:r w:rsidRPr="003F474F">
        <w:rPr>
          <w:rFonts w:ascii="Palatino Linotype" w:hAnsi="Palatino Linotype" w:cs="Arial"/>
          <w:szCs w:val="22"/>
        </w:rPr>
        <w:tab/>
        <w:t>Subcuenta de cuota obligatoria; que corresponde a un porcentaje del sueldo sujeto a cotización, que se descuenta al servir público de manera automática.</w:t>
      </w:r>
    </w:p>
    <w:p w14:paraId="62AEFC60" w14:textId="77777777" w:rsidR="00C73B16" w:rsidRPr="003F474F" w:rsidRDefault="00C73B16" w:rsidP="00462BE4">
      <w:pPr>
        <w:pStyle w:val="Prrafodelista"/>
        <w:spacing w:line="360" w:lineRule="auto"/>
        <w:ind w:left="851" w:right="-28"/>
        <w:jc w:val="both"/>
        <w:rPr>
          <w:rFonts w:ascii="Palatino Linotype" w:hAnsi="Palatino Linotype" w:cs="Arial"/>
          <w:szCs w:val="22"/>
        </w:rPr>
      </w:pPr>
      <w:r w:rsidRPr="003F474F">
        <w:rPr>
          <w:rFonts w:ascii="Palatino Linotype" w:hAnsi="Palatino Linotype" w:cs="Arial"/>
          <w:szCs w:val="22"/>
        </w:rPr>
        <w:t>•</w:t>
      </w:r>
      <w:r w:rsidRPr="003F474F">
        <w:rPr>
          <w:rFonts w:ascii="Palatino Linotype" w:hAnsi="Palatino Linotype" w:cs="Arial"/>
          <w:szCs w:val="22"/>
        </w:rPr>
        <w:tab/>
        <w:t>Subcuenta de aportación obligatoria: que es la aportación que realiza la Institución a favor del servidor público, el cual equivale a un porcentaje del sueldo sujeto a cotización.</w:t>
      </w:r>
    </w:p>
    <w:p w14:paraId="6E14C93C" w14:textId="77777777" w:rsidR="00C73B16" w:rsidRPr="003F474F" w:rsidRDefault="00C73B16" w:rsidP="00462BE4">
      <w:pPr>
        <w:pStyle w:val="Prrafodelista"/>
        <w:spacing w:line="360" w:lineRule="auto"/>
        <w:ind w:left="851" w:right="-28"/>
        <w:jc w:val="both"/>
        <w:rPr>
          <w:rFonts w:ascii="Palatino Linotype" w:hAnsi="Palatino Linotype" w:cs="Arial"/>
          <w:szCs w:val="22"/>
        </w:rPr>
      </w:pPr>
      <w:r w:rsidRPr="003F474F">
        <w:rPr>
          <w:rFonts w:ascii="Palatino Linotype" w:hAnsi="Palatino Linotype" w:cs="Arial"/>
          <w:szCs w:val="22"/>
        </w:rPr>
        <w:t>•</w:t>
      </w:r>
      <w:r w:rsidRPr="003F474F">
        <w:rPr>
          <w:rFonts w:ascii="Palatino Linotype" w:hAnsi="Palatino Linotype" w:cs="Arial"/>
          <w:szCs w:val="22"/>
        </w:rPr>
        <w:tab/>
        <w:t xml:space="preserve">Subcuenta voluntaria: que es la cantidad que cada servidor público decide ahorrar de acuerdo con sus aportaciones, permitiendo acumular mayores ingresos para su retiro. </w:t>
      </w:r>
    </w:p>
    <w:p w14:paraId="2E790540"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hAnsi="Palatino Linotype" w:cs="Arial"/>
          <w:sz w:val="22"/>
          <w:szCs w:val="22"/>
        </w:rPr>
        <w:t xml:space="preserve">En razón de lo anterior, debe considerarse que la subcuenta de cuota obligatoria y subcuenta de aportación obligatoria, deben ser considerados datos de naturaleza pública, ya que su publicidad es necesaria, considerando que se trata del ejercicio de recursos públicos que se les ha asignado a las dependencias y entidades y, la publicidad de dicha información permite conocer con certeza si el monto de las aportaciones que la Institución en la que labora </w:t>
      </w:r>
      <w:r w:rsidRPr="003F474F">
        <w:rPr>
          <w:rFonts w:ascii="Palatino Linotype" w:hAnsi="Palatino Linotype" w:cs="Arial"/>
          <w:sz w:val="22"/>
          <w:szCs w:val="22"/>
        </w:rPr>
        <w:lastRenderedPageBreak/>
        <w:t xml:space="preserve">el 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14:paraId="73CB24DD" w14:textId="77777777" w:rsidR="00C73B16" w:rsidRPr="003F474F" w:rsidRDefault="00C73B16" w:rsidP="00462BE4">
      <w:pPr>
        <w:pStyle w:val="Prrafodelista"/>
        <w:spacing w:line="360" w:lineRule="auto"/>
        <w:ind w:left="851" w:right="-28"/>
        <w:jc w:val="both"/>
        <w:rPr>
          <w:rFonts w:ascii="Palatino Linotype" w:hAnsi="Palatino Linotype" w:cs="Arial"/>
          <w:i/>
          <w:szCs w:val="22"/>
        </w:rPr>
      </w:pPr>
      <w:r w:rsidRPr="003F474F">
        <w:rPr>
          <w:rFonts w:ascii="Palatino Linotype" w:hAnsi="Palatino Linotype" w:cs="Arial"/>
          <w:i/>
          <w:szCs w:val="22"/>
        </w:rPr>
        <w:t xml:space="preserve">“Naturaleza de la información relativa a los montos aportados al Seguro de Separación Individualizado. 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w:t>
      </w:r>
      <w:proofErr w:type="spellStart"/>
      <w:r w:rsidRPr="003F474F">
        <w:rPr>
          <w:rFonts w:ascii="Palatino Linotype" w:hAnsi="Palatino Linotype" w:cs="Arial"/>
          <w:i/>
          <w:szCs w:val="22"/>
        </w:rPr>
        <w:t>aún</w:t>
      </w:r>
      <w:proofErr w:type="spellEnd"/>
      <w:r w:rsidRPr="003F474F">
        <w:rPr>
          <w:rFonts w:ascii="Palatino Linotype" w:hAnsi="Palatino Linotype" w:cs="Arial"/>
          <w:i/>
          <w:szCs w:val="22"/>
        </w:rPr>
        <w:t xml:space="preserve">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w:t>
      </w:r>
      <w:r w:rsidRPr="003F474F">
        <w:rPr>
          <w:rFonts w:ascii="Palatino Linotype" w:hAnsi="Palatino Linotype" w:cs="Arial"/>
          <w:i/>
          <w:szCs w:val="22"/>
        </w:rPr>
        <w:lastRenderedPageBreak/>
        <w:t>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w:t>
      </w:r>
      <w:r w:rsidRPr="003F474F">
        <w:rPr>
          <w:rFonts w:ascii="Palatino Linotype" w:hAnsi="Palatino Linotype" w:cs="Arial"/>
          <w:szCs w:val="22"/>
        </w:rPr>
        <w:t xml:space="preserve"> </w:t>
      </w:r>
    </w:p>
    <w:p w14:paraId="53523077" w14:textId="77777777" w:rsidR="00C73B16" w:rsidRPr="003F474F" w:rsidRDefault="00C73B16"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hAnsi="Palatino Linotype" w:cs="Arial"/>
          <w:sz w:val="22"/>
          <w:szCs w:val="22"/>
        </w:rPr>
        <w:t xml:space="preserve">En suma, debe considerarse que la naturaleza de la subcuenta de cuota obligatoria y de la subcuenta de aportación obligatoria, son datos de naturaleza pública y por ende no procede su clasificación en términos del artículo 143, fracción I de la Ley de Transparencia y Acceso a la Información Pública del Estado de México y Municipios. </w:t>
      </w:r>
    </w:p>
    <w:p w14:paraId="131A1A94" w14:textId="77777777" w:rsidR="00A918B9" w:rsidRPr="003F474F" w:rsidRDefault="00A918B9"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hAnsi="Palatino Linotype" w:cs="Arial"/>
          <w:sz w:val="22"/>
          <w:szCs w:val="22"/>
        </w:rPr>
        <w:t>Por otro parte, dentro de la cédula profesional pueden obrar datos como la Clave Única del Registro de Población y la fotografía de los servidores públicos.</w:t>
      </w:r>
    </w:p>
    <w:p w14:paraId="6B7A4EF8" w14:textId="77777777" w:rsidR="00A918B9" w:rsidRPr="003F474F" w:rsidRDefault="00A918B9" w:rsidP="00462BE4">
      <w:pPr>
        <w:numPr>
          <w:ilvl w:val="0"/>
          <w:numId w:val="1"/>
        </w:numPr>
        <w:shd w:val="clear" w:color="auto" w:fill="FFFFFF"/>
        <w:spacing w:before="240" w:after="240" w:line="360" w:lineRule="auto"/>
        <w:ind w:left="0" w:right="-28" w:firstLine="0"/>
        <w:jc w:val="both"/>
        <w:rPr>
          <w:rFonts w:ascii="Palatino Linotype" w:hAnsi="Palatino Linotype"/>
          <w:color w:val="222222"/>
          <w:sz w:val="22"/>
          <w:szCs w:val="22"/>
        </w:rPr>
      </w:pPr>
      <w:r w:rsidRPr="003F474F">
        <w:rPr>
          <w:rFonts w:ascii="Palatino Linotype" w:hAnsi="Palatino Linotype" w:cs="Arial"/>
          <w:sz w:val="22"/>
          <w:szCs w:val="22"/>
        </w:rPr>
        <w:t xml:space="preserve">Ahora bien, como ya fue referido en párrafos anteriores, la CURP es </w:t>
      </w:r>
      <w:proofErr w:type="gramStart"/>
      <w:r w:rsidRPr="003F474F">
        <w:rPr>
          <w:rFonts w:ascii="Palatino Linotype" w:hAnsi="Palatino Linotype" w:cs="Arial"/>
          <w:sz w:val="22"/>
          <w:szCs w:val="22"/>
        </w:rPr>
        <w:t>un datos</w:t>
      </w:r>
      <w:proofErr w:type="gramEnd"/>
      <w:r w:rsidRPr="003F474F">
        <w:rPr>
          <w:rFonts w:ascii="Palatino Linotype" w:hAnsi="Palatino Linotype" w:cs="Arial"/>
          <w:sz w:val="22"/>
          <w:szCs w:val="22"/>
        </w:rPr>
        <w:t xml:space="preserve"> considerado personal, por lo tanto debe ser clasificado como confidencial. </w:t>
      </w:r>
    </w:p>
    <w:p w14:paraId="4E346A91" w14:textId="77777777" w:rsidR="00FD79AC" w:rsidRPr="003F474F" w:rsidRDefault="00FD79AC" w:rsidP="00FD79AC">
      <w:pPr>
        <w:pStyle w:val="Prrafodelista"/>
        <w:numPr>
          <w:ilvl w:val="0"/>
          <w:numId w:val="12"/>
        </w:numPr>
        <w:shd w:val="clear" w:color="auto" w:fill="FFFFFF"/>
        <w:spacing w:before="240" w:after="240" w:line="360" w:lineRule="auto"/>
        <w:ind w:right="-28"/>
        <w:jc w:val="both"/>
        <w:rPr>
          <w:rFonts w:ascii="Palatino Linotype" w:hAnsi="Palatino Linotype"/>
          <w:b/>
          <w:color w:val="222222"/>
          <w:szCs w:val="22"/>
        </w:rPr>
      </w:pPr>
      <w:r w:rsidRPr="003F474F">
        <w:rPr>
          <w:rFonts w:ascii="Palatino Linotype" w:hAnsi="Palatino Linotype"/>
          <w:b/>
          <w:color w:val="222222"/>
          <w:szCs w:val="22"/>
        </w:rPr>
        <w:t>De la fotografía</w:t>
      </w:r>
    </w:p>
    <w:p w14:paraId="4BE91ADC" w14:textId="77777777" w:rsidR="00A918B9" w:rsidRPr="003F474F" w:rsidRDefault="00A918B9" w:rsidP="00462BE4">
      <w:pPr>
        <w:numPr>
          <w:ilvl w:val="0"/>
          <w:numId w:val="1"/>
        </w:numPr>
        <w:shd w:val="clear" w:color="auto" w:fill="FFFFFF"/>
        <w:spacing w:before="240" w:after="240" w:line="360" w:lineRule="auto"/>
        <w:ind w:left="0" w:right="-28" w:firstLine="0"/>
        <w:jc w:val="both"/>
        <w:rPr>
          <w:rFonts w:ascii="Palatino Linotype" w:hAnsi="Palatino Linotype" w:cs="Arial"/>
          <w:sz w:val="22"/>
          <w:szCs w:val="22"/>
        </w:rPr>
      </w:pPr>
      <w:r w:rsidRPr="003F474F">
        <w:rPr>
          <w:rFonts w:ascii="Palatino Linotype" w:hAnsi="Palatino Linotype" w:cs="Arial"/>
          <w:sz w:val="22"/>
          <w:szCs w:val="22"/>
        </w:rPr>
        <w:t>Por lo que respecta a la fotografía en la cédula profesional, es de señalar que los documentos que dan cuenta de la preparación académica, sirven como medios de identificación, para que a su titular lo relacionen con el nivel de estudios con que cuenta, es decir, permite verificar el nivel conocimientos con los que cuenta una determinada persona, para ocupar un cargo público; por lo que, acceder a un documento que acredite preparación en algún campo del conocimiento, con la fotografía, proporciona información valiosa sobre la experiencia académica de quienes ocupan cargos en la administración pública, ya que permite conocer con toda certeza y de manera indudable si las personas que se desempeñan como servidores públicos tienen el perfil idóneo para desarrollar las actividades y atribuciones que se deriven de su encargo.</w:t>
      </w:r>
    </w:p>
    <w:p w14:paraId="48B85020" w14:textId="77777777" w:rsidR="00A918B9" w:rsidRPr="003F474F" w:rsidRDefault="00A918B9" w:rsidP="00462BE4">
      <w:pPr>
        <w:numPr>
          <w:ilvl w:val="0"/>
          <w:numId w:val="1"/>
        </w:numPr>
        <w:shd w:val="clear" w:color="auto" w:fill="FFFFFF"/>
        <w:spacing w:before="240" w:after="240" w:line="360" w:lineRule="auto"/>
        <w:ind w:left="0" w:right="-28" w:firstLine="0"/>
        <w:jc w:val="both"/>
        <w:rPr>
          <w:rFonts w:ascii="Palatino Linotype" w:hAnsi="Palatino Linotype" w:cs="Arial"/>
          <w:sz w:val="22"/>
          <w:szCs w:val="22"/>
        </w:rPr>
      </w:pPr>
      <w:r w:rsidRPr="003F474F">
        <w:rPr>
          <w:rFonts w:ascii="Palatino Linotype" w:hAnsi="Palatino Linotype" w:cs="Arial"/>
          <w:sz w:val="22"/>
          <w:szCs w:val="22"/>
        </w:rPr>
        <w:lastRenderedPageBreak/>
        <w:t>Además, resulta necesario traer a colación, el Criterio 15/17 emitido por el Instituto Nacional de Transparencia, Acceso a la Información y Protección de Datos Personales, que precisa, que la fotografía localizada en título o cédula profesional guarda la naturaleza de pública, pues existe un interés público de conocer, de manera clara y específica, a la persona que se ostenta con una calidad profesional, tal como se muestra a continuación:</w:t>
      </w:r>
    </w:p>
    <w:p w14:paraId="61E6AC2C" w14:textId="77777777" w:rsidR="00A918B9" w:rsidRPr="003F474F" w:rsidRDefault="00A918B9" w:rsidP="00462BE4">
      <w:pPr>
        <w:shd w:val="clear" w:color="auto" w:fill="FFFFFF"/>
        <w:spacing w:before="240" w:after="240" w:line="360" w:lineRule="auto"/>
        <w:ind w:left="851" w:right="-28"/>
        <w:jc w:val="both"/>
        <w:rPr>
          <w:rFonts w:ascii="Palatino Linotype" w:hAnsi="Palatino Linotype" w:cs="Arial"/>
          <w:sz w:val="22"/>
          <w:szCs w:val="22"/>
        </w:rPr>
      </w:pPr>
      <w:r w:rsidRPr="003F474F">
        <w:rPr>
          <w:rFonts w:ascii="Palatino Linotype" w:hAnsi="Palatino Linotype" w:cs="Arial"/>
          <w:b/>
          <w:bCs/>
          <w:i/>
          <w:iCs/>
          <w:sz w:val="22"/>
          <w:szCs w:val="22"/>
        </w:rPr>
        <w:t>Fotografía en título o cédula profesional es de acceso público.</w:t>
      </w:r>
      <w:r w:rsidRPr="003F474F">
        <w:rPr>
          <w:rFonts w:ascii="Palatino Linotype" w:hAnsi="Palatino Linotype" w:cs="Arial"/>
          <w:i/>
          <w:iCs/>
          <w:sz w:val="22"/>
          <w:szCs w:val="22"/>
        </w:rPr>
        <w:t>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6967F7F0" w14:textId="77777777" w:rsidR="00A918B9" w:rsidRPr="003F474F" w:rsidRDefault="00A918B9" w:rsidP="00462BE4">
      <w:pPr>
        <w:numPr>
          <w:ilvl w:val="0"/>
          <w:numId w:val="1"/>
        </w:numPr>
        <w:shd w:val="clear" w:color="auto" w:fill="FFFFFF"/>
        <w:spacing w:before="240" w:after="240" w:line="360" w:lineRule="auto"/>
        <w:ind w:left="0" w:right="-28" w:firstLine="0"/>
        <w:jc w:val="both"/>
        <w:rPr>
          <w:rFonts w:ascii="Palatino Linotype" w:hAnsi="Palatino Linotype" w:cs="Arial"/>
          <w:sz w:val="22"/>
          <w:szCs w:val="22"/>
        </w:rPr>
      </w:pPr>
      <w:r w:rsidRPr="003F474F">
        <w:rPr>
          <w:rFonts w:ascii="Palatino Linotype" w:hAnsi="Palatino Linotype" w:cs="Arial"/>
          <w:sz w:val="22"/>
          <w:szCs w:val="22"/>
        </w:rPr>
        <w:t>Conforme al criterio establecido, se podría mencionar que la fotografía de cualquier persona que se encuentre en un título o cédula profesional, no es confidencial; </w:t>
      </w:r>
      <w:r w:rsidRPr="003F474F">
        <w:rPr>
          <w:rFonts w:ascii="Palatino Linotype" w:hAnsi="Palatino Linotype" w:cs="Arial"/>
          <w:b/>
          <w:bCs/>
          <w:sz w:val="22"/>
          <w:szCs w:val="22"/>
          <w:u w:val="single"/>
        </w:rPr>
        <w:t>por lo que, dicho dato, para cualquier documento que acredite el nivel de estudios de servidores públicos, tampoco podría considerarse clasificado, pues permite conocer a la ciudadanía de manera clara al trabajador que se ostenta con una calidad profesional específica</w:t>
      </w:r>
      <w:r w:rsidRPr="003F474F">
        <w:rPr>
          <w:rFonts w:ascii="Palatino Linotype" w:hAnsi="Palatino Linotype" w:cs="Arial"/>
          <w:sz w:val="22"/>
          <w:szCs w:val="22"/>
        </w:rPr>
        <w:t xml:space="preserve">; lo anterior, toma hincapié pues entregar la fotografía permite identificar plenamente a su titular, como el profesional capacitado para ejercer la profesión para la cual se le ha autorizado o el que tiene la trayectoria laboral que se indica y, por ende, valorar su idoneidad en la función pública que desempeñe. por lo tanto, la fotografía es pública dentro de la cédula profesional. </w:t>
      </w:r>
    </w:p>
    <w:p w14:paraId="549F97DD" w14:textId="77777777" w:rsidR="00462BE4" w:rsidRPr="003F474F" w:rsidRDefault="00462BE4" w:rsidP="00FD79AC">
      <w:pPr>
        <w:pStyle w:val="Prrafodelista"/>
        <w:numPr>
          <w:ilvl w:val="0"/>
          <w:numId w:val="12"/>
        </w:numPr>
        <w:spacing w:line="360" w:lineRule="auto"/>
        <w:jc w:val="both"/>
        <w:rPr>
          <w:rFonts w:ascii="Palatino Linotype" w:eastAsia="Palatino Linotype" w:hAnsi="Palatino Linotype" w:cs="Palatino Linotype"/>
          <w:b/>
          <w:szCs w:val="22"/>
        </w:rPr>
      </w:pPr>
      <w:r w:rsidRPr="003F474F">
        <w:rPr>
          <w:rFonts w:ascii="Palatino Linotype" w:eastAsia="Palatino Linotype" w:hAnsi="Palatino Linotype" w:cs="Palatino Linotype"/>
          <w:b/>
          <w:szCs w:val="22"/>
        </w:rPr>
        <w:t xml:space="preserve">Firma de los servidores públicos </w:t>
      </w:r>
    </w:p>
    <w:p w14:paraId="0991E5C9" w14:textId="77777777" w:rsidR="00462BE4" w:rsidRPr="003F474F" w:rsidRDefault="00462BE4" w:rsidP="00462BE4">
      <w:pPr>
        <w:spacing w:line="360" w:lineRule="auto"/>
        <w:jc w:val="both"/>
        <w:rPr>
          <w:rFonts w:ascii="Palatino Linotype" w:eastAsia="Palatino Linotype" w:hAnsi="Palatino Linotype" w:cs="Palatino Linotype"/>
          <w:b/>
          <w:sz w:val="22"/>
          <w:szCs w:val="22"/>
        </w:rPr>
      </w:pPr>
    </w:p>
    <w:p w14:paraId="3D290418" w14:textId="77777777" w:rsidR="00462BE4" w:rsidRPr="003F474F" w:rsidRDefault="00462BE4" w:rsidP="00462BE4">
      <w:pPr>
        <w:pStyle w:val="Prrafodelista"/>
        <w:numPr>
          <w:ilvl w:val="0"/>
          <w:numId w:val="1"/>
        </w:numPr>
        <w:tabs>
          <w:tab w:val="left" w:pos="567"/>
        </w:tabs>
        <w:spacing w:line="360" w:lineRule="auto"/>
        <w:ind w:left="0" w:firstLine="0"/>
        <w:jc w:val="both"/>
        <w:rPr>
          <w:rFonts w:ascii="Palatino Linotype" w:eastAsia="Palatino Linotype" w:hAnsi="Palatino Linotype" w:cs="Palatino Linotype"/>
          <w:szCs w:val="22"/>
        </w:rPr>
      </w:pPr>
      <w:r w:rsidRPr="003F474F">
        <w:rPr>
          <w:rFonts w:ascii="Palatino Linotype" w:eastAsia="Palatino Linotype" w:hAnsi="Palatino Linotype" w:cs="Palatino Linotype"/>
          <w:szCs w:val="22"/>
        </w:rPr>
        <w:t xml:space="preserve">Sobre dicho dato, cabe precisar que, en el presente caso, se trata de los servidores públicos en su calidad de particular, por lo que, es de señalar que la firma es un dato personal </w:t>
      </w:r>
      <w:r w:rsidRPr="003F474F">
        <w:rPr>
          <w:rFonts w:ascii="Palatino Linotype" w:eastAsia="Palatino Linotype" w:hAnsi="Palatino Linotype" w:cs="Palatino Linotype"/>
          <w:szCs w:val="22"/>
        </w:rPr>
        <w:lastRenderedPageBreak/>
        <w:t>confidencial y únicamente será público dicho dato cuando sirva para la emisión de un acto de autoridad, en ejercicio de sus funciones.</w:t>
      </w:r>
    </w:p>
    <w:p w14:paraId="698EEFC6" w14:textId="77777777" w:rsidR="00462BE4" w:rsidRPr="003F474F" w:rsidRDefault="00462BE4" w:rsidP="00462BE4">
      <w:pPr>
        <w:tabs>
          <w:tab w:val="left" w:pos="567"/>
        </w:tabs>
        <w:spacing w:line="360" w:lineRule="auto"/>
        <w:jc w:val="both"/>
        <w:rPr>
          <w:rFonts w:ascii="Palatino Linotype" w:eastAsia="Palatino Linotype" w:hAnsi="Palatino Linotype" w:cs="Palatino Linotype"/>
          <w:sz w:val="22"/>
          <w:szCs w:val="22"/>
        </w:rPr>
      </w:pPr>
    </w:p>
    <w:p w14:paraId="2B915DB7" w14:textId="77777777" w:rsidR="00462BE4" w:rsidRPr="003F474F" w:rsidRDefault="00462BE4" w:rsidP="00462BE4">
      <w:pPr>
        <w:numPr>
          <w:ilvl w:val="0"/>
          <w:numId w:val="1"/>
        </w:numPr>
        <w:tabs>
          <w:tab w:val="left" w:pos="567"/>
        </w:tabs>
        <w:spacing w:line="360" w:lineRule="auto"/>
        <w:ind w:left="0" w:firstLine="0"/>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02C506B5" w14:textId="77777777" w:rsidR="00462BE4" w:rsidRPr="003F474F" w:rsidRDefault="00462BE4" w:rsidP="00462BE4">
      <w:pPr>
        <w:rPr>
          <w:rFonts w:ascii="Palatino Linotype" w:eastAsia="Palatino Linotype" w:hAnsi="Palatino Linotype" w:cs="Palatino Linotype"/>
          <w:sz w:val="22"/>
          <w:szCs w:val="22"/>
        </w:rPr>
      </w:pPr>
    </w:p>
    <w:p w14:paraId="5B9EFD55" w14:textId="77777777" w:rsidR="00462BE4" w:rsidRPr="003F474F" w:rsidRDefault="00462BE4" w:rsidP="00462BE4">
      <w:pPr>
        <w:numPr>
          <w:ilvl w:val="0"/>
          <w:numId w:val="1"/>
        </w:numPr>
        <w:tabs>
          <w:tab w:val="left" w:pos="567"/>
        </w:tabs>
        <w:spacing w:line="360" w:lineRule="auto"/>
        <w:ind w:left="0" w:firstLine="0"/>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7D698CD4" w14:textId="77777777" w:rsidR="00462BE4" w:rsidRPr="003F474F" w:rsidRDefault="00462BE4" w:rsidP="00462BE4">
      <w:pPr>
        <w:shd w:val="clear" w:color="auto" w:fill="FFFFFF"/>
        <w:spacing w:line="360" w:lineRule="auto"/>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 </w:t>
      </w:r>
    </w:p>
    <w:p w14:paraId="554CA7E3" w14:textId="77777777" w:rsidR="00462BE4" w:rsidRPr="003F474F" w:rsidRDefault="00462BE4" w:rsidP="00462BE4">
      <w:pPr>
        <w:spacing w:line="360" w:lineRule="auto"/>
        <w:ind w:left="851" w:right="822"/>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b/>
          <w:i/>
          <w:sz w:val="22"/>
          <w:szCs w:val="22"/>
        </w:rPr>
        <w:t>“Firma y rúbrica de servidores públicos.</w:t>
      </w:r>
      <w:r w:rsidRPr="003F474F">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78D18781" w14:textId="77777777" w:rsidR="00462BE4" w:rsidRPr="003F474F" w:rsidRDefault="00462BE4" w:rsidP="00462BE4">
      <w:pPr>
        <w:tabs>
          <w:tab w:val="left" w:pos="4962"/>
        </w:tabs>
        <w:spacing w:line="360" w:lineRule="auto"/>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 </w:t>
      </w:r>
    </w:p>
    <w:p w14:paraId="19484A1D" w14:textId="77777777" w:rsidR="00462BE4" w:rsidRPr="003F474F" w:rsidRDefault="00462BE4" w:rsidP="00462BE4">
      <w:pPr>
        <w:numPr>
          <w:ilvl w:val="0"/>
          <w:numId w:val="1"/>
        </w:numPr>
        <w:tabs>
          <w:tab w:val="left" w:pos="0"/>
        </w:tabs>
        <w:spacing w:line="360" w:lineRule="auto"/>
        <w:ind w:left="0" w:hanging="142"/>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Conforme a lo expuesto, en el presente caso, procede la clasificación, en términos del artículo 143, fracción I de la Ley de Transparencia y Acceso a la Información Pública del Estado de México y Municipios. </w:t>
      </w:r>
    </w:p>
    <w:p w14:paraId="055003E5" w14:textId="77777777" w:rsidR="00462BE4" w:rsidRPr="003F474F" w:rsidRDefault="00462BE4" w:rsidP="00462BE4">
      <w:pPr>
        <w:tabs>
          <w:tab w:val="left" w:pos="0"/>
          <w:tab w:val="left" w:pos="284"/>
        </w:tabs>
        <w:spacing w:line="360" w:lineRule="auto"/>
        <w:ind w:hanging="142"/>
        <w:jc w:val="both"/>
        <w:rPr>
          <w:rFonts w:ascii="Palatino Linotype" w:eastAsia="Palatino Linotype" w:hAnsi="Palatino Linotype" w:cs="Palatino Linotype"/>
          <w:sz w:val="22"/>
          <w:szCs w:val="22"/>
        </w:rPr>
      </w:pPr>
    </w:p>
    <w:p w14:paraId="69B214FF" w14:textId="77777777" w:rsidR="0014648B" w:rsidRPr="003F474F" w:rsidRDefault="00462BE4" w:rsidP="00462BE4">
      <w:pPr>
        <w:numPr>
          <w:ilvl w:val="0"/>
          <w:numId w:val="1"/>
        </w:numPr>
        <w:tabs>
          <w:tab w:val="left" w:pos="0"/>
          <w:tab w:val="left" w:pos="284"/>
        </w:tabs>
        <w:spacing w:line="360" w:lineRule="auto"/>
        <w:ind w:left="0" w:hanging="142"/>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sz w:val="22"/>
          <w:szCs w:val="22"/>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6FDC6C4D" w14:textId="77777777" w:rsidR="00462BE4" w:rsidRPr="003F474F" w:rsidRDefault="00462BE4" w:rsidP="00462BE4">
      <w:pPr>
        <w:tabs>
          <w:tab w:val="left" w:pos="0"/>
          <w:tab w:val="left" w:pos="284"/>
        </w:tabs>
        <w:spacing w:line="360" w:lineRule="auto"/>
        <w:jc w:val="both"/>
        <w:rPr>
          <w:rFonts w:ascii="Palatino Linotype" w:eastAsia="Palatino Linotype" w:hAnsi="Palatino Linotype" w:cs="Palatino Linotype"/>
          <w:sz w:val="22"/>
          <w:szCs w:val="22"/>
        </w:rPr>
      </w:pPr>
    </w:p>
    <w:p w14:paraId="7633B4DD" w14:textId="77777777" w:rsidR="00D34FA3" w:rsidRPr="003F474F" w:rsidRDefault="00457A9D" w:rsidP="00462BE4">
      <w:pPr>
        <w:numPr>
          <w:ilvl w:val="0"/>
          <w:numId w:val="1"/>
        </w:numPr>
        <w:pBdr>
          <w:top w:val="nil"/>
          <w:left w:val="nil"/>
          <w:bottom w:val="nil"/>
          <w:right w:val="nil"/>
          <w:between w:val="nil"/>
        </w:pBdr>
        <w:spacing w:line="360" w:lineRule="auto"/>
        <w:ind w:left="0" w:right="-28" w:firstLine="0"/>
        <w:jc w:val="both"/>
        <w:rPr>
          <w:rFonts w:ascii="Palatino Linotype" w:hAnsi="Palatino Linotype"/>
          <w:color w:val="000000"/>
          <w:sz w:val="22"/>
          <w:szCs w:val="22"/>
        </w:rPr>
      </w:pPr>
      <w:r w:rsidRPr="003F474F">
        <w:rPr>
          <w:rFonts w:ascii="Palatino Linotype" w:eastAsia="Palatino Linotype" w:hAnsi="Palatino Linotype" w:cs="Palatino Linotype"/>
          <w:color w:val="000000"/>
          <w:sz w:val="22"/>
          <w:szCs w:val="22"/>
        </w:rPr>
        <w:t xml:space="preserve">Por lo anteriormente expuesto y fundado, este </w:t>
      </w:r>
      <w:r w:rsidRPr="003F474F">
        <w:rPr>
          <w:rFonts w:ascii="Palatino Linotype" w:eastAsia="Palatino Linotype" w:hAnsi="Palatino Linotype" w:cs="Palatino Linotype"/>
          <w:b/>
          <w:color w:val="000000"/>
          <w:sz w:val="22"/>
          <w:szCs w:val="22"/>
        </w:rPr>
        <w:t>ÓRGANO GARANTE</w:t>
      </w:r>
      <w:r w:rsidRPr="003F474F">
        <w:rPr>
          <w:rFonts w:ascii="Palatino Linotype" w:eastAsia="Palatino Linotype" w:hAnsi="Palatino Linotype" w:cs="Palatino Linotype"/>
          <w:color w:val="000000"/>
          <w:sz w:val="22"/>
          <w:szCs w:val="22"/>
        </w:rPr>
        <w:t xml:space="preserve"> emite los siguientes:</w:t>
      </w:r>
    </w:p>
    <w:p w14:paraId="38AE7BE5" w14:textId="77777777" w:rsidR="00D34FA3" w:rsidRPr="003F474F" w:rsidRDefault="00D34FA3" w:rsidP="00462BE4">
      <w:pPr>
        <w:pBdr>
          <w:top w:val="nil"/>
          <w:left w:val="nil"/>
          <w:bottom w:val="nil"/>
          <w:right w:val="nil"/>
          <w:between w:val="nil"/>
        </w:pBdr>
        <w:spacing w:line="360" w:lineRule="auto"/>
        <w:ind w:right="-28"/>
        <w:jc w:val="both"/>
        <w:rPr>
          <w:rFonts w:ascii="Palatino Linotype" w:hAnsi="Palatino Linotype"/>
          <w:color w:val="000000"/>
          <w:sz w:val="22"/>
          <w:szCs w:val="22"/>
        </w:rPr>
      </w:pPr>
    </w:p>
    <w:p w14:paraId="18D3D28A" w14:textId="77777777" w:rsidR="00457A9D" w:rsidRPr="003F474F" w:rsidRDefault="00457A9D" w:rsidP="00462BE4">
      <w:pPr>
        <w:keepNext/>
        <w:keepLines/>
        <w:spacing w:line="360" w:lineRule="auto"/>
        <w:ind w:right="-28"/>
        <w:jc w:val="center"/>
        <w:rPr>
          <w:rFonts w:ascii="Palatino Linotype" w:eastAsia="Palatino Linotype" w:hAnsi="Palatino Linotype" w:cs="Palatino Linotype"/>
          <w:b/>
          <w:color w:val="000000"/>
          <w:sz w:val="22"/>
          <w:szCs w:val="22"/>
        </w:rPr>
      </w:pPr>
      <w:bookmarkStart w:id="15" w:name="_heading=h.17dp8vu" w:colFirst="0" w:colLast="0"/>
      <w:bookmarkEnd w:id="15"/>
      <w:r w:rsidRPr="003F474F">
        <w:rPr>
          <w:rFonts w:ascii="Palatino Linotype" w:eastAsia="Palatino Linotype" w:hAnsi="Palatino Linotype" w:cs="Palatino Linotype"/>
          <w:b/>
          <w:color w:val="000000"/>
          <w:sz w:val="22"/>
          <w:szCs w:val="22"/>
        </w:rPr>
        <w:t>R E S O L U T I V O S</w:t>
      </w:r>
    </w:p>
    <w:p w14:paraId="1140C384" w14:textId="77777777" w:rsidR="00457A9D" w:rsidRPr="003F474F" w:rsidRDefault="00457A9D" w:rsidP="00462BE4">
      <w:pPr>
        <w:keepNext/>
        <w:keepLines/>
        <w:spacing w:line="360" w:lineRule="auto"/>
        <w:ind w:right="-28"/>
        <w:jc w:val="center"/>
        <w:rPr>
          <w:rFonts w:ascii="Palatino Linotype" w:eastAsia="Palatino Linotype" w:hAnsi="Palatino Linotype" w:cs="Palatino Linotype"/>
          <w:b/>
          <w:color w:val="000000"/>
          <w:sz w:val="22"/>
          <w:szCs w:val="22"/>
        </w:rPr>
      </w:pPr>
    </w:p>
    <w:p w14:paraId="7C994816"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b/>
          <w:sz w:val="22"/>
          <w:szCs w:val="22"/>
        </w:rPr>
        <w:t xml:space="preserve">PRIMERO. </w:t>
      </w:r>
      <w:r w:rsidRPr="003F474F">
        <w:rPr>
          <w:rFonts w:ascii="Palatino Linotype" w:eastAsia="Palatino Linotype" w:hAnsi="Palatino Linotype" w:cs="Palatino Linotype"/>
          <w:sz w:val="22"/>
          <w:szCs w:val="22"/>
        </w:rPr>
        <w:t>Resultan fundadas las</w:t>
      </w:r>
      <w:r w:rsidRPr="003F474F">
        <w:rPr>
          <w:rFonts w:ascii="Palatino Linotype" w:eastAsia="Palatino Linotype" w:hAnsi="Palatino Linotype" w:cs="Palatino Linotype"/>
          <w:b/>
          <w:sz w:val="22"/>
          <w:szCs w:val="22"/>
        </w:rPr>
        <w:t xml:space="preserve"> </w:t>
      </w:r>
      <w:r w:rsidRPr="003F474F">
        <w:rPr>
          <w:rFonts w:ascii="Palatino Linotype" w:eastAsia="Palatino Linotype" w:hAnsi="Palatino Linotype" w:cs="Palatino Linotype"/>
          <w:sz w:val="22"/>
          <w:szCs w:val="22"/>
        </w:rPr>
        <w:t xml:space="preserve">razones o motivos de inconformidad hechos valer en el recurso de revisión </w:t>
      </w:r>
      <w:r w:rsidR="00D34FA3" w:rsidRPr="003F474F">
        <w:rPr>
          <w:rFonts w:ascii="Palatino Linotype" w:eastAsia="Palatino Linotype" w:hAnsi="Palatino Linotype" w:cs="Palatino Linotype"/>
          <w:b/>
          <w:sz w:val="22"/>
          <w:szCs w:val="22"/>
        </w:rPr>
        <w:t>0425</w:t>
      </w:r>
      <w:r w:rsidRPr="003F474F">
        <w:rPr>
          <w:rFonts w:ascii="Palatino Linotype" w:eastAsia="Palatino Linotype" w:hAnsi="Palatino Linotype" w:cs="Palatino Linotype"/>
          <w:b/>
          <w:sz w:val="22"/>
          <w:szCs w:val="22"/>
        </w:rPr>
        <w:t xml:space="preserve">8/INFOEM/IP/RR/2024, </w:t>
      </w:r>
      <w:r w:rsidRPr="003F474F">
        <w:rPr>
          <w:rFonts w:ascii="Palatino Linotype" w:eastAsia="Palatino Linotype" w:hAnsi="Palatino Linotype" w:cs="Palatino Linotype"/>
          <w:sz w:val="22"/>
          <w:szCs w:val="22"/>
        </w:rPr>
        <w:t xml:space="preserve">en términos del </w:t>
      </w:r>
      <w:r w:rsidRPr="003F474F">
        <w:rPr>
          <w:rFonts w:ascii="Palatino Linotype" w:eastAsia="Palatino Linotype" w:hAnsi="Palatino Linotype" w:cs="Palatino Linotype"/>
          <w:b/>
          <w:sz w:val="22"/>
          <w:szCs w:val="22"/>
        </w:rPr>
        <w:t>Considerando</w:t>
      </w:r>
      <w:r w:rsidRPr="003F474F">
        <w:rPr>
          <w:rFonts w:ascii="Palatino Linotype" w:eastAsia="Palatino Linotype" w:hAnsi="Palatino Linotype" w:cs="Palatino Linotype"/>
          <w:sz w:val="22"/>
          <w:szCs w:val="22"/>
        </w:rPr>
        <w:t xml:space="preserve"> </w:t>
      </w:r>
      <w:r w:rsidRPr="003F474F">
        <w:rPr>
          <w:rFonts w:ascii="Palatino Linotype" w:eastAsia="Palatino Linotype" w:hAnsi="Palatino Linotype" w:cs="Palatino Linotype"/>
          <w:b/>
          <w:sz w:val="22"/>
          <w:szCs w:val="22"/>
        </w:rPr>
        <w:t xml:space="preserve">CUARTO y </w:t>
      </w:r>
      <w:proofErr w:type="gramStart"/>
      <w:r w:rsidRPr="003F474F">
        <w:rPr>
          <w:rFonts w:ascii="Palatino Linotype" w:eastAsia="Palatino Linotype" w:hAnsi="Palatino Linotype" w:cs="Palatino Linotype"/>
          <w:b/>
          <w:sz w:val="22"/>
          <w:szCs w:val="22"/>
        </w:rPr>
        <w:t xml:space="preserve">QUINTO  </w:t>
      </w:r>
      <w:r w:rsidRPr="003F474F">
        <w:rPr>
          <w:rFonts w:ascii="Palatino Linotype" w:eastAsia="Palatino Linotype" w:hAnsi="Palatino Linotype" w:cs="Palatino Linotype"/>
          <w:sz w:val="22"/>
          <w:szCs w:val="22"/>
        </w:rPr>
        <w:t>de</w:t>
      </w:r>
      <w:proofErr w:type="gramEnd"/>
      <w:r w:rsidRPr="003F474F">
        <w:rPr>
          <w:rFonts w:ascii="Palatino Linotype" w:eastAsia="Palatino Linotype" w:hAnsi="Palatino Linotype" w:cs="Palatino Linotype"/>
          <w:sz w:val="22"/>
          <w:szCs w:val="22"/>
        </w:rPr>
        <w:t xml:space="preserve"> la presente resolución.</w:t>
      </w:r>
    </w:p>
    <w:p w14:paraId="1F6F697B"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p>
    <w:p w14:paraId="102E6655"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bookmarkStart w:id="16" w:name="_heading=h.3rdcrjn" w:colFirst="0" w:colLast="0"/>
      <w:bookmarkEnd w:id="16"/>
      <w:r w:rsidRPr="003F474F">
        <w:rPr>
          <w:rFonts w:ascii="Palatino Linotype" w:eastAsia="Palatino Linotype" w:hAnsi="Palatino Linotype" w:cs="Palatino Linotype"/>
          <w:b/>
          <w:sz w:val="22"/>
          <w:szCs w:val="22"/>
        </w:rPr>
        <w:t>SEGUNDO.</w:t>
      </w:r>
      <w:r w:rsidRPr="003F474F">
        <w:rPr>
          <w:rFonts w:ascii="Palatino Linotype" w:eastAsia="Palatino Linotype" w:hAnsi="Palatino Linotype" w:cs="Palatino Linotype"/>
          <w:color w:val="2F5496"/>
          <w:sz w:val="22"/>
          <w:szCs w:val="22"/>
        </w:rPr>
        <w:t xml:space="preserve"> </w:t>
      </w:r>
      <w:r w:rsidRPr="003F474F">
        <w:rPr>
          <w:rFonts w:ascii="Palatino Linotype" w:eastAsia="Palatino Linotype" w:hAnsi="Palatino Linotype" w:cs="Palatino Linotype"/>
          <w:sz w:val="22"/>
          <w:szCs w:val="22"/>
        </w:rPr>
        <w:t>Se</w:t>
      </w:r>
      <w:r w:rsidRPr="003F474F">
        <w:rPr>
          <w:rFonts w:ascii="Palatino Linotype" w:eastAsia="Palatino Linotype" w:hAnsi="Palatino Linotype" w:cs="Palatino Linotype"/>
          <w:b/>
          <w:sz w:val="22"/>
          <w:szCs w:val="22"/>
        </w:rPr>
        <w:t xml:space="preserve"> REVOCA </w:t>
      </w:r>
      <w:r w:rsidRPr="003F474F">
        <w:rPr>
          <w:rFonts w:ascii="Palatino Linotype" w:eastAsia="Palatino Linotype" w:hAnsi="Palatino Linotype" w:cs="Palatino Linotype"/>
          <w:sz w:val="22"/>
          <w:szCs w:val="22"/>
        </w:rPr>
        <w:t xml:space="preserve">la respuesta emitida por el </w:t>
      </w:r>
      <w:r w:rsidR="00085886" w:rsidRPr="003F474F">
        <w:rPr>
          <w:rFonts w:ascii="Palatino Linotype" w:eastAsia="Palatino Linotype" w:hAnsi="Palatino Linotype" w:cs="Palatino Linotype"/>
          <w:b/>
          <w:bCs/>
          <w:sz w:val="22"/>
          <w:szCs w:val="22"/>
        </w:rPr>
        <w:t>Sistema Municipal p</w:t>
      </w:r>
      <w:r w:rsidRPr="003F474F">
        <w:rPr>
          <w:rFonts w:ascii="Palatino Linotype" w:eastAsia="Palatino Linotype" w:hAnsi="Palatino Linotype" w:cs="Palatino Linotype"/>
          <w:b/>
          <w:bCs/>
          <w:sz w:val="22"/>
          <w:szCs w:val="22"/>
        </w:rPr>
        <w:t>ara el Desarrollo Integral de la Familia de la Paz</w:t>
      </w:r>
      <w:r w:rsidRPr="003F474F">
        <w:rPr>
          <w:rFonts w:ascii="Palatino Linotype" w:eastAsia="Palatino Linotype" w:hAnsi="Palatino Linotype" w:cs="Palatino Linotype"/>
          <w:b/>
          <w:sz w:val="22"/>
          <w:szCs w:val="22"/>
        </w:rPr>
        <w:t xml:space="preserve"> </w:t>
      </w:r>
      <w:r w:rsidRPr="003F474F">
        <w:rPr>
          <w:rFonts w:ascii="Palatino Linotype" w:eastAsia="Palatino Linotype" w:hAnsi="Palatino Linotype" w:cs="Palatino Linotype"/>
          <w:sz w:val="22"/>
          <w:szCs w:val="22"/>
        </w:rPr>
        <w:t>y se</w:t>
      </w:r>
      <w:r w:rsidRPr="003F474F">
        <w:rPr>
          <w:rFonts w:ascii="Palatino Linotype" w:eastAsia="Palatino Linotype" w:hAnsi="Palatino Linotype" w:cs="Palatino Linotype"/>
          <w:b/>
          <w:sz w:val="22"/>
          <w:szCs w:val="22"/>
        </w:rPr>
        <w:t xml:space="preserve"> ORDENA </w:t>
      </w:r>
      <w:r w:rsidRPr="003F474F">
        <w:rPr>
          <w:rFonts w:ascii="Palatino Linotype" w:eastAsia="Palatino Linotype" w:hAnsi="Palatino Linotype" w:cs="Palatino Linotype"/>
          <w:sz w:val="22"/>
          <w:szCs w:val="22"/>
        </w:rPr>
        <w:t>entregar vía Sistema de Accesos a la Información Mexiquense (SAIMEX), de ser procedente en versión pública, la siguiente información:</w:t>
      </w:r>
    </w:p>
    <w:p w14:paraId="5F188BC4"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p>
    <w:p w14:paraId="4BB6C395" w14:textId="77777777" w:rsidR="00CD22A2" w:rsidRPr="003F474F" w:rsidRDefault="00CD22A2" w:rsidP="00462BE4">
      <w:pPr>
        <w:pStyle w:val="Prrafodelista"/>
        <w:numPr>
          <w:ilvl w:val="2"/>
          <w:numId w:val="3"/>
        </w:numPr>
        <w:spacing w:line="360" w:lineRule="auto"/>
        <w:ind w:left="851" w:right="-28" w:firstLine="0"/>
        <w:jc w:val="both"/>
        <w:rPr>
          <w:rFonts w:ascii="Palatino Linotype" w:eastAsia="Palatino Linotype" w:hAnsi="Palatino Linotype" w:cs="Palatino Linotype"/>
          <w:b/>
          <w:szCs w:val="22"/>
        </w:rPr>
      </w:pPr>
      <w:r w:rsidRPr="003F474F">
        <w:rPr>
          <w:rFonts w:ascii="Palatino Linotype" w:eastAsia="Palatino Linotype" w:hAnsi="Palatino Linotype" w:cs="Palatino Linotype"/>
          <w:b/>
          <w:szCs w:val="22"/>
        </w:rPr>
        <w:t>De los abogados adscritos al área jurídica del Sujeto Obligado, encargados de la resolución de las controversias, la siguiente información:</w:t>
      </w:r>
    </w:p>
    <w:p w14:paraId="3D79FBC1" w14:textId="77777777" w:rsidR="00CD22A2" w:rsidRPr="003F474F" w:rsidRDefault="00CD22A2" w:rsidP="00462BE4">
      <w:pPr>
        <w:pStyle w:val="Prrafodelista"/>
        <w:numPr>
          <w:ilvl w:val="3"/>
          <w:numId w:val="3"/>
        </w:numPr>
        <w:spacing w:line="360" w:lineRule="auto"/>
        <w:ind w:left="1134" w:right="-28" w:firstLine="0"/>
        <w:jc w:val="both"/>
        <w:rPr>
          <w:rFonts w:ascii="Palatino Linotype" w:eastAsia="Palatino Linotype" w:hAnsi="Palatino Linotype" w:cs="Palatino Linotype"/>
          <w:b/>
          <w:szCs w:val="22"/>
        </w:rPr>
      </w:pPr>
      <w:r w:rsidRPr="003F474F">
        <w:rPr>
          <w:rFonts w:ascii="Palatino Linotype" w:eastAsia="Palatino Linotype" w:hAnsi="Palatino Linotype" w:cs="Palatino Linotype"/>
          <w:b/>
          <w:szCs w:val="22"/>
        </w:rPr>
        <w:t xml:space="preserve">Cédulas profesionales en formato </w:t>
      </w:r>
      <w:proofErr w:type="spellStart"/>
      <w:r w:rsidRPr="003F474F">
        <w:rPr>
          <w:rFonts w:ascii="Palatino Linotype" w:eastAsia="Palatino Linotype" w:hAnsi="Palatino Linotype" w:cs="Palatino Linotype"/>
          <w:b/>
          <w:szCs w:val="22"/>
        </w:rPr>
        <w:t>pdf</w:t>
      </w:r>
      <w:proofErr w:type="spellEnd"/>
      <w:r w:rsidRPr="003F474F">
        <w:rPr>
          <w:rFonts w:ascii="Palatino Linotype" w:eastAsia="Palatino Linotype" w:hAnsi="Palatino Linotype" w:cs="Palatino Linotype"/>
          <w:b/>
          <w:szCs w:val="22"/>
        </w:rPr>
        <w:t xml:space="preserve"> o en el que se haya generado</w:t>
      </w:r>
      <w:r w:rsidR="0014648B" w:rsidRPr="003F474F">
        <w:rPr>
          <w:rFonts w:ascii="Palatino Linotype" w:eastAsia="Palatino Linotype" w:hAnsi="Palatino Linotype" w:cs="Palatino Linotype"/>
          <w:b/>
          <w:szCs w:val="22"/>
        </w:rPr>
        <w:t>, a la fecha de la solicitud</w:t>
      </w:r>
      <w:r w:rsidRPr="003F474F">
        <w:rPr>
          <w:rFonts w:ascii="Palatino Linotype" w:eastAsia="Palatino Linotype" w:hAnsi="Palatino Linotype" w:cs="Palatino Linotype"/>
          <w:b/>
          <w:szCs w:val="22"/>
        </w:rPr>
        <w:t>; y</w:t>
      </w:r>
    </w:p>
    <w:p w14:paraId="0BBBDFAD" w14:textId="77777777" w:rsidR="00D34FA3" w:rsidRPr="003F474F" w:rsidRDefault="00CD22A2" w:rsidP="00462BE4">
      <w:pPr>
        <w:pStyle w:val="Prrafodelista"/>
        <w:numPr>
          <w:ilvl w:val="3"/>
          <w:numId w:val="3"/>
        </w:numPr>
        <w:spacing w:line="360" w:lineRule="auto"/>
        <w:ind w:left="1134" w:right="-28" w:firstLine="0"/>
        <w:jc w:val="both"/>
        <w:rPr>
          <w:rFonts w:ascii="Palatino Linotype" w:eastAsia="Palatino Linotype" w:hAnsi="Palatino Linotype" w:cs="Palatino Linotype"/>
          <w:b/>
          <w:szCs w:val="22"/>
        </w:rPr>
      </w:pPr>
      <w:r w:rsidRPr="003F474F">
        <w:rPr>
          <w:rFonts w:ascii="Palatino Linotype" w:eastAsia="Palatino Linotype" w:hAnsi="Palatino Linotype" w:cs="Palatino Linotype"/>
          <w:b/>
          <w:szCs w:val="22"/>
        </w:rPr>
        <w:t xml:space="preserve">Recibos de nómina correspondientes a la primera quincena del mes de mayo de dos mil veinticuatro. </w:t>
      </w:r>
    </w:p>
    <w:p w14:paraId="002E8B82" w14:textId="77777777" w:rsidR="0014648B" w:rsidRPr="003F474F" w:rsidRDefault="0014648B" w:rsidP="00462BE4">
      <w:pPr>
        <w:pBdr>
          <w:top w:val="nil"/>
          <w:left w:val="nil"/>
          <w:bottom w:val="nil"/>
          <w:right w:val="nil"/>
          <w:between w:val="nil"/>
        </w:pBdr>
        <w:spacing w:line="360" w:lineRule="auto"/>
        <w:ind w:right="-28"/>
        <w:jc w:val="both"/>
        <w:rPr>
          <w:rFonts w:ascii="Palatino Linotype" w:eastAsia="Palatino Linotype" w:hAnsi="Palatino Linotype" w:cs="Palatino Linotype"/>
          <w:b/>
          <w:sz w:val="22"/>
          <w:szCs w:val="22"/>
        </w:rPr>
      </w:pPr>
    </w:p>
    <w:p w14:paraId="14AAAAC8" w14:textId="77777777" w:rsidR="00457A9D" w:rsidRPr="003F474F" w:rsidRDefault="00457A9D" w:rsidP="00462BE4">
      <w:pPr>
        <w:tabs>
          <w:tab w:val="left" w:pos="8080"/>
        </w:tabs>
        <w:spacing w:line="360" w:lineRule="auto"/>
        <w:ind w:right="-28"/>
        <w:jc w:val="both"/>
        <w:rPr>
          <w:rFonts w:ascii="Palatino Linotype" w:eastAsia="Palatino Linotype" w:hAnsi="Palatino Linotype" w:cs="Palatino Linotype"/>
          <w:b/>
          <w:sz w:val="22"/>
          <w:szCs w:val="22"/>
        </w:rPr>
      </w:pPr>
      <w:r w:rsidRPr="003F474F">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w:t>
      </w:r>
      <w:r w:rsidRPr="003F474F">
        <w:rPr>
          <w:rFonts w:ascii="Palatino Linotype" w:eastAsia="Palatino Linotype" w:hAnsi="Palatino Linotype" w:cs="Palatino Linotype"/>
          <w:sz w:val="22"/>
          <w:szCs w:val="22"/>
        </w:rPr>
        <w:lastRenderedPageBreak/>
        <w:t>razones sobre los datos que se supriman o eliminen dentro del soporte documental respectivo objeto de las versiones públicas que se formulen y se pongan a disposición del</w:t>
      </w:r>
      <w:r w:rsidRPr="003F474F">
        <w:rPr>
          <w:rFonts w:ascii="Palatino Linotype" w:eastAsia="Palatino Linotype" w:hAnsi="Palatino Linotype" w:cs="Palatino Linotype"/>
          <w:b/>
          <w:sz w:val="22"/>
          <w:szCs w:val="22"/>
        </w:rPr>
        <w:t xml:space="preserve"> RECURRENTE.</w:t>
      </w:r>
    </w:p>
    <w:p w14:paraId="7266891B" w14:textId="77777777" w:rsidR="00457A9D" w:rsidRPr="003F474F" w:rsidRDefault="00457A9D" w:rsidP="00462BE4">
      <w:pPr>
        <w:tabs>
          <w:tab w:val="left" w:pos="8080"/>
        </w:tabs>
        <w:spacing w:line="360" w:lineRule="auto"/>
        <w:ind w:right="-28"/>
        <w:jc w:val="both"/>
        <w:rPr>
          <w:rFonts w:ascii="Palatino Linotype" w:eastAsia="Palatino Linotype" w:hAnsi="Palatino Linotype" w:cs="Palatino Linotype"/>
          <w:b/>
          <w:sz w:val="22"/>
          <w:szCs w:val="22"/>
        </w:rPr>
      </w:pPr>
    </w:p>
    <w:p w14:paraId="62A6BFD5" w14:textId="77777777" w:rsidR="00457A9D" w:rsidRPr="003F474F" w:rsidRDefault="00457A9D" w:rsidP="00462BE4">
      <w:pPr>
        <w:tabs>
          <w:tab w:val="left" w:pos="8080"/>
        </w:tabs>
        <w:spacing w:line="360" w:lineRule="auto"/>
        <w:ind w:right="-28"/>
        <w:jc w:val="both"/>
        <w:rPr>
          <w:rFonts w:ascii="Palatino Linotype" w:eastAsia="Palatino Linotype" w:hAnsi="Palatino Linotype" w:cs="Palatino Linotype"/>
          <w:color w:val="222222"/>
          <w:sz w:val="22"/>
          <w:szCs w:val="22"/>
        </w:rPr>
      </w:pPr>
      <w:r w:rsidRPr="003F474F">
        <w:rPr>
          <w:rFonts w:ascii="Palatino Linotype" w:eastAsia="Palatino Linotype" w:hAnsi="Palatino Linotype" w:cs="Palatino Linotype"/>
          <w:b/>
          <w:sz w:val="22"/>
          <w:szCs w:val="22"/>
        </w:rPr>
        <w:t xml:space="preserve">TERCERO. Notifíquese </w:t>
      </w:r>
      <w:r w:rsidRPr="003F474F">
        <w:rPr>
          <w:rFonts w:ascii="Palatino Linotype" w:eastAsia="Palatino Linotype" w:hAnsi="Palatino Linotype" w:cs="Palatino Linotype"/>
          <w:sz w:val="22"/>
          <w:szCs w:val="22"/>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3F474F">
        <w:rPr>
          <w:rFonts w:ascii="Palatino Linotype" w:eastAsia="Palatino Linotype" w:hAnsi="Palatino Linotype" w:cs="Palatino Linotype"/>
          <w:b/>
          <w:sz w:val="22"/>
          <w:szCs w:val="22"/>
        </w:rPr>
        <w:t>dé cumplimiento a lo ordenado dentro del plazo de diez días hábiles,</w:t>
      </w:r>
      <w:r w:rsidRPr="003F474F">
        <w:rPr>
          <w:rFonts w:ascii="Palatino Linotype" w:eastAsia="Palatino Linotype" w:hAnsi="Palatino Linotype" w:cs="Palatino Linotype"/>
          <w:sz w:val="22"/>
          <w:szCs w:val="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21A3781" w14:textId="77777777" w:rsidR="00457A9D" w:rsidRPr="003F474F" w:rsidRDefault="00457A9D" w:rsidP="00462BE4">
      <w:pPr>
        <w:tabs>
          <w:tab w:val="left" w:pos="8080"/>
        </w:tabs>
        <w:spacing w:line="360" w:lineRule="auto"/>
        <w:ind w:right="-28"/>
        <w:jc w:val="both"/>
        <w:rPr>
          <w:rFonts w:ascii="Palatino Linotype" w:eastAsia="Palatino Linotype" w:hAnsi="Palatino Linotype" w:cs="Palatino Linotype"/>
          <w:color w:val="222222"/>
          <w:sz w:val="22"/>
          <w:szCs w:val="22"/>
        </w:rPr>
      </w:pPr>
    </w:p>
    <w:p w14:paraId="32D023A2" w14:textId="77777777" w:rsidR="00457A9D" w:rsidRPr="003F474F" w:rsidRDefault="00457A9D" w:rsidP="00462BE4">
      <w:pPr>
        <w:shd w:val="clear" w:color="auto" w:fill="FFFFFF"/>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b/>
          <w:sz w:val="22"/>
          <w:szCs w:val="22"/>
        </w:rPr>
        <w:t>CUARTO. Notifíquese al RECURRENTE</w:t>
      </w:r>
      <w:r w:rsidRPr="003F474F">
        <w:rPr>
          <w:rFonts w:ascii="Palatino Linotype" w:eastAsia="Palatino Linotype" w:hAnsi="Palatino Linotype" w:cs="Palatino Linotype"/>
          <w:sz w:val="22"/>
          <w:szCs w:val="22"/>
        </w:rPr>
        <w:t xml:space="preserve"> la presente resolución vía SAIMEX.</w:t>
      </w:r>
    </w:p>
    <w:p w14:paraId="75F3DA89" w14:textId="77777777" w:rsidR="00457A9D" w:rsidRPr="003F474F" w:rsidRDefault="00457A9D" w:rsidP="00462BE4">
      <w:pPr>
        <w:shd w:val="clear" w:color="auto" w:fill="FFFFFF"/>
        <w:spacing w:line="360" w:lineRule="auto"/>
        <w:ind w:right="-28"/>
        <w:jc w:val="both"/>
        <w:rPr>
          <w:rFonts w:ascii="Palatino Linotype" w:eastAsia="Palatino Linotype" w:hAnsi="Palatino Linotype" w:cs="Palatino Linotype"/>
          <w:sz w:val="22"/>
          <w:szCs w:val="22"/>
        </w:rPr>
      </w:pPr>
    </w:p>
    <w:p w14:paraId="2713AE0F"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b/>
          <w:sz w:val="22"/>
          <w:szCs w:val="22"/>
        </w:rPr>
        <w:t>QUINTO.</w:t>
      </w:r>
      <w:r w:rsidRPr="003F474F">
        <w:rPr>
          <w:rFonts w:ascii="Palatino Linotype" w:eastAsia="Palatino Linotype" w:hAnsi="Palatino Linotype" w:cs="Palatino Linotype"/>
          <w:sz w:val="22"/>
          <w:szCs w:val="22"/>
        </w:rPr>
        <w:t xml:space="preserve"> Se hace del conocimiento del </w:t>
      </w:r>
      <w:r w:rsidRPr="003F474F">
        <w:rPr>
          <w:rFonts w:ascii="Palatino Linotype" w:eastAsia="Palatino Linotype" w:hAnsi="Palatino Linotype" w:cs="Palatino Linotype"/>
          <w:b/>
          <w:sz w:val="22"/>
          <w:szCs w:val="22"/>
        </w:rPr>
        <w:t>RECURRENTE</w:t>
      </w:r>
      <w:r w:rsidRPr="003F474F">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39094BB1" w14:textId="77777777" w:rsidR="00457A9D" w:rsidRPr="003F474F" w:rsidRDefault="00457A9D" w:rsidP="00462BE4">
      <w:pPr>
        <w:spacing w:line="360" w:lineRule="auto"/>
        <w:ind w:right="-28"/>
        <w:jc w:val="both"/>
        <w:rPr>
          <w:rFonts w:ascii="Palatino Linotype" w:eastAsia="Palatino Linotype" w:hAnsi="Palatino Linotype" w:cs="Palatino Linotype"/>
          <w:color w:val="000000"/>
          <w:sz w:val="22"/>
          <w:szCs w:val="22"/>
        </w:rPr>
      </w:pPr>
    </w:p>
    <w:p w14:paraId="34A9A1C3" w14:textId="77777777" w:rsidR="00457A9D" w:rsidRPr="003F474F" w:rsidRDefault="00457A9D" w:rsidP="00462BE4">
      <w:pPr>
        <w:spacing w:line="360" w:lineRule="auto"/>
        <w:ind w:right="-28"/>
        <w:jc w:val="both"/>
        <w:rPr>
          <w:rFonts w:ascii="Palatino Linotype" w:eastAsia="Palatino Linotype" w:hAnsi="Palatino Linotype" w:cs="Palatino Linotype"/>
          <w:sz w:val="22"/>
          <w:szCs w:val="22"/>
        </w:rPr>
      </w:pPr>
      <w:r w:rsidRPr="003F474F">
        <w:rPr>
          <w:rFonts w:ascii="Palatino Linotype" w:eastAsia="Palatino Linotype" w:hAnsi="Palatino Linotype" w:cs="Palatino Linotype"/>
          <w:b/>
          <w:color w:val="000000"/>
          <w:sz w:val="22"/>
          <w:szCs w:val="22"/>
        </w:rPr>
        <w:t xml:space="preserve">SEXTO. </w:t>
      </w:r>
      <w:r w:rsidRPr="003F474F">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bookmarkEnd w:id="4"/>
    <w:bookmarkEnd w:id="5"/>
    <w:bookmarkEnd w:id="6"/>
    <w:bookmarkEnd w:id="7"/>
    <w:p w14:paraId="6AAF9539" w14:textId="77777777" w:rsidR="00457A9D" w:rsidRPr="003F474F" w:rsidRDefault="00457A9D" w:rsidP="00462BE4">
      <w:pPr>
        <w:pStyle w:val="Sinespaciado"/>
        <w:tabs>
          <w:tab w:val="left" w:pos="284"/>
        </w:tabs>
        <w:spacing w:line="360" w:lineRule="auto"/>
        <w:ind w:right="-28"/>
        <w:contextualSpacing/>
        <w:jc w:val="both"/>
        <w:rPr>
          <w:rFonts w:ascii="Palatino Linotype" w:eastAsia="Calibri" w:hAnsi="Palatino Linotype"/>
          <w:sz w:val="22"/>
          <w:szCs w:val="22"/>
        </w:rPr>
      </w:pPr>
    </w:p>
    <w:p w14:paraId="6CFC8E4F" w14:textId="77777777" w:rsidR="00085886" w:rsidRPr="003C7186" w:rsidRDefault="00085886" w:rsidP="00085886">
      <w:pPr>
        <w:spacing w:line="360" w:lineRule="auto"/>
        <w:ind w:left="-142" w:right="-234" w:firstLine="1"/>
        <w:jc w:val="both"/>
        <w:rPr>
          <w:rFonts w:ascii="Palatino Linotype" w:hAnsi="Palatino Linotype"/>
        </w:rPr>
      </w:pPr>
      <w:r w:rsidRPr="003F474F">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443FBE" w:rsidRPr="003F474F">
        <w:rPr>
          <w:rFonts w:ascii="Palatino Linotype" w:hAnsi="Palatino Linotype"/>
        </w:rPr>
        <w:t xml:space="preserve"> EMITIENDO VOTO PARTICULAR CONCURRENTE</w:t>
      </w:r>
      <w:r w:rsidRPr="003F474F">
        <w:rPr>
          <w:rFonts w:ascii="Palatino Linotype" w:hAnsi="Palatino Linotype"/>
        </w:rPr>
        <w:t>; SHARON CRISTINA MORALES MARTÍNEZ; LUIS GUSTAVO PARRA NORIEGA</w:t>
      </w:r>
      <w:r w:rsidR="00443FBE" w:rsidRPr="003F474F">
        <w:rPr>
          <w:rFonts w:ascii="Palatino Linotype" w:hAnsi="Palatino Linotype"/>
        </w:rPr>
        <w:t xml:space="preserve"> EMITIENDO VOTO PARTICULAR CONCURRENTE</w:t>
      </w:r>
      <w:r w:rsidRPr="003F474F">
        <w:rPr>
          <w:rFonts w:ascii="Palatino Linotype" w:hAnsi="Palatino Linotype"/>
        </w:rPr>
        <w:t xml:space="preserve"> Y GUADALUPE RAMÍREZ PEÑA</w:t>
      </w:r>
      <w:r w:rsidR="00443FBE" w:rsidRPr="003F474F">
        <w:rPr>
          <w:rFonts w:ascii="Palatino Linotype" w:hAnsi="Palatino Linotype"/>
        </w:rPr>
        <w:t xml:space="preserve"> EMITIENDO VOTO PARTICULAR</w:t>
      </w:r>
      <w:r w:rsidRPr="003F474F">
        <w:rPr>
          <w:rFonts w:ascii="Palatino Linotype" w:hAnsi="Palatino Linotype"/>
        </w:rPr>
        <w:t>; EN LA CUADRAGÉSIMA SEGUNDA SESIÓN ORDINARIA CELEBRADA EL CUATRO (04) DE DICIEMBRE DE DOS MIL VEINTICUATRO, ANTE EL SECRETARIO TÉCNICO DEL PLENO ALEXIS TAPIA RAMÍREZ.</w:t>
      </w:r>
      <w:r w:rsidRPr="003C7186">
        <w:rPr>
          <w:rFonts w:ascii="Palatino Linotype" w:hAnsi="Palatino Linotype"/>
        </w:rPr>
        <w:t xml:space="preserve"> </w:t>
      </w:r>
    </w:p>
    <w:p w14:paraId="2FEC6E67" w14:textId="375E4844" w:rsidR="00021F74" w:rsidRDefault="00021F74">
      <w:pPr>
        <w:rPr>
          <w:rFonts w:ascii="Palatino Linotype" w:hAnsi="Palatino Linotype"/>
          <w:sz w:val="22"/>
          <w:szCs w:val="22"/>
        </w:rPr>
      </w:pPr>
    </w:p>
    <w:p w14:paraId="37072462" w14:textId="280B889D" w:rsidR="00EA77A6" w:rsidRDefault="00EA77A6">
      <w:pPr>
        <w:rPr>
          <w:rFonts w:ascii="Palatino Linotype" w:hAnsi="Palatino Linotype"/>
          <w:sz w:val="22"/>
          <w:szCs w:val="22"/>
        </w:rPr>
      </w:pPr>
    </w:p>
    <w:p w14:paraId="5D84ADAC" w14:textId="460799FE" w:rsidR="00EA77A6" w:rsidRDefault="00EA77A6">
      <w:pPr>
        <w:rPr>
          <w:rFonts w:ascii="Palatino Linotype" w:hAnsi="Palatino Linotype"/>
          <w:sz w:val="22"/>
          <w:szCs w:val="22"/>
        </w:rPr>
      </w:pPr>
    </w:p>
    <w:p w14:paraId="2CAB7E71" w14:textId="4A1E6E5F" w:rsidR="00EA77A6" w:rsidRDefault="00EA77A6">
      <w:pPr>
        <w:rPr>
          <w:rFonts w:ascii="Palatino Linotype" w:hAnsi="Palatino Linotype"/>
          <w:sz w:val="22"/>
          <w:szCs w:val="22"/>
        </w:rPr>
      </w:pPr>
    </w:p>
    <w:p w14:paraId="0C7D0AA2" w14:textId="340D8D58" w:rsidR="00EA77A6" w:rsidRDefault="00EA77A6">
      <w:pPr>
        <w:rPr>
          <w:rFonts w:ascii="Palatino Linotype" w:hAnsi="Palatino Linotype"/>
          <w:sz w:val="22"/>
          <w:szCs w:val="22"/>
        </w:rPr>
      </w:pPr>
    </w:p>
    <w:p w14:paraId="06F42E0E" w14:textId="609794B1" w:rsidR="00EA77A6" w:rsidRDefault="00EA77A6">
      <w:pPr>
        <w:rPr>
          <w:rFonts w:ascii="Palatino Linotype" w:hAnsi="Palatino Linotype"/>
          <w:sz w:val="22"/>
          <w:szCs w:val="22"/>
        </w:rPr>
      </w:pPr>
    </w:p>
    <w:p w14:paraId="323040B0" w14:textId="002E797B" w:rsidR="00EA77A6" w:rsidRDefault="00EA77A6">
      <w:pPr>
        <w:rPr>
          <w:rFonts w:ascii="Palatino Linotype" w:hAnsi="Palatino Linotype"/>
          <w:sz w:val="22"/>
          <w:szCs w:val="22"/>
        </w:rPr>
      </w:pPr>
    </w:p>
    <w:p w14:paraId="11F7197C" w14:textId="4F996D8F" w:rsidR="00EA77A6" w:rsidRDefault="00EA77A6">
      <w:pPr>
        <w:rPr>
          <w:rFonts w:ascii="Palatino Linotype" w:hAnsi="Palatino Linotype"/>
          <w:sz w:val="22"/>
          <w:szCs w:val="22"/>
        </w:rPr>
      </w:pPr>
    </w:p>
    <w:p w14:paraId="4C0CE20B" w14:textId="25489CE9" w:rsidR="00EA77A6" w:rsidRDefault="00EA77A6">
      <w:pPr>
        <w:rPr>
          <w:rFonts w:ascii="Palatino Linotype" w:hAnsi="Palatino Linotype"/>
          <w:sz w:val="22"/>
          <w:szCs w:val="22"/>
        </w:rPr>
      </w:pPr>
    </w:p>
    <w:p w14:paraId="6DB8531C" w14:textId="5359496A" w:rsidR="00EA77A6" w:rsidRDefault="00EA77A6">
      <w:pPr>
        <w:rPr>
          <w:rFonts w:ascii="Palatino Linotype" w:hAnsi="Palatino Linotype"/>
          <w:sz w:val="22"/>
          <w:szCs w:val="22"/>
        </w:rPr>
      </w:pPr>
    </w:p>
    <w:p w14:paraId="2362453F" w14:textId="0C073E48" w:rsidR="00EA77A6" w:rsidRDefault="00EA77A6">
      <w:pPr>
        <w:rPr>
          <w:rFonts w:ascii="Palatino Linotype" w:hAnsi="Palatino Linotype"/>
          <w:sz w:val="22"/>
          <w:szCs w:val="22"/>
        </w:rPr>
      </w:pPr>
    </w:p>
    <w:p w14:paraId="0CED1312" w14:textId="7E0154E1" w:rsidR="00EA77A6" w:rsidRDefault="00EA77A6">
      <w:pPr>
        <w:rPr>
          <w:rFonts w:ascii="Palatino Linotype" w:hAnsi="Palatino Linotype"/>
          <w:sz w:val="22"/>
          <w:szCs w:val="22"/>
        </w:rPr>
      </w:pPr>
    </w:p>
    <w:p w14:paraId="1422368C" w14:textId="7F93679B" w:rsidR="00EA77A6" w:rsidRDefault="00EA77A6">
      <w:pPr>
        <w:rPr>
          <w:rFonts w:ascii="Palatino Linotype" w:hAnsi="Palatino Linotype"/>
          <w:sz w:val="22"/>
          <w:szCs w:val="22"/>
        </w:rPr>
      </w:pPr>
    </w:p>
    <w:p w14:paraId="54FAA1D7" w14:textId="2E1F8AC0" w:rsidR="00EA77A6" w:rsidRDefault="00EA77A6">
      <w:pPr>
        <w:rPr>
          <w:rFonts w:ascii="Palatino Linotype" w:hAnsi="Palatino Linotype"/>
          <w:sz w:val="22"/>
          <w:szCs w:val="22"/>
        </w:rPr>
      </w:pPr>
    </w:p>
    <w:p w14:paraId="0B1AB2D5" w14:textId="1A4B4902" w:rsidR="00EA77A6" w:rsidRDefault="00EA77A6">
      <w:pPr>
        <w:rPr>
          <w:rFonts w:ascii="Palatino Linotype" w:hAnsi="Palatino Linotype"/>
          <w:sz w:val="22"/>
          <w:szCs w:val="22"/>
        </w:rPr>
      </w:pPr>
    </w:p>
    <w:p w14:paraId="553C8AF9" w14:textId="0EAC439C" w:rsidR="00EA77A6" w:rsidRDefault="00EA77A6">
      <w:pPr>
        <w:rPr>
          <w:rFonts w:ascii="Palatino Linotype" w:hAnsi="Palatino Linotype"/>
          <w:sz w:val="22"/>
          <w:szCs w:val="22"/>
        </w:rPr>
      </w:pPr>
    </w:p>
    <w:p w14:paraId="01AA604A" w14:textId="003C953C" w:rsidR="00EA77A6" w:rsidRDefault="00EA77A6">
      <w:pPr>
        <w:rPr>
          <w:rFonts w:ascii="Palatino Linotype" w:hAnsi="Palatino Linotype"/>
          <w:sz w:val="22"/>
          <w:szCs w:val="22"/>
        </w:rPr>
      </w:pPr>
    </w:p>
    <w:p w14:paraId="2F35C191" w14:textId="3C4FACF0" w:rsidR="00EA77A6" w:rsidRDefault="00EA77A6">
      <w:pPr>
        <w:rPr>
          <w:rFonts w:ascii="Palatino Linotype" w:hAnsi="Palatino Linotype"/>
          <w:sz w:val="22"/>
          <w:szCs w:val="22"/>
        </w:rPr>
      </w:pPr>
    </w:p>
    <w:p w14:paraId="57AA57E4" w14:textId="3CFAA477" w:rsidR="00EA77A6" w:rsidRDefault="00EA77A6">
      <w:pPr>
        <w:rPr>
          <w:rFonts w:ascii="Palatino Linotype" w:hAnsi="Palatino Linotype"/>
          <w:sz w:val="22"/>
          <w:szCs w:val="22"/>
        </w:rPr>
      </w:pPr>
    </w:p>
    <w:p w14:paraId="76842C83" w14:textId="47ACA223" w:rsidR="00EA77A6" w:rsidRDefault="00EA77A6">
      <w:pPr>
        <w:rPr>
          <w:rFonts w:ascii="Palatino Linotype" w:hAnsi="Palatino Linotype"/>
          <w:sz w:val="22"/>
          <w:szCs w:val="22"/>
        </w:rPr>
      </w:pPr>
    </w:p>
    <w:p w14:paraId="44D4FEFE" w14:textId="3A472DCA" w:rsidR="00EA77A6" w:rsidRDefault="00EA77A6">
      <w:pPr>
        <w:rPr>
          <w:rFonts w:ascii="Palatino Linotype" w:hAnsi="Palatino Linotype"/>
          <w:sz w:val="22"/>
          <w:szCs w:val="22"/>
        </w:rPr>
      </w:pPr>
    </w:p>
    <w:p w14:paraId="57B47E37" w14:textId="425AEA08" w:rsidR="00EA77A6" w:rsidRDefault="00EA77A6">
      <w:pPr>
        <w:rPr>
          <w:rFonts w:ascii="Palatino Linotype" w:hAnsi="Palatino Linotype"/>
          <w:sz w:val="22"/>
          <w:szCs w:val="22"/>
        </w:rPr>
      </w:pPr>
    </w:p>
    <w:p w14:paraId="34D11DE2" w14:textId="55742CEF" w:rsidR="00EA77A6" w:rsidRDefault="00EA77A6">
      <w:pPr>
        <w:rPr>
          <w:rFonts w:ascii="Palatino Linotype" w:hAnsi="Palatino Linotype"/>
          <w:sz w:val="22"/>
          <w:szCs w:val="22"/>
        </w:rPr>
      </w:pPr>
    </w:p>
    <w:p w14:paraId="64ECB1C0" w14:textId="676C064A" w:rsidR="00EA77A6" w:rsidRDefault="00EA77A6">
      <w:pPr>
        <w:rPr>
          <w:rFonts w:ascii="Palatino Linotype" w:hAnsi="Palatino Linotype"/>
          <w:sz w:val="22"/>
          <w:szCs w:val="22"/>
        </w:rPr>
      </w:pPr>
    </w:p>
    <w:p w14:paraId="363A222B" w14:textId="6F3DAAED" w:rsidR="00EA77A6" w:rsidRDefault="00EA77A6">
      <w:pPr>
        <w:rPr>
          <w:rFonts w:ascii="Palatino Linotype" w:hAnsi="Palatino Linotype"/>
          <w:sz w:val="22"/>
          <w:szCs w:val="22"/>
        </w:rPr>
      </w:pPr>
    </w:p>
    <w:p w14:paraId="2BD3481A" w14:textId="6381C69D" w:rsidR="00EA77A6" w:rsidRDefault="00EA77A6">
      <w:pPr>
        <w:rPr>
          <w:rFonts w:ascii="Palatino Linotype" w:hAnsi="Palatino Linotype"/>
          <w:sz w:val="22"/>
          <w:szCs w:val="22"/>
        </w:rPr>
      </w:pPr>
    </w:p>
    <w:p w14:paraId="04AD6595" w14:textId="0B1EB1DD" w:rsidR="00EA77A6" w:rsidRDefault="00EA77A6">
      <w:pPr>
        <w:rPr>
          <w:rFonts w:ascii="Palatino Linotype" w:hAnsi="Palatino Linotype"/>
          <w:sz w:val="22"/>
          <w:szCs w:val="22"/>
        </w:rPr>
      </w:pPr>
    </w:p>
    <w:p w14:paraId="339A2F9F" w14:textId="3D21B36A" w:rsidR="00EA77A6" w:rsidRDefault="00EA77A6">
      <w:pPr>
        <w:rPr>
          <w:rFonts w:ascii="Palatino Linotype" w:hAnsi="Palatino Linotype"/>
          <w:sz w:val="22"/>
          <w:szCs w:val="22"/>
        </w:rPr>
      </w:pPr>
    </w:p>
    <w:p w14:paraId="50ECBC61" w14:textId="2503AB08" w:rsidR="00EA77A6" w:rsidRDefault="00EA77A6">
      <w:pPr>
        <w:rPr>
          <w:rFonts w:ascii="Palatino Linotype" w:hAnsi="Palatino Linotype"/>
          <w:sz w:val="22"/>
          <w:szCs w:val="22"/>
        </w:rPr>
      </w:pPr>
    </w:p>
    <w:p w14:paraId="18C52AEC" w14:textId="5F0C717B" w:rsidR="00EA77A6" w:rsidRDefault="00EA77A6">
      <w:pPr>
        <w:rPr>
          <w:rFonts w:ascii="Palatino Linotype" w:hAnsi="Palatino Linotype"/>
          <w:sz w:val="22"/>
          <w:szCs w:val="22"/>
        </w:rPr>
      </w:pPr>
    </w:p>
    <w:p w14:paraId="7B6A5C0A" w14:textId="3A59DC1A" w:rsidR="00EA77A6" w:rsidRDefault="00EA77A6">
      <w:pPr>
        <w:rPr>
          <w:rFonts w:ascii="Palatino Linotype" w:hAnsi="Palatino Linotype"/>
          <w:sz w:val="22"/>
          <w:szCs w:val="22"/>
        </w:rPr>
      </w:pPr>
    </w:p>
    <w:p w14:paraId="245D9DA6" w14:textId="3675B8BB" w:rsidR="00EA77A6" w:rsidRDefault="00EA77A6">
      <w:pPr>
        <w:rPr>
          <w:rFonts w:ascii="Palatino Linotype" w:hAnsi="Palatino Linotype"/>
          <w:sz w:val="22"/>
          <w:szCs w:val="22"/>
        </w:rPr>
      </w:pPr>
    </w:p>
    <w:p w14:paraId="5D3CA617" w14:textId="7ABC971F" w:rsidR="00EA77A6" w:rsidRDefault="00EA77A6">
      <w:pPr>
        <w:rPr>
          <w:rFonts w:ascii="Palatino Linotype" w:hAnsi="Palatino Linotype"/>
          <w:sz w:val="22"/>
          <w:szCs w:val="22"/>
        </w:rPr>
      </w:pPr>
    </w:p>
    <w:p w14:paraId="2FFE6724" w14:textId="4DC792B0" w:rsidR="00EA77A6" w:rsidRDefault="00EA77A6">
      <w:pPr>
        <w:rPr>
          <w:rFonts w:ascii="Palatino Linotype" w:hAnsi="Palatino Linotype"/>
          <w:sz w:val="22"/>
          <w:szCs w:val="22"/>
        </w:rPr>
      </w:pPr>
    </w:p>
    <w:p w14:paraId="7C535621" w14:textId="77777777" w:rsidR="00EA77A6" w:rsidRPr="00FD79AC" w:rsidRDefault="00EA77A6">
      <w:pPr>
        <w:rPr>
          <w:rFonts w:ascii="Palatino Linotype" w:hAnsi="Palatino Linotype"/>
          <w:sz w:val="22"/>
          <w:szCs w:val="22"/>
        </w:rPr>
      </w:pPr>
      <w:bookmarkStart w:id="17" w:name="_GoBack"/>
      <w:bookmarkEnd w:id="17"/>
    </w:p>
    <w:sectPr w:rsidR="00EA77A6" w:rsidRPr="00FD79AC" w:rsidSect="00F35427">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9353A" w14:textId="77777777" w:rsidR="006C7475" w:rsidRDefault="006C7475" w:rsidP="00457A9D">
      <w:r>
        <w:separator/>
      </w:r>
    </w:p>
  </w:endnote>
  <w:endnote w:type="continuationSeparator" w:id="0">
    <w:p w14:paraId="2E86F38F" w14:textId="77777777" w:rsidR="006C7475" w:rsidRDefault="006C7475" w:rsidP="0045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E3FA" w14:textId="77777777" w:rsidR="0014648B" w:rsidRDefault="0014648B">
    <w:pPr>
      <w:pStyle w:val="Piedepgina"/>
      <w:jc w:val="right"/>
    </w:pPr>
    <w:r>
      <w:rPr>
        <w:lang w:val="es-ES"/>
      </w:rPr>
      <w:t xml:space="preserve">Página </w:t>
    </w:r>
    <w:r>
      <w:rPr>
        <w:b/>
        <w:bCs/>
      </w:rPr>
      <w:fldChar w:fldCharType="begin"/>
    </w:r>
    <w:r>
      <w:rPr>
        <w:b/>
        <w:bCs/>
      </w:rPr>
      <w:instrText>PAGE</w:instrText>
    </w:r>
    <w:r>
      <w:rPr>
        <w:b/>
        <w:bCs/>
      </w:rPr>
      <w:fldChar w:fldCharType="separate"/>
    </w:r>
    <w:r w:rsidR="00443FBE">
      <w:rPr>
        <w:b/>
        <w:bCs/>
        <w:noProof/>
      </w:rPr>
      <w:t>48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43FBE">
      <w:rPr>
        <w:b/>
        <w:bCs/>
        <w:noProof/>
      </w:rPr>
      <w:t>50</w:t>
    </w:r>
    <w:r>
      <w:rPr>
        <w:b/>
        <w:bCs/>
      </w:rPr>
      <w:fldChar w:fldCharType="end"/>
    </w:r>
  </w:p>
  <w:p w14:paraId="3242DE37" w14:textId="77777777" w:rsidR="0014648B" w:rsidRDefault="001464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7AD0" w14:textId="77777777" w:rsidR="0014648B" w:rsidRDefault="0014648B">
    <w:pPr>
      <w:pStyle w:val="Piedepgina"/>
      <w:jc w:val="right"/>
    </w:pPr>
    <w:r>
      <w:rPr>
        <w:lang w:val="es-ES"/>
      </w:rPr>
      <w:t xml:space="preserve">Página </w:t>
    </w:r>
    <w:r>
      <w:rPr>
        <w:b/>
        <w:bCs/>
      </w:rPr>
      <w:fldChar w:fldCharType="begin"/>
    </w:r>
    <w:r>
      <w:rPr>
        <w:b/>
        <w:bCs/>
      </w:rPr>
      <w:instrText>PAGE</w:instrText>
    </w:r>
    <w:r>
      <w:rPr>
        <w:b/>
        <w:bCs/>
      </w:rPr>
      <w:fldChar w:fldCharType="separate"/>
    </w:r>
    <w:r w:rsidR="00443FBE">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43FBE">
      <w:rPr>
        <w:b/>
        <w:bCs/>
        <w:noProof/>
      </w:rPr>
      <w:t>50</w:t>
    </w:r>
    <w:r>
      <w:rPr>
        <w:b/>
        <w:bCs/>
      </w:rPr>
      <w:fldChar w:fldCharType="end"/>
    </w:r>
  </w:p>
  <w:p w14:paraId="281F2AD3" w14:textId="77777777" w:rsidR="0014648B" w:rsidRDefault="001464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77A98" w14:textId="77777777" w:rsidR="006C7475" w:rsidRDefault="006C7475" w:rsidP="00457A9D">
      <w:r>
        <w:separator/>
      </w:r>
    </w:p>
  </w:footnote>
  <w:footnote w:type="continuationSeparator" w:id="0">
    <w:p w14:paraId="2B72CB61" w14:textId="77777777" w:rsidR="006C7475" w:rsidRDefault="006C7475" w:rsidP="00457A9D">
      <w:r>
        <w:continuationSeparator/>
      </w:r>
    </w:p>
  </w:footnote>
  <w:footnote w:id="1">
    <w:p w14:paraId="41F4EC02" w14:textId="77777777" w:rsidR="0014648B" w:rsidRDefault="0014648B" w:rsidP="00952DA3">
      <w:pPr>
        <w:pStyle w:val="Textonotapie"/>
      </w:pPr>
      <w:r>
        <w:rPr>
          <w:rStyle w:val="Refdenotaalpie"/>
        </w:rPr>
        <w:footnoteRef/>
      </w:r>
      <w:r>
        <w:t xml:space="preserve"> Artículo 150. Ley de Transparencia y Acceso a la Información Pública del Estado de México y Municipios.</w:t>
      </w:r>
    </w:p>
    <w:p w14:paraId="6C0ED693" w14:textId="77777777" w:rsidR="0014648B" w:rsidRDefault="0014648B" w:rsidP="00952DA3">
      <w:pPr>
        <w:pStyle w:val="Textonotapie"/>
      </w:pPr>
      <w:r>
        <w:t>Artículo 151. Ibídem.</w:t>
      </w:r>
    </w:p>
  </w:footnote>
  <w:footnote w:id="2">
    <w:p w14:paraId="104ABB0B" w14:textId="77777777" w:rsidR="0014648B" w:rsidRDefault="0014648B" w:rsidP="00952DA3">
      <w:pPr>
        <w:pStyle w:val="Textonotapie"/>
      </w:pPr>
      <w:r>
        <w:rPr>
          <w:rStyle w:val="Refdenotaalpie"/>
        </w:rPr>
        <w:footnoteRef/>
      </w:r>
      <w:r>
        <w:t xml:space="preserve"> Fracción IV. Artículo 53. Ibídem.</w:t>
      </w:r>
    </w:p>
  </w:footnote>
  <w:footnote w:id="3">
    <w:p w14:paraId="1DF64F5E" w14:textId="77777777" w:rsidR="0014648B" w:rsidRDefault="0014648B" w:rsidP="00457A9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14:paraId="0D4F8FBC" w14:textId="77777777" w:rsidR="0014648B" w:rsidRDefault="0014648B" w:rsidP="00457A9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14:paraId="4049D6D2" w14:textId="77777777" w:rsidR="0014648B" w:rsidRDefault="0014648B" w:rsidP="00457A9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 w:id="4">
    <w:p w14:paraId="6BC3009E" w14:textId="77777777" w:rsidR="0014648B" w:rsidRDefault="0014648B" w:rsidP="00C73B16">
      <w:pPr>
        <w:pStyle w:val="Textonotapie"/>
      </w:pPr>
      <w:r>
        <w:rPr>
          <w:rStyle w:val="Refdenotaalpie"/>
        </w:rPr>
        <w:footnoteRef/>
      </w:r>
      <w:r>
        <w:t xml:space="preserve"> </w:t>
      </w:r>
      <w:hyperlink r:id="rId1" w:history="1">
        <w:r w:rsidRPr="008A46CF">
          <w:rPr>
            <w:rStyle w:val="Hipervnculo"/>
          </w:rPr>
          <w:t>https://legislacion.edomex.gob.mx/sites/legislacion.edomex.gob.mx/files/files/pdf/ley/vig/leyvig083.pdf</w:t>
        </w:r>
      </w:hyperlink>
    </w:p>
    <w:p w14:paraId="32FB8E6F" w14:textId="77777777" w:rsidR="0014648B" w:rsidRDefault="0014648B" w:rsidP="00C73B1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A28A" w14:textId="77777777" w:rsidR="0014648B" w:rsidRDefault="006C7475">
    <w:pPr>
      <w:pStyle w:val="Encabezado"/>
    </w:pPr>
    <w:r>
      <w:rPr>
        <w:noProof/>
      </w:rPr>
      <w:pict w14:anchorId="7F418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Layout w:type="fixed"/>
      <w:tblLook w:val="04A0" w:firstRow="1" w:lastRow="0" w:firstColumn="1" w:lastColumn="0" w:noHBand="0" w:noVBand="1"/>
    </w:tblPr>
    <w:tblGrid>
      <w:gridCol w:w="2268"/>
      <w:gridCol w:w="6946"/>
    </w:tblGrid>
    <w:tr w:rsidR="0014648B" w:rsidRPr="005C106F" w14:paraId="0AF02556" w14:textId="77777777" w:rsidTr="00F35427">
      <w:trPr>
        <w:trHeight w:val="1435"/>
      </w:trPr>
      <w:tc>
        <w:tcPr>
          <w:tcW w:w="2268" w:type="dxa"/>
          <w:shd w:val="clear" w:color="auto" w:fill="auto"/>
        </w:tcPr>
        <w:p w14:paraId="72DF485D" w14:textId="77777777" w:rsidR="0014648B" w:rsidRPr="005C106F" w:rsidRDefault="0014648B" w:rsidP="00F35427">
          <w:pPr>
            <w:tabs>
              <w:tab w:val="right" w:pos="4273"/>
            </w:tabs>
            <w:rPr>
              <w:rFonts w:ascii="Garamond" w:eastAsia="Calibri" w:hAnsi="Garamond"/>
              <w:sz w:val="16"/>
              <w:szCs w:val="16"/>
              <w:lang w:eastAsia="en-US"/>
            </w:rPr>
          </w:pPr>
        </w:p>
      </w:tc>
      <w:tc>
        <w:tcPr>
          <w:tcW w:w="6946" w:type="dxa"/>
          <w:shd w:val="clear" w:color="auto" w:fill="auto"/>
        </w:tcPr>
        <w:p w14:paraId="7AE81B22" w14:textId="77777777" w:rsidR="0014648B" w:rsidRDefault="0014648B" w:rsidP="00F35427"/>
        <w:tbl>
          <w:tblPr>
            <w:tblW w:w="6662" w:type="dxa"/>
            <w:tblInd w:w="40" w:type="dxa"/>
            <w:tblLayout w:type="fixed"/>
            <w:tblLook w:val="0420" w:firstRow="1" w:lastRow="0" w:firstColumn="0" w:lastColumn="0" w:noHBand="0" w:noVBand="1"/>
          </w:tblPr>
          <w:tblGrid>
            <w:gridCol w:w="2551"/>
            <w:gridCol w:w="4111"/>
          </w:tblGrid>
          <w:tr w:rsidR="0014648B" w14:paraId="29C8CDD2" w14:textId="77777777" w:rsidTr="00F35427">
            <w:trPr>
              <w:trHeight w:val="150"/>
            </w:trPr>
            <w:tc>
              <w:tcPr>
                <w:tcW w:w="2551" w:type="dxa"/>
                <w:shd w:val="clear" w:color="auto" w:fill="auto"/>
              </w:tcPr>
              <w:p w14:paraId="3565D13A" w14:textId="77777777" w:rsidR="0014648B" w:rsidRPr="00020E73" w:rsidRDefault="0014648B" w:rsidP="00F35427">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1E186AE0" w14:textId="77777777" w:rsidR="0014648B" w:rsidRPr="00020E73" w:rsidRDefault="0014648B" w:rsidP="00F35427">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04258/INFOEM/IP/RR/2024</w:t>
                </w:r>
              </w:p>
            </w:tc>
          </w:tr>
          <w:tr w:rsidR="0014648B" w14:paraId="52DA90B7" w14:textId="77777777" w:rsidTr="00F35427">
            <w:trPr>
              <w:trHeight w:val="295"/>
            </w:trPr>
            <w:tc>
              <w:tcPr>
                <w:tcW w:w="2551" w:type="dxa"/>
                <w:shd w:val="clear" w:color="auto" w:fill="auto"/>
              </w:tcPr>
              <w:p w14:paraId="178CBED8" w14:textId="77777777" w:rsidR="0014648B" w:rsidRPr="00020E73" w:rsidRDefault="0014648B" w:rsidP="00F35427">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0D8217DF" w14:textId="77777777" w:rsidR="0014648B" w:rsidRPr="003D70CB" w:rsidRDefault="0014648B" w:rsidP="00F35427">
                <w:pPr>
                  <w:tabs>
                    <w:tab w:val="left" w:pos="2834"/>
                    <w:tab w:val="right" w:pos="8838"/>
                  </w:tabs>
                  <w:ind w:left="-108" w:right="-102"/>
                  <w:jc w:val="both"/>
                  <w:rPr>
                    <w:rFonts w:ascii="Palatino Linotype" w:eastAsia="Calibri" w:hAnsi="Palatino Linotype" w:cs="Tahoma"/>
                    <w:sz w:val="22"/>
                    <w:szCs w:val="22"/>
                    <w:lang w:val="es-ES" w:eastAsia="en-US"/>
                  </w:rPr>
                </w:pPr>
                <w:r w:rsidRPr="003D70CB">
                  <w:rPr>
                    <w:rFonts w:ascii="Palatino Linotype" w:eastAsia="Calibri" w:hAnsi="Palatino Linotype" w:cs="Tahoma"/>
                    <w:bCs/>
                    <w:sz w:val="22"/>
                    <w:szCs w:val="22"/>
                    <w:lang w:eastAsia="en-US"/>
                  </w:rPr>
                  <w:t>Sistema Municipal Para el Desarrollo Integral de la Familia de la Paz</w:t>
                </w:r>
              </w:p>
            </w:tc>
          </w:tr>
          <w:tr w:rsidR="0014648B" w14:paraId="58779523" w14:textId="77777777" w:rsidTr="00F35427">
            <w:trPr>
              <w:trHeight w:val="295"/>
            </w:trPr>
            <w:tc>
              <w:tcPr>
                <w:tcW w:w="2551" w:type="dxa"/>
                <w:shd w:val="clear" w:color="auto" w:fill="auto"/>
              </w:tcPr>
              <w:p w14:paraId="25EE99FE" w14:textId="77777777" w:rsidR="0014648B" w:rsidRPr="00020E73" w:rsidRDefault="0014648B" w:rsidP="00F35427">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4D967320" w14:textId="77777777" w:rsidR="0014648B" w:rsidRPr="00020E73" w:rsidRDefault="0014648B" w:rsidP="00F35427">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1FCB61E7" w14:textId="77777777" w:rsidR="0014648B" w:rsidRPr="00020E73" w:rsidRDefault="0014648B" w:rsidP="00F35427">
                <w:pPr>
                  <w:tabs>
                    <w:tab w:val="right" w:pos="8838"/>
                  </w:tabs>
                  <w:ind w:left="-108" w:right="171"/>
                  <w:jc w:val="both"/>
                  <w:rPr>
                    <w:rFonts w:ascii="Palatino Linotype" w:eastAsia="Calibri" w:hAnsi="Palatino Linotype" w:cs="Tahoma"/>
                    <w:b/>
                    <w:sz w:val="22"/>
                    <w:szCs w:val="22"/>
                    <w:lang w:val="es-ES" w:eastAsia="en-US"/>
                  </w:rPr>
                </w:pPr>
              </w:p>
            </w:tc>
          </w:tr>
        </w:tbl>
        <w:p w14:paraId="7EA13EB8" w14:textId="77777777" w:rsidR="0014648B" w:rsidRPr="005C106F" w:rsidRDefault="0014648B" w:rsidP="00F35427">
          <w:pPr>
            <w:tabs>
              <w:tab w:val="right" w:pos="8838"/>
            </w:tabs>
            <w:ind w:left="-28"/>
            <w:jc w:val="both"/>
            <w:rPr>
              <w:rFonts w:ascii="Arial" w:eastAsia="Calibri" w:hAnsi="Arial" w:cs="Arial"/>
              <w:b/>
              <w:sz w:val="22"/>
              <w:szCs w:val="22"/>
              <w:lang w:eastAsia="en-US"/>
            </w:rPr>
          </w:pPr>
        </w:p>
      </w:tc>
    </w:tr>
  </w:tbl>
  <w:p w14:paraId="39D51DE6" w14:textId="77777777" w:rsidR="0014648B" w:rsidRPr="00443C6B" w:rsidRDefault="006C7475" w:rsidP="00F35427">
    <w:pPr>
      <w:pStyle w:val="Encabezado"/>
      <w:rPr>
        <w:sz w:val="14"/>
      </w:rPr>
    </w:pPr>
    <w:r>
      <w:rPr>
        <w:noProof/>
        <w:sz w:val="14"/>
      </w:rPr>
      <w:pict w14:anchorId="10828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Layout w:type="fixed"/>
      <w:tblLook w:val="04A0" w:firstRow="1" w:lastRow="0" w:firstColumn="1" w:lastColumn="0" w:noHBand="0" w:noVBand="1"/>
    </w:tblPr>
    <w:tblGrid>
      <w:gridCol w:w="2268"/>
      <w:gridCol w:w="6804"/>
    </w:tblGrid>
    <w:tr w:rsidR="0014648B" w:rsidRPr="00330DA7" w14:paraId="0F69AE4E" w14:textId="77777777" w:rsidTr="00F35427">
      <w:trPr>
        <w:trHeight w:val="1435"/>
      </w:trPr>
      <w:tc>
        <w:tcPr>
          <w:tcW w:w="2268" w:type="dxa"/>
          <w:shd w:val="clear" w:color="auto" w:fill="auto"/>
        </w:tcPr>
        <w:p w14:paraId="068C96A9" w14:textId="77777777" w:rsidR="0014648B" w:rsidRPr="00330DA7" w:rsidRDefault="0014648B" w:rsidP="00F35427">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14648B" w:rsidRPr="00330DA7" w14:paraId="2DE9934D" w14:textId="77777777" w:rsidTr="00F35427">
            <w:trPr>
              <w:trHeight w:val="144"/>
            </w:trPr>
            <w:tc>
              <w:tcPr>
                <w:tcW w:w="2444" w:type="dxa"/>
                <w:shd w:val="clear" w:color="auto" w:fill="auto"/>
              </w:tcPr>
              <w:p w14:paraId="5A7C76EF" w14:textId="77777777" w:rsidR="0014648B" w:rsidRPr="00020E73" w:rsidRDefault="0014648B" w:rsidP="00F35427">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73EB88BC" w14:textId="77777777" w:rsidR="0014648B" w:rsidRPr="00020E73" w:rsidRDefault="0014648B" w:rsidP="00F35427">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04258/INFOEM/IP/RR/2024</w:t>
                </w:r>
              </w:p>
            </w:tc>
          </w:tr>
          <w:tr w:rsidR="0014648B" w:rsidRPr="00330DA7" w14:paraId="56C288E5" w14:textId="77777777" w:rsidTr="00F35427">
            <w:trPr>
              <w:trHeight w:val="144"/>
            </w:trPr>
            <w:tc>
              <w:tcPr>
                <w:tcW w:w="2444" w:type="dxa"/>
                <w:shd w:val="clear" w:color="auto" w:fill="auto"/>
              </w:tcPr>
              <w:p w14:paraId="74C4C650" w14:textId="77777777" w:rsidR="0014648B" w:rsidRPr="00020E73" w:rsidRDefault="0014648B" w:rsidP="00F35427">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3BF8E6FF" w14:textId="77777777" w:rsidR="0014648B" w:rsidRPr="00691A4E" w:rsidRDefault="0014648B" w:rsidP="00F35427">
                <w:pPr>
                  <w:tabs>
                    <w:tab w:val="left" w:pos="3122"/>
                    <w:tab w:val="right" w:pos="8838"/>
                  </w:tabs>
                  <w:ind w:left="-74" w:right="-105"/>
                  <w:jc w:val="both"/>
                  <w:rPr>
                    <w:rFonts w:ascii="Palatino Linotype" w:eastAsia="Calibri" w:hAnsi="Palatino Linotype" w:cs="Tahoma"/>
                    <w:sz w:val="22"/>
                    <w:szCs w:val="22"/>
                    <w:lang w:val="es-ES" w:eastAsia="en-US"/>
                  </w:rPr>
                </w:pPr>
                <w:r w:rsidRPr="00691A4E">
                  <w:rPr>
                    <w:rFonts w:ascii="Palatino Linotype" w:eastAsia="Calibri" w:hAnsi="Palatino Linotype" w:cs="Tahoma"/>
                    <w:b/>
                    <w:bCs/>
                    <w:sz w:val="22"/>
                    <w:szCs w:val="22"/>
                    <w:lang w:eastAsia="en-US"/>
                  </w:rPr>
                  <w:t> </w:t>
                </w:r>
              </w:p>
            </w:tc>
          </w:tr>
          <w:tr w:rsidR="0014648B" w:rsidRPr="00330DA7" w14:paraId="347D6997" w14:textId="77777777" w:rsidTr="00F35427">
            <w:trPr>
              <w:trHeight w:val="283"/>
            </w:trPr>
            <w:tc>
              <w:tcPr>
                <w:tcW w:w="2444" w:type="dxa"/>
                <w:shd w:val="clear" w:color="auto" w:fill="auto"/>
              </w:tcPr>
              <w:p w14:paraId="000AA53E" w14:textId="77777777" w:rsidR="0014648B" w:rsidRPr="00020E73" w:rsidRDefault="0014648B" w:rsidP="00F35427">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3371EC27" w14:textId="77777777" w:rsidR="0014648B" w:rsidRPr="003D70CB" w:rsidRDefault="0014648B" w:rsidP="00F35427">
                <w:pPr>
                  <w:tabs>
                    <w:tab w:val="left" w:pos="2834"/>
                    <w:tab w:val="right" w:pos="8838"/>
                  </w:tabs>
                  <w:ind w:left="-74" w:right="-105"/>
                  <w:jc w:val="both"/>
                  <w:rPr>
                    <w:rFonts w:ascii="Palatino Linotype" w:eastAsia="Calibri" w:hAnsi="Palatino Linotype" w:cs="Tahoma"/>
                    <w:sz w:val="22"/>
                    <w:szCs w:val="22"/>
                    <w:lang w:val="es-ES" w:eastAsia="en-US"/>
                  </w:rPr>
                </w:pPr>
                <w:r w:rsidRPr="003D70CB">
                  <w:rPr>
                    <w:rFonts w:ascii="Palatino Linotype" w:eastAsia="Calibri" w:hAnsi="Palatino Linotype" w:cs="Tahoma"/>
                    <w:bCs/>
                    <w:sz w:val="22"/>
                    <w:szCs w:val="22"/>
                    <w:lang w:eastAsia="en-US"/>
                  </w:rPr>
                  <w:t>Sistema Municipal Para el Desarrollo Integral de la Familia de la Paz</w:t>
                </w:r>
              </w:p>
            </w:tc>
          </w:tr>
          <w:tr w:rsidR="0014648B" w:rsidRPr="00330DA7" w14:paraId="346D4E77" w14:textId="77777777" w:rsidTr="00F35427">
            <w:trPr>
              <w:trHeight w:val="283"/>
            </w:trPr>
            <w:tc>
              <w:tcPr>
                <w:tcW w:w="2444" w:type="dxa"/>
                <w:shd w:val="clear" w:color="auto" w:fill="auto"/>
              </w:tcPr>
              <w:p w14:paraId="4A4889AA" w14:textId="77777777" w:rsidR="0014648B" w:rsidRPr="00020E73" w:rsidRDefault="0014648B" w:rsidP="00F35427">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5BD6275B" w14:textId="77777777" w:rsidR="0014648B" w:rsidRPr="00020E73" w:rsidRDefault="0014648B" w:rsidP="00F35427">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41B0BDC7" w14:textId="77777777" w:rsidR="0014648B" w:rsidRPr="00020E73" w:rsidRDefault="0014648B" w:rsidP="00F35427">
                <w:pPr>
                  <w:tabs>
                    <w:tab w:val="right" w:pos="8838"/>
                  </w:tabs>
                  <w:ind w:left="-74" w:right="-105"/>
                  <w:jc w:val="both"/>
                  <w:rPr>
                    <w:rFonts w:ascii="Palatino Linotype" w:eastAsia="Calibri" w:hAnsi="Palatino Linotype" w:cs="Tahoma"/>
                    <w:b/>
                    <w:sz w:val="22"/>
                    <w:szCs w:val="22"/>
                    <w:lang w:val="es-ES" w:eastAsia="en-US"/>
                  </w:rPr>
                </w:pPr>
              </w:p>
            </w:tc>
          </w:tr>
        </w:tbl>
        <w:p w14:paraId="6067F688" w14:textId="77777777" w:rsidR="0014648B" w:rsidRPr="00330DA7" w:rsidRDefault="0014648B" w:rsidP="00F35427">
          <w:pPr>
            <w:tabs>
              <w:tab w:val="right" w:pos="8838"/>
            </w:tabs>
            <w:ind w:left="-28"/>
            <w:jc w:val="both"/>
            <w:rPr>
              <w:rFonts w:ascii="Arial" w:eastAsia="Calibri" w:hAnsi="Arial" w:cs="Arial"/>
              <w:b/>
              <w:sz w:val="22"/>
              <w:szCs w:val="22"/>
              <w:lang w:eastAsia="en-US"/>
            </w:rPr>
          </w:pPr>
        </w:p>
      </w:tc>
    </w:tr>
  </w:tbl>
  <w:p w14:paraId="64509337" w14:textId="77777777" w:rsidR="0014648B" w:rsidRPr="00827FA0" w:rsidRDefault="006C7475" w:rsidP="00F35427">
    <w:pPr>
      <w:pStyle w:val="Encabezado"/>
      <w:rPr>
        <w:sz w:val="2"/>
        <w:szCs w:val="22"/>
      </w:rPr>
    </w:pPr>
    <w:r>
      <w:rPr>
        <w:noProof/>
        <w:sz w:val="2"/>
        <w:szCs w:val="22"/>
      </w:rPr>
      <w:pict w14:anchorId="7B388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FA4"/>
    <w:multiLevelType w:val="hybridMultilevel"/>
    <w:tmpl w:val="17A2FECA"/>
    <w:lvl w:ilvl="0" w:tplc="57E2D054">
      <w:start w:val="9"/>
      <w:numFmt w:val="decimal"/>
      <w:lvlText w:val="%1."/>
      <w:lvlJc w:val="left"/>
      <w:pPr>
        <w:ind w:left="36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161270"/>
    <w:multiLevelType w:val="hybridMultilevel"/>
    <w:tmpl w:val="AFC8FDB4"/>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485BDA"/>
    <w:multiLevelType w:val="multilevel"/>
    <w:tmpl w:val="0AC21AA2"/>
    <w:lvl w:ilvl="0">
      <w:start w:val="1"/>
      <w:numFmt w:val="decimal"/>
      <w:lvlText w:val="%1."/>
      <w:lvlJc w:val="left"/>
      <w:pPr>
        <w:ind w:left="36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upperLetter"/>
      <w:lvlText w:val="%3."/>
      <w:lvlJc w:val="left"/>
      <w:pPr>
        <w:ind w:left="2340" w:hanging="360"/>
      </w:pPr>
      <w:rPr>
        <w:color w:val="00000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011CFD"/>
    <w:multiLevelType w:val="hybridMultilevel"/>
    <w:tmpl w:val="5C5CB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E5203E"/>
    <w:multiLevelType w:val="multilevel"/>
    <w:tmpl w:val="6136B0C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1E57B9"/>
    <w:multiLevelType w:val="hybridMultilevel"/>
    <w:tmpl w:val="37E0E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4E7230"/>
    <w:multiLevelType w:val="multilevel"/>
    <w:tmpl w:val="BA167B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49307086"/>
    <w:multiLevelType w:val="hybridMultilevel"/>
    <w:tmpl w:val="F996813A"/>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D4512DF"/>
    <w:multiLevelType w:val="hybridMultilevel"/>
    <w:tmpl w:val="5D10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606FC6"/>
    <w:multiLevelType w:val="multilevel"/>
    <w:tmpl w:val="94783E4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186304"/>
    <w:multiLevelType w:val="multilevel"/>
    <w:tmpl w:val="B1B05CB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5F7D90"/>
    <w:multiLevelType w:val="hybridMultilevel"/>
    <w:tmpl w:val="22649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4"/>
  </w:num>
  <w:num w:numId="5">
    <w:abstractNumId w:val="9"/>
  </w:num>
  <w:num w:numId="6">
    <w:abstractNumId w:val="12"/>
  </w:num>
  <w:num w:numId="7">
    <w:abstractNumId w:val="0"/>
  </w:num>
  <w:num w:numId="8">
    <w:abstractNumId w:val="7"/>
  </w:num>
  <w:num w:numId="9">
    <w:abstractNumId w:val="6"/>
  </w:num>
  <w:num w:numId="10">
    <w:abstractNumId w:val="10"/>
  </w:num>
  <w:num w:numId="11">
    <w:abstractNumId w:val="3"/>
  </w:num>
  <w:num w:numId="12">
    <w:abstractNumId w:val="1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9D"/>
    <w:rsid w:val="00021F74"/>
    <w:rsid w:val="000330F8"/>
    <w:rsid w:val="00085886"/>
    <w:rsid w:val="000952AE"/>
    <w:rsid w:val="001135CE"/>
    <w:rsid w:val="0014648B"/>
    <w:rsid w:val="00186F6D"/>
    <w:rsid w:val="001D38A8"/>
    <w:rsid w:val="00323115"/>
    <w:rsid w:val="003F474F"/>
    <w:rsid w:val="00443FBE"/>
    <w:rsid w:val="00457A9D"/>
    <w:rsid w:val="00462BE4"/>
    <w:rsid w:val="00571B43"/>
    <w:rsid w:val="005804EE"/>
    <w:rsid w:val="006A0A08"/>
    <w:rsid w:val="006A3DB7"/>
    <w:rsid w:val="006C7475"/>
    <w:rsid w:val="008657FC"/>
    <w:rsid w:val="008953E6"/>
    <w:rsid w:val="00936228"/>
    <w:rsid w:val="00952DA3"/>
    <w:rsid w:val="0098542B"/>
    <w:rsid w:val="00A918B9"/>
    <w:rsid w:val="00AB0806"/>
    <w:rsid w:val="00C73B16"/>
    <w:rsid w:val="00CD22A2"/>
    <w:rsid w:val="00D34FA3"/>
    <w:rsid w:val="00D421B9"/>
    <w:rsid w:val="00DF4A5A"/>
    <w:rsid w:val="00E330F8"/>
    <w:rsid w:val="00E85834"/>
    <w:rsid w:val="00EA77A6"/>
    <w:rsid w:val="00F35427"/>
    <w:rsid w:val="00F8302F"/>
    <w:rsid w:val="00F86ACC"/>
    <w:rsid w:val="00FD79AC"/>
    <w:rsid w:val="00FF6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EA054C"/>
  <w15:chartTrackingRefBased/>
  <w15:docId w15:val="{918AAEC0-26E4-4CB6-B7B5-8D194F9E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7A9D"/>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457A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C73B16"/>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7A9D"/>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457A9D"/>
    <w:pPr>
      <w:tabs>
        <w:tab w:val="center" w:pos="4419"/>
        <w:tab w:val="right" w:pos="8838"/>
      </w:tabs>
    </w:pPr>
  </w:style>
  <w:style w:type="character" w:customStyle="1" w:styleId="EncabezadoCar">
    <w:name w:val="Encabezado Car"/>
    <w:basedOn w:val="Fuentedeprrafopredeter"/>
    <w:link w:val="Encabezado"/>
    <w:uiPriority w:val="99"/>
    <w:rsid w:val="00457A9D"/>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57A9D"/>
    <w:pPr>
      <w:tabs>
        <w:tab w:val="center" w:pos="4419"/>
        <w:tab w:val="right" w:pos="8838"/>
      </w:tabs>
    </w:pPr>
  </w:style>
  <w:style w:type="character" w:customStyle="1" w:styleId="PiedepginaCar">
    <w:name w:val="Pie de página Car"/>
    <w:basedOn w:val="Fuentedeprrafopredeter"/>
    <w:link w:val="Piedepgina"/>
    <w:uiPriority w:val="99"/>
    <w:rsid w:val="00457A9D"/>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57A9D"/>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457A9D"/>
    <w:rPr>
      <w:rFonts w:ascii="Century Gothic" w:eastAsia="Times New Roman" w:hAnsi="Century Gothic" w:cs="Times New Roman"/>
      <w:szCs w:val="24"/>
      <w:lang w:eastAsia="es-MX"/>
    </w:rPr>
  </w:style>
  <w:style w:type="paragraph" w:styleId="Sinespaciado">
    <w:name w:val="No Spacing"/>
    <w:aliases w:val="Francesa,INAI"/>
    <w:link w:val="SinespaciadoCar"/>
    <w:uiPriority w:val="1"/>
    <w:qFormat/>
    <w:rsid w:val="00457A9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57A9D"/>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457A9D"/>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52DA3"/>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52DA3"/>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952DA3"/>
    <w:rPr>
      <w:vertAlign w:val="superscript"/>
    </w:rPr>
  </w:style>
  <w:style w:type="character" w:customStyle="1" w:styleId="Ttulo3Car">
    <w:name w:val="Título 3 Car"/>
    <w:basedOn w:val="Fuentedeprrafopredeter"/>
    <w:link w:val="Ttulo3"/>
    <w:uiPriority w:val="9"/>
    <w:rsid w:val="00C73B16"/>
    <w:rPr>
      <w:rFonts w:asciiTheme="majorHAnsi" w:eastAsiaTheme="majorEastAsia" w:hAnsiTheme="majorHAnsi" w:cstheme="majorBidi"/>
      <w:color w:val="1F4D78" w:themeColor="accent1" w:themeShade="7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6067">
      <w:bodyDiv w:val="1"/>
      <w:marLeft w:val="0"/>
      <w:marRight w:val="0"/>
      <w:marTop w:val="0"/>
      <w:marBottom w:val="0"/>
      <w:divBdr>
        <w:top w:val="none" w:sz="0" w:space="0" w:color="auto"/>
        <w:left w:val="none" w:sz="0" w:space="0" w:color="auto"/>
        <w:bottom w:val="none" w:sz="0" w:space="0" w:color="auto"/>
        <w:right w:val="none" w:sz="0" w:space="0" w:color="auto"/>
      </w:divBdr>
    </w:div>
    <w:div w:id="86539246">
      <w:bodyDiv w:val="1"/>
      <w:marLeft w:val="0"/>
      <w:marRight w:val="0"/>
      <w:marTop w:val="0"/>
      <w:marBottom w:val="0"/>
      <w:divBdr>
        <w:top w:val="none" w:sz="0" w:space="0" w:color="auto"/>
        <w:left w:val="none" w:sz="0" w:space="0" w:color="auto"/>
        <w:bottom w:val="none" w:sz="0" w:space="0" w:color="auto"/>
        <w:right w:val="none" w:sz="0" w:space="0" w:color="auto"/>
      </w:divBdr>
      <w:divsChild>
        <w:div w:id="603073363">
          <w:marLeft w:val="0"/>
          <w:marRight w:val="0"/>
          <w:marTop w:val="0"/>
          <w:marBottom w:val="0"/>
          <w:divBdr>
            <w:top w:val="none" w:sz="0" w:space="0" w:color="auto"/>
            <w:left w:val="none" w:sz="0" w:space="0" w:color="auto"/>
            <w:bottom w:val="none" w:sz="0" w:space="0" w:color="auto"/>
            <w:right w:val="none" w:sz="0" w:space="0" w:color="auto"/>
          </w:divBdr>
        </w:div>
        <w:div w:id="707100427">
          <w:marLeft w:val="0"/>
          <w:marRight w:val="0"/>
          <w:marTop w:val="0"/>
          <w:marBottom w:val="0"/>
          <w:divBdr>
            <w:top w:val="none" w:sz="0" w:space="0" w:color="auto"/>
            <w:left w:val="none" w:sz="0" w:space="0" w:color="auto"/>
            <w:bottom w:val="none" w:sz="0" w:space="0" w:color="auto"/>
            <w:right w:val="none" w:sz="0" w:space="0" w:color="auto"/>
          </w:divBdr>
        </w:div>
      </w:divsChild>
    </w:div>
    <w:div w:id="970480846">
      <w:bodyDiv w:val="1"/>
      <w:marLeft w:val="0"/>
      <w:marRight w:val="0"/>
      <w:marTop w:val="0"/>
      <w:marBottom w:val="0"/>
      <w:divBdr>
        <w:top w:val="none" w:sz="0" w:space="0" w:color="auto"/>
        <w:left w:val="none" w:sz="0" w:space="0" w:color="auto"/>
        <w:bottom w:val="none" w:sz="0" w:space="0" w:color="auto"/>
        <w:right w:val="none" w:sz="0" w:space="0" w:color="auto"/>
      </w:divBdr>
      <w:divsChild>
        <w:div w:id="1825929126">
          <w:marLeft w:val="0"/>
          <w:marRight w:val="0"/>
          <w:marTop w:val="0"/>
          <w:marBottom w:val="0"/>
          <w:divBdr>
            <w:top w:val="none" w:sz="0" w:space="0" w:color="auto"/>
            <w:left w:val="none" w:sz="0" w:space="0" w:color="auto"/>
            <w:bottom w:val="none" w:sz="0" w:space="0" w:color="auto"/>
            <w:right w:val="none" w:sz="0" w:space="0" w:color="auto"/>
          </w:divBdr>
        </w:div>
        <w:div w:id="1389306807">
          <w:marLeft w:val="0"/>
          <w:marRight w:val="0"/>
          <w:marTop w:val="0"/>
          <w:marBottom w:val="0"/>
          <w:divBdr>
            <w:top w:val="none" w:sz="0" w:space="0" w:color="auto"/>
            <w:left w:val="none" w:sz="0" w:space="0" w:color="auto"/>
            <w:bottom w:val="none" w:sz="0" w:space="0" w:color="auto"/>
            <w:right w:val="none" w:sz="0" w:space="0" w:color="auto"/>
          </w:divBdr>
        </w:div>
      </w:divsChild>
    </w:div>
    <w:div w:id="1845437386">
      <w:bodyDiv w:val="1"/>
      <w:marLeft w:val="0"/>
      <w:marRight w:val="0"/>
      <w:marTop w:val="0"/>
      <w:marBottom w:val="0"/>
      <w:divBdr>
        <w:top w:val="none" w:sz="0" w:space="0" w:color="auto"/>
        <w:left w:val="none" w:sz="0" w:space="0" w:color="auto"/>
        <w:bottom w:val="none" w:sz="0" w:space="0" w:color="auto"/>
        <w:right w:val="none" w:sz="0" w:space="0" w:color="auto"/>
      </w:divBdr>
      <w:divsChild>
        <w:div w:id="1210725762">
          <w:marLeft w:val="0"/>
          <w:marRight w:val="0"/>
          <w:marTop w:val="0"/>
          <w:marBottom w:val="0"/>
          <w:divBdr>
            <w:top w:val="none" w:sz="0" w:space="0" w:color="auto"/>
            <w:left w:val="none" w:sz="0" w:space="0" w:color="auto"/>
            <w:bottom w:val="none" w:sz="0" w:space="0" w:color="auto"/>
            <w:right w:val="none" w:sz="0" w:space="0" w:color="auto"/>
          </w:divBdr>
        </w:div>
        <w:div w:id="1506821934">
          <w:marLeft w:val="0"/>
          <w:marRight w:val="0"/>
          <w:marTop w:val="0"/>
          <w:marBottom w:val="0"/>
          <w:divBdr>
            <w:top w:val="none" w:sz="0" w:space="0" w:color="auto"/>
            <w:left w:val="none" w:sz="0" w:space="0" w:color="auto"/>
            <w:bottom w:val="none" w:sz="0" w:space="0" w:color="auto"/>
            <w:right w:val="none" w:sz="0" w:space="0" w:color="auto"/>
          </w:divBdr>
        </w:div>
        <w:div w:id="39943930">
          <w:marLeft w:val="0"/>
          <w:marRight w:val="0"/>
          <w:marTop w:val="0"/>
          <w:marBottom w:val="0"/>
          <w:divBdr>
            <w:top w:val="none" w:sz="0" w:space="0" w:color="auto"/>
            <w:left w:val="none" w:sz="0" w:space="0" w:color="auto"/>
            <w:bottom w:val="none" w:sz="0" w:space="0" w:color="auto"/>
            <w:right w:val="none" w:sz="0" w:space="0" w:color="auto"/>
          </w:divBdr>
          <w:divsChild>
            <w:div w:id="13230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mex.org.mx/saimex/solicitud/downloadAttach/2161268.page"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f.gob.mx/nota_detalle.php?codigo=5492254&amp;fecha=28/07/201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ley/vig/leyvig08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51</Pages>
  <Words>12604</Words>
  <Characters>69322</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Lennon Ruiz</cp:lastModifiedBy>
  <cp:revision>7</cp:revision>
  <cp:lastPrinted>2024-12-06T02:43:00Z</cp:lastPrinted>
  <dcterms:created xsi:type="dcterms:W3CDTF">2024-12-02T17:08:00Z</dcterms:created>
  <dcterms:modified xsi:type="dcterms:W3CDTF">2024-12-06T02:43:00Z</dcterms:modified>
</cp:coreProperties>
</file>