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1FB4C"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sidRPr="002961CB">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treinta y uno de enero de dos mil veinticuatro. </w:t>
      </w:r>
    </w:p>
    <w:p w14:paraId="57F26E9F"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0A8AA5B4" w14:textId="716DB74A"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Visto el expediente relativo al recurso de revisión </w:t>
      </w:r>
      <w:r w:rsidRPr="002961CB">
        <w:rPr>
          <w:rFonts w:ascii="Palatino Linotype" w:eastAsia="Palatino Linotype" w:hAnsi="Palatino Linotype" w:cs="Palatino Linotype"/>
          <w:b/>
          <w:sz w:val="24"/>
          <w:szCs w:val="24"/>
        </w:rPr>
        <w:t>03694/INFOEM/IP/RR/2023</w:t>
      </w:r>
      <w:r w:rsidRPr="002961CB">
        <w:rPr>
          <w:rFonts w:ascii="Palatino Linotype" w:eastAsia="Palatino Linotype" w:hAnsi="Palatino Linotype" w:cs="Palatino Linotype"/>
          <w:sz w:val="24"/>
          <w:szCs w:val="24"/>
        </w:rPr>
        <w:t>, interpuesto por</w:t>
      </w:r>
      <w:r w:rsidRPr="002961CB">
        <w:t xml:space="preserve"> </w:t>
      </w:r>
      <w:r w:rsidR="002D0697">
        <w:rPr>
          <w:rFonts w:ascii="Palatino Linotype" w:eastAsia="Palatino Linotype" w:hAnsi="Palatino Linotype" w:cs="Palatino Linotype"/>
          <w:b/>
          <w:sz w:val="24"/>
          <w:szCs w:val="24"/>
        </w:rPr>
        <w:t>XXXXX</w:t>
      </w:r>
      <w:bookmarkStart w:id="1" w:name="_GoBack"/>
      <w:bookmarkEnd w:id="1"/>
      <w:r w:rsidRPr="002961CB">
        <w:rPr>
          <w:rFonts w:ascii="Palatino Linotype" w:eastAsia="Palatino Linotype" w:hAnsi="Palatino Linotype" w:cs="Palatino Linotype"/>
          <w:sz w:val="24"/>
          <w:szCs w:val="24"/>
        </w:rPr>
        <w:t xml:space="preserve">, a quien en lo sucesivo se le denominará </w:t>
      </w:r>
      <w:r w:rsidRPr="002961CB">
        <w:rPr>
          <w:rFonts w:ascii="Palatino Linotype" w:eastAsia="Palatino Linotype" w:hAnsi="Palatino Linotype" w:cs="Palatino Linotype"/>
          <w:b/>
          <w:sz w:val="24"/>
          <w:szCs w:val="24"/>
        </w:rPr>
        <w:t>la parte Recurrente</w:t>
      </w:r>
      <w:r w:rsidRPr="002961CB">
        <w:rPr>
          <w:rFonts w:ascii="Palatino Linotype" w:eastAsia="Palatino Linotype" w:hAnsi="Palatino Linotype" w:cs="Palatino Linotype"/>
          <w:sz w:val="24"/>
          <w:szCs w:val="24"/>
        </w:rPr>
        <w:t xml:space="preserve">, en contra de la respuesta a su solicitud de información identificada con número de folio </w:t>
      </w:r>
      <w:r w:rsidRPr="002961CB">
        <w:rPr>
          <w:rFonts w:ascii="Palatino Linotype" w:eastAsia="Palatino Linotype" w:hAnsi="Palatino Linotype" w:cs="Palatino Linotype"/>
          <w:b/>
          <w:sz w:val="24"/>
          <w:szCs w:val="24"/>
        </w:rPr>
        <w:t>00577/TLALNEPA/IP/2023,</w:t>
      </w:r>
      <w:r w:rsidRPr="002961CB">
        <w:rPr>
          <w:rFonts w:ascii="Palatino Linotype" w:eastAsia="Palatino Linotype" w:hAnsi="Palatino Linotype" w:cs="Palatino Linotype"/>
          <w:sz w:val="24"/>
          <w:szCs w:val="24"/>
        </w:rPr>
        <w:t xml:space="preserve"> proporcionada por el</w:t>
      </w:r>
      <w:r w:rsidRPr="002961CB">
        <w:rPr>
          <w:rFonts w:ascii="Palatino Linotype" w:eastAsia="Palatino Linotype" w:hAnsi="Palatino Linotype" w:cs="Palatino Linotype"/>
          <w:b/>
          <w:sz w:val="24"/>
          <w:szCs w:val="24"/>
        </w:rPr>
        <w:t xml:space="preserve"> Ayuntamiento de Tlalnepantla de Baz</w:t>
      </w:r>
      <w:r w:rsidRPr="002961CB">
        <w:rPr>
          <w:rFonts w:ascii="Palatino Linotype" w:eastAsia="Palatino Linotype" w:hAnsi="Palatino Linotype" w:cs="Palatino Linotype"/>
          <w:sz w:val="24"/>
          <w:szCs w:val="24"/>
        </w:rPr>
        <w:t xml:space="preserve">, en lo sucesivo el </w:t>
      </w:r>
      <w:r w:rsidRPr="002961CB">
        <w:rPr>
          <w:rFonts w:ascii="Palatino Linotype" w:eastAsia="Palatino Linotype" w:hAnsi="Palatino Linotype" w:cs="Palatino Linotype"/>
          <w:b/>
          <w:sz w:val="24"/>
          <w:szCs w:val="24"/>
        </w:rPr>
        <w:t>Sujeto Obligado</w:t>
      </w:r>
      <w:r w:rsidRPr="002961CB">
        <w:rPr>
          <w:rFonts w:ascii="Palatino Linotype" w:eastAsia="Palatino Linotype" w:hAnsi="Palatino Linotype" w:cs="Palatino Linotype"/>
          <w:sz w:val="24"/>
          <w:szCs w:val="24"/>
        </w:rPr>
        <w:t>; se procede a dictar la presente resolución, con base en los siguientes:</w:t>
      </w:r>
    </w:p>
    <w:p w14:paraId="04039900"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191147BB" w14:textId="77777777" w:rsidR="001D070F" w:rsidRPr="002961CB" w:rsidRDefault="00E544CA">
      <w:pPr>
        <w:spacing w:after="0" w:line="360" w:lineRule="auto"/>
        <w:ind w:right="49"/>
        <w:jc w:val="center"/>
        <w:rPr>
          <w:rFonts w:ascii="Palatino Linotype" w:eastAsia="Palatino Linotype" w:hAnsi="Palatino Linotype" w:cs="Palatino Linotype"/>
          <w:b/>
          <w:sz w:val="24"/>
          <w:szCs w:val="24"/>
        </w:rPr>
      </w:pPr>
      <w:r w:rsidRPr="002961CB">
        <w:rPr>
          <w:rFonts w:ascii="Palatino Linotype" w:eastAsia="Palatino Linotype" w:hAnsi="Palatino Linotype" w:cs="Palatino Linotype"/>
          <w:b/>
          <w:sz w:val="24"/>
          <w:szCs w:val="24"/>
        </w:rPr>
        <w:t>I.</w:t>
      </w:r>
      <w:r w:rsidRPr="002961CB">
        <w:rPr>
          <w:rFonts w:ascii="Palatino Linotype" w:eastAsia="Palatino Linotype" w:hAnsi="Palatino Linotype" w:cs="Palatino Linotype"/>
          <w:b/>
          <w:sz w:val="24"/>
          <w:szCs w:val="24"/>
        </w:rPr>
        <w:tab/>
        <w:t>A N T E C E D E N T E S</w:t>
      </w:r>
    </w:p>
    <w:p w14:paraId="46F98349" w14:textId="77777777" w:rsidR="001D070F" w:rsidRPr="002961CB" w:rsidRDefault="001D070F">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bookmarkStart w:id="2" w:name="_heading=h.2et92p0" w:colFirst="0" w:colLast="0"/>
      <w:bookmarkEnd w:id="2"/>
    </w:p>
    <w:p w14:paraId="6D2E63C1" w14:textId="77777777" w:rsidR="001D070F" w:rsidRPr="002961CB" w:rsidRDefault="00E544CA">
      <w:pPr>
        <w:numPr>
          <w:ilvl w:val="0"/>
          <w:numId w:val="1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bookmarkStart w:id="3" w:name="_heading=h.1fob9te" w:colFirst="0" w:colLast="0"/>
      <w:bookmarkEnd w:id="3"/>
      <w:r w:rsidRPr="002961CB">
        <w:rPr>
          <w:rFonts w:ascii="Palatino Linotype" w:eastAsia="Palatino Linotype" w:hAnsi="Palatino Linotype" w:cs="Palatino Linotype"/>
          <w:b/>
          <w:sz w:val="24"/>
          <w:szCs w:val="24"/>
        </w:rPr>
        <w:t>Solicitud de acceso a la información.</w:t>
      </w:r>
      <w:r w:rsidRPr="002961CB">
        <w:rPr>
          <w:rFonts w:ascii="Palatino Linotype" w:eastAsia="Palatino Linotype" w:hAnsi="Palatino Linotype" w:cs="Palatino Linotype"/>
          <w:sz w:val="24"/>
          <w:szCs w:val="24"/>
        </w:rPr>
        <w:t xml:space="preserve"> Con fecha </w:t>
      </w:r>
      <w:r w:rsidRPr="002961CB">
        <w:rPr>
          <w:rFonts w:ascii="Palatino Linotype" w:eastAsia="Palatino Linotype" w:hAnsi="Palatino Linotype" w:cs="Palatino Linotype"/>
          <w:b/>
          <w:sz w:val="24"/>
          <w:szCs w:val="24"/>
        </w:rPr>
        <w:t>veintidós de mayo de dos mil veintitrés</w:t>
      </w:r>
      <w:r w:rsidRPr="002961CB">
        <w:rPr>
          <w:rFonts w:ascii="Palatino Linotype" w:eastAsia="Palatino Linotype" w:hAnsi="Palatino Linotype" w:cs="Palatino Linotype"/>
          <w:sz w:val="24"/>
          <w:szCs w:val="24"/>
        </w:rPr>
        <w:t>, la persona solicitante formuló solicitud de acceso a información pública al</w:t>
      </w:r>
      <w:r w:rsidRPr="002961CB">
        <w:rPr>
          <w:rFonts w:ascii="Palatino Linotype" w:eastAsia="Palatino Linotype" w:hAnsi="Palatino Linotype" w:cs="Palatino Linotype"/>
          <w:b/>
          <w:sz w:val="24"/>
          <w:szCs w:val="24"/>
        </w:rPr>
        <w:t xml:space="preserve"> Sujeto Obligado</w:t>
      </w:r>
      <w:r w:rsidRPr="002961CB">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27B5D3F5" w14:textId="77777777" w:rsidR="001D070F" w:rsidRPr="002961CB" w:rsidRDefault="001D070F">
      <w:pPr>
        <w:tabs>
          <w:tab w:val="left" w:pos="8505"/>
        </w:tabs>
        <w:spacing w:after="0" w:line="360" w:lineRule="auto"/>
        <w:ind w:left="567" w:right="560"/>
        <w:jc w:val="both"/>
        <w:rPr>
          <w:rFonts w:ascii="Palatino Linotype" w:eastAsia="Palatino Linotype" w:hAnsi="Palatino Linotype" w:cs="Palatino Linotype"/>
          <w:i/>
        </w:rPr>
      </w:pPr>
      <w:bookmarkStart w:id="4" w:name="_heading=h.30j0zll" w:colFirst="0" w:colLast="0"/>
      <w:bookmarkEnd w:id="4"/>
    </w:p>
    <w:p w14:paraId="059126C3" w14:textId="77777777" w:rsidR="001D070F" w:rsidRPr="002961CB" w:rsidRDefault="00E544CA">
      <w:pPr>
        <w:tabs>
          <w:tab w:val="left" w:pos="8505"/>
        </w:tabs>
        <w:spacing w:after="0" w:line="276"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“Solicito, atentamente, tenga a bien darme información sobre el presupuesto público que recibieron durante el año 2022, en que lo ejercieron y que resultados obtuvieron, por atención a la alerta de violencia de género contra las mujeres.” (Sic)</w:t>
      </w:r>
    </w:p>
    <w:p w14:paraId="2C88C8A1" w14:textId="77777777" w:rsidR="001D070F" w:rsidRPr="002961CB" w:rsidRDefault="001D070F">
      <w:pPr>
        <w:tabs>
          <w:tab w:val="left" w:pos="8505"/>
        </w:tabs>
        <w:spacing w:after="0" w:line="360" w:lineRule="auto"/>
        <w:ind w:left="567" w:right="560"/>
        <w:jc w:val="both"/>
        <w:rPr>
          <w:rFonts w:ascii="Palatino Linotype" w:eastAsia="Palatino Linotype" w:hAnsi="Palatino Linotype" w:cs="Palatino Linotype"/>
          <w:i/>
        </w:rPr>
      </w:pPr>
    </w:p>
    <w:p w14:paraId="16858E66"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Modalidad elegida para la entrega de la información:</w:t>
      </w:r>
      <w:r w:rsidRPr="002961CB">
        <w:rPr>
          <w:rFonts w:ascii="Palatino Linotype" w:eastAsia="Palatino Linotype" w:hAnsi="Palatino Linotype" w:cs="Palatino Linotype"/>
          <w:sz w:val="24"/>
          <w:szCs w:val="24"/>
        </w:rPr>
        <w:t xml:space="preserve"> a través del Sistema de Acceso a la Información Mexiquense (SAIMEX). </w:t>
      </w:r>
    </w:p>
    <w:p w14:paraId="1CB4A497" w14:textId="77777777" w:rsidR="001D070F" w:rsidRPr="002961CB" w:rsidRDefault="001D070F">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p>
    <w:p w14:paraId="591AFDE9" w14:textId="77777777" w:rsidR="001D070F" w:rsidRPr="002961CB" w:rsidRDefault="00E544CA">
      <w:pPr>
        <w:numPr>
          <w:ilvl w:val="0"/>
          <w:numId w:val="1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Respuesta.</w:t>
      </w:r>
      <w:r w:rsidRPr="002961CB">
        <w:rPr>
          <w:rFonts w:ascii="Palatino Linotype" w:eastAsia="Palatino Linotype" w:hAnsi="Palatino Linotype" w:cs="Palatino Linotype"/>
          <w:sz w:val="24"/>
          <w:szCs w:val="24"/>
        </w:rPr>
        <w:t xml:space="preserve"> En fecha </w:t>
      </w:r>
      <w:r w:rsidRPr="002961CB">
        <w:rPr>
          <w:rFonts w:ascii="Palatino Linotype" w:eastAsia="Palatino Linotype" w:hAnsi="Palatino Linotype" w:cs="Palatino Linotype"/>
          <w:b/>
          <w:sz w:val="24"/>
          <w:szCs w:val="24"/>
        </w:rPr>
        <w:t>seis de junio de dos mil veintitrés</w:t>
      </w:r>
      <w:r w:rsidRPr="002961CB">
        <w:rPr>
          <w:rFonts w:ascii="Palatino Linotype" w:eastAsia="Palatino Linotype" w:hAnsi="Palatino Linotype" w:cs="Palatino Linotype"/>
          <w:sz w:val="24"/>
          <w:szCs w:val="24"/>
        </w:rPr>
        <w:t xml:space="preserve">, el </w:t>
      </w:r>
      <w:r w:rsidRPr="002961CB">
        <w:rPr>
          <w:rFonts w:ascii="Palatino Linotype" w:eastAsia="Palatino Linotype" w:hAnsi="Palatino Linotype" w:cs="Palatino Linotype"/>
          <w:b/>
          <w:sz w:val="24"/>
          <w:szCs w:val="24"/>
        </w:rPr>
        <w:t xml:space="preserve">Sujeto Obligado </w:t>
      </w:r>
      <w:r w:rsidRPr="002961CB">
        <w:rPr>
          <w:rFonts w:ascii="Palatino Linotype" w:eastAsia="Palatino Linotype" w:hAnsi="Palatino Linotype" w:cs="Palatino Linotype"/>
          <w:sz w:val="24"/>
          <w:szCs w:val="24"/>
        </w:rPr>
        <w:t xml:space="preserve">remitió respuesta a la solicitud de información, al tenor de lo siguiente: </w:t>
      </w:r>
    </w:p>
    <w:p w14:paraId="7B8BB14D" w14:textId="77777777" w:rsidR="001D070F" w:rsidRPr="002961CB" w:rsidRDefault="001D070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91DD920" w14:textId="77777777" w:rsidR="001D070F" w:rsidRPr="002961CB" w:rsidRDefault="00E544CA">
      <w:pPr>
        <w:spacing w:after="0" w:line="276"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“Por este medio reciba un cordial saludo y con fundamento en los artículos 6° de la Constitución Política de los Estados Unidos Mexicanos; 5° párrafos trigésimo, trigésimo primero, trigésimo segundo y trigésimo tercero en sus fracciones I y II de la Constitución Política del Estado Libre y Soberano de México; 1, 4, 12 segundo párrafo, 23 fracción IV, 24 tercer párrafo, 53, 59, 88 y 173 de la Ley de Transparencia y Acceso a la Información Pública del Estado de México y Municipios, se remite la respuesta emitida por el servidor público habilitado a su solicitud.” (Sic)</w:t>
      </w:r>
    </w:p>
    <w:p w14:paraId="491F67BB" w14:textId="77777777" w:rsidR="001D070F" w:rsidRPr="002961CB" w:rsidRDefault="001D070F">
      <w:pPr>
        <w:spacing w:after="0" w:line="360" w:lineRule="auto"/>
        <w:ind w:right="560"/>
        <w:jc w:val="both"/>
        <w:rPr>
          <w:rFonts w:ascii="Palatino Linotype" w:eastAsia="Palatino Linotype" w:hAnsi="Palatino Linotype" w:cs="Palatino Linotype"/>
          <w:i/>
        </w:rPr>
      </w:pPr>
    </w:p>
    <w:p w14:paraId="54DB593C" w14:textId="77777777" w:rsidR="001D070F" w:rsidRPr="002961CB" w:rsidRDefault="00E544CA">
      <w:pPr>
        <w:spacing w:after="0" w:line="360" w:lineRule="auto"/>
        <w:ind w:right="-7"/>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Adjunto a la respuesta, el </w:t>
      </w:r>
      <w:r w:rsidRPr="002961CB">
        <w:rPr>
          <w:rFonts w:ascii="Palatino Linotype" w:eastAsia="Palatino Linotype" w:hAnsi="Palatino Linotype" w:cs="Palatino Linotype"/>
          <w:b/>
          <w:sz w:val="24"/>
          <w:szCs w:val="24"/>
        </w:rPr>
        <w:t xml:space="preserve">Sujeto Obligado </w:t>
      </w:r>
      <w:r w:rsidRPr="002961CB">
        <w:rPr>
          <w:rFonts w:ascii="Palatino Linotype" w:eastAsia="Palatino Linotype" w:hAnsi="Palatino Linotype" w:cs="Palatino Linotype"/>
          <w:sz w:val="24"/>
          <w:szCs w:val="24"/>
        </w:rPr>
        <w:t>aportó el archivo electrónico denominado “</w:t>
      </w:r>
      <w:r w:rsidRPr="002961CB">
        <w:rPr>
          <w:rFonts w:ascii="Palatino Linotype" w:eastAsia="Palatino Linotype" w:hAnsi="Palatino Linotype" w:cs="Palatino Linotype"/>
          <w:b/>
          <w:i/>
          <w:sz w:val="24"/>
          <w:szCs w:val="24"/>
        </w:rPr>
        <w:t>RESPUESTA SAIMEX 577.pdf</w:t>
      </w:r>
      <w:r w:rsidRPr="002961CB">
        <w:rPr>
          <w:rFonts w:ascii="Palatino Linotype" w:eastAsia="Palatino Linotype" w:hAnsi="Palatino Linotype" w:cs="Palatino Linotype"/>
          <w:sz w:val="24"/>
          <w:szCs w:val="24"/>
        </w:rPr>
        <w:t>” que contiene la información que se precisa a continuación:</w:t>
      </w:r>
    </w:p>
    <w:p w14:paraId="7DFB26A3" w14:textId="77777777" w:rsidR="001D070F" w:rsidRPr="002961CB" w:rsidRDefault="001D070F">
      <w:pPr>
        <w:spacing w:after="0" w:line="360" w:lineRule="auto"/>
        <w:ind w:right="-7"/>
        <w:jc w:val="both"/>
        <w:rPr>
          <w:rFonts w:ascii="Palatino Linotype" w:eastAsia="Palatino Linotype" w:hAnsi="Palatino Linotype" w:cs="Palatino Linotype"/>
          <w:sz w:val="24"/>
          <w:szCs w:val="24"/>
        </w:rPr>
      </w:pPr>
    </w:p>
    <w:p w14:paraId="2706453C" w14:textId="77777777" w:rsidR="001D070F" w:rsidRPr="002961CB" w:rsidRDefault="00E544CA">
      <w:pPr>
        <w:numPr>
          <w:ilvl w:val="0"/>
          <w:numId w:val="1"/>
        </w:numPr>
        <w:pBdr>
          <w:top w:val="nil"/>
          <w:left w:val="nil"/>
          <w:bottom w:val="nil"/>
          <w:right w:val="nil"/>
          <w:between w:val="nil"/>
        </w:pBdr>
        <w:spacing w:after="0" w:line="276" w:lineRule="auto"/>
        <w:ind w:right="-7"/>
        <w:jc w:val="both"/>
        <w:rPr>
          <w:rFonts w:ascii="Palatino Linotype" w:eastAsia="Palatino Linotype" w:hAnsi="Palatino Linotype" w:cs="Palatino Linotype"/>
          <w:b/>
          <w:i/>
        </w:rPr>
      </w:pPr>
      <w:r w:rsidRPr="002961CB">
        <w:rPr>
          <w:rFonts w:ascii="Palatino Linotype" w:eastAsia="Palatino Linotype" w:hAnsi="Palatino Linotype" w:cs="Palatino Linotype"/>
        </w:rPr>
        <w:t>Oficio DM/219/2023 del 29 de mayo de 2023, a través del cual la Titular de la Dirección de la Mujer informa a la Titular de la Unidad de Transparencia y Acceso a la Información Pública que, sobre la solicitud de información se aportaba el diverso oficio número DM/SPAV/003/2023 del 26 de mayo de 2023 que contiene la información requerida.</w:t>
      </w:r>
    </w:p>
    <w:p w14:paraId="369AD8C1" w14:textId="77777777" w:rsidR="001D070F" w:rsidRPr="002961CB" w:rsidRDefault="001D070F">
      <w:pPr>
        <w:pBdr>
          <w:top w:val="nil"/>
          <w:left w:val="nil"/>
          <w:bottom w:val="nil"/>
          <w:right w:val="nil"/>
          <w:between w:val="nil"/>
        </w:pBdr>
        <w:spacing w:after="0" w:line="276" w:lineRule="auto"/>
        <w:ind w:left="360" w:right="-7"/>
        <w:jc w:val="both"/>
        <w:rPr>
          <w:rFonts w:ascii="Palatino Linotype" w:eastAsia="Palatino Linotype" w:hAnsi="Palatino Linotype" w:cs="Palatino Linotype"/>
          <w:b/>
          <w:i/>
        </w:rPr>
      </w:pPr>
    </w:p>
    <w:p w14:paraId="6D7A224D" w14:textId="77777777" w:rsidR="001D070F" w:rsidRPr="002961CB" w:rsidRDefault="00E544CA">
      <w:pPr>
        <w:numPr>
          <w:ilvl w:val="0"/>
          <w:numId w:val="1"/>
        </w:numPr>
        <w:pBdr>
          <w:top w:val="nil"/>
          <w:left w:val="nil"/>
          <w:bottom w:val="nil"/>
          <w:right w:val="nil"/>
          <w:between w:val="nil"/>
        </w:pBdr>
        <w:spacing w:after="0" w:line="276" w:lineRule="auto"/>
        <w:ind w:right="-7"/>
        <w:jc w:val="both"/>
        <w:rPr>
          <w:rFonts w:ascii="Palatino Linotype" w:eastAsia="Palatino Linotype" w:hAnsi="Palatino Linotype" w:cs="Palatino Linotype"/>
          <w:b/>
          <w:i/>
        </w:rPr>
      </w:pPr>
      <w:r w:rsidRPr="002961CB">
        <w:rPr>
          <w:rFonts w:ascii="Palatino Linotype" w:eastAsia="Palatino Linotype" w:hAnsi="Palatino Linotype" w:cs="Palatino Linotype"/>
        </w:rPr>
        <w:t>Oficio DM/SPAV/003/2023 del 26 de mayo de 2023, a través del cual la Subdirectora de Prevención y Atención a la Violencia adscrita a la Dirección de la Mujer informó a la Subdirectora de los Derechos de la Mujer adscrita también a dicha unidad administrativa que, en atención a la solicitud de información indicó que en cumplimiento al artículo 21 de los Mecanismos para la Operación de Recursos para la Mitigación de la Alerta de Violencia de Género contra las Mujeres por Feminicidio para el ejercicio fiscal 2022, se destinaron $2,863,381.68 (Dos millones ochocientos sesenta y tres mil trescientos ochenta y un pesos 68/100 M.N.) para tal propósito, el cual quedó dividido de la siguiente manera:</w:t>
      </w:r>
    </w:p>
    <w:p w14:paraId="0182DB0A" w14:textId="77777777" w:rsidR="001D070F" w:rsidRPr="002961CB" w:rsidRDefault="001D070F">
      <w:pPr>
        <w:pBdr>
          <w:top w:val="nil"/>
          <w:left w:val="nil"/>
          <w:bottom w:val="nil"/>
          <w:right w:val="nil"/>
          <w:between w:val="nil"/>
        </w:pBdr>
        <w:spacing w:after="0"/>
        <w:ind w:left="720"/>
        <w:rPr>
          <w:rFonts w:ascii="Palatino Linotype" w:eastAsia="Palatino Linotype" w:hAnsi="Palatino Linotype" w:cs="Palatino Linotype"/>
          <w:b/>
          <w:i/>
        </w:rPr>
      </w:pPr>
    </w:p>
    <w:p w14:paraId="1419B3E0" w14:textId="77777777" w:rsidR="001D070F" w:rsidRPr="002961CB" w:rsidRDefault="00E544CA">
      <w:pPr>
        <w:pBdr>
          <w:top w:val="nil"/>
          <w:left w:val="nil"/>
          <w:bottom w:val="nil"/>
          <w:right w:val="nil"/>
          <w:between w:val="nil"/>
        </w:pBdr>
        <w:spacing w:after="0" w:line="360" w:lineRule="auto"/>
        <w:ind w:left="360" w:right="-7"/>
        <w:jc w:val="both"/>
        <w:rPr>
          <w:rFonts w:ascii="Palatino Linotype" w:eastAsia="Palatino Linotype" w:hAnsi="Palatino Linotype" w:cs="Palatino Linotype"/>
          <w:b/>
          <w:i/>
        </w:rPr>
      </w:pPr>
      <w:r w:rsidRPr="002961CB">
        <w:rPr>
          <w:rFonts w:ascii="Palatino Linotype" w:eastAsia="Palatino Linotype" w:hAnsi="Palatino Linotype" w:cs="Palatino Linotype"/>
          <w:b/>
          <w:i/>
          <w:noProof/>
        </w:rPr>
        <w:lastRenderedPageBreak/>
        <w:drawing>
          <wp:inline distT="0" distB="0" distL="0" distR="0" wp14:anchorId="3EDCA683" wp14:editId="31ECC23D">
            <wp:extent cx="5534025" cy="1678940"/>
            <wp:effectExtent l="0" t="0" r="0" b="0"/>
            <wp:docPr id="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534025" cy="1678940"/>
                    </a:xfrm>
                    <a:prstGeom prst="rect">
                      <a:avLst/>
                    </a:prstGeom>
                    <a:ln/>
                  </pic:spPr>
                </pic:pic>
              </a:graphicData>
            </a:graphic>
          </wp:inline>
        </w:drawing>
      </w:r>
    </w:p>
    <w:p w14:paraId="3916566B" w14:textId="77777777" w:rsidR="001D070F" w:rsidRPr="002961CB" w:rsidRDefault="001D070F">
      <w:pPr>
        <w:pBdr>
          <w:top w:val="nil"/>
          <w:left w:val="nil"/>
          <w:bottom w:val="nil"/>
          <w:right w:val="nil"/>
          <w:between w:val="nil"/>
        </w:pBdr>
        <w:spacing w:after="0" w:line="360" w:lineRule="auto"/>
        <w:ind w:left="360" w:right="-7"/>
        <w:jc w:val="both"/>
        <w:rPr>
          <w:rFonts w:ascii="Palatino Linotype" w:eastAsia="Palatino Linotype" w:hAnsi="Palatino Linotype" w:cs="Palatino Linotype"/>
          <w:b/>
          <w:i/>
        </w:rPr>
      </w:pPr>
    </w:p>
    <w:p w14:paraId="28FE1523" w14:textId="77777777" w:rsidR="001D070F" w:rsidRPr="002961CB" w:rsidRDefault="00E544CA">
      <w:pPr>
        <w:spacing w:after="0" w:line="276" w:lineRule="auto"/>
        <w:ind w:left="360"/>
        <w:jc w:val="both"/>
        <w:rPr>
          <w:rFonts w:ascii="Palatino Linotype" w:eastAsia="Palatino Linotype" w:hAnsi="Palatino Linotype" w:cs="Palatino Linotype"/>
        </w:rPr>
      </w:pPr>
      <w:r w:rsidRPr="002961CB">
        <w:rPr>
          <w:rFonts w:ascii="Palatino Linotype" w:eastAsia="Palatino Linotype" w:hAnsi="Palatino Linotype" w:cs="Palatino Linotype"/>
        </w:rPr>
        <w:t>Asimismo, a través de dicho oficio se indicó que respecto a la evaluación de resultados, la Secretaría de las Mujeres del Estado de México, es la dependencia responsable de revisar la ejecución y resultados del recurso estatal en comento.</w:t>
      </w:r>
    </w:p>
    <w:p w14:paraId="367D9BCF" w14:textId="77777777" w:rsidR="001D070F" w:rsidRPr="002961CB" w:rsidRDefault="001D070F">
      <w:pPr>
        <w:spacing w:after="0" w:line="276" w:lineRule="auto"/>
        <w:ind w:left="360"/>
        <w:jc w:val="both"/>
        <w:rPr>
          <w:rFonts w:ascii="Palatino Linotype" w:eastAsia="Palatino Linotype" w:hAnsi="Palatino Linotype" w:cs="Palatino Linotype"/>
        </w:rPr>
      </w:pPr>
    </w:p>
    <w:p w14:paraId="0BCF219B" w14:textId="77777777" w:rsidR="001D070F" w:rsidRPr="002961CB" w:rsidRDefault="00E544CA">
      <w:pPr>
        <w:numPr>
          <w:ilvl w:val="0"/>
          <w:numId w:val="1"/>
        </w:numPr>
        <w:pBdr>
          <w:top w:val="nil"/>
          <w:left w:val="nil"/>
          <w:bottom w:val="nil"/>
          <w:right w:val="nil"/>
          <w:between w:val="nil"/>
        </w:pBdr>
        <w:spacing w:after="0" w:line="276" w:lineRule="auto"/>
        <w:ind w:right="-7"/>
        <w:jc w:val="both"/>
        <w:rPr>
          <w:rFonts w:ascii="Palatino Linotype" w:eastAsia="Palatino Linotype" w:hAnsi="Palatino Linotype" w:cs="Palatino Linotype"/>
          <w:b/>
          <w:i/>
        </w:rPr>
      </w:pPr>
      <w:r w:rsidRPr="002961CB">
        <w:rPr>
          <w:rFonts w:ascii="Palatino Linotype" w:eastAsia="Palatino Linotype" w:hAnsi="Palatino Linotype" w:cs="Palatino Linotype"/>
        </w:rPr>
        <w:t>Oficio CGSPTM/05781/2023 del 01 de junio de 2023, a través del cual el Comisario General de Seguridad Pública y Tránsito Municipal de Tlalnepantla de Baz informó a la Titular de la Unidad de Transparencia y Acceso a la Información Pública que, en relación al presupuesto público que se recibió en esa Comisaría General de Seguridad Pública y Tránsito en el año 2022, para la atención de la Alerta de Violencia de Genero contra las Mujeres fue por la cantidad de 151,264.00 (ciento cincuenta y un mil doscientos sesenta y cuatro pesos M.N.).</w:t>
      </w:r>
    </w:p>
    <w:p w14:paraId="2448DCC6" w14:textId="77777777" w:rsidR="001D070F" w:rsidRPr="002961CB" w:rsidRDefault="001D070F">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p>
    <w:p w14:paraId="1A4A6AE1" w14:textId="77777777" w:rsidR="001D070F" w:rsidRPr="002961CB" w:rsidRDefault="00E544CA">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r w:rsidRPr="002961CB">
        <w:rPr>
          <w:rFonts w:ascii="Palatino Linotype" w:eastAsia="Palatino Linotype" w:hAnsi="Palatino Linotype" w:cs="Palatino Linotype"/>
        </w:rPr>
        <w:t>Asimismo, en dicho oficio se indica que las acciones que se ejercieron en los siguientes programas, teniendo como resultado lo siguiente:</w:t>
      </w:r>
    </w:p>
    <w:p w14:paraId="33F2F023" w14:textId="77777777" w:rsidR="001D070F" w:rsidRPr="002961CB" w:rsidRDefault="001D070F">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p>
    <w:p w14:paraId="09F3439D" w14:textId="77777777" w:rsidR="001D070F" w:rsidRPr="002961CB" w:rsidRDefault="00E544CA">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r w:rsidRPr="002961CB">
        <w:rPr>
          <w:rFonts w:ascii="Palatino Linotype" w:eastAsia="Palatino Linotype" w:hAnsi="Palatino Linotype" w:cs="Palatino Linotype"/>
          <w:b/>
          <w:i/>
          <w:noProof/>
        </w:rPr>
        <w:drawing>
          <wp:inline distT="0" distB="0" distL="0" distR="0" wp14:anchorId="62E45F0C" wp14:editId="6E1F34BC">
            <wp:extent cx="5572903" cy="1086002"/>
            <wp:effectExtent l="0" t="0" r="0" b="0"/>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b="52301"/>
                    <a:stretch>
                      <a:fillRect/>
                    </a:stretch>
                  </pic:blipFill>
                  <pic:spPr>
                    <a:xfrm>
                      <a:off x="0" y="0"/>
                      <a:ext cx="5572903" cy="1086002"/>
                    </a:xfrm>
                    <a:prstGeom prst="rect">
                      <a:avLst/>
                    </a:prstGeom>
                    <a:ln/>
                  </pic:spPr>
                </pic:pic>
              </a:graphicData>
            </a:graphic>
          </wp:inline>
        </w:drawing>
      </w:r>
    </w:p>
    <w:p w14:paraId="547589CB" w14:textId="77777777" w:rsidR="001D070F" w:rsidRPr="002961CB" w:rsidRDefault="001D070F">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p>
    <w:p w14:paraId="3C340D95" w14:textId="77777777" w:rsidR="001D070F" w:rsidRPr="002961CB" w:rsidRDefault="00E544CA">
      <w:pPr>
        <w:pBdr>
          <w:top w:val="nil"/>
          <w:left w:val="nil"/>
          <w:bottom w:val="nil"/>
          <w:right w:val="nil"/>
          <w:between w:val="nil"/>
        </w:pBdr>
        <w:spacing w:after="0" w:line="360" w:lineRule="auto"/>
        <w:ind w:left="360" w:right="-7"/>
        <w:jc w:val="both"/>
        <w:rPr>
          <w:rFonts w:ascii="Palatino Linotype" w:eastAsia="Palatino Linotype" w:hAnsi="Palatino Linotype" w:cs="Palatino Linotype"/>
          <w:b/>
          <w:i/>
        </w:rPr>
      </w:pPr>
      <w:r w:rsidRPr="002961CB">
        <w:rPr>
          <w:rFonts w:ascii="Palatino Linotype" w:eastAsia="Palatino Linotype" w:hAnsi="Palatino Linotype" w:cs="Palatino Linotype"/>
          <w:b/>
          <w:i/>
          <w:noProof/>
        </w:rPr>
        <w:lastRenderedPageBreak/>
        <w:drawing>
          <wp:inline distT="0" distB="0" distL="0" distR="0" wp14:anchorId="3E370749" wp14:editId="601F4014">
            <wp:extent cx="5572903" cy="1209844"/>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46862"/>
                    <a:stretch>
                      <a:fillRect/>
                    </a:stretch>
                  </pic:blipFill>
                  <pic:spPr>
                    <a:xfrm>
                      <a:off x="0" y="0"/>
                      <a:ext cx="5572903" cy="1209844"/>
                    </a:xfrm>
                    <a:prstGeom prst="rect">
                      <a:avLst/>
                    </a:prstGeom>
                    <a:ln/>
                  </pic:spPr>
                </pic:pic>
              </a:graphicData>
            </a:graphic>
          </wp:inline>
        </w:drawing>
      </w:r>
    </w:p>
    <w:p w14:paraId="33F9E8FE" w14:textId="77777777" w:rsidR="001D070F" w:rsidRPr="002961CB" w:rsidRDefault="00E544CA">
      <w:pPr>
        <w:pBdr>
          <w:top w:val="nil"/>
          <w:left w:val="nil"/>
          <w:bottom w:val="nil"/>
          <w:right w:val="nil"/>
          <w:between w:val="nil"/>
        </w:pBdr>
        <w:spacing w:after="0" w:line="360" w:lineRule="auto"/>
        <w:ind w:left="360" w:right="-7"/>
        <w:jc w:val="both"/>
        <w:rPr>
          <w:rFonts w:ascii="Palatino Linotype" w:eastAsia="Palatino Linotype" w:hAnsi="Palatino Linotype" w:cs="Palatino Linotype"/>
          <w:b/>
          <w:i/>
        </w:rPr>
      </w:pPr>
      <w:r w:rsidRPr="002961CB">
        <w:rPr>
          <w:rFonts w:ascii="Palatino Linotype" w:eastAsia="Palatino Linotype" w:hAnsi="Palatino Linotype" w:cs="Palatino Linotype"/>
          <w:b/>
          <w:i/>
          <w:noProof/>
        </w:rPr>
        <w:drawing>
          <wp:inline distT="0" distB="0" distL="0" distR="0" wp14:anchorId="29EA20D3" wp14:editId="15FA052A">
            <wp:extent cx="5496692" cy="1924319"/>
            <wp:effectExtent l="0" t="0" r="0" b="0"/>
            <wp:docPr id="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496692" cy="1924319"/>
                    </a:xfrm>
                    <a:prstGeom prst="rect">
                      <a:avLst/>
                    </a:prstGeom>
                    <a:ln/>
                  </pic:spPr>
                </pic:pic>
              </a:graphicData>
            </a:graphic>
          </wp:inline>
        </w:drawing>
      </w:r>
    </w:p>
    <w:p w14:paraId="156C2647" w14:textId="77777777" w:rsidR="001D070F" w:rsidRPr="002961CB" w:rsidRDefault="001D070F">
      <w:pPr>
        <w:pBdr>
          <w:top w:val="nil"/>
          <w:left w:val="nil"/>
          <w:bottom w:val="nil"/>
          <w:right w:val="nil"/>
          <w:between w:val="nil"/>
        </w:pBdr>
        <w:spacing w:after="0" w:line="360" w:lineRule="auto"/>
        <w:ind w:left="360" w:right="-7"/>
        <w:jc w:val="both"/>
        <w:rPr>
          <w:rFonts w:ascii="Palatino Linotype" w:eastAsia="Palatino Linotype" w:hAnsi="Palatino Linotype" w:cs="Palatino Linotype"/>
          <w:b/>
          <w:i/>
        </w:rPr>
      </w:pPr>
    </w:p>
    <w:p w14:paraId="710528A3" w14:textId="77777777" w:rsidR="001D070F" w:rsidRPr="002961CB" w:rsidRDefault="00E544CA">
      <w:pPr>
        <w:numPr>
          <w:ilvl w:val="0"/>
          <w:numId w:val="1"/>
        </w:numPr>
        <w:pBdr>
          <w:top w:val="nil"/>
          <w:left w:val="nil"/>
          <w:bottom w:val="nil"/>
          <w:right w:val="nil"/>
          <w:between w:val="nil"/>
        </w:pBdr>
        <w:spacing w:after="0" w:line="276" w:lineRule="auto"/>
        <w:ind w:right="-7"/>
        <w:jc w:val="both"/>
        <w:rPr>
          <w:rFonts w:ascii="Palatino Linotype" w:eastAsia="Palatino Linotype" w:hAnsi="Palatino Linotype" w:cs="Palatino Linotype"/>
          <w:i/>
        </w:rPr>
      </w:pPr>
      <w:r w:rsidRPr="002961CB">
        <w:rPr>
          <w:rFonts w:ascii="Palatino Linotype" w:eastAsia="Palatino Linotype" w:hAnsi="Palatino Linotype" w:cs="Palatino Linotype"/>
        </w:rPr>
        <w:t xml:space="preserve">Oficio TM/1841/2023 del 30 de mayo de 2023, a través del cual el Tesorero Municipal informó a la Titular de la Unidad de Transparencia y Acceso a la Información Pública que en relación a la solicitud de información, en referencia al presupuesto público recibido en 2022 y en que se ejerció, se anexaba el </w:t>
      </w:r>
      <w:r w:rsidRPr="002961CB">
        <w:rPr>
          <w:rFonts w:ascii="Palatino Linotype" w:eastAsia="Palatino Linotype" w:hAnsi="Palatino Linotype" w:cs="Palatino Linotype"/>
          <w:b/>
        </w:rPr>
        <w:t xml:space="preserve">Estado Analítico del Ejercicio del Presupuesto de Egresos por Clasificación Programático del Ejercicio Fiscal 2022, </w:t>
      </w:r>
      <w:r w:rsidRPr="002961CB">
        <w:rPr>
          <w:rFonts w:ascii="Palatino Linotype" w:eastAsia="Palatino Linotype" w:hAnsi="Palatino Linotype" w:cs="Palatino Linotype"/>
        </w:rPr>
        <w:t>donde refiere se encontrará en la primera columna del presupuesto aprobado y en la quinta columna el presupuesto ejercido.</w:t>
      </w:r>
    </w:p>
    <w:p w14:paraId="6DF4F3EB" w14:textId="77777777" w:rsidR="001D070F" w:rsidRPr="002961CB" w:rsidRDefault="001D070F">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p>
    <w:p w14:paraId="693E5E34" w14:textId="77777777" w:rsidR="001D070F" w:rsidRPr="002961CB" w:rsidRDefault="00E544CA">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r w:rsidRPr="002961CB">
        <w:rPr>
          <w:rFonts w:ascii="Palatino Linotype" w:eastAsia="Palatino Linotype" w:hAnsi="Palatino Linotype" w:cs="Palatino Linotype"/>
        </w:rPr>
        <w:t>De igual forma, en el oficio de referencia se indica que sobre lo requerido, relativo a los resultados que se obtuvieron por atención a la alerta de violencia de género contra las mujeres, dicha información no era de su competencia sino de la Dirección de la Mujer.</w:t>
      </w:r>
    </w:p>
    <w:p w14:paraId="18B0D705" w14:textId="77777777" w:rsidR="001D070F" w:rsidRPr="002961CB" w:rsidRDefault="001D070F">
      <w:pPr>
        <w:pBdr>
          <w:top w:val="nil"/>
          <w:left w:val="nil"/>
          <w:bottom w:val="nil"/>
          <w:right w:val="nil"/>
          <w:between w:val="nil"/>
        </w:pBdr>
        <w:spacing w:after="0" w:line="276" w:lineRule="auto"/>
        <w:ind w:left="360" w:right="-7"/>
        <w:jc w:val="both"/>
        <w:rPr>
          <w:rFonts w:ascii="Palatino Linotype" w:eastAsia="Palatino Linotype" w:hAnsi="Palatino Linotype" w:cs="Palatino Linotype"/>
          <w:i/>
        </w:rPr>
      </w:pPr>
    </w:p>
    <w:p w14:paraId="5335A465" w14:textId="77777777" w:rsidR="001D070F" w:rsidRPr="002961CB" w:rsidRDefault="00E544CA">
      <w:pPr>
        <w:numPr>
          <w:ilvl w:val="0"/>
          <w:numId w:val="1"/>
        </w:numPr>
        <w:pBdr>
          <w:top w:val="nil"/>
          <w:left w:val="nil"/>
          <w:bottom w:val="nil"/>
          <w:right w:val="nil"/>
          <w:between w:val="nil"/>
        </w:pBdr>
        <w:spacing w:after="0" w:line="276" w:lineRule="auto"/>
        <w:ind w:right="-7"/>
        <w:jc w:val="both"/>
        <w:rPr>
          <w:rFonts w:ascii="Palatino Linotype" w:eastAsia="Palatino Linotype" w:hAnsi="Palatino Linotype" w:cs="Palatino Linotype"/>
          <w:i/>
        </w:rPr>
      </w:pPr>
      <w:r w:rsidRPr="002961CB">
        <w:rPr>
          <w:rFonts w:ascii="Palatino Linotype" w:eastAsia="Palatino Linotype" w:hAnsi="Palatino Linotype" w:cs="Palatino Linotype"/>
        </w:rPr>
        <w:t xml:space="preserve">Oficio </w:t>
      </w:r>
      <w:proofErr w:type="spellStart"/>
      <w:r w:rsidRPr="002961CB">
        <w:rPr>
          <w:rFonts w:ascii="Palatino Linotype" w:eastAsia="Palatino Linotype" w:hAnsi="Palatino Linotype" w:cs="Palatino Linotype"/>
        </w:rPr>
        <w:t>DRyCP</w:t>
      </w:r>
      <w:proofErr w:type="spellEnd"/>
      <w:r w:rsidRPr="002961CB">
        <w:rPr>
          <w:rFonts w:ascii="Palatino Linotype" w:eastAsia="Palatino Linotype" w:hAnsi="Palatino Linotype" w:cs="Palatino Linotype"/>
        </w:rPr>
        <w:t xml:space="preserve">/195/2023 del 29 de mayo de 2023, a través del cual el Subtesorero de Egresos informó al Servidor Público Habilitado de la Tesorería Municipal que en relación a la solicitud de información, en referencia al presupuesto público recibido en 2022 y en que se ejerció, se anexaba el </w:t>
      </w:r>
      <w:r w:rsidRPr="002961CB">
        <w:rPr>
          <w:rFonts w:ascii="Palatino Linotype" w:eastAsia="Palatino Linotype" w:hAnsi="Palatino Linotype" w:cs="Palatino Linotype"/>
          <w:b/>
        </w:rPr>
        <w:t xml:space="preserve">Estado Analítico del Ejercicio del Presupuesto de Egresos por Clasificación Programático del Ejercicio Fiscal 2022, </w:t>
      </w:r>
      <w:r w:rsidRPr="002961CB">
        <w:rPr>
          <w:rFonts w:ascii="Palatino Linotype" w:eastAsia="Palatino Linotype" w:hAnsi="Palatino Linotype" w:cs="Palatino Linotype"/>
        </w:rPr>
        <w:t xml:space="preserve">donde refiere se encontrará en la </w:t>
      </w:r>
      <w:r w:rsidRPr="002961CB">
        <w:rPr>
          <w:rFonts w:ascii="Palatino Linotype" w:eastAsia="Palatino Linotype" w:hAnsi="Palatino Linotype" w:cs="Palatino Linotype"/>
        </w:rPr>
        <w:lastRenderedPageBreak/>
        <w:t>primera columna del presupuesto aprobado y en la quinta columna el presupuesto ejercido.</w:t>
      </w:r>
    </w:p>
    <w:p w14:paraId="4BF09EC4" w14:textId="77777777" w:rsidR="001D070F" w:rsidRPr="002961CB" w:rsidRDefault="001D070F">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p>
    <w:p w14:paraId="6907AA81" w14:textId="77777777" w:rsidR="001D070F" w:rsidRPr="002961CB" w:rsidRDefault="00E544CA">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r w:rsidRPr="002961CB">
        <w:rPr>
          <w:rFonts w:ascii="Palatino Linotype" w:eastAsia="Palatino Linotype" w:hAnsi="Palatino Linotype" w:cs="Palatino Linotype"/>
        </w:rPr>
        <w:t>De igual forma, en el oficio de referencia se indica que sobre lo requerido, relativo a los resultados que se obtuvieron por atención a la alerta de violencia de género contra las mujeres, dicha información no era competencia de la Tesorería Municipal sino de la Dirección de la Mujer y la Secretaría Técnica.</w:t>
      </w:r>
    </w:p>
    <w:p w14:paraId="662506E1" w14:textId="77777777" w:rsidR="001D070F" w:rsidRPr="002961CB" w:rsidRDefault="001D070F">
      <w:pPr>
        <w:pBdr>
          <w:top w:val="nil"/>
          <w:left w:val="nil"/>
          <w:bottom w:val="nil"/>
          <w:right w:val="nil"/>
          <w:between w:val="nil"/>
        </w:pBdr>
        <w:spacing w:after="0" w:line="276" w:lineRule="auto"/>
        <w:ind w:right="-7"/>
        <w:jc w:val="both"/>
        <w:rPr>
          <w:rFonts w:ascii="Palatino Linotype" w:eastAsia="Palatino Linotype" w:hAnsi="Palatino Linotype" w:cs="Palatino Linotype"/>
        </w:rPr>
      </w:pPr>
    </w:p>
    <w:p w14:paraId="3585D4C8" w14:textId="77777777" w:rsidR="001D070F" w:rsidRPr="002961CB" w:rsidRDefault="00E544CA">
      <w:pPr>
        <w:numPr>
          <w:ilvl w:val="0"/>
          <w:numId w:val="1"/>
        </w:numPr>
        <w:pBdr>
          <w:top w:val="nil"/>
          <w:left w:val="nil"/>
          <w:bottom w:val="nil"/>
          <w:right w:val="nil"/>
          <w:between w:val="nil"/>
        </w:pBdr>
        <w:spacing w:after="0" w:line="276" w:lineRule="auto"/>
        <w:ind w:right="-7"/>
        <w:jc w:val="both"/>
        <w:rPr>
          <w:rFonts w:ascii="Palatino Linotype" w:eastAsia="Palatino Linotype" w:hAnsi="Palatino Linotype" w:cs="Palatino Linotype"/>
          <w:i/>
        </w:rPr>
      </w:pPr>
      <w:r w:rsidRPr="002961CB">
        <w:rPr>
          <w:rFonts w:ascii="Palatino Linotype" w:eastAsia="Palatino Linotype" w:hAnsi="Palatino Linotype" w:cs="Palatino Linotype"/>
        </w:rPr>
        <w:t>Estado analítico del ejercicio del presupuesto de egresos por clasificación programático del 1 de enero al 31 de diciembre de 2022, en cuya foja 2, se advierte la siguiente información:</w:t>
      </w:r>
    </w:p>
    <w:p w14:paraId="6A40DDD6" w14:textId="77777777" w:rsidR="001D070F" w:rsidRPr="002961CB" w:rsidRDefault="001D070F">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p>
    <w:p w14:paraId="558B4B22" w14:textId="77777777" w:rsidR="001D070F" w:rsidRPr="002961CB" w:rsidRDefault="00E544CA">
      <w:pPr>
        <w:pBdr>
          <w:top w:val="nil"/>
          <w:left w:val="nil"/>
          <w:bottom w:val="nil"/>
          <w:right w:val="nil"/>
          <w:between w:val="nil"/>
        </w:pBdr>
        <w:spacing w:after="0" w:line="360" w:lineRule="auto"/>
        <w:ind w:left="360" w:right="-7"/>
        <w:jc w:val="both"/>
        <w:rPr>
          <w:rFonts w:ascii="Palatino Linotype" w:eastAsia="Palatino Linotype" w:hAnsi="Palatino Linotype" w:cs="Palatino Linotype"/>
          <w:i/>
        </w:rPr>
      </w:pPr>
      <w:r w:rsidRPr="002961CB">
        <w:rPr>
          <w:rFonts w:ascii="Palatino Linotype" w:eastAsia="Palatino Linotype" w:hAnsi="Palatino Linotype" w:cs="Palatino Linotype"/>
          <w:i/>
          <w:noProof/>
        </w:rPr>
        <w:drawing>
          <wp:inline distT="0" distB="0" distL="0" distR="0" wp14:anchorId="33A4CCD0" wp14:editId="54521603">
            <wp:extent cx="5756275" cy="4373880"/>
            <wp:effectExtent l="3175" t="3175" r="3175" b="3175"/>
            <wp:docPr id="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5756275" cy="4373880"/>
                    </a:xfrm>
                    <a:prstGeom prst="rect">
                      <a:avLst/>
                    </a:prstGeom>
                    <a:ln w="3175">
                      <a:solidFill>
                        <a:srgbClr val="000000"/>
                      </a:solidFill>
                      <a:prstDash val="solid"/>
                    </a:ln>
                  </pic:spPr>
                </pic:pic>
              </a:graphicData>
            </a:graphic>
          </wp:inline>
        </w:drawing>
      </w:r>
    </w:p>
    <w:p w14:paraId="5BCE42DF" w14:textId="77777777" w:rsidR="001D070F" w:rsidRPr="002961CB" w:rsidRDefault="001D070F">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16"/>
          <w:szCs w:val="16"/>
        </w:rPr>
      </w:pPr>
    </w:p>
    <w:p w14:paraId="12E857F4" w14:textId="77777777" w:rsidR="001D070F" w:rsidRPr="002961CB" w:rsidRDefault="00E544CA">
      <w:pPr>
        <w:numPr>
          <w:ilvl w:val="0"/>
          <w:numId w:val="1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lastRenderedPageBreak/>
        <w:t>Recurso de revisión.</w:t>
      </w:r>
      <w:r w:rsidRPr="002961CB">
        <w:rPr>
          <w:rFonts w:ascii="Palatino Linotype" w:eastAsia="Palatino Linotype" w:hAnsi="Palatino Linotype" w:cs="Palatino Linotype"/>
          <w:sz w:val="24"/>
          <w:szCs w:val="24"/>
        </w:rPr>
        <w:t xml:space="preserve"> Derivado de la respuesta del </w:t>
      </w:r>
      <w:r w:rsidRPr="002961CB">
        <w:rPr>
          <w:rFonts w:ascii="Palatino Linotype" w:eastAsia="Palatino Linotype" w:hAnsi="Palatino Linotype" w:cs="Palatino Linotype"/>
          <w:b/>
          <w:sz w:val="24"/>
          <w:szCs w:val="24"/>
        </w:rPr>
        <w:t xml:space="preserve">Sujeto Obligado, </w:t>
      </w:r>
      <w:r w:rsidRPr="002961CB">
        <w:rPr>
          <w:rFonts w:ascii="Palatino Linotype" w:eastAsia="Palatino Linotype" w:hAnsi="Palatino Linotype" w:cs="Palatino Linotype"/>
          <w:sz w:val="24"/>
          <w:szCs w:val="24"/>
        </w:rPr>
        <w:t xml:space="preserve">la persona solicitante interpuso Recurso de Revisión a través del </w:t>
      </w:r>
      <w:r w:rsidRPr="002961CB">
        <w:rPr>
          <w:rFonts w:ascii="Palatino Linotype" w:eastAsia="Palatino Linotype" w:hAnsi="Palatino Linotype" w:cs="Palatino Linotype"/>
          <w:b/>
          <w:sz w:val="24"/>
          <w:szCs w:val="24"/>
        </w:rPr>
        <w:t>SAIMEX</w:t>
      </w:r>
      <w:r w:rsidRPr="002961CB">
        <w:rPr>
          <w:rFonts w:ascii="Palatino Linotype" w:eastAsia="Palatino Linotype" w:hAnsi="Palatino Linotype" w:cs="Palatino Linotype"/>
          <w:sz w:val="24"/>
          <w:szCs w:val="24"/>
        </w:rPr>
        <w:t xml:space="preserve"> en fecha </w:t>
      </w:r>
      <w:r w:rsidRPr="002961CB">
        <w:rPr>
          <w:rFonts w:ascii="Palatino Linotype" w:eastAsia="Palatino Linotype" w:hAnsi="Palatino Linotype" w:cs="Palatino Linotype"/>
          <w:b/>
          <w:sz w:val="24"/>
          <w:szCs w:val="24"/>
        </w:rPr>
        <w:t>veintisiete de junio de dos mil veintitrés</w:t>
      </w:r>
      <w:r w:rsidRPr="002961CB">
        <w:rPr>
          <w:rFonts w:ascii="Palatino Linotype" w:eastAsia="Palatino Linotype" w:hAnsi="Palatino Linotype" w:cs="Palatino Linotype"/>
          <w:sz w:val="24"/>
          <w:szCs w:val="24"/>
        </w:rPr>
        <w:t>, a través del cual expresó lo siguiente:</w:t>
      </w:r>
    </w:p>
    <w:p w14:paraId="7682F78A" w14:textId="77777777" w:rsidR="001D070F" w:rsidRPr="002961CB" w:rsidRDefault="001D070F">
      <w:pPr>
        <w:pBdr>
          <w:top w:val="nil"/>
          <w:left w:val="nil"/>
          <w:bottom w:val="nil"/>
          <w:right w:val="nil"/>
          <w:between w:val="nil"/>
        </w:pBdr>
        <w:tabs>
          <w:tab w:val="left" w:pos="851"/>
        </w:tabs>
        <w:spacing w:after="0" w:line="360" w:lineRule="auto"/>
        <w:ind w:left="567" w:right="701"/>
        <w:jc w:val="both"/>
        <w:rPr>
          <w:rFonts w:ascii="Palatino Linotype" w:eastAsia="Palatino Linotype" w:hAnsi="Palatino Linotype" w:cs="Palatino Linotype"/>
          <w:b/>
          <w:sz w:val="24"/>
          <w:szCs w:val="24"/>
        </w:rPr>
      </w:pPr>
    </w:p>
    <w:p w14:paraId="195F696A" w14:textId="77777777" w:rsidR="001D070F" w:rsidRPr="002961CB" w:rsidRDefault="00E544CA">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rPr>
      </w:pPr>
      <w:r w:rsidRPr="002961CB">
        <w:rPr>
          <w:rFonts w:ascii="Palatino Linotype" w:eastAsia="Palatino Linotype" w:hAnsi="Palatino Linotype" w:cs="Palatino Linotype"/>
          <w:b/>
          <w:sz w:val="24"/>
          <w:szCs w:val="24"/>
        </w:rPr>
        <w:t xml:space="preserve">Acto impugnado. </w:t>
      </w:r>
      <w:r w:rsidRPr="002961CB">
        <w:rPr>
          <w:rFonts w:ascii="Palatino Linotype" w:eastAsia="Palatino Linotype" w:hAnsi="Palatino Linotype" w:cs="Palatino Linotype"/>
          <w:i/>
        </w:rPr>
        <w:t>“El acto que se recurre es la incompleta respuesta a la información que se solicitó, toda vez que requiero conocer que presupuesto se le asignó al municipio de Tlalnepantla, para combatir la violencia de género contra las mujeres, en que sé gasto dicho recurso, cuánto se gastó en cada rubro mencionado y cuáles fueron los beneficios o resultados obtenidos.</w:t>
      </w:r>
      <w:r w:rsidRPr="002961CB">
        <w:rPr>
          <w:rFonts w:ascii="Palatino Linotype" w:eastAsia="Palatino Linotype" w:hAnsi="Palatino Linotype" w:cs="Palatino Linotype"/>
          <w:i/>
          <w:sz w:val="24"/>
          <w:szCs w:val="24"/>
        </w:rPr>
        <w:t xml:space="preserve">” </w:t>
      </w:r>
      <w:r w:rsidRPr="002961CB">
        <w:rPr>
          <w:rFonts w:ascii="Palatino Linotype" w:eastAsia="Palatino Linotype" w:hAnsi="Palatino Linotype" w:cs="Palatino Linotype"/>
          <w:i/>
        </w:rPr>
        <w:t>(Sic)</w:t>
      </w:r>
    </w:p>
    <w:p w14:paraId="7C5BB9C8" w14:textId="77777777" w:rsidR="001D070F" w:rsidRPr="002961CB" w:rsidRDefault="001D070F">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sz w:val="24"/>
          <w:szCs w:val="24"/>
        </w:rPr>
      </w:pPr>
    </w:p>
    <w:p w14:paraId="65F32949" w14:textId="77777777" w:rsidR="001D070F" w:rsidRPr="002961CB" w:rsidRDefault="00E544CA">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2961CB">
        <w:rPr>
          <w:rFonts w:ascii="Palatino Linotype" w:eastAsia="Palatino Linotype" w:hAnsi="Palatino Linotype" w:cs="Palatino Linotype"/>
          <w:b/>
          <w:sz w:val="24"/>
          <w:szCs w:val="24"/>
        </w:rPr>
        <w:t xml:space="preserve">Razones o motivos de la inconformidad: </w:t>
      </w:r>
      <w:r w:rsidRPr="002961CB">
        <w:rPr>
          <w:rFonts w:ascii="Palatino Linotype" w:eastAsia="Palatino Linotype" w:hAnsi="Palatino Linotype" w:cs="Palatino Linotype"/>
          <w:i/>
        </w:rPr>
        <w:t>“Es la incompleta respuesta a la información que se solicitó, toda vez que requiero conocer que presupuesto se le asignó al municipio de Tlalnepantla, para combatir la violencia de género contra las mujeres, en que sé gasto dicho recurso, cuánto se gastó en cada rubro mencionado y cuáles fueron los beneficios o resultados obtenidos. Asimismo, solicito de la manera más atenta del sujeto obligado, tenga a bien informarme en dónde puedo consultar de manera periódica la información requerida.</w:t>
      </w:r>
      <w:r w:rsidRPr="002961CB">
        <w:rPr>
          <w:rFonts w:ascii="Palatino Linotype" w:eastAsia="Palatino Linotype" w:hAnsi="Palatino Linotype" w:cs="Palatino Linotype"/>
          <w:i/>
          <w:sz w:val="24"/>
          <w:szCs w:val="24"/>
        </w:rPr>
        <w:t xml:space="preserve">” </w:t>
      </w:r>
      <w:r w:rsidRPr="002961CB">
        <w:rPr>
          <w:rFonts w:ascii="Palatino Linotype" w:eastAsia="Palatino Linotype" w:hAnsi="Palatino Linotype" w:cs="Palatino Linotype"/>
          <w:i/>
        </w:rPr>
        <w:t>(Sic)</w:t>
      </w:r>
    </w:p>
    <w:p w14:paraId="3C83CAA2" w14:textId="77777777" w:rsidR="001D070F" w:rsidRPr="002961CB" w:rsidRDefault="001D070F">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p>
    <w:p w14:paraId="27017F05" w14:textId="77777777" w:rsidR="001D070F" w:rsidRPr="002961CB" w:rsidRDefault="00E544CA">
      <w:pPr>
        <w:numPr>
          <w:ilvl w:val="0"/>
          <w:numId w:val="11"/>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Turno.</w:t>
      </w:r>
      <w:r w:rsidRPr="002961CB">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Pr="002961CB">
        <w:rPr>
          <w:rFonts w:ascii="Palatino Linotype" w:eastAsia="Palatino Linotype" w:hAnsi="Palatino Linotype" w:cs="Palatino Linotype"/>
          <w:b/>
          <w:sz w:val="24"/>
          <w:szCs w:val="24"/>
        </w:rPr>
        <w:t>03694/INFOEM/IP/RR/2023</w:t>
      </w:r>
      <w:r w:rsidRPr="002961CB">
        <w:rPr>
          <w:rFonts w:ascii="Palatino Linotype" w:eastAsia="Palatino Linotype" w:hAnsi="Palatino Linotype" w:cs="Palatino Linotype"/>
          <w:sz w:val="24"/>
          <w:szCs w:val="24"/>
        </w:rPr>
        <w:t xml:space="preserve">, se turnó por el sistema electrónico del Instituto de Transparencia, Acceso a la Información Pública y Protección de Datos Personales del Estado de México y Municipios, a la </w:t>
      </w:r>
      <w:r w:rsidRPr="002961CB">
        <w:rPr>
          <w:rFonts w:ascii="Palatino Linotype" w:eastAsia="Palatino Linotype" w:hAnsi="Palatino Linotype" w:cs="Palatino Linotype"/>
          <w:b/>
          <w:sz w:val="24"/>
          <w:szCs w:val="24"/>
        </w:rPr>
        <w:t>Comisionada Guadalupe Ramírez Peña</w:t>
      </w:r>
      <w:r w:rsidRPr="002961CB">
        <w:rPr>
          <w:rFonts w:ascii="Palatino Linotype" w:eastAsia="Palatino Linotype" w:hAnsi="Palatino Linotype" w:cs="Palatino Linotype"/>
          <w:sz w:val="24"/>
          <w:szCs w:val="24"/>
        </w:rPr>
        <w:t xml:space="preserve"> para su análisis, estudio, elaboración del proyecto y presentación ante el Pleno de este Instituto.</w:t>
      </w:r>
    </w:p>
    <w:p w14:paraId="7F72B84E" w14:textId="77777777" w:rsidR="001D070F" w:rsidRPr="002961CB" w:rsidRDefault="001D070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F159234" w14:textId="77777777" w:rsidR="001D070F" w:rsidRPr="002961CB" w:rsidRDefault="00E544CA">
      <w:pPr>
        <w:numPr>
          <w:ilvl w:val="0"/>
          <w:numId w:val="11"/>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Admisión del recurso de revisión</w:t>
      </w:r>
      <w:r w:rsidRPr="002961CB">
        <w:rPr>
          <w:rFonts w:ascii="Palatino Linotype" w:eastAsia="Palatino Linotype" w:hAnsi="Palatino Linotype" w:cs="Palatino Linotype"/>
          <w:sz w:val="24"/>
          <w:szCs w:val="24"/>
        </w:rPr>
        <w:t xml:space="preserve">: En fecha </w:t>
      </w:r>
      <w:r w:rsidRPr="002961CB">
        <w:rPr>
          <w:rFonts w:ascii="Palatino Linotype" w:eastAsia="Palatino Linotype" w:hAnsi="Palatino Linotype" w:cs="Palatino Linotype"/>
          <w:b/>
          <w:sz w:val="24"/>
          <w:szCs w:val="24"/>
        </w:rPr>
        <w:t>treinta de junio de dos mil veintitrés</w:t>
      </w:r>
      <w:r w:rsidRPr="002961CB">
        <w:rPr>
          <w:rFonts w:ascii="Palatino Linotype" w:eastAsia="Palatino Linotype" w:hAnsi="Palatino Linotype" w:cs="Palatino Linotype"/>
          <w:sz w:val="24"/>
          <w:szCs w:val="24"/>
        </w:rPr>
        <w:t xml:space="preserve">, la Comisionada Ponente admitió a trámite el recurso de revisión que ahora se </w:t>
      </w:r>
      <w:r w:rsidRPr="002961CB">
        <w:rPr>
          <w:rFonts w:ascii="Palatino Linotype" w:eastAsia="Palatino Linotype" w:hAnsi="Palatino Linotype" w:cs="Palatino Linotype"/>
          <w:sz w:val="24"/>
          <w:szCs w:val="24"/>
        </w:rPr>
        <w:lastRenderedPageBreak/>
        <w:t xml:space="preserve">resuelve, dando un plazo máximo de siete días hábiles para que las partes manifestaran lo que a su derecho resultara conveniente, ofrecieran pruebas, formularan alegatos y el </w:t>
      </w:r>
      <w:r w:rsidRPr="002961CB">
        <w:rPr>
          <w:rFonts w:ascii="Palatino Linotype" w:eastAsia="Palatino Linotype" w:hAnsi="Palatino Linotype" w:cs="Palatino Linotype"/>
          <w:b/>
          <w:sz w:val="24"/>
          <w:szCs w:val="24"/>
        </w:rPr>
        <w:t>Sujeto Obligado</w:t>
      </w:r>
      <w:r w:rsidRPr="002961CB">
        <w:rPr>
          <w:rFonts w:ascii="Palatino Linotype" w:eastAsia="Palatino Linotype" w:hAnsi="Palatino Linotype" w:cs="Palatino Linotype"/>
          <w:sz w:val="24"/>
          <w:szCs w:val="24"/>
        </w:rPr>
        <w:t xml:space="preserve"> presentara su informe justificado. </w:t>
      </w:r>
    </w:p>
    <w:p w14:paraId="2996B720" w14:textId="77777777" w:rsidR="001D070F" w:rsidRPr="002961CB" w:rsidRDefault="001D070F">
      <w:pPr>
        <w:pBdr>
          <w:top w:val="nil"/>
          <w:left w:val="nil"/>
          <w:bottom w:val="nil"/>
          <w:right w:val="nil"/>
          <w:between w:val="nil"/>
        </w:pBdr>
        <w:spacing w:after="0"/>
        <w:ind w:left="720"/>
        <w:rPr>
          <w:rFonts w:ascii="Palatino Linotype" w:eastAsia="Palatino Linotype" w:hAnsi="Palatino Linotype" w:cs="Palatino Linotype"/>
          <w:b/>
          <w:sz w:val="24"/>
          <w:szCs w:val="24"/>
        </w:rPr>
      </w:pPr>
    </w:p>
    <w:p w14:paraId="15FBFF33" w14:textId="77777777" w:rsidR="001D070F" w:rsidRPr="002961CB" w:rsidRDefault="00E544CA">
      <w:pPr>
        <w:numPr>
          <w:ilvl w:val="0"/>
          <w:numId w:val="11"/>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 xml:space="preserve">Informe Justificado. </w:t>
      </w:r>
      <w:r w:rsidRPr="002961CB">
        <w:rPr>
          <w:rFonts w:ascii="Palatino Linotype" w:eastAsia="Palatino Linotype" w:hAnsi="Palatino Linotype" w:cs="Palatino Linotype"/>
          <w:sz w:val="24"/>
          <w:szCs w:val="24"/>
        </w:rPr>
        <w:t xml:space="preserve">En fecha </w:t>
      </w:r>
      <w:r w:rsidRPr="002961CB">
        <w:rPr>
          <w:rFonts w:ascii="Palatino Linotype" w:eastAsia="Palatino Linotype" w:hAnsi="Palatino Linotype" w:cs="Palatino Linotype"/>
          <w:b/>
          <w:sz w:val="24"/>
          <w:szCs w:val="24"/>
        </w:rPr>
        <w:t>once de julio de dos mil veintitrés</w:t>
      </w:r>
      <w:r w:rsidRPr="002961CB">
        <w:rPr>
          <w:rFonts w:ascii="Palatino Linotype" w:eastAsia="Palatino Linotype" w:hAnsi="Palatino Linotype" w:cs="Palatino Linotype"/>
          <w:sz w:val="24"/>
          <w:szCs w:val="24"/>
        </w:rPr>
        <w:t xml:space="preserve">, el </w:t>
      </w:r>
      <w:r w:rsidRPr="002961CB">
        <w:rPr>
          <w:rFonts w:ascii="Palatino Linotype" w:eastAsia="Palatino Linotype" w:hAnsi="Palatino Linotype" w:cs="Palatino Linotype"/>
          <w:b/>
          <w:sz w:val="24"/>
          <w:szCs w:val="24"/>
        </w:rPr>
        <w:t xml:space="preserve">Sujeto Obligado </w:t>
      </w:r>
      <w:r w:rsidRPr="002961CB">
        <w:rPr>
          <w:rFonts w:ascii="Palatino Linotype" w:eastAsia="Palatino Linotype" w:hAnsi="Palatino Linotype" w:cs="Palatino Linotype"/>
          <w:sz w:val="24"/>
          <w:szCs w:val="24"/>
        </w:rPr>
        <w:t>remitió su informe justificado, a través del archivo electrónico denominado “</w:t>
      </w:r>
      <w:r w:rsidRPr="002961CB">
        <w:rPr>
          <w:rFonts w:ascii="Palatino Linotype" w:eastAsia="Palatino Linotype" w:hAnsi="Palatino Linotype" w:cs="Palatino Linotype"/>
          <w:b/>
          <w:i/>
          <w:sz w:val="24"/>
          <w:szCs w:val="24"/>
        </w:rPr>
        <w:t>MANIFESTACIONES RR 3694.zip</w:t>
      </w:r>
      <w:r w:rsidRPr="002961CB">
        <w:rPr>
          <w:rFonts w:ascii="Palatino Linotype" w:eastAsia="Palatino Linotype" w:hAnsi="Palatino Linotype" w:cs="Palatino Linotype"/>
          <w:sz w:val="24"/>
          <w:szCs w:val="24"/>
        </w:rPr>
        <w:t xml:space="preserve">” que contiene la información que a continuación se precisa: </w:t>
      </w:r>
    </w:p>
    <w:p w14:paraId="7F7A0052" w14:textId="77777777" w:rsidR="001D070F" w:rsidRPr="002961CB" w:rsidRDefault="001D070F">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10"/>
          <w:szCs w:val="10"/>
        </w:rPr>
      </w:pPr>
    </w:p>
    <w:p w14:paraId="066B3DDB" w14:textId="77777777" w:rsidR="001D070F" w:rsidRPr="002961CB" w:rsidRDefault="00E544CA">
      <w:pPr>
        <w:numPr>
          <w:ilvl w:val="0"/>
          <w:numId w:val="13"/>
        </w:numPr>
        <w:pBdr>
          <w:top w:val="nil"/>
          <w:left w:val="nil"/>
          <w:bottom w:val="nil"/>
          <w:right w:val="nil"/>
          <w:between w:val="nil"/>
        </w:pBdr>
        <w:tabs>
          <w:tab w:val="left" w:pos="426"/>
        </w:tabs>
        <w:spacing w:after="0" w:line="276" w:lineRule="auto"/>
        <w:ind w:right="49"/>
        <w:jc w:val="both"/>
        <w:rPr>
          <w:rFonts w:ascii="Palatino Linotype" w:eastAsia="Palatino Linotype" w:hAnsi="Palatino Linotype" w:cs="Palatino Linotype"/>
          <w:i/>
        </w:rPr>
      </w:pPr>
      <w:r w:rsidRPr="002961CB">
        <w:rPr>
          <w:rFonts w:ascii="Palatino Linotype" w:eastAsia="Palatino Linotype" w:hAnsi="Palatino Linotype" w:cs="Palatino Linotype"/>
        </w:rPr>
        <w:t>Oficio UTAIM/2090/2023 del 11 de julio de 2023, a través del cual la Titular de la Unidad de Transparencia y Acceso a la Información Pública rinde informe justificado dentro del recurso de revisión que nos ocupa, ratificando la respuesta inicial.</w:t>
      </w:r>
    </w:p>
    <w:p w14:paraId="5B30BBF8" w14:textId="77777777" w:rsidR="001D070F" w:rsidRPr="002961CB" w:rsidRDefault="001D070F">
      <w:pPr>
        <w:pBdr>
          <w:top w:val="nil"/>
          <w:left w:val="nil"/>
          <w:bottom w:val="nil"/>
          <w:right w:val="nil"/>
          <w:between w:val="nil"/>
        </w:pBdr>
        <w:tabs>
          <w:tab w:val="left" w:pos="426"/>
        </w:tabs>
        <w:spacing w:after="0" w:line="276" w:lineRule="auto"/>
        <w:ind w:left="360" w:right="49"/>
        <w:jc w:val="both"/>
        <w:rPr>
          <w:rFonts w:ascii="Palatino Linotype" w:eastAsia="Palatino Linotype" w:hAnsi="Palatino Linotype" w:cs="Palatino Linotype"/>
          <w:i/>
        </w:rPr>
      </w:pPr>
    </w:p>
    <w:p w14:paraId="77A808E2" w14:textId="77777777" w:rsidR="001D070F" w:rsidRPr="002961CB" w:rsidRDefault="00E544CA">
      <w:pPr>
        <w:numPr>
          <w:ilvl w:val="0"/>
          <w:numId w:val="13"/>
        </w:numPr>
        <w:pBdr>
          <w:top w:val="nil"/>
          <w:left w:val="nil"/>
          <w:bottom w:val="nil"/>
          <w:right w:val="nil"/>
          <w:between w:val="nil"/>
        </w:pBdr>
        <w:spacing w:after="0" w:line="276" w:lineRule="auto"/>
        <w:ind w:right="-7"/>
        <w:jc w:val="both"/>
        <w:rPr>
          <w:rFonts w:ascii="Palatino Linotype" w:eastAsia="Palatino Linotype" w:hAnsi="Palatino Linotype" w:cs="Palatino Linotype"/>
          <w:b/>
          <w:i/>
        </w:rPr>
      </w:pPr>
      <w:r w:rsidRPr="002961CB">
        <w:rPr>
          <w:rFonts w:ascii="Palatino Linotype" w:eastAsia="Palatino Linotype" w:hAnsi="Palatino Linotype" w:cs="Palatino Linotype"/>
        </w:rPr>
        <w:t>Oficio DM/285/2023 del 03 de julio de 2023, a través del cual la Titular de la Dirección de la Mujer informa a la Titular de la Unidad de Transparencia y Acceso a la Información Pública que, sobre la solicitud de información se aportaba el diverso oficio número DM/SPAV/006/2023 del 26 de mayo de 2023 que contiene la información requerida.</w:t>
      </w:r>
    </w:p>
    <w:p w14:paraId="0469C69C" w14:textId="77777777" w:rsidR="001D070F" w:rsidRPr="002961CB" w:rsidRDefault="001D070F">
      <w:pPr>
        <w:pBdr>
          <w:top w:val="nil"/>
          <w:left w:val="nil"/>
          <w:bottom w:val="nil"/>
          <w:right w:val="nil"/>
          <w:between w:val="nil"/>
        </w:pBdr>
        <w:spacing w:after="0" w:line="276" w:lineRule="auto"/>
        <w:ind w:left="720"/>
        <w:rPr>
          <w:rFonts w:ascii="Palatino Linotype" w:eastAsia="Palatino Linotype" w:hAnsi="Palatino Linotype" w:cs="Palatino Linotype"/>
        </w:rPr>
      </w:pPr>
    </w:p>
    <w:p w14:paraId="68F4EF90" w14:textId="77777777" w:rsidR="001D070F" w:rsidRPr="002961CB" w:rsidRDefault="00E544CA">
      <w:pPr>
        <w:numPr>
          <w:ilvl w:val="0"/>
          <w:numId w:val="1"/>
        </w:numPr>
        <w:pBdr>
          <w:top w:val="nil"/>
          <w:left w:val="nil"/>
          <w:bottom w:val="nil"/>
          <w:right w:val="nil"/>
          <w:between w:val="nil"/>
        </w:pBdr>
        <w:spacing w:after="0" w:line="276" w:lineRule="auto"/>
        <w:ind w:right="-7"/>
        <w:jc w:val="both"/>
        <w:rPr>
          <w:rFonts w:ascii="Palatino Linotype" w:eastAsia="Palatino Linotype" w:hAnsi="Palatino Linotype" w:cs="Palatino Linotype"/>
          <w:b/>
          <w:i/>
        </w:rPr>
      </w:pPr>
      <w:r w:rsidRPr="002961CB">
        <w:rPr>
          <w:rFonts w:ascii="Palatino Linotype" w:eastAsia="Palatino Linotype" w:hAnsi="Palatino Linotype" w:cs="Palatino Linotype"/>
        </w:rPr>
        <w:t>Oficio DM/SPAV/006/2023 del 26 de mayo de 2023, a través del cual la Subdirectora de Prevención y Atención a la Violencia, en atención a</w:t>
      </w:r>
      <w:r w:rsidRPr="002961CB">
        <w:rPr>
          <w:rFonts w:ascii="Palatino Linotype" w:eastAsia="Palatino Linotype" w:hAnsi="Palatino Linotype" w:cs="Palatino Linotype"/>
          <w:b/>
          <w:i/>
        </w:rPr>
        <w:t xml:space="preserve"> </w:t>
      </w:r>
      <w:r w:rsidRPr="002961CB">
        <w:rPr>
          <w:rFonts w:ascii="Palatino Linotype" w:eastAsia="Palatino Linotype" w:hAnsi="Palatino Linotype" w:cs="Palatino Linotype"/>
        </w:rPr>
        <w:t>través del cual la Subdirectora de Prevención y Atención a la Violencia, en atención a la solicitud de información indicó que se adenda sobre las acciones:</w:t>
      </w:r>
    </w:p>
    <w:p w14:paraId="17975D8D" w14:textId="77777777" w:rsidR="001D070F" w:rsidRPr="002961CB" w:rsidRDefault="00E544CA">
      <w:pPr>
        <w:pBdr>
          <w:top w:val="nil"/>
          <w:left w:val="nil"/>
          <w:bottom w:val="nil"/>
          <w:right w:val="nil"/>
          <w:between w:val="nil"/>
        </w:pBdr>
        <w:spacing w:after="0" w:line="276" w:lineRule="auto"/>
        <w:ind w:left="360" w:right="-7"/>
        <w:jc w:val="both"/>
        <w:rPr>
          <w:rFonts w:ascii="Palatino Linotype" w:eastAsia="Palatino Linotype" w:hAnsi="Palatino Linotype" w:cs="Palatino Linotype"/>
          <w:b/>
          <w:i/>
        </w:rPr>
      </w:pPr>
      <w:r w:rsidRPr="002961CB">
        <w:rPr>
          <w:rFonts w:ascii="Palatino Linotype" w:eastAsia="Palatino Linotype" w:hAnsi="Palatino Linotype" w:cs="Palatino Linotype"/>
          <w:b/>
          <w:noProof/>
        </w:rPr>
        <w:drawing>
          <wp:inline distT="0" distB="0" distL="0" distR="0" wp14:anchorId="6C2351BF" wp14:editId="2203F25E">
            <wp:extent cx="5756275" cy="1695450"/>
            <wp:effectExtent l="0" t="0" r="0" b="0"/>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b="47647"/>
                    <a:stretch>
                      <a:fillRect/>
                    </a:stretch>
                  </pic:blipFill>
                  <pic:spPr>
                    <a:xfrm>
                      <a:off x="0" y="0"/>
                      <a:ext cx="5756275" cy="1695450"/>
                    </a:xfrm>
                    <a:prstGeom prst="rect">
                      <a:avLst/>
                    </a:prstGeom>
                    <a:ln/>
                  </pic:spPr>
                </pic:pic>
              </a:graphicData>
            </a:graphic>
          </wp:inline>
        </w:drawing>
      </w:r>
    </w:p>
    <w:p w14:paraId="24ECB5D4" w14:textId="77777777" w:rsidR="001D070F" w:rsidRPr="002961CB" w:rsidRDefault="00E544CA">
      <w:pPr>
        <w:pBdr>
          <w:top w:val="nil"/>
          <w:left w:val="nil"/>
          <w:bottom w:val="nil"/>
          <w:right w:val="nil"/>
          <w:between w:val="nil"/>
        </w:pBdr>
        <w:tabs>
          <w:tab w:val="left" w:pos="284"/>
        </w:tabs>
        <w:spacing w:after="0" w:line="276" w:lineRule="auto"/>
        <w:ind w:left="360" w:right="49"/>
        <w:jc w:val="both"/>
        <w:rPr>
          <w:rFonts w:ascii="Palatino Linotype" w:eastAsia="Palatino Linotype" w:hAnsi="Palatino Linotype" w:cs="Palatino Linotype"/>
          <w:b/>
        </w:rPr>
      </w:pPr>
      <w:r w:rsidRPr="002961CB">
        <w:rPr>
          <w:rFonts w:ascii="Palatino Linotype" w:eastAsia="Palatino Linotype" w:hAnsi="Palatino Linotype" w:cs="Palatino Linotype"/>
          <w:b/>
          <w:noProof/>
        </w:rPr>
        <w:lastRenderedPageBreak/>
        <w:drawing>
          <wp:inline distT="0" distB="0" distL="0" distR="0" wp14:anchorId="0C75BBDF" wp14:editId="1BB50493">
            <wp:extent cx="5756275" cy="1581150"/>
            <wp:effectExtent l="0" t="0" r="0" b="0"/>
            <wp:docPr id="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t="51177"/>
                    <a:stretch>
                      <a:fillRect/>
                    </a:stretch>
                  </pic:blipFill>
                  <pic:spPr>
                    <a:xfrm>
                      <a:off x="0" y="0"/>
                      <a:ext cx="5756275" cy="1581150"/>
                    </a:xfrm>
                    <a:prstGeom prst="rect">
                      <a:avLst/>
                    </a:prstGeom>
                    <a:ln/>
                  </pic:spPr>
                </pic:pic>
              </a:graphicData>
            </a:graphic>
          </wp:inline>
        </w:drawing>
      </w:r>
    </w:p>
    <w:p w14:paraId="2808440F" w14:textId="77777777" w:rsidR="001D070F" w:rsidRPr="002961CB" w:rsidRDefault="001D070F">
      <w:pPr>
        <w:pBdr>
          <w:top w:val="nil"/>
          <w:left w:val="nil"/>
          <w:bottom w:val="nil"/>
          <w:right w:val="nil"/>
          <w:between w:val="nil"/>
        </w:pBdr>
        <w:spacing w:after="0"/>
        <w:ind w:left="720"/>
        <w:rPr>
          <w:rFonts w:ascii="Palatino Linotype" w:eastAsia="Palatino Linotype" w:hAnsi="Palatino Linotype" w:cs="Palatino Linotype"/>
        </w:rPr>
      </w:pPr>
    </w:p>
    <w:p w14:paraId="6027B635" w14:textId="77777777" w:rsidR="001D070F" w:rsidRPr="002961CB" w:rsidRDefault="00E544CA">
      <w:pPr>
        <w:numPr>
          <w:ilvl w:val="0"/>
          <w:numId w:val="13"/>
        </w:numPr>
        <w:pBdr>
          <w:top w:val="nil"/>
          <w:left w:val="nil"/>
          <w:bottom w:val="nil"/>
          <w:right w:val="nil"/>
          <w:between w:val="nil"/>
        </w:pBdr>
        <w:tabs>
          <w:tab w:val="left" w:pos="426"/>
        </w:tabs>
        <w:spacing w:after="0" w:line="276" w:lineRule="auto"/>
        <w:ind w:right="49"/>
        <w:jc w:val="both"/>
        <w:rPr>
          <w:rFonts w:ascii="Palatino Linotype" w:eastAsia="Palatino Linotype" w:hAnsi="Palatino Linotype" w:cs="Palatino Linotype"/>
          <w:b/>
          <w:i/>
        </w:rPr>
      </w:pPr>
      <w:r w:rsidRPr="002961CB">
        <w:rPr>
          <w:rFonts w:ascii="Palatino Linotype" w:eastAsia="Palatino Linotype" w:hAnsi="Palatino Linotype" w:cs="Palatino Linotype"/>
        </w:rPr>
        <w:t xml:space="preserve">Oficio CGSPTM/06644/2023 del 29 de junio de 2023, a través del cual el Comisario General de Seguridad Pública y Tránsito Municipal de Tlalnepantla de Baz informó a la Titular de la Unidad de Transparencia y Acceso a la Información Pública que, en relación al recurso de revisión que nos ocupa, se ratificaba la respuesta </w:t>
      </w:r>
      <w:proofErr w:type="spellStart"/>
      <w:r w:rsidRPr="002961CB">
        <w:rPr>
          <w:rFonts w:ascii="Palatino Linotype" w:eastAsia="Palatino Linotype" w:hAnsi="Palatino Linotype" w:cs="Palatino Linotype"/>
        </w:rPr>
        <w:t>incial</w:t>
      </w:r>
      <w:proofErr w:type="spellEnd"/>
      <w:r w:rsidRPr="002961CB">
        <w:rPr>
          <w:rFonts w:ascii="Palatino Linotype" w:eastAsia="Palatino Linotype" w:hAnsi="Palatino Linotype" w:cs="Palatino Linotype"/>
        </w:rPr>
        <w:t>.</w:t>
      </w:r>
    </w:p>
    <w:p w14:paraId="6E860962" w14:textId="77777777" w:rsidR="001D070F" w:rsidRPr="002961CB" w:rsidRDefault="001D070F">
      <w:pPr>
        <w:pBdr>
          <w:top w:val="nil"/>
          <w:left w:val="nil"/>
          <w:bottom w:val="nil"/>
          <w:right w:val="nil"/>
          <w:between w:val="nil"/>
        </w:pBdr>
        <w:tabs>
          <w:tab w:val="left" w:pos="426"/>
        </w:tabs>
        <w:spacing w:after="0" w:line="276" w:lineRule="auto"/>
        <w:ind w:left="360" w:right="49"/>
        <w:jc w:val="both"/>
        <w:rPr>
          <w:rFonts w:ascii="Palatino Linotype" w:eastAsia="Palatino Linotype" w:hAnsi="Palatino Linotype" w:cs="Palatino Linotype"/>
          <w:b/>
          <w:i/>
        </w:rPr>
      </w:pPr>
    </w:p>
    <w:p w14:paraId="2722F7A7" w14:textId="77777777" w:rsidR="001D070F" w:rsidRPr="002961CB" w:rsidRDefault="00E544CA">
      <w:pPr>
        <w:numPr>
          <w:ilvl w:val="0"/>
          <w:numId w:val="13"/>
        </w:numPr>
        <w:pBdr>
          <w:top w:val="nil"/>
          <w:left w:val="nil"/>
          <w:bottom w:val="nil"/>
          <w:right w:val="nil"/>
          <w:between w:val="nil"/>
        </w:pBdr>
        <w:tabs>
          <w:tab w:val="left" w:pos="426"/>
        </w:tabs>
        <w:spacing w:after="0" w:line="276" w:lineRule="auto"/>
        <w:ind w:right="49"/>
        <w:jc w:val="both"/>
        <w:rPr>
          <w:rFonts w:ascii="Palatino Linotype" w:eastAsia="Palatino Linotype" w:hAnsi="Palatino Linotype" w:cs="Palatino Linotype"/>
          <w:b/>
          <w:i/>
        </w:rPr>
      </w:pPr>
      <w:r w:rsidRPr="002961CB">
        <w:rPr>
          <w:rFonts w:ascii="Palatino Linotype" w:eastAsia="Palatino Linotype" w:hAnsi="Palatino Linotype" w:cs="Palatino Linotype"/>
        </w:rPr>
        <w:t>Oficio TM/2172/2023 del 03 de julio de 2023, a través del cual el Tesorero Municipal en atención al presente medio de información informaba a la Titular de la Unidad de Transparencia y Acceso a la Información Pública ratificaba su respuesta inicial, indicando que aportaba de nueva cuenta el Estado analítico del ejercicio del presupuesto de egresos por clasificación programático del 1 de enero al 31 de diciembre de 2022 que entregó en respuesta.</w:t>
      </w:r>
    </w:p>
    <w:p w14:paraId="03838FAC" w14:textId="77777777" w:rsidR="001D070F" w:rsidRPr="002961CB" w:rsidRDefault="001D070F">
      <w:pPr>
        <w:pBdr>
          <w:top w:val="nil"/>
          <w:left w:val="nil"/>
          <w:bottom w:val="nil"/>
          <w:right w:val="nil"/>
          <w:between w:val="nil"/>
        </w:pBdr>
        <w:spacing w:after="0"/>
        <w:ind w:left="720"/>
        <w:rPr>
          <w:rFonts w:ascii="Palatino Linotype" w:eastAsia="Palatino Linotype" w:hAnsi="Palatino Linotype" w:cs="Palatino Linotype"/>
          <w:b/>
          <w:i/>
        </w:rPr>
      </w:pPr>
    </w:p>
    <w:p w14:paraId="692B7054" w14:textId="77777777" w:rsidR="001D070F" w:rsidRPr="002961CB" w:rsidRDefault="00E544CA">
      <w:pPr>
        <w:numPr>
          <w:ilvl w:val="0"/>
          <w:numId w:val="13"/>
        </w:numPr>
        <w:pBdr>
          <w:top w:val="nil"/>
          <w:left w:val="nil"/>
          <w:bottom w:val="nil"/>
          <w:right w:val="nil"/>
          <w:between w:val="nil"/>
        </w:pBdr>
        <w:tabs>
          <w:tab w:val="left" w:pos="426"/>
        </w:tabs>
        <w:spacing w:after="0" w:line="276" w:lineRule="auto"/>
        <w:ind w:right="49"/>
        <w:jc w:val="both"/>
        <w:rPr>
          <w:rFonts w:ascii="Palatino Linotype" w:eastAsia="Palatino Linotype" w:hAnsi="Palatino Linotype" w:cs="Palatino Linotype"/>
          <w:b/>
          <w:i/>
        </w:rPr>
      </w:pPr>
      <w:r w:rsidRPr="002961CB">
        <w:rPr>
          <w:rFonts w:ascii="Palatino Linotype" w:eastAsia="Palatino Linotype" w:hAnsi="Palatino Linotype" w:cs="Palatino Linotype"/>
        </w:rPr>
        <w:t xml:space="preserve">Oficio STE/638/2023 </w:t>
      </w:r>
      <w:proofErr w:type="spellStart"/>
      <w:r w:rsidRPr="002961CB">
        <w:rPr>
          <w:rFonts w:ascii="Palatino Linotype" w:eastAsia="Palatino Linotype" w:hAnsi="Palatino Linotype" w:cs="Palatino Linotype"/>
        </w:rPr>
        <w:t>DRyCP</w:t>
      </w:r>
      <w:proofErr w:type="spellEnd"/>
      <w:r w:rsidRPr="002961CB">
        <w:rPr>
          <w:rFonts w:ascii="Palatino Linotype" w:eastAsia="Palatino Linotype" w:hAnsi="Palatino Linotype" w:cs="Palatino Linotype"/>
        </w:rPr>
        <w:t>/195/2023 del 29 de mayo de 2023, a través del cual el Subtesorero de Egresos informó al Servidor Público Habilitado de la Tesorería Municipal ratificó la respuesta inicial.</w:t>
      </w:r>
    </w:p>
    <w:p w14:paraId="42814538" w14:textId="77777777" w:rsidR="001D070F" w:rsidRPr="002961CB" w:rsidRDefault="001D070F">
      <w:pPr>
        <w:pBdr>
          <w:top w:val="nil"/>
          <w:left w:val="nil"/>
          <w:bottom w:val="nil"/>
          <w:right w:val="nil"/>
          <w:between w:val="nil"/>
        </w:pBdr>
        <w:tabs>
          <w:tab w:val="left" w:pos="426"/>
        </w:tabs>
        <w:spacing w:after="0"/>
        <w:ind w:left="720"/>
        <w:rPr>
          <w:rFonts w:ascii="Palatino Linotype" w:eastAsia="Palatino Linotype" w:hAnsi="Palatino Linotype" w:cs="Palatino Linotype"/>
          <w:b/>
          <w:i/>
        </w:rPr>
      </w:pPr>
    </w:p>
    <w:p w14:paraId="74495519" w14:textId="77777777" w:rsidR="001D070F" w:rsidRPr="002961CB" w:rsidRDefault="00E544CA">
      <w:pPr>
        <w:numPr>
          <w:ilvl w:val="0"/>
          <w:numId w:val="13"/>
        </w:numPr>
        <w:pBdr>
          <w:top w:val="nil"/>
          <w:left w:val="nil"/>
          <w:bottom w:val="nil"/>
          <w:right w:val="nil"/>
          <w:between w:val="nil"/>
        </w:pBdr>
        <w:tabs>
          <w:tab w:val="left" w:pos="426"/>
        </w:tabs>
        <w:spacing w:after="0" w:line="276" w:lineRule="auto"/>
        <w:ind w:right="49"/>
        <w:jc w:val="both"/>
        <w:rPr>
          <w:rFonts w:ascii="Palatino Linotype" w:eastAsia="Palatino Linotype" w:hAnsi="Palatino Linotype" w:cs="Palatino Linotype"/>
          <w:b/>
          <w:i/>
        </w:rPr>
      </w:pPr>
      <w:r w:rsidRPr="002961CB">
        <w:rPr>
          <w:rFonts w:ascii="Palatino Linotype" w:eastAsia="Palatino Linotype" w:hAnsi="Palatino Linotype" w:cs="Palatino Linotype"/>
        </w:rPr>
        <w:t xml:space="preserve">Oficio STE/804/2023 </w:t>
      </w:r>
      <w:proofErr w:type="spellStart"/>
      <w:r w:rsidRPr="002961CB">
        <w:rPr>
          <w:rFonts w:ascii="Palatino Linotype" w:eastAsia="Palatino Linotype" w:hAnsi="Palatino Linotype" w:cs="Palatino Linotype"/>
        </w:rPr>
        <w:t>DRyCP</w:t>
      </w:r>
      <w:proofErr w:type="spellEnd"/>
      <w:r w:rsidRPr="002961CB">
        <w:rPr>
          <w:rFonts w:ascii="Palatino Linotype" w:eastAsia="Palatino Linotype" w:hAnsi="Palatino Linotype" w:cs="Palatino Linotype"/>
        </w:rPr>
        <w:t xml:space="preserve">/274/2023 del 27 de junio de 2023, a través del cual el Subtesorero de Egresos informó a la Coordinadora Jurídica de la Tesorería Municipal que a través del oficio STE/638/2023 </w:t>
      </w:r>
      <w:proofErr w:type="spellStart"/>
      <w:r w:rsidRPr="002961CB">
        <w:rPr>
          <w:rFonts w:ascii="Palatino Linotype" w:eastAsia="Palatino Linotype" w:hAnsi="Palatino Linotype" w:cs="Palatino Linotype"/>
        </w:rPr>
        <w:t>DRyCP</w:t>
      </w:r>
      <w:proofErr w:type="spellEnd"/>
      <w:r w:rsidRPr="002961CB">
        <w:rPr>
          <w:rFonts w:ascii="Palatino Linotype" w:eastAsia="Palatino Linotype" w:hAnsi="Palatino Linotype" w:cs="Palatino Linotype"/>
        </w:rPr>
        <w:t>/195/2023 del 29 de mayo de 2023 se ratificó la respuesta inicial.</w:t>
      </w:r>
    </w:p>
    <w:p w14:paraId="3C52A588" w14:textId="77777777" w:rsidR="001D070F" w:rsidRPr="002961CB" w:rsidRDefault="001D070F">
      <w:pPr>
        <w:pBdr>
          <w:top w:val="nil"/>
          <w:left w:val="nil"/>
          <w:bottom w:val="nil"/>
          <w:right w:val="nil"/>
          <w:between w:val="nil"/>
        </w:pBdr>
        <w:spacing w:after="0"/>
        <w:ind w:left="720"/>
        <w:rPr>
          <w:rFonts w:ascii="Palatino Linotype" w:eastAsia="Palatino Linotype" w:hAnsi="Palatino Linotype" w:cs="Palatino Linotype"/>
          <w:b/>
          <w:i/>
        </w:rPr>
      </w:pPr>
    </w:p>
    <w:p w14:paraId="49A51937" w14:textId="77777777" w:rsidR="001D070F" w:rsidRPr="002961CB" w:rsidRDefault="00E544CA">
      <w:pPr>
        <w:numPr>
          <w:ilvl w:val="0"/>
          <w:numId w:val="13"/>
        </w:numPr>
        <w:pBdr>
          <w:top w:val="nil"/>
          <w:left w:val="nil"/>
          <w:bottom w:val="nil"/>
          <w:right w:val="nil"/>
          <w:between w:val="nil"/>
        </w:pBdr>
        <w:tabs>
          <w:tab w:val="left" w:pos="284"/>
        </w:tabs>
        <w:spacing w:after="0" w:line="276" w:lineRule="auto"/>
        <w:ind w:right="49"/>
        <w:jc w:val="both"/>
        <w:rPr>
          <w:rFonts w:ascii="Palatino Linotype" w:eastAsia="Palatino Linotype" w:hAnsi="Palatino Linotype" w:cs="Palatino Linotype"/>
        </w:rPr>
      </w:pPr>
      <w:r w:rsidRPr="002961CB">
        <w:rPr>
          <w:rFonts w:ascii="Palatino Linotype" w:eastAsia="Palatino Linotype" w:hAnsi="Palatino Linotype" w:cs="Palatino Linotype"/>
        </w:rPr>
        <w:t>Oficio TM/1841/2023 del 30 de mayo de 2023, a través del cual el Tesorero Municipal, mismo que fue entregado en respuesta.</w:t>
      </w:r>
    </w:p>
    <w:p w14:paraId="5DC51F68" w14:textId="77777777" w:rsidR="001D070F" w:rsidRPr="002961CB" w:rsidRDefault="001D070F">
      <w:pPr>
        <w:pBdr>
          <w:top w:val="nil"/>
          <w:left w:val="nil"/>
          <w:bottom w:val="nil"/>
          <w:right w:val="nil"/>
          <w:between w:val="nil"/>
        </w:pBdr>
        <w:spacing w:after="0"/>
        <w:ind w:left="720"/>
        <w:rPr>
          <w:rFonts w:ascii="Palatino Linotype" w:eastAsia="Palatino Linotype" w:hAnsi="Palatino Linotype" w:cs="Palatino Linotype"/>
        </w:rPr>
      </w:pPr>
    </w:p>
    <w:p w14:paraId="6E52BD1C" w14:textId="77777777" w:rsidR="001D070F" w:rsidRPr="002961CB" w:rsidRDefault="00E544CA">
      <w:pPr>
        <w:numPr>
          <w:ilvl w:val="0"/>
          <w:numId w:val="13"/>
        </w:numPr>
        <w:pBdr>
          <w:top w:val="nil"/>
          <w:left w:val="nil"/>
          <w:bottom w:val="nil"/>
          <w:right w:val="nil"/>
          <w:between w:val="nil"/>
        </w:pBdr>
        <w:tabs>
          <w:tab w:val="left" w:pos="426"/>
        </w:tabs>
        <w:spacing w:after="0" w:line="276" w:lineRule="auto"/>
        <w:ind w:right="49"/>
        <w:jc w:val="both"/>
        <w:rPr>
          <w:rFonts w:ascii="Palatino Linotype" w:eastAsia="Palatino Linotype" w:hAnsi="Palatino Linotype" w:cs="Palatino Linotype"/>
        </w:rPr>
      </w:pPr>
      <w:r w:rsidRPr="002961CB">
        <w:rPr>
          <w:rFonts w:ascii="Palatino Linotype" w:eastAsia="Palatino Linotype" w:hAnsi="Palatino Linotype" w:cs="Palatino Linotype"/>
        </w:rPr>
        <w:lastRenderedPageBreak/>
        <w:t>Estado analítico del ejercicio del presupuesto de egresos por clasificación programático del 1 de enero al 31 de diciembre de 2022, que fue remitido en respuesta.</w:t>
      </w:r>
    </w:p>
    <w:p w14:paraId="772DBD53" w14:textId="77777777" w:rsidR="001D070F" w:rsidRPr="002961CB" w:rsidRDefault="001D070F">
      <w:pPr>
        <w:pBdr>
          <w:top w:val="nil"/>
          <w:left w:val="nil"/>
          <w:bottom w:val="nil"/>
          <w:right w:val="nil"/>
          <w:between w:val="nil"/>
        </w:pBdr>
        <w:spacing w:after="0"/>
        <w:ind w:left="720"/>
        <w:rPr>
          <w:rFonts w:ascii="Palatino Linotype" w:eastAsia="Palatino Linotype" w:hAnsi="Palatino Linotype" w:cs="Palatino Linotype"/>
          <w:b/>
          <w:i/>
        </w:rPr>
      </w:pPr>
    </w:p>
    <w:p w14:paraId="30C5178F" w14:textId="77777777" w:rsidR="001D070F" w:rsidRPr="002961CB" w:rsidRDefault="00E544CA">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Documentos los anteriores, que se hicieron del conocimiento de la parte </w:t>
      </w:r>
      <w:r w:rsidRPr="002961CB">
        <w:rPr>
          <w:rFonts w:ascii="Palatino Linotype" w:eastAsia="Palatino Linotype" w:hAnsi="Palatino Linotype" w:cs="Palatino Linotype"/>
          <w:b/>
          <w:sz w:val="24"/>
          <w:szCs w:val="24"/>
        </w:rPr>
        <w:t xml:space="preserve">Recurrente </w:t>
      </w:r>
      <w:r w:rsidRPr="002961CB">
        <w:rPr>
          <w:rFonts w:ascii="Palatino Linotype" w:eastAsia="Palatino Linotype" w:hAnsi="Palatino Linotype" w:cs="Palatino Linotype"/>
          <w:sz w:val="24"/>
          <w:szCs w:val="24"/>
        </w:rPr>
        <w:t xml:space="preserve">para no generar opacidad, en fecha </w:t>
      </w:r>
      <w:r w:rsidRPr="002961CB">
        <w:rPr>
          <w:rFonts w:ascii="Palatino Linotype" w:eastAsia="Palatino Linotype" w:hAnsi="Palatino Linotype" w:cs="Palatino Linotype"/>
          <w:b/>
          <w:sz w:val="24"/>
          <w:szCs w:val="24"/>
        </w:rPr>
        <w:t>veintidós de enero de dos mil veinticuatro</w:t>
      </w:r>
      <w:r w:rsidRPr="002961CB">
        <w:rPr>
          <w:rFonts w:ascii="Palatino Linotype" w:eastAsia="Palatino Linotype" w:hAnsi="Palatino Linotype" w:cs="Palatino Linotype"/>
          <w:sz w:val="24"/>
          <w:szCs w:val="24"/>
        </w:rPr>
        <w:t xml:space="preserve">, a efecto de que manifestara lo que a su derecho resultara conveniente; sin embargo, fue omisa en ejercer dicha prerrogativa. </w:t>
      </w:r>
    </w:p>
    <w:p w14:paraId="14258CEA" w14:textId="77777777" w:rsidR="001D070F" w:rsidRPr="002961CB" w:rsidRDefault="001D070F">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p>
    <w:p w14:paraId="7F9B96D0" w14:textId="77777777" w:rsidR="001D070F" w:rsidRPr="002961CB" w:rsidRDefault="00E544CA">
      <w:pPr>
        <w:numPr>
          <w:ilvl w:val="0"/>
          <w:numId w:val="11"/>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Ampliación de plazo:</w:t>
      </w:r>
      <w:r w:rsidRPr="002961CB">
        <w:rPr>
          <w:rFonts w:ascii="Palatino Linotype" w:eastAsia="Palatino Linotype" w:hAnsi="Palatino Linotype" w:cs="Palatino Linotype"/>
          <w:sz w:val="24"/>
          <w:szCs w:val="24"/>
        </w:rPr>
        <w:t xml:space="preserve"> El</w:t>
      </w:r>
      <w:r w:rsidRPr="002961CB">
        <w:rPr>
          <w:rFonts w:ascii="Palatino Linotype" w:eastAsia="Palatino Linotype" w:hAnsi="Palatino Linotype" w:cs="Palatino Linotype"/>
          <w:b/>
          <w:sz w:val="24"/>
          <w:szCs w:val="24"/>
        </w:rPr>
        <w:t xml:space="preserve"> veintidós de enero de dos mil veinticuatro</w:t>
      </w:r>
      <w:r w:rsidRPr="002961CB">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0EF5B768"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0389BE6B"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65AB3BC"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 </w:t>
      </w:r>
    </w:p>
    <w:p w14:paraId="70AE1B38"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2961CB">
        <w:rPr>
          <w:rFonts w:ascii="Palatino Linotype" w:eastAsia="Palatino Linotype" w:hAnsi="Palatino Linotype" w:cs="Palatino Linotype"/>
          <w:sz w:val="24"/>
          <w:szCs w:val="24"/>
        </w:rPr>
        <w:lastRenderedPageBreak/>
        <w:t>órganos jurisdiccionales federales, aplicables también en procedimientos análogos, como el que nos ocupa.</w:t>
      </w:r>
    </w:p>
    <w:p w14:paraId="62573112"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 </w:t>
      </w:r>
    </w:p>
    <w:p w14:paraId="460277F3"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7C07B25"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5E411A6C"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29F953A"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3F2C8C71"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B1491A3"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4F23E8BD" w14:textId="77777777" w:rsidR="001D070F" w:rsidRPr="002961CB" w:rsidRDefault="00E544CA">
      <w:pPr>
        <w:tabs>
          <w:tab w:val="left" w:pos="709"/>
        </w:tabs>
        <w:spacing w:after="0" w:line="360" w:lineRule="auto"/>
        <w:ind w:left="567" w:right="560"/>
        <w:jc w:val="both"/>
        <w:rPr>
          <w:rFonts w:ascii="Palatino Linotype" w:eastAsia="Palatino Linotype" w:hAnsi="Palatino Linotype" w:cs="Palatino Linotype"/>
        </w:rPr>
      </w:pPr>
      <w:r w:rsidRPr="002961CB">
        <w:rPr>
          <w:rFonts w:ascii="Palatino Linotype" w:eastAsia="Palatino Linotype" w:hAnsi="Palatino Linotype" w:cs="Palatino Linotype"/>
          <w:b/>
          <w:sz w:val="24"/>
          <w:szCs w:val="24"/>
        </w:rPr>
        <w:t>a</w:t>
      </w:r>
      <w:r w:rsidRPr="002961CB">
        <w:rPr>
          <w:rFonts w:ascii="Palatino Linotype" w:eastAsia="Palatino Linotype" w:hAnsi="Palatino Linotype" w:cs="Palatino Linotype"/>
          <w:b/>
        </w:rPr>
        <w:t>)    Complejidad del asunto:</w:t>
      </w:r>
      <w:r w:rsidRPr="002961CB">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2FA4824A" w14:textId="77777777" w:rsidR="001D070F" w:rsidRPr="002961CB" w:rsidRDefault="00E544CA">
      <w:pPr>
        <w:tabs>
          <w:tab w:val="left" w:pos="709"/>
        </w:tabs>
        <w:spacing w:after="0" w:line="360" w:lineRule="auto"/>
        <w:ind w:left="567" w:right="560"/>
        <w:jc w:val="both"/>
        <w:rPr>
          <w:rFonts w:ascii="Palatino Linotype" w:eastAsia="Palatino Linotype" w:hAnsi="Palatino Linotype" w:cs="Palatino Linotype"/>
        </w:rPr>
      </w:pPr>
      <w:r w:rsidRPr="002961CB">
        <w:rPr>
          <w:rFonts w:ascii="Palatino Linotype" w:eastAsia="Palatino Linotype" w:hAnsi="Palatino Linotype" w:cs="Palatino Linotype"/>
          <w:b/>
        </w:rPr>
        <w:t>b)   Actividad Procesal del interesado</w:t>
      </w:r>
      <w:r w:rsidRPr="002961CB">
        <w:rPr>
          <w:rFonts w:ascii="Palatino Linotype" w:eastAsia="Palatino Linotype" w:hAnsi="Palatino Linotype" w:cs="Palatino Linotype"/>
        </w:rPr>
        <w:t>: Acciones u omisiones del interesado.</w:t>
      </w:r>
    </w:p>
    <w:p w14:paraId="55270C60" w14:textId="77777777" w:rsidR="001D070F" w:rsidRPr="002961CB" w:rsidRDefault="00E544CA">
      <w:pPr>
        <w:tabs>
          <w:tab w:val="left" w:pos="851"/>
        </w:tabs>
        <w:spacing w:after="0" w:line="360" w:lineRule="auto"/>
        <w:ind w:left="567" w:right="560"/>
        <w:jc w:val="both"/>
        <w:rPr>
          <w:rFonts w:ascii="Palatino Linotype" w:eastAsia="Palatino Linotype" w:hAnsi="Palatino Linotype" w:cs="Palatino Linotype"/>
        </w:rPr>
      </w:pPr>
      <w:r w:rsidRPr="002961CB">
        <w:rPr>
          <w:rFonts w:ascii="Palatino Linotype" w:eastAsia="Palatino Linotype" w:hAnsi="Palatino Linotype" w:cs="Palatino Linotype"/>
          <w:b/>
        </w:rPr>
        <w:t>c)  Conducta de la Autoridad:</w:t>
      </w:r>
      <w:r w:rsidRPr="002961CB">
        <w:rPr>
          <w:rFonts w:ascii="Palatino Linotype" w:eastAsia="Palatino Linotype" w:hAnsi="Palatino Linotype" w:cs="Palatino Linotype"/>
        </w:rPr>
        <w:t xml:space="preserve"> Las Acciones u omisiones realizadas en el procedimiento. Así como si la autoridad actuó con la debida diligencia.</w:t>
      </w:r>
    </w:p>
    <w:p w14:paraId="5612A141" w14:textId="77777777" w:rsidR="001D070F" w:rsidRPr="002961CB" w:rsidRDefault="00E544CA">
      <w:pPr>
        <w:tabs>
          <w:tab w:val="left" w:pos="851"/>
        </w:tabs>
        <w:spacing w:after="0" w:line="360" w:lineRule="auto"/>
        <w:ind w:left="567" w:right="560"/>
        <w:jc w:val="both"/>
        <w:rPr>
          <w:rFonts w:ascii="Palatino Linotype" w:eastAsia="Palatino Linotype" w:hAnsi="Palatino Linotype" w:cs="Palatino Linotype"/>
        </w:rPr>
      </w:pPr>
      <w:r w:rsidRPr="002961CB">
        <w:rPr>
          <w:rFonts w:ascii="Palatino Linotype" w:eastAsia="Palatino Linotype" w:hAnsi="Palatino Linotype" w:cs="Palatino Linotype"/>
          <w:b/>
        </w:rPr>
        <w:t>d) La afectación generada en la situación jurídica de la persona involucrada en el proceso:</w:t>
      </w:r>
      <w:r w:rsidRPr="002961CB">
        <w:rPr>
          <w:rFonts w:ascii="Palatino Linotype" w:eastAsia="Palatino Linotype" w:hAnsi="Palatino Linotype" w:cs="Palatino Linotype"/>
        </w:rPr>
        <w:t xml:space="preserve"> Violación a sus derechos humanos.</w:t>
      </w:r>
    </w:p>
    <w:p w14:paraId="23C12769" w14:textId="77777777" w:rsidR="001D070F" w:rsidRPr="002961CB" w:rsidRDefault="001D070F">
      <w:pPr>
        <w:tabs>
          <w:tab w:val="left" w:pos="851"/>
        </w:tabs>
        <w:spacing w:after="0" w:line="360" w:lineRule="auto"/>
        <w:ind w:left="567" w:right="560"/>
        <w:jc w:val="both"/>
        <w:rPr>
          <w:rFonts w:ascii="Palatino Linotype" w:eastAsia="Palatino Linotype" w:hAnsi="Palatino Linotype" w:cs="Palatino Linotype"/>
        </w:rPr>
      </w:pPr>
    </w:p>
    <w:p w14:paraId="4411B718"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6A9E649"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 </w:t>
      </w:r>
    </w:p>
    <w:p w14:paraId="6EF4852A"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Argumento que encuentra sustento en la jurisprudencia P</w:t>
      </w:r>
      <w:proofErr w:type="gramStart"/>
      <w:r w:rsidRPr="002961CB">
        <w:rPr>
          <w:rFonts w:ascii="Palatino Linotype" w:eastAsia="Palatino Linotype" w:hAnsi="Palatino Linotype" w:cs="Palatino Linotype"/>
          <w:sz w:val="24"/>
          <w:szCs w:val="24"/>
        </w:rPr>
        <w:t>./</w:t>
      </w:r>
      <w:proofErr w:type="gramEnd"/>
      <w:r w:rsidRPr="002961CB">
        <w:rPr>
          <w:rFonts w:ascii="Palatino Linotype" w:eastAsia="Palatino Linotype" w:hAnsi="Palatino Linotype" w:cs="Palatino Linotype"/>
          <w:sz w:val="24"/>
          <w:szCs w:val="24"/>
        </w:rPr>
        <w:t>J. 32/92 emitida por el Pleno de la Suprema Corte de Justicia de la Nación de rubro “</w:t>
      </w:r>
      <w:r w:rsidRPr="002961CB">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2961CB">
        <w:rPr>
          <w:rFonts w:ascii="Palatino Linotype" w:eastAsia="Palatino Linotype" w:hAnsi="Palatino Linotype" w:cs="Palatino Linotype"/>
          <w:sz w:val="24"/>
          <w:szCs w:val="24"/>
        </w:rPr>
        <w:t>, visible en la Gaceta del Seminario Judicial de la Federación con el registro digital 205635.</w:t>
      </w:r>
    </w:p>
    <w:p w14:paraId="35A585D5"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 </w:t>
      </w:r>
    </w:p>
    <w:p w14:paraId="2A0C13AC"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2961CB">
        <w:rPr>
          <w:rFonts w:ascii="Palatino Linotype" w:eastAsia="Palatino Linotype" w:hAnsi="Palatino Linotype" w:cs="Palatino Linotype"/>
          <w:sz w:val="24"/>
          <w:szCs w:val="24"/>
        </w:rPr>
        <w:lastRenderedPageBreak/>
        <w:t>términos legales previamente establecidos por la Ley, por tratarse de causas de fuerza mayor.</w:t>
      </w:r>
    </w:p>
    <w:p w14:paraId="2C5B786A"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4C27468F"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19CAC3CD"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 </w:t>
      </w:r>
    </w:p>
    <w:p w14:paraId="12C65FE0" w14:textId="77777777" w:rsidR="001D070F" w:rsidRPr="002961CB" w:rsidRDefault="00E544CA">
      <w:pPr>
        <w:spacing w:after="0" w:line="276" w:lineRule="auto"/>
        <w:ind w:left="567" w:right="560"/>
        <w:jc w:val="both"/>
        <w:rPr>
          <w:rFonts w:ascii="Palatino Linotype" w:eastAsia="Palatino Linotype" w:hAnsi="Palatino Linotype" w:cs="Palatino Linotype"/>
        </w:rPr>
      </w:pPr>
      <w:r w:rsidRPr="002961CB">
        <w:rPr>
          <w:rFonts w:ascii="Palatino Linotype" w:eastAsia="Palatino Linotype" w:hAnsi="Palatino Linotype" w:cs="Palatino Linotype"/>
          <w:b/>
        </w:rPr>
        <w:t xml:space="preserve"> “PLAZO RAZONABLE PARA RESOLVER. DIMENSIÓN Y EFECTOS DE ESTE CONCEPTO CUANDO SE ADUCE EXCESIVA CARGA DE TRABAJO.”</w:t>
      </w:r>
      <w:r w:rsidRPr="002961CB">
        <w:rPr>
          <w:rFonts w:ascii="Palatino Linotype" w:eastAsia="Palatino Linotype" w:hAnsi="Palatino Linotype" w:cs="Palatino Linotype"/>
        </w:rPr>
        <w:t xml:space="preserve"> consultable en el Seminario Judicial de la Federación y su gaceta, con el registro digital 2002351.</w:t>
      </w:r>
    </w:p>
    <w:p w14:paraId="5F58C407" w14:textId="77777777" w:rsidR="001D070F" w:rsidRPr="002961CB" w:rsidRDefault="00E544CA">
      <w:pPr>
        <w:spacing w:after="0" w:line="276" w:lineRule="auto"/>
        <w:ind w:left="567" w:right="560"/>
        <w:jc w:val="both"/>
        <w:rPr>
          <w:rFonts w:ascii="Palatino Linotype" w:eastAsia="Palatino Linotype" w:hAnsi="Palatino Linotype" w:cs="Palatino Linotype"/>
        </w:rPr>
      </w:pPr>
      <w:r w:rsidRPr="002961CB">
        <w:rPr>
          <w:rFonts w:ascii="Palatino Linotype" w:eastAsia="Palatino Linotype" w:hAnsi="Palatino Linotype" w:cs="Palatino Linotype"/>
        </w:rPr>
        <w:t xml:space="preserve"> </w:t>
      </w:r>
    </w:p>
    <w:p w14:paraId="6B652E76" w14:textId="77777777" w:rsidR="001D070F" w:rsidRPr="002961CB" w:rsidRDefault="00E544CA">
      <w:pPr>
        <w:spacing w:after="0" w:line="276" w:lineRule="auto"/>
        <w:ind w:left="567" w:right="560"/>
        <w:jc w:val="both"/>
        <w:rPr>
          <w:rFonts w:ascii="Palatino Linotype" w:eastAsia="Palatino Linotype" w:hAnsi="Palatino Linotype" w:cs="Palatino Linotype"/>
        </w:rPr>
      </w:pPr>
      <w:r w:rsidRPr="002961CB">
        <w:rPr>
          <w:rFonts w:ascii="Palatino Linotype" w:eastAsia="Palatino Linotype" w:hAnsi="Palatino Linotype" w:cs="Palatino Linotype"/>
          <w:b/>
        </w:rPr>
        <w:t>“PLAZO RAZONABLE PARA RESOLVER. CONCEPTO Y ELEMENTOS QUE LO INTEGRAN A LA LUZ DEL DERECHO INTERNACIONAL DE LOS DERECHOS HUMANOS.”,</w:t>
      </w:r>
      <w:r w:rsidRPr="002961CB">
        <w:rPr>
          <w:rFonts w:ascii="Palatino Linotype" w:eastAsia="Palatino Linotype" w:hAnsi="Palatino Linotype" w:cs="Palatino Linotype"/>
        </w:rPr>
        <w:t xml:space="preserve"> visible en el Seminario Judicial de la Federación y su gaceta, con el registro digital 2002350.</w:t>
      </w:r>
    </w:p>
    <w:p w14:paraId="23B4509E" w14:textId="77777777" w:rsidR="001D070F" w:rsidRPr="002961CB" w:rsidRDefault="001D070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78578AA" w14:textId="77777777" w:rsidR="001D070F" w:rsidRPr="002961CB" w:rsidRDefault="00E544CA">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36730599" w14:textId="77777777" w:rsidR="001D070F" w:rsidRPr="002961CB" w:rsidRDefault="001D070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5AA9160" w14:textId="77777777" w:rsidR="001D070F" w:rsidRPr="002961CB" w:rsidRDefault="00E544CA">
      <w:pPr>
        <w:numPr>
          <w:ilvl w:val="0"/>
          <w:numId w:val="11"/>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Cierre de instrucción</w:t>
      </w:r>
      <w:r w:rsidRPr="002961CB">
        <w:rPr>
          <w:rFonts w:ascii="Palatino Linotype" w:eastAsia="Palatino Linotype" w:hAnsi="Palatino Linotype" w:cs="Palatino Linotype"/>
          <w:sz w:val="24"/>
          <w:szCs w:val="24"/>
        </w:rPr>
        <w:t xml:space="preserve">. En fecha </w:t>
      </w:r>
      <w:r w:rsidRPr="002961CB">
        <w:rPr>
          <w:rFonts w:ascii="Palatino Linotype" w:eastAsia="Palatino Linotype" w:hAnsi="Palatino Linotype" w:cs="Palatino Linotype"/>
          <w:b/>
          <w:sz w:val="24"/>
          <w:szCs w:val="24"/>
        </w:rPr>
        <w:t>veintiséis de enero de dos mil veinticuatro</w:t>
      </w:r>
      <w:r w:rsidRPr="002961CB">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2B980510" w14:textId="77777777" w:rsidR="001D070F" w:rsidRPr="002961CB" w:rsidRDefault="001D070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20713F4"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lastRenderedPageBreak/>
        <w:t xml:space="preserve">Debido a que fue debidamente sustanciado el expediente electrónico y no existe diligencia pendiente de desahogo, se emite la Resolución que conforme a Derecho proceda, de acuerdo con los siguientes: </w:t>
      </w:r>
    </w:p>
    <w:p w14:paraId="649522A6" w14:textId="77777777" w:rsidR="001D070F" w:rsidRPr="002961CB" w:rsidRDefault="001D070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85F1E30" w14:textId="77777777" w:rsidR="001D070F" w:rsidRPr="002961CB" w:rsidRDefault="00E544CA">
      <w:pPr>
        <w:spacing w:after="0" w:line="360" w:lineRule="auto"/>
        <w:ind w:right="49"/>
        <w:jc w:val="center"/>
        <w:rPr>
          <w:rFonts w:ascii="Palatino Linotype" w:eastAsia="Palatino Linotype" w:hAnsi="Palatino Linotype" w:cs="Palatino Linotype"/>
          <w:b/>
          <w:sz w:val="24"/>
          <w:szCs w:val="24"/>
        </w:rPr>
      </w:pPr>
      <w:r w:rsidRPr="002961CB">
        <w:rPr>
          <w:rFonts w:ascii="Palatino Linotype" w:eastAsia="Palatino Linotype" w:hAnsi="Palatino Linotype" w:cs="Palatino Linotype"/>
          <w:b/>
          <w:sz w:val="24"/>
          <w:szCs w:val="24"/>
        </w:rPr>
        <w:t>II.</w:t>
      </w:r>
      <w:r w:rsidRPr="002961CB">
        <w:rPr>
          <w:rFonts w:ascii="Palatino Linotype" w:eastAsia="Palatino Linotype" w:hAnsi="Palatino Linotype" w:cs="Palatino Linotype"/>
          <w:b/>
          <w:sz w:val="24"/>
          <w:szCs w:val="24"/>
        </w:rPr>
        <w:tab/>
        <w:t>C O N S I D E R A N D O:</w:t>
      </w:r>
    </w:p>
    <w:p w14:paraId="0415E6CA"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57439492"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Primero. Competencia.</w:t>
      </w:r>
      <w:r w:rsidRPr="002961CB">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6A77FED"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72E38D99"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 xml:space="preserve">Segundo. Oportunidad y </w:t>
      </w:r>
      <w:proofErr w:type="spellStart"/>
      <w:r w:rsidRPr="002961CB">
        <w:rPr>
          <w:rFonts w:ascii="Palatino Linotype" w:eastAsia="Palatino Linotype" w:hAnsi="Palatino Linotype" w:cs="Palatino Linotype"/>
          <w:b/>
          <w:sz w:val="24"/>
          <w:szCs w:val="24"/>
        </w:rPr>
        <w:t>Procedibilidad</w:t>
      </w:r>
      <w:proofErr w:type="spellEnd"/>
      <w:r w:rsidRPr="002961CB">
        <w:rPr>
          <w:rFonts w:ascii="Palatino Linotype" w:eastAsia="Palatino Linotype" w:hAnsi="Palatino Linotype" w:cs="Palatino Linotype"/>
          <w:b/>
          <w:sz w:val="24"/>
          <w:szCs w:val="24"/>
        </w:rPr>
        <w:t xml:space="preserve"> del Recurso de Revisión</w:t>
      </w:r>
      <w:r w:rsidRPr="002961CB">
        <w:rPr>
          <w:rFonts w:ascii="Palatino Linotype" w:eastAsia="Palatino Linotype" w:hAnsi="Palatino Linotype" w:cs="Palatino Linotype"/>
          <w:sz w:val="24"/>
          <w:szCs w:val="24"/>
        </w:rPr>
        <w:t xml:space="preserve">. Previo al estudio del fondo del asunto, se procede a analizar los requisitos de oportunidad y </w:t>
      </w:r>
      <w:proofErr w:type="spellStart"/>
      <w:r w:rsidRPr="002961CB">
        <w:rPr>
          <w:rFonts w:ascii="Palatino Linotype" w:eastAsia="Palatino Linotype" w:hAnsi="Palatino Linotype" w:cs="Palatino Linotype"/>
          <w:sz w:val="24"/>
          <w:szCs w:val="24"/>
        </w:rPr>
        <w:t>procedibilidad</w:t>
      </w:r>
      <w:proofErr w:type="spellEnd"/>
      <w:r w:rsidRPr="002961CB">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14:paraId="1EBC1301" w14:textId="77777777" w:rsidR="001D070F" w:rsidRPr="002961CB" w:rsidRDefault="001D070F">
      <w:pPr>
        <w:spacing w:after="0" w:line="360" w:lineRule="auto"/>
        <w:jc w:val="both"/>
        <w:rPr>
          <w:rFonts w:ascii="Palatino Linotype" w:eastAsia="Palatino Linotype" w:hAnsi="Palatino Linotype" w:cs="Palatino Linotype"/>
        </w:rPr>
      </w:pPr>
    </w:p>
    <w:p w14:paraId="3031E0E9" w14:textId="77777777" w:rsidR="001D070F" w:rsidRPr="002961CB" w:rsidRDefault="00E544CA">
      <w:pPr>
        <w:spacing w:after="0" w:line="360" w:lineRule="auto"/>
        <w:jc w:val="both"/>
        <w:rPr>
          <w:rFonts w:ascii="Palatino Linotype" w:eastAsia="Palatino Linotype" w:hAnsi="Palatino Linotype" w:cs="Palatino Linotype"/>
          <w:sz w:val="24"/>
          <w:szCs w:val="24"/>
        </w:rPr>
      </w:pPr>
      <w:bookmarkStart w:id="5" w:name="_heading=h.3znysh7" w:colFirst="0" w:colLast="0"/>
      <w:bookmarkEnd w:id="5"/>
      <w:r w:rsidRPr="002961CB">
        <w:rPr>
          <w:rFonts w:ascii="Palatino Linotype" w:eastAsia="Palatino Linotype" w:hAnsi="Palatino Linotype" w:cs="Palatino Linotype"/>
          <w:sz w:val="24"/>
          <w:szCs w:val="24"/>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2961CB">
        <w:rPr>
          <w:rFonts w:ascii="Palatino Linotype" w:eastAsia="Palatino Linotype" w:hAnsi="Palatino Linotype" w:cs="Palatino Linotype"/>
          <w:b/>
          <w:sz w:val="24"/>
          <w:szCs w:val="24"/>
        </w:rPr>
        <w:t>Sujeto Obligado</w:t>
      </w:r>
      <w:r w:rsidRPr="002961CB">
        <w:rPr>
          <w:rFonts w:ascii="Palatino Linotype" w:eastAsia="Palatino Linotype" w:hAnsi="Palatino Linotype" w:cs="Palatino Linotype"/>
          <w:sz w:val="24"/>
          <w:szCs w:val="24"/>
        </w:rPr>
        <w:t xml:space="preserve"> remitió su respuesta en fecha </w:t>
      </w:r>
      <w:r w:rsidRPr="002961CB">
        <w:rPr>
          <w:rFonts w:ascii="Palatino Linotype" w:eastAsia="Palatino Linotype" w:hAnsi="Palatino Linotype" w:cs="Palatino Linotype"/>
          <w:b/>
          <w:sz w:val="24"/>
          <w:szCs w:val="24"/>
        </w:rPr>
        <w:t>seis de junio de dos mil veintitrés</w:t>
      </w:r>
      <w:r w:rsidRPr="002961CB">
        <w:rPr>
          <w:rFonts w:ascii="Palatino Linotype" w:eastAsia="Palatino Linotype" w:hAnsi="Palatino Linotype" w:cs="Palatino Linotype"/>
          <w:sz w:val="24"/>
          <w:szCs w:val="24"/>
        </w:rPr>
        <w:t>,</w:t>
      </w:r>
      <w:r w:rsidRPr="002961CB">
        <w:rPr>
          <w:rFonts w:ascii="Palatino Linotype" w:eastAsia="Palatino Linotype" w:hAnsi="Palatino Linotype" w:cs="Palatino Linotype"/>
          <w:b/>
          <w:sz w:val="24"/>
          <w:szCs w:val="24"/>
        </w:rPr>
        <w:t xml:space="preserve"> </w:t>
      </w:r>
      <w:r w:rsidRPr="002961CB">
        <w:rPr>
          <w:rFonts w:ascii="Palatino Linotype" w:eastAsia="Palatino Linotype" w:hAnsi="Palatino Linotype" w:cs="Palatino Linotype"/>
          <w:sz w:val="24"/>
          <w:szCs w:val="24"/>
        </w:rPr>
        <w:t xml:space="preserve">mientras que el recurso de revisión interpuesto por la parte </w:t>
      </w:r>
      <w:r w:rsidRPr="002961CB">
        <w:rPr>
          <w:rFonts w:ascii="Palatino Linotype" w:eastAsia="Palatino Linotype" w:hAnsi="Palatino Linotype" w:cs="Palatino Linotype"/>
          <w:b/>
          <w:sz w:val="24"/>
          <w:szCs w:val="24"/>
        </w:rPr>
        <w:t>Recurrente</w:t>
      </w:r>
      <w:r w:rsidRPr="002961CB">
        <w:rPr>
          <w:rFonts w:ascii="Palatino Linotype" w:eastAsia="Palatino Linotype" w:hAnsi="Palatino Linotype" w:cs="Palatino Linotype"/>
          <w:sz w:val="24"/>
          <w:szCs w:val="24"/>
        </w:rPr>
        <w:t xml:space="preserve"> se tuvo por presentado el </w:t>
      </w:r>
      <w:r w:rsidRPr="002961CB">
        <w:rPr>
          <w:rFonts w:ascii="Palatino Linotype" w:eastAsia="Palatino Linotype" w:hAnsi="Palatino Linotype" w:cs="Palatino Linotype"/>
          <w:b/>
          <w:sz w:val="24"/>
          <w:szCs w:val="24"/>
        </w:rPr>
        <w:t>veintisiete de junio de dos mil veintitrés</w:t>
      </w:r>
      <w:r w:rsidRPr="002961CB">
        <w:rPr>
          <w:rFonts w:ascii="Palatino Linotype" w:eastAsia="Palatino Linotype" w:hAnsi="Palatino Linotype" w:cs="Palatino Linotype"/>
          <w:sz w:val="24"/>
          <w:szCs w:val="24"/>
        </w:rPr>
        <w:t>, esto es al décimo quinto día hábil siguiente a la fecha en que se tuvo conocimiento de la respuesta; por lo que, se concluye que el presente recurso de revisión se encuentra dentro de los márgenes temporales previstos en las disposiciones legales referidas.</w:t>
      </w:r>
    </w:p>
    <w:p w14:paraId="048E126E"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5965B9E3" w14:textId="77777777" w:rsidR="001D070F" w:rsidRPr="002961CB" w:rsidRDefault="00E544CA">
      <w:pPr>
        <w:spacing w:after="0" w:line="360" w:lineRule="auto"/>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sz w:val="24"/>
          <w:szCs w:val="24"/>
        </w:rPr>
        <w:t xml:space="preserve">Así también, por cuanto hace a la </w:t>
      </w:r>
      <w:proofErr w:type="spellStart"/>
      <w:r w:rsidRPr="002961CB">
        <w:rPr>
          <w:rFonts w:ascii="Palatino Linotype" w:eastAsia="Palatino Linotype" w:hAnsi="Palatino Linotype" w:cs="Palatino Linotype"/>
          <w:sz w:val="24"/>
          <w:szCs w:val="24"/>
        </w:rPr>
        <w:t>procedibilidad</w:t>
      </w:r>
      <w:proofErr w:type="spellEnd"/>
      <w:r w:rsidRPr="002961CB">
        <w:rPr>
          <w:rFonts w:ascii="Palatino Linotype" w:eastAsia="Palatino Linotype" w:hAnsi="Palatino Linotype" w:cs="Palatino Linotype"/>
          <w:sz w:val="24"/>
          <w:szCs w:val="24"/>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2961CB">
        <w:rPr>
          <w:rFonts w:ascii="Palatino Linotype" w:eastAsia="Palatino Linotype" w:hAnsi="Palatino Linotype" w:cs="Palatino Linotype"/>
          <w:b/>
          <w:sz w:val="24"/>
          <w:szCs w:val="24"/>
        </w:rPr>
        <w:t>SAIMEX.</w:t>
      </w:r>
    </w:p>
    <w:p w14:paraId="2E990E96" w14:textId="77777777" w:rsidR="001D070F" w:rsidRPr="002961CB" w:rsidRDefault="001D070F">
      <w:pPr>
        <w:spacing w:after="0" w:line="360" w:lineRule="auto"/>
        <w:jc w:val="both"/>
        <w:rPr>
          <w:rFonts w:ascii="Palatino Linotype" w:eastAsia="Palatino Linotype" w:hAnsi="Palatino Linotype" w:cs="Palatino Linotype"/>
          <w:b/>
          <w:sz w:val="24"/>
          <w:szCs w:val="24"/>
        </w:rPr>
      </w:pPr>
    </w:p>
    <w:p w14:paraId="40D15128"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Por otro lado, es de suma importancia mencionar que, si bien la parte</w:t>
      </w:r>
      <w:r w:rsidRPr="002961CB">
        <w:rPr>
          <w:rFonts w:ascii="Palatino Linotype" w:eastAsia="Palatino Linotype" w:hAnsi="Palatino Linotype" w:cs="Palatino Linotype"/>
          <w:b/>
          <w:sz w:val="24"/>
          <w:szCs w:val="24"/>
        </w:rPr>
        <w:t xml:space="preserve"> Recurrente</w:t>
      </w:r>
      <w:r w:rsidRPr="002961CB">
        <w:rPr>
          <w:rFonts w:ascii="Palatino Linotype" w:eastAsia="Palatino Linotype" w:hAnsi="Palatino Linotype" w:cs="Palatino Linotype"/>
          <w:sz w:val="24"/>
          <w:szCs w:val="24"/>
        </w:rPr>
        <w:t xml:space="preserve"> no proporcionó nombre completo como se advierte en el detalle de seguimiento del SAIMEX; sin embargo, el no proporcionar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9233C01"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17C1CF5A" w14:textId="77777777" w:rsidR="001D070F" w:rsidRPr="002961CB" w:rsidRDefault="00E544CA">
      <w:pPr>
        <w:spacing w:after="0" w:line="276" w:lineRule="auto"/>
        <w:ind w:left="851" w:right="902"/>
        <w:jc w:val="both"/>
        <w:rPr>
          <w:rFonts w:ascii="Palatino Linotype" w:eastAsia="Palatino Linotype" w:hAnsi="Palatino Linotype" w:cs="Palatino Linotype"/>
        </w:rPr>
      </w:pPr>
      <w:r w:rsidRPr="002961CB">
        <w:rPr>
          <w:rFonts w:ascii="Palatino Linotype" w:eastAsia="Palatino Linotype" w:hAnsi="Palatino Linotype" w:cs="Palatino Linotype"/>
          <w:i/>
        </w:rPr>
        <w:lastRenderedPageBreak/>
        <w:t>"</w:t>
      </w:r>
      <w:r w:rsidRPr="002961CB">
        <w:rPr>
          <w:rFonts w:ascii="Palatino Linotype" w:eastAsia="Palatino Linotype" w:hAnsi="Palatino Linotype" w:cs="Palatino Linotype"/>
          <w:b/>
          <w:i/>
        </w:rPr>
        <w:t xml:space="preserve">Las solicitudes </w:t>
      </w:r>
      <w:r w:rsidRPr="002961CB">
        <w:rPr>
          <w:rFonts w:ascii="Palatino Linotype" w:eastAsia="Palatino Linotype" w:hAnsi="Palatino Linotype" w:cs="Palatino Linotype"/>
          <w:i/>
        </w:rPr>
        <w:t xml:space="preserve">anónimas, </w:t>
      </w:r>
      <w:r w:rsidRPr="002961CB">
        <w:rPr>
          <w:rFonts w:ascii="Palatino Linotype" w:eastAsia="Palatino Linotype" w:hAnsi="Palatino Linotype" w:cs="Palatino Linotype"/>
          <w:b/>
          <w:i/>
        </w:rPr>
        <w:t>con nombre incompleto</w:t>
      </w:r>
      <w:r w:rsidRPr="002961CB">
        <w:rPr>
          <w:rFonts w:ascii="Palatino Linotype" w:eastAsia="Palatino Linotype" w:hAnsi="Palatino Linotype" w:cs="Palatino Linotype"/>
          <w:i/>
        </w:rPr>
        <w:t xml:space="preserve"> o seudónimo </w:t>
      </w:r>
      <w:r w:rsidRPr="002961CB">
        <w:rPr>
          <w:rFonts w:ascii="Palatino Linotype" w:eastAsia="Palatino Linotype" w:hAnsi="Palatino Linotype" w:cs="Palatino Linotype"/>
          <w:b/>
          <w:i/>
        </w:rPr>
        <w:t>serán procedentes para su trámite por parte del sujeto obligado ante quien se presente</w:t>
      </w:r>
      <w:r w:rsidRPr="002961CB">
        <w:rPr>
          <w:rFonts w:ascii="Palatino Linotype" w:eastAsia="Palatino Linotype" w:hAnsi="Palatino Linotype" w:cs="Palatino Linotype"/>
          <w:i/>
        </w:rPr>
        <w:t>. No podrá requerirse información adicional con motivo del nombre proporcionado por el solicitante."</w:t>
      </w:r>
    </w:p>
    <w:p w14:paraId="013C7323"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0719A51D"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2961CB">
        <w:rPr>
          <w:rFonts w:ascii="Palatino Linotype" w:eastAsia="Palatino Linotype" w:hAnsi="Palatino Linotype" w:cs="Palatino Linotype"/>
          <w:b/>
          <w:sz w:val="24"/>
          <w:szCs w:val="24"/>
        </w:rPr>
        <w:t>Recurrente</w:t>
      </w:r>
      <w:r w:rsidRPr="002961CB">
        <w:rPr>
          <w:rFonts w:ascii="Palatino Linotype" w:eastAsia="Palatino Linotype" w:hAnsi="Palatino Linotype" w:cs="Palatino Linotype"/>
          <w:sz w:val="24"/>
          <w:szCs w:val="24"/>
        </w:rPr>
        <w:t xml:space="preserve"> en sus motivos de inconformidad, de acuerdo con el artículo 179, fracción V del ordenamiento legal citado, que a la letra dice: </w:t>
      </w:r>
    </w:p>
    <w:p w14:paraId="7DE00121" w14:textId="77777777" w:rsidR="001D070F" w:rsidRPr="002961CB" w:rsidRDefault="001D070F">
      <w:pPr>
        <w:spacing w:after="0" w:line="360" w:lineRule="auto"/>
        <w:jc w:val="both"/>
        <w:rPr>
          <w:rFonts w:ascii="Palatino Linotype" w:eastAsia="Palatino Linotype" w:hAnsi="Palatino Linotype" w:cs="Palatino Linotype"/>
        </w:rPr>
      </w:pPr>
    </w:p>
    <w:p w14:paraId="15985227" w14:textId="77777777" w:rsidR="001D070F" w:rsidRPr="002961CB" w:rsidRDefault="00E544CA">
      <w:pPr>
        <w:spacing w:after="0" w:line="276" w:lineRule="auto"/>
        <w:ind w:left="567" w:right="902"/>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r w:rsidRPr="002961CB">
        <w:rPr>
          <w:rFonts w:ascii="Palatino Linotype" w:eastAsia="Palatino Linotype" w:hAnsi="Palatino Linotype" w:cs="Palatino Linotype"/>
          <w:b/>
          <w:i/>
        </w:rPr>
        <w:t>Artículo 179.</w:t>
      </w:r>
      <w:r w:rsidRPr="002961CB">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0F94677B" w14:textId="77777777" w:rsidR="001D070F" w:rsidRPr="002961CB" w:rsidRDefault="00E544CA">
      <w:pPr>
        <w:spacing w:after="0" w:line="276" w:lineRule="auto"/>
        <w:ind w:left="567" w:right="902"/>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4B528DD5" w14:textId="77777777" w:rsidR="001D070F" w:rsidRPr="002961CB" w:rsidRDefault="00E544CA">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2961CB">
        <w:rPr>
          <w:rFonts w:ascii="Palatino Linotype" w:eastAsia="Palatino Linotype" w:hAnsi="Palatino Linotype" w:cs="Palatino Linotype"/>
          <w:b/>
          <w:i/>
        </w:rPr>
        <w:t>V. La entrega de información incompleta;</w:t>
      </w:r>
    </w:p>
    <w:p w14:paraId="39180E67" w14:textId="77777777" w:rsidR="001D070F" w:rsidRPr="002961CB" w:rsidRDefault="00E544CA">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6AED6014" w14:textId="77777777" w:rsidR="001D070F" w:rsidRPr="002961CB" w:rsidRDefault="001D070F">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sz w:val="24"/>
          <w:szCs w:val="24"/>
        </w:rPr>
      </w:pPr>
    </w:p>
    <w:p w14:paraId="2F8BD73A" w14:textId="77777777" w:rsidR="001D070F" w:rsidRPr="002961CB" w:rsidRDefault="00E544CA">
      <w:pPr>
        <w:spacing w:after="0" w:line="360" w:lineRule="auto"/>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b/>
          <w:sz w:val="24"/>
          <w:szCs w:val="24"/>
        </w:rPr>
        <w:t xml:space="preserve">Tercero. Materia de la revisión. </w:t>
      </w:r>
      <w:r w:rsidRPr="002961CB">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sidRPr="002961CB">
        <w:rPr>
          <w:rFonts w:ascii="Palatino Linotype" w:eastAsia="Palatino Linotype" w:hAnsi="Palatino Linotype" w:cs="Palatino Linotype"/>
          <w:b/>
          <w:sz w:val="24"/>
          <w:szCs w:val="24"/>
        </w:rPr>
        <w:t>verificar si la información entregada en respuesta e informe justificado por el Sujeto Obligado  es adecuada y suficiente para satisfacer el derecho de acceso a la información pública de la parte Recurrente,</w:t>
      </w:r>
      <w:r w:rsidRPr="002961CB">
        <w:rPr>
          <w:rFonts w:ascii="Palatino Linotype" w:eastAsia="Palatino Linotype" w:hAnsi="Palatino Linotype" w:cs="Palatino Linotype"/>
          <w:sz w:val="24"/>
          <w:szCs w:val="24"/>
        </w:rPr>
        <w:t xml:space="preserve"> o en su defecto, en caso de ser procedente, ordenar la entrega de información oportuna.</w:t>
      </w:r>
    </w:p>
    <w:p w14:paraId="22CC9E92"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1EEBF9FE" w14:textId="77777777" w:rsidR="001D070F" w:rsidRPr="002961CB" w:rsidRDefault="00E544C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 xml:space="preserve">Cuarto. Estudio del asunto. </w:t>
      </w:r>
      <w:r w:rsidRPr="002961CB">
        <w:rPr>
          <w:rFonts w:ascii="Palatino Linotype" w:eastAsia="Palatino Linotype" w:hAnsi="Palatino Linotype" w:cs="Palatino Linotype"/>
          <w:sz w:val="24"/>
          <w:szCs w:val="24"/>
        </w:rPr>
        <w:t xml:space="preserve">Antes de entrar al análisis de los pronunciamientos del </w:t>
      </w:r>
      <w:r w:rsidRPr="002961CB">
        <w:rPr>
          <w:rFonts w:ascii="Palatino Linotype" w:eastAsia="Palatino Linotype" w:hAnsi="Palatino Linotype" w:cs="Palatino Linotype"/>
          <w:b/>
          <w:sz w:val="24"/>
          <w:szCs w:val="24"/>
        </w:rPr>
        <w:t>Sujeto Obligado</w:t>
      </w:r>
      <w:r w:rsidRPr="002961CB">
        <w:rPr>
          <w:rFonts w:ascii="Palatino Linotype" w:eastAsia="Palatino Linotype" w:hAnsi="Palatino Linotype" w:cs="Palatino Linotype"/>
          <w:sz w:val="24"/>
          <w:szCs w:val="24"/>
        </w:rPr>
        <w:t xml:space="preserve"> en la respuesta proporcionada, es necesario mencionar que el derecho de acceso a la información está consagrado en instrumentos internacionales </w:t>
      </w:r>
      <w:r w:rsidRPr="002961CB">
        <w:rPr>
          <w:rFonts w:ascii="Palatino Linotype" w:eastAsia="Palatino Linotype" w:hAnsi="Palatino Linotype" w:cs="Palatino Linotype"/>
          <w:sz w:val="24"/>
          <w:szCs w:val="24"/>
        </w:rPr>
        <w:lastRenderedPageBreak/>
        <w:t>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DE24C87" w14:textId="77777777" w:rsidR="001D070F" w:rsidRPr="002961CB" w:rsidRDefault="001D070F">
      <w:pPr>
        <w:pBdr>
          <w:top w:val="nil"/>
          <w:left w:val="nil"/>
          <w:bottom w:val="nil"/>
          <w:right w:val="nil"/>
          <w:between w:val="nil"/>
        </w:pBdr>
        <w:spacing w:after="0" w:line="360" w:lineRule="auto"/>
        <w:jc w:val="both"/>
      </w:pPr>
    </w:p>
    <w:p w14:paraId="4D9ECD48" w14:textId="77777777" w:rsidR="001D070F" w:rsidRPr="002961CB" w:rsidRDefault="00E544CA">
      <w:pPr>
        <w:pBdr>
          <w:top w:val="nil"/>
          <w:left w:val="nil"/>
          <w:bottom w:val="nil"/>
          <w:right w:val="nil"/>
          <w:between w:val="nil"/>
        </w:pBdr>
        <w:spacing w:after="0" w:line="276" w:lineRule="auto"/>
        <w:ind w:left="851" w:right="850"/>
        <w:jc w:val="both"/>
      </w:pPr>
      <w:r w:rsidRPr="002961CB">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2961CB">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60360EC2" w14:textId="77777777" w:rsidR="001D070F" w:rsidRPr="002961CB" w:rsidRDefault="00E544CA">
      <w:pPr>
        <w:pBdr>
          <w:top w:val="nil"/>
          <w:left w:val="nil"/>
          <w:bottom w:val="nil"/>
          <w:right w:val="nil"/>
          <w:between w:val="nil"/>
        </w:pBdr>
        <w:spacing w:after="0" w:line="276" w:lineRule="auto"/>
        <w:ind w:left="851" w:right="850"/>
        <w:jc w:val="both"/>
      </w:pPr>
      <w:r w:rsidRPr="002961CB">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14E10CE2" w14:textId="77777777" w:rsidR="001D070F" w:rsidRPr="002961CB" w:rsidRDefault="00E544CA">
      <w:pPr>
        <w:pBdr>
          <w:top w:val="nil"/>
          <w:left w:val="nil"/>
          <w:bottom w:val="nil"/>
          <w:right w:val="nil"/>
          <w:between w:val="nil"/>
        </w:pBdr>
        <w:spacing w:after="0" w:line="276" w:lineRule="auto"/>
        <w:ind w:left="851" w:right="850"/>
        <w:jc w:val="both"/>
      </w:pPr>
      <w:r w:rsidRPr="002961CB">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961CB">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18B7FCDE" w14:textId="77777777" w:rsidR="001D070F" w:rsidRPr="002961CB" w:rsidRDefault="00E544CA">
      <w:pPr>
        <w:pBdr>
          <w:top w:val="nil"/>
          <w:left w:val="nil"/>
          <w:bottom w:val="nil"/>
          <w:right w:val="nil"/>
          <w:between w:val="nil"/>
        </w:pBdr>
        <w:spacing w:after="0" w:line="276" w:lineRule="auto"/>
        <w:ind w:left="851" w:right="850"/>
        <w:jc w:val="both"/>
      </w:pPr>
      <w:r w:rsidRPr="002961CB">
        <w:rPr>
          <w:rFonts w:ascii="Palatino Linotype" w:eastAsia="Palatino Linotype" w:hAnsi="Palatino Linotype" w:cs="Palatino Linotype"/>
          <w:i/>
        </w:rPr>
        <w:t>[…]</w:t>
      </w:r>
    </w:p>
    <w:p w14:paraId="656C7E0E" w14:textId="77777777" w:rsidR="001D070F" w:rsidRPr="002961CB" w:rsidRDefault="00E544CA">
      <w:pPr>
        <w:pBdr>
          <w:top w:val="nil"/>
          <w:left w:val="nil"/>
          <w:bottom w:val="nil"/>
          <w:right w:val="nil"/>
          <w:between w:val="nil"/>
        </w:pBdr>
        <w:spacing w:after="0" w:line="276" w:lineRule="auto"/>
        <w:ind w:left="851" w:right="901"/>
        <w:jc w:val="both"/>
      </w:pPr>
      <w:r w:rsidRPr="002961CB">
        <w:rPr>
          <w:rFonts w:ascii="Palatino Linotype" w:eastAsia="Palatino Linotype" w:hAnsi="Palatino Linotype" w:cs="Palatino Linotype"/>
          <w:b/>
          <w:i/>
        </w:rPr>
        <w:t>“Artículo 6o.</w:t>
      </w:r>
    </w:p>
    <w:p w14:paraId="0E2CBBC7" w14:textId="77777777" w:rsidR="001D070F" w:rsidRPr="002961CB" w:rsidRDefault="00E544CA">
      <w:pPr>
        <w:pBdr>
          <w:top w:val="nil"/>
          <w:left w:val="nil"/>
          <w:bottom w:val="nil"/>
          <w:right w:val="nil"/>
          <w:between w:val="nil"/>
        </w:pBdr>
        <w:spacing w:after="0" w:line="276" w:lineRule="auto"/>
        <w:ind w:left="851" w:right="901"/>
        <w:jc w:val="both"/>
      </w:pPr>
      <w:r w:rsidRPr="002961CB">
        <w:rPr>
          <w:rFonts w:ascii="Palatino Linotype" w:eastAsia="Palatino Linotype" w:hAnsi="Palatino Linotype" w:cs="Palatino Linotype"/>
          <w:i/>
        </w:rPr>
        <w:t>[...]</w:t>
      </w:r>
    </w:p>
    <w:p w14:paraId="652C68DA" w14:textId="77777777" w:rsidR="001D070F" w:rsidRPr="002961CB" w:rsidRDefault="00E544CA">
      <w:pPr>
        <w:pBdr>
          <w:top w:val="nil"/>
          <w:left w:val="nil"/>
          <w:bottom w:val="nil"/>
          <w:right w:val="nil"/>
          <w:between w:val="nil"/>
        </w:pBdr>
        <w:spacing w:after="0" w:line="276" w:lineRule="auto"/>
        <w:ind w:left="851" w:right="851"/>
        <w:jc w:val="both"/>
      </w:pPr>
      <w:r w:rsidRPr="002961CB">
        <w:rPr>
          <w:rFonts w:ascii="Palatino Linotype" w:eastAsia="Palatino Linotype" w:hAnsi="Palatino Linotype" w:cs="Palatino Linotype"/>
          <w:b/>
          <w:i/>
        </w:rPr>
        <w:t xml:space="preserve">A. Para el ejercicio del derecho de acceso a la información, la Federación y </w:t>
      </w:r>
      <w:r w:rsidRPr="002961CB">
        <w:rPr>
          <w:rFonts w:ascii="Palatino Linotype" w:eastAsia="Palatino Linotype" w:hAnsi="Palatino Linotype" w:cs="Palatino Linotype"/>
          <w:b/>
          <w:i/>
          <w:u w:val="single"/>
        </w:rPr>
        <w:t>las entidades federativas</w:t>
      </w:r>
      <w:r w:rsidRPr="002961CB">
        <w:rPr>
          <w:rFonts w:ascii="Palatino Linotype" w:eastAsia="Palatino Linotype" w:hAnsi="Palatino Linotype" w:cs="Palatino Linotype"/>
          <w:b/>
          <w:i/>
        </w:rPr>
        <w:t>,</w:t>
      </w:r>
      <w:r w:rsidRPr="002961CB">
        <w:rPr>
          <w:rFonts w:ascii="Palatino Linotype" w:eastAsia="Palatino Linotype" w:hAnsi="Palatino Linotype" w:cs="Palatino Linotype"/>
          <w:i/>
        </w:rPr>
        <w:t xml:space="preserve"> en el ámbito de sus respectivas competencias, se regirán por los siguientes principios y bases:</w:t>
      </w:r>
    </w:p>
    <w:p w14:paraId="73BF6FCC" w14:textId="77777777" w:rsidR="001D070F" w:rsidRPr="002961CB" w:rsidRDefault="00E544CA">
      <w:pPr>
        <w:pBdr>
          <w:top w:val="nil"/>
          <w:left w:val="nil"/>
          <w:bottom w:val="nil"/>
          <w:right w:val="nil"/>
          <w:between w:val="nil"/>
        </w:pBdr>
        <w:spacing w:after="0" w:line="276" w:lineRule="auto"/>
        <w:ind w:left="851" w:right="851"/>
        <w:jc w:val="both"/>
      </w:pPr>
      <w:r w:rsidRPr="002961CB">
        <w:rPr>
          <w:rFonts w:ascii="Palatino Linotype" w:eastAsia="Palatino Linotype" w:hAnsi="Palatino Linotype" w:cs="Palatino Linotype"/>
          <w:i/>
        </w:rPr>
        <w:t> </w:t>
      </w:r>
      <w:r w:rsidRPr="002961CB">
        <w:rPr>
          <w:rFonts w:ascii="Palatino Linotype" w:eastAsia="Palatino Linotype" w:hAnsi="Palatino Linotype" w:cs="Palatino Linotype"/>
          <w:b/>
          <w:i/>
        </w:rPr>
        <w:t xml:space="preserve">I. </w:t>
      </w:r>
      <w:r w:rsidRPr="002961CB">
        <w:rPr>
          <w:rFonts w:ascii="Palatino Linotype" w:eastAsia="Palatino Linotype" w:hAnsi="Palatino Linotype" w:cs="Palatino Linotype"/>
          <w:b/>
          <w:i/>
          <w:u w:val="single"/>
        </w:rPr>
        <w:t>Toda la información en posesión de cualquier autoridad, entidad, órgano y organismo de los Poderes</w:t>
      </w:r>
      <w:r w:rsidRPr="002961CB">
        <w:rPr>
          <w:rFonts w:ascii="Palatino Linotype" w:eastAsia="Palatino Linotype" w:hAnsi="Palatino Linotype" w:cs="Palatino Linotype"/>
          <w:i/>
        </w:rPr>
        <w:t xml:space="preserve"> Ejecutivo, Legislativo </w:t>
      </w:r>
      <w:r w:rsidRPr="002961CB">
        <w:rPr>
          <w:rFonts w:ascii="Palatino Linotype" w:eastAsia="Palatino Linotype" w:hAnsi="Palatino Linotype" w:cs="Palatino Linotype"/>
          <w:b/>
          <w:i/>
          <w:u w:val="single"/>
        </w:rPr>
        <w:t>y Judicial</w:t>
      </w:r>
      <w:r w:rsidRPr="002961CB">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961CB">
        <w:rPr>
          <w:rFonts w:ascii="Palatino Linotype" w:eastAsia="Palatino Linotype" w:hAnsi="Palatino Linotype" w:cs="Palatino Linotype"/>
          <w:b/>
          <w:i/>
        </w:rPr>
        <w:t xml:space="preserve">es pública y sólo podrá ser reservada temporalmente por razones de interés público y seguridad </w:t>
      </w:r>
      <w:r w:rsidRPr="002961CB">
        <w:rPr>
          <w:rFonts w:ascii="Palatino Linotype" w:eastAsia="Palatino Linotype" w:hAnsi="Palatino Linotype" w:cs="Palatino Linotype"/>
          <w:b/>
          <w:i/>
        </w:rPr>
        <w:lastRenderedPageBreak/>
        <w:t>nacional,</w:t>
      </w:r>
      <w:r w:rsidRPr="002961CB">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230E7F0" w14:textId="77777777" w:rsidR="001D070F" w:rsidRPr="002961CB" w:rsidRDefault="00E544CA">
      <w:pPr>
        <w:pBdr>
          <w:top w:val="nil"/>
          <w:left w:val="nil"/>
          <w:bottom w:val="nil"/>
          <w:right w:val="nil"/>
          <w:between w:val="nil"/>
        </w:pBdr>
        <w:spacing w:after="0" w:line="276" w:lineRule="auto"/>
        <w:ind w:left="851" w:right="851"/>
        <w:jc w:val="both"/>
      </w:pPr>
      <w:r w:rsidRPr="002961CB">
        <w:rPr>
          <w:rFonts w:ascii="Palatino Linotype" w:eastAsia="Palatino Linotype" w:hAnsi="Palatino Linotype" w:cs="Palatino Linotype"/>
          <w:i/>
        </w:rPr>
        <w:t> </w:t>
      </w:r>
      <w:r w:rsidRPr="002961CB">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793E9B5B" w14:textId="77777777" w:rsidR="001D070F" w:rsidRPr="002961CB" w:rsidRDefault="00E544CA">
      <w:pPr>
        <w:pBdr>
          <w:top w:val="nil"/>
          <w:left w:val="nil"/>
          <w:bottom w:val="nil"/>
          <w:right w:val="nil"/>
          <w:between w:val="nil"/>
        </w:pBdr>
        <w:spacing w:after="0" w:line="276" w:lineRule="auto"/>
        <w:ind w:left="851" w:right="851"/>
        <w:jc w:val="both"/>
      </w:pPr>
      <w:r w:rsidRPr="002961CB">
        <w:rPr>
          <w:rFonts w:ascii="Palatino Linotype" w:eastAsia="Palatino Linotype" w:hAnsi="Palatino Linotype" w:cs="Palatino Linotype"/>
          <w:i/>
        </w:rPr>
        <w:t> </w:t>
      </w:r>
      <w:r w:rsidRPr="002961CB">
        <w:rPr>
          <w:rFonts w:ascii="Palatino Linotype" w:eastAsia="Palatino Linotype" w:hAnsi="Palatino Linotype" w:cs="Palatino Linotype"/>
          <w:b/>
          <w:i/>
        </w:rPr>
        <w:t xml:space="preserve">III. </w:t>
      </w:r>
      <w:r w:rsidRPr="002961CB">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2961CB">
        <w:rPr>
          <w:rFonts w:ascii="Palatino Linotype" w:eastAsia="Palatino Linotype" w:hAnsi="Palatino Linotype" w:cs="Palatino Linotype"/>
          <w:i/>
        </w:rPr>
        <w:t xml:space="preserve"> a sus datos personales o a la rectificación de éstos.</w:t>
      </w:r>
    </w:p>
    <w:p w14:paraId="71DAE299" w14:textId="77777777" w:rsidR="001D070F" w:rsidRPr="002961CB" w:rsidRDefault="00E544CA">
      <w:pPr>
        <w:pBdr>
          <w:top w:val="nil"/>
          <w:left w:val="nil"/>
          <w:bottom w:val="nil"/>
          <w:right w:val="nil"/>
          <w:between w:val="nil"/>
        </w:pBdr>
        <w:spacing w:after="0" w:line="276" w:lineRule="auto"/>
        <w:ind w:left="851" w:right="851"/>
        <w:jc w:val="both"/>
      </w:pPr>
      <w:r w:rsidRPr="002961CB">
        <w:rPr>
          <w:rFonts w:ascii="Palatino Linotype" w:eastAsia="Palatino Linotype" w:hAnsi="Palatino Linotype" w:cs="Palatino Linotype"/>
          <w:i/>
        </w:rPr>
        <w:t> </w:t>
      </w:r>
      <w:r w:rsidRPr="002961CB">
        <w:rPr>
          <w:rFonts w:ascii="Palatino Linotype" w:eastAsia="Palatino Linotype" w:hAnsi="Palatino Linotype" w:cs="Palatino Linotype"/>
          <w:b/>
          <w:i/>
        </w:rPr>
        <w:t xml:space="preserve">IV. </w:t>
      </w:r>
      <w:r w:rsidRPr="002961CB">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75340130" w14:textId="77777777" w:rsidR="001D070F" w:rsidRPr="002961CB" w:rsidRDefault="00E544CA">
      <w:pPr>
        <w:pBdr>
          <w:top w:val="nil"/>
          <w:left w:val="nil"/>
          <w:bottom w:val="nil"/>
          <w:right w:val="nil"/>
          <w:between w:val="nil"/>
        </w:pBdr>
        <w:spacing w:after="0" w:line="276" w:lineRule="auto"/>
        <w:ind w:left="851" w:right="851"/>
        <w:jc w:val="both"/>
      </w:pPr>
      <w:r w:rsidRPr="002961CB">
        <w:rPr>
          <w:rFonts w:ascii="Palatino Linotype" w:eastAsia="Palatino Linotype" w:hAnsi="Palatino Linotype" w:cs="Palatino Linotype"/>
          <w:b/>
          <w:i/>
        </w:rPr>
        <w:t xml:space="preserve">V. </w:t>
      </w:r>
      <w:r w:rsidRPr="002961CB">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71E8725" w14:textId="77777777" w:rsidR="001D070F" w:rsidRPr="002961CB" w:rsidRDefault="00E544CA">
      <w:pPr>
        <w:pBdr>
          <w:top w:val="nil"/>
          <w:left w:val="nil"/>
          <w:bottom w:val="nil"/>
          <w:right w:val="nil"/>
          <w:between w:val="nil"/>
        </w:pBdr>
        <w:spacing w:after="0" w:line="276" w:lineRule="auto"/>
        <w:ind w:left="851" w:right="851"/>
        <w:jc w:val="both"/>
      </w:pPr>
      <w:r w:rsidRPr="002961CB">
        <w:rPr>
          <w:rFonts w:ascii="Palatino Linotype" w:eastAsia="Palatino Linotype" w:hAnsi="Palatino Linotype" w:cs="Palatino Linotype"/>
          <w:i/>
        </w:rPr>
        <w:t> </w:t>
      </w:r>
      <w:r w:rsidRPr="002961CB">
        <w:rPr>
          <w:rFonts w:ascii="Palatino Linotype" w:eastAsia="Palatino Linotype" w:hAnsi="Palatino Linotype" w:cs="Palatino Linotype"/>
          <w:b/>
          <w:i/>
        </w:rPr>
        <w:t xml:space="preserve">VI. </w:t>
      </w:r>
      <w:r w:rsidRPr="002961CB">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19338843" w14:textId="77777777" w:rsidR="001D070F" w:rsidRPr="002961CB" w:rsidRDefault="00E544CA">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2961CB">
        <w:rPr>
          <w:rFonts w:ascii="Palatino Linotype" w:eastAsia="Palatino Linotype" w:hAnsi="Palatino Linotype" w:cs="Palatino Linotype"/>
          <w:i/>
        </w:rPr>
        <w:t> </w:t>
      </w:r>
      <w:r w:rsidRPr="002961CB">
        <w:rPr>
          <w:rFonts w:ascii="Palatino Linotype" w:eastAsia="Palatino Linotype" w:hAnsi="Palatino Linotype" w:cs="Palatino Linotype"/>
          <w:b/>
          <w:i/>
        </w:rPr>
        <w:t xml:space="preserve">VII. </w:t>
      </w:r>
      <w:r w:rsidRPr="002961CB">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68FF2271" w14:textId="77777777" w:rsidR="001D070F" w:rsidRPr="002961CB" w:rsidRDefault="001D070F">
      <w:pPr>
        <w:pBdr>
          <w:top w:val="nil"/>
          <w:left w:val="nil"/>
          <w:bottom w:val="nil"/>
          <w:right w:val="nil"/>
          <w:between w:val="nil"/>
        </w:pBdr>
        <w:spacing w:after="0" w:line="276" w:lineRule="auto"/>
        <w:ind w:left="851" w:right="851"/>
        <w:jc w:val="both"/>
      </w:pPr>
    </w:p>
    <w:p w14:paraId="1ED93A6B" w14:textId="77777777" w:rsidR="001D070F" w:rsidRPr="002961CB" w:rsidRDefault="00E544C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w:t>
      </w:r>
      <w:r w:rsidRPr="002961CB">
        <w:rPr>
          <w:rFonts w:ascii="Palatino Linotype" w:eastAsia="Palatino Linotype" w:hAnsi="Palatino Linotype" w:cs="Palatino Linotype"/>
          <w:sz w:val="24"/>
          <w:szCs w:val="24"/>
        </w:rPr>
        <w:lastRenderedPageBreak/>
        <w:t>principio de máxima publicidad, como así lo establece dicha determinación, que a continuación se transcribe para un mejor entendimiento:</w:t>
      </w:r>
    </w:p>
    <w:p w14:paraId="0EA2EDE5" w14:textId="77777777" w:rsidR="001D070F" w:rsidRPr="002961CB" w:rsidRDefault="001D070F">
      <w:pPr>
        <w:pBdr>
          <w:top w:val="nil"/>
          <w:left w:val="nil"/>
          <w:bottom w:val="nil"/>
          <w:right w:val="nil"/>
          <w:between w:val="nil"/>
        </w:pBdr>
        <w:spacing w:after="0" w:line="360" w:lineRule="auto"/>
        <w:jc w:val="both"/>
        <w:rPr>
          <w:sz w:val="24"/>
          <w:szCs w:val="24"/>
        </w:rPr>
      </w:pPr>
    </w:p>
    <w:p w14:paraId="1B8D278F" w14:textId="77777777" w:rsidR="001D070F" w:rsidRPr="002961CB" w:rsidRDefault="00E544CA">
      <w:pPr>
        <w:spacing w:after="0" w:line="276"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r w:rsidRPr="002961CB">
        <w:rPr>
          <w:rFonts w:ascii="Palatino Linotype" w:eastAsia="Palatino Linotype" w:hAnsi="Palatino Linotype" w:cs="Palatino Linotype"/>
          <w:b/>
          <w:i/>
        </w:rPr>
        <w:t>Artículo 4</w:t>
      </w:r>
      <w:r w:rsidRPr="002961CB">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13369BA" w14:textId="77777777" w:rsidR="001D070F" w:rsidRPr="002961CB" w:rsidRDefault="001D070F">
      <w:pPr>
        <w:spacing w:after="0" w:line="276" w:lineRule="auto"/>
        <w:ind w:left="567" w:right="616"/>
        <w:jc w:val="both"/>
        <w:rPr>
          <w:rFonts w:ascii="Palatino Linotype" w:eastAsia="Palatino Linotype" w:hAnsi="Palatino Linotype" w:cs="Palatino Linotype"/>
          <w:i/>
        </w:rPr>
      </w:pPr>
    </w:p>
    <w:p w14:paraId="7C6BB0B3" w14:textId="77777777" w:rsidR="001D070F" w:rsidRPr="002961CB" w:rsidRDefault="00E544CA">
      <w:pPr>
        <w:spacing w:after="0" w:line="276"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2961CB">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A66C2B4" w14:textId="77777777" w:rsidR="001D070F" w:rsidRPr="002961CB" w:rsidRDefault="001D070F">
      <w:pPr>
        <w:spacing w:after="0" w:line="276" w:lineRule="auto"/>
        <w:ind w:left="567" w:right="616"/>
        <w:jc w:val="both"/>
        <w:rPr>
          <w:rFonts w:ascii="Palatino Linotype" w:eastAsia="Palatino Linotype" w:hAnsi="Palatino Linotype" w:cs="Palatino Linotype"/>
          <w:i/>
        </w:rPr>
      </w:pPr>
    </w:p>
    <w:p w14:paraId="63486102" w14:textId="77777777" w:rsidR="001D070F" w:rsidRPr="002961CB" w:rsidRDefault="00E544CA">
      <w:pPr>
        <w:spacing w:after="0" w:line="276"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2961CB">
        <w:rPr>
          <w:rFonts w:ascii="Palatino Linotype" w:eastAsia="Palatino Linotype" w:hAnsi="Palatino Linotype" w:cs="Palatino Linotype"/>
          <w:i/>
        </w:rPr>
        <w:t>.”</w:t>
      </w:r>
    </w:p>
    <w:p w14:paraId="6ABE7FF6" w14:textId="77777777" w:rsidR="001D070F" w:rsidRPr="002961CB" w:rsidRDefault="001D070F">
      <w:pPr>
        <w:spacing w:after="0" w:line="360" w:lineRule="auto"/>
        <w:jc w:val="both"/>
        <w:rPr>
          <w:rFonts w:ascii="Palatino Linotype" w:eastAsia="Palatino Linotype" w:hAnsi="Palatino Linotype" w:cs="Palatino Linotype"/>
        </w:rPr>
      </w:pPr>
    </w:p>
    <w:p w14:paraId="293FF256"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5408B49"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682C3247" w14:textId="77777777" w:rsidR="001D070F" w:rsidRPr="002961CB" w:rsidRDefault="00E544CA">
      <w:pPr>
        <w:spacing w:after="0" w:line="276"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b/>
          <w:i/>
        </w:rPr>
        <w:lastRenderedPageBreak/>
        <w:t>“Artículo 12.-</w:t>
      </w:r>
      <w:r w:rsidRPr="002961C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291C7EE" w14:textId="77777777" w:rsidR="001D070F" w:rsidRPr="002961CB" w:rsidRDefault="001D070F">
      <w:pPr>
        <w:spacing w:after="0" w:line="276" w:lineRule="auto"/>
        <w:ind w:left="567" w:right="616"/>
        <w:jc w:val="both"/>
        <w:rPr>
          <w:rFonts w:ascii="Palatino Linotype" w:eastAsia="Palatino Linotype" w:hAnsi="Palatino Linotype" w:cs="Palatino Linotype"/>
          <w:i/>
        </w:rPr>
      </w:pPr>
    </w:p>
    <w:p w14:paraId="2DAFABC9" w14:textId="77777777" w:rsidR="001D070F" w:rsidRPr="002961CB" w:rsidRDefault="00E544CA">
      <w:pPr>
        <w:spacing w:after="0" w:line="276" w:lineRule="auto"/>
        <w:ind w:left="567" w:right="616"/>
        <w:jc w:val="both"/>
        <w:rPr>
          <w:rFonts w:ascii="Palatino Linotype" w:eastAsia="Palatino Linotype" w:hAnsi="Palatino Linotype" w:cs="Palatino Linotype"/>
          <w:b/>
          <w:i/>
        </w:rPr>
      </w:pPr>
      <w:r w:rsidRPr="002961CB">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2961CB">
        <w:rPr>
          <w:rFonts w:ascii="Palatino Linotype" w:eastAsia="Palatino Linotype" w:hAnsi="Palatino Linotype" w:cs="Palatino Linotype"/>
          <w:i/>
        </w:rPr>
        <w:t xml:space="preserve">. </w:t>
      </w:r>
      <w:r w:rsidRPr="002961CB">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475E0BF2" w14:textId="77777777" w:rsidR="001D070F" w:rsidRPr="002961CB" w:rsidRDefault="001D070F">
      <w:pPr>
        <w:spacing w:after="0" w:line="360" w:lineRule="auto"/>
        <w:ind w:left="567" w:right="616"/>
        <w:jc w:val="both"/>
        <w:rPr>
          <w:rFonts w:ascii="Palatino Linotype" w:eastAsia="Palatino Linotype" w:hAnsi="Palatino Linotype" w:cs="Palatino Linotype"/>
          <w:i/>
          <w:sz w:val="24"/>
          <w:szCs w:val="24"/>
        </w:rPr>
      </w:pPr>
    </w:p>
    <w:p w14:paraId="7DFD3028" w14:textId="77777777" w:rsidR="001D070F" w:rsidRPr="002961CB" w:rsidRDefault="00E544CA">
      <w:pPr>
        <w:spacing w:after="0" w:line="360" w:lineRule="auto"/>
        <w:ind w:right="-93"/>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52D6849" w14:textId="77777777" w:rsidR="001D070F" w:rsidRPr="002961CB" w:rsidRDefault="001D070F">
      <w:pPr>
        <w:spacing w:after="0" w:line="360" w:lineRule="auto"/>
        <w:ind w:right="-93"/>
        <w:jc w:val="both"/>
        <w:rPr>
          <w:rFonts w:ascii="Palatino Linotype" w:eastAsia="Palatino Linotype" w:hAnsi="Palatino Linotype" w:cs="Palatino Linotype"/>
          <w:sz w:val="24"/>
          <w:szCs w:val="24"/>
        </w:rPr>
      </w:pPr>
    </w:p>
    <w:p w14:paraId="6A06BF2A" w14:textId="77777777" w:rsidR="001D070F" w:rsidRPr="002961CB" w:rsidRDefault="00E544CA">
      <w:pPr>
        <w:spacing w:after="0" w:line="360" w:lineRule="auto"/>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2961CB">
        <w:rPr>
          <w:rFonts w:ascii="Palatino Linotype" w:eastAsia="Palatino Linotype" w:hAnsi="Palatino Linotype" w:cs="Palatino Linotype"/>
          <w:b/>
          <w:sz w:val="24"/>
          <w:szCs w:val="24"/>
        </w:rPr>
        <w:t xml:space="preserve"> </w:t>
      </w:r>
    </w:p>
    <w:p w14:paraId="1FE097D6" w14:textId="77777777" w:rsidR="001D070F" w:rsidRPr="002961CB" w:rsidRDefault="001D070F">
      <w:pPr>
        <w:spacing w:after="0" w:line="360" w:lineRule="auto"/>
        <w:jc w:val="both"/>
        <w:rPr>
          <w:rFonts w:ascii="Palatino Linotype" w:eastAsia="Palatino Linotype" w:hAnsi="Palatino Linotype" w:cs="Palatino Linotype"/>
          <w:b/>
          <w:sz w:val="24"/>
          <w:szCs w:val="24"/>
        </w:rPr>
      </w:pPr>
    </w:p>
    <w:p w14:paraId="062D9D99" w14:textId="77777777" w:rsidR="001D070F" w:rsidRPr="002961CB" w:rsidRDefault="00E544CA">
      <w:pPr>
        <w:spacing w:after="0" w:line="276"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r w:rsidRPr="002961CB">
        <w:rPr>
          <w:rFonts w:ascii="Palatino Linotype" w:eastAsia="Palatino Linotype" w:hAnsi="Palatino Linotype" w:cs="Palatino Linotype"/>
          <w:b/>
          <w:i/>
        </w:rPr>
        <w:t>No existe obligación de elaborar documentos ad hoc para atender las solicitudes de acceso a la información.</w:t>
      </w:r>
      <w:r w:rsidRPr="002961CB">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w:t>
      </w:r>
      <w:r w:rsidRPr="002961CB">
        <w:rPr>
          <w:rFonts w:ascii="Palatino Linotype" w:eastAsia="Palatino Linotype" w:hAnsi="Palatino Linotype" w:cs="Palatino Linotype"/>
          <w:i/>
        </w:rPr>
        <w:lastRenderedPageBreak/>
        <w:t xml:space="preserve">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F03BA8B" w14:textId="77777777" w:rsidR="001D070F" w:rsidRPr="002961CB" w:rsidRDefault="001D070F">
      <w:pPr>
        <w:spacing w:after="0" w:line="360" w:lineRule="auto"/>
        <w:ind w:right="-93"/>
        <w:jc w:val="both"/>
        <w:rPr>
          <w:rFonts w:ascii="Palatino Linotype" w:eastAsia="Palatino Linotype" w:hAnsi="Palatino Linotype" w:cs="Palatino Linotype"/>
        </w:rPr>
      </w:pPr>
    </w:p>
    <w:p w14:paraId="6D1836AB"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4F62599" w14:textId="77777777" w:rsidR="001D070F" w:rsidRPr="002961CB" w:rsidRDefault="001D070F">
      <w:pPr>
        <w:spacing w:after="0" w:line="360" w:lineRule="auto"/>
        <w:jc w:val="both"/>
        <w:rPr>
          <w:rFonts w:ascii="Palatino Linotype" w:eastAsia="Palatino Linotype" w:hAnsi="Palatino Linotype" w:cs="Palatino Linotype"/>
        </w:rPr>
      </w:pPr>
    </w:p>
    <w:p w14:paraId="020D3295"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F5A22FE"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4FFD5233"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w:t>
      </w:r>
      <w:r w:rsidRPr="002961CB">
        <w:rPr>
          <w:rFonts w:ascii="Palatino Linotype" w:eastAsia="Palatino Linotype" w:hAnsi="Palatino Linotype" w:cs="Palatino Linotype"/>
          <w:sz w:val="24"/>
          <w:szCs w:val="24"/>
        </w:rPr>
        <w:lastRenderedPageBreak/>
        <w:t xml:space="preserve">estar en cualquier medio, sea escrito, impreso, sonoro, visual, electrónico, informático u holográfico de conformidad con el artículo 3, fracción XI de la Ley de la materia, el cual señala lo siguiente: </w:t>
      </w:r>
    </w:p>
    <w:p w14:paraId="44475CE6" w14:textId="77777777" w:rsidR="001D070F" w:rsidRPr="002961CB" w:rsidRDefault="001D070F">
      <w:pPr>
        <w:spacing w:after="0" w:line="360" w:lineRule="auto"/>
        <w:ind w:left="851" w:right="899"/>
        <w:jc w:val="both"/>
        <w:rPr>
          <w:rFonts w:ascii="Palatino Linotype" w:eastAsia="Palatino Linotype" w:hAnsi="Palatino Linotype" w:cs="Palatino Linotype"/>
          <w:i/>
        </w:rPr>
      </w:pPr>
    </w:p>
    <w:p w14:paraId="00C3AC64" w14:textId="77777777" w:rsidR="001D070F" w:rsidRPr="002961CB" w:rsidRDefault="00E544CA">
      <w:pPr>
        <w:spacing w:after="0" w:line="276"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r w:rsidRPr="002961CB">
        <w:rPr>
          <w:rFonts w:ascii="Palatino Linotype" w:eastAsia="Palatino Linotype" w:hAnsi="Palatino Linotype" w:cs="Palatino Linotype"/>
          <w:b/>
          <w:i/>
        </w:rPr>
        <w:t xml:space="preserve">Artículo 3. </w:t>
      </w:r>
      <w:r w:rsidRPr="002961CB">
        <w:rPr>
          <w:rFonts w:ascii="Palatino Linotype" w:eastAsia="Palatino Linotype" w:hAnsi="Palatino Linotype" w:cs="Palatino Linotype"/>
          <w:i/>
        </w:rPr>
        <w:t>Para los efectos de la presente Ley se entenderá por:</w:t>
      </w:r>
    </w:p>
    <w:p w14:paraId="6DB91AB8" w14:textId="77777777" w:rsidR="001D070F" w:rsidRPr="002961CB" w:rsidRDefault="00E544CA">
      <w:pPr>
        <w:spacing w:after="0" w:line="276"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7142ECFE" w14:textId="77777777" w:rsidR="001D070F" w:rsidRPr="002961CB" w:rsidRDefault="00E544CA">
      <w:pPr>
        <w:spacing w:after="0" w:line="276"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b/>
          <w:i/>
        </w:rPr>
        <w:t>XI. Documento:</w:t>
      </w:r>
      <w:r w:rsidRPr="002961CB">
        <w:rPr>
          <w:rFonts w:ascii="Palatino Linotype" w:eastAsia="Palatino Linotype" w:hAnsi="Palatino Linotype" w:cs="Palatino Linotype"/>
          <w:i/>
        </w:rPr>
        <w:t xml:space="preserve"> Los expedientes, reportes, estudios, actas</w:t>
      </w:r>
      <w:r w:rsidRPr="002961CB">
        <w:rPr>
          <w:rFonts w:ascii="Palatino Linotype" w:eastAsia="Palatino Linotype" w:hAnsi="Palatino Linotype" w:cs="Palatino Linotype"/>
          <w:b/>
          <w:i/>
        </w:rPr>
        <w:t>,</w:t>
      </w:r>
      <w:r w:rsidRPr="002961CB">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F8AC416" w14:textId="77777777" w:rsidR="001D070F" w:rsidRPr="002961CB" w:rsidRDefault="001D070F">
      <w:pPr>
        <w:spacing w:after="0" w:line="360" w:lineRule="auto"/>
        <w:ind w:left="851" w:right="899"/>
        <w:jc w:val="both"/>
        <w:rPr>
          <w:rFonts w:ascii="Palatino Linotype" w:eastAsia="Palatino Linotype" w:hAnsi="Palatino Linotype" w:cs="Palatino Linotype"/>
          <w:sz w:val="24"/>
          <w:szCs w:val="24"/>
        </w:rPr>
      </w:pPr>
    </w:p>
    <w:p w14:paraId="7991448C"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4FFB6C7"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7113DD50" w14:textId="77777777" w:rsidR="001D070F" w:rsidRPr="002961CB" w:rsidRDefault="00E544CA">
      <w:pPr>
        <w:spacing w:after="0" w:line="276" w:lineRule="auto"/>
        <w:ind w:left="567" w:right="616"/>
        <w:jc w:val="both"/>
        <w:rPr>
          <w:rFonts w:ascii="Palatino Linotype" w:eastAsia="Palatino Linotype" w:hAnsi="Palatino Linotype" w:cs="Palatino Linotype"/>
          <w:b/>
          <w:i/>
        </w:rPr>
      </w:pPr>
      <w:r w:rsidRPr="002961CB">
        <w:rPr>
          <w:rFonts w:ascii="Palatino Linotype" w:eastAsia="Palatino Linotype" w:hAnsi="Palatino Linotype" w:cs="Palatino Linotype"/>
          <w:b/>
        </w:rPr>
        <w:t>“</w:t>
      </w:r>
      <w:r w:rsidRPr="002961CB">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2961CB">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21E2AEB" w14:textId="77777777" w:rsidR="001D070F" w:rsidRPr="002961CB" w:rsidRDefault="00E544CA">
      <w:pPr>
        <w:spacing w:after="0" w:line="276"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i/>
        </w:rPr>
        <w:lastRenderedPageBreak/>
        <w:t>En consecuencia el acceso a la información se refiere a que se cumplan cualquiera de los siguientes tres supuestos:</w:t>
      </w:r>
    </w:p>
    <w:p w14:paraId="7A613FBA" w14:textId="77777777" w:rsidR="001D070F" w:rsidRPr="002961CB" w:rsidRDefault="00E544CA">
      <w:pPr>
        <w:spacing w:after="0" w:line="276"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7FD6B1E9" w14:textId="77777777" w:rsidR="001D070F" w:rsidRPr="002961CB" w:rsidRDefault="00E544CA">
      <w:pPr>
        <w:spacing w:after="0" w:line="276" w:lineRule="auto"/>
        <w:ind w:left="567" w:right="616"/>
        <w:jc w:val="both"/>
        <w:rPr>
          <w:rFonts w:ascii="Palatino Linotype" w:eastAsia="Palatino Linotype" w:hAnsi="Palatino Linotype" w:cs="Palatino Linotype"/>
          <w:b/>
          <w:i/>
        </w:rPr>
      </w:pPr>
      <w:r w:rsidRPr="002961CB">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6A7434D9" w14:textId="77777777" w:rsidR="001D070F" w:rsidRPr="002961CB" w:rsidRDefault="00E544CA">
      <w:pPr>
        <w:spacing w:after="0" w:line="276" w:lineRule="auto"/>
        <w:ind w:left="567" w:right="616"/>
        <w:jc w:val="both"/>
        <w:rPr>
          <w:rFonts w:ascii="Palatino Linotype" w:eastAsia="Palatino Linotype" w:hAnsi="Palatino Linotype" w:cs="Palatino Linotype"/>
          <w:b/>
          <w:i/>
        </w:rPr>
      </w:pPr>
      <w:r w:rsidRPr="002961CB">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071C56C1" w14:textId="77777777" w:rsidR="001D070F" w:rsidRPr="002961CB" w:rsidRDefault="001D070F">
      <w:pPr>
        <w:spacing w:after="0" w:line="276" w:lineRule="auto"/>
        <w:ind w:left="567" w:right="616"/>
        <w:jc w:val="both"/>
        <w:rPr>
          <w:rFonts w:ascii="Palatino Linotype" w:eastAsia="Palatino Linotype" w:hAnsi="Palatino Linotype" w:cs="Palatino Linotype"/>
          <w:b/>
          <w:i/>
        </w:rPr>
      </w:pPr>
    </w:p>
    <w:p w14:paraId="6538EF7F"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De ahí que el </w:t>
      </w:r>
      <w:r w:rsidRPr="002961CB">
        <w:rPr>
          <w:rFonts w:ascii="Palatino Linotype" w:eastAsia="Palatino Linotype" w:hAnsi="Palatino Linotype" w:cs="Palatino Linotype"/>
          <w:b/>
          <w:sz w:val="24"/>
          <w:szCs w:val="24"/>
        </w:rPr>
        <w:t>Sujeto Obligado</w:t>
      </w:r>
      <w:r w:rsidRPr="002961CB">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2961CB">
        <w:rPr>
          <w:rFonts w:ascii="Palatino Linotype" w:eastAsia="Palatino Linotype" w:hAnsi="Palatino Linotype" w:cs="Palatino Linotype"/>
          <w:sz w:val="24"/>
          <w:szCs w:val="24"/>
          <w:vertAlign w:val="superscript"/>
        </w:rPr>
        <w:footnoteReference w:id="1"/>
      </w:r>
      <w:r w:rsidRPr="002961CB">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2961CB">
        <w:rPr>
          <w:rFonts w:ascii="Palatino Linotype" w:eastAsia="Palatino Linotype" w:hAnsi="Palatino Linotype" w:cs="Palatino Linotype"/>
          <w:sz w:val="24"/>
          <w:szCs w:val="24"/>
          <w:vertAlign w:val="superscript"/>
        </w:rPr>
        <w:footnoteReference w:id="2"/>
      </w:r>
      <w:r w:rsidRPr="002961CB">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5448BC9E"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0578DF4E" w14:textId="77777777" w:rsidR="001D070F" w:rsidRPr="002961CB" w:rsidRDefault="00E544CA">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r w:rsidRPr="002961CB">
        <w:rPr>
          <w:rFonts w:ascii="Palatino Linotype" w:eastAsia="Palatino Linotype" w:hAnsi="Palatino Linotype" w:cs="Palatino Linotype"/>
          <w:sz w:val="24"/>
          <w:szCs w:val="24"/>
        </w:rPr>
        <w:t xml:space="preserve">Dicho lo anterior, en el caso se analizará el agravio hecho valer por la parte </w:t>
      </w:r>
      <w:r w:rsidRPr="002961CB">
        <w:rPr>
          <w:rFonts w:ascii="Palatino Linotype" w:eastAsia="Palatino Linotype" w:hAnsi="Palatino Linotype" w:cs="Palatino Linotype"/>
          <w:b/>
          <w:sz w:val="24"/>
          <w:szCs w:val="24"/>
        </w:rPr>
        <w:t>Recurrente</w:t>
      </w:r>
      <w:r w:rsidRPr="002961CB">
        <w:rPr>
          <w:rFonts w:ascii="Palatino Linotype" w:eastAsia="Palatino Linotype" w:hAnsi="Palatino Linotype" w:cs="Palatino Linotype"/>
          <w:sz w:val="24"/>
          <w:szCs w:val="24"/>
        </w:rPr>
        <w:t xml:space="preserve"> que actualiza la causal de procedencia prevista en la fracción V del artículo 179 de la Ley de Transparencia y Acceso a la Información del Estado de México y Municipios, relativa a </w:t>
      </w:r>
      <w:r w:rsidRPr="002961CB">
        <w:rPr>
          <w:rFonts w:ascii="Palatino Linotype" w:eastAsia="Palatino Linotype" w:hAnsi="Palatino Linotype" w:cs="Palatino Linotype"/>
          <w:b/>
          <w:sz w:val="24"/>
          <w:szCs w:val="24"/>
          <w:u w:val="single"/>
        </w:rPr>
        <w:t>la entrega de información incompleta.</w:t>
      </w:r>
    </w:p>
    <w:p w14:paraId="091B6804" w14:textId="77777777" w:rsidR="001D070F" w:rsidRPr="002961CB" w:rsidRDefault="001D070F">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7B720929" w14:textId="77777777" w:rsidR="001D070F" w:rsidRPr="002961CB" w:rsidRDefault="00E544CA">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bookmarkStart w:id="6" w:name="_heading=h.1y810tw" w:colFirst="0" w:colLast="0"/>
      <w:bookmarkEnd w:id="6"/>
      <w:r w:rsidRPr="002961CB">
        <w:rPr>
          <w:rFonts w:ascii="Palatino Linotype" w:eastAsia="Palatino Linotype" w:hAnsi="Palatino Linotype" w:cs="Palatino Linotype"/>
          <w:sz w:val="24"/>
          <w:szCs w:val="24"/>
        </w:rPr>
        <w:t xml:space="preserve">Conviene iniciar el presente estudio señalando que la persona solicitante requirió del </w:t>
      </w:r>
      <w:r w:rsidRPr="002961CB">
        <w:rPr>
          <w:rFonts w:ascii="Palatino Linotype" w:eastAsia="Palatino Linotype" w:hAnsi="Palatino Linotype" w:cs="Palatino Linotype"/>
          <w:b/>
          <w:sz w:val="24"/>
          <w:szCs w:val="24"/>
        </w:rPr>
        <w:t xml:space="preserve">Sujeto Obligado, </w:t>
      </w:r>
      <w:r w:rsidRPr="002961CB">
        <w:rPr>
          <w:rFonts w:ascii="Palatino Linotype" w:eastAsia="Palatino Linotype" w:hAnsi="Palatino Linotype" w:cs="Palatino Linotype"/>
          <w:sz w:val="24"/>
          <w:szCs w:val="24"/>
        </w:rPr>
        <w:t>le proporcione información que consiste en lo siguiente</w:t>
      </w:r>
      <w:r w:rsidRPr="002961CB">
        <w:rPr>
          <w:rFonts w:ascii="Palatino Linotype" w:eastAsia="Palatino Linotype" w:hAnsi="Palatino Linotype" w:cs="Palatino Linotype"/>
          <w:b/>
          <w:sz w:val="24"/>
          <w:szCs w:val="24"/>
        </w:rPr>
        <w:t>:</w:t>
      </w:r>
    </w:p>
    <w:p w14:paraId="60D6746F" w14:textId="77777777" w:rsidR="001D070F" w:rsidRPr="002961CB" w:rsidRDefault="001D070F">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p>
    <w:p w14:paraId="1E3DC0FC" w14:textId="77777777" w:rsidR="001D070F" w:rsidRPr="002961CB" w:rsidRDefault="00E544CA">
      <w:pPr>
        <w:numPr>
          <w:ilvl w:val="0"/>
          <w:numId w:val="7"/>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8"/>
          <w:szCs w:val="28"/>
        </w:rPr>
      </w:pPr>
      <w:r w:rsidRPr="002961CB">
        <w:rPr>
          <w:rFonts w:ascii="Palatino Linotype" w:eastAsia="Palatino Linotype" w:hAnsi="Palatino Linotype" w:cs="Palatino Linotype"/>
          <w:b/>
          <w:sz w:val="24"/>
          <w:szCs w:val="24"/>
        </w:rPr>
        <w:t>Información sobre el presupuesto público que recibieron durante el año 2022, por atención a la Alerta de Violencia de Género contra las mujeres.</w:t>
      </w:r>
    </w:p>
    <w:p w14:paraId="42214449" w14:textId="77777777" w:rsidR="001D070F" w:rsidRPr="002961CB" w:rsidRDefault="00E544CA">
      <w:pPr>
        <w:numPr>
          <w:ilvl w:val="0"/>
          <w:numId w:val="7"/>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b/>
          <w:sz w:val="24"/>
          <w:szCs w:val="24"/>
        </w:rPr>
        <w:t>En que se ejerció dicho presupuesto (acciones).</w:t>
      </w:r>
    </w:p>
    <w:p w14:paraId="11457BF7" w14:textId="77777777" w:rsidR="001D070F" w:rsidRPr="002961CB" w:rsidRDefault="00E544CA">
      <w:pPr>
        <w:numPr>
          <w:ilvl w:val="0"/>
          <w:numId w:val="7"/>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b/>
          <w:sz w:val="24"/>
          <w:szCs w:val="24"/>
        </w:rPr>
        <w:t>Resultados obtenidos.</w:t>
      </w:r>
    </w:p>
    <w:p w14:paraId="31B1653C"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7D85729B"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Tomando en consideración la naturaleza de la información solicitada, es preciso traer a colación el contenido de la Ley General de Acceso de las Mujeres a una Vida Libre de Violencia, la cual tiene por objeto establecer la coordinación entre la Federación, las entidades federativas y los municipios para prevenir, sancionar y erradicar la violencia contra las mujeres, así como los principios y modalidades para garantizar su acceso a una vida libre de violencia que favorezca su desarrollo y bienestar conforme a los principios de igualdad y de no discriminación, así como para garantizar la democracia, el desarrollo integral y sustentable que fortalezca la soberanía y el régimen democrático establecidos en la Constitución Política de los Estados Unidos Mexicanos. </w:t>
      </w:r>
    </w:p>
    <w:p w14:paraId="038A8CEA"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754C8FFF"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lastRenderedPageBreak/>
        <w:t xml:space="preserve">En este tenor, el artículo 5 de la Ley General de Acceso de las Mujeres a una Vida Libre de Violencia, precisa que la </w:t>
      </w:r>
      <w:r w:rsidRPr="002961CB">
        <w:rPr>
          <w:rFonts w:ascii="Palatino Linotype" w:eastAsia="Palatino Linotype" w:hAnsi="Palatino Linotype" w:cs="Palatino Linotype"/>
          <w:i/>
          <w:sz w:val="24"/>
          <w:szCs w:val="24"/>
        </w:rPr>
        <w:t>violencia contra las mujeres</w:t>
      </w:r>
      <w:r w:rsidRPr="002961CB">
        <w:rPr>
          <w:rFonts w:ascii="Palatino Linotype" w:eastAsia="Palatino Linotype" w:hAnsi="Palatino Linotype" w:cs="Palatino Linotype"/>
          <w:sz w:val="24"/>
          <w:szCs w:val="24"/>
        </w:rPr>
        <w:t xml:space="preserve"> es concebida como cualquier acción u omisión, basada en su género, que les cause daño o sufrimiento psicológico, físico, patrimonial, económico, sexual o la muerte tanto en el ámbito privado como en el público. </w:t>
      </w:r>
    </w:p>
    <w:p w14:paraId="153D232C"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657B1A6F"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Los tipos de violencia contra las mujeres y sus modalidades se encuentran establecidos en los artículos 6, 7, 10, 16, 18, 20 Bis, 20 </w:t>
      </w:r>
      <w:proofErr w:type="spellStart"/>
      <w:r w:rsidRPr="002961CB">
        <w:rPr>
          <w:rFonts w:ascii="Palatino Linotype" w:eastAsia="Palatino Linotype" w:hAnsi="Palatino Linotype" w:cs="Palatino Linotype"/>
          <w:sz w:val="24"/>
          <w:szCs w:val="24"/>
        </w:rPr>
        <w:t>Quárter</w:t>
      </w:r>
      <w:proofErr w:type="spellEnd"/>
      <w:r w:rsidRPr="002961CB">
        <w:rPr>
          <w:rFonts w:ascii="Palatino Linotype" w:eastAsia="Palatino Linotype" w:hAnsi="Palatino Linotype" w:cs="Palatino Linotype"/>
          <w:sz w:val="24"/>
          <w:szCs w:val="24"/>
        </w:rPr>
        <w:t>, 21, de la Ley General:</w:t>
      </w:r>
    </w:p>
    <w:p w14:paraId="3EB21128"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 </w:t>
      </w:r>
    </w:p>
    <w:p w14:paraId="5048F689"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r w:rsidRPr="002961CB">
        <w:rPr>
          <w:rFonts w:ascii="Palatino Linotype" w:eastAsia="Palatino Linotype" w:hAnsi="Palatino Linotype" w:cs="Palatino Linotype"/>
          <w:b/>
          <w:i/>
        </w:rPr>
        <w:t>ARTÍCULO 6</w:t>
      </w:r>
      <w:r w:rsidRPr="002961CB">
        <w:rPr>
          <w:rFonts w:ascii="Palatino Linotype" w:eastAsia="Palatino Linotype" w:hAnsi="Palatino Linotype" w:cs="Palatino Linotype"/>
          <w:i/>
        </w:rPr>
        <w:t>.- Los tipos de Violencia contra las Mujeres son:</w:t>
      </w:r>
    </w:p>
    <w:p w14:paraId="1A26B8CB"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 La violencia psicológica</w:t>
      </w:r>
      <w:r w:rsidRPr="002961CB">
        <w:rPr>
          <w:rFonts w:ascii="Palatino Linotype" w:eastAsia="Palatino Linotype" w:hAnsi="Palatino Linotype" w:cs="Palatino Linotype"/>
          <w:i/>
        </w:rPr>
        <w:t>.- Es cualquier acto u omisión que dañe la estabilidad psicológica, que puede consistir en: negligencia, abandono, descuido reiterado, celotipia, insultos, humillaciones, devaluación, marginación, desamor, indiferencia, infidelidad, comparaciones destructivas, rechazo, restricción a la autodeterminación y amenazas, las cuales conllevan a la víctima a la depresión, al aislamiento, a la devaluación de su autoestima e incluso al suicidio;</w:t>
      </w:r>
    </w:p>
    <w:p w14:paraId="5A8C011C"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II. La violencia física.-</w:t>
      </w:r>
      <w:r w:rsidRPr="002961CB">
        <w:rPr>
          <w:rFonts w:ascii="Palatino Linotype" w:eastAsia="Palatino Linotype" w:hAnsi="Palatino Linotype" w:cs="Palatino Linotype"/>
          <w:i/>
        </w:rPr>
        <w:t xml:space="preserve"> Es cualquier acto que inflige daño no accidental, usando la fuerza física o algún tipo de arma u objeto que pueda provocar o no lesiones ya sean internas, externas, o ambas;</w:t>
      </w:r>
    </w:p>
    <w:p w14:paraId="4813864F"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III. La violencia patrimonial.-</w:t>
      </w:r>
      <w:r w:rsidRPr="002961CB">
        <w:rPr>
          <w:rFonts w:ascii="Palatino Linotype" w:eastAsia="Palatino Linotype" w:hAnsi="Palatino Linotype" w:cs="Palatino Linotype"/>
          <w:i/>
        </w:rPr>
        <w:t xml:space="preserve"> Es cualquier acto u omisión que afecta la supervivencia de la víctima. Se manifiesta en: la transformación, sustracción, destrucción, retención o distracción de objetos, documentos personales, bienes y valores, derechos patrimoniales o recursos económicos destinados a satisfacer sus necesidades y puede abarcar los daños a los bienes comunes o propios de la víctima;</w:t>
      </w:r>
    </w:p>
    <w:p w14:paraId="30145732"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 xml:space="preserve"> IV. Violencia económica</w:t>
      </w:r>
      <w:r w:rsidRPr="002961CB">
        <w:rPr>
          <w:rFonts w:ascii="Palatino Linotype" w:eastAsia="Palatino Linotype" w:hAnsi="Palatino Linotype" w:cs="Palatino Linotype"/>
          <w:i/>
        </w:rPr>
        <w:t>.- Es toda acción u omisión del Agresor que afecta la supervivencia económica de la víctima. Se manifiesta a través de limitaciones encaminadas a controlar el ingreso de sus percepciones económicas, así como la percepción de un salario menor por igual trabajo, dentro de un mismo centro laboral;</w:t>
      </w:r>
    </w:p>
    <w:p w14:paraId="1761F27B"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 </w:t>
      </w:r>
      <w:r w:rsidRPr="002961CB">
        <w:rPr>
          <w:rFonts w:ascii="Palatino Linotype" w:eastAsia="Palatino Linotype" w:hAnsi="Palatino Linotype" w:cs="Palatino Linotype"/>
          <w:b/>
          <w:i/>
        </w:rPr>
        <w:t>V. La violencia sexual</w:t>
      </w:r>
      <w:r w:rsidRPr="002961CB">
        <w:rPr>
          <w:rFonts w:ascii="Palatino Linotype" w:eastAsia="Palatino Linotype" w:hAnsi="Palatino Linotype" w:cs="Palatino Linotype"/>
          <w:i/>
        </w:rPr>
        <w:t>.- Es cualquier acto que degrada o daña el cuerpo y/o la sexualidad de la Víctima y que por tanto atenta contra su libertad, dignidad e integridad física. Es una expresión de abuso de poder que implica la supremacía masculina sobre la mujer, al denigrarla y concebirla como objeto, y</w:t>
      </w:r>
    </w:p>
    <w:p w14:paraId="23A01FF1"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lastRenderedPageBreak/>
        <w:t xml:space="preserve"> VI.</w:t>
      </w:r>
      <w:r w:rsidRPr="002961CB">
        <w:rPr>
          <w:rFonts w:ascii="Palatino Linotype" w:eastAsia="Palatino Linotype" w:hAnsi="Palatino Linotype" w:cs="Palatino Linotype"/>
          <w:i/>
        </w:rPr>
        <w:t xml:space="preserve"> Cualesquiera otras formas análogas que lesionen o sean susceptibles de dañar la dignidad, integridad o libertad de las mujeres.</w:t>
      </w:r>
    </w:p>
    <w:p w14:paraId="50F6306C"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w:t>
      </w:r>
      <w:r w:rsidRPr="002961CB">
        <w:rPr>
          <w:rFonts w:ascii="Palatino Linotype" w:eastAsia="Palatino Linotype" w:hAnsi="Palatino Linotype" w:cs="Palatino Linotype"/>
          <w:i/>
        </w:rPr>
        <w:t>..</w:t>
      </w:r>
    </w:p>
    <w:p w14:paraId="0FAC9134"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ARTÍCULO 7.- Violencia familiar</w:t>
      </w:r>
      <w:r w:rsidRPr="002961CB">
        <w:rPr>
          <w:rFonts w:ascii="Palatino Linotype" w:eastAsia="Palatino Linotype" w:hAnsi="Palatino Linotype" w:cs="Palatino Linotype"/>
          <w:i/>
        </w:rPr>
        <w:t xml:space="preserve">: Es el acto abusivo de poder u omisión intencional, dirigido a dominar, someter, controlar, o agredir de manera física, verbal, psicológica, patrimonial, económica y sexual a las mujeres, dentro o fuera del domicilio familiar, cuya persona agresora tenga o haya tenido relación de parentesco por consanguinidad o afinidad, de matrimonio, concubinato o mantengan o hayan mantenido una relación de hecho. </w:t>
      </w:r>
    </w:p>
    <w:p w14:paraId="6A4B35EE"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También se considera violencia familiar cuando la persona agresora tenga responsabilidades de cuidado o de apoyo, aunque no tenga una relación de parentesco.</w:t>
      </w:r>
    </w:p>
    <w:p w14:paraId="6260D495"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37C85243"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ARTÍCULO 10.- Violencia Laboral y Docente</w:t>
      </w:r>
      <w:r w:rsidRPr="002961CB">
        <w:rPr>
          <w:rFonts w:ascii="Palatino Linotype" w:eastAsia="Palatino Linotype" w:hAnsi="Palatino Linotype" w:cs="Palatino Linotype"/>
          <w:i/>
        </w:rPr>
        <w:t xml:space="preserve">: Se ejerce por las personas que tienen un vínculo laboral, docente o análogo con la víctima, independientemente de la relación jerárquica, consistente en un acto o una omisión en abuso de poder que daña la autoestima, salud, integridad, libertad y seguridad de la víctima, e impide su desarrollo y atenta contra la igualdad. </w:t>
      </w:r>
    </w:p>
    <w:p w14:paraId="1B08B107"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Puede consistir en un solo evento dañino o en una serie de eventos cuya suma produce el daño. También incluye el acoso o el hostigamiento sexual.</w:t>
      </w:r>
    </w:p>
    <w:p w14:paraId="377C2778"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3102FCD6"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ARTÍCULO 16</w:t>
      </w:r>
      <w:r w:rsidRPr="002961CB">
        <w:rPr>
          <w:rFonts w:ascii="Palatino Linotype" w:eastAsia="Palatino Linotype" w:hAnsi="Palatino Linotype" w:cs="Palatino Linotype"/>
          <w:i/>
        </w:rPr>
        <w:t xml:space="preserve">.- </w:t>
      </w:r>
      <w:r w:rsidRPr="002961CB">
        <w:rPr>
          <w:rFonts w:ascii="Palatino Linotype" w:eastAsia="Palatino Linotype" w:hAnsi="Palatino Linotype" w:cs="Palatino Linotype"/>
          <w:b/>
          <w:i/>
        </w:rPr>
        <w:t>Violencia en la Comunidad</w:t>
      </w:r>
      <w:r w:rsidRPr="002961CB">
        <w:rPr>
          <w:rFonts w:ascii="Palatino Linotype" w:eastAsia="Palatino Linotype" w:hAnsi="Palatino Linotype" w:cs="Palatino Linotype"/>
          <w:i/>
        </w:rPr>
        <w:t>: Son los actos individuales o colectivos que transgreden derechos fundamentales de las mujeres y propician su denigración, discriminación, marginación o exclusión en el ámbito público.</w:t>
      </w:r>
    </w:p>
    <w:p w14:paraId="5AAA7A34"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591EFC46"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ARTÍCULO 18.- Violencia Institucional</w:t>
      </w:r>
      <w:r w:rsidRPr="002961CB">
        <w:rPr>
          <w:rFonts w:ascii="Palatino Linotype" w:eastAsia="Palatino Linotype" w:hAnsi="Palatino Linotype" w:cs="Palatino Linotype"/>
          <w:i/>
        </w:rPr>
        <w:t>: Son los actos u omisiones de las y los servidores públicos de cualquier orden de gobierno que discriminen, utilicen estereotipos de género o tengan como fin dilatar, obstaculizar o impedir el goce y ejercicio de los derechos humanos de las mujeres así como su acceso al disfrute de políticas públicas destinadas a prevenir, atender, investigar, sancionar y erradicar los diferentes tipos de violencia.</w:t>
      </w:r>
    </w:p>
    <w:p w14:paraId="14C0EC0A"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482BF09B"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ARTÍCULO 20 Bis.- La violencia política contra las mujeres en razón de género:</w:t>
      </w:r>
      <w:r w:rsidRPr="002961CB">
        <w:rPr>
          <w:rFonts w:ascii="Palatino Linotype" w:eastAsia="Palatino Linotype" w:hAnsi="Palatino Linotype" w:cs="Palatino Linotype"/>
          <w:i/>
        </w:rPr>
        <w:t xml:space="preserve">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 </w:t>
      </w:r>
    </w:p>
    <w:p w14:paraId="58BA5442" w14:textId="77777777" w:rsidR="001D070F" w:rsidRPr="002961CB" w:rsidRDefault="001D070F">
      <w:pPr>
        <w:spacing w:after="0" w:line="240" w:lineRule="auto"/>
        <w:ind w:left="567" w:right="560"/>
        <w:jc w:val="both"/>
        <w:rPr>
          <w:rFonts w:ascii="Palatino Linotype" w:eastAsia="Palatino Linotype" w:hAnsi="Palatino Linotype" w:cs="Palatino Linotype"/>
          <w:i/>
        </w:rPr>
      </w:pPr>
    </w:p>
    <w:p w14:paraId="7F3F3BAB"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lastRenderedPageBreak/>
        <w:t xml:space="preserve">Se entenderá que las acciones u omisiones se basan en elementos de género, cuando se dirijan a una mujer por su condición de mujer; le afecten desproporcionadamente o tengan un impacto diferenciado en ella. </w:t>
      </w:r>
    </w:p>
    <w:p w14:paraId="37E10B34" w14:textId="77777777" w:rsidR="001D070F" w:rsidRPr="002961CB" w:rsidRDefault="001D070F">
      <w:pPr>
        <w:spacing w:after="0" w:line="240" w:lineRule="auto"/>
        <w:ind w:left="567" w:right="560"/>
        <w:jc w:val="both"/>
        <w:rPr>
          <w:rFonts w:ascii="Palatino Linotype" w:eastAsia="Palatino Linotype" w:hAnsi="Palatino Linotype" w:cs="Palatino Linotype"/>
          <w:i/>
        </w:rPr>
      </w:pPr>
    </w:p>
    <w:p w14:paraId="4F779BF0"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Puede manifestarse en cualquiera de los tipos de violencia reconocidos en esta Ley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w:t>
      </w:r>
    </w:p>
    <w:p w14:paraId="3AA61C0E" w14:textId="77777777" w:rsidR="001D070F" w:rsidRPr="002961CB" w:rsidRDefault="00E544CA">
      <w:pPr>
        <w:spacing w:after="0" w:line="240" w:lineRule="auto"/>
        <w:ind w:left="567" w:right="560"/>
        <w:jc w:val="both"/>
        <w:rPr>
          <w:rFonts w:ascii="Palatino Linotype" w:eastAsia="Palatino Linotype" w:hAnsi="Palatino Linotype" w:cs="Palatino Linotype"/>
          <w:i/>
          <w:sz w:val="20"/>
          <w:szCs w:val="20"/>
        </w:rPr>
      </w:pPr>
      <w:r w:rsidRPr="002961CB">
        <w:rPr>
          <w:rFonts w:ascii="Palatino Linotype" w:eastAsia="Palatino Linotype" w:hAnsi="Palatino Linotype" w:cs="Palatino Linotype"/>
          <w:i/>
        </w:rPr>
        <w:t>...</w:t>
      </w:r>
    </w:p>
    <w:p w14:paraId="118F2512"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 </w:t>
      </w:r>
      <w:r w:rsidRPr="002961CB">
        <w:rPr>
          <w:rFonts w:ascii="Palatino Linotype" w:eastAsia="Palatino Linotype" w:hAnsi="Palatino Linotype" w:cs="Palatino Linotype"/>
          <w:b/>
          <w:i/>
        </w:rPr>
        <w:t xml:space="preserve">ARTÍCULO 20 </w:t>
      </w:r>
      <w:proofErr w:type="spellStart"/>
      <w:r w:rsidRPr="002961CB">
        <w:rPr>
          <w:rFonts w:ascii="Palatino Linotype" w:eastAsia="Palatino Linotype" w:hAnsi="Palatino Linotype" w:cs="Palatino Linotype"/>
          <w:b/>
          <w:i/>
        </w:rPr>
        <w:t>Quáter</w:t>
      </w:r>
      <w:proofErr w:type="spellEnd"/>
      <w:r w:rsidRPr="002961CB">
        <w:rPr>
          <w:rFonts w:ascii="Palatino Linotype" w:eastAsia="Palatino Linotype" w:hAnsi="Palatino Linotype" w:cs="Palatino Linotype"/>
          <w:b/>
          <w:i/>
        </w:rPr>
        <w:t>.-</w:t>
      </w:r>
      <w:r w:rsidRPr="002961CB">
        <w:rPr>
          <w:rFonts w:ascii="Palatino Linotype" w:eastAsia="Palatino Linotype" w:hAnsi="Palatino Linotype" w:cs="Palatino Linotype"/>
          <w:i/>
        </w:rPr>
        <w:t xml:space="preserve"> Violencia digital es toda acción dolosa realizada mediante el uso de tecnologías de la información y la comunicación, por la que se exponga, distribuya, difunda, exhiba, transmita, comercialice, oferte, intercambie o comparta imágenes, audios o videos reales o simulados de contenido íntimo sexual de una persona sin su consentimiento, sin su aprobación o sin su autorización y que le cause daño psicológico, emocional, en cualquier ámbito de su vida privada o en su imagen propia.</w:t>
      </w:r>
    </w:p>
    <w:p w14:paraId="3B8DF12A"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Así como aquellos actos dolosos que causen daño a la intimidad, privacidad y/o dignidad de las mujeres, que se cometan por medio de las tecnologías de la información y la comunicación.</w:t>
      </w:r>
    </w:p>
    <w:p w14:paraId="4F69B8FD"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Para efectos del presente Capítulo se entenderá por Tecnologías de la Información y la Comunicación aquellos recursos, herramientas y programas que se utilizan para procesar, administrar y compartir la información mediante diversos soportes tecnológicos.</w:t>
      </w:r>
    </w:p>
    <w:p w14:paraId="25EAAEDC"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3742E572"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La violencia digital será sancionada en la forma y términos que establezca el Código Penal Federal.</w:t>
      </w:r>
    </w:p>
    <w:p w14:paraId="1C6910BF"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 xml:space="preserve">ARTÍCULO 21.- Violencia </w:t>
      </w:r>
      <w:proofErr w:type="spellStart"/>
      <w:r w:rsidRPr="002961CB">
        <w:rPr>
          <w:rFonts w:ascii="Palatino Linotype" w:eastAsia="Palatino Linotype" w:hAnsi="Palatino Linotype" w:cs="Palatino Linotype"/>
          <w:b/>
          <w:i/>
        </w:rPr>
        <w:t>Feminicida</w:t>
      </w:r>
      <w:proofErr w:type="spellEnd"/>
      <w:r w:rsidRPr="002961CB">
        <w:rPr>
          <w:rFonts w:ascii="Palatino Linotype" w:eastAsia="Palatino Linotype" w:hAnsi="Palatino Linotype" w:cs="Palatino Linotype"/>
          <w:i/>
        </w:rPr>
        <w:t xml:space="preserve">: Es la forma extrema de violencia de género contra las mujeres, las adolescentes y las niñas, producto de la violación de sus derechos humanos y del ejercicio abusivo del poder, tanto en los ámbitos público y privado, que puede conllevar impunidad social y del Estado. Se manifiesta a través de conductas de odio y discriminación que ponen en riesgo sus vidas o culminan en muertes violentas como el feminicidio, el suicidio y el homicidio, u otras formas de muertes evitables y en conductas que afectan gravemente la integridad, la seguridad, la libertad personal y el libre desarrollo de las mujeres, las adolescentes y las niñas. </w:t>
      </w:r>
    </w:p>
    <w:p w14:paraId="05B42A0F" w14:textId="77777777" w:rsidR="001D070F" w:rsidRPr="002961CB" w:rsidRDefault="001D070F">
      <w:pPr>
        <w:spacing w:after="0" w:line="240" w:lineRule="auto"/>
        <w:ind w:left="567" w:right="560"/>
        <w:jc w:val="both"/>
        <w:rPr>
          <w:rFonts w:ascii="Palatino Linotype" w:eastAsia="Palatino Linotype" w:hAnsi="Palatino Linotype" w:cs="Palatino Linotype"/>
          <w:i/>
        </w:rPr>
      </w:pPr>
    </w:p>
    <w:p w14:paraId="6BBE3D8A"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En los casos de feminicidio se aplicarán las sanciones previstas en la legislación penal sustantiva.”</w:t>
      </w:r>
    </w:p>
    <w:p w14:paraId="7C4BCAE5" w14:textId="77777777" w:rsidR="001D070F" w:rsidRPr="002961CB" w:rsidRDefault="001D070F">
      <w:pPr>
        <w:spacing w:after="0" w:line="240" w:lineRule="auto"/>
        <w:ind w:left="567" w:right="560"/>
        <w:jc w:val="both"/>
        <w:rPr>
          <w:rFonts w:ascii="Palatino Linotype" w:eastAsia="Palatino Linotype" w:hAnsi="Palatino Linotype" w:cs="Palatino Linotype"/>
          <w:i/>
        </w:rPr>
      </w:pPr>
    </w:p>
    <w:p w14:paraId="02B3A576" w14:textId="77777777" w:rsidR="001D070F" w:rsidRPr="002961CB" w:rsidRDefault="00E544CA">
      <w:pPr>
        <w:spacing w:after="0" w:line="240" w:lineRule="auto"/>
        <w:ind w:left="567" w:right="560"/>
        <w:jc w:val="right"/>
        <w:rPr>
          <w:rFonts w:ascii="Palatino Linotype" w:eastAsia="Palatino Linotype" w:hAnsi="Palatino Linotype" w:cs="Palatino Linotype"/>
          <w:i/>
        </w:rPr>
      </w:pPr>
      <w:r w:rsidRPr="002961CB">
        <w:rPr>
          <w:rFonts w:ascii="Palatino Linotype" w:eastAsia="Palatino Linotype" w:hAnsi="Palatino Linotype" w:cs="Palatino Linotype"/>
          <w:i/>
        </w:rPr>
        <w:lastRenderedPageBreak/>
        <w:t>(Énfasis añadido)</w:t>
      </w:r>
    </w:p>
    <w:p w14:paraId="40DF537E"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5292E862"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De los preceptos citados se desprende que la violencia de género se encuentra en diferentes tipos y modalidades. La ley en análisis garantiza la prevención, atención, sanción y erradicación de todos los tipos de violencia contra las mujeres durante su ciclo de vida y para promover su desarrollo integral y su plena participación en todas las esferas de la vida.</w:t>
      </w:r>
    </w:p>
    <w:p w14:paraId="68E9DFC0"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6F39B505"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El tema de la violencia de género, ha tenido un gran impacto en la sociedad, siendo necesaria la creación de mecanismos que ayuden a localizar zonas o lugares con más alto índice de violencia, para implementar estrategias o acciones que coadyuven a prevenir y combatir la violencia contra las mujeres, tal es el caso de la llamada Alerta de Violencia de Género, que consiste en lo siguiente, de conformidad con la Ley General de Acceso de las Mujeres a una vida libre de violencia: </w:t>
      </w:r>
    </w:p>
    <w:p w14:paraId="13E26CB7"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70717188"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“ARTÍCULO 22.- Alerta de Violencia de Género contra las mujeres</w:t>
      </w:r>
      <w:r w:rsidRPr="002961CB">
        <w:rPr>
          <w:rFonts w:ascii="Palatino Linotype" w:eastAsia="Palatino Linotype" w:hAnsi="Palatino Linotype" w:cs="Palatino Linotype"/>
          <w:i/>
        </w:rPr>
        <w:t xml:space="preserve">: Es el conjunto de acciones gubernamentales coordinadas, integrales, de emergencia y temporales realizadas entre las autoridades de los tres órdenes y niveles de gobierno, para enfrentar y erradicar la violencia </w:t>
      </w:r>
      <w:proofErr w:type="spellStart"/>
      <w:r w:rsidRPr="002961CB">
        <w:rPr>
          <w:rFonts w:ascii="Palatino Linotype" w:eastAsia="Palatino Linotype" w:hAnsi="Palatino Linotype" w:cs="Palatino Linotype"/>
          <w:i/>
        </w:rPr>
        <w:t>feminicida</w:t>
      </w:r>
      <w:proofErr w:type="spellEnd"/>
      <w:r w:rsidRPr="002961CB">
        <w:rPr>
          <w:rFonts w:ascii="Palatino Linotype" w:eastAsia="Palatino Linotype" w:hAnsi="Palatino Linotype" w:cs="Palatino Linotype"/>
          <w:i/>
        </w:rPr>
        <w:t xml:space="preserve"> en un territorio determinado; así como para eliminar el agravio comparado, resultado de las desigualdades producidas por ordenamientos jurídicos o políticas públicas que impiden el reconocimiento o ejercicio de los derechos humanos de las mujeres, las adolescentes y las niñas, a fin de garantizar su pleno acceso al derecho a una vida libre de violencias.</w:t>
      </w:r>
    </w:p>
    <w:p w14:paraId="4B1D726E"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El procedimiento para la emisión de la Alerta de Violencia de Género contra las mujeres deberá ser pronto y expedito, atendiendo a la situación de urgencia de los hechos documentados que motiva su solicitud y al territorio especificado en la misma, así como al principio de debida diligencia. </w:t>
      </w:r>
    </w:p>
    <w:p w14:paraId="43BBC1E6"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ARTÍCULO 23</w:t>
      </w:r>
      <w:r w:rsidRPr="002961CB">
        <w:rPr>
          <w:rFonts w:ascii="Palatino Linotype" w:eastAsia="Palatino Linotype" w:hAnsi="Palatino Linotype" w:cs="Palatino Linotype"/>
          <w:i/>
        </w:rPr>
        <w:t xml:space="preserve">.- La Alerta de Violencia de Género contra las mujeres tendrá como objetivos: </w:t>
      </w:r>
    </w:p>
    <w:p w14:paraId="150A6987"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lastRenderedPageBreak/>
        <w:t>I.</w:t>
      </w:r>
      <w:r w:rsidRPr="002961CB">
        <w:rPr>
          <w:rFonts w:ascii="Palatino Linotype" w:eastAsia="Palatino Linotype" w:hAnsi="Palatino Linotype" w:cs="Palatino Linotype"/>
          <w:i/>
        </w:rPr>
        <w:t xml:space="preserve"> Garantizar la vida, la integridad, la libertad y la seguridad, así como el acceso a la justicia de las mujeres, adolescentes y niñas; </w:t>
      </w:r>
    </w:p>
    <w:p w14:paraId="4B7F12C5"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II.</w:t>
      </w:r>
      <w:r w:rsidRPr="002961CB">
        <w:rPr>
          <w:rFonts w:ascii="Palatino Linotype" w:eastAsia="Palatino Linotype" w:hAnsi="Palatino Linotype" w:cs="Palatino Linotype"/>
          <w:i/>
        </w:rPr>
        <w:t xml:space="preserve"> Generar las condiciones y políticas públicas que contribuyan a la disminución y cese de la violencia </w:t>
      </w:r>
      <w:proofErr w:type="spellStart"/>
      <w:r w:rsidRPr="002961CB">
        <w:rPr>
          <w:rFonts w:ascii="Palatino Linotype" w:eastAsia="Palatino Linotype" w:hAnsi="Palatino Linotype" w:cs="Palatino Linotype"/>
          <w:i/>
        </w:rPr>
        <w:t>feminicida</w:t>
      </w:r>
      <w:proofErr w:type="spellEnd"/>
      <w:r w:rsidRPr="002961CB">
        <w:rPr>
          <w:rFonts w:ascii="Palatino Linotype" w:eastAsia="Palatino Linotype" w:hAnsi="Palatino Linotype" w:cs="Palatino Linotype"/>
          <w:i/>
        </w:rPr>
        <w:t xml:space="preserve"> en su contra, y </w:t>
      </w:r>
    </w:p>
    <w:p w14:paraId="64FFE848"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III</w:t>
      </w:r>
      <w:r w:rsidRPr="002961CB">
        <w:rPr>
          <w:rFonts w:ascii="Palatino Linotype" w:eastAsia="Palatino Linotype" w:hAnsi="Palatino Linotype" w:cs="Palatino Linotype"/>
          <w:i/>
        </w:rPr>
        <w:t xml:space="preserve">. Eliminar la desigualdad y discriminación producidas por ordenamientos jurídicos o políticas públicas que agravian los derechos humanos de las mujeres, adolescentes y niñas. </w:t>
      </w:r>
    </w:p>
    <w:p w14:paraId="487EEE65"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Para cumplir con estos objetivos, las autoridades correspondientes, en el ámbito de sus competencias deberán: </w:t>
      </w:r>
    </w:p>
    <w:p w14:paraId="488C632C"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A</w:t>
      </w:r>
      <w:r w:rsidRPr="002961CB">
        <w:rPr>
          <w:rFonts w:ascii="Palatino Linotype" w:eastAsia="Palatino Linotype" w:hAnsi="Palatino Linotype" w:cs="Palatino Linotype"/>
          <w:i/>
        </w:rPr>
        <w:t xml:space="preserve">. Hacer del conocimiento público el motivo de la Alerta de Violencia de Género contra las mujeres, y la zona territorial que abarquen las acciones que deberán realizarse; </w:t>
      </w:r>
    </w:p>
    <w:p w14:paraId="4CC55797"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B</w:t>
      </w:r>
      <w:r w:rsidRPr="002961CB">
        <w:rPr>
          <w:rFonts w:ascii="Palatino Linotype" w:eastAsia="Palatino Linotype" w:hAnsi="Palatino Linotype" w:cs="Palatino Linotype"/>
          <w:i/>
        </w:rPr>
        <w:t xml:space="preserve">. Implementar las acciones y medidas preventivas, correctivas, de atención, de seguridad, de procuración e impartición de justicia, de reparación del daño y legislativas que correspondan; </w:t>
      </w:r>
    </w:p>
    <w:p w14:paraId="49BE1612"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C</w:t>
      </w:r>
      <w:r w:rsidRPr="002961CB">
        <w:rPr>
          <w:rFonts w:ascii="Palatino Linotype" w:eastAsia="Palatino Linotype" w:hAnsi="Palatino Linotype" w:cs="Palatino Linotype"/>
          <w:i/>
        </w:rPr>
        <w:t xml:space="preserve">. Elaborar un Programa de Acciones Estratégicas de cumplimiento, que deberá hacerse del conocimiento público y que contendrá: </w:t>
      </w:r>
    </w:p>
    <w:p w14:paraId="1C617EB1"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a)</w:t>
      </w:r>
      <w:r w:rsidRPr="002961CB">
        <w:rPr>
          <w:rFonts w:ascii="Palatino Linotype" w:eastAsia="Palatino Linotype" w:hAnsi="Palatino Linotype" w:cs="Palatino Linotype"/>
          <w:i/>
        </w:rPr>
        <w:t xml:space="preserve"> El motivo de la Alerta de Violencia de Género contra las mujeres;</w:t>
      </w:r>
    </w:p>
    <w:p w14:paraId="63461115"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b)</w:t>
      </w:r>
      <w:r w:rsidRPr="002961CB">
        <w:rPr>
          <w:rFonts w:ascii="Palatino Linotype" w:eastAsia="Palatino Linotype" w:hAnsi="Palatino Linotype" w:cs="Palatino Linotype"/>
          <w:i/>
        </w:rPr>
        <w:t xml:space="preserve"> Las acciones que deberán desempeñar para hacer frente a la violencia </w:t>
      </w:r>
      <w:proofErr w:type="spellStart"/>
      <w:r w:rsidRPr="002961CB">
        <w:rPr>
          <w:rFonts w:ascii="Palatino Linotype" w:eastAsia="Palatino Linotype" w:hAnsi="Palatino Linotype" w:cs="Palatino Linotype"/>
          <w:i/>
        </w:rPr>
        <w:t>feminicida</w:t>
      </w:r>
      <w:proofErr w:type="spellEnd"/>
      <w:r w:rsidRPr="002961CB">
        <w:rPr>
          <w:rFonts w:ascii="Palatino Linotype" w:eastAsia="Palatino Linotype" w:hAnsi="Palatino Linotype" w:cs="Palatino Linotype"/>
          <w:i/>
        </w:rPr>
        <w:t xml:space="preserve"> o al agravio comparado, la ruta de acción, los plazos para su ejecución y la asignación de responsabilidades definidas para cada uno de los poderes y órdenes de gobierno, según corresponda; </w:t>
      </w:r>
    </w:p>
    <w:p w14:paraId="120A4918"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c)</w:t>
      </w:r>
      <w:r w:rsidRPr="002961CB">
        <w:rPr>
          <w:rFonts w:ascii="Palatino Linotype" w:eastAsia="Palatino Linotype" w:hAnsi="Palatino Linotype" w:cs="Palatino Linotype"/>
          <w:i/>
        </w:rPr>
        <w:t xml:space="preserve"> Los indicadores de seguimiento y cumplimiento de las acciones que deben realizar las autoridades federales, de las entidades federativas, municipios o demarcaciones territoriales de la Ciudad de México; </w:t>
      </w:r>
    </w:p>
    <w:p w14:paraId="2FA2D7DD"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D</w:t>
      </w:r>
      <w:r w:rsidRPr="002961CB">
        <w:rPr>
          <w:rFonts w:ascii="Palatino Linotype" w:eastAsia="Palatino Linotype" w:hAnsi="Palatino Linotype" w:cs="Palatino Linotype"/>
          <w:i/>
        </w:rPr>
        <w:t xml:space="preserve">. Elaborar informes por lo menos cada seis meses para dar cuenta de los avances en el cumplimiento de las medidas establecidas en la Declaratoria, y </w:t>
      </w:r>
    </w:p>
    <w:p w14:paraId="15401154"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E</w:t>
      </w:r>
      <w:r w:rsidRPr="002961CB">
        <w:rPr>
          <w:rFonts w:ascii="Palatino Linotype" w:eastAsia="Palatino Linotype" w:hAnsi="Palatino Linotype" w:cs="Palatino Linotype"/>
          <w:i/>
        </w:rPr>
        <w:t xml:space="preserve">. Asignar los recursos presupuestales necesarios y suficientes para hacer frente a la Declaratoria de Alerta de Violencia de Género contra las mujeres; para tal efecto la Cámara de Diputados y los Congresos Estatales deberán aprobar una partida presupuestal para este fin y darán seguimiento a su ejercicio efectivo. </w:t>
      </w:r>
    </w:p>
    <w:p w14:paraId="55E58766"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El procedimiento de la Alerta de Violencia de Género contra las mujeres deberá observar en todo momento los principios de transparencia, máxima publicidad y acceso a la información, así como la protección de datos personales, durante la totalidad de las etapas del procedimiento. </w:t>
      </w:r>
    </w:p>
    <w:p w14:paraId="6188439F" w14:textId="77777777" w:rsidR="001D070F" w:rsidRPr="002961CB" w:rsidRDefault="001D070F">
      <w:pPr>
        <w:spacing w:after="0" w:line="240" w:lineRule="auto"/>
        <w:ind w:left="567" w:right="560"/>
        <w:jc w:val="both"/>
        <w:rPr>
          <w:rFonts w:ascii="Palatino Linotype" w:eastAsia="Palatino Linotype" w:hAnsi="Palatino Linotype" w:cs="Palatino Linotype"/>
          <w:i/>
        </w:rPr>
      </w:pPr>
    </w:p>
    <w:p w14:paraId="4397165C"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 xml:space="preserve">ARTÍCULO 24.- </w:t>
      </w:r>
      <w:r w:rsidRPr="002961CB">
        <w:rPr>
          <w:rFonts w:ascii="Palatino Linotype" w:eastAsia="Palatino Linotype" w:hAnsi="Palatino Linotype" w:cs="Palatino Linotype"/>
          <w:i/>
        </w:rPr>
        <w:t>La Alerta de Violencia de Género contra las mujeres, se emitirá cuando:</w:t>
      </w:r>
    </w:p>
    <w:p w14:paraId="16419AF8"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w:t>
      </w:r>
      <w:r w:rsidRPr="002961CB">
        <w:rPr>
          <w:rFonts w:ascii="Palatino Linotype" w:eastAsia="Palatino Linotype" w:hAnsi="Palatino Linotype" w:cs="Palatino Linotype"/>
          <w:i/>
        </w:rPr>
        <w:t xml:space="preserve"> Exista un contexto de violencia </w:t>
      </w:r>
      <w:proofErr w:type="spellStart"/>
      <w:r w:rsidRPr="002961CB">
        <w:rPr>
          <w:rFonts w:ascii="Palatino Linotype" w:eastAsia="Palatino Linotype" w:hAnsi="Palatino Linotype" w:cs="Palatino Linotype"/>
          <w:i/>
        </w:rPr>
        <w:t>feminicida</w:t>
      </w:r>
      <w:proofErr w:type="spellEnd"/>
      <w:r w:rsidRPr="002961CB">
        <w:rPr>
          <w:rFonts w:ascii="Palatino Linotype" w:eastAsia="Palatino Linotype" w:hAnsi="Palatino Linotype" w:cs="Palatino Linotype"/>
          <w:i/>
        </w:rPr>
        <w:t xml:space="preserve"> caracterizado por el incremento persistente de hechos o delitos que involucren violaciones a los derechos a la vida, la libertad, la integridad y la seguridad de las mujeres, adolescentes y niñas en un territorio determinado; </w:t>
      </w:r>
    </w:p>
    <w:p w14:paraId="6DE2E3DF"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lastRenderedPageBreak/>
        <w:t>II</w:t>
      </w:r>
      <w:r w:rsidRPr="002961CB">
        <w:rPr>
          <w:rFonts w:ascii="Palatino Linotype" w:eastAsia="Palatino Linotype" w:hAnsi="Palatino Linotype" w:cs="Palatino Linotype"/>
          <w:i/>
        </w:rPr>
        <w:t xml:space="preserve">. Existan omisiones documentadas y reiteradas por parte de las autoridades gubernamentales del cumplimiento de sus obligaciones en materia de prevención, atención, sanción, y acceso a la justicia para las mujeres, adolescentes y niñas, de conformidad con lo establecido en esta ley, y </w:t>
      </w:r>
    </w:p>
    <w:p w14:paraId="344CE2AA" w14:textId="77777777" w:rsidR="001D070F" w:rsidRPr="002961CB" w:rsidRDefault="00E544CA">
      <w:pP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III</w:t>
      </w:r>
      <w:r w:rsidRPr="002961CB">
        <w:rPr>
          <w:rFonts w:ascii="Palatino Linotype" w:eastAsia="Palatino Linotype" w:hAnsi="Palatino Linotype" w:cs="Palatino Linotype"/>
          <w:i/>
        </w:rPr>
        <w:t>. Exista un agravio comparado que impida el ejercicio pleno de los derechos humanos de las mujeres, adolescentes y niñas.</w:t>
      </w:r>
    </w:p>
    <w:p w14:paraId="04A068F5"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ARTÍCULO 25</w:t>
      </w:r>
      <w:r w:rsidRPr="002961CB">
        <w:rPr>
          <w:rFonts w:ascii="Palatino Linotype" w:eastAsia="Palatino Linotype" w:hAnsi="Palatino Linotype" w:cs="Palatino Linotype"/>
          <w:i/>
        </w:rPr>
        <w:t>.- Corresponderá al gobierno federal, a través de la Secretaría de Gobernación, declarar la Alerta de Violencia de Género contra las mujeres.</w:t>
      </w:r>
    </w:p>
    <w:p w14:paraId="18E72046"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La persona titular de la Secretaría de Gobernación notificará a las personas titulares de los poderes Ejecutivo, Legislativo y Judicial, así como a la instancia de procuración de justicia de las demarcaciones territoriales de la Ciudad de México, o de los municipios de la entidad federativa en que se emita la Alerta de Violencia de Género contra las mujeres. </w:t>
      </w:r>
    </w:p>
    <w:p w14:paraId="75CDE9C7"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Una vez notificada la Alerta, las autoridades federales, de las entidades federativas, municipios o demarcaciones territoriales de la Ciudad de México, deberán, de manera inmediata y coordinada con el Grupo Interinstitucional y Multidisciplinario, implementar el Programa de Acciones Estratégicas de cumplimiento.</w:t>
      </w:r>
    </w:p>
    <w:p w14:paraId="778E7B04"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El Programa de Acciones Estratégicas deberá contener, al menos las siguientes características: </w:t>
      </w:r>
    </w:p>
    <w:p w14:paraId="30122EE2"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w:t>
      </w:r>
      <w:r w:rsidRPr="002961CB">
        <w:rPr>
          <w:rFonts w:ascii="Palatino Linotype" w:eastAsia="Palatino Linotype" w:hAnsi="Palatino Linotype" w:cs="Palatino Linotype"/>
          <w:i/>
        </w:rPr>
        <w:t xml:space="preserve"> Estar alineado a la política integral y programas locales para prevenir, atender, sancionar y erradicar la violencia contra las mujeres; </w:t>
      </w:r>
    </w:p>
    <w:p w14:paraId="449D5344"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II.</w:t>
      </w:r>
      <w:r w:rsidRPr="002961CB">
        <w:rPr>
          <w:rFonts w:ascii="Palatino Linotype" w:eastAsia="Palatino Linotype" w:hAnsi="Palatino Linotype" w:cs="Palatino Linotype"/>
          <w:i/>
        </w:rPr>
        <w:t xml:space="preserve"> Las acciones para hacer frente a la violencia </w:t>
      </w:r>
      <w:proofErr w:type="spellStart"/>
      <w:r w:rsidRPr="002961CB">
        <w:rPr>
          <w:rFonts w:ascii="Palatino Linotype" w:eastAsia="Palatino Linotype" w:hAnsi="Palatino Linotype" w:cs="Palatino Linotype"/>
          <w:i/>
        </w:rPr>
        <w:t>feminicida</w:t>
      </w:r>
      <w:proofErr w:type="spellEnd"/>
      <w:r w:rsidRPr="002961CB">
        <w:rPr>
          <w:rFonts w:ascii="Palatino Linotype" w:eastAsia="Palatino Linotype" w:hAnsi="Palatino Linotype" w:cs="Palatino Linotype"/>
          <w:i/>
        </w:rPr>
        <w:t xml:space="preserve"> o al agravio comparado; </w:t>
      </w:r>
    </w:p>
    <w:p w14:paraId="62903643"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III</w:t>
      </w:r>
      <w:r w:rsidRPr="002961CB">
        <w:rPr>
          <w:rFonts w:ascii="Palatino Linotype" w:eastAsia="Palatino Linotype" w:hAnsi="Palatino Linotype" w:cs="Palatino Linotype"/>
          <w:i/>
        </w:rPr>
        <w:t xml:space="preserve">. Los plazos para su ejecución; </w:t>
      </w:r>
    </w:p>
    <w:p w14:paraId="517E8B05"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IV</w:t>
      </w:r>
      <w:r w:rsidRPr="002961CB">
        <w:rPr>
          <w:rFonts w:ascii="Palatino Linotype" w:eastAsia="Palatino Linotype" w:hAnsi="Palatino Linotype" w:cs="Palatino Linotype"/>
          <w:i/>
        </w:rPr>
        <w:t xml:space="preserve">. La asignación de responsabilidades a las autoridades competentes; </w:t>
      </w:r>
    </w:p>
    <w:p w14:paraId="7EA8211E"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V.</w:t>
      </w:r>
      <w:r w:rsidRPr="002961CB">
        <w:rPr>
          <w:rFonts w:ascii="Palatino Linotype" w:eastAsia="Palatino Linotype" w:hAnsi="Palatino Linotype" w:cs="Palatino Linotype"/>
          <w:i/>
        </w:rPr>
        <w:t xml:space="preserve"> Los recursos presupuestales destinados para dichas actividades;</w:t>
      </w:r>
    </w:p>
    <w:p w14:paraId="130B8818"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VI</w:t>
      </w:r>
      <w:r w:rsidRPr="002961CB">
        <w:rPr>
          <w:rFonts w:ascii="Palatino Linotype" w:eastAsia="Palatino Linotype" w:hAnsi="Palatino Linotype" w:cs="Palatino Linotype"/>
          <w:i/>
        </w:rPr>
        <w:t xml:space="preserve">. Los indicadores de evaluación, seguimiento y cumplimiento de las acciones, o </w:t>
      </w:r>
    </w:p>
    <w:p w14:paraId="3C70AE80"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VII</w:t>
      </w:r>
      <w:r w:rsidRPr="002961CB">
        <w:rPr>
          <w:rFonts w:ascii="Palatino Linotype" w:eastAsia="Palatino Linotype" w:hAnsi="Palatino Linotype" w:cs="Palatino Linotype"/>
          <w:i/>
        </w:rPr>
        <w:t>. La estrategia de difusión en la entidad federativa de los resultados alcanzados.</w:t>
      </w:r>
    </w:p>
    <w:p w14:paraId="49E33DAA" w14:textId="77777777" w:rsidR="001D070F" w:rsidRPr="002961CB" w:rsidRDefault="001D070F">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b/>
          <w:i/>
        </w:rPr>
      </w:pPr>
    </w:p>
    <w:p w14:paraId="2DC18271"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ARTÍCULO 26</w:t>
      </w:r>
      <w:r w:rsidRPr="002961CB">
        <w:rPr>
          <w:rFonts w:ascii="Palatino Linotype" w:eastAsia="Palatino Linotype" w:hAnsi="Palatino Linotype" w:cs="Palatino Linotype"/>
          <w:i/>
        </w:rPr>
        <w:t xml:space="preserve">.- Ante la violencia </w:t>
      </w:r>
      <w:proofErr w:type="spellStart"/>
      <w:r w:rsidRPr="002961CB">
        <w:rPr>
          <w:rFonts w:ascii="Palatino Linotype" w:eastAsia="Palatino Linotype" w:hAnsi="Palatino Linotype" w:cs="Palatino Linotype"/>
          <w:i/>
        </w:rPr>
        <w:t>feminicida</w:t>
      </w:r>
      <w:proofErr w:type="spellEnd"/>
      <w:r w:rsidRPr="002961CB">
        <w:rPr>
          <w:rFonts w:ascii="Palatino Linotype" w:eastAsia="Palatino Linotype" w:hAnsi="Palatino Linotype" w:cs="Palatino Linotype"/>
          <w:i/>
        </w:rPr>
        <w:t xml:space="preserve">, el Estado mexicano deberá resarcir el daño conforme a los parámetros establecidos en los Tratados Internacionales en materia de derechos humanos en los que el Estado mexicano sea parte, y en la Ley General de Víctimas y considerar como reparación: </w:t>
      </w:r>
    </w:p>
    <w:p w14:paraId="73B6012A"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w:t>
      </w:r>
      <w:r w:rsidRPr="002961CB">
        <w:rPr>
          <w:rFonts w:ascii="Palatino Linotype" w:eastAsia="Palatino Linotype" w:hAnsi="Palatino Linotype" w:cs="Palatino Linotype"/>
          <w:i/>
        </w:rPr>
        <w:t xml:space="preserve"> El derecho a la justicia pronta, expedita e imparcial: Se deben investigar todas las violaciones a derechos humanos vinculadas a la violencia </w:t>
      </w:r>
      <w:proofErr w:type="spellStart"/>
      <w:r w:rsidRPr="002961CB">
        <w:rPr>
          <w:rFonts w:ascii="Palatino Linotype" w:eastAsia="Palatino Linotype" w:hAnsi="Palatino Linotype" w:cs="Palatino Linotype"/>
          <w:i/>
        </w:rPr>
        <w:t>feminicida</w:t>
      </w:r>
      <w:proofErr w:type="spellEnd"/>
      <w:r w:rsidRPr="002961CB">
        <w:rPr>
          <w:rFonts w:ascii="Palatino Linotype" w:eastAsia="Palatino Linotype" w:hAnsi="Palatino Linotype" w:cs="Palatino Linotype"/>
          <w:i/>
        </w:rPr>
        <w:t xml:space="preserve">, sancionar a las personas responsables y reparar el daño; </w:t>
      </w:r>
    </w:p>
    <w:p w14:paraId="2857997A"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II.</w:t>
      </w:r>
      <w:r w:rsidRPr="002961CB">
        <w:rPr>
          <w:rFonts w:ascii="Palatino Linotype" w:eastAsia="Palatino Linotype" w:hAnsi="Palatino Linotype" w:cs="Palatino Linotype"/>
          <w:i/>
        </w:rPr>
        <w:t xml:space="preserve"> La rehabilitación: Se debe garantizar la prestación de servicios jurídicos, médicos y psicológicos especializados y gratuitos para la recuperación de las víctimas directas o indirectas; </w:t>
      </w:r>
    </w:p>
    <w:p w14:paraId="43A7A27B"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lastRenderedPageBreak/>
        <w:t>III.</w:t>
      </w:r>
      <w:r w:rsidRPr="002961CB">
        <w:rPr>
          <w:rFonts w:ascii="Palatino Linotype" w:eastAsia="Palatino Linotype" w:hAnsi="Palatino Linotype" w:cs="Palatino Linotype"/>
          <w:i/>
        </w:rPr>
        <w:t xml:space="preserve"> La satisfacción y no repetición: Son las medidas que buscan una reparación orientada a la prevención de violaciones y erradicación de la impunidad ante la violencia contra las mujeres. Entre las medidas a adoptar se encuentran:</w:t>
      </w:r>
    </w:p>
    <w:p w14:paraId="11111543"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a)</w:t>
      </w:r>
      <w:r w:rsidRPr="002961CB">
        <w:rPr>
          <w:rFonts w:ascii="Palatino Linotype" w:eastAsia="Palatino Linotype" w:hAnsi="Palatino Linotype" w:cs="Palatino Linotype"/>
          <w:i/>
        </w:rPr>
        <w:t xml:space="preserve"> La aceptación del Estado de su responsabilidad ante el daño causado y su compromiso de repararlo;</w:t>
      </w:r>
    </w:p>
    <w:p w14:paraId="5769773E"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b)</w:t>
      </w:r>
      <w:r w:rsidRPr="002961CB">
        <w:rPr>
          <w:rFonts w:ascii="Palatino Linotype" w:eastAsia="Palatino Linotype" w:hAnsi="Palatino Linotype" w:cs="Palatino Linotype"/>
          <w:i/>
        </w:rPr>
        <w:t xml:space="preserve"> La investigación de las personas servidoras públicas cuyas acciones u omisiones conllevaron a la violación de los derechos humanos de las víctimas y la impunidad, para sancionarlos conforme a la normatividad correspondiente; </w:t>
      </w:r>
    </w:p>
    <w:p w14:paraId="04105F71"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c)</w:t>
      </w:r>
      <w:r w:rsidRPr="002961CB">
        <w:rPr>
          <w:rFonts w:ascii="Palatino Linotype" w:eastAsia="Palatino Linotype" w:hAnsi="Palatino Linotype" w:cs="Palatino Linotype"/>
          <w:i/>
        </w:rPr>
        <w:t xml:space="preserve"> El diseño e instrumentación de políticas públicas enfocadas a la prevención, persecución, y seguimiento de la comisión de delitos cometidos contra las mujeres. Asimismo, las relativas a garantizar los derechos de los familiares a ser informados de manera oportuna de las acciones que las autoridades realicen tendientes a sancionar a los presuntos responsables, y</w:t>
      </w:r>
    </w:p>
    <w:p w14:paraId="032A2455"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d)</w:t>
      </w:r>
      <w:r w:rsidRPr="002961CB">
        <w:rPr>
          <w:rFonts w:ascii="Palatino Linotype" w:eastAsia="Palatino Linotype" w:hAnsi="Palatino Linotype" w:cs="Palatino Linotype"/>
          <w:i/>
        </w:rPr>
        <w:t xml:space="preserve"> La verificación de los hechos y la publicidad de la verdad.</w:t>
      </w:r>
    </w:p>
    <w:p w14:paraId="02C07FCA" w14:textId="77777777" w:rsidR="001D070F" w:rsidRPr="002961CB" w:rsidRDefault="00E544CA">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Toda medida </w:t>
      </w:r>
      <w:proofErr w:type="spellStart"/>
      <w:r w:rsidRPr="002961CB">
        <w:rPr>
          <w:rFonts w:ascii="Palatino Linotype" w:eastAsia="Palatino Linotype" w:hAnsi="Palatino Linotype" w:cs="Palatino Linotype"/>
          <w:i/>
        </w:rPr>
        <w:t>reparatoria</w:t>
      </w:r>
      <w:proofErr w:type="spellEnd"/>
      <w:r w:rsidRPr="002961CB">
        <w:rPr>
          <w:rFonts w:ascii="Palatino Linotype" w:eastAsia="Palatino Linotype" w:hAnsi="Palatino Linotype" w:cs="Palatino Linotype"/>
          <w:i/>
        </w:rPr>
        <w:t xml:space="preserve"> deberá tener un enfoque transformador del contexto y cultura discriminatoria, siempre con el objetivo de erradicarla.”</w:t>
      </w:r>
    </w:p>
    <w:p w14:paraId="2DF310A0" w14:textId="77777777" w:rsidR="001D070F" w:rsidRPr="002961CB" w:rsidRDefault="001D070F">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p>
    <w:p w14:paraId="60D182FD" w14:textId="77777777" w:rsidR="001D070F" w:rsidRPr="002961CB" w:rsidRDefault="00E544CA">
      <w:pPr>
        <w:pBdr>
          <w:top w:val="nil"/>
          <w:left w:val="nil"/>
          <w:bottom w:val="nil"/>
          <w:right w:val="nil"/>
          <w:between w:val="nil"/>
        </w:pBdr>
        <w:spacing w:after="0" w:line="240" w:lineRule="auto"/>
        <w:ind w:left="567" w:right="560"/>
        <w:jc w:val="right"/>
        <w:rPr>
          <w:rFonts w:ascii="Palatino Linotype" w:eastAsia="Palatino Linotype" w:hAnsi="Palatino Linotype" w:cs="Palatino Linotype"/>
          <w:i/>
        </w:rPr>
      </w:pPr>
      <w:r w:rsidRPr="002961CB">
        <w:rPr>
          <w:rFonts w:ascii="Palatino Linotype" w:eastAsia="Palatino Linotype" w:hAnsi="Palatino Linotype" w:cs="Palatino Linotype"/>
          <w:i/>
        </w:rPr>
        <w:t>(Énfasis añadido)</w:t>
      </w:r>
    </w:p>
    <w:p w14:paraId="609B174C" w14:textId="77777777" w:rsidR="001D070F" w:rsidRPr="002961CB" w:rsidRDefault="001D070F">
      <w:pPr>
        <w:pBdr>
          <w:top w:val="nil"/>
          <w:left w:val="nil"/>
          <w:bottom w:val="nil"/>
          <w:right w:val="nil"/>
          <w:between w:val="nil"/>
        </w:pBdr>
        <w:spacing w:after="0" w:line="240" w:lineRule="auto"/>
        <w:ind w:left="567" w:right="560"/>
        <w:jc w:val="both"/>
        <w:rPr>
          <w:rFonts w:ascii="Palatino Linotype" w:eastAsia="Palatino Linotype" w:hAnsi="Palatino Linotype" w:cs="Palatino Linotype"/>
          <w:i/>
        </w:rPr>
      </w:pPr>
    </w:p>
    <w:p w14:paraId="38D9B453"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Asimismo, es de señalar que se ha creado el Sistema de Alerta de Género, el cual consiste en tomar acciones gubernamentales de emergencia para enfrentar y erradicar la violencia de género en un territorio determinado. En el Estado de México, la Secretaría de Gobernación, en acuerdo con la Comisión Nacional para Prevenir y Erradicar la Violencia contra las Mujeres, emitieron la “Alerta de Violencia de Género contra las Mujeres, AVGM; a la fecha se han declarado 25 AVGM en 22 entidades del país, en las que se incluyen 643 municipios, entre los que se encuentran los siguientes:</w:t>
      </w:r>
    </w:p>
    <w:p w14:paraId="12E79558"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5959057E" w14:textId="77777777" w:rsidR="001D070F" w:rsidRPr="002961CB" w:rsidRDefault="00E544CA">
      <w:pPr>
        <w:tabs>
          <w:tab w:val="left" w:pos="1134"/>
        </w:tabs>
        <w:spacing w:after="0" w:line="240" w:lineRule="auto"/>
        <w:ind w:left="851" w:right="900"/>
        <w:jc w:val="both"/>
        <w:rPr>
          <w:rFonts w:ascii="Palatino Linotype" w:eastAsia="Palatino Linotype" w:hAnsi="Palatino Linotype" w:cs="Palatino Linotype"/>
          <w:i/>
        </w:rPr>
      </w:pPr>
      <w:r w:rsidRPr="002961CB">
        <w:rPr>
          <w:rFonts w:ascii="Palatino Linotype" w:eastAsia="Palatino Linotype" w:hAnsi="Palatino Linotype" w:cs="Palatino Linotype"/>
          <w:i/>
        </w:rPr>
        <w:t>Entidades con AVGM</w:t>
      </w:r>
    </w:p>
    <w:p w14:paraId="47349946" w14:textId="77777777" w:rsidR="001D070F" w:rsidRPr="002961CB" w:rsidRDefault="001D070F">
      <w:pPr>
        <w:tabs>
          <w:tab w:val="left" w:pos="1134"/>
        </w:tabs>
        <w:spacing w:after="0" w:line="240" w:lineRule="auto"/>
        <w:ind w:left="851" w:right="900"/>
        <w:jc w:val="both"/>
        <w:rPr>
          <w:rFonts w:ascii="Palatino Linotype" w:eastAsia="Palatino Linotype" w:hAnsi="Palatino Linotype" w:cs="Palatino Linotype"/>
          <w:i/>
        </w:rPr>
      </w:pPr>
    </w:p>
    <w:p w14:paraId="47E8FEDA" w14:textId="77777777" w:rsidR="001D070F" w:rsidRPr="002961CB" w:rsidRDefault="00E544CA">
      <w:pPr>
        <w:tabs>
          <w:tab w:val="left" w:pos="1134"/>
        </w:tabs>
        <w:spacing w:after="0" w:line="240" w:lineRule="auto"/>
        <w:ind w:left="851" w:right="900"/>
        <w:jc w:val="both"/>
        <w:rPr>
          <w:rFonts w:ascii="Palatino Linotype" w:eastAsia="Palatino Linotype" w:hAnsi="Palatino Linotype" w:cs="Palatino Linotype"/>
          <w:i/>
        </w:rPr>
      </w:pPr>
      <w:r w:rsidRPr="002961CB">
        <w:rPr>
          <w:rFonts w:ascii="Palatino Linotype" w:eastAsia="Palatino Linotype" w:hAnsi="Palatino Linotype" w:cs="Palatino Linotype"/>
          <w:b/>
          <w:i/>
        </w:rPr>
        <w:t>1.</w:t>
      </w:r>
      <w:r w:rsidRPr="002961CB">
        <w:rPr>
          <w:rFonts w:ascii="Palatino Linotype" w:eastAsia="Palatino Linotype" w:hAnsi="Palatino Linotype" w:cs="Palatino Linotype"/>
          <w:b/>
          <w:i/>
        </w:rPr>
        <w:tab/>
        <w:t>Estado de México</w:t>
      </w:r>
      <w:r w:rsidRPr="002961CB">
        <w:rPr>
          <w:rFonts w:ascii="Palatino Linotype" w:eastAsia="Palatino Linotype" w:hAnsi="Palatino Linotype" w:cs="Palatino Linotype"/>
          <w:i/>
        </w:rPr>
        <w:t xml:space="preserve">: Se declaró el 31 de julio de 2015 en 11 municipios: Ecatepec de Morelos, Nezahualcóyotl, </w:t>
      </w:r>
      <w:r w:rsidRPr="002961CB">
        <w:rPr>
          <w:rFonts w:ascii="Palatino Linotype" w:eastAsia="Palatino Linotype" w:hAnsi="Palatino Linotype" w:cs="Palatino Linotype"/>
          <w:b/>
          <w:i/>
          <w:u w:val="single"/>
        </w:rPr>
        <w:t>Tlalnepantla de Baz</w:t>
      </w:r>
      <w:r w:rsidRPr="002961CB">
        <w:rPr>
          <w:rFonts w:ascii="Palatino Linotype" w:eastAsia="Palatino Linotype" w:hAnsi="Palatino Linotype" w:cs="Palatino Linotype"/>
          <w:i/>
        </w:rPr>
        <w:t xml:space="preserve">, Toluca de Lerdo, Chalco, Chimalhuacán, Naucalpan de Juárez, Tultitlán, Ixtapaluca, Valle de Chalco y Cuautitlán </w:t>
      </w:r>
      <w:proofErr w:type="spellStart"/>
      <w:r w:rsidRPr="002961CB">
        <w:rPr>
          <w:rFonts w:ascii="Palatino Linotype" w:eastAsia="Palatino Linotype" w:hAnsi="Palatino Linotype" w:cs="Palatino Linotype"/>
          <w:i/>
        </w:rPr>
        <w:t>Izcallí</w:t>
      </w:r>
      <w:proofErr w:type="spellEnd"/>
      <w:r w:rsidRPr="002961CB">
        <w:rPr>
          <w:rFonts w:ascii="Palatino Linotype" w:eastAsia="Palatino Linotype" w:hAnsi="Palatino Linotype" w:cs="Palatino Linotype"/>
          <w:i/>
        </w:rPr>
        <w:t>.</w:t>
      </w:r>
    </w:p>
    <w:p w14:paraId="5085C4AA" w14:textId="77777777" w:rsidR="001D070F" w:rsidRPr="002961CB" w:rsidRDefault="001D070F">
      <w:pPr>
        <w:tabs>
          <w:tab w:val="left" w:pos="1134"/>
        </w:tabs>
        <w:spacing w:after="0" w:line="240" w:lineRule="auto"/>
        <w:ind w:left="851" w:right="900"/>
        <w:jc w:val="both"/>
        <w:rPr>
          <w:rFonts w:ascii="Palatino Linotype" w:eastAsia="Palatino Linotype" w:hAnsi="Palatino Linotype" w:cs="Palatino Linotype"/>
          <w:i/>
        </w:rPr>
      </w:pPr>
    </w:p>
    <w:p w14:paraId="36D694EF"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Como se advierte, el Municipio de Tlalnepantla de Baz, cuenta con Alerta de Violencia de Género contra las Mujeres, derivado de los altos índices de violencia </w:t>
      </w:r>
      <w:proofErr w:type="spellStart"/>
      <w:r w:rsidRPr="002961CB">
        <w:rPr>
          <w:rFonts w:ascii="Palatino Linotype" w:eastAsia="Palatino Linotype" w:hAnsi="Palatino Linotype" w:cs="Palatino Linotype"/>
          <w:sz w:val="24"/>
          <w:szCs w:val="24"/>
        </w:rPr>
        <w:t>feminicida</w:t>
      </w:r>
      <w:proofErr w:type="spellEnd"/>
      <w:r w:rsidRPr="002961CB">
        <w:rPr>
          <w:rFonts w:ascii="Palatino Linotype" w:eastAsia="Palatino Linotype" w:hAnsi="Palatino Linotype" w:cs="Palatino Linotype"/>
          <w:sz w:val="24"/>
          <w:szCs w:val="24"/>
        </w:rPr>
        <w:t xml:space="preserve"> caracterizada por el incremento persistente de hechos o delitos que involucren violaciones a los derechos a la vida, la libertad, la integridad y la seguridad de las mujeres, adolescentes y niñas en dicho municipio.</w:t>
      </w:r>
    </w:p>
    <w:p w14:paraId="611C733B"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1B7D998B"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En este sentido la Ley de Acceso de las Mujeres a una vida libre de violencia del Estado de México, en su artículo 54, confiere a los municipios en materia de prevención, atención, sanción y erradicación de la violencia de género, las siguientes atribuciones:</w:t>
      </w:r>
    </w:p>
    <w:p w14:paraId="3C782DAE" w14:textId="77777777" w:rsidR="001D070F" w:rsidRPr="002961CB" w:rsidRDefault="001D070F">
      <w:pPr>
        <w:spacing w:after="0" w:line="360" w:lineRule="auto"/>
        <w:jc w:val="both"/>
        <w:rPr>
          <w:rFonts w:ascii="Palatino Linotype" w:eastAsia="Palatino Linotype" w:hAnsi="Palatino Linotype" w:cs="Palatino Linotype"/>
          <w:sz w:val="14"/>
          <w:szCs w:val="14"/>
        </w:rPr>
      </w:pPr>
    </w:p>
    <w:p w14:paraId="697D5149"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w:t>
      </w:r>
      <w:r w:rsidRPr="002961CB">
        <w:rPr>
          <w:rFonts w:ascii="Palatino Linotype" w:eastAsia="Palatino Linotype" w:hAnsi="Palatino Linotype" w:cs="Palatino Linotype"/>
          <w:i/>
        </w:rPr>
        <w:t xml:space="preserve"> Coordinar medidas y acciones con el Gobierno Estatal en la integración y funcionamiento del Sistema Municipal, así como con el mecanismo. </w:t>
      </w:r>
    </w:p>
    <w:p w14:paraId="07A45F00"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II.</w:t>
      </w:r>
      <w:r w:rsidRPr="002961CB">
        <w:rPr>
          <w:rFonts w:ascii="Palatino Linotype" w:eastAsia="Palatino Linotype" w:hAnsi="Palatino Linotype" w:cs="Palatino Linotype"/>
          <w:i/>
        </w:rPr>
        <w:t xml:space="preserve"> Instrumentar y articular, en concordancia con la política Estatal, la política Municipal orientada a erradicar la violencia contra niñas, adolescentes y mujeres; </w:t>
      </w:r>
    </w:p>
    <w:p w14:paraId="47DD31AE"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III.</w:t>
      </w:r>
      <w:r w:rsidRPr="002961CB">
        <w:rPr>
          <w:rFonts w:ascii="Palatino Linotype" w:eastAsia="Palatino Linotype" w:hAnsi="Palatino Linotype" w:cs="Palatino Linotype"/>
          <w:i/>
        </w:rPr>
        <w:t xml:space="preserve"> Garantizar la formación, especialización y actualización constante de las personas que integran la corporación policíaca para el cumplimiento eficiente de sus responsabilidades; </w:t>
      </w:r>
    </w:p>
    <w:p w14:paraId="0BC7C046"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IV</w:t>
      </w:r>
      <w:r w:rsidRPr="002961CB">
        <w:rPr>
          <w:rFonts w:ascii="Palatino Linotype" w:eastAsia="Palatino Linotype" w:hAnsi="Palatino Linotype" w:cs="Palatino Linotype"/>
          <w:i/>
        </w:rPr>
        <w:t xml:space="preserve">. Garantizar que la corporación policiaca actúe con diligencia en la ejecución de las Órdenes de Protección de Emergencia y de Prevención, así como el estricto cumplimiento en la ejecución de los Protocolos de Actuación Policial. </w:t>
      </w:r>
    </w:p>
    <w:p w14:paraId="0927EBAA"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V.</w:t>
      </w:r>
      <w:r w:rsidRPr="002961CB">
        <w:rPr>
          <w:rFonts w:ascii="Palatino Linotype" w:eastAsia="Palatino Linotype" w:hAnsi="Palatino Linotype" w:cs="Palatino Linotype"/>
          <w:i/>
        </w:rPr>
        <w:t xml:space="preserve"> Expedir las disposiciones jurídicas municipales encaminadas a lograr la participación conjunta y coordinada de la administración pública municipal para garantizar el derecho de las mujeres a una vida libre de violencia en su ámbito territorial; </w:t>
      </w:r>
    </w:p>
    <w:p w14:paraId="5B888F01"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VI.</w:t>
      </w:r>
      <w:r w:rsidRPr="002961CB">
        <w:rPr>
          <w:rFonts w:ascii="Palatino Linotype" w:eastAsia="Palatino Linotype" w:hAnsi="Palatino Linotype" w:cs="Palatino Linotype"/>
          <w:i/>
        </w:rPr>
        <w:t xml:space="preserve"> Formular, ejecutar y evaluar el Programa Municipal para la Igualdad de Trato y Oportunidades entre Mujeres y Hombres y para Prevenir, Atender, Sancionar y Erradicar la Violencia contra las Mujeres, mismo que será remitido al Sistema Estatal y a la </w:t>
      </w:r>
      <w:r w:rsidRPr="002961CB">
        <w:rPr>
          <w:rFonts w:ascii="Palatino Linotype" w:eastAsia="Palatino Linotype" w:hAnsi="Palatino Linotype" w:cs="Palatino Linotype"/>
          <w:i/>
        </w:rPr>
        <w:lastRenderedPageBreak/>
        <w:t xml:space="preserve">Legislatura del Estado, dentro de los primeros tres meses de la gestión municipal para los efectos conducentes; </w:t>
      </w:r>
    </w:p>
    <w:p w14:paraId="20E306B0"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VII.</w:t>
      </w:r>
      <w:r w:rsidRPr="002961CB">
        <w:rPr>
          <w:rFonts w:ascii="Palatino Linotype" w:eastAsia="Palatino Linotype" w:hAnsi="Palatino Linotype" w:cs="Palatino Linotype"/>
          <w:i/>
        </w:rPr>
        <w:t xml:space="preserve"> Promover, en coordinación con el Gobierno Estatal, cursos de formación, especialización y actualización constante sobre violencia de género y Derechos Humanos de las niñas, adolescentes y mujeres; a las personas que atienden a las mujeres víctimas de violencia, en los términos de la presente Ley; </w:t>
      </w:r>
    </w:p>
    <w:p w14:paraId="408441F0"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VIII</w:t>
      </w:r>
      <w:r w:rsidRPr="002961CB">
        <w:rPr>
          <w:rFonts w:ascii="Palatino Linotype" w:eastAsia="Palatino Linotype" w:hAnsi="Palatino Linotype" w:cs="Palatino Linotype"/>
          <w:i/>
        </w:rPr>
        <w:t>. Apoyar los programas de reeducación integral para las personas agresoras en los términos previstos en la Ley;</w:t>
      </w:r>
    </w:p>
    <w:p w14:paraId="2CE27047"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IX.</w:t>
      </w:r>
      <w:r w:rsidRPr="002961CB">
        <w:rPr>
          <w:rFonts w:ascii="Palatino Linotype" w:eastAsia="Palatino Linotype" w:hAnsi="Palatino Linotype" w:cs="Palatino Linotype"/>
          <w:i/>
        </w:rPr>
        <w:t xml:space="preserve"> Promover programas educativos sobre la igualdad y la equidad entre los géneros para eliminar la violencia contra las niñas, adolescentes y mujeres; </w:t>
      </w:r>
    </w:p>
    <w:p w14:paraId="05FA1057"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X.</w:t>
      </w:r>
      <w:r w:rsidRPr="002961CB">
        <w:rPr>
          <w:rFonts w:ascii="Palatino Linotype" w:eastAsia="Palatino Linotype" w:hAnsi="Palatino Linotype" w:cs="Palatino Linotype"/>
          <w:i/>
        </w:rPr>
        <w:t xml:space="preserve"> Apoyar la creación de las Unidades de Atención de las víctimas de violencia garantizando que la atención a las niñas, adolescentes y mujeres indígenas sea realizada por mujeres y en su propia lengua; </w:t>
      </w:r>
    </w:p>
    <w:p w14:paraId="65518416"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X Bis</w:t>
      </w:r>
      <w:r w:rsidRPr="002961CB">
        <w:rPr>
          <w:rFonts w:ascii="Palatino Linotype" w:eastAsia="Palatino Linotype" w:hAnsi="Palatino Linotype" w:cs="Palatino Linotype"/>
          <w:i/>
        </w:rPr>
        <w:t>. Crear Unidades de Igualdad de Género y Erradicación de la Violencia, en términos de lo previsto en el Capítulo Noveno Bis de la Ley de Igualdad de Trato y Oportunidades entre Mujeres y Hombres del Estado de México;</w:t>
      </w:r>
    </w:p>
    <w:p w14:paraId="03453FD3"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X. Ter</w:t>
      </w:r>
      <w:r w:rsidRPr="002961CB">
        <w:rPr>
          <w:rFonts w:ascii="Palatino Linotype" w:eastAsia="Palatino Linotype" w:hAnsi="Palatino Linotype" w:cs="Palatino Linotype"/>
          <w:i/>
        </w:rPr>
        <w:t>. Crear una Dirección de las Mujeres o, en su caso, un Instituto Municipal de las Mujeres, para promover y fomentar las condiciones que faciliten el pleno ejercicio de los derechos humanos, la igualdad, el desarrollo económico, social, político y cultural, la no discriminación y la erradicación de la violencia contra las niñas, las adolescentes y las mujeres, en concordancia con la Constitución Política de los Estados Unidos Mexicanos, las leyes generales y las estatales, las políticas, nacional y estatal, así como los tratados internacionales en la materia;</w:t>
      </w:r>
    </w:p>
    <w:p w14:paraId="12AE307C"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XI.</w:t>
      </w:r>
      <w:r w:rsidRPr="002961CB">
        <w:rPr>
          <w:rFonts w:ascii="Palatino Linotype" w:eastAsia="Palatino Linotype" w:hAnsi="Palatino Linotype" w:cs="Palatino Linotype"/>
          <w:i/>
        </w:rPr>
        <w:t xml:space="preserve"> Apoyar la creación de refugios seguros para las víctimas; </w:t>
      </w:r>
    </w:p>
    <w:p w14:paraId="3F86CCAE"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lastRenderedPageBreak/>
        <w:t>XII.</w:t>
      </w:r>
      <w:r w:rsidRPr="002961CB">
        <w:rPr>
          <w:rFonts w:ascii="Palatino Linotype" w:eastAsia="Palatino Linotype" w:hAnsi="Palatino Linotype" w:cs="Palatino Linotype"/>
          <w:i/>
        </w:rPr>
        <w:t xml:space="preserve"> Realizar, de acuerdo con el Sistema Estatal, programas de información a la sociedad sobre los Derechos Humanos de las niñas, adolescentes y mujeres, y sobre la prevención atención, sanción y erradicación de la violencia contra las niñas, adolescentes y mujeres;</w:t>
      </w:r>
    </w:p>
    <w:p w14:paraId="31671291"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XIII.</w:t>
      </w:r>
      <w:r w:rsidRPr="002961CB">
        <w:rPr>
          <w:rFonts w:ascii="Palatino Linotype" w:eastAsia="Palatino Linotype" w:hAnsi="Palatino Linotype" w:cs="Palatino Linotype"/>
          <w:i/>
        </w:rPr>
        <w:t xml:space="preserve"> Celebrar convenios de cooperación, coordinación y concertación en la materia; y </w:t>
      </w:r>
    </w:p>
    <w:p w14:paraId="5A4018F8"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XIV.</w:t>
      </w:r>
      <w:r w:rsidRPr="002961CB">
        <w:rPr>
          <w:rFonts w:ascii="Palatino Linotype" w:eastAsia="Palatino Linotype" w:hAnsi="Palatino Linotype" w:cs="Palatino Linotype"/>
          <w:i/>
        </w:rPr>
        <w:t xml:space="preserve"> Conformar y garantizar la especialización y actualización constante de células de reacción inmediata, así como de células para la búsqueda y localización de niñas, adolescentes y mujeres desaparecidas dentro de su territorio de conformidad con los protocolos que al efecto se emitan. </w:t>
      </w:r>
    </w:p>
    <w:p w14:paraId="680AC931"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XV.</w:t>
      </w:r>
      <w:r w:rsidRPr="002961CB">
        <w:rPr>
          <w:rFonts w:ascii="Palatino Linotype" w:eastAsia="Palatino Linotype" w:hAnsi="Palatino Linotype" w:cs="Palatino Linotype"/>
          <w:i/>
        </w:rPr>
        <w:t xml:space="preserve"> Establecer programas de capacitación dirigidos a las y los servidores públicos municipales en materia de prevención, atención, sanción y erradicación de la violencia de género, así como en temas de igualdad, equidad y perspectiva de género. </w:t>
      </w:r>
    </w:p>
    <w:p w14:paraId="00D55A9C"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XVI.</w:t>
      </w:r>
      <w:r w:rsidRPr="002961CB">
        <w:rPr>
          <w:rFonts w:ascii="Palatino Linotype" w:eastAsia="Palatino Linotype" w:hAnsi="Palatino Linotype" w:cs="Palatino Linotype"/>
          <w:i/>
        </w:rPr>
        <w:t xml:space="preserve"> Crear, operar y mantener actualizada una página web de acceso público, donde se brinde información sobre los servicios que se ofrecen por parte del municipio en materia de violencia de género y atención a víctimas. </w:t>
      </w:r>
    </w:p>
    <w:p w14:paraId="1401C52D"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XVII.</w:t>
      </w:r>
      <w:r w:rsidRPr="002961CB">
        <w:rPr>
          <w:rFonts w:ascii="Palatino Linotype" w:eastAsia="Palatino Linotype" w:hAnsi="Palatino Linotype" w:cs="Palatino Linotype"/>
          <w:i/>
        </w:rPr>
        <w:t xml:space="preserve"> Proporcionar a la Secretaría de Seguridad información actualizada sobre las zonas delictivas consideradas como de alto riesgo y datos verídicos en el llenado del Banco de Datos e Información del Estado de México sobre Casos de Violencia contra las Mujeres (BADAEMVIM). </w:t>
      </w:r>
    </w:p>
    <w:p w14:paraId="22F61329" w14:textId="77777777" w:rsidR="001D070F" w:rsidRPr="002961CB" w:rsidRDefault="00E544CA">
      <w:pPr>
        <w:spacing w:after="0" w:line="36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XVIII</w:t>
      </w:r>
      <w:r w:rsidRPr="002961CB">
        <w:rPr>
          <w:rFonts w:ascii="Palatino Linotype" w:eastAsia="Palatino Linotype" w:hAnsi="Palatino Linotype" w:cs="Palatino Linotype"/>
          <w:i/>
        </w:rPr>
        <w:t>. Las demás previstas en esta Ley y en otras disposiciones legales aplicables.”</w:t>
      </w:r>
    </w:p>
    <w:p w14:paraId="5549D9A2"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0D2EF3DC"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Del precepto citado se colige que los municipios, cuentan con el deber de crear Unidades de Igualdad de Género y Erradicación de la Violencia; así como una Dirección de las Mujeres o, en su caso, un Instituto Municipal de las Mujeres, para promover y fomentar las condiciones que faciliten el pleno ejercicio de los derechos humanos, la igualdad, el desarrollo económico, social, político y cultural, la no </w:t>
      </w:r>
      <w:r w:rsidRPr="002961CB">
        <w:rPr>
          <w:rFonts w:ascii="Palatino Linotype" w:eastAsia="Palatino Linotype" w:hAnsi="Palatino Linotype" w:cs="Palatino Linotype"/>
          <w:sz w:val="24"/>
          <w:szCs w:val="24"/>
        </w:rPr>
        <w:lastRenderedPageBreak/>
        <w:t>discriminación y la erradicación de la violencia contra las niñas, las adolescentes y las mujeres; proporcionar a la Secretaría de Seguridad información actualizada sobre las zonas delictivas consideradas como de alto riesgo y datos verídicos en el llenado del Banco de Datos e Información del Estado de México sobre Casos de Violencia contra las Mujeres entre otras atribuciones.</w:t>
      </w:r>
    </w:p>
    <w:p w14:paraId="5D4DEC2D"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116A6F77"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Las atribuciones que se les confieren a las Unidades de Igualdad de Género y Erradicación de la Violencia se encuentran en la Ley de Igualdad de Trato y Oportunidades entre Mujeres y Hombres del Estado de México, en el Capítulo Noveno Bis, artículo 34 Ter, a saber:</w:t>
      </w:r>
    </w:p>
    <w:p w14:paraId="3B42D809" w14:textId="77777777" w:rsidR="001D070F" w:rsidRPr="002961CB" w:rsidRDefault="001D070F">
      <w:pPr>
        <w:spacing w:after="0" w:line="360" w:lineRule="auto"/>
        <w:jc w:val="both"/>
        <w:rPr>
          <w:rFonts w:ascii="Palatino Linotype" w:eastAsia="Palatino Linotype" w:hAnsi="Palatino Linotype" w:cs="Palatino Linotype"/>
          <w:sz w:val="14"/>
          <w:szCs w:val="14"/>
        </w:rPr>
      </w:pPr>
    </w:p>
    <w:p w14:paraId="0E66A6C4" w14:textId="77777777" w:rsidR="001D070F" w:rsidRPr="002961CB" w:rsidRDefault="00E544CA">
      <w:pPr>
        <w:spacing w:after="0" w:line="276"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w:t>
      </w:r>
      <w:r w:rsidRPr="002961CB">
        <w:rPr>
          <w:rFonts w:ascii="Palatino Linotype" w:eastAsia="Palatino Linotype" w:hAnsi="Palatino Linotype" w:cs="Palatino Linotype"/>
          <w:i/>
        </w:rPr>
        <w:t xml:space="preserve"> Promover y vigilar que sus planes, programas y acciones sean realizados con perspectiva de género;</w:t>
      </w:r>
    </w:p>
    <w:p w14:paraId="13186A59" w14:textId="77777777" w:rsidR="001D070F" w:rsidRPr="002961CB" w:rsidRDefault="00E544CA">
      <w:pPr>
        <w:spacing w:after="0" w:line="276"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II</w:t>
      </w:r>
      <w:r w:rsidRPr="002961CB">
        <w:rPr>
          <w:rFonts w:ascii="Palatino Linotype" w:eastAsia="Palatino Linotype" w:hAnsi="Palatino Linotype" w:cs="Palatino Linotype"/>
          <w:i/>
        </w:rPr>
        <w:t>. Generar acciones con perspectiva de género que garanticen el acceso de las mujeres a una vida libre de violencia, promuevan la igualdad, el empoderamiento de las mujeres, el respeto a los derechos humanos y la eliminación de la discriminación;</w:t>
      </w:r>
    </w:p>
    <w:p w14:paraId="2AB49434" w14:textId="77777777" w:rsidR="001D070F" w:rsidRPr="002961CB" w:rsidRDefault="00E544CA">
      <w:pPr>
        <w:spacing w:after="0" w:line="276"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III</w:t>
      </w:r>
      <w:r w:rsidRPr="002961CB">
        <w:rPr>
          <w:rFonts w:ascii="Palatino Linotype" w:eastAsia="Palatino Linotype" w:hAnsi="Palatino Linotype" w:cs="Palatino Linotype"/>
          <w:i/>
        </w:rPr>
        <w:t xml:space="preserve">. Dar cumplimiento a los instrumentos internacionales, nacionales y estatales en materia de derechos humanos garantizando en todo momento la igualdad de trato y oportunidades entre mujeres y hombres; así como prevenir, atender, sancionar y erradicar la violencia contra las mujeres en el ámbito de su competencia; </w:t>
      </w:r>
    </w:p>
    <w:p w14:paraId="6CA64762" w14:textId="77777777" w:rsidR="001D070F" w:rsidRPr="002961CB" w:rsidRDefault="00E544CA">
      <w:pPr>
        <w:spacing w:after="0" w:line="276"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IV.</w:t>
      </w:r>
      <w:r w:rsidRPr="002961CB">
        <w:rPr>
          <w:rFonts w:ascii="Palatino Linotype" w:eastAsia="Palatino Linotype" w:hAnsi="Palatino Linotype" w:cs="Palatino Linotype"/>
          <w:i/>
        </w:rPr>
        <w:t xml:space="preserve"> Coadyuvar en la </w:t>
      </w:r>
      <w:r w:rsidRPr="002961CB">
        <w:rPr>
          <w:rFonts w:ascii="Palatino Linotype" w:eastAsia="Palatino Linotype" w:hAnsi="Palatino Linotype" w:cs="Palatino Linotype"/>
          <w:b/>
          <w:i/>
        </w:rPr>
        <w:t>elaboración de sus presupuestos con perspectiva de género</w:t>
      </w:r>
      <w:r w:rsidRPr="002961CB">
        <w:rPr>
          <w:rFonts w:ascii="Palatino Linotype" w:eastAsia="Palatino Linotype" w:hAnsi="Palatino Linotype" w:cs="Palatino Linotype"/>
          <w:i/>
        </w:rPr>
        <w:t xml:space="preserve">, con la finalidad de incorporar acciones relacionadas con la materia; </w:t>
      </w:r>
    </w:p>
    <w:p w14:paraId="420D7928" w14:textId="77777777" w:rsidR="001D070F" w:rsidRPr="002961CB" w:rsidRDefault="00E544CA">
      <w:pPr>
        <w:spacing w:after="0" w:line="276" w:lineRule="auto"/>
        <w:ind w:left="567" w:right="560"/>
        <w:jc w:val="both"/>
        <w:rPr>
          <w:rFonts w:ascii="Palatino Linotype" w:eastAsia="Palatino Linotype" w:hAnsi="Palatino Linotype" w:cs="Palatino Linotype"/>
          <w:b/>
          <w:i/>
        </w:rPr>
      </w:pPr>
      <w:r w:rsidRPr="002961CB">
        <w:rPr>
          <w:rFonts w:ascii="Palatino Linotype" w:eastAsia="Palatino Linotype" w:hAnsi="Palatino Linotype" w:cs="Palatino Linotype"/>
          <w:b/>
          <w:i/>
        </w:rPr>
        <w:t>V</w:t>
      </w:r>
      <w:r w:rsidRPr="002961CB">
        <w:rPr>
          <w:rFonts w:ascii="Palatino Linotype" w:eastAsia="Palatino Linotype" w:hAnsi="Palatino Linotype" w:cs="Palatino Linotype"/>
          <w:i/>
        </w:rPr>
        <w:t>. Informar periódicamente, en el marco del Sistema Estatal</w:t>
      </w:r>
      <w:r w:rsidRPr="002961CB">
        <w:rPr>
          <w:rFonts w:ascii="Palatino Linotype" w:eastAsia="Palatino Linotype" w:hAnsi="Palatino Linotype" w:cs="Palatino Linotype"/>
          <w:b/>
          <w:i/>
        </w:rPr>
        <w:t xml:space="preserve">, los resultados de la ejecución de sus planes y programas, con el propósito de integrar y rendir el informe anual correspondiente; </w:t>
      </w:r>
    </w:p>
    <w:p w14:paraId="19EDC56E" w14:textId="77777777" w:rsidR="001D070F" w:rsidRPr="002961CB" w:rsidRDefault="00E544CA">
      <w:pPr>
        <w:spacing w:after="0" w:line="276"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VI</w:t>
      </w:r>
      <w:r w:rsidRPr="002961CB">
        <w:rPr>
          <w:rFonts w:ascii="Palatino Linotype" w:eastAsia="Palatino Linotype" w:hAnsi="Palatino Linotype" w:cs="Palatino Linotype"/>
          <w:i/>
        </w:rPr>
        <w:t xml:space="preserve">. Ser el primer punto de contacto para los casos de acoso y hostigamiento sexual; y </w:t>
      </w:r>
    </w:p>
    <w:p w14:paraId="51BBD4E4" w14:textId="77777777" w:rsidR="001D070F" w:rsidRPr="002961CB" w:rsidRDefault="00E544CA">
      <w:pPr>
        <w:spacing w:after="0" w:line="276"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VII.</w:t>
      </w:r>
      <w:r w:rsidRPr="002961CB">
        <w:rPr>
          <w:rFonts w:ascii="Palatino Linotype" w:eastAsia="Palatino Linotype" w:hAnsi="Palatino Linotype" w:cs="Palatino Linotype"/>
          <w:i/>
        </w:rPr>
        <w:t xml:space="preserve"> </w:t>
      </w:r>
      <w:r w:rsidRPr="002961CB">
        <w:rPr>
          <w:rFonts w:ascii="Palatino Linotype" w:eastAsia="Palatino Linotype" w:hAnsi="Palatino Linotype" w:cs="Palatino Linotype"/>
          <w:b/>
          <w:i/>
        </w:rPr>
        <w:t xml:space="preserve">Brindar asesoramiento especializado, en la materia que le corresponde, al enlace designado ante el mecanismo interinstitucional de seguimiento de las medidas de seguridad, prevención y justicia, para atender y erradicar la violencia </w:t>
      </w:r>
      <w:r w:rsidRPr="002961CB">
        <w:rPr>
          <w:rFonts w:ascii="Palatino Linotype" w:eastAsia="Palatino Linotype" w:hAnsi="Palatino Linotype" w:cs="Palatino Linotype"/>
          <w:b/>
          <w:i/>
        </w:rPr>
        <w:lastRenderedPageBreak/>
        <w:t xml:space="preserve">contra las niñas, adolescentes y mujeres, previsto en la Ley de Acceso de las Mujeres a una Vida Libre de Violencia del Estado de México, </w:t>
      </w:r>
      <w:r w:rsidRPr="002961CB">
        <w:rPr>
          <w:rFonts w:ascii="Palatino Linotype" w:eastAsia="Palatino Linotype" w:hAnsi="Palatino Linotype" w:cs="Palatino Linotype"/>
          <w:i/>
        </w:rPr>
        <w:t xml:space="preserve">así como coadyuvar con aquél en las responsabilidades que se le encomienden para el cumplimiento de las acciones y acuerdos que se determinen en sus sesiones, y </w:t>
      </w:r>
    </w:p>
    <w:p w14:paraId="2DE3170E" w14:textId="77777777" w:rsidR="001D070F" w:rsidRPr="002961CB" w:rsidRDefault="00E544CA">
      <w:pPr>
        <w:spacing w:after="0" w:line="276"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VIII</w:t>
      </w:r>
      <w:r w:rsidRPr="002961CB">
        <w:rPr>
          <w:rFonts w:ascii="Palatino Linotype" w:eastAsia="Palatino Linotype" w:hAnsi="Palatino Linotype" w:cs="Palatino Linotype"/>
          <w:i/>
        </w:rPr>
        <w:t>. Las demás que se establezcan en otras disposiciones jurídicas.”</w:t>
      </w:r>
    </w:p>
    <w:p w14:paraId="7BF840F6" w14:textId="77777777" w:rsidR="001D070F" w:rsidRPr="002961CB" w:rsidRDefault="001D070F">
      <w:pPr>
        <w:spacing w:after="0" w:line="276" w:lineRule="auto"/>
        <w:ind w:left="567" w:right="560"/>
        <w:jc w:val="both"/>
        <w:rPr>
          <w:rFonts w:ascii="Palatino Linotype" w:eastAsia="Palatino Linotype" w:hAnsi="Palatino Linotype" w:cs="Palatino Linotype"/>
          <w:i/>
        </w:rPr>
      </w:pPr>
    </w:p>
    <w:p w14:paraId="7DE10524" w14:textId="77777777" w:rsidR="001D070F" w:rsidRPr="002961CB" w:rsidRDefault="00E544C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Por su parte la Ley Orgánica Municipal del Estado de México en el artículo 96 </w:t>
      </w:r>
      <w:proofErr w:type="spellStart"/>
      <w:r w:rsidRPr="002961CB">
        <w:rPr>
          <w:rFonts w:ascii="Palatino Linotype" w:eastAsia="Palatino Linotype" w:hAnsi="Palatino Linotype" w:cs="Palatino Linotype"/>
          <w:sz w:val="24"/>
          <w:szCs w:val="24"/>
        </w:rPr>
        <w:t>Quaterdecies</w:t>
      </w:r>
      <w:proofErr w:type="spellEnd"/>
      <w:r w:rsidRPr="002961CB">
        <w:rPr>
          <w:rFonts w:ascii="Palatino Linotype" w:eastAsia="Palatino Linotype" w:hAnsi="Palatino Linotype" w:cs="Palatino Linotype"/>
          <w:sz w:val="24"/>
          <w:szCs w:val="24"/>
        </w:rPr>
        <w:t>, fracciones II, VI, VIII, IX, X, XII, XIII y XIV establece lo siguiente:</w:t>
      </w:r>
    </w:p>
    <w:p w14:paraId="3C8F25F2" w14:textId="77777777" w:rsidR="001D070F" w:rsidRPr="002961CB" w:rsidRDefault="001D070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5AAF9618" w14:textId="77777777" w:rsidR="001D070F" w:rsidRPr="002961CB" w:rsidRDefault="00E544CA">
      <w:pPr>
        <w:tabs>
          <w:tab w:val="left" w:pos="7938"/>
        </w:tabs>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r w:rsidRPr="002961CB">
        <w:rPr>
          <w:rFonts w:ascii="Palatino Linotype" w:eastAsia="Palatino Linotype" w:hAnsi="Palatino Linotype" w:cs="Palatino Linotype"/>
          <w:b/>
          <w:i/>
        </w:rPr>
        <w:t xml:space="preserve">Artículo 96 </w:t>
      </w:r>
      <w:proofErr w:type="spellStart"/>
      <w:r w:rsidRPr="002961CB">
        <w:rPr>
          <w:rFonts w:ascii="Palatino Linotype" w:eastAsia="Palatino Linotype" w:hAnsi="Palatino Linotype" w:cs="Palatino Linotype"/>
          <w:b/>
          <w:i/>
        </w:rPr>
        <w:t>Quaterdecies</w:t>
      </w:r>
      <w:proofErr w:type="spellEnd"/>
      <w:r w:rsidRPr="002961CB">
        <w:rPr>
          <w:rFonts w:ascii="Palatino Linotype" w:eastAsia="Palatino Linotype" w:hAnsi="Palatino Linotype" w:cs="Palatino Linotype"/>
          <w:i/>
        </w:rPr>
        <w:t>.- La Dirección de las Mujeres, tiene las siguientes atribuciones:</w:t>
      </w:r>
    </w:p>
    <w:p w14:paraId="1D1E071D" w14:textId="77777777" w:rsidR="001D070F" w:rsidRPr="002961CB" w:rsidRDefault="00E544CA">
      <w:pPr>
        <w:tabs>
          <w:tab w:val="left" w:pos="7938"/>
        </w:tabs>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2403A8B2" w14:textId="77777777" w:rsidR="001D070F" w:rsidRPr="002961CB" w:rsidRDefault="00E544CA">
      <w:pPr>
        <w:tabs>
          <w:tab w:val="left" w:pos="7938"/>
        </w:tabs>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II</w:t>
      </w:r>
      <w:r w:rsidRPr="002961CB">
        <w:rPr>
          <w:rFonts w:ascii="Palatino Linotype" w:eastAsia="Palatino Linotype" w:hAnsi="Palatino Linotype" w:cs="Palatino Linotype"/>
          <w:i/>
        </w:rPr>
        <w:t>. Promover la cultura de la atención, prevención, sanción y erradicación de los tipos y modalidades de la violencia, la igualdad, así como la no discriminación contra las mujeres, en sus distintas etapas de la vida;</w:t>
      </w:r>
    </w:p>
    <w:p w14:paraId="3B6B813E" w14:textId="77777777" w:rsidR="001D070F" w:rsidRPr="002961CB" w:rsidRDefault="00E544CA">
      <w:pPr>
        <w:tabs>
          <w:tab w:val="left" w:pos="7938"/>
        </w:tabs>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2649F36D" w14:textId="77777777" w:rsidR="001D070F" w:rsidRPr="002961CB" w:rsidRDefault="00E544CA">
      <w:pPr>
        <w:tabs>
          <w:tab w:val="left" w:pos="7938"/>
        </w:tabs>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VI.</w:t>
      </w:r>
      <w:r w:rsidRPr="002961CB">
        <w:rPr>
          <w:rFonts w:ascii="Palatino Linotype" w:eastAsia="Palatino Linotype" w:hAnsi="Palatino Linotype" w:cs="Palatino Linotype"/>
          <w:i/>
        </w:rPr>
        <w:t xml:space="preserve"> Brindar capacitación y asesoría, en materia de derechos humanos de las mujeres, igualdad, no discriminación, así como los tipos y las modalidades de la violencia contra las mujeres, en sus distintas etapas de la vida;</w:t>
      </w:r>
    </w:p>
    <w:p w14:paraId="7E0C7682" w14:textId="77777777" w:rsidR="001D070F" w:rsidRPr="002961CB" w:rsidRDefault="00E544CA">
      <w:pPr>
        <w:tabs>
          <w:tab w:val="left" w:pos="7938"/>
        </w:tabs>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3F2B583B" w14:textId="77777777" w:rsidR="001D070F" w:rsidRPr="002961CB" w:rsidRDefault="00E544CA">
      <w:pPr>
        <w:tabs>
          <w:tab w:val="left" w:pos="7938"/>
        </w:tabs>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VIII.</w:t>
      </w:r>
      <w:r w:rsidRPr="002961CB">
        <w:rPr>
          <w:rFonts w:ascii="Palatino Linotype" w:eastAsia="Palatino Linotype" w:hAnsi="Palatino Linotype" w:cs="Palatino Linotype"/>
          <w:i/>
        </w:rPr>
        <w:t xml:space="preserve"> Brindar orientación, atención de primer nivel, asesoramiento y acompañamiento multidisciplinarios y, en su caso, la canalización correspondiente de las niñas, adolescentes y mujeres, víctimas de violencia, que tengan acercamiento a la Dirección;</w:t>
      </w:r>
    </w:p>
    <w:p w14:paraId="7CE4A4C6" w14:textId="77777777" w:rsidR="001D070F" w:rsidRPr="002961CB" w:rsidRDefault="00E544CA">
      <w:pPr>
        <w:tabs>
          <w:tab w:val="left" w:pos="7938"/>
        </w:tabs>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IX</w:t>
      </w:r>
      <w:r w:rsidRPr="002961CB">
        <w:rPr>
          <w:rFonts w:ascii="Palatino Linotype" w:eastAsia="Palatino Linotype" w:hAnsi="Palatino Linotype" w:cs="Palatino Linotype"/>
          <w:i/>
        </w:rPr>
        <w:t>. Establecer programas de sensibilización, reeducación, de construcción y capacitación dirigidos a la población en general con el fin de eliminar los roles y estereotipos que reproduzcan los tipos y modalidades de la violencia contra las mujeres, en todas las etapas de su vida;</w:t>
      </w:r>
    </w:p>
    <w:p w14:paraId="6A923BDC" w14:textId="77777777" w:rsidR="001D070F" w:rsidRPr="002961CB" w:rsidRDefault="00E544CA">
      <w:pPr>
        <w:tabs>
          <w:tab w:val="left" w:pos="7938"/>
        </w:tabs>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X</w:t>
      </w:r>
      <w:r w:rsidRPr="002961CB">
        <w:rPr>
          <w:rFonts w:ascii="Palatino Linotype" w:eastAsia="Palatino Linotype" w:hAnsi="Palatino Linotype" w:cs="Palatino Linotype"/>
          <w:i/>
        </w:rPr>
        <w:t>. Vigilar, orientar, promover y proponer que la planeación presupuestal de la administración pública municipal y la Dirección incorpore la perspectiva de género;</w:t>
      </w:r>
    </w:p>
    <w:p w14:paraId="070F518C" w14:textId="77777777" w:rsidR="001D070F" w:rsidRPr="002961CB" w:rsidRDefault="00E544CA">
      <w:pPr>
        <w:tabs>
          <w:tab w:val="left" w:pos="7938"/>
        </w:tabs>
        <w:spacing w:after="0" w:line="240" w:lineRule="auto"/>
        <w:ind w:left="567" w:right="560"/>
        <w:jc w:val="both"/>
        <w:rPr>
          <w:rFonts w:ascii="Palatino Linotype" w:eastAsia="Palatino Linotype" w:hAnsi="Palatino Linotype" w:cs="Palatino Linotype"/>
          <w:b/>
          <w:i/>
        </w:rPr>
      </w:pPr>
      <w:r w:rsidRPr="002961CB">
        <w:rPr>
          <w:rFonts w:ascii="Palatino Linotype" w:eastAsia="Palatino Linotype" w:hAnsi="Palatino Linotype" w:cs="Palatino Linotype"/>
          <w:b/>
          <w:i/>
        </w:rPr>
        <w:t>...</w:t>
      </w:r>
    </w:p>
    <w:p w14:paraId="71B82D8A" w14:textId="77777777" w:rsidR="001D070F" w:rsidRPr="002961CB" w:rsidRDefault="00E544CA">
      <w:pPr>
        <w:tabs>
          <w:tab w:val="left" w:pos="7938"/>
        </w:tabs>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XII</w:t>
      </w:r>
      <w:r w:rsidRPr="002961CB">
        <w:rPr>
          <w:rFonts w:ascii="Palatino Linotype" w:eastAsia="Palatino Linotype" w:hAnsi="Palatino Linotype" w:cs="Palatino Linotype"/>
          <w:i/>
        </w:rPr>
        <w:t xml:space="preserve">. Fomentar y apoyar la creación de albergues, casas de pernocta, refugios o similares para las mujeres y sus hijas e hijos en situación de violencia; </w:t>
      </w:r>
    </w:p>
    <w:p w14:paraId="41B8047D" w14:textId="77777777" w:rsidR="001D070F" w:rsidRPr="002961CB" w:rsidRDefault="00E544CA">
      <w:pPr>
        <w:tabs>
          <w:tab w:val="left" w:pos="7938"/>
        </w:tabs>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XIII</w:t>
      </w:r>
      <w:r w:rsidRPr="002961CB">
        <w:rPr>
          <w:rFonts w:ascii="Palatino Linotype" w:eastAsia="Palatino Linotype" w:hAnsi="Palatino Linotype" w:cs="Palatino Linotype"/>
          <w:i/>
        </w:rPr>
        <w:t xml:space="preserve">. Fungir, a través de su titular, como coordinadora para el seguimiento, cumplimiento y evaluación de las acciones para mitigar las Declaratorias de Alerta de Violencia de Género contra las Mujeres; </w:t>
      </w:r>
    </w:p>
    <w:p w14:paraId="4B9104E7" w14:textId="77777777" w:rsidR="001D070F" w:rsidRPr="002961CB" w:rsidRDefault="00E544CA">
      <w:pPr>
        <w:tabs>
          <w:tab w:val="left" w:pos="7938"/>
        </w:tabs>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lastRenderedPageBreak/>
        <w:t>XIV.</w:t>
      </w:r>
      <w:r w:rsidRPr="002961CB">
        <w:rPr>
          <w:rFonts w:ascii="Palatino Linotype" w:eastAsia="Palatino Linotype" w:hAnsi="Palatino Linotype" w:cs="Palatino Linotype"/>
          <w:i/>
        </w:rPr>
        <w:t xml:space="preserve"> Promover y coordinar la profesionalización permanente del personal de la administración municipal en los temas de prevención, atención integral y erradicación de la violencia contra las niñas, adolescentes y mujeres, igualdad sustantiva o materias afines;”</w:t>
      </w:r>
    </w:p>
    <w:p w14:paraId="1575F56D" w14:textId="77777777" w:rsidR="001D070F" w:rsidRPr="002961CB" w:rsidRDefault="001D070F">
      <w:pPr>
        <w:tabs>
          <w:tab w:val="left" w:pos="7938"/>
        </w:tabs>
        <w:spacing w:after="0" w:line="240" w:lineRule="auto"/>
        <w:ind w:left="567" w:right="560"/>
        <w:jc w:val="both"/>
        <w:rPr>
          <w:rFonts w:ascii="Palatino Linotype" w:eastAsia="Palatino Linotype" w:hAnsi="Palatino Linotype" w:cs="Palatino Linotype"/>
          <w:i/>
        </w:rPr>
      </w:pPr>
    </w:p>
    <w:p w14:paraId="69551277"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Es así, que la </w:t>
      </w:r>
      <w:r w:rsidRPr="002961CB">
        <w:rPr>
          <w:rFonts w:ascii="Palatino Linotype" w:eastAsia="Palatino Linotype" w:hAnsi="Palatino Linotype" w:cs="Palatino Linotype"/>
          <w:b/>
          <w:sz w:val="24"/>
          <w:szCs w:val="24"/>
          <w:u w:val="single"/>
        </w:rPr>
        <w:t>Dirección de las Mujeres o equivalente</w:t>
      </w:r>
      <w:r w:rsidRPr="002961CB">
        <w:rPr>
          <w:rFonts w:ascii="Palatino Linotype" w:eastAsia="Palatino Linotype" w:hAnsi="Palatino Linotype" w:cs="Palatino Linotype"/>
          <w:sz w:val="24"/>
          <w:szCs w:val="24"/>
        </w:rPr>
        <w:t xml:space="preserve"> tiene como principal responsabilidad conforme a la Ley de Acceso a las Mujeres a una Vida Libre de Violencia del Estado de México, la Ley de Igualdad de Trato y Oportunidades entre mujeres y hombres del Estado de México, y la Ley Orgánica Municipal del Estado de México, tiene como propósito prevenir, atender, sancionar y erradicar la violencia contra las Mujeres, las adolescentes y las niñas.</w:t>
      </w:r>
    </w:p>
    <w:p w14:paraId="7FB23E16"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7404D08B"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En este tenor, de conformidad con el Capítulo Segundo “De</w:t>
      </w:r>
      <w:r w:rsidRPr="002961CB">
        <w:t xml:space="preserve"> </w:t>
      </w:r>
      <w:r w:rsidRPr="002961CB">
        <w:rPr>
          <w:rFonts w:ascii="Palatino Linotype" w:eastAsia="Palatino Linotype" w:hAnsi="Palatino Linotype" w:cs="Palatino Linotype"/>
          <w:sz w:val="24"/>
          <w:szCs w:val="24"/>
        </w:rPr>
        <w:t xml:space="preserve">la Administración Pública Municipal”, del Bando Municipal de Tlalnepantla de Baz del 2023, el municipio cuenta con una dependencia denominada </w:t>
      </w:r>
      <w:r w:rsidRPr="002961CB">
        <w:rPr>
          <w:rFonts w:ascii="Palatino Linotype" w:eastAsia="Palatino Linotype" w:hAnsi="Palatino Linotype" w:cs="Palatino Linotype"/>
          <w:b/>
          <w:sz w:val="24"/>
          <w:szCs w:val="24"/>
          <w:u w:val="single"/>
        </w:rPr>
        <w:t>Dirección de la Mujer</w:t>
      </w:r>
      <w:r w:rsidRPr="002961CB">
        <w:rPr>
          <w:rFonts w:ascii="Palatino Linotype" w:eastAsia="Palatino Linotype" w:hAnsi="Palatino Linotype" w:cs="Palatino Linotype"/>
          <w:sz w:val="24"/>
          <w:szCs w:val="24"/>
        </w:rPr>
        <w:t>:</w:t>
      </w:r>
    </w:p>
    <w:p w14:paraId="77C15CC1"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5010467B" w14:textId="77777777" w:rsidR="001D070F" w:rsidRPr="002961CB" w:rsidRDefault="00E544CA">
      <w:pPr>
        <w:spacing w:after="0" w:line="240" w:lineRule="auto"/>
        <w:ind w:left="851" w:right="902"/>
        <w:rPr>
          <w:rFonts w:ascii="Palatino Linotype" w:eastAsia="Palatino Linotype" w:hAnsi="Palatino Linotype" w:cs="Palatino Linotype"/>
          <w:i/>
        </w:rPr>
      </w:pPr>
      <w:r w:rsidRPr="002961CB">
        <w:rPr>
          <w:rFonts w:ascii="Palatino Linotype" w:eastAsia="Palatino Linotype" w:hAnsi="Palatino Linotype" w:cs="Palatino Linotype"/>
          <w:i/>
        </w:rPr>
        <w:t xml:space="preserve">“Artículo 33. La Administración Pública Municipal Centralizada estará integrada por las siguientes dependencias administrativas: </w:t>
      </w:r>
    </w:p>
    <w:p w14:paraId="1B6CCBF4" w14:textId="77777777" w:rsidR="001D070F" w:rsidRPr="002961CB" w:rsidRDefault="00E544CA">
      <w:pPr>
        <w:spacing w:after="0" w:line="240" w:lineRule="auto"/>
        <w:ind w:left="851" w:right="902"/>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37D91F5D" w14:textId="77777777" w:rsidR="001D070F" w:rsidRPr="002961CB" w:rsidRDefault="00E544CA">
      <w:pPr>
        <w:spacing w:after="0" w:line="240" w:lineRule="auto"/>
        <w:ind w:left="851" w:right="902"/>
        <w:rPr>
          <w:rFonts w:ascii="Palatino Linotype" w:eastAsia="Palatino Linotype" w:hAnsi="Palatino Linotype" w:cs="Palatino Linotype"/>
          <w:b/>
          <w:i/>
          <w:u w:val="single"/>
        </w:rPr>
      </w:pPr>
      <w:r w:rsidRPr="002961CB">
        <w:rPr>
          <w:rFonts w:ascii="Palatino Linotype" w:eastAsia="Palatino Linotype" w:hAnsi="Palatino Linotype" w:cs="Palatino Linotype"/>
          <w:b/>
          <w:i/>
          <w:u w:val="single"/>
        </w:rPr>
        <w:t>XIV. Dirección de la Mujer;</w:t>
      </w:r>
    </w:p>
    <w:p w14:paraId="1F9516D1" w14:textId="77777777" w:rsidR="001D070F" w:rsidRPr="002961CB" w:rsidRDefault="00E544CA">
      <w:pPr>
        <w:spacing w:after="0" w:line="240" w:lineRule="auto"/>
        <w:ind w:left="851" w:right="902"/>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35991636" w14:textId="77777777" w:rsidR="001D070F" w:rsidRPr="002961CB" w:rsidRDefault="00E544CA">
      <w:pPr>
        <w:spacing w:after="0" w:line="240" w:lineRule="auto"/>
        <w:ind w:left="851" w:right="902"/>
        <w:jc w:val="right"/>
        <w:rPr>
          <w:rFonts w:ascii="Palatino Linotype" w:eastAsia="Palatino Linotype" w:hAnsi="Palatino Linotype" w:cs="Palatino Linotype"/>
          <w:i/>
        </w:rPr>
      </w:pPr>
      <w:r w:rsidRPr="002961CB">
        <w:rPr>
          <w:rFonts w:ascii="Palatino Linotype" w:eastAsia="Palatino Linotype" w:hAnsi="Palatino Linotype" w:cs="Palatino Linotype"/>
          <w:i/>
        </w:rPr>
        <w:t>(Énfasis añadido)</w:t>
      </w:r>
    </w:p>
    <w:p w14:paraId="4CF5D7A1" w14:textId="77777777" w:rsidR="001D070F" w:rsidRPr="002961CB" w:rsidRDefault="001D070F">
      <w:pPr>
        <w:spacing w:after="0" w:line="240" w:lineRule="auto"/>
        <w:ind w:left="1134" w:right="902"/>
        <w:jc w:val="both"/>
        <w:rPr>
          <w:rFonts w:ascii="Palatino Linotype" w:eastAsia="Palatino Linotype" w:hAnsi="Palatino Linotype" w:cs="Palatino Linotype"/>
          <w:i/>
        </w:rPr>
      </w:pPr>
    </w:p>
    <w:p w14:paraId="0E5E164E"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Por su parte, los artículos 5, fracción VI, 20, fracción XII y 30, fracción XVII del Bando municipal establece dentro de los fines del Municipio de Tlalnepantla de Baz se encuentra</w:t>
      </w:r>
      <w:r w:rsidRPr="002961CB">
        <w:t xml:space="preserve"> p</w:t>
      </w:r>
      <w:r w:rsidRPr="002961CB">
        <w:rPr>
          <w:rFonts w:ascii="Palatino Linotype" w:eastAsia="Palatino Linotype" w:hAnsi="Palatino Linotype" w:cs="Palatino Linotype"/>
          <w:sz w:val="24"/>
          <w:szCs w:val="24"/>
        </w:rPr>
        <w:t xml:space="preserve">rocurar el ejercicio pleno, el respeto, la protección y el acceso de las mujeres a una vida libre de violencia, conforme a las disposiciones jurídicas aplicables, implementando lo necesario para ello; tener un gobierno que impulse y procure la </w:t>
      </w:r>
      <w:r w:rsidRPr="002961CB">
        <w:rPr>
          <w:rFonts w:ascii="Palatino Linotype" w:eastAsia="Palatino Linotype" w:hAnsi="Palatino Linotype" w:cs="Palatino Linotype"/>
          <w:sz w:val="24"/>
          <w:szCs w:val="24"/>
        </w:rPr>
        <w:lastRenderedPageBreak/>
        <w:t>seguridad integral de las niñas, las adolescentes, las mujeres, grupos vulnerables y personas en general, atendiendo la alerta de género con políticas públicas transversales de prevención, atención y erradicación de la violencia en cualquiera de sus formas; así como, garantizar, promover y en su caso restituir el ejercicio pleno de todos los Derechos Humanos; así como, la equidad de género y desarrollo de las mujeres, la prevención de cualquier tipo de discriminación, la prevención de todo tipo de violencia contra las mujeres.</w:t>
      </w:r>
    </w:p>
    <w:p w14:paraId="4A8A6782"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3AB1B068"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A mayor abundamiento, de conformidad con el </w:t>
      </w:r>
      <w:r w:rsidRPr="002961CB">
        <w:rPr>
          <w:rFonts w:ascii="Palatino Linotype" w:eastAsia="Palatino Linotype" w:hAnsi="Palatino Linotype" w:cs="Palatino Linotype"/>
          <w:b/>
          <w:sz w:val="24"/>
          <w:szCs w:val="24"/>
        </w:rPr>
        <w:t>programa presupuestario 02060805 Igualdad de Trato y Oportunidades para la Mujer y el Hombre, del Eje 1 “Igualdad de Género”, del Pilar 4 “Seguridad. Municipio con Seguridad y Justicia” del Primer Informe Municipal 2022-2024</w:t>
      </w:r>
      <w:r w:rsidRPr="002961CB">
        <w:rPr>
          <w:rFonts w:ascii="Palatino Linotype" w:eastAsia="Palatino Linotype" w:hAnsi="Palatino Linotype" w:cs="Palatino Linotype"/>
          <w:b/>
          <w:sz w:val="24"/>
          <w:szCs w:val="24"/>
          <w:vertAlign w:val="superscript"/>
        </w:rPr>
        <w:footnoteReference w:id="3"/>
      </w:r>
      <w:r w:rsidRPr="002961CB">
        <w:rPr>
          <w:rFonts w:ascii="Palatino Linotype" w:eastAsia="Palatino Linotype" w:hAnsi="Palatino Linotype" w:cs="Palatino Linotype"/>
          <w:b/>
          <w:sz w:val="24"/>
          <w:szCs w:val="24"/>
        </w:rPr>
        <w:t xml:space="preserve"> de Tlalnepantla de Baz,</w:t>
      </w:r>
      <w:r w:rsidRPr="002961CB">
        <w:rPr>
          <w:rFonts w:ascii="Palatino Linotype" w:eastAsia="Palatino Linotype" w:hAnsi="Palatino Linotype" w:cs="Palatino Linotype"/>
          <w:sz w:val="24"/>
          <w:szCs w:val="24"/>
        </w:rPr>
        <w:t xml:space="preserve"> la Administración Pública Municipal creó la </w:t>
      </w:r>
      <w:r w:rsidRPr="002961CB">
        <w:rPr>
          <w:rFonts w:ascii="Palatino Linotype" w:eastAsia="Palatino Linotype" w:hAnsi="Palatino Linotype" w:cs="Palatino Linotype"/>
          <w:b/>
          <w:sz w:val="24"/>
          <w:szCs w:val="24"/>
        </w:rPr>
        <w:t>“Dirección de la Mujer”,</w:t>
      </w:r>
      <w:r w:rsidRPr="002961CB">
        <w:rPr>
          <w:rFonts w:ascii="Palatino Linotype" w:eastAsia="Palatino Linotype" w:hAnsi="Palatino Linotype" w:cs="Palatino Linotype"/>
          <w:sz w:val="24"/>
          <w:szCs w:val="24"/>
        </w:rPr>
        <w:t xml:space="preserve"> como una dependencia administrativa enfocada en coordinar el cumplimiento de las políticas nacionales y estatales en materia de igualdad sustantiva y </w:t>
      </w:r>
      <w:r w:rsidRPr="002961CB">
        <w:rPr>
          <w:rFonts w:ascii="Palatino Linotype" w:eastAsia="Palatino Linotype" w:hAnsi="Palatino Linotype" w:cs="Palatino Linotype"/>
          <w:b/>
          <w:sz w:val="24"/>
          <w:szCs w:val="24"/>
          <w:u w:val="single"/>
        </w:rPr>
        <w:t>coadyuva con la erradicación de la violencia contra las mujeres.</w:t>
      </w:r>
    </w:p>
    <w:p w14:paraId="4DC958E0"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40637413"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Asimismo, se estableció que entre las acciones más relevantes que se realizaron del 1 de enero al 30 de noviembre de 2022, </w:t>
      </w:r>
      <w:r w:rsidRPr="002961CB">
        <w:rPr>
          <w:rFonts w:ascii="Palatino Linotype" w:eastAsia="Palatino Linotype" w:hAnsi="Palatino Linotype" w:cs="Palatino Linotype"/>
          <w:b/>
          <w:sz w:val="24"/>
          <w:szCs w:val="24"/>
          <w:u w:val="single"/>
        </w:rPr>
        <w:t>a través de la Dirección de la Mujer</w:t>
      </w:r>
      <w:r w:rsidRPr="002961CB">
        <w:rPr>
          <w:rFonts w:ascii="Palatino Linotype" w:eastAsia="Palatino Linotype" w:hAnsi="Palatino Linotype" w:cs="Palatino Linotype"/>
          <w:sz w:val="24"/>
          <w:szCs w:val="24"/>
        </w:rPr>
        <w:t xml:space="preserve"> se destacaron los siguientes logros relacionados con la Alerta de Violencia de Género contra las Mujeres:</w:t>
      </w:r>
    </w:p>
    <w:p w14:paraId="4268C98E"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49091F75" w14:textId="77777777" w:rsidR="001D070F" w:rsidRPr="002961CB" w:rsidRDefault="00E544CA">
      <w:pPr>
        <w:numPr>
          <w:ilvl w:val="0"/>
          <w:numId w:val="13"/>
        </w:numPr>
        <w:pBdr>
          <w:top w:val="nil"/>
          <w:left w:val="nil"/>
          <w:bottom w:val="nil"/>
          <w:right w:val="nil"/>
          <w:between w:val="nil"/>
        </w:pBdr>
        <w:spacing w:after="0" w:line="276"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lastRenderedPageBreak/>
        <w:t>Se llevó a cabo la firma del Convenio de Coordinación con la Secretaría de la Mujer del Gobierno del Estado de México, a efecto de promover, coordinar, diseñar</w:t>
      </w:r>
      <w:r w:rsidRPr="002961CB">
        <w:t xml:space="preserve"> </w:t>
      </w:r>
      <w:r w:rsidRPr="002961CB">
        <w:rPr>
          <w:rFonts w:ascii="Palatino Linotype" w:eastAsia="Palatino Linotype" w:hAnsi="Palatino Linotype" w:cs="Palatino Linotype"/>
          <w:sz w:val="24"/>
          <w:szCs w:val="24"/>
        </w:rPr>
        <w:t xml:space="preserve">y ejecutar programas de atención y prevención de la violencia para las niñas, adolescentes y mujeres; así como para incorporar y </w:t>
      </w:r>
      <w:proofErr w:type="spellStart"/>
      <w:r w:rsidRPr="002961CB">
        <w:rPr>
          <w:rFonts w:ascii="Palatino Linotype" w:eastAsia="Palatino Linotype" w:hAnsi="Palatino Linotype" w:cs="Palatino Linotype"/>
          <w:sz w:val="24"/>
          <w:szCs w:val="24"/>
        </w:rPr>
        <w:t>transversalizar</w:t>
      </w:r>
      <w:proofErr w:type="spellEnd"/>
      <w:r w:rsidRPr="002961CB">
        <w:rPr>
          <w:rFonts w:ascii="Palatino Linotype" w:eastAsia="Palatino Linotype" w:hAnsi="Palatino Linotype" w:cs="Palatino Linotype"/>
          <w:sz w:val="24"/>
          <w:szCs w:val="24"/>
        </w:rPr>
        <w:t xml:space="preserve"> la perspectiva de género en las acciones y programas de gobierno que tengan por objetivo el garantizar, proteger y defender los derechos de la mujer.</w:t>
      </w:r>
    </w:p>
    <w:p w14:paraId="7E08A14B" w14:textId="77777777" w:rsidR="001D070F" w:rsidRPr="002961CB" w:rsidRDefault="001D070F">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p>
    <w:p w14:paraId="2C20B9A0" w14:textId="77777777" w:rsidR="001D070F" w:rsidRPr="002961CB" w:rsidRDefault="00E544CA">
      <w:pPr>
        <w:numPr>
          <w:ilvl w:val="0"/>
          <w:numId w:val="13"/>
        </w:numPr>
        <w:pBdr>
          <w:top w:val="nil"/>
          <w:left w:val="nil"/>
          <w:bottom w:val="nil"/>
          <w:right w:val="nil"/>
          <w:between w:val="nil"/>
        </w:pBdr>
        <w:spacing w:after="0" w:line="276"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Se llevaran a cabo 16 Mesas de Trabajo Interinstitucionales para Prevenir y Atender la Violencia de Género en el Municipio, a través de las cuales se dio seguimiento al Protocolo Municipal de Atención a Mujeres en Situación de Violencia y al Sistema Municipal de Información de Casos de Violencia de Género. </w:t>
      </w:r>
    </w:p>
    <w:p w14:paraId="7E7E00DE" w14:textId="77777777" w:rsidR="001D070F" w:rsidRPr="002961CB" w:rsidRDefault="001D070F">
      <w:pPr>
        <w:pBdr>
          <w:top w:val="nil"/>
          <w:left w:val="nil"/>
          <w:bottom w:val="nil"/>
          <w:right w:val="nil"/>
          <w:between w:val="nil"/>
        </w:pBdr>
        <w:spacing w:after="0" w:line="276" w:lineRule="auto"/>
        <w:ind w:left="720"/>
        <w:rPr>
          <w:rFonts w:ascii="Palatino Linotype" w:eastAsia="Palatino Linotype" w:hAnsi="Palatino Linotype" w:cs="Palatino Linotype"/>
          <w:sz w:val="24"/>
          <w:szCs w:val="24"/>
        </w:rPr>
      </w:pPr>
    </w:p>
    <w:p w14:paraId="42F44B5F" w14:textId="77777777" w:rsidR="001D070F" w:rsidRPr="002961CB" w:rsidRDefault="00E544CA">
      <w:pPr>
        <w:numPr>
          <w:ilvl w:val="0"/>
          <w:numId w:val="13"/>
        </w:numPr>
        <w:pBdr>
          <w:top w:val="nil"/>
          <w:left w:val="nil"/>
          <w:bottom w:val="nil"/>
          <w:right w:val="nil"/>
          <w:between w:val="nil"/>
        </w:pBdr>
        <w:spacing w:after="0" w:line="276"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Se actualizó el Banco de Datos e Información del Estado de México sobre casos de Violencia contra las Mujeres (BADAEMVIM). Derivado de lo anterior, se entregaron diversos informes en materia de violencia de género. </w:t>
      </w:r>
    </w:p>
    <w:p w14:paraId="30FC45C4" w14:textId="77777777" w:rsidR="001D070F" w:rsidRPr="002961CB" w:rsidRDefault="001D070F">
      <w:pPr>
        <w:pBdr>
          <w:top w:val="nil"/>
          <w:left w:val="nil"/>
          <w:bottom w:val="nil"/>
          <w:right w:val="nil"/>
          <w:between w:val="nil"/>
        </w:pBdr>
        <w:spacing w:after="0" w:line="276" w:lineRule="auto"/>
        <w:ind w:left="720"/>
        <w:rPr>
          <w:rFonts w:ascii="Palatino Linotype" w:eastAsia="Palatino Linotype" w:hAnsi="Palatino Linotype" w:cs="Palatino Linotype"/>
          <w:sz w:val="24"/>
          <w:szCs w:val="24"/>
        </w:rPr>
      </w:pPr>
    </w:p>
    <w:p w14:paraId="590D4A44" w14:textId="77777777" w:rsidR="001D070F" w:rsidRPr="002961CB" w:rsidRDefault="00E544CA">
      <w:pPr>
        <w:numPr>
          <w:ilvl w:val="0"/>
          <w:numId w:val="13"/>
        </w:numPr>
        <w:pBdr>
          <w:top w:val="nil"/>
          <w:left w:val="nil"/>
          <w:bottom w:val="nil"/>
          <w:right w:val="nil"/>
          <w:between w:val="nil"/>
        </w:pBdr>
        <w:spacing w:after="0" w:line="276"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Se instaló la </w:t>
      </w:r>
      <w:r w:rsidRPr="002961CB">
        <w:rPr>
          <w:rFonts w:ascii="Palatino Linotype" w:eastAsia="Palatino Linotype" w:hAnsi="Palatino Linotype" w:cs="Palatino Linotype"/>
          <w:b/>
          <w:sz w:val="24"/>
          <w:szCs w:val="24"/>
        </w:rPr>
        <w:t>Unidad de Igualdad de Género y Erradicación de la Violencia</w:t>
      </w:r>
      <w:r w:rsidRPr="002961CB">
        <w:rPr>
          <w:rFonts w:ascii="Palatino Linotype" w:eastAsia="Palatino Linotype" w:hAnsi="Palatino Linotype" w:cs="Palatino Linotype"/>
          <w:sz w:val="24"/>
          <w:szCs w:val="24"/>
        </w:rPr>
        <w:t>, con el objeto de incorporar la perspectiva de género a diversas acciones y programas transversales de la Administración Pública Municipal; en el marco de la iniciativa de la Secretaría de la Mujer del Gobierno del Estado de México.</w:t>
      </w:r>
    </w:p>
    <w:p w14:paraId="6DE6F947" w14:textId="77777777" w:rsidR="001D070F" w:rsidRPr="002961CB" w:rsidRDefault="001D070F">
      <w:pPr>
        <w:pBdr>
          <w:top w:val="nil"/>
          <w:left w:val="nil"/>
          <w:bottom w:val="nil"/>
          <w:right w:val="nil"/>
          <w:between w:val="nil"/>
        </w:pBdr>
        <w:spacing w:after="0" w:line="276" w:lineRule="auto"/>
        <w:ind w:left="720"/>
        <w:rPr>
          <w:rFonts w:ascii="Palatino Linotype" w:eastAsia="Palatino Linotype" w:hAnsi="Palatino Linotype" w:cs="Palatino Linotype"/>
          <w:sz w:val="24"/>
          <w:szCs w:val="24"/>
        </w:rPr>
      </w:pPr>
    </w:p>
    <w:p w14:paraId="50F60C2F" w14:textId="77777777" w:rsidR="001D070F" w:rsidRPr="002961CB" w:rsidRDefault="00E544CA">
      <w:pPr>
        <w:numPr>
          <w:ilvl w:val="0"/>
          <w:numId w:val="13"/>
        </w:numPr>
        <w:pBdr>
          <w:top w:val="nil"/>
          <w:left w:val="nil"/>
          <w:bottom w:val="nil"/>
          <w:right w:val="nil"/>
          <w:between w:val="nil"/>
        </w:pBdr>
        <w:spacing w:after="0" w:line="276"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Se instaló el </w:t>
      </w:r>
      <w:r w:rsidRPr="002961CB">
        <w:rPr>
          <w:rFonts w:ascii="Palatino Linotype" w:eastAsia="Palatino Linotype" w:hAnsi="Palatino Linotype" w:cs="Palatino Linotype"/>
          <w:b/>
          <w:sz w:val="24"/>
          <w:szCs w:val="24"/>
        </w:rPr>
        <w:t>Sistema Municipal para la Igualdad de Trato y Oportunidades</w:t>
      </w:r>
      <w:r w:rsidRPr="002961CB">
        <w:rPr>
          <w:rFonts w:ascii="Palatino Linotype" w:eastAsia="Palatino Linotype" w:hAnsi="Palatino Linotype" w:cs="Palatino Linotype"/>
          <w:sz w:val="24"/>
          <w:szCs w:val="24"/>
        </w:rPr>
        <w:t xml:space="preserve"> entre Mujeres y Hombres y para Prevenir, Atender, Sancionar y Erradicar la Violencia contra las Mujeres, el cual tiene como finalidad lo siguiente:</w:t>
      </w:r>
    </w:p>
    <w:p w14:paraId="0A3E366D" w14:textId="77777777" w:rsidR="001D070F" w:rsidRPr="002961CB" w:rsidRDefault="001D070F">
      <w:pPr>
        <w:pBdr>
          <w:top w:val="nil"/>
          <w:left w:val="nil"/>
          <w:bottom w:val="nil"/>
          <w:right w:val="nil"/>
          <w:between w:val="nil"/>
        </w:pBdr>
        <w:spacing w:after="0" w:line="276" w:lineRule="auto"/>
        <w:ind w:left="720"/>
        <w:rPr>
          <w:rFonts w:ascii="Palatino Linotype" w:eastAsia="Palatino Linotype" w:hAnsi="Palatino Linotype" w:cs="Palatino Linotype"/>
          <w:sz w:val="24"/>
          <w:szCs w:val="24"/>
        </w:rPr>
      </w:pPr>
    </w:p>
    <w:p w14:paraId="0FBAB4CA" w14:textId="77777777" w:rsidR="001D070F" w:rsidRPr="002961CB" w:rsidRDefault="00E544CA">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w:t>
      </w:r>
      <w:r w:rsidRPr="002961CB">
        <w:t xml:space="preserve"> </w:t>
      </w:r>
      <w:r w:rsidRPr="002961CB">
        <w:rPr>
          <w:rFonts w:ascii="Palatino Linotype" w:eastAsia="Palatino Linotype" w:hAnsi="Palatino Linotype" w:cs="Palatino Linotype"/>
          <w:sz w:val="24"/>
          <w:szCs w:val="24"/>
        </w:rPr>
        <w:t>Articular las acciones de las áreas, dependencias y entidades de la Administración Pública Municipal para definir las políticas de perspectiva de género a nivel municipal.</w:t>
      </w:r>
    </w:p>
    <w:p w14:paraId="08B65DE9" w14:textId="77777777" w:rsidR="001D070F" w:rsidRPr="002961CB" w:rsidRDefault="001D070F">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p>
    <w:p w14:paraId="573D73C8" w14:textId="77777777" w:rsidR="001D070F" w:rsidRPr="002961CB" w:rsidRDefault="00E544CA">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w:t>
      </w:r>
      <w:r w:rsidRPr="002961CB">
        <w:t xml:space="preserve"> </w:t>
      </w:r>
      <w:r w:rsidRPr="002961CB">
        <w:rPr>
          <w:rFonts w:ascii="Palatino Linotype" w:eastAsia="Palatino Linotype" w:hAnsi="Palatino Linotype" w:cs="Palatino Linotype"/>
          <w:sz w:val="24"/>
          <w:szCs w:val="24"/>
        </w:rPr>
        <w:t>Promover en los ámbitos: social, educativo, económico, cultural y de salud las condiciones de igualdad de oportunidades entre y mujeres hombres a nivel local.</w:t>
      </w:r>
    </w:p>
    <w:p w14:paraId="6B8FAC13" w14:textId="77777777" w:rsidR="001D070F" w:rsidRPr="002961CB" w:rsidRDefault="001D070F">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p>
    <w:p w14:paraId="01C94EBD" w14:textId="77777777" w:rsidR="001D070F" w:rsidRPr="002961CB" w:rsidRDefault="00E544CA">
      <w:pPr>
        <w:numPr>
          <w:ilvl w:val="0"/>
          <w:numId w:val="13"/>
        </w:numPr>
        <w:pBdr>
          <w:top w:val="nil"/>
          <w:left w:val="nil"/>
          <w:bottom w:val="nil"/>
          <w:right w:val="nil"/>
          <w:between w:val="nil"/>
        </w:pBdr>
        <w:spacing w:after="0" w:line="276"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En el marco del “Programa de Capacitación en Perspectiva de Género” a cargo de la Dirección de la Mujer,</w:t>
      </w:r>
      <w:r w:rsidRPr="002961CB">
        <w:rPr>
          <w:rFonts w:ascii="Palatino Linotype" w:eastAsia="Palatino Linotype" w:hAnsi="Palatino Linotype" w:cs="Palatino Linotype"/>
          <w:sz w:val="24"/>
          <w:szCs w:val="24"/>
        </w:rPr>
        <w:t xml:space="preserve"> se otorgaron las diversos cursos y talleres a nuestros elementos que integran la policía de género y las células de búsqueda municipal.</w:t>
      </w:r>
    </w:p>
    <w:p w14:paraId="22DE69A0" w14:textId="77777777" w:rsidR="001D070F" w:rsidRPr="002961CB" w:rsidRDefault="001D070F">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p>
    <w:p w14:paraId="4986E51C" w14:textId="77777777" w:rsidR="001D070F" w:rsidRPr="002961CB" w:rsidRDefault="00E544CA">
      <w:pPr>
        <w:numPr>
          <w:ilvl w:val="0"/>
          <w:numId w:val="13"/>
        </w:numPr>
        <w:pBdr>
          <w:top w:val="nil"/>
          <w:left w:val="nil"/>
          <w:bottom w:val="nil"/>
          <w:right w:val="nil"/>
          <w:between w:val="nil"/>
        </w:pBdr>
        <w:spacing w:after="0" w:line="276"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La </w:t>
      </w:r>
      <w:r w:rsidRPr="002961CB">
        <w:rPr>
          <w:rFonts w:ascii="Palatino Linotype" w:eastAsia="Palatino Linotype" w:hAnsi="Palatino Linotype" w:cs="Palatino Linotype"/>
          <w:b/>
          <w:sz w:val="24"/>
          <w:szCs w:val="24"/>
        </w:rPr>
        <w:t>Dirección de la Mujer adquirió una Unidad Móvil</w:t>
      </w:r>
      <w:r w:rsidRPr="002961CB">
        <w:rPr>
          <w:rFonts w:ascii="Palatino Linotype" w:eastAsia="Palatino Linotype" w:hAnsi="Palatino Linotype" w:cs="Palatino Linotype"/>
          <w:sz w:val="24"/>
          <w:szCs w:val="24"/>
        </w:rPr>
        <w:t>, para brindar atención jurídica y psicológica a mujeres de las comunidades con alto índice de violencia de género. Adicional a las dos existentes.</w:t>
      </w:r>
    </w:p>
    <w:p w14:paraId="571046AD" w14:textId="77777777" w:rsidR="001D070F" w:rsidRPr="002961CB" w:rsidRDefault="001D070F">
      <w:pPr>
        <w:spacing w:line="276" w:lineRule="auto"/>
        <w:jc w:val="both"/>
        <w:rPr>
          <w:rFonts w:ascii="Palatino Linotype" w:eastAsia="Palatino Linotype" w:hAnsi="Palatino Linotype" w:cs="Palatino Linotype"/>
          <w:sz w:val="24"/>
          <w:szCs w:val="24"/>
        </w:rPr>
      </w:pPr>
    </w:p>
    <w:p w14:paraId="26743D15" w14:textId="77777777" w:rsidR="001D070F" w:rsidRPr="002961CB" w:rsidRDefault="00E544CA">
      <w:pPr>
        <w:spacing w:after="0" w:line="360" w:lineRule="auto"/>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b/>
          <w:sz w:val="24"/>
          <w:szCs w:val="24"/>
        </w:rPr>
        <w:t>Consecuentemente, el Gobierno Municipal impulsó diversas actividades para la prevención de la violencia de género, tales como:</w:t>
      </w:r>
    </w:p>
    <w:p w14:paraId="54580720" w14:textId="77777777" w:rsidR="001D070F" w:rsidRPr="002961CB" w:rsidRDefault="001D070F">
      <w:pPr>
        <w:spacing w:after="0" w:line="276" w:lineRule="auto"/>
        <w:jc w:val="both"/>
        <w:rPr>
          <w:rFonts w:ascii="Palatino Linotype" w:eastAsia="Palatino Linotype" w:hAnsi="Palatino Linotype" w:cs="Palatino Linotype"/>
          <w:sz w:val="24"/>
          <w:szCs w:val="24"/>
        </w:rPr>
      </w:pPr>
    </w:p>
    <w:p w14:paraId="50162ED1" w14:textId="77777777" w:rsidR="001D070F" w:rsidRPr="002961CB" w:rsidRDefault="00E544CA">
      <w:pPr>
        <w:numPr>
          <w:ilvl w:val="0"/>
          <w:numId w:val="13"/>
        </w:numPr>
        <w:pBdr>
          <w:top w:val="nil"/>
          <w:left w:val="nil"/>
          <w:bottom w:val="nil"/>
          <w:right w:val="nil"/>
          <w:between w:val="nil"/>
        </w:pBdr>
        <w:spacing w:after="0" w:line="276"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La Unidad de Igualdad de Género y Erradicación de la Violencia, formuló el “Programa de Capacitación de Perspectiva de Género y de Prevención de la Violencia”, dirigido a servidoras y servidores públicos de 15 dependencias municipales, en el que se abordan diversos temas en materia de perspectiva de igualdad de género, derechos humanos y de prevención del acoso sexual, entre otros.</w:t>
      </w:r>
    </w:p>
    <w:p w14:paraId="7E0ED9BE" w14:textId="77777777" w:rsidR="001D070F" w:rsidRPr="002961CB" w:rsidRDefault="001D070F">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p>
    <w:p w14:paraId="1AC45BB7" w14:textId="77777777" w:rsidR="001D070F" w:rsidRPr="002961CB" w:rsidRDefault="00E544CA">
      <w:pPr>
        <w:numPr>
          <w:ilvl w:val="0"/>
          <w:numId w:val="13"/>
        </w:numPr>
        <w:pBdr>
          <w:top w:val="nil"/>
          <w:left w:val="nil"/>
          <w:bottom w:val="nil"/>
          <w:right w:val="nil"/>
          <w:between w:val="nil"/>
        </w:pBdr>
        <w:spacing w:after="0" w:line="276"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En materia de prevención de la violencia de género, se generaron 18 reuniones de vinculación con instituciones públicas, privadas y de la sociedad civil organizada para prevenir, atender y sancionar la violencia de género, destacando la vinculación institucional: con el Instituto Familiar Sistémico (INFASI); con los Centros de Atención Primaria en Adicciones (CAPA); Centros de Integración Juvenil; y la Asociación Civil VIFAC (institución que apoya a mujeres embarazadas en situación de vulnerabilidad). </w:t>
      </w:r>
    </w:p>
    <w:p w14:paraId="79FF4189" w14:textId="77777777" w:rsidR="001D070F" w:rsidRPr="002961CB" w:rsidRDefault="001D070F">
      <w:pPr>
        <w:spacing w:after="0" w:line="276" w:lineRule="auto"/>
        <w:jc w:val="both"/>
        <w:rPr>
          <w:rFonts w:ascii="Palatino Linotype" w:eastAsia="Palatino Linotype" w:hAnsi="Palatino Linotype" w:cs="Palatino Linotype"/>
          <w:sz w:val="24"/>
          <w:szCs w:val="24"/>
        </w:rPr>
      </w:pPr>
    </w:p>
    <w:p w14:paraId="50821E9A" w14:textId="77777777" w:rsidR="001D070F" w:rsidRPr="002961CB" w:rsidRDefault="00E544CA">
      <w:pPr>
        <w:numPr>
          <w:ilvl w:val="0"/>
          <w:numId w:val="13"/>
        </w:numPr>
        <w:pBdr>
          <w:top w:val="nil"/>
          <w:left w:val="nil"/>
          <w:bottom w:val="nil"/>
          <w:right w:val="nil"/>
          <w:between w:val="nil"/>
        </w:pBdr>
        <w:spacing w:after="0" w:line="276"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Se otorgaron 1,145 consultas psicológicas y 900 asesorías jurídicas a personas que vivieron alguna situación de violencia de género.</w:t>
      </w:r>
    </w:p>
    <w:p w14:paraId="2ADCE146" w14:textId="77777777" w:rsidR="001D070F" w:rsidRPr="002961CB" w:rsidRDefault="001D070F">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76BB0069" w14:textId="77777777" w:rsidR="001D070F" w:rsidRPr="002961CB" w:rsidRDefault="00E544CA">
      <w:pPr>
        <w:numPr>
          <w:ilvl w:val="0"/>
          <w:numId w:val="13"/>
        </w:numPr>
        <w:pBdr>
          <w:top w:val="nil"/>
          <w:left w:val="nil"/>
          <w:bottom w:val="nil"/>
          <w:right w:val="nil"/>
          <w:between w:val="nil"/>
        </w:pBdr>
        <w:spacing w:after="0" w:line="276"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lastRenderedPageBreak/>
        <w:t>Se impartieron 247 pláticas en materia de perspectiva de género y prevención de la violencia familiar y promoción de los derechos de las niñas, adolescentes y mujeres, sensibilizando a 9,035 personas en el Municipio.</w:t>
      </w:r>
    </w:p>
    <w:p w14:paraId="7F0BAF02" w14:textId="77777777" w:rsidR="001D070F" w:rsidRPr="002961CB" w:rsidRDefault="001D070F">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p>
    <w:p w14:paraId="7E45CB18" w14:textId="77777777" w:rsidR="001D070F" w:rsidRPr="002961CB" w:rsidRDefault="00E544CA">
      <w:pPr>
        <w:numPr>
          <w:ilvl w:val="0"/>
          <w:numId w:val="13"/>
        </w:numPr>
        <w:pBdr>
          <w:top w:val="nil"/>
          <w:left w:val="nil"/>
          <w:bottom w:val="nil"/>
          <w:right w:val="nil"/>
          <w:between w:val="nil"/>
        </w:pBdr>
        <w:spacing w:after="0" w:line="276"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Se reforzaron acciones de prevención de la violencia contra niñas y mujeres en el espacio público, incorporado a 356 unidades económicas al programa estatal: “Espacios Naranja-Espacios Seguros”, y se realizaron 126 acciones para fomentar la equidad de género para prevenir la violencia en espacios públicos, vialidades y transporte público.</w:t>
      </w:r>
    </w:p>
    <w:p w14:paraId="568D6329"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0921F716" w14:textId="77777777" w:rsidR="001D070F" w:rsidRPr="002961CB" w:rsidRDefault="00E544CA">
      <w:pPr>
        <w:spacing w:after="0" w:line="360" w:lineRule="auto"/>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b/>
          <w:sz w:val="24"/>
          <w:szCs w:val="24"/>
        </w:rPr>
        <w:t>De igual manera, el Gobierno Municipal a través de diversas de la Administración Pública realizaron las siguientes acciones:</w:t>
      </w:r>
    </w:p>
    <w:p w14:paraId="7710BCA3" w14:textId="77777777" w:rsidR="001D070F" w:rsidRPr="002961CB" w:rsidRDefault="001D070F">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p>
    <w:p w14:paraId="5821BB84" w14:textId="77777777" w:rsidR="001D070F" w:rsidRPr="002961CB" w:rsidRDefault="00E544CA">
      <w:pPr>
        <w:numPr>
          <w:ilvl w:val="0"/>
          <w:numId w:val="13"/>
        </w:numPr>
        <w:pBdr>
          <w:top w:val="nil"/>
          <w:left w:val="nil"/>
          <w:bottom w:val="nil"/>
          <w:right w:val="nil"/>
          <w:between w:val="nil"/>
        </w:pBdr>
        <w:spacing w:after="0" w:line="276"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La Defensoría Municipal de los Derechos Humanos</w:t>
      </w:r>
      <w:r w:rsidRPr="002961CB">
        <w:rPr>
          <w:rFonts w:ascii="Palatino Linotype" w:eastAsia="Palatino Linotype" w:hAnsi="Palatino Linotype" w:cs="Palatino Linotype"/>
          <w:sz w:val="24"/>
          <w:szCs w:val="24"/>
        </w:rPr>
        <w:t xml:space="preserve"> llevó a cabo la implementación del Protocolos Municipales para la Atención a Mujeres en Situación de Violencia, llevando a cabo pláticas preventivas y asesorías en materia de prevención de la violencia contra la mujer. Asimismo, en coordinación con la Dirección de la Mujer, de enero a septiembre, se desarrollaron 7 campañas de prevención de la violencia de género y promoción de los derechos humanos de niñas, adolescentes y mujeres.</w:t>
      </w:r>
    </w:p>
    <w:p w14:paraId="21238C00" w14:textId="77777777" w:rsidR="001D070F" w:rsidRPr="002961CB" w:rsidRDefault="001D070F">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p>
    <w:p w14:paraId="6BBE95B1" w14:textId="77777777" w:rsidR="001D070F" w:rsidRPr="002961CB" w:rsidRDefault="00E544CA">
      <w:pPr>
        <w:numPr>
          <w:ilvl w:val="0"/>
          <w:numId w:val="13"/>
        </w:numPr>
        <w:pBdr>
          <w:top w:val="nil"/>
          <w:left w:val="nil"/>
          <w:bottom w:val="nil"/>
          <w:right w:val="nil"/>
          <w:between w:val="nil"/>
        </w:pBdr>
        <w:spacing w:after="0" w:line="276"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La Comisaría General de Seguridad Pública y Tránsito Municipal,</w:t>
      </w:r>
      <w:r w:rsidRPr="002961CB">
        <w:rPr>
          <w:rFonts w:ascii="Palatino Linotype" w:eastAsia="Palatino Linotype" w:hAnsi="Palatino Linotype" w:cs="Palatino Linotype"/>
          <w:sz w:val="24"/>
          <w:szCs w:val="24"/>
        </w:rPr>
        <w:t xml:space="preserve"> realizó las siguientes acciones a favor de la mujer, relacionadas con la Alerta de Violencia de Género contra las Mujeres:</w:t>
      </w:r>
    </w:p>
    <w:p w14:paraId="0981A243" w14:textId="77777777" w:rsidR="001D070F" w:rsidRPr="002961CB" w:rsidRDefault="001D070F">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4D3A9AAA" w14:textId="77777777" w:rsidR="001D070F" w:rsidRPr="002961CB" w:rsidRDefault="00E544CA">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w:t>
      </w:r>
      <w:r w:rsidRPr="002961CB">
        <w:t xml:space="preserve"> </w:t>
      </w:r>
      <w:r w:rsidRPr="002961CB">
        <w:rPr>
          <w:rFonts w:ascii="Palatino Linotype" w:eastAsia="Palatino Linotype" w:hAnsi="Palatino Linotype" w:cs="Palatino Linotype"/>
          <w:sz w:val="24"/>
          <w:szCs w:val="24"/>
        </w:rPr>
        <w:t xml:space="preserve">Se atendieron a 166 víctimas de violencia de género y se establecieron los mecanismos de vigilancia para prevenir atender, sancionar y erradicar la violencia contra las mujeres a nivel municipal. </w:t>
      </w:r>
    </w:p>
    <w:p w14:paraId="5C4C39AF" w14:textId="77777777" w:rsidR="001D070F" w:rsidRPr="002961CB" w:rsidRDefault="001D070F">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p>
    <w:p w14:paraId="734DC4D0" w14:textId="77777777" w:rsidR="001D070F" w:rsidRPr="002961CB" w:rsidRDefault="00E544CA">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lastRenderedPageBreak/>
        <w:t xml:space="preserve">-Se realizaron 400 patrullajes preventivos y 302 operativos en transporte público con perspectiva de género. </w:t>
      </w:r>
    </w:p>
    <w:p w14:paraId="09846264" w14:textId="77777777" w:rsidR="001D070F" w:rsidRPr="002961CB" w:rsidRDefault="001D070F">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p>
    <w:p w14:paraId="36BF4F80" w14:textId="77777777" w:rsidR="001D070F" w:rsidRPr="002961CB" w:rsidRDefault="00E544CA">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-Se trabajó de manera coordinada con la Dirección de la Mujer en la ejecución de 10 jornadas de atención y prevención de la violencia en diversas comunidades, especialmente en la Zona Oriente del Municipio. </w:t>
      </w:r>
    </w:p>
    <w:p w14:paraId="6459ABAD" w14:textId="77777777" w:rsidR="001D070F" w:rsidRPr="002961CB" w:rsidRDefault="001D070F">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p>
    <w:p w14:paraId="5F1C054E" w14:textId="77777777" w:rsidR="001D070F" w:rsidRPr="002961CB" w:rsidRDefault="00E544CA">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-A través de los reportes emitidos por familiares, así como por las alertas generadas del Centro de Control C4-Tlalnepantla, y mediante las “Células de Búsqueda de la Comisaría General de Seguridad Pública y Tránsito Municipal”, se logró la localización de 118 mujeres extraviadas. </w:t>
      </w:r>
    </w:p>
    <w:p w14:paraId="51046C08" w14:textId="77777777" w:rsidR="001D070F" w:rsidRPr="002961CB" w:rsidRDefault="001D070F">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p>
    <w:p w14:paraId="31B161EC" w14:textId="77777777" w:rsidR="001D070F" w:rsidRPr="002961CB" w:rsidRDefault="00E544CA">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-Se realizaron 4 capacitaciones a 465 integrantes de las “redes de mujeres”, en el marco de la declaratoria de alerta de violencia contra las mujeres.</w:t>
      </w:r>
    </w:p>
    <w:p w14:paraId="7D066D9A" w14:textId="77777777" w:rsidR="001D070F" w:rsidRPr="002961CB" w:rsidRDefault="001D070F">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p>
    <w:p w14:paraId="7AA7A919" w14:textId="77777777" w:rsidR="001D070F" w:rsidRPr="002961CB" w:rsidRDefault="00E544CA">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w:t>
      </w:r>
      <w:r w:rsidRPr="002961CB">
        <w:t xml:space="preserve"> </w:t>
      </w:r>
      <w:r w:rsidRPr="002961CB">
        <w:rPr>
          <w:rFonts w:ascii="Palatino Linotype" w:eastAsia="Palatino Linotype" w:hAnsi="Palatino Linotype" w:cs="Palatino Linotype"/>
          <w:sz w:val="24"/>
          <w:szCs w:val="24"/>
        </w:rPr>
        <w:t xml:space="preserve">Se capacitó y certificó a 106 servidores públicos de las diferentes áreas administrativas con los siguientes estándares de competencia; EC0539 Atención Presencial de Primer Contacto a Mujeres Víctimas de Violencia de Género, EC0497 Orientación Telefónica a Mujeres Víctimas de Violencia de Género y EC0433Coordinación de Refugios para Mujeres Víctimas de Violencia Familiar, sus hijas e hijos. </w:t>
      </w:r>
    </w:p>
    <w:p w14:paraId="0D0F238A" w14:textId="77777777" w:rsidR="001D070F" w:rsidRPr="002961CB" w:rsidRDefault="001D070F">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p>
    <w:p w14:paraId="18D31790" w14:textId="77777777" w:rsidR="001D070F" w:rsidRPr="002961CB" w:rsidRDefault="00E544CA">
      <w:pPr>
        <w:pBdr>
          <w:top w:val="nil"/>
          <w:left w:val="nil"/>
          <w:bottom w:val="nil"/>
          <w:right w:val="nil"/>
          <w:between w:val="nil"/>
        </w:pBdr>
        <w:spacing w:after="0" w:line="276" w:lineRule="auto"/>
        <w:ind w:left="36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-Se adquirió un Software para enlazar 200 pulseras al Centro de Coordinación, Comando, Control, Comunicaciones y Computo C5, para la atención de emergencias relacionas a la violencia de género.</w:t>
      </w:r>
    </w:p>
    <w:p w14:paraId="753BAC27"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0D4840E4" w14:textId="77777777" w:rsidR="001D070F" w:rsidRPr="002961CB" w:rsidRDefault="00E544CA">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Precisado lo anterior, por cuanto hace al presupuesto requerido por la persona solicitante, es señalar que la Constitución Política del Estado Libre y Soberano de México </w:t>
      </w:r>
      <w:r w:rsidRPr="002961CB">
        <w:rPr>
          <w:rFonts w:ascii="Palatino Linotype" w:eastAsia="Palatino Linotype" w:hAnsi="Palatino Linotype" w:cs="Palatino Linotype"/>
          <w:sz w:val="24"/>
          <w:szCs w:val="24"/>
        </w:rPr>
        <w:lastRenderedPageBreak/>
        <w:t xml:space="preserve">mandata a los ayuntamientos la aprobación de presupuesto de egresos, tal como se desprende de la siguiente cita: </w:t>
      </w:r>
    </w:p>
    <w:p w14:paraId="27EE33E3" w14:textId="77777777" w:rsidR="001D070F" w:rsidRPr="002961CB" w:rsidRDefault="001D070F">
      <w:pPr>
        <w:spacing w:after="0" w:line="276" w:lineRule="auto"/>
        <w:jc w:val="both"/>
        <w:rPr>
          <w:rFonts w:ascii="Palatino Linotype" w:eastAsia="Palatino Linotype" w:hAnsi="Palatino Linotype" w:cs="Palatino Linotype"/>
          <w:sz w:val="24"/>
          <w:szCs w:val="24"/>
        </w:rPr>
      </w:pPr>
    </w:p>
    <w:p w14:paraId="784942C2" w14:textId="77777777" w:rsidR="001D070F" w:rsidRPr="002961CB" w:rsidRDefault="00E544CA">
      <w:pPr>
        <w:spacing w:after="0" w:line="276" w:lineRule="auto"/>
        <w:ind w:left="567" w:right="1134"/>
        <w:jc w:val="both"/>
        <w:rPr>
          <w:rFonts w:ascii="Palatino Linotype" w:eastAsia="Palatino Linotype" w:hAnsi="Palatino Linotype" w:cs="Palatino Linotype"/>
          <w:i/>
        </w:rPr>
      </w:pPr>
      <w:r w:rsidRPr="002961CB">
        <w:rPr>
          <w:rFonts w:ascii="Palatino Linotype" w:eastAsia="Palatino Linotype" w:hAnsi="Palatino Linotype" w:cs="Palatino Linotype"/>
          <w:i/>
        </w:rPr>
        <w:t>“Artículo 125.- Los municipios administrarán libremente su hacienda, la cual se formará de los rendimientos de los bienes que les pertenezcan, así como de las contribuciones y otros ingresos que la ley establezca, y en todo caso:</w:t>
      </w:r>
    </w:p>
    <w:p w14:paraId="2D930EA1" w14:textId="77777777" w:rsidR="001D070F" w:rsidRPr="002961CB" w:rsidRDefault="00E544CA">
      <w:pPr>
        <w:spacing w:after="0" w:line="276" w:lineRule="auto"/>
        <w:ind w:left="567" w:right="1134"/>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7DA4FD97" w14:textId="77777777" w:rsidR="001D070F" w:rsidRPr="002961CB" w:rsidRDefault="00E544CA">
      <w:pPr>
        <w:spacing w:after="0" w:line="276" w:lineRule="auto"/>
        <w:ind w:left="567" w:right="1134"/>
        <w:jc w:val="both"/>
        <w:rPr>
          <w:rFonts w:ascii="Palatino Linotype" w:eastAsia="Palatino Linotype" w:hAnsi="Palatino Linotype" w:cs="Palatino Linotype"/>
          <w:b/>
          <w:i/>
        </w:rPr>
      </w:pPr>
      <w:r w:rsidRPr="002961CB">
        <w:rPr>
          <w:rFonts w:ascii="Palatino Linotype" w:eastAsia="Palatino Linotype" w:hAnsi="Palatino Linotype" w:cs="Palatino Linotype"/>
          <w:i/>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2961CB">
        <w:rPr>
          <w:rFonts w:ascii="Palatino Linotype" w:eastAsia="Palatino Linotype" w:hAnsi="Palatino Linotype" w:cs="Palatino Linotype"/>
          <w:b/>
          <w:i/>
        </w:rPr>
        <w:t xml:space="preserve">La Presidenta o el Presidente Municipal, promulgará y publicará el Presupuesto de Egresos Municipal, a más tardar el día 25 de febrero de cada año debiendo enviarlo al Órgano Superior de Fiscalización en la misma fecha. </w:t>
      </w:r>
    </w:p>
    <w:p w14:paraId="3DA19885" w14:textId="77777777" w:rsidR="001D070F" w:rsidRPr="002961CB" w:rsidRDefault="001D070F">
      <w:pPr>
        <w:spacing w:after="0" w:line="276" w:lineRule="auto"/>
        <w:ind w:left="567" w:right="1134"/>
        <w:jc w:val="both"/>
        <w:rPr>
          <w:rFonts w:ascii="Palatino Linotype" w:eastAsia="Palatino Linotype" w:hAnsi="Palatino Linotype" w:cs="Palatino Linotype"/>
          <w:b/>
          <w:i/>
        </w:rPr>
      </w:pPr>
    </w:p>
    <w:p w14:paraId="7B64FA28" w14:textId="77777777" w:rsidR="001D070F" w:rsidRPr="002961CB" w:rsidRDefault="00E544CA">
      <w:pPr>
        <w:spacing w:after="0" w:line="276" w:lineRule="auto"/>
        <w:ind w:left="567" w:right="1134"/>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El Presupuesto deberá incluir los tabuladores desglosados de las remuneraciones que perciban las y los servidores públicos municipales, sujetándose a lo dispuesto en el artículo 147 de esta Constitución.” </w:t>
      </w:r>
    </w:p>
    <w:p w14:paraId="6BDDDA8C" w14:textId="77777777" w:rsidR="001D070F" w:rsidRPr="002961CB" w:rsidRDefault="00E544CA">
      <w:pPr>
        <w:spacing w:after="0" w:line="276" w:lineRule="auto"/>
        <w:ind w:left="567" w:right="1134"/>
        <w:jc w:val="right"/>
        <w:rPr>
          <w:rFonts w:ascii="Palatino Linotype" w:eastAsia="Palatino Linotype" w:hAnsi="Palatino Linotype" w:cs="Palatino Linotype"/>
          <w:i/>
        </w:rPr>
      </w:pPr>
      <w:r w:rsidRPr="002961CB">
        <w:rPr>
          <w:rFonts w:ascii="Palatino Linotype" w:eastAsia="Palatino Linotype" w:hAnsi="Palatino Linotype" w:cs="Palatino Linotype"/>
          <w:i/>
        </w:rPr>
        <w:t>(Énfasis añadido)</w:t>
      </w:r>
    </w:p>
    <w:p w14:paraId="39161D2D"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206A2BFB"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Asimismo, es preciso mencionar que en términos del artículo 134 de la Constitución Política de los Estados Unidos Mexicanos, se encomienda a los Municipios administrar con eficiencia, eficacia, economía, transparencia y honradez los recursos económicos a fin de satisfacer los objetivos a que estén destinados.</w:t>
      </w:r>
    </w:p>
    <w:p w14:paraId="2425ED7D"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5E149BD1"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Por ello, el artículo 61, fracción II de la Ley General de Contabilidad Gubernamental establece las bases del presupuesto de egresos, conforme a lo siguiente:</w:t>
      </w:r>
    </w:p>
    <w:p w14:paraId="57AA7EBC" w14:textId="77777777" w:rsidR="001D070F" w:rsidRPr="002961CB" w:rsidRDefault="00E544CA">
      <w:pPr>
        <w:pBdr>
          <w:top w:val="nil"/>
          <w:left w:val="nil"/>
          <w:bottom w:val="nil"/>
          <w:right w:val="nil"/>
          <w:between w:val="nil"/>
        </w:pBdr>
        <w:spacing w:before="240" w:after="240" w:line="240" w:lineRule="auto"/>
        <w:ind w:left="709" w:right="701"/>
        <w:jc w:val="both"/>
        <w:rPr>
          <w:rFonts w:ascii="Palatino Linotype" w:eastAsia="Palatino Linotype" w:hAnsi="Palatino Linotype" w:cs="Palatino Linotype"/>
          <w:i/>
        </w:rPr>
      </w:pPr>
      <w:r w:rsidRPr="002961CB">
        <w:rPr>
          <w:rFonts w:ascii="Palatino Linotype" w:eastAsia="Palatino Linotype" w:hAnsi="Palatino Linotype" w:cs="Palatino Linotype"/>
          <w:b/>
          <w:i/>
        </w:rPr>
        <w:lastRenderedPageBreak/>
        <w:t>“Artículo 61.-</w:t>
      </w:r>
      <w:r w:rsidRPr="002961CB">
        <w:rPr>
          <w:rFonts w:ascii="Palatino Linotype" w:eastAsia="Palatino Linotype" w:hAnsi="Palatino Linotype" w:cs="Palatino Linotype"/>
          <w:i/>
        </w:rPr>
        <w:t xml:space="preserve"> Además de la información prevista en las respectivas leyes en materia financiera, fiscal y presupuestaria y la información señalada en los artículos 46 a 48 de esta Ley, la Federación, las entidades federativas, los municipios, y en su caso, las demarcaciones territoriales del Distrito Federal, incluirán en sus respectivas leyes de ingresos y presupuestos de egresos u ordenamientos equivalentes, apartados específicos con la información siguiente:</w:t>
      </w:r>
    </w:p>
    <w:p w14:paraId="42CCDC05" w14:textId="77777777" w:rsidR="001D070F" w:rsidRPr="002961CB" w:rsidRDefault="00E544CA">
      <w:pPr>
        <w:spacing w:before="240" w:after="240" w:line="240" w:lineRule="auto"/>
        <w:ind w:left="709" w:right="701"/>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482190F8" w14:textId="77777777" w:rsidR="001D070F" w:rsidRPr="002961CB" w:rsidRDefault="00E544CA">
      <w:pPr>
        <w:spacing w:before="240" w:after="240" w:line="240" w:lineRule="auto"/>
        <w:ind w:left="709" w:right="701"/>
        <w:jc w:val="both"/>
        <w:rPr>
          <w:rFonts w:ascii="Palatino Linotype" w:eastAsia="Palatino Linotype" w:hAnsi="Palatino Linotype" w:cs="Palatino Linotype"/>
          <w:b/>
          <w:i/>
        </w:rPr>
      </w:pPr>
      <w:r w:rsidRPr="002961CB">
        <w:rPr>
          <w:rFonts w:ascii="Palatino Linotype" w:eastAsia="Palatino Linotype" w:hAnsi="Palatino Linotype" w:cs="Palatino Linotype"/>
          <w:b/>
          <w:i/>
        </w:rPr>
        <w:t xml:space="preserve">II. Presupuestos de Egresos: </w:t>
      </w:r>
    </w:p>
    <w:p w14:paraId="4AC35C2D" w14:textId="77777777" w:rsidR="001D070F" w:rsidRPr="002961CB" w:rsidRDefault="00E544CA">
      <w:pPr>
        <w:spacing w:before="240" w:after="240" w:line="240" w:lineRule="auto"/>
        <w:ind w:left="709" w:right="701"/>
        <w:jc w:val="both"/>
        <w:rPr>
          <w:rFonts w:ascii="Palatino Linotype" w:eastAsia="Palatino Linotype" w:hAnsi="Palatino Linotype" w:cs="Palatino Linotype"/>
          <w:i/>
        </w:rPr>
      </w:pPr>
      <w:r w:rsidRPr="002961CB">
        <w:rPr>
          <w:rFonts w:ascii="Palatino Linotype" w:eastAsia="Palatino Linotype" w:hAnsi="Palatino Linotype" w:cs="Palatino Linotype"/>
          <w:b/>
          <w:i/>
        </w:rPr>
        <w:t>a)</w:t>
      </w:r>
      <w:r w:rsidRPr="002961CB">
        <w:rPr>
          <w:rFonts w:ascii="Palatino Linotype" w:eastAsia="Palatino Linotype" w:hAnsi="Palatino Linotype" w:cs="Palatino Linotype"/>
          <w:i/>
        </w:rPr>
        <w:t xml:space="preserve">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correspondiente a compromisos plurianuales, proyectos de asociaciones público privadas y proyectos de prestación de servicios, entre otros; </w:t>
      </w:r>
    </w:p>
    <w:p w14:paraId="43B3FB45" w14:textId="77777777" w:rsidR="001D070F" w:rsidRPr="002961CB" w:rsidRDefault="00E544CA">
      <w:pPr>
        <w:spacing w:before="240" w:after="240" w:line="240" w:lineRule="auto"/>
        <w:ind w:left="709" w:right="701"/>
        <w:jc w:val="both"/>
        <w:rPr>
          <w:rFonts w:ascii="Palatino Linotype" w:eastAsia="Palatino Linotype" w:hAnsi="Palatino Linotype" w:cs="Palatino Linotype"/>
          <w:i/>
        </w:rPr>
      </w:pPr>
      <w:r w:rsidRPr="002961CB">
        <w:rPr>
          <w:rFonts w:ascii="Palatino Linotype" w:eastAsia="Palatino Linotype" w:hAnsi="Palatino Linotype" w:cs="Palatino Linotype"/>
          <w:b/>
          <w:i/>
        </w:rPr>
        <w:t>b)</w:t>
      </w:r>
      <w:r w:rsidRPr="002961CB">
        <w:rPr>
          <w:rFonts w:ascii="Palatino Linotype" w:eastAsia="Palatino Linotype" w:hAnsi="Palatino Linotype" w:cs="Palatino Linotype"/>
          <w:i/>
        </w:rPr>
        <w:t xml:space="preserve"> El listado de programas así como sus indicadores estratégicos y de gestión aprobados, y </w:t>
      </w:r>
    </w:p>
    <w:p w14:paraId="6ABB667F" w14:textId="77777777" w:rsidR="001D070F" w:rsidRPr="002961CB" w:rsidRDefault="00E544CA">
      <w:pPr>
        <w:spacing w:before="240" w:after="240" w:line="240" w:lineRule="auto"/>
        <w:ind w:left="709" w:right="701"/>
        <w:jc w:val="both"/>
        <w:rPr>
          <w:rFonts w:ascii="Palatino Linotype" w:eastAsia="Palatino Linotype" w:hAnsi="Palatino Linotype" w:cs="Palatino Linotype"/>
          <w:i/>
        </w:rPr>
      </w:pPr>
      <w:r w:rsidRPr="002961CB">
        <w:rPr>
          <w:rFonts w:ascii="Palatino Linotype" w:eastAsia="Palatino Linotype" w:hAnsi="Palatino Linotype" w:cs="Palatino Linotype"/>
          <w:b/>
          <w:i/>
        </w:rPr>
        <w:t>c)</w:t>
      </w:r>
      <w:r w:rsidRPr="002961CB">
        <w:rPr>
          <w:rFonts w:ascii="Palatino Linotype" w:eastAsia="Palatino Linotype" w:hAnsi="Palatino Linotype" w:cs="Palatino Linotype"/>
          <w:i/>
        </w:rPr>
        <w:t xml:space="preserve"> La aplicación de los recursos conforme a las clasificaciones administrativa, funcional, programática, económica y, en su caso, geográfica y sus interrelaciones que faciliten el análisis para valorar la eficiencia y eficacia en el uso y destino de los recursos y sus resultados…”</w:t>
      </w:r>
    </w:p>
    <w:p w14:paraId="32580D93" w14:textId="77777777" w:rsidR="001D070F" w:rsidRPr="002961CB" w:rsidRDefault="00E544CA">
      <w:pPr>
        <w:spacing w:before="240" w:after="240" w:line="360" w:lineRule="auto"/>
        <w:ind w:right="-91"/>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En términos del artículo en cita, los ayuntamientos y </w:t>
      </w:r>
      <w:r w:rsidRPr="002961CB">
        <w:rPr>
          <w:rFonts w:ascii="Palatino Linotype" w:eastAsia="Palatino Linotype" w:hAnsi="Palatino Linotype" w:cs="Palatino Linotype"/>
          <w:b/>
          <w:sz w:val="24"/>
          <w:szCs w:val="24"/>
        </w:rPr>
        <w:t>las entidades públicas municipales,</w:t>
      </w:r>
      <w:r w:rsidRPr="002961CB">
        <w:rPr>
          <w:rFonts w:ascii="Palatino Linotype" w:eastAsia="Palatino Linotype" w:hAnsi="Palatino Linotype" w:cs="Palatino Linotype"/>
          <w:sz w:val="24"/>
          <w:szCs w:val="24"/>
        </w:rPr>
        <w:t xml:space="preserve"> aplicaran los recursos públicos con un enfoque de resultados de conformidad con lo establecido en la Constitución Local, la Ley Orgánica Municipal del Estado de México y el Código Financiero del Estado de México y Municipios, que permita integrar u operar el presupuesto que ejercerán las Dependencias Generales, Auxiliares y los Organismos Municipales en congruencia con lo establecido en el Plan de Desarrollo Municipal, </w:t>
      </w:r>
      <w:r w:rsidRPr="002961CB">
        <w:rPr>
          <w:rFonts w:ascii="Palatino Linotype" w:eastAsia="Palatino Linotype" w:hAnsi="Palatino Linotype" w:cs="Palatino Linotype"/>
          <w:b/>
          <w:sz w:val="24"/>
          <w:szCs w:val="24"/>
          <w:u w:val="single"/>
        </w:rPr>
        <w:t xml:space="preserve">y para ello el presupuesto de egresos se integra con los </w:t>
      </w:r>
      <w:r w:rsidRPr="002961CB">
        <w:rPr>
          <w:rFonts w:ascii="Palatino Linotype" w:eastAsia="Palatino Linotype" w:hAnsi="Palatino Linotype" w:cs="Palatino Linotype"/>
          <w:b/>
          <w:sz w:val="24"/>
          <w:szCs w:val="24"/>
          <w:u w:val="single"/>
        </w:rPr>
        <w:lastRenderedPageBreak/>
        <w:t>recursos destinados a los Ayuntamientos</w:t>
      </w:r>
      <w:r w:rsidRPr="002961CB">
        <w:rPr>
          <w:rFonts w:ascii="Palatino Linotype" w:eastAsia="Palatino Linotype" w:hAnsi="Palatino Linotype" w:cs="Palatino Linotype"/>
          <w:sz w:val="24"/>
          <w:szCs w:val="24"/>
        </w:rPr>
        <w:t xml:space="preserve"> y sus Organismos Municipales, conforme al gasto programable y no programable, de acuerdo con la siguiente distribución:</w:t>
      </w:r>
    </w:p>
    <w:p w14:paraId="770D8868" w14:textId="77777777" w:rsidR="001D070F" w:rsidRPr="002961CB" w:rsidRDefault="00E544CA">
      <w:pPr>
        <w:spacing w:after="120" w:line="240" w:lineRule="auto"/>
        <w:ind w:left="851" w:right="900"/>
        <w:jc w:val="both"/>
        <w:rPr>
          <w:rFonts w:ascii="Palatino Linotype" w:eastAsia="Palatino Linotype" w:hAnsi="Palatino Linotype" w:cs="Palatino Linotype"/>
          <w:b/>
          <w:i/>
        </w:rPr>
      </w:pPr>
      <w:r w:rsidRPr="002961CB">
        <w:rPr>
          <w:rFonts w:ascii="Palatino Linotype" w:eastAsia="Palatino Linotype" w:hAnsi="Palatino Linotype" w:cs="Palatino Linotype"/>
          <w:b/>
          <w:i/>
        </w:rPr>
        <w:t>Código Financiero del Estado de México y Municipios</w:t>
      </w:r>
    </w:p>
    <w:p w14:paraId="5D36ECF9" w14:textId="77777777" w:rsidR="001D070F" w:rsidRPr="002961CB" w:rsidRDefault="00E544CA">
      <w:pPr>
        <w:spacing w:after="120" w:line="240" w:lineRule="auto"/>
        <w:ind w:left="851" w:right="900"/>
        <w:jc w:val="both"/>
        <w:rPr>
          <w:rFonts w:ascii="Palatino Linotype" w:eastAsia="Palatino Linotype" w:hAnsi="Palatino Linotype" w:cs="Palatino Linotype"/>
          <w:i/>
        </w:rPr>
      </w:pPr>
      <w:r w:rsidRPr="002961CB">
        <w:rPr>
          <w:rFonts w:ascii="Palatino Linotype" w:eastAsia="Palatino Linotype" w:hAnsi="Palatino Linotype" w:cs="Palatino Linotype"/>
          <w:b/>
          <w:i/>
        </w:rPr>
        <w:t>“Artículo 292</w:t>
      </w:r>
      <w:r w:rsidRPr="002961CB">
        <w:rPr>
          <w:rFonts w:ascii="Palatino Linotype" w:eastAsia="Palatino Linotype" w:hAnsi="Palatino Linotype" w:cs="Palatino Linotype"/>
          <w:i/>
        </w:rPr>
        <w:t xml:space="preserve">.- 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 </w:t>
      </w:r>
    </w:p>
    <w:p w14:paraId="1F2DFB94" w14:textId="77777777" w:rsidR="001D070F" w:rsidRPr="002961CB" w:rsidRDefault="00E544CA">
      <w:pPr>
        <w:spacing w:after="120" w:line="240" w:lineRule="auto"/>
        <w:ind w:left="851" w:right="900"/>
        <w:jc w:val="both"/>
        <w:rPr>
          <w:rFonts w:ascii="Palatino Linotype" w:eastAsia="Palatino Linotype" w:hAnsi="Palatino Linotype" w:cs="Palatino Linotype"/>
          <w:b/>
          <w:i/>
        </w:rPr>
      </w:pPr>
      <w:r w:rsidRPr="002961CB">
        <w:rPr>
          <w:rFonts w:ascii="Palatino Linotype" w:eastAsia="Palatino Linotype" w:hAnsi="Palatino Linotype" w:cs="Palatino Linotype"/>
          <w:b/>
          <w:i/>
        </w:rPr>
        <w:t xml:space="preserve">Para el caso de los Municipios, el Proyecto de Presupuesto se integrará con los recursos que se destinen al Ayuntamiento y a los organismos municipales. </w:t>
      </w:r>
    </w:p>
    <w:p w14:paraId="42191E8E" w14:textId="77777777" w:rsidR="001D070F" w:rsidRPr="002961CB" w:rsidRDefault="00E544CA">
      <w:pPr>
        <w:spacing w:after="120" w:line="240" w:lineRule="auto"/>
        <w:ind w:left="851" w:right="900"/>
        <w:jc w:val="both"/>
        <w:rPr>
          <w:rFonts w:ascii="Palatino Linotype" w:eastAsia="Palatino Linotype" w:hAnsi="Palatino Linotype" w:cs="Palatino Linotype"/>
          <w:b/>
          <w:i/>
        </w:rPr>
      </w:pPr>
      <w:r w:rsidRPr="002961CB">
        <w:rPr>
          <w:rFonts w:ascii="Palatino Linotype" w:eastAsia="Palatino Linotype" w:hAnsi="Palatino Linotype" w:cs="Palatino Linotype"/>
          <w:i/>
        </w:rPr>
        <w:t>La distribución será conforme a lo siguiente:</w:t>
      </w:r>
    </w:p>
    <w:p w14:paraId="58B5F37E" w14:textId="77777777" w:rsidR="001D070F" w:rsidRPr="002961CB" w:rsidRDefault="00E544CA">
      <w:pPr>
        <w:spacing w:after="120" w:line="240" w:lineRule="auto"/>
        <w:ind w:left="1134" w:right="90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I.</w:t>
      </w:r>
      <w:r w:rsidRPr="002961CB">
        <w:rPr>
          <w:rFonts w:ascii="Palatino Linotype" w:eastAsia="Palatino Linotype" w:hAnsi="Palatino Linotype" w:cs="Palatino Linotype"/>
          <w:sz w:val="24"/>
          <w:szCs w:val="24"/>
        </w:rPr>
        <w:t xml:space="preserve"> El gasto programable comprende los siguientes capítulos: </w:t>
      </w:r>
    </w:p>
    <w:p w14:paraId="574B14AB" w14:textId="77777777" w:rsidR="001D070F" w:rsidRPr="002961CB" w:rsidRDefault="00E544CA">
      <w:pPr>
        <w:spacing w:after="120" w:line="240" w:lineRule="auto"/>
        <w:ind w:left="1418" w:right="90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a). 1000 Servicios Personales. </w:t>
      </w:r>
    </w:p>
    <w:p w14:paraId="7664D389" w14:textId="77777777" w:rsidR="001D070F" w:rsidRPr="002961CB" w:rsidRDefault="00E544CA">
      <w:pPr>
        <w:spacing w:after="120" w:line="240" w:lineRule="auto"/>
        <w:ind w:left="1418" w:right="90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b). 2000 Materiales y Suministros. </w:t>
      </w:r>
    </w:p>
    <w:p w14:paraId="151432CC" w14:textId="77777777" w:rsidR="001D070F" w:rsidRPr="002961CB" w:rsidRDefault="00E544CA">
      <w:pPr>
        <w:spacing w:after="120" w:line="240" w:lineRule="auto"/>
        <w:ind w:left="1418" w:right="90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c). 3000 Servicios Generales. </w:t>
      </w:r>
    </w:p>
    <w:p w14:paraId="42ED71AF" w14:textId="77777777" w:rsidR="001D070F" w:rsidRPr="002961CB" w:rsidRDefault="00E544CA">
      <w:pPr>
        <w:spacing w:after="120" w:line="240" w:lineRule="auto"/>
        <w:ind w:left="1418" w:right="90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d).4000 Transferencias, Asignaciones, Subsidios y otras ayudas. </w:t>
      </w:r>
    </w:p>
    <w:p w14:paraId="2A2F1B8B" w14:textId="77777777" w:rsidR="001D070F" w:rsidRPr="002961CB" w:rsidRDefault="00E544CA">
      <w:pPr>
        <w:spacing w:after="120" w:line="240" w:lineRule="auto"/>
        <w:ind w:left="1418" w:right="90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e). 5000 Bienes Muebles, Inmuebles e Intangibles. </w:t>
      </w:r>
    </w:p>
    <w:p w14:paraId="6C407C95" w14:textId="77777777" w:rsidR="001D070F" w:rsidRPr="002961CB" w:rsidRDefault="00E544CA">
      <w:pPr>
        <w:spacing w:after="120" w:line="240" w:lineRule="auto"/>
        <w:ind w:left="1418" w:right="90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f). 6000 Inversión Pública. </w:t>
      </w:r>
    </w:p>
    <w:p w14:paraId="00F85F36" w14:textId="77777777" w:rsidR="001D070F" w:rsidRPr="002961CB" w:rsidRDefault="00E544CA">
      <w:pPr>
        <w:spacing w:after="120" w:line="240" w:lineRule="auto"/>
        <w:ind w:left="1418" w:right="90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g). 7000 Inversiones Financieras y otras provisiones. </w:t>
      </w:r>
    </w:p>
    <w:p w14:paraId="5369507D" w14:textId="77777777" w:rsidR="001D070F" w:rsidRPr="002961CB" w:rsidRDefault="00E544CA">
      <w:pPr>
        <w:spacing w:after="120" w:line="240" w:lineRule="auto"/>
        <w:ind w:left="1134" w:right="90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II</w:t>
      </w:r>
      <w:r w:rsidRPr="002961CB">
        <w:rPr>
          <w:rFonts w:ascii="Palatino Linotype" w:eastAsia="Palatino Linotype" w:hAnsi="Palatino Linotype" w:cs="Palatino Linotype"/>
          <w:sz w:val="24"/>
          <w:szCs w:val="24"/>
        </w:rPr>
        <w:t xml:space="preserve">. El gasto no programable comprende los siguientes capítulos: </w:t>
      </w:r>
    </w:p>
    <w:p w14:paraId="0A41BC42" w14:textId="77777777" w:rsidR="001D070F" w:rsidRPr="002961CB" w:rsidRDefault="00E544CA">
      <w:pPr>
        <w:spacing w:after="120" w:line="240" w:lineRule="auto"/>
        <w:ind w:left="1418" w:right="90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a). 8000 Participaciones y Aportaciones. </w:t>
      </w:r>
    </w:p>
    <w:p w14:paraId="16DFDDB0" w14:textId="77777777" w:rsidR="001D070F" w:rsidRPr="002961CB" w:rsidRDefault="00E544CA">
      <w:pPr>
        <w:pBdr>
          <w:top w:val="nil"/>
          <w:left w:val="nil"/>
          <w:bottom w:val="nil"/>
          <w:right w:val="nil"/>
          <w:between w:val="nil"/>
        </w:pBdr>
        <w:spacing w:after="120" w:line="240" w:lineRule="auto"/>
        <w:ind w:left="1418" w:right="90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b). 9000 Deuda Pública.</w:t>
      </w:r>
    </w:p>
    <w:p w14:paraId="254854C6" w14:textId="77777777" w:rsidR="001D070F" w:rsidRPr="002961CB" w:rsidRDefault="00E544CA">
      <w:pPr>
        <w:spacing w:before="240" w:after="24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En este mismo sentido, el Manual para la Planeación, Programación y </w:t>
      </w:r>
      <w:proofErr w:type="spellStart"/>
      <w:r w:rsidRPr="002961CB">
        <w:rPr>
          <w:rFonts w:ascii="Palatino Linotype" w:eastAsia="Palatino Linotype" w:hAnsi="Palatino Linotype" w:cs="Palatino Linotype"/>
          <w:sz w:val="24"/>
          <w:szCs w:val="24"/>
        </w:rPr>
        <w:t>Presupuestación</w:t>
      </w:r>
      <w:proofErr w:type="spellEnd"/>
      <w:r w:rsidRPr="002961CB">
        <w:rPr>
          <w:rFonts w:ascii="Palatino Linotype" w:eastAsia="Palatino Linotype" w:hAnsi="Palatino Linotype" w:cs="Palatino Linotype"/>
          <w:sz w:val="24"/>
          <w:szCs w:val="24"/>
        </w:rPr>
        <w:t xml:space="preserve"> Municipal para el ejercicio fiscal 2022, en el marco conceptual, numeral 1.2, define al presupuesto como:</w:t>
      </w:r>
    </w:p>
    <w:p w14:paraId="62E8ED5E" w14:textId="77777777" w:rsidR="001D070F" w:rsidRPr="002961CB" w:rsidRDefault="00E544CA">
      <w:pPr>
        <w:spacing w:before="120" w:after="120" w:line="240" w:lineRule="auto"/>
        <w:ind w:left="851" w:right="902"/>
        <w:jc w:val="both"/>
        <w:rPr>
          <w:rFonts w:ascii="Palatino Linotype" w:eastAsia="Palatino Linotype" w:hAnsi="Palatino Linotype" w:cs="Palatino Linotype"/>
          <w:i/>
        </w:rPr>
      </w:pPr>
      <w:r w:rsidRPr="002961CB">
        <w:rPr>
          <w:rFonts w:ascii="Palatino Linotype" w:eastAsia="Palatino Linotype" w:hAnsi="Palatino Linotype" w:cs="Palatino Linotype"/>
          <w:i/>
        </w:rPr>
        <w:lastRenderedPageBreak/>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 </w:t>
      </w:r>
    </w:p>
    <w:p w14:paraId="1CE72D41" w14:textId="77777777" w:rsidR="001D070F" w:rsidRPr="002961CB" w:rsidRDefault="00E544CA">
      <w:pPr>
        <w:spacing w:before="120" w:after="120" w:line="240" w:lineRule="auto"/>
        <w:ind w:left="851" w:right="902"/>
        <w:jc w:val="both"/>
        <w:rPr>
          <w:rFonts w:ascii="Palatino Linotype" w:eastAsia="Palatino Linotype" w:hAnsi="Palatino Linotype" w:cs="Palatino Linotype"/>
          <w:i/>
        </w:rPr>
      </w:pPr>
      <w:r w:rsidRPr="002961CB">
        <w:rPr>
          <w:rFonts w:ascii="Palatino Linotype" w:eastAsia="Palatino Linotype" w:hAnsi="Palatino Linotype" w:cs="Palatino Linotype"/>
          <w:i/>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 El presupuesto público involucra los planes, políticas, programas, proyectos, estrategias y objetivos del municipio, como medio efectivo de control del gasto público y en ellos se fundamentan las diferentes alternativas de asignación de recursos para gastos e inversiones.”</w:t>
      </w:r>
    </w:p>
    <w:p w14:paraId="6BBFE4FC" w14:textId="77777777" w:rsidR="001D070F" w:rsidRPr="002961CB" w:rsidRDefault="001D070F">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3BC0979A" w14:textId="77777777" w:rsidR="001D070F" w:rsidRPr="002961CB" w:rsidRDefault="00E544CA">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Por su parte, el Código Financiero del Estado de México, señala que el presupuesto de egresos de los municipios constituye el instrumento jurídico, de política económica y de política de gasto, que aprueba el Ayuntamiento en el cual se establece el ejercicio, control y evaluación del gasto público, divido en concepto, partida genérica y partida específica, que representan las autorizaciones específicas del presupuesto.</w:t>
      </w:r>
    </w:p>
    <w:p w14:paraId="6684B2C1" w14:textId="77777777" w:rsidR="001D070F" w:rsidRPr="002961CB" w:rsidRDefault="001D070F">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0BCA7EB7" w14:textId="77777777" w:rsidR="001D070F" w:rsidRPr="002961CB" w:rsidRDefault="00E544CA">
      <w:pPr>
        <w:numPr>
          <w:ilvl w:val="0"/>
          <w:numId w:val="13"/>
        </w:numPr>
        <w:pBdr>
          <w:top w:val="nil"/>
          <w:left w:val="nil"/>
          <w:bottom w:val="nil"/>
          <w:right w:val="nil"/>
          <w:between w:val="nil"/>
        </w:pBdr>
        <w:spacing w:after="0" w:line="360" w:lineRule="auto"/>
        <w:ind w:right="51"/>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b/>
          <w:sz w:val="24"/>
          <w:szCs w:val="24"/>
        </w:rPr>
        <w:t>Presupuesto público que recibió el Ayuntamiento de Tlalnepantla de Baz durante el año 2022</w:t>
      </w:r>
      <w:r w:rsidRPr="002961CB">
        <w:rPr>
          <w:rFonts w:ascii="Palatino Linotype" w:eastAsia="Palatino Linotype" w:hAnsi="Palatino Linotype" w:cs="Palatino Linotype"/>
          <w:sz w:val="24"/>
          <w:szCs w:val="24"/>
        </w:rPr>
        <w:t xml:space="preserve">, </w:t>
      </w:r>
      <w:r w:rsidRPr="002961CB">
        <w:rPr>
          <w:rFonts w:ascii="Palatino Linotype" w:eastAsia="Palatino Linotype" w:hAnsi="Palatino Linotype" w:cs="Palatino Linotype"/>
          <w:b/>
          <w:sz w:val="24"/>
          <w:szCs w:val="24"/>
        </w:rPr>
        <w:t>para la atención a la Alerta de Violencia de Género contra las Mujeres</w:t>
      </w:r>
    </w:p>
    <w:p w14:paraId="726BFBD5" w14:textId="77777777" w:rsidR="001D070F" w:rsidRPr="002961CB" w:rsidRDefault="001D070F">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33A913EA" w14:textId="77777777" w:rsidR="001D070F" w:rsidRPr="002961CB" w:rsidRDefault="00E544CA">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En este punto, se considera necesario precisar que en relación a los recursos que recibe el Municipio de Tlalnepantla de Baz para atender la Alerta de Violencia de Genero </w:t>
      </w:r>
      <w:r w:rsidRPr="002961CB">
        <w:rPr>
          <w:rFonts w:ascii="Palatino Linotype" w:eastAsia="Palatino Linotype" w:hAnsi="Palatino Linotype" w:cs="Palatino Linotype"/>
          <w:sz w:val="24"/>
          <w:szCs w:val="24"/>
        </w:rPr>
        <w:lastRenderedPageBreak/>
        <w:t>contra las Mujeres, conforme el Presupuesto de Egresos del Gobierno del Estado de México para el ejercicio fiscal 2022, se indica lo siguiente del Transitorio Décimo Octavo:</w:t>
      </w:r>
    </w:p>
    <w:p w14:paraId="786DC375" w14:textId="77777777" w:rsidR="001D070F" w:rsidRPr="002961CB" w:rsidRDefault="001D070F">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25F05C56" w14:textId="77777777" w:rsidR="001D070F" w:rsidRPr="002961CB" w:rsidRDefault="00E544CA">
      <w:pPr>
        <w:pBdr>
          <w:top w:val="nil"/>
          <w:left w:val="nil"/>
          <w:bottom w:val="nil"/>
          <w:right w:val="nil"/>
          <w:between w:val="nil"/>
        </w:pBdr>
        <w:spacing w:after="0" w:line="360" w:lineRule="auto"/>
        <w:ind w:left="567" w:right="701"/>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r w:rsidRPr="002961CB">
        <w:rPr>
          <w:rFonts w:ascii="Palatino Linotype" w:eastAsia="Palatino Linotype" w:hAnsi="Palatino Linotype" w:cs="Palatino Linotype"/>
          <w:b/>
          <w:i/>
        </w:rPr>
        <w:t>DÉCIMO OCTAVO.</w:t>
      </w:r>
      <w:r w:rsidRPr="002961CB">
        <w:rPr>
          <w:rFonts w:ascii="Palatino Linotype" w:eastAsia="Palatino Linotype" w:hAnsi="Palatino Linotype" w:cs="Palatino Linotype"/>
          <w:i/>
        </w:rPr>
        <w:t xml:space="preserve"> </w:t>
      </w:r>
      <w:r w:rsidRPr="002961CB">
        <w:rPr>
          <w:rFonts w:ascii="Palatino Linotype" w:eastAsia="Palatino Linotype" w:hAnsi="Palatino Linotype" w:cs="Palatino Linotype"/>
          <w:b/>
          <w:i/>
        </w:rPr>
        <w:t>Para fortalecer las acciones orientadas a la atención de las mujeres y lograr un desarrollo incluyente y justo, con igualdad de oportunidades, del presupuesto que se le asigna a la Secretaría de la Mujer se dispondrán de $260</w:t>
      </w:r>
      <w:proofErr w:type="gramStart"/>
      <w:r w:rsidRPr="002961CB">
        <w:rPr>
          <w:rFonts w:ascii="Palatino Linotype" w:eastAsia="Palatino Linotype" w:hAnsi="Palatino Linotype" w:cs="Palatino Linotype"/>
          <w:b/>
          <w:i/>
        </w:rPr>
        <w:t>,000,000</w:t>
      </w:r>
      <w:proofErr w:type="gramEnd"/>
      <w:r w:rsidRPr="002961CB">
        <w:rPr>
          <w:rFonts w:ascii="Palatino Linotype" w:eastAsia="Palatino Linotype" w:hAnsi="Palatino Linotype" w:cs="Palatino Linotype"/>
          <w:i/>
        </w:rPr>
        <w:t xml:space="preserve"> </w:t>
      </w:r>
      <w:r w:rsidRPr="002961CB">
        <w:rPr>
          <w:rFonts w:ascii="Palatino Linotype" w:eastAsia="Palatino Linotype" w:hAnsi="Palatino Linotype" w:cs="Palatino Linotype"/>
          <w:b/>
          <w:i/>
        </w:rPr>
        <w:t>para atender las Declaratorias de Alerta de Violencia de Género por feminicidio y desaparición en Municipios del Estado de México.</w:t>
      </w:r>
      <w:r w:rsidRPr="002961CB">
        <w:rPr>
          <w:rFonts w:ascii="Palatino Linotype" w:eastAsia="Palatino Linotype" w:hAnsi="Palatino Linotype" w:cs="Palatino Linotype"/>
          <w:i/>
        </w:rPr>
        <w:t xml:space="preserve"> La Secretaría de la Mujer deberá dar a conocer los mecanismos necesarios para la operación de estos recursos, a través de la Gaceta del Gobierno a más tardar el último día hábil del mes de febrero de 2022.”</w:t>
      </w:r>
    </w:p>
    <w:p w14:paraId="11131A66" w14:textId="77777777" w:rsidR="001D070F" w:rsidRPr="002961CB" w:rsidRDefault="001D070F">
      <w:pPr>
        <w:pBdr>
          <w:top w:val="nil"/>
          <w:left w:val="nil"/>
          <w:bottom w:val="nil"/>
          <w:right w:val="nil"/>
          <w:between w:val="nil"/>
        </w:pBdr>
        <w:spacing w:after="0" w:line="360" w:lineRule="auto"/>
        <w:ind w:left="567" w:right="701"/>
        <w:jc w:val="both"/>
        <w:rPr>
          <w:rFonts w:ascii="Palatino Linotype" w:eastAsia="Palatino Linotype" w:hAnsi="Palatino Linotype" w:cs="Palatino Linotype"/>
          <w:i/>
        </w:rPr>
      </w:pPr>
    </w:p>
    <w:p w14:paraId="24E875A7" w14:textId="77777777" w:rsidR="001D070F" w:rsidRPr="002961CB" w:rsidRDefault="00E544CA">
      <w:pPr>
        <w:pBdr>
          <w:top w:val="nil"/>
          <w:left w:val="nil"/>
          <w:bottom w:val="nil"/>
          <w:right w:val="nil"/>
          <w:between w:val="nil"/>
        </w:pBdr>
        <w:spacing w:after="0" w:line="360" w:lineRule="auto"/>
        <w:ind w:left="567" w:right="701"/>
        <w:jc w:val="right"/>
        <w:rPr>
          <w:rFonts w:ascii="Palatino Linotype" w:eastAsia="Palatino Linotype" w:hAnsi="Palatino Linotype" w:cs="Palatino Linotype"/>
          <w:i/>
        </w:rPr>
      </w:pPr>
      <w:r w:rsidRPr="002961CB">
        <w:rPr>
          <w:rFonts w:ascii="Palatino Linotype" w:eastAsia="Palatino Linotype" w:hAnsi="Palatino Linotype" w:cs="Palatino Linotype"/>
          <w:i/>
        </w:rPr>
        <w:t>(Énfasis añadido)</w:t>
      </w:r>
    </w:p>
    <w:p w14:paraId="04F63CCC" w14:textId="77777777" w:rsidR="001D070F" w:rsidRPr="002961CB" w:rsidRDefault="001D070F">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75870944" w14:textId="77777777" w:rsidR="001D070F" w:rsidRPr="002961CB" w:rsidRDefault="00E544CA">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Como se desprende de lo anterior, del presupuesto que se le asigna a la </w:t>
      </w:r>
      <w:r w:rsidRPr="002961CB">
        <w:rPr>
          <w:rFonts w:ascii="Palatino Linotype" w:eastAsia="Palatino Linotype" w:hAnsi="Palatino Linotype" w:cs="Palatino Linotype"/>
          <w:b/>
          <w:sz w:val="24"/>
          <w:szCs w:val="24"/>
        </w:rPr>
        <w:t>Secretaría de la Mujer</w:t>
      </w:r>
      <w:r w:rsidRPr="002961CB">
        <w:rPr>
          <w:rFonts w:ascii="Palatino Linotype" w:eastAsia="Palatino Linotype" w:hAnsi="Palatino Linotype" w:cs="Palatino Linotype"/>
          <w:sz w:val="24"/>
          <w:szCs w:val="24"/>
        </w:rPr>
        <w:t xml:space="preserve"> se dispondrán de $260</w:t>
      </w:r>
      <w:proofErr w:type="gramStart"/>
      <w:r w:rsidRPr="002961CB">
        <w:rPr>
          <w:rFonts w:ascii="Palatino Linotype" w:eastAsia="Palatino Linotype" w:hAnsi="Palatino Linotype" w:cs="Palatino Linotype"/>
          <w:sz w:val="24"/>
          <w:szCs w:val="24"/>
        </w:rPr>
        <w:t>,000,000</w:t>
      </w:r>
      <w:proofErr w:type="gramEnd"/>
      <w:r w:rsidRPr="002961CB">
        <w:rPr>
          <w:rFonts w:ascii="Palatino Linotype" w:eastAsia="Palatino Linotype" w:hAnsi="Palatino Linotype" w:cs="Palatino Linotype"/>
          <w:sz w:val="24"/>
          <w:szCs w:val="24"/>
        </w:rPr>
        <w:t xml:space="preserve"> para atender las </w:t>
      </w:r>
      <w:r w:rsidRPr="002961CB">
        <w:rPr>
          <w:rFonts w:ascii="Palatino Linotype" w:eastAsia="Palatino Linotype" w:hAnsi="Palatino Linotype" w:cs="Palatino Linotype"/>
          <w:b/>
          <w:sz w:val="24"/>
          <w:szCs w:val="24"/>
        </w:rPr>
        <w:t xml:space="preserve">Declaratorias de Alerta de Violencia de Género por feminicidio y desaparición en Municipios del Estado de México, </w:t>
      </w:r>
      <w:r w:rsidRPr="002961CB">
        <w:rPr>
          <w:rFonts w:ascii="Palatino Linotype" w:eastAsia="Palatino Linotype" w:hAnsi="Palatino Linotype" w:cs="Palatino Linotype"/>
          <w:sz w:val="24"/>
          <w:szCs w:val="24"/>
        </w:rPr>
        <w:t>de las que como se indicó en párrafos anteriores forma parte el Municipio de Tlalnepantla de Baz.</w:t>
      </w:r>
    </w:p>
    <w:p w14:paraId="587B6785" w14:textId="77777777" w:rsidR="001D070F" w:rsidRPr="002961CB" w:rsidRDefault="001D070F">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113F2FDD" w14:textId="77777777" w:rsidR="001D070F" w:rsidRPr="002961CB" w:rsidRDefault="00E544CA">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Asimismo, en dicho transitorio del presupuesto de egresos del Gobierno del Estado de México para el ejercicio 2022, se indica que será la Secretaría de la Mujer la encargada de dar a conocer los mecanismos necesarios para la operación de estos </w:t>
      </w:r>
      <w:r w:rsidRPr="002961CB">
        <w:rPr>
          <w:rFonts w:ascii="Palatino Linotype" w:eastAsia="Palatino Linotype" w:hAnsi="Palatino Linotype" w:cs="Palatino Linotype"/>
          <w:sz w:val="24"/>
          <w:szCs w:val="24"/>
        </w:rPr>
        <w:lastRenderedPageBreak/>
        <w:t>recursos, a través de la Gaceta del Gobierno a más tardar el último día hábil del mes de febrero de 2022.</w:t>
      </w:r>
    </w:p>
    <w:p w14:paraId="401BDCE5" w14:textId="77777777" w:rsidR="001D070F" w:rsidRPr="002961CB" w:rsidRDefault="001D070F">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07F60C18" w14:textId="77777777" w:rsidR="001D070F" w:rsidRPr="002961CB" w:rsidRDefault="00E544CA">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Sobre lo anterior, es de señalar que conforme el </w:t>
      </w:r>
      <w:r w:rsidRPr="002961CB">
        <w:rPr>
          <w:rFonts w:ascii="Palatino Linotype" w:eastAsia="Palatino Linotype" w:hAnsi="Palatino Linotype" w:cs="Palatino Linotype"/>
          <w:b/>
          <w:sz w:val="24"/>
          <w:szCs w:val="24"/>
          <w:u w:val="single"/>
        </w:rPr>
        <w:t>Acuerdo de la Secretaría de la Mujer por el que se establecen los mecanismos para la operación de recursos para la mitigación de la alerta de violencia de género contra las mujeres por feminicidio; y la alerta por desaparición de niñas, adolescentes y mujeres, para el Estado de México, para el ejercicio fiscal 2022</w:t>
      </w:r>
      <w:r w:rsidRPr="002961CB">
        <w:rPr>
          <w:rFonts w:ascii="Palatino Linotype" w:eastAsia="Palatino Linotype" w:hAnsi="Palatino Linotype" w:cs="Palatino Linotype"/>
          <w:sz w:val="24"/>
          <w:szCs w:val="24"/>
        </w:rPr>
        <w:t xml:space="preserve">, publicado en la Gaceta del Gobierno del Estado de México, el 25 de febrero de 2022, en su artículo 4, </w:t>
      </w:r>
      <w:r w:rsidRPr="002961CB">
        <w:rPr>
          <w:rFonts w:ascii="Palatino Linotype" w:eastAsia="Palatino Linotype" w:hAnsi="Palatino Linotype" w:cs="Palatino Linotype"/>
          <w:b/>
          <w:sz w:val="24"/>
          <w:szCs w:val="24"/>
        </w:rPr>
        <w:t>se indica que la asignación de recursos a los Municipios será determinada por el Comité Técnico, el cual, analizará los Proyectos de Operación, y en su caso aprobará la distribución de los recursos a los Municipios a través de la Coordinación Administrativa</w:t>
      </w:r>
      <w:r w:rsidRPr="002961CB">
        <w:rPr>
          <w:rFonts w:ascii="Palatino Linotype" w:eastAsia="Palatino Linotype" w:hAnsi="Palatino Linotype" w:cs="Palatino Linotype"/>
          <w:sz w:val="24"/>
          <w:szCs w:val="24"/>
        </w:rPr>
        <w:t xml:space="preserve">, y que para los efectos de la ministración del recurso, los Municipios deberán abrir una cuenta bancaria de manera individual y exclusiva para cada una de las </w:t>
      </w:r>
      <w:r w:rsidRPr="002961CB">
        <w:rPr>
          <w:rFonts w:ascii="Palatino Linotype" w:eastAsia="Palatino Linotype" w:hAnsi="Palatino Linotype" w:cs="Palatino Linotype"/>
          <w:b/>
          <w:sz w:val="24"/>
          <w:szCs w:val="24"/>
        </w:rPr>
        <w:t>Alertas con declaratoria en su demarcación territorial,</w:t>
      </w:r>
      <w:r w:rsidRPr="002961CB">
        <w:rPr>
          <w:rFonts w:ascii="Palatino Linotype" w:eastAsia="Palatino Linotype" w:hAnsi="Palatino Linotype" w:cs="Palatino Linotype"/>
          <w:sz w:val="24"/>
          <w:szCs w:val="24"/>
        </w:rPr>
        <w:t xml:space="preserve"> mismas que no podrán ser susceptibles de modificación durante el ejercicio fiscal 2022, como se sigue:</w:t>
      </w:r>
    </w:p>
    <w:p w14:paraId="053AB277" w14:textId="77777777" w:rsidR="001D070F" w:rsidRPr="002961CB" w:rsidRDefault="001D070F">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37DD261E" w14:textId="77777777" w:rsidR="001D070F" w:rsidRPr="002961CB" w:rsidRDefault="00E544CA">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r w:rsidRPr="002961CB">
        <w:rPr>
          <w:rFonts w:ascii="Palatino Linotype" w:eastAsia="Palatino Linotype" w:hAnsi="Palatino Linotype" w:cs="Palatino Linotype"/>
          <w:b/>
          <w:i/>
        </w:rPr>
        <w:t>Artículo 4.</w:t>
      </w:r>
      <w:r w:rsidRPr="002961CB">
        <w:rPr>
          <w:rFonts w:ascii="Palatino Linotype" w:eastAsia="Palatino Linotype" w:hAnsi="Palatino Linotype" w:cs="Palatino Linotype"/>
          <w:i/>
        </w:rPr>
        <w:t xml:space="preserve"> La asignación del recurso a los Municipios será determinada por el Comité Técnico, el cual, analizará los Proyectos de Operación, y en su caso aprobará la distribución de los recursos a los Municipios a través de la Coordinación Administrativa. </w:t>
      </w:r>
    </w:p>
    <w:p w14:paraId="3A0C3127" w14:textId="77777777" w:rsidR="001D070F" w:rsidRPr="002961CB" w:rsidRDefault="001D070F">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p>
    <w:p w14:paraId="00C6805C" w14:textId="77777777" w:rsidR="001D070F" w:rsidRPr="002961CB" w:rsidRDefault="00E544CA">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2961CB">
        <w:rPr>
          <w:rFonts w:ascii="Palatino Linotype" w:eastAsia="Palatino Linotype" w:hAnsi="Palatino Linotype" w:cs="Palatino Linotype"/>
          <w:i/>
        </w:rPr>
        <w:t>Para los efectos de la ministración del recurso, los Municipios deberán abrir una cuenta bancaria de manera individual y exclusiva para cada una de las Alertas con declaratoria en su demarcación territorial, mismas que no podrán ser susceptibles de modificación durante el ejercicio fiscal 2022</w:t>
      </w:r>
      <w:proofErr w:type="gramStart"/>
      <w:r w:rsidRPr="002961CB">
        <w:rPr>
          <w:rFonts w:ascii="Palatino Linotype" w:eastAsia="Palatino Linotype" w:hAnsi="Palatino Linotype" w:cs="Palatino Linotype"/>
          <w:i/>
        </w:rPr>
        <w:t>.[</w:t>
      </w:r>
      <w:proofErr w:type="gramEnd"/>
      <w:r w:rsidRPr="002961CB">
        <w:rPr>
          <w:rFonts w:ascii="Palatino Linotype" w:eastAsia="Palatino Linotype" w:hAnsi="Palatino Linotype" w:cs="Palatino Linotype"/>
          <w:i/>
        </w:rPr>
        <w:t>…]”</w:t>
      </w:r>
    </w:p>
    <w:p w14:paraId="5A36FF12" w14:textId="77777777" w:rsidR="001D070F" w:rsidRPr="002961CB" w:rsidRDefault="001D070F">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0AE4317B" w14:textId="77777777" w:rsidR="001D070F" w:rsidRPr="002961CB" w:rsidRDefault="00E544CA">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lastRenderedPageBreak/>
        <w:t>Asimismo, conforme el artículo 19 de dicho acuerdo, se indica que sobre la designación del techo presupuestal de cada municipio, este se realizará en razón del número de la población de mujeres y de la tasa de delitos vinculados a la violencia de género bajo la siguiente formula:</w:t>
      </w:r>
    </w:p>
    <w:p w14:paraId="6F4AF5C0" w14:textId="77777777" w:rsidR="001D070F" w:rsidRPr="002961CB" w:rsidRDefault="001D070F">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p>
    <w:p w14:paraId="29C2BE30" w14:textId="77777777" w:rsidR="001D070F" w:rsidRPr="002961CB" w:rsidRDefault="00E544CA">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“Artículo 19. La designación del techo presupuestal de cada municipio se realizará en razón del número de la población de mujeres, de la tasa de delitos vinculados a la violencia de género y, para el caso de la Alerta por Desaparición, de la tasa de mujeres por localizar, con base en lo reportado por el Secretariado Ejecutivo del Sistema Nacional de Seguridad Pública. </w:t>
      </w:r>
    </w:p>
    <w:p w14:paraId="2F06FF98" w14:textId="77777777" w:rsidR="001D070F" w:rsidRPr="002961CB" w:rsidRDefault="001D070F">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p>
    <w:p w14:paraId="3A8840FD" w14:textId="77777777" w:rsidR="001D070F" w:rsidRPr="002961CB" w:rsidRDefault="00E544CA">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b/>
          <w:i/>
        </w:rPr>
      </w:pPr>
      <w:r w:rsidRPr="002961CB">
        <w:rPr>
          <w:rFonts w:ascii="Palatino Linotype" w:eastAsia="Palatino Linotype" w:hAnsi="Palatino Linotype" w:cs="Palatino Linotype"/>
          <w:b/>
          <w:i/>
        </w:rPr>
        <w:t xml:space="preserve">FORMULA DE ASIGNACIÓN DISTRIBUCIÓN DEL RECURSO PARA ATENDER Y MITIGAR LA ALERTA POR VIOLENCIA DE GÉNERO. </w:t>
      </w:r>
    </w:p>
    <w:p w14:paraId="1831EA6D" w14:textId="77777777" w:rsidR="001D070F" w:rsidRPr="002961CB" w:rsidRDefault="00E544CA">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PMA = (TDM*PTM)/VTTM </w:t>
      </w:r>
    </w:p>
    <w:p w14:paraId="4DFB1A22" w14:textId="77777777" w:rsidR="001D070F" w:rsidRPr="002961CB" w:rsidRDefault="00E544CA">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PMA: Presupuesto Municipal Asignado. </w:t>
      </w:r>
    </w:p>
    <w:p w14:paraId="35266F95" w14:textId="77777777" w:rsidR="001D070F" w:rsidRPr="002961CB" w:rsidRDefault="00E544CA">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TDM: Tasa Delictiva Municipal por cada 100 mil habitantes mujeres. </w:t>
      </w:r>
    </w:p>
    <w:p w14:paraId="1E9369D1" w14:textId="77777777" w:rsidR="001D070F" w:rsidRPr="002961CB" w:rsidRDefault="00E544CA">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PTM: Presupuesto Total para Municipios. </w:t>
      </w:r>
    </w:p>
    <w:p w14:paraId="184F43BB" w14:textId="77777777" w:rsidR="001D070F" w:rsidRPr="002961CB" w:rsidRDefault="00E544CA">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2961CB">
        <w:rPr>
          <w:rFonts w:ascii="Palatino Linotype" w:eastAsia="Palatino Linotype" w:hAnsi="Palatino Linotype" w:cs="Palatino Linotype"/>
          <w:i/>
        </w:rPr>
        <w:t>VTTM: Valor del Total de las Tasas Municipales.</w:t>
      </w:r>
    </w:p>
    <w:p w14:paraId="33E61761" w14:textId="77777777" w:rsidR="001D070F" w:rsidRPr="002961CB" w:rsidRDefault="00E544CA">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1D1BB1CB" w14:textId="77777777" w:rsidR="001D070F" w:rsidRPr="002961CB" w:rsidRDefault="00E544CA">
      <w:pPr>
        <w:pBdr>
          <w:top w:val="nil"/>
          <w:left w:val="nil"/>
          <w:bottom w:val="nil"/>
          <w:right w:val="nil"/>
          <w:between w:val="nil"/>
        </w:pBdr>
        <w:spacing w:after="0" w:line="276" w:lineRule="auto"/>
        <w:ind w:left="567" w:right="701"/>
        <w:jc w:val="right"/>
        <w:rPr>
          <w:rFonts w:ascii="Palatino Linotype" w:eastAsia="Palatino Linotype" w:hAnsi="Palatino Linotype" w:cs="Palatino Linotype"/>
          <w:i/>
        </w:rPr>
      </w:pPr>
      <w:r w:rsidRPr="002961CB">
        <w:rPr>
          <w:rFonts w:ascii="Palatino Linotype" w:eastAsia="Palatino Linotype" w:hAnsi="Palatino Linotype" w:cs="Palatino Linotype"/>
          <w:i/>
        </w:rPr>
        <w:t>(Énfasis añadido)</w:t>
      </w:r>
    </w:p>
    <w:p w14:paraId="4A806C26" w14:textId="77777777" w:rsidR="001D070F" w:rsidRPr="002961CB" w:rsidRDefault="001D070F">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3BC1B882" w14:textId="77777777" w:rsidR="001D070F" w:rsidRPr="002961CB" w:rsidRDefault="00E544CA">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Finalmente, el acuerdo de referencia en su numeral 20, establece que el recurso asignado conforme la referida formula será destinado para realizar acciones encaminadas a cumplir lo establecido en los programas de trabajo y las medidas establecidas en las declaratorias.</w:t>
      </w:r>
    </w:p>
    <w:p w14:paraId="11D030BD" w14:textId="77777777" w:rsidR="001D070F" w:rsidRPr="002961CB" w:rsidRDefault="001D070F">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7AEA9082" w14:textId="77777777" w:rsidR="001D070F" w:rsidRPr="002961CB" w:rsidRDefault="00E544CA">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lastRenderedPageBreak/>
        <w:t>De lo anterior, se colige que, en efecto el Municipio de Tlalnepantla de Baz recibe recursos destinados a la atención de la Alerta de Violencia de Genero contra las Mujeres.</w:t>
      </w:r>
    </w:p>
    <w:p w14:paraId="13B6C0DE" w14:textId="77777777" w:rsidR="001D070F" w:rsidRPr="002961CB" w:rsidRDefault="00E544CA">
      <w:pPr>
        <w:spacing w:after="0" w:line="360" w:lineRule="auto"/>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sz w:val="24"/>
          <w:szCs w:val="24"/>
        </w:rPr>
        <w:t xml:space="preserve">Conforme lo anterior, este Instituto considera que, para el cumplimiento de las obligaciones constitucionales, legales y administrativas, el </w:t>
      </w:r>
      <w:r w:rsidRPr="002961CB">
        <w:rPr>
          <w:rFonts w:ascii="Palatino Linotype" w:eastAsia="Palatino Linotype" w:hAnsi="Palatino Linotype" w:cs="Palatino Linotype"/>
          <w:b/>
          <w:sz w:val="24"/>
          <w:szCs w:val="24"/>
        </w:rPr>
        <w:t xml:space="preserve">Sujeto Obligado </w:t>
      </w:r>
      <w:r w:rsidRPr="002961CB">
        <w:rPr>
          <w:rFonts w:ascii="Palatino Linotype" w:eastAsia="Palatino Linotype" w:hAnsi="Palatino Linotype" w:cs="Palatino Linotype"/>
          <w:sz w:val="24"/>
          <w:szCs w:val="24"/>
        </w:rPr>
        <w:t xml:space="preserve">debe contar con </w:t>
      </w:r>
      <w:r w:rsidRPr="002961CB">
        <w:rPr>
          <w:rFonts w:ascii="Palatino Linotype" w:eastAsia="Palatino Linotype" w:hAnsi="Palatino Linotype" w:cs="Palatino Linotype"/>
          <w:b/>
          <w:sz w:val="24"/>
          <w:szCs w:val="24"/>
        </w:rPr>
        <w:t>documentos que contengan la información precisa sobre el uso de recursos públicos, tal es el caso del presupuesto ejercido en las acciones que hace alusión la persona solicitante.</w:t>
      </w:r>
    </w:p>
    <w:p w14:paraId="6511BF04"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74D9E965" w14:textId="77777777" w:rsidR="001D070F" w:rsidRPr="002961CB" w:rsidRDefault="00E544CA">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Abundando en el tema, cabe señalar que el artículo 293 del Código Financiero del Estado de México</w:t>
      </w:r>
      <w:r w:rsidRPr="002961CB">
        <w:rPr>
          <w:rFonts w:ascii="Palatino Linotype" w:eastAsia="Palatino Linotype" w:hAnsi="Palatino Linotype" w:cs="Palatino Linotype"/>
          <w:i/>
          <w:sz w:val="24"/>
          <w:szCs w:val="24"/>
        </w:rPr>
        <w:t xml:space="preserve"> </w:t>
      </w:r>
      <w:r w:rsidRPr="002961CB">
        <w:rPr>
          <w:rFonts w:ascii="Palatino Linotype" w:eastAsia="Palatino Linotype" w:hAnsi="Palatino Linotype" w:cs="Palatino Linotype"/>
          <w:sz w:val="24"/>
          <w:szCs w:val="24"/>
        </w:rPr>
        <w:t xml:space="preserve">establece que los capítulos de gasto se dividirán en </w:t>
      </w:r>
      <w:r w:rsidRPr="002961CB">
        <w:rPr>
          <w:rFonts w:ascii="Palatino Linotype" w:eastAsia="Palatino Linotype" w:hAnsi="Palatino Linotype" w:cs="Palatino Linotype"/>
          <w:b/>
          <w:sz w:val="24"/>
          <w:szCs w:val="24"/>
        </w:rPr>
        <w:t>concepto, partida genérica y partida específica,</w:t>
      </w:r>
      <w:r w:rsidRPr="002961CB">
        <w:rPr>
          <w:rFonts w:ascii="Palatino Linotype" w:eastAsia="Palatino Linotype" w:hAnsi="Palatino Linotype" w:cs="Palatino Linotype"/>
          <w:sz w:val="24"/>
          <w:szCs w:val="24"/>
        </w:rPr>
        <w:t xml:space="preserve"> que representarán las autorizaciones específicas del presupuesto, las cuales se encuentran contenidas en </w:t>
      </w:r>
      <w:r w:rsidRPr="002961CB">
        <w:rPr>
          <w:rFonts w:ascii="Palatino Linotype" w:eastAsia="Palatino Linotype" w:hAnsi="Palatino Linotype" w:cs="Palatino Linotype"/>
          <w:i/>
          <w:sz w:val="24"/>
          <w:szCs w:val="24"/>
        </w:rPr>
        <w:t>el clasificador por objeto de gasto</w:t>
      </w:r>
      <w:r w:rsidRPr="002961CB">
        <w:rPr>
          <w:rFonts w:ascii="Palatino Linotype" w:eastAsia="Palatino Linotype" w:hAnsi="Palatino Linotype" w:cs="Palatino Linotype"/>
          <w:sz w:val="24"/>
          <w:szCs w:val="24"/>
        </w:rPr>
        <w:t xml:space="preserve"> que debe emitir la Tesorería, mismo que debe guardar congruencia con el clasificador que emita el Consejo Nacional de Armonización Contable y el Consejo de Armonización Contable del Estado de México, a saber:</w:t>
      </w:r>
    </w:p>
    <w:p w14:paraId="66DBCBF0" w14:textId="77777777" w:rsidR="001D070F" w:rsidRPr="002961CB" w:rsidRDefault="001D070F">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192BA6F5" w14:textId="77777777" w:rsidR="001D070F" w:rsidRPr="002961CB" w:rsidRDefault="00E544CA">
      <w:pPr>
        <w:pBdr>
          <w:top w:val="nil"/>
          <w:left w:val="nil"/>
          <w:bottom w:val="nil"/>
          <w:right w:val="nil"/>
          <w:between w:val="nil"/>
        </w:pBdr>
        <w:spacing w:after="0" w:line="240" w:lineRule="auto"/>
        <w:ind w:left="851" w:right="902"/>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r w:rsidRPr="002961CB">
        <w:rPr>
          <w:rFonts w:ascii="Palatino Linotype" w:eastAsia="Palatino Linotype" w:hAnsi="Palatino Linotype" w:cs="Palatino Linotype"/>
          <w:b/>
          <w:i/>
        </w:rPr>
        <w:t>Artículo 293</w:t>
      </w:r>
      <w:r w:rsidRPr="002961CB">
        <w:rPr>
          <w:rFonts w:ascii="Palatino Linotype" w:eastAsia="Palatino Linotype" w:hAnsi="Palatino Linotype" w:cs="Palatino Linotype"/>
          <w:i/>
        </w:rPr>
        <w:t xml:space="preserve">.- </w:t>
      </w:r>
      <w:r w:rsidRPr="002961CB">
        <w:rPr>
          <w:rFonts w:ascii="Palatino Linotype" w:eastAsia="Palatino Linotype" w:hAnsi="Palatino Linotype" w:cs="Palatino Linotype"/>
          <w:b/>
          <w:i/>
        </w:rPr>
        <w:t xml:space="preserve">Los capítulos de gasto se dividirán en </w:t>
      </w:r>
      <w:r w:rsidRPr="002961CB">
        <w:rPr>
          <w:rFonts w:ascii="Palatino Linotype" w:eastAsia="Palatino Linotype" w:hAnsi="Palatino Linotype" w:cs="Palatino Linotype"/>
          <w:b/>
          <w:i/>
          <w:u w:val="single"/>
        </w:rPr>
        <w:t>concepto, partida genérica y partida específica</w:t>
      </w:r>
      <w:r w:rsidRPr="002961CB">
        <w:rPr>
          <w:rFonts w:ascii="Palatino Linotype" w:eastAsia="Palatino Linotype" w:hAnsi="Palatino Linotype" w:cs="Palatino Linotype"/>
          <w:i/>
        </w:rPr>
        <w:t>, que representarán las autorizaciones específicas del presupuesto, las cuales se encuentran contenidas en el clasificador por objeto de gasto que emita el Consejo Nacional de Armonización Contable y el Consejo de Armonización Contable del Estado de México.</w:t>
      </w:r>
    </w:p>
    <w:p w14:paraId="3AB0C6A4" w14:textId="77777777" w:rsidR="001D070F" w:rsidRPr="002961CB" w:rsidRDefault="00E544CA">
      <w:pPr>
        <w:pBdr>
          <w:top w:val="nil"/>
          <w:left w:val="nil"/>
          <w:bottom w:val="nil"/>
          <w:right w:val="nil"/>
          <w:between w:val="nil"/>
        </w:pBdr>
        <w:spacing w:after="0" w:line="240" w:lineRule="auto"/>
        <w:ind w:left="851" w:right="902"/>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 </w:t>
      </w:r>
    </w:p>
    <w:p w14:paraId="2AC15FEA" w14:textId="77777777" w:rsidR="001D070F" w:rsidRPr="002961CB" w:rsidRDefault="00E544CA">
      <w:pPr>
        <w:pBdr>
          <w:top w:val="nil"/>
          <w:left w:val="nil"/>
          <w:bottom w:val="nil"/>
          <w:right w:val="nil"/>
          <w:between w:val="nil"/>
        </w:pBdr>
        <w:spacing w:after="0" w:line="240" w:lineRule="auto"/>
        <w:ind w:left="851" w:right="902"/>
        <w:jc w:val="both"/>
        <w:rPr>
          <w:rFonts w:ascii="Palatino Linotype" w:eastAsia="Palatino Linotype" w:hAnsi="Palatino Linotype" w:cs="Palatino Linotype"/>
          <w:i/>
        </w:rPr>
      </w:pPr>
      <w:r w:rsidRPr="002961CB">
        <w:rPr>
          <w:rFonts w:ascii="Palatino Linotype" w:eastAsia="Palatino Linotype" w:hAnsi="Palatino Linotype" w:cs="Palatino Linotype"/>
          <w:i/>
        </w:rPr>
        <w:t>En el caso de los municipios,</w:t>
      </w:r>
      <w:r w:rsidRPr="002961CB">
        <w:rPr>
          <w:rFonts w:ascii="Palatino Linotype" w:eastAsia="Palatino Linotype" w:hAnsi="Palatino Linotype" w:cs="Palatino Linotype"/>
          <w:b/>
          <w:i/>
        </w:rPr>
        <w:t xml:space="preserve"> corresponderá a su Tesorería emitir el Clasificador por Objeto del Gasto</w:t>
      </w:r>
      <w:r w:rsidRPr="002961CB">
        <w:rPr>
          <w:rFonts w:ascii="Palatino Linotype" w:eastAsia="Palatino Linotype" w:hAnsi="Palatino Linotype" w:cs="Palatino Linotype"/>
          <w:i/>
        </w:rPr>
        <w:t>, el cual deberá guardar congruencia y homogeneidad con el señalado en el párrafo anterior.”</w:t>
      </w:r>
    </w:p>
    <w:p w14:paraId="578961C8" w14:textId="77777777" w:rsidR="001D070F" w:rsidRPr="002961CB" w:rsidRDefault="001D070F">
      <w:pPr>
        <w:pBdr>
          <w:top w:val="nil"/>
          <w:left w:val="nil"/>
          <w:bottom w:val="nil"/>
          <w:right w:val="nil"/>
          <w:between w:val="nil"/>
        </w:pBdr>
        <w:spacing w:after="0" w:line="240" w:lineRule="auto"/>
        <w:ind w:left="851" w:right="902"/>
        <w:jc w:val="both"/>
        <w:rPr>
          <w:rFonts w:ascii="Palatino Linotype" w:eastAsia="Palatino Linotype" w:hAnsi="Palatino Linotype" w:cs="Palatino Linotype"/>
          <w:i/>
        </w:rPr>
      </w:pPr>
    </w:p>
    <w:p w14:paraId="4C792453" w14:textId="77777777" w:rsidR="001D070F" w:rsidRPr="002961CB" w:rsidRDefault="00E544CA">
      <w:pPr>
        <w:pBdr>
          <w:top w:val="nil"/>
          <w:left w:val="nil"/>
          <w:bottom w:val="nil"/>
          <w:right w:val="nil"/>
          <w:between w:val="nil"/>
        </w:pBdr>
        <w:spacing w:after="0" w:line="240" w:lineRule="auto"/>
        <w:ind w:left="851" w:right="902"/>
        <w:jc w:val="right"/>
        <w:rPr>
          <w:rFonts w:ascii="Palatino Linotype" w:eastAsia="Palatino Linotype" w:hAnsi="Palatino Linotype" w:cs="Palatino Linotype"/>
          <w:i/>
        </w:rPr>
      </w:pPr>
      <w:r w:rsidRPr="002961CB">
        <w:rPr>
          <w:rFonts w:ascii="Palatino Linotype" w:eastAsia="Palatino Linotype" w:hAnsi="Palatino Linotype" w:cs="Palatino Linotype"/>
          <w:i/>
        </w:rPr>
        <w:t>(Énfasis añadido)</w:t>
      </w:r>
    </w:p>
    <w:p w14:paraId="5E7368DB" w14:textId="77777777" w:rsidR="001D070F" w:rsidRPr="002961CB" w:rsidRDefault="001D070F">
      <w:pPr>
        <w:pBdr>
          <w:top w:val="nil"/>
          <w:left w:val="nil"/>
          <w:bottom w:val="nil"/>
          <w:right w:val="nil"/>
          <w:between w:val="nil"/>
        </w:pBdr>
        <w:spacing w:after="0" w:line="240" w:lineRule="auto"/>
        <w:ind w:left="851" w:right="902"/>
        <w:jc w:val="both"/>
        <w:rPr>
          <w:rFonts w:ascii="Palatino Linotype" w:eastAsia="Palatino Linotype" w:hAnsi="Palatino Linotype" w:cs="Palatino Linotype"/>
          <w:i/>
        </w:rPr>
      </w:pPr>
    </w:p>
    <w:p w14:paraId="0C8A7832"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Con base en lo anterior el </w:t>
      </w:r>
      <w:r w:rsidRPr="002961CB">
        <w:rPr>
          <w:rFonts w:ascii="Palatino Linotype" w:eastAsia="Palatino Linotype" w:hAnsi="Palatino Linotype" w:cs="Palatino Linotype"/>
          <w:i/>
          <w:sz w:val="24"/>
          <w:szCs w:val="24"/>
        </w:rPr>
        <w:t>Clasificador por objeto del gasto,</w:t>
      </w:r>
      <w:r w:rsidRPr="002961CB">
        <w:rPr>
          <w:rFonts w:ascii="Palatino Linotype" w:eastAsia="Palatino Linotype" w:hAnsi="Palatino Linotype" w:cs="Palatino Linotype"/>
          <w:sz w:val="24"/>
          <w:szCs w:val="24"/>
        </w:rPr>
        <w:t xml:space="preserve"> es el que se estableció en cumplimiento al artículo cuarto transitorio de la Ley General de Contabilidad Gubernamental, el Gobierno del Estado de México, ya que realiza las acciones pertinentes para armonizar los sistemas contables de las dependencias, los poderes Legislativo y Judicial; las entidades públicas, los órganos autónomos y los municipios de la entidad, </w:t>
      </w:r>
      <w:r w:rsidRPr="002961CB">
        <w:rPr>
          <w:rFonts w:ascii="Palatino Linotype" w:eastAsia="Palatino Linotype" w:hAnsi="Palatino Linotype" w:cs="Palatino Linotype"/>
          <w:b/>
          <w:sz w:val="24"/>
          <w:szCs w:val="24"/>
        </w:rPr>
        <w:t>para que éstos cuenten con un catálogo de partidas presupuestarias que se alinean al Clasificador por Objeto del Gasto autorizado por el CONAC,</w:t>
      </w:r>
      <w:r w:rsidRPr="002961CB">
        <w:rPr>
          <w:rFonts w:ascii="Palatino Linotype" w:eastAsia="Palatino Linotype" w:hAnsi="Palatino Linotype" w:cs="Palatino Linotype"/>
          <w:sz w:val="24"/>
          <w:szCs w:val="24"/>
        </w:rPr>
        <w:t xml:space="preserve"> en la reunión celebrada el 28 de mayo del 2010 y que fue publicado en Gaceta del Gobierno del estado de México No. 118 del 23 de junio de 2010.</w:t>
      </w:r>
    </w:p>
    <w:p w14:paraId="3731D973"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0E6FEEF7"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Así, al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 teniendo como objetivos principales los siguientes:</w:t>
      </w:r>
    </w:p>
    <w:p w14:paraId="772F3991"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69C06696" w14:textId="77777777" w:rsidR="001D070F" w:rsidRPr="002961CB" w:rsidRDefault="00E544CA">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Ofrecer información valiosa de la demanda de bienes y servicios que realiza el Sector Público.</w:t>
      </w:r>
    </w:p>
    <w:p w14:paraId="152C6C86" w14:textId="77777777" w:rsidR="001D070F" w:rsidRPr="002961CB" w:rsidRDefault="00E544CA">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Permite identificar con claridad y transparencia los bienes y servicios que se adquieren, las transferencias que se realizan y las aplicaciones previstas en el presupuesto.</w:t>
      </w:r>
    </w:p>
    <w:p w14:paraId="644C16F6" w14:textId="77777777" w:rsidR="001D070F" w:rsidRPr="002961CB" w:rsidRDefault="00E544CA">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lastRenderedPageBreak/>
        <w:t>Facilitar la programación de las adquisiciones de bienes y servicios y otras acciones relacionadas con administración de bienes del Estado.</w:t>
      </w:r>
    </w:p>
    <w:p w14:paraId="5619C3BE" w14:textId="77777777" w:rsidR="001D070F" w:rsidRPr="002961CB" w:rsidRDefault="00E544CA">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En el marco del sistema de cuentas gubernamentales, integradas e interrelacionadas, el Clasificador por Objeto del Gasto es uno de los principales elementos para obtener clasificaciones agregadas.</w:t>
      </w:r>
    </w:p>
    <w:p w14:paraId="35772AD6" w14:textId="77777777" w:rsidR="001D070F" w:rsidRPr="002961CB" w:rsidRDefault="00E544CA">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Facilitar el ejercicio del control interno y externo de las transacciones de los entes públicos.</w:t>
      </w:r>
    </w:p>
    <w:p w14:paraId="37B33347" w14:textId="77777777" w:rsidR="001D070F" w:rsidRPr="002961CB" w:rsidRDefault="00E544CA">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Promover el desarrollo y aplicación de los sistemas de programación y gestión del gasto público.</w:t>
      </w:r>
    </w:p>
    <w:p w14:paraId="70C2F4F8" w14:textId="77777777" w:rsidR="001D070F" w:rsidRPr="002961CB" w:rsidRDefault="00E544CA">
      <w:pPr>
        <w:numPr>
          <w:ilvl w:val="0"/>
          <w:numId w:val="9"/>
        </w:numPr>
        <w:pBdr>
          <w:top w:val="nil"/>
          <w:left w:val="nil"/>
          <w:bottom w:val="nil"/>
          <w:right w:val="nil"/>
          <w:between w:val="nil"/>
        </w:pBdr>
        <w:spacing w:after="28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Permitir el análisis de los efectos del gasto público y la proyección del mismo.</w:t>
      </w:r>
    </w:p>
    <w:p w14:paraId="023CC78E" w14:textId="77777777" w:rsidR="001D070F" w:rsidRPr="002961CB" w:rsidRDefault="00E544CA">
      <w:pPr>
        <w:spacing w:after="0" w:line="360" w:lineRule="auto"/>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sz w:val="24"/>
          <w:szCs w:val="24"/>
        </w:rPr>
        <w:t xml:space="preserve">Asimismo, cabe señalar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w:t>
      </w:r>
      <w:r w:rsidRPr="002961CB">
        <w:rPr>
          <w:rFonts w:ascii="Palatino Linotype" w:eastAsia="Palatino Linotype" w:hAnsi="Palatino Linotype" w:cs="Palatino Linotype"/>
          <w:b/>
          <w:sz w:val="24"/>
          <w:szCs w:val="24"/>
        </w:rPr>
        <w:t>Plan de Desarrollo Municipal, respectivamente, es de observancia obligatoria para las dependencias, entidades públicas y los Municipios, por lo que para la integración de la clave presupuestaria debe considerarse el Clasificador.</w:t>
      </w:r>
    </w:p>
    <w:p w14:paraId="70C056FE"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1DD64843"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lastRenderedPageBreak/>
        <w:t xml:space="preserve">Consecuentemente para identificar el gasto público por su naturaleza económica, durante el proceso de programación e integración del Anteproyecto de Presupuesto, así como para su ejercicio, </w:t>
      </w:r>
      <w:r w:rsidRPr="002961CB">
        <w:rPr>
          <w:rFonts w:ascii="Palatino Linotype" w:eastAsia="Palatino Linotype" w:hAnsi="Palatino Linotype" w:cs="Palatino Linotype"/>
          <w:b/>
          <w:sz w:val="24"/>
          <w:szCs w:val="24"/>
        </w:rPr>
        <w:t xml:space="preserve">las unidades ejecutoras deben </w:t>
      </w:r>
      <w:r w:rsidRPr="002961CB">
        <w:rPr>
          <w:rFonts w:ascii="Palatino Linotype" w:eastAsia="Palatino Linotype" w:hAnsi="Palatino Linotype" w:cs="Palatino Linotype"/>
          <w:b/>
          <w:sz w:val="24"/>
          <w:szCs w:val="24"/>
          <w:u w:val="single"/>
        </w:rPr>
        <w:t>establecer el vínculo</w:t>
      </w:r>
      <w:r w:rsidRPr="002961CB">
        <w:rPr>
          <w:rFonts w:ascii="Palatino Linotype" w:eastAsia="Palatino Linotype" w:hAnsi="Palatino Linotype" w:cs="Palatino Linotype"/>
          <w:b/>
          <w:sz w:val="24"/>
          <w:szCs w:val="24"/>
        </w:rPr>
        <w:t>, por capítulo, subcapítulo, partida de gasto genérica y partida de gasto específica,</w:t>
      </w:r>
      <w:r w:rsidRPr="002961CB">
        <w:rPr>
          <w:rFonts w:ascii="Palatino Linotype" w:eastAsia="Palatino Linotype" w:hAnsi="Palatino Linotype" w:cs="Palatino Linotype"/>
          <w:sz w:val="24"/>
          <w:szCs w:val="24"/>
        </w:rPr>
        <w:t xml:space="preserve"> con el componente de la </w:t>
      </w:r>
      <w:r w:rsidRPr="002961CB">
        <w:rPr>
          <w:rFonts w:ascii="Palatino Linotype" w:eastAsia="Palatino Linotype" w:hAnsi="Palatino Linotype" w:cs="Palatino Linotype"/>
          <w:b/>
          <w:sz w:val="24"/>
          <w:szCs w:val="24"/>
          <w:u w:val="single"/>
        </w:rPr>
        <w:t>clave presupuestaria</w:t>
      </w:r>
      <w:r w:rsidRPr="002961CB">
        <w:rPr>
          <w:rFonts w:ascii="Palatino Linotype" w:eastAsia="Palatino Linotype" w:hAnsi="Palatino Linotype" w:cs="Palatino Linotype"/>
          <w:sz w:val="24"/>
          <w:szCs w:val="24"/>
        </w:rPr>
        <w:t xml:space="preserve"> correspondiente.</w:t>
      </w:r>
    </w:p>
    <w:p w14:paraId="409EF1CE"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2CAF3FE8"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Para tal efecto, el Manual para la Planeación, Programación y Presupuesto de Egresos Municipal para el Ejercicio Fiscal 2022</w:t>
      </w:r>
      <w:r w:rsidRPr="002961CB">
        <w:rPr>
          <w:rFonts w:ascii="Palatino Linotype" w:eastAsia="Palatino Linotype" w:hAnsi="Palatino Linotype" w:cs="Palatino Linotype"/>
          <w:sz w:val="24"/>
          <w:szCs w:val="24"/>
          <w:vertAlign w:val="superscript"/>
        </w:rPr>
        <w:footnoteReference w:id="4"/>
      </w:r>
      <w:r w:rsidRPr="002961CB">
        <w:rPr>
          <w:rFonts w:ascii="Palatino Linotype" w:eastAsia="Palatino Linotype" w:hAnsi="Palatino Linotype" w:cs="Palatino Linotype"/>
          <w:sz w:val="24"/>
          <w:szCs w:val="24"/>
        </w:rPr>
        <w:t>, integra como anexo el “Clasificador por objeto del gasto”,  el cual se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14:paraId="5A33797A"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03C82121"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2FABA05E" w14:textId="77777777" w:rsidR="001D070F" w:rsidRPr="002961CB" w:rsidRDefault="00E544CA">
      <w:pPr>
        <w:spacing w:before="240" w:after="24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noProof/>
          <w:sz w:val="24"/>
          <w:szCs w:val="24"/>
        </w:rPr>
        <w:lastRenderedPageBreak/>
        <w:drawing>
          <wp:inline distT="0" distB="0" distL="0" distR="0" wp14:anchorId="0A7D357A" wp14:editId="00793409">
            <wp:extent cx="5610225" cy="933450"/>
            <wp:effectExtent l="0" t="0" r="0" 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10225" cy="933450"/>
                    </a:xfrm>
                    <a:prstGeom prst="rect">
                      <a:avLst/>
                    </a:prstGeom>
                    <a:ln/>
                  </pic:spPr>
                </pic:pic>
              </a:graphicData>
            </a:graphic>
          </wp:inline>
        </w:drawing>
      </w:r>
    </w:p>
    <w:p w14:paraId="66340485" w14:textId="77777777" w:rsidR="001D070F" w:rsidRPr="002961CB" w:rsidRDefault="00E544CA">
      <w:pPr>
        <w:spacing w:before="280" w:after="28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Debiendo definir cada una de las partes que lo integran como sigue:</w:t>
      </w:r>
    </w:p>
    <w:p w14:paraId="749E625E" w14:textId="77777777" w:rsidR="001D070F" w:rsidRPr="002961CB" w:rsidRDefault="00E544CA">
      <w:pPr>
        <w:numPr>
          <w:ilvl w:val="0"/>
          <w:numId w:val="5"/>
        </w:numPr>
        <w:pBdr>
          <w:top w:val="nil"/>
          <w:left w:val="nil"/>
          <w:bottom w:val="nil"/>
          <w:right w:val="nil"/>
          <w:between w:val="nil"/>
        </w:pBdr>
        <w:spacing w:before="120" w:after="120" w:line="360" w:lineRule="auto"/>
        <w:ind w:left="357" w:hanging="357"/>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Capítulo:</w:t>
      </w:r>
      <w:r w:rsidRPr="002961CB">
        <w:rPr>
          <w:rFonts w:ascii="Palatino Linotype" w:eastAsia="Palatino Linotype" w:hAnsi="Palatino Linotype" w:cs="Palatino Linotype"/>
          <w:sz w:val="24"/>
          <w:szCs w:val="24"/>
        </w:rPr>
        <w:t xml:space="preserve"> Es el mayor nivel de agregación que identifica el conjunto homogéneo y ordenado de los bienes y servicios requeridos por los entes públicos. </w:t>
      </w:r>
    </w:p>
    <w:p w14:paraId="7B309A3E" w14:textId="77777777" w:rsidR="001D070F" w:rsidRPr="002961CB" w:rsidRDefault="00E544CA">
      <w:pPr>
        <w:numPr>
          <w:ilvl w:val="0"/>
          <w:numId w:val="5"/>
        </w:numPr>
        <w:pBdr>
          <w:top w:val="nil"/>
          <w:left w:val="nil"/>
          <w:bottom w:val="nil"/>
          <w:right w:val="nil"/>
          <w:between w:val="nil"/>
        </w:pBdr>
        <w:spacing w:before="120" w:after="120" w:line="360" w:lineRule="auto"/>
        <w:ind w:left="357" w:hanging="357"/>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Concepto:</w:t>
      </w:r>
      <w:r w:rsidRPr="002961CB">
        <w:rPr>
          <w:rFonts w:ascii="Palatino Linotype" w:eastAsia="Palatino Linotype" w:hAnsi="Palatino Linotype" w:cs="Palatino Linotype"/>
          <w:sz w:val="24"/>
          <w:szCs w:val="24"/>
        </w:rPr>
        <w:t xml:space="preserve"> Son subconjuntos homogéneos y ordenados en forma específica, producto de la desagregación de los bienes y servicios, incluidos en cada capítulo. </w:t>
      </w:r>
    </w:p>
    <w:p w14:paraId="129A4485" w14:textId="77777777" w:rsidR="001D070F" w:rsidRPr="002961CB" w:rsidRDefault="00E544CA">
      <w:pPr>
        <w:numPr>
          <w:ilvl w:val="0"/>
          <w:numId w:val="5"/>
        </w:numPr>
        <w:pBdr>
          <w:top w:val="nil"/>
          <w:left w:val="nil"/>
          <w:bottom w:val="nil"/>
          <w:right w:val="nil"/>
          <w:between w:val="nil"/>
        </w:pBdr>
        <w:spacing w:before="120" w:after="120" w:line="360" w:lineRule="auto"/>
        <w:ind w:left="357" w:hanging="357"/>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Partida:</w:t>
      </w:r>
      <w:r w:rsidRPr="002961CB">
        <w:rPr>
          <w:rFonts w:ascii="Palatino Linotype" w:eastAsia="Palatino Linotype" w:hAnsi="Palatino Linotype" w:cs="Palatino Linotype"/>
          <w:sz w:val="24"/>
          <w:szCs w:val="24"/>
        </w:rPr>
        <w:t xml:space="preserve"> Es el nivel de agregación más específico en el cual se describen las expresiones concretas y detalladas de los bienes y servicios que se adquieren y se compone de: </w:t>
      </w:r>
    </w:p>
    <w:p w14:paraId="43436FDE" w14:textId="77777777" w:rsidR="001D070F" w:rsidRPr="002961CB" w:rsidRDefault="00E544CA">
      <w:pPr>
        <w:numPr>
          <w:ilvl w:val="0"/>
          <w:numId w:val="8"/>
        </w:numPr>
        <w:pBdr>
          <w:top w:val="nil"/>
          <w:left w:val="nil"/>
          <w:bottom w:val="nil"/>
          <w:right w:val="nil"/>
          <w:between w:val="nil"/>
        </w:pBdr>
        <w:spacing w:before="120" w:after="0" w:line="360" w:lineRule="auto"/>
        <w:ind w:left="705"/>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La Partida Genérica</w:t>
      </w:r>
      <w:r w:rsidRPr="002961CB">
        <w:rPr>
          <w:rFonts w:ascii="Palatino Linotype" w:eastAsia="Palatino Linotype" w:hAnsi="Palatino Linotype" w:cs="Palatino Linotype"/>
          <w:sz w:val="24"/>
          <w:szCs w:val="24"/>
        </w:rPr>
        <w:t xml:space="preserve"> se refiere al tercer dígito, el cual logrará la armonización a todos los niveles de gobierno.</w:t>
      </w:r>
    </w:p>
    <w:p w14:paraId="0D27716A" w14:textId="77777777" w:rsidR="001D070F" w:rsidRPr="002961CB" w:rsidRDefault="00E544CA">
      <w:pPr>
        <w:numPr>
          <w:ilvl w:val="0"/>
          <w:numId w:val="8"/>
        </w:numPr>
        <w:pBdr>
          <w:top w:val="nil"/>
          <w:left w:val="nil"/>
          <w:bottom w:val="nil"/>
          <w:right w:val="nil"/>
          <w:between w:val="nil"/>
        </w:pBdr>
        <w:spacing w:after="120" w:line="360" w:lineRule="auto"/>
        <w:ind w:left="705" w:hanging="357"/>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La Partida Específica</w:t>
      </w:r>
      <w:r w:rsidRPr="002961CB">
        <w:rPr>
          <w:rFonts w:ascii="Palatino Linotype" w:eastAsia="Palatino Linotype" w:hAnsi="Palatino Linotype" w:cs="Palatino Linotype"/>
          <w:sz w:val="24"/>
          <w:szCs w:val="24"/>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3D36BA36" w14:textId="77777777" w:rsidR="001D070F" w:rsidRPr="002961CB" w:rsidRDefault="00E544CA">
      <w:pPr>
        <w:spacing w:before="240" w:after="24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De acuerdo con este nivel de desagregación del Clasificador por Objeto del Gasto Estatal y Municipal, la definición de los Capítulos de gasto es la siguiente: </w:t>
      </w:r>
    </w:p>
    <w:p w14:paraId="77928720" w14:textId="77777777" w:rsidR="001D070F" w:rsidRPr="002961CB" w:rsidRDefault="00E544CA">
      <w:pPr>
        <w:spacing w:before="240" w:after="240" w:line="240" w:lineRule="auto"/>
        <w:ind w:left="426"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lastRenderedPageBreak/>
        <w:t>1000 SERVICIOS PERSONALES.</w:t>
      </w:r>
      <w:r w:rsidRPr="002961CB">
        <w:rPr>
          <w:rFonts w:ascii="Palatino Linotype" w:eastAsia="Palatino Linotype" w:hAnsi="Palatino Linotype" w:cs="Palatino Linotype"/>
          <w:sz w:val="24"/>
          <w:szCs w:val="24"/>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4B56CAD7" w14:textId="77777777" w:rsidR="001D070F" w:rsidRPr="002961CB" w:rsidRDefault="00E544CA">
      <w:pPr>
        <w:spacing w:before="240" w:after="240" w:line="240" w:lineRule="auto"/>
        <w:ind w:left="426"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2000 MATERIALES Y SUMINISTROS</w:t>
      </w:r>
      <w:r w:rsidRPr="002961CB">
        <w:rPr>
          <w:rFonts w:ascii="Palatino Linotype" w:eastAsia="Palatino Linotype" w:hAnsi="Palatino Linotype" w:cs="Palatino Linotype"/>
          <w:sz w:val="24"/>
          <w:szCs w:val="24"/>
        </w:rPr>
        <w:t xml:space="preserve">. Agrupa las asignaciones destinadas a la adquisición de toda clase de insumos y suministros requeridos para la prestación de bienes y servicios públicos y para el desempeño de las actividades administrativas. </w:t>
      </w:r>
    </w:p>
    <w:p w14:paraId="5BB06974" w14:textId="77777777" w:rsidR="001D070F" w:rsidRPr="002961CB" w:rsidRDefault="00E544CA">
      <w:pPr>
        <w:spacing w:before="240" w:after="240" w:line="240" w:lineRule="auto"/>
        <w:ind w:left="426" w:right="49"/>
        <w:jc w:val="both"/>
        <w:rPr>
          <w:rFonts w:ascii="Palatino Linotype" w:eastAsia="Palatino Linotype" w:hAnsi="Palatino Linotype" w:cs="Palatino Linotype"/>
          <w:b/>
          <w:i/>
          <w:sz w:val="24"/>
          <w:szCs w:val="24"/>
        </w:rPr>
      </w:pPr>
      <w:r w:rsidRPr="002961CB">
        <w:rPr>
          <w:rFonts w:ascii="Palatino Linotype" w:eastAsia="Palatino Linotype" w:hAnsi="Palatino Linotype" w:cs="Palatino Linotype"/>
          <w:b/>
          <w:sz w:val="24"/>
          <w:szCs w:val="24"/>
        </w:rPr>
        <w:t>3000 SERVICIOS GENERALES</w:t>
      </w:r>
      <w:r w:rsidRPr="002961CB">
        <w:rPr>
          <w:rFonts w:ascii="Palatino Linotype" w:eastAsia="Palatino Linotype" w:hAnsi="Palatino Linotype" w:cs="Palatino Linotype"/>
          <w:b/>
          <w:i/>
          <w:sz w:val="24"/>
          <w:szCs w:val="24"/>
        </w:rPr>
        <w:t xml:space="preserve">. </w:t>
      </w:r>
      <w:r w:rsidRPr="002961CB">
        <w:rPr>
          <w:rFonts w:ascii="Palatino Linotype" w:eastAsia="Palatino Linotype" w:hAnsi="Palatino Linotype" w:cs="Palatino Linotype"/>
          <w:sz w:val="24"/>
          <w:szCs w:val="24"/>
        </w:rPr>
        <w:t>Asignaciones destinadas a cubrir el costo de todo tipo de servicios que se contraten con particulares o instituciones del propio sector público; así como los servicios oficiales requeridos para el desempeño de actividades vinculadas con la función pública</w:t>
      </w:r>
      <w:r w:rsidRPr="002961CB">
        <w:rPr>
          <w:rFonts w:ascii="Palatino Linotype" w:eastAsia="Palatino Linotype" w:hAnsi="Palatino Linotype" w:cs="Palatino Linotype"/>
          <w:b/>
          <w:i/>
          <w:sz w:val="24"/>
          <w:szCs w:val="24"/>
        </w:rPr>
        <w:t xml:space="preserve">. </w:t>
      </w:r>
    </w:p>
    <w:p w14:paraId="19CA6EB2" w14:textId="77777777" w:rsidR="001D070F" w:rsidRPr="002961CB" w:rsidRDefault="00E544CA">
      <w:pPr>
        <w:spacing w:before="240" w:after="240" w:line="240" w:lineRule="auto"/>
        <w:ind w:left="426" w:right="49"/>
        <w:jc w:val="both"/>
        <w:rPr>
          <w:rFonts w:ascii="Palatino Linotype" w:eastAsia="Palatino Linotype" w:hAnsi="Palatino Linotype" w:cs="Palatino Linotype"/>
          <w:b/>
          <w:i/>
          <w:sz w:val="24"/>
          <w:szCs w:val="24"/>
        </w:rPr>
      </w:pPr>
      <w:r w:rsidRPr="002961CB">
        <w:rPr>
          <w:rFonts w:ascii="Palatino Linotype" w:eastAsia="Palatino Linotype" w:hAnsi="Palatino Linotype" w:cs="Palatino Linotype"/>
          <w:b/>
          <w:sz w:val="24"/>
          <w:szCs w:val="24"/>
        </w:rPr>
        <w:t>4000 TRANSFERENCIAS, ASIGNACIONES, SUBSIDIOS Y OTRAS AYUDAS</w:t>
      </w:r>
      <w:r w:rsidRPr="002961CB">
        <w:rPr>
          <w:rFonts w:ascii="Palatino Linotype" w:eastAsia="Palatino Linotype" w:hAnsi="Palatino Linotype" w:cs="Palatino Linotype"/>
          <w:sz w:val="24"/>
          <w:szCs w:val="24"/>
        </w:rPr>
        <w:t xml:space="preserve">. </w:t>
      </w:r>
      <w:r w:rsidRPr="002961CB">
        <w:rPr>
          <w:rFonts w:ascii="Palatino Linotype" w:eastAsia="Palatino Linotype" w:hAnsi="Palatino Linotype" w:cs="Palatino Linotype"/>
          <w:b/>
          <w:i/>
          <w:sz w:val="24"/>
          <w:szCs w:val="24"/>
        </w:rPr>
        <w:t>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06055731" w14:textId="77777777" w:rsidR="001D070F" w:rsidRPr="002961CB" w:rsidRDefault="00E544CA">
      <w:pPr>
        <w:spacing w:before="240" w:after="240" w:line="240" w:lineRule="auto"/>
        <w:ind w:left="426"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5000 BIENES MUEBLES, INMUEBLES E INTANGIBLES</w:t>
      </w:r>
      <w:r w:rsidRPr="002961CB">
        <w:rPr>
          <w:rFonts w:ascii="Palatino Linotype" w:eastAsia="Palatino Linotype" w:hAnsi="Palatino Linotype" w:cs="Palatino Linotype"/>
          <w:sz w:val="24"/>
          <w:szCs w:val="24"/>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15EEB2F1" w14:textId="77777777" w:rsidR="001D070F" w:rsidRPr="002961CB" w:rsidRDefault="00E544CA">
      <w:pPr>
        <w:spacing w:before="240" w:after="240" w:line="240" w:lineRule="auto"/>
        <w:ind w:left="426"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6000 INVERSIÓN PÚBLICA.</w:t>
      </w:r>
      <w:r w:rsidRPr="002961CB">
        <w:rPr>
          <w:rFonts w:ascii="Palatino Linotype" w:eastAsia="Palatino Linotype" w:hAnsi="Palatino Linotype" w:cs="Palatino Linotype"/>
          <w:sz w:val="24"/>
          <w:szCs w:val="24"/>
        </w:rPr>
        <w:t xml:space="preserve"> Asignaciones destinadas a obras por contrato y proyectos productivos y acciones de fomento. Incluye los gastos en estudios de pre‐inversión y preparación del proyecto. </w:t>
      </w:r>
    </w:p>
    <w:p w14:paraId="01538D9D" w14:textId="77777777" w:rsidR="001D070F" w:rsidRPr="002961CB" w:rsidRDefault="00E544CA">
      <w:pPr>
        <w:spacing w:before="240" w:after="240" w:line="240" w:lineRule="auto"/>
        <w:ind w:left="426"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7000 INVERSIONES FINANCIERAS Y OTRAS PROVISIONES</w:t>
      </w:r>
      <w:r w:rsidRPr="002961CB">
        <w:rPr>
          <w:rFonts w:ascii="Palatino Linotype" w:eastAsia="Palatino Linotype" w:hAnsi="Palatino Linotype" w:cs="Palatino Linotype"/>
          <w:sz w:val="24"/>
          <w:szCs w:val="24"/>
        </w:rPr>
        <w:t xml:space="preserve">. Erogaciones que realiza la administración pública en la adquisición de acciones, bonos y otros títulos y valores; así como en préstamos otorgados a diversos agentes económicos. Se incluyen las aportaciones de capital a las entidades públicas; así como las </w:t>
      </w:r>
      <w:r w:rsidRPr="002961CB">
        <w:rPr>
          <w:rFonts w:ascii="Palatino Linotype" w:eastAsia="Palatino Linotype" w:hAnsi="Palatino Linotype" w:cs="Palatino Linotype"/>
          <w:sz w:val="24"/>
          <w:szCs w:val="24"/>
        </w:rPr>
        <w:lastRenderedPageBreak/>
        <w:t xml:space="preserve">erogaciones contingentes e imprevistas para el cumplimiento de obligaciones del Gobierno. </w:t>
      </w:r>
    </w:p>
    <w:p w14:paraId="7D6C6D23" w14:textId="77777777" w:rsidR="001D070F" w:rsidRPr="002961CB" w:rsidRDefault="00E544CA">
      <w:pPr>
        <w:spacing w:before="240" w:after="240" w:line="240" w:lineRule="auto"/>
        <w:ind w:left="426"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8000 PARTICIPACIONES Y APORTACIONES.</w:t>
      </w:r>
      <w:r w:rsidRPr="002961CB">
        <w:rPr>
          <w:rFonts w:ascii="Palatino Linotype" w:eastAsia="Palatino Linotype" w:hAnsi="Palatino Linotype" w:cs="Palatino Linotype"/>
          <w:sz w:val="24"/>
          <w:szCs w:val="24"/>
        </w:rPr>
        <w:t xml:space="preserve">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43A3E541" w14:textId="77777777" w:rsidR="001D070F" w:rsidRPr="002961CB" w:rsidRDefault="00E544CA">
      <w:pPr>
        <w:spacing w:after="0" w:line="240" w:lineRule="auto"/>
        <w:ind w:left="426"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9000 DEUDA PÚBLICA</w:t>
      </w:r>
      <w:r w:rsidRPr="002961CB">
        <w:rPr>
          <w:rFonts w:ascii="Palatino Linotype" w:eastAsia="Palatino Linotype" w:hAnsi="Palatino Linotype" w:cs="Palatino Linotype"/>
          <w:sz w:val="24"/>
          <w:szCs w:val="24"/>
        </w:rPr>
        <w:t>.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14:paraId="019ED8A4" w14:textId="77777777" w:rsidR="001D070F" w:rsidRPr="002961CB" w:rsidRDefault="00E544CA">
      <w:pPr>
        <w:spacing w:after="0" w:line="240" w:lineRule="auto"/>
        <w:ind w:left="426"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 </w:t>
      </w:r>
    </w:p>
    <w:p w14:paraId="45E9BFE1"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De igual forma, </w:t>
      </w:r>
      <w:r w:rsidRPr="002961CB">
        <w:rPr>
          <w:rFonts w:ascii="Palatino Linotype" w:eastAsia="Palatino Linotype" w:hAnsi="Palatino Linotype" w:cs="Palatino Linotype"/>
          <w:b/>
          <w:sz w:val="24"/>
          <w:szCs w:val="24"/>
        </w:rPr>
        <w:t>los propósitos del referido Manual establecen que los ayuntamientos y sus organismos descentralizados, a través de la aplicación de los recursos públicos, operan el programa anual mediante la clasificación funcional-programática para ser identificable y así dar un seguimiento y evaluación respectiva</w:t>
      </w:r>
      <w:r w:rsidRPr="002961CB">
        <w:rPr>
          <w:rFonts w:ascii="Palatino Linotype" w:eastAsia="Palatino Linotype" w:hAnsi="Palatino Linotype" w:cs="Palatino Linotype"/>
          <w:sz w:val="24"/>
          <w:szCs w:val="24"/>
        </w:rPr>
        <w:t>, lo que se transcribe en seguida para mejor entendimiento:</w:t>
      </w:r>
    </w:p>
    <w:p w14:paraId="3372EC56"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5AE17D20" w14:textId="77777777" w:rsidR="001D070F" w:rsidRPr="002961CB" w:rsidRDefault="00E544CA">
      <w:pPr>
        <w:spacing w:after="0" w:line="240"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i/>
        </w:rPr>
        <w:t>“En el segundo capítulo se describe la Clasificación Funcional-</w:t>
      </w:r>
      <w:r w:rsidRPr="002961CB">
        <w:rPr>
          <w:rFonts w:ascii="Palatino Linotype" w:eastAsia="Palatino Linotype" w:hAnsi="Palatino Linotype" w:cs="Palatino Linotype"/>
          <w:b/>
          <w:i/>
        </w:rPr>
        <w:t xml:space="preserve">Programática (estructura programática) Municipal con la que han de </w:t>
      </w:r>
      <w:r w:rsidRPr="002961CB">
        <w:rPr>
          <w:rFonts w:ascii="Palatino Linotype" w:eastAsia="Palatino Linotype" w:hAnsi="Palatino Linotype" w:cs="Palatino Linotype"/>
          <w:b/>
          <w:i/>
          <w:u w:val="single"/>
        </w:rPr>
        <w:t>operar</w:t>
      </w:r>
      <w:r w:rsidRPr="002961CB">
        <w:rPr>
          <w:rFonts w:ascii="Palatino Linotype" w:eastAsia="Palatino Linotype" w:hAnsi="Palatino Linotype" w:cs="Palatino Linotype"/>
          <w:i/>
        </w:rPr>
        <w:t xml:space="preserve"> </w:t>
      </w:r>
      <w:r w:rsidRPr="002961CB">
        <w:rPr>
          <w:rFonts w:ascii="Palatino Linotype" w:eastAsia="Palatino Linotype" w:hAnsi="Palatino Linotype" w:cs="Palatino Linotype"/>
          <w:b/>
          <w:i/>
        </w:rPr>
        <w:t>los Ayuntamientos</w:t>
      </w:r>
      <w:r w:rsidRPr="002961CB">
        <w:rPr>
          <w:rFonts w:ascii="Palatino Linotype" w:eastAsia="Palatino Linotype" w:hAnsi="Palatino Linotype" w:cs="Palatino Linotype"/>
          <w:i/>
        </w:rPr>
        <w:t xml:space="preserve">, misma que se define como un instrumento fundamental para la planeación, programación, elaboración del presupuesto, </w:t>
      </w:r>
      <w:r w:rsidRPr="002961CB">
        <w:rPr>
          <w:rFonts w:ascii="Palatino Linotype" w:eastAsia="Palatino Linotype" w:hAnsi="Palatino Linotype" w:cs="Palatino Linotype"/>
          <w:b/>
          <w:i/>
        </w:rPr>
        <w:t>seguimiento y evaluación</w:t>
      </w:r>
      <w:r w:rsidRPr="002961CB">
        <w:rPr>
          <w:rFonts w:ascii="Palatino Linotype" w:eastAsia="Palatino Linotype" w:hAnsi="Palatino Linotype" w:cs="Palatino Linotype"/>
          <w:i/>
        </w:rPr>
        <w:t xml:space="preserve"> del desempeño. La aplicación de los recursos apoya a la identificación y vinculación que el presupuesto tiene con otros elementos </w:t>
      </w:r>
      <w:r w:rsidRPr="002961CB">
        <w:rPr>
          <w:rFonts w:ascii="Palatino Linotype" w:eastAsia="Palatino Linotype" w:hAnsi="Palatino Linotype" w:cs="Palatino Linotype"/>
          <w:b/>
          <w:i/>
        </w:rPr>
        <w:t>de la planeación municipal</w:t>
      </w:r>
      <w:r w:rsidRPr="002961CB">
        <w:rPr>
          <w:rFonts w:ascii="Palatino Linotype" w:eastAsia="Palatino Linotype" w:hAnsi="Palatino Linotype" w:cs="Palatino Linotype"/>
          <w:i/>
        </w:rPr>
        <w:t>, como son el Plan de Desarrollo Municipal y el Programa Anual, donde se derivan los componentes de la estructura programática municipal” (Sic)</w:t>
      </w:r>
    </w:p>
    <w:p w14:paraId="178A2552" w14:textId="77777777" w:rsidR="001D070F" w:rsidRPr="002961CB" w:rsidRDefault="00E544CA">
      <w:pPr>
        <w:spacing w:before="240" w:after="24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lastRenderedPageBreak/>
        <w:t xml:space="preserve">Las categorías programáticas se integran por seis diferentes niveles de agrupación, según lo previsto en el “Acuerdo por el que se emite la Clasificación Funcional del Gasto”. </w:t>
      </w:r>
    </w:p>
    <w:p w14:paraId="29C67576" w14:textId="77777777" w:rsidR="001D070F" w:rsidRPr="002961CB" w:rsidRDefault="00E544CA">
      <w:pPr>
        <w:spacing w:before="240" w:after="24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En el Estado de México, la Clasificación Funcional del Gasto armonizada está estructurada en 4 finalidades identificadas por el primer par de dígitos de la clasificación de 28 funciones identificadas por el segundo par de dígitos, 111 </w:t>
      </w:r>
      <w:proofErr w:type="spellStart"/>
      <w:r w:rsidRPr="002961CB">
        <w:rPr>
          <w:rFonts w:ascii="Palatino Linotype" w:eastAsia="Palatino Linotype" w:hAnsi="Palatino Linotype" w:cs="Palatino Linotype"/>
          <w:sz w:val="24"/>
          <w:szCs w:val="24"/>
        </w:rPr>
        <w:t>subfunciones</w:t>
      </w:r>
      <w:proofErr w:type="spellEnd"/>
      <w:r w:rsidRPr="002961CB">
        <w:rPr>
          <w:rFonts w:ascii="Palatino Linotype" w:eastAsia="Palatino Linotype" w:hAnsi="Palatino Linotype" w:cs="Palatino Linotype"/>
          <w:sz w:val="24"/>
          <w:szCs w:val="24"/>
        </w:rPr>
        <w:t xml:space="preserve"> correspondientes al tercer par de dígitos, 74 Programas presupuestarios que se identifican con el cuarto par, 107 subprogramas, el quinto par y 192 proyectos que pueden visualizarse en el sexto par, como se ilustra a continuación:</w:t>
      </w:r>
    </w:p>
    <w:p w14:paraId="3D94EBF6" w14:textId="77777777" w:rsidR="001D070F" w:rsidRPr="002961CB" w:rsidRDefault="00E544CA">
      <w:pPr>
        <w:spacing w:before="240" w:after="24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noProof/>
          <w:sz w:val="24"/>
          <w:szCs w:val="24"/>
        </w:rPr>
        <w:drawing>
          <wp:inline distT="0" distB="0" distL="0" distR="0" wp14:anchorId="44CDDEEA" wp14:editId="28ED7FD7">
            <wp:extent cx="5610225" cy="3305175"/>
            <wp:effectExtent l="0" t="0" r="0" b="0"/>
            <wp:docPr id="6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5610225" cy="3305175"/>
                    </a:xfrm>
                    <a:prstGeom prst="rect">
                      <a:avLst/>
                    </a:prstGeom>
                    <a:ln/>
                  </pic:spPr>
                </pic:pic>
              </a:graphicData>
            </a:graphic>
          </wp:inline>
        </w:drawing>
      </w:r>
    </w:p>
    <w:p w14:paraId="152D09C5" w14:textId="77777777" w:rsidR="001D070F" w:rsidRPr="002961CB" w:rsidRDefault="00E544CA">
      <w:pPr>
        <w:spacing w:before="240" w:after="24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La totalidad de categorías que integrarán la Estructura Programática son:</w:t>
      </w:r>
    </w:p>
    <w:p w14:paraId="7BDC9664" w14:textId="77777777" w:rsidR="001D070F" w:rsidRPr="002961CB" w:rsidRDefault="00E544CA">
      <w:pPr>
        <w:numPr>
          <w:ilvl w:val="0"/>
          <w:numId w:val="2"/>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lastRenderedPageBreak/>
        <w:t>Finalidad:</w:t>
      </w:r>
      <w:r w:rsidRPr="002961CB">
        <w:rPr>
          <w:rFonts w:ascii="Palatino Linotype" w:eastAsia="Palatino Linotype" w:hAnsi="Palatino Linotype" w:cs="Palatino Linotype"/>
          <w:sz w:val="24"/>
          <w:szCs w:val="24"/>
        </w:rPr>
        <w:t xml:space="preserve"> agrupa los gastos según los propósitos u objetivos socioeconómicos que persiguen los diferentes entes públicos, es decir que presenta el gasto público según la naturaleza de los servicios gubernamentales brindados a la población, mismas que se dividen en:</w:t>
      </w:r>
    </w:p>
    <w:p w14:paraId="588273A3" w14:textId="77777777" w:rsidR="001D070F" w:rsidRPr="002961CB" w:rsidRDefault="00E544CA">
      <w:pPr>
        <w:numPr>
          <w:ilvl w:val="0"/>
          <w:numId w:val="3"/>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1er finalidad “</w:t>
      </w:r>
      <w:r w:rsidRPr="002961CB">
        <w:rPr>
          <w:rFonts w:ascii="Palatino Linotype" w:eastAsia="Palatino Linotype" w:hAnsi="Palatino Linotype" w:cs="Palatino Linotype"/>
          <w:i/>
          <w:sz w:val="24"/>
          <w:szCs w:val="24"/>
        </w:rPr>
        <w:t>Gobierno</w:t>
      </w:r>
      <w:r w:rsidRPr="002961CB">
        <w:rPr>
          <w:rFonts w:ascii="Palatino Linotype" w:eastAsia="Palatino Linotype" w:hAnsi="Palatino Linotype" w:cs="Palatino Linotype"/>
          <w:sz w:val="24"/>
          <w:szCs w:val="24"/>
        </w:rPr>
        <w:t>”: comprende las acciones propias de gobierno.</w:t>
      </w:r>
    </w:p>
    <w:p w14:paraId="1F9B110E" w14:textId="77777777" w:rsidR="001D070F" w:rsidRPr="002961CB" w:rsidRDefault="00E544CA">
      <w:pPr>
        <w:numPr>
          <w:ilvl w:val="0"/>
          <w:numId w:val="3"/>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2da finalidad “</w:t>
      </w:r>
      <w:r w:rsidRPr="002961CB">
        <w:rPr>
          <w:rFonts w:ascii="Palatino Linotype" w:eastAsia="Palatino Linotype" w:hAnsi="Palatino Linotype" w:cs="Palatino Linotype"/>
          <w:i/>
          <w:sz w:val="24"/>
          <w:szCs w:val="24"/>
        </w:rPr>
        <w:t>Desarrollo Social</w:t>
      </w:r>
      <w:r w:rsidRPr="002961CB">
        <w:rPr>
          <w:rFonts w:ascii="Palatino Linotype" w:eastAsia="Palatino Linotype" w:hAnsi="Palatino Linotype" w:cs="Palatino Linotype"/>
          <w:sz w:val="24"/>
          <w:szCs w:val="24"/>
        </w:rPr>
        <w:t>”: incluye las actividades relacionadas con la prestación de servicios sociales en beneficio de la población.</w:t>
      </w:r>
    </w:p>
    <w:p w14:paraId="1AE9FB96" w14:textId="77777777" w:rsidR="001D070F" w:rsidRPr="002961CB" w:rsidRDefault="00E544CA">
      <w:pPr>
        <w:numPr>
          <w:ilvl w:val="0"/>
          <w:numId w:val="3"/>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3er finalidad “</w:t>
      </w:r>
      <w:r w:rsidRPr="002961CB">
        <w:rPr>
          <w:rFonts w:ascii="Palatino Linotype" w:eastAsia="Palatino Linotype" w:hAnsi="Palatino Linotype" w:cs="Palatino Linotype"/>
          <w:i/>
          <w:sz w:val="24"/>
          <w:szCs w:val="24"/>
        </w:rPr>
        <w:t>Desarrollo Económico</w:t>
      </w:r>
      <w:r w:rsidRPr="002961CB">
        <w:rPr>
          <w:rFonts w:ascii="Palatino Linotype" w:eastAsia="Palatino Linotype" w:hAnsi="Palatino Linotype" w:cs="Palatino Linotype"/>
          <w:sz w:val="24"/>
          <w:szCs w:val="24"/>
        </w:rPr>
        <w:t>”: comprende las actividades orientadas al desarrollo económico, fomento de la producción y prestación de bienes y servicios públicos.</w:t>
      </w:r>
    </w:p>
    <w:p w14:paraId="1D65777F" w14:textId="77777777" w:rsidR="001D070F" w:rsidRPr="002961CB" w:rsidRDefault="00E544CA">
      <w:pPr>
        <w:numPr>
          <w:ilvl w:val="0"/>
          <w:numId w:val="3"/>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4ta finalidad </w:t>
      </w:r>
      <w:r w:rsidRPr="002961CB">
        <w:rPr>
          <w:rFonts w:ascii="Palatino Linotype" w:eastAsia="Palatino Linotype" w:hAnsi="Palatino Linotype" w:cs="Palatino Linotype"/>
          <w:i/>
          <w:sz w:val="24"/>
          <w:szCs w:val="24"/>
        </w:rPr>
        <w:t xml:space="preserve">“Otras no clasificadas en funciones anteriores”: </w:t>
      </w:r>
      <w:r w:rsidRPr="002961CB">
        <w:rPr>
          <w:rFonts w:ascii="Palatino Linotype" w:eastAsia="Palatino Linotype" w:hAnsi="Palatino Linotype" w:cs="Palatino Linotype"/>
          <w:sz w:val="24"/>
          <w:szCs w:val="24"/>
        </w:rPr>
        <w:t>comprende los pagos de compromisos inherentes a la contratación de deuda; las transferencias entre diferentes niveles y órdenes de gobierno, así como aquellas actividades no susceptibles de etiquetar en las funciones existentes.</w:t>
      </w:r>
    </w:p>
    <w:p w14:paraId="58A5F9FC" w14:textId="77777777" w:rsidR="001D070F" w:rsidRPr="002961CB" w:rsidRDefault="00E544CA">
      <w:pPr>
        <w:numPr>
          <w:ilvl w:val="0"/>
          <w:numId w:val="2"/>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Función</w:t>
      </w:r>
      <w:r w:rsidRPr="002961CB">
        <w:rPr>
          <w:rFonts w:ascii="Palatino Linotype" w:eastAsia="Palatino Linotype" w:hAnsi="Palatino Linotype" w:cs="Palatino Linotype"/>
          <w:sz w:val="24"/>
          <w:szCs w:val="24"/>
        </w:rPr>
        <w:t>: nivel de agregación del destino de los recursos del sector público, que se identifica con los campos de acción que el marco jurídico le establece al sector público. Tiene por objeto agrupar los gastos del sector público con base en los objetivos de corto, mediano y largo plazo que se persiguen, lo que contribuye al logro de objetivos generales de acción.</w:t>
      </w:r>
    </w:p>
    <w:p w14:paraId="727410E2" w14:textId="77777777" w:rsidR="001D070F" w:rsidRPr="002961CB" w:rsidRDefault="00E544CA">
      <w:pPr>
        <w:numPr>
          <w:ilvl w:val="0"/>
          <w:numId w:val="2"/>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sz w:val="24"/>
          <w:szCs w:val="24"/>
        </w:rPr>
      </w:pPr>
      <w:proofErr w:type="spellStart"/>
      <w:r w:rsidRPr="002961CB">
        <w:rPr>
          <w:rFonts w:ascii="Palatino Linotype" w:eastAsia="Palatino Linotype" w:hAnsi="Palatino Linotype" w:cs="Palatino Linotype"/>
          <w:b/>
          <w:sz w:val="24"/>
          <w:szCs w:val="24"/>
        </w:rPr>
        <w:t>Subfunción</w:t>
      </w:r>
      <w:proofErr w:type="spellEnd"/>
      <w:r w:rsidRPr="002961CB">
        <w:rPr>
          <w:rFonts w:ascii="Palatino Linotype" w:eastAsia="Palatino Linotype" w:hAnsi="Palatino Linotype" w:cs="Palatino Linotype"/>
          <w:b/>
          <w:sz w:val="24"/>
          <w:szCs w:val="24"/>
        </w:rPr>
        <w:t>: c</w:t>
      </w:r>
      <w:r w:rsidRPr="002961CB">
        <w:rPr>
          <w:rFonts w:ascii="Palatino Linotype" w:eastAsia="Palatino Linotype" w:hAnsi="Palatino Linotype" w:cs="Palatino Linotype"/>
          <w:sz w:val="24"/>
          <w:szCs w:val="24"/>
        </w:rPr>
        <w:t xml:space="preserve">orresponde a un desglose pormenorizado de la Función, para identificar con mayor detalle la participación del sector público. Muestra un </w:t>
      </w:r>
      <w:r w:rsidRPr="002961CB">
        <w:rPr>
          <w:rFonts w:ascii="Palatino Linotype" w:eastAsia="Palatino Linotype" w:hAnsi="Palatino Linotype" w:cs="Palatino Linotype"/>
          <w:sz w:val="24"/>
          <w:szCs w:val="24"/>
        </w:rPr>
        <w:lastRenderedPageBreak/>
        <w:t>conjunto de acciones que persiguen objetivos y metas específicas que favorecen el logro del objetivo de la Función, y comprende por lo general, más de un programa.</w:t>
      </w:r>
    </w:p>
    <w:p w14:paraId="69B8B439" w14:textId="77777777" w:rsidR="001D070F" w:rsidRPr="002961CB" w:rsidRDefault="00E544CA">
      <w:pPr>
        <w:numPr>
          <w:ilvl w:val="0"/>
          <w:numId w:val="2"/>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b/>
          <w:sz w:val="24"/>
          <w:szCs w:val="24"/>
        </w:rPr>
        <w:t xml:space="preserve">Programa: </w:t>
      </w:r>
      <w:r w:rsidRPr="002961CB">
        <w:rPr>
          <w:rFonts w:ascii="Palatino Linotype" w:eastAsia="Palatino Linotype" w:hAnsi="Palatino Linotype" w:cs="Palatino Linotype"/>
          <w:sz w:val="24"/>
          <w:szCs w:val="24"/>
        </w:rPr>
        <w:t>es un conjunto organizado de proyectos agrupados en Subprogramas, que satisfacen un objetivo específico de las dependencias o entidades públicas para alcanzar varias metas.</w:t>
      </w:r>
    </w:p>
    <w:p w14:paraId="6DE6CDF0" w14:textId="77777777" w:rsidR="001D070F" w:rsidRPr="002961CB" w:rsidRDefault="00E544CA">
      <w:pPr>
        <w:numPr>
          <w:ilvl w:val="0"/>
          <w:numId w:val="2"/>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b/>
          <w:sz w:val="24"/>
          <w:szCs w:val="24"/>
        </w:rPr>
        <w:t xml:space="preserve">Subprograma: </w:t>
      </w:r>
      <w:r w:rsidRPr="002961CB">
        <w:rPr>
          <w:rFonts w:ascii="Palatino Linotype" w:eastAsia="Palatino Linotype" w:hAnsi="Palatino Linotype" w:cs="Palatino Linotype"/>
          <w:sz w:val="24"/>
          <w:szCs w:val="24"/>
        </w:rPr>
        <w:t>subconjunto del programa que reviste las mismas características y tiene la finalidad de agrupar los proyectos con base en objetivos y metas específicas, que identifican un logro o un beneficio producto del programa.</w:t>
      </w:r>
    </w:p>
    <w:p w14:paraId="4A776B38" w14:textId="77777777" w:rsidR="001D070F" w:rsidRPr="002961CB" w:rsidRDefault="00E544CA">
      <w:pPr>
        <w:numPr>
          <w:ilvl w:val="0"/>
          <w:numId w:val="2"/>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b/>
          <w:sz w:val="24"/>
          <w:szCs w:val="24"/>
        </w:rPr>
        <w:t xml:space="preserve">Proyecto: </w:t>
      </w:r>
      <w:r w:rsidRPr="002961CB">
        <w:rPr>
          <w:rFonts w:ascii="Palatino Linotype" w:eastAsia="Palatino Linotype" w:hAnsi="Palatino Linotype" w:cs="Palatino Linotype"/>
          <w:sz w:val="24"/>
          <w:szCs w:val="24"/>
        </w:rPr>
        <w:t>conjunto de actividades afines y coherentes que responden al logro de los objetivos del Programa y del Subprograma, en el que se definen metas y recursos para cada unidad ejecutora que lo lleva a cabo.</w:t>
      </w:r>
    </w:p>
    <w:p w14:paraId="62592712"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Conforme a lo anterior, se advierte que el presupuesto de egresos, para la clasificación de los gastos debe utilizar como herramienta la estructura programática sugerida por el Acuerdo de clasificación funcional, para lo cual se deben identificar las funciones que tendrán los egresos conforme a la estructura programática propuesta.</w:t>
      </w:r>
    </w:p>
    <w:p w14:paraId="113CD4AE"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65B7C357"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En ese sentido la clasificación programática tiene por objeto establecer la clasificación de los programas presupuestarios de los entes públicos la cual permitirá organizar las asignaciones de los recursos de forma representativa y homogénea, conforme al siguiente formato:</w:t>
      </w:r>
    </w:p>
    <w:p w14:paraId="55CDE048" w14:textId="77777777" w:rsidR="001D070F" w:rsidRPr="002961CB" w:rsidRDefault="00E544CA">
      <w:pPr>
        <w:spacing w:after="0" w:line="360" w:lineRule="auto"/>
        <w:jc w:val="center"/>
        <w:rPr>
          <w:rFonts w:ascii="Palatino Linotype" w:eastAsia="Palatino Linotype" w:hAnsi="Palatino Linotype" w:cs="Palatino Linotype"/>
          <w:sz w:val="24"/>
          <w:szCs w:val="24"/>
        </w:rPr>
      </w:pPr>
      <w:r w:rsidRPr="002961CB">
        <w:rPr>
          <w:rFonts w:ascii="Palatino Linotype" w:eastAsia="Palatino Linotype" w:hAnsi="Palatino Linotype" w:cs="Palatino Linotype"/>
          <w:noProof/>
          <w:sz w:val="24"/>
          <w:szCs w:val="24"/>
        </w:rPr>
        <w:lastRenderedPageBreak/>
        <w:drawing>
          <wp:inline distT="0" distB="0" distL="0" distR="0" wp14:anchorId="3A4E2F53" wp14:editId="647A6349">
            <wp:extent cx="4855868" cy="1981987"/>
            <wp:effectExtent l="0" t="0" r="0" b="0"/>
            <wp:docPr id="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855868" cy="1981987"/>
                    </a:xfrm>
                    <a:prstGeom prst="rect">
                      <a:avLst/>
                    </a:prstGeom>
                    <a:ln/>
                  </pic:spPr>
                </pic:pic>
              </a:graphicData>
            </a:graphic>
          </wp:inline>
        </w:drawing>
      </w:r>
    </w:p>
    <w:p w14:paraId="562217C6" w14:textId="77777777" w:rsidR="001D070F" w:rsidRPr="002961CB" w:rsidRDefault="00E544CA">
      <w:pPr>
        <w:spacing w:before="360" w:after="360" w:line="360" w:lineRule="auto"/>
        <w:jc w:val="center"/>
        <w:rPr>
          <w:rFonts w:ascii="Palatino Linotype" w:eastAsia="Palatino Linotype" w:hAnsi="Palatino Linotype" w:cs="Palatino Linotype"/>
          <w:sz w:val="24"/>
          <w:szCs w:val="24"/>
        </w:rPr>
      </w:pPr>
      <w:r w:rsidRPr="002961CB">
        <w:rPr>
          <w:rFonts w:ascii="Palatino Linotype" w:eastAsia="Palatino Linotype" w:hAnsi="Palatino Linotype" w:cs="Palatino Linotype"/>
          <w:noProof/>
          <w:sz w:val="24"/>
          <w:szCs w:val="24"/>
        </w:rPr>
        <w:drawing>
          <wp:inline distT="0" distB="0" distL="0" distR="0" wp14:anchorId="463FC315" wp14:editId="172BD51F">
            <wp:extent cx="4858252" cy="179088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858252" cy="1790885"/>
                    </a:xfrm>
                    <a:prstGeom prst="rect">
                      <a:avLst/>
                    </a:prstGeom>
                    <a:ln/>
                  </pic:spPr>
                </pic:pic>
              </a:graphicData>
            </a:graphic>
          </wp:inline>
        </w:drawing>
      </w:r>
    </w:p>
    <w:p w14:paraId="74F6FD2A" w14:textId="77777777" w:rsidR="001D070F" w:rsidRPr="002961CB" w:rsidRDefault="00E544CA">
      <w:pPr>
        <w:spacing w:before="360" w:after="36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Estructurándose la referida clasificación de la siguiente forma:</w:t>
      </w:r>
    </w:p>
    <w:p w14:paraId="425B2639" w14:textId="77777777" w:rsidR="001D070F" w:rsidRPr="002961CB" w:rsidRDefault="00E544CA">
      <w:pPr>
        <w:spacing w:before="360" w:after="360" w:line="360" w:lineRule="auto"/>
        <w:jc w:val="center"/>
        <w:rPr>
          <w:rFonts w:ascii="Palatino Linotype" w:eastAsia="Palatino Linotype" w:hAnsi="Palatino Linotype" w:cs="Palatino Linotype"/>
          <w:sz w:val="24"/>
          <w:szCs w:val="24"/>
        </w:rPr>
      </w:pPr>
      <w:r w:rsidRPr="002961CB">
        <w:rPr>
          <w:rFonts w:ascii="Palatino Linotype" w:eastAsia="Palatino Linotype" w:hAnsi="Palatino Linotype" w:cs="Palatino Linotype"/>
          <w:noProof/>
          <w:sz w:val="24"/>
          <w:szCs w:val="24"/>
        </w:rPr>
        <w:drawing>
          <wp:inline distT="0" distB="0" distL="0" distR="0" wp14:anchorId="079BCD99" wp14:editId="7F2B170F">
            <wp:extent cx="5040000" cy="1855161"/>
            <wp:effectExtent l="0" t="0" r="0" b="0"/>
            <wp:docPr id="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040000" cy="1855161"/>
                    </a:xfrm>
                    <a:prstGeom prst="rect">
                      <a:avLst/>
                    </a:prstGeom>
                    <a:ln/>
                  </pic:spPr>
                </pic:pic>
              </a:graphicData>
            </a:graphic>
          </wp:inline>
        </w:drawing>
      </w:r>
    </w:p>
    <w:p w14:paraId="3DD63D30" w14:textId="77777777" w:rsidR="001D070F" w:rsidRPr="002961CB" w:rsidRDefault="00E544CA">
      <w:pPr>
        <w:spacing w:before="240" w:after="240" w:line="360" w:lineRule="auto"/>
        <w:jc w:val="both"/>
        <w:rPr>
          <w:rFonts w:ascii="Palatino Linotype" w:eastAsia="Palatino Linotype" w:hAnsi="Palatino Linotype" w:cs="Palatino Linotype"/>
          <w:i/>
          <w:sz w:val="24"/>
          <w:szCs w:val="24"/>
        </w:rPr>
      </w:pPr>
      <w:r w:rsidRPr="002961CB">
        <w:rPr>
          <w:rFonts w:ascii="Palatino Linotype" w:eastAsia="Palatino Linotype" w:hAnsi="Palatino Linotype" w:cs="Palatino Linotype"/>
          <w:sz w:val="24"/>
          <w:szCs w:val="24"/>
        </w:rPr>
        <w:lastRenderedPageBreak/>
        <w:t xml:space="preserve">Respecto al tema que nos ocupa, el Manual para la Planeación, Programación y Presupuesto de Egresos contempla el proyecto </w:t>
      </w:r>
      <w:r w:rsidRPr="002961CB">
        <w:rPr>
          <w:rFonts w:ascii="Palatino Linotype" w:eastAsia="Palatino Linotype" w:hAnsi="Palatino Linotype" w:cs="Palatino Linotype"/>
          <w:i/>
          <w:sz w:val="24"/>
          <w:szCs w:val="24"/>
        </w:rPr>
        <w:t xml:space="preserve">Cultura de igualdad y prevención de la violencia de género, </w:t>
      </w:r>
      <w:r w:rsidRPr="002961CB">
        <w:rPr>
          <w:rFonts w:ascii="Palatino Linotype" w:eastAsia="Palatino Linotype" w:hAnsi="Palatino Linotype" w:cs="Palatino Linotype"/>
          <w:sz w:val="24"/>
          <w:szCs w:val="24"/>
        </w:rPr>
        <w:t>cuyo objeto consiste en incorporar las actividades enfocadas a promover, fomentar y consolidar la igualdad de derechos entre hombres y mujeres, a través de valores de convivencia y ayuda mutua, para contribuir a mejorar la situación social, cuya clave programática se integra de la siguiente forma:</w:t>
      </w:r>
    </w:p>
    <w:p w14:paraId="5EF6242A" w14:textId="77777777" w:rsidR="001D070F" w:rsidRPr="002961CB" w:rsidRDefault="00E544CA">
      <w:pPr>
        <w:spacing w:before="240" w:after="240" w:line="360" w:lineRule="auto"/>
        <w:jc w:val="both"/>
        <w:rPr>
          <w:rFonts w:ascii="Palatino Linotype" w:eastAsia="Palatino Linotype" w:hAnsi="Palatino Linotype" w:cs="Palatino Linotype"/>
          <w:sz w:val="24"/>
          <w:szCs w:val="24"/>
        </w:rPr>
      </w:pPr>
      <w:r w:rsidRPr="002961CB">
        <w:rPr>
          <w:rFonts w:ascii="Times New Roman" w:eastAsia="Times New Roman" w:hAnsi="Times New Roman" w:cs="Times New Roman"/>
          <w:noProof/>
          <w:sz w:val="24"/>
          <w:szCs w:val="24"/>
        </w:rPr>
        <w:drawing>
          <wp:inline distT="0" distB="0" distL="0" distR="0" wp14:anchorId="3320884C" wp14:editId="02198A2E">
            <wp:extent cx="5612130" cy="336550"/>
            <wp:effectExtent l="0" t="0" r="0" b="0"/>
            <wp:docPr id="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612130" cy="336550"/>
                    </a:xfrm>
                    <a:prstGeom prst="rect">
                      <a:avLst/>
                    </a:prstGeom>
                    <a:ln/>
                  </pic:spPr>
                </pic:pic>
              </a:graphicData>
            </a:graphic>
          </wp:inline>
        </w:drawing>
      </w:r>
      <w:r w:rsidRPr="002961CB">
        <w:rPr>
          <w:rFonts w:ascii="Times New Roman" w:eastAsia="Times New Roman" w:hAnsi="Times New Roman" w:cs="Times New Roman"/>
          <w:noProof/>
          <w:sz w:val="24"/>
          <w:szCs w:val="24"/>
        </w:rPr>
        <w:drawing>
          <wp:inline distT="0" distB="0" distL="0" distR="0" wp14:anchorId="28D6AD87" wp14:editId="4ECBCAF8">
            <wp:extent cx="5612130" cy="414655"/>
            <wp:effectExtent l="0" t="0" r="0" b="0"/>
            <wp:docPr id="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5612130" cy="414655"/>
                    </a:xfrm>
                    <a:prstGeom prst="rect">
                      <a:avLst/>
                    </a:prstGeom>
                    <a:ln/>
                  </pic:spPr>
                </pic:pic>
              </a:graphicData>
            </a:graphic>
          </wp:inline>
        </w:drawing>
      </w:r>
      <w:r w:rsidRPr="002961CB">
        <w:rPr>
          <w:rFonts w:ascii="Times New Roman" w:eastAsia="Times New Roman" w:hAnsi="Times New Roman" w:cs="Times New Roman"/>
          <w:noProof/>
          <w:sz w:val="24"/>
          <w:szCs w:val="24"/>
        </w:rPr>
        <w:drawing>
          <wp:inline distT="0" distB="0" distL="0" distR="0" wp14:anchorId="7B365C0A" wp14:editId="6F75E491">
            <wp:extent cx="5612130" cy="271145"/>
            <wp:effectExtent l="0" t="0" r="0" b="0"/>
            <wp:docPr id="6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612130" cy="271145"/>
                    </a:xfrm>
                    <a:prstGeom prst="rect">
                      <a:avLst/>
                    </a:prstGeom>
                    <a:ln/>
                  </pic:spPr>
                </pic:pic>
              </a:graphicData>
            </a:graphic>
          </wp:inline>
        </w:drawing>
      </w:r>
      <w:r w:rsidRPr="002961CB">
        <w:rPr>
          <w:rFonts w:ascii="Times New Roman" w:eastAsia="Times New Roman" w:hAnsi="Times New Roman" w:cs="Times New Roman"/>
          <w:noProof/>
          <w:sz w:val="24"/>
          <w:szCs w:val="24"/>
        </w:rPr>
        <w:drawing>
          <wp:inline distT="0" distB="0" distL="0" distR="0" wp14:anchorId="18CE6F1C" wp14:editId="42895652">
            <wp:extent cx="5612130" cy="1388110"/>
            <wp:effectExtent l="0" t="0" r="0" b="0"/>
            <wp:docPr id="6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612130" cy="1388110"/>
                    </a:xfrm>
                    <a:prstGeom prst="rect">
                      <a:avLst/>
                    </a:prstGeom>
                    <a:ln/>
                  </pic:spPr>
                </pic:pic>
              </a:graphicData>
            </a:graphic>
          </wp:inline>
        </w:drawing>
      </w:r>
    </w:p>
    <w:p w14:paraId="23D65546" w14:textId="77777777" w:rsidR="001D070F" w:rsidRPr="002961CB" w:rsidRDefault="00E544CA">
      <w:pPr>
        <w:spacing w:before="240" w:after="24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Como se desprende de lo anterior, dentro del programa presupuestario “</w:t>
      </w:r>
      <w:r w:rsidRPr="002961CB">
        <w:rPr>
          <w:rFonts w:ascii="Palatino Linotype" w:eastAsia="Palatino Linotype" w:hAnsi="Palatino Linotype" w:cs="Palatino Linotype"/>
          <w:i/>
          <w:sz w:val="24"/>
          <w:szCs w:val="24"/>
        </w:rPr>
        <w:t>Igualdad de trato y oportunidades para la mujer y el hombre</w:t>
      </w:r>
      <w:r w:rsidRPr="002961CB">
        <w:rPr>
          <w:rFonts w:ascii="Palatino Linotype" w:eastAsia="Palatino Linotype" w:hAnsi="Palatino Linotype" w:cs="Palatino Linotype"/>
          <w:sz w:val="24"/>
          <w:szCs w:val="24"/>
        </w:rPr>
        <w:t>”, se ubica, entre otros, el proyecto “</w:t>
      </w:r>
      <w:r w:rsidRPr="002961CB">
        <w:rPr>
          <w:rFonts w:ascii="Palatino Linotype" w:eastAsia="Palatino Linotype" w:hAnsi="Palatino Linotype" w:cs="Palatino Linotype"/>
          <w:i/>
          <w:sz w:val="24"/>
          <w:szCs w:val="24"/>
        </w:rPr>
        <w:t>Cultura de igualdad y prevención de la violencia de género</w:t>
      </w:r>
      <w:r w:rsidRPr="002961CB">
        <w:rPr>
          <w:rFonts w:ascii="Palatino Linotype" w:eastAsia="Palatino Linotype" w:hAnsi="Palatino Linotype" w:cs="Palatino Linotype"/>
          <w:sz w:val="24"/>
          <w:szCs w:val="24"/>
        </w:rPr>
        <w:t xml:space="preserve">”, </w:t>
      </w:r>
      <w:r w:rsidRPr="002961CB">
        <w:rPr>
          <w:rFonts w:ascii="Palatino Linotype" w:eastAsia="Palatino Linotype" w:hAnsi="Palatino Linotype" w:cs="Palatino Linotype"/>
          <w:b/>
          <w:sz w:val="24"/>
          <w:szCs w:val="24"/>
        </w:rPr>
        <w:t>siendo este proyecto en el que se asignaría al Municipio de Tlalnepantla de Baz el recurso público proveniente del Gobierno del Estado de México para efecto de mitigar la Alerta de Violencia de Genero contra las Mujeres.</w:t>
      </w:r>
    </w:p>
    <w:p w14:paraId="70921520"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lastRenderedPageBreak/>
        <w:t xml:space="preserve">Puntualizado lo anterior, es de recordar que sobre el requerimiento indicado en el </w:t>
      </w:r>
      <w:r w:rsidRPr="002961CB">
        <w:rPr>
          <w:rFonts w:ascii="Palatino Linotype" w:eastAsia="Palatino Linotype" w:hAnsi="Palatino Linotype" w:cs="Palatino Linotype"/>
          <w:b/>
          <w:sz w:val="24"/>
          <w:szCs w:val="24"/>
        </w:rPr>
        <w:t>numeral 1</w:t>
      </w:r>
      <w:r w:rsidRPr="002961CB">
        <w:rPr>
          <w:rFonts w:ascii="Palatino Linotype" w:eastAsia="Palatino Linotype" w:hAnsi="Palatino Linotype" w:cs="Palatino Linotype"/>
          <w:sz w:val="24"/>
          <w:szCs w:val="24"/>
        </w:rPr>
        <w:t xml:space="preserve"> relativo a la información sobre el </w:t>
      </w:r>
      <w:r w:rsidRPr="002961CB">
        <w:rPr>
          <w:rFonts w:ascii="Palatino Linotype" w:eastAsia="Palatino Linotype" w:hAnsi="Palatino Linotype" w:cs="Palatino Linotype"/>
          <w:b/>
          <w:sz w:val="24"/>
          <w:szCs w:val="24"/>
        </w:rPr>
        <w:t>presupuesto público que recibió el Ayuntamiento de Tlalnepantla de Baz durante el año 2022</w:t>
      </w:r>
      <w:r w:rsidRPr="002961CB">
        <w:rPr>
          <w:rFonts w:ascii="Palatino Linotype" w:eastAsia="Palatino Linotype" w:hAnsi="Palatino Linotype" w:cs="Palatino Linotype"/>
          <w:sz w:val="24"/>
          <w:szCs w:val="24"/>
        </w:rPr>
        <w:t xml:space="preserve">, para la atención a la Alerta de Violencia de Género contra las Mujeres, en respuesta e informe justificado el </w:t>
      </w:r>
      <w:r w:rsidRPr="002961CB">
        <w:rPr>
          <w:rFonts w:ascii="Palatino Linotype" w:eastAsia="Palatino Linotype" w:hAnsi="Palatino Linotype" w:cs="Palatino Linotype"/>
          <w:b/>
          <w:sz w:val="24"/>
          <w:szCs w:val="24"/>
        </w:rPr>
        <w:t>Sujeto Obligado</w:t>
      </w:r>
      <w:r w:rsidRPr="002961CB">
        <w:rPr>
          <w:rFonts w:ascii="Palatino Linotype" w:eastAsia="Palatino Linotype" w:hAnsi="Palatino Linotype" w:cs="Palatino Linotype"/>
          <w:sz w:val="24"/>
          <w:szCs w:val="24"/>
        </w:rPr>
        <w:t xml:space="preserve"> por conducto de la </w:t>
      </w:r>
      <w:r w:rsidRPr="002961CB">
        <w:rPr>
          <w:rFonts w:ascii="Palatino Linotype" w:eastAsia="Palatino Linotype" w:hAnsi="Palatino Linotype" w:cs="Palatino Linotype"/>
          <w:b/>
          <w:sz w:val="24"/>
          <w:szCs w:val="24"/>
        </w:rPr>
        <w:t>Tesorería Municipal</w:t>
      </w:r>
      <w:r w:rsidRPr="002961CB">
        <w:rPr>
          <w:rFonts w:ascii="Palatino Linotype" w:eastAsia="Palatino Linotype" w:hAnsi="Palatino Linotype" w:cs="Palatino Linotype"/>
          <w:sz w:val="24"/>
          <w:szCs w:val="24"/>
        </w:rPr>
        <w:t xml:space="preserve"> aportó el </w:t>
      </w:r>
      <w:r w:rsidRPr="002961CB">
        <w:rPr>
          <w:rFonts w:ascii="Palatino Linotype" w:eastAsia="Palatino Linotype" w:hAnsi="Palatino Linotype" w:cs="Palatino Linotype"/>
          <w:b/>
          <w:sz w:val="24"/>
          <w:szCs w:val="24"/>
        </w:rPr>
        <w:t xml:space="preserve">Estado Analítico del Ejercicio del Presupuesto de Egresos por Clasificación Programático del Ejercicio Fiscal 2022, </w:t>
      </w:r>
      <w:r w:rsidRPr="002961CB">
        <w:rPr>
          <w:rFonts w:ascii="Palatino Linotype" w:eastAsia="Palatino Linotype" w:hAnsi="Palatino Linotype" w:cs="Palatino Linotype"/>
          <w:sz w:val="24"/>
          <w:szCs w:val="24"/>
        </w:rPr>
        <w:t>en el que se aprecia el presupuesto aprobado y el pagado (ejercido) para el programa presupuestario “</w:t>
      </w:r>
      <w:r w:rsidRPr="002961CB">
        <w:rPr>
          <w:rFonts w:ascii="Palatino Linotype" w:eastAsia="Palatino Linotype" w:hAnsi="Palatino Linotype" w:cs="Palatino Linotype"/>
          <w:i/>
          <w:sz w:val="24"/>
          <w:szCs w:val="24"/>
        </w:rPr>
        <w:t>Igualdad de trato y oportunidades para la mujer y el hombre</w:t>
      </w:r>
      <w:r w:rsidRPr="002961CB">
        <w:rPr>
          <w:rFonts w:ascii="Palatino Linotype" w:eastAsia="Palatino Linotype" w:hAnsi="Palatino Linotype" w:cs="Palatino Linotype"/>
          <w:sz w:val="24"/>
          <w:szCs w:val="24"/>
        </w:rPr>
        <w:t>”.</w:t>
      </w:r>
    </w:p>
    <w:p w14:paraId="2F415D65"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79A8AD66"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Sin embargo, como se indicó en párrafos que anteceden, conforme el Manual para la planeación, programación y presupuesto de egresos municipal para el ejercicio fiscal 2022, dentro del programa presupuestario “</w:t>
      </w:r>
      <w:r w:rsidRPr="002961CB">
        <w:rPr>
          <w:rFonts w:ascii="Palatino Linotype" w:eastAsia="Palatino Linotype" w:hAnsi="Palatino Linotype" w:cs="Palatino Linotype"/>
          <w:i/>
          <w:sz w:val="24"/>
          <w:szCs w:val="24"/>
        </w:rPr>
        <w:t>Igualdad de trato y oportunidades para la mujer y el hombre</w:t>
      </w:r>
      <w:r w:rsidRPr="002961CB">
        <w:rPr>
          <w:rFonts w:ascii="Palatino Linotype" w:eastAsia="Palatino Linotype" w:hAnsi="Palatino Linotype" w:cs="Palatino Linotype"/>
          <w:sz w:val="24"/>
          <w:szCs w:val="24"/>
        </w:rPr>
        <w:t>”, para dicho ejercicio, se localiza, entre otros, el proyecto  denominado “</w:t>
      </w:r>
      <w:r w:rsidRPr="002961CB">
        <w:rPr>
          <w:rFonts w:ascii="Palatino Linotype" w:eastAsia="Palatino Linotype" w:hAnsi="Palatino Linotype" w:cs="Palatino Linotype"/>
          <w:i/>
          <w:sz w:val="24"/>
          <w:szCs w:val="24"/>
        </w:rPr>
        <w:t>Cultura de igualdad y prevención de la violencia de género</w:t>
      </w:r>
      <w:r w:rsidRPr="002961CB">
        <w:rPr>
          <w:rFonts w:ascii="Palatino Linotype" w:eastAsia="Palatino Linotype" w:hAnsi="Palatino Linotype" w:cs="Palatino Linotype"/>
          <w:sz w:val="24"/>
          <w:szCs w:val="24"/>
        </w:rPr>
        <w:t>”, en el que específicamente se asignan los recursos para llevar a cabo acciones tendientes a atender la Alerta de Violencia de Genero contra las Mujeres.</w:t>
      </w:r>
    </w:p>
    <w:p w14:paraId="57112DB8"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4913DBDC"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Por tanto, el Estado Analítico remitido en respuesta e informe por el </w:t>
      </w:r>
      <w:r w:rsidRPr="002961CB">
        <w:rPr>
          <w:rFonts w:ascii="Palatino Linotype" w:eastAsia="Palatino Linotype" w:hAnsi="Palatino Linotype" w:cs="Palatino Linotype"/>
          <w:b/>
          <w:sz w:val="24"/>
          <w:szCs w:val="24"/>
        </w:rPr>
        <w:t>Sujeto Obligado</w:t>
      </w:r>
      <w:r w:rsidRPr="002961CB">
        <w:rPr>
          <w:rFonts w:ascii="Palatino Linotype" w:eastAsia="Palatino Linotype" w:hAnsi="Palatino Linotype" w:cs="Palatino Linotype"/>
          <w:sz w:val="24"/>
          <w:szCs w:val="24"/>
        </w:rPr>
        <w:t xml:space="preserve"> no colma el requerimiento de la persona solicitante, en virtud de que dicho documento reporta el presupuesto asignado a nivel programa presupuestario, el cual se encuentra integrado por diversos proyectos, y en el caso, la pretensión del particular es conocer el presupuesto específico que recibió para la atención de la Alerta de Violencia de </w:t>
      </w:r>
      <w:r w:rsidRPr="002961CB">
        <w:rPr>
          <w:rFonts w:ascii="Palatino Linotype" w:eastAsia="Palatino Linotype" w:hAnsi="Palatino Linotype" w:cs="Palatino Linotype"/>
          <w:sz w:val="24"/>
          <w:szCs w:val="24"/>
        </w:rPr>
        <w:lastRenderedPageBreak/>
        <w:t>Género contra las Mujeres, el cual se encuentra asignado específicamente al proyecto denominado “</w:t>
      </w:r>
      <w:r w:rsidRPr="002961CB">
        <w:rPr>
          <w:rFonts w:ascii="Palatino Linotype" w:eastAsia="Palatino Linotype" w:hAnsi="Palatino Linotype" w:cs="Palatino Linotype"/>
          <w:i/>
          <w:sz w:val="24"/>
          <w:szCs w:val="24"/>
        </w:rPr>
        <w:t>Cultura de igualdad y prevención de la violencia de género</w:t>
      </w:r>
      <w:r w:rsidRPr="002961CB">
        <w:rPr>
          <w:rFonts w:ascii="Palatino Linotype" w:eastAsia="Palatino Linotype" w:hAnsi="Palatino Linotype" w:cs="Palatino Linotype"/>
          <w:sz w:val="24"/>
          <w:szCs w:val="24"/>
        </w:rPr>
        <w:t>”.</w:t>
      </w:r>
    </w:p>
    <w:p w14:paraId="19E675F8"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394865EA"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Adicional a lo anterior, no escapa de la óptica de este Instituto que, sobre dicho requerimiento, tal y como se desprende del antecedente segundo de la presente resolución, en respuesta hubo pronunciamiento del </w:t>
      </w:r>
      <w:r w:rsidRPr="002961CB">
        <w:rPr>
          <w:rFonts w:ascii="Palatino Linotype" w:eastAsia="Palatino Linotype" w:hAnsi="Palatino Linotype" w:cs="Palatino Linotype"/>
          <w:b/>
          <w:sz w:val="24"/>
          <w:szCs w:val="24"/>
        </w:rPr>
        <w:t>Sujeto Obligado</w:t>
      </w:r>
      <w:r w:rsidRPr="002961CB">
        <w:rPr>
          <w:rFonts w:ascii="Palatino Linotype" w:eastAsia="Palatino Linotype" w:hAnsi="Palatino Linotype" w:cs="Palatino Linotype"/>
          <w:sz w:val="24"/>
          <w:szCs w:val="24"/>
        </w:rPr>
        <w:t xml:space="preserve"> por conducto de la </w:t>
      </w:r>
      <w:r w:rsidRPr="002961CB">
        <w:rPr>
          <w:rFonts w:ascii="Palatino Linotype" w:eastAsia="Palatino Linotype" w:hAnsi="Palatino Linotype" w:cs="Palatino Linotype"/>
          <w:b/>
          <w:sz w:val="24"/>
          <w:szCs w:val="24"/>
          <w:u w:val="single"/>
        </w:rPr>
        <w:t xml:space="preserve">Titular de la Dirección de la Mujer y el Comisario General de Seguridad Pública y Tránsito Municipal, </w:t>
      </w:r>
      <w:r w:rsidRPr="002961CB">
        <w:rPr>
          <w:rFonts w:ascii="Palatino Linotype" w:eastAsia="Palatino Linotype" w:hAnsi="Palatino Linotype" w:cs="Palatino Linotype"/>
          <w:sz w:val="24"/>
          <w:szCs w:val="24"/>
        </w:rPr>
        <w:t>quienes mediante documento ad hoc indicaron medularmente lo siguiente:</w:t>
      </w:r>
    </w:p>
    <w:p w14:paraId="297A8C0A"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5D5B20CA"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La Titular de la Dirección</w:t>
      </w:r>
      <w:r w:rsidRPr="002961CB">
        <w:rPr>
          <w:rFonts w:ascii="Palatino Linotype" w:eastAsia="Palatino Linotype" w:hAnsi="Palatino Linotype" w:cs="Palatino Linotype"/>
          <w:sz w:val="24"/>
          <w:szCs w:val="24"/>
        </w:rPr>
        <w:t xml:space="preserve"> </w:t>
      </w:r>
      <w:r w:rsidRPr="002961CB">
        <w:rPr>
          <w:rFonts w:ascii="Palatino Linotype" w:eastAsia="Palatino Linotype" w:hAnsi="Palatino Linotype" w:cs="Palatino Linotype"/>
          <w:b/>
          <w:sz w:val="24"/>
          <w:szCs w:val="24"/>
        </w:rPr>
        <w:t>de la Mujer</w:t>
      </w:r>
      <w:r w:rsidRPr="002961CB">
        <w:rPr>
          <w:rFonts w:ascii="Palatino Linotype" w:eastAsia="Palatino Linotype" w:hAnsi="Palatino Linotype" w:cs="Palatino Linotype"/>
          <w:sz w:val="24"/>
          <w:szCs w:val="24"/>
        </w:rPr>
        <w:t xml:space="preserve"> indicó que para la atención de la Alerta de Violencia de Género contra las Mujeres por Feminicidio para el ejercicio fiscal 2022, se destinaron $2,863,381.68 (Dos millones ochocientos sesenta y tres mil trescientos ochenta y un pesos 68/100 M.N.), el cual quedó dividido de la siguiente forma:</w:t>
      </w:r>
    </w:p>
    <w:p w14:paraId="0C05D854"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5748B40E" w14:textId="77777777" w:rsidR="001D070F" w:rsidRPr="002961CB" w:rsidRDefault="00E544CA">
      <w:pPr>
        <w:spacing w:after="0" w:line="360" w:lineRule="auto"/>
        <w:ind w:right="49"/>
        <w:jc w:val="center"/>
        <w:rPr>
          <w:rFonts w:ascii="Palatino Linotype" w:eastAsia="Palatino Linotype" w:hAnsi="Palatino Linotype" w:cs="Palatino Linotype"/>
          <w:sz w:val="24"/>
          <w:szCs w:val="24"/>
        </w:rPr>
      </w:pPr>
      <w:r w:rsidRPr="002961CB">
        <w:rPr>
          <w:rFonts w:ascii="Palatino Linotype" w:eastAsia="Palatino Linotype" w:hAnsi="Palatino Linotype" w:cs="Palatino Linotype"/>
          <w:b/>
          <w:i/>
          <w:noProof/>
          <w:sz w:val="24"/>
          <w:szCs w:val="24"/>
        </w:rPr>
        <w:drawing>
          <wp:inline distT="0" distB="0" distL="0" distR="0" wp14:anchorId="29C156C4" wp14:editId="792A61E9">
            <wp:extent cx="5534025" cy="1609725"/>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534025" cy="1609725"/>
                    </a:xfrm>
                    <a:prstGeom prst="rect">
                      <a:avLst/>
                    </a:prstGeom>
                    <a:ln/>
                  </pic:spPr>
                </pic:pic>
              </a:graphicData>
            </a:graphic>
          </wp:inline>
        </w:drawing>
      </w:r>
    </w:p>
    <w:p w14:paraId="1B305701"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288673A4" w14:textId="77777777" w:rsidR="001D070F" w:rsidRPr="002961CB" w:rsidRDefault="00E544CA">
      <w:pPr>
        <w:spacing w:after="0" w:line="360" w:lineRule="auto"/>
        <w:ind w:right="49"/>
        <w:jc w:val="both"/>
        <w:rPr>
          <w:rFonts w:ascii="Palatino Linotype" w:eastAsia="Palatino Linotype" w:hAnsi="Palatino Linotype" w:cs="Palatino Linotype"/>
          <w:b/>
          <w:i/>
          <w:sz w:val="24"/>
          <w:szCs w:val="24"/>
        </w:rPr>
      </w:pPr>
      <w:r w:rsidRPr="002961CB">
        <w:rPr>
          <w:rFonts w:ascii="Palatino Linotype" w:eastAsia="Palatino Linotype" w:hAnsi="Palatino Linotype" w:cs="Palatino Linotype"/>
          <w:sz w:val="24"/>
          <w:szCs w:val="24"/>
        </w:rPr>
        <w:t xml:space="preserve">Por su parte, el </w:t>
      </w:r>
      <w:r w:rsidRPr="002961CB">
        <w:rPr>
          <w:rFonts w:ascii="Palatino Linotype" w:eastAsia="Palatino Linotype" w:hAnsi="Palatino Linotype" w:cs="Palatino Linotype"/>
          <w:b/>
          <w:sz w:val="24"/>
          <w:szCs w:val="24"/>
          <w:u w:val="single"/>
        </w:rPr>
        <w:t xml:space="preserve">Comisario General de Seguridad Pública y Tránsito Municipal </w:t>
      </w:r>
      <w:r w:rsidRPr="002961CB">
        <w:rPr>
          <w:rFonts w:ascii="Palatino Linotype" w:eastAsia="Palatino Linotype" w:hAnsi="Palatino Linotype" w:cs="Palatino Linotype"/>
          <w:sz w:val="24"/>
          <w:szCs w:val="24"/>
        </w:rPr>
        <w:t xml:space="preserve">informó que, el presupuesto público que recibió en el año 2022, para la atención de la </w:t>
      </w:r>
      <w:r w:rsidRPr="002961CB">
        <w:rPr>
          <w:rFonts w:ascii="Palatino Linotype" w:eastAsia="Palatino Linotype" w:hAnsi="Palatino Linotype" w:cs="Palatino Linotype"/>
          <w:sz w:val="24"/>
          <w:szCs w:val="24"/>
        </w:rPr>
        <w:lastRenderedPageBreak/>
        <w:t>Alerta de Violencia de Genero contra las Mujeres fue por la cantidad de $151,264.00 (ciento cincuenta y un mil doscientos sesenta y cuatro pesos M.N.).</w:t>
      </w:r>
    </w:p>
    <w:p w14:paraId="490F2FD9"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66AB666E" w14:textId="77777777" w:rsidR="001D070F" w:rsidRPr="002961CB" w:rsidRDefault="00E544CA">
      <w:pPr>
        <w:spacing w:after="0" w:line="360" w:lineRule="auto"/>
        <w:ind w:right="49"/>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sz w:val="24"/>
          <w:szCs w:val="24"/>
        </w:rPr>
        <w:t xml:space="preserve">De lo anterior, cabe resaltar que mediante documentos ad hoc el ente público por conducto de dichas unidades administrativas  -la Dirección de la Mujer y el Comisario General de Seguridad Pública y Tránsito Municipal-, intentó satisfacer el requerimiento de nuestra atención, aún y </w:t>
      </w:r>
      <w:r w:rsidRPr="002961CB">
        <w:rPr>
          <w:rFonts w:ascii="Palatino Linotype" w:eastAsia="Palatino Linotype" w:hAnsi="Palatino Linotype" w:cs="Palatino Linotype"/>
          <w:b/>
          <w:sz w:val="24"/>
          <w:szCs w:val="24"/>
        </w:rPr>
        <w:t>cuando no es una obligación de las autoridades,</w:t>
      </w:r>
      <w:r w:rsidRPr="002961CB">
        <w:rPr>
          <w:rFonts w:ascii="Palatino Linotype" w:eastAsia="Palatino Linotype" w:hAnsi="Palatino Linotype" w:cs="Palatino Linotype"/>
          <w:sz w:val="24"/>
          <w:szCs w:val="24"/>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Pr="002961CB">
        <w:rPr>
          <w:rFonts w:ascii="Palatino Linotype" w:eastAsia="Palatino Linotype" w:hAnsi="Palatino Linotype" w:cs="Palatino Linotype"/>
          <w:b/>
          <w:sz w:val="24"/>
          <w:szCs w:val="24"/>
        </w:rPr>
        <w:t xml:space="preserve"> </w:t>
      </w:r>
    </w:p>
    <w:p w14:paraId="5885788E"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136EBD53" w14:textId="77777777" w:rsidR="001D070F" w:rsidRPr="002961CB" w:rsidRDefault="00E544CA">
      <w:pPr>
        <w:spacing w:after="0" w:line="276"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i/>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1A61D58C" w14:textId="77777777" w:rsidR="001D070F" w:rsidRPr="002961CB" w:rsidRDefault="00E544CA">
      <w:pPr>
        <w:spacing w:after="0" w:line="276"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i/>
        </w:rPr>
        <w:t>Expedientes:</w:t>
      </w:r>
    </w:p>
    <w:p w14:paraId="364A1EC5" w14:textId="77777777" w:rsidR="001D070F" w:rsidRPr="002961CB" w:rsidRDefault="00E544CA">
      <w:pPr>
        <w:spacing w:after="0" w:line="276"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i/>
        </w:rPr>
        <w:t>0438/08 Pemex Exploración y Producción – Alonso Lujambio Irazábal</w:t>
      </w:r>
    </w:p>
    <w:p w14:paraId="548B4D46" w14:textId="77777777" w:rsidR="001D070F" w:rsidRPr="002961CB" w:rsidRDefault="00E544CA">
      <w:pPr>
        <w:spacing w:after="0" w:line="276"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i/>
        </w:rPr>
        <w:t>1751/09 Laboratorios de Biológicos y Reactivos de México S.A. de C.V. –</w:t>
      </w:r>
    </w:p>
    <w:p w14:paraId="7F204ADF" w14:textId="77777777" w:rsidR="001D070F" w:rsidRPr="002961CB" w:rsidRDefault="00E544CA">
      <w:pPr>
        <w:spacing w:after="0" w:line="276"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María </w:t>
      </w:r>
      <w:proofErr w:type="spellStart"/>
      <w:r w:rsidRPr="002961CB">
        <w:rPr>
          <w:rFonts w:ascii="Palatino Linotype" w:eastAsia="Palatino Linotype" w:hAnsi="Palatino Linotype" w:cs="Palatino Linotype"/>
          <w:i/>
        </w:rPr>
        <w:t>Marván</w:t>
      </w:r>
      <w:proofErr w:type="spellEnd"/>
      <w:r w:rsidRPr="002961CB">
        <w:rPr>
          <w:rFonts w:ascii="Palatino Linotype" w:eastAsia="Palatino Linotype" w:hAnsi="Palatino Linotype" w:cs="Palatino Linotype"/>
          <w:i/>
        </w:rPr>
        <w:t xml:space="preserve"> Laborde</w:t>
      </w:r>
    </w:p>
    <w:p w14:paraId="14E5420D" w14:textId="77777777" w:rsidR="001D070F" w:rsidRPr="002961CB" w:rsidRDefault="00E544CA">
      <w:pPr>
        <w:spacing w:after="0" w:line="276"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2868/09 Consejo Nacional de Ciencia y Tecnología – Jacqueline </w:t>
      </w:r>
      <w:proofErr w:type="spellStart"/>
      <w:r w:rsidRPr="002961CB">
        <w:rPr>
          <w:rFonts w:ascii="Palatino Linotype" w:eastAsia="Palatino Linotype" w:hAnsi="Palatino Linotype" w:cs="Palatino Linotype"/>
          <w:i/>
        </w:rPr>
        <w:t>Peschard</w:t>
      </w:r>
      <w:proofErr w:type="spellEnd"/>
    </w:p>
    <w:p w14:paraId="3A23BC13" w14:textId="77777777" w:rsidR="001D070F" w:rsidRPr="002961CB" w:rsidRDefault="00E544CA">
      <w:pPr>
        <w:spacing w:after="0" w:line="276"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i/>
        </w:rPr>
        <w:t>Mariscal</w:t>
      </w:r>
    </w:p>
    <w:p w14:paraId="07F2E618" w14:textId="77777777" w:rsidR="001D070F" w:rsidRPr="002961CB" w:rsidRDefault="00E544CA">
      <w:pPr>
        <w:spacing w:after="0" w:line="276"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i/>
        </w:rPr>
        <w:t>5160/09 Secretaría de Hacienda y Crédito Público – Ángel Trinidad Zaldívar</w:t>
      </w:r>
    </w:p>
    <w:p w14:paraId="0C71DB3F" w14:textId="77777777" w:rsidR="001D070F" w:rsidRPr="002961CB" w:rsidRDefault="00E544CA">
      <w:pPr>
        <w:spacing w:after="0" w:line="276" w:lineRule="auto"/>
        <w:ind w:left="567" w:right="616"/>
        <w:jc w:val="both"/>
        <w:rPr>
          <w:rFonts w:ascii="Palatino Linotype" w:eastAsia="Palatino Linotype" w:hAnsi="Palatino Linotype" w:cs="Palatino Linotype"/>
          <w:i/>
        </w:rPr>
      </w:pPr>
      <w:r w:rsidRPr="002961CB">
        <w:rPr>
          <w:rFonts w:ascii="Palatino Linotype" w:eastAsia="Palatino Linotype" w:hAnsi="Palatino Linotype" w:cs="Palatino Linotype"/>
          <w:i/>
        </w:rPr>
        <w:lastRenderedPageBreak/>
        <w:t xml:space="preserve">0304/10 Instituto Nacional de Cancerología – Jacqueline </w:t>
      </w:r>
      <w:proofErr w:type="spellStart"/>
      <w:r w:rsidRPr="002961CB">
        <w:rPr>
          <w:rFonts w:ascii="Palatino Linotype" w:eastAsia="Palatino Linotype" w:hAnsi="Palatino Linotype" w:cs="Palatino Linotype"/>
          <w:i/>
        </w:rPr>
        <w:t>Peschard</w:t>
      </w:r>
      <w:proofErr w:type="spellEnd"/>
      <w:r w:rsidRPr="002961CB">
        <w:rPr>
          <w:rFonts w:ascii="Palatino Linotype" w:eastAsia="Palatino Linotype" w:hAnsi="Palatino Linotype" w:cs="Palatino Linotype"/>
          <w:i/>
        </w:rPr>
        <w:t xml:space="preserve"> Mariscal”</w:t>
      </w:r>
    </w:p>
    <w:p w14:paraId="06F4C007"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76779299"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Conforme el criterio en mención, se establece que las autoridades </w:t>
      </w:r>
      <w:r w:rsidRPr="002961CB">
        <w:rPr>
          <w:rFonts w:ascii="Palatino Linotype" w:eastAsia="Palatino Linotype" w:hAnsi="Palatino Linotype" w:cs="Palatino Linotype"/>
          <w:b/>
          <w:sz w:val="24"/>
          <w:szCs w:val="24"/>
        </w:rPr>
        <w:t xml:space="preserve">no están obligadas a generar documentos “ad hoc”, </w:t>
      </w:r>
      <w:r w:rsidRPr="002961CB">
        <w:rPr>
          <w:rFonts w:ascii="Palatino Linotype" w:eastAsia="Palatino Linotype" w:hAnsi="Palatino Linotype" w:cs="Palatino Linotype"/>
          <w:sz w:val="24"/>
          <w:szCs w:val="24"/>
        </w:rPr>
        <w:t>lo que</w:t>
      </w:r>
      <w:r w:rsidRPr="002961CB">
        <w:rPr>
          <w:rFonts w:ascii="Palatino Linotype" w:eastAsia="Palatino Linotype" w:hAnsi="Palatino Linotype" w:cs="Palatino Linotype"/>
          <w:b/>
          <w:sz w:val="24"/>
          <w:szCs w:val="24"/>
        </w:rPr>
        <w:t xml:space="preserve"> </w:t>
      </w:r>
      <w:r w:rsidRPr="002961CB">
        <w:rPr>
          <w:rFonts w:ascii="Palatino Linotype" w:eastAsia="Palatino Linotype" w:hAnsi="Palatino Linotype" w:cs="Palatino Linotype"/>
          <w:sz w:val="24"/>
          <w:szCs w:val="24"/>
        </w:rPr>
        <w:t>en contrario sensu, dicho criterio se puede interpretar en el sentido de que las autoridades no están impedidas a generar documentos “ad hoc”, esto, siempre que con dicho documento elaborado se dé cabal cumplimiento a los requerimientos planteados.</w:t>
      </w:r>
    </w:p>
    <w:p w14:paraId="643FF16A"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041D56D7"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Asimismo, cabe indicar que quien dio respuesta a la solicitud de información fueron </w:t>
      </w:r>
      <w:r w:rsidRPr="002961CB">
        <w:rPr>
          <w:rFonts w:ascii="Palatino Linotype" w:eastAsia="Palatino Linotype" w:hAnsi="Palatino Linotype" w:cs="Palatino Linotype"/>
          <w:b/>
          <w:sz w:val="24"/>
          <w:szCs w:val="24"/>
          <w:u w:val="single"/>
        </w:rPr>
        <w:t>la Titular de la Dirección de la Mujer, el Comisario General de Seguridad Pública y Tránsito Municipal, así como el Tesorero Municipal</w:t>
      </w:r>
      <w:r w:rsidRPr="002961CB">
        <w:rPr>
          <w:rFonts w:ascii="Palatino Linotype" w:eastAsia="Palatino Linotype" w:hAnsi="Palatino Linotype" w:cs="Palatino Linotype"/>
          <w:sz w:val="24"/>
          <w:szCs w:val="24"/>
        </w:rPr>
        <w:t>, quienes conforme el Reglamento Interno de la Administración Pública Municipal de Tlalnepantla de Baz 2022-2024, tienen dentro de sus principales facultades las siguientes:</w:t>
      </w:r>
    </w:p>
    <w:p w14:paraId="749915B9" w14:textId="77777777" w:rsidR="001D070F" w:rsidRPr="002961CB" w:rsidRDefault="001D070F">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p>
    <w:p w14:paraId="2FE34D13" w14:textId="77777777" w:rsidR="001D070F" w:rsidRPr="002961CB" w:rsidRDefault="00E544CA">
      <w:pPr>
        <w:widowControl w:val="0"/>
        <w:tabs>
          <w:tab w:val="left" w:pos="1701"/>
          <w:tab w:val="left" w:pos="1843"/>
        </w:tabs>
        <w:spacing w:after="0" w:line="240" w:lineRule="auto"/>
        <w:ind w:left="567" w:right="843"/>
        <w:jc w:val="both"/>
        <w:rPr>
          <w:rFonts w:ascii="Palatino Linotype" w:eastAsia="Palatino Linotype" w:hAnsi="Palatino Linotype" w:cs="Palatino Linotype"/>
          <w:b/>
          <w:i/>
        </w:rPr>
      </w:pPr>
      <w:r w:rsidRPr="002961CB">
        <w:rPr>
          <w:rFonts w:ascii="Palatino Linotype" w:eastAsia="Palatino Linotype" w:hAnsi="Palatino Linotype" w:cs="Palatino Linotype"/>
          <w:i/>
        </w:rPr>
        <w:t>“</w:t>
      </w:r>
      <w:r w:rsidRPr="002961CB">
        <w:rPr>
          <w:rFonts w:ascii="Palatino Linotype" w:eastAsia="Palatino Linotype" w:hAnsi="Palatino Linotype" w:cs="Palatino Linotype"/>
          <w:b/>
          <w:i/>
        </w:rPr>
        <w:t>ARTÍCULO 366.</w:t>
      </w:r>
      <w:r w:rsidRPr="002961CB">
        <w:rPr>
          <w:rFonts w:ascii="Palatino Linotype" w:eastAsia="Palatino Linotype" w:hAnsi="Palatino Linotype" w:cs="Palatino Linotype"/>
          <w:i/>
        </w:rPr>
        <w:t xml:space="preserve"> Para el despacho de los asuntos de su competencia, </w:t>
      </w:r>
      <w:r w:rsidRPr="002961CB">
        <w:rPr>
          <w:rFonts w:ascii="Palatino Linotype" w:eastAsia="Palatino Linotype" w:hAnsi="Palatino Linotype" w:cs="Palatino Linotype"/>
          <w:b/>
          <w:i/>
        </w:rPr>
        <w:t>la Dirección de la Mujer tendrá las siguientes facultades y obligaciones:</w:t>
      </w:r>
    </w:p>
    <w:p w14:paraId="3E1096E9" w14:textId="77777777" w:rsidR="001D070F" w:rsidRPr="002961CB" w:rsidRDefault="00E544CA">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1D7A4DA6" w14:textId="77777777" w:rsidR="001D070F" w:rsidRPr="002961CB" w:rsidRDefault="00E544CA">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r w:rsidRPr="002961CB">
        <w:rPr>
          <w:rFonts w:ascii="Palatino Linotype" w:eastAsia="Palatino Linotype" w:hAnsi="Palatino Linotype" w:cs="Palatino Linotype"/>
          <w:b/>
          <w:i/>
        </w:rPr>
        <w:t xml:space="preserve">III. Realizar programas enfocados </w:t>
      </w:r>
      <w:r w:rsidRPr="002961CB">
        <w:rPr>
          <w:rFonts w:ascii="Palatino Linotype" w:eastAsia="Palatino Linotype" w:hAnsi="Palatino Linotype" w:cs="Palatino Linotype"/>
          <w:i/>
        </w:rPr>
        <w:t xml:space="preserve">a la igualdad de oportunidades de trabajo, justicia, capacitación, salud y educación, así como para </w:t>
      </w:r>
      <w:r w:rsidRPr="002961CB">
        <w:rPr>
          <w:rFonts w:ascii="Palatino Linotype" w:eastAsia="Palatino Linotype" w:hAnsi="Palatino Linotype" w:cs="Palatino Linotype"/>
          <w:b/>
          <w:i/>
        </w:rPr>
        <w:t>la erradicación, atención y prevención de cualquier tipo de discriminación y violencia hacia la mujer</w:t>
      </w:r>
      <w:r w:rsidRPr="002961CB">
        <w:rPr>
          <w:rFonts w:ascii="Palatino Linotype" w:eastAsia="Palatino Linotype" w:hAnsi="Palatino Linotype" w:cs="Palatino Linotype"/>
          <w:i/>
        </w:rPr>
        <w:t>;[…]”</w:t>
      </w:r>
    </w:p>
    <w:p w14:paraId="7801AD72" w14:textId="77777777" w:rsidR="001D070F" w:rsidRPr="002961CB" w:rsidRDefault="001D070F">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p>
    <w:p w14:paraId="7367EDF0" w14:textId="77777777" w:rsidR="001D070F" w:rsidRPr="002961CB" w:rsidRDefault="00E544CA">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r w:rsidRPr="002961CB">
        <w:rPr>
          <w:rFonts w:ascii="Palatino Linotype" w:eastAsia="Palatino Linotype" w:hAnsi="Palatino Linotype" w:cs="Palatino Linotype"/>
          <w:b/>
          <w:i/>
        </w:rPr>
        <w:t>ARTÍCULO 483.</w:t>
      </w:r>
      <w:r w:rsidRPr="002961CB">
        <w:rPr>
          <w:rFonts w:ascii="Palatino Linotype" w:eastAsia="Palatino Linotype" w:hAnsi="Palatino Linotype" w:cs="Palatino Linotype"/>
          <w:i/>
        </w:rPr>
        <w:t xml:space="preserve"> Para el despacho de los asuntos de los asuntos de su competencia, la </w:t>
      </w:r>
      <w:r w:rsidRPr="002961CB">
        <w:rPr>
          <w:rFonts w:ascii="Palatino Linotype" w:eastAsia="Palatino Linotype" w:hAnsi="Palatino Linotype" w:cs="Palatino Linotype"/>
          <w:b/>
          <w:i/>
        </w:rPr>
        <w:t>Comisaría de Seguridad Pública y Tránsito</w:t>
      </w:r>
      <w:r w:rsidRPr="002961CB">
        <w:rPr>
          <w:rFonts w:ascii="Palatino Linotype" w:eastAsia="Palatino Linotype" w:hAnsi="Palatino Linotype" w:cs="Palatino Linotype"/>
          <w:i/>
        </w:rPr>
        <w:t xml:space="preserve"> tendrá las siguientes facultades y obligaciones:</w:t>
      </w:r>
    </w:p>
    <w:p w14:paraId="75201662" w14:textId="77777777" w:rsidR="001D070F" w:rsidRPr="002961CB" w:rsidRDefault="00E544CA">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6B0793BA" w14:textId="77777777" w:rsidR="001D070F" w:rsidRPr="002961CB" w:rsidRDefault="00E544CA">
      <w:pPr>
        <w:widowControl w:val="0"/>
        <w:tabs>
          <w:tab w:val="left" w:pos="1701"/>
          <w:tab w:val="left" w:pos="1843"/>
        </w:tabs>
        <w:spacing w:after="0" w:line="240" w:lineRule="auto"/>
        <w:ind w:left="567" w:right="843"/>
        <w:jc w:val="both"/>
        <w:rPr>
          <w:rFonts w:ascii="Palatino Linotype" w:eastAsia="Palatino Linotype" w:hAnsi="Palatino Linotype" w:cs="Palatino Linotype"/>
          <w:b/>
          <w:i/>
        </w:rPr>
      </w:pPr>
      <w:r w:rsidRPr="002961CB">
        <w:rPr>
          <w:rFonts w:ascii="Palatino Linotype" w:eastAsia="Palatino Linotype" w:hAnsi="Palatino Linotype" w:cs="Palatino Linotype"/>
          <w:b/>
          <w:i/>
        </w:rPr>
        <w:t>XXVI. Las demás que deriven de otros ordenamientos legales aplicables o le sean encomendados en el área de su competencia por sus superiores jerárquicos;”</w:t>
      </w:r>
    </w:p>
    <w:p w14:paraId="1CBB3697" w14:textId="77777777" w:rsidR="001D070F" w:rsidRPr="002961CB" w:rsidRDefault="001D070F">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p>
    <w:p w14:paraId="552A079C" w14:textId="77777777" w:rsidR="001D070F" w:rsidRPr="002961CB" w:rsidRDefault="00E544CA">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r w:rsidRPr="002961CB">
        <w:rPr>
          <w:rFonts w:ascii="Palatino Linotype" w:eastAsia="Palatino Linotype" w:hAnsi="Palatino Linotype" w:cs="Palatino Linotype"/>
          <w:b/>
          <w:i/>
        </w:rPr>
        <w:t>“ARTÍCULO 110. La Tesorería Municipal</w:t>
      </w:r>
      <w:r w:rsidRPr="002961CB">
        <w:rPr>
          <w:rFonts w:ascii="Palatino Linotype" w:eastAsia="Palatino Linotype" w:hAnsi="Palatino Linotype" w:cs="Palatino Linotype"/>
          <w:i/>
        </w:rPr>
        <w:t xml:space="preserve">, además de cumplir con los requisitos que establecen los artículos 32 y 96 de la LOMEM, y las atribuciones del artículo 95 de </w:t>
      </w:r>
      <w:r w:rsidRPr="002961CB">
        <w:rPr>
          <w:rFonts w:ascii="Palatino Linotype" w:eastAsia="Palatino Linotype" w:hAnsi="Palatino Linotype" w:cs="Palatino Linotype"/>
          <w:i/>
        </w:rPr>
        <w:lastRenderedPageBreak/>
        <w:t xml:space="preserve">la misma Ley, tendrá las siguientes facultades y obligaciones: </w:t>
      </w:r>
    </w:p>
    <w:p w14:paraId="4872D3D2" w14:textId="77777777" w:rsidR="001D070F" w:rsidRPr="002961CB" w:rsidRDefault="001D070F">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p>
    <w:p w14:paraId="78350B8F" w14:textId="77777777" w:rsidR="001D070F" w:rsidRPr="002961CB" w:rsidRDefault="00E544CA">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I. Asesorar a las dependencias de la Administración Pública Municipal, en la formulación y programación de su anteproyecto de presupuesto de egresos de cada ejercicio fiscal; </w:t>
      </w:r>
    </w:p>
    <w:p w14:paraId="260958D9" w14:textId="77777777" w:rsidR="001D070F" w:rsidRPr="002961CB" w:rsidRDefault="001D070F">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p>
    <w:p w14:paraId="4FA245E3" w14:textId="77777777" w:rsidR="001D070F" w:rsidRPr="002961CB" w:rsidRDefault="00E544CA">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II. Integrar, revisar y validar conjuntamente con la Secretaría Técnica, los anteproyectos de presupuesto con base en resultados de las dependencias municipales; </w:t>
      </w:r>
    </w:p>
    <w:p w14:paraId="1F5FF321" w14:textId="77777777" w:rsidR="001D070F" w:rsidRPr="002961CB" w:rsidRDefault="001D070F">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p>
    <w:p w14:paraId="3EFEEE6A" w14:textId="77777777" w:rsidR="001D070F" w:rsidRPr="002961CB" w:rsidRDefault="00E544CA">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r w:rsidRPr="002961CB">
        <w:rPr>
          <w:rFonts w:ascii="Palatino Linotype" w:eastAsia="Palatino Linotype" w:hAnsi="Palatino Linotype" w:cs="Palatino Linotype"/>
          <w:i/>
        </w:rPr>
        <w:t>III. Consolidar los proyectos de presupuestos de las diferentes dependencias de la Administración Pública Municipal y someterlos al Ayuntamiento para su aprobación;</w:t>
      </w:r>
    </w:p>
    <w:p w14:paraId="550D1F8A" w14:textId="77777777" w:rsidR="001D070F" w:rsidRPr="002961CB" w:rsidRDefault="00E544CA">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737FD276" w14:textId="77777777" w:rsidR="001D070F" w:rsidRPr="002961CB" w:rsidRDefault="001D070F">
      <w:pPr>
        <w:widowControl w:val="0"/>
        <w:tabs>
          <w:tab w:val="left" w:pos="1701"/>
          <w:tab w:val="left" w:pos="1843"/>
        </w:tabs>
        <w:spacing w:after="0" w:line="240" w:lineRule="auto"/>
        <w:ind w:left="567" w:right="843"/>
        <w:jc w:val="both"/>
        <w:rPr>
          <w:rFonts w:ascii="Palatino Linotype" w:eastAsia="Palatino Linotype" w:hAnsi="Palatino Linotype" w:cs="Palatino Linotype"/>
          <w:i/>
        </w:rPr>
      </w:pPr>
    </w:p>
    <w:p w14:paraId="09B9F733" w14:textId="77777777" w:rsidR="001D070F" w:rsidRPr="002961CB" w:rsidRDefault="00E544CA">
      <w:pPr>
        <w:widowControl w:val="0"/>
        <w:tabs>
          <w:tab w:val="left" w:pos="1701"/>
          <w:tab w:val="left" w:pos="1843"/>
        </w:tabs>
        <w:spacing w:after="0" w:line="240" w:lineRule="auto"/>
        <w:ind w:left="567" w:right="843"/>
        <w:jc w:val="right"/>
        <w:rPr>
          <w:rFonts w:ascii="Palatino Linotype" w:eastAsia="Palatino Linotype" w:hAnsi="Palatino Linotype" w:cs="Palatino Linotype"/>
          <w:i/>
        </w:rPr>
      </w:pPr>
      <w:r w:rsidRPr="002961CB">
        <w:rPr>
          <w:rFonts w:ascii="Palatino Linotype" w:eastAsia="Palatino Linotype" w:hAnsi="Palatino Linotype" w:cs="Palatino Linotype"/>
          <w:i/>
        </w:rPr>
        <w:t>(Énfasis añadido)</w:t>
      </w:r>
    </w:p>
    <w:p w14:paraId="3E4D1C98" w14:textId="77777777" w:rsidR="001D070F" w:rsidRPr="002961CB" w:rsidRDefault="001D070F">
      <w:pPr>
        <w:widowControl w:val="0"/>
        <w:tabs>
          <w:tab w:val="left" w:pos="1701"/>
          <w:tab w:val="left" w:pos="1843"/>
        </w:tabs>
        <w:spacing w:after="0" w:line="240" w:lineRule="auto"/>
        <w:ind w:left="567" w:right="560"/>
        <w:jc w:val="both"/>
        <w:rPr>
          <w:rFonts w:ascii="Palatino Linotype" w:eastAsia="Palatino Linotype" w:hAnsi="Palatino Linotype" w:cs="Palatino Linotype"/>
          <w:i/>
        </w:rPr>
      </w:pPr>
    </w:p>
    <w:p w14:paraId="2F4ECE7C" w14:textId="77777777" w:rsidR="001D070F" w:rsidRPr="002961CB" w:rsidRDefault="00E544CA">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Como se desprende de lo anterior, las unidades administrativas que se pronunciaron tanto en respuesta como en informe justificado respecto de lo requerido cuentan con las siguientes atribuciones:</w:t>
      </w:r>
    </w:p>
    <w:p w14:paraId="7D5427A9"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20827C93" w14:textId="77777777" w:rsidR="001D070F" w:rsidRPr="002961CB" w:rsidRDefault="00E544CA">
      <w:pPr>
        <w:widowControl w:val="0"/>
        <w:numPr>
          <w:ilvl w:val="0"/>
          <w:numId w:val="4"/>
        </w:numPr>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u w:val="single"/>
        </w:rPr>
        <w:t>La Dirección de la Mujer:</w:t>
      </w:r>
      <w:r w:rsidRPr="002961CB">
        <w:rPr>
          <w:rFonts w:ascii="Palatino Linotype" w:eastAsia="Palatino Linotype" w:hAnsi="Palatino Linotype" w:cs="Palatino Linotype"/>
          <w:sz w:val="24"/>
          <w:szCs w:val="24"/>
        </w:rPr>
        <w:t xml:space="preserve"> Realizar programas enfocados a la erradicación, atención y prevención de cualquier tipo de discriminación y violencia hacia la mujer.</w:t>
      </w:r>
    </w:p>
    <w:p w14:paraId="48F1E8BF" w14:textId="77777777" w:rsidR="001D070F" w:rsidRPr="002961CB" w:rsidRDefault="00E544CA">
      <w:pPr>
        <w:widowControl w:val="0"/>
        <w:numPr>
          <w:ilvl w:val="0"/>
          <w:numId w:val="4"/>
        </w:numPr>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u w:val="single"/>
        </w:rPr>
        <w:t>La Comisaria General de Seguridad Pública y Tránsito Municipal</w:t>
      </w:r>
      <w:r w:rsidRPr="002961CB">
        <w:rPr>
          <w:rFonts w:ascii="Palatino Linotype" w:eastAsia="Palatino Linotype" w:hAnsi="Palatino Linotype" w:cs="Palatino Linotype"/>
          <w:sz w:val="24"/>
          <w:szCs w:val="24"/>
        </w:rPr>
        <w:t>: Las demás que deriven de otros ordenamientos legales aplicables o le sean encomendados en el área de su competencia por sus superiores jerárquicos, como lo es en el caso, las disposiciones jurídicas relativas a atender la alerta de violencia de género en contra de las mujeres conforme los programas aprobados por la Administración Pública Municipal.</w:t>
      </w:r>
    </w:p>
    <w:p w14:paraId="037ABCF5" w14:textId="77777777" w:rsidR="001D070F" w:rsidRPr="002961CB" w:rsidRDefault="00E544CA">
      <w:pPr>
        <w:widowControl w:val="0"/>
        <w:numPr>
          <w:ilvl w:val="0"/>
          <w:numId w:val="4"/>
        </w:numPr>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u w:val="single"/>
        </w:rPr>
        <w:t>Tesorería Municipal</w:t>
      </w:r>
      <w:r w:rsidRPr="002961CB">
        <w:rPr>
          <w:rFonts w:ascii="Palatino Linotype" w:eastAsia="Palatino Linotype" w:hAnsi="Palatino Linotype" w:cs="Palatino Linotype"/>
          <w:sz w:val="24"/>
          <w:szCs w:val="24"/>
        </w:rPr>
        <w:t>:</w:t>
      </w:r>
      <w:r w:rsidRPr="002961CB">
        <w:rPr>
          <w:rFonts w:ascii="Palatino Linotype" w:eastAsia="Palatino Linotype" w:hAnsi="Palatino Linotype" w:cs="Palatino Linotype"/>
          <w:i/>
        </w:rPr>
        <w:t xml:space="preserve"> </w:t>
      </w:r>
      <w:r w:rsidRPr="002961CB">
        <w:rPr>
          <w:rFonts w:ascii="Palatino Linotype" w:eastAsia="Palatino Linotype" w:hAnsi="Palatino Linotype" w:cs="Palatino Linotype"/>
          <w:sz w:val="24"/>
          <w:szCs w:val="24"/>
        </w:rPr>
        <w:t xml:space="preserve">Integrar, revisar y validar conjuntamente con la Secretaría </w:t>
      </w:r>
      <w:r w:rsidRPr="002961CB">
        <w:rPr>
          <w:rFonts w:ascii="Palatino Linotype" w:eastAsia="Palatino Linotype" w:hAnsi="Palatino Linotype" w:cs="Palatino Linotype"/>
          <w:sz w:val="24"/>
          <w:szCs w:val="24"/>
        </w:rPr>
        <w:lastRenderedPageBreak/>
        <w:t>Técnica, los anteproyectos de presupuesto con base en resultados de las dependencias municipales, así como consolidar los proyectos de presupuestos de las diferentes dependencias de la Administración Pública Municipal y someterlos al Ayuntamiento para su aprobación.</w:t>
      </w:r>
    </w:p>
    <w:p w14:paraId="16AFC71E"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707681A4" w14:textId="77777777" w:rsidR="001D070F" w:rsidRPr="002961CB" w:rsidRDefault="00E544CA">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Con base en lo anterior, se advierte que las unidades administrativas que se pronunciaron sobre la información requerida en efecto son competentes para conocer de lo solicitado en este punto.</w:t>
      </w:r>
    </w:p>
    <w:p w14:paraId="0D58762E"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15BA7118" w14:textId="77777777" w:rsidR="001D070F" w:rsidRPr="002961CB" w:rsidRDefault="00E544CA">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Sin embargo, no se cumple a cabalidad el requisito de turnar la solicitud de información a todas las áreas competentes.</w:t>
      </w:r>
    </w:p>
    <w:p w14:paraId="2C9169E8"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6198A7FF" w14:textId="77777777" w:rsidR="001D070F" w:rsidRPr="002961CB" w:rsidRDefault="00E544CA">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Lo anterior, ya que de conformidad con el artículo 135, fracción IX del aludido Reglamento Interno, la </w:t>
      </w:r>
      <w:r w:rsidRPr="002961CB">
        <w:rPr>
          <w:rFonts w:ascii="Palatino Linotype" w:eastAsia="Palatino Linotype" w:hAnsi="Palatino Linotype" w:cs="Palatino Linotype"/>
          <w:b/>
          <w:sz w:val="24"/>
          <w:szCs w:val="24"/>
          <w:u w:val="single"/>
        </w:rPr>
        <w:t>Secretaría Técnica</w:t>
      </w:r>
      <w:r w:rsidRPr="002961CB">
        <w:rPr>
          <w:rFonts w:ascii="Palatino Linotype" w:eastAsia="Palatino Linotype" w:hAnsi="Palatino Linotype" w:cs="Palatino Linotype"/>
          <w:sz w:val="24"/>
          <w:szCs w:val="24"/>
        </w:rPr>
        <w:t xml:space="preserve"> también cuenta con atribuciones para conocer sobre la integración del presupuesto basado en resultados municipal, como se sigue:</w:t>
      </w:r>
    </w:p>
    <w:p w14:paraId="3871BCC0"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7E62E6CA" w14:textId="77777777" w:rsidR="001D070F" w:rsidRPr="002961CB" w:rsidRDefault="00E544CA">
      <w:pPr>
        <w:widowControl w:val="0"/>
        <w:tabs>
          <w:tab w:val="left" w:pos="1701"/>
          <w:tab w:val="left" w:pos="1843"/>
        </w:tabs>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“ARTÍCULO 135. Para el despacho de los asuntos de los asuntos de su competencia, la Secretaría Técnica tendrá las siguientes facultades y obligaciones:</w:t>
      </w:r>
    </w:p>
    <w:p w14:paraId="333CD9CE" w14:textId="77777777" w:rsidR="001D070F" w:rsidRPr="002961CB" w:rsidRDefault="00E544CA">
      <w:pPr>
        <w:widowControl w:val="0"/>
        <w:tabs>
          <w:tab w:val="left" w:pos="1701"/>
          <w:tab w:val="left" w:pos="1843"/>
        </w:tabs>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407C8895" w14:textId="77777777" w:rsidR="001D070F" w:rsidRPr="002961CB" w:rsidRDefault="00E544CA">
      <w:pPr>
        <w:widowControl w:val="0"/>
        <w:tabs>
          <w:tab w:val="left" w:pos="1701"/>
          <w:tab w:val="left" w:pos="1843"/>
        </w:tabs>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IX. Coordinar la integración del Presupuesto basado en Resultados Municipal (</w:t>
      </w:r>
      <w:proofErr w:type="spellStart"/>
      <w:r w:rsidRPr="002961CB">
        <w:rPr>
          <w:rFonts w:ascii="Palatino Linotype" w:eastAsia="Palatino Linotype" w:hAnsi="Palatino Linotype" w:cs="Palatino Linotype"/>
          <w:b/>
          <w:i/>
        </w:rPr>
        <w:t>PbRM</w:t>
      </w:r>
      <w:proofErr w:type="spellEnd"/>
      <w:r w:rsidRPr="002961CB">
        <w:rPr>
          <w:rFonts w:ascii="Palatino Linotype" w:eastAsia="Palatino Linotype" w:hAnsi="Palatino Linotype" w:cs="Palatino Linotype"/>
          <w:b/>
          <w:i/>
        </w:rPr>
        <w:t>), conjuntamente con la Tesorería Municipal, asegurando la congruencia con los objetivos y metas establecidas en el Plan de Desarrollo Municipal y sus programas;</w:t>
      </w:r>
      <w:r w:rsidRPr="002961CB">
        <w:rPr>
          <w:rFonts w:ascii="Palatino Linotype" w:eastAsia="Palatino Linotype" w:hAnsi="Palatino Linotype" w:cs="Palatino Linotype"/>
          <w:i/>
        </w:rPr>
        <w:t>”</w:t>
      </w:r>
    </w:p>
    <w:p w14:paraId="04908051" w14:textId="77777777" w:rsidR="001D070F" w:rsidRPr="002961CB" w:rsidRDefault="001D070F">
      <w:pPr>
        <w:widowControl w:val="0"/>
        <w:tabs>
          <w:tab w:val="left" w:pos="1701"/>
          <w:tab w:val="left" w:pos="1843"/>
        </w:tabs>
        <w:spacing w:after="0" w:line="240" w:lineRule="auto"/>
        <w:ind w:left="567" w:right="560"/>
        <w:jc w:val="both"/>
        <w:rPr>
          <w:rFonts w:ascii="Palatino Linotype" w:eastAsia="Palatino Linotype" w:hAnsi="Palatino Linotype" w:cs="Palatino Linotype"/>
          <w:i/>
        </w:rPr>
      </w:pPr>
    </w:p>
    <w:p w14:paraId="36976224" w14:textId="77777777" w:rsidR="001D070F" w:rsidRPr="002961CB" w:rsidRDefault="00E544CA">
      <w:pPr>
        <w:widowControl w:val="0"/>
        <w:tabs>
          <w:tab w:val="left" w:pos="1701"/>
          <w:tab w:val="left" w:pos="1843"/>
        </w:tabs>
        <w:spacing w:after="0" w:line="240" w:lineRule="auto"/>
        <w:ind w:left="567" w:right="560"/>
        <w:jc w:val="right"/>
        <w:rPr>
          <w:rFonts w:ascii="Palatino Linotype" w:eastAsia="Palatino Linotype" w:hAnsi="Palatino Linotype" w:cs="Palatino Linotype"/>
          <w:i/>
        </w:rPr>
      </w:pPr>
      <w:r w:rsidRPr="002961CB">
        <w:rPr>
          <w:rFonts w:ascii="Palatino Linotype" w:eastAsia="Palatino Linotype" w:hAnsi="Palatino Linotype" w:cs="Palatino Linotype"/>
          <w:i/>
        </w:rPr>
        <w:t>(Énfasis añadido)</w:t>
      </w:r>
    </w:p>
    <w:p w14:paraId="689CDA30"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646B5ED8" w14:textId="77777777" w:rsidR="001D070F" w:rsidRPr="002961CB" w:rsidRDefault="00E544CA">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lastRenderedPageBreak/>
        <w:t xml:space="preserve">Además, conforme el </w:t>
      </w:r>
      <w:r w:rsidRPr="002961CB">
        <w:rPr>
          <w:rFonts w:ascii="Palatino Linotype" w:eastAsia="Palatino Linotype" w:hAnsi="Palatino Linotype" w:cs="Palatino Linotype"/>
          <w:b/>
          <w:sz w:val="24"/>
          <w:szCs w:val="24"/>
        </w:rPr>
        <w:t>Primer Informe Municipal 2022-2024</w:t>
      </w:r>
      <w:r w:rsidRPr="002961CB">
        <w:rPr>
          <w:rFonts w:ascii="Palatino Linotype" w:eastAsia="Palatino Linotype" w:hAnsi="Palatino Linotype" w:cs="Palatino Linotype"/>
          <w:b/>
          <w:sz w:val="24"/>
          <w:szCs w:val="24"/>
          <w:vertAlign w:val="superscript"/>
        </w:rPr>
        <w:footnoteReference w:id="5"/>
      </w:r>
      <w:r w:rsidRPr="002961CB">
        <w:rPr>
          <w:rFonts w:ascii="Palatino Linotype" w:eastAsia="Palatino Linotype" w:hAnsi="Palatino Linotype" w:cs="Palatino Linotype"/>
          <w:b/>
          <w:sz w:val="24"/>
          <w:szCs w:val="24"/>
        </w:rPr>
        <w:t xml:space="preserve"> de Tlalnepantla de Baz, </w:t>
      </w:r>
      <w:r w:rsidRPr="002961CB">
        <w:rPr>
          <w:rFonts w:ascii="Palatino Linotype" w:eastAsia="Palatino Linotype" w:hAnsi="Palatino Linotype" w:cs="Palatino Linotype"/>
          <w:sz w:val="24"/>
          <w:szCs w:val="24"/>
        </w:rPr>
        <w:t xml:space="preserve">como se pudo advertir de párrafos anteriores, sobre el </w:t>
      </w:r>
      <w:r w:rsidRPr="002961CB">
        <w:rPr>
          <w:rFonts w:ascii="Palatino Linotype" w:eastAsia="Palatino Linotype" w:hAnsi="Palatino Linotype" w:cs="Palatino Linotype"/>
          <w:b/>
          <w:sz w:val="24"/>
          <w:szCs w:val="24"/>
        </w:rPr>
        <w:t xml:space="preserve">programa presupuestario 02060805 Igualdad de Trato y Oportunidades para la Mujer y el Hombre, del Eje 1 “Igualdad de Género”, del Pilar 4 “Seguridad. Municipio con Seguridad y Justicia”, </w:t>
      </w:r>
      <w:r w:rsidRPr="002961CB">
        <w:rPr>
          <w:rFonts w:ascii="Palatino Linotype" w:eastAsia="Palatino Linotype" w:hAnsi="Palatino Linotype" w:cs="Palatino Linotype"/>
          <w:sz w:val="24"/>
          <w:szCs w:val="24"/>
        </w:rPr>
        <w:t xml:space="preserve">en lo relativo a la erradicación de la violencia contra las mujeres, se destacaron logros que reportan, </w:t>
      </w:r>
      <w:r w:rsidRPr="002961CB">
        <w:rPr>
          <w:rFonts w:ascii="Palatino Linotype" w:eastAsia="Palatino Linotype" w:hAnsi="Palatino Linotype" w:cs="Palatino Linotype"/>
          <w:b/>
          <w:sz w:val="24"/>
          <w:szCs w:val="24"/>
        </w:rPr>
        <w:t>además de la Dirección de la Mujer y el Comisario General de Seguridad Pública y Tránsito Municipal,</w:t>
      </w:r>
      <w:r w:rsidRPr="002961CB">
        <w:rPr>
          <w:rFonts w:ascii="Palatino Linotype" w:eastAsia="Palatino Linotype" w:hAnsi="Palatino Linotype" w:cs="Palatino Linotype"/>
          <w:sz w:val="24"/>
          <w:szCs w:val="24"/>
        </w:rPr>
        <w:t xml:space="preserve"> </w:t>
      </w:r>
      <w:r w:rsidRPr="002961CB">
        <w:rPr>
          <w:rFonts w:ascii="Palatino Linotype" w:eastAsia="Palatino Linotype" w:hAnsi="Palatino Linotype" w:cs="Palatino Linotype"/>
          <w:b/>
          <w:sz w:val="24"/>
          <w:szCs w:val="24"/>
          <w:u w:val="single"/>
        </w:rPr>
        <w:t>la Unidad de Igualdad de Género y Erradicación de la Violencia y la Defensoría Municipal de los Derechos Humanos</w:t>
      </w:r>
      <w:r w:rsidRPr="002961CB">
        <w:rPr>
          <w:rFonts w:ascii="Palatino Linotype" w:eastAsia="Palatino Linotype" w:hAnsi="Palatino Linotype" w:cs="Palatino Linotype"/>
          <w:b/>
          <w:sz w:val="24"/>
          <w:szCs w:val="24"/>
        </w:rPr>
        <w:t>; estas dos últimas las cuales se advierte de la respuesta e informe del Sujeto Obligado no se pronunciaron.</w:t>
      </w:r>
    </w:p>
    <w:p w14:paraId="06226488"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707763A2" w14:textId="77777777" w:rsidR="001D070F" w:rsidRPr="002961CB" w:rsidRDefault="00E544CA">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Por lo que, en el caso, no resulta procedente tener por atendido el requisito de turnar la solicitud de información a las áreas competentes que puedan poseer, generar y/o administrar la información requerida, pues falto se pronunciara </w:t>
      </w:r>
      <w:r w:rsidRPr="002961CB">
        <w:rPr>
          <w:rFonts w:ascii="Palatino Linotype" w:eastAsia="Palatino Linotype" w:hAnsi="Palatino Linotype" w:cs="Palatino Linotype"/>
          <w:b/>
          <w:sz w:val="24"/>
          <w:szCs w:val="24"/>
          <w:u w:val="single"/>
        </w:rPr>
        <w:t xml:space="preserve">la Secretaría Técnica, la Unidad de Igualdad de Género y Erradicación de la Violencia y la Defensoría Municipal de los Derechos Humanos, sobre </w:t>
      </w:r>
    </w:p>
    <w:p w14:paraId="2F3640D4" w14:textId="77777777" w:rsidR="001D070F" w:rsidRPr="002961CB" w:rsidRDefault="001D070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4F61CBF9" w14:textId="77777777" w:rsidR="001D070F" w:rsidRPr="002961CB" w:rsidRDefault="00E544C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961CB">
        <w:rPr>
          <w:rFonts w:ascii="Palatino Linotype" w:eastAsia="Palatino Linotype" w:hAnsi="Palatino Linotype" w:cs="Palatino Linotype"/>
          <w:sz w:val="24"/>
          <w:szCs w:val="24"/>
        </w:rPr>
        <w:t>A mayor abundamiento, conviene indicar que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75DAE9D1" w14:textId="77777777" w:rsidR="001D070F" w:rsidRPr="002961CB" w:rsidRDefault="001D070F">
      <w:pPr>
        <w:spacing w:after="0" w:line="360" w:lineRule="auto"/>
        <w:rPr>
          <w:rFonts w:ascii="Times New Roman" w:eastAsia="Times New Roman" w:hAnsi="Times New Roman" w:cs="Times New Roman"/>
          <w:sz w:val="24"/>
          <w:szCs w:val="24"/>
        </w:rPr>
      </w:pPr>
    </w:p>
    <w:p w14:paraId="6A48F960" w14:textId="77777777" w:rsidR="001D070F" w:rsidRPr="002961CB" w:rsidRDefault="00E544CA">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2961CB">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0C93BADC" w14:textId="77777777" w:rsidR="001D070F" w:rsidRPr="002961CB" w:rsidRDefault="001D070F">
      <w:pPr>
        <w:pBdr>
          <w:top w:val="nil"/>
          <w:left w:val="nil"/>
          <w:bottom w:val="nil"/>
          <w:right w:val="nil"/>
          <w:between w:val="nil"/>
        </w:pBdr>
        <w:spacing w:after="0" w:line="360" w:lineRule="auto"/>
        <w:ind w:left="360"/>
        <w:jc w:val="both"/>
        <w:rPr>
          <w:rFonts w:ascii="Palatino Linotype" w:eastAsia="Palatino Linotype" w:hAnsi="Palatino Linotype" w:cs="Palatino Linotype"/>
        </w:rPr>
      </w:pPr>
    </w:p>
    <w:p w14:paraId="1A743B61" w14:textId="77777777" w:rsidR="001D070F" w:rsidRPr="002961CB" w:rsidRDefault="00E544CA">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2961CB">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7816A737" w14:textId="77777777" w:rsidR="001D070F" w:rsidRPr="002961CB" w:rsidRDefault="001D070F">
      <w:pPr>
        <w:pBdr>
          <w:top w:val="nil"/>
          <w:left w:val="nil"/>
          <w:bottom w:val="nil"/>
          <w:right w:val="nil"/>
          <w:between w:val="nil"/>
        </w:pBdr>
        <w:ind w:left="720"/>
        <w:rPr>
          <w:rFonts w:ascii="Palatino Linotype" w:eastAsia="Palatino Linotype" w:hAnsi="Palatino Linotype" w:cs="Palatino Linotype"/>
        </w:rPr>
      </w:pPr>
    </w:p>
    <w:p w14:paraId="1819E4EA" w14:textId="77777777" w:rsidR="001D070F" w:rsidRPr="002961CB" w:rsidRDefault="00E544CA">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2961CB">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2961CB">
        <w:rPr>
          <w:rFonts w:ascii="Palatino Linotype" w:eastAsia="Palatino Linotype" w:hAnsi="Palatino Linotype" w:cs="Palatino Linotype"/>
          <w:b/>
        </w:rPr>
        <w:t>quince días, contados a partir del día siguiente a la presentación de ésta.</w:t>
      </w:r>
      <w:r w:rsidRPr="002961CB">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346FA945" w14:textId="77777777" w:rsidR="001D070F" w:rsidRPr="002961CB" w:rsidRDefault="001D070F">
      <w:pPr>
        <w:pBdr>
          <w:top w:val="nil"/>
          <w:left w:val="nil"/>
          <w:bottom w:val="nil"/>
          <w:right w:val="nil"/>
          <w:between w:val="nil"/>
        </w:pBdr>
        <w:ind w:left="720"/>
        <w:rPr>
          <w:rFonts w:ascii="Palatino Linotype" w:eastAsia="Palatino Linotype" w:hAnsi="Palatino Linotype" w:cs="Palatino Linotype"/>
        </w:rPr>
      </w:pPr>
    </w:p>
    <w:p w14:paraId="3ABD81C0" w14:textId="77777777" w:rsidR="001D070F" w:rsidRPr="002961CB" w:rsidRDefault="00E544CA">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2961CB">
        <w:rPr>
          <w:rFonts w:ascii="Palatino Linotype" w:eastAsia="Palatino Linotype" w:hAnsi="Palatino Linotype" w:cs="Palatino Linotype"/>
          <w:b/>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132779BF" w14:textId="77777777" w:rsidR="001D070F" w:rsidRPr="002961CB" w:rsidRDefault="001D070F">
      <w:pPr>
        <w:pBdr>
          <w:top w:val="nil"/>
          <w:left w:val="nil"/>
          <w:bottom w:val="nil"/>
          <w:right w:val="nil"/>
          <w:between w:val="nil"/>
        </w:pBdr>
        <w:ind w:left="720"/>
        <w:rPr>
          <w:rFonts w:ascii="Palatino Linotype" w:eastAsia="Palatino Linotype" w:hAnsi="Palatino Linotype" w:cs="Palatino Linotype"/>
          <w:b/>
          <w:u w:val="single"/>
        </w:rPr>
      </w:pPr>
    </w:p>
    <w:p w14:paraId="6C764370" w14:textId="77777777" w:rsidR="001D070F" w:rsidRPr="002961CB" w:rsidRDefault="00E544CA">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2961CB">
        <w:rPr>
          <w:rFonts w:ascii="Palatino Linotype" w:eastAsia="Palatino Linotype" w:hAnsi="Palatino Linotype" w:cs="Palatino Linotype"/>
        </w:rPr>
        <w:lastRenderedPageBreak/>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10062297" w14:textId="77777777" w:rsidR="001D070F" w:rsidRPr="002961CB" w:rsidRDefault="001D070F">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p>
    <w:p w14:paraId="5669BAEB" w14:textId="77777777" w:rsidR="001D070F" w:rsidRPr="002961CB" w:rsidRDefault="00E544CA">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2961CB">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3134AED3" w14:textId="77777777" w:rsidR="001D070F" w:rsidRPr="002961CB" w:rsidRDefault="001D070F">
      <w:pPr>
        <w:spacing w:after="0" w:line="360" w:lineRule="auto"/>
        <w:rPr>
          <w:rFonts w:ascii="Times New Roman" w:eastAsia="Times New Roman" w:hAnsi="Times New Roman" w:cs="Times New Roman"/>
          <w:sz w:val="24"/>
          <w:szCs w:val="24"/>
        </w:rPr>
      </w:pPr>
    </w:p>
    <w:p w14:paraId="4D23AC3E" w14:textId="77777777" w:rsidR="001D070F" w:rsidRPr="002961CB" w:rsidRDefault="00E544CA">
      <w:pPr>
        <w:pBdr>
          <w:top w:val="nil"/>
          <w:left w:val="nil"/>
          <w:bottom w:val="nil"/>
          <w:right w:val="nil"/>
          <w:between w:val="nil"/>
        </w:pBdr>
        <w:spacing w:after="0" w:line="360" w:lineRule="auto"/>
        <w:ind w:right="49"/>
        <w:jc w:val="both"/>
        <w:rPr>
          <w:rFonts w:ascii="Times New Roman" w:eastAsia="Times New Roman" w:hAnsi="Times New Roman" w:cs="Times New Roman"/>
          <w:sz w:val="24"/>
          <w:szCs w:val="24"/>
        </w:rPr>
      </w:pPr>
      <w:r w:rsidRPr="002961CB">
        <w:rPr>
          <w:rFonts w:ascii="Palatino Linotype" w:eastAsia="Palatino Linotype" w:hAnsi="Palatino Linotype" w:cs="Palatino Linotype"/>
          <w:sz w:val="24"/>
          <w:szCs w:val="24"/>
        </w:rPr>
        <w:t xml:space="preserve">En virtud de lo anterior, se tiene que, </w:t>
      </w:r>
      <w:r w:rsidRPr="002961CB">
        <w:rPr>
          <w:rFonts w:ascii="Palatino Linotype" w:eastAsia="Palatino Linotype" w:hAnsi="Palatino Linotype" w:cs="Palatino Linotype"/>
          <w:b/>
          <w:sz w:val="24"/>
          <w:szCs w:val="24"/>
          <w:u w:val="single"/>
        </w:rPr>
        <w:t>el procedimiento de búsqueda de la información no se tiene por atendido. </w:t>
      </w:r>
    </w:p>
    <w:p w14:paraId="6C93AD53"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786D2B15" w14:textId="77777777" w:rsidR="001D070F" w:rsidRPr="002961CB" w:rsidRDefault="00E544CA">
      <w:pPr>
        <w:widowControl w:val="0"/>
        <w:tabs>
          <w:tab w:val="left" w:pos="1701"/>
          <w:tab w:val="left" w:pos="1843"/>
        </w:tabs>
        <w:spacing w:after="0" w:line="360" w:lineRule="auto"/>
        <w:ind w:right="49"/>
        <w:jc w:val="both"/>
        <w:rPr>
          <w:rFonts w:ascii="Palatino Linotype" w:eastAsia="Palatino Linotype" w:hAnsi="Palatino Linotype" w:cs="Palatino Linotype"/>
          <w:b/>
          <w:sz w:val="24"/>
          <w:szCs w:val="24"/>
          <w:u w:val="single"/>
        </w:rPr>
      </w:pPr>
      <w:r w:rsidRPr="002961CB">
        <w:rPr>
          <w:rFonts w:ascii="Palatino Linotype" w:eastAsia="Palatino Linotype" w:hAnsi="Palatino Linotype" w:cs="Palatino Linotype"/>
          <w:sz w:val="24"/>
          <w:szCs w:val="24"/>
        </w:rPr>
        <w:t xml:space="preserve">Ahora de lo anterior, el pronunciamiento de la </w:t>
      </w:r>
      <w:r w:rsidRPr="002961CB">
        <w:rPr>
          <w:rFonts w:ascii="Palatino Linotype" w:eastAsia="Palatino Linotype" w:hAnsi="Palatino Linotype" w:cs="Palatino Linotype"/>
          <w:b/>
          <w:sz w:val="24"/>
          <w:szCs w:val="24"/>
          <w:u w:val="single"/>
        </w:rPr>
        <w:t>Dirección de la Mujer y el Comisario General de Seguridad Pública y Tránsito Municipal y la Tesorería Municipal</w:t>
      </w:r>
      <w:r w:rsidRPr="002961CB">
        <w:rPr>
          <w:rFonts w:ascii="Palatino Linotype" w:eastAsia="Palatino Linotype" w:hAnsi="Palatino Linotype" w:cs="Palatino Linotype"/>
          <w:b/>
          <w:sz w:val="24"/>
          <w:szCs w:val="24"/>
        </w:rPr>
        <w:t xml:space="preserve"> </w:t>
      </w:r>
      <w:r w:rsidRPr="002961CB">
        <w:rPr>
          <w:rFonts w:ascii="Palatino Linotype" w:eastAsia="Palatino Linotype" w:hAnsi="Palatino Linotype" w:cs="Palatino Linotype"/>
          <w:sz w:val="24"/>
          <w:szCs w:val="24"/>
        </w:rPr>
        <w:t>por lo que corresponde al presupuesto público que recibieron durante el año 2022, para la atención a la Alerta de Violencia de Género contra las Mujeres;</w:t>
      </w:r>
      <w:r w:rsidRPr="002961CB">
        <w:rPr>
          <w:rFonts w:ascii="Palatino Linotype" w:eastAsia="Palatino Linotype" w:hAnsi="Palatino Linotype" w:cs="Palatino Linotype"/>
          <w:b/>
          <w:sz w:val="24"/>
          <w:szCs w:val="24"/>
        </w:rPr>
        <w:t xml:space="preserve"> </w:t>
      </w:r>
      <w:r w:rsidRPr="002961CB">
        <w:rPr>
          <w:rFonts w:ascii="Palatino Linotype" w:eastAsia="Palatino Linotype" w:hAnsi="Palatino Linotype" w:cs="Palatino Linotype"/>
          <w:sz w:val="24"/>
          <w:szCs w:val="24"/>
        </w:rPr>
        <w:t xml:space="preserve">conlleva un cumplimiento parcial al derecho de acceso a la información pública, pues conforme lo analizado hizo falta se pronunciaran sobre lo indicado </w:t>
      </w:r>
      <w:r w:rsidRPr="002961CB">
        <w:rPr>
          <w:rFonts w:ascii="Palatino Linotype" w:eastAsia="Palatino Linotype" w:hAnsi="Palatino Linotype" w:cs="Palatino Linotype"/>
          <w:b/>
          <w:sz w:val="24"/>
          <w:szCs w:val="24"/>
          <w:u w:val="single"/>
        </w:rPr>
        <w:t>la Unidad de Igualdad de Género y Erradicación de la Violencia y la Defensoría Municipal de los Derechos Humanos.</w:t>
      </w:r>
    </w:p>
    <w:p w14:paraId="0F1AAE0E"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b/>
          <w:sz w:val="24"/>
          <w:szCs w:val="24"/>
          <w:u w:val="single"/>
        </w:rPr>
      </w:pPr>
    </w:p>
    <w:p w14:paraId="0D941872" w14:textId="77777777" w:rsidR="001D070F" w:rsidRPr="002961CB" w:rsidRDefault="00E544CA">
      <w:pPr>
        <w:widowControl w:val="0"/>
        <w:tabs>
          <w:tab w:val="left" w:pos="1701"/>
          <w:tab w:val="left" w:pos="1843"/>
        </w:tabs>
        <w:spacing w:after="0" w:line="360" w:lineRule="auto"/>
        <w:ind w:right="49"/>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sz w:val="24"/>
          <w:szCs w:val="24"/>
        </w:rPr>
        <w:t xml:space="preserve">Bajo ese contexto, este Órgano Garante a fin de tener por colmado en su totalidad el </w:t>
      </w:r>
      <w:r w:rsidRPr="002961CB">
        <w:rPr>
          <w:rFonts w:ascii="Palatino Linotype" w:eastAsia="Palatino Linotype" w:hAnsi="Palatino Linotype" w:cs="Palatino Linotype"/>
          <w:sz w:val="24"/>
          <w:szCs w:val="24"/>
        </w:rPr>
        <w:lastRenderedPageBreak/>
        <w:t xml:space="preserve">requerimiento indicado, estima procedente ordenar al </w:t>
      </w:r>
      <w:r w:rsidRPr="002961CB">
        <w:rPr>
          <w:rFonts w:ascii="Palatino Linotype" w:eastAsia="Palatino Linotype" w:hAnsi="Palatino Linotype" w:cs="Palatino Linotype"/>
          <w:b/>
          <w:sz w:val="24"/>
          <w:szCs w:val="24"/>
        </w:rPr>
        <w:t xml:space="preserve">Sujeto Obligado, </w:t>
      </w:r>
      <w:r w:rsidRPr="002961CB">
        <w:rPr>
          <w:rFonts w:ascii="Palatino Linotype" w:eastAsia="Palatino Linotype" w:hAnsi="Palatino Linotype" w:cs="Palatino Linotype"/>
          <w:sz w:val="24"/>
          <w:szCs w:val="24"/>
        </w:rPr>
        <w:t xml:space="preserve">la entrega del o los documentos donde conste </w:t>
      </w:r>
      <w:r w:rsidRPr="002961CB">
        <w:rPr>
          <w:rFonts w:ascii="Palatino Linotype" w:eastAsia="Palatino Linotype" w:hAnsi="Palatino Linotype" w:cs="Palatino Linotype"/>
          <w:b/>
          <w:sz w:val="24"/>
          <w:szCs w:val="24"/>
          <w:u w:val="single"/>
        </w:rPr>
        <w:t>el presupuesto público que recibió el Ayuntamiento de Tlalnepantla de Baz, específicamente la Unidad de Igualdad de Género y Erradicación de la Violencia y la Defensoría Municipal de los Derechos Humanos, para el proyecto denominado “</w:t>
      </w:r>
      <w:r w:rsidRPr="002961CB">
        <w:rPr>
          <w:rFonts w:ascii="Palatino Linotype" w:eastAsia="Palatino Linotype" w:hAnsi="Palatino Linotype" w:cs="Palatino Linotype"/>
          <w:b/>
          <w:i/>
          <w:sz w:val="24"/>
          <w:szCs w:val="24"/>
          <w:u w:val="single"/>
        </w:rPr>
        <w:t>Cultura de igualdad y prevención de la violencia de género</w:t>
      </w:r>
      <w:r w:rsidRPr="002961CB">
        <w:rPr>
          <w:rFonts w:ascii="Palatino Linotype" w:eastAsia="Palatino Linotype" w:hAnsi="Palatino Linotype" w:cs="Palatino Linotype"/>
          <w:b/>
          <w:sz w:val="24"/>
          <w:szCs w:val="24"/>
          <w:u w:val="single"/>
        </w:rPr>
        <w:t>”, en el ejercicio 2022.</w:t>
      </w:r>
    </w:p>
    <w:p w14:paraId="057A7A3A"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b/>
          <w:sz w:val="24"/>
          <w:szCs w:val="24"/>
        </w:rPr>
      </w:pPr>
    </w:p>
    <w:p w14:paraId="46AFA803" w14:textId="77777777" w:rsidR="001D070F" w:rsidRPr="002961CB" w:rsidRDefault="00E544CA">
      <w:pPr>
        <w:widowControl w:val="0"/>
        <w:numPr>
          <w:ilvl w:val="0"/>
          <w:numId w:val="4"/>
        </w:numPr>
        <w:pBdr>
          <w:top w:val="nil"/>
          <w:left w:val="nil"/>
          <w:bottom w:val="nil"/>
          <w:right w:val="nil"/>
          <w:between w:val="nil"/>
        </w:pBdr>
        <w:tabs>
          <w:tab w:val="left" w:pos="1701"/>
          <w:tab w:val="left" w:pos="1843"/>
        </w:tabs>
        <w:spacing w:after="0" w:line="360" w:lineRule="auto"/>
        <w:ind w:right="49"/>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b/>
          <w:sz w:val="24"/>
          <w:szCs w:val="24"/>
        </w:rPr>
        <w:t>De las acciones en que se ejerció el presupuesto asignado para la atención a la Alerta de Violencia de Género contra las Mujeres, al Ayuntamiento de Tlalnepantla de Baz en el ejercicio 2022, y los resultados obtenidos.</w:t>
      </w:r>
    </w:p>
    <w:p w14:paraId="5BCD439E" w14:textId="77777777" w:rsidR="001D070F" w:rsidRPr="002961CB" w:rsidRDefault="001D070F">
      <w:pPr>
        <w:spacing w:after="0" w:line="360" w:lineRule="auto"/>
        <w:ind w:right="49"/>
        <w:jc w:val="both"/>
        <w:rPr>
          <w:rFonts w:ascii="Palatino Linotype" w:eastAsia="Palatino Linotype" w:hAnsi="Palatino Linotype" w:cs="Palatino Linotype"/>
          <w:b/>
          <w:sz w:val="24"/>
          <w:szCs w:val="24"/>
        </w:rPr>
      </w:pPr>
    </w:p>
    <w:p w14:paraId="6CA7FE01" w14:textId="77777777" w:rsidR="001D070F" w:rsidRPr="002961CB" w:rsidRDefault="00E544CA">
      <w:pPr>
        <w:spacing w:after="0" w:line="360" w:lineRule="auto"/>
        <w:ind w:right="49"/>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sz w:val="24"/>
          <w:szCs w:val="24"/>
        </w:rPr>
        <w:t xml:space="preserve">Ahora, a efecto de precisar los documentos que pudieran colmar la pretensión de la persona solicitante, es de recordar que, </w:t>
      </w:r>
      <w:r w:rsidRPr="002961CB">
        <w:rPr>
          <w:rFonts w:ascii="Palatino Linotype" w:eastAsia="Palatino Linotype" w:hAnsi="Palatino Linotype" w:cs="Palatino Linotype"/>
          <w:b/>
          <w:sz w:val="24"/>
          <w:szCs w:val="24"/>
        </w:rPr>
        <w:t>para la aplicación de los recursos públicos, opera el Programa Anual mediante la clasificación funcional-programática para ser identificable y así dar un seguimiento y evaluación respectiva.</w:t>
      </w:r>
    </w:p>
    <w:p w14:paraId="03C86500"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39D7758F" w14:textId="77777777" w:rsidR="001D070F" w:rsidRPr="002961CB" w:rsidRDefault="00E544CA">
      <w:pPr>
        <w:spacing w:after="0" w:line="360" w:lineRule="auto"/>
        <w:ind w:right="49"/>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sz w:val="24"/>
          <w:szCs w:val="24"/>
        </w:rPr>
        <w:t xml:space="preserve">Lo anterior, se logra a través del </w:t>
      </w:r>
      <w:r w:rsidRPr="002961CB">
        <w:rPr>
          <w:rFonts w:ascii="Palatino Linotype" w:eastAsia="Palatino Linotype" w:hAnsi="Palatino Linotype" w:cs="Palatino Linotype"/>
          <w:b/>
          <w:sz w:val="24"/>
          <w:szCs w:val="24"/>
        </w:rPr>
        <w:t>Presupuesto basado en Resultados Municipal (</w:t>
      </w:r>
      <w:proofErr w:type="spellStart"/>
      <w:r w:rsidRPr="002961CB">
        <w:rPr>
          <w:rFonts w:ascii="Palatino Linotype" w:eastAsia="Palatino Linotype" w:hAnsi="Palatino Linotype" w:cs="Palatino Linotype"/>
          <w:b/>
          <w:sz w:val="24"/>
          <w:szCs w:val="24"/>
        </w:rPr>
        <w:t>PbRM</w:t>
      </w:r>
      <w:proofErr w:type="spellEnd"/>
      <w:r w:rsidRPr="002961CB">
        <w:rPr>
          <w:rFonts w:ascii="Palatino Linotype" w:eastAsia="Palatino Linotype" w:hAnsi="Palatino Linotype" w:cs="Palatino Linotype"/>
          <w:b/>
          <w:sz w:val="24"/>
          <w:szCs w:val="24"/>
        </w:rPr>
        <w:t>) de las dependencias y órgano desconcentrado del sector central de la administración pública municipal, en caso necesario.</w:t>
      </w:r>
    </w:p>
    <w:p w14:paraId="19C5D082" w14:textId="77777777" w:rsidR="001D070F" w:rsidRPr="002961CB" w:rsidRDefault="001D070F">
      <w:pPr>
        <w:spacing w:after="0" w:line="360" w:lineRule="auto"/>
        <w:ind w:right="49"/>
        <w:jc w:val="both"/>
        <w:rPr>
          <w:rFonts w:ascii="Palatino Linotype" w:eastAsia="Palatino Linotype" w:hAnsi="Palatino Linotype" w:cs="Palatino Linotype"/>
          <w:b/>
          <w:sz w:val="24"/>
          <w:szCs w:val="24"/>
        </w:rPr>
      </w:pPr>
    </w:p>
    <w:p w14:paraId="54DCD1BC" w14:textId="77777777" w:rsidR="001D070F" w:rsidRPr="002961CB" w:rsidRDefault="00E544CA">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Por lo que, de conformidad con la Guía Metodológica para el Seguimiento y Evaluación del Plan de Desarrollo Municipal vigente en los ejercicios 2022, los Ayuntamientos deben integrar un presupuesto, </w:t>
      </w:r>
      <w:r w:rsidRPr="002961CB">
        <w:rPr>
          <w:rFonts w:ascii="Palatino Linotype" w:eastAsia="Palatino Linotype" w:hAnsi="Palatino Linotype" w:cs="Palatino Linotype"/>
          <w:b/>
          <w:sz w:val="24"/>
          <w:szCs w:val="24"/>
        </w:rPr>
        <w:t>que permita visualizar de forma específica en su Programa Anual el nivel de cumplimiento basado en los resultados programados,</w:t>
      </w:r>
      <w:r w:rsidRPr="002961CB">
        <w:rPr>
          <w:rFonts w:ascii="Palatino Linotype" w:eastAsia="Palatino Linotype" w:hAnsi="Palatino Linotype" w:cs="Palatino Linotype"/>
          <w:sz w:val="24"/>
          <w:szCs w:val="24"/>
        </w:rPr>
        <w:t xml:space="preserve"> </w:t>
      </w:r>
      <w:r w:rsidRPr="002961CB">
        <w:rPr>
          <w:rFonts w:ascii="Palatino Linotype" w:eastAsia="Palatino Linotype" w:hAnsi="Palatino Linotype" w:cs="Palatino Linotype"/>
          <w:sz w:val="24"/>
          <w:szCs w:val="24"/>
        </w:rPr>
        <w:lastRenderedPageBreak/>
        <w:t>verificando la efectividad del gobierno municipal en el cumplimiento de sus funciones constitucionales y el logro de los objetivos establecidos en los planes y programas.</w:t>
      </w:r>
    </w:p>
    <w:p w14:paraId="3666F037" w14:textId="77777777" w:rsidR="001D070F" w:rsidRPr="002961CB" w:rsidRDefault="001D070F">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61A3C6F"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Consecuentemente, de acuerdo con los Lineamientos para la integración del Programa Anual, contenidos en los Manuales para la Planeación, Programación y Presupuesto de Egresos Municipal para el ejercicio fiscal 2022; </w:t>
      </w:r>
      <w:r w:rsidRPr="002961CB">
        <w:rPr>
          <w:rFonts w:ascii="Palatino Linotype" w:eastAsia="Palatino Linotype" w:hAnsi="Palatino Linotype" w:cs="Palatino Linotype"/>
          <w:b/>
          <w:sz w:val="24"/>
          <w:szCs w:val="24"/>
        </w:rPr>
        <w:t>el Programa Anual, constituye un componente del Presupuesto por Programas que es la base para transitar al Presupuesto basado en Resultados (</w:t>
      </w:r>
      <w:proofErr w:type="spellStart"/>
      <w:r w:rsidRPr="002961CB">
        <w:rPr>
          <w:rFonts w:ascii="Palatino Linotype" w:eastAsia="Palatino Linotype" w:hAnsi="Palatino Linotype" w:cs="Palatino Linotype"/>
          <w:b/>
          <w:sz w:val="24"/>
          <w:szCs w:val="24"/>
        </w:rPr>
        <w:t>PbR</w:t>
      </w:r>
      <w:proofErr w:type="spellEnd"/>
      <w:r w:rsidRPr="002961CB">
        <w:rPr>
          <w:rFonts w:ascii="Palatino Linotype" w:eastAsia="Palatino Linotype" w:hAnsi="Palatino Linotype" w:cs="Palatino Linotype"/>
          <w:b/>
          <w:sz w:val="24"/>
          <w:szCs w:val="24"/>
        </w:rPr>
        <w:t xml:space="preserve">), </w:t>
      </w:r>
      <w:r w:rsidRPr="002961CB">
        <w:rPr>
          <w:rFonts w:ascii="Palatino Linotype" w:eastAsia="Palatino Linotype" w:hAnsi="Palatino Linotype" w:cs="Palatino Linotype"/>
          <w:sz w:val="24"/>
          <w:szCs w:val="24"/>
        </w:rPr>
        <w:t>en el cual se plasman los objetivos, estrategias, metas de actividad, indicadores y proyectos, de acuerdo a las prioridades del Plan de Desarrollo Municipal y las demandas de la sociedad, para ser traducidas en resultados concretos a visualizarse en el período presupuestal determinado.</w:t>
      </w:r>
    </w:p>
    <w:p w14:paraId="578D289E"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5D5C1B60" w14:textId="77777777" w:rsidR="001D070F" w:rsidRPr="002961CB" w:rsidRDefault="00E544CA">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Asimismo, en cuanto a la integración y formulación del Programa Anual, los lineamientos contenidos en los Manuales precisados en el párrafo que antecede, indican lo siguiente:</w:t>
      </w:r>
    </w:p>
    <w:p w14:paraId="319313E2" w14:textId="77777777" w:rsidR="001D070F" w:rsidRPr="002961CB" w:rsidRDefault="001D070F">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726E8F0E" w14:textId="77777777" w:rsidR="001D070F" w:rsidRPr="002961CB" w:rsidRDefault="00E544CA">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 La integración del Programa Anual deberá partir del techo financiero que la Tesorería asigne a cada unidad administrativa de los municipios en cada Programa presupuestario y proyecto, lo que servirá de base para la programación y el </w:t>
      </w:r>
      <w:proofErr w:type="spellStart"/>
      <w:r w:rsidRPr="002961CB">
        <w:rPr>
          <w:rFonts w:ascii="Palatino Linotype" w:eastAsia="Palatino Linotype" w:hAnsi="Palatino Linotype" w:cs="Palatino Linotype"/>
          <w:i/>
        </w:rPr>
        <w:t>costeo</w:t>
      </w:r>
      <w:proofErr w:type="spellEnd"/>
      <w:r w:rsidRPr="002961CB">
        <w:rPr>
          <w:rFonts w:ascii="Palatino Linotype" w:eastAsia="Palatino Linotype" w:hAnsi="Palatino Linotype" w:cs="Palatino Linotype"/>
          <w:i/>
        </w:rPr>
        <w:t xml:space="preserve"> de las actividades a desarrollar del Anteproyecto de Presupuesto de Egresos; dicha asignación se tendrá que llevar a cabo identificando la información plasmada en los formatos PbRM-01a y PbRM01b. </w:t>
      </w:r>
    </w:p>
    <w:p w14:paraId="1672F0A5" w14:textId="77777777" w:rsidR="001D070F" w:rsidRPr="002961CB" w:rsidRDefault="001D070F">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p>
    <w:p w14:paraId="5286946D" w14:textId="77777777" w:rsidR="001D070F" w:rsidRPr="002961CB" w:rsidRDefault="00E544CA">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 Para fijar y dar a conocer a las Dependencias y Organismos Municipales los techos financieros, la Tesorería una vez estimando los ingresos e identificando los costos irreductibles (servicios personales + materiales y suministros necesarios + servicios generales necesarios + gastos de deuda + pasivos), fijará los techos financieros para cada Dependencia General. </w:t>
      </w:r>
    </w:p>
    <w:p w14:paraId="0FF8F311" w14:textId="77777777" w:rsidR="001D070F" w:rsidRPr="002961CB" w:rsidRDefault="001D070F">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p>
    <w:p w14:paraId="5C918201" w14:textId="77777777" w:rsidR="001D070F" w:rsidRPr="002961CB" w:rsidRDefault="00E544CA">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r w:rsidRPr="002961CB">
        <w:rPr>
          <w:rFonts w:ascii="Palatino Linotype" w:eastAsia="Palatino Linotype" w:hAnsi="Palatino Linotype" w:cs="Palatino Linotype"/>
          <w:i/>
        </w:rPr>
        <w:lastRenderedPageBreak/>
        <w:t xml:space="preserve">• El Programa Anual deberá permitir la evaluación programática y presupuestal del ejercicio del gasto, en términos de resultados, tanto cuantitativos como cualitativos. </w:t>
      </w:r>
    </w:p>
    <w:p w14:paraId="55354E5B" w14:textId="77777777" w:rsidR="001D070F" w:rsidRPr="002961CB" w:rsidRDefault="001D070F">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p>
    <w:p w14:paraId="790BEBC5" w14:textId="77777777" w:rsidR="001D070F" w:rsidRPr="002961CB" w:rsidRDefault="00E544CA">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b/>
          <w:i/>
        </w:rPr>
      </w:pPr>
      <w:r w:rsidRPr="002961CB">
        <w:rPr>
          <w:rFonts w:ascii="Palatino Linotype" w:eastAsia="Palatino Linotype" w:hAnsi="Palatino Linotype" w:cs="Palatino Linotype"/>
          <w:i/>
        </w:rPr>
        <w:t xml:space="preserve">• </w:t>
      </w:r>
      <w:r w:rsidRPr="002961CB">
        <w:rPr>
          <w:rFonts w:ascii="Palatino Linotype" w:eastAsia="Palatino Linotype" w:hAnsi="Palatino Linotype" w:cs="Palatino Linotype"/>
          <w:b/>
          <w:i/>
        </w:rPr>
        <w:t>Para la formulación del Programa Anual deberán ser llenados los formatos: PbRM-01a, PbRM-01b, PbRM-01c, PbRM-01d y PbRM-01e.</w:t>
      </w:r>
    </w:p>
    <w:p w14:paraId="5960E84A" w14:textId="77777777" w:rsidR="001D070F" w:rsidRPr="002961CB" w:rsidRDefault="001D070F">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b/>
          <w:i/>
        </w:rPr>
      </w:pPr>
    </w:p>
    <w:p w14:paraId="75BC454F" w14:textId="77777777" w:rsidR="001D070F" w:rsidRPr="002961CB" w:rsidRDefault="00E544CA">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Para iniciar con el llenado de los formatos que integran el Programa Anual y el Anteproyecto de Presupuesto de Egresos se deberá llenar el formato </w:t>
      </w:r>
      <w:r w:rsidRPr="002961CB">
        <w:rPr>
          <w:rFonts w:ascii="Palatino Linotype" w:eastAsia="Palatino Linotype" w:hAnsi="Palatino Linotype" w:cs="Palatino Linotype"/>
          <w:b/>
          <w:i/>
        </w:rPr>
        <w:t>PbRM-01a “Dimensión Administrativa del Gasto”,</w:t>
      </w:r>
      <w:r w:rsidRPr="002961CB">
        <w:rPr>
          <w:rFonts w:ascii="Palatino Linotype" w:eastAsia="Palatino Linotype" w:hAnsi="Palatino Linotype" w:cs="Palatino Linotype"/>
          <w:i/>
        </w:rPr>
        <w:t xml:space="preserve"> el cual tiene como propósito identificar a nivel de estructura administrativa los programas y proyectos de los cuales se responsabiliza cada una de las Dependencias y Organismos municipales. </w:t>
      </w:r>
    </w:p>
    <w:p w14:paraId="52BBCD27" w14:textId="77777777" w:rsidR="001D070F" w:rsidRPr="002961CB" w:rsidRDefault="001D070F">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p>
    <w:p w14:paraId="09BA28EA" w14:textId="77777777" w:rsidR="001D070F" w:rsidRPr="002961CB" w:rsidRDefault="00E544CA">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En este contexto se continua con el llenado del formato </w:t>
      </w:r>
      <w:r w:rsidRPr="002961CB">
        <w:rPr>
          <w:rFonts w:ascii="Palatino Linotype" w:eastAsia="Palatino Linotype" w:hAnsi="Palatino Linotype" w:cs="Palatino Linotype"/>
          <w:b/>
          <w:i/>
        </w:rPr>
        <w:t>PbRM-01b “Descripción del Programa presupuestario”</w:t>
      </w:r>
      <w:r w:rsidRPr="002961CB">
        <w:rPr>
          <w:rFonts w:ascii="Palatino Linotype" w:eastAsia="Palatino Linotype" w:hAnsi="Palatino Linotype" w:cs="Palatino Linotype"/>
          <w:i/>
        </w:rPr>
        <w:t>, mismo que tiene como propósito, identificar el diagnóstico del entorno de responsabilidad del programa respectivo para sustentar y justificar la asignación del presupuesto del ejercicio fiscal 2022, definir los objetivos que se pretenden alcanzar y establecer las estrategias que serán aplicadas para dar viabilidad al logro de dichos objetivos.</w:t>
      </w:r>
    </w:p>
    <w:p w14:paraId="45C04105" w14:textId="77777777" w:rsidR="001D070F" w:rsidRPr="002961CB" w:rsidRDefault="001D070F">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p>
    <w:p w14:paraId="7B8B3681" w14:textId="77777777" w:rsidR="001D070F" w:rsidRPr="002961CB" w:rsidRDefault="00E544CA">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El llenado de este formato es responsabilidad de los titulares de las Dependencias y Organismos Municipales ejecutores de los programas, según sea el caso, en coordinación con el titular de la UIPPE o su equivalente, según la estructura orgánica de cada Ayuntamiento y con la Tesorería, la cual para asignar recursos deberá tener en cuenta la situación diagnóstica y los objetivos de cada programa y proyecto. </w:t>
      </w:r>
    </w:p>
    <w:p w14:paraId="26B6DCF7" w14:textId="77777777" w:rsidR="001D070F" w:rsidRPr="002961CB" w:rsidRDefault="001D070F">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p>
    <w:p w14:paraId="5047AB00" w14:textId="77777777" w:rsidR="001D070F" w:rsidRPr="002961CB" w:rsidRDefault="00E544CA">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Para apoyar este proceso se deben tomar en cuenta lo establecido en el Plan de Desarrollo Municipal, así como los indicadores de Desarrollo Social y Humano, estableciéndolos como instrumentos para la planeación, el diseño, la ejecución y la evaluación de política de desarrollo social, estos instrumentos apoyan la integración del diagnóstico del entorno de responsabilidad por programa y permite el direccionamiento del gasto de manera congruente y racional. </w:t>
      </w:r>
    </w:p>
    <w:p w14:paraId="6877EC79" w14:textId="77777777" w:rsidR="001D070F" w:rsidRPr="002961CB" w:rsidRDefault="001D070F">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p>
    <w:p w14:paraId="5BB7D71D" w14:textId="77777777" w:rsidR="001D070F" w:rsidRPr="002961CB" w:rsidRDefault="00E544CA">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El formato PbRM-01c “Programa Anual de Metas de actividad por Proyecto”, tiene como propósito establecer las acciones sustantivas para cada proyecto, mismas que deberán reflejar la diferencia entre el cumplimiento alcanzado durante el ejercicio fiscal 2021 y las cifras programadas que se estimen alcanzar en el ejercicio 2022. </w:t>
      </w:r>
    </w:p>
    <w:p w14:paraId="36C468B9" w14:textId="77777777" w:rsidR="001D070F" w:rsidRPr="002961CB" w:rsidRDefault="001D070F">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p>
    <w:p w14:paraId="27F25E58" w14:textId="77777777" w:rsidR="001D070F" w:rsidRPr="002961CB" w:rsidRDefault="00E544CA">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181A2758" w14:textId="77777777" w:rsidR="001D070F" w:rsidRPr="002961CB" w:rsidRDefault="001D070F">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p>
    <w:p w14:paraId="3E64187C" w14:textId="77777777" w:rsidR="001D070F" w:rsidRPr="002961CB" w:rsidRDefault="00E544CA">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r w:rsidRPr="002961CB">
        <w:rPr>
          <w:rFonts w:ascii="Palatino Linotype" w:eastAsia="Palatino Linotype" w:hAnsi="Palatino Linotype" w:cs="Palatino Linotype"/>
          <w:i/>
        </w:rPr>
        <w:lastRenderedPageBreak/>
        <w:t xml:space="preserve">El formato PbRM-01d “Ficha técnica de diseño de indicadores estratégicos o de gestión 2022”, tiene como finalidad el registro de los indicadores de gestión que se manejan en el SEGEMUN, mismos que deberán estar vinculados directamente a las metas programadas en el formato PbRM-01e “Matriz de Indicadores para Resultados por Programa presupuestario y Dependencia General”. Estos indicadores están alineados a nivel estratégico o de gestión. </w:t>
      </w:r>
    </w:p>
    <w:p w14:paraId="210C2BC2" w14:textId="77777777" w:rsidR="001D070F" w:rsidRPr="002961CB" w:rsidRDefault="001D070F">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p>
    <w:p w14:paraId="6AF77BBA" w14:textId="77777777" w:rsidR="001D070F" w:rsidRPr="002961CB" w:rsidRDefault="00E544CA">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r w:rsidRPr="002961CB">
        <w:rPr>
          <w:rFonts w:ascii="Palatino Linotype" w:eastAsia="Palatino Linotype" w:hAnsi="Palatino Linotype" w:cs="Palatino Linotype"/>
          <w:i/>
        </w:rPr>
        <w:t xml:space="preserve">El formato PbRM-01e tiene relación con el formato PbRM-01d, ya que su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 2022. </w:t>
      </w:r>
    </w:p>
    <w:p w14:paraId="33528F00" w14:textId="77777777" w:rsidR="001D070F" w:rsidRPr="002961CB" w:rsidRDefault="001D070F">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i/>
        </w:rPr>
      </w:pPr>
    </w:p>
    <w:p w14:paraId="0144B35E" w14:textId="77777777" w:rsidR="001D070F" w:rsidRPr="002961CB" w:rsidRDefault="00E544CA">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b/>
          <w:i/>
        </w:rPr>
      </w:pPr>
      <w:r w:rsidRPr="002961CB">
        <w:rPr>
          <w:rFonts w:ascii="Palatino Linotype" w:eastAsia="Palatino Linotype" w:hAnsi="Palatino Linotype" w:cs="Palatino Linotype"/>
          <w:b/>
          <w:i/>
        </w:rPr>
        <w:t>El llenado de estos formatos es responsabilidad de los titulares de las Dependencias Generales, ejecutores de los programas, el proceso de coordinación corresponde a la UIPPE municipal o su equivalente, quienes deberán de realizar esta actividad de manera conjunta.”</w:t>
      </w:r>
    </w:p>
    <w:p w14:paraId="43A1D1C0" w14:textId="77777777" w:rsidR="001D070F" w:rsidRPr="002961CB" w:rsidRDefault="001D070F">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b/>
          <w:i/>
        </w:rPr>
      </w:pPr>
    </w:p>
    <w:p w14:paraId="31F879DC" w14:textId="77777777" w:rsidR="001D070F" w:rsidRPr="002961CB" w:rsidRDefault="00E544CA">
      <w:pPr>
        <w:pBdr>
          <w:top w:val="nil"/>
          <w:left w:val="nil"/>
          <w:bottom w:val="nil"/>
          <w:right w:val="nil"/>
          <w:between w:val="nil"/>
        </w:pBdr>
        <w:spacing w:after="0" w:line="240" w:lineRule="auto"/>
        <w:ind w:left="284" w:right="474"/>
        <w:jc w:val="right"/>
        <w:rPr>
          <w:rFonts w:ascii="Palatino Linotype" w:eastAsia="Palatino Linotype" w:hAnsi="Palatino Linotype" w:cs="Palatino Linotype"/>
          <w:i/>
        </w:rPr>
      </w:pPr>
      <w:r w:rsidRPr="002961CB">
        <w:rPr>
          <w:rFonts w:ascii="Palatino Linotype" w:eastAsia="Palatino Linotype" w:hAnsi="Palatino Linotype" w:cs="Palatino Linotype"/>
          <w:i/>
        </w:rPr>
        <w:t>(Énfasis añadido)</w:t>
      </w:r>
    </w:p>
    <w:p w14:paraId="2467BA53" w14:textId="77777777" w:rsidR="001D070F" w:rsidRPr="002961CB" w:rsidRDefault="001D070F">
      <w:pPr>
        <w:pBdr>
          <w:top w:val="nil"/>
          <w:left w:val="nil"/>
          <w:bottom w:val="nil"/>
          <w:right w:val="nil"/>
          <w:between w:val="nil"/>
        </w:pBdr>
        <w:spacing w:after="0" w:line="240" w:lineRule="auto"/>
        <w:ind w:left="284" w:right="474"/>
        <w:jc w:val="both"/>
        <w:rPr>
          <w:rFonts w:ascii="Palatino Linotype" w:eastAsia="Palatino Linotype" w:hAnsi="Palatino Linotype" w:cs="Palatino Linotype"/>
          <w:b/>
          <w:i/>
        </w:rPr>
      </w:pPr>
    </w:p>
    <w:p w14:paraId="3A63CDFB" w14:textId="77777777" w:rsidR="001D070F" w:rsidRPr="002961CB" w:rsidRDefault="00E544CA">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Como se desprende de lo anterior, el Programa Anual deberá permitir la evaluación programática y presupuestal del ejercicio del gasto, en términos de resultados, tanto cuantitativos como cualitativos; y, para la formulación del mismo deberán ser llenados los formatos: PbRM-01a</w:t>
      </w:r>
      <w:r w:rsidRPr="002961CB">
        <w:rPr>
          <w:rFonts w:ascii="Times New Roman" w:eastAsia="Times New Roman" w:hAnsi="Times New Roman" w:cs="Times New Roman"/>
          <w:sz w:val="24"/>
          <w:szCs w:val="24"/>
        </w:rPr>
        <w:t xml:space="preserve"> </w:t>
      </w:r>
      <w:r w:rsidRPr="002961CB">
        <w:rPr>
          <w:rFonts w:ascii="Palatino Linotype" w:eastAsia="Palatino Linotype" w:hAnsi="Palatino Linotype" w:cs="Palatino Linotype"/>
          <w:sz w:val="24"/>
          <w:szCs w:val="24"/>
        </w:rPr>
        <w:t>“Dimensión Administrativa del Gasto”, PbRM-01b</w:t>
      </w:r>
      <w:r w:rsidRPr="002961CB">
        <w:rPr>
          <w:rFonts w:ascii="Times New Roman" w:eastAsia="Times New Roman" w:hAnsi="Times New Roman" w:cs="Times New Roman"/>
          <w:sz w:val="24"/>
          <w:szCs w:val="24"/>
        </w:rPr>
        <w:t xml:space="preserve"> </w:t>
      </w:r>
      <w:r w:rsidRPr="002961CB">
        <w:rPr>
          <w:rFonts w:ascii="Palatino Linotype" w:eastAsia="Palatino Linotype" w:hAnsi="Palatino Linotype" w:cs="Palatino Linotype"/>
          <w:sz w:val="24"/>
          <w:szCs w:val="24"/>
        </w:rPr>
        <w:t>“Descripción del Programa presupuestario”, PbRM-01c</w:t>
      </w:r>
      <w:r w:rsidRPr="002961CB">
        <w:rPr>
          <w:rFonts w:ascii="Times New Roman" w:eastAsia="Times New Roman" w:hAnsi="Times New Roman" w:cs="Times New Roman"/>
          <w:sz w:val="24"/>
          <w:szCs w:val="24"/>
        </w:rPr>
        <w:t xml:space="preserve"> </w:t>
      </w:r>
      <w:r w:rsidRPr="002961CB">
        <w:rPr>
          <w:rFonts w:ascii="Palatino Linotype" w:eastAsia="Palatino Linotype" w:hAnsi="Palatino Linotype" w:cs="Palatino Linotype"/>
          <w:sz w:val="24"/>
          <w:szCs w:val="24"/>
        </w:rPr>
        <w:t>“Programa Anual de Metas de actividad por Proyecto”, PbRM-01d “Ficha técnica de diseño de indicadores estratégicos o de gestión” y PbRM-01e</w:t>
      </w:r>
      <w:r w:rsidRPr="002961CB">
        <w:rPr>
          <w:rFonts w:ascii="Times New Roman" w:eastAsia="Times New Roman" w:hAnsi="Times New Roman" w:cs="Times New Roman"/>
          <w:sz w:val="24"/>
          <w:szCs w:val="24"/>
        </w:rPr>
        <w:t xml:space="preserve"> </w:t>
      </w:r>
      <w:r w:rsidRPr="002961CB">
        <w:rPr>
          <w:rFonts w:ascii="Palatino Linotype" w:eastAsia="Palatino Linotype" w:hAnsi="Palatino Linotype" w:cs="Palatino Linotype"/>
          <w:sz w:val="24"/>
          <w:szCs w:val="24"/>
        </w:rPr>
        <w:t>“Matriz de Indicadores para Resultados por Programa presupuestario y Dependencia General”.</w:t>
      </w:r>
    </w:p>
    <w:p w14:paraId="21E1E922"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72B973BF"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Formatos los anteriores, que deben ser llenados por las Dependencias Generales del Ayuntamiento, cuyo proceso de coordinación corresponde a la Unidad de Información, Planeación, Programación y Evaluación, de manera conjunta.</w:t>
      </w:r>
    </w:p>
    <w:p w14:paraId="4F9A61A5"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70A0C923"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En este caso, atendiendo lo requerido por la persona solicitante precisados en los numerales </w:t>
      </w:r>
      <w:r w:rsidRPr="002961CB">
        <w:rPr>
          <w:rFonts w:ascii="Palatino Linotype" w:eastAsia="Palatino Linotype" w:hAnsi="Palatino Linotype" w:cs="Palatino Linotype"/>
          <w:b/>
          <w:sz w:val="24"/>
          <w:szCs w:val="24"/>
        </w:rPr>
        <w:t>1</w:t>
      </w:r>
      <w:r w:rsidRPr="002961CB">
        <w:rPr>
          <w:rFonts w:ascii="Palatino Linotype" w:eastAsia="Palatino Linotype" w:hAnsi="Palatino Linotype" w:cs="Palatino Linotype"/>
          <w:sz w:val="24"/>
          <w:szCs w:val="24"/>
        </w:rPr>
        <w:t xml:space="preserve"> y </w:t>
      </w:r>
      <w:r w:rsidRPr="002961CB">
        <w:rPr>
          <w:rFonts w:ascii="Palatino Linotype" w:eastAsia="Palatino Linotype" w:hAnsi="Palatino Linotype" w:cs="Palatino Linotype"/>
          <w:b/>
          <w:sz w:val="24"/>
          <w:szCs w:val="24"/>
        </w:rPr>
        <w:t>2</w:t>
      </w:r>
      <w:r w:rsidRPr="002961CB">
        <w:rPr>
          <w:rFonts w:ascii="Palatino Linotype" w:eastAsia="Palatino Linotype" w:hAnsi="Palatino Linotype" w:cs="Palatino Linotype"/>
          <w:sz w:val="24"/>
          <w:szCs w:val="24"/>
        </w:rPr>
        <w:t>, conviene insertar el instructivo de llenado de los formatos PbRM-01d “Ficha técnica de diseño de indicadores estratégicos o de gestión” y PbRM-01e “Matriz de Indicadores para Resultados por Programa presupuestario y Dependencia General”, mismos que prevén lo siguiente:</w:t>
      </w:r>
    </w:p>
    <w:p w14:paraId="63512784" w14:textId="77777777" w:rsidR="001D070F" w:rsidRPr="002961CB" w:rsidRDefault="001D070F">
      <w:pPr>
        <w:spacing w:after="0" w:line="360" w:lineRule="auto"/>
        <w:ind w:right="49"/>
        <w:jc w:val="both"/>
        <w:rPr>
          <w:rFonts w:ascii="Palatino Linotype" w:eastAsia="Palatino Linotype" w:hAnsi="Palatino Linotype" w:cs="Palatino Linotype"/>
          <w:sz w:val="14"/>
          <w:szCs w:val="14"/>
        </w:rPr>
      </w:pPr>
    </w:p>
    <w:p w14:paraId="3B65F10F" w14:textId="77777777" w:rsidR="001D070F" w:rsidRPr="002961CB" w:rsidRDefault="00E544CA">
      <w:pPr>
        <w:numPr>
          <w:ilvl w:val="0"/>
          <w:numId w:val="10"/>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u w:val="single"/>
        </w:rPr>
      </w:pPr>
      <w:r w:rsidRPr="002961CB">
        <w:rPr>
          <w:rFonts w:ascii="Palatino Linotype" w:eastAsia="Palatino Linotype" w:hAnsi="Palatino Linotype" w:cs="Palatino Linotype"/>
          <w:b/>
          <w:sz w:val="24"/>
          <w:szCs w:val="24"/>
          <w:u w:val="single"/>
        </w:rPr>
        <w:t>PbRM-01d “Ficha técnica de diseño de indicadores estratégicos o de gestión”:</w:t>
      </w:r>
    </w:p>
    <w:p w14:paraId="50DD9AD3" w14:textId="77777777" w:rsidR="001D070F" w:rsidRPr="002961CB" w:rsidRDefault="00F020AF">
      <w:pPr>
        <w:spacing w:after="0" w:line="360" w:lineRule="auto"/>
        <w:ind w:right="49"/>
        <w:jc w:val="both"/>
        <w:rPr>
          <w:rFonts w:ascii="Palatino Linotype" w:eastAsia="Palatino Linotype" w:hAnsi="Palatino Linotype" w:cs="Palatino Linotype"/>
          <w:b/>
          <w:sz w:val="24"/>
          <w:szCs w:val="24"/>
          <w:u w:val="single"/>
        </w:rPr>
      </w:pPr>
      <w:r w:rsidRPr="002961CB">
        <w:rPr>
          <w:noProof/>
        </w:rPr>
        <w:lastRenderedPageBreak/>
        <mc:AlternateContent>
          <mc:Choice Requires="wps">
            <w:drawing>
              <wp:anchor distT="0" distB="0" distL="114300" distR="114300" simplePos="0" relativeHeight="251658240" behindDoc="0" locked="0" layoutInCell="1" hidden="0" allowOverlap="1" wp14:anchorId="69FB1723" wp14:editId="60B37E58">
                <wp:simplePos x="0" y="0"/>
                <wp:positionH relativeFrom="column">
                  <wp:posOffset>292100</wp:posOffset>
                </wp:positionH>
                <wp:positionV relativeFrom="paragraph">
                  <wp:posOffset>3435350</wp:posOffset>
                </wp:positionV>
                <wp:extent cx="5381625" cy="276225"/>
                <wp:effectExtent l="0" t="0" r="0" b="0"/>
                <wp:wrapNone/>
                <wp:docPr id="45" name="Rectángulo 45"/>
                <wp:cNvGraphicFramePr/>
                <a:graphic xmlns:a="http://schemas.openxmlformats.org/drawingml/2006/main">
                  <a:graphicData uri="http://schemas.microsoft.com/office/word/2010/wordprocessingShape">
                    <wps:wsp>
                      <wps:cNvSpPr/>
                      <wps:spPr>
                        <a:xfrm>
                          <a:off x="0" y="0"/>
                          <a:ext cx="5381625" cy="276225"/>
                        </a:xfrm>
                        <a:prstGeom prst="rect">
                          <a:avLst/>
                        </a:prstGeom>
                        <a:noFill/>
                        <a:ln w="9525"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14:paraId="11FDAA6A" w14:textId="77777777" w:rsidR="001D070F" w:rsidRDefault="001D070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ángulo 45" o:spid="_x0000_s1026" style="position:absolute;left:0;text-align:left;margin-left:23pt;margin-top:270.5pt;width:423.75pt;height:21.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" filled="f" strokecolor="red">
                <v:stroke startarrowwidth="narrow" startarrowlength="short" endarrowwidth="narrow" endarrowlength="short" joinstyle="round"/>
                <v:shadow on="t" color="black" opacity="22872f" origin=",.5" offset="0,.63889mm"/>
                <v:textbox inset="2.53958mm,2.53958mm,2.53958mm,2.53958mm">
                  <w:txbxContent>
                    <w:p w:rsidR="001D070F" w:rsidRDefault="001D070F">
                      <w:pPr>
                        <w:spacing w:after="0" w:line="240" w:lineRule="auto"/>
                        <w:textDirection w:val="btLr"/>
                      </w:pPr>
                    </w:p>
                  </w:txbxContent>
                </v:textbox>
              </v:rect>
            </w:pict>
          </mc:Fallback>
        </mc:AlternateContent>
      </w:r>
      <w:r w:rsidR="00E544CA" w:rsidRPr="002961CB">
        <w:rPr>
          <w:rFonts w:ascii="Palatino Linotype" w:eastAsia="Palatino Linotype" w:hAnsi="Palatino Linotype" w:cs="Palatino Linotype"/>
          <w:b/>
          <w:noProof/>
          <w:sz w:val="24"/>
          <w:szCs w:val="24"/>
          <w:u w:val="single"/>
        </w:rPr>
        <w:drawing>
          <wp:inline distT="0" distB="0" distL="0" distR="0" wp14:anchorId="6102CDA2" wp14:editId="4397AD9F">
            <wp:extent cx="5756275" cy="5867400"/>
            <wp:effectExtent l="19050" t="19050" r="15875" b="1905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756275" cy="5867400"/>
                    </a:xfrm>
                    <a:prstGeom prst="rect">
                      <a:avLst/>
                    </a:prstGeom>
                    <a:ln w="3175">
                      <a:solidFill>
                        <a:srgbClr val="000000"/>
                      </a:solidFill>
                      <a:prstDash val="solid"/>
                    </a:ln>
                  </pic:spPr>
                </pic:pic>
              </a:graphicData>
            </a:graphic>
          </wp:inline>
        </w:drawing>
      </w:r>
    </w:p>
    <w:p w14:paraId="60896A57" w14:textId="77777777" w:rsidR="001D070F" w:rsidRPr="002961CB" w:rsidRDefault="001D070F">
      <w:pPr>
        <w:spacing w:after="0" w:line="360" w:lineRule="auto"/>
        <w:ind w:right="49"/>
        <w:jc w:val="both"/>
        <w:rPr>
          <w:rFonts w:ascii="Palatino Linotype" w:eastAsia="Palatino Linotype" w:hAnsi="Palatino Linotype" w:cs="Palatino Linotype"/>
          <w:b/>
          <w:sz w:val="24"/>
          <w:szCs w:val="24"/>
          <w:u w:val="single"/>
        </w:rPr>
      </w:pPr>
    </w:p>
    <w:p w14:paraId="12C175B5" w14:textId="77777777" w:rsidR="001D070F" w:rsidRPr="002961CB" w:rsidRDefault="001D070F">
      <w:pPr>
        <w:spacing w:after="0" w:line="360" w:lineRule="auto"/>
        <w:ind w:right="49"/>
        <w:jc w:val="both"/>
        <w:rPr>
          <w:rFonts w:ascii="Palatino Linotype" w:eastAsia="Palatino Linotype" w:hAnsi="Palatino Linotype" w:cs="Palatino Linotype"/>
          <w:b/>
          <w:sz w:val="24"/>
          <w:szCs w:val="24"/>
          <w:u w:val="single"/>
        </w:rPr>
      </w:pPr>
    </w:p>
    <w:p w14:paraId="22CD5C06" w14:textId="77777777" w:rsidR="001D070F" w:rsidRPr="002961CB" w:rsidRDefault="00E544CA">
      <w:pPr>
        <w:numPr>
          <w:ilvl w:val="0"/>
          <w:numId w:val="10"/>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u w:val="single"/>
        </w:rPr>
      </w:pPr>
      <w:r w:rsidRPr="002961CB">
        <w:rPr>
          <w:rFonts w:ascii="Palatino Linotype" w:eastAsia="Palatino Linotype" w:hAnsi="Palatino Linotype" w:cs="Palatino Linotype"/>
          <w:b/>
          <w:sz w:val="24"/>
          <w:szCs w:val="24"/>
          <w:u w:val="single"/>
        </w:rPr>
        <w:t>PbRM-01e “Matriz de Indicadores para Resultados por Programa presupuestario y Dependencia General”:</w:t>
      </w:r>
    </w:p>
    <w:p w14:paraId="3B501FA8" w14:textId="77777777" w:rsidR="001D070F" w:rsidRPr="002961CB" w:rsidRDefault="001D070F">
      <w:pPr>
        <w:spacing w:after="0" w:line="360" w:lineRule="auto"/>
        <w:ind w:right="49"/>
        <w:jc w:val="both"/>
        <w:rPr>
          <w:rFonts w:ascii="Palatino Linotype" w:eastAsia="Palatino Linotype" w:hAnsi="Palatino Linotype" w:cs="Palatino Linotype"/>
          <w:sz w:val="14"/>
          <w:szCs w:val="14"/>
        </w:rPr>
      </w:pPr>
    </w:p>
    <w:p w14:paraId="0BDB42D5" w14:textId="77777777" w:rsidR="001D070F" w:rsidRPr="002961CB" w:rsidRDefault="00E544CA">
      <w:pPr>
        <w:spacing w:after="0" w:line="360" w:lineRule="auto"/>
        <w:ind w:right="49"/>
        <w:jc w:val="center"/>
        <w:rPr>
          <w:rFonts w:ascii="Palatino Linotype" w:eastAsia="Palatino Linotype" w:hAnsi="Palatino Linotype" w:cs="Palatino Linotype"/>
          <w:sz w:val="24"/>
          <w:szCs w:val="24"/>
        </w:rPr>
      </w:pPr>
      <w:r w:rsidRPr="002961CB">
        <w:rPr>
          <w:rFonts w:ascii="Palatino Linotype" w:eastAsia="Palatino Linotype" w:hAnsi="Palatino Linotype" w:cs="Palatino Linotype"/>
          <w:noProof/>
          <w:sz w:val="24"/>
          <w:szCs w:val="24"/>
        </w:rPr>
        <w:drawing>
          <wp:inline distT="0" distB="0" distL="0" distR="0" wp14:anchorId="2CEC8A93" wp14:editId="098CECC4">
            <wp:extent cx="5756275" cy="6390005"/>
            <wp:effectExtent l="3175" t="3175" r="3175" b="3175"/>
            <wp:docPr id="7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756275" cy="6390005"/>
                    </a:xfrm>
                    <a:prstGeom prst="rect">
                      <a:avLst/>
                    </a:prstGeom>
                    <a:ln w="3175">
                      <a:solidFill>
                        <a:srgbClr val="000000"/>
                      </a:solidFill>
                      <a:prstDash val="solid"/>
                    </a:ln>
                  </pic:spPr>
                </pic:pic>
              </a:graphicData>
            </a:graphic>
          </wp:inline>
        </w:drawing>
      </w:r>
      <w:r w:rsidRPr="002961CB">
        <w:rPr>
          <w:noProof/>
        </w:rPr>
        <mc:AlternateContent>
          <mc:Choice Requires="wpg">
            <w:drawing>
              <wp:anchor distT="0" distB="0" distL="114300" distR="114300" simplePos="0" relativeHeight="251659264" behindDoc="0" locked="0" layoutInCell="1" hidden="0" allowOverlap="1" wp14:anchorId="7E63D9FD" wp14:editId="57AEC75A">
                <wp:simplePos x="0" y="0"/>
                <wp:positionH relativeFrom="column">
                  <wp:posOffset>1</wp:posOffset>
                </wp:positionH>
                <wp:positionV relativeFrom="paragraph">
                  <wp:posOffset>698500</wp:posOffset>
                </wp:positionV>
                <wp:extent cx="1114425" cy="276225"/>
                <wp:effectExtent l="0" t="0" r="0" b="0"/>
                <wp:wrapNone/>
                <wp:docPr id="46" name="Rectángulo 46"/>
                <wp:cNvGraphicFramePr/>
                <a:graphic xmlns:a="http://schemas.openxmlformats.org/drawingml/2006/main">
                  <a:graphicData uri="http://schemas.microsoft.com/office/word/2010/wordprocessingShape">
                    <wps:wsp>
                      <wps:cNvSpPr/>
                      <wps:spPr>
                        <a:xfrm>
                          <a:off x="4793550" y="3646650"/>
                          <a:ext cx="1104900" cy="266700"/>
                        </a:xfrm>
                        <a:prstGeom prst="rect">
                          <a:avLst/>
                        </a:prstGeom>
                        <a:noFill/>
                        <a:ln w="9525"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14:paraId="72DD27FF" w14:textId="77777777" w:rsidR="001D070F" w:rsidRDefault="001D070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698500</wp:posOffset>
                </wp:positionV>
                <wp:extent cx="1114425" cy="276225"/>
                <wp:effectExtent b="0" l="0" r="0" t="0"/>
                <wp:wrapNone/>
                <wp:docPr id="46" name="image21.png"/>
                <a:graphic>
                  <a:graphicData uri="http://schemas.openxmlformats.org/drawingml/2006/picture">
                    <pic:pic>
                      <pic:nvPicPr>
                        <pic:cNvPr id="0" name="image21.png"/>
                        <pic:cNvPicPr preferRelativeResize="0"/>
                      </pic:nvPicPr>
                      <pic:blipFill>
                        <a:blip r:embed="rId25"/>
                        <a:srcRect/>
                        <a:stretch>
                          <a:fillRect/>
                        </a:stretch>
                      </pic:blipFill>
                      <pic:spPr>
                        <a:xfrm>
                          <a:off x="0" y="0"/>
                          <a:ext cx="1114425" cy="276225"/>
                        </a:xfrm>
                        <a:prstGeom prst="rect"/>
                        <a:ln/>
                      </pic:spPr>
                    </pic:pic>
                  </a:graphicData>
                </a:graphic>
              </wp:anchor>
            </w:drawing>
          </mc:Fallback>
        </mc:AlternateContent>
      </w:r>
    </w:p>
    <w:p w14:paraId="759F8DD6"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Como se desprende del formato PbRM-01d “Ficha técnica de diseño de indicadores estratégicos o de gestión”, el mismo funge de apoyo en el diseño de indicadores </w:t>
      </w:r>
      <w:r w:rsidRPr="002961CB">
        <w:rPr>
          <w:rFonts w:ascii="Palatino Linotype" w:eastAsia="Palatino Linotype" w:hAnsi="Palatino Linotype" w:cs="Palatino Linotype"/>
          <w:sz w:val="24"/>
          <w:szCs w:val="24"/>
        </w:rPr>
        <w:lastRenderedPageBreak/>
        <w:t>estratégicos y de gestión incluidos en la MIR tipo y aquellos desarrollados particularmente por el municipio de que se trate, que midan los objetivos de los Programas presupuestarios incluidos en el Programa Anual y su contribución al del Plan de Desarrollo Municipal vigente.</w:t>
      </w:r>
    </w:p>
    <w:p w14:paraId="05114E3F"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03F371F9"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Al respecto, dicho formato contendría la información relativa a las acciones en que se ejerció el presupuesto asignado para la atención a la Alerta de Violencia de Género contra las Mujeres, al Ayuntamiento de Tlalnepantla de Baz en el ejercicio 2022.</w:t>
      </w:r>
    </w:p>
    <w:p w14:paraId="2D6821F1"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0EEAF524"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Se indica lo anterior, pues como referencia de la búsqueda en la página oficial del Ayuntamiento de Tlalnepantla de Baz</w:t>
      </w:r>
      <w:r w:rsidRPr="002961CB">
        <w:rPr>
          <w:rFonts w:ascii="Palatino Linotype" w:eastAsia="Palatino Linotype" w:hAnsi="Palatino Linotype" w:cs="Palatino Linotype"/>
          <w:sz w:val="24"/>
          <w:szCs w:val="24"/>
          <w:vertAlign w:val="superscript"/>
        </w:rPr>
        <w:footnoteReference w:id="6"/>
      </w:r>
      <w:r w:rsidRPr="002961CB">
        <w:rPr>
          <w:rFonts w:ascii="Palatino Linotype" w:eastAsia="Palatino Linotype" w:hAnsi="Palatino Linotype" w:cs="Palatino Linotype"/>
          <w:sz w:val="24"/>
          <w:szCs w:val="24"/>
        </w:rPr>
        <w:t>, se localizó el formato de referencia pero del ejercicio 2020, en el que dentro del programa presupuestario “Igualdad de Trato y Oportunidades para la Mujer y el Hombre” en el proyecto “Cultura de Igualdad y Prevención de la Violencia de Género” se estableció en la descripción de la meta anual acciones encaminadas a la atención de Alerta de Violencia de Genero contra las Mujeres, como lo fue generar programas de cultura de igualdad a través de jornadas en beneficio del 0.29 de la población, máxime que dicho formato se genera por dependencia, como se muestra a continuación:</w:t>
      </w:r>
    </w:p>
    <w:p w14:paraId="66CB30B4"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1C18664C"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6F194394"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37427A07" w14:textId="77777777" w:rsidR="001D070F" w:rsidRPr="002961CB" w:rsidRDefault="00E544CA">
      <w:pPr>
        <w:spacing w:after="0" w:line="360" w:lineRule="auto"/>
        <w:ind w:right="49"/>
        <w:jc w:val="center"/>
        <w:rPr>
          <w:rFonts w:ascii="Palatino Linotype" w:eastAsia="Palatino Linotype" w:hAnsi="Palatino Linotype" w:cs="Palatino Linotype"/>
          <w:sz w:val="24"/>
          <w:szCs w:val="24"/>
        </w:rPr>
      </w:pPr>
      <w:r w:rsidRPr="002961CB">
        <w:rPr>
          <w:rFonts w:ascii="Palatino Linotype" w:eastAsia="Palatino Linotype" w:hAnsi="Palatino Linotype" w:cs="Palatino Linotype"/>
          <w:noProof/>
          <w:sz w:val="24"/>
          <w:szCs w:val="24"/>
        </w:rPr>
        <w:lastRenderedPageBreak/>
        <w:drawing>
          <wp:inline distT="0" distB="0" distL="0" distR="0" wp14:anchorId="6722BF0E" wp14:editId="3B08637D">
            <wp:extent cx="5141848" cy="5313098"/>
            <wp:effectExtent l="3175" t="3175" r="3175" b="3175"/>
            <wp:docPr id="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5141848" cy="5313098"/>
                    </a:xfrm>
                    <a:prstGeom prst="rect">
                      <a:avLst/>
                    </a:prstGeom>
                    <a:ln w="3175">
                      <a:solidFill>
                        <a:srgbClr val="000000"/>
                      </a:solidFill>
                      <a:prstDash val="solid"/>
                    </a:ln>
                  </pic:spPr>
                </pic:pic>
              </a:graphicData>
            </a:graphic>
          </wp:inline>
        </w:drawing>
      </w:r>
      <w:r w:rsidRPr="002961CB">
        <w:rPr>
          <w:noProof/>
        </w:rPr>
        <mc:AlternateContent>
          <mc:Choice Requires="wpg">
            <w:drawing>
              <wp:anchor distT="0" distB="0" distL="114300" distR="114300" simplePos="0" relativeHeight="251660288" behindDoc="0" locked="0" layoutInCell="1" hidden="0" allowOverlap="1" wp14:anchorId="4BDD7F5C" wp14:editId="0B6BDB2B">
                <wp:simplePos x="0" y="0"/>
                <wp:positionH relativeFrom="column">
                  <wp:posOffset>355600</wp:posOffset>
                </wp:positionH>
                <wp:positionV relativeFrom="paragraph">
                  <wp:posOffset>3365500</wp:posOffset>
                </wp:positionV>
                <wp:extent cx="5381625" cy="276225"/>
                <wp:effectExtent l="0" t="0" r="0" b="0"/>
                <wp:wrapNone/>
                <wp:docPr id="44" name="Rectángulo 44"/>
                <wp:cNvGraphicFramePr/>
                <a:graphic xmlns:a="http://schemas.openxmlformats.org/drawingml/2006/main">
                  <a:graphicData uri="http://schemas.microsoft.com/office/word/2010/wordprocessingShape">
                    <wps:wsp>
                      <wps:cNvSpPr/>
                      <wps:spPr>
                        <a:xfrm>
                          <a:off x="2659950" y="3646650"/>
                          <a:ext cx="5372100" cy="266700"/>
                        </a:xfrm>
                        <a:prstGeom prst="rect">
                          <a:avLst/>
                        </a:prstGeom>
                        <a:noFill/>
                        <a:ln w="9525"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14:paraId="22D04296" w14:textId="77777777" w:rsidR="001D070F" w:rsidRDefault="001D070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355600</wp:posOffset>
                </wp:positionH>
                <wp:positionV relativeFrom="paragraph">
                  <wp:posOffset>3365500</wp:posOffset>
                </wp:positionV>
                <wp:extent cx="5381625" cy="276225"/>
                <wp:effectExtent b="0" l="0" r="0" t="0"/>
                <wp:wrapNone/>
                <wp:docPr id="44" name="image19.png"/>
                <a:graphic>
                  <a:graphicData uri="http://schemas.openxmlformats.org/drawingml/2006/picture">
                    <pic:pic>
                      <pic:nvPicPr>
                        <pic:cNvPr id="0" name="image19.png"/>
                        <pic:cNvPicPr preferRelativeResize="0"/>
                      </pic:nvPicPr>
                      <pic:blipFill>
                        <a:blip r:embed="rId27"/>
                        <a:srcRect/>
                        <a:stretch>
                          <a:fillRect/>
                        </a:stretch>
                      </pic:blipFill>
                      <pic:spPr>
                        <a:xfrm>
                          <a:off x="0" y="0"/>
                          <a:ext cx="5381625" cy="276225"/>
                        </a:xfrm>
                        <a:prstGeom prst="rect"/>
                        <a:ln/>
                      </pic:spPr>
                    </pic:pic>
                  </a:graphicData>
                </a:graphic>
              </wp:anchor>
            </w:drawing>
          </mc:Fallback>
        </mc:AlternateContent>
      </w:r>
    </w:p>
    <w:p w14:paraId="0C5042BA"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7E1C876C"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Por otra parte, como se desprende del contenido del instructivo de llenado del formato PbRM-01e “Matriz de Indicadores para Resultados por Programa presupuestario y Dependencia General” del mismo se desprende que tiene como alcance su elaboración,</w:t>
      </w:r>
      <w:r w:rsidRPr="002961CB">
        <w:rPr>
          <w:rFonts w:ascii="Palatino Linotype" w:eastAsia="Palatino Linotype" w:hAnsi="Palatino Linotype" w:cs="Palatino Linotype"/>
          <w:b/>
          <w:sz w:val="24"/>
          <w:szCs w:val="24"/>
          <w:u w:val="single"/>
        </w:rPr>
        <w:t xml:space="preserve"> incorporar indicadores que miden los objetivos y resultados esperados, de la implementación de los programas presupuestarios.</w:t>
      </w:r>
    </w:p>
    <w:p w14:paraId="278440BC"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17B42193"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Por tanto, se tiene que los documentos que colmarían la pretensión de la persona solicitante señalados en los numerales </w:t>
      </w:r>
      <w:r w:rsidRPr="002961CB">
        <w:rPr>
          <w:rFonts w:ascii="Palatino Linotype" w:eastAsia="Palatino Linotype" w:hAnsi="Palatino Linotype" w:cs="Palatino Linotype"/>
          <w:b/>
          <w:sz w:val="24"/>
          <w:szCs w:val="24"/>
        </w:rPr>
        <w:t xml:space="preserve">1 y 2 </w:t>
      </w:r>
      <w:r w:rsidRPr="002961CB">
        <w:rPr>
          <w:rFonts w:ascii="Palatino Linotype" w:eastAsia="Palatino Linotype" w:hAnsi="Palatino Linotype" w:cs="Palatino Linotype"/>
          <w:sz w:val="24"/>
          <w:szCs w:val="24"/>
        </w:rPr>
        <w:t>serían de manera enunciativa más no limitativa los formatos PbRM-01d “Ficha técnica de diseño de indicadores estratégicos o de gestión”, y PbRM-01e “Matriz de Indicadores para Resultados por Programa presupuestario y Dependencia General” que integran el Programa Anual.</w:t>
      </w:r>
    </w:p>
    <w:p w14:paraId="7478BD7F"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b/>
        </w:rPr>
      </w:pPr>
    </w:p>
    <w:p w14:paraId="570A9AB6" w14:textId="77777777" w:rsidR="001D070F" w:rsidRPr="002961CB" w:rsidRDefault="00E544CA">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Ahora, sobre los requerimientos en cuestión, como se desprende del antecedente </w:t>
      </w:r>
      <w:r w:rsidRPr="002961CB">
        <w:rPr>
          <w:rFonts w:ascii="Palatino Linotype" w:eastAsia="Palatino Linotype" w:hAnsi="Palatino Linotype" w:cs="Palatino Linotype"/>
          <w:b/>
          <w:sz w:val="24"/>
          <w:szCs w:val="24"/>
        </w:rPr>
        <w:t>segundo y sexto</w:t>
      </w:r>
      <w:r w:rsidRPr="002961CB">
        <w:rPr>
          <w:rFonts w:ascii="Palatino Linotype" w:eastAsia="Palatino Linotype" w:hAnsi="Palatino Linotype" w:cs="Palatino Linotype"/>
          <w:sz w:val="24"/>
          <w:szCs w:val="24"/>
        </w:rPr>
        <w:t xml:space="preserve"> de la presente resolución, el </w:t>
      </w:r>
      <w:r w:rsidRPr="002961CB">
        <w:rPr>
          <w:rFonts w:ascii="Palatino Linotype" w:eastAsia="Palatino Linotype" w:hAnsi="Palatino Linotype" w:cs="Palatino Linotype"/>
          <w:b/>
          <w:sz w:val="24"/>
          <w:szCs w:val="24"/>
        </w:rPr>
        <w:t xml:space="preserve">Sujeto Obligado </w:t>
      </w:r>
      <w:r w:rsidRPr="002961CB">
        <w:rPr>
          <w:rFonts w:ascii="Palatino Linotype" w:eastAsia="Palatino Linotype" w:hAnsi="Palatino Linotype" w:cs="Palatino Linotype"/>
          <w:sz w:val="24"/>
          <w:szCs w:val="24"/>
        </w:rPr>
        <w:t xml:space="preserve">en respuesta e informe justificado, se pronunció por conducto de la </w:t>
      </w:r>
      <w:r w:rsidRPr="002961CB">
        <w:rPr>
          <w:rFonts w:ascii="Palatino Linotype" w:eastAsia="Palatino Linotype" w:hAnsi="Palatino Linotype" w:cs="Palatino Linotype"/>
          <w:b/>
          <w:sz w:val="24"/>
          <w:szCs w:val="24"/>
        </w:rPr>
        <w:t xml:space="preserve">Titular de la Dirección de la Mujer, el Comisario General de Seguridad Pública y Tránsito Municipal, </w:t>
      </w:r>
      <w:r w:rsidRPr="002961CB">
        <w:rPr>
          <w:rFonts w:ascii="Palatino Linotype" w:eastAsia="Palatino Linotype" w:hAnsi="Palatino Linotype" w:cs="Palatino Linotype"/>
          <w:sz w:val="24"/>
          <w:szCs w:val="24"/>
        </w:rPr>
        <w:t>indicando mediante documentos ad hoc lo siguiente:</w:t>
      </w:r>
    </w:p>
    <w:p w14:paraId="4CDE0F68"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7E01FA12"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La Titular de la Dirección</w:t>
      </w:r>
      <w:r w:rsidRPr="002961CB">
        <w:rPr>
          <w:rFonts w:ascii="Palatino Linotype" w:eastAsia="Palatino Linotype" w:hAnsi="Palatino Linotype" w:cs="Palatino Linotype"/>
          <w:sz w:val="24"/>
          <w:szCs w:val="24"/>
        </w:rPr>
        <w:t xml:space="preserve"> </w:t>
      </w:r>
      <w:r w:rsidRPr="002961CB">
        <w:rPr>
          <w:rFonts w:ascii="Palatino Linotype" w:eastAsia="Palatino Linotype" w:hAnsi="Palatino Linotype" w:cs="Palatino Linotype"/>
          <w:b/>
          <w:sz w:val="24"/>
          <w:szCs w:val="24"/>
        </w:rPr>
        <w:t>de la Mujer</w:t>
      </w:r>
      <w:r w:rsidRPr="002961CB">
        <w:rPr>
          <w:rFonts w:ascii="Palatino Linotype" w:eastAsia="Palatino Linotype" w:hAnsi="Palatino Linotype" w:cs="Palatino Linotype"/>
          <w:sz w:val="24"/>
          <w:szCs w:val="24"/>
        </w:rPr>
        <w:t xml:space="preserve"> indicó que para la atención de la Alerta de Violencia de Género contra las Mujeres por Feminicidio para el ejercicio fiscal 2022, el presupuesto se asignó en los ejes siguientes obteniendo los resultados que a continuación se indican:</w:t>
      </w:r>
    </w:p>
    <w:p w14:paraId="2CE376F5" w14:textId="77777777" w:rsidR="001D070F" w:rsidRPr="002961CB" w:rsidRDefault="00E544CA">
      <w:pPr>
        <w:pBdr>
          <w:top w:val="nil"/>
          <w:left w:val="nil"/>
          <w:bottom w:val="nil"/>
          <w:right w:val="nil"/>
          <w:between w:val="nil"/>
        </w:pBdr>
        <w:spacing w:after="0" w:line="276" w:lineRule="auto"/>
        <w:ind w:left="360" w:right="-7"/>
        <w:jc w:val="both"/>
        <w:rPr>
          <w:rFonts w:ascii="Palatino Linotype" w:eastAsia="Palatino Linotype" w:hAnsi="Palatino Linotype" w:cs="Palatino Linotype"/>
          <w:b/>
          <w:i/>
        </w:rPr>
      </w:pPr>
      <w:r w:rsidRPr="002961CB">
        <w:rPr>
          <w:rFonts w:ascii="Palatino Linotype" w:eastAsia="Palatino Linotype" w:hAnsi="Palatino Linotype" w:cs="Palatino Linotype"/>
          <w:b/>
          <w:noProof/>
        </w:rPr>
        <w:drawing>
          <wp:inline distT="0" distB="0" distL="0" distR="0" wp14:anchorId="43C3C5EE" wp14:editId="488D15F9">
            <wp:extent cx="5562600" cy="1314450"/>
            <wp:effectExtent l="0" t="0" r="0" b="0"/>
            <wp:docPr id="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b="47647"/>
                    <a:stretch>
                      <a:fillRect/>
                    </a:stretch>
                  </pic:blipFill>
                  <pic:spPr>
                    <a:xfrm>
                      <a:off x="0" y="0"/>
                      <a:ext cx="5562600" cy="1314450"/>
                    </a:xfrm>
                    <a:prstGeom prst="rect">
                      <a:avLst/>
                    </a:prstGeom>
                    <a:ln/>
                  </pic:spPr>
                </pic:pic>
              </a:graphicData>
            </a:graphic>
          </wp:inline>
        </w:drawing>
      </w:r>
    </w:p>
    <w:p w14:paraId="2D575691" w14:textId="77777777" w:rsidR="001D070F" w:rsidRPr="002961CB" w:rsidRDefault="00E544CA">
      <w:pPr>
        <w:pBdr>
          <w:top w:val="nil"/>
          <w:left w:val="nil"/>
          <w:bottom w:val="nil"/>
          <w:right w:val="nil"/>
          <w:between w:val="nil"/>
        </w:pBdr>
        <w:tabs>
          <w:tab w:val="left" w:pos="284"/>
        </w:tabs>
        <w:spacing w:after="0" w:line="276" w:lineRule="auto"/>
        <w:ind w:left="360" w:right="49"/>
        <w:jc w:val="both"/>
        <w:rPr>
          <w:rFonts w:ascii="Palatino Linotype" w:eastAsia="Palatino Linotype" w:hAnsi="Palatino Linotype" w:cs="Palatino Linotype"/>
          <w:b/>
        </w:rPr>
      </w:pPr>
      <w:r w:rsidRPr="002961CB">
        <w:rPr>
          <w:rFonts w:ascii="Palatino Linotype" w:eastAsia="Palatino Linotype" w:hAnsi="Palatino Linotype" w:cs="Palatino Linotype"/>
          <w:b/>
          <w:noProof/>
        </w:rPr>
        <w:lastRenderedPageBreak/>
        <w:drawing>
          <wp:inline distT="0" distB="0" distL="0" distR="0" wp14:anchorId="6790DB7A" wp14:editId="3B40D859">
            <wp:extent cx="5524500" cy="1581150"/>
            <wp:effectExtent l="0" t="0" r="0" b="0"/>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t="51177"/>
                    <a:stretch>
                      <a:fillRect/>
                    </a:stretch>
                  </pic:blipFill>
                  <pic:spPr>
                    <a:xfrm>
                      <a:off x="0" y="0"/>
                      <a:ext cx="5524500" cy="1581150"/>
                    </a:xfrm>
                    <a:prstGeom prst="rect">
                      <a:avLst/>
                    </a:prstGeom>
                    <a:ln/>
                  </pic:spPr>
                </pic:pic>
              </a:graphicData>
            </a:graphic>
          </wp:inline>
        </w:drawing>
      </w:r>
    </w:p>
    <w:p w14:paraId="0AA0D00C" w14:textId="77777777" w:rsidR="001D070F" w:rsidRPr="002961CB" w:rsidRDefault="001D070F">
      <w:pPr>
        <w:spacing w:after="0" w:line="360" w:lineRule="auto"/>
        <w:ind w:right="49"/>
        <w:jc w:val="center"/>
        <w:rPr>
          <w:rFonts w:ascii="Palatino Linotype" w:eastAsia="Palatino Linotype" w:hAnsi="Palatino Linotype" w:cs="Palatino Linotype"/>
          <w:sz w:val="24"/>
          <w:szCs w:val="24"/>
        </w:rPr>
      </w:pPr>
    </w:p>
    <w:p w14:paraId="565A07E4" w14:textId="77777777" w:rsidR="001D070F" w:rsidRPr="002961CB" w:rsidRDefault="00E544CA">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Por su parte, el </w:t>
      </w:r>
      <w:r w:rsidRPr="002961CB">
        <w:rPr>
          <w:rFonts w:ascii="Palatino Linotype" w:eastAsia="Palatino Linotype" w:hAnsi="Palatino Linotype" w:cs="Palatino Linotype"/>
          <w:b/>
          <w:sz w:val="24"/>
          <w:szCs w:val="24"/>
          <w:u w:val="single"/>
        </w:rPr>
        <w:t>Comisario General de Seguridad Pública y Tránsito Municipal</w:t>
      </w:r>
      <w:r w:rsidRPr="002961CB">
        <w:rPr>
          <w:rFonts w:ascii="Palatino Linotype" w:eastAsia="Palatino Linotype" w:hAnsi="Palatino Linotype" w:cs="Palatino Linotype"/>
          <w:sz w:val="24"/>
          <w:szCs w:val="24"/>
        </w:rPr>
        <w:t xml:space="preserve"> sobre las acciones se ejercieron en los siguientes programas, teniendo como resultado lo siguiente:</w:t>
      </w:r>
    </w:p>
    <w:p w14:paraId="56EDA41F" w14:textId="77777777" w:rsidR="001D070F" w:rsidRPr="002961CB" w:rsidRDefault="001D070F">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p>
    <w:p w14:paraId="75BE217C" w14:textId="77777777" w:rsidR="001D070F" w:rsidRPr="002961CB" w:rsidRDefault="00E544CA">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r w:rsidRPr="002961CB">
        <w:rPr>
          <w:rFonts w:ascii="Palatino Linotype" w:eastAsia="Palatino Linotype" w:hAnsi="Palatino Linotype" w:cs="Palatino Linotype"/>
          <w:b/>
          <w:i/>
          <w:noProof/>
        </w:rPr>
        <w:drawing>
          <wp:inline distT="0" distB="0" distL="0" distR="0" wp14:anchorId="41B89FEE" wp14:editId="62DC3FE1">
            <wp:extent cx="5579907" cy="782230"/>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b="52301"/>
                    <a:stretch>
                      <a:fillRect/>
                    </a:stretch>
                  </pic:blipFill>
                  <pic:spPr>
                    <a:xfrm>
                      <a:off x="0" y="0"/>
                      <a:ext cx="5579907" cy="782230"/>
                    </a:xfrm>
                    <a:prstGeom prst="rect">
                      <a:avLst/>
                    </a:prstGeom>
                    <a:ln/>
                  </pic:spPr>
                </pic:pic>
              </a:graphicData>
            </a:graphic>
          </wp:inline>
        </w:drawing>
      </w:r>
    </w:p>
    <w:p w14:paraId="1A17854A" w14:textId="77777777" w:rsidR="001D070F" w:rsidRPr="002961CB" w:rsidRDefault="00E544CA">
      <w:pPr>
        <w:pBdr>
          <w:top w:val="nil"/>
          <w:left w:val="nil"/>
          <w:bottom w:val="nil"/>
          <w:right w:val="nil"/>
          <w:between w:val="nil"/>
        </w:pBdr>
        <w:spacing w:after="0" w:line="360" w:lineRule="auto"/>
        <w:ind w:left="360" w:right="-7"/>
        <w:jc w:val="both"/>
        <w:rPr>
          <w:rFonts w:ascii="Palatino Linotype" w:eastAsia="Palatino Linotype" w:hAnsi="Palatino Linotype" w:cs="Palatino Linotype"/>
          <w:b/>
          <w:i/>
        </w:rPr>
      </w:pPr>
      <w:r w:rsidRPr="002961CB">
        <w:rPr>
          <w:rFonts w:ascii="Palatino Linotype" w:eastAsia="Palatino Linotype" w:hAnsi="Palatino Linotype" w:cs="Palatino Linotype"/>
          <w:b/>
          <w:i/>
          <w:noProof/>
        </w:rPr>
        <w:drawing>
          <wp:inline distT="0" distB="0" distL="0" distR="0" wp14:anchorId="368B9373" wp14:editId="23A46E28">
            <wp:extent cx="5572932" cy="981217"/>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46862"/>
                    <a:stretch>
                      <a:fillRect/>
                    </a:stretch>
                  </pic:blipFill>
                  <pic:spPr>
                    <a:xfrm>
                      <a:off x="0" y="0"/>
                      <a:ext cx="5572932" cy="981217"/>
                    </a:xfrm>
                    <a:prstGeom prst="rect">
                      <a:avLst/>
                    </a:prstGeom>
                    <a:ln/>
                  </pic:spPr>
                </pic:pic>
              </a:graphicData>
            </a:graphic>
          </wp:inline>
        </w:drawing>
      </w:r>
    </w:p>
    <w:p w14:paraId="13612973" w14:textId="77777777" w:rsidR="001D070F" w:rsidRPr="002961CB" w:rsidRDefault="00E544CA">
      <w:pPr>
        <w:pBdr>
          <w:top w:val="nil"/>
          <w:left w:val="nil"/>
          <w:bottom w:val="nil"/>
          <w:right w:val="nil"/>
          <w:between w:val="nil"/>
        </w:pBdr>
        <w:spacing w:after="0" w:line="360" w:lineRule="auto"/>
        <w:ind w:left="360" w:right="-7"/>
        <w:jc w:val="both"/>
        <w:rPr>
          <w:rFonts w:ascii="Palatino Linotype" w:eastAsia="Palatino Linotype" w:hAnsi="Palatino Linotype" w:cs="Palatino Linotype"/>
          <w:b/>
          <w:i/>
        </w:rPr>
      </w:pPr>
      <w:r w:rsidRPr="002961CB">
        <w:rPr>
          <w:rFonts w:ascii="Palatino Linotype" w:eastAsia="Palatino Linotype" w:hAnsi="Palatino Linotype" w:cs="Palatino Linotype"/>
          <w:b/>
          <w:i/>
          <w:noProof/>
        </w:rPr>
        <w:drawing>
          <wp:inline distT="0" distB="0" distL="0" distR="0" wp14:anchorId="7622C407" wp14:editId="2EC73608">
            <wp:extent cx="5503784" cy="1306942"/>
            <wp:effectExtent l="0" t="0" r="0" b="0"/>
            <wp:docPr id="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503784" cy="1306942"/>
                    </a:xfrm>
                    <a:prstGeom prst="rect">
                      <a:avLst/>
                    </a:prstGeom>
                    <a:ln/>
                  </pic:spPr>
                </pic:pic>
              </a:graphicData>
            </a:graphic>
          </wp:inline>
        </w:drawing>
      </w:r>
    </w:p>
    <w:p w14:paraId="117FD1C9" w14:textId="77777777" w:rsidR="001D070F" w:rsidRPr="002961CB" w:rsidRDefault="001D070F">
      <w:pPr>
        <w:spacing w:after="0" w:line="360" w:lineRule="auto"/>
        <w:jc w:val="both"/>
        <w:rPr>
          <w:rFonts w:ascii="Palatino Linotype" w:eastAsia="Palatino Linotype" w:hAnsi="Palatino Linotype" w:cs="Palatino Linotype"/>
          <w:b/>
          <w:sz w:val="24"/>
          <w:szCs w:val="24"/>
          <w:u w:val="single"/>
        </w:rPr>
      </w:pPr>
    </w:p>
    <w:p w14:paraId="6F9FB78D"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5D518A84"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b/>
        </w:rPr>
      </w:pPr>
    </w:p>
    <w:p w14:paraId="1C3BD22E"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lastRenderedPageBreak/>
        <w:t xml:space="preserve">De lo anterior, como se ha mencionado, si bien las autoridades no están obligadas a generar documentos “ad hoc”, </w:t>
      </w:r>
      <w:r w:rsidRPr="002961CB">
        <w:rPr>
          <w:rFonts w:ascii="Palatino Linotype" w:eastAsia="Palatino Linotype" w:hAnsi="Palatino Linotype" w:cs="Palatino Linotype"/>
          <w:sz w:val="24"/>
          <w:szCs w:val="24"/>
        </w:rPr>
        <w:t>lo que</w:t>
      </w:r>
      <w:r w:rsidRPr="002961CB">
        <w:rPr>
          <w:rFonts w:ascii="Palatino Linotype" w:eastAsia="Palatino Linotype" w:hAnsi="Palatino Linotype" w:cs="Palatino Linotype"/>
          <w:b/>
          <w:sz w:val="24"/>
          <w:szCs w:val="24"/>
        </w:rPr>
        <w:t xml:space="preserve"> </w:t>
      </w:r>
      <w:r w:rsidRPr="002961CB">
        <w:rPr>
          <w:rFonts w:ascii="Palatino Linotype" w:eastAsia="Palatino Linotype" w:hAnsi="Palatino Linotype" w:cs="Palatino Linotype"/>
          <w:sz w:val="24"/>
          <w:szCs w:val="24"/>
        </w:rPr>
        <w:t>en contrario sensu, dicho criterio se puede interpretar en el sentido de que las autoridades no están impedidas a generar documentos “ad hoc”, esto, siempre que con dicho documento elaborado se dé cabal cumplimiento a los requerimientos planteados.</w:t>
      </w:r>
    </w:p>
    <w:p w14:paraId="3DFAFB96"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60929144" w14:textId="77777777" w:rsidR="001D070F" w:rsidRPr="002961CB" w:rsidRDefault="00E544CA">
      <w:pPr>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Asimismo, cabe indicar que quien dio respuesta a los requerimientos de nuestra atención fueron </w:t>
      </w:r>
      <w:r w:rsidRPr="002961CB">
        <w:rPr>
          <w:rFonts w:ascii="Palatino Linotype" w:eastAsia="Palatino Linotype" w:hAnsi="Palatino Linotype" w:cs="Palatino Linotype"/>
          <w:b/>
          <w:sz w:val="24"/>
          <w:szCs w:val="24"/>
          <w:u w:val="single"/>
        </w:rPr>
        <w:t xml:space="preserve">la Titular de la Dirección de la Mujer y el Comisario General de Seguridad Pública y Tránsito Municipal, </w:t>
      </w:r>
      <w:r w:rsidRPr="002961CB">
        <w:rPr>
          <w:rFonts w:ascii="Palatino Linotype" w:eastAsia="Palatino Linotype" w:hAnsi="Palatino Linotype" w:cs="Palatino Linotype"/>
          <w:sz w:val="24"/>
          <w:szCs w:val="24"/>
        </w:rPr>
        <w:t>autoridades que si bien tienen competencia para conocer de lo solicitado, como se indicó en párrafos que anteceden, en el caso no se colmó el requisito de turnar la solicitud a todas las áreas competentes.</w:t>
      </w:r>
    </w:p>
    <w:p w14:paraId="71DBCD7E"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b/>
        </w:rPr>
      </w:pPr>
    </w:p>
    <w:p w14:paraId="18675B47" w14:textId="77777777" w:rsidR="001D070F" w:rsidRPr="002961CB" w:rsidRDefault="00E544CA">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Se afirma lo anterior, pues conforme el </w:t>
      </w:r>
      <w:r w:rsidRPr="002961CB">
        <w:rPr>
          <w:rFonts w:ascii="Palatino Linotype" w:eastAsia="Palatino Linotype" w:hAnsi="Palatino Linotype" w:cs="Palatino Linotype"/>
          <w:b/>
          <w:sz w:val="24"/>
          <w:szCs w:val="24"/>
        </w:rPr>
        <w:t>Primer Informe Municipal 2022-2024</w:t>
      </w:r>
      <w:r w:rsidRPr="002961CB">
        <w:rPr>
          <w:rFonts w:ascii="Palatino Linotype" w:eastAsia="Palatino Linotype" w:hAnsi="Palatino Linotype" w:cs="Palatino Linotype"/>
          <w:b/>
          <w:sz w:val="24"/>
          <w:szCs w:val="24"/>
          <w:vertAlign w:val="superscript"/>
        </w:rPr>
        <w:footnoteReference w:id="7"/>
      </w:r>
      <w:r w:rsidRPr="002961CB">
        <w:rPr>
          <w:rFonts w:ascii="Palatino Linotype" w:eastAsia="Palatino Linotype" w:hAnsi="Palatino Linotype" w:cs="Palatino Linotype"/>
          <w:b/>
          <w:sz w:val="24"/>
          <w:szCs w:val="24"/>
        </w:rPr>
        <w:t xml:space="preserve"> de Tlalnepantla de Baz, </w:t>
      </w:r>
      <w:r w:rsidRPr="002961CB">
        <w:rPr>
          <w:rFonts w:ascii="Palatino Linotype" w:eastAsia="Palatino Linotype" w:hAnsi="Palatino Linotype" w:cs="Palatino Linotype"/>
          <w:sz w:val="24"/>
          <w:szCs w:val="24"/>
        </w:rPr>
        <w:t xml:space="preserve">como se pudo advertir de párrafos anteriores, sobre el </w:t>
      </w:r>
      <w:r w:rsidRPr="002961CB">
        <w:rPr>
          <w:rFonts w:ascii="Palatino Linotype" w:eastAsia="Palatino Linotype" w:hAnsi="Palatino Linotype" w:cs="Palatino Linotype"/>
          <w:b/>
          <w:sz w:val="24"/>
          <w:szCs w:val="24"/>
        </w:rPr>
        <w:t xml:space="preserve">programa presupuestario 02060805 Igualdad de Trato y Oportunidades para la Mujer y el Hombre, del Eje 1 “Igualdad de Género”, del Pilar 4 “Seguridad. Municipio con Seguridad y Justicia”, </w:t>
      </w:r>
      <w:r w:rsidRPr="002961CB">
        <w:rPr>
          <w:rFonts w:ascii="Palatino Linotype" w:eastAsia="Palatino Linotype" w:hAnsi="Palatino Linotype" w:cs="Palatino Linotype"/>
          <w:sz w:val="24"/>
          <w:szCs w:val="24"/>
        </w:rPr>
        <w:t xml:space="preserve">en lo relativo a la erradicación de la violencia contra las mujeres, se destacaron acciones y logros (resultados) que reportan, </w:t>
      </w:r>
      <w:r w:rsidRPr="002961CB">
        <w:rPr>
          <w:rFonts w:ascii="Palatino Linotype" w:eastAsia="Palatino Linotype" w:hAnsi="Palatino Linotype" w:cs="Palatino Linotype"/>
          <w:b/>
          <w:sz w:val="24"/>
          <w:szCs w:val="24"/>
        </w:rPr>
        <w:t>además de la Dirección de la Mujer y el Comisario General de Seguridad Pública y Tránsito Municipal,</w:t>
      </w:r>
      <w:r w:rsidRPr="002961CB">
        <w:rPr>
          <w:rFonts w:ascii="Palatino Linotype" w:eastAsia="Palatino Linotype" w:hAnsi="Palatino Linotype" w:cs="Palatino Linotype"/>
          <w:sz w:val="24"/>
          <w:szCs w:val="24"/>
        </w:rPr>
        <w:t xml:space="preserve"> </w:t>
      </w:r>
      <w:r w:rsidRPr="002961CB">
        <w:rPr>
          <w:rFonts w:ascii="Palatino Linotype" w:eastAsia="Palatino Linotype" w:hAnsi="Palatino Linotype" w:cs="Palatino Linotype"/>
          <w:b/>
          <w:sz w:val="24"/>
          <w:szCs w:val="24"/>
          <w:u w:val="single"/>
        </w:rPr>
        <w:t>la Unidad de Igualdad de Género y Erradicación de la Violencia y la Defensoría Municipal de los Derechos Humanos</w:t>
      </w:r>
      <w:r w:rsidRPr="002961CB">
        <w:rPr>
          <w:rFonts w:ascii="Palatino Linotype" w:eastAsia="Palatino Linotype" w:hAnsi="Palatino Linotype" w:cs="Palatino Linotype"/>
          <w:b/>
          <w:sz w:val="24"/>
          <w:szCs w:val="24"/>
        </w:rPr>
        <w:t>; estas dos últimas las cuales se advierte de la respuesta e informe del Sujeto Obligado no se pronunciaron.</w:t>
      </w:r>
    </w:p>
    <w:p w14:paraId="50257A0D"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48C81499" w14:textId="77777777" w:rsidR="001D070F" w:rsidRPr="002961CB" w:rsidRDefault="00E544CA">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En virtud de lo anterior, se tiene que en el caso concreto, al dar respuesta a la solicitud de información sólo la </w:t>
      </w:r>
      <w:r w:rsidRPr="002961CB">
        <w:rPr>
          <w:rFonts w:ascii="Palatino Linotype" w:eastAsia="Palatino Linotype" w:hAnsi="Palatino Linotype" w:cs="Palatino Linotype"/>
          <w:b/>
          <w:sz w:val="24"/>
          <w:szCs w:val="24"/>
        </w:rPr>
        <w:t xml:space="preserve">Dirección de la Mujer y el Comisario General de Seguridad Pública y Tránsito Municipal y la Tesorería Municipal; </w:t>
      </w:r>
      <w:r w:rsidRPr="002961CB">
        <w:rPr>
          <w:rFonts w:ascii="Palatino Linotype" w:eastAsia="Palatino Linotype" w:hAnsi="Palatino Linotype" w:cs="Palatino Linotype"/>
          <w:sz w:val="24"/>
          <w:szCs w:val="24"/>
        </w:rPr>
        <w:t xml:space="preserve">ello resulta insuficiente para tener por atendido el requisito de turnar la solicitud de información a las áreas competentes que puedan poseer, generar y/o administrar la información requerida, pues falto se pronunciara </w:t>
      </w:r>
      <w:r w:rsidRPr="002961CB">
        <w:rPr>
          <w:rFonts w:ascii="Palatino Linotype" w:eastAsia="Palatino Linotype" w:hAnsi="Palatino Linotype" w:cs="Palatino Linotype"/>
          <w:b/>
          <w:sz w:val="24"/>
          <w:szCs w:val="24"/>
          <w:u w:val="single"/>
        </w:rPr>
        <w:t xml:space="preserve">la Unidad de Igualdad de Género y Erradicación de la Violencia, la Defensoría Municipal de los Derechos Humanos, así como la Secretaría Técnica, esta última </w:t>
      </w:r>
      <w:r w:rsidRPr="002961CB">
        <w:rPr>
          <w:rFonts w:ascii="Palatino Linotype" w:eastAsia="Palatino Linotype" w:hAnsi="Palatino Linotype" w:cs="Palatino Linotype"/>
          <w:sz w:val="24"/>
          <w:szCs w:val="24"/>
        </w:rPr>
        <w:t>que de conformidad con el artículo 135, fracción IX del aludido Reglamento Interno, cuenta con atribuciones para conocer sobre la integración del presupuesto basado en resultados municipal, y por ende para la elaboración de los formatos que lo integran y que pudieran colmar las pretensiones de la persona solicitante, como se sigue:</w:t>
      </w:r>
    </w:p>
    <w:p w14:paraId="3ECAFD2F"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0C5FD87B" w14:textId="77777777" w:rsidR="001D070F" w:rsidRPr="002961CB" w:rsidRDefault="00E544CA">
      <w:pPr>
        <w:widowControl w:val="0"/>
        <w:tabs>
          <w:tab w:val="left" w:pos="1701"/>
          <w:tab w:val="left" w:pos="1843"/>
        </w:tabs>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“ARTÍCULO 135. Para el despacho de los asuntos de los asuntos de su competencia, la Secretaría Técnica tendrá las siguientes facultades y obligaciones:</w:t>
      </w:r>
    </w:p>
    <w:p w14:paraId="5400A972" w14:textId="77777777" w:rsidR="001D070F" w:rsidRPr="002961CB" w:rsidRDefault="00E544CA">
      <w:pPr>
        <w:widowControl w:val="0"/>
        <w:tabs>
          <w:tab w:val="left" w:pos="1701"/>
          <w:tab w:val="left" w:pos="1843"/>
        </w:tabs>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p>
    <w:p w14:paraId="38714E2F" w14:textId="77777777" w:rsidR="001D070F" w:rsidRPr="002961CB" w:rsidRDefault="00E544CA">
      <w:pPr>
        <w:widowControl w:val="0"/>
        <w:tabs>
          <w:tab w:val="left" w:pos="1701"/>
          <w:tab w:val="left" w:pos="1843"/>
        </w:tabs>
        <w:spacing w:after="0" w:line="240" w:lineRule="auto"/>
        <w:ind w:left="567" w:right="560"/>
        <w:jc w:val="both"/>
        <w:rPr>
          <w:rFonts w:ascii="Palatino Linotype" w:eastAsia="Palatino Linotype" w:hAnsi="Palatino Linotype" w:cs="Palatino Linotype"/>
          <w:i/>
        </w:rPr>
      </w:pPr>
      <w:r w:rsidRPr="002961CB">
        <w:rPr>
          <w:rFonts w:ascii="Palatino Linotype" w:eastAsia="Palatino Linotype" w:hAnsi="Palatino Linotype" w:cs="Palatino Linotype"/>
          <w:b/>
          <w:i/>
        </w:rPr>
        <w:t>IX. Coordinar la integración del Presupuesto basado en Resultados Municipal (</w:t>
      </w:r>
      <w:proofErr w:type="spellStart"/>
      <w:r w:rsidRPr="002961CB">
        <w:rPr>
          <w:rFonts w:ascii="Palatino Linotype" w:eastAsia="Palatino Linotype" w:hAnsi="Palatino Linotype" w:cs="Palatino Linotype"/>
          <w:b/>
          <w:i/>
        </w:rPr>
        <w:t>PbRM</w:t>
      </w:r>
      <w:proofErr w:type="spellEnd"/>
      <w:r w:rsidRPr="002961CB">
        <w:rPr>
          <w:rFonts w:ascii="Palatino Linotype" w:eastAsia="Palatino Linotype" w:hAnsi="Palatino Linotype" w:cs="Palatino Linotype"/>
          <w:b/>
          <w:i/>
        </w:rPr>
        <w:t>), conjuntamente con la Tesorería Municipal, asegurando la congruencia con los objetivos y metas establecidas en el Plan de Desarrollo Municipal y sus programas;</w:t>
      </w:r>
      <w:r w:rsidRPr="002961CB">
        <w:rPr>
          <w:rFonts w:ascii="Palatino Linotype" w:eastAsia="Palatino Linotype" w:hAnsi="Palatino Linotype" w:cs="Palatino Linotype"/>
          <w:i/>
        </w:rPr>
        <w:t>”</w:t>
      </w:r>
    </w:p>
    <w:p w14:paraId="6DD13DC2" w14:textId="77777777" w:rsidR="001D070F" w:rsidRPr="002961CB" w:rsidRDefault="001D070F">
      <w:pPr>
        <w:widowControl w:val="0"/>
        <w:tabs>
          <w:tab w:val="left" w:pos="1701"/>
          <w:tab w:val="left" w:pos="1843"/>
        </w:tabs>
        <w:spacing w:after="0" w:line="240" w:lineRule="auto"/>
        <w:ind w:left="567" w:right="560"/>
        <w:jc w:val="both"/>
        <w:rPr>
          <w:rFonts w:ascii="Palatino Linotype" w:eastAsia="Palatino Linotype" w:hAnsi="Palatino Linotype" w:cs="Palatino Linotype"/>
          <w:i/>
        </w:rPr>
      </w:pPr>
    </w:p>
    <w:p w14:paraId="0F3B2FC5" w14:textId="77777777" w:rsidR="001D070F" w:rsidRPr="002961CB" w:rsidRDefault="00E544CA">
      <w:pPr>
        <w:widowControl w:val="0"/>
        <w:tabs>
          <w:tab w:val="left" w:pos="1701"/>
          <w:tab w:val="left" w:pos="1843"/>
        </w:tabs>
        <w:spacing w:after="0" w:line="240" w:lineRule="auto"/>
        <w:ind w:left="567" w:right="560"/>
        <w:jc w:val="right"/>
        <w:rPr>
          <w:rFonts w:ascii="Palatino Linotype" w:eastAsia="Palatino Linotype" w:hAnsi="Palatino Linotype" w:cs="Palatino Linotype"/>
          <w:i/>
        </w:rPr>
      </w:pPr>
      <w:r w:rsidRPr="002961CB">
        <w:rPr>
          <w:rFonts w:ascii="Palatino Linotype" w:eastAsia="Palatino Linotype" w:hAnsi="Palatino Linotype" w:cs="Palatino Linotype"/>
          <w:i/>
        </w:rPr>
        <w:t>(Énfasis añadido)</w:t>
      </w:r>
    </w:p>
    <w:p w14:paraId="6CA44871" w14:textId="77777777" w:rsidR="001D070F" w:rsidRPr="002961CB" w:rsidRDefault="001D070F">
      <w:pPr>
        <w:spacing w:after="0" w:line="360" w:lineRule="auto"/>
        <w:rPr>
          <w:rFonts w:ascii="Times New Roman" w:eastAsia="Times New Roman" w:hAnsi="Times New Roman" w:cs="Times New Roman"/>
          <w:sz w:val="24"/>
          <w:szCs w:val="24"/>
        </w:rPr>
      </w:pPr>
    </w:p>
    <w:p w14:paraId="757C19DF" w14:textId="77777777" w:rsidR="001D070F" w:rsidRPr="002961CB" w:rsidRDefault="00E544CA">
      <w:pPr>
        <w:pBdr>
          <w:top w:val="nil"/>
          <w:left w:val="nil"/>
          <w:bottom w:val="nil"/>
          <w:right w:val="nil"/>
          <w:between w:val="nil"/>
        </w:pBdr>
        <w:spacing w:after="0" w:line="360" w:lineRule="auto"/>
        <w:ind w:right="49"/>
        <w:jc w:val="both"/>
        <w:rPr>
          <w:rFonts w:ascii="Times New Roman" w:eastAsia="Times New Roman" w:hAnsi="Times New Roman" w:cs="Times New Roman"/>
          <w:sz w:val="24"/>
          <w:szCs w:val="24"/>
        </w:rPr>
      </w:pPr>
      <w:r w:rsidRPr="002961CB">
        <w:rPr>
          <w:rFonts w:ascii="Palatino Linotype" w:eastAsia="Palatino Linotype" w:hAnsi="Palatino Linotype" w:cs="Palatino Linotype"/>
          <w:sz w:val="24"/>
          <w:szCs w:val="24"/>
        </w:rPr>
        <w:t xml:space="preserve">En virtud de lo anterior, se tiene que, </w:t>
      </w:r>
      <w:r w:rsidRPr="002961CB">
        <w:rPr>
          <w:rFonts w:ascii="Palatino Linotype" w:eastAsia="Palatino Linotype" w:hAnsi="Palatino Linotype" w:cs="Palatino Linotype"/>
          <w:b/>
          <w:sz w:val="24"/>
          <w:szCs w:val="24"/>
          <w:u w:val="single"/>
        </w:rPr>
        <w:t>el procedimiento de búsqueda de la información por cuanto hace a los puntos en análisis tampoco se tiene por atendido. </w:t>
      </w:r>
    </w:p>
    <w:p w14:paraId="34F985E9" w14:textId="77777777" w:rsidR="001D070F" w:rsidRPr="002961CB" w:rsidRDefault="001D070F">
      <w:pPr>
        <w:spacing w:after="0" w:line="360" w:lineRule="auto"/>
        <w:ind w:right="49"/>
        <w:jc w:val="both"/>
        <w:rPr>
          <w:rFonts w:ascii="Palatino Linotype" w:eastAsia="Palatino Linotype" w:hAnsi="Palatino Linotype" w:cs="Palatino Linotype"/>
          <w:sz w:val="24"/>
          <w:szCs w:val="24"/>
        </w:rPr>
      </w:pPr>
    </w:p>
    <w:p w14:paraId="639305E6" w14:textId="77777777" w:rsidR="001D070F" w:rsidRPr="002961CB" w:rsidRDefault="00E544CA">
      <w:pPr>
        <w:widowControl w:val="0"/>
        <w:tabs>
          <w:tab w:val="left" w:pos="1701"/>
          <w:tab w:val="left" w:pos="1843"/>
        </w:tabs>
        <w:spacing w:after="0" w:line="360" w:lineRule="auto"/>
        <w:ind w:right="49"/>
        <w:jc w:val="both"/>
        <w:rPr>
          <w:rFonts w:ascii="Palatino Linotype" w:eastAsia="Palatino Linotype" w:hAnsi="Palatino Linotype" w:cs="Palatino Linotype"/>
          <w:b/>
          <w:sz w:val="24"/>
          <w:szCs w:val="24"/>
          <w:u w:val="single"/>
        </w:rPr>
      </w:pPr>
      <w:r w:rsidRPr="002961CB">
        <w:rPr>
          <w:rFonts w:ascii="Palatino Linotype" w:eastAsia="Palatino Linotype" w:hAnsi="Palatino Linotype" w:cs="Palatino Linotype"/>
          <w:sz w:val="24"/>
          <w:szCs w:val="24"/>
        </w:rPr>
        <w:lastRenderedPageBreak/>
        <w:t xml:space="preserve">Ahora de lo anterior, el pronunciamiento de la </w:t>
      </w:r>
      <w:r w:rsidRPr="002961CB">
        <w:rPr>
          <w:rFonts w:ascii="Palatino Linotype" w:eastAsia="Palatino Linotype" w:hAnsi="Palatino Linotype" w:cs="Palatino Linotype"/>
          <w:b/>
          <w:sz w:val="24"/>
          <w:szCs w:val="24"/>
          <w:u w:val="single"/>
        </w:rPr>
        <w:t>Dirección de la Mujer y el Comisario General de Seguridad Pública y Tránsito Municipal y la Tesorería Municipal</w:t>
      </w:r>
      <w:r w:rsidRPr="002961CB">
        <w:rPr>
          <w:rFonts w:ascii="Palatino Linotype" w:eastAsia="Palatino Linotype" w:hAnsi="Palatino Linotype" w:cs="Palatino Linotype"/>
          <w:b/>
          <w:sz w:val="24"/>
          <w:szCs w:val="24"/>
        </w:rPr>
        <w:t xml:space="preserve"> </w:t>
      </w:r>
      <w:r w:rsidRPr="002961CB">
        <w:rPr>
          <w:rFonts w:ascii="Palatino Linotype" w:eastAsia="Palatino Linotype" w:hAnsi="Palatino Linotype" w:cs="Palatino Linotype"/>
          <w:sz w:val="24"/>
          <w:szCs w:val="24"/>
        </w:rPr>
        <w:t xml:space="preserve">por lo que corresponde a </w:t>
      </w:r>
      <w:r w:rsidRPr="002961CB">
        <w:rPr>
          <w:rFonts w:ascii="Palatino Linotype" w:eastAsia="Palatino Linotype" w:hAnsi="Palatino Linotype" w:cs="Palatino Linotype"/>
          <w:b/>
          <w:sz w:val="24"/>
          <w:szCs w:val="24"/>
        </w:rPr>
        <w:t>las acciones en que se ejerció el presupuesto asignado para la atención a la Alerta de Violencia de Género contra las Mujeres, al Ayuntamiento de Tlalnepantla de Baz en el ejercicio 2022, y los resultados obtenidos</w:t>
      </w:r>
      <w:r w:rsidRPr="002961CB">
        <w:rPr>
          <w:rFonts w:ascii="Palatino Linotype" w:eastAsia="Palatino Linotype" w:hAnsi="Palatino Linotype" w:cs="Palatino Linotype"/>
          <w:sz w:val="24"/>
          <w:szCs w:val="24"/>
        </w:rPr>
        <w:t>;</w:t>
      </w:r>
      <w:r w:rsidRPr="002961CB">
        <w:rPr>
          <w:rFonts w:ascii="Palatino Linotype" w:eastAsia="Palatino Linotype" w:hAnsi="Palatino Linotype" w:cs="Palatino Linotype"/>
          <w:b/>
          <w:sz w:val="24"/>
          <w:szCs w:val="24"/>
        </w:rPr>
        <w:t xml:space="preserve"> </w:t>
      </w:r>
      <w:r w:rsidRPr="002961CB">
        <w:rPr>
          <w:rFonts w:ascii="Palatino Linotype" w:eastAsia="Palatino Linotype" w:hAnsi="Palatino Linotype" w:cs="Palatino Linotype"/>
          <w:sz w:val="24"/>
          <w:szCs w:val="24"/>
        </w:rPr>
        <w:t xml:space="preserve">conlleva un cumplimiento parcial al derecho de acceso a la información pública, pues conforme lo analizado hizo falta se pronunciaran sobre lo indicado </w:t>
      </w:r>
      <w:r w:rsidRPr="002961CB">
        <w:rPr>
          <w:rFonts w:ascii="Palatino Linotype" w:eastAsia="Palatino Linotype" w:hAnsi="Palatino Linotype" w:cs="Palatino Linotype"/>
          <w:b/>
          <w:sz w:val="24"/>
          <w:szCs w:val="24"/>
          <w:u w:val="single"/>
        </w:rPr>
        <w:t>la Unidad de Igualdad de Género y Erradicación de la Violencia y la Defensoría Municipal de los Derechos Humanos.</w:t>
      </w:r>
    </w:p>
    <w:p w14:paraId="1A56229F"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b/>
          <w:sz w:val="24"/>
          <w:szCs w:val="24"/>
          <w:u w:val="single"/>
        </w:rPr>
      </w:pPr>
    </w:p>
    <w:p w14:paraId="757AEDF9" w14:textId="77777777" w:rsidR="001D070F" w:rsidRPr="002961CB" w:rsidRDefault="00E544CA">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Bajo ese contexto, este Órgano Garante a fin de tener por colmado en su totalidad </w:t>
      </w:r>
      <w:proofErr w:type="gramStart"/>
      <w:r w:rsidRPr="002961CB">
        <w:rPr>
          <w:rFonts w:ascii="Palatino Linotype" w:eastAsia="Palatino Linotype" w:hAnsi="Palatino Linotype" w:cs="Palatino Linotype"/>
          <w:sz w:val="24"/>
          <w:szCs w:val="24"/>
        </w:rPr>
        <w:t>los requerimiento indicado</w:t>
      </w:r>
      <w:proofErr w:type="gramEnd"/>
      <w:r w:rsidRPr="002961CB">
        <w:rPr>
          <w:rFonts w:ascii="Palatino Linotype" w:eastAsia="Palatino Linotype" w:hAnsi="Palatino Linotype" w:cs="Palatino Linotype"/>
          <w:sz w:val="24"/>
          <w:szCs w:val="24"/>
        </w:rPr>
        <w:t xml:space="preserve">, estima procedente ordenar al </w:t>
      </w:r>
      <w:r w:rsidRPr="002961CB">
        <w:rPr>
          <w:rFonts w:ascii="Palatino Linotype" w:eastAsia="Palatino Linotype" w:hAnsi="Palatino Linotype" w:cs="Palatino Linotype"/>
          <w:b/>
          <w:sz w:val="24"/>
          <w:szCs w:val="24"/>
        </w:rPr>
        <w:t xml:space="preserve">Sujeto Obligado, </w:t>
      </w:r>
      <w:r w:rsidRPr="002961CB">
        <w:rPr>
          <w:rFonts w:ascii="Palatino Linotype" w:eastAsia="Palatino Linotype" w:hAnsi="Palatino Linotype" w:cs="Palatino Linotype"/>
          <w:sz w:val="24"/>
          <w:szCs w:val="24"/>
        </w:rPr>
        <w:t>la entrega del o los documentos donde conste lo siguiente:</w:t>
      </w:r>
    </w:p>
    <w:p w14:paraId="08085CDA"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43DEC02E" w14:textId="77777777" w:rsidR="001D070F" w:rsidRPr="002961CB" w:rsidRDefault="00E544CA">
      <w:pPr>
        <w:widowControl w:val="0"/>
        <w:tabs>
          <w:tab w:val="left" w:pos="1701"/>
          <w:tab w:val="left" w:pos="1843"/>
        </w:tabs>
        <w:spacing w:after="0" w:line="360" w:lineRule="auto"/>
        <w:ind w:right="49"/>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b/>
          <w:sz w:val="24"/>
          <w:szCs w:val="24"/>
        </w:rPr>
        <w:t>-Las acciones en que se ejerció el presupuesto asignado, específicamente a la Unidad de Igualdad de Género y Erradicación de la Violencia y la Defensoría Municipal de los Derechos Humanos, en el proyecto denominado “</w:t>
      </w:r>
      <w:r w:rsidRPr="002961CB">
        <w:rPr>
          <w:rFonts w:ascii="Palatino Linotype" w:eastAsia="Palatino Linotype" w:hAnsi="Palatino Linotype" w:cs="Palatino Linotype"/>
          <w:b/>
          <w:i/>
          <w:sz w:val="24"/>
          <w:szCs w:val="24"/>
        </w:rPr>
        <w:t>Cultura de igualdad y prevención de la violencia de género</w:t>
      </w:r>
      <w:r w:rsidRPr="002961CB">
        <w:rPr>
          <w:rFonts w:ascii="Palatino Linotype" w:eastAsia="Palatino Linotype" w:hAnsi="Palatino Linotype" w:cs="Palatino Linotype"/>
          <w:b/>
          <w:sz w:val="24"/>
          <w:szCs w:val="24"/>
        </w:rPr>
        <w:t>”, en el ejercicio 2022.</w:t>
      </w:r>
    </w:p>
    <w:p w14:paraId="537F8C43"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b/>
          <w:sz w:val="24"/>
          <w:szCs w:val="24"/>
        </w:rPr>
      </w:pPr>
    </w:p>
    <w:p w14:paraId="5F34C13A" w14:textId="77777777" w:rsidR="001D070F" w:rsidRPr="002961CB" w:rsidRDefault="00E544CA">
      <w:pPr>
        <w:widowControl w:val="0"/>
        <w:tabs>
          <w:tab w:val="left" w:pos="1701"/>
          <w:tab w:val="left" w:pos="1843"/>
        </w:tabs>
        <w:spacing w:after="0" w:line="360" w:lineRule="auto"/>
        <w:ind w:right="49"/>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b/>
          <w:sz w:val="24"/>
          <w:szCs w:val="24"/>
        </w:rPr>
        <w:t>-Los resultados obtenidos de la implementación de las acciones indicadas en el numeral anterior.</w:t>
      </w:r>
    </w:p>
    <w:p w14:paraId="05E5B493"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b/>
          <w:sz w:val="24"/>
          <w:szCs w:val="24"/>
        </w:rPr>
      </w:pPr>
    </w:p>
    <w:p w14:paraId="584D3176" w14:textId="77777777" w:rsidR="001D070F" w:rsidRPr="002961CB" w:rsidRDefault="00E544CA">
      <w:pPr>
        <w:spacing w:after="0" w:line="360" w:lineRule="auto"/>
        <w:ind w:right="51"/>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Finalmente no escapa de la óptica de este Organismo Garante </w:t>
      </w:r>
      <w:proofErr w:type="spellStart"/>
      <w:r w:rsidRPr="002961CB">
        <w:rPr>
          <w:rFonts w:ascii="Palatino Linotype" w:eastAsia="Palatino Linotype" w:hAnsi="Palatino Linotype" w:cs="Palatino Linotype"/>
          <w:sz w:val="24"/>
          <w:szCs w:val="24"/>
        </w:rPr>
        <w:t>quela</w:t>
      </w:r>
      <w:proofErr w:type="spellEnd"/>
      <w:r w:rsidRPr="002961CB">
        <w:rPr>
          <w:rFonts w:ascii="Palatino Linotype" w:eastAsia="Palatino Linotype" w:hAnsi="Palatino Linotype" w:cs="Palatino Linotype"/>
          <w:sz w:val="24"/>
          <w:szCs w:val="24"/>
        </w:rPr>
        <w:t xml:space="preserve"> parte recurrente al momento de interponer el recurso de revisión de mérito, en las razones y motivos </w:t>
      </w:r>
      <w:r w:rsidRPr="002961CB">
        <w:rPr>
          <w:rFonts w:ascii="Palatino Linotype" w:eastAsia="Palatino Linotype" w:hAnsi="Palatino Linotype" w:cs="Palatino Linotype"/>
          <w:sz w:val="24"/>
          <w:szCs w:val="24"/>
        </w:rPr>
        <w:lastRenderedPageBreak/>
        <w:t>de inconformidad manifestó: “…</w:t>
      </w:r>
      <w:r w:rsidRPr="002961CB">
        <w:rPr>
          <w:rFonts w:ascii="Palatino Linotype" w:eastAsia="Palatino Linotype" w:hAnsi="Palatino Linotype" w:cs="Palatino Linotype"/>
          <w:i/>
          <w:sz w:val="24"/>
          <w:szCs w:val="24"/>
        </w:rPr>
        <w:t>solicito de la manera más atenta del sujeto obligado, tenga a bien informarme en dónde puedo consultar de manera periódica la información requerida.”</w:t>
      </w:r>
      <w:r w:rsidRPr="002961CB">
        <w:rPr>
          <w:rFonts w:ascii="Palatino Linotype" w:eastAsia="Palatino Linotype" w:hAnsi="Palatino Linotype" w:cs="Palatino Linotype"/>
          <w:sz w:val="24"/>
          <w:szCs w:val="24"/>
        </w:rPr>
        <w:t xml:space="preserve">  Pronunciamiento del cual se desprende que la persona solicitante pretendió ampliar su solicitud, es decir, no fue </w:t>
      </w:r>
      <w:proofErr w:type="gramStart"/>
      <w:r w:rsidRPr="002961CB">
        <w:rPr>
          <w:rFonts w:ascii="Palatino Linotype" w:eastAsia="Palatino Linotype" w:hAnsi="Palatino Linotype" w:cs="Palatino Linotype"/>
          <w:sz w:val="24"/>
          <w:szCs w:val="24"/>
        </w:rPr>
        <w:t>requerida</w:t>
      </w:r>
      <w:proofErr w:type="gramEnd"/>
      <w:r w:rsidRPr="002961CB">
        <w:rPr>
          <w:rFonts w:ascii="Palatino Linotype" w:eastAsia="Palatino Linotype" w:hAnsi="Palatino Linotype" w:cs="Palatino Linotype"/>
          <w:sz w:val="24"/>
          <w:szCs w:val="24"/>
        </w:rPr>
        <w:t xml:space="preserve"> en un primer momento en dichos términos. En este sentido, dichos pronunciamientos se traducen como una </w:t>
      </w:r>
      <w:r w:rsidRPr="002961CB">
        <w:rPr>
          <w:rFonts w:ascii="Palatino Linotype" w:eastAsia="Palatino Linotype" w:hAnsi="Palatino Linotype" w:cs="Palatino Linotype"/>
          <w:i/>
          <w:sz w:val="24"/>
          <w:szCs w:val="24"/>
        </w:rPr>
        <w:t xml:space="preserve">plus </w:t>
      </w:r>
      <w:proofErr w:type="spellStart"/>
      <w:r w:rsidRPr="002961CB">
        <w:rPr>
          <w:rFonts w:ascii="Palatino Linotype" w:eastAsia="Palatino Linotype" w:hAnsi="Palatino Linotype" w:cs="Palatino Linotype"/>
          <w:i/>
          <w:sz w:val="24"/>
          <w:szCs w:val="24"/>
        </w:rPr>
        <w:t>petitio</w:t>
      </w:r>
      <w:proofErr w:type="spellEnd"/>
      <w:r w:rsidRPr="002961CB">
        <w:rPr>
          <w:rFonts w:ascii="Palatino Linotype" w:eastAsia="Palatino Linotype" w:hAnsi="Palatino Linotype" w:cs="Palatino Linotype"/>
          <w:b/>
          <w:i/>
          <w:sz w:val="24"/>
          <w:szCs w:val="24"/>
        </w:rPr>
        <w:t xml:space="preserve">, </w:t>
      </w:r>
      <w:r w:rsidRPr="002961CB">
        <w:rPr>
          <w:rFonts w:ascii="Palatino Linotype" w:eastAsia="Palatino Linotype" w:hAnsi="Palatino Linotype" w:cs="Palatino Linotype"/>
          <w:sz w:val="24"/>
          <w:szCs w:val="24"/>
        </w:rPr>
        <w:t xml:space="preserve">y por tanto inatendibles a través del recurso de revisión. </w:t>
      </w:r>
    </w:p>
    <w:p w14:paraId="246F4F57" w14:textId="77777777" w:rsidR="001D070F" w:rsidRPr="002961CB" w:rsidRDefault="001D070F">
      <w:pPr>
        <w:spacing w:after="0" w:line="360" w:lineRule="auto"/>
        <w:ind w:right="51"/>
        <w:jc w:val="both"/>
        <w:rPr>
          <w:rFonts w:ascii="Palatino Linotype" w:eastAsia="Palatino Linotype" w:hAnsi="Palatino Linotype" w:cs="Palatino Linotype"/>
          <w:sz w:val="24"/>
          <w:szCs w:val="24"/>
        </w:rPr>
      </w:pPr>
    </w:p>
    <w:p w14:paraId="5D437D6B" w14:textId="77777777" w:rsidR="001D070F" w:rsidRPr="002961CB" w:rsidRDefault="00E544CA">
      <w:pPr>
        <w:spacing w:after="0" w:line="360" w:lineRule="auto"/>
        <w:ind w:right="51"/>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En este orden de ideas, una vez formulada su solicitud inicial,</w:t>
      </w:r>
      <w:r w:rsidRPr="002961CB">
        <w:rPr>
          <w:rFonts w:ascii="Palatino Linotype" w:eastAsia="Palatino Linotype" w:hAnsi="Palatino Linotype" w:cs="Palatino Linotype"/>
          <w:i/>
          <w:sz w:val="24"/>
          <w:szCs w:val="24"/>
        </w:rPr>
        <w:t xml:space="preserve"> </w:t>
      </w:r>
      <w:r w:rsidRPr="002961CB">
        <w:rPr>
          <w:rFonts w:ascii="Palatino Linotype" w:eastAsia="Palatino Linotype" w:hAnsi="Palatino Linotype" w:cs="Palatino Linotype"/>
          <w:sz w:val="24"/>
          <w:szCs w:val="24"/>
        </w:rPr>
        <w:t>los particulares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w:t>
      </w:r>
    </w:p>
    <w:p w14:paraId="012F5049" w14:textId="77777777" w:rsidR="001D070F" w:rsidRPr="002961CB" w:rsidRDefault="001D070F">
      <w:pPr>
        <w:spacing w:after="0" w:line="360" w:lineRule="auto"/>
        <w:ind w:right="51"/>
        <w:jc w:val="both"/>
        <w:rPr>
          <w:rFonts w:ascii="Palatino Linotype" w:eastAsia="Palatino Linotype" w:hAnsi="Palatino Linotype" w:cs="Palatino Linotype"/>
          <w:sz w:val="24"/>
          <w:szCs w:val="24"/>
        </w:rPr>
      </w:pPr>
    </w:p>
    <w:p w14:paraId="0F27AEE7" w14:textId="77777777" w:rsidR="001D070F" w:rsidRPr="002961CB" w:rsidRDefault="00E544C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006D981C" w14:textId="77777777" w:rsidR="001D070F" w:rsidRPr="002961CB" w:rsidRDefault="001D070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7710E07" w14:textId="77777777" w:rsidR="001D070F" w:rsidRPr="002961CB" w:rsidRDefault="00E544CA">
      <w:pPr>
        <w:spacing w:after="0" w:line="240" w:lineRule="auto"/>
        <w:ind w:left="851" w:right="900"/>
        <w:jc w:val="both"/>
        <w:rPr>
          <w:rFonts w:ascii="Palatino Linotype" w:eastAsia="Palatino Linotype" w:hAnsi="Palatino Linotype" w:cs="Palatino Linotype"/>
          <w:i/>
        </w:rPr>
      </w:pPr>
      <w:r w:rsidRPr="002961CB">
        <w:rPr>
          <w:rFonts w:ascii="Palatino Linotype" w:eastAsia="Palatino Linotype" w:hAnsi="Palatino Linotype" w:cs="Palatino Linotype"/>
          <w:i/>
        </w:rPr>
        <w:t>“</w:t>
      </w:r>
      <w:r w:rsidRPr="002961CB">
        <w:rPr>
          <w:rFonts w:ascii="Palatino Linotype" w:eastAsia="Palatino Linotype" w:hAnsi="Palatino Linotype" w:cs="Palatino Linotype"/>
          <w:b/>
          <w:i/>
        </w:rPr>
        <w:t xml:space="preserve">Es improcedente ampliar las solicitudes de acceso a información, a través de la interposición del recurso de revisión. </w:t>
      </w:r>
      <w:r w:rsidRPr="002961CB">
        <w:rPr>
          <w:rFonts w:ascii="Palatino Linotype" w:eastAsia="Palatino Linotype" w:hAnsi="Palatino Linotype" w:cs="Palatino Linotype"/>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2961CB">
        <w:rPr>
          <w:rFonts w:ascii="Palatino Linotype" w:eastAsia="Palatino Linotype" w:hAnsi="Palatino Linotype" w:cs="Palatino Linotype"/>
          <w:b/>
          <w:i/>
        </w:rPr>
        <w:t>.</w:t>
      </w:r>
      <w:r w:rsidRPr="002961CB">
        <w:rPr>
          <w:rFonts w:ascii="Palatino Linotype" w:eastAsia="Palatino Linotype" w:hAnsi="Palatino Linotype" w:cs="Palatino Linotype"/>
          <w:i/>
        </w:rPr>
        <w:t>”</w:t>
      </w:r>
    </w:p>
    <w:p w14:paraId="1733E5F2" w14:textId="77777777" w:rsidR="001D070F" w:rsidRPr="002961CB" w:rsidRDefault="001D070F">
      <w:pPr>
        <w:spacing w:after="0" w:line="240" w:lineRule="auto"/>
        <w:ind w:left="851" w:right="900"/>
        <w:jc w:val="both"/>
        <w:rPr>
          <w:rFonts w:ascii="Palatino Linotype" w:eastAsia="Palatino Linotype" w:hAnsi="Palatino Linotype" w:cs="Palatino Linotype"/>
          <w:sz w:val="24"/>
          <w:szCs w:val="24"/>
        </w:rPr>
      </w:pPr>
    </w:p>
    <w:p w14:paraId="3D092F82"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No obstante, de lo anterior, se dejan a salvo los derechos de la persona solicitante, para que, en caso de considerar conveniente a sus intereses, el conocer la información que fue señalada, la solicite a través de una nueva solicitud de información.</w:t>
      </w:r>
    </w:p>
    <w:p w14:paraId="247069B7"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07946302"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 xml:space="preserve">Derivado de lo expuesto, se estima que, los motivos de inconformidad de la parte </w:t>
      </w:r>
      <w:r w:rsidRPr="002961CB">
        <w:rPr>
          <w:rFonts w:ascii="Palatino Linotype" w:eastAsia="Palatino Linotype" w:hAnsi="Palatino Linotype" w:cs="Palatino Linotype"/>
          <w:b/>
          <w:sz w:val="24"/>
          <w:szCs w:val="24"/>
        </w:rPr>
        <w:t xml:space="preserve">Recurrente </w:t>
      </w:r>
      <w:r w:rsidRPr="002961CB">
        <w:rPr>
          <w:rFonts w:ascii="Palatino Linotype" w:eastAsia="Palatino Linotype" w:hAnsi="Palatino Linotype" w:cs="Palatino Linotype"/>
          <w:sz w:val="24"/>
          <w:szCs w:val="24"/>
        </w:rPr>
        <w:t xml:space="preserve">esgrimidos en su recurso de revisión </w:t>
      </w:r>
      <w:r w:rsidRPr="002961CB">
        <w:rPr>
          <w:rFonts w:ascii="Palatino Linotype" w:eastAsia="Palatino Linotype" w:hAnsi="Palatino Linotype" w:cs="Palatino Linotype"/>
          <w:b/>
          <w:sz w:val="24"/>
          <w:szCs w:val="24"/>
        </w:rPr>
        <w:t>03694/INFOEM/IP/RR/2023</w:t>
      </w:r>
      <w:r w:rsidRPr="002961CB">
        <w:rPr>
          <w:rFonts w:ascii="Palatino Linotype" w:eastAsia="Palatino Linotype" w:hAnsi="Palatino Linotype" w:cs="Palatino Linotype"/>
          <w:sz w:val="24"/>
          <w:szCs w:val="24"/>
        </w:rPr>
        <w:t xml:space="preserve"> devienen parcialmente </w:t>
      </w:r>
      <w:r w:rsidRPr="002961CB">
        <w:rPr>
          <w:rFonts w:ascii="Palatino Linotype" w:eastAsia="Palatino Linotype" w:hAnsi="Palatino Linotype" w:cs="Palatino Linotype"/>
          <w:b/>
          <w:sz w:val="24"/>
          <w:szCs w:val="24"/>
        </w:rPr>
        <w:t>fundados,</w:t>
      </w:r>
      <w:r w:rsidRPr="002961CB">
        <w:rPr>
          <w:rFonts w:ascii="Palatino Linotype" w:eastAsia="Palatino Linotype" w:hAnsi="Palatino Linotype" w:cs="Palatino Linotype"/>
          <w:sz w:val="24"/>
          <w:szCs w:val="24"/>
        </w:rPr>
        <w:t xml:space="preserve"> siendo procedente </w:t>
      </w:r>
      <w:r w:rsidRPr="002961CB">
        <w:rPr>
          <w:rFonts w:ascii="Palatino Linotype" w:eastAsia="Palatino Linotype" w:hAnsi="Palatino Linotype" w:cs="Palatino Linotype"/>
          <w:b/>
          <w:sz w:val="24"/>
          <w:szCs w:val="24"/>
        </w:rPr>
        <w:t>Modificar</w:t>
      </w:r>
      <w:r w:rsidRPr="002961CB">
        <w:rPr>
          <w:rFonts w:ascii="Palatino Linotype" w:eastAsia="Palatino Linotype" w:hAnsi="Palatino Linotype" w:cs="Palatino Linotype"/>
          <w:sz w:val="24"/>
          <w:szCs w:val="24"/>
        </w:rPr>
        <w:t xml:space="preserve"> la respuesta proporcionada por el </w:t>
      </w:r>
      <w:r w:rsidRPr="002961CB">
        <w:rPr>
          <w:rFonts w:ascii="Palatino Linotype" w:eastAsia="Palatino Linotype" w:hAnsi="Palatino Linotype" w:cs="Palatino Linotype"/>
          <w:b/>
          <w:sz w:val="24"/>
          <w:szCs w:val="24"/>
        </w:rPr>
        <w:t>Sujeto Obligado</w:t>
      </w:r>
      <w:r w:rsidRPr="002961CB">
        <w:rPr>
          <w:rFonts w:ascii="Palatino Linotype" w:eastAsia="Palatino Linotype" w:hAnsi="Palatino Linotype" w:cs="Palatino Linotype"/>
          <w:sz w:val="24"/>
          <w:szCs w:val="24"/>
        </w:rPr>
        <w:t xml:space="preserve"> y ordenar la entrega de la información precisada.</w:t>
      </w:r>
    </w:p>
    <w:p w14:paraId="62A6E8D0"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383E7065" w14:textId="77777777" w:rsidR="001D070F" w:rsidRPr="002961CB" w:rsidRDefault="00E544C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4E6A9DB2" w14:textId="77777777" w:rsidR="001D070F" w:rsidRPr="002961CB" w:rsidRDefault="001D070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B3088AF" w14:textId="77777777" w:rsidR="001D070F" w:rsidRPr="002961CB" w:rsidRDefault="00E544CA">
      <w:p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rPr>
      </w:pPr>
      <w:r w:rsidRPr="002961CB">
        <w:rPr>
          <w:rFonts w:ascii="Palatino Linotype" w:eastAsia="Palatino Linotype" w:hAnsi="Palatino Linotype" w:cs="Palatino Linotype"/>
          <w:b/>
          <w:sz w:val="24"/>
          <w:szCs w:val="24"/>
        </w:rPr>
        <w:t>III. R E S U E L V E</w:t>
      </w:r>
    </w:p>
    <w:p w14:paraId="3FF8854E" w14:textId="77777777" w:rsidR="001D070F" w:rsidRPr="002961CB" w:rsidRDefault="001D070F">
      <w:pPr>
        <w:spacing w:after="0" w:line="360" w:lineRule="auto"/>
        <w:jc w:val="both"/>
        <w:rPr>
          <w:rFonts w:ascii="Palatino Linotype" w:eastAsia="Palatino Linotype" w:hAnsi="Palatino Linotype" w:cs="Palatino Linotype"/>
          <w:b/>
          <w:sz w:val="24"/>
          <w:szCs w:val="24"/>
        </w:rPr>
      </w:pPr>
      <w:bookmarkStart w:id="7" w:name="_heading=h.26in1rg" w:colFirst="0" w:colLast="0"/>
      <w:bookmarkEnd w:id="7"/>
    </w:p>
    <w:p w14:paraId="3C1ED22F" w14:textId="77777777" w:rsidR="001D070F" w:rsidRPr="002961CB" w:rsidRDefault="00E544CA">
      <w:pPr>
        <w:spacing w:after="0" w:line="360" w:lineRule="auto"/>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b/>
          <w:sz w:val="24"/>
          <w:szCs w:val="24"/>
        </w:rPr>
        <w:t xml:space="preserve">Primero. </w:t>
      </w:r>
      <w:r w:rsidRPr="002961CB">
        <w:rPr>
          <w:rFonts w:ascii="Palatino Linotype" w:eastAsia="Palatino Linotype" w:hAnsi="Palatino Linotype" w:cs="Palatino Linotype"/>
          <w:sz w:val="24"/>
          <w:szCs w:val="24"/>
        </w:rPr>
        <w:t>Resultan</w:t>
      </w:r>
      <w:r w:rsidRPr="002961CB">
        <w:rPr>
          <w:rFonts w:ascii="Palatino Linotype" w:eastAsia="Palatino Linotype" w:hAnsi="Palatino Linotype" w:cs="Palatino Linotype"/>
          <w:b/>
          <w:sz w:val="24"/>
          <w:szCs w:val="24"/>
        </w:rPr>
        <w:t xml:space="preserve"> parcialmente fundados</w:t>
      </w:r>
      <w:r w:rsidRPr="002961CB">
        <w:rPr>
          <w:rFonts w:ascii="Palatino Linotype" w:eastAsia="Palatino Linotype" w:hAnsi="Palatino Linotype" w:cs="Palatino Linotype"/>
          <w:sz w:val="24"/>
          <w:szCs w:val="24"/>
        </w:rPr>
        <w:t xml:space="preserve"> los motivos de inconformidad hechos valer por la parte </w:t>
      </w:r>
      <w:r w:rsidRPr="002961CB">
        <w:rPr>
          <w:rFonts w:ascii="Palatino Linotype" w:eastAsia="Palatino Linotype" w:hAnsi="Palatino Linotype" w:cs="Palatino Linotype"/>
          <w:b/>
          <w:sz w:val="24"/>
          <w:szCs w:val="24"/>
        </w:rPr>
        <w:t xml:space="preserve">Recurrente </w:t>
      </w:r>
      <w:r w:rsidRPr="002961CB">
        <w:rPr>
          <w:rFonts w:ascii="Palatino Linotype" w:eastAsia="Palatino Linotype" w:hAnsi="Palatino Linotype" w:cs="Palatino Linotype"/>
          <w:sz w:val="24"/>
          <w:szCs w:val="24"/>
        </w:rPr>
        <w:t xml:space="preserve">en el recurso de revisión </w:t>
      </w:r>
      <w:r w:rsidRPr="002961CB">
        <w:rPr>
          <w:rFonts w:ascii="Palatino Linotype" w:eastAsia="Palatino Linotype" w:hAnsi="Palatino Linotype" w:cs="Palatino Linotype"/>
          <w:b/>
          <w:sz w:val="24"/>
          <w:szCs w:val="24"/>
        </w:rPr>
        <w:t xml:space="preserve">03694/INFOEM/IP/RR/2023, </w:t>
      </w:r>
      <w:r w:rsidRPr="002961CB">
        <w:rPr>
          <w:rFonts w:ascii="Palatino Linotype" w:eastAsia="Palatino Linotype" w:hAnsi="Palatino Linotype" w:cs="Palatino Linotype"/>
          <w:sz w:val="24"/>
          <w:szCs w:val="24"/>
        </w:rPr>
        <w:t xml:space="preserve">por lo que, en términos del Considerando </w:t>
      </w:r>
      <w:r w:rsidRPr="002961CB">
        <w:rPr>
          <w:rFonts w:ascii="Palatino Linotype" w:eastAsia="Palatino Linotype" w:hAnsi="Palatino Linotype" w:cs="Palatino Linotype"/>
          <w:b/>
          <w:sz w:val="24"/>
          <w:szCs w:val="24"/>
        </w:rPr>
        <w:t>Cuarto</w:t>
      </w:r>
      <w:r w:rsidRPr="002961CB">
        <w:rPr>
          <w:rFonts w:ascii="Palatino Linotype" w:eastAsia="Palatino Linotype" w:hAnsi="Palatino Linotype" w:cs="Palatino Linotype"/>
          <w:sz w:val="24"/>
          <w:szCs w:val="24"/>
        </w:rPr>
        <w:t xml:space="preserve"> de la presente resolución, se</w:t>
      </w:r>
      <w:r w:rsidRPr="002961CB">
        <w:rPr>
          <w:rFonts w:ascii="Palatino Linotype" w:eastAsia="Palatino Linotype" w:hAnsi="Palatino Linotype" w:cs="Palatino Linotype"/>
          <w:b/>
          <w:sz w:val="24"/>
          <w:szCs w:val="24"/>
        </w:rPr>
        <w:t xml:space="preserve"> Modifica </w:t>
      </w:r>
      <w:r w:rsidRPr="002961CB">
        <w:rPr>
          <w:rFonts w:ascii="Palatino Linotype" w:eastAsia="Palatino Linotype" w:hAnsi="Palatino Linotype" w:cs="Palatino Linotype"/>
          <w:sz w:val="24"/>
          <w:szCs w:val="24"/>
        </w:rPr>
        <w:t>la respuesta</w:t>
      </w:r>
      <w:r w:rsidRPr="002961CB">
        <w:rPr>
          <w:rFonts w:ascii="Palatino Linotype" w:eastAsia="Palatino Linotype" w:hAnsi="Palatino Linotype" w:cs="Palatino Linotype"/>
          <w:b/>
          <w:sz w:val="24"/>
          <w:szCs w:val="24"/>
        </w:rPr>
        <w:t xml:space="preserve"> </w:t>
      </w:r>
      <w:r w:rsidRPr="002961CB">
        <w:rPr>
          <w:rFonts w:ascii="Palatino Linotype" w:eastAsia="Palatino Linotype" w:hAnsi="Palatino Linotype" w:cs="Palatino Linotype"/>
          <w:sz w:val="24"/>
          <w:szCs w:val="24"/>
        </w:rPr>
        <w:t xml:space="preserve">del </w:t>
      </w:r>
      <w:r w:rsidRPr="002961CB">
        <w:rPr>
          <w:rFonts w:ascii="Palatino Linotype" w:eastAsia="Palatino Linotype" w:hAnsi="Palatino Linotype" w:cs="Palatino Linotype"/>
          <w:b/>
          <w:sz w:val="24"/>
          <w:szCs w:val="24"/>
        </w:rPr>
        <w:t>Sujeto Obligado.</w:t>
      </w:r>
    </w:p>
    <w:p w14:paraId="05722E8B" w14:textId="77777777" w:rsidR="001D070F" w:rsidRPr="002961CB" w:rsidRDefault="001D070F">
      <w:pPr>
        <w:spacing w:after="0" w:line="360" w:lineRule="auto"/>
        <w:jc w:val="both"/>
        <w:rPr>
          <w:rFonts w:ascii="Palatino Linotype" w:eastAsia="Palatino Linotype" w:hAnsi="Palatino Linotype" w:cs="Palatino Linotype"/>
          <w:b/>
          <w:sz w:val="24"/>
          <w:szCs w:val="24"/>
        </w:rPr>
      </w:pPr>
    </w:p>
    <w:p w14:paraId="08703954" w14:textId="77777777" w:rsidR="001D070F" w:rsidRPr="002961CB" w:rsidRDefault="00E544CA">
      <w:pPr>
        <w:spacing w:after="0" w:line="360" w:lineRule="auto"/>
        <w:jc w:val="both"/>
        <w:rPr>
          <w:rFonts w:ascii="Palatino Linotype" w:eastAsia="Palatino Linotype" w:hAnsi="Palatino Linotype" w:cs="Palatino Linotype"/>
          <w:sz w:val="24"/>
          <w:szCs w:val="24"/>
        </w:rPr>
      </w:pPr>
      <w:bookmarkStart w:id="8" w:name="_heading=h.44sinio" w:colFirst="0" w:colLast="0"/>
      <w:bookmarkEnd w:id="8"/>
      <w:r w:rsidRPr="002961CB">
        <w:rPr>
          <w:rFonts w:ascii="Palatino Linotype" w:eastAsia="Palatino Linotype" w:hAnsi="Palatino Linotype" w:cs="Palatino Linotype"/>
          <w:b/>
          <w:sz w:val="24"/>
          <w:szCs w:val="24"/>
        </w:rPr>
        <w:lastRenderedPageBreak/>
        <w:t xml:space="preserve">Segundo. </w:t>
      </w:r>
      <w:r w:rsidRPr="002961CB">
        <w:rPr>
          <w:rFonts w:ascii="Palatino Linotype" w:eastAsia="Palatino Linotype" w:hAnsi="Palatino Linotype" w:cs="Palatino Linotype"/>
          <w:sz w:val="24"/>
          <w:szCs w:val="24"/>
        </w:rPr>
        <w:t xml:space="preserve">Se </w:t>
      </w:r>
      <w:r w:rsidRPr="002961CB">
        <w:rPr>
          <w:rFonts w:ascii="Palatino Linotype" w:eastAsia="Palatino Linotype" w:hAnsi="Palatino Linotype" w:cs="Palatino Linotype"/>
          <w:b/>
          <w:sz w:val="24"/>
          <w:szCs w:val="24"/>
        </w:rPr>
        <w:t>Ordena</w:t>
      </w:r>
      <w:r w:rsidRPr="002961CB">
        <w:rPr>
          <w:rFonts w:ascii="Palatino Linotype" w:eastAsia="Palatino Linotype" w:hAnsi="Palatino Linotype" w:cs="Palatino Linotype"/>
          <w:sz w:val="24"/>
          <w:szCs w:val="24"/>
        </w:rPr>
        <w:t xml:space="preserve"> al </w:t>
      </w:r>
      <w:r w:rsidRPr="002961CB">
        <w:rPr>
          <w:rFonts w:ascii="Palatino Linotype" w:eastAsia="Palatino Linotype" w:hAnsi="Palatino Linotype" w:cs="Palatino Linotype"/>
          <w:b/>
          <w:sz w:val="24"/>
          <w:szCs w:val="24"/>
        </w:rPr>
        <w:t>Sujeto Obligado</w:t>
      </w:r>
      <w:r w:rsidRPr="002961CB">
        <w:rPr>
          <w:rFonts w:ascii="Palatino Linotype" w:eastAsia="Palatino Linotype" w:hAnsi="Palatino Linotype" w:cs="Palatino Linotype"/>
          <w:sz w:val="24"/>
          <w:szCs w:val="24"/>
        </w:rPr>
        <w:t xml:space="preserve">, en términos de los Considerandos </w:t>
      </w:r>
      <w:r w:rsidRPr="002961CB">
        <w:rPr>
          <w:rFonts w:ascii="Palatino Linotype" w:eastAsia="Palatino Linotype" w:hAnsi="Palatino Linotype" w:cs="Palatino Linotype"/>
          <w:b/>
          <w:sz w:val="24"/>
          <w:szCs w:val="24"/>
        </w:rPr>
        <w:t xml:space="preserve">Cuarto </w:t>
      </w:r>
      <w:r w:rsidRPr="002961CB">
        <w:rPr>
          <w:rFonts w:ascii="Palatino Linotype" w:eastAsia="Palatino Linotype" w:hAnsi="Palatino Linotype" w:cs="Palatino Linotype"/>
          <w:sz w:val="24"/>
          <w:szCs w:val="24"/>
        </w:rPr>
        <w:t>y</w:t>
      </w:r>
      <w:r w:rsidRPr="002961CB">
        <w:rPr>
          <w:rFonts w:ascii="Palatino Linotype" w:eastAsia="Palatino Linotype" w:hAnsi="Palatino Linotype" w:cs="Palatino Linotype"/>
          <w:b/>
          <w:sz w:val="24"/>
          <w:szCs w:val="24"/>
        </w:rPr>
        <w:t xml:space="preserve"> Quinto </w:t>
      </w:r>
      <w:r w:rsidRPr="002961CB">
        <w:rPr>
          <w:rFonts w:ascii="Palatino Linotype" w:eastAsia="Palatino Linotype" w:hAnsi="Palatino Linotype" w:cs="Palatino Linotype"/>
          <w:sz w:val="24"/>
          <w:szCs w:val="24"/>
        </w:rPr>
        <w:t>de esta resolución, haga entrega, vía SAIMEX, al mayor grado de desagregación posible, el o los documentos donde conste lo siguiente:</w:t>
      </w:r>
    </w:p>
    <w:p w14:paraId="54541325" w14:textId="77777777" w:rsidR="001D070F" w:rsidRPr="002961CB" w:rsidRDefault="001D070F">
      <w:pPr>
        <w:spacing w:after="0" w:line="360" w:lineRule="auto"/>
        <w:jc w:val="both"/>
        <w:rPr>
          <w:rFonts w:ascii="Palatino Linotype" w:eastAsia="Palatino Linotype" w:hAnsi="Palatino Linotype" w:cs="Palatino Linotype"/>
          <w:sz w:val="10"/>
          <w:szCs w:val="24"/>
        </w:rPr>
      </w:pPr>
    </w:p>
    <w:p w14:paraId="386F6528" w14:textId="77777777" w:rsidR="001D070F" w:rsidRPr="002961CB" w:rsidRDefault="00E544CA">
      <w:pPr>
        <w:numPr>
          <w:ilvl w:val="0"/>
          <w:numId w:val="12"/>
        </w:numPr>
        <w:pBdr>
          <w:top w:val="nil"/>
          <w:left w:val="nil"/>
          <w:bottom w:val="nil"/>
          <w:right w:val="nil"/>
          <w:between w:val="nil"/>
        </w:pBdr>
        <w:spacing w:after="0" w:line="360" w:lineRule="auto"/>
        <w:ind w:left="360"/>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El presupuesto público que recibió el Ayuntamiento de Tlalnepantla de Baz, específicamente la Unidad de Igualdad de Género y Erradicación de la Violencia y la Defensoría Municipal de los Derechos Humanos, para el proyecto denominado “</w:t>
      </w:r>
      <w:r w:rsidRPr="002961CB">
        <w:rPr>
          <w:rFonts w:ascii="Palatino Linotype" w:eastAsia="Palatino Linotype" w:hAnsi="Palatino Linotype" w:cs="Palatino Linotype"/>
          <w:b/>
          <w:i/>
          <w:sz w:val="24"/>
          <w:szCs w:val="24"/>
        </w:rPr>
        <w:t>Cultura de igualdad y prevención de la violencia de género</w:t>
      </w:r>
      <w:r w:rsidRPr="002961CB">
        <w:rPr>
          <w:rFonts w:ascii="Palatino Linotype" w:eastAsia="Palatino Linotype" w:hAnsi="Palatino Linotype" w:cs="Palatino Linotype"/>
          <w:b/>
          <w:sz w:val="24"/>
          <w:szCs w:val="24"/>
        </w:rPr>
        <w:t>”, en el ejercicio 2022</w:t>
      </w:r>
    </w:p>
    <w:p w14:paraId="24888CE5" w14:textId="77777777" w:rsidR="001D070F" w:rsidRPr="002961CB" w:rsidRDefault="001D070F">
      <w:pPr>
        <w:spacing w:after="0" w:line="240" w:lineRule="auto"/>
        <w:ind w:right="49"/>
        <w:jc w:val="both"/>
        <w:rPr>
          <w:rFonts w:ascii="Palatino Linotype" w:eastAsia="Palatino Linotype" w:hAnsi="Palatino Linotype" w:cs="Palatino Linotype"/>
          <w:i/>
          <w:sz w:val="20"/>
          <w:szCs w:val="20"/>
        </w:rPr>
      </w:pPr>
      <w:bookmarkStart w:id="9" w:name="_heading=h.4d34og8" w:colFirst="0" w:colLast="0"/>
      <w:bookmarkEnd w:id="9"/>
    </w:p>
    <w:p w14:paraId="2591ED1B" w14:textId="77777777" w:rsidR="001D070F" w:rsidRPr="002961CB" w:rsidRDefault="00E544CA">
      <w:pPr>
        <w:widowControl w:val="0"/>
        <w:numPr>
          <w:ilvl w:val="0"/>
          <w:numId w:val="12"/>
        </w:numPr>
        <w:pBdr>
          <w:top w:val="nil"/>
          <w:left w:val="nil"/>
          <w:bottom w:val="nil"/>
          <w:right w:val="nil"/>
          <w:between w:val="nil"/>
        </w:pBdr>
        <w:tabs>
          <w:tab w:val="left" w:pos="1701"/>
          <w:tab w:val="left" w:pos="1843"/>
        </w:tabs>
        <w:spacing w:after="0" w:line="360" w:lineRule="auto"/>
        <w:ind w:left="360" w:right="49"/>
        <w:jc w:val="both"/>
        <w:rPr>
          <w:rFonts w:ascii="Palatino Linotype" w:eastAsia="Palatino Linotype" w:hAnsi="Palatino Linotype" w:cs="Palatino Linotype"/>
          <w:b/>
          <w:sz w:val="24"/>
          <w:szCs w:val="24"/>
        </w:rPr>
      </w:pPr>
      <w:bookmarkStart w:id="10" w:name="_heading=h.1t3h5sf" w:colFirst="0" w:colLast="0"/>
      <w:bookmarkEnd w:id="10"/>
      <w:r w:rsidRPr="002961CB">
        <w:rPr>
          <w:rFonts w:ascii="Palatino Linotype" w:eastAsia="Palatino Linotype" w:hAnsi="Palatino Linotype" w:cs="Palatino Linotype"/>
          <w:b/>
          <w:sz w:val="24"/>
          <w:szCs w:val="24"/>
        </w:rPr>
        <w:t>Las acciones en que se ejerció el presupuesto asignado, específicamente a la Unidad de Igualdad de Género y Erradicación de la Violencia y la Defensoría Municipal de los Derechos Humanos, en el proyecto denominado “</w:t>
      </w:r>
      <w:r w:rsidRPr="002961CB">
        <w:rPr>
          <w:rFonts w:ascii="Palatino Linotype" w:eastAsia="Palatino Linotype" w:hAnsi="Palatino Linotype" w:cs="Palatino Linotype"/>
          <w:b/>
          <w:i/>
          <w:sz w:val="24"/>
          <w:szCs w:val="24"/>
        </w:rPr>
        <w:t>Cultura de igualdad y prevención de la violencia de género</w:t>
      </w:r>
      <w:r w:rsidRPr="002961CB">
        <w:rPr>
          <w:rFonts w:ascii="Palatino Linotype" w:eastAsia="Palatino Linotype" w:hAnsi="Palatino Linotype" w:cs="Palatino Linotype"/>
          <w:b/>
          <w:sz w:val="24"/>
          <w:szCs w:val="24"/>
        </w:rPr>
        <w:t>”, en el ejercicio 2022.</w:t>
      </w:r>
    </w:p>
    <w:p w14:paraId="6A41FC53" w14:textId="77777777" w:rsidR="001D070F" w:rsidRPr="002961CB" w:rsidRDefault="001D070F">
      <w:pPr>
        <w:widowControl w:val="0"/>
        <w:tabs>
          <w:tab w:val="left" w:pos="1701"/>
          <w:tab w:val="left" w:pos="1843"/>
        </w:tabs>
        <w:spacing w:after="0" w:line="360" w:lineRule="auto"/>
        <w:ind w:right="49"/>
        <w:jc w:val="both"/>
        <w:rPr>
          <w:rFonts w:ascii="Palatino Linotype" w:eastAsia="Palatino Linotype" w:hAnsi="Palatino Linotype" w:cs="Palatino Linotype"/>
          <w:b/>
          <w:sz w:val="24"/>
          <w:szCs w:val="24"/>
        </w:rPr>
      </w:pPr>
    </w:p>
    <w:p w14:paraId="0079DBFD" w14:textId="77777777" w:rsidR="001D070F" w:rsidRPr="002961CB" w:rsidRDefault="00E544CA">
      <w:pPr>
        <w:widowControl w:val="0"/>
        <w:numPr>
          <w:ilvl w:val="0"/>
          <w:numId w:val="12"/>
        </w:numPr>
        <w:pBdr>
          <w:top w:val="nil"/>
          <w:left w:val="nil"/>
          <w:bottom w:val="nil"/>
          <w:right w:val="nil"/>
          <w:between w:val="nil"/>
        </w:pBdr>
        <w:tabs>
          <w:tab w:val="left" w:pos="1701"/>
          <w:tab w:val="left" w:pos="1843"/>
        </w:tabs>
        <w:spacing w:after="0" w:line="360" w:lineRule="auto"/>
        <w:ind w:left="360" w:right="49"/>
        <w:jc w:val="both"/>
        <w:rPr>
          <w:rFonts w:ascii="Palatino Linotype" w:eastAsia="Palatino Linotype" w:hAnsi="Palatino Linotype" w:cs="Palatino Linotype"/>
          <w:b/>
          <w:sz w:val="24"/>
          <w:szCs w:val="24"/>
        </w:rPr>
      </w:pPr>
      <w:r w:rsidRPr="002961CB">
        <w:rPr>
          <w:rFonts w:ascii="Palatino Linotype" w:eastAsia="Palatino Linotype" w:hAnsi="Palatino Linotype" w:cs="Palatino Linotype"/>
          <w:b/>
          <w:sz w:val="24"/>
          <w:szCs w:val="24"/>
        </w:rPr>
        <w:t>Los resultados obtenidos de la implementación de las acciones indicadas en el numeral anterior.</w:t>
      </w:r>
    </w:p>
    <w:p w14:paraId="5DF93899" w14:textId="77777777" w:rsidR="001D070F" w:rsidRPr="002961CB" w:rsidRDefault="001D070F">
      <w:pPr>
        <w:spacing w:after="0" w:line="240" w:lineRule="auto"/>
        <w:ind w:right="49"/>
        <w:jc w:val="both"/>
        <w:rPr>
          <w:rFonts w:ascii="Palatino Linotype" w:eastAsia="Palatino Linotype" w:hAnsi="Palatino Linotype" w:cs="Palatino Linotype"/>
          <w:sz w:val="20"/>
          <w:szCs w:val="20"/>
        </w:rPr>
      </w:pPr>
    </w:p>
    <w:p w14:paraId="3CFD2E8F"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 xml:space="preserve">Tercero. Notifíquese, </w:t>
      </w:r>
      <w:r w:rsidRPr="002961CB">
        <w:rPr>
          <w:rFonts w:ascii="Palatino Linotype" w:eastAsia="Palatino Linotype" w:hAnsi="Palatino Linotype" w:cs="Palatino Linotype"/>
          <w:sz w:val="24"/>
          <w:szCs w:val="24"/>
        </w:rPr>
        <w:t xml:space="preserve">vía </w:t>
      </w:r>
      <w:r w:rsidRPr="002961CB">
        <w:rPr>
          <w:rFonts w:ascii="Palatino Linotype" w:eastAsia="Palatino Linotype" w:hAnsi="Palatino Linotype" w:cs="Palatino Linotype"/>
          <w:b/>
          <w:sz w:val="24"/>
          <w:szCs w:val="24"/>
        </w:rPr>
        <w:t>SAIMEX</w:t>
      </w:r>
      <w:r w:rsidRPr="002961CB">
        <w:rPr>
          <w:rFonts w:ascii="Palatino Linotype" w:eastAsia="Palatino Linotype" w:hAnsi="Palatino Linotype" w:cs="Palatino Linotype"/>
          <w:sz w:val="24"/>
          <w:szCs w:val="24"/>
        </w:rPr>
        <w:t xml:space="preserve">, al Titular de la Unidad de Transparencia del </w:t>
      </w:r>
      <w:r w:rsidRPr="002961CB">
        <w:rPr>
          <w:rFonts w:ascii="Palatino Linotype" w:eastAsia="Palatino Linotype" w:hAnsi="Palatino Linotype" w:cs="Palatino Linotype"/>
          <w:b/>
          <w:sz w:val="24"/>
          <w:szCs w:val="24"/>
        </w:rPr>
        <w:t>Sujeto Obligado,</w:t>
      </w:r>
      <w:r w:rsidRPr="002961CB">
        <w:rPr>
          <w:rFonts w:ascii="Palatino Linotype" w:eastAsia="Palatino Linotype" w:hAnsi="Palatino Linotype" w:cs="Palatino Linotype"/>
          <w:sz w:val="24"/>
          <w:szCs w:val="24"/>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w:t>
      </w:r>
      <w:r w:rsidRPr="002961CB">
        <w:rPr>
          <w:rFonts w:ascii="Palatino Linotype" w:eastAsia="Palatino Linotype" w:hAnsi="Palatino Linotype" w:cs="Palatino Linotype"/>
          <w:sz w:val="24"/>
          <w:szCs w:val="24"/>
        </w:rPr>
        <w:lastRenderedPageBreak/>
        <w:t>parcial, se le impondrá una medida de apremio de conformidad con lo previsto en los artículos 198, 200, fracción III; 214, 215 y 216 de la Ley  de Transparencia y Acceso a la Información Pública del Estado de México y Municipios.</w:t>
      </w:r>
    </w:p>
    <w:p w14:paraId="57EFF53F" w14:textId="77777777" w:rsidR="001D070F" w:rsidRPr="002961CB" w:rsidRDefault="001D070F">
      <w:pPr>
        <w:spacing w:after="0" w:line="360" w:lineRule="auto"/>
        <w:jc w:val="both"/>
        <w:rPr>
          <w:rFonts w:ascii="Palatino Linotype" w:eastAsia="Palatino Linotype" w:hAnsi="Palatino Linotype" w:cs="Palatino Linotype"/>
          <w:b/>
          <w:sz w:val="24"/>
          <w:szCs w:val="24"/>
        </w:rPr>
      </w:pPr>
    </w:p>
    <w:p w14:paraId="2BA04ECD" w14:textId="77777777" w:rsidR="001D070F" w:rsidRPr="002961CB" w:rsidRDefault="00E544CA">
      <w:pPr>
        <w:spacing w:after="0" w:line="360" w:lineRule="auto"/>
        <w:jc w:val="both"/>
        <w:rPr>
          <w:rFonts w:ascii="Palatino Linotype" w:eastAsia="Palatino Linotype" w:hAnsi="Palatino Linotype" w:cs="Palatino Linotype"/>
          <w:sz w:val="24"/>
          <w:szCs w:val="24"/>
        </w:rPr>
      </w:pPr>
      <w:bookmarkStart w:id="11" w:name="_heading=h.17dp8vu" w:colFirst="0" w:colLast="0"/>
      <w:bookmarkEnd w:id="11"/>
      <w:r w:rsidRPr="002961CB">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2961CB">
        <w:rPr>
          <w:rFonts w:ascii="Palatino Linotype" w:eastAsia="Palatino Linotype" w:hAnsi="Palatino Linotype" w:cs="Palatino Linotype"/>
          <w:b/>
          <w:sz w:val="24"/>
          <w:szCs w:val="24"/>
        </w:rPr>
        <w:t>Sujeto Obligado</w:t>
      </w:r>
      <w:r w:rsidRPr="002961CB">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3FFBCAF1"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39A5496E"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b/>
          <w:sz w:val="24"/>
          <w:szCs w:val="24"/>
        </w:rPr>
        <w:t xml:space="preserve">Cuarto.  Notifíquese, </w:t>
      </w:r>
      <w:r w:rsidRPr="002961CB">
        <w:rPr>
          <w:rFonts w:ascii="Palatino Linotype" w:eastAsia="Palatino Linotype" w:hAnsi="Palatino Linotype" w:cs="Palatino Linotype"/>
          <w:sz w:val="24"/>
          <w:szCs w:val="24"/>
        </w:rPr>
        <w:t xml:space="preserve">vía </w:t>
      </w:r>
      <w:r w:rsidRPr="002961CB">
        <w:rPr>
          <w:rFonts w:ascii="Palatino Linotype" w:eastAsia="Palatino Linotype" w:hAnsi="Palatino Linotype" w:cs="Palatino Linotype"/>
          <w:b/>
          <w:sz w:val="24"/>
          <w:szCs w:val="24"/>
        </w:rPr>
        <w:t>SAIMEX</w:t>
      </w:r>
      <w:r w:rsidRPr="002961CB">
        <w:rPr>
          <w:rFonts w:ascii="Palatino Linotype" w:eastAsia="Palatino Linotype" w:hAnsi="Palatino Linotype" w:cs="Palatino Linotype"/>
          <w:sz w:val="24"/>
          <w:szCs w:val="24"/>
        </w:rPr>
        <w:t xml:space="preserve">, a la parte </w:t>
      </w:r>
      <w:r w:rsidRPr="002961CB">
        <w:rPr>
          <w:rFonts w:ascii="Palatino Linotype" w:eastAsia="Palatino Linotype" w:hAnsi="Palatino Linotype" w:cs="Palatino Linotype"/>
          <w:b/>
          <w:sz w:val="24"/>
          <w:szCs w:val="24"/>
        </w:rPr>
        <w:t>Recurrente</w:t>
      </w:r>
      <w:r w:rsidRPr="002961CB">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4FEDE8D" w14:textId="77777777" w:rsidR="001D070F" w:rsidRPr="002961CB" w:rsidRDefault="001D070F">
      <w:pPr>
        <w:spacing w:after="0" w:line="360" w:lineRule="auto"/>
        <w:jc w:val="both"/>
        <w:rPr>
          <w:rFonts w:ascii="Palatino Linotype" w:eastAsia="Palatino Linotype" w:hAnsi="Palatino Linotype" w:cs="Palatino Linotype"/>
          <w:sz w:val="24"/>
          <w:szCs w:val="24"/>
        </w:rPr>
      </w:pPr>
    </w:p>
    <w:p w14:paraId="10AC75AE" w14:textId="77777777" w:rsidR="001D070F" w:rsidRPr="002961CB" w:rsidRDefault="00E544CA">
      <w:pPr>
        <w:spacing w:after="0" w:line="360" w:lineRule="auto"/>
        <w:jc w:val="both"/>
        <w:rPr>
          <w:rFonts w:ascii="Palatino Linotype" w:eastAsia="Palatino Linotype" w:hAnsi="Palatino Linotype" w:cs="Palatino Linotype"/>
          <w:sz w:val="24"/>
          <w:szCs w:val="24"/>
        </w:rPr>
      </w:pPr>
      <w:r w:rsidRPr="002961CB">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TERCERA SESIÓN ORDINARIA CELEBRADA EL TREINTA Y UNO DE ENERO DE DOS MIL VEINTICUATRO, ANTE EL SECRETARIO TÉCNICO DEL PLENO ALEXIS TAPIA RAMÍREZ.</w:t>
      </w:r>
    </w:p>
    <w:p w14:paraId="432B5F5D" w14:textId="77777777" w:rsidR="001D070F" w:rsidRPr="002961CB" w:rsidRDefault="001D070F">
      <w:pPr>
        <w:spacing w:after="0" w:line="360" w:lineRule="auto"/>
        <w:ind w:right="-93"/>
        <w:jc w:val="both"/>
        <w:rPr>
          <w:rFonts w:ascii="Palatino Linotype" w:eastAsia="Palatino Linotype" w:hAnsi="Palatino Linotype" w:cs="Palatino Linotype"/>
          <w:sz w:val="24"/>
          <w:szCs w:val="24"/>
        </w:rPr>
      </w:pPr>
    </w:p>
    <w:p w14:paraId="71F653BD" w14:textId="77777777" w:rsidR="001D070F" w:rsidRPr="002961CB" w:rsidRDefault="001D070F">
      <w:pPr>
        <w:spacing w:after="0" w:line="360" w:lineRule="auto"/>
        <w:ind w:right="-93"/>
        <w:jc w:val="both"/>
        <w:rPr>
          <w:rFonts w:ascii="Palatino Linotype" w:eastAsia="Palatino Linotype" w:hAnsi="Palatino Linotype" w:cs="Palatino Linotype"/>
          <w:sz w:val="24"/>
          <w:szCs w:val="24"/>
        </w:rPr>
      </w:pPr>
    </w:p>
    <w:p w14:paraId="11F77B84" w14:textId="77777777" w:rsidR="001D070F" w:rsidRPr="002961CB" w:rsidRDefault="001D070F">
      <w:pPr>
        <w:spacing w:after="0" w:line="360" w:lineRule="auto"/>
        <w:ind w:right="-93"/>
        <w:jc w:val="both"/>
        <w:rPr>
          <w:rFonts w:ascii="Palatino Linotype" w:eastAsia="Palatino Linotype" w:hAnsi="Palatino Linotype" w:cs="Palatino Linotype"/>
          <w:sz w:val="24"/>
          <w:szCs w:val="24"/>
        </w:rPr>
      </w:pPr>
    </w:p>
    <w:p w14:paraId="5E4A222F" w14:textId="77777777" w:rsidR="001D070F" w:rsidRPr="002961CB" w:rsidRDefault="001D070F">
      <w:pPr>
        <w:spacing w:after="0" w:line="360" w:lineRule="auto"/>
        <w:ind w:right="-93"/>
        <w:jc w:val="both"/>
        <w:rPr>
          <w:rFonts w:ascii="Palatino Linotype" w:eastAsia="Palatino Linotype" w:hAnsi="Palatino Linotype" w:cs="Palatino Linotype"/>
          <w:sz w:val="24"/>
          <w:szCs w:val="24"/>
        </w:rPr>
      </w:pPr>
    </w:p>
    <w:p w14:paraId="5D0E5DDB" w14:textId="77777777" w:rsidR="001D070F" w:rsidRPr="002961CB" w:rsidRDefault="001D070F">
      <w:pPr>
        <w:spacing w:after="0" w:line="360" w:lineRule="auto"/>
        <w:ind w:right="-93"/>
        <w:jc w:val="both"/>
        <w:rPr>
          <w:rFonts w:ascii="Palatino Linotype" w:eastAsia="Palatino Linotype" w:hAnsi="Palatino Linotype" w:cs="Palatino Linotype"/>
          <w:sz w:val="24"/>
          <w:szCs w:val="24"/>
        </w:rPr>
      </w:pPr>
    </w:p>
    <w:p w14:paraId="0B339346" w14:textId="77777777" w:rsidR="001D070F" w:rsidRPr="002961CB" w:rsidRDefault="001D070F">
      <w:pPr>
        <w:spacing w:after="0" w:line="360" w:lineRule="auto"/>
        <w:ind w:right="-93"/>
        <w:jc w:val="both"/>
        <w:rPr>
          <w:rFonts w:ascii="Palatino Linotype" w:eastAsia="Palatino Linotype" w:hAnsi="Palatino Linotype" w:cs="Palatino Linotype"/>
          <w:sz w:val="24"/>
          <w:szCs w:val="24"/>
        </w:rPr>
      </w:pPr>
    </w:p>
    <w:p w14:paraId="54A58971" w14:textId="77777777" w:rsidR="001D070F" w:rsidRPr="002961CB" w:rsidRDefault="001D070F">
      <w:pPr>
        <w:spacing w:after="0" w:line="360" w:lineRule="auto"/>
        <w:ind w:right="-93"/>
        <w:jc w:val="both"/>
        <w:rPr>
          <w:rFonts w:ascii="Palatino Linotype" w:eastAsia="Palatino Linotype" w:hAnsi="Palatino Linotype" w:cs="Palatino Linotype"/>
          <w:sz w:val="24"/>
          <w:szCs w:val="24"/>
        </w:rPr>
      </w:pPr>
    </w:p>
    <w:p w14:paraId="6D96A9E9" w14:textId="77777777" w:rsidR="001D070F" w:rsidRPr="002961CB" w:rsidRDefault="001D070F">
      <w:pPr>
        <w:spacing w:after="0" w:line="360" w:lineRule="auto"/>
        <w:ind w:right="-93"/>
        <w:jc w:val="both"/>
        <w:rPr>
          <w:rFonts w:ascii="Palatino Linotype" w:eastAsia="Palatino Linotype" w:hAnsi="Palatino Linotype" w:cs="Palatino Linotype"/>
          <w:sz w:val="24"/>
          <w:szCs w:val="24"/>
        </w:rPr>
      </w:pPr>
    </w:p>
    <w:p w14:paraId="48014522" w14:textId="77777777" w:rsidR="001D070F" w:rsidRPr="002961CB" w:rsidRDefault="001D070F">
      <w:pPr>
        <w:spacing w:after="0" w:line="360" w:lineRule="auto"/>
        <w:ind w:right="-93"/>
        <w:jc w:val="both"/>
        <w:rPr>
          <w:rFonts w:ascii="Palatino Linotype" w:eastAsia="Palatino Linotype" w:hAnsi="Palatino Linotype" w:cs="Palatino Linotype"/>
          <w:sz w:val="24"/>
          <w:szCs w:val="24"/>
        </w:rPr>
      </w:pPr>
    </w:p>
    <w:p w14:paraId="73C5FBFF" w14:textId="77777777" w:rsidR="001D070F" w:rsidRPr="002961CB" w:rsidRDefault="001D070F">
      <w:pPr>
        <w:spacing w:after="0" w:line="360" w:lineRule="auto"/>
        <w:ind w:right="-93"/>
        <w:jc w:val="both"/>
        <w:rPr>
          <w:rFonts w:ascii="Palatino Linotype" w:eastAsia="Palatino Linotype" w:hAnsi="Palatino Linotype" w:cs="Palatino Linotype"/>
          <w:sz w:val="24"/>
          <w:szCs w:val="24"/>
        </w:rPr>
      </w:pPr>
    </w:p>
    <w:p w14:paraId="0D614CE4" w14:textId="77777777" w:rsidR="001D070F" w:rsidRPr="002961CB" w:rsidRDefault="001D070F">
      <w:pPr>
        <w:spacing w:after="0" w:line="360" w:lineRule="auto"/>
        <w:ind w:right="-93"/>
        <w:jc w:val="both"/>
        <w:rPr>
          <w:rFonts w:ascii="Palatino Linotype" w:eastAsia="Palatino Linotype" w:hAnsi="Palatino Linotype" w:cs="Palatino Linotype"/>
          <w:sz w:val="24"/>
          <w:szCs w:val="24"/>
        </w:rPr>
      </w:pPr>
    </w:p>
    <w:p w14:paraId="68CF85FE" w14:textId="77777777" w:rsidR="001D070F" w:rsidRPr="002961CB" w:rsidRDefault="001D070F">
      <w:pPr>
        <w:spacing w:after="0" w:line="360" w:lineRule="auto"/>
        <w:ind w:right="-93"/>
        <w:jc w:val="both"/>
        <w:rPr>
          <w:rFonts w:ascii="Palatino Linotype" w:eastAsia="Palatino Linotype" w:hAnsi="Palatino Linotype" w:cs="Palatino Linotype"/>
          <w:sz w:val="24"/>
          <w:szCs w:val="24"/>
        </w:rPr>
      </w:pPr>
    </w:p>
    <w:p w14:paraId="7C543FD4" w14:textId="77777777" w:rsidR="001D070F" w:rsidRPr="002961CB" w:rsidRDefault="001D070F">
      <w:pPr>
        <w:spacing w:after="0" w:line="360" w:lineRule="auto"/>
        <w:ind w:right="-93"/>
        <w:jc w:val="both"/>
        <w:rPr>
          <w:rFonts w:ascii="Palatino Linotype" w:eastAsia="Palatino Linotype" w:hAnsi="Palatino Linotype" w:cs="Palatino Linotype"/>
          <w:sz w:val="24"/>
          <w:szCs w:val="24"/>
        </w:rPr>
      </w:pPr>
    </w:p>
    <w:p w14:paraId="4721B10F" w14:textId="77777777" w:rsidR="001D070F" w:rsidRPr="002961CB" w:rsidRDefault="001D070F">
      <w:pPr>
        <w:spacing w:after="0" w:line="360" w:lineRule="auto"/>
        <w:ind w:right="-93"/>
        <w:jc w:val="both"/>
        <w:rPr>
          <w:rFonts w:ascii="Palatino Linotype" w:eastAsia="Palatino Linotype" w:hAnsi="Palatino Linotype" w:cs="Palatino Linotype"/>
          <w:sz w:val="24"/>
          <w:szCs w:val="24"/>
        </w:rPr>
      </w:pPr>
    </w:p>
    <w:p w14:paraId="72926ED4" w14:textId="77777777" w:rsidR="001D070F" w:rsidRPr="002961CB" w:rsidRDefault="001D070F">
      <w:pPr>
        <w:spacing w:after="0" w:line="360" w:lineRule="auto"/>
        <w:ind w:right="-93"/>
        <w:jc w:val="both"/>
        <w:rPr>
          <w:rFonts w:ascii="Palatino Linotype" w:eastAsia="Palatino Linotype" w:hAnsi="Palatino Linotype" w:cs="Palatino Linotype"/>
          <w:sz w:val="24"/>
          <w:szCs w:val="24"/>
        </w:rPr>
      </w:pPr>
    </w:p>
    <w:p w14:paraId="76B2A7CF" w14:textId="77777777" w:rsidR="001D070F" w:rsidRPr="002961CB" w:rsidRDefault="001D070F">
      <w:pPr>
        <w:spacing w:after="0" w:line="360" w:lineRule="auto"/>
        <w:ind w:right="-93"/>
        <w:jc w:val="both"/>
        <w:rPr>
          <w:rFonts w:ascii="Palatino Linotype" w:eastAsia="Palatino Linotype" w:hAnsi="Palatino Linotype" w:cs="Palatino Linotype"/>
          <w:sz w:val="24"/>
          <w:szCs w:val="24"/>
        </w:rPr>
      </w:pPr>
    </w:p>
    <w:sectPr w:rsidR="001D070F" w:rsidRPr="002961CB">
      <w:headerReference w:type="default" r:id="rId28"/>
      <w:footerReference w:type="default" r:id="rId29"/>
      <w:headerReference w:type="first" r:id="rId30"/>
      <w:footerReference w:type="first" r:id="rId3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9271E" w14:textId="77777777" w:rsidR="005C324D" w:rsidRDefault="005C324D">
      <w:pPr>
        <w:spacing w:after="0" w:line="240" w:lineRule="auto"/>
      </w:pPr>
      <w:r>
        <w:separator/>
      </w:r>
    </w:p>
  </w:endnote>
  <w:endnote w:type="continuationSeparator" w:id="0">
    <w:p w14:paraId="5E5851A2" w14:textId="77777777" w:rsidR="005C324D" w:rsidRDefault="005C3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0EA92" w14:textId="77777777" w:rsidR="001D070F" w:rsidRDefault="00E544C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D0697">
      <w:rPr>
        <w:b/>
        <w:noProof/>
        <w:color w:val="000000"/>
        <w:sz w:val="24"/>
        <w:szCs w:val="24"/>
      </w:rPr>
      <w:t>10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D0697">
      <w:rPr>
        <w:b/>
        <w:noProof/>
        <w:color w:val="000000"/>
        <w:sz w:val="24"/>
        <w:szCs w:val="24"/>
      </w:rPr>
      <w:t>88</w:t>
    </w:r>
    <w:r>
      <w:rPr>
        <w:b/>
        <w:color w:val="000000"/>
        <w:sz w:val="24"/>
        <w:szCs w:val="24"/>
      </w:rPr>
      <w:fldChar w:fldCharType="end"/>
    </w:r>
  </w:p>
  <w:p w14:paraId="7273C20C" w14:textId="77777777" w:rsidR="001D070F" w:rsidRDefault="001D070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A00C9" w14:textId="77777777" w:rsidR="001D070F" w:rsidRDefault="00E544C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D0697">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D0697">
      <w:rPr>
        <w:b/>
        <w:noProof/>
        <w:color w:val="000000"/>
        <w:sz w:val="24"/>
        <w:szCs w:val="24"/>
      </w:rPr>
      <w:t>88</w:t>
    </w:r>
    <w:r>
      <w:rPr>
        <w:b/>
        <w:color w:val="000000"/>
        <w:sz w:val="24"/>
        <w:szCs w:val="24"/>
      </w:rPr>
      <w:fldChar w:fldCharType="end"/>
    </w:r>
  </w:p>
  <w:p w14:paraId="268D2D6C" w14:textId="77777777" w:rsidR="001D070F" w:rsidRDefault="001D070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DBF6B5" w14:textId="77777777" w:rsidR="005C324D" w:rsidRDefault="005C324D">
      <w:pPr>
        <w:spacing w:after="0" w:line="240" w:lineRule="auto"/>
      </w:pPr>
      <w:r>
        <w:separator/>
      </w:r>
    </w:p>
  </w:footnote>
  <w:footnote w:type="continuationSeparator" w:id="0">
    <w:p w14:paraId="2ECB2788" w14:textId="77777777" w:rsidR="005C324D" w:rsidRDefault="005C324D">
      <w:pPr>
        <w:spacing w:after="0" w:line="240" w:lineRule="auto"/>
      </w:pPr>
      <w:r>
        <w:continuationSeparator/>
      </w:r>
    </w:p>
  </w:footnote>
  <w:footnote w:id="1">
    <w:p w14:paraId="565FF53E" w14:textId="77777777" w:rsidR="001D070F" w:rsidRDefault="00E544C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A501D59" w14:textId="77777777" w:rsidR="001D070F" w:rsidRDefault="00E544C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E82A04C" w14:textId="77777777" w:rsidR="001D070F" w:rsidRDefault="00E544C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http://repositorio.tlalnepantla.gob.mx/files/pdf/repositorio/3046st.pdf</w:t>
      </w:r>
    </w:p>
  </w:footnote>
  <w:footnote w:id="4">
    <w:p w14:paraId="644C4997" w14:textId="77777777" w:rsidR="001D070F" w:rsidRDefault="00E544CA">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https://legislacion.edomex.gob.mx/sites/legislacion.edomex.gob.mx/files/files/pdf/gct/2021/octubre/oct141/oct141b.pdf</w:t>
      </w:r>
    </w:p>
  </w:footnote>
  <w:footnote w:id="5">
    <w:p w14:paraId="5DB018B8" w14:textId="77777777" w:rsidR="001D070F" w:rsidRDefault="00E544C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http://repositorio.tlalnepantla.gob.mx/files/pdf/repositorio/3046st.pdf</w:t>
      </w:r>
    </w:p>
  </w:footnote>
  <w:footnote w:id="6">
    <w:p w14:paraId="47B13624" w14:textId="77777777" w:rsidR="001D070F" w:rsidRDefault="00E544C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https://tlalnepantla.gob.mx/dirfiles/files/delegate/749.pdf</w:t>
      </w:r>
    </w:p>
  </w:footnote>
  <w:footnote w:id="7">
    <w:p w14:paraId="7476E11C" w14:textId="77777777" w:rsidR="001D070F" w:rsidRDefault="00E544C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http://repositorio.tlalnepantla.gob.mx/files/pdf/repositorio/3046st.pdf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821F5" w14:textId="77777777" w:rsidR="001D070F" w:rsidRDefault="00E544CA">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15B55CFA" wp14:editId="69BC9FF6">
          <wp:simplePos x="0" y="0"/>
          <wp:positionH relativeFrom="column">
            <wp:posOffset>-746119</wp:posOffset>
          </wp:positionH>
          <wp:positionV relativeFrom="paragraph">
            <wp:posOffset>-448304</wp:posOffset>
          </wp:positionV>
          <wp:extent cx="7809876" cy="10165823"/>
          <wp:effectExtent l="0" t="0" r="0" b="0"/>
          <wp:wrapNone/>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2"/>
      <w:tblW w:w="5603" w:type="dxa"/>
      <w:tblInd w:w="3611" w:type="dxa"/>
      <w:tblLayout w:type="fixed"/>
      <w:tblLook w:val="0400" w:firstRow="0" w:lastRow="0" w:firstColumn="0" w:lastColumn="0" w:noHBand="0" w:noVBand="1"/>
    </w:tblPr>
    <w:tblGrid>
      <w:gridCol w:w="2551"/>
      <w:gridCol w:w="3052"/>
    </w:tblGrid>
    <w:tr w:rsidR="001D070F" w14:paraId="06C1A965" w14:textId="77777777">
      <w:tc>
        <w:tcPr>
          <w:tcW w:w="2551" w:type="dxa"/>
          <w:vAlign w:val="center"/>
        </w:tcPr>
        <w:p w14:paraId="438B6E60" w14:textId="77777777" w:rsidR="001D070F" w:rsidRDefault="00E544C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57161F75" w14:textId="77777777" w:rsidR="001D070F" w:rsidRDefault="00E544C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03694/INFOEM/IP/RR/2023</w:t>
          </w:r>
        </w:p>
      </w:tc>
    </w:tr>
    <w:tr w:rsidR="001D070F" w14:paraId="0AE0219F" w14:textId="77777777">
      <w:trPr>
        <w:trHeight w:val="228"/>
      </w:trPr>
      <w:tc>
        <w:tcPr>
          <w:tcW w:w="2551" w:type="dxa"/>
          <w:vAlign w:val="center"/>
        </w:tcPr>
        <w:p w14:paraId="4E8C2BA8" w14:textId="77777777" w:rsidR="001D070F" w:rsidRDefault="00E544C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7273AD10" w14:textId="77777777" w:rsidR="001D070F" w:rsidRDefault="001D070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5AC32144" w14:textId="77777777" w:rsidR="001D070F" w:rsidRDefault="00E544CA">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Tlalnepantla de Baz</w:t>
          </w:r>
        </w:p>
      </w:tc>
    </w:tr>
    <w:tr w:rsidR="001D070F" w14:paraId="49BFFFE1" w14:textId="77777777">
      <w:tc>
        <w:tcPr>
          <w:tcW w:w="2551" w:type="dxa"/>
          <w:vAlign w:val="center"/>
        </w:tcPr>
        <w:p w14:paraId="53768429" w14:textId="77777777" w:rsidR="001D070F" w:rsidRDefault="00E544C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4B909F7" w14:textId="77777777" w:rsidR="001D070F" w:rsidRDefault="00E544C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5C82896" w14:textId="77777777" w:rsidR="001D070F" w:rsidRDefault="001D070F">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F8111" w14:textId="77777777" w:rsidR="001D070F" w:rsidRDefault="00E544CA">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0451829A" wp14:editId="460C0671">
          <wp:simplePos x="0" y="0"/>
          <wp:positionH relativeFrom="column">
            <wp:posOffset>-713099</wp:posOffset>
          </wp:positionH>
          <wp:positionV relativeFrom="paragraph">
            <wp:posOffset>-154934</wp:posOffset>
          </wp:positionV>
          <wp:extent cx="7809876" cy="10165823"/>
          <wp:effectExtent l="0" t="0" r="0" b="0"/>
          <wp:wrapNone/>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03" w:type="dxa"/>
      <w:tblInd w:w="3611" w:type="dxa"/>
      <w:tblLayout w:type="fixed"/>
      <w:tblLook w:val="0400" w:firstRow="0" w:lastRow="0" w:firstColumn="0" w:lastColumn="0" w:noHBand="0" w:noVBand="1"/>
    </w:tblPr>
    <w:tblGrid>
      <w:gridCol w:w="2551"/>
      <w:gridCol w:w="3052"/>
    </w:tblGrid>
    <w:tr w:rsidR="001D070F" w14:paraId="5A01660D" w14:textId="77777777">
      <w:tc>
        <w:tcPr>
          <w:tcW w:w="2551" w:type="dxa"/>
          <w:vAlign w:val="center"/>
        </w:tcPr>
        <w:p w14:paraId="1B0731DC" w14:textId="77777777" w:rsidR="001D070F" w:rsidRDefault="00E544C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7E107FBD" w14:textId="77777777" w:rsidR="001D070F" w:rsidRDefault="00E544C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03694/INFOEM/IP/RR/2023</w:t>
          </w:r>
        </w:p>
      </w:tc>
    </w:tr>
    <w:tr w:rsidR="001D070F" w14:paraId="058A1624" w14:textId="77777777">
      <w:tc>
        <w:tcPr>
          <w:tcW w:w="2551" w:type="dxa"/>
          <w:vAlign w:val="center"/>
        </w:tcPr>
        <w:p w14:paraId="02B4EC40" w14:textId="77777777" w:rsidR="001D070F" w:rsidRDefault="00E544C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71D7F976" w14:textId="380FA21A" w:rsidR="001D070F" w:rsidRDefault="002D0697" w:rsidP="002D0697">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w:t>
          </w:r>
        </w:p>
      </w:tc>
    </w:tr>
    <w:tr w:rsidR="001D070F" w14:paraId="1986B303" w14:textId="77777777">
      <w:trPr>
        <w:trHeight w:val="228"/>
      </w:trPr>
      <w:tc>
        <w:tcPr>
          <w:tcW w:w="2551" w:type="dxa"/>
          <w:vAlign w:val="center"/>
        </w:tcPr>
        <w:p w14:paraId="1D800745" w14:textId="77777777" w:rsidR="001D070F" w:rsidRDefault="00E544C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53A3B1A4" w14:textId="77777777" w:rsidR="001D070F" w:rsidRDefault="001D070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49E2B6AC" w14:textId="77777777" w:rsidR="001D070F" w:rsidRDefault="00E544CA">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Tlalnepantla de Baz</w:t>
          </w:r>
        </w:p>
      </w:tc>
    </w:tr>
    <w:tr w:rsidR="001D070F" w14:paraId="6AE57C9A" w14:textId="77777777">
      <w:tc>
        <w:tcPr>
          <w:tcW w:w="2551" w:type="dxa"/>
          <w:vAlign w:val="center"/>
        </w:tcPr>
        <w:p w14:paraId="5F8E3B5A" w14:textId="77777777" w:rsidR="001D070F" w:rsidRDefault="00E544C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E87CD8D" w14:textId="77777777" w:rsidR="001D070F" w:rsidRDefault="00E544C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0EA0CD2" w14:textId="77777777" w:rsidR="001D070F" w:rsidRDefault="00E544CA">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97AD8"/>
    <w:multiLevelType w:val="multilevel"/>
    <w:tmpl w:val="288251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1CB221A"/>
    <w:multiLevelType w:val="multilevel"/>
    <w:tmpl w:val="11C2C2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2C2059C"/>
    <w:multiLevelType w:val="multilevel"/>
    <w:tmpl w:val="BBFC36D4"/>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 w15:restartNumberingAfterBreak="0">
    <w:nsid w:val="50E771CB"/>
    <w:multiLevelType w:val="multilevel"/>
    <w:tmpl w:val="9BCA0D6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2A5FEA"/>
    <w:multiLevelType w:val="multilevel"/>
    <w:tmpl w:val="DB5AC568"/>
    <w:lvl w:ilvl="0">
      <w:start w:val="900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BB213F2"/>
    <w:multiLevelType w:val="multilevel"/>
    <w:tmpl w:val="D6089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C823F23"/>
    <w:multiLevelType w:val="multilevel"/>
    <w:tmpl w:val="B3322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3B84C9E"/>
    <w:multiLevelType w:val="multilevel"/>
    <w:tmpl w:val="3DD8EA80"/>
    <w:lvl w:ilvl="0">
      <w:numFmt w:val="bullet"/>
      <w:lvlText w:val="-"/>
      <w:lvlJc w:val="left"/>
      <w:pPr>
        <w:ind w:left="360" w:hanging="360"/>
      </w:pPr>
      <w:rPr>
        <w:rFonts w:ascii="Palatino Linotype" w:eastAsia="Palatino Linotype" w:hAnsi="Palatino Linotype" w:cs="Palatino Linotype"/>
        <w:b w:val="0"/>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E015F99"/>
    <w:multiLevelType w:val="multilevel"/>
    <w:tmpl w:val="805A97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F8B66AB"/>
    <w:multiLevelType w:val="multilevel"/>
    <w:tmpl w:val="E2DE133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17B4C1A"/>
    <w:multiLevelType w:val="multilevel"/>
    <w:tmpl w:val="9918B2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3455F19"/>
    <w:multiLevelType w:val="multilevel"/>
    <w:tmpl w:val="217616D8"/>
    <w:lvl w:ilvl="0">
      <w:start w:val="1"/>
      <w:numFmt w:val="lowerLetter"/>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2" w15:restartNumberingAfterBreak="0">
    <w:nsid w:val="7D92308B"/>
    <w:multiLevelType w:val="multilevel"/>
    <w:tmpl w:val="161EE90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0"/>
  </w:num>
  <w:num w:numId="2">
    <w:abstractNumId w:val="3"/>
  </w:num>
  <w:num w:numId="3">
    <w:abstractNumId w:val="2"/>
  </w:num>
  <w:num w:numId="4">
    <w:abstractNumId w:val="7"/>
  </w:num>
  <w:num w:numId="5">
    <w:abstractNumId w:val="5"/>
  </w:num>
  <w:num w:numId="6">
    <w:abstractNumId w:val="12"/>
  </w:num>
  <w:num w:numId="7">
    <w:abstractNumId w:val="1"/>
  </w:num>
  <w:num w:numId="8">
    <w:abstractNumId w:val="11"/>
  </w:num>
  <w:num w:numId="9">
    <w:abstractNumId w:val="6"/>
  </w:num>
  <w:num w:numId="10">
    <w:abstractNumId w:val="4"/>
  </w:num>
  <w:num w:numId="11">
    <w:abstractNumId w:val="9"/>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70F"/>
    <w:rsid w:val="000D7424"/>
    <w:rsid w:val="001D070F"/>
    <w:rsid w:val="002961CB"/>
    <w:rsid w:val="002D0697"/>
    <w:rsid w:val="005C324D"/>
    <w:rsid w:val="006C34F7"/>
    <w:rsid w:val="00B27865"/>
    <w:rsid w:val="00E544CA"/>
    <w:rsid w:val="00F020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43C29"/>
  <w15:docId w15:val="{B3B6D0DC-A9E4-45E5-8F56-A626EDD7E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7D0C"/>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0">
    <w:basedOn w:val="TableNormal0"/>
    <w:pPr>
      <w:spacing w:after="0" w:line="240" w:lineRule="auto"/>
    </w:pPr>
    <w:tblPr>
      <w:tblStyleRowBandSize w:val="1"/>
      <w:tblStyleColBandSize w:val="1"/>
      <w:tblCellMar>
        <w:top w:w="15" w:type="dxa"/>
        <w:left w:w="115" w:type="dxa"/>
        <w:bottom w:w="15" w:type="dxa"/>
        <w:right w:w="115" w:type="dxa"/>
      </w:tblCellMar>
    </w:tblPr>
  </w:style>
  <w:style w:type="paragraph" w:styleId="Prrafodelista">
    <w:name w:val="List Paragraph"/>
    <w:basedOn w:val="Normal"/>
    <w:uiPriority w:val="34"/>
    <w:qFormat/>
    <w:rsid w:val="00C31811"/>
    <w:pPr>
      <w:ind w:left="720"/>
      <w:contextualSpacing/>
    </w:pPr>
  </w:style>
  <w:style w:type="paragraph" w:styleId="Encabezado">
    <w:name w:val="header"/>
    <w:basedOn w:val="Normal"/>
    <w:link w:val="EncabezadoCar"/>
    <w:uiPriority w:val="99"/>
    <w:unhideWhenUsed/>
    <w:rsid w:val="00C806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0694"/>
  </w:style>
  <w:style w:type="paragraph" w:styleId="Piedepgina">
    <w:name w:val="footer"/>
    <w:basedOn w:val="Normal"/>
    <w:link w:val="PiedepginaCar"/>
    <w:uiPriority w:val="99"/>
    <w:unhideWhenUsed/>
    <w:rsid w:val="00C806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0694"/>
  </w:style>
  <w:style w:type="character" w:customStyle="1" w:styleId="Ttulo1Car">
    <w:name w:val="Título 1 Car"/>
    <w:basedOn w:val="Fuentedeprrafopredeter"/>
    <w:link w:val="Ttulo1"/>
    <w:rsid w:val="006A006B"/>
    <w:rPr>
      <w:b/>
      <w:sz w:val="48"/>
      <w:szCs w:val="48"/>
    </w:rPr>
  </w:style>
  <w:style w:type="character" w:customStyle="1" w:styleId="Ttulo2Car">
    <w:name w:val="Título 2 Car"/>
    <w:basedOn w:val="Fuentedeprrafopredeter"/>
    <w:link w:val="Ttulo2"/>
    <w:rsid w:val="006A006B"/>
    <w:rPr>
      <w:b/>
      <w:sz w:val="36"/>
      <w:szCs w:val="36"/>
    </w:rPr>
  </w:style>
  <w:style w:type="character" w:customStyle="1" w:styleId="Ttulo3Car">
    <w:name w:val="Título 3 Car"/>
    <w:basedOn w:val="Fuentedeprrafopredeter"/>
    <w:link w:val="Ttulo3"/>
    <w:rsid w:val="006A006B"/>
    <w:rPr>
      <w:b/>
      <w:sz w:val="28"/>
      <w:szCs w:val="28"/>
    </w:rPr>
  </w:style>
  <w:style w:type="character" w:customStyle="1" w:styleId="Ttulo4Car">
    <w:name w:val="Título 4 Car"/>
    <w:basedOn w:val="Fuentedeprrafopredeter"/>
    <w:link w:val="Ttulo4"/>
    <w:rsid w:val="006A006B"/>
    <w:rPr>
      <w:b/>
      <w:sz w:val="24"/>
      <w:szCs w:val="24"/>
    </w:rPr>
  </w:style>
  <w:style w:type="character" w:customStyle="1" w:styleId="Ttulo5Car">
    <w:name w:val="Título 5 Car"/>
    <w:basedOn w:val="Fuentedeprrafopredeter"/>
    <w:link w:val="Ttulo5"/>
    <w:rsid w:val="006A006B"/>
    <w:rPr>
      <w:b/>
    </w:rPr>
  </w:style>
  <w:style w:type="character" w:customStyle="1" w:styleId="Ttulo6Car">
    <w:name w:val="Título 6 Car"/>
    <w:basedOn w:val="Fuentedeprrafopredeter"/>
    <w:link w:val="Ttulo6"/>
    <w:rsid w:val="006A006B"/>
    <w:rPr>
      <w:b/>
      <w:sz w:val="20"/>
      <w:szCs w:val="20"/>
    </w:rPr>
  </w:style>
  <w:style w:type="character" w:customStyle="1" w:styleId="PuestoCar">
    <w:name w:val="Puesto Car"/>
    <w:basedOn w:val="Fuentedeprrafopredeter"/>
    <w:link w:val="Puesto"/>
    <w:rsid w:val="006A006B"/>
    <w:rPr>
      <w:b/>
      <w:sz w:val="72"/>
      <w:szCs w:val="72"/>
    </w:rPr>
  </w:style>
  <w:style w:type="character" w:customStyle="1" w:styleId="SubttuloCar">
    <w:name w:val="Subtítulo Car"/>
    <w:basedOn w:val="Fuentedeprrafopredeter"/>
    <w:link w:val="Subttulo"/>
    <w:rsid w:val="006A006B"/>
    <w:rPr>
      <w:rFonts w:ascii="Georgia" w:eastAsia="Georgia" w:hAnsi="Georgia" w:cs="Georgia"/>
      <w:i/>
      <w:color w:val="666666"/>
      <w:sz w:val="48"/>
      <w:szCs w:val="48"/>
    </w:rPr>
  </w:style>
  <w:style w:type="paragraph" w:styleId="Textonotapie">
    <w:name w:val="footnote text"/>
    <w:basedOn w:val="Normal"/>
    <w:link w:val="TextonotapieCar"/>
    <w:uiPriority w:val="99"/>
    <w:semiHidden/>
    <w:unhideWhenUsed/>
    <w:rsid w:val="005E516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E5168"/>
    <w:rPr>
      <w:sz w:val="20"/>
      <w:szCs w:val="20"/>
    </w:rPr>
  </w:style>
  <w:style w:type="character" w:styleId="Refdenotaalpie">
    <w:name w:val="footnote reference"/>
    <w:basedOn w:val="Fuentedeprrafopredeter"/>
    <w:uiPriority w:val="99"/>
    <w:semiHidden/>
    <w:unhideWhenUsed/>
    <w:rsid w:val="005E5168"/>
    <w:rPr>
      <w:vertAlign w:val="superscript"/>
    </w:rPr>
  </w:style>
  <w:style w:type="table" w:customStyle="1" w:styleId="a1">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2">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rU84/Q5YM5ZQzBuu0x92+8RNQg==">CgMxLjAyCGguZ2pkZ3hzMgloLjJldDkycDAyCWguMWZvYjl0ZTIJaC4zMGowemxsMgloLjN6bnlzaDcyCWguMXk4MTB0dzIJaC4yNmluMXJnMgloLjQ0c2luaW8yCWguNGQzNG9nODIJaC4xdDNoNXNmMgloLjE3ZHA4dnU4AHIhMTI0eXBLMlpBdHVmT2kzb2NQYU83QmY3ZzdiMlVlWjc0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20624</Words>
  <Characters>113433</Characters>
  <Application>Microsoft Office Word</Application>
  <DocSecurity>0</DocSecurity>
  <Lines>945</Lines>
  <Paragraphs>267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133790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INFOEM563</cp:lastModifiedBy>
  <cp:revision>2</cp:revision>
  <cp:lastPrinted>2024-02-02T16:11:00Z</cp:lastPrinted>
  <dcterms:created xsi:type="dcterms:W3CDTF">2024-02-06T19:45:00Z</dcterms:created>
  <dcterms:modified xsi:type="dcterms:W3CDTF">2024-02-06T19:45:00Z</dcterms:modified>
</cp:coreProperties>
</file>