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9CE6A" w14:textId="59350F80" w:rsidR="0029071C" w:rsidRPr="00122F54" w:rsidRDefault="0029071C" w:rsidP="00112BE0">
      <w:pPr>
        <w:shd w:val="clear" w:color="auto" w:fill="FFFFFF"/>
        <w:spacing w:line="360" w:lineRule="auto"/>
        <w:jc w:val="both"/>
        <w:rPr>
          <w:rFonts w:ascii="Palatino Linotype" w:hAnsi="Palatino Linotype" w:cs="Arial"/>
          <w:color w:val="000000"/>
        </w:rPr>
      </w:pPr>
      <w:r w:rsidRPr="00122F54">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114098" w:rsidRPr="00122F54">
        <w:rPr>
          <w:rFonts w:ascii="Palatino Linotype" w:hAnsi="Palatino Linotype" w:cs="Arial"/>
          <w:color w:val="000000"/>
        </w:rPr>
        <w:t>veintiuno</w:t>
      </w:r>
      <w:r w:rsidR="00971FFC" w:rsidRPr="00122F54">
        <w:rPr>
          <w:rFonts w:ascii="Palatino Linotype" w:hAnsi="Palatino Linotype" w:cs="Arial"/>
          <w:color w:val="000000"/>
        </w:rPr>
        <w:t xml:space="preserve"> de </w:t>
      </w:r>
      <w:r w:rsidR="000F00FF" w:rsidRPr="00122F54">
        <w:rPr>
          <w:rFonts w:ascii="Palatino Linotype" w:hAnsi="Palatino Linotype" w:cs="Arial"/>
          <w:color w:val="000000"/>
        </w:rPr>
        <w:t>febrero</w:t>
      </w:r>
      <w:r w:rsidR="00971FFC" w:rsidRPr="00122F54">
        <w:rPr>
          <w:rFonts w:ascii="Palatino Linotype" w:hAnsi="Palatino Linotype" w:cs="Arial"/>
          <w:color w:val="000000"/>
        </w:rPr>
        <w:t xml:space="preserve"> de </w:t>
      </w:r>
      <w:r w:rsidR="00AE3F0A" w:rsidRPr="00122F54">
        <w:rPr>
          <w:rFonts w:ascii="Palatino Linotype" w:hAnsi="Palatino Linotype" w:cs="Arial"/>
          <w:color w:val="000000"/>
        </w:rPr>
        <w:t xml:space="preserve">dos mil </w:t>
      </w:r>
      <w:r w:rsidR="000F00FF" w:rsidRPr="00122F54">
        <w:rPr>
          <w:rFonts w:ascii="Palatino Linotype" w:hAnsi="Palatino Linotype" w:cs="Arial"/>
          <w:color w:val="000000"/>
        </w:rPr>
        <w:t>veinticuatro</w:t>
      </w:r>
      <w:r w:rsidRPr="00122F54">
        <w:rPr>
          <w:rFonts w:ascii="Palatino Linotype" w:hAnsi="Palatino Linotype" w:cs="Arial"/>
          <w:color w:val="000000"/>
        </w:rPr>
        <w:t>.</w:t>
      </w:r>
    </w:p>
    <w:p w14:paraId="0850992B" w14:textId="77777777" w:rsidR="00112BE0" w:rsidRPr="00122F54" w:rsidRDefault="00112BE0" w:rsidP="00112BE0">
      <w:pPr>
        <w:shd w:val="clear" w:color="auto" w:fill="FFFFFF"/>
        <w:spacing w:line="360" w:lineRule="auto"/>
        <w:jc w:val="both"/>
        <w:rPr>
          <w:rFonts w:ascii="Palatino Linotype" w:hAnsi="Palatino Linotype" w:cs="Arial"/>
          <w:color w:val="000000"/>
        </w:rPr>
      </w:pPr>
    </w:p>
    <w:p w14:paraId="1710C63D" w14:textId="05BB69EA" w:rsidR="009E0E89" w:rsidRPr="00122F54" w:rsidRDefault="0029071C" w:rsidP="00112BE0">
      <w:pPr>
        <w:tabs>
          <w:tab w:val="left" w:pos="1701"/>
        </w:tabs>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b/>
          <w:lang w:eastAsia="en-US"/>
        </w:rPr>
        <w:t>VISTO</w:t>
      </w:r>
      <w:r w:rsidRPr="00122F54">
        <w:rPr>
          <w:rFonts w:ascii="Palatino Linotype" w:eastAsiaTheme="minorHAnsi" w:hAnsi="Palatino Linotype" w:cs="Arial"/>
          <w:lang w:eastAsia="en-US"/>
        </w:rPr>
        <w:t xml:space="preserve"> </w:t>
      </w:r>
      <w:r w:rsidR="00B750D3" w:rsidRPr="00122F54">
        <w:rPr>
          <w:rFonts w:ascii="Palatino Linotype" w:eastAsiaTheme="minorHAnsi" w:hAnsi="Palatino Linotype" w:cs="Arial"/>
          <w:lang w:eastAsia="en-US"/>
        </w:rPr>
        <w:t>e</w:t>
      </w:r>
      <w:r w:rsidR="00CA5A4B" w:rsidRPr="00122F54">
        <w:rPr>
          <w:rFonts w:ascii="Palatino Linotype" w:eastAsiaTheme="minorHAnsi" w:hAnsi="Palatino Linotype" w:cs="Arial"/>
          <w:lang w:eastAsia="en-US"/>
        </w:rPr>
        <w:t>l</w:t>
      </w:r>
      <w:r w:rsidRPr="00122F54">
        <w:rPr>
          <w:rFonts w:ascii="Palatino Linotype" w:eastAsiaTheme="minorHAnsi" w:hAnsi="Palatino Linotype" w:cs="Arial"/>
          <w:lang w:eastAsia="en-US"/>
        </w:rPr>
        <w:t xml:space="preserve"> expediente electrónico formado con motivo del recurso de revisión número </w:t>
      </w:r>
      <w:r w:rsidR="00971FFC" w:rsidRPr="00122F54">
        <w:rPr>
          <w:rFonts w:ascii="Palatino Linotype" w:eastAsiaTheme="minorHAnsi" w:hAnsi="Palatino Linotype" w:cs="Arial"/>
          <w:b/>
          <w:lang w:eastAsia="en-US"/>
        </w:rPr>
        <w:t>0</w:t>
      </w:r>
      <w:r w:rsidR="00B750D3" w:rsidRPr="00122F54">
        <w:rPr>
          <w:rFonts w:ascii="Palatino Linotype" w:eastAsiaTheme="minorHAnsi" w:hAnsi="Palatino Linotype" w:cs="Arial"/>
          <w:b/>
          <w:lang w:eastAsia="en-US"/>
        </w:rPr>
        <w:t>3335</w:t>
      </w:r>
      <w:r w:rsidR="00971FFC" w:rsidRPr="00122F54">
        <w:rPr>
          <w:rFonts w:ascii="Palatino Linotype" w:eastAsiaTheme="minorHAnsi" w:hAnsi="Palatino Linotype" w:cs="Arial"/>
          <w:b/>
          <w:lang w:eastAsia="en-US"/>
        </w:rPr>
        <w:t>/INFOEM/IP/RR/202</w:t>
      </w:r>
      <w:r w:rsidR="00324247" w:rsidRPr="00122F54">
        <w:rPr>
          <w:rFonts w:ascii="Palatino Linotype" w:eastAsiaTheme="minorHAnsi" w:hAnsi="Palatino Linotype" w:cs="Arial"/>
          <w:b/>
          <w:lang w:eastAsia="en-US"/>
        </w:rPr>
        <w:t>3</w:t>
      </w:r>
      <w:r w:rsidR="00626F03" w:rsidRPr="00122F54">
        <w:rPr>
          <w:rFonts w:ascii="Palatino Linotype" w:eastAsiaTheme="minorHAnsi" w:hAnsi="Palatino Linotype" w:cs="Arial"/>
          <w:b/>
          <w:lang w:eastAsia="en-US"/>
        </w:rPr>
        <w:t xml:space="preserve">, </w:t>
      </w:r>
      <w:r w:rsidR="00D81FF3" w:rsidRPr="00122F54">
        <w:rPr>
          <w:rFonts w:ascii="Palatino Linotype" w:hAnsi="Palatino Linotype"/>
        </w:rPr>
        <w:t xml:space="preserve">interpuesto por </w:t>
      </w:r>
      <w:r w:rsidR="00B750D3" w:rsidRPr="00122F54">
        <w:rPr>
          <w:rFonts w:ascii="Palatino Linotype" w:hAnsi="Palatino Linotype"/>
          <w:b/>
        </w:rPr>
        <w:t>un ciudadano que omitió proporcionar nombre</w:t>
      </w:r>
      <w:r w:rsidR="00A9464B" w:rsidRPr="00122F54">
        <w:rPr>
          <w:rFonts w:ascii="Palatino Linotype" w:hAnsi="Palatino Linotype"/>
        </w:rPr>
        <w:t xml:space="preserve">, </w:t>
      </w:r>
      <w:r w:rsidR="00D81FF3" w:rsidRPr="00122F54">
        <w:rPr>
          <w:rFonts w:ascii="Palatino Linotype" w:hAnsi="Palatino Linotype"/>
        </w:rPr>
        <w:t>que en lo sucesivo será</w:t>
      </w:r>
      <w:r w:rsidR="007F59F5" w:rsidRPr="00122F54">
        <w:rPr>
          <w:rFonts w:ascii="Palatino Linotype" w:hAnsi="Palatino Linotype"/>
        </w:rPr>
        <w:t xml:space="preserve"> </w:t>
      </w:r>
      <w:r w:rsidR="00CA5A4B" w:rsidRPr="00122F54">
        <w:rPr>
          <w:rFonts w:ascii="Palatino Linotype" w:hAnsi="Palatino Linotype"/>
        </w:rPr>
        <w:t xml:space="preserve">denominado </w:t>
      </w:r>
      <w:r w:rsidR="007F59F5" w:rsidRPr="00122F54">
        <w:rPr>
          <w:rFonts w:ascii="Palatino Linotype" w:hAnsi="Palatino Linotype"/>
          <w:lang w:val="es-419"/>
        </w:rPr>
        <w:t>como</w:t>
      </w:r>
      <w:r w:rsidR="00D81FF3" w:rsidRPr="00122F54">
        <w:rPr>
          <w:rFonts w:ascii="Palatino Linotype" w:hAnsi="Palatino Linotype"/>
        </w:rPr>
        <w:t xml:space="preserve"> </w:t>
      </w:r>
      <w:r w:rsidR="00CA5A4B" w:rsidRPr="00122F54">
        <w:rPr>
          <w:rFonts w:ascii="Palatino Linotype" w:hAnsi="Palatino Linotype"/>
          <w:b/>
        </w:rPr>
        <w:t>la parte</w:t>
      </w:r>
      <w:r w:rsidR="00D81FF3" w:rsidRPr="00122F54">
        <w:rPr>
          <w:rFonts w:ascii="Palatino Linotype" w:hAnsi="Palatino Linotype"/>
          <w:b/>
        </w:rPr>
        <w:t xml:space="preserve"> Recurrente</w:t>
      </w:r>
      <w:r w:rsidR="00D81FF3" w:rsidRPr="00122F54">
        <w:rPr>
          <w:rFonts w:ascii="Palatino Linotype" w:hAnsi="Palatino Linotype"/>
        </w:rPr>
        <w:t>, en contra de la</w:t>
      </w:r>
      <w:r w:rsidR="00CA5A4B" w:rsidRPr="00122F54">
        <w:rPr>
          <w:rFonts w:ascii="Palatino Linotype" w:hAnsi="Palatino Linotype"/>
        </w:rPr>
        <w:t>s</w:t>
      </w:r>
      <w:r w:rsidR="00D81FF3" w:rsidRPr="00122F54">
        <w:rPr>
          <w:rFonts w:ascii="Palatino Linotype" w:hAnsi="Palatino Linotype"/>
        </w:rPr>
        <w:t xml:space="preserve"> respuesta</w:t>
      </w:r>
      <w:r w:rsidR="00CA5A4B" w:rsidRPr="00122F54">
        <w:rPr>
          <w:rFonts w:ascii="Palatino Linotype" w:hAnsi="Palatino Linotype"/>
        </w:rPr>
        <w:t>s</w:t>
      </w:r>
      <w:r w:rsidR="00D81FF3" w:rsidRPr="00122F54">
        <w:rPr>
          <w:rFonts w:ascii="Palatino Linotype" w:hAnsi="Palatino Linotype"/>
        </w:rPr>
        <w:t xml:space="preserve"> proporcionada</w:t>
      </w:r>
      <w:r w:rsidR="00CA5A4B" w:rsidRPr="00122F54">
        <w:rPr>
          <w:rFonts w:ascii="Palatino Linotype" w:hAnsi="Palatino Linotype"/>
        </w:rPr>
        <w:t>s</w:t>
      </w:r>
      <w:r w:rsidR="00D81FF3" w:rsidRPr="00122F54">
        <w:rPr>
          <w:rFonts w:ascii="Palatino Linotype" w:hAnsi="Palatino Linotype"/>
        </w:rPr>
        <w:t xml:space="preserve"> por </w:t>
      </w:r>
      <w:r w:rsidR="00CA5A4B" w:rsidRPr="00122F54">
        <w:rPr>
          <w:rFonts w:ascii="Palatino Linotype" w:hAnsi="Palatino Linotype"/>
        </w:rPr>
        <w:t>el</w:t>
      </w:r>
      <w:r w:rsidR="00D81FF3" w:rsidRPr="00122F54">
        <w:rPr>
          <w:rFonts w:ascii="Palatino Linotype" w:hAnsi="Palatino Linotype"/>
        </w:rPr>
        <w:t xml:space="preserve"> </w:t>
      </w:r>
      <w:r w:rsidR="00626F03" w:rsidRPr="00122F54">
        <w:rPr>
          <w:rFonts w:ascii="Palatino Linotype" w:hAnsi="Palatino Linotype"/>
          <w:b/>
          <w:lang w:val="es-ES"/>
        </w:rPr>
        <w:t xml:space="preserve">Ayuntamiento de </w:t>
      </w:r>
      <w:r w:rsidR="00B750D3" w:rsidRPr="00122F54">
        <w:rPr>
          <w:rFonts w:ascii="Palatino Linotype" w:hAnsi="Palatino Linotype"/>
          <w:b/>
          <w:lang w:val="es-ES"/>
        </w:rPr>
        <w:t>Lerma</w:t>
      </w:r>
      <w:r w:rsidR="00D81FF3" w:rsidRPr="00122F54">
        <w:rPr>
          <w:rFonts w:ascii="Palatino Linotype" w:hAnsi="Palatino Linotype"/>
        </w:rPr>
        <w:t>, en lo sub</w:t>
      </w:r>
      <w:r w:rsidR="00D81FF3" w:rsidRPr="00122F54">
        <w:rPr>
          <w:rFonts w:ascii="Palatino Linotype" w:hAnsi="Palatino Linotype" w:cs="Arial"/>
        </w:rPr>
        <w:t>secuente</w:t>
      </w:r>
      <w:r w:rsidR="00D81FF3" w:rsidRPr="00122F54">
        <w:rPr>
          <w:rFonts w:ascii="Palatino Linotype" w:hAnsi="Palatino Linotype" w:cs="Arial"/>
          <w:b/>
        </w:rPr>
        <w:t xml:space="preserve"> el Sujeto Obligado, </w:t>
      </w:r>
      <w:r w:rsidR="00D81FF3" w:rsidRPr="00122F54">
        <w:rPr>
          <w:rFonts w:ascii="Palatino Linotype" w:hAnsi="Palatino Linotype" w:cs="Arial"/>
        </w:rPr>
        <w:t>se procede a dictar la presente resolución.</w:t>
      </w:r>
    </w:p>
    <w:p w14:paraId="7991CDCD" w14:textId="77777777" w:rsidR="00112BE0" w:rsidRPr="00122F54" w:rsidRDefault="00112BE0" w:rsidP="00112BE0">
      <w:pPr>
        <w:tabs>
          <w:tab w:val="left" w:pos="1701"/>
        </w:tabs>
        <w:spacing w:line="360" w:lineRule="auto"/>
        <w:jc w:val="both"/>
        <w:rPr>
          <w:rFonts w:ascii="Palatino Linotype" w:eastAsiaTheme="minorHAnsi" w:hAnsi="Palatino Linotype" w:cs="Arial"/>
          <w:b/>
          <w:lang w:eastAsia="en-US"/>
        </w:rPr>
      </w:pPr>
    </w:p>
    <w:p w14:paraId="699121CA" w14:textId="77777777" w:rsidR="0029071C" w:rsidRPr="00122F54" w:rsidRDefault="0029071C" w:rsidP="009E0E89">
      <w:pPr>
        <w:spacing w:line="360" w:lineRule="auto"/>
        <w:jc w:val="center"/>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A N T E C E D E N T E S</w:t>
      </w:r>
    </w:p>
    <w:p w14:paraId="7FCA2702" w14:textId="77777777" w:rsidR="009E0E89" w:rsidRPr="00122F54" w:rsidRDefault="009E0E89" w:rsidP="008A64CB">
      <w:pPr>
        <w:pStyle w:val="Sinespaciado"/>
        <w:rPr>
          <w:rFonts w:ascii="Palatino Linotype" w:eastAsiaTheme="minorHAnsi" w:hAnsi="Palatino Linotype"/>
          <w:lang w:eastAsia="en-US"/>
        </w:rPr>
      </w:pPr>
    </w:p>
    <w:p w14:paraId="094775C2" w14:textId="7B4A2EC9" w:rsidR="0029071C" w:rsidRPr="00122F54" w:rsidRDefault="0029071C" w:rsidP="0029071C">
      <w:pPr>
        <w:spacing w:line="360" w:lineRule="auto"/>
        <w:jc w:val="both"/>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PRIMERO. De la solicitud de información.</w:t>
      </w:r>
    </w:p>
    <w:p w14:paraId="157D5B09" w14:textId="6D0BB635" w:rsidR="0029071C" w:rsidRPr="00122F54" w:rsidRDefault="0029071C" w:rsidP="00D81FF3">
      <w:pPr>
        <w:spacing w:line="360" w:lineRule="auto"/>
        <w:jc w:val="both"/>
        <w:rPr>
          <w:rFonts w:ascii="Palatino Linotype" w:eastAsiaTheme="minorHAnsi" w:hAnsi="Palatino Linotype" w:cs="Arial"/>
          <w:szCs w:val="22"/>
          <w:lang w:eastAsia="en-US"/>
        </w:rPr>
      </w:pPr>
      <w:r w:rsidRPr="00122F54">
        <w:rPr>
          <w:rFonts w:ascii="Palatino Linotype" w:eastAsiaTheme="minorHAnsi" w:hAnsi="Palatino Linotype" w:cs="Arial"/>
          <w:szCs w:val="22"/>
          <w:lang w:eastAsia="en-US"/>
        </w:rPr>
        <w:t xml:space="preserve">En fecha </w:t>
      </w:r>
      <w:r w:rsidR="00B750D3" w:rsidRPr="00122F54">
        <w:rPr>
          <w:rFonts w:ascii="Palatino Linotype" w:eastAsiaTheme="minorHAnsi" w:hAnsi="Palatino Linotype" w:cs="Arial"/>
          <w:szCs w:val="22"/>
          <w:lang w:eastAsia="en-US"/>
        </w:rPr>
        <w:t xml:space="preserve">veintitrés </w:t>
      </w:r>
      <w:r w:rsidR="006431AA" w:rsidRPr="00122F54">
        <w:rPr>
          <w:rFonts w:ascii="Palatino Linotype" w:eastAsiaTheme="minorHAnsi" w:hAnsi="Palatino Linotype" w:cs="Arial"/>
          <w:szCs w:val="22"/>
          <w:lang w:eastAsia="en-US"/>
        </w:rPr>
        <w:t xml:space="preserve">de </w:t>
      </w:r>
      <w:r w:rsidR="00B750D3" w:rsidRPr="00122F54">
        <w:rPr>
          <w:rFonts w:ascii="Palatino Linotype" w:eastAsiaTheme="minorHAnsi" w:hAnsi="Palatino Linotype" w:cs="Arial"/>
          <w:szCs w:val="22"/>
          <w:lang w:eastAsia="en-US"/>
        </w:rPr>
        <w:t>mayo</w:t>
      </w:r>
      <w:r w:rsidR="001748FF" w:rsidRPr="00122F54">
        <w:rPr>
          <w:rFonts w:ascii="Palatino Linotype" w:eastAsiaTheme="minorHAnsi" w:hAnsi="Palatino Linotype" w:cs="Arial"/>
          <w:szCs w:val="22"/>
          <w:lang w:eastAsia="en-US"/>
        </w:rPr>
        <w:t xml:space="preserve"> </w:t>
      </w:r>
      <w:r w:rsidR="006431AA" w:rsidRPr="00122F54">
        <w:rPr>
          <w:rFonts w:ascii="Palatino Linotype" w:eastAsiaTheme="minorHAnsi" w:hAnsi="Palatino Linotype" w:cs="Arial"/>
          <w:szCs w:val="22"/>
          <w:lang w:eastAsia="en-US"/>
        </w:rPr>
        <w:t xml:space="preserve">de dos mil </w:t>
      </w:r>
      <w:r w:rsidR="001748FF" w:rsidRPr="00122F54">
        <w:rPr>
          <w:rFonts w:ascii="Palatino Linotype" w:eastAsiaTheme="minorHAnsi" w:hAnsi="Palatino Linotype" w:cs="Arial"/>
          <w:szCs w:val="22"/>
          <w:lang w:eastAsia="en-US"/>
        </w:rPr>
        <w:t>veintitrés</w:t>
      </w:r>
      <w:r w:rsidRPr="00122F54">
        <w:rPr>
          <w:rFonts w:ascii="Palatino Linotype" w:eastAsiaTheme="minorHAnsi" w:hAnsi="Palatino Linotype" w:cs="Arial"/>
          <w:szCs w:val="22"/>
          <w:lang w:eastAsia="en-US"/>
        </w:rPr>
        <w:t xml:space="preserve">, el </w:t>
      </w:r>
      <w:bookmarkStart w:id="0" w:name="_GoBack"/>
      <w:r w:rsidRPr="00122F54">
        <w:rPr>
          <w:rFonts w:ascii="Palatino Linotype" w:eastAsiaTheme="minorHAnsi" w:hAnsi="Palatino Linotype" w:cs="Arial"/>
          <w:b/>
          <w:szCs w:val="22"/>
          <w:lang w:eastAsia="en-US"/>
        </w:rPr>
        <w:t>R</w:t>
      </w:r>
      <w:bookmarkEnd w:id="0"/>
      <w:r w:rsidRPr="00122F54">
        <w:rPr>
          <w:rFonts w:ascii="Palatino Linotype" w:eastAsiaTheme="minorHAnsi" w:hAnsi="Palatino Linotype" w:cs="Arial"/>
          <w:b/>
          <w:szCs w:val="22"/>
          <w:lang w:eastAsia="en-US"/>
        </w:rPr>
        <w:t>ecurrente</w:t>
      </w:r>
      <w:r w:rsidR="006431AA" w:rsidRPr="00122F54">
        <w:rPr>
          <w:rFonts w:ascii="Palatino Linotype" w:eastAsiaTheme="minorHAnsi" w:hAnsi="Palatino Linotype" w:cs="Arial"/>
          <w:szCs w:val="22"/>
          <w:lang w:eastAsia="en-US"/>
        </w:rPr>
        <w:t xml:space="preserve">, presentó a través </w:t>
      </w:r>
      <w:r w:rsidR="00D81FF3" w:rsidRPr="00122F54">
        <w:rPr>
          <w:rFonts w:ascii="Palatino Linotype" w:eastAsiaTheme="minorHAnsi" w:hAnsi="Palatino Linotype" w:cs="Arial"/>
          <w:szCs w:val="22"/>
          <w:lang w:val="es-419" w:eastAsia="en-US"/>
        </w:rPr>
        <w:t>de</w:t>
      </w:r>
      <w:r w:rsidR="006431AA" w:rsidRPr="00122F54">
        <w:rPr>
          <w:rFonts w:ascii="Palatino Linotype" w:eastAsiaTheme="minorHAnsi" w:hAnsi="Palatino Linotype" w:cs="Arial"/>
          <w:szCs w:val="22"/>
          <w:lang w:eastAsia="en-US"/>
        </w:rPr>
        <w:t>l</w:t>
      </w:r>
      <w:r w:rsidRPr="00122F54">
        <w:rPr>
          <w:rFonts w:ascii="Palatino Linotype" w:eastAsiaTheme="minorHAnsi" w:hAnsi="Palatino Linotype" w:cs="Arial"/>
          <w:szCs w:val="22"/>
          <w:lang w:eastAsia="en-US"/>
        </w:rPr>
        <w:t xml:space="preserve"> Sistema de Acceso a la Información Mexiquense </w:t>
      </w:r>
      <w:r w:rsidRPr="00122F54">
        <w:rPr>
          <w:rFonts w:ascii="Palatino Linotype" w:eastAsiaTheme="minorHAnsi" w:hAnsi="Palatino Linotype" w:cs="Arial"/>
          <w:b/>
          <w:szCs w:val="22"/>
          <w:lang w:eastAsia="en-US"/>
        </w:rPr>
        <w:t>(SAIMEX),</w:t>
      </w:r>
      <w:r w:rsidRPr="00122F54">
        <w:rPr>
          <w:rFonts w:ascii="Palatino Linotype" w:eastAsiaTheme="minorHAnsi" w:hAnsi="Palatino Linotype" w:cs="Arial"/>
          <w:szCs w:val="22"/>
          <w:lang w:eastAsia="en-US"/>
        </w:rPr>
        <w:t xml:space="preserve"> ante el </w:t>
      </w:r>
      <w:r w:rsidRPr="00122F54">
        <w:rPr>
          <w:rFonts w:ascii="Palatino Linotype" w:eastAsiaTheme="minorHAnsi" w:hAnsi="Palatino Linotype" w:cs="Arial"/>
          <w:b/>
          <w:szCs w:val="22"/>
          <w:lang w:eastAsia="en-US"/>
        </w:rPr>
        <w:t>Sujeto Obligado</w:t>
      </w:r>
      <w:r w:rsidRPr="00122F54">
        <w:rPr>
          <w:rFonts w:ascii="Palatino Linotype" w:eastAsiaTheme="minorHAnsi" w:hAnsi="Palatino Linotype" w:cs="Arial"/>
          <w:szCs w:val="22"/>
          <w:lang w:eastAsia="en-US"/>
        </w:rPr>
        <w:t>, la solicitud de acceso a la información pública, a la que se le</w:t>
      </w:r>
      <w:r w:rsidR="00112BE0" w:rsidRPr="00122F54">
        <w:rPr>
          <w:rFonts w:ascii="Palatino Linotype" w:eastAsiaTheme="minorHAnsi" w:hAnsi="Palatino Linotype" w:cs="Arial"/>
          <w:szCs w:val="22"/>
          <w:lang w:eastAsia="en-US"/>
        </w:rPr>
        <w:t xml:space="preserve"> asignó </w:t>
      </w:r>
      <w:r w:rsidR="00B750D3" w:rsidRPr="00122F54">
        <w:rPr>
          <w:rFonts w:ascii="Palatino Linotype" w:eastAsiaTheme="minorHAnsi" w:hAnsi="Palatino Linotype" w:cs="Arial"/>
          <w:szCs w:val="22"/>
          <w:lang w:eastAsia="en-US"/>
        </w:rPr>
        <w:t>e</w:t>
      </w:r>
      <w:r w:rsidR="0000263F" w:rsidRPr="00122F54">
        <w:rPr>
          <w:rFonts w:ascii="Palatino Linotype" w:eastAsiaTheme="minorHAnsi" w:hAnsi="Palatino Linotype" w:cs="Arial"/>
          <w:szCs w:val="22"/>
          <w:lang w:eastAsia="en-US"/>
        </w:rPr>
        <w:t>l</w:t>
      </w:r>
      <w:r w:rsidR="00112BE0" w:rsidRPr="00122F54">
        <w:rPr>
          <w:rFonts w:ascii="Palatino Linotype" w:eastAsiaTheme="minorHAnsi" w:hAnsi="Palatino Linotype" w:cs="Arial"/>
          <w:szCs w:val="22"/>
          <w:lang w:eastAsia="en-US"/>
        </w:rPr>
        <w:t xml:space="preserve"> número de expediente</w:t>
      </w:r>
      <w:r w:rsidR="00112BE0" w:rsidRPr="00122F54">
        <w:rPr>
          <w:rFonts w:ascii="Palatino Linotype" w:eastAsiaTheme="minorHAnsi" w:hAnsi="Palatino Linotype" w:cs="Arial"/>
          <w:b/>
          <w:szCs w:val="22"/>
          <w:lang w:eastAsia="en-US"/>
        </w:rPr>
        <w:t xml:space="preserve"> </w:t>
      </w:r>
      <w:hyperlink r:id="rId8" w:history="1">
        <w:r w:rsidR="00E15580" w:rsidRPr="00122F54">
          <w:rPr>
            <w:rFonts w:ascii="Palatino Linotype" w:eastAsiaTheme="minorHAnsi" w:hAnsi="Palatino Linotype" w:cs="Arial"/>
            <w:b/>
            <w:szCs w:val="22"/>
            <w:lang w:eastAsia="en-US"/>
          </w:rPr>
          <w:t>00</w:t>
        </w:r>
        <w:r w:rsidR="00B750D3" w:rsidRPr="00122F54">
          <w:rPr>
            <w:rFonts w:ascii="Palatino Linotype" w:eastAsiaTheme="minorHAnsi" w:hAnsi="Palatino Linotype" w:cs="Arial"/>
            <w:b/>
            <w:szCs w:val="22"/>
            <w:lang w:eastAsia="en-US"/>
          </w:rPr>
          <w:t>118</w:t>
        </w:r>
        <w:r w:rsidR="00E15580" w:rsidRPr="00122F54">
          <w:rPr>
            <w:rFonts w:ascii="Palatino Linotype" w:eastAsiaTheme="minorHAnsi" w:hAnsi="Palatino Linotype" w:cs="Arial"/>
            <w:b/>
            <w:szCs w:val="22"/>
            <w:lang w:eastAsia="en-US"/>
          </w:rPr>
          <w:t>/</w:t>
        </w:r>
        <w:r w:rsidR="00B750D3" w:rsidRPr="00122F54">
          <w:rPr>
            <w:rFonts w:ascii="Palatino Linotype" w:eastAsiaTheme="minorHAnsi" w:hAnsi="Palatino Linotype" w:cs="Arial"/>
            <w:b/>
            <w:szCs w:val="22"/>
            <w:lang w:eastAsia="en-US"/>
          </w:rPr>
          <w:t>LERMA</w:t>
        </w:r>
        <w:r w:rsidR="00E15580" w:rsidRPr="00122F54">
          <w:rPr>
            <w:rFonts w:ascii="Palatino Linotype" w:eastAsiaTheme="minorHAnsi" w:hAnsi="Palatino Linotype" w:cs="Arial"/>
            <w:b/>
            <w:szCs w:val="22"/>
            <w:lang w:eastAsia="en-US"/>
          </w:rPr>
          <w:t>/IP/2023</w:t>
        </w:r>
      </w:hyperlink>
      <w:r w:rsidRPr="00122F54">
        <w:rPr>
          <w:rFonts w:ascii="Palatino Linotype" w:eastAsiaTheme="minorHAnsi" w:hAnsi="Palatino Linotype" w:cs="Arial"/>
          <w:szCs w:val="22"/>
          <w:lang w:eastAsia="en-US"/>
        </w:rPr>
        <w:t>, mediante la cual</w:t>
      </w:r>
      <w:r w:rsidR="0000263F" w:rsidRPr="00122F54">
        <w:rPr>
          <w:rFonts w:ascii="Palatino Linotype" w:eastAsiaTheme="minorHAnsi" w:hAnsi="Palatino Linotype" w:cs="Arial"/>
          <w:szCs w:val="22"/>
          <w:lang w:eastAsia="en-US"/>
        </w:rPr>
        <w:t xml:space="preserve">, </w:t>
      </w:r>
      <w:r w:rsidRPr="00122F54">
        <w:rPr>
          <w:rFonts w:ascii="Palatino Linotype" w:eastAsiaTheme="minorHAnsi" w:hAnsi="Palatino Linotype" w:cs="Arial"/>
          <w:szCs w:val="22"/>
          <w:lang w:eastAsia="en-US"/>
        </w:rPr>
        <w:t>solicitó lo siguiente:</w:t>
      </w:r>
    </w:p>
    <w:p w14:paraId="051A2DA8" w14:textId="77777777" w:rsidR="00112BE0" w:rsidRPr="00122F54" w:rsidRDefault="00112BE0" w:rsidP="00D81FF3">
      <w:pPr>
        <w:spacing w:line="360" w:lineRule="auto"/>
        <w:jc w:val="both"/>
        <w:rPr>
          <w:rFonts w:ascii="Palatino Linotype" w:eastAsiaTheme="minorHAnsi" w:hAnsi="Palatino Linotype" w:cs="Arial"/>
          <w:szCs w:val="22"/>
          <w:lang w:eastAsia="en-US"/>
        </w:rPr>
      </w:pPr>
    </w:p>
    <w:p w14:paraId="3E2C80D7" w14:textId="245E3EDF" w:rsidR="00BE60AB" w:rsidRPr="00122F54" w:rsidRDefault="00BE60AB" w:rsidP="00BE60AB">
      <w:pPr>
        <w:spacing w:line="360" w:lineRule="auto"/>
        <w:ind w:left="851" w:right="851"/>
        <w:jc w:val="both"/>
        <w:rPr>
          <w:rFonts w:ascii="Palatino Linotype" w:hAnsi="Palatino Linotype" w:cs="Arial"/>
          <w:i/>
        </w:rPr>
      </w:pPr>
      <w:r w:rsidRPr="00122F54">
        <w:rPr>
          <w:rFonts w:ascii="Palatino Linotype" w:hAnsi="Palatino Linotype" w:cs="Arial"/>
          <w:i/>
        </w:rPr>
        <w:t>“</w:t>
      </w:r>
      <w:r w:rsidR="00B750D3" w:rsidRPr="00122F54">
        <w:rPr>
          <w:rFonts w:ascii="Palatino Linotype" w:hAnsi="Palatino Linotype" w:cs="Arial"/>
          <w:i/>
        </w:rPr>
        <w:t>todos los contratos o convenios de la naturaleza que sean, es decir, de adquisicion, de vinculacion, de compraventa, de prestacion de servicios, o sea todos, que ha firmado el presidente municipal del 1 de enero de 2022 al 23 de mayo de 2023,</w:t>
      </w:r>
      <w:r w:rsidRPr="00122F54">
        <w:rPr>
          <w:rFonts w:ascii="Palatino Linotype" w:hAnsi="Palatino Linotype" w:cs="Arial"/>
          <w:i/>
        </w:rPr>
        <w:t>” (sic)</w:t>
      </w:r>
    </w:p>
    <w:p w14:paraId="151787A6" w14:textId="77777777" w:rsidR="00B750D3" w:rsidRPr="00122F54" w:rsidRDefault="00B750D3" w:rsidP="00D81FF3">
      <w:pPr>
        <w:spacing w:line="360" w:lineRule="auto"/>
        <w:rPr>
          <w:rFonts w:ascii="Palatino Linotype" w:hAnsi="Palatino Linotype"/>
          <w:lang w:val="es-419"/>
        </w:rPr>
      </w:pPr>
    </w:p>
    <w:p w14:paraId="6720EDFA" w14:textId="38A9FF94" w:rsidR="007F59F5" w:rsidRPr="00122F54" w:rsidRDefault="00F80B7B" w:rsidP="00D81FF3">
      <w:pPr>
        <w:spacing w:line="360" w:lineRule="auto"/>
        <w:rPr>
          <w:rFonts w:ascii="Palatino Linotype" w:hAnsi="Palatino Linotype"/>
          <w:lang w:val="es-419"/>
        </w:rPr>
      </w:pPr>
      <w:r w:rsidRPr="00122F54">
        <w:rPr>
          <w:rFonts w:ascii="Palatino Linotype" w:hAnsi="Palatino Linotype"/>
          <w:lang w:val="es-419"/>
        </w:rPr>
        <w:t xml:space="preserve">Señalando en </w:t>
      </w:r>
      <w:r w:rsidR="00FB3105" w:rsidRPr="00122F54">
        <w:rPr>
          <w:rFonts w:ascii="Palatino Linotype" w:hAnsi="Palatino Linotype"/>
          <w:lang w:val="es-419"/>
        </w:rPr>
        <w:t>s</w:t>
      </w:r>
      <w:r w:rsidRPr="00122F54">
        <w:rPr>
          <w:rFonts w:ascii="Palatino Linotype" w:hAnsi="Palatino Linotype"/>
          <w:lang w:val="es-419"/>
        </w:rPr>
        <w:t>u</w:t>
      </w:r>
      <w:r w:rsidR="00FB3105" w:rsidRPr="00122F54">
        <w:rPr>
          <w:rFonts w:ascii="Palatino Linotype" w:hAnsi="Palatino Linotype"/>
          <w:lang w:val="es-419"/>
        </w:rPr>
        <w:t>s</w:t>
      </w:r>
      <w:r w:rsidRPr="00122F54">
        <w:rPr>
          <w:rFonts w:ascii="Palatino Linotype" w:hAnsi="Palatino Linotype"/>
          <w:lang w:val="es-419"/>
        </w:rPr>
        <w:t xml:space="preserve"> solicitud</w:t>
      </w:r>
      <w:r w:rsidR="00FB3105" w:rsidRPr="00122F54">
        <w:rPr>
          <w:rFonts w:ascii="Palatino Linotype" w:hAnsi="Palatino Linotype"/>
          <w:lang w:val="es-419"/>
        </w:rPr>
        <w:t>es</w:t>
      </w:r>
      <w:r w:rsidRPr="00122F54">
        <w:rPr>
          <w:rFonts w:ascii="Palatino Linotype" w:hAnsi="Palatino Linotype"/>
          <w:lang w:val="es-419"/>
        </w:rPr>
        <w:t xml:space="preserve"> de información como modalidad de entrega: </w:t>
      </w:r>
      <w:r w:rsidRPr="00122F54">
        <w:rPr>
          <w:rFonts w:ascii="Palatino Linotype" w:hAnsi="Palatino Linotype"/>
          <w:b/>
          <w:lang w:val="es-419"/>
        </w:rPr>
        <w:t>“A través del SAIMEX</w:t>
      </w:r>
      <w:r w:rsidRPr="00122F54">
        <w:rPr>
          <w:rFonts w:ascii="Palatino Linotype" w:hAnsi="Palatino Linotype"/>
          <w:lang w:val="es-419"/>
        </w:rPr>
        <w:t>.”</w:t>
      </w:r>
    </w:p>
    <w:p w14:paraId="42BBA227" w14:textId="77777777" w:rsidR="00B750D3" w:rsidRPr="00122F54" w:rsidRDefault="00B750D3" w:rsidP="0029071C">
      <w:pPr>
        <w:spacing w:line="360" w:lineRule="auto"/>
        <w:jc w:val="both"/>
        <w:rPr>
          <w:rFonts w:ascii="Palatino Linotype" w:eastAsiaTheme="minorHAnsi" w:hAnsi="Palatino Linotype" w:cs="Arial"/>
          <w:b/>
          <w:sz w:val="28"/>
          <w:lang w:eastAsia="en-US"/>
        </w:rPr>
      </w:pPr>
    </w:p>
    <w:p w14:paraId="35326D1B" w14:textId="00F67CFD" w:rsidR="0029071C" w:rsidRPr="00122F54" w:rsidRDefault="0029071C" w:rsidP="0029071C">
      <w:pPr>
        <w:spacing w:line="360" w:lineRule="auto"/>
        <w:jc w:val="both"/>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 xml:space="preserve">SEGUNDO. De la respuesta del Sujeto Obligado. </w:t>
      </w:r>
    </w:p>
    <w:p w14:paraId="6A907B46" w14:textId="3FECB44D" w:rsidR="0029071C" w:rsidRPr="00122F54" w:rsidRDefault="0029071C" w:rsidP="0029071C">
      <w:pPr>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De las constancias que obran en el sistema SAIMEX, se advierte que en fecha </w:t>
      </w:r>
      <w:r w:rsidR="00B750D3" w:rsidRPr="00122F54">
        <w:rPr>
          <w:rFonts w:ascii="Palatino Linotype" w:eastAsiaTheme="minorHAnsi" w:hAnsi="Palatino Linotype" w:cs="Arial"/>
          <w:b/>
          <w:lang w:eastAsia="en-US"/>
        </w:rPr>
        <w:t>trece</w:t>
      </w:r>
      <w:r w:rsidR="000F00FF" w:rsidRPr="00122F54">
        <w:rPr>
          <w:rFonts w:ascii="Palatino Linotype" w:eastAsiaTheme="minorHAnsi" w:hAnsi="Palatino Linotype" w:cs="Arial"/>
          <w:b/>
          <w:lang w:eastAsia="en-US"/>
        </w:rPr>
        <w:t xml:space="preserve"> </w:t>
      </w:r>
      <w:r w:rsidR="008105E8" w:rsidRPr="00122F54">
        <w:rPr>
          <w:rFonts w:ascii="Palatino Linotype" w:eastAsiaTheme="minorHAnsi" w:hAnsi="Palatino Linotype" w:cs="Arial"/>
          <w:b/>
          <w:lang w:eastAsia="en-US"/>
        </w:rPr>
        <w:t xml:space="preserve">de </w:t>
      </w:r>
      <w:r w:rsidR="00B750D3" w:rsidRPr="00122F54">
        <w:rPr>
          <w:rFonts w:ascii="Palatino Linotype" w:eastAsiaTheme="minorHAnsi" w:hAnsi="Palatino Linotype" w:cs="Arial"/>
          <w:b/>
          <w:lang w:eastAsia="en-US"/>
        </w:rPr>
        <w:t>junio</w:t>
      </w:r>
      <w:r w:rsidR="000E00A4" w:rsidRPr="00122F54">
        <w:rPr>
          <w:rFonts w:ascii="Palatino Linotype" w:eastAsiaTheme="minorHAnsi" w:hAnsi="Palatino Linotype" w:cs="Arial"/>
          <w:b/>
          <w:lang w:eastAsia="en-US"/>
        </w:rPr>
        <w:t xml:space="preserve"> de dos mil </w:t>
      </w:r>
      <w:r w:rsidR="001748FF" w:rsidRPr="00122F54">
        <w:rPr>
          <w:rFonts w:ascii="Palatino Linotype" w:eastAsiaTheme="minorHAnsi" w:hAnsi="Palatino Linotype" w:cs="Arial"/>
          <w:b/>
          <w:lang w:eastAsia="en-US"/>
        </w:rPr>
        <w:t>veintitrés</w:t>
      </w:r>
      <w:r w:rsidRPr="00122F54">
        <w:rPr>
          <w:rFonts w:ascii="Palatino Linotype" w:eastAsiaTheme="minorHAnsi" w:hAnsi="Palatino Linotype" w:cs="Arial"/>
          <w:lang w:eastAsia="en-US"/>
        </w:rPr>
        <w:t xml:space="preserve">, </w:t>
      </w:r>
      <w:r w:rsidRPr="00122F54">
        <w:rPr>
          <w:rFonts w:ascii="Palatino Linotype" w:eastAsiaTheme="minorHAnsi" w:hAnsi="Palatino Linotype" w:cs="Arial"/>
          <w:b/>
          <w:lang w:eastAsia="en-US"/>
        </w:rPr>
        <w:t>El Sujeto Obligado</w:t>
      </w:r>
      <w:r w:rsidRPr="00122F54">
        <w:rPr>
          <w:rFonts w:ascii="Palatino Linotype" w:eastAsiaTheme="minorHAnsi" w:hAnsi="Palatino Linotype" w:cs="Arial"/>
          <w:lang w:eastAsia="en-US"/>
        </w:rPr>
        <w:t xml:space="preserve"> emitió </w:t>
      </w:r>
      <w:r w:rsidR="005535A7" w:rsidRPr="00122F54">
        <w:rPr>
          <w:rFonts w:ascii="Palatino Linotype" w:eastAsiaTheme="minorHAnsi" w:hAnsi="Palatino Linotype" w:cs="Arial"/>
          <w:lang w:eastAsia="en-US"/>
        </w:rPr>
        <w:t>su</w:t>
      </w:r>
      <w:r w:rsidRPr="00122F54">
        <w:rPr>
          <w:rFonts w:ascii="Palatino Linotype" w:eastAsiaTheme="minorHAnsi" w:hAnsi="Palatino Linotype" w:cs="Arial"/>
          <w:lang w:eastAsia="en-US"/>
        </w:rPr>
        <w:t xml:space="preserve"> respuesta en los siguientes términos:</w:t>
      </w:r>
    </w:p>
    <w:p w14:paraId="76CDC1BD" w14:textId="77777777" w:rsidR="00B6329B" w:rsidRPr="00122F54" w:rsidRDefault="00B6329B" w:rsidP="0029071C">
      <w:pPr>
        <w:spacing w:line="360" w:lineRule="auto"/>
        <w:jc w:val="both"/>
        <w:rPr>
          <w:rFonts w:ascii="Palatino Linotype" w:eastAsiaTheme="minorHAnsi" w:hAnsi="Palatino Linotype" w:cs="Arial"/>
          <w:lang w:eastAsia="en-US"/>
        </w:rPr>
      </w:pPr>
    </w:p>
    <w:p w14:paraId="4E8E72B6" w14:textId="027D0FA0" w:rsidR="00B6329B" w:rsidRPr="00122F54" w:rsidRDefault="00B6329B" w:rsidP="00B6329B">
      <w:pPr>
        <w:spacing w:line="360" w:lineRule="auto"/>
        <w:ind w:left="851" w:right="851"/>
        <w:jc w:val="both"/>
        <w:rPr>
          <w:rFonts w:ascii="Palatino Linotype" w:hAnsi="Palatino Linotype" w:cs="Arial"/>
          <w:i/>
        </w:rPr>
      </w:pPr>
      <w:r w:rsidRPr="00122F54">
        <w:rPr>
          <w:rFonts w:ascii="Palatino Linotype" w:hAnsi="Palatino Linotype" w:cs="Arial"/>
          <w:i/>
        </w:rPr>
        <w:t>“En atención y respuesta a su solicitud, al respecto le informo que las facturas expedidas por la Subdirección de Adquisiciones y Licitaciones se encuentran publicadas en la plataforma de COMPRAMEX, En cuanto a la Subdirección de Recursos Materiales adjunto a usted en Carpeta ZIP los archivos PDF de la información, debido a que el sistema no permite subir mas de 20 archivos por cada solicitud.”</w:t>
      </w:r>
    </w:p>
    <w:p w14:paraId="12CD2F71" w14:textId="77777777" w:rsidR="00B6329B" w:rsidRPr="00122F54" w:rsidRDefault="00B6329B" w:rsidP="00913317">
      <w:pPr>
        <w:spacing w:line="360" w:lineRule="auto"/>
        <w:jc w:val="both"/>
        <w:rPr>
          <w:rFonts w:ascii="Palatino Linotype" w:eastAsiaTheme="minorHAnsi" w:hAnsi="Palatino Linotype" w:cs="Arial"/>
          <w:lang w:eastAsia="en-US"/>
        </w:rPr>
      </w:pPr>
    </w:p>
    <w:p w14:paraId="32E07ABD" w14:textId="0E7E4B89" w:rsidR="006975F7" w:rsidRPr="00122F54" w:rsidRDefault="006975F7" w:rsidP="00913317">
      <w:pPr>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Cabe destacar que el sujeto obligado adjuntó a su respuesta el archivo electrónico en formato PDF, denominado </w:t>
      </w:r>
      <w:r w:rsidR="00B6329B" w:rsidRPr="00122F54">
        <w:rPr>
          <w:rFonts w:ascii="Palatino Linotype" w:eastAsiaTheme="minorHAnsi" w:hAnsi="Palatino Linotype" w:cs="Arial"/>
          <w:lang w:eastAsia="en-US"/>
        </w:rPr>
        <w:t>“</w:t>
      </w:r>
      <w:r w:rsidR="00B6329B" w:rsidRPr="00122F54">
        <w:rPr>
          <w:rFonts w:ascii="Palatino Linotype" w:eastAsiaTheme="minorHAnsi" w:hAnsi="Palatino Linotype"/>
          <w:b/>
          <w:i/>
          <w:lang w:eastAsia="en-US"/>
        </w:rPr>
        <w:t>00118-LERMA-IP-2023(CONTRATOS TESTADOS 22-23).zip</w:t>
      </w:r>
      <w:r w:rsidR="00B6329B" w:rsidRPr="00122F54">
        <w:rPr>
          <w:rFonts w:ascii="Palatino Linotype" w:eastAsiaTheme="minorHAnsi" w:hAnsi="Palatino Linotype"/>
          <w:lang w:eastAsia="en-US"/>
        </w:rPr>
        <w:t>”</w:t>
      </w:r>
      <w:r w:rsidRPr="00122F54">
        <w:rPr>
          <w:rFonts w:ascii="Palatino Linotype" w:eastAsiaTheme="minorHAnsi" w:hAnsi="Palatino Linotype" w:cs="Arial"/>
          <w:lang w:eastAsia="en-US"/>
        </w:rPr>
        <w:t xml:space="preserve">, el cual </w:t>
      </w:r>
      <w:r w:rsidR="00B6329B" w:rsidRPr="00122F54">
        <w:rPr>
          <w:rFonts w:ascii="Palatino Linotype" w:eastAsiaTheme="minorHAnsi" w:hAnsi="Palatino Linotype" w:cs="Arial"/>
          <w:lang w:eastAsia="en-US"/>
        </w:rPr>
        <w:t>será analizado en la parte considerativa de la presente resolución.</w:t>
      </w:r>
    </w:p>
    <w:p w14:paraId="2950D525" w14:textId="77777777" w:rsidR="00B6329B" w:rsidRPr="00122F54" w:rsidRDefault="00B6329B" w:rsidP="00913317">
      <w:pPr>
        <w:spacing w:line="360" w:lineRule="auto"/>
        <w:jc w:val="both"/>
        <w:rPr>
          <w:rFonts w:ascii="Palatino Linotype" w:eastAsiaTheme="minorHAnsi" w:hAnsi="Palatino Linotype" w:cs="Arial"/>
          <w:lang w:eastAsia="en-US"/>
        </w:rPr>
      </w:pPr>
    </w:p>
    <w:p w14:paraId="20EE938A" w14:textId="7B8533B9" w:rsidR="0029071C" w:rsidRPr="00122F54" w:rsidRDefault="0029071C" w:rsidP="004239C3">
      <w:pPr>
        <w:spacing w:line="360" w:lineRule="auto"/>
        <w:jc w:val="both"/>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TERCERO. Del recurso de revisión.</w:t>
      </w:r>
    </w:p>
    <w:p w14:paraId="7B9ED844" w14:textId="50DF9966" w:rsidR="0029071C" w:rsidRPr="00122F54" w:rsidRDefault="0029071C" w:rsidP="004239C3">
      <w:pPr>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Inconforme con la respuesta por parte del </w:t>
      </w:r>
      <w:r w:rsidRPr="00122F54">
        <w:rPr>
          <w:rFonts w:ascii="Palatino Linotype" w:eastAsiaTheme="minorHAnsi" w:hAnsi="Palatino Linotype" w:cs="Arial"/>
          <w:b/>
          <w:lang w:eastAsia="en-US"/>
        </w:rPr>
        <w:t>Sujeto Obligado</w:t>
      </w:r>
      <w:r w:rsidRPr="00122F54">
        <w:rPr>
          <w:rFonts w:ascii="Palatino Linotype" w:eastAsiaTheme="minorHAnsi" w:hAnsi="Palatino Linotype" w:cs="Arial"/>
          <w:lang w:eastAsia="en-US"/>
        </w:rPr>
        <w:t xml:space="preserve">, el ahora </w:t>
      </w:r>
      <w:r w:rsidRPr="00122F54">
        <w:rPr>
          <w:rFonts w:ascii="Palatino Linotype" w:eastAsiaTheme="minorHAnsi" w:hAnsi="Palatino Linotype" w:cs="Arial"/>
          <w:b/>
          <w:lang w:eastAsia="en-US"/>
        </w:rPr>
        <w:t>Recurrente</w:t>
      </w:r>
      <w:r w:rsidRPr="00122F54">
        <w:rPr>
          <w:rFonts w:ascii="Palatino Linotype" w:eastAsiaTheme="minorHAnsi" w:hAnsi="Palatino Linotype" w:cs="Arial"/>
          <w:lang w:eastAsia="en-US"/>
        </w:rPr>
        <w:t xml:space="preserve"> interpuso </w:t>
      </w:r>
      <w:r w:rsidR="003D26E1" w:rsidRPr="00122F54">
        <w:rPr>
          <w:rFonts w:ascii="Palatino Linotype" w:eastAsiaTheme="minorHAnsi" w:hAnsi="Palatino Linotype" w:cs="Arial"/>
          <w:lang w:eastAsia="en-US"/>
        </w:rPr>
        <w:t>e</w:t>
      </w:r>
      <w:r w:rsidR="00405796" w:rsidRPr="00122F54">
        <w:rPr>
          <w:rFonts w:ascii="Palatino Linotype" w:eastAsiaTheme="minorHAnsi" w:hAnsi="Palatino Linotype" w:cs="Arial"/>
          <w:lang w:eastAsia="en-US"/>
        </w:rPr>
        <w:t>l</w:t>
      </w:r>
      <w:r w:rsidRPr="00122F54">
        <w:rPr>
          <w:rFonts w:ascii="Palatino Linotype" w:eastAsiaTheme="minorHAnsi" w:hAnsi="Palatino Linotype" w:cs="Arial"/>
          <w:lang w:eastAsia="en-US"/>
        </w:rPr>
        <w:t xml:space="preserve"> presente recurso de revisión en fecha </w:t>
      </w:r>
      <w:r w:rsidR="003D26E1" w:rsidRPr="00122F54">
        <w:rPr>
          <w:rFonts w:ascii="Palatino Linotype" w:eastAsiaTheme="minorHAnsi" w:hAnsi="Palatino Linotype" w:cs="Arial"/>
          <w:b/>
          <w:lang w:eastAsia="en-US"/>
        </w:rPr>
        <w:t>trece</w:t>
      </w:r>
      <w:r w:rsidR="001C4D74" w:rsidRPr="00122F54">
        <w:rPr>
          <w:rFonts w:ascii="Palatino Linotype" w:eastAsiaTheme="minorHAnsi" w:hAnsi="Palatino Linotype" w:cs="Arial"/>
          <w:b/>
          <w:lang w:eastAsia="en-US"/>
        </w:rPr>
        <w:t xml:space="preserve"> </w:t>
      </w:r>
      <w:r w:rsidR="000E00A4" w:rsidRPr="00122F54">
        <w:rPr>
          <w:rFonts w:ascii="Palatino Linotype" w:eastAsiaTheme="minorHAnsi" w:hAnsi="Palatino Linotype" w:cs="Arial"/>
          <w:b/>
          <w:lang w:eastAsia="en-US"/>
        </w:rPr>
        <w:t xml:space="preserve">de </w:t>
      </w:r>
      <w:r w:rsidR="003D26E1" w:rsidRPr="00122F54">
        <w:rPr>
          <w:rFonts w:ascii="Palatino Linotype" w:eastAsiaTheme="minorHAnsi" w:hAnsi="Palatino Linotype" w:cs="Arial"/>
          <w:b/>
          <w:lang w:eastAsia="en-US"/>
        </w:rPr>
        <w:t>junio</w:t>
      </w:r>
      <w:r w:rsidR="000E00A4" w:rsidRPr="00122F54">
        <w:rPr>
          <w:rFonts w:ascii="Palatino Linotype" w:eastAsiaTheme="minorHAnsi" w:hAnsi="Palatino Linotype" w:cs="Arial"/>
          <w:b/>
          <w:lang w:eastAsia="en-US"/>
        </w:rPr>
        <w:t xml:space="preserve"> de dos mil </w:t>
      </w:r>
      <w:r w:rsidR="001748FF" w:rsidRPr="00122F54">
        <w:rPr>
          <w:rFonts w:ascii="Palatino Linotype" w:eastAsiaTheme="minorHAnsi" w:hAnsi="Palatino Linotype" w:cs="Arial"/>
          <w:b/>
          <w:lang w:eastAsia="en-US"/>
        </w:rPr>
        <w:t>veintitrés</w:t>
      </w:r>
      <w:r w:rsidRPr="00122F54">
        <w:rPr>
          <w:rFonts w:ascii="Palatino Linotype" w:eastAsiaTheme="minorHAnsi" w:hAnsi="Palatino Linotype" w:cs="Arial"/>
          <w:lang w:eastAsia="en-US"/>
        </w:rPr>
        <w:t xml:space="preserve">, </w:t>
      </w:r>
      <w:r w:rsidR="003D26E1" w:rsidRPr="00122F54">
        <w:rPr>
          <w:rFonts w:ascii="Palatino Linotype" w:eastAsiaTheme="minorHAnsi" w:hAnsi="Palatino Linotype" w:cs="Arial"/>
          <w:lang w:eastAsia="en-US"/>
        </w:rPr>
        <w:t>e</w:t>
      </w:r>
      <w:r w:rsidR="00405796" w:rsidRPr="00122F54">
        <w:rPr>
          <w:rFonts w:ascii="Palatino Linotype" w:eastAsiaTheme="minorHAnsi" w:hAnsi="Palatino Linotype" w:cs="Arial"/>
          <w:lang w:eastAsia="en-US"/>
        </w:rPr>
        <w:t>l</w:t>
      </w:r>
      <w:r w:rsidRPr="00122F54">
        <w:rPr>
          <w:rFonts w:ascii="Palatino Linotype" w:eastAsiaTheme="minorHAnsi" w:hAnsi="Palatino Linotype" w:cs="Arial"/>
          <w:lang w:eastAsia="en-US"/>
        </w:rPr>
        <w:t xml:space="preserve"> cual fue registrado</w:t>
      </w:r>
      <w:r w:rsidRPr="00122F54">
        <w:rPr>
          <w:rFonts w:ascii="Palatino Linotype" w:eastAsiaTheme="minorHAnsi" w:hAnsi="Palatino Linotype" w:cs="Arial"/>
          <w:b/>
          <w:lang w:eastAsia="en-US"/>
        </w:rPr>
        <w:t xml:space="preserve"> </w:t>
      </w:r>
      <w:r w:rsidRPr="00122F54">
        <w:rPr>
          <w:rFonts w:ascii="Palatino Linotype" w:eastAsiaTheme="minorHAnsi" w:hAnsi="Palatino Linotype" w:cs="Arial"/>
          <w:lang w:eastAsia="en-US"/>
        </w:rPr>
        <w:t xml:space="preserve">en el sistema electrónico con </w:t>
      </w:r>
      <w:r w:rsidR="003D26E1" w:rsidRPr="00122F54">
        <w:rPr>
          <w:rFonts w:ascii="Palatino Linotype" w:eastAsiaTheme="minorHAnsi" w:hAnsi="Palatino Linotype" w:cs="Arial"/>
          <w:lang w:eastAsia="en-US"/>
        </w:rPr>
        <w:t>e</w:t>
      </w:r>
      <w:r w:rsidR="00405796" w:rsidRPr="00122F54">
        <w:rPr>
          <w:rFonts w:ascii="Palatino Linotype" w:eastAsiaTheme="minorHAnsi" w:hAnsi="Palatino Linotype" w:cs="Arial"/>
          <w:lang w:eastAsia="en-US"/>
        </w:rPr>
        <w:t>l</w:t>
      </w:r>
      <w:r w:rsidRPr="00122F54">
        <w:rPr>
          <w:rFonts w:ascii="Palatino Linotype" w:eastAsiaTheme="minorHAnsi" w:hAnsi="Palatino Linotype" w:cs="Arial"/>
          <w:lang w:eastAsia="en-US"/>
        </w:rPr>
        <w:t xml:space="preserve"> expediente número </w:t>
      </w:r>
      <w:r w:rsidR="008105E8" w:rsidRPr="00122F54">
        <w:rPr>
          <w:rFonts w:ascii="Palatino Linotype" w:eastAsiaTheme="minorHAnsi" w:hAnsi="Palatino Linotype" w:cs="Arial"/>
          <w:b/>
          <w:bCs/>
        </w:rPr>
        <w:t>0</w:t>
      </w:r>
      <w:r w:rsidR="003D26E1" w:rsidRPr="00122F54">
        <w:rPr>
          <w:rFonts w:ascii="Palatino Linotype" w:eastAsiaTheme="minorHAnsi" w:hAnsi="Palatino Linotype" w:cs="Arial"/>
          <w:b/>
          <w:bCs/>
        </w:rPr>
        <w:t>3335</w:t>
      </w:r>
      <w:r w:rsidR="008105E8" w:rsidRPr="00122F54">
        <w:rPr>
          <w:rFonts w:ascii="Palatino Linotype" w:eastAsiaTheme="minorHAnsi" w:hAnsi="Palatino Linotype" w:cs="Arial"/>
          <w:b/>
          <w:bCs/>
        </w:rPr>
        <w:t>/INFOEM/IP/RR/202</w:t>
      </w:r>
      <w:r w:rsidR="001748FF" w:rsidRPr="00122F54">
        <w:rPr>
          <w:rFonts w:ascii="Palatino Linotype" w:eastAsiaTheme="minorHAnsi" w:hAnsi="Palatino Linotype" w:cs="Arial"/>
          <w:b/>
          <w:bCs/>
        </w:rPr>
        <w:t>3</w:t>
      </w:r>
      <w:r w:rsidR="001C4D74" w:rsidRPr="00122F54">
        <w:rPr>
          <w:rFonts w:ascii="Palatino Linotype" w:eastAsiaTheme="minorHAnsi" w:hAnsi="Palatino Linotype" w:cs="Arial"/>
          <w:b/>
          <w:bCs/>
        </w:rPr>
        <w:t>,</w:t>
      </w:r>
      <w:r w:rsidRPr="00122F54">
        <w:rPr>
          <w:rFonts w:ascii="Palatino Linotype" w:eastAsiaTheme="minorHAnsi" w:hAnsi="Palatino Linotype" w:cs="Arial"/>
          <w:lang w:eastAsia="en-US"/>
        </w:rPr>
        <w:t xml:space="preserve"> en </w:t>
      </w:r>
      <w:r w:rsidR="003D26E1" w:rsidRPr="00122F54">
        <w:rPr>
          <w:rFonts w:ascii="Palatino Linotype" w:eastAsiaTheme="minorHAnsi" w:hAnsi="Palatino Linotype" w:cs="Arial"/>
          <w:lang w:eastAsia="en-US"/>
        </w:rPr>
        <w:t>e</w:t>
      </w:r>
      <w:r w:rsidR="00405796" w:rsidRPr="00122F54">
        <w:rPr>
          <w:rFonts w:ascii="Palatino Linotype" w:eastAsiaTheme="minorHAnsi" w:hAnsi="Palatino Linotype" w:cs="Arial"/>
          <w:lang w:eastAsia="en-US"/>
        </w:rPr>
        <w:t>l</w:t>
      </w:r>
      <w:r w:rsidRPr="00122F54">
        <w:rPr>
          <w:rFonts w:ascii="Palatino Linotype" w:eastAsiaTheme="minorHAnsi" w:hAnsi="Palatino Linotype" w:cs="Arial"/>
          <w:lang w:eastAsia="en-US"/>
        </w:rPr>
        <w:t xml:space="preserve"> cual aduce, las siguientes manifestaciones:</w:t>
      </w:r>
    </w:p>
    <w:p w14:paraId="2D0CB68C" w14:textId="77777777" w:rsidR="003D26E1" w:rsidRPr="00122F54" w:rsidRDefault="003D26E1" w:rsidP="003D26E1">
      <w:pPr>
        <w:spacing w:line="360" w:lineRule="auto"/>
        <w:rPr>
          <w:rFonts w:ascii="Palatino Linotype" w:hAnsi="Palatino Linotype"/>
        </w:rPr>
      </w:pPr>
    </w:p>
    <w:p w14:paraId="28B5A92C" w14:textId="77777777" w:rsidR="003D26E1" w:rsidRPr="00122F54" w:rsidRDefault="003D26E1" w:rsidP="003D26E1">
      <w:pPr>
        <w:numPr>
          <w:ilvl w:val="0"/>
          <w:numId w:val="2"/>
        </w:numPr>
        <w:spacing w:line="360" w:lineRule="auto"/>
        <w:ind w:left="0" w:firstLine="0"/>
        <w:jc w:val="both"/>
        <w:rPr>
          <w:rFonts w:ascii="Palatino Linotype" w:hAnsi="Palatino Linotype" w:cs="Arial"/>
          <w:b/>
        </w:rPr>
      </w:pPr>
      <w:r w:rsidRPr="00122F54">
        <w:rPr>
          <w:rFonts w:ascii="Palatino Linotype" w:hAnsi="Palatino Linotype" w:cs="Arial"/>
          <w:b/>
        </w:rPr>
        <w:t>Acto Impugnado:</w:t>
      </w:r>
    </w:p>
    <w:p w14:paraId="5BC3E031" w14:textId="1EE797A9" w:rsidR="003D26E1" w:rsidRPr="00122F54" w:rsidRDefault="003D26E1" w:rsidP="003D26E1">
      <w:pPr>
        <w:spacing w:line="360" w:lineRule="auto"/>
        <w:ind w:left="851" w:right="851"/>
        <w:jc w:val="both"/>
        <w:rPr>
          <w:rFonts w:ascii="Palatino Linotype" w:hAnsi="Palatino Linotype" w:cs="Arial"/>
          <w:i/>
        </w:rPr>
      </w:pPr>
      <w:r w:rsidRPr="00122F54">
        <w:rPr>
          <w:rFonts w:ascii="Palatino Linotype" w:hAnsi="Palatino Linotype" w:cs="Arial"/>
          <w:i/>
        </w:rPr>
        <w:t>“LA INCOMPLETA RESPUESTA” (sic)</w:t>
      </w:r>
    </w:p>
    <w:p w14:paraId="047C8EA6" w14:textId="77777777" w:rsidR="003D26E1" w:rsidRPr="00122F54" w:rsidRDefault="003D26E1" w:rsidP="003D26E1">
      <w:pPr>
        <w:spacing w:line="360" w:lineRule="auto"/>
        <w:ind w:left="851" w:right="851"/>
        <w:jc w:val="both"/>
        <w:rPr>
          <w:rFonts w:ascii="Palatino Linotype" w:hAnsi="Palatino Linotype" w:cs="Arial"/>
          <w:i/>
        </w:rPr>
      </w:pPr>
    </w:p>
    <w:p w14:paraId="48EFCA59" w14:textId="17F449F0" w:rsidR="003D26E1" w:rsidRPr="00122F54" w:rsidRDefault="003D26E1" w:rsidP="003D26E1">
      <w:pPr>
        <w:numPr>
          <w:ilvl w:val="0"/>
          <w:numId w:val="2"/>
        </w:numPr>
        <w:spacing w:line="360" w:lineRule="auto"/>
        <w:ind w:left="0" w:firstLine="0"/>
        <w:jc w:val="both"/>
        <w:rPr>
          <w:rFonts w:ascii="Palatino Linotype" w:hAnsi="Palatino Linotype" w:cs="Arial"/>
          <w:b/>
        </w:rPr>
      </w:pPr>
      <w:r w:rsidRPr="00122F54">
        <w:rPr>
          <w:rFonts w:ascii="Palatino Linotype" w:hAnsi="Palatino Linotype" w:cs="Arial"/>
          <w:b/>
        </w:rPr>
        <w:t>Razones o motivos de inconformidad:</w:t>
      </w:r>
    </w:p>
    <w:p w14:paraId="3979176C" w14:textId="0D5DC315" w:rsidR="003D26E1" w:rsidRPr="00122F54" w:rsidRDefault="003D26E1" w:rsidP="003D26E1">
      <w:pPr>
        <w:spacing w:line="360" w:lineRule="auto"/>
        <w:ind w:left="851" w:right="851"/>
        <w:jc w:val="both"/>
        <w:rPr>
          <w:rFonts w:ascii="Palatino Linotype" w:hAnsi="Palatino Linotype" w:cs="Arial"/>
          <w:i/>
        </w:rPr>
      </w:pPr>
      <w:r w:rsidRPr="00122F54">
        <w:rPr>
          <w:rFonts w:ascii="Palatino Linotype" w:hAnsi="Palatino Linotype" w:cs="Arial"/>
          <w:i/>
        </w:rPr>
        <w:t>“NO ENTREGAN LOS CONTRATOS DE ADQUISICIONES PORQUE SEGUN ESTAN EN UNA PLATAFORMA DE COMPRAMEX, PERO NO PONEN EL LINK Y TAMPOCO APARECE EN IPOMEX” (sic)</w:t>
      </w:r>
    </w:p>
    <w:p w14:paraId="3418C7D4" w14:textId="77777777" w:rsidR="00815ED2" w:rsidRPr="00122F54" w:rsidRDefault="00815ED2" w:rsidP="00660000">
      <w:pPr>
        <w:spacing w:line="360" w:lineRule="auto"/>
        <w:jc w:val="both"/>
        <w:rPr>
          <w:rFonts w:ascii="Palatino Linotype" w:eastAsiaTheme="minorHAnsi" w:hAnsi="Palatino Linotype" w:cs="Arial"/>
          <w:lang w:val="es-419" w:eastAsia="en-US"/>
        </w:rPr>
      </w:pPr>
    </w:p>
    <w:p w14:paraId="5158E035" w14:textId="5776E8A0" w:rsidR="002E74B2" w:rsidRPr="00122F54" w:rsidRDefault="002E74B2" w:rsidP="002E74B2">
      <w:pPr>
        <w:spacing w:line="360" w:lineRule="auto"/>
        <w:jc w:val="both"/>
        <w:rPr>
          <w:rFonts w:ascii="Palatino Linotype" w:hAnsi="Palatino Linotype" w:cs="Arial"/>
        </w:rPr>
      </w:pPr>
      <w:r w:rsidRPr="00122F54">
        <w:rPr>
          <w:rFonts w:ascii="Palatino Linotype" w:hAnsi="Palatino Linotype" w:cs="Arial"/>
          <w:b/>
          <w:sz w:val="28"/>
          <w:szCs w:val="28"/>
        </w:rPr>
        <w:t xml:space="preserve">CUARTO. </w:t>
      </w:r>
      <w:r w:rsidRPr="00122F54">
        <w:rPr>
          <w:rFonts w:ascii="Palatino Linotype" w:hAnsi="Palatino Linotype" w:cs="Arial"/>
          <w:b/>
        </w:rPr>
        <w:t>Del turno del recurso de revisión.</w:t>
      </w:r>
      <w:r w:rsidRPr="00122F54">
        <w:rPr>
          <w:rFonts w:ascii="Palatino Linotype" w:hAnsi="Palatino Linotype" w:cs="Arial"/>
        </w:rPr>
        <w:t xml:space="preserve"> </w:t>
      </w:r>
    </w:p>
    <w:p w14:paraId="5F36BF6B" w14:textId="22D271B3" w:rsidR="002E74B2" w:rsidRPr="00122F54" w:rsidRDefault="00255F30" w:rsidP="00255F30">
      <w:pPr>
        <w:spacing w:line="360" w:lineRule="auto"/>
        <w:jc w:val="both"/>
        <w:rPr>
          <w:rFonts w:ascii="Palatino Linotype" w:hAnsi="Palatino Linotype" w:cs="Arial"/>
        </w:rPr>
      </w:pPr>
      <w:r w:rsidRPr="00122F54">
        <w:rPr>
          <w:rFonts w:ascii="Palatino Linotype" w:hAnsi="Palatino Linotype" w:cs="Arial"/>
          <w:lang w:val="es-419"/>
        </w:rPr>
        <w:t xml:space="preserve">El </w:t>
      </w:r>
      <w:r w:rsidR="002E74B2" w:rsidRPr="00122F54">
        <w:rPr>
          <w:rFonts w:ascii="Palatino Linotype" w:hAnsi="Palatino Linotype" w:cs="Arial"/>
        </w:rPr>
        <w:t xml:space="preserve">medio de impugnación presentado mediante </w:t>
      </w:r>
      <w:r w:rsidRPr="00122F54">
        <w:rPr>
          <w:rFonts w:ascii="Palatino Linotype" w:hAnsi="Palatino Linotype" w:cs="Arial"/>
        </w:rPr>
        <w:t>e</w:t>
      </w:r>
      <w:r w:rsidR="002E74B2" w:rsidRPr="00122F54">
        <w:rPr>
          <w:rFonts w:ascii="Palatino Linotype" w:hAnsi="Palatino Linotype" w:cs="Arial"/>
          <w:lang w:val="es-419"/>
        </w:rPr>
        <w:t>l</w:t>
      </w:r>
      <w:r w:rsidR="002E74B2" w:rsidRPr="00122F54">
        <w:rPr>
          <w:rFonts w:ascii="Palatino Linotype" w:hAnsi="Palatino Linotype" w:cs="Arial"/>
        </w:rPr>
        <w:t xml:space="preserve"> recurso de revisión</w:t>
      </w:r>
      <w:r w:rsidR="002E74B2" w:rsidRPr="00122F54">
        <w:rPr>
          <w:rFonts w:ascii="Palatino Linotype" w:hAnsi="Palatino Linotype" w:cs="Arial"/>
          <w:lang w:val="es-419"/>
        </w:rPr>
        <w:t>, fue</w:t>
      </w:r>
      <w:r w:rsidRPr="00122F54">
        <w:rPr>
          <w:rFonts w:ascii="Palatino Linotype" w:hAnsi="Palatino Linotype" w:cs="Arial"/>
          <w:lang w:val="es-419"/>
        </w:rPr>
        <w:t xml:space="preserve"> </w:t>
      </w:r>
      <w:r w:rsidR="002E74B2" w:rsidRPr="00122F54">
        <w:rPr>
          <w:rFonts w:ascii="Palatino Linotype" w:hAnsi="Palatino Linotype" w:cs="Arial"/>
          <w:lang w:val="es-419"/>
        </w:rPr>
        <w:t xml:space="preserve">turnado </w:t>
      </w:r>
      <w:r w:rsidRPr="00122F54">
        <w:rPr>
          <w:rFonts w:ascii="Palatino Linotype" w:hAnsi="Palatino Linotype" w:cs="Arial"/>
        </w:rPr>
        <w:t>mediante el sistema electrónico</w:t>
      </w:r>
      <w:r w:rsidRPr="00122F54">
        <w:rPr>
          <w:rFonts w:ascii="Palatino Linotype" w:hAnsi="Palatino Linotype" w:cs="Arial"/>
          <w:lang w:val="es-419"/>
        </w:rPr>
        <w:t xml:space="preserve"> SAIMEX al </w:t>
      </w:r>
      <w:r w:rsidR="002E74B2" w:rsidRPr="00122F54">
        <w:rPr>
          <w:rFonts w:ascii="Palatino Linotype" w:hAnsi="Palatino Linotype" w:cs="Arial"/>
          <w:b/>
          <w:lang w:val="es-419"/>
        </w:rPr>
        <w:t>Comisionado</w:t>
      </w:r>
      <w:r w:rsidRPr="00122F54">
        <w:rPr>
          <w:rFonts w:ascii="Palatino Linotype" w:hAnsi="Palatino Linotype" w:cs="Arial"/>
          <w:b/>
          <w:lang w:val="es-419"/>
        </w:rPr>
        <w:t xml:space="preserve"> Presidente José Martínez</w:t>
      </w:r>
      <w:r w:rsidRPr="00122F54">
        <w:rPr>
          <w:rFonts w:ascii="Palatino Linotype" w:hAnsi="Palatino Linotype" w:cs="Arial"/>
          <w:lang w:val="es-419"/>
        </w:rPr>
        <w:t xml:space="preserve"> </w:t>
      </w:r>
      <w:r w:rsidRPr="00122F54">
        <w:rPr>
          <w:rFonts w:ascii="Palatino Linotype" w:hAnsi="Palatino Linotype" w:cs="Arial"/>
          <w:b/>
          <w:lang w:val="es-419"/>
        </w:rPr>
        <w:t>Vilchis</w:t>
      </w:r>
      <w:r w:rsidRPr="00122F54">
        <w:rPr>
          <w:rFonts w:ascii="Palatino Linotype" w:hAnsi="Palatino Linotype" w:cs="Arial"/>
          <w:lang w:val="es-419"/>
        </w:rPr>
        <w:t xml:space="preserve"> </w:t>
      </w:r>
      <w:r w:rsidR="002E74B2" w:rsidRPr="00122F54">
        <w:rPr>
          <w:rFonts w:ascii="Palatino Linotype" w:hAnsi="Palatino Linotype" w:cs="Arial"/>
        </w:rPr>
        <w:t>en términos del arábigo 185 fracción I de la Ley de Transparencia y Acceso a la información Pública del Estado de México y Municipios, al cual recay</w:t>
      </w:r>
      <w:r w:rsidR="00F23473" w:rsidRPr="00122F54">
        <w:rPr>
          <w:rFonts w:ascii="Palatino Linotype" w:hAnsi="Palatino Linotype" w:cs="Arial"/>
        </w:rPr>
        <w:t>ó</w:t>
      </w:r>
      <w:r w:rsidR="002E74B2" w:rsidRPr="00122F54">
        <w:rPr>
          <w:rFonts w:ascii="Palatino Linotype" w:hAnsi="Palatino Linotype" w:cs="Arial"/>
        </w:rPr>
        <w:t xml:space="preserve"> acuerdo de admisión en fecha </w:t>
      </w:r>
      <w:r w:rsidR="00F23473" w:rsidRPr="00122F54">
        <w:rPr>
          <w:rFonts w:ascii="Palatino Linotype" w:hAnsi="Palatino Linotype" w:cs="Arial"/>
          <w:b/>
        </w:rPr>
        <w:t>diecinueve de junio de dos mil veintitrés</w:t>
      </w:r>
      <w:r w:rsidR="002E74B2" w:rsidRPr="00122F54">
        <w:rPr>
          <w:rFonts w:ascii="Palatino Linotype" w:hAnsi="Palatino Linotype" w:cs="Arial"/>
        </w:rPr>
        <w:t>, determinándose en est</w:t>
      </w:r>
      <w:r w:rsidR="00F23473" w:rsidRPr="00122F54">
        <w:rPr>
          <w:rFonts w:ascii="Palatino Linotype" w:hAnsi="Palatino Linotype" w:cs="Arial"/>
        </w:rPr>
        <w:t>e</w:t>
      </w:r>
      <w:r w:rsidR="002E74B2" w:rsidRPr="00122F54">
        <w:rPr>
          <w:rFonts w:ascii="Palatino Linotype" w:hAnsi="Palatino Linotype" w:cs="Arial"/>
        </w:rPr>
        <w:t xml:space="preserve">, un plazo de siete días para que las partes manifestaran lo que a su derecho corresponda en términos del numeral ya citado. </w:t>
      </w:r>
    </w:p>
    <w:p w14:paraId="525A5EA9" w14:textId="77777777" w:rsidR="002E74B2" w:rsidRPr="00122F54" w:rsidRDefault="002E74B2" w:rsidP="002E74B2">
      <w:pPr>
        <w:spacing w:line="360" w:lineRule="auto"/>
        <w:jc w:val="both"/>
        <w:rPr>
          <w:rFonts w:ascii="Palatino Linotype" w:hAnsi="Palatino Linotype" w:cs="Arial"/>
        </w:rPr>
      </w:pPr>
    </w:p>
    <w:p w14:paraId="5F522E82" w14:textId="77777777" w:rsidR="0029071C" w:rsidRPr="00122F54" w:rsidRDefault="0029071C" w:rsidP="0029071C">
      <w:pPr>
        <w:spacing w:line="360" w:lineRule="auto"/>
        <w:jc w:val="both"/>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QUINTO. De la etapa de manifestaciones y/o alegatos.</w:t>
      </w:r>
    </w:p>
    <w:p w14:paraId="149CB46D" w14:textId="6207DAD8" w:rsidR="00156075" w:rsidRPr="00122F54" w:rsidRDefault="00156075" w:rsidP="00156075">
      <w:pPr>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Una vez abierta la etapa de instrucción, de las constancias que obran en </w:t>
      </w:r>
      <w:r w:rsidR="001B42BA" w:rsidRPr="00122F54">
        <w:rPr>
          <w:rFonts w:ascii="Palatino Linotype" w:eastAsiaTheme="minorHAnsi" w:hAnsi="Palatino Linotype" w:cs="Arial"/>
          <w:lang w:eastAsia="en-US"/>
        </w:rPr>
        <w:t>e</w:t>
      </w:r>
      <w:r w:rsidR="005C4F9A" w:rsidRPr="00122F54">
        <w:rPr>
          <w:rFonts w:ascii="Palatino Linotype" w:eastAsiaTheme="minorHAnsi" w:hAnsi="Palatino Linotype" w:cs="Arial"/>
          <w:lang w:eastAsia="en-US"/>
        </w:rPr>
        <w:t>l</w:t>
      </w:r>
      <w:r w:rsidRPr="00122F54">
        <w:rPr>
          <w:rFonts w:ascii="Palatino Linotype" w:eastAsiaTheme="minorHAnsi" w:hAnsi="Palatino Linotype" w:cs="Arial"/>
          <w:lang w:eastAsia="en-US"/>
        </w:rPr>
        <w:t xml:space="preserve"> expediente </w:t>
      </w:r>
      <w:r w:rsidR="005C4F9A" w:rsidRPr="00122F54">
        <w:rPr>
          <w:rFonts w:ascii="Palatino Linotype" w:eastAsiaTheme="minorHAnsi" w:hAnsi="Palatino Linotype" w:cs="Arial"/>
          <w:lang w:eastAsia="en-US"/>
        </w:rPr>
        <w:t>electrónico del SAIMEX</w:t>
      </w:r>
      <w:r w:rsidRPr="00122F54">
        <w:rPr>
          <w:rFonts w:ascii="Palatino Linotype" w:eastAsiaTheme="minorHAnsi" w:hAnsi="Palatino Linotype" w:cs="Arial"/>
          <w:lang w:eastAsia="en-US"/>
        </w:rPr>
        <w:t xml:space="preserve">, se advierte que tanto </w:t>
      </w:r>
      <w:r w:rsidRPr="00122F54">
        <w:rPr>
          <w:rFonts w:ascii="Palatino Linotype" w:eastAsiaTheme="minorHAnsi" w:hAnsi="Palatino Linotype" w:cs="Arial"/>
          <w:b/>
          <w:bCs/>
          <w:lang w:eastAsia="en-US"/>
        </w:rPr>
        <w:t>el Sujeto Obligado</w:t>
      </w:r>
      <w:r w:rsidRPr="00122F54">
        <w:rPr>
          <w:rFonts w:ascii="Palatino Linotype" w:eastAsiaTheme="minorHAnsi" w:hAnsi="Palatino Linotype" w:cs="Arial"/>
          <w:lang w:eastAsia="en-US"/>
        </w:rPr>
        <w:t xml:space="preserve"> </w:t>
      </w:r>
      <w:r w:rsidR="002E0DB0" w:rsidRPr="00122F54">
        <w:rPr>
          <w:rFonts w:ascii="Palatino Linotype" w:eastAsiaTheme="minorHAnsi" w:hAnsi="Palatino Linotype" w:cs="Arial"/>
          <w:lang w:eastAsia="en-US"/>
        </w:rPr>
        <w:t xml:space="preserve">no </w:t>
      </w:r>
      <w:r w:rsidR="00E52429" w:rsidRPr="00122F54">
        <w:rPr>
          <w:rFonts w:ascii="Palatino Linotype" w:eastAsiaTheme="minorHAnsi" w:hAnsi="Palatino Linotype" w:cs="Arial"/>
          <w:lang w:val="es-419" w:eastAsia="en-US"/>
        </w:rPr>
        <w:t>rindió</w:t>
      </w:r>
      <w:r w:rsidR="00DB4916" w:rsidRPr="00122F54">
        <w:rPr>
          <w:rFonts w:ascii="Palatino Linotype" w:eastAsiaTheme="minorHAnsi" w:hAnsi="Palatino Linotype" w:cs="Arial"/>
          <w:lang w:val="es-419" w:eastAsia="en-US"/>
        </w:rPr>
        <w:t xml:space="preserve"> su informe justificado,</w:t>
      </w:r>
      <w:r w:rsidR="005C4F9A" w:rsidRPr="00122F54">
        <w:rPr>
          <w:rFonts w:ascii="Palatino Linotype" w:eastAsiaTheme="minorHAnsi" w:hAnsi="Palatino Linotype" w:cs="Arial"/>
          <w:lang w:eastAsia="en-US"/>
        </w:rPr>
        <w:t xml:space="preserve"> </w:t>
      </w:r>
      <w:r w:rsidR="00E52429" w:rsidRPr="00122F54">
        <w:rPr>
          <w:rFonts w:ascii="Palatino Linotype" w:eastAsiaTheme="minorHAnsi" w:hAnsi="Palatino Linotype"/>
          <w:lang w:eastAsia="en-US"/>
        </w:rPr>
        <w:t>también</w:t>
      </w:r>
      <w:r w:rsidR="00DB4916" w:rsidRPr="00122F54">
        <w:rPr>
          <w:rFonts w:ascii="Palatino Linotype" w:eastAsiaTheme="minorHAnsi" w:hAnsi="Palatino Linotype" w:cs="Arial"/>
          <w:lang w:val="es-419" w:eastAsia="en-US"/>
        </w:rPr>
        <w:t xml:space="preserve"> se hizo constar que</w:t>
      </w:r>
      <w:r w:rsidR="00913317" w:rsidRPr="00122F54">
        <w:rPr>
          <w:rFonts w:ascii="Palatino Linotype" w:eastAsiaTheme="minorHAnsi" w:hAnsi="Palatino Linotype" w:cs="Arial"/>
          <w:lang w:val="es-419" w:eastAsia="en-US"/>
        </w:rPr>
        <w:t xml:space="preserve"> </w:t>
      </w:r>
      <w:r w:rsidRPr="00122F54">
        <w:rPr>
          <w:rFonts w:ascii="Palatino Linotype" w:eastAsiaTheme="minorHAnsi" w:hAnsi="Palatino Linotype" w:cs="Arial"/>
          <w:b/>
          <w:bCs/>
          <w:lang w:eastAsia="en-US"/>
        </w:rPr>
        <w:t>el Recurrente</w:t>
      </w:r>
      <w:r w:rsidRPr="00122F54">
        <w:rPr>
          <w:rFonts w:ascii="Palatino Linotype" w:eastAsiaTheme="minorHAnsi" w:hAnsi="Palatino Linotype" w:cs="Arial"/>
          <w:lang w:eastAsia="en-US"/>
        </w:rPr>
        <w:t xml:space="preserve"> fue</w:t>
      </w:r>
      <w:r w:rsidR="00913317" w:rsidRPr="00122F54">
        <w:rPr>
          <w:rFonts w:ascii="Palatino Linotype" w:eastAsiaTheme="minorHAnsi" w:hAnsi="Palatino Linotype" w:cs="Arial"/>
          <w:lang w:val="es-419" w:eastAsia="en-US"/>
        </w:rPr>
        <w:t xml:space="preserve"> </w:t>
      </w:r>
      <w:r w:rsidRPr="00122F54">
        <w:rPr>
          <w:rFonts w:ascii="Palatino Linotype" w:eastAsiaTheme="minorHAnsi" w:hAnsi="Palatino Linotype" w:cs="Arial"/>
          <w:lang w:eastAsia="en-US"/>
        </w:rPr>
        <w:t xml:space="preserve">omiso en rendir </w:t>
      </w:r>
      <w:r w:rsidR="00913317" w:rsidRPr="00122F54">
        <w:rPr>
          <w:rFonts w:ascii="Palatino Linotype" w:eastAsiaTheme="minorHAnsi" w:hAnsi="Palatino Linotype" w:cs="Arial"/>
          <w:lang w:val="es-419" w:eastAsia="en-US"/>
        </w:rPr>
        <w:t>sus</w:t>
      </w:r>
      <w:r w:rsidRPr="00122F54">
        <w:rPr>
          <w:rFonts w:ascii="Palatino Linotype" w:eastAsiaTheme="minorHAnsi" w:hAnsi="Palatino Linotype" w:cs="Arial"/>
          <w:lang w:eastAsia="en-US"/>
        </w:rPr>
        <w:t xml:space="preserve"> manifestaciones que a su </w:t>
      </w:r>
      <w:r w:rsidR="00C0648B" w:rsidRPr="00122F54">
        <w:rPr>
          <w:rFonts w:ascii="Palatino Linotype" w:eastAsiaTheme="minorHAnsi" w:hAnsi="Palatino Linotype" w:cs="Arial"/>
          <w:lang w:eastAsia="en-US"/>
        </w:rPr>
        <w:t>interés</w:t>
      </w:r>
      <w:r w:rsidRPr="00122F54">
        <w:rPr>
          <w:rFonts w:ascii="Palatino Linotype" w:eastAsiaTheme="minorHAnsi" w:hAnsi="Palatino Linotype" w:cs="Arial"/>
          <w:lang w:eastAsia="en-US"/>
        </w:rPr>
        <w:t xml:space="preserve"> conviniera</w:t>
      </w:r>
      <w:r w:rsidR="00AD18ED" w:rsidRPr="00122F54">
        <w:rPr>
          <w:rFonts w:ascii="Palatino Linotype" w:eastAsiaTheme="minorHAnsi" w:hAnsi="Palatino Linotype" w:cs="Arial"/>
          <w:lang w:eastAsia="en-US"/>
        </w:rPr>
        <w:t>n</w:t>
      </w:r>
      <w:r w:rsidRPr="00122F54">
        <w:rPr>
          <w:rFonts w:ascii="Palatino Linotype" w:eastAsiaTheme="minorHAnsi" w:hAnsi="Palatino Linotype" w:cs="Arial"/>
          <w:lang w:eastAsia="en-US"/>
        </w:rPr>
        <w:t>.</w:t>
      </w:r>
    </w:p>
    <w:p w14:paraId="5AC27EFB" w14:textId="77777777" w:rsidR="00156075" w:rsidRPr="00122F54" w:rsidRDefault="00156075" w:rsidP="00156075">
      <w:pPr>
        <w:spacing w:line="360" w:lineRule="auto"/>
        <w:jc w:val="both"/>
        <w:rPr>
          <w:rFonts w:ascii="Palatino Linotype" w:eastAsiaTheme="minorHAnsi" w:hAnsi="Palatino Linotype" w:cs="Arial"/>
          <w:lang w:eastAsia="en-US"/>
        </w:rPr>
      </w:pPr>
    </w:p>
    <w:p w14:paraId="0E7954DF" w14:textId="38D75A3C" w:rsidR="005505B2" w:rsidRPr="00122F54" w:rsidRDefault="00156075" w:rsidP="0029071C">
      <w:pPr>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Así mismo se aprecia que no se llevaron a cabo audiencias durante la sustanciación del recurso de revisión, ni se ofrecieron pruebas por parte del hoy Recurrente; todo lo anterior en términos de los artículos 185 fracción IV y 195 de la Ley de Transparencia y Acceso a la Información Pública del Estado de México y Municipios.</w:t>
      </w:r>
    </w:p>
    <w:p w14:paraId="5754B100" w14:textId="77777777" w:rsidR="005505B2" w:rsidRPr="00122F54" w:rsidRDefault="005505B2" w:rsidP="0029071C">
      <w:pPr>
        <w:spacing w:line="360" w:lineRule="auto"/>
        <w:jc w:val="both"/>
        <w:rPr>
          <w:rFonts w:ascii="Palatino Linotype" w:eastAsiaTheme="minorHAnsi" w:hAnsi="Palatino Linotype" w:cs="Arial"/>
          <w:noProof/>
        </w:rPr>
      </w:pPr>
    </w:p>
    <w:p w14:paraId="47F09A2C" w14:textId="49490128" w:rsidR="005C4F9A" w:rsidRPr="00122F54" w:rsidRDefault="005C4F9A" w:rsidP="005C4F9A">
      <w:pPr>
        <w:tabs>
          <w:tab w:val="left" w:pos="3206"/>
        </w:tabs>
        <w:spacing w:line="360" w:lineRule="auto"/>
        <w:jc w:val="both"/>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SEXTO. Del cierre de instrucción.</w:t>
      </w:r>
    </w:p>
    <w:p w14:paraId="745770B5" w14:textId="1EAF5F4F" w:rsidR="005C4F9A" w:rsidRPr="00122F54" w:rsidRDefault="005C4F9A" w:rsidP="005C4F9A">
      <w:pPr>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Así, una vez transcurrido el término legal, se decretó el cierre de instrucción en fecha </w:t>
      </w:r>
      <w:r w:rsidR="002E0DB0" w:rsidRPr="00122F54">
        <w:rPr>
          <w:rFonts w:ascii="Palatino Linotype" w:eastAsiaTheme="minorHAnsi" w:hAnsi="Palatino Linotype" w:cs="Arial"/>
          <w:b/>
          <w:lang w:eastAsia="en-US"/>
        </w:rPr>
        <w:t>veintinueve de junio</w:t>
      </w:r>
      <w:r w:rsidRPr="00122F54">
        <w:rPr>
          <w:rFonts w:ascii="Palatino Linotype" w:eastAsiaTheme="minorHAnsi" w:hAnsi="Palatino Linotype" w:cs="Arial"/>
          <w:b/>
          <w:lang w:eastAsia="en-US"/>
        </w:rPr>
        <w:t xml:space="preserve"> del año </w:t>
      </w:r>
      <w:r w:rsidRPr="00122F54">
        <w:rPr>
          <w:rFonts w:ascii="Palatino Linotype" w:eastAsiaTheme="minorHAnsi" w:hAnsi="Palatino Linotype" w:cs="Arial"/>
          <w:b/>
          <w:lang w:val="es-419" w:eastAsia="en-US"/>
        </w:rPr>
        <w:t xml:space="preserve">dos mil </w:t>
      </w:r>
      <w:r w:rsidRPr="00122F54">
        <w:rPr>
          <w:rFonts w:ascii="Palatino Linotype" w:eastAsiaTheme="minorHAnsi" w:hAnsi="Palatino Linotype" w:cs="Arial"/>
          <w:b/>
          <w:lang w:eastAsia="en-US"/>
        </w:rPr>
        <w:t>veintitrés</w:t>
      </w:r>
      <w:r w:rsidRPr="00122F54">
        <w:rPr>
          <w:rFonts w:ascii="Palatino Linotype" w:eastAsiaTheme="minorHAnsi" w:hAnsi="Palatino Linotype" w:cs="Arial"/>
          <w:lang w:eastAsia="en-US"/>
        </w:rPr>
        <w:t>, y en términos del artículo 185 Fracción VI, de la Ley de Transparencia y Acceso a la Información Pública del Estado de México y Municipios, iniciando el término legal para dictar resolución definitiva del asunto.</w:t>
      </w:r>
    </w:p>
    <w:p w14:paraId="45BEE8AA" w14:textId="77777777" w:rsidR="005C4F9A" w:rsidRPr="00122F54" w:rsidRDefault="005C4F9A" w:rsidP="0029071C">
      <w:pPr>
        <w:spacing w:line="360" w:lineRule="auto"/>
        <w:jc w:val="both"/>
        <w:rPr>
          <w:rFonts w:ascii="Palatino Linotype" w:eastAsiaTheme="minorHAnsi" w:hAnsi="Palatino Linotype" w:cs="Arial"/>
          <w:noProof/>
        </w:rPr>
      </w:pPr>
    </w:p>
    <w:p w14:paraId="040E1A7F" w14:textId="41543A35" w:rsidR="00642B75" w:rsidRPr="00122F54" w:rsidRDefault="00E52429" w:rsidP="00642B75">
      <w:pPr>
        <w:spacing w:line="360" w:lineRule="auto"/>
        <w:jc w:val="both"/>
        <w:rPr>
          <w:rFonts w:ascii="Palatino Linotype" w:hAnsi="Palatino Linotype" w:cs="Arial"/>
          <w:b/>
          <w:sz w:val="28"/>
          <w:szCs w:val="28"/>
          <w:lang w:val="es-419"/>
        </w:rPr>
      </w:pPr>
      <w:r w:rsidRPr="00122F54">
        <w:rPr>
          <w:rFonts w:ascii="Palatino Linotype" w:hAnsi="Palatino Linotype" w:cs="Arial"/>
          <w:b/>
          <w:sz w:val="28"/>
          <w:szCs w:val="28"/>
        </w:rPr>
        <w:t>S</w:t>
      </w:r>
      <w:r w:rsidR="005C4F9A" w:rsidRPr="00122F54">
        <w:rPr>
          <w:rFonts w:ascii="Palatino Linotype" w:hAnsi="Palatino Linotype" w:cs="Arial"/>
          <w:b/>
          <w:sz w:val="28"/>
          <w:szCs w:val="28"/>
        </w:rPr>
        <w:t>ÉPTIMO</w:t>
      </w:r>
      <w:r w:rsidR="00642B75" w:rsidRPr="00122F54">
        <w:rPr>
          <w:rFonts w:ascii="Palatino Linotype" w:hAnsi="Palatino Linotype" w:cs="Arial"/>
          <w:b/>
          <w:sz w:val="28"/>
          <w:szCs w:val="28"/>
        </w:rPr>
        <w:t>. Ampliación del término para resolver</w:t>
      </w:r>
      <w:r w:rsidR="00C8247B" w:rsidRPr="00122F54">
        <w:rPr>
          <w:rFonts w:ascii="Palatino Linotype" w:hAnsi="Palatino Linotype" w:cs="Arial"/>
          <w:b/>
          <w:sz w:val="28"/>
          <w:szCs w:val="28"/>
          <w:lang w:val="es-419"/>
        </w:rPr>
        <w:t>.</w:t>
      </w:r>
    </w:p>
    <w:p w14:paraId="55FF430C" w14:textId="732E6BFC" w:rsidR="00B53AB1" w:rsidRPr="00122F54" w:rsidRDefault="00B53AB1" w:rsidP="00B53AB1">
      <w:pPr>
        <w:spacing w:line="360" w:lineRule="auto"/>
        <w:jc w:val="both"/>
        <w:rPr>
          <w:rFonts w:ascii="Palatino Linotype" w:hAnsi="Palatino Linotype" w:cs="Arial"/>
        </w:rPr>
      </w:pPr>
      <w:r w:rsidRPr="00122F54">
        <w:rPr>
          <w:rFonts w:ascii="Palatino Linotype" w:hAnsi="Palatino Linotype" w:cs="Arial"/>
        </w:rPr>
        <w:t xml:space="preserve">Posteriormente, en fecha </w:t>
      </w:r>
      <w:r w:rsidR="002E0DB0" w:rsidRPr="00122F54">
        <w:rPr>
          <w:rFonts w:ascii="Palatino Linotype" w:hAnsi="Palatino Linotype" w:cs="Arial"/>
          <w:b/>
        </w:rPr>
        <w:t>quince</w:t>
      </w:r>
      <w:r w:rsidR="00D25E60" w:rsidRPr="00122F54">
        <w:rPr>
          <w:rFonts w:ascii="Palatino Linotype" w:hAnsi="Palatino Linotype" w:cs="Arial"/>
          <w:b/>
        </w:rPr>
        <w:t xml:space="preserve"> </w:t>
      </w:r>
      <w:r w:rsidRPr="00122F54">
        <w:rPr>
          <w:rFonts w:ascii="Palatino Linotype" w:hAnsi="Palatino Linotype" w:cs="Arial"/>
          <w:b/>
          <w:lang w:val="es-419"/>
        </w:rPr>
        <w:t xml:space="preserve">de </w:t>
      </w:r>
      <w:r w:rsidR="002E0DB0" w:rsidRPr="00122F54">
        <w:rPr>
          <w:rFonts w:ascii="Palatino Linotype" w:hAnsi="Palatino Linotype" w:cs="Arial"/>
          <w:b/>
        </w:rPr>
        <w:t>agosto</w:t>
      </w:r>
      <w:r w:rsidRPr="00122F54">
        <w:rPr>
          <w:rFonts w:ascii="Palatino Linotype" w:hAnsi="Palatino Linotype" w:cs="Arial"/>
          <w:b/>
        </w:rPr>
        <w:t xml:space="preserve"> del año dos mil </w:t>
      </w:r>
      <w:r w:rsidRPr="00122F54">
        <w:rPr>
          <w:rFonts w:ascii="Palatino Linotype" w:hAnsi="Palatino Linotype" w:cs="Arial"/>
          <w:b/>
          <w:lang w:val="es-419"/>
        </w:rPr>
        <w:t>veintitrés</w:t>
      </w:r>
      <w:r w:rsidRPr="00122F54">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3CBC0AC3" w14:textId="77777777" w:rsidR="00B53AB1" w:rsidRPr="00122F54" w:rsidRDefault="00B53AB1" w:rsidP="00B53AB1">
      <w:pPr>
        <w:tabs>
          <w:tab w:val="left" w:pos="5271"/>
        </w:tabs>
        <w:spacing w:line="360" w:lineRule="auto"/>
        <w:jc w:val="both"/>
        <w:rPr>
          <w:rFonts w:ascii="Palatino Linotype" w:hAnsi="Palatino Linotype" w:cs="Arial"/>
        </w:rPr>
      </w:pPr>
    </w:p>
    <w:p w14:paraId="14F5A7CB"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F32DF21" w14:textId="77777777" w:rsidR="00B53AB1" w:rsidRPr="00122F54" w:rsidRDefault="00B53AB1" w:rsidP="00B53AB1">
      <w:pPr>
        <w:spacing w:line="360" w:lineRule="auto"/>
        <w:jc w:val="both"/>
        <w:rPr>
          <w:rFonts w:ascii="Palatino Linotype" w:hAnsi="Palatino Linotype"/>
        </w:rPr>
      </w:pPr>
    </w:p>
    <w:p w14:paraId="4DA6BA4C"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 xml:space="preserve">Por ello, es menester precisar que si bien se ha excedido el plazo para resolver el presente medio de impugnación, de conformidad con la ley de la materia, dicha </w:t>
      </w:r>
      <w:r w:rsidRPr="00122F54">
        <w:rPr>
          <w:rFonts w:ascii="Palatino Linotype" w:hAnsi="Palatino Linotype"/>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045D020" w14:textId="77777777" w:rsidR="00B53AB1" w:rsidRPr="00122F54" w:rsidRDefault="00B53AB1" w:rsidP="00B53AB1">
      <w:pPr>
        <w:spacing w:line="360" w:lineRule="auto"/>
        <w:jc w:val="both"/>
        <w:rPr>
          <w:rFonts w:ascii="Palatino Linotype" w:hAnsi="Palatino Linotype"/>
        </w:rPr>
      </w:pPr>
    </w:p>
    <w:p w14:paraId="614E1F49"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130E30" w14:textId="77777777" w:rsidR="00B53AB1" w:rsidRPr="00122F54" w:rsidRDefault="00B53AB1" w:rsidP="00B53AB1">
      <w:pPr>
        <w:spacing w:line="360" w:lineRule="auto"/>
        <w:jc w:val="both"/>
        <w:rPr>
          <w:rFonts w:ascii="Palatino Linotype" w:hAnsi="Palatino Linotype"/>
        </w:rPr>
      </w:pPr>
    </w:p>
    <w:p w14:paraId="2F13F2AC"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B5182E8" w14:textId="77777777" w:rsidR="00B53AB1" w:rsidRPr="00122F54" w:rsidRDefault="00B53AB1" w:rsidP="00B53AB1">
      <w:pPr>
        <w:spacing w:line="360" w:lineRule="auto"/>
        <w:jc w:val="both"/>
        <w:rPr>
          <w:rFonts w:ascii="Palatino Linotype" w:hAnsi="Palatino Linotype"/>
        </w:rPr>
      </w:pPr>
    </w:p>
    <w:p w14:paraId="7117D0A0"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9AB7BDE" w14:textId="77777777" w:rsidR="00B53AB1" w:rsidRPr="00122F54" w:rsidRDefault="00B53AB1" w:rsidP="00B53AB1">
      <w:pPr>
        <w:spacing w:line="360" w:lineRule="auto"/>
        <w:jc w:val="both"/>
        <w:rPr>
          <w:rFonts w:ascii="Palatino Linotype" w:hAnsi="Palatino Linotype"/>
        </w:rPr>
      </w:pPr>
    </w:p>
    <w:p w14:paraId="02BBC34D" w14:textId="77777777" w:rsidR="00B53AB1" w:rsidRPr="00122F54" w:rsidRDefault="00B53AB1" w:rsidP="00B53AB1">
      <w:pPr>
        <w:pStyle w:val="Prrafodelista"/>
        <w:numPr>
          <w:ilvl w:val="0"/>
          <w:numId w:val="14"/>
        </w:numPr>
        <w:spacing w:line="360" w:lineRule="auto"/>
        <w:contextualSpacing/>
        <w:jc w:val="both"/>
        <w:rPr>
          <w:rFonts w:ascii="Palatino Linotype" w:hAnsi="Palatino Linotype"/>
        </w:rPr>
      </w:pPr>
      <w:r w:rsidRPr="00122F54">
        <w:rPr>
          <w:rFonts w:ascii="Palatino Linotype" w:hAnsi="Palatino Linotype"/>
          <w:b/>
        </w:rPr>
        <w:t>Complejidad del Asunto:</w:t>
      </w:r>
      <w:r w:rsidRPr="00122F54">
        <w:rPr>
          <w:rFonts w:ascii="Palatino Linotype" w:hAnsi="Palatino Linotype"/>
        </w:rPr>
        <w:t xml:space="preserve"> La complejidad de la prueba, la pluralidad de sujetos procesales, el tiempo transcurrido, las características y contexto del recurso.</w:t>
      </w:r>
    </w:p>
    <w:p w14:paraId="4DD8EBE4" w14:textId="77777777" w:rsidR="00B53AB1" w:rsidRPr="00122F54" w:rsidRDefault="00B53AB1" w:rsidP="00B53AB1">
      <w:pPr>
        <w:pStyle w:val="Prrafodelista"/>
        <w:numPr>
          <w:ilvl w:val="0"/>
          <w:numId w:val="14"/>
        </w:numPr>
        <w:spacing w:line="360" w:lineRule="auto"/>
        <w:contextualSpacing/>
        <w:jc w:val="both"/>
        <w:rPr>
          <w:rFonts w:ascii="Palatino Linotype" w:hAnsi="Palatino Linotype"/>
        </w:rPr>
      </w:pPr>
      <w:r w:rsidRPr="00122F54">
        <w:rPr>
          <w:rFonts w:ascii="Palatino Linotype" w:hAnsi="Palatino Linotype"/>
          <w:b/>
        </w:rPr>
        <w:t>Actividad Procesal del interesado.</w:t>
      </w:r>
      <w:r w:rsidRPr="00122F54">
        <w:rPr>
          <w:rFonts w:ascii="Palatino Linotype" w:hAnsi="Palatino Linotype"/>
        </w:rPr>
        <w:t xml:space="preserve"> Acciones u omisiones del interesado.</w:t>
      </w:r>
    </w:p>
    <w:p w14:paraId="0F746ADE" w14:textId="77777777" w:rsidR="00B53AB1" w:rsidRPr="00122F54" w:rsidRDefault="00B53AB1" w:rsidP="00B53AB1">
      <w:pPr>
        <w:pStyle w:val="Prrafodelista"/>
        <w:numPr>
          <w:ilvl w:val="0"/>
          <w:numId w:val="14"/>
        </w:numPr>
        <w:spacing w:line="360" w:lineRule="auto"/>
        <w:contextualSpacing/>
        <w:jc w:val="both"/>
        <w:rPr>
          <w:rFonts w:ascii="Palatino Linotype" w:hAnsi="Palatino Linotype"/>
        </w:rPr>
      </w:pPr>
      <w:r w:rsidRPr="00122F54">
        <w:rPr>
          <w:rFonts w:ascii="Palatino Linotype" w:hAnsi="Palatino Linotype"/>
          <w:b/>
        </w:rPr>
        <w:t>Conducta de la Autoridad:</w:t>
      </w:r>
      <w:r w:rsidRPr="00122F54">
        <w:rPr>
          <w:rFonts w:ascii="Palatino Linotype" w:hAnsi="Palatino Linotype"/>
        </w:rPr>
        <w:t xml:space="preserve"> Las Acciones u omisiones realizadas en el procedimiento. Así como si la autoridad actuó con la debida diligencia.</w:t>
      </w:r>
    </w:p>
    <w:p w14:paraId="768EC2B1" w14:textId="77777777" w:rsidR="00B53AB1" w:rsidRPr="00122F54" w:rsidRDefault="00B53AB1" w:rsidP="00B53AB1">
      <w:pPr>
        <w:pStyle w:val="Prrafodelista"/>
        <w:numPr>
          <w:ilvl w:val="0"/>
          <w:numId w:val="14"/>
        </w:numPr>
        <w:spacing w:line="360" w:lineRule="auto"/>
        <w:contextualSpacing/>
        <w:jc w:val="both"/>
        <w:rPr>
          <w:rFonts w:ascii="Palatino Linotype" w:hAnsi="Palatino Linotype"/>
        </w:rPr>
      </w:pPr>
      <w:r w:rsidRPr="00122F54">
        <w:rPr>
          <w:rFonts w:ascii="Palatino Linotype" w:hAnsi="Palatino Linotype"/>
          <w:b/>
        </w:rPr>
        <w:lastRenderedPageBreak/>
        <w:t>La afectación generada en la situación jurídica de la persona involucrada en el proceso:</w:t>
      </w:r>
      <w:r w:rsidRPr="00122F54">
        <w:rPr>
          <w:rFonts w:ascii="Palatino Linotype" w:hAnsi="Palatino Linotype"/>
        </w:rPr>
        <w:t xml:space="preserve"> Violación a sus derechos humanos.</w:t>
      </w:r>
    </w:p>
    <w:p w14:paraId="5DD00466" w14:textId="77777777" w:rsidR="00B53AB1" w:rsidRPr="00122F54" w:rsidRDefault="00B53AB1" w:rsidP="00B53AB1">
      <w:pPr>
        <w:spacing w:line="360" w:lineRule="auto"/>
        <w:jc w:val="both"/>
        <w:rPr>
          <w:rFonts w:ascii="Palatino Linotype" w:hAnsi="Palatino Linotype"/>
        </w:rPr>
      </w:pPr>
    </w:p>
    <w:p w14:paraId="1045AE46"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C3B7883" w14:textId="77777777" w:rsidR="00B53AB1" w:rsidRPr="00122F54" w:rsidRDefault="00B53AB1" w:rsidP="00B53AB1">
      <w:pPr>
        <w:spacing w:line="360" w:lineRule="auto"/>
        <w:jc w:val="both"/>
        <w:rPr>
          <w:rFonts w:ascii="Palatino Linotype" w:hAnsi="Palatino Linotype"/>
        </w:rPr>
      </w:pPr>
    </w:p>
    <w:p w14:paraId="708B258F" w14:textId="77777777" w:rsidR="00B53AB1" w:rsidRPr="00122F54" w:rsidRDefault="00B53AB1" w:rsidP="00B53AB1">
      <w:pPr>
        <w:spacing w:line="360" w:lineRule="auto"/>
        <w:jc w:val="both"/>
        <w:rPr>
          <w:rFonts w:ascii="Palatino Linotype" w:hAnsi="Palatino Linotype"/>
          <w:b/>
        </w:rPr>
      </w:pPr>
      <w:r w:rsidRPr="00122F54">
        <w:rPr>
          <w:rFonts w:ascii="Palatino Linotype" w:hAnsi="Palatino Linotype"/>
        </w:rPr>
        <w:t xml:space="preserve">Argumento que encuentra sustento en la jurisprudencia P./J. 32/92 emitida por el Pleno de la Suprema Corte de Justicia de la Nación de rubro </w:t>
      </w:r>
      <w:r w:rsidRPr="00122F54">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122F54">
        <w:rPr>
          <w:rFonts w:ascii="Palatino Linotype" w:hAnsi="Palatino Linotype"/>
        </w:rPr>
        <w:t>, visible en la Gaceta del Seminario Judicial de la Federación con el registro digital 205635.</w:t>
      </w:r>
    </w:p>
    <w:p w14:paraId="252CD556" w14:textId="77777777" w:rsidR="00B53AB1" w:rsidRPr="00122F54" w:rsidRDefault="00B53AB1" w:rsidP="00B53AB1">
      <w:pPr>
        <w:spacing w:line="360" w:lineRule="auto"/>
        <w:jc w:val="both"/>
        <w:rPr>
          <w:rFonts w:ascii="Palatino Linotype" w:hAnsi="Palatino Linotype"/>
        </w:rPr>
      </w:pPr>
    </w:p>
    <w:p w14:paraId="44011DC8"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122F54">
        <w:rPr>
          <w:rFonts w:ascii="Palatino Linotype" w:hAnsi="Palatino Linotype"/>
        </w:rPr>
        <w:lastRenderedPageBreak/>
        <w:t>términos legales previamente establecidos por la Ley, por tratarse de causas de fuerza mayor.</w:t>
      </w:r>
    </w:p>
    <w:p w14:paraId="79E05DD1" w14:textId="77777777" w:rsidR="00B53AB1" w:rsidRPr="00122F54" w:rsidRDefault="00B53AB1" w:rsidP="00B53AB1">
      <w:pPr>
        <w:spacing w:line="360" w:lineRule="auto"/>
        <w:jc w:val="both"/>
        <w:rPr>
          <w:rFonts w:ascii="Palatino Linotype" w:hAnsi="Palatino Linotype"/>
        </w:rPr>
      </w:pPr>
    </w:p>
    <w:p w14:paraId="2F7C04CD"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3D0F946" w14:textId="77777777" w:rsidR="00B53AB1" w:rsidRPr="00122F54" w:rsidRDefault="00B53AB1" w:rsidP="00B53AB1">
      <w:pPr>
        <w:spacing w:line="360" w:lineRule="auto"/>
        <w:jc w:val="both"/>
        <w:rPr>
          <w:rFonts w:ascii="Palatino Linotype" w:hAnsi="Palatino Linotype"/>
        </w:rPr>
      </w:pPr>
    </w:p>
    <w:p w14:paraId="42F7D33D"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86F98B6" w14:textId="77777777" w:rsidR="00B53AB1" w:rsidRPr="00122F54" w:rsidRDefault="00B53AB1" w:rsidP="00B53AB1">
      <w:pPr>
        <w:spacing w:line="360" w:lineRule="auto"/>
        <w:jc w:val="both"/>
        <w:rPr>
          <w:rFonts w:ascii="Palatino Linotype" w:hAnsi="Palatino Linotype"/>
        </w:rPr>
      </w:pPr>
    </w:p>
    <w:p w14:paraId="2C4257E2" w14:textId="77777777" w:rsidR="00B53AB1" w:rsidRPr="00122F54" w:rsidRDefault="00B53AB1" w:rsidP="00B53AB1">
      <w:pPr>
        <w:spacing w:line="360" w:lineRule="auto"/>
        <w:jc w:val="both"/>
        <w:rPr>
          <w:rFonts w:ascii="Palatino Linotype" w:hAnsi="Palatino Linotype"/>
        </w:rPr>
      </w:pPr>
      <w:r w:rsidRPr="00122F54">
        <w:rPr>
          <w:rFonts w:ascii="Palatino Linotype" w:hAnsi="Palatino Linotype"/>
          <w:i/>
        </w:rPr>
        <w:t>“PLAZO RAZONABLE PARA RESOLVER. DIMENSIÓN Y EFECTOS DE ESTE CONCEPTO CUANDO SE ADUCE EXCESIVA CARGA DE TRABAJO.”</w:t>
      </w:r>
      <w:r w:rsidRPr="00122F54">
        <w:rPr>
          <w:rFonts w:ascii="Palatino Linotype" w:hAnsi="Palatino Linotype"/>
        </w:rPr>
        <w:t xml:space="preserve"> consultable en el Seminario Judicial de la Federación y su gaceta, con el registro digital 2002351.</w:t>
      </w:r>
    </w:p>
    <w:p w14:paraId="083243CF" w14:textId="77777777" w:rsidR="00B53AB1" w:rsidRPr="00122F54" w:rsidRDefault="00B53AB1" w:rsidP="00B53AB1">
      <w:pPr>
        <w:spacing w:line="360" w:lineRule="auto"/>
        <w:jc w:val="both"/>
        <w:rPr>
          <w:rFonts w:ascii="Palatino Linotype" w:hAnsi="Palatino Linotype"/>
          <w:b/>
        </w:rPr>
      </w:pPr>
    </w:p>
    <w:p w14:paraId="0B60135A" w14:textId="60660AF3" w:rsidR="00B53AB1" w:rsidRPr="00122F54" w:rsidRDefault="00B53AB1" w:rsidP="00B53AB1">
      <w:pPr>
        <w:spacing w:line="360" w:lineRule="auto"/>
        <w:jc w:val="both"/>
        <w:rPr>
          <w:rFonts w:ascii="Palatino Linotype" w:hAnsi="Palatino Linotype"/>
        </w:rPr>
      </w:pPr>
      <w:r w:rsidRPr="00122F54">
        <w:rPr>
          <w:rFonts w:ascii="Palatino Linotype" w:hAnsi="Palatino Linotype"/>
          <w:i/>
        </w:rPr>
        <w:t>“PLAZO RAZONABLE PARA RESOLVER. CONCEPTO Y ELEMENTOS QUE LO INTEGRAN A LA LUZ DEL DERECHO INTERNACIONAL DE LOS DERECHOS HUMANOS.”</w:t>
      </w:r>
      <w:r w:rsidRPr="00122F54">
        <w:rPr>
          <w:rFonts w:ascii="Palatino Linotype" w:hAnsi="Palatino Linotype"/>
        </w:rPr>
        <w:t>, visible en el Seminario Judicial de la Federación y su gaceta, con el registro dig</w:t>
      </w:r>
      <w:r w:rsidR="005C4F9A" w:rsidRPr="00122F54">
        <w:rPr>
          <w:rFonts w:ascii="Palatino Linotype" w:hAnsi="Palatino Linotype"/>
        </w:rPr>
        <w:t>ital 2002350, y,</w:t>
      </w:r>
    </w:p>
    <w:p w14:paraId="215DA67F" w14:textId="77777777" w:rsidR="00E52429" w:rsidRPr="00122F54" w:rsidRDefault="00E52429" w:rsidP="00B53AB1">
      <w:pPr>
        <w:spacing w:line="360" w:lineRule="auto"/>
        <w:jc w:val="both"/>
        <w:rPr>
          <w:rFonts w:ascii="Palatino Linotype" w:hAnsi="Palatino Linotype"/>
        </w:rPr>
      </w:pPr>
    </w:p>
    <w:p w14:paraId="67EF055A" w14:textId="77777777" w:rsidR="00E74701" w:rsidRPr="00122F54" w:rsidRDefault="00E74701" w:rsidP="00E74701">
      <w:pPr>
        <w:spacing w:line="360" w:lineRule="auto"/>
        <w:jc w:val="center"/>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 xml:space="preserve">C O N S I D E R A N D O </w:t>
      </w:r>
    </w:p>
    <w:p w14:paraId="57AD3C10" w14:textId="77777777" w:rsidR="00E74701" w:rsidRPr="00122F54" w:rsidRDefault="00E74701" w:rsidP="008A64CB">
      <w:pPr>
        <w:pStyle w:val="Sinespaciado"/>
        <w:rPr>
          <w:rFonts w:ascii="Palatino Linotype" w:eastAsiaTheme="minorHAnsi" w:hAnsi="Palatino Linotype"/>
          <w:lang w:eastAsia="en-US"/>
        </w:rPr>
      </w:pPr>
    </w:p>
    <w:p w14:paraId="2BE62102" w14:textId="77777777" w:rsidR="0029071C" w:rsidRPr="00122F54" w:rsidRDefault="0029071C" w:rsidP="0029071C">
      <w:pPr>
        <w:spacing w:line="360" w:lineRule="auto"/>
        <w:jc w:val="both"/>
        <w:rPr>
          <w:rFonts w:ascii="Palatino Linotype" w:eastAsiaTheme="minorHAnsi" w:hAnsi="Palatino Linotype" w:cs="Arial"/>
          <w:sz w:val="28"/>
          <w:lang w:eastAsia="en-US"/>
        </w:rPr>
      </w:pPr>
      <w:r w:rsidRPr="00122F54">
        <w:rPr>
          <w:rFonts w:ascii="Palatino Linotype" w:eastAsiaTheme="minorHAnsi" w:hAnsi="Palatino Linotype" w:cs="Arial"/>
          <w:b/>
          <w:sz w:val="28"/>
          <w:lang w:eastAsia="en-US"/>
        </w:rPr>
        <w:t>PRIMERO. De la competencia</w:t>
      </w:r>
      <w:r w:rsidRPr="00122F54">
        <w:rPr>
          <w:rFonts w:ascii="Palatino Linotype" w:eastAsiaTheme="minorHAnsi" w:hAnsi="Palatino Linotype" w:cs="Arial"/>
          <w:sz w:val="28"/>
          <w:lang w:eastAsia="en-US"/>
        </w:rPr>
        <w:t>.</w:t>
      </w:r>
    </w:p>
    <w:p w14:paraId="5D0AE0D5" w14:textId="1577F2DA" w:rsidR="008A64CB" w:rsidRPr="00122F54" w:rsidRDefault="00670BC2" w:rsidP="00E74701">
      <w:pPr>
        <w:spacing w:line="360" w:lineRule="auto"/>
        <w:jc w:val="both"/>
        <w:rPr>
          <w:rFonts w:ascii="Palatino Linotype" w:eastAsiaTheme="minorHAnsi" w:hAnsi="Palatino Linotype" w:cs="Arial"/>
          <w:lang w:eastAsia="en-US"/>
        </w:rPr>
      </w:pPr>
      <w:r w:rsidRPr="00122F54">
        <w:rPr>
          <w:rFonts w:ascii="Palatino Linotype" w:hAnsi="Palatino Linotype" w:cs="Arial"/>
        </w:rPr>
        <w:t xml:space="preserve">Este Instituto de Transparencia, Acceso a la Información Pública y Protección de Datos Personales del Estado de México y Municipios, es competente para conocer y resolver </w:t>
      </w:r>
      <w:r w:rsidRPr="00122F54">
        <w:rPr>
          <w:rFonts w:ascii="Palatino Linotype" w:hAnsi="Palatino Linotype" w:cs="Arial"/>
        </w:rPr>
        <w:lastRenderedPageBreak/>
        <w:t>el presente recurso de revisión interpuesto por el ahora Recurrente, conforme a lo dispuesto en los artículos 6, apartado A, fracción IV de la Constitución Política de los Estados Unidos Mexicanos; 5, párrafos trigésimo segundo</w:t>
      </w:r>
      <w:r w:rsidR="00D939E8" w:rsidRPr="00122F54">
        <w:rPr>
          <w:rFonts w:ascii="Palatino Linotype" w:hAnsi="Palatino Linotype" w:cs="Arial"/>
        </w:rPr>
        <w:t>,</w:t>
      </w:r>
      <w:r w:rsidRPr="00122F54">
        <w:rPr>
          <w:rFonts w:ascii="Palatino Linotype" w:hAnsi="Palatino Linotype" w:cs="Arial"/>
        </w:rPr>
        <w:t xml:space="preserve"> trigésimo tercero</w:t>
      </w:r>
      <w:r w:rsidR="00D939E8" w:rsidRPr="00122F54">
        <w:rPr>
          <w:rFonts w:ascii="Palatino Linotype" w:hAnsi="Palatino Linotype" w:cs="Arial"/>
        </w:rPr>
        <w:t xml:space="preserve"> y trigésima cuarto</w:t>
      </w:r>
      <w:r w:rsidRPr="00122F54">
        <w:rPr>
          <w:rFonts w:ascii="Palatino Linotype" w:hAnsi="Palatino Linotype" w:cs="Arial"/>
        </w:rPr>
        <w:t xml:space="preserve">, fracciones IV y V, de la Constitución Política del Estado Libre y Soberano de México; artículos 1, 2 fracción II, 13, 29, 36 fracciones I y II, </w:t>
      </w:r>
      <w:hyperlink r:id="rId9" w:history="1">
        <w:r w:rsidRPr="00122F54">
          <w:rPr>
            <w:rFonts w:ascii="Palatino Linotype" w:hAnsi="Palatino Linotype" w:cs="Arial"/>
          </w:rPr>
          <w:t>176, 178, 179, 181</w:t>
        </w:r>
      </w:hyperlink>
      <w:r w:rsidRPr="00122F54">
        <w:rPr>
          <w:rFonts w:ascii="Palatino Linotype" w:hAnsi="Palatino Linotype" w:cs="Arial"/>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FFE6300" w14:textId="77777777" w:rsidR="004F376A" w:rsidRPr="00122F54" w:rsidRDefault="004F376A" w:rsidP="00E74701">
      <w:pPr>
        <w:spacing w:line="360" w:lineRule="auto"/>
        <w:jc w:val="both"/>
        <w:rPr>
          <w:rFonts w:ascii="Palatino Linotype" w:eastAsiaTheme="minorHAnsi" w:hAnsi="Palatino Linotype" w:cs="Arial"/>
          <w:lang w:eastAsia="en-US"/>
        </w:rPr>
      </w:pPr>
    </w:p>
    <w:p w14:paraId="056037A7" w14:textId="77777777" w:rsidR="0029071C" w:rsidRPr="00122F54" w:rsidRDefault="0029071C" w:rsidP="0029071C">
      <w:pPr>
        <w:autoSpaceDE w:val="0"/>
        <w:autoSpaceDN w:val="0"/>
        <w:adjustRightInd w:val="0"/>
        <w:spacing w:line="360" w:lineRule="auto"/>
        <w:jc w:val="both"/>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 xml:space="preserve">SEGUNDO. De los alcances del Recurso de Revisión. </w:t>
      </w:r>
    </w:p>
    <w:p w14:paraId="74961B2A" w14:textId="27695577" w:rsidR="00D63B55" w:rsidRPr="00122F54" w:rsidRDefault="0029071C" w:rsidP="0029071C">
      <w:pPr>
        <w:autoSpaceDE w:val="0"/>
        <w:autoSpaceDN w:val="0"/>
        <w:adjustRightInd w:val="0"/>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1CAA9CD"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p>
    <w:p w14:paraId="36E0FB82" w14:textId="77777777" w:rsidR="00F50187" w:rsidRPr="00122F54" w:rsidRDefault="00F50187" w:rsidP="00F50187">
      <w:pPr>
        <w:autoSpaceDE w:val="0"/>
        <w:autoSpaceDN w:val="0"/>
        <w:adjustRightInd w:val="0"/>
        <w:spacing w:line="360" w:lineRule="auto"/>
        <w:jc w:val="both"/>
        <w:rPr>
          <w:rFonts w:ascii="Palatino Linotype" w:hAnsi="Palatino Linotype" w:cs="Arial"/>
          <w:b/>
          <w:sz w:val="28"/>
          <w:szCs w:val="28"/>
        </w:rPr>
      </w:pPr>
      <w:r w:rsidRPr="00122F54">
        <w:rPr>
          <w:rFonts w:ascii="Palatino Linotype" w:hAnsi="Palatino Linotype" w:cs="Arial"/>
          <w:b/>
          <w:sz w:val="28"/>
          <w:szCs w:val="28"/>
        </w:rPr>
        <w:t xml:space="preserve">TERCERO. </w:t>
      </w:r>
      <w:r w:rsidRPr="00122F54">
        <w:rPr>
          <w:rFonts w:ascii="Palatino Linotype" w:hAnsi="Palatino Linotype" w:cs="Arial"/>
          <w:b/>
          <w:sz w:val="26"/>
          <w:szCs w:val="26"/>
        </w:rPr>
        <w:t>Cuestiones de previo y especial pronunciamiento.</w:t>
      </w:r>
    </w:p>
    <w:p w14:paraId="701D827D"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r w:rsidRPr="00122F54">
        <w:rPr>
          <w:rFonts w:ascii="Palatino Linotype" w:hAnsi="Palatino Linotype" w:cs="Arial"/>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Recurrente, por lo que en este punto se </w:t>
      </w:r>
      <w:r w:rsidRPr="00122F54">
        <w:rPr>
          <w:rFonts w:ascii="Palatino Linotype" w:hAnsi="Palatino Linotype" w:cs="Arial"/>
          <w:lang w:val="es-ES" w:eastAsia="es-ES"/>
        </w:rPr>
        <w:lastRenderedPageBreak/>
        <w:t>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o seudónimo con el cual identificarse.</w:t>
      </w:r>
    </w:p>
    <w:p w14:paraId="3723F490"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p>
    <w:p w14:paraId="796A1B97"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r w:rsidRPr="00122F54">
        <w:rPr>
          <w:rFonts w:ascii="Palatino Linotype" w:hAnsi="Palatino Linotype" w:cs="Arial"/>
          <w:lang w:val="es-ES" w:eastAsia="es-ES"/>
        </w:rPr>
        <w:t>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76B1638B"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p>
    <w:p w14:paraId="0E44B6B9" w14:textId="77777777" w:rsidR="00F50187" w:rsidRPr="00122F54" w:rsidRDefault="00F50187" w:rsidP="00F50187">
      <w:pPr>
        <w:spacing w:line="360" w:lineRule="auto"/>
        <w:ind w:left="851" w:right="851"/>
        <w:jc w:val="both"/>
        <w:rPr>
          <w:rFonts w:ascii="Palatino Linotype" w:hAnsi="Palatino Linotype"/>
          <w:b/>
          <w:i/>
        </w:rPr>
      </w:pPr>
      <w:r w:rsidRPr="00122F54">
        <w:rPr>
          <w:rFonts w:ascii="Palatino Linotype" w:hAnsi="Palatino Linotype"/>
          <w:i/>
        </w:rPr>
        <w:t>“</w:t>
      </w:r>
      <w:r w:rsidRPr="00122F54">
        <w:rPr>
          <w:rFonts w:ascii="Palatino Linotype" w:hAnsi="Palatino Linotype"/>
          <w:b/>
          <w:i/>
        </w:rPr>
        <w:t xml:space="preserve">Artículo 180. </w:t>
      </w:r>
      <w:r w:rsidRPr="00122F54">
        <w:rPr>
          <w:rFonts w:ascii="Palatino Linotype" w:hAnsi="Palatino Linotype"/>
          <w:i/>
        </w:rPr>
        <w:t xml:space="preserve">El </w:t>
      </w:r>
      <w:r w:rsidRPr="00122F54">
        <w:rPr>
          <w:rFonts w:ascii="Palatino Linotype" w:hAnsi="Palatino Linotype" w:cs="Arial"/>
          <w:i/>
        </w:rPr>
        <w:t>recurso</w:t>
      </w:r>
      <w:r w:rsidRPr="00122F54">
        <w:rPr>
          <w:rFonts w:ascii="Palatino Linotype" w:hAnsi="Palatino Linotype"/>
          <w:i/>
        </w:rPr>
        <w:t xml:space="preserve"> </w:t>
      </w:r>
      <w:r w:rsidRPr="00122F54">
        <w:rPr>
          <w:rFonts w:ascii="Palatino Linotype" w:hAnsi="Palatino Linotype" w:cs="Arial"/>
          <w:i/>
        </w:rPr>
        <w:t>de</w:t>
      </w:r>
      <w:r w:rsidRPr="00122F54">
        <w:rPr>
          <w:rFonts w:ascii="Palatino Linotype" w:hAnsi="Palatino Linotype"/>
          <w:i/>
        </w:rPr>
        <w:t xml:space="preserve"> revisión contendrá:</w:t>
      </w:r>
      <w:r w:rsidRPr="00122F54">
        <w:rPr>
          <w:rFonts w:ascii="Palatino Linotype" w:hAnsi="Palatino Linotype"/>
          <w:b/>
          <w:i/>
        </w:rPr>
        <w:t xml:space="preserve"> </w:t>
      </w:r>
    </w:p>
    <w:p w14:paraId="7D2287FB" w14:textId="77777777" w:rsidR="00F50187" w:rsidRPr="00122F54" w:rsidRDefault="00F50187" w:rsidP="00F50187">
      <w:pPr>
        <w:spacing w:line="360" w:lineRule="auto"/>
        <w:ind w:left="851" w:right="851"/>
        <w:jc w:val="both"/>
        <w:rPr>
          <w:rFonts w:ascii="Palatino Linotype" w:hAnsi="Palatino Linotype"/>
          <w:b/>
          <w:i/>
        </w:rPr>
      </w:pPr>
      <w:r w:rsidRPr="00122F54">
        <w:rPr>
          <w:rFonts w:ascii="Palatino Linotype" w:hAnsi="Palatino Linotype"/>
          <w:b/>
          <w:i/>
        </w:rPr>
        <w:t xml:space="preserve">I. </w:t>
      </w:r>
      <w:r w:rsidRPr="00122F54">
        <w:rPr>
          <w:rFonts w:ascii="Palatino Linotype" w:hAnsi="Palatino Linotype"/>
          <w:i/>
        </w:rPr>
        <w:t xml:space="preserve">El sujeto obligado ante </w:t>
      </w:r>
      <w:r w:rsidRPr="00122F54">
        <w:rPr>
          <w:rFonts w:ascii="Palatino Linotype" w:hAnsi="Palatino Linotype" w:cs="Arial"/>
          <w:i/>
        </w:rPr>
        <w:t>la</w:t>
      </w:r>
      <w:r w:rsidRPr="00122F54">
        <w:rPr>
          <w:rFonts w:ascii="Palatino Linotype" w:hAnsi="Palatino Linotype"/>
          <w:i/>
        </w:rPr>
        <w:t xml:space="preserve"> cual </w:t>
      </w:r>
      <w:r w:rsidRPr="00122F54">
        <w:rPr>
          <w:rFonts w:ascii="Palatino Linotype" w:hAnsi="Palatino Linotype" w:cs="Arial"/>
          <w:i/>
        </w:rPr>
        <w:t>se</w:t>
      </w:r>
      <w:r w:rsidRPr="00122F54">
        <w:rPr>
          <w:rFonts w:ascii="Palatino Linotype" w:hAnsi="Palatino Linotype"/>
          <w:i/>
        </w:rPr>
        <w:t xml:space="preserve"> presentó la solicitud;</w:t>
      </w:r>
      <w:r w:rsidRPr="00122F54">
        <w:rPr>
          <w:rFonts w:ascii="Palatino Linotype" w:hAnsi="Palatino Linotype"/>
          <w:b/>
          <w:i/>
        </w:rPr>
        <w:t xml:space="preserve"> </w:t>
      </w:r>
    </w:p>
    <w:p w14:paraId="30C7B1E7" w14:textId="77777777" w:rsidR="00F50187" w:rsidRPr="00122F54" w:rsidRDefault="00F50187" w:rsidP="00F50187">
      <w:pPr>
        <w:spacing w:line="360" w:lineRule="auto"/>
        <w:ind w:left="851" w:right="851"/>
        <w:jc w:val="both"/>
        <w:rPr>
          <w:rFonts w:ascii="Palatino Linotype" w:hAnsi="Palatino Linotype"/>
          <w:i/>
        </w:rPr>
      </w:pPr>
      <w:r w:rsidRPr="00122F54">
        <w:rPr>
          <w:rFonts w:ascii="Palatino Linotype" w:hAnsi="Palatino Linotype"/>
          <w:b/>
          <w:i/>
        </w:rPr>
        <w:t xml:space="preserve">II. </w:t>
      </w:r>
      <w:r w:rsidRPr="00122F54">
        <w:rPr>
          <w:rFonts w:ascii="Palatino Linotype" w:hAnsi="Palatino Linotype"/>
          <w:b/>
          <w:i/>
          <w:u w:val="single"/>
        </w:rPr>
        <w:t xml:space="preserve">El nombre del solicitante </w:t>
      </w:r>
      <w:r w:rsidRPr="00122F54">
        <w:rPr>
          <w:rFonts w:ascii="Palatino Linotype" w:hAnsi="Palatino Linotype" w:cs="Arial"/>
          <w:b/>
          <w:i/>
          <w:u w:val="single"/>
        </w:rPr>
        <w:t>que</w:t>
      </w:r>
      <w:r w:rsidRPr="00122F54">
        <w:rPr>
          <w:rFonts w:ascii="Palatino Linotype" w:hAnsi="Palatino Linotype"/>
          <w:b/>
          <w:i/>
          <w:u w:val="single"/>
        </w:rPr>
        <w:t xml:space="preserve"> recurre</w:t>
      </w:r>
      <w:r w:rsidRPr="00122F54">
        <w:rPr>
          <w:rFonts w:ascii="Palatino Linotype" w:hAnsi="Palatino Linotype"/>
          <w:b/>
          <w:i/>
        </w:rPr>
        <w:t xml:space="preserve"> </w:t>
      </w:r>
      <w:r w:rsidRPr="00122F54">
        <w:rPr>
          <w:rFonts w:ascii="Palatino Linotype" w:hAnsi="Palatino Linotype"/>
          <w:i/>
        </w:rPr>
        <w:t>o de su representante y, en su caso, del tercero interesado, así como la dirección o medio que señale para recibir notificaciones</w:t>
      </w:r>
      <w:r w:rsidRPr="00122F54">
        <w:rPr>
          <w:rFonts w:ascii="Palatino Linotype" w:hAnsi="Palatino Linotype"/>
          <w:b/>
          <w:i/>
        </w:rPr>
        <w:t>” [Sic]</w:t>
      </w:r>
    </w:p>
    <w:p w14:paraId="7800BF5C"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p>
    <w:p w14:paraId="4FBA2176"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r w:rsidRPr="00122F54">
        <w:rPr>
          <w:rFonts w:ascii="Palatino Linotype" w:hAnsi="Palatino Linotype" w:cs="Arial"/>
          <w:lang w:val="es-ES" w:eastAsia="es-ES"/>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no indicó en el apartado de “DATOS DEL SOLICITANTE”, nombre o seudónimo con el cual identificarse; por lo que no tiene certeza sobre su identidad, lo que en estricto sentido, no se colmarían los requisitos establecidos en el citado artículo 180 de la Ley de Transparencia.</w:t>
      </w:r>
    </w:p>
    <w:p w14:paraId="32A27B38"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p>
    <w:p w14:paraId="1E5DD489"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r w:rsidRPr="00122F54">
        <w:rPr>
          <w:rFonts w:ascii="Palatino Linotype" w:hAnsi="Palatino Linotype" w:cs="Arial"/>
          <w:lang w:val="es-ES" w:eastAsia="es-ES"/>
        </w:rPr>
        <w:t>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sine qua non que los particulares y, en su caso, los recurrentes deban señalar, por el contrario la Ley de Transparencia prevé en su artículo 155, párrafo segundo la posibilidad de que las solicitudes de información sean anónimas, con nombre incompleto o seudónimo.</w:t>
      </w:r>
    </w:p>
    <w:p w14:paraId="10AF404C" w14:textId="77777777" w:rsidR="00F50187" w:rsidRPr="00122F54" w:rsidRDefault="00F50187" w:rsidP="00F50187">
      <w:pPr>
        <w:autoSpaceDE w:val="0"/>
        <w:autoSpaceDN w:val="0"/>
        <w:adjustRightInd w:val="0"/>
        <w:spacing w:line="360" w:lineRule="auto"/>
        <w:jc w:val="both"/>
        <w:rPr>
          <w:rFonts w:ascii="Palatino Linotype" w:hAnsi="Palatino Linotype" w:cs="Arial"/>
          <w:lang w:val="es-ES" w:eastAsia="es-ES"/>
        </w:rPr>
      </w:pPr>
    </w:p>
    <w:p w14:paraId="30FC063F" w14:textId="2E4263C0" w:rsidR="00B71D3E" w:rsidRPr="00122F54" w:rsidRDefault="00F50187" w:rsidP="00F50187">
      <w:pPr>
        <w:autoSpaceDE w:val="0"/>
        <w:autoSpaceDN w:val="0"/>
        <w:adjustRightInd w:val="0"/>
        <w:spacing w:line="360" w:lineRule="auto"/>
        <w:jc w:val="both"/>
        <w:rPr>
          <w:rFonts w:ascii="Palatino Linotype" w:eastAsiaTheme="minorHAnsi" w:hAnsi="Palatino Linotype" w:cs="Arial"/>
          <w:lang w:eastAsia="en-US"/>
        </w:rPr>
      </w:pPr>
      <w:r w:rsidRPr="00122F54">
        <w:rPr>
          <w:rFonts w:ascii="Palatino Linotype" w:hAnsi="Palatino Linotype" w:cs="Arial"/>
          <w:lang w:val="es-ES" w:eastAsia="es-ES"/>
        </w:rPr>
        <w:t>Por lo que 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7E3A73" w14:textId="77777777" w:rsidR="00B71D3E" w:rsidRPr="00122F54" w:rsidRDefault="00B71D3E" w:rsidP="0029071C">
      <w:pPr>
        <w:autoSpaceDE w:val="0"/>
        <w:autoSpaceDN w:val="0"/>
        <w:adjustRightInd w:val="0"/>
        <w:spacing w:line="360" w:lineRule="auto"/>
        <w:jc w:val="both"/>
        <w:rPr>
          <w:rFonts w:ascii="Palatino Linotype" w:eastAsiaTheme="minorHAnsi" w:hAnsi="Palatino Linotype" w:cs="Arial"/>
          <w:lang w:eastAsia="en-US"/>
        </w:rPr>
      </w:pPr>
    </w:p>
    <w:p w14:paraId="069EC794" w14:textId="0B3FFDE6" w:rsidR="0029071C" w:rsidRPr="00122F54" w:rsidRDefault="00B71D3E" w:rsidP="0029071C">
      <w:pPr>
        <w:autoSpaceDE w:val="0"/>
        <w:autoSpaceDN w:val="0"/>
        <w:adjustRightInd w:val="0"/>
        <w:spacing w:line="360" w:lineRule="auto"/>
        <w:jc w:val="both"/>
        <w:rPr>
          <w:rFonts w:ascii="Palatino Linotype" w:eastAsiaTheme="minorHAnsi" w:hAnsi="Palatino Linotype" w:cs="Arial"/>
          <w:b/>
          <w:sz w:val="28"/>
          <w:lang w:eastAsia="en-US"/>
        </w:rPr>
      </w:pPr>
      <w:r w:rsidRPr="00122F54">
        <w:rPr>
          <w:rFonts w:ascii="Palatino Linotype" w:eastAsiaTheme="minorHAnsi" w:hAnsi="Palatino Linotype" w:cs="Arial"/>
          <w:b/>
          <w:sz w:val="28"/>
          <w:lang w:eastAsia="en-US"/>
        </w:rPr>
        <w:t>CUARTO</w:t>
      </w:r>
      <w:r w:rsidR="0029071C" w:rsidRPr="00122F54">
        <w:rPr>
          <w:rFonts w:ascii="Palatino Linotype" w:eastAsiaTheme="minorHAnsi" w:hAnsi="Palatino Linotype" w:cs="Arial"/>
          <w:b/>
          <w:sz w:val="28"/>
          <w:lang w:eastAsia="en-US"/>
        </w:rPr>
        <w:t xml:space="preserve">. Del estudio de las causas de improcedencia. </w:t>
      </w:r>
    </w:p>
    <w:p w14:paraId="0907D4D6" w14:textId="51AD6C3A" w:rsidR="008A64CB" w:rsidRPr="00122F54" w:rsidRDefault="0029071C" w:rsidP="0029071C">
      <w:pPr>
        <w:autoSpaceDE w:val="0"/>
        <w:autoSpaceDN w:val="0"/>
        <w:adjustRightInd w:val="0"/>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122F54">
        <w:rPr>
          <w:rFonts w:ascii="Palatino Linotype" w:eastAsiaTheme="minorHAnsi" w:hAnsi="Palatino Linotype" w:cs="Arial"/>
          <w:lang w:eastAsia="en-US"/>
        </w:rPr>
        <w:lastRenderedPageBreak/>
        <w:t>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122F54">
        <w:rPr>
          <w:rStyle w:val="Refdenotaalpie"/>
          <w:rFonts w:ascii="Palatino Linotype" w:eastAsiaTheme="minorHAnsi" w:hAnsi="Palatino Linotype" w:cs="Arial"/>
          <w:lang w:eastAsia="en-US"/>
        </w:rPr>
        <w:footnoteReference w:id="1"/>
      </w:r>
      <w:r w:rsidRPr="00122F54">
        <w:rPr>
          <w:rFonts w:ascii="Palatino Linotype" w:eastAsiaTheme="minorHAnsi" w:hAnsi="Palatino Linotype" w:cs="Arial"/>
          <w:lang w:eastAsia="en-US"/>
        </w:rPr>
        <w:t>.</w:t>
      </w:r>
    </w:p>
    <w:p w14:paraId="29EEA825" w14:textId="77777777" w:rsidR="00EC72A3" w:rsidRPr="00122F54" w:rsidRDefault="00EC72A3" w:rsidP="0029071C">
      <w:pPr>
        <w:autoSpaceDE w:val="0"/>
        <w:autoSpaceDN w:val="0"/>
        <w:adjustRightInd w:val="0"/>
        <w:spacing w:line="360" w:lineRule="auto"/>
        <w:jc w:val="both"/>
        <w:rPr>
          <w:rFonts w:ascii="Palatino Linotype" w:eastAsiaTheme="minorHAnsi" w:hAnsi="Palatino Linotype" w:cs="Arial"/>
          <w:lang w:eastAsia="en-US"/>
        </w:rPr>
      </w:pPr>
    </w:p>
    <w:p w14:paraId="0C7CD0B7" w14:textId="77777777" w:rsidR="0029071C" w:rsidRPr="00122F54" w:rsidRDefault="0029071C" w:rsidP="0029071C">
      <w:pPr>
        <w:autoSpaceDE w:val="0"/>
        <w:autoSpaceDN w:val="0"/>
        <w:adjustRightInd w:val="0"/>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2B5FAE16" w14:textId="77777777" w:rsidR="0029071C" w:rsidRPr="00122F54" w:rsidRDefault="0029071C" w:rsidP="0029071C"/>
    <w:p w14:paraId="10A63EE9" w14:textId="77777777" w:rsidR="0029071C" w:rsidRPr="00122F54" w:rsidRDefault="0029071C" w:rsidP="0029071C">
      <w:pPr>
        <w:autoSpaceDE w:val="0"/>
        <w:autoSpaceDN w:val="0"/>
        <w:adjustRightInd w:val="0"/>
        <w:ind w:left="708" w:right="850"/>
        <w:jc w:val="both"/>
        <w:rPr>
          <w:rFonts w:ascii="Palatino Linotype" w:hAnsi="Palatino Linotype" w:cs="Arial"/>
          <w:i/>
        </w:rPr>
      </w:pPr>
      <w:r w:rsidRPr="00122F54">
        <w:rPr>
          <w:rFonts w:ascii="Palatino Linotype" w:hAnsi="Palatino Linotype" w:cs="Arial"/>
          <w:i/>
        </w:rPr>
        <w:t>“</w:t>
      </w:r>
      <w:r w:rsidRPr="00122F54">
        <w:rPr>
          <w:rFonts w:ascii="Palatino Linotype" w:hAnsi="Palatino Linotype" w:cs="Arial"/>
          <w:b/>
          <w:i/>
        </w:rPr>
        <w:t>Artículo 191.</w:t>
      </w:r>
      <w:r w:rsidRPr="00122F54">
        <w:rPr>
          <w:rFonts w:ascii="Palatino Linotype" w:hAnsi="Palatino Linotype" w:cs="Arial"/>
          <w:i/>
        </w:rPr>
        <w:t xml:space="preserve"> El recurso será desechado por improcedente cuando:  </w:t>
      </w:r>
    </w:p>
    <w:p w14:paraId="54C83DF8" w14:textId="77777777" w:rsidR="0029071C" w:rsidRPr="00122F54" w:rsidRDefault="0029071C" w:rsidP="0029071C">
      <w:pPr>
        <w:autoSpaceDE w:val="0"/>
        <w:autoSpaceDN w:val="0"/>
        <w:adjustRightInd w:val="0"/>
        <w:ind w:left="708" w:right="850"/>
        <w:jc w:val="both"/>
        <w:rPr>
          <w:rFonts w:ascii="Palatino Linotype" w:hAnsi="Palatino Linotype" w:cs="Arial"/>
          <w:i/>
        </w:rPr>
      </w:pPr>
      <w:r w:rsidRPr="00122F54">
        <w:rPr>
          <w:rFonts w:ascii="Palatino Linotype" w:hAnsi="Palatino Linotype" w:cs="Arial"/>
          <w:i/>
        </w:rPr>
        <w:t xml:space="preserve">I. Sea extemporáneo por haber transcurrido el plazo establecido en la presente Ley, a partir de la respuesta;  </w:t>
      </w:r>
    </w:p>
    <w:p w14:paraId="20FE3E51" w14:textId="77777777" w:rsidR="0029071C" w:rsidRPr="00122F54" w:rsidRDefault="0029071C" w:rsidP="0029071C">
      <w:pPr>
        <w:autoSpaceDE w:val="0"/>
        <w:autoSpaceDN w:val="0"/>
        <w:adjustRightInd w:val="0"/>
        <w:ind w:left="708" w:right="850"/>
        <w:jc w:val="both"/>
        <w:rPr>
          <w:rFonts w:ascii="Palatino Linotype" w:hAnsi="Palatino Linotype" w:cs="Arial"/>
          <w:i/>
        </w:rPr>
      </w:pPr>
      <w:r w:rsidRPr="00122F54">
        <w:rPr>
          <w:rFonts w:ascii="Palatino Linotype" w:hAnsi="Palatino Linotype" w:cs="Arial"/>
          <w:i/>
        </w:rPr>
        <w:t xml:space="preserve">II. Se esté tramitando ante el Poder Judicial de la Federación algún recurso o medio de defensa interpuesto por el recurrente;  </w:t>
      </w:r>
    </w:p>
    <w:p w14:paraId="54A9807E" w14:textId="77777777" w:rsidR="0029071C" w:rsidRPr="00122F54" w:rsidRDefault="0029071C" w:rsidP="0029071C">
      <w:pPr>
        <w:autoSpaceDE w:val="0"/>
        <w:autoSpaceDN w:val="0"/>
        <w:adjustRightInd w:val="0"/>
        <w:ind w:left="708" w:right="850"/>
        <w:jc w:val="both"/>
        <w:rPr>
          <w:rFonts w:ascii="Palatino Linotype" w:hAnsi="Palatino Linotype" w:cs="Arial"/>
          <w:i/>
        </w:rPr>
      </w:pPr>
      <w:r w:rsidRPr="00122F54">
        <w:rPr>
          <w:rFonts w:ascii="Palatino Linotype" w:hAnsi="Palatino Linotype" w:cs="Arial"/>
          <w:i/>
        </w:rPr>
        <w:t xml:space="preserve">III. No actualice alguno de los supuestos previstos en la presente Ley;  </w:t>
      </w:r>
    </w:p>
    <w:p w14:paraId="05B33E2A" w14:textId="77777777" w:rsidR="0029071C" w:rsidRPr="00122F54" w:rsidRDefault="0029071C" w:rsidP="0029071C">
      <w:pPr>
        <w:autoSpaceDE w:val="0"/>
        <w:autoSpaceDN w:val="0"/>
        <w:adjustRightInd w:val="0"/>
        <w:ind w:left="708" w:right="850"/>
        <w:jc w:val="both"/>
        <w:rPr>
          <w:rFonts w:ascii="Palatino Linotype" w:hAnsi="Palatino Linotype" w:cs="Arial"/>
          <w:i/>
        </w:rPr>
      </w:pPr>
      <w:r w:rsidRPr="00122F54">
        <w:rPr>
          <w:rFonts w:ascii="Palatino Linotype" w:hAnsi="Palatino Linotype" w:cs="Arial"/>
          <w:i/>
        </w:rPr>
        <w:t>IV. No se haya desahogado la prevención en los términos establecidos en la presente Ley;</w:t>
      </w:r>
    </w:p>
    <w:p w14:paraId="4864834F" w14:textId="77777777" w:rsidR="0029071C" w:rsidRPr="00122F54" w:rsidRDefault="0029071C" w:rsidP="0029071C">
      <w:pPr>
        <w:autoSpaceDE w:val="0"/>
        <w:autoSpaceDN w:val="0"/>
        <w:adjustRightInd w:val="0"/>
        <w:ind w:left="708" w:right="850"/>
        <w:jc w:val="both"/>
        <w:rPr>
          <w:rFonts w:ascii="Palatino Linotype" w:hAnsi="Palatino Linotype" w:cs="Arial"/>
          <w:i/>
        </w:rPr>
      </w:pPr>
      <w:r w:rsidRPr="00122F54">
        <w:rPr>
          <w:rFonts w:ascii="Palatino Linotype" w:hAnsi="Palatino Linotype" w:cs="Arial"/>
          <w:i/>
        </w:rPr>
        <w:t xml:space="preserve">V. Se impugne la veracidad de la información proporcionada;  </w:t>
      </w:r>
    </w:p>
    <w:p w14:paraId="530E546D" w14:textId="77777777" w:rsidR="0029071C" w:rsidRPr="00122F54" w:rsidRDefault="0029071C" w:rsidP="0029071C">
      <w:pPr>
        <w:autoSpaceDE w:val="0"/>
        <w:autoSpaceDN w:val="0"/>
        <w:adjustRightInd w:val="0"/>
        <w:ind w:left="708" w:right="850"/>
        <w:jc w:val="both"/>
        <w:rPr>
          <w:rFonts w:ascii="Palatino Linotype" w:hAnsi="Palatino Linotype" w:cs="Arial"/>
          <w:i/>
        </w:rPr>
      </w:pPr>
      <w:r w:rsidRPr="00122F54">
        <w:rPr>
          <w:rFonts w:ascii="Palatino Linotype" w:hAnsi="Palatino Linotype" w:cs="Arial"/>
          <w:i/>
        </w:rPr>
        <w:t xml:space="preserve">VI. Se trate de una consulta, o trámite en específico; y  </w:t>
      </w:r>
    </w:p>
    <w:p w14:paraId="67C9B48F" w14:textId="77777777" w:rsidR="0029071C" w:rsidRPr="00122F54" w:rsidRDefault="0029071C" w:rsidP="0029071C">
      <w:pPr>
        <w:autoSpaceDE w:val="0"/>
        <w:autoSpaceDN w:val="0"/>
        <w:adjustRightInd w:val="0"/>
        <w:ind w:left="708" w:right="850"/>
        <w:jc w:val="both"/>
        <w:rPr>
          <w:rFonts w:ascii="Palatino Linotype" w:hAnsi="Palatino Linotype" w:cs="Arial"/>
          <w:i/>
        </w:rPr>
      </w:pPr>
      <w:r w:rsidRPr="00122F54">
        <w:rPr>
          <w:rFonts w:ascii="Palatino Linotype" w:hAnsi="Palatino Linotype" w:cs="Arial"/>
          <w:i/>
        </w:rPr>
        <w:t>VII. El recurrente amplíe su solicitud en el recurso de revisión, únicamente respecto de los nuevos contenidos.”</w:t>
      </w:r>
    </w:p>
    <w:p w14:paraId="4020BF6B" w14:textId="77777777" w:rsidR="0029071C" w:rsidRPr="00122F54" w:rsidRDefault="0029071C" w:rsidP="0029071C">
      <w:pPr>
        <w:autoSpaceDE w:val="0"/>
        <w:autoSpaceDN w:val="0"/>
        <w:adjustRightInd w:val="0"/>
        <w:spacing w:line="360" w:lineRule="auto"/>
        <w:ind w:left="708" w:right="850"/>
        <w:jc w:val="both"/>
        <w:rPr>
          <w:rFonts w:ascii="Palatino Linotype" w:hAnsi="Palatino Linotype" w:cs="Arial"/>
          <w:i/>
        </w:rPr>
      </w:pPr>
    </w:p>
    <w:p w14:paraId="435C542C" w14:textId="77777777" w:rsidR="0029071C" w:rsidRPr="00122F54" w:rsidRDefault="0029071C" w:rsidP="0029071C">
      <w:pPr>
        <w:autoSpaceDE w:val="0"/>
        <w:autoSpaceDN w:val="0"/>
        <w:adjustRightInd w:val="0"/>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815EFD4" w14:textId="77777777" w:rsidR="00EA46CC" w:rsidRPr="00122F54" w:rsidRDefault="00EA46CC" w:rsidP="0029071C">
      <w:pPr>
        <w:autoSpaceDE w:val="0"/>
        <w:autoSpaceDN w:val="0"/>
        <w:adjustRightInd w:val="0"/>
        <w:spacing w:line="360" w:lineRule="auto"/>
        <w:jc w:val="both"/>
        <w:rPr>
          <w:rFonts w:ascii="Palatino Linotype" w:hAnsi="Palatino Linotype" w:cs="Arial"/>
        </w:rPr>
      </w:pPr>
    </w:p>
    <w:p w14:paraId="0C9E7BAC" w14:textId="77777777" w:rsidR="0029071C" w:rsidRPr="00122F54" w:rsidRDefault="0029071C" w:rsidP="0029071C">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6FB3F4A" w14:textId="77777777" w:rsidR="0029071C" w:rsidRPr="00122F54" w:rsidRDefault="0029071C" w:rsidP="0029071C">
      <w:pPr>
        <w:autoSpaceDE w:val="0"/>
        <w:autoSpaceDN w:val="0"/>
        <w:adjustRightInd w:val="0"/>
        <w:spacing w:line="360" w:lineRule="auto"/>
        <w:jc w:val="both"/>
        <w:rPr>
          <w:rFonts w:ascii="Palatino Linotype" w:hAnsi="Palatino Linotype" w:cs="Arial"/>
        </w:rPr>
      </w:pPr>
    </w:p>
    <w:p w14:paraId="1476F812" w14:textId="77777777" w:rsidR="009C7380" w:rsidRPr="00122F54" w:rsidRDefault="009C7380" w:rsidP="009C7380">
      <w:pPr>
        <w:autoSpaceDE w:val="0"/>
        <w:autoSpaceDN w:val="0"/>
        <w:adjustRightInd w:val="0"/>
        <w:spacing w:line="360" w:lineRule="auto"/>
        <w:jc w:val="both"/>
        <w:rPr>
          <w:rFonts w:ascii="Palatino Linotype" w:hAnsi="Palatino Linotype" w:cs="Arial"/>
          <w:sz w:val="28"/>
        </w:rPr>
      </w:pPr>
      <w:r w:rsidRPr="00122F54">
        <w:rPr>
          <w:rFonts w:ascii="Palatino Linotype" w:hAnsi="Palatino Linotype" w:cs="Arial"/>
          <w:b/>
          <w:sz w:val="28"/>
        </w:rPr>
        <w:t>QUINTO. Del estudio y resolución del asunto.</w:t>
      </w:r>
      <w:r w:rsidRPr="00122F54">
        <w:rPr>
          <w:rFonts w:ascii="Palatino Linotype" w:hAnsi="Palatino Linotype" w:cs="Arial"/>
          <w:sz w:val="28"/>
        </w:rPr>
        <w:t xml:space="preserve"> </w:t>
      </w:r>
    </w:p>
    <w:p w14:paraId="331787AF" w14:textId="77777777" w:rsidR="009C7380" w:rsidRPr="00122F54" w:rsidRDefault="009C7380" w:rsidP="009C7380">
      <w:pPr>
        <w:autoSpaceDE w:val="0"/>
        <w:autoSpaceDN w:val="0"/>
        <w:adjustRightInd w:val="0"/>
        <w:spacing w:line="360" w:lineRule="auto"/>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8BD0072" w14:textId="77777777" w:rsidR="009C7380" w:rsidRPr="00122F54" w:rsidRDefault="009C7380" w:rsidP="009C7380">
      <w:pPr>
        <w:spacing w:line="360" w:lineRule="auto"/>
        <w:ind w:right="141"/>
        <w:jc w:val="both"/>
        <w:rPr>
          <w:rFonts w:ascii="Palatino Linotype" w:eastAsiaTheme="minorHAnsi" w:hAnsi="Palatino Linotype" w:cstheme="minorBidi"/>
        </w:rPr>
      </w:pPr>
    </w:p>
    <w:p w14:paraId="75C6CDE8" w14:textId="77777777" w:rsidR="009C7380" w:rsidRPr="00122F54" w:rsidRDefault="009C7380" w:rsidP="009C7380">
      <w:pPr>
        <w:spacing w:line="360" w:lineRule="auto"/>
        <w:jc w:val="both"/>
        <w:rPr>
          <w:rFonts w:ascii="Palatino Linotype" w:hAnsi="Palatino Linotype"/>
        </w:rPr>
      </w:pPr>
      <w:r w:rsidRPr="00122F54">
        <w:rPr>
          <w:rFonts w:ascii="Palatino Linotype" w:hAnsi="Palatino Linotype"/>
        </w:rPr>
        <w:t xml:space="preserve">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w:t>
      </w:r>
      <w:r w:rsidRPr="00122F54">
        <w:rPr>
          <w:rFonts w:ascii="Palatino Linotype" w:hAnsi="Palatino Linotype"/>
        </w:rPr>
        <w:lastRenderedPageBreak/>
        <w:t>contexto el contenido del artículo 6°, letra A de la Constitución Política de los Estados Unidos Mexicanos, que en su parte conducente señala:</w:t>
      </w:r>
    </w:p>
    <w:p w14:paraId="66D63BD5" w14:textId="77777777" w:rsidR="009C7380" w:rsidRPr="00122F54" w:rsidRDefault="009C7380" w:rsidP="009C7380">
      <w:pPr>
        <w:spacing w:line="360" w:lineRule="auto"/>
        <w:jc w:val="both"/>
        <w:rPr>
          <w:rFonts w:ascii="Palatino Linotype" w:hAnsi="Palatino Linotype"/>
        </w:rPr>
      </w:pPr>
    </w:p>
    <w:p w14:paraId="43C252A4" w14:textId="77777777" w:rsidR="009C7380" w:rsidRPr="00122F54" w:rsidRDefault="009C7380" w:rsidP="009C7380">
      <w:pPr>
        <w:ind w:left="851" w:right="851"/>
        <w:jc w:val="both"/>
        <w:rPr>
          <w:rFonts w:ascii="Palatino Linotype" w:hAnsi="Palatino Linotype" w:cs="Arial"/>
          <w:i/>
        </w:rPr>
      </w:pPr>
      <w:r w:rsidRPr="00122F54">
        <w:rPr>
          <w:rFonts w:ascii="Palatino Linotype" w:hAnsi="Palatino Linotype" w:cs="Arial"/>
          <w:b/>
          <w:i/>
        </w:rPr>
        <w:t>“Artículo 6o.</w:t>
      </w:r>
      <w:r w:rsidRPr="00122F54">
        <w:rPr>
          <w:rFonts w:ascii="Palatino Linotype" w:hAnsi="Palatino Linotype" w:cs="Arial"/>
          <w:i/>
        </w:rPr>
        <w:t xml:space="preserve">  . . .</w:t>
      </w:r>
    </w:p>
    <w:p w14:paraId="10E92583" w14:textId="77777777" w:rsidR="009C7380" w:rsidRPr="00122F54" w:rsidRDefault="009C7380" w:rsidP="009C7380">
      <w:pPr>
        <w:ind w:left="851" w:right="851"/>
        <w:jc w:val="both"/>
        <w:rPr>
          <w:rFonts w:ascii="Palatino Linotype" w:hAnsi="Palatino Linotype" w:cs="Arial"/>
          <w:b/>
          <w:bCs/>
          <w:i/>
          <w:color w:val="000000"/>
        </w:rPr>
      </w:pPr>
    </w:p>
    <w:p w14:paraId="5B50D473" w14:textId="77777777" w:rsidR="009C7380" w:rsidRPr="00122F54" w:rsidRDefault="009C7380" w:rsidP="009C7380">
      <w:pPr>
        <w:ind w:left="851" w:right="851"/>
        <w:jc w:val="both"/>
        <w:rPr>
          <w:rFonts w:ascii="Palatino Linotype" w:hAnsi="Palatino Linotype" w:cs="Arial"/>
          <w:i/>
          <w:color w:val="000000"/>
        </w:rPr>
      </w:pPr>
      <w:r w:rsidRPr="00122F54">
        <w:rPr>
          <w:rFonts w:ascii="Palatino Linotype" w:hAnsi="Palatino Linotype" w:cs="Arial"/>
          <w:b/>
          <w:bCs/>
          <w:i/>
          <w:color w:val="000000"/>
        </w:rPr>
        <w:t>A.</w:t>
      </w:r>
      <w:r w:rsidRPr="00122F54">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14:paraId="46F33304" w14:textId="77777777" w:rsidR="009C7380" w:rsidRPr="00122F54" w:rsidRDefault="009C7380" w:rsidP="009C7380">
      <w:pPr>
        <w:ind w:left="851" w:right="851"/>
        <w:jc w:val="both"/>
        <w:rPr>
          <w:rFonts w:ascii="Palatino Linotype" w:hAnsi="Palatino Linotype" w:cs="Arial"/>
          <w:b/>
          <w:bCs/>
          <w:i/>
          <w:color w:val="000000"/>
        </w:rPr>
      </w:pPr>
    </w:p>
    <w:p w14:paraId="7AF9083A" w14:textId="77777777" w:rsidR="009C7380" w:rsidRPr="00122F54" w:rsidRDefault="009C7380" w:rsidP="009C7380">
      <w:pPr>
        <w:ind w:left="851" w:right="851"/>
        <w:jc w:val="both"/>
        <w:rPr>
          <w:rFonts w:ascii="Palatino Linotype" w:hAnsi="Palatino Linotype" w:cs="Arial"/>
          <w:i/>
        </w:rPr>
      </w:pPr>
      <w:r w:rsidRPr="00122F54">
        <w:rPr>
          <w:rFonts w:ascii="Palatino Linotype" w:hAnsi="Palatino Linotype" w:cs="Arial"/>
          <w:b/>
          <w:bCs/>
          <w:i/>
          <w:color w:val="000000"/>
        </w:rPr>
        <w:t xml:space="preserve">I. </w:t>
      </w:r>
      <w:r w:rsidRPr="00122F54">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122F54">
        <w:rPr>
          <w:rFonts w:ascii="Palatino Linotype" w:hAnsi="Palatino Linotype" w:cs="Arial"/>
          <w:i/>
        </w:rPr>
        <w:t xml:space="preserve"> </w:t>
      </w:r>
      <w:r w:rsidRPr="00122F54">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3EBD88DD" w14:textId="77777777" w:rsidR="009C7380" w:rsidRPr="00122F54" w:rsidRDefault="009C7380" w:rsidP="009C7380">
      <w:pPr>
        <w:ind w:left="851" w:right="851"/>
        <w:jc w:val="both"/>
        <w:rPr>
          <w:rFonts w:ascii="Palatino Linotype" w:hAnsi="Palatino Linotype" w:cs="Arial"/>
          <w:b/>
          <w:bCs/>
          <w:i/>
          <w:color w:val="000000"/>
        </w:rPr>
      </w:pPr>
    </w:p>
    <w:p w14:paraId="0838606D" w14:textId="77777777" w:rsidR="009C7380" w:rsidRPr="00122F54" w:rsidRDefault="009C7380" w:rsidP="009C7380">
      <w:pPr>
        <w:ind w:left="851" w:right="851"/>
        <w:jc w:val="both"/>
        <w:rPr>
          <w:rFonts w:ascii="Palatino Linotype" w:hAnsi="Palatino Linotype" w:cs="Arial"/>
          <w:i/>
          <w:color w:val="000000"/>
        </w:rPr>
      </w:pPr>
      <w:r w:rsidRPr="00122F54">
        <w:rPr>
          <w:rFonts w:ascii="Palatino Linotype" w:hAnsi="Palatino Linotype" w:cs="Arial"/>
          <w:b/>
          <w:bCs/>
          <w:i/>
          <w:color w:val="000000"/>
        </w:rPr>
        <w:t xml:space="preserve">II. </w:t>
      </w:r>
      <w:r w:rsidRPr="00122F54">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75D7FCC7" w14:textId="77777777" w:rsidR="009C7380" w:rsidRPr="00122F54" w:rsidRDefault="009C7380" w:rsidP="009C7380">
      <w:pPr>
        <w:ind w:left="851" w:right="851"/>
        <w:jc w:val="both"/>
        <w:rPr>
          <w:rFonts w:ascii="Palatino Linotype" w:hAnsi="Palatino Linotype" w:cs="Arial"/>
          <w:b/>
          <w:bCs/>
          <w:i/>
          <w:color w:val="000000"/>
        </w:rPr>
      </w:pPr>
    </w:p>
    <w:p w14:paraId="7A094D8F" w14:textId="77777777" w:rsidR="009C7380" w:rsidRPr="00122F54" w:rsidRDefault="009C7380" w:rsidP="009C7380">
      <w:pPr>
        <w:ind w:left="851" w:right="851"/>
        <w:jc w:val="both"/>
        <w:rPr>
          <w:rFonts w:ascii="Palatino Linotype" w:hAnsi="Palatino Linotype" w:cs="Arial"/>
          <w:i/>
          <w:color w:val="000000"/>
        </w:rPr>
      </w:pPr>
      <w:r w:rsidRPr="00122F54">
        <w:rPr>
          <w:rFonts w:ascii="Palatino Linotype" w:hAnsi="Palatino Linotype" w:cs="Arial"/>
          <w:b/>
          <w:bCs/>
          <w:i/>
          <w:color w:val="000000"/>
        </w:rPr>
        <w:t xml:space="preserve">III. </w:t>
      </w:r>
      <w:r w:rsidRPr="00122F54">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51F15D1C" w14:textId="77777777" w:rsidR="009C7380" w:rsidRPr="00122F54" w:rsidRDefault="009C7380" w:rsidP="009C7380">
      <w:pPr>
        <w:ind w:left="851" w:right="851"/>
        <w:jc w:val="both"/>
        <w:rPr>
          <w:rFonts w:ascii="Palatino Linotype" w:hAnsi="Palatino Linotype" w:cs="Arial"/>
          <w:b/>
          <w:bCs/>
          <w:i/>
          <w:color w:val="000000"/>
        </w:rPr>
      </w:pPr>
    </w:p>
    <w:p w14:paraId="338DE63F" w14:textId="77777777" w:rsidR="009C7380" w:rsidRPr="00122F54" w:rsidRDefault="009C7380" w:rsidP="009C7380">
      <w:pPr>
        <w:ind w:left="851" w:right="851"/>
        <w:jc w:val="both"/>
        <w:rPr>
          <w:rFonts w:ascii="Palatino Linotype" w:hAnsi="Palatino Linotype" w:cs="Arial"/>
          <w:i/>
          <w:color w:val="000000"/>
        </w:rPr>
      </w:pPr>
      <w:r w:rsidRPr="00122F54">
        <w:rPr>
          <w:rFonts w:ascii="Palatino Linotype" w:hAnsi="Palatino Linotype" w:cs="Arial"/>
          <w:b/>
          <w:bCs/>
          <w:i/>
          <w:color w:val="000000"/>
        </w:rPr>
        <w:t xml:space="preserve">IV. </w:t>
      </w:r>
      <w:r w:rsidRPr="00122F54">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65C6C804" w14:textId="77777777" w:rsidR="009C7380" w:rsidRPr="00122F54" w:rsidRDefault="009C7380" w:rsidP="009C7380">
      <w:pPr>
        <w:ind w:left="851" w:right="851"/>
        <w:jc w:val="both"/>
        <w:rPr>
          <w:rFonts w:ascii="Palatino Linotype" w:hAnsi="Palatino Linotype" w:cs="Arial"/>
          <w:b/>
          <w:bCs/>
          <w:i/>
          <w:color w:val="000000"/>
        </w:rPr>
      </w:pPr>
    </w:p>
    <w:p w14:paraId="15F42616" w14:textId="77777777" w:rsidR="009C7380" w:rsidRPr="00122F54" w:rsidRDefault="009C7380" w:rsidP="009C7380">
      <w:pPr>
        <w:ind w:left="851" w:right="851"/>
        <w:jc w:val="both"/>
        <w:rPr>
          <w:rFonts w:ascii="Palatino Linotype" w:hAnsi="Palatino Linotype" w:cs="Arial"/>
          <w:i/>
          <w:color w:val="000000"/>
        </w:rPr>
      </w:pPr>
      <w:r w:rsidRPr="00122F54">
        <w:rPr>
          <w:rFonts w:ascii="Palatino Linotype" w:hAnsi="Palatino Linotype" w:cs="Arial"/>
          <w:b/>
          <w:bCs/>
          <w:i/>
          <w:color w:val="000000"/>
        </w:rPr>
        <w:t xml:space="preserve">V. </w:t>
      </w:r>
      <w:r w:rsidRPr="00122F54">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w:t>
      </w:r>
      <w:r w:rsidRPr="00122F54">
        <w:rPr>
          <w:rFonts w:ascii="Palatino Linotype" w:hAnsi="Palatino Linotype" w:cs="Arial"/>
          <w:i/>
          <w:color w:val="000000"/>
        </w:rPr>
        <w:lastRenderedPageBreak/>
        <w:t xml:space="preserve">recursos públicos y los indicadores que permitan rendir cuenta del cumplimiento de sus objetivos y de los resultados obtenidos. </w:t>
      </w:r>
    </w:p>
    <w:p w14:paraId="5265CB4B" w14:textId="77777777" w:rsidR="009C7380" w:rsidRPr="00122F54" w:rsidRDefault="009C7380" w:rsidP="009C7380">
      <w:pPr>
        <w:ind w:left="851" w:right="851"/>
        <w:jc w:val="both"/>
        <w:rPr>
          <w:rFonts w:ascii="Palatino Linotype" w:hAnsi="Palatino Linotype" w:cs="Arial"/>
          <w:b/>
          <w:bCs/>
          <w:i/>
          <w:color w:val="000000"/>
        </w:rPr>
      </w:pPr>
    </w:p>
    <w:p w14:paraId="2634EA05" w14:textId="77777777" w:rsidR="009C7380" w:rsidRPr="00122F54" w:rsidRDefault="009C7380" w:rsidP="009C7380">
      <w:pPr>
        <w:ind w:left="851" w:right="851"/>
        <w:jc w:val="both"/>
        <w:rPr>
          <w:rFonts w:ascii="Palatino Linotype" w:hAnsi="Palatino Linotype" w:cs="Arial"/>
          <w:i/>
          <w:color w:val="000000"/>
        </w:rPr>
      </w:pPr>
      <w:r w:rsidRPr="00122F54">
        <w:rPr>
          <w:rFonts w:ascii="Palatino Linotype" w:hAnsi="Palatino Linotype" w:cs="Arial"/>
          <w:b/>
          <w:bCs/>
          <w:i/>
          <w:color w:val="000000"/>
        </w:rPr>
        <w:t xml:space="preserve">VI. </w:t>
      </w:r>
      <w:r w:rsidRPr="00122F54">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57027943" w14:textId="77777777" w:rsidR="009C7380" w:rsidRPr="00122F54" w:rsidRDefault="009C7380" w:rsidP="009C7380">
      <w:pPr>
        <w:ind w:left="851" w:right="851"/>
        <w:jc w:val="both"/>
        <w:rPr>
          <w:rFonts w:ascii="Palatino Linotype" w:hAnsi="Palatino Linotype" w:cs="Arial"/>
          <w:b/>
          <w:bCs/>
          <w:i/>
          <w:color w:val="000000"/>
        </w:rPr>
      </w:pPr>
    </w:p>
    <w:p w14:paraId="14F2E911" w14:textId="77777777" w:rsidR="009C7380" w:rsidRPr="00122F54" w:rsidRDefault="009C7380" w:rsidP="009C7380">
      <w:pPr>
        <w:ind w:left="851" w:right="851"/>
        <w:jc w:val="both"/>
        <w:rPr>
          <w:rFonts w:ascii="Palatino Linotype" w:hAnsi="Palatino Linotype" w:cs="Arial"/>
          <w:i/>
          <w:color w:val="000000"/>
        </w:rPr>
      </w:pPr>
      <w:r w:rsidRPr="00122F54">
        <w:rPr>
          <w:rFonts w:ascii="Palatino Linotype" w:hAnsi="Palatino Linotype" w:cs="Arial"/>
          <w:b/>
          <w:bCs/>
          <w:i/>
          <w:color w:val="000000"/>
        </w:rPr>
        <w:t xml:space="preserve">VII. </w:t>
      </w:r>
      <w:r w:rsidRPr="00122F54">
        <w:rPr>
          <w:rFonts w:ascii="Palatino Linotype" w:hAnsi="Palatino Linotype" w:cs="Arial"/>
          <w:i/>
          <w:color w:val="000000"/>
        </w:rPr>
        <w:t>La inobservancia a las disposiciones en materia de acceso a la información pública será sancionada en los términos que dispongan las leyes.</w:t>
      </w:r>
      <w:r w:rsidRPr="00122F54">
        <w:rPr>
          <w:rFonts w:ascii="Palatino Linotype" w:hAnsi="Palatino Linotype" w:cs="Arial"/>
          <w:b/>
          <w:i/>
        </w:rPr>
        <w:t>”</w:t>
      </w:r>
    </w:p>
    <w:p w14:paraId="45E3EFF7" w14:textId="77777777" w:rsidR="009C7380" w:rsidRPr="00122F54" w:rsidRDefault="009C7380" w:rsidP="009C7380">
      <w:pPr>
        <w:ind w:left="851" w:right="851"/>
        <w:jc w:val="both"/>
        <w:rPr>
          <w:rFonts w:ascii="Palatino Linotype" w:hAnsi="Palatino Linotype" w:cs="Arial"/>
          <w:i/>
          <w:color w:val="000000"/>
        </w:rPr>
      </w:pPr>
      <w:r w:rsidRPr="00122F54">
        <w:rPr>
          <w:rFonts w:ascii="Palatino Linotype" w:hAnsi="Palatino Linotype" w:cs="Arial"/>
          <w:i/>
          <w:color w:val="000000"/>
        </w:rPr>
        <w:t>(Énfasis añadido)</w:t>
      </w:r>
    </w:p>
    <w:p w14:paraId="5479B8D0" w14:textId="77777777" w:rsidR="009C7380" w:rsidRPr="00122F54" w:rsidRDefault="009C7380" w:rsidP="009C7380">
      <w:pPr>
        <w:spacing w:line="360" w:lineRule="auto"/>
        <w:jc w:val="both"/>
        <w:rPr>
          <w:rFonts w:ascii="Palatino Linotype" w:hAnsi="Palatino Linotype"/>
        </w:rPr>
      </w:pPr>
    </w:p>
    <w:p w14:paraId="5CB3D47C" w14:textId="77777777" w:rsidR="009C7380" w:rsidRPr="00122F54" w:rsidRDefault="009C7380" w:rsidP="009C7380">
      <w:pPr>
        <w:spacing w:line="360" w:lineRule="auto"/>
        <w:jc w:val="both"/>
        <w:rPr>
          <w:rFonts w:ascii="Palatino Linotype" w:hAnsi="Palatino Linotype"/>
        </w:rPr>
      </w:pPr>
      <w:r w:rsidRPr="00122F54">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79EB797A" w14:textId="77777777" w:rsidR="009C7380" w:rsidRPr="00122F54" w:rsidRDefault="009C7380" w:rsidP="009C7380">
      <w:pPr>
        <w:spacing w:line="360" w:lineRule="auto"/>
        <w:jc w:val="both"/>
        <w:rPr>
          <w:rFonts w:ascii="Palatino Linotype" w:hAnsi="Palatino Linotype"/>
        </w:rPr>
      </w:pPr>
    </w:p>
    <w:p w14:paraId="59A034C1" w14:textId="77777777" w:rsidR="009C7380" w:rsidRPr="00122F54" w:rsidRDefault="009C7380" w:rsidP="009C7380">
      <w:pPr>
        <w:ind w:left="851" w:right="851"/>
        <w:jc w:val="both"/>
        <w:rPr>
          <w:rFonts w:ascii="Palatino Linotype" w:hAnsi="Palatino Linotype" w:cs="Arial"/>
          <w:b/>
          <w:i/>
        </w:rPr>
      </w:pPr>
      <w:r w:rsidRPr="00122F54">
        <w:rPr>
          <w:rFonts w:ascii="Palatino Linotype" w:hAnsi="Palatino Linotype" w:cs="Arial"/>
          <w:b/>
          <w:i/>
        </w:rPr>
        <w:t xml:space="preserve">“Artículo 5.  … </w:t>
      </w:r>
    </w:p>
    <w:p w14:paraId="7214BEA1" w14:textId="77777777" w:rsidR="009C7380" w:rsidRPr="00122F54" w:rsidRDefault="009C7380" w:rsidP="009C7380">
      <w:pPr>
        <w:ind w:left="851" w:right="851"/>
        <w:jc w:val="both"/>
        <w:rPr>
          <w:rFonts w:ascii="Palatino Linotype" w:hAnsi="Palatino Linotype" w:cs="Arial"/>
          <w:i/>
        </w:rPr>
      </w:pPr>
      <w:r w:rsidRPr="00122F54">
        <w:rPr>
          <w:rFonts w:ascii="Palatino Linotype" w:hAnsi="Palatino Linotype" w:cs="Arial"/>
          <w:i/>
        </w:rPr>
        <w:t>. . .</w:t>
      </w:r>
    </w:p>
    <w:p w14:paraId="20E2239F" w14:textId="77777777" w:rsidR="009C7380" w:rsidRPr="00122F54" w:rsidRDefault="009C7380" w:rsidP="009C7380">
      <w:pPr>
        <w:ind w:left="851" w:right="851"/>
        <w:jc w:val="both"/>
        <w:rPr>
          <w:rFonts w:ascii="Palatino Linotype" w:hAnsi="Palatino Linotype" w:cs="Arial"/>
          <w:b/>
          <w:i/>
        </w:rPr>
      </w:pPr>
      <w:r w:rsidRPr="00122F54">
        <w:rPr>
          <w:rFonts w:ascii="Palatino Linotype" w:hAnsi="Palatino Linotype" w:cs="Arial"/>
          <w:b/>
          <w:i/>
        </w:rPr>
        <w:t>El derecho a la información será garantizado por el Estado.</w:t>
      </w:r>
    </w:p>
    <w:p w14:paraId="1E7D4B6D" w14:textId="77777777" w:rsidR="009C7380" w:rsidRPr="00122F54" w:rsidRDefault="009C7380" w:rsidP="009C7380">
      <w:pPr>
        <w:ind w:left="851" w:right="851"/>
        <w:jc w:val="both"/>
        <w:rPr>
          <w:rFonts w:ascii="Palatino Linotype" w:hAnsi="Palatino Linotype" w:cs="Arial"/>
          <w:i/>
        </w:rPr>
      </w:pPr>
      <w:r w:rsidRPr="00122F54">
        <w:rPr>
          <w:rFonts w:ascii="Palatino Linotype" w:hAnsi="Palatino Linotype" w:cs="Arial"/>
          <w:i/>
        </w:rPr>
        <w:t xml:space="preserve">La ley establecerá las previsiones que permitan asegurar la protección, el respeto y la difusión de este derecho. </w:t>
      </w:r>
    </w:p>
    <w:p w14:paraId="47C36512" w14:textId="77777777" w:rsidR="009C7380" w:rsidRPr="00122F54" w:rsidRDefault="009C7380" w:rsidP="009C7380">
      <w:pPr>
        <w:ind w:left="851" w:right="851"/>
        <w:jc w:val="both"/>
        <w:rPr>
          <w:rFonts w:ascii="Palatino Linotype" w:hAnsi="Palatino Linotype" w:cs="Arial"/>
          <w:i/>
        </w:rPr>
      </w:pPr>
    </w:p>
    <w:p w14:paraId="2E094087" w14:textId="77777777" w:rsidR="009C7380" w:rsidRPr="00122F54" w:rsidRDefault="009C7380" w:rsidP="009C7380">
      <w:pPr>
        <w:ind w:left="851" w:right="851"/>
        <w:jc w:val="both"/>
        <w:rPr>
          <w:rFonts w:ascii="Palatino Linotype" w:hAnsi="Palatino Linotype" w:cs="Arial"/>
          <w:i/>
        </w:rPr>
      </w:pPr>
      <w:r w:rsidRPr="00122F54">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3FD3E7B" w14:textId="77777777" w:rsidR="009C7380" w:rsidRPr="00122F54" w:rsidRDefault="009C7380" w:rsidP="009C7380">
      <w:pPr>
        <w:ind w:left="851" w:right="851"/>
        <w:jc w:val="both"/>
        <w:rPr>
          <w:rFonts w:ascii="Palatino Linotype" w:hAnsi="Palatino Linotype" w:cs="Arial"/>
          <w:i/>
        </w:rPr>
      </w:pPr>
    </w:p>
    <w:p w14:paraId="1552BA72" w14:textId="77777777" w:rsidR="009C7380" w:rsidRPr="00122F54" w:rsidRDefault="009C7380" w:rsidP="009C7380">
      <w:pPr>
        <w:ind w:left="851" w:right="851"/>
        <w:jc w:val="both"/>
        <w:rPr>
          <w:rFonts w:ascii="Palatino Linotype" w:hAnsi="Palatino Linotype" w:cs="Arial"/>
          <w:i/>
        </w:rPr>
      </w:pPr>
      <w:r w:rsidRPr="00122F54">
        <w:rPr>
          <w:rFonts w:ascii="Palatino Linotype" w:hAnsi="Palatino Linotype" w:cs="Arial"/>
          <w:i/>
        </w:rPr>
        <w:t xml:space="preserve">Este derecho se regirá por los principios y bases siguientes: </w:t>
      </w:r>
    </w:p>
    <w:p w14:paraId="21C75F03" w14:textId="77777777" w:rsidR="009C7380" w:rsidRPr="00122F54" w:rsidRDefault="009C7380" w:rsidP="009C7380">
      <w:pPr>
        <w:ind w:left="851" w:right="851"/>
        <w:jc w:val="both"/>
        <w:rPr>
          <w:rFonts w:ascii="Palatino Linotype" w:hAnsi="Palatino Linotype" w:cs="Arial"/>
          <w:i/>
        </w:rPr>
      </w:pPr>
    </w:p>
    <w:p w14:paraId="7894C762" w14:textId="77777777" w:rsidR="009C7380" w:rsidRPr="00122F54" w:rsidRDefault="009C7380" w:rsidP="009C7380">
      <w:pPr>
        <w:ind w:left="851" w:right="851"/>
        <w:jc w:val="both"/>
        <w:rPr>
          <w:rFonts w:ascii="Palatino Linotype" w:hAnsi="Palatino Linotype" w:cs="Arial"/>
          <w:i/>
          <w:iCs/>
          <w:color w:val="222222"/>
        </w:rPr>
      </w:pPr>
      <w:r w:rsidRPr="00122F54">
        <w:rPr>
          <w:rFonts w:ascii="Palatino Linotype" w:hAnsi="Palatino Linotype" w:cs="Arial"/>
          <w:b/>
          <w:i/>
          <w:iCs/>
          <w:color w:val="222222"/>
        </w:rPr>
        <w:t>I.</w:t>
      </w:r>
      <w:r w:rsidRPr="00122F54">
        <w:rPr>
          <w:rFonts w:ascii="Palatino Linotype" w:hAnsi="Palatino Linotype" w:cs="Arial"/>
          <w:i/>
          <w:iCs/>
          <w:color w:val="222222"/>
        </w:rPr>
        <w:t xml:space="preserve"> </w:t>
      </w:r>
      <w:r w:rsidRPr="00122F54">
        <w:rPr>
          <w:rFonts w:ascii="Palatino Linotype" w:hAnsi="Palatino Linotype" w:cs="Arial"/>
          <w:b/>
          <w:bCs/>
          <w:i/>
          <w:iCs/>
          <w:color w:val="222222"/>
        </w:rPr>
        <w:t xml:space="preserve">Toda la información en posesión de </w:t>
      </w:r>
      <w:r w:rsidRPr="00122F54">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122F54">
        <w:rPr>
          <w:rFonts w:ascii="Palatino Linotype" w:hAnsi="Palatino Linotype" w:cs="Arial"/>
          <w:i/>
          <w:iCs/>
          <w:color w:val="222222"/>
        </w:rPr>
        <w:t xml:space="preserve">, así como del gobierno y de la administración pública municipal y sus organismos descentralizados, asimismo de </w:t>
      </w:r>
      <w:r w:rsidRPr="00122F54">
        <w:rPr>
          <w:rFonts w:ascii="Palatino Linotype" w:hAnsi="Palatino Linotype" w:cs="Arial"/>
          <w:b/>
          <w:i/>
          <w:iCs/>
          <w:color w:val="222222"/>
        </w:rPr>
        <w:t>cualquier</w:t>
      </w:r>
      <w:r w:rsidRPr="00122F54">
        <w:rPr>
          <w:rFonts w:ascii="Palatino Linotype" w:hAnsi="Palatino Linotype" w:cs="Arial"/>
          <w:i/>
          <w:iCs/>
          <w:color w:val="222222"/>
        </w:rPr>
        <w:t xml:space="preserve"> persona física, jurídica colectiva o </w:t>
      </w:r>
      <w:r w:rsidRPr="00122F54">
        <w:rPr>
          <w:rFonts w:ascii="Palatino Linotype" w:hAnsi="Palatino Linotype" w:cs="Arial"/>
          <w:b/>
          <w:i/>
          <w:iCs/>
          <w:color w:val="222222"/>
        </w:rPr>
        <w:t xml:space="preserve">sindicato que reciba y ejerza recursos </w:t>
      </w:r>
      <w:r w:rsidRPr="00122F54">
        <w:rPr>
          <w:rFonts w:ascii="Palatino Linotype" w:hAnsi="Palatino Linotype" w:cs="Arial"/>
          <w:b/>
          <w:i/>
        </w:rPr>
        <w:t>públicos</w:t>
      </w:r>
      <w:r w:rsidRPr="00122F54">
        <w:rPr>
          <w:rFonts w:ascii="Palatino Linotype" w:hAnsi="Palatino Linotype" w:cs="Arial"/>
          <w:i/>
          <w:iCs/>
          <w:color w:val="222222"/>
        </w:rPr>
        <w:t xml:space="preserve"> o </w:t>
      </w:r>
      <w:r w:rsidRPr="00122F54">
        <w:rPr>
          <w:rFonts w:ascii="Palatino Linotype" w:hAnsi="Palatino Linotype" w:cs="Arial"/>
          <w:i/>
          <w:iCs/>
          <w:color w:val="222222"/>
        </w:rPr>
        <w:lastRenderedPageBreak/>
        <w:t>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B1FDDF" w14:textId="77777777" w:rsidR="009C7380" w:rsidRPr="00122F54" w:rsidRDefault="009C7380" w:rsidP="009C7380">
      <w:pPr>
        <w:ind w:left="851" w:right="851"/>
        <w:jc w:val="both"/>
        <w:rPr>
          <w:rFonts w:ascii="Palatino Linotype" w:hAnsi="Palatino Linotype" w:cs="Arial"/>
          <w:i/>
          <w:color w:val="222222"/>
        </w:rPr>
      </w:pPr>
    </w:p>
    <w:p w14:paraId="0D655D35" w14:textId="77777777" w:rsidR="009C7380" w:rsidRPr="00122F54" w:rsidRDefault="009C7380" w:rsidP="009C7380">
      <w:pPr>
        <w:ind w:left="851" w:right="851"/>
        <w:jc w:val="both"/>
        <w:rPr>
          <w:rFonts w:ascii="Palatino Linotype" w:hAnsi="Palatino Linotype" w:cs="Arial"/>
          <w:i/>
          <w:color w:val="222222"/>
        </w:rPr>
      </w:pPr>
      <w:r w:rsidRPr="00122F54">
        <w:rPr>
          <w:rFonts w:ascii="Palatino Linotype" w:hAnsi="Palatino Linotype" w:cs="Arial"/>
          <w:b/>
          <w:i/>
          <w:iCs/>
          <w:color w:val="222222"/>
        </w:rPr>
        <w:t>III.</w:t>
      </w:r>
      <w:r w:rsidRPr="00122F54">
        <w:rPr>
          <w:rFonts w:ascii="Palatino Linotype" w:hAnsi="Palatino Linotype"/>
          <w:i/>
          <w:color w:val="222222"/>
        </w:rPr>
        <w:t xml:space="preserve"> </w:t>
      </w:r>
      <w:r w:rsidRPr="00122F54">
        <w:rPr>
          <w:rFonts w:ascii="Palatino Linotype" w:hAnsi="Palatino Linotype" w:cs="Arial"/>
          <w:i/>
          <w:iCs/>
          <w:color w:val="222222"/>
        </w:rPr>
        <w:t xml:space="preserve">Toda </w:t>
      </w:r>
      <w:r w:rsidRPr="00122F54">
        <w:rPr>
          <w:rFonts w:ascii="Palatino Linotype" w:hAnsi="Palatino Linotype" w:cs="Arial"/>
          <w:i/>
        </w:rPr>
        <w:t>persona</w:t>
      </w:r>
      <w:r w:rsidRPr="00122F54">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04B58436" w14:textId="77777777" w:rsidR="009C7380" w:rsidRPr="00122F54" w:rsidRDefault="009C7380" w:rsidP="009C7380">
      <w:pPr>
        <w:ind w:left="851" w:right="851"/>
        <w:jc w:val="both"/>
        <w:rPr>
          <w:rFonts w:ascii="Palatino Linotype" w:hAnsi="Palatino Linotype" w:cs="Arial"/>
          <w:b/>
          <w:i/>
          <w:iCs/>
          <w:color w:val="222222"/>
        </w:rPr>
      </w:pPr>
    </w:p>
    <w:p w14:paraId="429DC9CF" w14:textId="77777777" w:rsidR="009C7380" w:rsidRPr="00122F54" w:rsidRDefault="009C7380" w:rsidP="009C7380">
      <w:pPr>
        <w:ind w:left="851" w:right="851"/>
        <w:jc w:val="both"/>
        <w:rPr>
          <w:rFonts w:ascii="Palatino Linotype" w:hAnsi="Palatino Linotype" w:cs="Arial"/>
          <w:i/>
          <w:color w:val="222222"/>
        </w:rPr>
      </w:pPr>
      <w:r w:rsidRPr="00122F54">
        <w:rPr>
          <w:rFonts w:ascii="Palatino Linotype" w:hAnsi="Palatino Linotype" w:cs="Arial"/>
          <w:b/>
          <w:i/>
          <w:iCs/>
          <w:color w:val="222222"/>
        </w:rPr>
        <w:t xml:space="preserve">IV. </w:t>
      </w:r>
      <w:r w:rsidRPr="00122F54">
        <w:rPr>
          <w:rFonts w:ascii="Palatino Linotype" w:hAnsi="Palatino Linotype" w:cs="Arial"/>
          <w:i/>
          <w:iCs/>
          <w:color w:val="222222"/>
        </w:rPr>
        <w:t xml:space="preserve">Se establecerán mecanismos de acceso a la información y procedimientos de revisión expeditos que se </w:t>
      </w:r>
      <w:r w:rsidRPr="00122F54">
        <w:rPr>
          <w:rFonts w:ascii="Palatino Linotype" w:hAnsi="Palatino Linotype" w:cs="Arial"/>
          <w:i/>
        </w:rPr>
        <w:t>sustanciarán</w:t>
      </w:r>
      <w:r w:rsidRPr="00122F54">
        <w:rPr>
          <w:rFonts w:ascii="Palatino Linotype" w:hAnsi="Palatino Linotype" w:cs="Arial"/>
          <w:i/>
          <w:iCs/>
          <w:color w:val="222222"/>
        </w:rPr>
        <w:t xml:space="preserve"> ante el organismo autónomo especializado e imparcial que establece esta Constitución.”</w:t>
      </w:r>
    </w:p>
    <w:p w14:paraId="3A53DAE6" w14:textId="77777777" w:rsidR="009C7380" w:rsidRPr="00122F54" w:rsidRDefault="009C7380" w:rsidP="009C7380">
      <w:pPr>
        <w:ind w:left="851" w:right="851"/>
        <w:jc w:val="both"/>
        <w:rPr>
          <w:rFonts w:ascii="Palatino Linotype" w:hAnsi="Palatino Linotype" w:cs="Arial"/>
          <w:i/>
          <w:iCs/>
          <w:color w:val="222222"/>
        </w:rPr>
      </w:pPr>
      <w:r w:rsidRPr="00122F54">
        <w:rPr>
          <w:rFonts w:ascii="Palatino Linotype" w:hAnsi="Palatino Linotype" w:cs="Arial"/>
          <w:i/>
          <w:iCs/>
          <w:color w:val="222222"/>
        </w:rPr>
        <w:t>(Énfasis añadido)</w:t>
      </w:r>
    </w:p>
    <w:p w14:paraId="3E017515" w14:textId="77777777" w:rsidR="009C7380" w:rsidRPr="00122F54" w:rsidRDefault="009C7380" w:rsidP="009C7380">
      <w:pPr>
        <w:spacing w:line="360" w:lineRule="auto"/>
        <w:jc w:val="both"/>
        <w:rPr>
          <w:rFonts w:ascii="Palatino Linotype" w:hAnsi="Palatino Linotype"/>
        </w:rPr>
      </w:pPr>
    </w:p>
    <w:p w14:paraId="58F58410" w14:textId="77777777" w:rsidR="009C7380" w:rsidRPr="00122F54" w:rsidRDefault="009C7380" w:rsidP="009C7380">
      <w:pPr>
        <w:spacing w:line="360" w:lineRule="auto"/>
        <w:jc w:val="both"/>
        <w:rPr>
          <w:rFonts w:ascii="Palatino Linotype" w:hAnsi="Palatino Linotype"/>
        </w:rPr>
      </w:pPr>
      <w:r w:rsidRPr="00122F54">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5DD8470E" w14:textId="77777777" w:rsidR="009C7380" w:rsidRPr="00122F54" w:rsidRDefault="009C7380" w:rsidP="009C7380">
      <w:pPr>
        <w:autoSpaceDE w:val="0"/>
        <w:autoSpaceDN w:val="0"/>
        <w:adjustRightInd w:val="0"/>
        <w:spacing w:line="360" w:lineRule="auto"/>
        <w:jc w:val="both"/>
        <w:rPr>
          <w:rFonts w:ascii="Palatino Linotype" w:hAnsi="Palatino Linotype" w:cs="Arial"/>
        </w:rPr>
      </w:pPr>
    </w:p>
    <w:p w14:paraId="4D2ADDD8" w14:textId="77777777" w:rsidR="009C7380" w:rsidRPr="00122F54" w:rsidRDefault="009C7380" w:rsidP="009C7380">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Ahora bien, se procede al análisis del presente recurso,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008D87AE" w14:textId="77777777" w:rsidR="009C7380" w:rsidRPr="00122F54" w:rsidRDefault="009C7380" w:rsidP="009C7380">
      <w:pPr>
        <w:autoSpaceDE w:val="0"/>
        <w:autoSpaceDN w:val="0"/>
        <w:adjustRightInd w:val="0"/>
        <w:spacing w:line="360" w:lineRule="auto"/>
        <w:jc w:val="both"/>
        <w:rPr>
          <w:rFonts w:ascii="Palatino Linotype" w:hAnsi="Palatino Linotype" w:cs="Arial"/>
        </w:rPr>
      </w:pPr>
    </w:p>
    <w:p w14:paraId="3C86A095" w14:textId="3D91F9B8" w:rsidR="00D939E8" w:rsidRPr="00122F54" w:rsidRDefault="00D939E8" w:rsidP="00D939E8">
      <w:pPr>
        <w:pStyle w:val="Prrafodelista"/>
        <w:numPr>
          <w:ilvl w:val="0"/>
          <w:numId w:val="41"/>
        </w:numPr>
        <w:spacing w:line="360" w:lineRule="auto"/>
        <w:ind w:right="851"/>
        <w:jc w:val="both"/>
        <w:rPr>
          <w:rFonts w:ascii="Palatino Linotype" w:hAnsi="Palatino Linotype" w:cs="Arial"/>
        </w:rPr>
      </w:pPr>
      <w:r w:rsidRPr="00122F54">
        <w:rPr>
          <w:rFonts w:ascii="Palatino Linotype" w:hAnsi="Palatino Linotype" w:cs="Arial"/>
        </w:rPr>
        <w:t>Todos los contratos o convenios de la naturaleza que sean, es decir, de adquisición, de vinculación, de compraventa, de prestación de servicios, o sea todos, que ha firmado el presidente municipal del 1 de enero de 2022 al 23 de mayo de 2023.</w:t>
      </w:r>
    </w:p>
    <w:p w14:paraId="2A2A0FCF" w14:textId="77777777" w:rsidR="00D939E8" w:rsidRPr="00122F54" w:rsidRDefault="00D939E8" w:rsidP="009C7380">
      <w:pPr>
        <w:autoSpaceDE w:val="0"/>
        <w:autoSpaceDN w:val="0"/>
        <w:adjustRightInd w:val="0"/>
        <w:spacing w:line="360" w:lineRule="auto"/>
        <w:jc w:val="both"/>
        <w:rPr>
          <w:rFonts w:ascii="Palatino Linotype" w:hAnsi="Palatino Linotype" w:cs="Arial"/>
          <w:lang w:val="es-419"/>
        </w:rPr>
      </w:pPr>
    </w:p>
    <w:p w14:paraId="36B19E53" w14:textId="620CF1AB" w:rsidR="001B1018" w:rsidRPr="00122F54" w:rsidRDefault="009C7380" w:rsidP="009C7380">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lang w:val="es-419"/>
        </w:rPr>
        <w:t>P</w:t>
      </w:r>
      <w:r w:rsidRPr="00122F54">
        <w:rPr>
          <w:rFonts w:ascii="Palatino Linotype" w:hAnsi="Palatino Linotype" w:cs="Arial"/>
        </w:rPr>
        <w:t>ara</w:t>
      </w:r>
      <w:r w:rsidRPr="00122F54">
        <w:rPr>
          <w:rFonts w:ascii="Palatino Linotype" w:hAnsi="Palatino Linotype" w:cs="Arial"/>
          <w:lang w:val="es-419"/>
        </w:rPr>
        <w:t xml:space="preserve"> </w:t>
      </w:r>
      <w:r w:rsidRPr="00122F54">
        <w:rPr>
          <w:rFonts w:ascii="Palatino Linotype" w:hAnsi="Palatino Linotype" w:cs="Arial"/>
        </w:rPr>
        <w:t xml:space="preserve">lo cual el sujeto obligado respondió: </w:t>
      </w:r>
      <w:r w:rsidR="00987505" w:rsidRPr="00122F54">
        <w:rPr>
          <w:rFonts w:ascii="Palatino Linotype" w:hAnsi="Palatino Linotype" w:cs="Arial"/>
          <w:i/>
        </w:rPr>
        <w:t>“En atención y respuesta a su solicitud, al respecto le informo que las facturas expedidas por la Subdirección de Adquisiciones y Licitaciones se encuentran publicadas en la plataforma de COMPRAMEX, En cuanto a la Subdirección de Recursos Materiales adjunto a usted en Carpeta ZIP los archivos PDF de la información, debido a que el sistema no permite subir mas de 20 archivos por cada solicitud</w:t>
      </w:r>
      <w:r w:rsidR="00987505" w:rsidRPr="00122F54">
        <w:rPr>
          <w:rFonts w:ascii="Palatino Linotype" w:hAnsi="Palatino Linotype" w:cs="Arial"/>
        </w:rPr>
        <w:t>.”</w:t>
      </w:r>
      <w:r w:rsidR="00B029BF" w:rsidRPr="00122F54">
        <w:rPr>
          <w:rFonts w:ascii="Palatino Linotype" w:hAnsi="Palatino Linotype" w:cs="Arial"/>
        </w:rPr>
        <w:t xml:space="preserve">, </w:t>
      </w:r>
      <w:r w:rsidR="000F2679" w:rsidRPr="00122F54">
        <w:rPr>
          <w:rFonts w:ascii="Palatino Linotype" w:hAnsi="Palatino Linotype" w:cs="Arial"/>
        </w:rPr>
        <w:t xml:space="preserve">en primer plano se desprende que el sujeto obligado no niega contar con la información, ni refiere que estén clasificados o que no los ha generado, acepta de forma expresa contar con los contratos que se le solicitaron, tan es así que remitió </w:t>
      </w:r>
      <w:r w:rsidR="00987505" w:rsidRPr="00122F54">
        <w:rPr>
          <w:rFonts w:ascii="Palatino Linotype" w:hAnsi="Palatino Linotype" w:cs="Arial"/>
        </w:rPr>
        <w:t xml:space="preserve">el </w:t>
      </w:r>
      <w:r w:rsidR="00F86B80" w:rsidRPr="00122F54">
        <w:rPr>
          <w:rFonts w:ascii="Palatino Linotype" w:hAnsi="Palatino Linotype" w:cs="Arial"/>
        </w:rPr>
        <w:t>archivo</w:t>
      </w:r>
      <w:r w:rsidR="00987505" w:rsidRPr="00122F54">
        <w:rPr>
          <w:rFonts w:ascii="Palatino Linotype" w:hAnsi="Palatino Linotype" w:cs="Arial"/>
        </w:rPr>
        <w:t xml:space="preserve"> electrónico que a</w:t>
      </w:r>
      <w:r w:rsidR="00F86B80" w:rsidRPr="00122F54">
        <w:rPr>
          <w:rFonts w:ascii="Palatino Linotype" w:hAnsi="Palatino Linotype" w:cs="Arial"/>
        </w:rPr>
        <w:t xml:space="preserve"> </w:t>
      </w:r>
      <w:r w:rsidR="00987505" w:rsidRPr="00122F54">
        <w:rPr>
          <w:rFonts w:ascii="Palatino Linotype" w:hAnsi="Palatino Linotype" w:cs="Arial"/>
        </w:rPr>
        <w:t xml:space="preserve">continuación se </w:t>
      </w:r>
      <w:r w:rsidR="00092092" w:rsidRPr="00122F54">
        <w:rPr>
          <w:rFonts w:ascii="Palatino Linotype" w:hAnsi="Palatino Linotype" w:cs="Arial"/>
        </w:rPr>
        <w:t>describe</w:t>
      </w:r>
      <w:r w:rsidR="00987505" w:rsidRPr="00122F54">
        <w:rPr>
          <w:rFonts w:ascii="Palatino Linotype" w:hAnsi="Palatino Linotype" w:cs="Arial"/>
        </w:rPr>
        <w:t>:</w:t>
      </w:r>
    </w:p>
    <w:p w14:paraId="6EAF71DB" w14:textId="77777777" w:rsidR="00987505" w:rsidRPr="00122F54" w:rsidRDefault="00987505" w:rsidP="009C7380">
      <w:pPr>
        <w:autoSpaceDE w:val="0"/>
        <w:autoSpaceDN w:val="0"/>
        <w:adjustRightInd w:val="0"/>
        <w:spacing w:line="360" w:lineRule="auto"/>
        <w:jc w:val="both"/>
        <w:rPr>
          <w:rFonts w:ascii="Palatino Linotype" w:hAnsi="Palatino Linotype" w:cs="Arial"/>
        </w:rPr>
      </w:pPr>
    </w:p>
    <w:p w14:paraId="5BAFE02F" w14:textId="0AA91649" w:rsidR="00987505" w:rsidRPr="00122F54" w:rsidRDefault="00987505" w:rsidP="00987505">
      <w:pPr>
        <w:pStyle w:val="Prrafodelista"/>
        <w:numPr>
          <w:ilvl w:val="0"/>
          <w:numId w:val="42"/>
        </w:numPr>
        <w:autoSpaceDE w:val="0"/>
        <w:autoSpaceDN w:val="0"/>
        <w:adjustRightInd w:val="0"/>
        <w:spacing w:line="360" w:lineRule="auto"/>
        <w:jc w:val="both"/>
        <w:rPr>
          <w:rFonts w:ascii="Palatino Linotype" w:hAnsi="Palatino Linotype" w:cs="Arial"/>
        </w:rPr>
      </w:pPr>
      <w:r w:rsidRPr="00122F54">
        <w:rPr>
          <w:rFonts w:ascii="Palatino Linotype" w:eastAsiaTheme="minorHAnsi" w:hAnsi="Palatino Linotype" w:cs="Arial"/>
          <w:lang w:eastAsia="en-US"/>
        </w:rPr>
        <w:t>“</w:t>
      </w:r>
      <w:r w:rsidRPr="00122F54">
        <w:rPr>
          <w:rFonts w:ascii="Palatino Linotype" w:eastAsiaTheme="minorHAnsi" w:hAnsi="Palatino Linotype"/>
          <w:b/>
          <w:i/>
          <w:lang w:eastAsia="en-US"/>
        </w:rPr>
        <w:t>00118-LERMA-IP-2023(CONTRATOS TESTADOS 22-23).zip</w:t>
      </w:r>
      <w:r w:rsidRPr="00122F54">
        <w:rPr>
          <w:rFonts w:ascii="Palatino Linotype" w:eastAsiaTheme="minorHAnsi" w:hAnsi="Palatino Linotype"/>
          <w:lang w:eastAsia="en-US"/>
        </w:rPr>
        <w:t xml:space="preserve">”.- </w:t>
      </w:r>
      <w:r w:rsidR="00517DA5" w:rsidRPr="00122F54">
        <w:rPr>
          <w:rFonts w:ascii="Palatino Linotype" w:eastAsiaTheme="minorHAnsi" w:hAnsi="Palatino Linotype"/>
          <w:lang w:eastAsia="en-US"/>
        </w:rPr>
        <w:t>Consiste en un archivo comprimido en formato ZIP, el cual contiene noventa y ocho (98)</w:t>
      </w:r>
      <w:r w:rsidR="00DD1AAD" w:rsidRPr="00122F54">
        <w:rPr>
          <w:rFonts w:ascii="Palatino Linotype" w:eastAsiaTheme="minorHAnsi" w:hAnsi="Palatino Linotype"/>
          <w:lang w:eastAsia="en-US"/>
        </w:rPr>
        <w:t xml:space="preserve"> contratos;</w:t>
      </w:r>
      <w:r w:rsidR="00517DA5" w:rsidRPr="00122F54">
        <w:rPr>
          <w:rFonts w:ascii="Palatino Linotype" w:eastAsiaTheme="minorHAnsi" w:hAnsi="Palatino Linotype"/>
          <w:lang w:eastAsia="en-US"/>
        </w:rPr>
        <w:t xml:space="preserve"> noventa y siete (97) de ellos en formato PDF y uno (1) en formato Microsoft Word, </w:t>
      </w:r>
      <w:r w:rsidR="00DD1AAD" w:rsidRPr="00122F54">
        <w:rPr>
          <w:rFonts w:ascii="Palatino Linotype" w:eastAsiaTheme="minorHAnsi" w:hAnsi="Palatino Linotype"/>
          <w:lang w:eastAsia="en-US"/>
        </w:rPr>
        <w:t>destacando que ninguno de los noventa y ocho (98) contratos está firmado por ninguna de las partes.</w:t>
      </w:r>
    </w:p>
    <w:p w14:paraId="11BB9ECA" w14:textId="77777777" w:rsidR="009C2599" w:rsidRPr="00122F54" w:rsidRDefault="009C2599" w:rsidP="009C2599">
      <w:pPr>
        <w:pStyle w:val="Prrafodelista"/>
        <w:autoSpaceDE w:val="0"/>
        <w:autoSpaceDN w:val="0"/>
        <w:adjustRightInd w:val="0"/>
        <w:spacing w:line="360" w:lineRule="auto"/>
        <w:ind w:left="720"/>
        <w:jc w:val="both"/>
        <w:rPr>
          <w:rFonts w:ascii="Palatino Linotype" w:eastAsiaTheme="minorHAnsi" w:hAnsi="Palatino Linotype"/>
          <w:lang w:eastAsia="en-US"/>
        </w:rPr>
      </w:pPr>
    </w:p>
    <w:p w14:paraId="65C76094" w14:textId="2AC1A81D" w:rsidR="009C2599" w:rsidRPr="00122F54" w:rsidRDefault="00246A0B" w:rsidP="009C2599">
      <w:pPr>
        <w:pStyle w:val="Prrafodelista"/>
        <w:autoSpaceDE w:val="0"/>
        <w:autoSpaceDN w:val="0"/>
        <w:adjustRightInd w:val="0"/>
        <w:spacing w:line="360" w:lineRule="auto"/>
        <w:ind w:left="720"/>
        <w:jc w:val="both"/>
        <w:rPr>
          <w:rFonts w:ascii="Palatino Linotype" w:eastAsiaTheme="minorHAnsi" w:hAnsi="Palatino Linotype"/>
          <w:lang w:eastAsia="en-US"/>
        </w:rPr>
      </w:pPr>
      <w:r w:rsidRPr="00122F54">
        <w:rPr>
          <w:rFonts w:ascii="Palatino Linotype" w:eastAsiaTheme="minorHAnsi" w:hAnsi="Palatino Linotype"/>
          <w:lang w:eastAsia="en-US"/>
        </w:rPr>
        <w:t>Cabe precisar que d</w:t>
      </w:r>
      <w:r w:rsidR="009C2599" w:rsidRPr="00122F54">
        <w:rPr>
          <w:rFonts w:ascii="Palatino Linotype" w:eastAsiaTheme="minorHAnsi" w:hAnsi="Palatino Linotype"/>
          <w:lang w:eastAsia="en-US"/>
        </w:rPr>
        <w:t xml:space="preserve">e los contratos de referencia </w:t>
      </w:r>
      <w:r w:rsidR="009C2599" w:rsidRPr="00122F54">
        <w:rPr>
          <w:rFonts w:ascii="Palatino Linotype" w:eastAsiaTheme="minorHAnsi" w:hAnsi="Palatino Linotype"/>
          <w:b/>
          <w:u w:val="single"/>
          <w:lang w:eastAsia="en-US"/>
        </w:rPr>
        <w:t xml:space="preserve">todos son </w:t>
      </w:r>
      <w:r w:rsidRPr="00122F54">
        <w:rPr>
          <w:rFonts w:ascii="Palatino Linotype" w:eastAsiaTheme="minorHAnsi" w:hAnsi="Palatino Linotype"/>
          <w:b/>
          <w:u w:val="single"/>
          <w:lang w:eastAsia="en-US"/>
        </w:rPr>
        <w:t xml:space="preserve">Contratos </w:t>
      </w:r>
      <w:r w:rsidR="009C2599" w:rsidRPr="00122F54">
        <w:rPr>
          <w:rFonts w:ascii="Palatino Linotype" w:eastAsiaTheme="minorHAnsi" w:hAnsi="Palatino Linotype"/>
          <w:b/>
          <w:u w:val="single"/>
          <w:lang w:eastAsia="en-US"/>
        </w:rPr>
        <w:t>de Prestación de Servicios</w:t>
      </w:r>
      <w:r w:rsidR="009C2599" w:rsidRPr="00122F54">
        <w:rPr>
          <w:rFonts w:ascii="Palatino Linotype" w:eastAsiaTheme="minorHAnsi" w:hAnsi="Palatino Linotype"/>
          <w:lang w:eastAsia="en-US"/>
        </w:rPr>
        <w:t>, con excepción de los que se enlistan a continuación:</w:t>
      </w:r>
    </w:p>
    <w:p w14:paraId="07B54A78" w14:textId="77777777" w:rsidR="009C2599" w:rsidRPr="00122F54" w:rsidRDefault="009C2599" w:rsidP="009C2599">
      <w:pPr>
        <w:pStyle w:val="Prrafodelista"/>
        <w:autoSpaceDE w:val="0"/>
        <w:autoSpaceDN w:val="0"/>
        <w:adjustRightInd w:val="0"/>
        <w:spacing w:line="360" w:lineRule="auto"/>
        <w:ind w:left="720"/>
        <w:jc w:val="both"/>
        <w:rPr>
          <w:rFonts w:ascii="Palatino Linotype" w:eastAsiaTheme="minorHAnsi" w:hAnsi="Palatino Linotype"/>
          <w:lang w:eastAsia="en-US"/>
        </w:rPr>
      </w:pPr>
    </w:p>
    <w:p w14:paraId="3EA2CB65" w14:textId="7801E966" w:rsidR="00571AE1" w:rsidRPr="00122F54" w:rsidRDefault="00571AE1"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lastRenderedPageBreak/>
        <w:t>Comercializadora STARMERK, S.A. de C.V. req. 1738.pdf</w:t>
      </w:r>
    </w:p>
    <w:p w14:paraId="4E67F6E6" w14:textId="5C373FDC" w:rsidR="00571AE1" w:rsidRPr="00122F54" w:rsidRDefault="00571AE1" w:rsidP="00571AE1">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Comercializadora STARMERK, S.A. de C.V. req. 1740.pdf</w:t>
      </w:r>
    </w:p>
    <w:p w14:paraId="4E99D1D5" w14:textId="562CEE8E" w:rsidR="00571AE1" w:rsidRPr="00122F54" w:rsidRDefault="00571AE1" w:rsidP="00571AE1">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Comercializadora STARMERK, S.A. de C.V. req. 1741.pdf</w:t>
      </w:r>
    </w:p>
    <w:p w14:paraId="14C8AA29" w14:textId="0B355320" w:rsidR="00571AE1" w:rsidRPr="00122F54" w:rsidRDefault="00571AE1" w:rsidP="00571AE1">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Comercializadora STARMERK, S.A. de C.V. req. 1742.pdf</w:t>
      </w:r>
    </w:p>
    <w:p w14:paraId="17C2AB80" w14:textId="257DF16B" w:rsidR="00571AE1" w:rsidRPr="00122F54" w:rsidRDefault="00571AE1" w:rsidP="00571AE1">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Comercializadora STARMERK, S.A. de C.V. req. 1753.pdf</w:t>
      </w:r>
    </w:p>
    <w:p w14:paraId="6BA358B4" w14:textId="2AF9A46A" w:rsidR="00571AE1" w:rsidRPr="00122F54" w:rsidRDefault="00571AE1" w:rsidP="00571AE1">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Comercializadora STARMERK, S.A. de C.V. req. 1755.pdf</w:t>
      </w:r>
    </w:p>
    <w:p w14:paraId="50F68036" w14:textId="773815C3" w:rsidR="009C2599" w:rsidRPr="00122F54" w:rsidRDefault="009C2599"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Israel Pérez Montoya req. 1376.pdf</w:t>
      </w:r>
    </w:p>
    <w:p w14:paraId="159E5BE5" w14:textId="6198D150" w:rsidR="009C2599" w:rsidRPr="00122F54" w:rsidRDefault="009C2599"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José Luis Solano Pérez req.</w:t>
      </w:r>
      <w:r w:rsidR="00571AE1" w:rsidRPr="00122F54">
        <w:rPr>
          <w:rFonts w:ascii="Palatino Linotype" w:eastAsiaTheme="minorHAnsi" w:hAnsi="Palatino Linotype"/>
          <w:lang w:eastAsia="en-US"/>
        </w:rPr>
        <w:t xml:space="preserve"> 1381.pdf</w:t>
      </w:r>
    </w:p>
    <w:p w14:paraId="46254BDA" w14:textId="6C345660" w:rsidR="00571AE1" w:rsidRPr="00122F54" w:rsidRDefault="00246A0B"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Luis Andrés Merced Req. 1879 Fact. 900.pdf</w:t>
      </w:r>
    </w:p>
    <w:p w14:paraId="256E4AD6" w14:textId="4F36632A" w:rsidR="00246A0B" w:rsidRPr="00122F54" w:rsidRDefault="00246A0B"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PRONAByS, S.A. de C.V. req. 1500.pdf</w:t>
      </w:r>
    </w:p>
    <w:p w14:paraId="7FBDAC32" w14:textId="338BB0FE" w:rsidR="00246A0B" w:rsidRPr="00122F54" w:rsidRDefault="00246A0B"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PRONAByS, S.A. de C.V. req. 1502.pdf</w:t>
      </w:r>
    </w:p>
    <w:p w14:paraId="24B61B9C" w14:textId="5AD4B2CE" w:rsidR="00746F6B" w:rsidRPr="00122F54" w:rsidRDefault="00746F6B"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Rodolfo Rojo García req. 1590.pdf</w:t>
      </w:r>
    </w:p>
    <w:p w14:paraId="2CDC7722" w14:textId="790AEFC3" w:rsidR="00746F6B" w:rsidRPr="00122F54" w:rsidRDefault="00746F6B"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Vanessa Verónica Gómez Fernández req. 1383.pdf</w:t>
      </w:r>
    </w:p>
    <w:p w14:paraId="3C1D8F08" w14:textId="2703A05E" w:rsidR="00746F6B" w:rsidRPr="00122F54" w:rsidRDefault="00746F6B"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Vanessa Verónica Gómez Fernández req. 1384.pdf</w:t>
      </w:r>
    </w:p>
    <w:p w14:paraId="512BF589" w14:textId="55D39BF7" w:rsidR="00746F6B" w:rsidRPr="00122F54" w:rsidRDefault="00746F6B"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Vanessa Verónica Gómez Fernández req. 1389.pdf</w:t>
      </w:r>
    </w:p>
    <w:p w14:paraId="421A6BE7" w14:textId="75CD061E" w:rsidR="00F11E5E" w:rsidRPr="00122F54" w:rsidRDefault="00F11E5E"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Vanessa Verónica Gómez Fernández req. 1390.pdf</w:t>
      </w:r>
    </w:p>
    <w:p w14:paraId="12CCD8F2" w14:textId="5B4D21C7" w:rsidR="00F11E5E" w:rsidRPr="00122F54" w:rsidRDefault="00F11E5E" w:rsidP="009C2599">
      <w:pPr>
        <w:pStyle w:val="Prrafodelista"/>
        <w:numPr>
          <w:ilvl w:val="0"/>
          <w:numId w:val="43"/>
        </w:numPr>
        <w:autoSpaceDE w:val="0"/>
        <w:autoSpaceDN w:val="0"/>
        <w:adjustRightInd w:val="0"/>
        <w:spacing w:line="360" w:lineRule="auto"/>
        <w:jc w:val="both"/>
        <w:rPr>
          <w:rFonts w:ascii="Palatino Linotype" w:eastAsiaTheme="minorHAnsi" w:hAnsi="Palatino Linotype"/>
          <w:lang w:eastAsia="en-US"/>
        </w:rPr>
      </w:pPr>
      <w:r w:rsidRPr="00122F54">
        <w:rPr>
          <w:rFonts w:ascii="Palatino Linotype" w:eastAsiaTheme="minorHAnsi" w:hAnsi="Palatino Linotype"/>
          <w:lang w:eastAsia="en-US"/>
        </w:rPr>
        <w:t>Vanessa Verónica Gómez Fernández req. 1392.pdf</w:t>
      </w:r>
    </w:p>
    <w:p w14:paraId="07CB372B" w14:textId="77777777" w:rsidR="00517DA5" w:rsidRPr="00122F54" w:rsidRDefault="00517DA5" w:rsidP="00A430D7">
      <w:pPr>
        <w:autoSpaceDE w:val="0"/>
        <w:autoSpaceDN w:val="0"/>
        <w:adjustRightInd w:val="0"/>
        <w:spacing w:line="360" w:lineRule="auto"/>
        <w:jc w:val="both"/>
        <w:rPr>
          <w:rFonts w:ascii="Palatino Linotype" w:eastAsiaTheme="minorHAnsi" w:hAnsi="Palatino Linotype" w:cs="Arial"/>
          <w:szCs w:val="22"/>
          <w:lang w:eastAsia="en-US"/>
        </w:rPr>
      </w:pPr>
    </w:p>
    <w:p w14:paraId="467E81C4" w14:textId="4DD76FA0" w:rsidR="006A4F4C" w:rsidRPr="00122F54" w:rsidRDefault="00F11E5E" w:rsidP="00EC0DA8">
      <w:pPr>
        <w:autoSpaceDE w:val="0"/>
        <w:autoSpaceDN w:val="0"/>
        <w:adjustRightInd w:val="0"/>
        <w:spacing w:line="360" w:lineRule="auto"/>
        <w:jc w:val="both"/>
        <w:rPr>
          <w:rFonts w:ascii="Palatino Linotype" w:hAnsi="Palatino Linotype" w:cs="Arial"/>
        </w:rPr>
      </w:pPr>
      <w:r w:rsidRPr="00122F54">
        <w:rPr>
          <w:rFonts w:ascii="Palatino Linotype" w:eastAsiaTheme="minorHAnsi" w:hAnsi="Palatino Linotype" w:cs="Arial"/>
          <w:szCs w:val="22"/>
          <w:lang w:eastAsia="en-US"/>
        </w:rPr>
        <w:t xml:space="preserve">Los antes enlistados son </w:t>
      </w:r>
      <w:r w:rsidR="008E79B2" w:rsidRPr="00122F54">
        <w:rPr>
          <w:rFonts w:ascii="Palatino Linotype" w:eastAsiaTheme="minorHAnsi" w:hAnsi="Palatino Linotype" w:cs="Arial"/>
          <w:b/>
          <w:szCs w:val="22"/>
          <w:lang w:eastAsia="en-US"/>
        </w:rPr>
        <w:t xml:space="preserve">Contratos </w:t>
      </w:r>
      <w:r w:rsidRPr="00122F54">
        <w:rPr>
          <w:rFonts w:ascii="Palatino Linotype" w:eastAsiaTheme="minorHAnsi" w:hAnsi="Palatino Linotype" w:cs="Arial"/>
          <w:b/>
          <w:szCs w:val="22"/>
          <w:lang w:eastAsia="en-US"/>
        </w:rPr>
        <w:t>de Adquisición de Bienes</w:t>
      </w:r>
      <w:r w:rsidR="008E79B2" w:rsidRPr="00122F54">
        <w:rPr>
          <w:rFonts w:ascii="Palatino Linotype" w:eastAsiaTheme="minorHAnsi" w:hAnsi="Palatino Linotype" w:cs="Arial"/>
          <w:szCs w:val="22"/>
          <w:lang w:eastAsia="en-US"/>
        </w:rPr>
        <w:t>, no obstante ello,</w:t>
      </w:r>
      <w:r w:rsidR="00A430D7" w:rsidRPr="00122F54">
        <w:rPr>
          <w:rFonts w:ascii="Palatino Linotype" w:eastAsiaTheme="minorHAnsi" w:hAnsi="Palatino Linotype" w:cs="Arial"/>
          <w:szCs w:val="22"/>
          <w:lang w:eastAsia="en-US"/>
        </w:rPr>
        <w:t xml:space="preserve"> el recurrente se inconformó manifestando: </w:t>
      </w:r>
      <w:r w:rsidR="00517DA5" w:rsidRPr="00122F54">
        <w:rPr>
          <w:rFonts w:ascii="Palatino Linotype" w:hAnsi="Palatino Linotype" w:cs="Arial"/>
          <w:i/>
        </w:rPr>
        <w:t xml:space="preserve">“NO ENTREGAN LOS CONTRATOS DE </w:t>
      </w:r>
      <w:r w:rsidR="00517DA5" w:rsidRPr="00122F54">
        <w:rPr>
          <w:rFonts w:ascii="Palatino Linotype" w:hAnsi="Palatino Linotype" w:cs="Arial"/>
          <w:b/>
          <w:i/>
          <w:u w:val="single"/>
        </w:rPr>
        <w:t>ADQUISICIONES</w:t>
      </w:r>
      <w:r w:rsidR="00517DA5" w:rsidRPr="00122F54">
        <w:rPr>
          <w:rFonts w:ascii="Palatino Linotype" w:hAnsi="Palatino Linotype" w:cs="Arial"/>
          <w:i/>
        </w:rPr>
        <w:t xml:space="preserve"> PORQUE SEGUN ESTAN EN UNA PLATAFORMA DE COMPRAMEX, PERO NO PONEN EL LINK Y TAMPOCO APARECE EN IPOMEX” (sic)</w:t>
      </w:r>
      <w:r w:rsidR="00517DA5" w:rsidRPr="00122F54">
        <w:rPr>
          <w:rFonts w:ascii="Palatino Linotype" w:hAnsi="Palatino Linotype" w:cs="Arial"/>
        </w:rPr>
        <w:t xml:space="preserve">, </w:t>
      </w:r>
      <w:r w:rsidR="00745B28" w:rsidRPr="00122F54">
        <w:rPr>
          <w:rFonts w:ascii="Palatino Linotype" w:hAnsi="Palatino Linotype" w:cs="Arial"/>
        </w:rPr>
        <w:t>como podemos apreciar el recurrente no se inconforma por los contratos de prestación de servicios</w:t>
      </w:r>
      <w:r w:rsidR="00EC0DA8" w:rsidRPr="00122F54">
        <w:rPr>
          <w:rFonts w:ascii="Palatino Linotype" w:hAnsi="Palatino Linotype" w:cs="Arial"/>
        </w:rPr>
        <w:t xml:space="preserve"> entregados</w:t>
      </w:r>
      <w:r w:rsidR="00745B28" w:rsidRPr="00122F54">
        <w:rPr>
          <w:rFonts w:ascii="Palatino Linotype" w:hAnsi="Palatino Linotype" w:cs="Arial"/>
        </w:rPr>
        <w:t xml:space="preserve">, específicamente se duele de que no se entregan </w:t>
      </w:r>
      <w:r w:rsidR="00745B28" w:rsidRPr="00122F54">
        <w:rPr>
          <w:rFonts w:ascii="Palatino Linotype" w:hAnsi="Palatino Linotype" w:cs="Arial"/>
          <w:b/>
        </w:rPr>
        <w:t xml:space="preserve">los contratos de </w:t>
      </w:r>
      <w:r w:rsidR="00FE62FF" w:rsidRPr="00122F54">
        <w:rPr>
          <w:rFonts w:ascii="Palatino Linotype" w:hAnsi="Palatino Linotype" w:cs="Arial"/>
          <w:b/>
        </w:rPr>
        <w:t>adquisición</w:t>
      </w:r>
      <w:r w:rsidR="00745B28" w:rsidRPr="00122F54">
        <w:rPr>
          <w:rFonts w:ascii="Palatino Linotype" w:hAnsi="Palatino Linotype" w:cs="Arial"/>
        </w:rPr>
        <w:t>,</w:t>
      </w:r>
      <w:r w:rsidR="00EC0DA8" w:rsidRPr="00122F54">
        <w:rPr>
          <w:rFonts w:ascii="Palatino Linotype" w:hAnsi="Palatino Linotype" w:cs="Arial"/>
        </w:rPr>
        <w:t xml:space="preserve"> </w:t>
      </w:r>
      <w:r w:rsidR="00EC0DA8" w:rsidRPr="00122F54">
        <w:rPr>
          <w:rFonts w:ascii="Palatino Linotype" w:hAnsi="Palatino Linotype"/>
        </w:rPr>
        <w:t xml:space="preserve">bajo </w:t>
      </w:r>
      <w:r w:rsidR="006A4F4C" w:rsidRPr="00122F54">
        <w:rPr>
          <w:rFonts w:ascii="Palatino Linotype" w:hAnsi="Palatino Linotype"/>
        </w:rPr>
        <w:t xml:space="preserve">estas líneas argumentativas, la parte de la solicitud </w:t>
      </w:r>
      <w:r w:rsidR="006A4F4C" w:rsidRPr="00122F54">
        <w:rPr>
          <w:rFonts w:ascii="Palatino Linotype" w:hAnsi="Palatino Linotype"/>
        </w:rPr>
        <w:lastRenderedPageBreak/>
        <w:t>sobre la que no se expresó inconformidad</w:t>
      </w:r>
      <w:r w:rsidR="006A4F4C" w:rsidRPr="00122F54">
        <w:rPr>
          <w:rFonts w:ascii="Palatino Linotype" w:hAnsi="Palatino Linotype" w:cs="Arial"/>
        </w:rPr>
        <w:t xml:space="preserve">, debe declararse </w:t>
      </w:r>
      <w:r w:rsidR="006A4F4C" w:rsidRPr="00122F54">
        <w:rPr>
          <w:rFonts w:ascii="Palatino Linotype" w:hAnsi="Palatino Linotype" w:cs="Arial"/>
          <w:b/>
        </w:rPr>
        <w:t>consentida</w:t>
      </w:r>
      <w:r w:rsidR="006A4F4C" w:rsidRPr="00122F54">
        <w:rPr>
          <w:rFonts w:ascii="Palatino Linotype" w:hAnsi="Palatino Linotype" w:cs="Arial"/>
        </w:rPr>
        <w:t xml:space="preserve"> por la</w:t>
      </w:r>
      <w:r w:rsidR="006A4F4C" w:rsidRPr="00122F54">
        <w:rPr>
          <w:rFonts w:ascii="Palatino Linotype" w:hAnsi="Palatino Linotype" w:cs="Arial"/>
          <w:lang w:val="es-419"/>
        </w:rPr>
        <w:t xml:space="preserve"> parte</w:t>
      </w:r>
      <w:r w:rsidR="006A4F4C" w:rsidRPr="00122F54">
        <w:rPr>
          <w:rFonts w:ascii="Palatino Linotype" w:hAnsi="Palatino Linotype" w:cs="Arial"/>
        </w:rPr>
        <w:t xml:space="preserve"> </w:t>
      </w:r>
      <w:r w:rsidR="006A4F4C" w:rsidRPr="00122F54">
        <w:rPr>
          <w:rFonts w:ascii="Palatino Linotype" w:hAnsi="Palatino Linotype" w:cs="Arial"/>
          <w:b/>
        </w:rPr>
        <w:t>Recurrente</w:t>
      </w:r>
      <w:r w:rsidR="006A4F4C" w:rsidRPr="00122F54">
        <w:rPr>
          <w:rFonts w:ascii="Palatino Linotype" w:hAnsi="Palatino Linotype" w:cs="Arial"/>
        </w:rPr>
        <w:t xml:space="preserve">, ya que no pueden producirse efectos jurídicos tendentes a revocar, confirmar o modificar la parte de la respuesta con relación a la parte de la solicitud que no fue motivo de disenso ya que se infiere un consentimiento de </w:t>
      </w:r>
      <w:r w:rsidR="006A4F4C" w:rsidRPr="00122F54">
        <w:rPr>
          <w:rFonts w:ascii="Palatino Linotype" w:hAnsi="Palatino Linotype" w:cs="Arial"/>
          <w:b/>
          <w:bCs/>
        </w:rPr>
        <w:t>La</w:t>
      </w:r>
      <w:r w:rsidR="006A4F4C" w:rsidRPr="00122F54">
        <w:rPr>
          <w:rFonts w:ascii="Palatino Linotype" w:hAnsi="Palatino Linotype" w:cs="Arial"/>
        </w:rPr>
        <w:t xml:space="preserve"> </w:t>
      </w:r>
      <w:r w:rsidR="006A4F4C" w:rsidRPr="00122F54">
        <w:rPr>
          <w:rFonts w:ascii="Palatino Linotype" w:hAnsi="Palatino Linotype" w:cs="Arial"/>
          <w:b/>
        </w:rPr>
        <w:t>Recurrente</w:t>
      </w:r>
      <w:r w:rsidR="006A4F4C" w:rsidRPr="00122F54">
        <w:rPr>
          <w:rFonts w:ascii="Palatino Linotype" w:hAnsi="Palatino Linotype" w:cs="Arial"/>
        </w:rPr>
        <w:t xml:space="preserve"> ante la falta de impugnación eficaz. Sirve de sustento a lo anterior, por analogía, la tesis jurisprudencial, que a la letra dice: </w:t>
      </w:r>
    </w:p>
    <w:p w14:paraId="7E451032" w14:textId="77777777" w:rsidR="006A4F4C" w:rsidRPr="00122F54" w:rsidRDefault="006A4F4C" w:rsidP="006A4F4C">
      <w:pPr>
        <w:pStyle w:val="Prrafodelista"/>
        <w:spacing w:line="360" w:lineRule="auto"/>
        <w:ind w:left="851" w:right="851"/>
        <w:jc w:val="both"/>
        <w:rPr>
          <w:rFonts w:ascii="Palatino Linotype" w:hAnsi="Palatino Linotype"/>
          <w:i/>
        </w:rPr>
      </w:pPr>
    </w:p>
    <w:p w14:paraId="3A8B3FC2" w14:textId="77777777" w:rsidR="006A4F4C" w:rsidRPr="00122F54" w:rsidRDefault="006A4F4C" w:rsidP="00EC0DA8">
      <w:pPr>
        <w:pStyle w:val="Prrafodelista"/>
        <w:ind w:left="851" w:right="851"/>
        <w:jc w:val="both"/>
        <w:rPr>
          <w:rFonts w:ascii="Palatino Linotype" w:hAnsi="Palatino Linotype"/>
          <w:i/>
        </w:rPr>
      </w:pPr>
      <w:r w:rsidRPr="00122F54">
        <w:rPr>
          <w:rFonts w:ascii="Palatino Linotype" w:hAnsi="Palatino Linotype"/>
          <w:i/>
        </w:rPr>
        <w:t>“Época: Novena</w:t>
      </w:r>
    </w:p>
    <w:p w14:paraId="0B19B70B" w14:textId="77777777" w:rsidR="006A4F4C" w:rsidRPr="00122F54" w:rsidRDefault="006A4F4C" w:rsidP="00EC0DA8">
      <w:pPr>
        <w:pStyle w:val="Prrafodelista"/>
        <w:ind w:left="851" w:right="851"/>
        <w:jc w:val="both"/>
        <w:rPr>
          <w:rFonts w:ascii="Palatino Linotype" w:hAnsi="Palatino Linotype"/>
          <w:i/>
        </w:rPr>
      </w:pPr>
      <w:r w:rsidRPr="00122F54">
        <w:rPr>
          <w:rFonts w:ascii="Palatino Linotype" w:hAnsi="Palatino Linotype"/>
          <w:i/>
        </w:rPr>
        <w:t>Registro: 176608</w:t>
      </w:r>
    </w:p>
    <w:p w14:paraId="748FD1FF" w14:textId="77777777" w:rsidR="006A4F4C" w:rsidRPr="00122F54" w:rsidRDefault="006A4F4C" w:rsidP="00EC0DA8">
      <w:pPr>
        <w:pStyle w:val="Prrafodelista"/>
        <w:ind w:left="851" w:right="851"/>
        <w:jc w:val="both"/>
        <w:rPr>
          <w:rFonts w:ascii="Palatino Linotype" w:hAnsi="Palatino Linotype"/>
          <w:i/>
        </w:rPr>
      </w:pPr>
      <w:r w:rsidRPr="00122F54">
        <w:rPr>
          <w:rFonts w:ascii="Palatino Linotype" w:hAnsi="Palatino Linotype"/>
          <w:i/>
        </w:rPr>
        <w:t>Tipo de tesis: Jurisprudencia</w:t>
      </w:r>
    </w:p>
    <w:p w14:paraId="4C781BE5" w14:textId="77777777" w:rsidR="006A4F4C" w:rsidRPr="00122F54" w:rsidRDefault="006A4F4C" w:rsidP="00EC0DA8">
      <w:pPr>
        <w:pStyle w:val="Prrafodelista"/>
        <w:ind w:left="851" w:right="851"/>
        <w:jc w:val="both"/>
        <w:rPr>
          <w:rFonts w:ascii="Palatino Linotype" w:hAnsi="Palatino Linotype"/>
          <w:i/>
        </w:rPr>
      </w:pPr>
      <w:r w:rsidRPr="00122F54">
        <w:rPr>
          <w:rFonts w:ascii="Palatino Linotype" w:hAnsi="Palatino Linotype"/>
          <w:i/>
        </w:rPr>
        <w:t>Fuente: Semanario Judicial de la Federación y su Gaceta</w:t>
      </w:r>
    </w:p>
    <w:p w14:paraId="36D30E90" w14:textId="77777777" w:rsidR="006A4F4C" w:rsidRPr="00122F54" w:rsidRDefault="006A4F4C" w:rsidP="00EC0DA8">
      <w:pPr>
        <w:pStyle w:val="Prrafodelista"/>
        <w:ind w:left="851" w:right="851"/>
        <w:jc w:val="both"/>
        <w:rPr>
          <w:rFonts w:ascii="Palatino Linotype" w:hAnsi="Palatino Linotype"/>
          <w:i/>
        </w:rPr>
      </w:pPr>
      <w:r w:rsidRPr="00122F54">
        <w:rPr>
          <w:rFonts w:ascii="Palatino Linotype" w:hAnsi="Palatino Linotype"/>
          <w:i/>
        </w:rPr>
        <w:t>Diciembre de 2005, Tomo XXII</w:t>
      </w:r>
    </w:p>
    <w:p w14:paraId="59E27324" w14:textId="77777777" w:rsidR="006A4F4C" w:rsidRPr="00122F54" w:rsidRDefault="006A4F4C" w:rsidP="00EC0DA8">
      <w:pPr>
        <w:pStyle w:val="Prrafodelista"/>
        <w:ind w:left="851" w:right="851"/>
        <w:jc w:val="both"/>
        <w:rPr>
          <w:rFonts w:ascii="Palatino Linotype" w:hAnsi="Palatino Linotype"/>
          <w:i/>
        </w:rPr>
      </w:pPr>
      <w:r w:rsidRPr="00122F54">
        <w:rPr>
          <w:rFonts w:ascii="Palatino Linotype" w:hAnsi="Palatino Linotype"/>
          <w:i/>
        </w:rPr>
        <w:t>Materia (s): Común</w:t>
      </w:r>
    </w:p>
    <w:p w14:paraId="5F681B32" w14:textId="77777777" w:rsidR="006A4F4C" w:rsidRPr="00122F54" w:rsidRDefault="006A4F4C" w:rsidP="00EC0DA8">
      <w:pPr>
        <w:pStyle w:val="Prrafodelista"/>
        <w:ind w:left="851" w:right="851"/>
        <w:jc w:val="both"/>
        <w:rPr>
          <w:rFonts w:ascii="Palatino Linotype" w:hAnsi="Palatino Linotype"/>
          <w:i/>
        </w:rPr>
      </w:pPr>
      <w:r w:rsidRPr="00122F54">
        <w:rPr>
          <w:rFonts w:ascii="Palatino Linotype" w:hAnsi="Palatino Linotype"/>
          <w:i/>
        </w:rPr>
        <w:t>Tesis: VI. 3o.C. J/60</w:t>
      </w:r>
    </w:p>
    <w:p w14:paraId="37E83551" w14:textId="77777777" w:rsidR="006A4F4C" w:rsidRPr="00122F54" w:rsidRDefault="006A4F4C" w:rsidP="00EC0DA8">
      <w:pPr>
        <w:pStyle w:val="Prrafodelista"/>
        <w:ind w:left="851" w:right="851"/>
        <w:jc w:val="both"/>
        <w:rPr>
          <w:rFonts w:ascii="Palatino Linotype" w:hAnsi="Palatino Linotype"/>
          <w:i/>
        </w:rPr>
      </w:pPr>
      <w:r w:rsidRPr="00122F54">
        <w:rPr>
          <w:rFonts w:ascii="Palatino Linotype" w:hAnsi="Palatino Linotype"/>
          <w:i/>
        </w:rPr>
        <w:t>Página: 2365</w:t>
      </w:r>
    </w:p>
    <w:p w14:paraId="62522A55" w14:textId="77777777" w:rsidR="006A4F4C" w:rsidRPr="00122F54" w:rsidRDefault="006A4F4C" w:rsidP="00EC0DA8">
      <w:pPr>
        <w:ind w:left="851" w:right="851"/>
        <w:jc w:val="both"/>
        <w:rPr>
          <w:rFonts w:ascii="Palatino Linotype" w:hAnsi="Palatino Linotype" w:cs="Arial"/>
          <w:i/>
        </w:rPr>
      </w:pPr>
      <w:r w:rsidRPr="00122F54">
        <w:rPr>
          <w:rFonts w:ascii="Palatino Linotype" w:hAnsi="Palatino Linotype" w:cs="Arial"/>
          <w:i/>
        </w:rPr>
        <w:t xml:space="preserve"> </w:t>
      </w:r>
      <w:r w:rsidRPr="00122F54">
        <w:rPr>
          <w:rFonts w:ascii="Palatino Linotype" w:hAnsi="Palatino Linotype" w:cs="Arial"/>
          <w:b/>
          <w:i/>
        </w:rPr>
        <w:t>ACTOS CONSENTIDOS. SON LOS QUE NO SE IMPUGNAN MEDIANTE EL RECURSO IDÓNEO</w:t>
      </w:r>
      <w:r w:rsidRPr="00122F54">
        <w:rPr>
          <w:rFonts w:ascii="Palatino Linotype" w:hAnsi="Palatino Linotype" w:cs="Arial"/>
          <w:i/>
        </w:rPr>
        <w:t xml:space="preserve">. </w:t>
      </w:r>
    </w:p>
    <w:p w14:paraId="052EEAC8" w14:textId="77777777" w:rsidR="006A4F4C" w:rsidRPr="00122F54" w:rsidRDefault="006A4F4C" w:rsidP="00EC0DA8">
      <w:pPr>
        <w:ind w:left="851" w:right="851"/>
        <w:jc w:val="both"/>
        <w:rPr>
          <w:rFonts w:ascii="Palatino Linotype" w:hAnsi="Palatino Linotype" w:cs="Arial"/>
          <w:i/>
        </w:rPr>
      </w:pPr>
      <w:r w:rsidRPr="00122F54">
        <w:rPr>
          <w:rFonts w:ascii="Palatino Linotype" w:hAnsi="Palatino Linotype" w:cs="Arial"/>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3F19D58" w14:textId="77777777" w:rsidR="006A4F4C" w:rsidRPr="00122F54" w:rsidRDefault="006A4F4C" w:rsidP="00EC0DA8">
      <w:pPr>
        <w:ind w:left="851" w:right="851"/>
        <w:jc w:val="both"/>
        <w:rPr>
          <w:rFonts w:ascii="Palatino Linotype" w:hAnsi="Palatino Linotype" w:cs="Calibri"/>
          <w:i/>
          <w:color w:val="000000"/>
        </w:rPr>
      </w:pPr>
      <w:r w:rsidRPr="00122F54">
        <w:rPr>
          <w:rFonts w:ascii="Palatino Linotype" w:hAnsi="Palatino Linotype" w:cs="Calibri"/>
          <w:i/>
          <w:color w:val="000000"/>
        </w:rPr>
        <w:t>TERCER TRIBUNAL COLEGIADO EN MATERIA CIVIL DEL SEXTO CIRCUITO.</w:t>
      </w:r>
    </w:p>
    <w:p w14:paraId="172E3CFF" w14:textId="77777777" w:rsidR="006A4F4C" w:rsidRPr="00122F54" w:rsidRDefault="006A4F4C" w:rsidP="00EC0DA8">
      <w:pPr>
        <w:ind w:left="851" w:right="851"/>
        <w:jc w:val="both"/>
        <w:rPr>
          <w:rFonts w:ascii="Palatino Linotype" w:hAnsi="Palatino Linotype" w:cs="Calibri"/>
          <w:i/>
          <w:color w:val="444444"/>
        </w:rPr>
      </w:pPr>
      <w:r w:rsidRPr="00122F54">
        <w:rPr>
          <w:rFonts w:ascii="Palatino Linotype" w:hAnsi="Palatino Linotype" w:cs="Calibri"/>
          <w:i/>
          <w:color w:val="444444"/>
        </w:rPr>
        <w:t>Amparo en revisión 2/90. Germán Miguel Núñez Rivera. 13 de noviembre de 1990. Unanimidad de votos. Ponente: Juan Manuel Brito Velázquez. Secretaria: Luz del Carmen Herrera Calderón.</w:t>
      </w:r>
    </w:p>
    <w:p w14:paraId="63E6B835" w14:textId="77777777" w:rsidR="006A4F4C" w:rsidRPr="00122F54" w:rsidRDefault="006A4F4C" w:rsidP="00EC0DA8">
      <w:pPr>
        <w:ind w:left="851" w:right="851"/>
        <w:jc w:val="both"/>
        <w:rPr>
          <w:rFonts w:ascii="Palatino Linotype" w:hAnsi="Palatino Linotype" w:cs="Calibri"/>
          <w:i/>
          <w:color w:val="444444"/>
        </w:rPr>
      </w:pPr>
      <w:r w:rsidRPr="00122F54">
        <w:rPr>
          <w:rFonts w:ascii="Palatino Linotype" w:hAnsi="Palatino Linotype" w:cs="Calibri"/>
          <w:i/>
          <w:color w:val="444444"/>
        </w:rPr>
        <w:t>Amparo en revisión 393/90. Amparo Naylor Hernández y otros. 6 de diciembre de 1990. Unanimidad de votos. Ponente: Juan Manuel Brito Velázquez. Secretaria: María Dolores Olarte Ruvalcaba.</w:t>
      </w:r>
    </w:p>
    <w:p w14:paraId="2535C496" w14:textId="77777777" w:rsidR="006A4F4C" w:rsidRPr="00122F54" w:rsidRDefault="006A4F4C" w:rsidP="00EC0DA8">
      <w:pPr>
        <w:ind w:left="851" w:right="851"/>
        <w:jc w:val="both"/>
        <w:rPr>
          <w:rFonts w:ascii="Palatino Linotype" w:hAnsi="Palatino Linotype" w:cs="Calibri"/>
          <w:i/>
          <w:color w:val="444444"/>
        </w:rPr>
      </w:pPr>
      <w:r w:rsidRPr="00122F54">
        <w:rPr>
          <w:rFonts w:ascii="Palatino Linotype" w:hAnsi="Palatino Linotype" w:cs="Calibri"/>
          <w:i/>
          <w:color w:val="444444"/>
        </w:rPr>
        <w:t>Amparo directo 352/2000. Omar González Morales. 1o. de septiembre de 2000. Unanimidad de votos. Ponente: Teresa Munguía Sánchez. Secretaria: Julieta Esther Fernández Gaona.</w:t>
      </w:r>
    </w:p>
    <w:p w14:paraId="1AC38796" w14:textId="77777777" w:rsidR="006A4F4C" w:rsidRPr="00122F54" w:rsidRDefault="006A4F4C" w:rsidP="00EC0DA8">
      <w:pPr>
        <w:ind w:left="851" w:right="851"/>
        <w:jc w:val="both"/>
        <w:rPr>
          <w:rFonts w:ascii="Palatino Linotype" w:hAnsi="Palatino Linotype" w:cs="Calibri"/>
          <w:i/>
          <w:color w:val="444444"/>
        </w:rPr>
      </w:pPr>
      <w:r w:rsidRPr="00122F54">
        <w:rPr>
          <w:rFonts w:ascii="Palatino Linotype" w:hAnsi="Palatino Linotype" w:cs="Calibri"/>
          <w:i/>
          <w:color w:val="444444"/>
        </w:rPr>
        <w:lastRenderedPageBreak/>
        <w:t>Amparo directo 366/2005. Virginia Quixihuitl Burgos y otra. 14 de octubre de 2005. Unanimidad de votos. Ponente: Norma Fiallega Sánchez. Secretario: Horacio Óscar Rosete Mentado.</w:t>
      </w:r>
    </w:p>
    <w:p w14:paraId="5A3537D8" w14:textId="77777777" w:rsidR="006A4F4C" w:rsidRPr="00122F54" w:rsidRDefault="006A4F4C" w:rsidP="00EC0DA8">
      <w:pPr>
        <w:ind w:left="851" w:right="851"/>
        <w:jc w:val="both"/>
        <w:rPr>
          <w:rFonts w:ascii="Palatino Linotype" w:hAnsi="Palatino Linotype" w:cs="Calibri"/>
          <w:b/>
          <w:i/>
          <w:color w:val="444444"/>
        </w:rPr>
      </w:pPr>
      <w:r w:rsidRPr="00122F54">
        <w:rPr>
          <w:rFonts w:ascii="Palatino Linotype" w:hAnsi="Palatino Linotype" w:cs="Calibri"/>
          <w:i/>
          <w:color w:val="444444"/>
        </w:rPr>
        <w:t xml:space="preserve">Amparo en revisión 353/2005. Francisco Torres Coronel y otro. 4 de noviembre de 2005. Unanimidad de votos. Ponente: Filiberto Méndez Gutiérrez. Secretaria: Carla Isselín Talavera.” </w:t>
      </w:r>
      <w:r w:rsidRPr="00122F54">
        <w:rPr>
          <w:rFonts w:ascii="Palatino Linotype" w:hAnsi="Palatino Linotype" w:cs="Calibri"/>
          <w:b/>
          <w:i/>
          <w:color w:val="444444"/>
        </w:rPr>
        <w:t>[Sic]</w:t>
      </w:r>
    </w:p>
    <w:p w14:paraId="46AC35B5" w14:textId="77777777" w:rsidR="006A4F4C" w:rsidRPr="00122F54" w:rsidRDefault="006A4F4C" w:rsidP="00F86B80">
      <w:pPr>
        <w:autoSpaceDE w:val="0"/>
        <w:autoSpaceDN w:val="0"/>
        <w:adjustRightInd w:val="0"/>
        <w:spacing w:line="360" w:lineRule="auto"/>
        <w:jc w:val="both"/>
        <w:rPr>
          <w:rFonts w:ascii="Palatino Linotype" w:hAnsi="Palatino Linotype" w:cs="Arial"/>
        </w:rPr>
      </w:pPr>
    </w:p>
    <w:p w14:paraId="57952B3B" w14:textId="77777777" w:rsidR="006A4F4C" w:rsidRPr="00122F54" w:rsidRDefault="006A4F4C" w:rsidP="00F86B80">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 xml:space="preserve">De forma complementaria, robustece lo anterior el criterio 01/20 emitido por el Instituto Nacional de Transparencia, Acceso a la Información y Protección de Datos Personales, cuyo rubro y texto señalan a la literalidad lo siguiente: </w:t>
      </w:r>
    </w:p>
    <w:p w14:paraId="10A86568" w14:textId="77777777" w:rsidR="006A4F4C" w:rsidRPr="00122F54" w:rsidRDefault="006A4F4C" w:rsidP="00F86B80">
      <w:pPr>
        <w:autoSpaceDE w:val="0"/>
        <w:autoSpaceDN w:val="0"/>
        <w:adjustRightInd w:val="0"/>
        <w:spacing w:line="360" w:lineRule="auto"/>
        <w:jc w:val="both"/>
        <w:rPr>
          <w:rFonts w:ascii="Palatino Linotype" w:hAnsi="Palatino Linotype" w:cs="Arial"/>
        </w:rPr>
      </w:pPr>
    </w:p>
    <w:p w14:paraId="2746FAA2" w14:textId="77777777" w:rsidR="006A4F4C" w:rsidRPr="00122F54" w:rsidRDefault="006A4F4C" w:rsidP="00EC0DA8">
      <w:pPr>
        <w:pStyle w:val="Citas"/>
        <w:spacing w:before="0" w:after="0" w:line="240" w:lineRule="auto"/>
        <w:rPr>
          <w:b/>
          <w:sz w:val="24"/>
          <w:szCs w:val="24"/>
        </w:rPr>
      </w:pPr>
      <w:r w:rsidRPr="00122F54">
        <w:rPr>
          <w:b/>
          <w:sz w:val="24"/>
          <w:szCs w:val="24"/>
        </w:rPr>
        <w:t xml:space="preserve">“ACTOS CONSENTIDOS TÁCITAMENTE. IMPROCEDENCIA DE SU ANÁLISIS. </w:t>
      </w:r>
    </w:p>
    <w:p w14:paraId="6909E700" w14:textId="77777777" w:rsidR="006A4F4C" w:rsidRPr="00122F54" w:rsidRDefault="006A4F4C" w:rsidP="00EC0DA8">
      <w:pPr>
        <w:pStyle w:val="Citas"/>
        <w:spacing w:before="0" w:after="0" w:line="240" w:lineRule="auto"/>
        <w:rPr>
          <w:strike/>
          <w:sz w:val="24"/>
          <w:szCs w:val="24"/>
        </w:rPr>
      </w:pPr>
      <w:r w:rsidRPr="00122F54">
        <w:rPr>
          <w:sz w:val="24"/>
          <w:szCs w:val="24"/>
        </w:rPr>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3BEFD626" w14:textId="77777777" w:rsidR="006A4F4C" w:rsidRPr="00122F54" w:rsidRDefault="006A4F4C" w:rsidP="00EC0DA8">
      <w:pPr>
        <w:pStyle w:val="Citas"/>
        <w:spacing w:before="0" w:after="0" w:line="240" w:lineRule="auto"/>
        <w:rPr>
          <w:b/>
          <w:bCs/>
          <w:sz w:val="24"/>
          <w:szCs w:val="24"/>
        </w:rPr>
      </w:pPr>
      <w:r w:rsidRPr="00122F54">
        <w:rPr>
          <w:b/>
          <w:bCs/>
          <w:sz w:val="24"/>
          <w:szCs w:val="24"/>
        </w:rPr>
        <w:t>Resoluciones:</w:t>
      </w:r>
    </w:p>
    <w:p w14:paraId="7AF73FE6" w14:textId="77777777" w:rsidR="006A4F4C" w:rsidRPr="00122F54" w:rsidRDefault="006A4F4C" w:rsidP="00EC0DA8">
      <w:pPr>
        <w:pStyle w:val="Citas"/>
        <w:spacing w:before="0" w:after="0" w:line="240" w:lineRule="auto"/>
        <w:rPr>
          <w:sz w:val="24"/>
          <w:szCs w:val="24"/>
        </w:rPr>
      </w:pPr>
      <w:r w:rsidRPr="00122F54">
        <w:rPr>
          <w:b/>
          <w:sz w:val="24"/>
          <w:szCs w:val="24"/>
        </w:rPr>
        <w:t xml:space="preserve">RRA 4548/18. </w:t>
      </w:r>
      <w:r w:rsidRPr="00122F54">
        <w:rPr>
          <w:sz w:val="24"/>
          <w:szCs w:val="24"/>
        </w:rPr>
        <w:t>Instituto de Seguridad y Servicios Sociales de los Trabajadores del Estado. 12 de septiembre de 2018. Por unanimidad. Comisionado Ponente Oscar Mauricio Guerra Ford.</w:t>
      </w:r>
    </w:p>
    <w:p w14:paraId="7A5B616C" w14:textId="77777777" w:rsidR="006A4F4C" w:rsidRPr="00122F54" w:rsidRDefault="006A4F4C" w:rsidP="00EC0DA8">
      <w:pPr>
        <w:pStyle w:val="Citas"/>
        <w:spacing w:before="0" w:after="0" w:line="240" w:lineRule="auto"/>
        <w:rPr>
          <w:sz w:val="24"/>
          <w:szCs w:val="24"/>
        </w:rPr>
      </w:pPr>
      <w:r w:rsidRPr="00122F54">
        <w:rPr>
          <w:sz w:val="24"/>
          <w:szCs w:val="24"/>
        </w:rPr>
        <w:t>http://consultas.ifai.org.mx/descargar.php?r=./pdf/resoluciones/2018/&amp;a=RRA%204548.pdf</w:t>
      </w:r>
    </w:p>
    <w:p w14:paraId="1EB56AA4" w14:textId="77777777" w:rsidR="006A4F4C" w:rsidRPr="00122F54" w:rsidRDefault="006A4F4C" w:rsidP="00EC0DA8">
      <w:pPr>
        <w:pStyle w:val="Citas"/>
        <w:spacing w:before="0" w:after="0" w:line="240" w:lineRule="auto"/>
        <w:rPr>
          <w:b/>
          <w:sz w:val="24"/>
          <w:szCs w:val="24"/>
        </w:rPr>
      </w:pPr>
      <w:r w:rsidRPr="00122F54">
        <w:rPr>
          <w:b/>
          <w:sz w:val="24"/>
          <w:szCs w:val="24"/>
        </w:rPr>
        <w:t xml:space="preserve">RRA 5097/18. </w:t>
      </w:r>
      <w:r w:rsidRPr="00122F54">
        <w:rPr>
          <w:sz w:val="24"/>
          <w:szCs w:val="24"/>
        </w:rPr>
        <w:t>Secretaría de Hacienda y Crédito Público. 05 de septiembre de 2018. Por unanimidad. Comisionado Ponente Joel Salas Suárez.</w:t>
      </w:r>
    </w:p>
    <w:p w14:paraId="30C8D98A" w14:textId="77777777" w:rsidR="006A4F4C" w:rsidRPr="00122F54" w:rsidRDefault="006A4F4C" w:rsidP="00EC0DA8">
      <w:pPr>
        <w:pStyle w:val="Citas"/>
        <w:spacing w:before="0" w:after="0" w:line="240" w:lineRule="auto"/>
        <w:rPr>
          <w:sz w:val="24"/>
          <w:szCs w:val="24"/>
        </w:rPr>
      </w:pPr>
      <w:r w:rsidRPr="00122F54">
        <w:rPr>
          <w:sz w:val="24"/>
          <w:szCs w:val="24"/>
        </w:rPr>
        <w:t>http://consultas.ifai.org.mx/descargar.php?r=./pdf/resoluciones/2018/&amp;a=RRA%205097.pdf</w:t>
      </w:r>
    </w:p>
    <w:p w14:paraId="244E534F" w14:textId="77777777" w:rsidR="006A4F4C" w:rsidRPr="00122F54" w:rsidRDefault="006A4F4C" w:rsidP="00EC0DA8">
      <w:pPr>
        <w:pStyle w:val="Citas"/>
        <w:spacing w:before="0" w:after="0" w:line="240" w:lineRule="auto"/>
        <w:rPr>
          <w:b/>
          <w:sz w:val="24"/>
          <w:szCs w:val="24"/>
        </w:rPr>
      </w:pPr>
      <w:r w:rsidRPr="00122F54">
        <w:rPr>
          <w:b/>
          <w:sz w:val="24"/>
          <w:szCs w:val="24"/>
        </w:rPr>
        <w:t xml:space="preserve">RRA 14270/19. </w:t>
      </w:r>
      <w:r w:rsidRPr="00122F54">
        <w:rPr>
          <w:sz w:val="24"/>
          <w:szCs w:val="24"/>
        </w:rPr>
        <w:t>Registro Agrario Nacional. 22 de enero de 2020. Por unanimidad. Comisionado Ponente Francisco Javier Acuña Llamas.</w:t>
      </w:r>
    </w:p>
    <w:p w14:paraId="6BDEBECF" w14:textId="77777777" w:rsidR="006A4F4C" w:rsidRPr="00122F54" w:rsidRDefault="006A4F4C" w:rsidP="00EC0DA8">
      <w:pPr>
        <w:pStyle w:val="Citas"/>
        <w:spacing w:before="0" w:after="0" w:line="240" w:lineRule="auto"/>
      </w:pPr>
      <w:r w:rsidRPr="00122F54">
        <w:rPr>
          <w:sz w:val="24"/>
          <w:szCs w:val="24"/>
          <w:lang w:val="en-US"/>
        </w:rPr>
        <w:t>http://</w:t>
      </w:r>
      <w:r w:rsidRPr="00122F54">
        <w:rPr>
          <w:sz w:val="24"/>
          <w:szCs w:val="24"/>
        </w:rPr>
        <w:t>consultas.ifai.org.mx/descargar.php?r=./pdf/resoluciones/2019/&amp;a=RRA%2014270.pdf [</w:t>
      </w:r>
      <w:r w:rsidRPr="00122F54">
        <w:t xml:space="preserve">Sic] </w:t>
      </w:r>
    </w:p>
    <w:p w14:paraId="5B4B057B" w14:textId="77777777" w:rsidR="006A4F4C" w:rsidRPr="00122F54" w:rsidRDefault="006A4F4C" w:rsidP="00F86B80">
      <w:pPr>
        <w:autoSpaceDE w:val="0"/>
        <w:autoSpaceDN w:val="0"/>
        <w:adjustRightInd w:val="0"/>
        <w:spacing w:line="360" w:lineRule="auto"/>
        <w:jc w:val="both"/>
        <w:rPr>
          <w:rFonts w:ascii="Palatino Linotype" w:hAnsi="Palatino Linotype" w:cs="Arial"/>
        </w:rPr>
      </w:pPr>
    </w:p>
    <w:p w14:paraId="681E2A4E" w14:textId="67E51EC9" w:rsidR="006A4F4C" w:rsidRPr="00122F54" w:rsidRDefault="006A4F4C" w:rsidP="00F86B80">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Bajo las consideraciones de derecho tomadas en cuenta, y toda vez que el recurrente impugna sólo l</w:t>
      </w:r>
      <w:r w:rsidR="00EC0DA8" w:rsidRPr="00122F54">
        <w:rPr>
          <w:rFonts w:ascii="Palatino Linotype" w:hAnsi="Palatino Linotype" w:cs="Arial"/>
        </w:rPr>
        <w:t xml:space="preserve">a falta de entrega de contratos de adqusición de bienes, sus razones o </w:t>
      </w:r>
      <w:r w:rsidR="00EC0DA8" w:rsidRPr="00122F54">
        <w:rPr>
          <w:rFonts w:ascii="Palatino Linotype" w:hAnsi="Palatino Linotype" w:cs="Arial"/>
        </w:rPr>
        <w:lastRenderedPageBreak/>
        <w:t xml:space="preserve">motivos de </w:t>
      </w:r>
      <w:r w:rsidR="005F1A32" w:rsidRPr="00122F54">
        <w:rPr>
          <w:rFonts w:ascii="Palatino Linotype" w:hAnsi="Palatino Linotype" w:cs="Arial"/>
        </w:rPr>
        <w:t>inconformidad</w:t>
      </w:r>
      <w:r w:rsidR="00EC0DA8" w:rsidRPr="00122F54">
        <w:rPr>
          <w:rFonts w:ascii="Palatino Linotype" w:hAnsi="Palatino Linotype" w:cs="Arial"/>
        </w:rPr>
        <w:t xml:space="preserve"> se consideran fundados, ya que efectivamente el sujeto obligado no proporciona la liga de COMPRAMEX donde refiere que se encuentran los contratos</w:t>
      </w:r>
      <w:r w:rsidR="005F1A32" w:rsidRPr="00122F54">
        <w:rPr>
          <w:rFonts w:ascii="Palatino Linotype" w:hAnsi="Palatino Linotype" w:cs="Arial"/>
        </w:rPr>
        <w:t>,</w:t>
      </w:r>
      <w:r w:rsidR="00EC0DA8" w:rsidRPr="00122F54">
        <w:rPr>
          <w:rFonts w:ascii="Palatino Linotype" w:hAnsi="Palatino Linotype" w:cs="Arial"/>
        </w:rPr>
        <w:t xml:space="preserve"> </w:t>
      </w:r>
      <w:r w:rsidR="005F1A32" w:rsidRPr="00122F54">
        <w:rPr>
          <w:rFonts w:ascii="Palatino Linotype" w:hAnsi="Palatino Linotype" w:cs="Arial"/>
        </w:rPr>
        <w:t>se destaca también el hecho de que</w:t>
      </w:r>
      <w:r w:rsidR="00EC0DA8" w:rsidRPr="00122F54">
        <w:rPr>
          <w:rFonts w:ascii="Palatino Linotype" w:hAnsi="Palatino Linotype" w:cs="Arial"/>
        </w:rPr>
        <w:t xml:space="preserve"> los contratos de adqudsición </w:t>
      </w:r>
      <w:r w:rsidR="005610AC" w:rsidRPr="00122F54">
        <w:rPr>
          <w:rFonts w:ascii="Palatino Linotype" w:hAnsi="Palatino Linotype" w:cs="Arial"/>
        </w:rPr>
        <w:t xml:space="preserve">de bienes que </w:t>
      </w:r>
      <w:r w:rsidR="00F86B80" w:rsidRPr="00122F54">
        <w:rPr>
          <w:rFonts w:ascii="Palatino Linotype" w:hAnsi="Palatino Linotype" w:cs="Arial"/>
        </w:rPr>
        <w:t xml:space="preserve">se </w:t>
      </w:r>
      <w:r w:rsidR="005610AC" w:rsidRPr="00122F54">
        <w:rPr>
          <w:rFonts w:ascii="Palatino Linotype" w:hAnsi="Palatino Linotype" w:cs="Arial"/>
        </w:rPr>
        <w:t>remit</w:t>
      </w:r>
      <w:r w:rsidR="00F86B80" w:rsidRPr="00122F54">
        <w:rPr>
          <w:rFonts w:ascii="Palatino Linotype" w:hAnsi="Palatino Linotype" w:cs="Arial"/>
        </w:rPr>
        <w:t xml:space="preserve">ieron </w:t>
      </w:r>
      <w:r w:rsidR="005610AC" w:rsidRPr="00122F54">
        <w:rPr>
          <w:rFonts w:ascii="Palatino Linotype" w:hAnsi="Palatino Linotype" w:cs="Arial"/>
        </w:rPr>
        <w:t xml:space="preserve">no </w:t>
      </w:r>
      <w:r w:rsidR="00F86B80" w:rsidRPr="00122F54">
        <w:rPr>
          <w:rFonts w:ascii="Palatino Linotype" w:hAnsi="Palatino Linotype" w:cs="Arial"/>
        </w:rPr>
        <w:t>están</w:t>
      </w:r>
      <w:r w:rsidR="005610AC" w:rsidRPr="00122F54">
        <w:rPr>
          <w:rFonts w:ascii="Palatino Linotype" w:hAnsi="Palatino Linotype" w:cs="Arial"/>
        </w:rPr>
        <w:t xml:space="preserve"> fi</w:t>
      </w:r>
      <w:r w:rsidR="00EC0DA8" w:rsidRPr="00122F54">
        <w:rPr>
          <w:rFonts w:ascii="Palatino Linotype" w:hAnsi="Palatino Linotype" w:cs="Arial"/>
        </w:rPr>
        <w:t xml:space="preserve">rmados por el presidente municipal </w:t>
      </w:r>
      <w:r w:rsidR="005610AC" w:rsidRPr="00122F54">
        <w:rPr>
          <w:rFonts w:ascii="Palatino Linotype" w:hAnsi="Palatino Linotype" w:cs="Arial"/>
        </w:rPr>
        <w:t>y dicho requisito si forma parte de la solicitud de información, pues así fueron solicitados.</w:t>
      </w:r>
    </w:p>
    <w:p w14:paraId="65B9D5B8" w14:textId="77777777" w:rsidR="002F3034" w:rsidRPr="00122F54" w:rsidRDefault="002F3034" w:rsidP="00F86B80">
      <w:pPr>
        <w:autoSpaceDE w:val="0"/>
        <w:autoSpaceDN w:val="0"/>
        <w:adjustRightInd w:val="0"/>
        <w:spacing w:line="360" w:lineRule="auto"/>
        <w:jc w:val="both"/>
        <w:rPr>
          <w:rFonts w:ascii="Palatino Linotype" w:hAnsi="Palatino Linotype" w:cs="Arial"/>
        </w:rPr>
      </w:pPr>
    </w:p>
    <w:p w14:paraId="2548D507" w14:textId="1425F9DE" w:rsidR="002F3034" w:rsidRPr="00122F54" w:rsidRDefault="002F3034" w:rsidP="00F86B80">
      <w:pPr>
        <w:autoSpaceDE w:val="0"/>
        <w:autoSpaceDN w:val="0"/>
        <w:adjustRightInd w:val="0"/>
        <w:spacing w:line="360" w:lineRule="auto"/>
        <w:jc w:val="both"/>
        <w:rPr>
          <w:rFonts w:ascii="Palatino Linotype" w:eastAsia="Arial Unicode MS" w:hAnsi="Palatino Linotype" w:cs="Arial"/>
        </w:rPr>
      </w:pPr>
      <w:r w:rsidRPr="00122F54">
        <w:rPr>
          <w:rFonts w:ascii="Palatino Linotype" w:hAnsi="Palatino Linotype" w:cs="Arial"/>
        </w:rPr>
        <w:t xml:space="preserve">En ese sentido el artículo </w:t>
      </w:r>
      <w:r w:rsidR="00F86B80" w:rsidRPr="00122F54">
        <w:rPr>
          <w:rFonts w:ascii="Palatino Linotype" w:hAnsi="Palatino Linotype" w:cs="Arial"/>
        </w:rPr>
        <w:t xml:space="preserve">161 de la Ley </w:t>
      </w:r>
      <w:r w:rsidR="00F86B80" w:rsidRPr="00122F54">
        <w:rPr>
          <w:rFonts w:ascii="Palatino Linotype" w:eastAsia="Arial Unicode MS" w:hAnsi="Palatino Linotype" w:cs="Arial"/>
        </w:rPr>
        <w:t>de Transparencia y Acceso a la Información Pública del Estado de México y Municipios, establece lo siguiente:</w:t>
      </w:r>
    </w:p>
    <w:p w14:paraId="0FEF7931" w14:textId="77777777" w:rsidR="00F86B80" w:rsidRPr="00122F54" w:rsidRDefault="00F86B80" w:rsidP="00F86B80">
      <w:pPr>
        <w:autoSpaceDE w:val="0"/>
        <w:autoSpaceDN w:val="0"/>
        <w:adjustRightInd w:val="0"/>
        <w:spacing w:line="360" w:lineRule="auto"/>
        <w:jc w:val="both"/>
        <w:rPr>
          <w:rFonts w:ascii="Palatino Linotype" w:eastAsia="Arial Unicode MS" w:hAnsi="Palatino Linotype" w:cs="Arial"/>
        </w:rPr>
      </w:pPr>
    </w:p>
    <w:p w14:paraId="71090179" w14:textId="10DFD5E6" w:rsidR="00F86B80" w:rsidRPr="00122F54" w:rsidRDefault="00F86B80" w:rsidP="00F86B80">
      <w:pPr>
        <w:ind w:left="851" w:right="851"/>
        <w:jc w:val="both"/>
        <w:rPr>
          <w:rFonts w:ascii="Palatino Linotype" w:hAnsi="Palatino Linotype" w:cs="Arial"/>
          <w:i/>
          <w:iCs/>
          <w:color w:val="222222"/>
        </w:rPr>
      </w:pPr>
      <w:r w:rsidRPr="00122F54">
        <w:rPr>
          <w:rFonts w:ascii="Palatino Linotype" w:hAnsi="Palatino Linotype" w:cs="Arial"/>
          <w:i/>
          <w:iCs/>
          <w:color w:val="222222"/>
        </w:rPr>
        <w:t>“Artículo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29EC4C47" w14:textId="77777777" w:rsidR="002931CE" w:rsidRPr="00122F54" w:rsidRDefault="002931CE" w:rsidP="009C7380">
      <w:pPr>
        <w:autoSpaceDE w:val="0"/>
        <w:autoSpaceDN w:val="0"/>
        <w:adjustRightInd w:val="0"/>
        <w:spacing w:line="360" w:lineRule="auto"/>
        <w:jc w:val="both"/>
        <w:rPr>
          <w:rFonts w:ascii="Palatino Linotype" w:hAnsi="Palatino Linotype" w:cs="Arial"/>
        </w:rPr>
      </w:pPr>
    </w:p>
    <w:p w14:paraId="24B3D95B" w14:textId="7F75857C" w:rsidR="00F86B80" w:rsidRPr="00122F54" w:rsidRDefault="00F86B80" w:rsidP="00F86B80">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 xml:space="preserve">El artículo </w:t>
      </w:r>
      <w:r w:rsidR="00976FE3" w:rsidRPr="00122F54">
        <w:rPr>
          <w:rFonts w:ascii="Palatino Linotype" w:hAnsi="Palatino Linotype" w:cs="Arial"/>
        </w:rPr>
        <w:t xml:space="preserve">en cita </w:t>
      </w:r>
      <w:r w:rsidRPr="00122F54">
        <w:rPr>
          <w:rFonts w:ascii="Palatino Linotype" w:hAnsi="Palatino Linotype" w:cs="Arial"/>
        </w:rPr>
        <w:t xml:space="preserve">establece la obligación del </w:t>
      </w:r>
      <w:r w:rsidR="00976FE3" w:rsidRPr="00122F54">
        <w:rPr>
          <w:rFonts w:ascii="Palatino Linotype" w:hAnsi="Palatino Linotype" w:cs="Arial"/>
        </w:rPr>
        <w:t>sujeto obligado</w:t>
      </w:r>
      <w:r w:rsidRPr="00122F54">
        <w:rPr>
          <w:rFonts w:ascii="Palatino Linotype" w:hAnsi="Palatino Linotype" w:cs="Arial"/>
        </w:rPr>
        <w:t xml:space="preserve"> de informar al solicitante sobre la fuente específica donde puede encontrar la información deseada</w:t>
      </w:r>
      <w:r w:rsidR="00976FE3" w:rsidRPr="00122F54">
        <w:rPr>
          <w:rFonts w:ascii="Palatino Linotype" w:hAnsi="Palatino Linotype" w:cs="Arial"/>
        </w:rPr>
        <w:t>, e</w:t>
      </w:r>
      <w:r w:rsidRPr="00122F54">
        <w:rPr>
          <w:rFonts w:ascii="Palatino Linotype" w:hAnsi="Palatino Linotype" w:cs="Arial"/>
        </w:rPr>
        <w:t>sto es fundamental para evitar que el solicitante tenga que realizar una búsqueda exhaustiva y potencialmente frustrante en una gran cantidad de información disponible</w:t>
      </w:r>
      <w:r w:rsidR="00976FE3" w:rsidRPr="00122F54">
        <w:rPr>
          <w:rFonts w:ascii="Palatino Linotype" w:hAnsi="Palatino Linotype" w:cs="Arial"/>
        </w:rPr>
        <w:t>,</w:t>
      </w:r>
      <w:r w:rsidRPr="00122F54">
        <w:rPr>
          <w:rFonts w:ascii="Palatino Linotype" w:hAnsi="Palatino Linotype" w:cs="Arial"/>
        </w:rPr>
        <w:t xml:space="preserve"> </w:t>
      </w:r>
      <w:r w:rsidR="00976FE3" w:rsidRPr="00122F54">
        <w:rPr>
          <w:rFonts w:ascii="Palatino Linotype" w:hAnsi="Palatino Linotype" w:cs="Arial"/>
        </w:rPr>
        <w:t xml:space="preserve">al </w:t>
      </w:r>
      <w:r w:rsidRPr="00122F54">
        <w:rPr>
          <w:rFonts w:ascii="Palatino Linotype" w:hAnsi="Palatino Linotype" w:cs="Arial"/>
        </w:rPr>
        <w:t>proporcionar una fuente precisa y concreta, se simplifica enormemente el proceso para el solicitante, lo que promueve un acceso más efectivo a la información.</w:t>
      </w:r>
    </w:p>
    <w:p w14:paraId="633FF5C1" w14:textId="77777777" w:rsidR="00F86B80" w:rsidRPr="00122F54" w:rsidRDefault="00F86B80" w:rsidP="00F86B80">
      <w:pPr>
        <w:autoSpaceDE w:val="0"/>
        <w:autoSpaceDN w:val="0"/>
        <w:adjustRightInd w:val="0"/>
        <w:spacing w:line="360" w:lineRule="auto"/>
        <w:jc w:val="both"/>
        <w:rPr>
          <w:rFonts w:ascii="Palatino Linotype" w:hAnsi="Palatino Linotype" w:cs="Arial"/>
        </w:rPr>
      </w:pPr>
    </w:p>
    <w:p w14:paraId="5A8EF23D" w14:textId="31C21578" w:rsidR="00976FE3" w:rsidRPr="00122F54" w:rsidRDefault="00F86B80" w:rsidP="00F86B80">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Además, el artículo establece un plazo máximo de cinco días hábiles para proporcionar e</w:t>
      </w:r>
      <w:r w:rsidR="00976FE3" w:rsidRPr="00122F54">
        <w:rPr>
          <w:rFonts w:ascii="Palatino Linotype" w:hAnsi="Palatino Linotype" w:cs="Arial"/>
        </w:rPr>
        <w:t xml:space="preserve">sta información al solicitante lo que en el presente caso no ocurrió pues la solicitud ingreso el veintitrés de mayo de dos mil veintitrés, por lo que los cinco días hábiles </w:t>
      </w:r>
      <w:r w:rsidR="00976FE3" w:rsidRPr="00122F54">
        <w:rPr>
          <w:rFonts w:ascii="Palatino Linotype" w:hAnsi="Palatino Linotype" w:cs="Arial"/>
        </w:rPr>
        <w:lastRenderedPageBreak/>
        <w:t>transcurrieron del veinticuatro al treinta y uno de mayo de dos mil veintitrés, sin embargo, el sujeto obligado dio respuesta hasta el trece de junio de dos mil veintitrés, es decir, fuera del plazo legal que le confiere la Ley en cita, por lo que se considera que la respuesta además de imprecisa es extemporánea.</w:t>
      </w:r>
    </w:p>
    <w:p w14:paraId="65C9A380" w14:textId="77777777" w:rsidR="00976FE3" w:rsidRPr="00122F54" w:rsidRDefault="00976FE3" w:rsidP="00F86B80">
      <w:pPr>
        <w:autoSpaceDE w:val="0"/>
        <w:autoSpaceDN w:val="0"/>
        <w:adjustRightInd w:val="0"/>
        <w:spacing w:line="360" w:lineRule="auto"/>
        <w:jc w:val="both"/>
        <w:rPr>
          <w:rFonts w:ascii="Palatino Linotype" w:hAnsi="Palatino Linotype" w:cs="Arial"/>
        </w:rPr>
      </w:pPr>
    </w:p>
    <w:p w14:paraId="5CD54D72" w14:textId="42EB74CE" w:rsidR="00F86B80" w:rsidRPr="00122F54" w:rsidRDefault="00F86B80" w:rsidP="00F86B80">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Es importante destacar que el artículo también establece que la fuente proporcionada no debe requerir que el solicitante realice una búsqueda exhaustiva en toda la información disponible</w:t>
      </w:r>
      <w:r w:rsidR="007B68DA" w:rsidRPr="00122F54">
        <w:rPr>
          <w:rFonts w:ascii="Palatino Linotype" w:hAnsi="Palatino Linotype" w:cs="Arial"/>
        </w:rPr>
        <w:t>, e</w:t>
      </w:r>
      <w:r w:rsidRPr="00122F54">
        <w:rPr>
          <w:rFonts w:ascii="Palatino Linotype" w:hAnsi="Palatino Linotype" w:cs="Arial"/>
        </w:rPr>
        <w:t xml:space="preserve">sto implica que </w:t>
      </w:r>
      <w:r w:rsidR="007B68DA" w:rsidRPr="00122F54">
        <w:rPr>
          <w:rFonts w:ascii="Palatino Linotype" w:hAnsi="Palatino Linotype" w:cs="Arial"/>
        </w:rPr>
        <w:t>el sujeto obligado</w:t>
      </w:r>
      <w:r w:rsidRPr="00122F54">
        <w:rPr>
          <w:rFonts w:ascii="Palatino Linotype" w:hAnsi="Palatino Linotype" w:cs="Arial"/>
        </w:rPr>
        <w:t xml:space="preserve"> debe ser específic</w:t>
      </w:r>
      <w:r w:rsidR="007B68DA" w:rsidRPr="00122F54">
        <w:rPr>
          <w:rFonts w:ascii="Palatino Linotype" w:hAnsi="Palatino Linotype" w:cs="Arial"/>
        </w:rPr>
        <w:t>o</w:t>
      </w:r>
      <w:r w:rsidRPr="00122F54">
        <w:rPr>
          <w:rFonts w:ascii="Palatino Linotype" w:hAnsi="Palatino Linotype" w:cs="Arial"/>
        </w:rPr>
        <w:t xml:space="preserve"> en su respuesta y no simplemente </w:t>
      </w:r>
      <w:r w:rsidR="007B68DA" w:rsidRPr="00122F54">
        <w:rPr>
          <w:rFonts w:ascii="Palatino Linotype" w:hAnsi="Palatino Linotype" w:cs="Arial"/>
        </w:rPr>
        <w:t>referir que está en COMPRAMEX sin precisar la liga electrónica, e</w:t>
      </w:r>
      <w:r w:rsidRPr="00122F54">
        <w:rPr>
          <w:rFonts w:ascii="Palatino Linotype" w:hAnsi="Palatino Linotype" w:cs="Arial"/>
        </w:rPr>
        <w:t>sta disposición protege el derecho del solicitante a acceder a la información de manera clara y comprensible, sin imponer cargas excesivas o innecesarias.</w:t>
      </w:r>
    </w:p>
    <w:p w14:paraId="1E01C150" w14:textId="77777777" w:rsidR="00F86B80" w:rsidRPr="00122F54" w:rsidRDefault="00F86B80" w:rsidP="00F86B80">
      <w:pPr>
        <w:autoSpaceDE w:val="0"/>
        <w:autoSpaceDN w:val="0"/>
        <w:adjustRightInd w:val="0"/>
        <w:spacing w:line="360" w:lineRule="auto"/>
        <w:jc w:val="both"/>
        <w:rPr>
          <w:rFonts w:ascii="Palatino Linotype" w:hAnsi="Palatino Linotype" w:cs="Arial"/>
        </w:rPr>
      </w:pPr>
    </w:p>
    <w:p w14:paraId="5449FCDF" w14:textId="58E5BD10" w:rsidR="000E281C" w:rsidRPr="00122F54" w:rsidRDefault="00AC7CAB" w:rsidP="009C7380">
      <w:pPr>
        <w:autoSpaceDE w:val="0"/>
        <w:autoSpaceDN w:val="0"/>
        <w:adjustRightInd w:val="0"/>
        <w:spacing w:line="360" w:lineRule="auto"/>
        <w:jc w:val="both"/>
        <w:rPr>
          <w:rFonts w:ascii="Palatino Linotype" w:eastAsiaTheme="minorHAnsi" w:hAnsi="Palatino Linotype" w:cs="Arial"/>
          <w:szCs w:val="22"/>
          <w:lang w:eastAsia="en-US"/>
        </w:rPr>
      </w:pPr>
      <w:r w:rsidRPr="00122F54">
        <w:rPr>
          <w:rFonts w:ascii="Palatino Linotype" w:eastAsiaTheme="minorHAnsi" w:hAnsi="Palatino Linotype" w:cs="Arial"/>
          <w:szCs w:val="22"/>
          <w:lang w:eastAsia="en-US"/>
        </w:rPr>
        <w:t>Cabe precisar que los contratos</w:t>
      </w:r>
      <w:r w:rsidR="004E6490" w:rsidRPr="00122F54">
        <w:rPr>
          <w:rFonts w:ascii="Palatino Linotype" w:eastAsiaTheme="minorHAnsi" w:hAnsi="Palatino Linotype" w:cs="Arial"/>
          <w:szCs w:val="22"/>
          <w:lang w:eastAsia="en-US"/>
        </w:rPr>
        <w:t xml:space="preserve"> de adquisición de bienes solicitados y remitidos sin firmas</w:t>
      </w:r>
      <w:r w:rsidRPr="00122F54">
        <w:rPr>
          <w:rFonts w:ascii="Palatino Linotype" w:eastAsiaTheme="minorHAnsi" w:hAnsi="Palatino Linotype" w:cs="Arial"/>
          <w:szCs w:val="22"/>
          <w:lang w:eastAsia="en-US"/>
        </w:rPr>
        <w:t>, son información de carácter público</w:t>
      </w:r>
      <w:r w:rsidR="00A474E4" w:rsidRPr="00122F54">
        <w:rPr>
          <w:rFonts w:ascii="Palatino Linotype" w:eastAsiaTheme="minorHAnsi" w:hAnsi="Palatino Linotype" w:cs="Arial"/>
          <w:szCs w:val="22"/>
          <w:lang w:eastAsia="en-US"/>
        </w:rPr>
        <w:t xml:space="preserve">, en tal sentido la </w:t>
      </w:r>
      <w:r w:rsidR="00A474E4" w:rsidRPr="00122F54">
        <w:rPr>
          <w:rFonts w:ascii="Palatino Linotype" w:hAnsi="Palatino Linotype" w:cs="Arial"/>
        </w:rPr>
        <w:t>Ley de Transparencia y Acceso a la Información Pública del Estado de México y Municipios, en su artículo 92 fracción XXIX, establece lo siguiente:</w:t>
      </w:r>
    </w:p>
    <w:p w14:paraId="3576CB4F" w14:textId="77777777" w:rsidR="000E281C" w:rsidRPr="00122F54"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76FA7E37" w14:textId="2E8377CE" w:rsidR="00396555" w:rsidRPr="00122F54" w:rsidRDefault="00396555" w:rsidP="00396555">
      <w:pPr>
        <w:widowControl w:val="0"/>
        <w:tabs>
          <w:tab w:val="left" w:pos="1276"/>
        </w:tabs>
        <w:ind w:left="851" w:right="567"/>
        <w:jc w:val="both"/>
        <w:rPr>
          <w:rFonts w:ascii="Palatino Linotype" w:eastAsia="Palatino Linotype" w:hAnsi="Palatino Linotype" w:cs="Angsana New"/>
          <w:i/>
          <w:sz w:val="22"/>
          <w:szCs w:val="22"/>
          <w:lang w:val="es-419"/>
        </w:rPr>
      </w:pPr>
      <w:r w:rsidRPr="00122F54">
        <w:rPr>
          <w:rFonts w:ascii="Palatino Linotype" w:eastAsia="Palatino Linotype" w:hAnsi="Palatino Linotype" w:cs="Angsana New"/>
          <w:i/>
          <w:sz w:val="22"/>
          <w:szCs w:val="22"/>
          <w:lang w:val="es-419"/>
        </w:rPr>
        <w:t>“…</w:t>
      </w:r>
    </w:p>
    <w:p w14:paraId="02C8F893" w14:textId="755F2B54" w:rsidR="00396555" w:rsidRPr="00122F54" w:rsidRDefault="00396555" w:rsidP="00396555">
      <w:pPr>
        <w:pStyle w:val="Prrafodelista"/>
        <w:widowControl w:val="0"/>
        <w:numPr>
          <w:ilvl w:val="0"/>
          <w:numId w:val="39"/>
        </w:numPr>
        <w:tabs>
          <w:tab w:val="left" w:pos="635"/>
        </w:tabs>
        <w:ind w:right="567"/>
        <w:jc w:val="both"/>
        <w:rPr>
          <w:rFonts w:ascii="Palatino Linotype" w:hAnsi="Palatino Linotype" w:cs="Angsana New"/>
          <w:i/>
          <w:sz w:val="22"/>
          <w:szCs w:val="22"/>
        </w:rPr>
      </w:pPr>
      <w:r w:rsidRPr="00122F54">
        <w:rPr>
          <w:rFonts w:ascii="Palatino Linotype" w:hAnsi="Palatino Linotype" w:cs="Angsana New"/>
          <w:i/>
          <w:sz w:val="22"/>
          <w:szCs w:val="22"/>
        </w:rPr>
        <w:t xml:space="preserve">La información sobre los procesos y resultados sobre procedimientos de adjudicación directa, invitación restringida y licitación de cualquier naturaleza, incluyendo la versión pública del expediente respectivo y de los contratos celebrados, </w:t>
      </w:r>
      <w:r w:rsidRPr="00122F54">
        <w:rPr>
          <w:rFonts w:ascii="Palatino Linotype" w:hAnsi="Palatino Linotype" w:cs="Angsana New"/>
          <w:i/>
          <w:spacing w:val="5"/>
          <w:sz w:val="22"/>
          <w:szCs w:val="22"/>
        </w:rPr>
        <w:t xml:space="preserve">que </w:t>
      </w:r>
      <w:r w:rsidRPr="00122F54">
        <w:rPr>
          <w:rFonts w:ascii="Palatino Linotype" w:hAnsi="Palatino Linotype" w:cs="Angsana New"/>
          <w:i/>
          <w:sz w:val="22"/>
          <w:szCs w:val="22"/>
        </w:rPr>
        <w:t>deberán contener, por los menos, lo</w:t>
      </w:r>
      <w:r w:rsidRPr="00122F54">
        <w:rPr>
          <w:rFonts w:ascii="Palatino Linotype" w:hAnsi="Palatino Linotype" w:cs="Angsana New"/>
          <w:i/>
          <w:spacing w:val="-18"/>
          <w:sz w:val="22"/>
          <w:szCs w:val="22"/>
        </w:rPr>
        <w:t xml:space="preserve"> </w:t>
      </w:r>
      <w:r w:rsidRPr="00122F54">
        <w:rPr>
          <w:rFonts w:ascii="Palatino Linotype" w:hAnsi="Palatino Linotype" w:cs="Angsana New"/>
          <w:i/>
          <w:sz w:val="22"/>
          <w:szCs w:val="22"/>
        </w:rPr>
        <w:t>siguiente:</w:t>
      </w:r>
    </w:p>
    <w:p w14:paraId="332E6BBA" w14:textId="77777777" w:rsidR="00396555" w:rsidRPr="00122F54" w:rsidRDefault="00396555" w:rsidP="00396555">
      <w:pPr>
        <w:pStyle w:val="Prrafodelista"/>
        <w:widowControl w:val="0"/>
        <w:numPr>
          <w:ilvl w:val="1"/>
          <w:numId w:val="6"/>
        </w:numPr>
        <w:ind w:left="85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De licitaciones públicas o procedimientos de invitación</w:t>
      </w:r>
      <w:r w:rsidRPr="00122F54">
        <w:rPr>
          <w:rFonts w:ascii="Palatino Linotype" w:hAnsi="Palatino Linotype" w:cs="Angsana New"/>
          <w:i/>
          <w:spacing w:val="-32"/>
          <w:sz w:val="22"/>
          <w:szCs w:val="22"/>
        </w:rPr>
        <w:t xml:space="preserve"> </w:t>
      </w:r>
      <w:r w:rsidRPr="00122F54">
        <w:rPr>
          <w:rFonts w:ascii="Palatino Linotype" w:hAnsi="Palatino Linotype" w:cs="Angsana New"/>
          <w:i/>
          <w:sz w:val="22"/>
          <w:szCs w:val="22"/>
        </w:rPr>
        <w:t>restringida:</w:t>
      </w:r>
    </w:p>
    <w:p w14:paraId="4C92940B" w14:textId="77777777" w:rsidR="00396555" w:rsidRPr="00122F54" w:rsidRDefault="00396555" w:rsidP="00396555">
      <w:pPr>
        <w:pStyle w:val="Prrafodelista"/>
        <w:widowControl w:val="0"/>
        <w:numPr>
          <w:ilvl w:val="2"/>
          <w:numId w:val="6"/>
        </w:numPr>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La convocatoria o invitación emitida, así como los fundamentos legales aplicados para llevarla a cabo;</w:t>
      </w:r>
    </w:p>
    <w:p w14:paraId="5785C758"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Los nombres de los participantes o</w:t>
      </w:r>
      <w:r w:rsidRPr="00122F54">
        <w:rPr>
          <w:rFonts w:ascii="Palatino Linotype" w:hAnsi="Palatino Linotype" w:cs="Angsana New"/>
          <w:i/>
          <w:spacing w:val="-17"/>
          <w:sz w:val="22"/>
          <w:szCs w:val="22"/>
        </w:rPr>
        <w:t xml:space="preserve"> </w:t>
      </w:r>
      <w:r w:rsidRPr="00122F54">
        <w:rPr>
          <w:rFonts w:ascii="Palatino Linotype" w:hAnsi="Palatino Linotype" w:cs="Angsana New"/>
          <w:i/>
          <w:sz w:val="22"/>
          <w:szCs w:val="22"/>
        </w:rPr>
        <w:t>invitados;</w:t>
      </w:r>
    </w:p>
    <w:p w14:paraId="4A1E6A81"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El nombre del ganador y las razones que lo</w:t>
      </w:r>
      <w:r w:rsidRPr="00122F54">
        <w:rPr>
          <w:rFonts w:ascii="Palatino Linotype" w:hAnsi="Palatino Linotype" w:cs="Angsana New"/>
          <w:i/>
          <w:spacing w:val="-22"/>
          <w:sz w:val="22"/>
          <w:szCs w:val="22"/>
        </w:rPr>
        <w:t xml:space="preserve"> </w:t>
      </w:r>
      <w:r w:rsidRPr="00122F54">
        <w:rPr>
          <w:rFonts w:ascii="Palatino Linotype" w:hAnsi="Palatino Linotype" w:cs="Angsana New"/>
          <w:i/>
          <w:sz w:val="22"/>
          <w:szCs w:val="22"/>
        </w:rPr>
        <w:t>justifican;</w:t>
      </w:r>
    </w:p>
    <w:p w14:paraId="77BBC77A"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El área solicitante y la responsable de su</w:t>
      </w:r>
      <w:r w:rsidRPr="00122F54">
        <w:rPr>
          <w:rFonts w:ascii="Palatino Linotype" w:hAnsi="Palatino Linotype" w:cs="Angsana New"/>
          <w:i/>
          <w:spacing w:val="-23"/>
          <w:sz w:val="22"/>
          <w:szCs w:val="22"/>
        </w:rPr>
        <w:t xml:space="preserve"> </w:t>
      </w:r>
      <w:r w:rsidRPr="00122F54">
        <w:rPr>
          <w:rFonts w:ascii="Palatino Linotype" w:hAnsi="Palatino Linotype" w:cs="Angsana New"/>
          <w:i/>
          <w:sz w:val="22"/>
          <w:szCs w:val="22"/>
        </w:rPr>
        <w:t>ejecución;</w:t>
      </w:r>
    </w:p>
    <w:p w14:paraId="33833BBA"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Las convocatorias e invitaciones</w:t>
      </w:r>
      <w:r w:rsidRPr="00122F54">
        <w:rPr>
          <w:rFonts w:ascii="Palatino Linotype" w:hAnsi="Palatino Linotype" w:cs="Angsana New"/>
          <w:i/>
          <w:spacing w:val="-17"/>
          <w:sz w:val="22"/>
          <w:szCs w:val="22"/>
        </w:rPr>
        <w:t xml:space="preserve"> </w:t>
      </w:r>
      <w:r w:rsidRPr="00122F54">
        <w:rPr>
          <w:rFonts w:ascii="Palatino Linotype" w:hAnsi="Palatino Linotype" w:cs="Angsana New"/>
          <w:i/>
          <w:sz w:val="22"/>
          <w:szCs w:val="22"/>
        </w:rPr>
        <w:t>emitidas;</w:t>
      </w:r>
    </w:p>
    <w:p w14:paraId="5BD3EE63"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b/>
          <w:i/>
          <w:sz w:val="22"/>
          <w:szCs w:val="22"/>
          <w:u w:val="single"/>
        </w:rPr>
      </w:pPr>
      <w:r w:rsidRPr="00122F54">
        <w:rPr>
          <w:rFonts w:ascii="Palatino Linotype" w:hAnsi="Palatino Linotype" w:cs="Angsana New"/>
          <w:b/>
          <w:i/>
          <w:sz w:val="22"/>
          <w:szCs w:val="22"/>
          <w:u w:val="single"/>
        </w:rPr>
        <w:lastRenderedPageBreak/>
        <w:t>Los dictámenes y fallo de</w:t>
      </w:r>
      <w:r w:rsidRPr="00122F54">
        <w:rPr>
          <w:rFonts w:ascii="Palatino Linotype" w:hAnsi="Palatino Linotype" w:cs="Angsana New"/>
          <w:b/>
          <w:i/>
          <w:spacing w:val="-18"/>
          <w:sz w:val="22"/>
          <w:szCs w:val="22"/>
          <w:u w:val="single"/>
        </w:rPr>
        <w:t xml:space="preserve"> </w:t>
      </w:r>
      <w:r w:rsidRPr="00122F54">
        <w:rPr>
          <w:rFonts w:ascii="Palatino Linotype" w:hAnsi="Palatino Linotype" w:cs="Angsana New"/>
          <w:b/>
          <w:i/>
          <w:sz w:val="22"/>
          <w:szCs w:val="22"/>
          <w:u w:val="single"/>
        </w:rPr>
        <w:t>adjudicación;</w:t>
      </w:r>
    </w:p>
    <w:p w14:paraId="349A8720"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b/>
          <w:i/>
          <w:sz w:val="22"/>
          <w:szCs w:val="22"/>
          <w:u w:val="single"/>
        </w:rPr>
      </w:pPr>
      <w:r w:rsidRPr="00122F54">
        <w:rPr>
          <w:rFonts w:ascii="Palatino Linotype" w:hAnsi="Palatino Linotype" w:cs="Angsana New"/>
          <w:b/>
          <w:i/>
          <w:sz w:val="22"/>
          <w:szCs w:val="22"/>
          <w:u w:val="single"/>
        </w:rPr>
        <w:t>El contrato y, en su caso, sus</w:t>
      </w:r>
      <w:r w:rsidRPr="00122F54">
        <w:rPr>
          <w:rFonts w:ascii="Palatino Linotype" w:hAnsi="Palatino Linotype" w:cs="Angsana New"/>
          <w:b/>
          <w:i/>
          <w:spacing w:val="-16"/>
          <w:sz w:val="22"/>
          <w:szCs w:val="22"/>
          <w:u w:val="single"/>
        </w:rPr>
        <w:t xml:space="preserve"> </w:t>
      </w:r>
      <w:r w:rsidRPr="00122F54">
        <w:rPr>
          <w:rFonts w:ascii="Palatino Linotype" w:hAnsi="Palatino Linotype" w:cs="Angsana New"/>
          <w:b/>
          <w:i/>
          <w:sz w:val="22"/>
          <w:szCs w:val="22"/>
          <w:u w:val="single"/>
        </w:rPr>
        <w:t>anexos;</w:t>
      </w:r>
    </w:p>
    <w:p w14:paraId="2B7791BB" w14:textId="77777777" w:rsidR="00396555" w:rsidRPr="00122F54" w:rsidRDefault="00396555" w:rsidP="00396555">
      <w:pPr>
        <w:pStyle w:val="Prrafodelista"/>
        <w:widowControl w:val="0"/>
        <w:numPr>
          <w:ilvl w:val="2"/>
          <w:numId w:val="6"/>
        </w:numPr>
        <w:tabs>
          <w:tab w:val="left" w:pos="2058"/>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Los mecanismos de vigilancia y supervisión, incluyendo en su caso, los estudios de impacto urbano y ambiental, según</w:t>
      </w:r>
      <w:r w:rsidRPr="00122F54">
        <w:rPr>
          <w:rFonts w:ascii="Palatino Linotype" w:hAnsi="Palatino Linotype" w:cs="Angsana New"/>
          <w:i/>
          <w:spacing w:val="-15"/>
          <w:sz w:val="22"/>
          <w:szCs w:val="22"/>
        </w:rPr>
        <w:t xml:space="preserve"> </w:t>
      </w:r>
      <w:r w:rsidRPr="00122F54">
        <w:rPr>
          <w:rFonts w:ascii="Palatino Linotype" w:hAnsi="Palatino Linotype" w:cs="Angsana New"/>
          <w:i/>
          <w:sz w:val="22"/>
          <w:szCs w:val="22"/>
        </w:rPr>
        <w:t>corresponda;</w:t>
      </w:r>
    </w:p>
    <w:p w14:paraId="1E452E0A" w14:textId="77777777" w:rsidR="00396555" w:rsidRPr="00122F54" w:rsidRDefault="00396555" w:rsidP="00396555">
      <w:pPr>
        <w:pStyle w:val="Prrafodelista"/>
        <w:widowControl w:val="0"/>
        <w:numPr>
          <w:ilvl w:val="2"/>
          <w:numId w:val="6"/>
        </w:numPr>
        <w:tabs>
          <w:tab w:val="left" w:pos="2067"/>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La partida presupuestal, de conformidad con el clasificador por objeto del gasto, en el caso de ser aplicable;</w:t>
      </w:r>
    </w:p>
    <w:p w14:paraId="33D92B6E" w14:textId="77777777" w:rsidR="00396555" w:rsidRPr="00122F54" w:rsidRDefault="00396555" w:rsidP="00396555">
      <w:pPr>
        <w:pStyle w:val="Prrafodelista"/>
        <w:widowControl w:val="0"/>
        <w:numPr>
          <w:ilvl w:val="2"/>
          <w:numId w:val="6"/>
        </w:numPr>
        <w:tabs>
          <w:tab w:val="left" w:pos="2158"/>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Origen de los recursos especificando si son federales, estatales o municipales, así como el tipo de fondo de participación o aportación</w:t>
      </w:r>
      <w:r w:rsidRPr="00122F54">
        <w:rPr>
          <w:rFonts w:ascii="Palatino Linotype" w:hAnsi="Palatino Linotype" w:cs="Angsana New"/>
          <w:i/>
          <w:spacing w:val="-20"/>
          <w:sz w:val="22"/>
          <w:szCs w:val="22"/>
        </w:rPr>
        <w:t xml:space="preserve"> </w:t>
      </w:r>
      <w:r w:rsidRPr="00122F54">
        <w:rPr>
          <w:rFonts w:ascii="Palatino Linotype" w:hAnsi="Palatino Linotype" w:cs="Angsana New"/>
          <w:i/>
          <w:sz w:val="22"/>
          <w:szCs w:val="22"/>
        </w:rPr>
        <w:t>respectiva;</w:t>
      </w:r>
    </w:p>
    <w:p w14:paraId="6F7C6517" w14:textId="77777777" w:rsidR="00396555" w:rsidRPr="00122F54" w:rsidRDefault="00396555" w:rsidP="00396555">
      <w:pPr>
        <w:pStyle w:val="Prrafodelista"/>
        <w:widowControl w:val="0"/>
        <w:numPr>
          <w:ilvl w:val="2"/>
          <w:numId w:val="6"/>
        </w:numPr>
        <w:tabs>
          <w:tab w:val="left" w:pos="2170"/>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Los convenios modificatorios que, en su caso, sean firmados, precisando el objeto y la fecha de celebración;</w:t>
      </w:r>
    </w:p>
    <w:p w14:paraId="183619E0" w14:textId="77777777" w:rsidR="00396555" w:rsidRPr="00122F54" w:rsidRDefault="00396555" w:rsidP="00396555">
      <w:pPr>
        <w:pStyle w:val="Prrafodelista"/>
        <w:widowControl w:val="0"/>
        <w:numPr>
          <w:ilvl w:val="2"/>
          <w:numId w:val="6"/>
        </w:numPr>
        <w:tabs>
          <w:tab w:val="left" w:pos="2154"/>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Los</w:t>
      </w:r>
      <w:r w:rsidRPr="00122F54">
        <w:rPr>
          <w:rFonts w:ascii="Palatino Linotype" w:hAnsi="Palatino Linotype" w:cs="Angsana New"/>
          <w:i/>
          <w:spacing w:val="-2"/>
          <w:sz w:val="22"/>
          <w:szCs w:val="22"/>
        </w:rPr>
        <w:t xml:space="preserve"> </w:t>
      </w:r>
      <w:r w:rsidRPr="00122F54">
        <w:rPr>
          <w:rFonts w:ascii="Palatino Linotype" w:hAnsi="Palatino Linotype" w:cs="Angsana New"/>
          <w:i/>
          <w:sz w:val="22"/>
          <w:szCs w:val="22"/>
        </w:rPr>
        <w:t>informes</w:t>
      </w:r>
      <w:r w:rsidRPr="00122F54">
        <w:rPr>
          <w:rFonts w:ascii="Palatino Linotype" w:hAnsi="Palatino Linotype" w:cs="Angsana New"/>
          <w:i/>
          <w:spacing w:val="-5"/>
          <w:sz w:val="22"/>
          <w:szCs w:val="22"/>
        </w:rPr>
        <w:t xml:space="preserve"> </w:t>
      </w:r>
      <w:r w:rsidRPr="00122F54">
        <w:rPr>
          <w:rFonts w:ascii="Palatino Linotype" w:hAnsi="Palatino Linotype" w:cs="Angsana New"/>
          <w:i/>
          <w:sz w:val="22"/>
          <w:szCs w:val="22"/>
        </w:rPr>
        <w:t>de</w:t>
      </w:r>
      <w:r w:rsidRPr="00122F54">
        <w:rPr>
          <w:rFonts w:ascii="Palatino Linotype" w:hAnsi="Palatino Linotype" w:cs="Angsana New"/>
          <w:i/>
          <w:spacing w:val="-5"/>
          <w:sz w:val="22"/>
          <w:szCs w:val="22"/>
        </w:rPr>
        <w:t xml:space="preserve"> </w:t>
      </w:r>
      <w:r w:rsidRPr="00122F54">
        <w:rPr>
          <w:rFonts w:ascii="Palatino Linotype" w:hAnsi="Palatino Linotype" w:cs="Angsana New"/>
          <w:i/>
          <w:sz w:val="22"/>
          <w:szCs w:val="22"/>
        </w:rPr>
        <w:t>avance</w:t>
      </w:r>
      <w:r w:rsidRPr="00122F54">
        <w:rPr>
          <w:rFonts w:ascii="Palatino Linotype" w:hAnsi="Palatino Linotype" w:cs="Angsana New"/>
          <w:i/>
          <w:spacing w:val="-5"/>
          <w:sz w:val="22"/>
          <w:szCs w:val="22"/>
        </w:rPr>
        <w:t xml:space="preserve"> </w:t>
      </w:r>
      <w:r w:rsidRPr="00122F54">
        <w:rPr>
          <w:rFonts w:ascii="Palatino Linotype" w:hAnsi="Palatino Linotype" w:cs="Angsana New"/>
          <w:i/>
          <w:sz w:val="22"/>
          <w:szCs w:val="22"/>
        </w:rPr>
        <w:t>físico</w:t>
      </w:r>
      <w:r w:rsidRPr="00122F54">
        <w:rPr>
          <w:rFonts w:ascii="Palatino Linotype" w:hAnsi="Palatino Linotype" w:cs="Angsana New"/>
          <w:i/>
          <w:spacing w:val="-3"/>
          <w:sz w:val="22"/>
          <w:szCs w:val="22"/>
        </w:rPr>
        <w:t xml:space="preserve"> </w:t>
      </w:r>
      <w:r w:rsidRPr="00122F54">
        <w:rPr>
          <w:rFonts w:ascii="Palatino Linotype" w:hAnsi="Palatino Linotype" w:cs="Angsana New"/>
          <w:i/>
          <w:sz w:val="22"/>
          <w:szCs w:val="22"/>
        </w:rPr>
        <w:t>y</w:t>
      </w:r>
      <w:r w:rsidRPr="00122F54">
        <w:rPr>
          <w:rFonts w:ascii="Palatino Linotype" w:hAnsi="Palatino Linotype" w:cs="Angsana New"/>
          <w:i/>
          <w:spacing w:val="-4"/>
          <w:sz w:val="22"/>
          <w:szCs w:val="22"/>
        </w:rPr>
        <w:t xml:space="preserve"> </w:t>
      </w:r>
      <w:r w:rsidRPr="00122F54">
        <w:rPr>
          <w:rFonts w:ascii="Palatino Linotype" w:hAnsi="Palatino Linotype" w:cs="Angsana New"/>
          <w:i/>
          <w:sz w:val="22"/>
          <w:szCs w:val="22"/>
        </w:rPr>
        <w:t>financiero</w:t>
      </w:r>
      <w:r w:rsidRPr="00122F54">
        <w:rPr>
          <w:rFonts w:ascii="Palatino Linotype" w:hAnsi="Palatino Linotype" w:cs="Angsana New"/>
          <w:i/>
          <w:spacing w:val="-5"/>
          <w:sz w:val="22"/>
          <w:szCs w:val="22"/>
        </w:rPr>
        <w:t xml:space="preserve"> </w:t>
      </w:r>
      <w:r w:rsidRPr="00122F54">
        <w:rPr>
          <w:rFonts w:ascii="Palatino Linotype" w:hAnsi="Palatino Linotype" w:cs="Angsana New"/>
          <w:i/>
          <w:sz w:val="22"/>
          <w:szCs w:val="22"/>
        </w:rPr>
        <w:t>sobre</w:t>
      </w:r>
      <w:r w:rsidRPr="00122F54">
        <w:rPr>
          <w:rFonts w:ascii="Palatino Linotype" w:hAnsi="Palatino Linotype" w:cs="Angsana New"/>
          <w:i/>
          <w:spacing w:val="-3"/>
          <w:sz w:val="22"/>
          <w:szCs w:val="22"/>
        </w:rPr>
        <w:t xml:space="preserve"> </w:t>
      </w:r>
      <w:r w:rsidRPr="00122F54">
        <w:rPr>
          <w:rFonts w:ascii="Palatino Linotype" w:hAnsi="Palatino Linotype" w:cs="Angsana New"/>
          <w:i/>
          <w:sz w:val="22"/>
          <w:szCs w:val="22"/>
        </w:rPr>
        <w:t>las</w:t>
      </w:r>
      <w:r w:rsidRPr="00122F54">
        <w:rPr>
          <w:rFonts w:ascii="Palatino Linotype" w:hAnsi="Palatino Linotype" w:cs="Angsana New"/>
          <w:i/>
          <w:spacing w:val="-2"/>
          <w:sz w:val="22"/>
          <w:szCs w:val="22"/>
        </w:rPr>
        <w:t xml:space="preserve"> </w:t>
      </w:r>
      <w:r w:rsidRPr="00122F54">
        <w:rPr>
          <w:rFonts w:ascii="Palatino Linotype" w:hAnsi="Palatino Linotype" w:cs="Angsana New"/>
          <w:i/>
          <w:sz w:val="22"/>
          <w:szCs w:val="22"/>
        </w:rPr>
        <w:t>obras</w:t>
      </w:r>
      <w:r w:rsidRPr="00122F54">
        <w:rPr>
          <w:rFonts w:ascii="Palatino Linotype" w:hAnsi="Palatino Linotype" w:cs="Angsana New"/>
          <w:i/>
          <w:spacing w:val="-2"/>
          <w:sz w:val="22"/>
          <w:szCs w:val="22"/>
        </w:rPr>
        <w:t xml:space="preserve"> </w:t>
      </w:r>
      <w:r w:rsidRPr="00122F54">
        <w:rPr>
          <w:rFonts w:ascii="Palatino Linotype" w:hAnsi="Palatino Linotype" w:cs="Angsana New"/>
          <w:i/>
          <w:sz w:val="22"/>
          <w:szCs w:val="22"/>
        </w:rPr>
        <w:t>o</w:t>
      </w:r>
      <w:r w:rsidRPr="00122F54">
        <w:rPr>
          <w:rFonts w:ascii="Palatino Linotype" w:hAnsi="Palatino Linotype" w:cs="Angsana New"/>
          <w:i/>
          <w:spacing w:val="-5"/>
          <w:sz w:val="22"/>
          <w:szCs w:val="22"/>
        </w:rPr>
        <w:t xml:space="preserve"> </w:t>
      </w:r>
      <w:r w:rsidRPr="00122F54">
        <w:rPr>
          <w:rFonts w:ascii="Palatino Linotype" w:hAnsi="Palatino Linotype" w:cs="Angsana New"/>
          <w:i/>
          <w:sz w:val="22"/>
          <w:szCs w:val="22"/>
        </w:rPr>
        <w:t>servicios</w:t>
      </w:r>
      <w:r w:rsidRPr="00122F54">
        <w:rPr>
          <w:rFonts w:ascii="Palatino Linotype" w:hAnsi="Palatino Linotype" w:cs="Angsana New"/>
          <w:i/>
          <w:spacing w:val="-2"/>
          <w:sz w:val="22"/>
          <w:szCs w:val="22"/>
        </w:rPr>
        <w:t xml:space="preserve"> </w:t>
      </w:r>
      <w:r w:rsidRPr="00122F54">
        <w:rPr>
          <w:rFonts w:ascii="Palatino Linotype" w:hAnsi="Palatino Linotype" w:cs="Angsana New"/>
          <w:i/>
          <w:sz w:val="22"/>
          <w:szCs w:val="22"/>
        </w:rPr>
        <w:t>contratados;</w:t>
      </w:r>
    </w:p>
    <w:p w14:paraId="753ED821" w14:textId="77777777" w:rsidR="00396555" w:rsidRPr="00122F54" w:rsidRDefault="00396555" w:rsidP="00396555">
      <w:pPr>
        <w:pStyle w:val="Prrafodelista"/>
        <w:widowControl w:val="0"/>
        <w:numPr>
          <w:ilvl w:val="2"/>
          <w:numId w:val="6"/>
        </w:numPr>
        <w:tabs>
          <w:tab w:val="left" w:pos="2154"/>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El convenio de terminación;</w:t>
      </w:r>
      <w:r w:rsidRPr="00122F54">
        <w:rPr>
          <w:rFonts w:ascii="Palatino Linotype" w:hAnsi="Palatino Linotype" w:cs="Angsana New"/>
          <w:i/>
          <w:spacing w:val="-16"/>
          <w:sz w:val="22"/>
          <w:szCs w:val="22"/>
        </w:rPr>
        <w:t xml:space="preserve"> </w:t>
      </w:r>
      <w:r w:rsidRPr="00122F54">
        <w:rPr>
          <w:rFonts w:ascii="Palatino Linotype" w:hAnsi="Palatino Linotype" w:cs="Angsana New"/>
          <w:i/>
          <w:sz w:val="22"/>
          <w:szCs w:val="22"/>
        </w:rPr>
        <w:t>y</w:t>
      </w:r>
    </w:p>
    <w:p w14:paraId="341B8528" w14:textId="77777777" w:rsidR="00396555" w:rsidRPr="00122F54" w:rsidRDefault="00396555" w:rsidP="00396555">
      <w:pPr>
        <w:pStyle w:val="Prrafodelista"/>
        <w:widowControl w:val="0"/>
        <w:numPr>
          <w:ilvl w:val="2"/>
          <w:numId w:val="6"/>
        </w:numPr>
        <w:tabs>
          <w:tab w:val="left" w:pos="2154"/>
        </w:tabs>
        <w:ind w:left="1701" w:right="567" w:firstLine="0"/>
        <w:jc w:val="both"/>
        <w:rPr>
          <w:rFonts w:ascii="Palatino Linotype" w:hAnsi="Palatino Linotype" w:cs="Angsana New"/>
          <w:b/>
          <w:i/>
          <w:sz w:val="22"/>
          <w:szCs w:val="22"/>
          <w:u w:val="single"/>
        </w:rPr>
      </w:pPr>
      <w:r w:rsidRPr="00122F54">
        <w:rPr>
          <w:rFonts w:ascii="Palatino Linotype" w:hAnsi="Palatino Linotype" w:cs="Angsana New"/>
          <w:b/>
          <w:i/>
          <w:sz w:val="22"/>
          <w:szCs w:val="22"/>
          <w:u w:val="single"/>
        </w:rPr>
        <w:t>El</w:t>
      </w:r>
      <w:r w:rsidRPr="00122F54">
        <w:rPr>
          <w:rFonts w:ascii="Palatino Linotype" w:hAnsi="Palatino Linotype" w:cs="Angsana New"/>
          <w:b/>
          <w:i/>
          <w:spacing w:val="-7"/>
          <w:sz w:val="22"/>
          <w:szCs w:val="22"/>
          <w:u w:val="single"/>
        </w:rPr>
        <w:t xml:space="preserve"> </w:t>
      </w:r>
      <w:r w:rsidRPr="00122F54">
        <w:rPr>
          <w:rFonts w:ascii="Palatino Linotype" w:hAnsi="Palatino Linotype" w:cs="Angsana New"/>
          <w:b/>
          <w:i/>
          <w:sz w:val="22"/>
          <w:szCs w:val="22"/>
          <w:u w:val="single"/>
        </w:rPr>
        <w:t>finiquito.</w:t>
      </w:r>
    </w:p>
    <w:p w14:paraId="1ED013DE" w14:textId="77777777" w:rsidR="00396555" w:rsidRPr="00122F54" w:rsidRDefault="00396555" w:rsidP="00396555">
      <w:pPr>
        <w:ind w:left="851" w:right="567"/>
        <w:jc w:val="both"/>
        <w:rPr>
          <w:rFonts w:ascii="Palatino Linotype" w:eastAsia="Arial" w:hAnsi="Palatino Linotype" w:cs="Angsana New"/>
          <w:i/>
          <w:sz w:val="22"/>
          <w:szCs w:val="22"/>
        </w:rPr>
      </w:pPr>
    </w:p>
    <w:p w14:paraId="2F96F84D" w14:textId="77777777" w:rsidR="00396555" w:rsidRPr="00122F54" w:rsidRDefault="00396555" w:rsidP="00396555">
      <w:pPr>
        <w:pStyle w:val="Prrafodelista"/>
        <w:widowControl w:val="0"/>
        <w:numPr>
          <w:ilvl w:val="1"/>
          <w:numId w:val="6"/>
        </w:numPr>
        <w:ind w:left="85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De las adjudicaciones directas:</w:t>
      </w:r>
    </w:p>
    <w:p w14:paraId="6B4F5842" w14:textId="77777777" w:rsidR="00396555" w:rsidRPr="00122F54" w:rsidRDefault="00396555" w:rsidP="00396555">
      <w:pPr>
        <w:pStyle w:val="Prrafodelista"/>
        <w:widowControl w:val="0"/>
        <w:numPr>
          <w:ilvl w:val="2"/>
          <w:numId w:val="6"/>
        </w:numPr>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La propuesta enviada por el</w:t>
      </w:r>
      <w:r w:rsidRPr="00122F54">
        <w:rPr>
          <w:rFonts w:ascii="Palatino Linotype" w:hAnsi="Palatino Linotype" w:cs="Angsana New"/>
          <w:i/>
          <w:spacing w:val="-21"/>
          <w:sz w:val="22"/>
          <w:szCs w:val="22"/>
        </w:rPr>
        <w:t xml:space="preserve"> </w:t>
      </w:r>
      <w:r w:rsidRPr="00122F54">
        <w:rPr>
          <w:rFonts w:ascii="Palatino Linotype" w:hAnsi="Palatino Linotype" w:cs="Angsana New"/>
          <w:i/>
          <w:sz w:val="22"/>
          <w:szCs w:val="22"/>
        </w:rPr>
        <w:t>participante;</w:t>
      </w:r>
    </w:p>
    <w:p w14:paraId="556103CE"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Los motivos y fundamentos legales aplicados para llevarla a</w:t>
      </w:r>
      <w:r w:rsidRPr="00122F54">
        <w:rPr>
          <w:rFonts w:ascii="Palatino Linotype" w:hAnsi="Palatino Linotype" w:cs="Angsana New"/>
          <w:i/>
          <w:spacing w:val="-29"/>
          <w:sz w:val="22"/>
          <w:szCs w:val="22"/>
        </w:rPr>
        <w:t xml:space="preserve"> </w:t>
      </w:r>
      <w:r w:rsidRPr="00122F54">
        <w:rPr>
          <w:rFonts w:ascii="Palatino Linotype" w:hAnsi="Palatino Linotype" w:cs="Angsana New"/>
          <w:i/>
          <w:sz w:val="22"/>
          <w:szCs w:val="22"/>
        </w:rPr>
        <w:t>cabo;</w:t>
      </w:r>
    </w:p>
    <w:p w14:paraId="5DB50644"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La autorización del ejercicio de la</w:t>
      </w:r>
      <w:r w:rsidRPr="00122F54">
        <w:rPr>
          <w:rFonts w:ascii="Palatino Linotype" w:hAnsi="Palatino Linotype" w:cs="Angsana New"/>
          <w:i/>
          <w:spacing w:val="-24"/>
          <w:sz w:val="22"/>
          <w:szCs w:val="22"/>
        </w:rPr>
        <w:t xml:space="preserve"> </w:t>
      </w:r>
      <w:r w:rsidRPr="00122F54">
        <w:rPr>
          <w:rFonts w:ascii="Palatino Linotype" w:hAnsi="Palatino Linotype" w:cs="Angsana New"/>
          <w:i/>
          <w:sz w:val="22"/>
          <w:szCs w:val="22"/>
        </w:rPr>
        <w:t>opción;</w:t>
      </w:r>
    </w:p>
    <w:p w14:paraId="143DB39F" w14:textId="77777777" w:rsidR="00396555" w:rsidRPr="00122F54" w:rsidRDefault="00396555" w:rsidP="00396555">
      <w:pPr>
        <w:pStyle w:val="Prrafodelista"/>
        <w:widowControl w:val="0"/>
        <w:numPr>
          <w:ilvl w:val="2"/>
          <w:numId w:val="6"/>
        </w:numPr>
        <w:tabs>
          <w:tab w:val="left" w:pos="2079"/>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 xml:space="preserve">En su caso, las cotizaciones consideradas, especificando los nombres de los proveedores </w:t>
      </w:r>
      <w:r w:rsidRPr="00122F54">
        <w:rPr>
          <w:rFonts w:ascii="Palatino Linotype" w:hAnsi="Palatino Linotype" w:cs="Angsana New"/>
          <w:b/>
          <w:i/>
          <w:sz w:val="22"/>
          <w:szCs w:val="22"/>
          <w:u w:val="single"/>
        </w:rPr>
        <w:t>y sus montos</w:t>
      </w:r>
      <w:r w:rsidRPr="00122F54">
        <w:rPr>
          <w:rFonts w:ascii="Palatino Linotype" w:hAnsi="Palatino Linotype" w:cs="Angsana New"/>
          <w:i/>
          <w:sz w:val="22"/>
          <w:szCs w:val="22"/>
        </w:rPr>
        <w:t>;</w:t>
      </w:r>
    </w:p>
    <w:p w14:paraId="65B50106"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El nombre de la persona física o jurídica colectiva</w:t>
      </w:r>
      <w:r w:rsidRPr="00122F54">
        <w:rPr>
          <w:rFonts w:ascii="Palatino Linotype" w:hAnsi="Palatino Linotype" w:cs="Angsana New"/>
          <w:i/>
          <w:spacing w:val="-32"/>
          <w:sz w:val="22"/>
          <w:szCs w:val="22"/>
        </w:rPr>
        <w:t xml:space="preserve"> </w:t>
      </w:r>
      <w:r w:rsidRPr="00122F54">
        <w:rPr>
          <w:rFonts w:ascii="Palatino Linotype" w:hAnsi="Palatino Linotype" w:cs="Angsana New"/>
          <w:i/>
          <w:sz w:val="22"/>
          <w:szCs w:val="22"/>
        </w:rPr>
        <w:t>adjudicada;</w:t>
      </w:r>
    </w:p>
    <w:p w14:paraId="37E25DE8"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La unidad administrativa solicitante y la responsable de su</w:t>
      </w:r>
      <w:r w:rsidRPr="00122F54">
        <w:rPr>
          <w:rFonts w:ascii="Palatino Linotype" w:hAnsi="Palatino Linotype" w:cs="Angsana New"/>
          <w:i/>
          <w:spacing w:val="-29"/>
          <w:sz w:val="22"/>
          <w:szCs w:val="22"/>
        </w:rPr>
        <w:t xml:space="preserve"> </w:t>
      </w:r>
      <w:r w:rsidRPr="00122F54">
        <w:rPr>
          <w:rFonts w:ascii="Palatino Linotype" w:hAnsi="Palatino Linotype" w:cs="Angsana New"/>
          <w:i/>
          <w:sz w:val="22"/>
          <w:szCs w:val="22"/>
        </w:rPr>
        <w:t>ejecución;</w:t>
      </w:r>
    </w:p>
    <w:p w14:paraId="70A5D161"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b/>
          <w:i/>
          <w:sz w:val="22"/>
          <w:szCs w:val="22"/>
          <w:u w:val="single"/>
        </w:rPr>
        <w:t>El</w:t>
      </w:r>
      <w:r w:rsidRPr="00122F54">
        <w:rPr>
          <w:rFonts w:ascii="Palatino Linotype" w:hAnsi="Palatino Linotype" w:cs="Angsana New"/>
          <w:b/>
          <w:i/>
          <w:spacing w:val="-2"/>
          <w:sz w:val="22"/>
          <w:szCs w:val="22"/>
          <w:u w:val="single"/>
        </w:rPr>
        <w:t xml:space="preserve"> </w:t>
      </w:r>
      <w:r w:rsidRPr="00122F54">
        <w:rPr>
          <w:rFonts w:ascii="Palatino Linotype" w:hAnsi="Palatino Linotype" w:cs="Angsana New"/>
          <w:b/>
          <w:i/>
          <w:sz w:val="22"/>
          <w:szCs w:val="22"/>
          <w:u w:val="single"/>
        </w:rPr>
        <w:t>número,</w:t>
      </w:r>
      <w:r w:rsidRPr="00122F54">
        <w:rPr>
          <w:rFonts w:ascii="Palatino Linotype" w:hAnsi="Palatino Linotype" w:cs="Angsana New"/>
          <w:b/>
          <w:i/>
          <w:spacing w:val="-2"/>
          <w:sz w:val="22"/>
          <w:szCs w:val="22"/>
          <w:u w:val="single"/>
        </w:rPr>
        <w:t xml:space="preserve"> </w:t>
      </w:r>
      <w:r w:rsidRPr="00122F54">
        <w:rPr>
          <w:rFonts w:ascii="Palatino Linotype" w:hAnsi="Palatino Linotype" w:cs="Angsana New"/>
          <w:b/>
          <w:i/>
          <w:sz w:val="22"/>
          <w:szCs w:val="22"/>
          <w:u w:val="single"/>
        </w:rPr>
        <w:t>fecha,</w:t>
      </w:r>
      <w:r w:rsidRPr="00122F54">
        <w:rPr>
          <w:rFonts w:ascii="Palatino Linotype" w:hAnsi="Palatino Linotype" w:cs="Angsana New"/>
          <w:b/>
          <w:i/>
          <w:spacing w:val="-2"/>
          <w:sz w:val="22"/>
          <w:szCs w:val="22"/>
          <w:u w:val="single"/>
        </w:rPr>
        <w:t xml:space="preserve"> </w:t>
      </w:r>
      <w:r w:rsidRPr="00122F54">
        <w:rPr>
          <w:rFonts w:ascii="Palatino Linotype" w:hAnsi="Palatino Linotype" w:cs="Angsana New"/>
          <w:b/>
          <w:i/>
          <w:sz w:val="22"/>
          <w:szCs w:val="22"/>
          <w:u w:val="single"/>
        </w:rPr>
        <w:t>el</w:t>
      </w:r>
      <w:r w:rsidRPr="00122F54">
        <w:rPr>
          <w:rFonts w:ascii="Palatino Linotype" w:hAnsi="Palatino Linotype" w:cs="Angsana New"/>
          <w:b/>
          <w:i/>
          <w:spacing w:val="-4"/>
          <w:sz w:val="22"/>
          <w:szCs w:val="22"/>
          <w:u w:val="single"/>
        </w:rPr>
        <w:t xml:space="preserve"> </w:t>
      </w:r>
      <w:r w:rsidRPr="00122F54">
        <w:rPr>
          <w:rFonts w:ascii="Palatino Linotype" w:hAnsi="Palatino Linotype" w:cs="Angsana New"/>
          <w:b/>
          <w:i/>
          <w:sz w:val="22"/>
          <w:szCs w:val="22"/>
          <w:u w:val="single"/>
        </w:rPr>
        <w:t>monto</w:t>
      </w:r>
      <w:r w:rsidRPr="00122F54">
        <w:rPr>
          <w:rFonts w:ascii="Palatino Linotype" w:hAnsi="Palatino Linotype" w:cs="Angsana New"/>
          <w:b/>
          <w:i/>
          <w:spacing w:val="-4"/>
          <w:sz w:val="22"/>
          <w:szCs w:val="22"/>
          <w:u w:val="single"/>
        </w:rPr>
        <w:t xml:space="preserve"> </w:t>
      </w:r>
      <w:r w:rsidRPr="00122F54">
        <w:rPr>
          <w:rFonts w:ascii="Palatino Linotype" w:hAnsi="Palatino Linotype" w:cs="Angsana New"/>
          <w:b/>
          <w:i/>
          <w:sz w:val="22"/>
          <w:szCs w:val="22"/>
          <w:u w:val="single"/>
        </w:rPr>
        <w:t>del</w:t>
      </w:r>
      <w:r w:rsidRPr="00122F54">
        <w:rPr>
          <w:rFonts w:ascii="Palatino Linotype" w:hAnsi="Palatino Linotype" w:cs="Angsana New"/>
          <w:b/>
          <w:i/>
          <w:spacing w:val="-4"/>
          <w:sz w:val="22"/>
          <w:szCs w:val="22"/>
          <w:u w:val="single"/>
        </w:rPr>
        <w:t xml:space="preserve"> </w:t>
      </w:r>
      <w:r w:rsidRPr="00122F54">
        <w:rPr>
          <w:rFonts w:ascii="Palatino Linotype" w:hAnsi="Palatino Linotype" w:cs="Angsana New"/>
          <w:b/>
          <w:i/>
          <w:sz w:val="22"/>
          <w:szCs w:val="22"/>
          <w:u w:val="single"/>
        </w:rPr>
        <w:t>contrato</w:t>
      </w:r>
      <w:r w:rsidRPr="00122F54">
        <w:rPr>
          <w:rFonts w:ascii="Palatino Linotype" w:hAnsi="Palatino Linotype" w:cs="Angsana New"/>
          <w:i/>
          <w:spacing w:val="-2"/>
          <w:sz w:val="22"/>
          <w:szCs w:val="22"/>
        </w:rPr>
        <w:t xml:space="preserve"> </w:t>
      </w:r>
      <w:r w:rsidRPr="00122F54">
        <w:rPr>
          <w:rFonts w:ascii="Palatino Linotype" w:hAnsi="Palatino Linotype" w:cs="Angsana New"/>
          <w:i/>
          <w:sz w:val="22"/>
          <w:szCs w:val="22"/>
        </w:rPr>
        <w:t>y</w:t>
      </w:r>
      <w:r w:rsidRPr="00122F54">
        <w:rPr>
          <w:rFonts w:ascii="Palatino Linotype" w:hAnsi="Palatino Linotype" w:cs="Angsana New"/>
          <w:i/>
          <w:spacing w:val="-3"/>
          <w:sz w:val="22"/>
          <w:szCs w:val="22"/>
        </w:rPr>
        <w:t xml:space="preserve"> </w:t>
      </w:r>
      <w:r w:rsidRPr="00122F54">
        <w:rPr>
          <w:rFonts w:ascii="Palatino Linotype" w:hAnsi="Palatino Linotype" w:cs="Angsana New"/>
          <w:i/>
          <w:sz w:val="22"/>
          <w:szCs w:val="22"/>
        </w:rPr>
        <w:t>el</w:t>
      </w:r>
      <w:r w:rsidRPr="00122F54">
        <w:rPr>
          <w:rFonts w:ascii="Palatino Linotype" w:hAnsi="Palatino Linotype" w:cs="Angsana New"/>
          <w:i/>
          <w:spacing w:val="-4"/>
          <w:sz w:val="22"/>
          <w:szCs w:val="22"/>
        </w:rPr>
        <w:t xml:space="preserve"> </w:t>
      </w:r>
      <w:r w:rsidRPr="00122F54">
        <w:rPr>
          <w:rFonts w:ascii="Palatino Linotype" w:hAnsi="Palatino Linotype" w:cs="Angsana New"/>
          <w:i/>
          <w:sz w:val="22"/>
          <w:szCs w:val="22"/>
        </w:rPr>
        <w:t>plazo</w:t>
      </w:r>
      <w:r w:rsidRPr="00122F54">
        <w:rPr>
          <w:rFonts w:ascii="Palatino Linotype" w:hAnsi="Palatino Linotype" w:cs="Angsana New"/>
          <w:i/>
          <w:spacing w:val="-2"/>
          <w:sz w:val="22"/>
          <w:szCs w:val="22"/>
        </w:rPr>
        <w:t xml:space="preserve"> </w:t>
      </w:r>
      <w:r w:rsidRPr="00122F54">
        <w:rPr>
          <w:rFonts w:ascii="Palatino Linotype" w:hAnsi="Palatino Linotype" w:cs="Angsana New"/>
          <w:i/>
          <w:sz w:val="22"/>
          <w:szCs w:val="22"/>
        </w:rPr>
        <w:t>de</w:t>
      </w:r>
      <w:r w:rsidRPr="00122F54">
        <w:rPr>
          <w:rFonts w:ascii="Palatino Linotype" w:hAnsi="Palatino Linotype" w:cs="Angsana New"/>
          <w:i/>
          <w:spacing w:val="-4"/>
          <w:sz w:val="22"/>
          <w:szCs w:val="22"/>
        </w:rPr>
        <w:t xml:space="preserve"> </w:t>
      </w:r>
      <w:r w:rsidRPr="00122F54">
        <w:rPr>
          <w:rFonts w:ascii="Palatino Linotype" w:hAnsi="Palatino Linotype" w:cs="Angsana New"/>
          <w:i/>
          <w:sz w:val="22"/>
          <w:szCs w:val="22"/>
        </w:rPr>
        <w:t>entrega</w:t>
      </w:r>
      <w:r w:rsidRPr="00122F54">
        <w:rPr>
          <w:rFonts w:ascii="Palatino Linotype" w:hAnsi="Palatino Linotype" w:cs="Angsana New"/>
          <w:i/>
          <w:spacing w:val="-2"/>
          <w:sz w:val="22"/>
          <w:szCs w:val="22"/>
        </w:rPr>
        <w:t xml:space="preserve"> </w:t>
      </w:r>
      <w:r w:rsidRPr="00122F54">
        <w:rPr>
          <w:rFonts w:ascii="Palatino Linotype" w:hAnsi="Palatino Linotype" w:cs="Angsana New"/>
          <w:i/>
          <w:sz w:val="22"/>
          <w:szCs w:val="22"/>
        </w:rPr>
        <w:t>o</w:t>
      </w:r>
      <w:r w:rsidRPr="00122F54">
        <w:rPr>
          <w:rFonts w:ascii="Palatino Linotype" w:hAnsi="Palatino Linotype" w:cs="Angsana New"/>
          <w:i/>
          <w:spacing w:val="-4"/>
          <w:sz w:val="22"/>
          <w:szCs w:val="22"/>
        </w:rPr>
        <w:t xml:space="preserve"> </w:t>
      </w:r>
      <w:r w:rsidRPr="00122F54">
        <w:rPr>
          <w:rFonts w:ascii="Palatino Linotype" w:hAnsi="Palatino Linotype" w:cs="Angsana New"/>
          <w:i/>
          <w:sz w:val="22"/>
          <w:szCs w:val="22"/>
        </w:rPr>
        <w:t>de</w:t>
      </w:r>
      <w:r w:rsidRPr="00122F54">
        <w:rPr>
          <w:rFonts w:ascii="Palatino Linotype" w:hAnsi="Palatino Linotype" w:cs="Angsana New"/>
          <w:i/>
          <w:spacing w:val="-2"/>
          <w:sz w:val="22"/>
          <w:szCs w:val="22"/>
        </w:rPr>
        <w:t xml:space="preserve"> </w:t>
      </w:r>
      <w:r w:rsidRPr="00122F54">
        <w:rPr>
          <w:rFonts w:ascii="Palatino Linotype" w:hAnsi="Palatino Linotype" w:cs="Angsana New"/>
          <w:i/>
          <w:sz w:val="22"/>
          <w:szCs w:val="22"/>
        </w:rPr>
        <w:t>ejecución</w:t>
      </w:r>
      <w:r w:rsidRPr="00122F54">
        <w:rPr>
          <w:rFonts w:ascii="Palatino Linotype" w:hAnsi="Palatino Linotype" w:cs="Angsana New"/>
          <w:i/>
          <w:spacing w:val="-4"/>
          <w:sz w:val="22"/>
          <w:szCs w:val="22"/>
        </w:rPr>
        <w:t xml:space="preserve"> </w:t>
      </w:r>
      <w:r w:rsidRPr="00122F54">
        <w:rPr>
          <w:rFonts w:ascii="Palatino Linotype" w:hAnsi="Palatino Linotype" w:cs="Angsana New"/>
          <w:i/>
          <w:sz w:val="22"/>
          <w:szCs w:val="22"/>
        </w:rPr>
        <w:t>de</w:t>
      </w:r>
      <w:r w:rsidRPr="00122F54">
        <w:rPr>
          <w:rFonts w:ascii="Palatino Linotype" w:hAnsi="Palatino Linotype" w:cs="Angsana New"/>
          <w:i/>
          <w:spacing w:val="-4"/>
          <w:sz w:val="22"/>
          <w:szCs w:val="22"/>
        </w:rPr>
        <w:t xml:space="preserve"> </w:t>
      </w:r>
      <w:r w:rsidRPr="00122F54">
        <w:rPr>
          <w:rFonts w:ascii="Palatino Linotype" w:hAnsi="Palatino Linotype" w:cs="Angsana New"/>
          <w:i/>
          <w:sz w:val="22"/>
          <w:szCs w:val="22"/>
        </w:rPr>
        <w:t>los</w:t>
      </w:r>
      <w:r w:rsidRPr="00122F54">
        <w:rPr>
          <w:rFonts w:ascii="Palatino Linotype" w:hAnsi="Palatino Linotype" w:cs="Angsana New"/>
          <w:i/>
          <w:spacing w:val="-3"/>
          <w:sz w:val="22"/>
          <w:szCs w:val="22"/>
        </w:rPr>
        <w:t xml:space="preserve"> </w:t>
      </w:r>
      <w:r w:rsidRPr="00122F54">
        <w:rPr>
          <w:rFonts w:ascii="Palatino Linotype" w:hAnsi="Palatino Linotype" w:cs="Angsana New"/>
          <w:i/>
          <w:sz w:val="22"/>
          <w:szCs w:val="22"/>
        </w:rPr>
        <w:t>servicios</w:t>
      </w:r>
      <w:r w:rsidRPr="00122F54">
        <w:rPr>
          <w:rFonts w:ascii="Palatino Linotype" w:hAnsi="Palatino Linotype" w:cs="Angsana New"/>
          <w:i/>
          <w:spacing w:val="-1"/>
          <w:sz w:val="22"/>
          <w:szCs w:val="22"/>
        </w:rPr>
        <w:t xml:space="preserve"> </w:t>
      </w:r>
      <w:r w:rsidRPr="00122F54">
        <w:rPr>
          <w:rFonts w:ascii="Palatino Linotype" w:hAnsi="Palatino Linotype" w:cs="Angsana New"/>
          <w:i/>
          <w:sz w:val="22"/>
          <w:szCs w:val="22"/>
        </w:rPr>
        <w:t>u</w:t>
      </w:r>
      <w:r w:rsidRPr="00122F54">
        <w:rPr>
          <w:rFonts w:ascii="Palatino Linotype" w:hAnsi="Palatino Linotype" w:cs="Angsana New"/>
          <w:i/>
          <w:spacing w:val="-4"/>
          <w:sz w:val="22"/>
          <w:szCs w:val="22"/>
        </w:rPr>
        <w:t xml:space="preserve"> </w:t>
      </w:r>
      <w:r w:rsidRPr="00122F54">
        <w:rPr>
          <w:rFonts w:ascii="Palatino Linotype" w:hAnsi="Palatino Linotype" w:cs="Angsana New"/>
          <w:i/>
          <w:sz w:val="22"/>
          <w:szCs w:val="22"/>
        </w:rPr>
        <w:t>obra;</w:t>
      </w:r>
    </w:p>
    <w:p w14:paraId="5291A829"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Los mecanismos de vigilancia y supervisión, incluyendo, en su caso, los estudios de impacto urbano y ambiental, según</w:t>
      </w:r>
      <w:r w:rsidRPr="00122F54">
        <w:rPr>
          <w:rFonts w:ascii="Palatino Linotype" w:hAnsi="Palatino Linotype" w:cs="Angsana New"/>
          <w:i/>
          <w:spacing w:val="-14"/>
          <w:sz w:val="22"/>
          <w:szCs w:val="22"/>
        </w:rPr>
        <w:t xml:space="preserve"> </w:t>
      </w:r>
      <w:r w:rsidRPr="00122F54">
        <w:rPr>
          <w:rFonts w:ascii="Palatino Linotype" w:hAnsi="Palatino Linotype" w:cs="Angsana New"/>
          <w:i/>
          <w:sz w:val="22"/>
          <w:szCs w:val="22"/>
        </w:rPr>
        <w:t>corresponda;</w:t>
      </w:r>
    </w:p>
    <w:p w14:paraId="7BDFA129" w14:textId="77777777" w:rsidR="00396555" w:rsidRPr="00122F54" w:rsidRDefault="00396555" w:rsidP="00396555">
      <w:pPr>
        <w:pStyle w:val="Prrafodelista"/>
        <w:widowControl w:val="0"/>
        <w:numPr>
          <w:ilvl w:val="2"/>
          <w:numId w:val="6"/>
        </w:numPr>
        <w:tabs>
          <w:tab w:val="left" w:pos="2053"/>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Los informes de avance sobre las obras o servicios</w:t>
      </w:r>
      <w:r w:rsidRPr="00122F54">
        <w:rPr>
          <w:rFonts w:ascii="Palatino Linotype" w:hAnsi="Palatino Linotype" w:cs="Angsana New"/>
          <w:i/>
          <w:spacing w:val="-25"/>
          <w:sz w:val="22"/>
          <w:szCs w:val="22"/>
        </w:rPr>
        <w:t xml:space="preserve"> </w:t>
      </w:r>
      <w:r w:rsidRPr="00122F54">
        <w:rPr>
          <w:rFonts w:ascii="Palatino Linotype" w:hAnsi="Palatino Linotype" w:cs="Angsana New"/>
          <w:i/>
          <w:sz w:val="22"/>
          <w:szCs w:val="22"/>
        </w:rPr>
        <w:t>contratados;</w:t>
      </w:r>
    </w:p>
    <w:p w14:paraId="40B0F063" w14:textId="77777777" w:rsidR="00396555" w:rsidRPr="00122F54" w:rsidRDefault="00396555" w:rsidP="00396555">
      <w:pPr>
        <w:pStyle w:val="Prrafodelista"/>
        <w:widowControl w:val="0"/>
        <w:numPr>
          <w:ilvl w:val="2"/>
          <w:numId w:val="6"/>
        </w:numPr>
        <w:tabs>
          <w:tab w:val="left" w:pos="2154"/>
        </w:tabs>
        <w:ind w:left="1701" w:right="567" w:firstLine="0"/>
        <w:jc w:val="both"/>
        <w:rPr>
          <w:rFonts w:ascii="Palatino Linotype" w:hAnsi="Palatino Linotype" w:cs="Angsana New"/>
          <w:i/>
          <w:sz w:val="22"/>
          <w:szCs w:val="22"/>
        </w:rPr>
      </w:pPr>
      <w:r w:rsidRPr="00122F54">
        <w:rPr>
          <w:rFonts w:ascii="Palatino Linotype" w:hAnsi="Palatino Linotype" w:cs="Angsana New"/>
          <w:i/>
          <w:sz w:val="22"/>
          <w:szCs w:val="22"/>
        </w:rPr>
        <w:t>El convenio de terminación;</w:t>
      </w:r>
      <w:r w:rsidRPr="00122F54">
        <w:rPr>
          <w:rFonts w:ascii="Palatino Linotype" w:hAnsi="Palatino Linotype" w:cs="Angsana New"/>
          <w:i/>
          <w:spacing w:val="-16"/>
          <w:sz w:val="22"/>
          <w:szCs w:val="22"/>
        </w:rPr>
        <w:t xml:space="preserve"> </w:t>
      </w:r>
      <w:r w:rsidRPr="00122F54">
        <w:rPr>
          <w:rFonts w:ascii="Palatino Linotype" w:hAnsi="Palatino Linotype" w:cs="Angsana New"/>
          <w:i/>
          <w:sz w:val="22"/>
          <w:szCs w:val="22"/>
        </w:rPr>
        <w:t>y</w:t>
      </w:r>
    </w:p>
    <w:p w14:paraId="0DBDC316" w14:textId="77777777" w:rsidR="00396555" w:rsidRPr="00122F54" w:rsidRDefault="00396555" w:rsidP="00396555">
      <w:pPr>
        <w:pStyle w:val="Prrafodelista"/>
        <w:widowControl w:val="0"/>
        <w:numPr>
          <w:ilvl w:val="2"/>
          <w:numId w:val="6"/>
        </w:numPr>
        <w:tabs>
          <w:tab w:val="left" w:pos="2154"/>
        </w:tabs>
        <w:ind w:left="1701" w:right="567" w:firstLine="0"/>
        <w:jc w:val="both"/>
        <w:rPr>
          <w:rFonts w:ascii="Palatino Linotype" w:hAnsi="Palatino Linotype" w:cs="Angsana New"/>
          <w:i/>
          <w:sz w:val="22"/>
          <w:szCs w:val="22"/>
        </w:rPr>
      </w:pPr>
      <w:r w:rsidRPr="00122F54">
        <w:rPr>
          <w:rFonts w:ascii="Palatino Linotype" w:hAnsi="Palatino Linotype" w:cs="Angsana New"/>
          <w:b/>
          <w:i/>
          <w:sz w:val="22"/>
          <w:szCs w:val="22"/>
          <w:u w:val="single"/>
        </w:rPr>
        <w:t>El</w:t>
      </w:r>
      <w:r w:rsidRPr="00122F54">
        <w:rPr>
          <w:rFonts w:ascii="Palatino Linotype" w:hAnsi="Palatino Linotype" w:cs="Angsana New"/>
          <w:b/>
          <w:i/>
          <w:spacing w:val="-7"/>
          <w:sz w:val="22"/>
          <w:szCs w:val="22"/>
          <w:u w:val="single"/>
        </w:rPr>
        <w:t xml:space="preserve"> </w:t>
      </w:r>
      <w:r w:rsidRPr="00122F54">
        <w:rPr>
          <w:rFonts w:ascii="Palatino Linotype" w:hAnsi="Palatino Linotype" w:cs="Angsana New"/>
          <w:b/>
          <w:i/>
          <w:sz w:val="22"/>
          <w:szCs w:val="22"/>
          <w:u w:val="single"/>
        </w:rPr>
        <w:t>finiquito</w:t>
      </w:r>
      <w:r w:rsidRPr="00122F54">
        <w:rPr>
          <w:rFonts w:ascii="Palatino Linotype" w:hAnsi="Palatino Linotype" w:cs="Angsana New"/>
          <w:i/>
          <w:sz w:val="22"/>
          <w:szCs w:val="22"/>
        </w:rPr>
        <w:t>.</w:t>
      </w:r>
    </w:p>
    <w:p w14:paraId="29625670" w14:textId="77777777" w:rsidR="000E281C" w:rsidRPr="00122F54" w:rsidRDefault="000E281C" w:rsidP="00EB4961">
      <w:pPr>
        <w:autoSpaceDE w:val="0"/>
        <w:autoSpaceDN w:val="0"/>
        <w:adjustRightInd w:val="0"/>
        <w:spacing w:line="360" w:lineRule="auto"/>
        <w:jc w:val="both"/>
        <w:rPr>
          <w:rFonts w:ascii="Palatino Linotype" w:hAnsi="Palatino Linotype" w:cs="Arial"/>
        </w:rPr>
      </w:pPr>
    </w:p>
    <w:p w14:paraId="6F1E7624" w14:textId="77777777" w:rsidR="00EB4961" w:rsidRPr="00122F54" w:rsidRDefault="00EB4961" w:rsidP="00EB4961">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 xml:space="preserve">Aunado a ello, de acuerdo con el artículo 44 de la Ley de Contratación Pública del Estado de México y Municipios, la Secretaría, las entidades, los tribunales administrativos y los ayuntamientos, podrán adquirir y contratar servicios mediante invitación restringida en los siguientes casos: </w:t>
      </w:r>
    </w:p>
    <w:p w14:paraId="6F4ECF9C" w14:textId="77777777" w:rsidR="00EB4961" w:rsidRPr="00122F54" w:rsidRDefault="00EB4961" w:rsidP="00EB4961">
      <w:pPr>
        <w:autoSpaceDE w:val="0"/>
        <w:autoSpaceDN w:val="0"/>
        <w:adjustRightInd w:val="0"/>
        <w:spacing w:line="360" w:lineRule="auto"/>
        <w:jc w:val="both"/>
        <w:rPr>
          <w:rFonts w:ascii="Palatino Linotype" w:hAnsi="Palatino Linotype" w:cs="Arial"/>
        </w:rPr>
      </w:pPr>
    </w:p>
    <w:p w14:paraId="3D7F94A0" w14:textId="77777777" w:rsidR="00EB4961" w:rsidRPr="00122F54" w:rsidRDefault="00EB4961"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lastRenderedPageBreak/>
        <w:t xml:space="preserve">“Artículo 44.- La Secretaría, las entidades, los tribunales administrativos y los ayuntamientos podrán adquirir y contratar servicios mediante invitación restringida, cuando: </w:t>
      </w:r>
    </w:p>
    <w:p w14:paraId="520F0A86" w14:textId="77777777" w:rsidR="00EB4961" w:rsidRPr="00122F54" w:rsidRDefault="00EB4961"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 Se hubiere declarado desierto un procedimiento de licitación, o </w:t>
      </w:r>
    </w:p>
    <w:p w14:paraId="6184A66A" w14:textId="77777777" w:rsidR="00EB4961" w:rsidRPr="00122F54" w:rsidRDefault="00EB4961"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II. El importe de la operación no exceda de los montos establecidos por el Presupuesto de Egresos del Gobierno del Estado de México del ejercicio correspondiente. La Secretaría, las entidades, los tribunales administrativos y los ayuntamientos se abstendrán de fraccionar el importe de las operaciones, con el propósito de quedar comprendidos en este supuesto de excepción. </w:t>
      </w:r>
    </w:p>
    <w:p w14:paraId="14882E97" w14:textId="77777777" w:rsidR="00EB4961" w:rsidRPr="00122F54" w:rsidRDefault="00EB4961" w:rsidP="00612B3C">
      <w:pPr>
        <w:ind w:left="851" w:right="851"/>
        <w:jc w:val="both"/>
        <w:rPr>
          <w:rFonts w:ascii="Palatino Linotype" w:hAnsi="Palatino Linotype" w:cs="Arial"/>
          <w:i/>
          <w:iCs/>
          <w:color w:val="222222"/>
        </w:rPr>
      </w:pPr>
    </w:p>
    <w:p w14:paraId="47701293" w14:textId="77777777" w:rsidR="00EB4961" w:rsidRPr="00122F54" w:rsidRDefault="00EB4961"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La Secretaría de la Contraloría y los órganos de control interno, en el ámbito de su competencia, vigilarán el cumplimiento de esta disposición. </w:t>
      </w:r>
    </w:p>
    <w:p w14:paraId="6519EA95" w14:textId="77777777" w:rsidR="00EB4961" w:rsidRPr="00122F54" w:rsidRDefault="00EB4961" w:rsidP="00612B3C">
      <w:pPr>
        <w:ind w:left="851" w:right="851"/>
        <w:jc w:val="both"/>
        <w:rPr>
          <w:rFonts w:ascii="Palatino Linotype" w:hAnsi="Palatino Linotype" w:cs="Arial"/>
          <w:i/>
          <w:iCs/>
          <w:color w:val="222222"/>
        </w:rPr>
      </w:pPr>
    </w:p>
    <w:p w14:paraId="0B151E5E" w14:textId="77777777" w:rsidR="00612B3C" w:rsidRPr="00122F54" w:rsidRDefault="00EB4961"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En la invitación deberá especificarse si en el proceso de asignación aplicará la modalidad de subasta inversa.” </w:t>
      </w:r>
    </w:p>
    <w:p w14:paraId="1DBA98E8" w14:textId="77777777" w:rsidR="00612B3C" w:rsidRPr="00122F54" w:rsidRDefault="00612B3C" w:rsidP="00612B3C">
      <w:pPr>
        <w:autoSpaceDE w:val="0"/>
        <w:autoSpaceDN w:val="0"/>
        <w:adjustRightInd w:val="0"/>
        <w:spacing w:line="360" w:lineRule="auto"/>
        <w:jc w:val="both"/>
        <w:rPr>
          <w:rFonts w:ascii="Palatino Linotype" w:hAnsi="Palatino Linotype" w:cs="Arial"/>
        </w:rPr>
      </w:pPr>
    </w:p>
    <w:p w14:paraId="6F8B850A" w14:textId="443AC594" w:rsidR="004E6490" w:rsidRPr="00122F54" w:rsidRDefault="00EB4961" w:rsidP="00612B3C">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Asimismo, el artículo 46 de la Ley referida, menciona que:</w:t>
      </w:r>
    </w:p>
    <w:p w14:paraId="7C749FB7" w14:textId="77777777" w:rsidR="00612B3C" w:rsidRPr="00122F54" w:rsidRDefault="00612B3C" w:rsidP="00612B3C">
      <w:pPr>
        <w:autoSpaceDE w:val="0"/>
        <w:autoSpaceDN w:val="0"/>
        <w:adjustRightInd w:val="0"/>
        <w:spacing w:line="360" w:lineRule="auto"/>
        <w:jc w:val="both"/>
        <w:rPr>
          <w:rFonts w:ascii="Palatino Linotype" w:hAnsi="Palatino Linotype" w:cs="Arial"/>
        </w:rPr>
      </w:pPr>
    </w:p>
    <w:p w14:paraId="4EAF7094"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“Artículo 46.- El procedimiento de invitación restringida se desarrollará en los términos de la licitación pública, a excepción de la publicación de la convocatoria.” </w:t>
      </w:r>
    </w:p>
    <w:p w14:paraId="091412F0" w14:textId="77777777" w:rsidR="00612B3C" w:rsidRPr="00122F54" w:rsidRDefault="00612B3C" w:rsidP="00612B3C">
      <w:pPr>
        <w:autoSpaceDE w:val="0"/>
        <w:autoSpaceDN w:val="0"/>
        <w:adjustRightInd w:val="0"/>
        <w:spacing w:line="360" w:lineRule="auto"/>
        <w:jc w:val="both"/>
        <w:rPr>
          <w:rFonts w:ascii="Palatino Linotype" w:hAnsi="Palatino Linotype" w:cs="Arial"/>
        </w:rPr>
      </w:pPr>
    </w:p>
    <w:p w14:paraId="7AE9F76F" w14:textId="77777777" w:rsidR="00612B3C" w:rsidRPr="00122F54" w:rsidRDefault="00612B3C" w:rsidP="00612B3C">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 xml:space="preserve">Por otra parte, el artículo 48 de la Ley en cita precisa que, respecto a los procedimientos de Adjudicación Directa, los entes públicos podrán adquirir bienes, arrendar bienes muebles e inmuebles y contratar servicios mediante adjudicación directa cuando: </w:t>
      </w:r>
    </w:p>
    <w:p w14:paraId="5D783E66" w14:textId="77777777" w:rsidR="00612B3C" w:rsidRPr="00122F54" w:rsidRDefault="00612B3C" w:rsidP="00612B3C">
      <w:pPr>
        <w:autoSpaceDE w:val="0"/>
        <w:autoSpaceDN w:val="0"/>
        <w:adjustRightInd w:val="0"/>
        <w:spacing w:line="360" w:lineRule="auto"/>
        <w:jc w:val="both"/>
        <w:rPr>
          <w:rFonts w:ascii="Palatino Linotype" w:hAnsi="Palatino Linotype" w:cs="Arial"/>
        </w:rPr>
      </w:pPr>
    </w:p>
    <w:p w14:paraId="7E34DD40" w14:textId="7CC645FF"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“Artículo 48.- La Secretaría, las entidades, los tribunales administrativos y los ayuntamientos podrán adquirir bienes, arrendar bienes muebles e inmuebles y contratar servicios, mediante adjudicación directa, cuando: </w:t>
      </w:r>
    </w:p>
    <w:p w14:paraId="734EF00C" w14:textId="4D18E253"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 La adquisición o el servicio sólo puedan realizarse con una determinada persona, por tratarse de obras de arte, titularidad de patentes, registros, marcas específicas, derechos de autor u otros derechos exclusivos. </w:t>
      </w:r>
    </w:p>
    <w:p w14:paraId="395FD10A" w14:textId="365BE389"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II. La adquisición o el arrendamiento de algún inmueble sólo puedan realizarse con determinada persona, por ser el único bien disponible en el mercado </w:t>
      </w:r>
      <w:r w:rsidRPr="00122F54">
        <w:rPr>
          <w:rFonts w:ascii="Palatino Linotype" w:hAnsi="Palatino Linotype" w:cs="Arial"/>
          <w:i/>
          <w:iCs/>
          <w:color w:val="222222"/>
        </w:rPr>
        <w:lastRenderedPageBreak/>
        <w:t xml:space="preserve">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45842AA0"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5F54BC6D" w14:textId="49DE6872"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75A94D7F"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V. Existan circunstancias que puedan provocar pérdidas o costos adicionales importantes al erario. </w:t>
      </w:r>
    </w:p>
    <w:p w14:paraId="1FCC5288" w14:textId="7B0EEB4F"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VI. Pueda comprometerse información de naturaleza confidencial para el Estado o municipios, por razones de seguridad pública. </w:t>
      </w:r>
    </w:p>
    <w:p w14:paraId="34C7550C" w14:textId="7C86ED91"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VII. Existan circunstancias extraordinarias o imprevisibles derivadas de riesgo o desastre. En este supuesto, la adquisición, arrendamiento y servicio deberá limitarse a lo estrictamente necesario para enfrentar tal eventualidad. </w:t>
      </w:r>
    </w:p>
    <w:p w14:paraId="39EBC77F" w14:textId="5E167D28"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VIII. Se hubiere rescindido un contrato, por causas imputables al proveedor o que la persona que habiendo resultado ganadora en una licitación, no concurra a la suscripción del contrato dentro del plazo establecido en esta Ley. En estos supuestos, la Secretaría,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14:paraId="58AB349F" w14:textId="25512363"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IX. Se hubiere declarado desierto un procedimiento de invitación restringida. </w:t>
      </w:r>
    </w:p>
    <w:p w14:paraId="32378996" w14:textId="3B0E980C"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X. Cuando se aseguren condiciones financieras que permitan al Estado o a los municipios cumplir con la obligación de pago de manera diferida, sin que ello implique un costo financiero adicional o que habiéndolo, sea inferior al del mercado, o </w:t>
      </w:r>
    </w:p>
    <w:p w14:paraId="3F00175E" w14:textId="17A60F72" w:rsidR="00EB4961"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w:t>
      </w:r>
      <w:r w:rsidRPr="00122F54">
        <w:rPr>
          <w:rFonts w:ascii="Palatino Linotype" w:hAnsi="Palatino Linotype" w:cs="Arial"/>
          <w:i/>
          <w:iCs/>
          <w:color w:val="222222"/>
        </w:rPr>
        <w:lastRenderedPageBreak/>
        <w:t>importe de las operaciones, con el propósito de quedar comprendidos en este supuesto de excepción. La Secretaría de la Contraloría y los órganos de control interno, en el ámbito de su competencia, vigilarán el cumplimiento de esta disposición.</w:t>
      </w:r>
    </w:p>
    <w:p w14:paraId="7B1ACC22" w14:textId="77777777" w:rsidR="00B166A7" w:rsidRPr="00122F54" w:rsidRDefault="00B166A7" w:rsidP="00612B3C">
      <w:pPr>
        <w:ind w:left="851" w:right="851"/>
        <w:jc w:val="both"/>
        <w:rPr>
          <w:rFonts w:ascii="Palatino Linotype" w:hAnsi="Palatino Linotype" w:cs="Arial"/>
          <w:i/>
          <w:iCs/>
          <w:color w:val="222222"/>
        </w:rPr>
      </w:pPr>
    </w:p>
    <w:p w14:paraId="2C7FD0AC"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w:t>
      </w:r>
    </w:p>
    <w:p w14:paraId="2E75CCBA" w14:textId="77777777" w:rsidR="00612B3C" w:rsidRPr="00122F54" w:rsidRDefault="00612B3C" w:rsidP="00612B3C">
      <w:pPr>
        <w:ind w:left="851" w:right="851"/>
        <w:jc w:val="both"/>
        <w:rPr>
          <w:rFonts w:ascii="Palatino Linotype" w:hAnsi="Palatino Linotype" w:cs="Arial"/>
          <w:i/>
          <w:iCs/>
          <w:color w:val="222222"/>
        </w:rPr>
      </w:pPr>
    </w:p>
    <w:p w14:paraId="783BBBC8"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Artículo 49.- El procedimiento de adjudicación directa se substanciará con arreglo a el reglamento de esta Ley.” </w:t>
      </w:r>
    </w:p>
    <w:p w14:paraId="5DA32AB5" w14:textId="77777777" w:rsidR="00612B3C" w:rsidRPr="00122F54" w:rsidRDefault="00612B3C" w:rsidP="00612B3C">
      <w:pPr>
        <w:autoSpaceDE w:val="0"/>
        <w:autoSpaceDN w:val="0"/>
        <w:adjustRightInd w:val="0"/>
        <w:spacing w:line="360" w:lineRule="auto"/>
        <w:jc w:val="both"/>
        <w:rPr>
          <w:rFonts w:ascii="Palatino Linotype" w:hAnsi="Palatino Linotype" w:cs="Arial"/>
        </w:rPr>
      </w:pPr>
    </w:p>
    <w:p w14:paraId="16614547" w14:textId="6C431251" w:rsidR="00EA43B7" w:rsidRPr="00122F54" w:rsidRDefault="00612B3C" w:rsidP="00612B3C">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Asimismo, es imprescindible mencionar que los contratos solicitados, de conformidad con el artículo 80 de la Ley de Contratación Pública del Estado, son aquellos instrumentos que permiten a las dependencias, a las entidades, a los tribunales administrativos y a los ayuntamientos adquirir bienes o contratar servicios por una cantidad que no exceda los montos establecidos para la adjudicación directa, de conformidad con lo previsto en la fracción XI del artículo 48 de la presente Ley, debiendo, las dependencias contratos pedido para la contratación de bienes o de servicios, que realicen al amparo de dicha fracción.</w:t>
      </w:r>
    </w:p>
    <w:p w14:paraId="2CAB7742" w14:textId="77777777" w:rsidR="00EA43B7" w:rsidRPr="00122F54" w:rsidRDefault="00EA43B7" w:rsidP="00612B3C">
      <w:pPr>
        <w:autoSpaceDE w:val="0"/>
        <w:autoSpaceDN w:val="0"/>
        <w:adjustRightInd w:val="0"/>
        <w:spacing w:line="360" w:lineRule="auto"/>
        <w:jc w:val="both"/>
        <w:rPr>
          <w:rFonts w:ascii="Palatino Linotype" w:hAnsi="Palatino Linotype" w:cs="Arial"/>
        </w:rPr>
      </w:pPr>
    </w:p>
    <w:p w14:paraId="0167D34E" w14:textId="77777777" w:rsidR="00612B3C" w:rsidRPr="00122F54" w:rsidRDefault="00612B3C" w:rsidP="00612B3C">
      <w:pPr>
        <w:autoSpaceDE w:val="0"/>
        <w:autoSpaceDN w:val="0"/>
        <w:adjustRightInd w:val="0"/>
        <w:spacing w:line="360" w:lineRule="auto"/>
        <w:jc w:val="both"/>
        <w:rPr>
          <w:rFonts w:ascii="Palatino Linotype" w:hAnsi="Palatino Linotype" w:cs="Arial"/>
        </w:rPr>
      </w:pPr>
      <w:r w:rsidRPr="00122F54">
        <w:rPr>
          <w:rFonts w:ascii="Palatino Linotype" w:hAnsi="Palatino Linotype" w:cs="Arial"/>
        </w:rPr>
        <w:t>Mientras que los artículos 92 y 141 del Reglamento de la Ley, establecen las formalidades que deben observarse para la celebración de los contratos pedido, a saber:</w:t>
      </w:r>
    </w:p>
    <w:p w14:paraId="7DCC1D92" w14:textId="77777777" w:rsidR="00612B3C" w:rsidRPr="00122F54" w:rsidRDefault="00612B3C" w:rsidP="00612B3C">
      <w:pPr>
        <w:autoSpaceDE w:val="0"/>
        <w:autoSpaceDN w:val="0"/>
        <w:adjustRightInd w:val="0"/>
        <w:spacing w:line="360" w:lineRule="auto"/>
        <w:jc w:val="both"/>
        <w:rPr>
          <w:rFonts w:ascii="Palatino Linotype" w:hAnsi="Palatino Linotype" w:cs="Arial"/>
        </w:rPr>
      </w:pPr>
    </w:p>
    <w:p w14:paraId="490AD6DF" w14:textId="3E988FA9" w:rsidR="00EA43B7"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“Artículo 92.- Para los procedimientos de adjudicación directa cuyo importe de la operación no rebase los montos establecidos en el Presupuesto de Egresos del Gobierno del Estado en el ejercicio correspondiente y, cuyo importe sea superior al monto determinado para el fondo fijo de caja; se deberá celebrar contrato pedido, sin que sea necesario observar las disposiciones de los demás artículos de esta Sección.</w:t>
      </w:r>
    </w:p>
    <w:p w14:paraId="7175DBD1"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lastRenderedPageBreak/>
        <w:t xml:space="preserve">En este supuesto, las dependencias, organismos auxiliares y tribunales administrativos deberán obtener preferentemente a través de la Secretaría dentro de los treinta días naturales anteriores a la fecha de la contratación, al menos dos cotizaciones, que deberán sujetarse al precio máximo derivado del estudio de mercado, al que deberán adjudicarse los bienes y servicios; analizando previamente su contenido técnico y económico para seleccionar la que presente las mejores condiciones para el Estado. </w:t>
      </w:r>
    </w:p>
    <w:p w14:paraId="0A5ECE72"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En este supuesto, las dependencias, organismos auxiliares y tribunales administrativos deberán obtener preferentemente a través de la Secretaría dentro de los treinta días naturales anteriores a la fecha de la contratación, al menos dos cotizaciones, que deberán sujetarse al precio máximo derivado del estudio de mercado, al que deberán adjudicarse los bienes y servicios; analizando previamente su contenido técnico y económico para seleccionar la que presente las mejores condiciones para el Estado. </w:t>
      </w:r>
    </w:p>
    <w:p w14:paraId="4EB4477F" w14:textId="7222B43E"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En el caso de los municipios, las cotizaciones deberán obtenerse a través de sus áreas de administración. </w:t>
      </w:r>
    </w:p>
    <w:p w14:paraId="2D6B3574" w14:textId="614D6704"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w:t>
      </w:r>
    </w:p>
    <w:p w14:paraId="38699DA5"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Artículo 141.-Los contratos pedido que se celebren al amparo del artículo 80 de la Ley, se realizarán directamente por las unidades administrativas de las dependencias, organismos auxiliares, tribunales administrativos y municipios, y serán formalizados con el proveedor que resultó seleccionado del análisis de al menos dos cotizaciones obtenidas, en términos del artículo 92 del presente Reglamento y que garantice las mejores condiciones en cuanto a precio, calidad, financiamiento, oportunidad y demás circunstancias pertinentes. Los contratos pedidos de los organismos auxiliares que otorguen servicios de salud, serán formalizados por los titulares de las unidades médicas, a fin de asegurar el suministro inmediato en casos de urgencias médicas. En el caso de los municipios las cotizaciones deberán obtenerse a través de sus áreas de administración. Los contratos pedido deberán contener como mínimo lo siguiente: </w:t>
      </w:r>
    </w:p>
    <w:p w14:paraId="6EE09FB6"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 Descripción, unidad de medida y cantidad de los bienes y/o servicios; </w:t>
      </w:r>
    </w:p>
    <w:p w14:paraId="52CF4A88"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II. Lugar y plazo de entrega de los bienes o de la prestación de los servicios; </w:t>
      </w:r>
    </w:p>
    <w:p w14:paraId="3FE2162F" w14:textId="756B1BF8" w:rsidR="00EA43B7"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III. Precio unitario de los bienes y/o servicios e importe total; y</w:t>
      </w:r>
    </w:p>
    <w:p w14:paraId="16B1135F"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IV. Garantía de defectos o vicios ocultos, la cual deberá ser hasta por un diez por ciento del importe total del contrato pedido y deberá estar vigente al menos por un año, contado a partir de la fecha de recepción de los bienes. No aplicará lo dispuesto en esta fracción a los proveedores sociales. </w:t>
      </w:r>
    </w:p>
    <w:p w14:paraId="3058AD7C"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lastRenderedPageBreak/>
        <w:t xml:space="preserve">Los contratantes bajo su responsabilidad y previa justificación documental que deberá obrar en el expediente adquisitivo, podrán exceptuar a los proveedores de otorgar la garantía de defectos o vicios ocultos. </w:t>
      </w:r>
    </w:p>
    <w:p w14:paraId="1C94EBB0"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En ningún caso se podrá fraccionar el importe de las operaciones con el propósito de quedar comprendidas en este supuesto. </w:t>
      </w:r>
    </w:p>
    <w:p w14:paraId="7E71E852" w14:textId="77777777" w:rsidR="00612B3C"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 xml:space="preserve">La Secretaría de la Contraloría y los órganos de control interno, en el ámbito de su competencia, vigilarán el cumplimiento de esta disposición. Para tal efecto, las dependencias, organismos auxiliares, tribunales administrativos y municipios, emitirán un reporte mensual de los contratos pedido que celebren en términos del presente artículo, y lo remitirán dentro de los cinco primeros días hábiles del mes siguiente al de su celebración, a sus órganos de control interno. </w:t>
      </w:r>
    </w:p>
    <w:p w14:paraId="5F79D580" w14:textId="72EA8B9F" w:rsidR="00EA43B7" w:rsidRPr="00122F54" w:rsidRDefault="00612B3C" w:rsidP="00612B3C">
      <w:pPr>
        <w:ind w:left="851" w:right="851"/>
        <w:jc w:val="both"/>
        <w:rPr>
          <w:rFonts w:ascii="Palatino Linotype" w:hAnsi="Palatino Linotype" w:cs="Arial"/>
          <w:i/>
          <w:iCs/>
          <w:color w:val="222222"/>
        </w:rPr>
      </w:pPr>
      <w:r w:rsidRPr="00122F54">
        <w:rPr>
          <w:rFonts w:ascii="Palatino Linotype" w:hAnsi="Palatino Linotype" w:cs="Arial"/>
          <w:i/>
          <w:iCs/>
          <w:color w:val="222222"/>
        </w:rPr>
        <w:t>Cuando no se puedan obtener las cotizaciones referidas en el primer párrafo, por razones de titularidad de patentes, registros, derechos de autor o derechos exclusivos; mantenimientos correctivos; o bien, porque el área usuaria no lo considere conveniente por motivos de confidencialidad de la información o porque ponga en riesgo la seguridad del Estado, bastará con obtener sólo una cotización.”</w:t>
      </w:r>
    </w:p>
    <w:p w14:paraId="7E0B996F" w14:textId="77777777" w:rsidR="00612B3C" w:rsidRPr="00122F54" w:rsidRDefault="00612B3C" w:rsidP="00CB1E8E">
      <w:pPr>
        <w:tabs>
          <w:tab w:val="left" w:pos="8647"/>
        </w:tabs>
        <w:spacing w:line="360" w:lineRule="auto"/>
        <w:ind w:right="51"/>
        <w:jc w:val="both"/>
        <w:rPr>
          <w:rFonts w:ascii="Palatino Linotype" w:eastAsiaTheme="minorHAnsi" w:hAnsi="Palatino Linotype" w:cs="Arial"/>
          <w:lang w:eastAsia="en-US"/>
        </w:rPr>
      </w:pPr>
    </w:p>
    <w:p w14:paraId="4FDF334B" w14:textId="7F5FF6DF" w:rsidR="00FA4A26" w:rsidRPr="00122F54" w:rsidRDefault="00FA4A26" w:rsidP="00CB1E8E">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No pasa desapercibido el hecho de que los contratos remitidos tienen datos que se encuentran testados, como si fuesen versión públicas, sin embargo, al no remitirse el acuerdo de clasificación con el que se justifique la clasificación de la información testada, se considera que </w:t>
      </w:r>
      <w:r w:rsidR="00285CD0" w:rsidRPr="00122F54">
        <w:rPr>
          <w:rFonts w:ascii="Palatino Linotype" w:eastAsiaTheme="minorHAnsi" w:hAnsi="Palatino Linotype" w:cs="Arial"/>
          <w:lang w:eastAsia="en-US"/>
        </w:rPr>
        <w:t>los contratos remitidos están alterados, por ende no colman la solicitud de información, máxime que no están firmados por las parte</w:t>
      </w:r>
      <w:r w:rsidR="00501B6C" w:rsidRPr="00122F54">
        <w:rPr>
          <w:rFonts w:ascii="Palatino Linotype" w:eastAsiaTheme="minorHAnsi" w:hAnsi="Palatino Linotype" w:cs="Arial"/>
          <w:lang w:eastAsia="en-US"/>
        </w:rPr>
        <w:t>s.</w:t>
      </w:r>
    </w:p>
    <w:p w14:paraId="40BFA79A" w14:textId="77777777" w:rsidR="00FA4A26" w:rsidRPr="00122F54" w:rsidRDefault="00FA4A26" w:rsidP="00CB1E8E">
      <w:pPr>
        <w:tabs>
          <w:tab w:val="left" w:pos="8647"/>
        </w:tabs>
        <w:spacing w:line="360" w:lineRule="auto"/>
        <w:ind w:right="51"/>
        <w:jc w:val="both"/>
        <w:rPr>
          <w:rFonts w:ascii="Palatino Linotype" w:eastAsiaTheme="minorHAnsi" w:hAnsi="Palatino Linotype" w:cs="Arial"/>
          <w:lang w:eastAsia="en-US"/>
        </w:rPr>
      </w:pPr>
    </w:p>
    <w:p w14:paraId="42F9840D" w14:textId="3865A35D" w:rsidR="006222C9" w:rsidRPr="00122F54" w:rsidRDefault="002D4B93" w:rsidP="00CB1E8E">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En tal sentido el sujeto obligado deberá entregar </w:t>
      </w:r>
      <w:r w:rsidR="00166268" w:rsidRPr="00122F54">
        <w:rPr>
          <w:rFonts w:ascii="Palatino Linotype" w:eastAsiaTheme="minorHAnsi" w:hAnsi="Palatino Linotype" w:cs="Arial"/>
          <w:lang w:eastAsia="en-US"/>
        </w:rPr>
        <w:t xml:space="preserve">los contratos de adquisición de bienes en debida versión pública debiendo notificar </w:t>
      </w:r>
      <w:r w:rsidR="00285CD0" w:rsidRPr="00122F54">
        <w:rPr>
          <w:rFonts w:ascii="Palatino Linotype" w:eastAsiaTheme="minorHAnsi" w:hAnsi="Palatino Linotype" w:cs="Arial"/>
          <w:lang w:eastAsia="en-US"/>
        </w:rPr>
        <w:t>el acuerdo por medio de cual se aprueban las versiones públicas.</w:t>
      </w:r>
    </w:p>
    <w:p w14:paraId="6807DE6D" w14:textId="77777777" w:rsidR="006222C9" w:rsidRPr="00122F54" w:rsidRDefault="006222C9" w:rsidP="00CB1E8E">
      <w:pPr>
        <w:tabs>
          <w:tab w:val="left" w:pos="8647"/>
        </w:tabs>
        <w:spacing w:line="360" w:lineRule="auto"/>
        <w:ind w:right="51"/>
        <w:jc w:val="both"/>
        <w:rPr>
          <w:rFonts w:ascii="Palatino Linotype" w:eastAsiaTheme="minorHAnsi" w:hAnsi="Palatino Linotype" w:cs="Arial"/>
          <w:lang w:eastAsia="en-US"/>
        </w:rPr>
      </w:pPr>
    </w:p>
    <w:p w14:paraId="42E28343" w14:textId="77777777" w:rsidR="00396555" w:rsidRPr="00122F54" w:rsidRDefault="00396555" w:rsidP="00396555">
      <w:pPr>
        <w:numPr>
          <w:ilvl w:val="0"/>
          <w:numId w:val="1"/>
        </w:numPr>
        <w:autoSpaceDE w:val="0"/>
        <w:autoSpaceDN w:val="0"/>
        <w:adjustRightInd w:val="0"/>
        <w:spacing w:after="160" w:line="360" w:lineRule="auto"/>
        <w:contextualSpacing/>
        <w:jc w:val="both"/>
        <w:rPr>
          <w:rFonts w:ascii="Palatino Linotype" w:hAnsi="Palatino Linotype" w:cs="Arial"/>
          <w:b/>
          <w:i/>
          <w:sz w:val="28"/>
        </w:rPr>
      </w:pPr>
      <w:r w:rsidRPr="00122F54">
        <w:rPr>
          <w:rFonts w:ascii="Palatino Linotype" w:hAnsi="Palatino Linotype" w:cs="Arial"/>
          <w:b/>
          <w:i/>
          <w:sz w:val="28"/>
        </w:rPr>
        <w:t>De la versión pública</w:t>
      </w:r>
    </w:p>
    <w:p w14:paraId="06D27796"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53426B97"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lastRenderedPageBreak/>
        <w:t>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y XLV; 4, 51, 91, 137 y 143 de la Ley de Transparencia y Acceso a la Información Pública del Estado de México y Municipios.</w:t>
      </w:r>
    </w:p>
    <w:p w14:paraId="36265F3D"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792089C3"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Por ello, los Sujetos Obligados deben observar que los datos personales en su posesión estén protegidos, adoptando las medidas de seguridad administrativa, física y técnica necesarias para garantizar la integridad, confidencialidad y disponibilidad de los mismos, considerando además, que conforme al principio de finalidad todo tratamiento de datos personales que efectúen los Sujetos Obligados deberá estar justificado en la Ley, tal como lo disponen los artículos 22, 38 y 43 de la Ley de Protección de Datos Personales en Posesión de Sujetos Obligados del Estado de México y Municipios.</w:t>
      </w:r>
    </w:p>
    <w:p w14:paraId="7051FF8A"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14C53B29"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D7B4844"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2D9057A2"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En este supuesto, es criterio reiterado de este Instituto que además de los datos especificados en la Ley de Transparencia y Acceso a la Información Pública del Estado de México y Municipios, existen otros que se consideran confidenciales y por tanto </w:t>
      </w:r>
      <w:r w:rsidRPr="00122F54">
        <w:rPr>
          <w:rFonts w:ascii="Palatino Linotype" w:eastAsiaTheme="minorHAnsi" w:hAnsi="Palatino Linotype" w:cs="Arial"/>
          <w:lang w:eastAsia="en-US"/>
        </w:rPr>
        <w:lastRenderedPageBreak/>
        <w:t xml:space="preserve">deben testarse al momento de la elaboración de versiones públicas, tal es el caso del </w:t>
      </w:r>
      <w:r w:rsidRPr="00122F54">
        <w:rPr>
          <w:rFonts w:ascii="Palatino Linotype" w:eastAsiaTheme="minorHAnsi" w:hAnsi="Palatino Linotype" w:cs="Arial"/>
          <w:b/>
          <w:lang w:eastAsia="en-US"/>
        </w:rPr>
        <w:t>Registro Federal de Contribuyentes</w:t>
      </w:r>
      <w:r w:rsidRPr="00122F54">
        <w:rPr>
          <w:rFonts w:ascii="Palatino Linotype" w:eastAsiaTheme="minorHAnsi" w:hAnsi="Palatino Linotype" w:cs="Arial"/>
          <w:lang w:eastAsia="en-US"/>
        </w:rPr>
        <w:t xml:space="preserve"> (RFC), la </w:t>
      </w:r>
      <w:r w:rsidRPr="00122F54">
        <w:rPr>
          <w:rFonts w:ascii="Palatino Linotype" w:eastAsiaTheme="minorHAnsi" w:hAnsi="Palatino Linotype" w:cs="Arial"/>
          <w:b/>
          <w:lang w:eastAsia="en-US"/>
        </w:rPr>
        <w:t>Clave Única de Registro de Población</w:t>
      </w:r>
      <w:r w:rsidRPr="00122F54">
        <w:rPr>
          <w:rFonts w:ascii="Palatino Linotype" w:eastAsiaTheme="minorHAnsi" w:hAnsi="Palatino Linotype" w:cs="Arial"/>
          <w:lang w:eastAsia="en-US"/>
        </w:rPr>
        <w:t xml:space="preserve"> (CURP</w:t>
      </w:r>
      <w:r w:rsidRPr="00122F54">
        <w:rPr>
          <w:rFonts w:ascii="Palatino Linotype" w:eastAsiaTheme="minorHAnsi" w:hAnsi="Palatino Linotype" w:cs="Arial"/>
          <w:lang w:val="es-419" w:eastAsia="en-US"/>
        </w:rPr>
        <w:t>)</w:t>
      </w:r>
      <w:r w:rsidRPr="00122F54">
        <w:rPr>
          <w:rFonts w:ascii="Palatino Linotype" w:eastAsiaTheme="minorHAnsi" w:hAnsi="Palatino Linotype" w:cs="Arial"/>
          <w:lang w:eastAsia="en-US"/>
        </w:rPr>
        <w:t>.</w:t>
      </w:r>
    </w:p>
    <w:p w14:paraId="157EB04E"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383E5AA2"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B27B877"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4DDC8F3C"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Lo anterior, es compartido por el entonces Instituto Federal de Acceso a la Información Protección de Datos (IFAI) a través del Criterio 09/2009, el cual es del tenor literal siguiente:</w:t>
      </w:r>
    </w:p>
    <w:p w14:paraId="216FE11E"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5C1BFA16"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
          <w:bCs/>
          <w:i/>
          <w:sz w:val="22"/>
          <w:szCs w:val="22"/>
          <w:lang w:eastAsia="en-US"/>
        </w:rPr>
        <w:t xml:space="preserve">“Registro Federal de Contribuyentes (RFC) de las personas físicas es un dato personal confidencial. </w:t>
      </w:r>
      <w:r w:rsidRPr="00122F54">
        <w:rPr>
          <w:rFonts w:ascii="Palatino Linotype" w:eastAsiaTheme="minorHAnsi" w:hAnsi="Palatino Linotype" w:cs="Arial"/>
          <w:i/>
          <w:sz w:val="22"/>
          <w:szCs w:val="22"/>
          <w:lang w:eastAsia="en-US"/>
        </w:rPr>
        <w:t>De conformidad con lo establecido en el artículo 18,</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fracción II de la Ley Federal de Transparencia y Acceso a la Información Pública</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 xml:space="preserve">Gubernamental </w:t>
      </w:r>
      <w:r w:rsidRPr="00122F54">
        <w:rPr>
          <w:rFonts w:ascii="Palatino Linotype" w:eastAsiaTheme="minorHAnsi" w:hAnsi="Palatino Linotype" w:cs="Arial"/>
          <w:i/>
          <w:sz w:val="22"/>
          <w:szCs w:val="22"/>
          <w:u w:val="single"/>
          <w:lang w:eastAsia="en-US"/>
        </w:rPr>
        <w:t>se considera información confidencial los datos personales que</w:t>
      </w:r>
      <w:r w:rsidRPr="00122F54">
        <w:rPr>
          <w:rFonts w:ascii="Palatino Linotype" w:eastAsiaTheme="minorHAnsi" w:hAnsi="Palatino Linotype" w:cs="Arial"/>
          <w:bCs/>
          <w:i/>
          <w:sz w:val="22"/>
          <w:szCs w:val="22"/>
          <w:u w:val="single"/>
          <w:lang w:eastAsia="en-US"/>
        </w:rPr>
        <w:t xml:space="preserve"> </w:t>
      </w:r>
      <w:r w:rsidRPr="00122F54">
        <w:rPr>
          <w:rFonts w:ascii="Palatino Linotype" w:eastAsiaTheme="minorHAnsi" w:hAnsi="Palatino Linotype" w:cs="Arial"/>
          <w:i/>
          <w:sz w:val="22"/>
          <w:szCs w:val="22"/>
          <w:u w:val="single"/>
          <w:lang w:eastAsia="en-US"/>
        </w:rPr>
        <w:t>requieren el consentimiento de los individuos para su difusión, distribución o</w:t>
      </w:r>
      <w:r w:rsidRPr="00122F54">
        <w:rPr>
          <w:rFonts w:ascii="Palatino Linotype" w:eastAsiaTheme="minorHAnsi" w:hAnsi="Palatino Linotype" w:cs="Arial"/>
          <w:bCs/>
          <w:i/>
          <w:sz w:val="22"/>
          <w:szCs w:val="22"/>
          <w:u w:val="single"/>
          <w:lang w:eastAsia="en-US"/>
        </w:rPr>
        <w:t xml:space="preserve"> </w:t>
      </w:r>
      <w:r w:rsidRPr="00122F54">
        <w:rPr>
          <w:rFonts w:ascii="Palatino Linotype" w:eastAsiaTheme="minorHAnsi" w:hAnsi="Palatino Linotype" w:cs="Arial"/>
          <w:i/>
          <w:sz w:val="22"/>
          <w:szCs w:val="22"/>
          <w:u w:val="single"/>
          <w:lang w:eastAsia="en-US"/>
        </w:rPr>
        <w:t>comercialización en los términos de esta Ley. Por su parte, según dispone el</w:t>
      </w:r>
      <w:r w:rsidRPr="00122F54">
        <w:rPr>
          <w:rFonts w:ascii="Palatino Linotype" w:eastAsiaTheme="minorHAnsi" w:hAnsi="Palatino Linotype" w:cs="Arial"/>
          <w:bCs/>
          <w:i/>
          <w:sz w:val="22"/>
          <w:szCs w:val="22"/>
          <w:u w:val="single"/>
          <w:lang w:eastAsia="en-US"/>
        </w:rPr>
        <w:t xml:space="preserve"> </w:t>
      </w:r>
      <w:r w:rsidRPr="00122F54">
        <w:rPr>
          <w:rFonts w:ascii="Palatino Linotype" w:eastAsiaTheme="minorHAnsi" w:hAnsi="Palatino Linotype" w:cs="Arial"/>
          <w:i/>
          <w:sz w:val="22"/>
          <w:szCs w:val="22"/>
          <w:u w:val="single"/>
          <w:lang w:eastAsia="en-US"/>
        </w:rPr>
        <w:t>artículo 3, fracción II de la Ley Federal de Transparencia y Acceso a la Información</w:t>
      </w:r>
      <w:r w:rsidRPr="00122F54">
        <w:rPr>
          <w:rFonts w:ascii="Palatino Linotype" w:eastAsiaTheme="minorHAnsi" w:hAnsi="Palatino Linotype" w:cs="Arial"/>
          <w:bCs/>
          <w:i/>
          <w:sz w:val="22"/>
          <w:szCs w:val="22"/>
          <w:u w:val="single"/>
          <w:lang w:eastAsia="en-US"/>
        </w:rPr>
        <w:t xml:space="preserve"> </w:t>
      </w:r>
      <w:r w:rsidRPr="00122F54">
        <w:rPr>
          <w:rFonts w:ascii="Palatino Linotype" w:eastAsiaTheme="minorHAnsi" w:hAnsi="Palatino Linotype" w:cs="Arial"/>
          <w:i/>
          <w:sz w:val="22"/>
          <w:szCs w:val="22"/>
          <w:u w:val="single"/>
          <w:lang w:eastAsia="en-US"/>
        </w:rPr>
        <w:t>Pública Gubernamental, dato personal es toda aquella información concerniente a</w:t>
      </w:r>
      <w:r w:rsidRPr="00122F54">
        <w:rPr>
          <w:rFonts w:ascii="Palatino Linotype" w:eastAsiaTheme="minorHAnsi" w:hAnsi="Palatino Linotype" w:cs="Arial"/>
          <w:bCs/>
          <w:i/>
          <w:sz w:val="22"/>
          <w:szCs w:val="22"/>
          <w:u w:val="single"/>
          <w:lang w:eastAsia="en-US"/>
        </w:rPr>
        <w:t xml:space="preserve"> </w:t>
      </w:r>
      <w:r w:rsidRPr="00122F54">
        <w:rPr>
          <w:rFonts w:ascii="Palatino Linotype" w:eastAsiaTheme="minorHAnsi" w:hAnsi="Palatino Linotype" w:cs="Arial"/>
          <w:i/>
          <w:sz w:val="22"/>
          <w:szCs w:val="22"/>
          <w:u w:val="single"/>
          <w:lang w:eastAsia="en-US"/>
        </w:rPr>
        <w:t>una persona física identificada o identificable</w:t>
      </w:r>
      <w:r w:rsidRPr="00122F54">
        <w:rPr>
          <w:rFonts w:ascii="Palatino Linotype" w:eastAsiaTheme="minorHAnsi" w:hAnsi="Palatino Linotype" w:cs="Arial"/>
          <w:i/>
          <w:sz w:val="22"/>
          <w:szCs w:val="22"/>
          <w:lang w:eastAsia="en-US"/>
        </w:rPr>
        <w:t xml:space="preserve">. Para </w:t>
      </w:r>
      <w:r w:rsidRPr="00122F54">
        <w:rPr>
          <w:rFonts w:ascii="Palatino Linotype" w:eastAsiaTheme="minorHAnsi" w:hAnsi="Palatino Linotype" w:cs="Arial"/>
          <w:i/>
          <w:sz w:val="22"/>
          <w:szCs w:val="22"/>
          <w:u w:val="single"/>
          <w:lang w:eastAsia="en-US"/>
        </w:rPr>
        <w:t>obtener el RFC es necesario</w:t>
      </w:r>
      <w:r w:rsidRPr="00122F54">
        <w:rPr>
          <w:rFonts w:ascii="Palatino Linotype" w:eastAsiaTheme="minorHAnsi" w:hAnsi="Palatino Linotype" w:cs="Arial"/>
          <w:b/>
          <w:bCs/>
          <w:i/>
          <w:sz w:val="22"/>
          <w:szCs w:val="22"/>
          <w:u w:val="single"/>
          <w:lang w:eastAsia="en-US"/>
        </w:rPr>
        <w:t xml:space="preserve"> </w:t>
      </w:r>
      <w:r w:rsidRPr="00122F54">
        <w:rPr>
          <w:rFonts w:ascii="Palatino Linotype" w:eastAsiaTheme="minorHAnsi" w:hAnsi="Palatino Linotype" w:cs="Arial"/>
          <w:i/>
          <w:sz w:val="22"/>
          <w:szCs w:val="22"/>
          <w:u w:val="single"/>
          <w:lang w:eastAsia="en-US"/>
        </w:rPr>
        <w:t>acreditar previamente mediante documentos oficiales (pasaporte, acta de</w:t>
      </w:r>
      <w:r w:rsidRPr="00122F54">
        <w:rPr>
          <w:rFonts w:ascii="Palatino Linotype" w:eastAsiaTheme="minorHAnsi" w:hAnsi="Palatino Linotype" w:cs="Arial"/>
          <w:b/>
          <w:bCs/>
          <w:i/>
          <w:sz w:val="22"/>
          <w:szCs w:val="22"/>
          <w:u w:val="single"/>
          <w:lang w:eastAsia="en-US"/>
        </w:rPr>
        <w:t xml:space="preserve"> </w:t>
      </w:r>
      <w:r w:rsidRPr="00122F54">
        <w:rPr>
          <w:rFonts w:ascii="Palatino Linotype" w:eastAsiaTheme="minorHAnsi" w:hAnsi="Palatino Linotype" w:cs="Arial"/>
          <w:i/>
          <w:sz w:val="22"/>
          <w:szCs w:val="22"/>
          <w:u w:val="single"/>
          <w:lang w:eastAsia="en-US"/>
        </w:rPr>
        <w:t>nacimiento, etc.) la identidad de la persona, su fecha y lugar de nacimiento, entre</w:t>
      </w:r>
      <w:r w:rsidRPr="00122F54">
        <w:rPr>
          <w:rFonts w:ascii="Palatino Linotype" w:eastAsiaTheme="minorHAnsi" w:hAnsi="Palatino Linotype" w:cs="Arial"/>
          <w:b/>
          <w:bCs/>
          <w:i/>
          <w:sz w:val="22"/>
          <w:szCs w:val="22"/>
          <w:u w:val="single"/>
          <w:lang w:eastAsia="en-US"/>
        </w:rPr>
        <w:t xml:space="preserve"> </w:t>
      </w:r>
      <w:r w:rsidRPr="00122F54">
        <w:rPr>
          <w:rFonts w:ascii="Palatino Linotype" w:eastAsiaTheme="minorHAnsi" w:hAnsi="Palatino Linotype" w:cs="Arial"/>
          <w:i/>
          <w:sz w:val="22"/>
          <w:szCs w:val="22"/>
          <w:u w:val="single"/>
          <w:lang w:eastAsia="en-US"/>
        </w:rPr>
        <w:t xml:space="preserve">otros. </w:t>
      </w:r>
      <w:r w:rsidRPr="00122F54">
        <w:rPr>
          <w:rFonts w:ascii="Palatino Linotype" w:eastAsiaTheme="minorHAnsi" w:hAnsi="Palatino Linotype" w:cs="Arial"/>
          <w:i/>
          <w:sz w:val="22"/>
          <w:szCs w:val="22"/>
          <w:lang w:eastAsia="en-US"/>
        </w:rPr>
        <w:t>De acuerdo con la legislación tributaria, las personas físicas tramitan su</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inscripción en el Registro Federal de Contribuyentes con el único propósito de</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realizar mediante esa clave de identificación, operaciones o actividades de</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naturaleza tributaria. En este sentido, el artículo 79 del Código Fiscal de la</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Federación prevé que la utilización de una clave de registro no asignada por la</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autoridad constituye como una infracción en materia fiscal. De acuerdo con lo</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antes apuntado, el RFC vinculado al nombre de su titular, permite identificar la</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edad de la persona, así como su homoclave, siendo esta última única e irrepetible,</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 xml:space="preserve">por lo que es </w:t>
      </w:r>
      <w:r w:rsidRPr="00122F54">
        <w:rPr>
          <w:rFonts w:ascii="Palatino Linotype" w:eastAsiaTheme="minorHAnsi" w:hAnsi="Palatino Linotype" w:cs="Arial"/>
          <w:i/>
          <w:sz w:val="22"/>
          <w:szCs w:val="22"/>
          <w:lang w:eastAsia="en-US"/>
        </w:rPr>
        <w:lastRenderedPageBreak/>
        <w:t>posible concluir que el RFC constituye un dato personal y, por tanto,</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información confidencial, de conformidad con los previsto en el artículo 18,</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fracción II de la Ley Federal de Transparencia y Acceso a la Información Pública</w:t>
      </w:r>
      <w:r w:rsidRPr="00122F54">
        <w:rPr>
          <w:rFonts w:ascii="Palatino Linotype" w:eastAsiaTheme="minorHAnsi" w:hAnsi="Palatino Linotype" w:cs="Arial"/>
          <w:b/>
          <w:bCs/>
          <w:i/>
          <w:sz w:val="22"/>
          <w:szCs w:val="22"/>
          <w:lang w:eastAsia="en-US"/>
        </w:rPr>
        <w:t xml:space="preserve"> </w:t>
      </w:r>
      <w:r w:rsidRPr="00122F54">
        <w:rPr>
          <w:rFonts w:ascii="Palatino Linotype" w:eastAsiaTheme="minorHAnsi" w:hAnsi="Palatino Linotype" w:cs="Arial"/>
          <w:i/>
          <w:sz w:val="22"/>
          <w:szCs w:val="22"/>
          <w:lang w:eastAsia="en-US"/>
        </w:rPr>
        <w:t>Gubernamental</w:t>
      </w:r>
      <w:r w:rsidRPr="00122F54">
        <w:rPr>
          <w:rFonts w:ascii="Palatino Linotype" w:eastAsiaTheme="minorHAnsi" w:hAnsi="Palatino Linotype" w:cs="Arial"/>
          <w:bCs/>
          <w:i/>
          <w:sz w:val="22"/>
          <w:szCs w:val="22"/>
          <w:lang w:eastAsia="en-US"/>
        </w:rPr>
        <w:t>…” (Sic)</w:t>
      </w:r>
    </w:p>
    <w:p w14:paraId="3856150E" w14:textId="77777777" w:rsidR="00396555" w:rsidRPr="00122F54" w:rsidRDefault="00396555" w:rsidP="00396555">
      <w:pPr>
        <w:tabs>
          <w:tab w:val="left" w:pos="8647"/>
        </w:tabs>
        <w:ind w:left="567" w:right="284"/>
        <w:jc w:val="right"/>
        <w:rPr>
          <w:rFonts w:ascii="Palatino Linotype" w:eastAsiaTheme="minorHAnsi" w:hAnsi="Palatino Linotype" w:cs="Arial"/>
          <w:sz w:val="22"/>
          <w:szCs w:val="22"/>
          <w:lang w:eastAsia="en-US"/>
        </w:rPr>
      </w:pPr>
      <w:r w:rsidRPr="00122F54">
        <w:rPr>
          <w:rFonts w:ascii="Palatino Linotype" w:eastAsiaTheme="minorHAnsi" w:hAnsi="Palatino Linotype" w:cs="Arial"/>
          <w:sz w:val="22"/>
          <w:szCs w:val="22"/>
          <w:lang w:eastAsia="en-US"/>
        </w:rPr>
        <w:t>(Énfasis añadido)</w:t>
      </w:r>
    </w:p>
    <w:p w14:paraId="5972859D"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197CB579"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604AA9D6"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2B627081"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Sin embargo tratándose de RFC de personas morales proveedores de bienes y servicios se consideran que son públicos pues reciben recursos públicos cuya difusión favorece la transparencia con la que deben administrarse los recursos públicos, tal como lo establece el Criterio emitido por el INAI con clave de control SO/004/2021, que establece:</w:t>
      </w:r>
    </w:p>
    <w:p w14:paraId="7A82BEB4"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04DB084A" w14:textId="77777777" w:rsidR="00396555" w:rsidRPr="00122F54" w:rsidRDefault="00396555" w:rsidP="00396555">
      <w:pPr>
        <w:spacing w:line="360" w:lineRule="auto"/>
        <w:ind w:left="567" w:right="757"/>
        <w:jc w:val="both"/>
        <w:rPr>
          <w:rFonts w:ascii="Palatino Linotype" w:hAnsi="Palatino Linotype" w:cs="Arial"/>
          <w:bCs/>
          <w:i/>
        </w:rPr>
      </w:pPr>
      <w:r w:rsidRPr="00122F54">
        <w:rPr>
          <w:rFonts w:ascii="Palatino Linotype" w:hAnsi="Palatino Linotype" w:cs="Arial"/>
          <w:b/>
          <w:i/>
        </w:rPr>
        <w:t xml:space="preserve">Registro Federal de Contribuyentes (RFC) de personas físicas proveedores o contratistas. </w:t>
      </w:r>
      <w:r w:rsidRPr="00122F54">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61D9ACF6" w14:textId="77777777" w:rsidR="00396555" w:rsidRPr="00122F54" w:rsidRDefault="00396555" w:rsidP="00396555">
      <w:pPr>
        <w:spacing w:line="360" w:lineRule="auto"/>
        <w:ind w:left="567" w:right="757"/>
        <w:jc w:val="both"/>
        <w:rPr>
          <w:rFonts w:ascii="Palatino Linotype" w:hAnsi="Palatino Linotype" w:cs="Arial"/>
          <w:b/>
          <w:i/>
        </w:rPr>
      </w:pPr>
    </w:p>
    <w:p w14:paraId="76CD4E67" w14:textId="77777777" w:rsidR="00396555" w:rsidRPr="00122F54" w:rsidRDefault="00396555" w:rsidP="00396555">
      <w:pPr>
        <w:spacing w:line="360" w:lineRule="auto"/>
        <w:ind w:left="567" w:right="757"/>
        <w:jc w:val="both"/>
        <w:rPr>
          <w:rFonts w:ascii="Palatino Linotype" w:hAnsi="Palatino Linotype" w:cs="Arial"/>
          <w:b/>
          <w:i/>
        </w:rPr>
      </w:pPr>
      <w:r w:rsidRPr="00122F54">
        <w:rPr>
          <w:rFonts w:ascii="Palatino Linotype" w:hAnsi="Palatino Linotype" w:cs="Arial"/>
          <w:b/>
          <w:i/>
        </w:rPr>
        <w:t>Precedentes:</w:t>
      </w:r>
    </w:p>
    <w:p w14:paraId="3D45BAFB" w14:textId="77777777" w:rsidR="00396555" w:rsidRPr="00122F54" w:rsidRDefault="00396555" w:rsidP="00396555">
      <w:pPr>
        <w:pStyle w:val="Prrafodelista"/>
        <w:numPr>
          <w:ilvl w:val="0"/>
          <w:numId w:val="40"/>
        </w:numPr>
        <w:ind w:left="567" w:right="760" w:hanging="357"/>
        <w:contextualSpacing/>
        <w:jc w:val="both"/>
        <w:rPr>
          <w:rFonts w:ascii="Palatino Linotype" w:hAnsi="Palatino Linotype" w:cs="Arial"/>
          <w:i/>
        </w:rPr>
      </w:pPr>
      <w:r w:rsidRPr="00122F54">
        <w:rPr>
          <w:rFonts w:ascii="Palatino Linotype" w:hAnsi="Palatino Linotype" w:cs="Arial"/>
          <w:i/>
        </w:rPr>
        <w:lastRenderedPageBreak/>
        <w:t>Acceso a la información Pública. RRA 3639/19.</w:t>
      </w:r>
      <w:r w:rsidRPr="00122F54">
        <w:rPr>
          <w:rFonts w:ascii="Palatino Linotype" w:hAnsi="Palatino Linotype" w:cs="Arial"/>
          <w:b/>
          <w:bCs/>
          <w:i/>
        </w:rPr>
        <w:t xml:space="preserve"> </w:t>
      </w:r>
      <w:r w:rsidRPr="00122F54">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14:paraId="372308E0" w14:textId="77777777" w:rsidR="00396555" w:rsidRPr="00122F54" w:rsidRDefault="00396555" w:rsidP="00396555">
      <w:pPr>
        <w:pStyle w:val="Prrafodelista"/>
        <w:numPr>
          <w:ilvl w:val="0"/>
          <w:numId w:val="40"/>
        </w:numPr>
        <w:ind w:left="567" w:right="760" w:hanging="357"/>
        <w:contextualSpacing/>
        <w:jc w:val="both"/>
        <w:rPr>
          <w:rFonts w:ascii="Palatino Linotype" w:hAnsi="Palatino Linotype" w:cs="Arial"/>
          <w:i/>
        </w:rPr>
      </w:pPr>
      <w:r w:rsidRPr="00122F54">
        <w:rPr>
          <w:rFonts w:ascii="Palatino Linotype" w:hAnsi="Palatino Linotype" w:cs="Arial"/>
          <w:i/>
        </w:rPr>
        <w:t>Acceso a la información Pública. RRA 7709/19.</w:t>
      </w:r>
      <w:r w:rsidRPr="00122F54">
        <w:rPr>
          <w:rFonts w:ascii="Palatino Linotype" w:hAnsi="Palatino Linotype" w:cs="Arial"/>
          <w:b/>
          <w:bCs/>
          <w:i/>
        </w:rPr>
        <w:t xml:space="preserve"> </w:t>
      </w:r>
      <w:r w:rsidRPr="00122F54">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56183D1C" w14:textId="77777777" w:rsidR="00396555" w:rsidRPr="00122F54" w:rsidRDefault="00396555" w:rsidP="00396555">
      <w:pPr>
        <w:pStyle w:val="Prrafodelista"/>
        <w:numPr>
          <w:ilvl w:val="0"/>
          <w:numId w:val="40"/>
        </w:numPr>
        <w:ind w:left="567" w:right="760" w:hanging="357"/>
        <w:contextualSpacing/>
        <w:jc w:val="both"/>
        <w:rPr>
          <w:rFonts w:ascii="Palatino Linotype" w:hAnsi="Palatino Linotype" w:cs="Arial"/>
          <w:i/>
        </w:rPr>
      </w:pPr>
      <w:r w:rsidRPr="00122F54">
        <w:rPr>
          <w:rFonts w:ascii="Palatino Linotype" w:hAnsi="Palatino Linotype" w:cs="Arial"/>
          <w:i/>
        </w:rPr>
        <w:t>Acceso a la información Pública. RRA 5774/19. Sesión del 21 de agosto de 2019. Votación por mayoría. Con voto disidente del Comisionado Joel Salas Suárez. Secretaría de Marina. Comisionada Ponente Blanca Lilia Ibarra Cadena.</w:t>
      </w:r>
    </w:p>
    <w:p w14:paraId="7AED3CCD"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7A42784F"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30E6802"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3AB8F190"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Argumento que es compartido por el entonces </w:t>
      </w:r>
      <w:r w:rsidRPr="00122F54">
        <w:rPr>
          <w:rFonts w:ascii="Palatino Linotype" w:eastAsiaTheme="minorHAnsi" w:hAnsi="Palatino Linotype" w:cs="Arial"/>
          <w:b/>
          <w:bCs/>
          <w:lang w:eastAsia="en-US"/>
        </w:rPr>
        <w:t xml:space="preserve">Instituto Federal de Acceso a la Información y Protección de Datos (IFAI), conforme al </w:t>
      </w:r>
      <w:r w:rsidRPr="00122F54">
        <w:rPr>
          <w:rFonts w:ascii="Palatino Linotype" w:eastAsiaTheme="minorHAnsi" w:hAnsi="Palatino Linotype" w:cs="Arial"/>
          <w:lang w:eastAsia="en-US"/>
        </w:rPr>
        <w:t xml:space="preserve">criterio número 0003-10, el cual refiere: </w:t>
      </w:r>
    </w:p>
    <w:p w14:paraId="6417FD2C" w14:textId="77777777" w:rsidR="00396555" w:rsidRPr="00122F54" w:rsidRDefault="00396555" w:rsidP="00396555">
      <w:pPr>
        <w:pStyle w:val="Sinespaciado"/>
        <w:rPr>
          <w:rFonts w:eastAsiaTheme="minorHAnsi"/>
          <w:lang w:eastAsia="en-US"/>
        </w:rPr>
      </w:pPr>
    </w:p>
    <w:p w14:paraId="0758755A" w14:textId="77777777" w:rsidR="00396555" w:rsidRPr="00122F54" w:rsidRDefault="00396555" w:rsidP="00396555">
      <w:pPr>
        <w:tabs>
          <w:tab w:val="left" w:pos="8505"/>
        </w:tabs>
        <w:ind w:left="567" w:right="567"/>
        <w:jc w:val="both"/>
        <w:rPr>
          <w:rFonts w:ascii="Palatino Linotype" w:eastAsiaTheme="minorHAnsi" w:hAnsi="Palatino Linotype" w:cs="Arial"/>
          <w:i/>
          <w:sz w:val="22"/>
          <w:szCs w:val="22"/>
          <w:lang w:eastAsia="en-US"/>
        </w:rPr>
      </w:pPr>
      <w:r w:rsidRPr="00122F54">
        <w:rPr>
          <w:rFonts w:ascii="Palatino Linotype" w:eastAsiaTheme="minorHAnsi" w:hAnsi="Palatino Linotype" w:cs="Arial"/>
          <w:b/>
          <w:bCs/>
          <w:i/>
          <w:sz w:val="22"/>
          <w:szCs w:val="22"/>
          <w:lang w:eastAsia="en-US"/>
        </w:rPr>
        <w:t xml:space="preserve">“Clave Única de Registro de Población (CURP) es un dato personal confidencial. </w:t>
      </w:r>
      <w:r w:rsidRPr="00122F54">
        <w:rPr>
          <w:rFonts w:ascii="Palatino Linotype" w:eastAsiaTheme="minorHAnsi" w:hAnsi="Palatino Linotype" w:cs="Arial"/>
          <w:i/>
          <w:sz w:val="22"/>
          <w:szCs w:val="22"/>
          <w:lang w:eastAsia="en-US"/>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122F54">
        <w:rPr>
          <w:rFonts w:ascii="Palatino Linotype" w:eastAsiaTheme="minorHAnsi" w:hAnsi="Palatino Linotype" w:cs="Arial"/>
          <w:b/>
          <w:bCs/>
          <w:i/>
          <w:sz w:val="22"/>
          <w:szCs w:val="22"/>
          <w:lang w:eastAsia="en-US"/>
        </w:rPr>
        <w:t>..</w:t>
      </w:r>
      <w:r w:rsidRPr="00122F54">
        <w:rPr>
          <w:rFonts w:ascii="Palatino Linotype" w:eastAsiaTheme="minorHAnsi" w:hAnsi="Palatino Linotype" w:cs="Arial"/>
          <w:i/>
          <w:sz w:val="22"/>
          <w:szCs w:val="22"/>
          <w:lang w:eastAsia="en-US"/>
        </w:rPr>
        <w:t>.” (Sic)</w:t>
      </w:r>
    </w:p>
    <w:p w14:paraId="679AB48A" w14:textId="77777777" w:rsidR="00396555" w:rsidRPr="00122F54" w:rsidRDefault="00396555" w:rsidP="00396555">
      <w:pPr>
        <w:autoSpaceDE w:val="0"/>
        <w:autoSpaceDN w:val="0"/>
        <w:adjustRightInd w:val="0"/>
        <w:spacing w:line="360" w:lineRule="auto"/>
        <w:contextualSpacing/>
        <w:jc w:val="both"/>
        <w:rPr>
          <w:rFonts w:ascii="Palatino Linotype" w:hAnsi="Palatino Linotype" w:cs="Arial"/>
        </w:rPr>
      </w:pPr>
    </w:p>
    <w:p w14:paraId="350D10D6"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lastRenderedPageBreak/>
        <w:t>Además de ello, se considera que se deberá testar el sello digital del contribuyente que lo expide y la cadena original de éste, en virtud de que éstos se pueden vincular con la identidad de un sujeto o entidad y su clave pública; los que a su vez, guardan estrecha relación con la clave del Registro Federal de Contribuyentes de quien lo expida, el régimen fiscal en que tributen conforme a la Ley del Impuesto Sobre la Renta y, en su caso, la clave del Registro Federal de Contribuyentes de la persona a favor de quien se expida, así como la clave pública del titular del certificado, datos que, se insiste, no son de acceso público, de ahí que deben protegerse mediante la versión pública correspondiente.</w:t>
      </w:r>
    </w:p>
    <w:p w14:paraId="514BC180"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624B2A95"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78AD8339"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33900D88" w14:textId="77777777" w:rsidR="00396555" w:rsidRPr="00122F54" w:rsidRDefault="00396555" w:rsidP="00396555">
      <w:pPr>
        <w:tabs>
          <w:tab w:val="left" w:pos="8505"/>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Cs/>
          <w:i/>
          <w:sz w:val="22"/>
          <w:szCs w:val="22"/>
          <w:lang w:eastAsia="en-US"/>
        </w:rPr>
        <w:t>“</w:t>
      </w:r>
      <w:r w:rsidRPr="00122F54">
        <w:rPr>
          <w:rFonts w:ascii="Palatino Linotype" w:eastAsiaTheme="minorHAnsi" w:hAnsi="Palatino Linotype" w:cs="Arial"/>
          <w:b/>
          <w:bCs/>
          <w:i/>
          <w:sz w:val="22"/>
          <w:szCs w:val="22"/>
          <w:lang w:eastAsia="en-US"/>
        </w:rPr>
        <w:t>Cuarto</w:t>
      </w:r>
      <w:r w:rsidRPr="00122F54">
        <w:rPr>
          <w:rFonts w:ascii="Palatino Linotype" w:eastAsiaTheme="minorHAnsi" w:hAnsi="Palatino Linotype" w:cs="Arial"/>
          <w:bCs/>
          <w:i/>
          <w:sz w:val="22"/>
          <w:szCs w:val="22"/>
          <w:lang w:eastAsia="en-US"/>
        </w:rPr>
        <w:t xml:space="preserve">. </w:t>
      </w:r>
      <w:r w:rsidRPr="00122F54">
        <w:rPr>
          <w:rFonts w:ascii="Palatino Linotype" w:eastAsiaTheme="minorHAnsi" w:hAnsi="Palatino Linotype" w:cs="Arial"/>
          <w:b/>
          <w:bCs/>
          <w:i/>
          <w:sz w:val="22"/>
          <w:szCs w:val="22"/>
          <w:u w:val="single"/>
          <w:lang w:eastAsia="en-US"/>
        </w:rPr>
        <w:t>Para clasificar la información como reservada o confidencial,</w:t>
      </w:r>
      <w:r w:rsidRPr="00122F54">
        <w:rPr>
          <w:rFonts w:ascii="Palatino Linotype" w:eastAsiaTheme="minorHAnsi" w:hAnsi="Palatino Linotype" w:cs="Arial"/>
          <w:bCs/>
          <w:i/>
          <w:sz w:val="22"/>
          <w:szCs w:val="22"/>
          <w:lang w:eastAsia="en-US"/>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863DC92"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Cs/>
          <w:i/>
          <w:sz w:val="22"/>
          <w:szCs w:val="22"/>
          <w:lang w:eastAsia="en-US"/>
        </w:rPr>
        <w:t>Los sujetos obligados deberán aplicar, de manera estricta, las excepciones al derecho de acceso a la información y sólo podrán invocarlas cuando acrediten su procedencia.</w:t>
      </w:r>
    </w:p>
    <w:p w14:paraId="6A118F6C"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Cs/>
          <w:i/>
          <w:sz w:val="22"/>
          <w:szCs w:val="22"/>
          <w:lang w:eastAsia="en-US"/>
        </w:rPr>
        <w:t>…</w:t>
      </w:r>
    </w:p>
    <w:p w14:paraId="3EB81FE4"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
          <w:bCs/>
          <w:i/>
          <w:sz w:val="22"/>
          <w:szCs w:val="22"/>
          <w:lang w:eastAsia="en-US"/>
        </w:rPr>
        <w:t>Quinto</w:t>
      </w:r>
      <w:r w:rsidRPr="00122F54">
        <w:rPr>
          <w:rFonts w:ascii="Palatino Linotype" w:eastAsiaTheme="minorHAnsi" w:hAnsi="Palatino Linotype" w:cs="Arial"/>
          <w:bCs/>
          <w:i/>
          <w:sz w:val="22"/>
          <w:szCs w:val="22"/>
          <w:lang w:eastAsia="en-US"/>
        </w:rPr>
        <w:t xml:space="preserve">. </w:t>
      </w:r>
      <w:r w:rsidRPr="00122F54">
        <w:rPr>
          <w:rFonts w:ascii="Palatino Linotype" w:eastAsiaTheme="minorHAnsi" w:hAnsi="Palatino Linotype" w:cs="Arial"/>
          <w:b/>
          <w:bCs/>
          <w:i/>
          <w:sz w:val="22"/>
          <w:szCs w:val="22"/>
          <w:lang w:eastAsia="en-US"/>
        </w:rPr>
        <w:t xml:space="preserve">La carga de la prueba para justificar toda negativa de acceso a la información, </w:t>
      </w:r>
      <w:r w:rsidRPr="00122F54">
        <w:rPr>
          <w:rFonts w:ascii="Palatino Linotype" w:eastAsiaTheme="minorHAnsi" w:hAnsi="Palatino Linotype" w:cs="Arial"/>
          <w:bCs/>
          <w:i/>
          <w:sz w:val="22"/>
          <w:szCs w:val="22"/>
          <w:lang w:eastAsia="en-US"/>
        </w:rPr>
        <w:t>por actualizarse cualquiera de los supuestos de clasificación previstos en la Ley General, la Ley Federal y leyes estatales, corresponderá</w:t>
      </w:r>
      <w:r w:rsidRPr="00122F54">
        <w:rPr>
          <w:rFonts w:ascii="Palatino Linotype" w:eastAsiaTheme="minorHAnsi" w:hAnsi="Palatino Linotype" w:cs="Arial"/>
          <w:b/>
          <w:bCs/>
          <w:i/>
          <w:sz w:val="22"/>
          <w:szCs w:val="22"/>
          <w:lang w:eastAsia="en-US"/>
        </w:rPr>
        <w:t xml:space="preserve"> a los sujetos obligados, por lo que deberán fundar y motivar debidamente la clasificación de la información ante una solicitud de acceso o al momento en que generen versiones públicas para dar cumplimiento a las obligaciones de transparencia</w:t>
      </w:r>
      <w:r w:rsidRPr="00122F54">
        <w:rPr>
          <w:rFonts w:ascii="Palatino Linotype" w:eastAsiaTheme="minorHAnsi" w:hAnsi="Palatino Linotype" w:cs="Arial"/>
          <w:bCs/>
          <w:i/>
          <w:sz w:val="22"/>
          <w:szCs w:val="22"/>
          <w:lang w:eastAsia="en-US"/>
        </w:rPr>
        <w:t>, observando lo dispuesto en la Ley General y las demás disposiciones aplicables en la materia.</w:t>
      </w:r>
    </w:p>
    <w:p w14:paraId="38AC38C2"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p>
    <w:p w14:paraId="420A3687"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
          <w:bCs/>
          <w:i/>
          <w:sz w:val="22"/>
          <w:szCs w:val="22"/>
          <w:lang w:eastAsia="en-US"/>
        </w:rPr>
        <w:lastRenderedPageBreak/>
        <w:t>Octavo</w:t>
      </w:r>
      <w:r w:rsidRPr="00122F54">
        <w:rPr>
          <w:rFonts w:ascii="Palatino Linotype" w:eastAsiaTheme="minorHAnsi" w:hAnsi="Palatino Linotype" w:cs="Arial"/>
          <w:bCs/>
          <w:i/>
          <w:sz w:val="22"/>
          <w:szCs w:val="22"/>
          <w:lang w:eastAsia="en-US"/>
        </w:rPr>
        <w:t xml:space="preserve">. </w:t>
      </w:r>
      <w:r w:rsidRPr="00122F54">
        <w:rPr>
          <w:rFonts w:ascii="Palatino Linotype" w:eastAsiaTheme="minorHAnsi" w:hAnsi="Palatino Linotype" w:cs="Arial"/>
          <w:bCs/>
          <w:i/>
          <w:sz w:val="22"/>
          <w:szCs w:val="22"/>
          <w:u w:val="single"/>
          <w:lang w:eastAsia="en-US"/>
        </w:rPr>
        <w:t>Para fundar la clasificación de la información se debe señalar el artículo, fracción, inciso, párrafo o numeral de la ley o tratado internacional</w:t>
      </w:r>
      <w:r w:rsidRPr="00122F54">
        <w:rPr>
          <w:rFonts w:ascii="Palatino Linotype" w:eastAsiaTheme="minorHAnsi" w:hAnsi="Palatino Linotype" w:cs="Arial"/>
          <w:bCs/>
          <w:i/>
          <w:sz w:val="22"/>
          <w:szCs w:val="22"/>
          <w:lang w:eastAsia="en-US"/>
        </w:rPr>
        <w:t xml:space="preserve"> suscrito por el Estado mexicano que expresamente le otorga el carácter de reservada o confidencial.</w:t>
      </w:r>
    </w:p>
    <w:p w14:paraId="1CDAC0E5"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Cs/>
          <w:i/>
          <w:sz w:val="22"/>
          <w:szCs w:val="22"/>
          <w:lang w:eastAsia="en-US"/>
        </w:rPr>
        <w:t>Para motivar la clasificación se deberán señalar las razones o circunstancias especiales que lo llevaron a concluir que el caso particular se ajusta al supuesto previsto por la norma legal invocada como fundamento.</w:t>
      </w:r>
    </w:p>
    <w:p w14:paraId="0F26E198"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Cs/>
          <w:i/>
          <w:sz w:val="22"/>
          <w:szCs w:val="22"/>
          <w:lang w:eastAsia="en-US"/>
        </w:rPr>
        <w:t>…</w:t>
      </w:r>
    </w:p>
    <w:p w14:paraId="61A933DF" w14:textId="77777777" w:rsidR="00396555" w:rsidRPr="00122F54" w:rsidRDefault="00396555" w:rsidP="00396555">
      <w:pPr>
        <w:tabs>
          <w:tab w:val="left" w:pos="8647"/>
        </w:tabs>
        <w:ind w:left="567" w:right="567"/>
        <w:jc w:val="both"/>
        <w:rPr>
          <w:rFonts w:ascii="Palatino Linotype" w:eastAsiaTheme="minorHAnsi" w:hAnsi="Palatino Linotype" w:cs="Arial"/>
          <w:b/>
          <w:bCs/>
          <w:i/>
          <w:sz w:val="22"/>
          <w:szCs w:val="22"/>
          <w:lang w:eastAsia="en-US"/>
        </w:rPr>
      </w:pPr>
      <w:r w:rsidRPr="00122F54">
        <w:rPr>
          <w:rFonts w:ascii="Palatino Linotype" w:eastAsiaTheme="minorHAnsi" w:hAnsi="Palatino Linotype" w:cs="Arial"/>
          <w:b/>
          <w:bCs/>
          <w:i/>
          <w:sz w:val="22"/>
          <w:szCs w:val="22"/>
          <w:lang w:eastAsia="en-US"/>
        </w:rPr>
        <w:t>DE LA INFORMACIÓN CONFIDENCIAL</w:t>
      </w:r>
    </w:p>
    <w:p w14:paraId="3337DFEF"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
          <w:bCs/>
          <w:i/>
          <w:sz w:val="22"/>
          <w:szCs w:val="22"/>
          <w:lang w:eastAsia="en-US"/>
        </w:rPr>
        <w:t xml:space="preserve">Trigésimo octavo. </w:t>
      </w:r>
      <w:r w:rsidRPr="00122F54">
        <w:rPr>
          <w:rFonts w:ascii="Palatino Linotype" w:eastAsiaTheme="minorHAnsi" w:hAnsi="Palatino Linotype" w:cs="Arial"/>
          <w:bCs/>
          <w:i/>
          <w:sz w:val="22"/>
          <w:szCs w:val="22"/>
          <w:lang w:eastAsia="en-US"/>
        </w:rPr>
        <w:t>Se considera información confidencial:</w:t>
      </w:r>
    </w:p>
    <w:p w14:paraId="01969936" w14:textId="77777777" w:rsidR="00396555" w:rsidRPr="00122F54" w:rsidRDefault="00396555" w:rsidP="00396555">
      <w:pPr>
        <w:tabs>
          <w:tab w:val="left" w:pos="8647"/>
        </w:tabs>
        <w:ind w:left="567" w:right="567"/>
        <w:jc w:val="both"/>
        <w:rPr>
          <w:rFonts w:ascii="Palatino Linotype" w:eastAsiaTheme="minorHAnsi" w:hAnsi="Palatino Linotype" w:cs="Arial"/>
          <w:b/>
          <w:bCs/>
          <w:i/>
          <w:sz w:val="22"/>
          <w:szCs w:val="22"/>
          <w:lang w:eastAsia="en-US"/>
        </w:rPr>
      </w:pPr>
      <w:r w:rsidRPr="00122F54">
        <w:rPr>
          <w:rFonts w:ascii="Palatino Linotype" w:eastAsiaTheme="minorHAnsi" w:hAnsi="Palatino Linotype" w:cs="Arial"/>
          <w:bCs/>
          <w:i/>
          <w:sz w:val="22"/>
          <w:szCs w:val="22"/>
          <w:lang w:eastAsia="en-US"/>
        </w:rPr>
        <w:t xml:space="preserve">I. </w:t>
      </w:r>
      <w:r w:rsidRPr="00122F54">
        <w:rPr>
          <w:rFonts w:ascii="Palatino Linotype" w:eastAsiaTheme="minorHAnsi" w:hAnsi="Palatino Linotype" w:cs="Arial"/>
          <w:b/>
          <w:bCs/>
          <w:i/>
          <w:sz w:val="22"/>
          <w:szCs w:val="22"/>
          <w:u w:val="single"/>
          <w:lang w:eastAsia="en-US"/>
        </w:rPr>
        <w:t>Los datos personales en los términos de la norma aplicable</w:t>
      </w:r>
      <w:r w:rsidRPr="00122F54">
        <w:rPr>
          <w:rFonts w:ascii="Palatino Linotype" w:eastAsiaTheme="minorHAnsi" w:hAnsi="Palatino Linotype" w:cs="Arial"/>
          <w:b/>
          <w:bCs/>
          <w:i/>
          <w:sz w:val="22"/>
          <w:szCs w:val="22"/>
          <w:lang w:eastAsia="en-US"/>
        </w:rPr>
        <w:t>;</w:t>
      </w:r>
    </w:p>
    <w:p w14:paraId="098067BD"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Cs/>
          <w:i/>
          <w:sz w:val="22"/>
          <w:szCs w:val="22"/>
          <w:lang w:eastAsia="en-US"/>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1E187D34"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Cs/>
          <w:i/>
          <w:sz w:val="22"/>
          <w:szCs w:val="22"/>
          <w:lang w:eastAsia="en-US"/>
        </w:rPr>
        <w:t>III …</w:t>
      </w:r>
    </w:p>
    <w:p w14:paraId="2C87F411" w14:textId="77777777" w:rsidR="00396555" w:rsidRPr="00122F54" w:rsidRDefault="00396555" w:rsidP="00396555">
      <w:pPr>
        <w:tabs>
          <w:tab w:val="left" w:pos="8647"/>
        </w:tabs>
        <w:ind w:left="567" w:right="567"/>
        <w:jc w:val="both"/>
        <w:rPr>
          <w:rFonts w:ascii="Palatino Linotype" w:eastAsiaTheme="minorHAnsi" w:hAnsi="Palatino Linotype" w:cs="Arial"/>
          <w:bCs/>
          <w:i/>
          <w:sz w:val="22"/>
          <w:szCs w:val="22"/>
          <w:lang w:eastAsia="en-US"/>
        </w:rPr>
      </w:pPr>
      <w:r w:rsidRPr="00122F54">
        <w:rPr>
          <w:rFonts w:ascii="Palatino Linotype" w:eastAsiaTheme="minorHAnsi" w:hAnsi="Palatino Linotype" w:cs="Arial"/>
          <w:bCs/>
          <w:i/>
          <w:sz w:val="22"/>
          <w:szCs w:val="22"/>
          <w:lang w:eastAsia="en-US"/>
        </w:rPr>
        <w:t>La información confidencial no estará sujeta a temporalidad alguna y sólo podrán tener acceso a ella los titulares de la misma, sus representantes y los servidores públicos facultados para ello.”</w:t>
      </w:r>
    </w:p>
    <w:p w14:paraId="76AB0CE6"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bCs/>
          <w:sz w:val="22"/>
          <w:szCs w:val="22"/>
          <w:lang w:eastAsia="en-US"/>
        </w:rPr>
      </w:pPr>
    </w:p>
    <w:p w14:paraId="1B1AB826"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Así, como ha quedado apuntado, el derecho de acceso a la información pública puede ser restringido cuando se trate de información clasificada como reservada, delimitando una serie de hipótesis de hecho en las cuales descansa la posibilidad de reserva de información.</w:t>
      </w:r>
    </w:p>
    <w:p w14:paraId="6B174AEA"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3095E051" w14:textId="12FD11AD" w:rsidR="00544B50" w:rsidRPr="00122F54" w:rsidRDefault="00544B50"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Cabe precisar </w:t>
      </w:r>
      <w:r w:rsidR="001E526E" w:rsidRPr="00122F54">
        <w:rPr>
          <w:rFonts w:ascii="Palatino Linotype" w:eastAsiaTheme="minorHAnsi" w:hAnsi="Palatino Linotype" w:cs="Arial"/>
          <w:lang w:eastAsia="en-US"/>
        </w:rPr>
        <w:t xml:space="preserve">que se deberán testar domicilios particulares </w:t>
      </w:r>
    </w:p>
    <w:p w14:paraId="00CB619D" w14:textId="77777777" w:rsidR="00544B50" w:rsidRPr="00122F54" w:rsidRDefault="00544B50" w:rsidP="00396555">
      <w:pPr>
        <w:tabs>
          <w:tab w:val="left" w:pos="8647"/>
        </w:tabs>
        <w:spacing w:line="360" w:lineRule="auto"/>
        <w:ind w:right="51"/>
        <w:jc w:val="both"/>
        <w:rPr>
          <w:rFonts w:ascii="Palatino Linotype" w:eastAsiaTheme="minorHAnsi" w:hAnsi="Palatino Linotype" w:cs="Arial"/>
          <w:lang w:eastAsia="en-US"/>
        </w:rPr>
      </w:pPr>
    </w:p>
    <w:p w14:paraId="77A1ED4A"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r w:rsidRPr="00122F54">
        <w:rPr>
          <w:rFonts w:ascii="Palatino Linotype" w:eastAsiaTheme="minorHAnsi" w:hAnsi="Palatino Linotype" w:cs="Arial"/>
          <w:lang w:eastAsia="en-US"/>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w:t>
      </w:r>
      <w:r w:rsidRPr="00122F54">
        <w:rPr>
          <w:rFonts w:ascii="Palatino Linotype" w:eastAsiaTheme="minorHAnsi" w:hAnsi="Palatino Linotype" w:cs="Arial"/>
          <w:lang w:eastAsia="en-US"/>
        </w:rPr>
        <w:lastRenderedPageBreak/>
        <w:t>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A191A82" w14:textId="77777777" w:rsidR="00396555" w:rsidRPr="00122F54" w:rsidRDefault="00396555" w:rsidP="00396555">
      <w:pPr>
        <w:tabs>
          <w:tab w:val="left" w:pos="8647"/>
        </w:tabs>
        <w:spacing w:line="360" w:lineRule="auto"/>
        <w:ind w:right="51"/>
        <w:jc w:val="both"/>
        <w:rPr>
          <w:rFonts w:ascii="Palatino Linotype" w:eastAsiaTheme="minorHAnsi" w:hAnsi="Palatino Linotype" w:cs="Arial"/>
          <w:lang w:eastAsia="en-US"/>
        </w:rPr>
      </w:pPr>
    </w:p>
    <w:p w14:paraId="3C9ADE21" w14:textId="501AB2FC" w:rsidR="000E281C" w:rsidRPr="00122F54" w:rsidRDefault="00396555" w:rsidP="00396555">
      <w:pPr>
        <w:autoSpaceDE w:val="0"/>
        <w:autoSpaceDN w:val="0"/>
        <w:adjustRightInd w:val="0"/>
        <w:spacing w:line="360" w:lineRule="auto"/>
        <w:jc w:val="both"/>
        <w:rPr>
          <w:rFonts w:ascii="Palatino Linotype" w:eastAsiaTheme="minorHAnsi" w:hAnsi="Palatino Linotype" w:cs="Arial"/>
          <w:szCs w:val="22"/>
          <w:lang w:eastAsia="en-US"/>
        </w:rPr>
      </w:pPr>
      <w:r w:rsidRPr="00122F54">
        <w:rPr>
          <w:rFonts w:ascii="Palatino Linotype" w:hAnsi="Palatino Linotype" w:cs="Arial"/>
        </w:rPr>
        <w:t xml:space="preserve">Entonces, el </w:t>
      </w:r>
      <w:r w:rsidRPr="00122F54">
        <w:rPr>
          <w:rFonts w:ascii="Palatino Linotype" w:hAnsi="Palatino Linotype" w:cs="Arial"/>
          <w:b/>
        </w:rPr>
        <w:t>Sujeto Obligado</w:t>
      </w:r>
      <w:r w:rsidRPr="00122F54">
        <w:rPr>
          <w:rFonts w:ascii="Palatino Linotype" w:hAnsi="Palatino Linotype" w:cs="Arial"/>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122F54">
        <w:rPr>
          <w:rFonts w:ascii="Palatino Linotype" w:hAnsi="Palatino Linotype" w:cs="Arial"/>
          <w:i/>
          <w:iCs/>
        </w:rPr>
        <w:t>.</w:t>
      </w:r>
    </w:p>
    <w:p w14:paraId="1C4870DB" w14:textId="77777777" w:rsidR="000E281C" w:rsidRPr="00122F54" w:rsidRDefault="000E281C" w:rsidP="009C7380">
      <w:pPr>
        <w:autoSpaceDE w:val="0"/>
        <w:autoSpaceDN w:val="0"/>
        <w:adjustRightInd w:val="0"/>
        <w:spacing w:line="360" w:lineRule="auto"/>
        <w:jc w:val="both"/>
        <w:rPr>
          <w:rFonts w:ascii="Palatino Linotype" w:hAnsi="Palatino Linotype" w:cs="Arial"/>
        </w:rPr>
      </w:pPr>
    </w:p>
    <w:p w14:paraId="5D4F0E8A" w14:textId="06F88F6B" w:rsidR="00A43C70" w:rsidRPr="00122F54" w:rsidRDefault="00A43C70" w:rsidP="00FE39C7">
      <w:pPr>
        <w:spacing w:line="360" w:lineRule="auto"/>
        <w:jc w:val="both"/>
        <w:rPr>
          <w:rFonts w:ascii="Palatino Linotype" w:hAnsi="Palatino Linotype"/>
        </w:rPr>
      </w:pPr>
      <w:r w:rsidRPr="00122F54">
        <w:rPr>
          <w:rFonts w:ascii="Palatino Linotype" w:hAnsi="Palatino Linotype" w:cs="Arial"/>
        </w:rPr>
        <w:t xml:space="preserve">Por último es necesario precisar que </w:t>
      </w:r>
      <w:r w:rsidR="00FE39C7" w:rsidRPr="00122F54">
        <w:rPr>
          <w:rFonts w:ascii="Palatino Linotype" w:hAnsi="Palatino Linotype"/>
        </w:rPr>
        <w:t>en el contrato denominado CONTRATO DE ADQUISICIÓN DE BIENES NÚMERO LER/RM/R1390/2023, que se agregó en formato Microsoft Word, se puede quitar el testado copiando el formato del texto del propio contrato, lo que trae como consecuencia que se haga visible el folio de la credencial de elector y la clave de elector</w:t>
      </w:r>
      <w:r w:rsidRPr="00122F54">
        <w:rPr>
          <w:rFonts w:ascii="Palatino Linotype" w:hAnsi="Palatino Linotype" w:cs="Arial"/>
        </w:rPr>
        <w:t xml:space="preserve">, </w:t>
      </w:r>
      <w:r w:rsidR="00FE39C7" w:rsidRPr="00122F54">
        <w:rPr>
          <w:rFonts w:ascii="Palatino Linotype" w:hAnsi="Palatino Linotype" w:cs="Arial"/>
        </w:rPr>
        <w:t xml:space="preserve">datos que son susceptibles de protegerse al ser datos personales, </w:t>
      </w:r>
      <w:r w:rsidRPr="00122F54">
        <w:rPr>
          <w:rFonts w:ascii="Palatino Linotype" w:hAnsi="Palatino Linotype" w:cs="Arial"/>
        </w:rPr>
        <w:t xml:space="preserve">por lo que se </w:t>
      </w:r>
      <w:r w:rsidR="00FE39C7" w:rsidRPr="00122F54">
        <w:rPr>
          <w:rFonts w:ascii="Palatino Linotype" w:hAnsi="Palatino Linotype" w:cs="Arial"/>
        </w:rPr>
        <w:t xml:space="preserve">considera </w:t>
      </w:r>
      <w:r w:rsidRPr="00122F54">
        <w:rPr>
          <w:rFonts w:ascii="Palatino Linotype" w:hAnsi="Palatino Linotype" w:cs="Arial"/>
        </w:rPr>
        <w:t>necesario dar vista a la Dirección de General de Protección de Datos</w:t>
      </w:r>
      <w:r w:rsidR="00FE39C7" w:rsidRPr="00122F54">
        <w:rPr>
          <w:rFonts w:ascii="Palatino Linotype" w:hAnsi="Palatino Linotype" w:cs="Arial"/>
        </w:rPr>
        <w:t xml:space="preserve"> Personales </w:t>
      </w:r>
      <w:r w:rsidRPr="00122F54">
        <w:rPr>
          <w:rFonts w:ascii="Palatino Linotype" w:hAnsi="Palatino Linotype" w:cs="Arial"/>
        </w:rPr>
        <w:t>de este Instituto para que</w:t>
      </w:r>
      <w:r w:rsidR="00FE39C7" w:rsidRPr="00122F54">
        <w:rPr>
          <w:rFonts w:ascii="Palatino Linotype" w:hAnsi="Palatino Linotype" w:cs="Arial"/>
        </w:rPr>
        <w:t>, de acuerdo a sus atribuciones</w:t>
      </w:r>
      <w:r w:rsidRPr="00122F54">
        <w:rPr>
          <w:rFonts w:ascii="Palatino Linotype" w:hAnsi="Palatino Linotype" w:cs="Arial"/>
        </w:rPr>
        <w:t xml:space="preserve"> determine lo conducente.</w:t>
      </w:r>
    </w:p>
    <w:p w14:paraId="491B6DFA" w14:textId="77777777" w:rsidR="00BD14F4" w:rsidRPr="00122F54" w:rsidRDefault="00BD14F4" w:rsidP="009C7380">
      <w:pPr>
        <w:autoSpaceDE w:val="0"/>
        <w:autoSpaceDN w:val="0"/>
        <w:adjustRightInd w:val="0"/>
        <w:spacing w:line="360" w:lineRule="auto"/>
        <w:jc w:val="both"/>
        <w:rPr>
          <w:rFonts w:ascii="Palatino Linotype" w:hAnsi="Palatino Linotype" w:cs="Arial"/>
        </w:rPr>
      </w:pPr>
    </w:p>
    <w:p w14:paraId="2FF0C7B2" w14:textId="75705AC5" w:rsidR="00A66063" w:rsidRPr="00122F54" w:rsidRDefault="00A66063" w:rsidP="00A66063">
      <w:pPr>
        <w:spacing w:line="360" w:lineRule="auto"/>
        <w:jc w:val="both"/>
        <w:rPr>
          <w:rFonts w:ascii="Palatino Linotype" w:hAnsi="Palatino Linotype"/>
        </w:rPr>
      </w:pPr>
      <w:r w:rsidRPr="00122F54">
        <w:rPr>
          <w:rFonts w:ascii="Palatino Linotype" w:hAnsi="Palatino Linotype"/>
        </w:rPr>
        <w:t xml:space="preserve">En mérito de lo expuesto en líneas anteriores, resultan fundados los motivos de inconformidad que arguye </w:t>
      </w:r>
      <w:r w:rsidRPr="00122F54">
        <w:rPr>
          <w:rFonts w:ascii="Palatino Linotype" w:hAnsi="Palatino Linotype"/>
          <w:b/>
        </w:rPr>
        <w:t>El Recurrente</w:t>
      </w:r>
      <w:r w:rsidRPr="00122F54">
        <w:rPr>
          <w:rFonts w:ascii="Palatino Linotype" w:hAnsi="Palatino Linotype"/>
        </w:rPr>
        <w:t xml:space="preserve"> en su</w:t>
      </w:r>
      <w:r w:rsidR="00E747FB" w:rsidRPr="00122F54">
        <w:rPr>
          <w:rFonts w:ascii="Palatino Linotype" w:hAnsi="Palatino Linotype"/>
        </w:rPr>
        <w:t>s</w:t>
      </w:r>
      <w:r w:rsidRPr="00122F54">
        <w:rPr>
          <w:rFonts w:ascii="Palatino Linotype" w:hAnsi="Palatino Linotype"/>
        </w:rPr>
        <w:t xml:space="preserve"> medio</w:t>
      </w:r>
      <w:r w:rsidR="00E747FB" w:rsidRPr="00122F54">
        <w:rPr>
          <w:rFonts w:ascii="Palatino Linotype" w:hAnsi="Palatino Linotype"/>
        </w:rPr>
        <w:t>s</w:t>
      </w:r>
      <w:r w:rsidRPr="00122F54">
        <w:rPr>
          <w:rFonts w:ascii="Palatino Linotype" w:hAnsi="Palatino Linotype"/>
        </w:rPr>
        <w:t xml:space="preserve"> de impugnación que fue</w:t>
      </w:r>
      <w:r w:rsidR="00E747FB" w:rsidRPr="00122F54">
        <w:rPr>
          <w:rFonts w:ascii="Palatino Linotype" w:hAnsi="Palatino Linotype"/>
        </w:rPr>
        <w:t>ron</w:t>
      </w:r>
      <w:r w:rsidRPr="00122F54">
        <w:rPr>
          <w:rFonts w:ascii="Palatino Linotype" w:hAnsi="Palatino Linotype"/>
        </w:rPr>
        <w:t xml:space="preserve"> materia de estudio, por ello con fundamento en la fracción III, del artículo 186, de la Ley de Transparencia y Acceso a la Información Pública del Estado de México y </w:t>
      </w:r>
      <w:r w:rsidRPr="00122F54">
        <w:rPr>
          <w:rFonts w:ascii="Palatino Linotype" w:hAnsi="Palatino Linotype"/>
        </w:rPr>
        <w:lastRenderedPageBreak/>
        <w:t xml:space="preserve">Municipios, se </w:t>
      </w:r>
      <w:r w:rsidR="00501B6C" w:rsidRPr="00122F54">
        <w:rPr>
          <w:rFonts w:ascii="Palatino Linotype" w:hAnsi="Palatino Linotype"/>
          <w:b/>
        </w:rPr>
        <w:t>MODIFICA</w:t>
      </w:r>
      <w:r w:rsidRPr="00122F54">
        <w:rPr>
          <w:rFonts w:ascii="Palatino Linotype" w:hAnsi="Palatino Linotype"/>
        </w:rPr>
        <w:t xml:space="preserve"> la respuesta a la solicitud de información número </w:t>
      </w:r>
      <w:hyperlink r:id="rId10" w:history="1">
        <w:r w:rsidR="00501B6C" w:rsidRPr="00122F54">
          <w:rPr>
            <w:rFonts w:ascii="Palatino Linotype" w:hAnsi="Palatino Linotype"/>
            <w:b/>
          </w:rPr>
          <w:t>00118/LERMA/IP/2023</w:t>
        </w:r>
      </w:hyperlink>
      <w:r w:rsidRPr="00122F54">
        <w:rPr>
          <w:rFonts w:ascii="Palatino Linotype" w:hAnsi="Palatino Linotype"/>
          <w:b/>
        </w:rPr>
        <w:t>,</w:t>
      </w:r>
      <w:r w:rsidRPr="00122F54">
        <w:rPr>
          <w:rFonts w:ascii="Palatino Linotype" w:hAnsi="Palatino Linotype"/>
        </w:rPr>
        <w:t xml:space="preserve"> que ha sido materia del presente fallo.</w:t>
      </w:r>
    </w:p>
    <w:p w14:paraId="4329D1F4" w14:textId="77777777" w:rsidR="00A66063" w:rsidRPr="00122F54" w:rsidRDefault="00A66063" w:rsidP="00A66063">
      <w:pPr>
        <w:spacing w:line="360" w:lineRule="auto"/>
        <w:jc w:val="both"/>
        <w:rPr>
          <w:rFonts w:ascii="Palatino Linotype" w:hAnsi="Palatino Linotype" w:cs="Arial"/>
        </w:rPr>
      </w:pPr>
    </w:p>
    <w:p w14:paraId="366852C3" w14:textId="77777777" w:rsidR="00A66063" w:rsidRPr="00122F54" w:rsidRDefault="00A66063" w:rsidP="00A66063">
      <w:pPr>
        <w:pStyle w:val="Sinespaciado"/>
        <w:spacing w:line="360" w:lineRule="auto"/>
        <w:jc w:val="both"/>
        <w:rPr>
          <w:rFonts w:ascii="Palatino Linotype" w:hAnsi="Palatino Linotype"/>
        </w:rPr>
      </w:pPr>
      <w:r w:rsidRPr="00122F54">
        <w:rPr>
          <w:rFonts w:ascii="Palatino Linotype" w:hAnsi="Palatino Linotype"/>
        </w:rPr>
        <w:t>Por lo antes expuesto y fundado es de resolverse y,</w:t>
      </w:r>
    </w:p>
    <w:p w14:paraId="5B3BC380" w14:textId="77777777" w:rsidR="00A66063" w:rsidRPr="00122F54" w:rsidRDefault="00A66063" w:rsidP="00A66063">
      <w:pPr>
        <w:pStyle w:val="Sinespaciado"/>
        <w:spacing w:line="360" w:lineRule="auto"/>
        <w:jc w:val="both"/>
        <w:rPr>
          <w:rFonts w:ascii="Palatino Linotype" w:hAnsi="Palatino Linotype"/>
        </w:rPr>
      </w:pPr>
    </w:p>
    <w:p w14:paraId="1EC7FC57" w14:textId="77777777" w:rsidR="00A66063" w:rsidRPr="00122F54" w:rsidRDefault="00A66063" w:rsidP="00A66063">
      <w:pPr>
        <w:spacing w:line="360" w:lineRule="auto"/>
        <w:jc w:val="center"/>
        <w:rPr>
          <w:rFonts w:ascii="Palatino Linotype" w:hAnsi="Palatino Linotype"/>
          <w:b/>
          <w:sz w:val="28"/>
          <w:lang w:val="pt-BR"/>
        </w:rPr>
      </w:pPr>
      <w:r w:rsidRPr="00122F54">
        <w:rPr>
          <w:rFonts w:ascii="Palatino Linotype" w:hAnsi="Palatino Linotype"/>
          <w:b/>
          <w:sz w:val="28"/>
          <w:lang w:val="pt-BR"/>
        </w:rPr>
        <w:t>S E   R E S U E L V E</w:t>
      </w:r>
    </w:p>
    <w:p w14:paraId="79284C3A" w14:textId="77777777" w:rsidR="00A66063" w:rsidRPr="00122F54" w:rsidRDefault="00A66063" w:rsidP="00A66063">
      <w:pPr>
        <w:pStyle w:val="Textoindependiente"/>
        <w:spacing w:after="0" w:line="360" w:lineRule="auto"/>
        <w:jc w:val="both"/>
        <w:rPr>
          <w:rFonts w:ascii="Times New Roman" w:eastAsia="Times New Roman" w:hAnsi="Times New Roman" w:cs="Times New Roman"/>
          <w:sz w:val="12"/>
          <w:szCs w:val="24"/>
          <w:lang w:val="pt-BR" w:eastAsia="es-ES"/>
        </w:rPr>
      </w:pPr>
    </w:p>
    <w:p w14:paraId="1A0136DF" w14:textId="6C109F64" w:rsidR="00A66063" w:rsidRPr="00122F54" w:rsidRDefault="00A66063" w:rsidP="00A66063">
      <w:pPr>
        <w:autoSpaceDE w:val="0"/>
        <w:autoSpaceDN w:val="0"/>
        <w:adjustRightInd w:val="0"/>
        <w:spacing w:line="360" w:lineRule="auto"/>
        <w:ind w:right="49"/>
        <w:jc w:val="both"/>
        <w:rPr>
          <w:rFonts w:ascii="Palatino Linotype" w:hAnsi="Palatino Linotype" w:cs="Arial"/>
        </w:rPr>
      </w:pPr>
      <w:r w:rsidRPr="00122F54">
        <w:rPr>
          <w:rFonts w:ascii="Palatino Linotype" w:hAnsi="Palatino Linotype" w:cs="Arial"/>
          <w:b/>
          <w:sz w:val="28"/>
          <w:szCs w:val="28"/>
          <w:lang w:val="es-ES_tradnl"/>
        </w:rPr>
        <w:t>PRIMERO.</w:t>
      </w:r>
      <w:r w:rsidRPr="00122F54">
        <w:rPr>
          <w:rFonts w:ascii="Palatino Linotype" w:hAnsi="Palatino Linotype" w:cs="Arial"/>
          <w:lang w:val="es-ES_tradnl"/>
        </w:rPr>
        <w:t xml:space="preserve"> </w:t>
      </w:r>
      <w:r w:rsidRPr="00122F54">
        <w:rPr>
          <w:rFonts w:ascii="Palatino Linotype" w:hAnsi="Palatino Linotype" w:cs="Arial"/>
        </w:rPr>
        <w:t>Se</w:t>
      </w:r>
      <w:r w:rsidRPr="00122F54">
        <w:rPr>
          <w:rFonts w:ascii="Palatino Linotype" w:hAnsi="Palatino Linotype" w:cs="Arial"/>
          <w:b/>
        </w:rPr>
        <w:t xml:space="preserve"> </w:t>
      </w:r>
      <w:r w:rsidR="00501B6C" w:rsidRPr="00122F54">
        <w:rPr>
          <w:rFonts w:ascii="Palatino Linotype" w:hAnsi="Palatino Linotype" w:cs="Arial"/>
          <w:b/>
        </w:rPr>
        <w:t>MODIFICA</w:t>
      </w:r>
      <w:r w:rsidRPr="00122F54">
        <w:rPr>
          <w:rFonts w:ascii="Palatino Linotype" w:hAnsi="Palatino Linotype" w:cs="Arial"/>
          <w:b/>
        </w:rPr>
        <w:t xml:space="preserve"> </w:t>
      </w:r>
      <w:r w:rsidRPr="00122F54">
        <w:rPr>
          <w:rFonts w:ascii="Palatino Linotype" w:eastAsia="Arial Unicode MS" w:hAnsi="Palatino Linotype" w:cs="Arial"/>
        </w:rPr>
        <w:t xml:space="preserve">la respuesta entregada por </w:t>
      </w:r>
      <w:r w:rsidRPr="00122F54">
        <w:rPr>
          <w:rFonts w:ascii="Palatino Linotype" w:eastAsia="Arial Unicode MS" w:hAnsi="Palatino Linotype" w:cs="Arial"/>
          <w:b/>
        </w:rPr>
        <w:t xml:space="preserve">El Sujeto Obligado </w:t>
      </w:r>
      <w:r w:rsidRPr="00122F54">
        <w:rPr>
          <w:rFonts w:ascii="Palatino Linotype" w:eastAsia="Arial Unicode MS" w:hAnsi="Palatino Linotype" w:cs="Arial"/>
        </w:rPr>
        <w:t xml:space="preserve">a la solicitud de información número </w:t>
      </w:r>
      <w:hyperlink r:id="rId11" w:history="1">
        <w:r w:rsidR="00501B6C" w:rsidRPr="00122F54">
          <w:rPr>
            <w:rFonts w:ascii="Palatino Linotype" w:hAnsi="Palatino Linotype"/>
            <w:b/>
          </w:rPr>
          <w:t>00118/LERMA/IP/2023</w:t>
        </w:r>
      </w:hyperlink>
      <w:r w:rsidRPr="00122F54">
        <w:rPr>
          <w:rFonts w:ascii="Palatino Linotype" w:eastAsia="Arial Unicode MS" w:hAnsi="Palatino Linotype" w:cs="Arial"/>
        </w:rPr>
        <w:t>, por resultar fundados los motivos de inconformidad vertidos</w:t>
      </w:r>
      <w:r w:rsidRPr="00122F54">
        <w:rPr>
          <w:rFonts w:ascii="Palatino Linotype" w:hAnsi="Palatino Linotype" w:cs="Arial"/>
        </w:rPr>
        <w:t xml:space="preserve"> por </w:t>
      </w:r>
      <w:r w:rsidRPr="00122F54">
        <w:rPr>
          <w:rFonts w:ascii="Palatino Linotype" w:hAnsi="Palatino Linotype" w:cs="Arial"/>
          <w:b/>
        </w:rPr>
        <w:t>El Recurrente</w:t>
      </w:r>
      <w:r w:rsidRPr="00122F54">
        <w:rPr>
          <w:rFonts w:ascii="Palatino Linotype" w:hAnsi="Palatino Linotype" w:cs="Arial"/>
        </w:rPr>
        <w:t xml:space="preserve">, en términos del Considerando </w:t>
      </w:r>
      <w:r w:rsidR="00E747FB" w:rsidRPr="00122F54">
        <w:rPr>
          <w:rFonts w:ascii="Palatino Linotype" w:hAnsi="Palatino Linotype" w:cs="Arial"/>
          <w:b/>
        </w:rPr>
        <w:t>QUINTO</w:t>
      </w:r>
      <w:r w:rsidRPr="00122F54">
        <w:rPr>
          <w:rFonts w:ascii="Palatino Linotype" w:hAnsi="Palatino Linotype" w:cs="Arial"/>
          <w:b/>
          <w:lang w:val="es-419"/>
        </w:rPr>
        <w:t xml:space="preserve"> </w:t>
      </w:r>
      <w:r w:rsidRPr="00122F54">
        <w:rPr>
          <w:rFonts w:ascii="Palatino Linotype" w:hAnsi="Palatino Linotype" w:cs="Arial"/>
        </w:rPr>
        <w:t>de esta resolución.</w:t>
      </w:r>
    </w:p>
    <w:p w14:paraId="3BA2CEC5" w14:textId="77777777" w:rsidR="00A66063" w:rsidRPr="00122F54" w:rsidRDefault="00A66063" w:rsidP="00A66063">
      <w:pPr>
        <w:autoSpaceDE w:val="0"/>
        <w:autoSpaceDN w:val="0"/>
        <w:adjustRightInd w:val="0"/>
        <w:spacing w:line="360" w:lineRule="auto"/>
        <w:ind w:right="49"/>
        <w:jc w:val="both"/>
        <w:rPr>
          <w:rFonts w:ascii="Palatino Linotype" w:hAnsi="Palatino Linotype" w:cs="Arial"/>
        </w:rPr>
      </w:pPr>
    </w:p>
    <w:p w14:paraId="6FE33986" w14:textId="60BB7A0B" w:rsidR="00A66063" w:rsidRPr="00122F54" w:rsidRDefault="00A66063" w:rsidP="00A66063">
      <w:pPr>
        <w:spacing w:line="360" w:lineRule="auto"/>
        <w:jc w:val="both"/>
        <w:rPr>
          <w:rFonts w:ascii="Palatino Linotype" w:hAnsi="Palatino Linotype" w:cs="Arial"/>
        </w:rPr>
      </w:pPr>
      <w:r w:rsidRPr="00122F54">
        <w:rPr>
          <w:rFonts w:ascii="Palatino Linotype" w:hAnsi="Palatino Linotype" w:cs="Arial"/>
          <w:b/>
          <w:sz w:val="28"/>
          <w:szCs w:val="28"/>
        </w:rPr>
        <w:t>SEGUNDO.</w:t>
      </w:r>
      <w:r w:rsidRPr="00122F54">
        <w:rPr>
          <w:rFonts w:ascii="Palatino Linotype" w:hAnsi="Palatino Linotype" w:cs="Arial"/>
        </w:rPr>
        <w:t xml:space="preserve"> Se </w:t>
      </w:r>
      <w:r w:rsidRPr="00122F54">
        <w:rPr>
          <w:rFonts w:ascii="Palatino Linotype" w:hAnsi="Palatino Linotype" w:cs="Arial"/>
          <w:b/>
        </w:rPr>
        <w:t>ORDENA</w:t>
      </w:r>
      <w:r w:rsidRPr="00122F54">
        <w:rPr>
          <w:rFonts w:ascii="Palatino Linotype" w:hAnsi="Palatino Linotype" w:cs="Arial"/>
        </w:rPr>
        <w:t xml:space="preserve"> al </w:t>
      </w:r>
      <w:r w:rsidRPr="00122F54">
        <w:rPr>
          <w:rFonts w:ascii="Palatino Linotype" w:hAnsi="Palatino Linotype" w:cs="Arial"/>
          <w:b/>
        </w:rPr>
        <w:t>Sujeto Obligado</w:t>
      </w:r>
      <w:r w:rsidRPr="00122F54">
        <w:rPr>
          <w:rFonts w:ascii="Palatino Linotype" w:hAnsi="Palatino Linotype" w:cs="Arial"/>
        </w:rPr>
        <w:t xml:space="preserve"> haga entrega al </w:t>
      </w:r>
      <w:r w:rsidRPr="00122F54">
        <w:rPr>
          <w:rFonts w:ascii="Palatino Linotype" w:hAnsi="Palatino Linotype" w:cs="Arial"/>
          <w:b/>
        </w:rPr>
        <w:t xml:space="preserve">Recurrente </w:t>
      </w:r>
      <w:r w:rsidRPr="00122F54">
        <w:rPr>
          <w:rFonts w:ascii="Palatino Linotype" w:hAnsi="Palatino Linotype" w:cs="Arial"/>
        </w:rPr>
        <w:t xml:space="preserve">en términos del Considerando </w:t>
      </w:r>
      <w:r w:rsidR="00E747FB" w:rsidRPr="00122F54">
        <w:rPr>
          <w:rFonts w:ascii="Palatino Linotype" w:hAnsi="Palatino Linotype" w:cs="Arial"/>
          <w:b/>
        </w:rPr>
        <w:t>QUINTO</w:t>
      </w:r>
      <w:r w:rsidRPr="00122F54">
        <w:rPr>
          <w:rFonts w:ascii="Palatino Linotype" w:hAnsi="Palatino Linotype" w:cs="Arial"/>
          <w:b/>
        </w:rPr>
        <w:t xml:space="preserve"> </w:t>
      </w:r>
      <w:r w:rsidRPr="00122F54">
        <w:rPr>
          <w:rFonts w:ascii="Palatino Linotype" w:hAnsi="Palatino Linotype" w:cs="Arial"/>
        </w:rPr>
        <w:t xml:space="preserve">de esta resolución, a través del </w:t>
      </w:r>
      <w:r w:rsidRPr="00122F54">
        <w:rPr>
          <w:rFonts w:ascii="Palatino Linotype" w:hAnsi="Palatino Linotype"/>
        </w:rPr>
        <w:t>Sistema de Acceso a la Información Mexiquense</w:t>
      </w:r>
      <w:r w:rsidRPr="00122F54">
        <w:rPr>
          <w:rFonts w:ascii="Palatino Linotype" w:hAnsi="Palatino Linotype" w:cs="Arial"/>
        </w:rPr>
        <w:t xml:space="preserve"> </w:t>
      </w:r>
      <w:r w:rsidRPr="00122F54">
        <w:rPr>
          <w:rFonts w:ascii="Palatino Linotype" w:hAnsi="Palatino Linotype" w:cs="Arial"/>
          <w:b/>
        </w:rPr>
        <w:t xml:space="preserve">(SAIMEX), </w:t>
      </w:r>
      <w:r w:rsidRPr="00122F54">
        <w:rPr>
          <w:rFonts w:ascii="Palatino Linotype" w:hAnsi="Palatino Linotype" w:cs="Arial"/>
        </w:rPr>
        <w:t>previa búsqueda exhaustiva y razonable, de ser procedente en versión pública, lo siguiente:</w:t>
      </w:r>
    </w:p>
    <w:p w14:paraId="7B22C156" w14:textId="77777777" w:rsidR="00A66063" w:rsidRPr="00122F54" w:rsidRDefault="00A66063" w:rsidP="00A66063">
      <w:pPr>
        <w:spacing w:line="360" w:lineRule="auto"/>
        <w:ind w:left="709" w:right="474"/>
        <w:jc w:val="both"/>
        <w:rPr>
          <w:rFonts w:ascii="Palatino Linotype" w:hAnsi="Palatino Linotype" w:cs="Arial"/>
        </w:rPr>
      </w:pPr>
    </w:p>
    <w:p w14:paraId="58B3B6E3" w14:textId="7500F587" w:rsidR="00B84D74" w:rsidRPr="00122F54" w:rsidRDefault="00501B6C" w:rsidP="00B84D74">
      <w:pPr>
        <w:pStyle w:val="Prrafodelista"/>
        <w:numPr>
          <w:ilvl w:val="0"/>
          <w:numId w:val="12"/>
        </w:numPr>
        <w:autoSpaceDE w:val="0"/>
        <w:autoSpaceDN w:val="0"/>
        <w:adjustRightInd w:val="0"/>
        <w:spacing w:line="360" w:lineRule="auto"/>
        <w:ind w:left="851" w:right="616"/>
        <w:jc w:val="both"/>
        <w:rPr>
          <w:rFonts w:ascii="Palatino Linotype" w:hAnsi="Palatino Linotype"/>
        </w:rPr>
      </w:pPr>
      <w:r w:rsidRPr="00122F54">
        <w:rPr>
          <w:rFonts w:ascii="Palatino Linotype" w:eastAsiaTheme="minorHAnsi" w:hAnsi="Palatino Linotype" w:cs="Arial"/>
          <w:lang w:eastAsia="en-US"/>
        </w:rPr>
        <w:t>Los contratos de adquisición de bienes en debida versión pública, del 1 de enero de 2022 al 23 de mayo de 2023</w:t>
      </w:r>
      <w:r w:rsidR="00B84D74" w:rsidRPr="00122F54">
        <w:rPr>
          <w:rFonts w:ascii="Palatino Linotype" w:eastAsiaTheme="minorHAnsi" w:hAnsi="Palatino Linotype" w:cs="Arial"/>
          <w:lang w:eastAsia="en-US"/>
        </w:rPr>
        <w:t>.</w:t>
      </w:r>
    </w:p>
    <w:p w14:paraId="5549E1D6" w14:textId="77777777" w:rsidR="00B84D74" w:rsidRPr="00122F54" w:rsidRDefault="00B84D74" w:rsidP="00B84D74">
      <w:pPr>
        <w:pStyle w:val="Prrafodelista"/>
        <w:autoSpaceDE w:val="0"/>
        <w:autoSpaceDN w:val="0"/>
        <w:adjustRightInd w:val="0"/>
        <w:spacing w:line="360" w:lineRule="auto"/>
        <w:ind w:left="851" w:right="616"/>
        <w:jc w:val="both"/>
        <w:rPr>
          <w:rFonts w:ascii="Palatino Linotype" w:hAnsi="Palatino Linotype"/>
        </w:rPr>
      </w:pPr>
    </w:p>
    <w:p w14:paraId="5F274FBC" w14:textId="77777777" w:rsidR="00A66063" w:rsidRPr="00122F54" w:rsidRDefault="00A66063" w:rsidP="00A66063">
      <w:pPr>
        <w:pStyle w:val="Prrafodelista"/>
        <w:autoSpaceDE w:val="0"/>
        <w:autoSpaceDN w:val="0"/>
        <w:adjustRightInd w:val="0"/>
        <w:spacing w:line="360" w:lineRule="auto"/>
        <w:ind w:left="851" w:right="616"/>
        <w:jc w:val="both"/>
        <w:rPr>
          <w:rFonts w:ascii="Palatino Linotype" w:hAnsi="Palatino Linotype"/>
          <w:i/>
        </w:rPr>
      </w:pPr>
      <w:r w:rsidRPr="00122F54">
        <w:rPr>
          <w:rFonts w:ascii="Palatino Linotype" w:hAnsi="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022AC01C" w14:textId="77777777" w:rsidR="00A66063" w:rsidRPr="00122F54" w:rsidRDefault="00A66063" w:rsidP="00A66063">
      <w:pPr>
        <w:pStyle w:val="Prrafodelista"/>
        <w:autoSpaceDE w:val="0"/>
        <w:autoSpaceDN w:val="0"/>
        <w:adjustRightInd w:val="0"/>
        <w:spacing w:line="360" w:lineRule="auto"/>
        <w:ind w:left="851" w:right="616"/>
        <w:jc w:val="both"/>
        <w:rPr>
          <w:rFonts w:ascii="Palatino Linotype" w:hAnsi="Palatino Linotype"/>
          <w:i/>
        </w:rPr>
      </w:pPr>
    </w:p>
    <w:p w14:paraId="30386B25" w14:textId="77777777" w:rsidR="00A66063" w:rsidRPr="00122F54" w:rsidRDefault="00A66063" w:rsidP="00A66063">
      <w:pPr>
        <w:tabs>
          <w:tab w:val="left" w:pos="8647"/>
        </w:tabs>
        <w:spacing w:line="360" w:lineRule="auto"/>
        <w:ind w:right="51"/>
        <w:jc w:val="both"/>
        <w:rPr>
          <w:rFonts w:ascii="Palatino Linotype" w:hAnsi="Palatino Linotype" w:cs="Arial"/>
        </w:rPr>
      </w:pPr>
      <w:r w:rsidRPr="00122F54">
        <w:rPr>
          <w:rFonts w:ascii="Palatino Linotype" w:hAnsi="Palatino Linotype" w:cs="Arial"/>
          <w:b/>
        </w:rPr>
        <w:t>TERCERO.</w:t>
      </w:r>
      <w:r w:rsidRPr="00122F54">
        <w:rPr>
          <w:rFonts w:ascii="Palatino Linotype" w:hAnsi="Palatino Linotype" w:cs="Arial"/>
        </w:rPr>
        <w:t xml:space="preserve"> </w:t>
      </w:r>
      <w:r w:rsidRPr="00122F54">
        <w:rPr>
          <w:rFonts w:ascii="Palatino Linotype" w:hAnsi="Palatino Linotype" w:cs="Arial"/>
          <w:b/>
        </w:rPr>
        <w:t>Notifíquese</w:t>
      </w:r>
      <w:r w:rsidRPr="00122F54">
        <w:rPr>
          <w:rFonts w:ascii="Palatino Linotype" w:hAnsi="Palatino Linotype" w:cs="Arial"/>
          <w:b/>
          <w:i/>
        </w:rPr>
        <w:t xml:space="preserve"> </w:t>
      </w:r>
      <w:r w:rsidRPr="00122F54">
        <w:rPr>
          <w:rFonts w:ascii="Palatino Linotype" w:hAnsi="Palatino Linotype" w:cs="Aria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w:t>
      </w:r>
    </w:p>
    <w:p w14:paraId="7F733EE2" w14:textId="77777777" w:rsidR="00A66063" w:rsidRPr="00122F54" w:rsidRDefault="00A66063" w:rsidP="00A66063">
      <w:pPr>
        <w:autoSpaceDE w:val="0"/>
        <w:autoSpaceDN w:val="0"/>
        <w:adjustRightInd w:val="0"/>
        <w:spacing w:line="360" w:lineRule="auto"/>
        <w:ind w:right="49"/>
        <w:jc w:val="both"/>
        <w:rPr>
          <w:rFonts w:ascii="Palatino Linotype" w:hAnsi="Palatino Linotype" w:cs="Arial"/>
          <w:szCs w:val="28"/>
          <w:lang w:val="es-ES_tradnl"/>
        </w:rPr>
      </w:pPr>
    </w:p>
    <w:p w14:paraId="03405925" w14:textId="77777777" w:rsidR="00A66063" w:rsidRPr="00122F54" w:rsidRDefault="00A66063" w:rsidP="00A66063">
      <w:pPr>
        <w:spacing w:line="360" w:lineRule="auto"/>
        <w:jc w:val="both"/>
        <w:rPr>
          <w:rFonts w:ascii="Palatino Linotype" w:hAnsi="Palatino Linotype" w:cs="Arial"/>
          <w:bCs/>
          <w:szCs w:val="28"/>
        </w:rPr>
      </w:pPr>
      <w:r w:rsidRPr="00122F54">
        <w:rPr>
          <w:rFonts w:ascii="Palatino Linotype" w:hAnsi="Palatino Linotype" w:cs="Arial"/>
          <w:b/>
          <w:bCs/>
          <w:sz w:val="28"/>
          <w:szCs w:val="28"/>
        </w:rPr>
        <w:t>CUARTO.</w:t>
      </w:r>
      <w:r w:rsidRPr="00122F54">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122F54">
        <w:rPr>
          <w:rFonts w:ascii="Palatino Linotype" w:hAnsi="Palatino Linotype" w:cs="Arial"/>
          <w:b/>
          <w:bCs/>
          <w:szCs w:val="28"/>
        </w:rPr>
        <w:t>Sujeto Obligado</w:t>
      </w:r>
      <w:r w:rsidRPr="00122F54">
        <w:rPr>
          <w:rFonts w:ascii="Palatino Linotype" w:hAnsi="Palatino Linotype" w:cs="Arial"/>
          <w:bCs/>
          <w:szCs w:val="28"/>
        </w:rPr>
        <w:t xml:space="preserve"> de manera fundada y motivada, podrá solicitar una ampliación de plazo para el cumplimiento de la presente resolución.</w:t>
      </w:r>
    </w:p>
    <w:p w14:paraId="56A8896D" w14:textId="77777777" w:rsidR="00A66063" w:rsidRPr="00122F54" w:rsidRDefault="00A66063" w:rsidP="00A66063">
      <w:pPr>
        <w:spacing w:line="360" w:lineRule="auto"/>
        <w:jc w:val="both"/>
        <w:rPr>
          <w:rFonts w:ascii="Palatino Linotype" w:hAnsi="Palatino Linotype" w:cs="Arial"/>
          <w:bCs/>
          <w:szCs w:val="28"/>
        </w:rPr>
      </w:pPr>
    </w:p>
    <w:p w14:paraId="1AAD0227" w14:textId="77777777" w:rsidR="00A66063" w:rsidRPr="00122F54" w:rsidRDefault="00A66063" w:rsidP="00A66063">
      <w:pPr>
        <w:autoSpaceDE w:val="0"/>
        <w:autoSpaceDN w:val="0"/>
        <w:adjustRightInd w:val="0"/>
        <w:spacing w:line="360" w:lineRule="auto"/>
        <w:ind w:right="49"/>
        <w:jc w:val="both"/>
        <w:rPr>
          <w:rFonts w:ascii="Palatino Linotype" w:hAnsi="Palatino Linotype" w:cs="Arial"/>
        </w:rPr>
      </w:pPr>
      <w:r w:rsidRPr="00122F54">
        <w:rPr>
          <w:rFonts w:ascii="Palatino Linotype" w:hAnsi="Palatino Linotype" w:cs="Arial"/>
          <w:b/>
          <w:sz w:val="28"/>
          <w:szCs w:val="28"/>
        </w:rPr>
        <w:t>QUINTO.</w:t>
      </w:r>
      <w:r w:rsidRPr="00122F54">
        <w:rPr>
          <w:rFonts w:ascii="Palatino Linotype" w:hAnsi="Palatino Linotype" w:cs="Arial"/>
          <w:b/>
        </w:rPr>
        <w:t xml:space="preserve"> NOTIFÍQUESE</w:t>
      </w:r>
      <w:r w:rsidRPr="00122F54">
        <w:rPr>
          <w:rFonts w:ascii="Palatino Linotype" w:hAnsi="Palatino Linotype" w:cs="Arial"/>
        </w:rPr>
        <w:t xml:space="preserve"> al </w:t>
      </w:r>
      <w:r w:rsidRPr="00122F54">
        <w:rPr>
          <w:rFonts w:ascii="Palatino Linotype" w:hAnsi="Palatino Linotype" w:cs="Arial"/>
          <w:b/>
        </w:rPr>
        <w:t>Recurrente</w:t>
      </w:r>
      <w:r w:rsidRPr="00122F54">
        <w:rPr>
          <w:rFonts w:ascii="Palatino Linotype" w:hAnsi="Palatino Linotype" w:cs="Arial"/>
        </w:rPr>
        <w:t xml:space="preserve"> la presente resolución </w:t>
      </w:r>
      <w:r w:rsidRPr="00122F54">
        <w:rPr>
          <w:rFonts w:ascii="Palatino Linotype" w:eastAsiaTheme="minorHAnsi" w:hAnsi="Palatino Linotype" w:cs="Arial"/>
          <w:lang w:eastAsia="en-US"/>
        </w:rPr>
        <w:t xml:space="preserve">a través del </w:t>
      </w:r>
      <w:r w:rsidRPr="00122F54">
        <w:rPr>
          <w:rFonts w:ascii="Palatino Linotype" w:eastAsiaTheme="minorHAnsi" w:hAnsi="Palatino Linotype" w:cs="Arial"/>
          <w:szCs w:val="22"/>
          <w:lang w:eastAsia="en-US"/>
        </w:rPr>
        <w:t xml:space="preserve">Sistema de Acceso a la Información Mexiquense </w:t>
      </w:r>
      <w:r w:rsidRPr="00122F54">
        <w:rPr>
          <w:rFonts w:ascii="Palatino Linotype" w:eastAsiaTheme="minorHAnsi" w:hAnsi="Palatino Linotype" w:cs="Arial"/>
          <w:b/>
          <w:szCs w:val="22"/>
          <w:lang w:eastAsia="en-US"/>
        </w:rPr>
        <w:t>(SAIMEX)</w:t>
      </w:r>
      <w:r w:rsidRPr="00122F54">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A385DB1" w14:textId="77777777" w:rsidR="00A66063" w:rsidRPr="00122F54" w:rsidRDefault="00A66063" w:rsidP="00A66063">
      <w:pPr>
        <w:spacing w:line="360" w:lineRule="auto"/>
        <w:jc w:val="both"/>
        <w:rPr>
          <w:rFonts w:ascii="Palatino Linotype" w:eastAsiaTheme="minorHAnsi" w:hAnsi="Palatino Linotype" w:cs="Arial"/>
          <w:lang w:eastAsia="en-US"/>
        </w:rPr>
      </w:pPr>
    </w:p>
    <w:p w14:paraId="163EF7BA" w14:textId="40252EF8" w:rsidR="001E526E" w:rsidRPr="00122F54" w:rsidRDefault="001E526E" w:rsidP="001E526E">
      <w:pPr>
        <w:autoSpaceDE w:val="0"/>
        <w:autoSpaceDN w:val="0"/>
        <w:adjustRightInd w:val="0"/>
        <w:spacing w:line="360" w:lineRule="auto"/>
        <w:ind w:right="49"/>
        <w:jc w:val="both"/>
        <w:rPr>
          <w:rFonts w:ascii="Palatino Linotype" w:hAnsi="Palatino Linotype" w:cs="Arial"/>
        </w:rPr>
      </w:pPr>
      <w:r w:rsidRPr="00122F54">
        <w:rPr>
          <w:rFonts w:ascii="Palatino Linotype" w:hAnsi="Palatino Linotype" w:cs="Arial"/>
          <w:b/>
          <w:sz w:val="28"/>
          <w:szCs w:val="28"/>
        </w:rPr>
        <w:lastRenderedPageBreak/>
        <w:t>SEXTO.</w:t>
      </w:r>
      <w:r w:rsidRPr="00122F54">
        <w:rPr>
          <w:rFonts w:ascii="Palatino Linotype" w:hAnsi="Palatino Linotype" w:cs="Arial"/>
          <w:b/>
        </w:rPr>
        <w:t xml:space="preserve"> NOTIFÍQUESE</w:t>
      </w:r>
      <w:r w:rsidRPr="00122F54">
        <w:rPr>
          <w:rFonts w:ascii="Palatino Linotype" w:hAnsi="Palatino Linotype" w:cs="Arial"/>
        </w:rPr>
        <w:t xml:space="preserve"> a la Dirección General de Datos Personales de este Instituto a efecto de que en uso de sus atribuciones determine si hubo vulneración de datos personales en la información entregada en respuesta.</w:t>
      </w:r>
    </w:p>
    <w:p w14:paraId="308E8FD1" w14:textId="77777777" w:rsidR="001E526E" w:rsidRPr="00122F54" w:rsidRDefault="001E526E" w:rsidP="00A66063">
      <w:pPr>
        <w:spacing w:line="360" w:lineRule="auto"/>
        <w:jc w:val="both"/>
        <w:rPr>
          <w:rFonts w:ascii="Palatino Linotype" w:eastAsiaTheme="minorHAnsi" w:hAnsi="Palatino Linotype" w:cs="Arial"/>
          <w:lang w:eastAsia="en-US"/>
        </w:rPr>
      </w:pPr>
    </w:p>
    <w:p w14:paraId="4CD3D367" w14:textId="6AA27455" w:rsidR="00A66063" w:rsidRPr="00122F54" w:rsidRDefault="00A66063" w:rsidP="00A66063">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ASÍ LO RESUELVE, POR UNANIMIDAD DE VOTOS, EL PLENO DEL</w:t>
      </w:r>
      <w:r w:rsidRPr="00122F54">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122F54">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w:t>
      </w:r>
      <w:r w:rsidRPr="00122F54">
        <w:rPr>
          <w:rFonts w:ascii="Palatino Linotype" w:hAnsi="Palatino Linotype" w:cs="Arial"/>
        </w:rPr>
        <w:t xml:space="preserve">EN LA </w:t>
      </w:r>
      <w:r w:rsidR="00114098" w:rsidRPr="00122F54">
        <w:rPr>
          <w:rFonts w:ascii="Palatino Linotype" w:hAnsi="Palatino Linotype" w:cs="Arial"/>
          <w:lang w:val="es-419"/>
        </w:rPr>
        <w:t>SEXTA</w:t>
      </w:r>
      <w:r w:rsidRPr="00122F54">
        <w:rPr>
          <w:rFonts w:ascii="Palatino Linotype" w:hAnsi="Palatino Linotype" w:cs="Arial"/>
          <w:lang w:val="es-419"/>
        </w:rPr>
        <w:t xml:space="preserve"> </w:t>
      </w:r>
      <w:r w:rsidRPr="00122F54">
        <w:rPr>
          <w:rFonts w:ascii="Palatino Linotype" w:hAnsi="Palatino Linotype" w:cs="Arial"/>
        </w:rPr>
        <w:t>SESIÓN O</w:t>
      </w:r>
      <w:r w:rsidR="00114098" w:rsidRPr="00122F54">
        <w:rPr>
          <w:rFonts w:ascii="Palatino Linotype" w:hAnsi="Palatino Linotype" w:cs="Arial"/>
        </w:rPr>
        <w:t xml:space="preserve">RDINARIA CELEBRADA EL </w:t>
      </w:r>
      <w:r w:rsidR="00114098" w:rsidRPr="00122F54">
        <w:rPr>
          <w:rFonts w:ascii="Palatino Linotype" w:hAnsi="Palatino Linotype" w:cs="Arial"/>
          <w:color w:val="000000"/>
          <w:lang w:val="es-419"/>
        </w:rPr>
        <w:t>VEINTIUNO DE FEBRERO</w:t>
      </w:r>
      <w:r w:rsidR="00114098" w:rsidRPr="00122F54">
        <w:rPr>
          <w:rFonts w:ascii="Palatino Linotype" w:hAnsi="Palatino Linotype" w:cs="Arial"/>
        </w:rPr>
        <w:t xml:space="preserve"> DE DOS MIL </w:t>
      </w:r>
      <w:r w:rsidR="00114098" w:rsidRPr="00122F54">
        <w:rPr>
          <w:rFonts w:ascii="Palatino Linotype" w:hAnsi="Palatino Linotype" w:cs="Arial"/>
          <w:lang w:val="es-419"/>
        </w:rPr>
        <w:t>VEINTICUATRO</w:t>
      </w:r>
      <w:r w:rsidRPr="00122F54">
        <w:rPr>
          <w:rFonts w:ascii="Palatino Linotype" w:eastAsiaTheme="minorHAnsi" w:hAnsi="Palatino Linotype" w:cs="Arial"/>
          <w:lang w:eastAsia="en-US"/>
        </w:rPr>
        <w:t>, ANTE EL SECRETARIO TÉCNICO</w:t>
      </w:r>
      <w:r w:rsidR="00D15765" w:rsidRPr="00122F54">
        <w:rPr>
          <w:rFonts w:ascii="Palatino Linotype" w:eastAsiaTheme="minorHAnsi" w:hAnsi="Palatino Linotype" w:cs="Arial"/>
          <w:lang w:eastAsia="en-US"/>
        </w:rPr>
        <w:t xml:space="preserve"> DEL PLENO</w:t>
      </w:r>
      <w:r w:rsidRPr="00122F54">
        <w:rPr>
          <w:rFonts w:ascii="Palatino Linotype" w:eastAsiaTheme="minorHAnsi" w:hAnsi="Palatino Linotype" w:cs="Arial"/>
          <w:lang w:eastAsia="en-US"/>
        </w:rPr>
        <w:t>, ALEXIS TAPIA RAMÍREZ</w:t>
      </w:r>
      <w:r w:rsidRPr="00122F54">
        <w:rPr>
          <w:rFonts w:ascii="Palatino Linotype" w:eastAsiaTheme="minorHAnsi" w:hAnsi="Palatino Linotype" w:cs="Arial"/>
          <w:lang w:val="es-419" w:eastAsia="en-US"/>
        </w:rPr>
        <w:t>.----</w:t>
      </w:r>
      <w:r w:rsidRPr="00122F54">
        <w:rPr>
          <w:rFonts w:ascii="Palatino Linotype" w:eastAsiaTheme="minorHAnsi" w:hAnsi="Palatino Linotype" w:cs="Arial"/>
          <w:lang w:eastAsia="en-US"/>
        </w:rPr>
        <w:t>-----------------------------------------------------------------------------------------------</w:t>
      </w:r>
    </w:p>
    <w:p w14:paraId="7561F0C7" w14:textId="77777777" w:rsidR="00A66063" w:rsidRPr="00122F54" w:rsidRDefault="00A66063" w:rsidP="00A66063">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22E92A52"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66095BF6"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1019D3D9"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49E0D963"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52009596"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7B778789"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33979020"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5880F11E"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65AEEF67"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032324A7" w14:textId="77777777" w:rsidR="00114098" w:rsidRPr="00122F54" w:rsidRDefault="00114098" w:rsidP="00114098">
      <w:pPr>
        <w:spacing w:line="360" w:lineRule="auto"/>
        <w:jc w:val="both"/>
        <w:rPr>
          <w:rFonts w:ascii="Palatino Linotype" w:eastAsiaTheme="minorHAnsi" w:hAnsi="Palatino Linotype" w:cs="Arial"/>
          <w:sz w:val="18"/>
          <w:lang w:eastAsia="en-US"/>
        </w:rPr>
      </w:pPr>
      <w:r w:rsidRPr="00122F54">
        <w:rPr>
          <w:rFonts w:ascii="Palatino Linotype" w:eastAsiaTheme="minorHAnsi" w:hAnsi="Palatino Linotype" w:cs="Arial"/>
          <w:lang w:eastAsia="en-US"/>
        </w:rPr>
        <w:t>------------------------------------------------------------------------------------------------------------------</w:t>
      </w:r>
    </w:p>
    <w:p w14:paraId="1527620C" w14:textId="77777777" w:rsidR="00114098" w:rsidRPr="00122F54" w:rsidRDefault="00114098" w:rsidP="00A66063">
      <w:pPr>
        <w:spacing w:line="360" w:lineRule="auto"/>
        <w:jc w:val="both"/>
        <w:rPr>
          <w:rFonts w:ascii="Palatino Linotype" w:eastAsiaTheme="minorHAnsi" w:hAnsi="Palatino Linotype" w:cs="Arial"/>
          <w:sz w:val="20"/>
          <w:szCs w:val="20"/>
          <w:lang w:eastAsia="en-US"/>
        </w:rPr>
      </w:pPr>
    </w:p>
    <w:p w14:paraId="0C9CAC50" w14:textId="77777777" w:rsidR="00A66063" w:rsidRPr="00525CD7" w:rsidRDefault="00A66063" w:rsidP="00A66063">
      <w:pPr>
        <w:spacing w:line="360" w:lineRule="auto"/>
        <w:jc w:val="both"/>
        <w:rPr>
          <w:rFonts w:ascii="Palatino Linotype" w:eastAsiaTheme="minorHAnsi" w:hAnsi="Palatino Linotype" w:cs="Arial"/>
          <w:sz w:val="20"/>
          <w:szCs w:val="20"/>
          <w:lang w:val="es-419" w:eastAsia="en-US"/>
        </w:rPr>
      </w:pPr>
      <w:r w:rsidRPr="00122F54">
        <w:rPr>
          <w:rFonts w:ascii="Palatino Linotype" w:eastAsiaTheme="minorHAnsi" w:hAnsi="Palatino Linotype" w:cs="Arial"/>
          <w:sz w:val="20"/>
          <w:szCs w:val="20"/>
          <w:lang w:eastAsia="en-US"/>
        </w:rPr>
        <w:t>JMV/CCR/</w:t>
      </w:r>
      <w:r w:rsidRPr="00122F54">
        <w:rPr>
          <w:rFonts w:ascii="Palatino Linotype" w:eastAsiaTheme="minorHAnsi" w:hAnsi="Palatino Linotype" w:cs="Arial"/>
          <w:sz w:val="20"/>
          <w:szCs w:val="20"/>
          <w:lang w:val="es-419" w:eastAsia="en-US"/>
        </w:rPr>
        <w:t>ROA</w:t>
      </w:r>
    </w:p>
    <w:p w14:paraId="221E455F" w14:textId="77777777" w:rsidR="000E281C"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7E580FBF" w14:textId="77777777" w:rsidR="000E281C"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1361021C" w14:textId="77777777" w:rsidR="000E281C"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44EE805B" w14:textId="77777777" w:rsidR="000E281C"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0CBF0DD6" w14:textId="77777777" w:rsidR="000E281C"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18827800" w14:textId="77777777" w:rsidR="000E281C"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604266BF" w14:textId="77777777" w:rsidR="000E281C"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6E6CA9EA" w14:textId="77777777" w:rsidR="000E281C" w:rsidRDefault="000E281C" w:rsidP="009C7380">
      <w:pPr>
        <w:autoSpaceDE w:val="0"/>
        <w:autoSpaceDN w:val="0"/>
        <w:adjustRightInd w:val="0"/>
        <w:spacing w:line="360" w:lineRule="auto"/>
        <w:jc w:val="both"/>
        <w:rPr>
          <w:rFonts w:ascii="Palatino Linotype" w:eastAsiaTheme="minorHAnsi" w:hAnsi="Palatino Linotype" w:cs="Arial"/>
          <w:szCs w:val="22"/>
          <w:lang w:eastAsia="en-US"/>
        </w:rPr>
      </w:pPr>
    </w:p>
    <w:p w14:paraId="08561A06" w14:textId="77777777" w:rsidR="0067212F" w:rsidRDefault="0067212F" w:rsidP="009C7380">
      <w:pPr>
        <w:autoSpaceDE w:val="0"/>
        <w:autoSpaceDN w:val="0"/>
        <w:adjustRightInd w:val="0"/>
        <w:spacing w:line="360" w:lineRule="auto"/>
        <w:jc w:val="both"/>
        <w:rPr>
          <w:rFonts w:ascii="Palatino Linotype" w:eastAsiaTheme="minorHAnsi" w:hAnsi="Palatino Linotype" w:cs="Arial"/>
          <w:szCs w:val="22"/>
          <w:lang w:eastAsia="en-US"/>
        </w:rPr>
      </w:pPr>
    </w:p>
    <w:sectPr w:rsidR="0067212F" w:rsidSect="0043515A">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F3204" w14:textId="77777777" w:rsidR="009C2599" w:rsidRDefault="009C2599" w:rsidP="000B5E25">
      <w:r>
        <w:separator/>
      </w:r>
    </w:p>
  </w:endnote>
  <w:endnote w:type="continuationSeparator" w:id="0">
    <w:p w14:paraId="5F37A0C4" w14:textId="77777777" w:rsidR="009C2599" w:rsidRDefault="009C259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B076" w14:textId="77777777" w:rsidR="009C2599" w:rsidRPr="000D3AD4" w:rsidRDefault="009C2599"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22F5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22F54">
      <w:rPr>
        <w:rFonts w:ascii="Palatino Linotype" w:hAnsi="Palatino Linotype" w:cs="Arial"/>
        <w:bCs/>
        <w:noProof/>
        <w:sz w:val="20"/>
        <w:szCs w:val="20"/>
      </w:rPr>
      <w:t>38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F826" w14:textId="77777777" w:rsidR="009C2599" w:rsidRPr="000D3AD4" w:rsidRDefault="009C2599"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22F5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22F54">
      <w:rPr>
        <w:rFonts w:ascii="Palatino Linotype" w:hAnsi="Palatino Linotype" w:cs="Arial"/>
        <w:bCs/>
        <w:noProof/>
        <w:sz w:val="20"/>
        <w:szCs w:val="20"/>
      </w:rPr>
      <w:t>38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7F39" w14:textId="77777777" w:rsidR="009C2599" w:rsidRDefault="009C2599" w:rsidP="000B5E25">
      <w:r>
        <w:separator/>
      </w:r>
    </w:p>
  </w:footnote>
  <w:footnote w:type="continuationSeparator" w:id="0">
    <w:p w14:paraId="45CFCE47" w14:textId="77777777" w:rsidR="009C2599" w:rsidRDefault="009C2599" w:rsidP="000B5E25">
      <w:r>
        <w:continuationSeparator/>
      </w:r>
    </w:p>
  </w:footnote>
  <w:footnote w:id="1">
    <w:p w14:paraId="27727F6A" w14:textId="77777777" w:rsidR="009C2599" w:rsidRPr="008A64CB" w:rsidRDefault="009C2599" w:rsidP="008A64CB">
      <w:pPr>
        <w:ind w:right="49"/>
        <w:jc w:val="both"/>
        <w:rPr>
          <w:rFonts w:ascii="Palatino Linotype" w:eastAsiaTheme="minorHAnsi" w:hAnsi="Palatino Linotype" w:cstheme="minorBidi"/>
          <w:b/>
          <w:bCs/>
          <w:i/>
          <w:sz w:val="18"/>
          <w:szCs w:val="22"/>
        </w:rPr>
      </w:pPr>
      <w:r>
        <w:rPr>
          <w:rStyle w:val="Refdenotaalpie"/>
        </w:rPr>
        <w:footnoteRef/>
      </w:r>
      <w:r>
        <w:t xml:space="preserve"> </w:t>
      </w:r>
      <w:r w:rsidRPr="008A64CB">
        <w:rPr>
          <w:rFonts w:ascii="Palatino Linotype" w:eastAsiaTheme="minorHAnsi" w:hAnsi="Palatino Linotype" w:cstheme="minorBidi"/>
          <w:b/>
          <w:bCs/>
          <w:i/>
          <w:sz w:val="18"/>
          <w:szCs w:val="22"/>
          <w:lang w:eastAsia="en-US"/>
        </w:rPr>
        <w:t>IMPROCEDENCIA Y SOBRESEIMIENTO EN EL JUICIO DE AMPARO. LAS CAUSAS PREVISTAS EN LOS ARTÍCULOS 73 Y 74 DE LA LEY DE LA MATERIA, RESPECTIVAMENTE, NO SON INCOMPATIBLES CON EL ARTÍCULO 25.1 DE LA CONVENCIÓN AMERICANA SOBRE DERECHOS HUMANOS.</w:t>
      </w:r>
    </w:p>
    <w:p w14:paraId="6E8EDA8D" w14:textId="77777777" w:rsidR="009C2599" w:rsidRPr="008A64CB" w:rsidRDefault="009C2599"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9633347" w14:textId="77777777" w:rsidR="009C2599" w:rsidRPr="008A64CB" w:rsidRDefault="009C259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379F4" w14:textId="77777777" w:rsidR="009C2599" w:rsidRDefault="00122F54">
    <w:pPr>
      <w:pStyle w:val="Encabezado"/>
    </w:pPr>
    <w:r>
      <w:rPr>
        <w:noProof/>
        <w:lang w:val="es-MX"/>
      </w:rPr>
      <w:pict w14:anchorId="70608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46" w:type="dxa"/>
      <w:tblInd w:w="1985" w:type="dxa"/>
      <w:tblLayout w:type="fixed"/>
      <w:tblLook w:val="04A0" w:firstRow="1" w:lastRow="0" w:firstColumn="1" w:lastColumn="0" w:noHBand="0" w:noVBand="1"/>
    </w:tblPr>
    <w:tblGrid>
      <w:gridCol w:w="2551"/>
      <w:gridCol w:w="4395"/>
    </w:tblGrid>
    <w:tr w:rsidR="009C2599" w:rsidRPr="008F2CCC" w14:paraId="74B9A3E9" w14:textId="77777777" w:rsidTr="00CA5A4B">
      <w:tc>
        <w:tcPr>
          <w:tcW w:w="2551" w:type="dxa"/>
          <w:shd w:val="clear" w:color="auto" w:fill="auto"/>
        </w:tcPr>
        <w:p w14:paraId="20B348EF" w14:textId="77777777" w:rsidR="009C2599" w:rsidRPr="00807CDA" w:rsidRDefault="009C2599" w:rsidP="0043515A">
          <w:pPr>
            <w:spacing w:line="276"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395" w:type="dxa"/>
          <w:shd w:val="clear" w:color="auto" w:fill="auto"/>
          <w:vAlign w:val="center"/>
        </w:tcPr>
        <w:p w14:paraId="1901CA46" w14:textId="6793AF47" w:rsidR="009C2599" w:rsidRPr="00A9464B" w:rsidRDefault="009C2599" w:rsidP="00B750D3">
          <w:pPr>
            <w:spacing w:line="276" w:lineRule="auto"/>
            <w:jc w:val="right"/>
            <w:rPr>
              <w:rFonts w:ascii="Palatino Linotype" w:hAnsi="Palatino Linotype"/>
              <w:b/>
              <w:sz w:val="22"/>
              <w:szCs w:val="22"/>
              <w:lang w:val="es-ES_tradnl"/>
            </w:rPr>
          </w:pPr>
          <w:r w:rsidRPr="00A9464B">
            <w:rPr>
              <w:rFonts w:ascii="Palatino Linotype" w:hAnsi="Palatino Linotype"/>
              <w:b/>
              <w:sz w:val="22"/>
              <w:szCs w:val="22"/>
              <w:lang w:val="es-ES_tradnl"/>
            </w:rPr>
            <w:t>0</w:t>
          </w:r>
          <w:r>
            <w:rPr>
              <w:rFonts w:ascii="Palatino Linotype" w:hAnsi="Palatino Linotype"/>
              <w:b/>
              <w:sz w:val="22"/>
              <w:szCs w:val="22"/>
            </w:rPr>
            <w:t>3335</w:t>
          </w:r>
          <w:r w:rsidRPr="00A9464B">
            <w:rPr>
              <w:rFonts w:ascii="Palatino Linotype" w:hAnsi="Palatino Linotype"/>
              <w:b/>
              <w:sz w:val="22"/>
              <w:szCs w:val="22"/>
              <w:lang w:val="es-ES_tradnl"/>
            </w:rPr>
            <w:t>/INFOEM/IP/RR/2023</w:t>
          </w:r>
        </w:p>
      </w:tc>
    </w:tr>
    <w:tr w:rsidR="009C2599" w:rsidRPr="008F2CCC" w14:paraId="75D5F8C1" w14:textId="77777777" w:rsidTr="00CA5A4B">
      <w:tc>
        <w:tcPr>
          <w:tcW w:w="2551" w:type="dxa"/>
          <w:shd w:val="clear" w:color="auto" w:fill="auto"/>
        </w:tcPr>
        <w:p w14:paraId="10D22299" w14:textId="77777777" w:rsidR="009C2599" w:rsidRPr="00807CDA" w:rsidRDefault="009C2599" w:rsidP="0043515A">
          <w:pPr>
            <w:spacing w:line="276"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395" w:type="dxa"/>
          <w:shd w:val="clear" w:color="auto" w:fill="auto"/>
          <w:vAlign w:val="center"/>
        </w:tcPr>
        <w:p w14:paraId="7A785807" w14:textId="47C5F5D7" w:rsidR="009C2599" w:rsidRPr="00626F03" w:rsidRDefault="009C2599" w:rsidP="00B750D3">
          <w:pPr>
            <w:spacing w:line="276" w:lineRule="auto"/>
            <w:jc w:val="right"/>
            <w:rPr>
              <w:rFonts w:ascii="Palatino Linotype" w:hAnsi="Palatino Linotype"/>
              <w:sz w:val="22"/>
              <w:szCs w:val="22"/>
              <w:lang w:val="es-419"/>
            </w:rPr>
          </w:pPr>
          <w:r w:rsidRPr="00626F03">
            <w:rPr>
              <w:rFonts w:ascii="Palatino Linotype" w:hAnsi="Palatino Linotype"/>
              <w:sz w:val="22"/>
              <w:szCs w:val="22"/>
              <w:lang w:val="es-ES_tradnl"/>
            </w:rPr>
            <w:t xml:space="preserve">Ayuntamiento de </w:t>
          </w:r>
          <w:r>
            <w:rPr>
              <w:rFonts w:ascii="Palatino Linotype" w:hAnsi="Palatino Linotype"/>
              <w:sz w:val="22"/>
              <w:szCs w:val="22"/>
              <w:lang w:val="es-ES_tradnl"/>
            </w:rPr>
            <w:t>Lerma</w:t>
          </w:r>
        </w:p>
      </w:tc>
    </w:tr>
    <w:tr w:rsidR="009C2599" w:rsidRPr="008F2CCC" w14:paraId="1314B4A7" w14:textId="77777777" w:rsidTr="00CA5A4B">
      <w:trPr>
        <w:trHeight w:val="228"/>
      </w:trPr>
      <w:tc>
        <w:tcPr>
          <w:tcW w:w="2551" w:type="dxa"/>
          <w:shd w:val="clear" w:color="auto" w:fill="auto"/>
        </w:tcPr>
        <w:p w14:paraId="2CB4F9D4" w14:textId="77777777" w:rsidR="009C2599" w:rsidRPr="00807CDA" w:rsidRDefault="009C2599" w:rsidP="0043515A">
          <w:pPr>
            <w:spacing w:line="276"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395" w:type="dxa"/>
          <w:shd w:val="clear" w:color="auto" w:fill="auto"/>
        </w:tcPr>
        <w:p w14:paraId="35E0FB47" w14:textId="77777777" w:rsidR="009C2599" w:rsidRPr="0029071C" w:rsidRDefault="009C2599" w:rsidP="0043515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C6326B0" w14:textId="77777777" w:rsidR="009C2599" w:rsidRPr="001779E0" w:rsidRDefault="00122F5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42A6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110.3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804" w:type="dxa"/>
      <w:tblInd w:w="2694" w:type="dxa"/>
      <w:tblLayout w:type="fixed"/>
      <w:tblLook w:val="04A0" w:firstRow="1" w:lastRow="0" w:firstColumn="1" w:lastColumn="0" w:noHBand="0" w:noVBand="1"/>
    </w:tblPr>
    <w:tblGrid>
      <w:gridCol w:w="2410"/>
      <w:gridCol w:w="4394"/>
    </w:tblGrid>
    <w:tr w:rsidR="009C2599" w:rsidRPr="008F2CCC" w14:paraId="6E759B77" w14:textId="77777777" w:rsidTr="00CA5A4B">
      <w:tc>
        <w:tcPr>
          <w:tcW w:w="2410" w:type="dxa"/>
          <w:shd w:val="clear" w:color="auto" w:fill="auto"/>
        </w:tcPr>
        <w:p w14:paraId="7120B5F8" w14:textId="77777777" w:rsidR="009C2599" w:rsidRPr="00807CDA" w:rsidRDefault="009C2599" w:rsidP="0029071C">
          <w:pPr>
            <w:spacing w:line="276"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394" w:type="dxa"/>
          <w:shd w:val="clear" w:color="auto" w:fill="auto"/>
          <w:vAlign w:val="center"/>
        </w:tcPr>
        <w:p w14:paraId="0EF1D499" w14:textId="26B36D31" w:rsidR="009C2599" w:rsidRPr="00A9464B" w:rsidRDefault="009C2599" w:rsidP="00B750D3">
          <w:pPr>
            <w:spacing w:line="276" w:lineRule="auto"/>
            <w:jc w:val="right"/>
            <w:rPr>
              <w:rFonts w:ascii="Palatino Linotype" w:hAnsi="Palatino Linotype"/>
              <w:b/>
              <w:sz w:val="22"/>
              <w:szCs w:val="22"/>
              <w:lang w:val="es-ES_tradnl"/>
            </w:rPr>
          </w:pPr>
          <w:r>
            <w:rPr>
              <w:rFonts w:ascii="Palatino Linotype" w:hAnsi="Palatino Linotype"/>
              <w:b/>
              <w:sz w:val="22"/>
              <w:szCs w:val="22"/>
            </w:rPr>
            <w:t>03335</w:t>
          </w:r>
          <w:r w:rsidRPr="00A9464B">
            <w:rPr>
              <w:rFonts w:ascii="Palatino Linotype" w:hAnsi="Palatino Linotype"/>
              <w:b/>
              <w:sz w:val="22"/>
              <w:szCs w:val="22"/>
              <w:lang w:val="es-ES_tradnl"/>
            </w:rPr>
            <w:t>/INFOEM/IP/RR/2023</w:t>
          </w:r>
        </w:p>
      </w:tc>
    </w:tr>
    <w:tr w:rsidR="009C2599" w:rsidRPr="00626F03" w14:paraId="00A7D2AF" w14:textId="77777777" w:rsidTr="00CA5A4B">
      <w:tc>
        <w:tcPr>
          <w:tcW w:w="2410" w:type="dxa"/>
          <w:shd w:val="clear" w:color="auto" w:fill="auto"/>
          <w:vAlign w:val="center"/>
        </w:tcPr>
        <w:p w14:paraId="30DA12AD" w14:textId="77777777" w:rsidR="009C2599" w:rsidRPr="00807CDA" w:rsidRDefault="009C2599"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4394" w:type="dxa"/>
          <w:shd w:val="clear" w:color="auto" w:fill="auto"/>
          <w:vAlign w:val="center"/>
        </w:tcPr>
        <w:p w14:paraId="390B46CC" w14:textId="6B9F9C63" w:rsidR="009C2599" w:rsidRPr="00626F03" w:rsidRDefault="0031175A" w:rsidP="00AF061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9C2599" w:rsidRPr="00CA5A4B" w14:paraId="30B43482" w14:textId="77777777" w:rsidTr="00CA5A4B">
      <w:trPr>
        <w:trHeight w:val="228"/>
      </w:trPr>
      <w:tc>
        <w:tcPr>
          <w:tcW w:w="2410" w:type="dxa"/>
          <w:shd w:val="clear" w:color="auto" w:fill="auto"/>
        </w:tcPr>
        <w:p w14:paraId="414A3D7E" w14:textId="77777777" w:rsidR="009C2599" w:rsidRPr="00807CDA" w:rsidRDefault="009C2599"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394" w:type="dxa"/>
          <w:shd w:val="clear" w:color="auto" w:fill="auto"/>
          <w:vAlign w:val="center"/>
        </w:tcPr>
        <w:p w14:paraId="4318FD24" w14:textId="41BE9FC2" w:rsidR="009C2599" w:rsidRPr="00626F03" w:rsidRDefault="009C2599" w:rsidP="00B750D3">
          <w:pPr>
            <w:spacing w:line="276" w:lineRule="auto"/>
            <w:jc w:val="right"/>
            <w:rPr>
              <w:rFonts w:ascii="Palatino Linotype" w:hAnsi="Palatino Linotype"/>
              <w:sz w:val="22"/>
              <w:szCs w:val="22"/>
              <w:lang w:val="es-ES_tradnl"/>
            </w:rPr>
          </w:pPr>
          <w:r w:rsidRPr="00626F03">
            <w:rPr>
              <w:rFonts w:ascii="Palatino Linotype" w:hAnsi="Palatino Linotype"/>
              <w:sz w:val="22"/>
              <w:szCs w:val="22"/>
              <w:lang w:val="es-ES_tradnl"/>
            </w:rPr>
            <w:t xml:space="preserve">Ayuntamiento de </w:t>
          </w:r>
          <w:r>
            <w:rPr>
              <w:rFonts w:ascii="Palatino Linotype" w:hAnsi="Palatino Linotype"/>
              <w:sz w:val="22"/>
              <w:szCs w:val="22"/>
              <w:lang w:val="es-ES_tradnl"/>
            </w:rPr>
            <w:t>Lerma</w:t>
          </w:r>
        </w:p>
      </w:tc>
    </w:tr>
    <w:tr w:rsidR="009C2599" w:rsidRPr="008F2CCC" w14:paraId="1DA73D42" w14:textId="77777777" w:rsidTr="00CA5A4B">
      <w:tc>
        <w:tcPr>
          <w:tcW w:w="2410" w:type="dxa"/>
          <w:shd w:val="clear" w:color="auto" w:fill="auto"/>
        </w:tcPr>
        <w:p w14:paraId="0C4F1E52" w14:textId="77777777" w:rsidR="009C2599" w:rsidRPr="00807CDA" w:rsidRDefault="009C2599"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394" w:type="dxa"/>
          <w:shd w:val="clear" w:color="auto" w:fill="auto"/>
        </w:tcPr>
        <w:p w14:paraId="524AE104" w14:textId="77777777" w:rsidR="009C2599" w:rsidRPr="0029071C" w:rsidRDefault="009C2599" w:rsidP="0029071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33E5C88C" w14:textId="77777777" w:rsidR="009C2599" w:rsidRPr="009F1AB6" w:rsidRDefault="00122F54">
    <w:pPr>
      <w:pStyle w:val="Encabezado"/>
      <w:rPr>
        <w:sz w:val="10"/>
      </w:rPr>
    </w:pPr>
    <w:r>
      <w:rPr>
        <w:noProof/>
        <w:sz w:val="10"/>
        <w:lang w:val="es-MX"/>
      </w:rPr>
      <w:pict w14:anchorId="7AC9B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3.7pt;margin-top:-108.3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6089"/>
    <w:multiLevelType w:val="multilevel"/>
    <w:tmpl w:val="6DB0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F6591"/>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nsid w:val="0DEE225F"/>
    <w:multiLevelType w:val="multilevel"/>
    <w:tmpl w:val="AD4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F9115F"/>
    <w:multiLevelType w:val="hybridMultilevel"/>
    <w:tmpl w:val="60EEFBB4"/>
    <w:lvl w:ilvl="0" w:tplc="8BEA03B4">
      <w:start w:val="1"/>
      <w:numFmt w:val="bullet"/>
      <w:lvlText w:val="-"/>
      <w:lvlJc w:val="left"/>
      <w:pPr>
        <w:ind w:left="720" w:hanging="360"/>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01775E0"/>
    <w:multiLevelType w:val="hybridMultilevel"/>
    <w:tmpl w:val="2AA44474"/>
    <w:lvl w:ilvl="0" w:tplc="0E540AD0">
      <w:start w:val="1"/>
      <w:numFmt w:val="bullet"/>
      <w:lvlText w:val="-"/>
      <w:lvlJc w:val="left"/>
      <w:pPr>
        <w:ind w:left="1080" w:hanging="360"/>
      </w:pPr>
      <w:rPr>
        <w:rFonts w:ascii="Palatino Linotype" w:eastAsiaTheme="minorHAnsi"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2D95350"/>
    <w:multiLevelType w:val="hybridMultilevel"/>
    <w:tmpl w:val="EC007BA8"/>
    <w:lvl w:ilvl="0" w:tplc="1FE4C666">
      <w:numFmt w:val="bullet"/>
      <w:lvlText w:val="-"/>
      <w:lvlJc w:val="left"/>
      <w:pPr>
        <w:ind w:left="720" w:hanging="360"/>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17F379B7"/>
    <w:multiLevelType w:val="hybridMultilevel"/>
    <w:tmpl w:val="81C26F84"/>
    <w:lvl w:ilvl="0" w:tplc="7988EF2E">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DF01BF"/>
    <w:multiLevelType w:val="hybridMultilevel"/>
    <w:tmpl w:val="96E2D19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1F6C253D"/>
    <w:multiLevelType w:val="hybridMultilevel"/>
    <w:tmpl w:val="7604DA4C"/>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nsid w:val="240225AD"/>
    <w:multiLevelType w:val="hybridMultilevel"/>
    <w:tmpl w:val="17FC8566"/>
    <w:lvl w:ilvl="0" w:tplc="2A5434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FE0747"/>
    <w:multiLevelType w:val="hybridMultilevel"/>
    <w:tmpl w:val="19F2AAD0"/>
    <w:lvl w:ilvl="0" w:tplc="B7CEC9F4">
      <w:numFmt w:val="bullet"/>
      <w:lvlText w:val="-"/>
      <w:lvlJc w:val="left"/>
      <w:pPr>
        <w:ind w:left="1080" w:hanging="360"/>
      </w:pPr>
      <w:rPr>
        <w:rFonts w:ascii="Palatino Linotype" w:eastAsiaTheme="minorHAnsi" w:hAnsi="Palatino Linotype"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4">
    <w:nsid w:val="313A4539"/>
    <w:multiLevelType w:val="hybridMultilevel"/>
    <w:tmpl w:val="7604DA4C"/>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35D744A0"/>
    <w:multiLevelType w:val="hybridMultilevel"/>
    <w:tmpl w:val="64FC8D8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nsid w:val="39D4427F"/>
    <w:multiLevelType w:val="hybridMultilevel"/>
    <w:tmpl w:val="13BEA11E"/>
    <w:lvl w:ilvl="0" w:tplc="79CA9F20">
      <w:start w:val="1"/>
      <w:numFmt w:val="decimal"/>
      <w:lvlText w:val="%1."/>
      <w:lvlJc w:val="left"/>
      <w:pPr>
        <w:ind w:left="1211" w:hanging="360"/>
      </w:pPr>
      <w:rPr>
        <w:rFonts w:ascii="Palatino Linotype" w:hAnsi="Palatino Linotype" w:cs="Arial"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AEB0329"/>
    <w:multiLevelType w:val="multilevel"/>
    <w:tmpl w:val="B2A2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030198"/>
    <w:multiLevelType w:val="hybridMultilevel"/>
    <w:tmpl w:val="93BC0958"/>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nsid w:val="40553ABF"/>
    <w:multiLevelType w:val="hybridMultilevel"/>
    <w:tmpl w:val="C980DA92"/>
    <w:lvl w:ilvl="0" w:tplc="7F28A340">
      <w:start w:val="3"/>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nsid w:val="41C61173"/>
    <w:multiLevelType w:val="multilevel"/>
    <w:tmpl w:val="4C9A1DA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FD0042"/>
    <w:multiLevelType w:val="hybridMultilevel"/>
    <w:tmpl w:val="176E5478"/>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nsid w:val="46BD0C78"/>
    <w:multiLevelType w:val="hybridMultilevel"/>
    <w:tmpl w:val="1C2C2580"/>
    <w:lvl w:ilvl="0" w:tplc="0896C762">
      <w:start w:val="1"/>
      <w:numFmt w:val="upperRoman"/>
      <w:lvlText w:val="%1."/>
      <w:lvlJc w:val="left"/>
      <w:pPr>
        <w:ind w:left="112" w:hanging="186"/>
      </w:pPr>
      <w:rPr>
        <w:rFonts w:ascii="Palatino Linotype" w:eastAsia="Arial" w:hAnsi="Palatino Linotype" w:cs="Arial" w:hint="default"/>
        <w:b/>
        <w:bCs/>
        <w:spacing w:val="-19"/>
        <w:w w:val="99"/>
        <w:sz w:val="20"/>
        <w:szCs w:val="20"/>
      </w:rPr>
    </w:lvl>
    <w:lvl w:ilvl="1" w:tplc="BB6EF054">
      <w:start w:val="1"/>
      <w:numFmt w:val="lowerLetter"/>
      <w:lvlText w:val="%2)"/>
      <w:lvlJc w:val="left"/>
      <w:pPr>
        <w:ind w:left="1121" w:hanging="212"/>
      </w:pPr>
      <w:rPr>
        <w:rFonts w:ascii="Palatino Linotype" w:eastAsia="Arial" w:hAnsi="Palatino Linotype" w:cs="Arial" w:hint="default"/>
        <w:b/>
        <w:bCs/>
        <w:w w:val="99"/>
        <w:sz w:val="24"/>
        <w:szCs w:val="24"/>
      </w:rPr>
    </w:lvl>
    <w:lvl w:ilvl="2" w:tplc="17DA76EA">
      <w:start w:val="1"/>
      <w:numFmt w:val="decimal"/>
      <w:lvlText w:val="%3)"/>
      <w:lvlJc w:val="left"/>
      <w:pPr>
        <w:ind w:left="2158" w:hanging="238"/>
      </w:pPr>
      <w:rPr>
        <w:rFonts w:ascii="Palatino Linotype" w:eastAsia="Arial" w:hAnsi="Palatino Linotype" w:cs="Arial" w:hint="default"/>
        <w:b/>
        <w:bCs/>
        <w:spacing w:val="-25"/>
        <w:w w:val="99"/>
        <w:sz w:val="20"/>
        <w:szCs w:val="20"/>
      </w:rPr>
    </w:lvl>
    <w:lvl w:ilvl="3" w:tplc="2A961D5E">
      <w:numFmt w:val="bullet"/>
      <w:lvlText w:val="•"/>
      <w:lvlJc w:val="left"/>
      <w:pPr>
        <w:ind w:left="1840" w:hanging="238"/>
      </w:pPr>
      <w:rPr>
        <w:rFonts w:hint="default"/>
      </w:rPr>
    </w:lvl>
    <w:lvl w:ilvl="4" w:tplc="0BC4BF6C">
      <w:numFmt w:val="bullet"/>
      <w:lvlText w:val="•"/>
      <w:lvlJc w:val="left"/>
      <w:pPr>
        <w:ind w:left="2160" w:hanging="238"/>
      </w:pPr>
      <w:rPr>
        <w:rFonts w:hint="default"/>
      </w:rPr>
    </w:lvl>
    <w:lvl w:ilvl="5" w:tplc="29F6170C">
      <w:numFmt w:val="bullet"/>
      <w:lvlText w:val="•"/>
      <w:lvlJc w:val="left"/>
      <w:pPr>
        <w:ind w:left="3500" w:hanging="238"/>
      </w:pPr>
      <w:rPr>
        <w:rFonts w:hint="default"/>
      </w:rPr>
    </w:lvl>
    <w:lvl w:ilvl="6" w:tplc="71985FCC">
      <w:numFmt w:val="bullet"/>
      <w:lvlText w:val="•"/>
      <w:lvlJc w:val="left"/>
      <w:pPr>
        <w:ind w:left="4840" w:hanging="238"/>
      </w:pPr>
      <w:rPr>
        <w:rFonts w:hint="default"/>
      </w:rPr>
    </w:lvl>
    <w:lvl w:ilvl="7" w:tplc="922C3072">
      <w:numFmt w:val="bullet"/>
      <w:lvlText w:val="•"/>
      <w:lvlJc w:val="left"/>
      <w:pPr>
        <w:ind w:left="6181" w:hanging="238"/>
      </w:pPr>
      <w:rPr>
        <w:rFonts w:hint="default"/>
      </w:rPr>
    </w:lvl>
    <w:lvl w:ilvl="8" w:tplc="D15AF54C">
      <w:numFmt w:val="bullet"/>
      <w:lvlText w:val="•"/>
      <w:lvlJc w:val="left"/>
      <w:pPr>
        <w:ind w:left="7521" w:hanging="238"/>
      </w:pPr>
      <w:rPr>
        <w:rFonts w:hint="default"/>
      </w:rPr>
    </w:lvl>
  </w:abstractNum>
  <w:abstractNum w:abstractNumId="23">
    <w:nsid w:val="4BFE22FB"/>
    <w:multiLevelType w:val="hybridMultilevel"/>
    <w:tmpl w:val="A71207C4"/>
    <w:lvl w:ilvl="0" w:tplc="05947594">
      <w:start w:val="1"/>
      <w:numFmt w:val="upperRoman"/>
      <w:lvlText w:val="%1."/>
      <w:lvlJc w:val="left"/>
      <w:pPr>
        <w:ind w:left="264" w:hanging="152"/>
      </w:pPr>
      <w:rPr>
        <w:rFonts w:ascii="Bookman Old Style" w:eastAsia="Arial" w:hAnsi="Bookman Old Style" w:cs="Arial" w:hint="default"/>
        <w:b/>
        <w:bCs/>
        <w:spacing w:val="-4"/>
        <w:w w:val="99"/>
        <w:sz w:val="20"/>
        <w:szCs w:val="20"/>
      </w:rPr>
    </w:lvl>
    <w:lvl w:ilvl="1" w:tplc="C46A928E">
      <w:start w:val="1"/>
      <w:numFmt w:val="lowerLetter"/>
      <w:lvlText w:val="%2)"/>
      <w:lvlJc w:val="left"/>
      <w:pPr>
        <w:ind w:left="1121" w:hanging="212"/>
      </w:pPr>
      <w:rPr>
        <w:rFonts w:ascii="Bookman Old Style" w:eastAsia="Arial" w:hAnsi="Bookman Old Style" w:cs="Arial" w:hint="default"/>
        <w:b/>
        <w:bCs/>
        <w:spacing w:val="-4"/>
        <w:w w:val="99"/>
        <w:sz w:val="20"/>
        <w:szCs w:val="20"/>
      </w:rPr>
    </w:lvl>
    <w:lvl w:ilvl="2" w:tplc="54E64D4C">
      <w:start w:val="1"/>
      <w:numFmt w:val="lowerLetter"/>
      <w:lvlText w:val="%3."/>
      <w:lvlJc w:val="left"/>
      <w:pPr>
        <w:ind w:left="1447" w:hanging="202"/>
      </w:pPr>
      <w:rPr>
        <w:rFonts w:ascii="Bookman Old Style" w:eastAsia="Arial" w:hAnsi="Bookman Old Style" w:cs="Arial" w:hint="default"/>
        <w:b/>
        <w:bCs/>
        <w:spacing w:val="-2"/>
        <w:w w:val="99"/>
        <w:sz w:val="20"/>
        <w:szCs w:val="20"/>
      </w:rPr>
    </w:lvl>
    <w:lvl w:ilvl="3" w:tplc="E416E464">
      <w:numFmt w:val="bullet"/>
      <w:lvlText w:val="•"/>
      <w:lvlJc w:val="left"/>
      <w:pPr>
        <w:ind w:left="1440" w:hanging="202"/>
      </w:pPr>
      <w:rPr>
        <w:rFonts w:hint="default"/>
      </w:rPr>
    </w:lvl>
    <w:lvl w:ilvl="4" w:tplc="8FD0A0E8">
      <w:numFmt w:val="bullet"/>
      <w:lvlText w:val="•"/>
      <w:lvlJc w:val="left"/>
      <w:pPr>
        <w:ind w:left="2691" w:hanging="202"/>
      </w:pPr>
      <w:rPr>
        <w:rFonts w:hint="default"/>
      </w:rPr>
    </w:lvl>
    <w:lvl w:ilvl="5" w:tplc="8F04FC26">
      <w:numFmt w:val="bullet"/>
      <w:lvlText w:val="•"/>
      <w:lvlJc w:val="left"/>
      <w:pPr>
        <w:ind w:left="3943" w:hanging="202"/>
      </w:pPr>
      <w:rPr>
        <w:rFonts w:hint="default"/>
      </w:rPr>
    </w:lvl>
    <w:lvl w:ilvl="6" w:tplc="D840D0D2">
      <w:numFmt w:val="bullet"/>
      <w:lvlText w:val="•"/>
      <w:lvlJc w:val="left"/>
      <w:pPr>
        <w:ind w:left="5195" w:hanging="202"/>
      </w:pPr>
      <w:rPr>
        <w:rFonts w:hint="default"/>
      </w:rPr>
    </w:lvl>
    <w:lvl w:ilvl="7" w:tplc="84C01AF6">
      <w:numFmt w:val="bullet"/>
      <w:lvlText w:val="•"/>
      <w:lvlJc w:val="left"/>
      <w:pPr>
        <w:ind w:left="6447" w:hanging="202"/>
      </w:pPr>
      <w:rPr>
        <w:rFonts w:hint="default"/>
      </w:rPr>
    </w:lvl>
    <w:lvl w:ilvl="8" w:tplc="C5142764">
      <w:numFmt w:val="bullet"/>
      <w:lvlText w:val="•"/>
      <w:lvlJc w:val="left"/>
      <w:pPr>
        <w:ind w:left="7698" w:hanging="202"/>
      </w:pPr>
      <w:rPr>
        <w:rFonts w:hint="default"/>
      </w:rPr>
    </w:lvl>
  </w:abstractNum>
  <w:abstractNum w:abstractNumId="24">
    <w:nsid w:val="558048B9"/>
    <w:multiLevelType w:val="hybridMultilevel"/>
    <w:tmpl w:val="1A92C310"/>
    <w:lvl w:ilvl="0" w:tplc="580A000F">
      <w:start w:val="1"/>
      <w:numFmt w:val="decimal"/>
      <w:lvlText w:val="%1."/>
      <w:lvlJc w:val="left"/>
      <w:pPr>
        <w:ind w:left="720" w:hanging="360"/>
      </w:pPr>
      <w:rPr>
        <w:rFonts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nsid w:val="5CFE4997"/>
    <w:multiLevelType w:val="multilevel"/>
    <w:tmpl w:val="F776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0D3E8B"/>
    <w:multiLevelType w:val="hybridMultilevel"/>
    <w:tmpl w:val="634238B4"/>
    <w:lvl w:ilvl="0" w:tplc="A4A6ED04">
      <w:start w:val="29"/>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nsid w:val="64F96C36"/>
    <w:multiLevelType w:val="hybridMultilevel"/>
    <w:tmpl w:val="93BC0958"/>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nsid w:val="655B1264"/>
    <w:multiLevelType w:val="hybridMultilevel"/>
    <w:tmpl w:val="96E2D19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6B3233D4"/>
    <w:multiLevelType w:val="multilevel"/>
    <w:tmpl w:val="35B826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120301"/>
    <w:multiLevelType w:val="hybridMultilevel"/>
    <w:tmpl w:val="DADA5EDE"/>
    <w:lvl w:ilvl="0" w:tplc="580A000B">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32">
    <w:nsid w:val="71CC028B"/>
    <w:multiLevelType w:val="hybridMultilevel"/>
    <w:tmpl w:val="7604DA4C"/>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nsid w:val="732817E3"/>
    <w:multiLevelType w:val="hybridMultilevel"/>
    <w:tmpl w:val="1A92C310"/>
    <w:lvl w:ilvl="0" w:tplc="580A000F">
      <w:start w:val="1"/>
      <w:numFmt w:val="decimal"/>
      <w:lvlText w:val="%1."/>
      <w:lvlJc w:val="left"/>
      <w:pPr>
        <w:ind w:left="720" w:hanging="360"/>
      </w:pPr>
      <w:rPr>
        <w:rFonts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nsid w:val="733745B8"/>
    <w:multiLevelType w:val="hybridMultilevel"/>
    <w:tmpl w:val="541C12A4"/>
    <w:lvl w:ilvl="0" w:tplc="4B08C62E">
      <w:start w:val="1"/>
      <w:numFmt w:val="lowerLetter"/>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5">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B11324"/>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nsid w:val="77D622C8"/>
    <w:multiLevelType w:val="multilevel"/>
    <w:tmpl w:val="135E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7A193D"/>
    <w:multiLevelType w:val="hybridMultilevel"/>
    <w:tmpl w:val="17FC8566"/>
    <w:lvl w:ilvl="0" w:tplc="2A5434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8674B5"/>
    <w:multiLevelType w:val="hybridMultilevel"/>
    <w:tmpl w:val="2DAEB7C8"/>
    <w:lvl w:ilvl="0" w:tplc="2504782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5"/>
  </w:num>
  <w:num w:numId="2">
    <w:abstractNumId w:val="38"/>
  </w:num>
  <w:num w:numId="3">
    <w:abstractNumId w:val="12"/>
  </w:num>
  <w:num w:numId="4">
    <w:abstractNumId w:val="23"/>
  </w:num>
  <w:num w:numId="5">
    <w:abstractNumId w:val="34"/>
  </w:num>
  <w:num w:numId="6">
    <w:abstractNumId w:val="22"/>
  </w:num>
  <w:num w:numId="7">
    <w:abstractNumId w:val="20"/>
  </w:num>
  <w:num w:numId="8">
    <w:abstractNumId w:val="1"/>
  </w:num>
  <w:num w:numId="9">
    <w:abstractNumId w:val="4"/>
  </w:num>
  <w:num w:numId="10">
    <w:abstractNumId w:val="31"/>
  </w:num>
  <w:num w:numId="11">
    <w:abstractNumId w:val="36"/>
  </w:num>
  <w:num w:numId="12">
    <w:abstractNumId w:val="27"/>
  </w:num>
  <w:num w:numId="13">
    <w:abstractNumId w:val="2"/>
  </w:num>
  <w:num w:numId="14">
    <w:abstractNumId w:val="40"/>
  </w:num>
  <w:num w:numId="15">
    <w:abstractNumId w:val="24"/>
  </w:num>
  <w:num w:numId="16">
    <w:abstractNumId w:val="8"/>
  </w:num>
  <w:num w:numId="17">
    <w:abstractNumId w:val="6"/>
  </w:num>
  <w:num w:numId="18">
    <w:abstractNumId w:val="29"/>
  </w:num>
  <w:num w:numId="19">
    <w:abstractNumId w:val="19"/>
  </w:num>
  <w:num w:numId="20">
    <w:abstractNumId w:val="15"/>
  </w:num>
  <w:num w:numId="21">
    <w:abstractNumId w:val="21"/>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2"/>
  </w:num>
  <w:num w:numId="27">
    <w:abstractNumId w:val="13"/>
  </w:num>
  <w:num w:numId="28">
    <w:abstractNumId w:val="17"/>
  </w:num>
  <w:num w:numId="29">
    <w:abstractNumId w:val="37"/>
  </w:num>
  <w:num w:numId="30">
    <w:abstractNumId w:val="14"/>
  </w:num>
  <w:num w:numId="31">
    <w:abstractNumId w:val="10"/>
  </w:num>
  <w:num w:numId="32">
    <w:abstractNumId w:val="18"/>
  </w:num>
  <w:num w:numId="33">
    <w:abstractNumId w:val="9"/>
  </w:num>
  <w:num w:numId="34">
    <w:abstractNumId w:val="28"/>
  </w:num>
  <w:num w:numId="35">
    <w:abstractNumId w:val="0"/>
  </w:num>
  <w:num w:numId="36">
    <w:abstractNumId w:val="25"/>
  </w:num>
  <w:num w:numId="37">
    <w:abstractNumId w:val="30"/>
  </w:num>
  <w:num w:numId="38">
    <w:abstractNumId w:val="39"/>
  </w:num>
  <w:num w:numId="39">
    <w:abstractNumId w:val="26"/>
  </w:num>
  <w:num w:numId="40">
    <w:abstractNumId w:val="3"/>
  </w:num>
  <w:num w:numId="41">
    <w:abstractNumId w:val="16"/>
  </w:num>
  <w:num w:numId="42">
    <w:abstractNumId w:val="7"/>
  </w:num>
  <w:num w:numId="4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419"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54F"/>
    <w:rsid w:val="0000263F"/>
    <w:rsid w:val="00007609"/>
    <w:rsid w:val="00007B57"/>
    <w:rsid w:val="00015327"/>
    <w:rsid w:val="00021748"/>
    <w:rsid w:val="00025421"/>
    <w:rsid w:val="00030371"/>
    <w:rsid w:val="00030906"/>
    <w:rsid w:val="00036F8B"/>
    <w:rsid w:val="0003771B"/>
    <w:rsid w:val="00047374"/>
    <w:rsid w:val="00052D06"/>
    <w:rsid w:val="000572E9"/>
    <w:rsid w:val="00057572"/>
    <w:rsid w:val="000618F9"/>
    <w:rsid w:val="0006729B"/>
    <w:rsid w:val="00071411"/>
    <w:rsid w:val="0007702A"/>
    <w:rsid w:val="00077F41"/>
    <w:rsid w:val="00087169"/>
    <w:rsid w:val="00092092"/>
    <w:rsid w:val="00093365"/>
    <w:rsid w:val="00093AE1"/>
    <w:rsid w:val="0009657A"/>
    <w:rsid w:val="000A4762"/>
    <w:rsid w:val="000A51DA"/>
    <w:rsid w:val="000A717C"/>
    <w:rsid w:val="000B0AF6"/>
    <w:rsid w:val="000B5E25"/>
    <w:rsid w:val="000B7C6C"/>
    <w:rsid w:val="000C43CE"/>
    <w:rsid w:val="000D0737"/>
    <w:rsid w:val="000D3AD4"/>
    <w:rsid w:val="000D44B6"/>
    <w:rsid w:val="000D4D64"/>
    <w:rsid w:val="000D5E0F"/>
    <w:rsid w:val="000E00A4"/>
    <w:rsid w:val="000E0495"/>
    <w:rsid w:val="000E281C"/>
    <w:rsid w:val="000E60A2"/>
    <w:rsid w:val="000F00FF"/>
    <w:rsid w:val="000F16BA"/>
    <w:rsid w:val="000F2679"/>
    <w:rsid w:val="000F4481"/>
    <w:rsid w:val="000F5005"/>
    <w:rsid w:val="000F535D"/>
    <w:rsid w:val="000F612B"/>
    <w:rsid w:val="00101AD8"/>
    <w:rsid w:val="00103CC0"/>
    <w:rsid w:val="00110320"/>
    <w:rsid w:val="00110AA9"/>
    <w:rsid w:val="00110D59"/>
    <w:rsid w:val="00112BE0"/>
    <w:rsid w:val="00114098"/>
    <w:rsid w:val="00121B3D"/>
    <w:rsid w:val="0012239F"/>
    <w:rsid w:val="00122F54"/>
    <w:rsid w:val="00123996"/>
    <w:rsid w:val="0012510D"/>
    <w:rsid w:val="0012622E"/>
    <w:rsid w:val="00127BC3"/>
    <w:rsid w:val="00127EB0"/>
    <w:rsid w:val="00131A99"/>
    <w:rsid w:val="00132E6B"/>
    <w:rsid w:val="0013589E"/>
    <w:rsid w:val="001425AE"/>
    <w:rsid w:val="00142DF4"/>
    <w:rsid w:val="0014497D"/>
    <w:rsid w:val="00156075"/>
    <w:rsid w:val="00166268"/>
    <w:rsid w:val="001748FF"/>
    <w:rsid w:val="0018216B"/>
    <w:rsid w:val="00182771"/>
    <w:rsid w:val="00186CCB"/>
    <w:rsid w:val="0019170F"/>
    <w:rsid w:val="00192BE2"/>
    <w:rsid w:val="00193373"/>
    <w:rsid w:val="00193A30"/>
    <w:rsid w:val="001A6109"/>
    <w:rsid w:val="001B1018"/>
    <w:rsid w:val="001B2A95"/>
    <w:rsid w:val="001B3CA6"/>
    <w:rsid w:val="001B42BA"/>
    <w:rsid w:val="001C01C3"/>
    <w:rsid w:val="001C4D74"/>
    <w:rsid w:val="001C6331"/>
    <w:rsid w:val="001D0FD2"/>
    <w:rsid w:val="001D1B6D"/>
    <w:rsid w:val="001D24F9"/>
    <w:rsid w:val="001D4046"/>
    <w:rsid w:val="001E065B"/>
    <w:rsid w:val="001E177D"/>
    <w:rsid w:val="001E45B5"/>
    <w:rsid w:val="001E526E"/>
    <w:rsid w:val="001E65E1"/>
    <w:rsid w:val="001F297E"/>
    <w:rsid w:val="0020249A"/>
    <w:rsid w:val="00202624"/>
    <w:rsid w:val="00202C04"/>
    <w:rsid w:val="00202DB8"/>
    <w:rsid w:val="002049FE"/>
    <w:rsid w:val="00204A2F"/>
    <w:rsid w:val="00207A80"/>
    <w:rsid w:val="00211701"/>
    <w:rsid w:val="002167BB"/>
    <w:rsid w:val="00217E6C"/>
    <w:rsid w:val="00222103"/>
    <w:rsid w:val="00225163"/>
    <w:rsid w:val="00225FDF"/>
    <w:rsid w:val="00231D2E"/>
    <w:rsid w:val="00234EA8"/>
    <w:rsid w:val="00235936"/>
    <w:rsid w:val="00236CBA"/>
    <w:rsid w:val="00246A0B"/>
    <w:rsid w:val="00246B37"/>
    <w:rsid w:val="002551CA"/>
    <w:rsid w:val="00255F1A"/>
    <w:rsid w:val="00255F30"/>
    <w:rsid w:val="00261BC7"/>
    <w:rsid w:val="00267BB5"/>
    <w:rsid w:val="002819E3"/>
    <w:rsid w:val="00281DBB"/>
    <w:rsid w:val="00285CD0"/>
    <w:rsid w:val="0029071C"/>
    <w:rsid w:val="00291C33"/>
    <w:rsid w:val="002931CE"/>
    <w:rsid w:val="00294374"/>
    <w:rsid w:val="00295B3F"/>
    <w:rsid w:val="002A040B"/>
    <w:rsid w:val="002A19A3"/>
    <w:rsid w:val="002A4B43"/>
    <w:rsid w:val="002A4D8B"/>
    <w:rsid w:val="002A633E"/>
    <w:rsid w:val="002A676F"/>
    <w:rsid w:val="002B4B27"/>
    <w:rsid w:val="002B77CA"/>
    <w:rsid w:val="002C0BE5"/>
    <w:rsid w:val="002D132A"/>
    <w:rsid w:val="002D2830"/>
    <w:rsid w:val="002D37A8"/>
    <w:rsid w:val="002D3959"/>
    <w:rsid w:val="002D4B93"/>
    <w:rsid w:val="002D61F7"/>
    <w:rsid w:val="002E0DB0"/>
    <w:rsid w:val="002E3016"/>
    <w:rsid w:val="002E3085"/>
    <w:rsid w:val="002E3D0D"/>
    <w:rsid w:val="002E4B40"/>
    <w:rsid w:val="002E7440"/>
    <w:rsid w:val="002E74B2"/>
    <w:rsid w:val="002F3034"/>
    <w:rsid w:val="002F3B20"/>
    <w:rsid w:val="002F411C"/>
    <w:rsid w:val="002F6AB2"/>
    <w:rsid w:val="0030171B"/>
    <w:rsid w:val="00304A90"/>
    <w:rsid w:val="00307006"/>
    <w:rsid w:val="0030701F"/>
    <w:rsid w:val="0031175A"/>
    <w:rsid w:val="00311808"/>
    <w:rsid w:val="00311CA0"/>
    <w:rsid w:val="00311FC2"/>
    <w:rsid w:val="00313675"/>
    <w:rsid w:val="00324247"/>
    <w:rsid w:val="00324B59"/>
    <w:rsid w:val="0033078D"/>
    <w:rsid w:val="00330FC3"/>
    <w:rsid w:val="00333378"/>
    <w:rsid w:val="00333B90"/>
    <w:rsid w:val="00337CF3"/>
    <w:rsid w:val="003402BD"/>
    <w:rsid w:val="003418DC"/>
    <w:rsid w:val="00343F0B"/>
    <w:rsid w:val="00346E37"/>
    <w:rsid w:val="003520C5"/>
    <w:rsid w:val="003541CA"/>
    <w:rsid w:val="0036211D"/>
    <w:rsid w:val="0036212A"/>
    <w:rsid w:val="0036785A"/>
    <w:rsid w:val="00367FFC"/>
    <w:rsid w:val="0037214F"/>
    <w:rsid w:val="0037313C"/>
    <w:rsid w:val="003746DE"/>
    <w:rsid w:val="003770AD"/>
    <w:rsid w:val="003804E8"/>
    <w:rsid w:val="00380D3E"/>
    <w:rsid w:val="00383481"/>
    <w:rsid w:val="003875C5"/>
    <w:rsid w:val="003918B8"/>
    <w:rsid w:val="00396555"/>
    <w:rsid w:val="003A2AB5"/>
    <w:rsid w:val="003A47E1"/>
    <w:rsid w:val="003A743A"/>
    <w:rsid w:val="003B1C85"/>
    <w:rsid w:val="003B6356"/>
    <w:rsid w:val="003C7F34"/>
    <w:rsid w:val="003D0329"/>
    <w:rsid w:val="003D064D"/>
    <w:rsid w:val="003D26E1"/>
    <w:rsid w:val="003D48B0"/>
    <w:rsid w:val="003D7D4B"/>
    <w:rsid w:val="003E56C9"/>
    <w:rsid w:val="003F20BD"/>
    <w:rsid w:val="004018F9"/>
    <w:rsid w:val="00405796"/>
    <w:rsid w:val="004071D7"/>
    <w:rsid w:val="004155F4"/>
    <w:rsid w:val="00415807"/>
    <w:rsid w:val="00421043"/>
    <w:rsid w:val="004239C3"/>
    <w:rsid w:val="00425E0F"/>
    <w:rsid w:val="0042783F"/>
    <w:rsid w:val="00430A26"/>
    <w:rsid w:val="004344EA"/>
    <w:rsid w:val="0043515A"/>
    <w:rsid w:val="00435969"/>
    <w:rsid w:val="00437A46"/>
    <w:rsid w:val="0044251B"/>
    <w:rsid w:val="00442DFB"/>
    <w:rsid w:val="00442FD8"/>
    <w:rsid w:val="00443892"/>
    <w:rsid w:val="004445A1"/>
    <w:rsid w:val="004455F2"/>
    <w:rsid w:val="00445CAA"/>
    <w:rsid w:val="00446EE4"/>
    <w:rsid w:val="0045595F"/>
    <w:rsid w:val="00455F7A"/>
    <w:rsid w:val="00464044"/>
    <w:rsid w:val="00470C7C"/>
    <w:rsid w:val="0047739C"/>
    <w:rsid w:val="0048107F"/>
    <w:rsid w:val="004827C5"/>
    <w:rsid w:val="0048722E"/>
    <w:rsid w:val="004924E4"/>
    <w:rsid w:val="004933AA"/>
    <w:rsid w:val="004A26F7"/>
    <w:rsid w:val="004A5129"/>
    <w:rsid w:val="004B3685"/>
    <w:rsid w:val="004B4EEE"/>
    <w:rsid w:val="004B6F27"/>
    <w:rsid w:val="004C48A3"/>
    <w:rsid w:val="004C7FB1"/>
    <w:rsid w:val="004D015D"/>
    <w:rsid w:val="004D308A"/>
    <w:rsid w:val="004D6F71"/>
    <w:rsid w:val="004E0818"/>
    <w:rsid w:val="004E1DD4"/>
    <w:rsid w:val="004E6490"/>
    <w:rsid w:val="004F376A"/>
    <w:rsid w:val="004F5D96"/>
    <w:rsid w:val="00501B6C"/>
    <w:rsid w:val="00501CF6"/>
    <w:rsid w:val="00501DF8"/>
    <w:rsid w:val="005028F8"/>
    <w:rsid w:val="005053A5"/>
    <w:rsid w:val="00513DB9"/>
    <w:rsid w:val="00517DA5"/>
    <w:rsid w:val="0052018F"/>
    <w:rsid w:val="00524A8D"/>
    <w:rsid w:val="00525CD7"/>
    <w:rsid w:val="00531AC4"/>
    <w:rsid w:val="005336D9"/>
    <w:rsid w:val="00534471"/>
    <w:rsid w:val="00534CC6"/>
    <w:rsid w:val="0054035C"/>
    <w:rsid w:val="00544B50"/>
    <w:rsid w:val="005505B2"/>
    <w:rsid w:val="00550B56"/>
    <w:rsid w:val="005535A7"/>
    <w:rsid w:val="00555BA7"/>
    <w:rsid w:val="00555C87"/>
    <w:rsid w:val="005610AC"/>
    <w:rsid w:val="0056127B"/>
    <w:rsid w:val="00563723"/>
    <w:rsid w:val="00563B39"/>
    <w:rsid w:val="00564170"/>
    <w:rsid w:val="00564BDA"/>
    <w:rsid w:val="00571AAD"/>
    <w:rsid w:val="00571AE1"/>
    <w:rsid w:val="0057289F"/>
    <w:rsid w:val="00573BCD"/>
    <w:rsid w:val="00575E21"/>
    <w:rsid w:val="0059032F"/>
    <w:rsid w:val="00592581"/>
    <w:rsid w:val="005945CA"/>
    <w:rsid w:val="005A0AF1"/>
    <w:rsid w:val="005A1AE4"/>
    <w:rsid w:val="005A58FF"/>
    <w:rsid w:val="005A6216"/>
    <w:rsid w:val="005B234D"/>
    <w:rsid w:val="005B26AD"/>
    <w:rsid w:val="005B36A8"/>
    <w:rsid w:val="005B5693"/>
    <w:rsid w:val="005B6D78"/>
    <w:rsid w:val="005B7E29"/>
    <w:rsid w:val="005C2BED"/>
    <w:rsid w:val="005C3D9E"/>
    <w:rsid w:val="005C4F9A"/>
    <w:rsid w:val="005C6646"/>
    <w:rsid w:val="005D35A9"/>
    <w:rsid w:val="005D36FB"/>
    <w:rsid w:val="005D77CC"/>
    <w:rsid w:val="005E0CA2"/>
    <w:rsid w:val="005E5716"/>
    <w:rsid w:val="005F0011"/>
    <w:rsid w:val="005F0FE6"/>
    <w:rsid w:val="005F1A32"/>
    <w:rsid w:val="005F25CA"/>
    <w:rsid w:val="005F74BC"/>
    <w:rsid w:val="006002E0"/>
    <w:rsid w:val="0060481C"/>
    <w:rsid w:val="00605FDA"/>
    <w:rsid w:val="00612B3C"/>
    <w:rsid w:val="00616E95"/>
    <w:rsid w:val="006175C3"/>
    <w:rsid w:val="00620280"/>
    <w:rsid w:val="006222C9"/>
    <w:rsid w:val="006258FD"/>
    <w:rsid w:val="00626F03"/>
    <w:rsid w:val="006314A1"/>
    <w:rsid w:val="00632E48"/>
    <w:rsid w:val="006343EC"/>
    <w:rsid w:val="0063610C"/>
    <w:rsid w:val="00642B75"/>
    <w:rsid w:val="006431AA"/>
    <w:rsid w:val="00643B58"/>
    <w:rsid w:val="0064490A"/>
    <w:rsid w:val="00660000"/>
    <w:rsid w:val="0066370F"/>
    <w:rsid w:val="00664F05"/>
    <w:rsid w:val="00666DAD"/>
    <w:rsid w:val="00670BC2"/>
    <w:rsid w:val="0067212F"/>
    <w:rsid w:val="00675954"/>
    <w:rsid w:val="00675D99"/>
    <w:rsid w:val="00676CA5"/>
    <w:rsid w:val="00676FD4"/>
    <w:rsid w:val="006855E5"/>
    <w:rsid w:val="00685742"/>
    <w:rsid w:val="00691A28"/>
    <w:rsid w:val="00692788"/>
    <w:rsid w:val="00694976"/>
    <w:rsid w:val="0069540E"/>
    <w:rsid w:val="006975F7"/>
    <w:rsid w:val="006A0466"/>
    <w:rsid w:val="006A4451"/>
    <w:rsid w:val="006A4733"/>
    <w:rsid w:val="006A4F4C"/>
    <w:rsid w:val="006A7605"/>
    <w:rsid w:val="006B2B9D"/>
    <w:rsid w:val="006B321A"/>
    <w:rsid w:val="006B418F"/>
    <w:rsid w:val="006B6470"/>
    <w:rsid w:val="006B78A0"/>
    <w:rsid w:val="006C0690"/>
    <w:rsid w:val="006C35F4"/>
    <w:rsid w:val="006C6555"/>
    <w:rsid w:val="006C7F91"/>
    <w:rsid w:val="006D0F0C"/>
    <w:rsid w:val="006D1713"/>
    <w:rsid w:val="006D3A03"/>
    <w:rsid w:val="006D7F55"/>
    <w:rsid w:val="006E08FA"/>
    <w:rsid w:val="006F5F93"/>
    <w:rsid w:val="007035C6"/>
    <w:rsid w:val="00710FED"/>
    <w:rsid w:val="00713B57"/>
    <w:rsid w:val="0071569A"/>
    <w:rsid w:val="007208BC"/>
    <w:rsid w:val="00721CA1"/>
    <w:rsid w:val="00724DE1"/>
    <w:rsid w:val="0072658E"/>
    <w:rsid w:val="00730393"/>
    <w:rsid w:val="00732345"/>
    <w:rsid w:val="00733E19"/>
    <w:rsid w:val="0073521B"/>
    <w:rsid w:val="00745B28"/>
    <w:rsid w:val="00746F6B"/>
    <w:rsid w:val="00756CD0"/>
    <w:rsid w:val="00756F04"/>
    <w:rsid w:val="007654D4"/>
    <w:rsid w:val="00767BEB"/>
    <w:rsid w:val="00770F18"/>
    <w:rsid w:val="007777C0"/>
    <w:rsid w:val="0078191C"/>
    <w:rsid w:val="007843A9"/>
    <w:rsid w:val="00790566"/>
    <w:rsid w:val="007A118C"/>
    <w:rsid w:val="007A222F"/>
    <w:rsid w:val="007A2A18"/>
    <w:rsid w:val="007A4C5E"/>
    <w:rsid w:val="007A7CF8"/>
    <w:rsid w:val="007B1916"/>
    <w:rsid w:val="007B68DA"/>
    <w:rsid w:val="007C1F26"/>
    <w:rsid w:val="007C6806"/>
    <w:rsid w:val="007D1ABF"/>
    <w:rsid w:val="007D2A81"/>
    <w:rsid w:val="007D5069"/>
    <w:rsid w:val="007D759D"/>
    <w:rsid w:val="007E12B5"/>
    <w:rsid w:val="007E1767"/>
    <w:rsid w:val="007E534B"/>
    <w:rsid w:val="007E7C02"/>
    <w:rsid w:val="007F2686"/>
    <w:rsid w:val="007F4010"/>
    <w:rsid w:val="007F5504"/>
    <w:rsid w:val="007F59F5"/>
    <w:rsid w:val="007F7462"/>
    <w:rsid w:val="00802699"/>
    <w:rsid w:val="00806602"/>
    <w:rsid w:val="008072E4"/>
    <w:rsid w:val="008105E8"/>
    <w:rsid w:val="008125AC"/>
    <w:rsid w:val="00812DCD"/>
    <w:rsid w:val="00813993"/>
    <w:rsid w:val="00815B7E"/>
    <w:rsid w:val="00815ED2"/>
    <w:rsid w:val="00827123"/>
    <w:rsid w:val="008320FF"/>
    <w:rsid w:val="008344D6"/>
    <w:rsid w:val="00835035"/>
    <w:rsid w:val="00835436"/>
    <w:rsid w:val="0083673D"/>
    <w:rsid w:val="00841AC5"/>
    <w:rsid w:val="00847B0A"/>
    <w:rsid w:val="008500D3"/>
    <w:rsid w:val="00852668"/>
    <w:rsid w:val="0085361B"/>
    <w:rsid w:val="008578BF"/>
    <w:rsid w:val="00861EB0"/>
    <w:rsid w:val="00863757"/>
    <w:rsid w:val="00864372"/>
    <w:rsid w:val="008660D6"/>
    <w:rsid w:val="008669FE"/>
    <w:rsid w:val="00870A09"/>
    <w:rsid w:val="008855F6"/>
    <w:rsid w:val="008A1A90"/>
    <w:rsid w:val="008A59DE"/>
    <w:rsid w:val="008A5D88"/>
    <w:rsid w:val="008A64CB"/>
    <w:rsid w:val="008B0295"/>
    <w:rsid w:val="008B0CCE"/>
    <w:rsid w:val="008B0FB4"/>
    <w:rsid w:val="008B2E64"/>
    <w:rsid w:val="008B3AF1"/>
    <w:rsid w:val="008B56CA"/>
    <w:rsid w:val="008C08AB"/>
    <w:rsid w:val="008C113F"/>
    <w:rsid w:val="008C3B24"/>
    <w:rsid w:val="008C612C"/>
    <w:rsid w:val="008E01E4"/>
    <w:rsid w:val="008E79B2"/>
    <w:rsid w:val="00900C9B"/>
    <w:rsid w:val="00901487"/>
    <w:rsid w:val="00902105"/>
    <w:rsid w:val="00911A1F"/>
    <w:rsid w:val="00913317"/>
    <w:rsid w:val="009135E8"/>
    <w:rsid w:val="009141B8"/>
    <w:rsid w:val="00916A7B"/>
    <w:rsid w:val="00916B40"/>
    <w:rsid w:val="00926C44"/>
    <w:rsid w:val="009312F7"/>
    <w:rsid w:val="0093237A"/>
    <w:rsid w:val="00935EBC"/>
    <w:rsid w:val="0093645B"/>
    <w:rsid w:val="0093720B"/>
    <w:rsid w:val="00940094"/>
    <w:rsid w:val="0094407C"/>
    <w:rsid w:val="00946080"/>
    <w:rsid w:val="009470B0"/>
    <w:rsid w:val="00947426"/>
    <w:rsid w:val="00954E30"/>
    <w:rsid w:val="00955A3B"/>
    <w:rsid w:val="00957908"/>
    <w:rsid w:val="00967453"/>
    <w:rsid w:val="00970133"/>
    <w:rsid w:val="00971FFC"/>
    <w:rsid w:val="009723E4"/>
    <w:rsid w:val="00973835"/>
    <w:rsid w:val="009741C3"/>
    <w:rsid w:val="009758CB"/>
    <w:rsid w:val="00976FE3"/>
    <w:rsid w:val="00980909"/>
    <w:rsid w:val="00984A50"/>
    <w:rsid w:val="00985D35"/>
    <w:rsid w:val="00987505"/>
    <w:rsid w:val="00993406"/>
    <w:rsid w:val="00994608"/>
    <w:rsid w:val="00994A05"/>
    <w:rsid w:val="009A041C"/>
    <w:rsid w:val="009A0F77"/>
    <w:rsid w:val="009A5223"/>
    <w:rsid w:val="009A7030"/>
    <w:rsid w:val="009B23B7"/>
    <w:rsid w:val="009B2B6B"/>
    <w:rsid w:val="009B472F"/>
    <w:rsid w:val="009B671A"/>
    <w:rsid w:val="009C2599"/>
    <w:rsid w:val="009C3E47"/>
    <w:rsid w:val="009C6E16"/>
    <w:rsid w:val="009C70F6"/>
    <w:rsid w:val="009C7380"/>
    <w:rsid w:val="009D1091"/>
    <w:rsid w:val="009D2E87"/>
    <w:rsid w:val="009D39B3"/>
    <w:rsid w:val="009E0B9B"/>
    <w:rsid w:val="009E0E89"/>
    <w:rsid w:val="009E1F26"/>
    <w:rsid w:val="009E29E8"/>
    <w:rsid w:val="009F39DF"/>
    <w:rsid w:val="009F4607"/>
    <w:rsid w:val="009F4FF4"/>
    <w:rsid w:val="009F62C3"/>
    <w:rsid w:val="009F71DC"/>
    <w:rsid w:val="00A0100D"/>
    <w:rsid w:val="00A05133"/>
    <w:rsid w:val="00A05D3A"/>
    <w:rsid w:val="00A16A44"/>
    <w:rsid w:val="00A430D7"/>
    <w:rsid w:val="00A43C70"/>
    <w:rsid w:val="00A474E4"/>
    <w:rsid w:val="00A5260D"/>
    <w:rsid w:val="00A55723"/>
    <w:rsid w:val="00A66063"/>
    <w:rsid w:val="00A6692F"/>
    <w:rsid w:val="00A72262"/>
    <w:rsid w:val="00A7621D"/>
    <w:rsid w:val="00A778AD"/>
    <w:rsid w:val="00A87A77"/>
    <w:rsid w:val="00A930B9"/>
    <w:rsid w:val="00A9464B"/>
    <w:rsid w:val="00A96481"/>
    <w:rsid w:val="00AA26B4"/>
    <w:rsid w:val="00AA3929"/>
    <w:rsid w:val="00AA4397"/>
    <w:rsid w:val="00AA77C2"/>
    <w:rsid w:val="00AB15E3"/>
    <w:rsid w:val="00AB4C1B"/>
    <w:rsid w:val="00AB7BD6"/>
    <w:rsid w:val="00AC1155"/>
    <w:rsid w:val="00AC2CD5"/>
    <w:rsid w:val="00AC3084"/>
    <w:rsid w:val="00AC3135"/>
    <w:rsid w:val="00AC7CAB"/>
    <w:rsid w:val="00AD18ED"/>
    <w:rsid w:val="00AD33BE"/>
    <w:rsid w:val="00AD6B69"/>
    <w:rsid w:val="00AE1A47"/>
    <w:rsid w:val="00AE1D22"/>
    <w:rsid w:val="00AE3F0A"/>
    <w:rsid w:val="00AE48E9"/>
    <w:rsid w:val="00AE5995"/>
    <w:rsid w:val="00AE6704"/>
    <w:rsid w:val="00AE6E0E"/>
    <w:rsid w:val="00AF061E"/>
    <w:rsid w:val="00AF3134"/>
    <w:rsid w:val="00AF5115"/>
    <w:rsid w:val="00AF5939"/>
    <w:rsid w:val="00B01BD5"/>
    <w:rsid w:val="00B029BF"/>
    <w:rsid w:val="00B05B83"/>
    <w:rsid w:val="00B12BA1"/>
    <w:rsid w:val="00B166A7"/>
    <w:rsid w:val="00B17992"/>
    <w:rsid w:val="00B23344"/>
    <w:rsid w:val="00B309E3"/>
    <w:rsid w:val="00B31853"/>
    <w:rsid w:val="00B333DC"/>
    <w:rsid w:val="00B42358"/>
    <w:rsid w:val="00B443B5"/>
    <w:rsid w:val="00B447B4"/>
    <w:rsid w:val="00B50B07"/>
    <w:rsid w:val="00B53AB1"/>
    <w:rsid w:val="00B6329B"/>
    <w:rsid w:val="00B64239"/>
    <w:rsid w:val="00B71D3E"/>
    <w:rsid w:val="00B750D3"/>
    <w:rsid w:val="00B80855"/>
    <w:rsid w:val="00B8098B"/>
    <w:rsid w:val="00B84D74"/>
    <w:rsid w:val="00BA4E79"/>
    <w:rsid w:val="00BA4FED"/>
    <w:rsid w:val="00BA5465"/>
    <w:rsid w:val="00BA5712"/>
    <w:rsid w:val="00BA6A6D"/>
    <w:rsid w:val="00BA77FB"/>
    <w:rsid w:val="00BB134B"/>
    <w:rsid w:val="00BC040B"/>
    <w:rsid w:val="00BC0CFA"/>
    <w:rsid w:val="00BC68D6"/>
    <w:rsid w:val="00BD14B3"/>
    <w:rsid w:val="00BD14F4"/>
    <w:rsid w:val="00BD677A"/>
    <w:rsid w:val="00BE233B"/>
    <w:rsid w:val="00BE39B7"/>
    <w:rsid w:val="00BE49A0"/>
    <w:rsid w:val="00BE60AB"/>
    <w:rsid w:val="00BE7A6E"/>
    <w:rsid w:val="00C00C2C"/>
    <w:rsid w:val="00C016F7"/>
    <w:rsid w:val="00C0648B"/>
    <w:rsid w:val="00C0746B"/>
    <w:rsid w:val="00C10814"/>
    <w:rsid w:val="00C11F78"/>
    <w:rsid w:val="00C126F2"/>
    <w:rsid w:val="00C16B29"/>
    <w:rsid w:val="00C16C5B"/>
    <w:rsid w:val="00C2063B"/>
    <w:rsid w:val="00C2421D"/>
    <w:rsid w:val="00C30D79"/>
    <w:rsid w:val="00C41EF9"/>
    <w:rsid w:val="00C47A02"/>
    <w:rsid w:val="00C553F7"/>
    <w:rsid w:val="00C56AB9"/>
    <w:rsid w:val="00C56DD5"/>
    <w:rsid w:val="00C612E8"/>
    <w:rsid w:val="00C62E5E"/>
    <w:rsid w:val="00C64A47"/>
    <w:rsid w:val="00C66114"/>
    <w:rsid w:val="00C67898"/>
    <w:rsid w:val="00C74CE6"/>
    <w:rsid w:val="00C77EF0"/>
    <w:rsid w:val="00C802FB"/>
    <w:rsid w:val="00C8247B"/>
    <w:rsid w:val="00C85B10"/>
    <w:rsid w:val="00C87001"/>
    <w:rsid w:val="00C87889"/>
    <w:rsid w:val="00C879BA"/>
    <w:rsid w:val="00C905F5"/>
    <w:rsid w:val="00C94FB8"/>
    <w:rsid w:val="00C95F47"/>
    <w:rsid w:val="00CA216C"/>
    <w:rsid w:val="00CA5A4B"/>
    <w:rsid w:val="00CA6178"/>
    <w:rsid w:val="00CA78A5"/>
    <w:rsid w:val="00CB1E8E"/>
    <w:rsid w:val="00CB6ABB"/>
    <w:rsid w:val="00CC0700"/>
    <w:rsid w:val="00CD024D"/>
    <w:rsid w:val="00CD0AB4"/>
    <w:rsid w:val="00CD45D4"/>
    <w:rsid w:val="00CF4E7B"/>
    <w:rsid w:val="00CF6609"/>
    <w:rsid w:val="00D0079A"/>
    <w:rsid w:val="00D02AD2"/>
    <w:rsid w:val="00D12D45"/>
    <w:rsid w:val="00D15765"/>
    <w:rsid w:val="00D179C4"/>
    <w:rsid w:val="00D21ECE"/>
    <w:rsid w:val="00D25E60"/>
    <w:rsid w:val="00D26A43"/>
    <w:rsid w:val="00D27727"/>
    <w:rsid w:val="00D323F5"/>
    <w:rsid w:val="00D327EA"/>
    <w:rsid w:val="00D341CE"/>
    <w:rsid w:val="00D4431A"/>
    <w:rsid w:val="00D55B5A"/>
    <w:rsid w:val="00D56F25"/>
    <w:rsid w:val="00D57210"/>
    <w:rsid w:val="00D63B55"/>
    <w:rsid w:val="00D81FF3"/>
    <w:rsid w:val="00D867AC"/>
    <w:rsid w:val="00D901D7"/>
    <w:rsid w:val="00D92BFE"/>
    <w:rsid w:val="00D939E8"/>
    <w:rsid w:val="00D96A62"/>
    <w:rsid w:val="00DA056E"/>
    <w:rsid w:val="00DA15A3"/>
    <w:rsid w:val="00DB164A"/>
    <w:rsid w:val="00DB4916"/>
    <w:rsid w:val="00DB527A"/>
    <w:rsid w:val="00DB5964"/>
    <w:rsid w:val="00DC1234"/>
    <w:rsid w:val="00DC1A42"/>
    <w:rsid w:val="00DC1CC9"/>
    <w:rsid w:val="00DC2B31"/>
    <w:rsid w:val="00DD1866"/>
    <w:rsid w:val="00DD1AAD"/>
    <w:rsid w:val="00DE0A8D"/>
    <w:rsid w:val="00DE562A"/>
    <w:rsid w:val="00DF027D"/>
    <w:rsid w:val="00DF2B38"/>
    <w:rsid w:val="00DF3B3F"/>
    <w:rsid w:val="00E00DD6"/>
    <w:rsid w:val="00E04791"/>
    <w:rsid w:val="00E048FD"/>
    <w:rsid w:val="00E05236"/>
    <w:rsid w:val="00E106A2"/>
    <w:rsid w:val="00E10EB4"/>
    <w:rsid w:val="00E153AB"/>
    <w:rsid w:val="00E15580"/>
    <w:rsid w:val="00E167CC"/>
    <w:rsid w:val="00E21D69"/>
    <w:rsid w:val="00E30EBC"/>
    <w:rsid w:val="00E35A1F"/>
    <w:rsid w:val="00E35F4C"/>
    <w:rsid w:val="00E401FD"/>
    <w:rsid w:val="00E42B2B"/>
    <w:rsid w:val="00E50A21"/>
    <w:rsid w:val="00E519CB"/>
    <w:rsid w:val="00E52429"/>
    <w:rsid w:val="00E5647F"/>
    <w:rsid w:val="00E61309"/>
    <w:rsid w:val="00E61810"/>
    <w:rsid w:val="00E65658"/>
    <w:rsid w:val="00E65F37"/>
    <w:rsid w:val="00E70C94"/>
    <w:rsid w:val="00E711DE"/>
    <w:rsid w:val="00E74701"/>
    <w:rsid w:val="00E747FB"/>
    <w:rsid w:val="00E81B80"/>
    <w:rsid w:val="00E823B8"/>
    <w:rsid w:val="00E9091C"/>
    <w:rsid w:val="00E912AA"/>
    <w:rsid w:val="00E91CC5"/>
    <w:rsid w:val="00E97418"/>
    <w:rsid w:val="00EA2369"/>
    <w:rsid w:val="00EA3765"/>
    <w:rsid w:val="00EA43B7"/>
    <w:rsid w:val="00EA46CC"/>
    <w:rsid w:val="00EA61B9"/>
    <w:rsid w:val="00EA63F9"/>
    <w:rsid w:val="00EA7BF4"/>
    <w:rsid w:val="00EB4961"/>
    <w:rsid w:val="00EB6C62"/>
    <w:rsid w:val="00EC0B24"/>
    <w:rsid w:val="00EC0DA8"/>
    <w:rsid w:val="00EC13E0"/>
    <w:rsid w:val="00EC362D"/>
    <w:rsid w:val="00EC6F39"/>
    <w:rsid w:val="00EC72A3"/>
    <w:rsid w:val="00EC7A72"/>
    <w:rsid w:val="00ED44C1"/>
    <w:rsid w:val="00ED46CB"/>
    <w:rsid w:val="00ED46E7"/>
    <w:rsid w:val="00EE4D9C"/>
    <w:rsid w:val="00EE5E90"/>
    <w:rsid w:val="00EE6265"/>
    <w:rsid w:val="00EE7518"/>
    <w:rsid w:val="00EF193B"/>
    <w:rsid w:val="00EF2D5F"/>
    <w:rsid w:val="00F11E5E"/>
    <w:rsid w:val="00F140EB"/>
    <w:rsid w:val="00F15E17"/>
    <w:rsid w:val="00F1742A"/>
    <w:rsid w:val="00F22177"/>
    <w:rsid w:val="00F22702"/>
    <w:rsid w:val="00F23473"/>
    <w:rsid w:val="00F34A32"/>
    <w:rsid w:val="00F43EEF"/>
    <w:rsid w:val="00F455F1"/>
    <w:rsid w:val="00F45DB2"/>
    <w:rsid w:val="00F50187"/>
    <w:rsid w:val="00F520AF"/>
    <w:rsid w:val="00F536E0"/>
    <w:rsid w:val="00F570D3"/>
    <w:rsid w:val="00F63887"/>
    <w:rsid w:val="00F64317"/>
    <w:rsid w:val="00F6686B"/>
    <w:rsid w:val="00F718AA"/>
    <w:rsid w:val="00F72125"/>
    <w:rsid w:val="00F72198"/>
    <w:rsid w:val="00F73BB1"/>
    <w:rsid w:val="00F750F7"/>
    <w:rsid w:val="00F7546F"/>
    <w:rsid w:val="00F80B7B"/>
    <w:rsid w:val="00F81441"/>
    <w:rsid w:val="00F84BA9"/>
    <w:rsid w:val="00F84D96"/>
    <w:rsid w:val="00F8513C"/>
    <w:rsid w:val="00F85970"/>
    <w:rsid w:val="00F86B80"/>
    <w:rsid w:val="00FA4A26"/>
    <w:rsid w:val="00FA6D5C"/>
    <w:rsid w:val="00FB09B9"/>
    <w:rsid w:val="00FB3105"/>
    <w:rsid w:val="00FB3BC6"/>
    <w:rsid w:val="00FC0DAE"/>
    <w:rsid w:val="00FC1115"/>
    <w:rsid w:val="00FC2A3D"/>
    <w:rsid w:val="00FC2FF1"/>
    <w:rsid w:val="00FC7CC7"/>
    <w:rsid w:val="00FD2A01"/>
    <w:rsid w:val="00FE04BB"/>
    <w:rsid w:val="00FE0DD9"/>
    <w:rsid w:val="00FE179A"/>
    <w:rsid w:val="00FE2FFB"/>
    <w:rsid w:val="00FE39C7"/>
    <w:rsid w:val="00FE4C87"/>
    <w:rsid w:val="00FE5920"/>
    <w:rsid w:val="00FE62FF"/>
    <w:rsid w:val="00FF4048"/>
    <w:rsid w:val="00FF4464"/>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5179"/>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D7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il">
    <w:name w:val="il"/>
    <w:basedOn w:val="Fuentedeprrafopredeter"/>
    <w:rsid w:val="0083673D"/>
  </w:style>
  <w:style w:type="paragraph" w:styleId="Textoindependiente">
    <w:name w:val="Body Text"/>
    <w:basedOn w:val="Normal"/>
    <w:link w:val="TextoindependienteCar"/>
    <w:uiPriority w:val="99"/>
    <w:unhideWhenUsed/>
    <w:rsid w:val="009E0B9B"/>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9E0B9B"/>
  </w:style>
  <w:style w:type="paragraph" w:styleId="Textosinformato">
    <w:name w:val="Plain Text"/>
    <w:basedOn w:val="Normal"/>
    <w:link w:val="TextosinformatoCar"/>
    <w:rsid w:val="00311808"/>
    <w:rPr>
      <w:rFonts w:ascii="Courier New" w:hAnsi="Courier New"/>
      <w:sz w:val="20"/>
      <w:szCs w:val="20"/>
    </w:rPr>
  </w:style>
  <w:style w:type="character" w:customStyle="1" w:styleId="TextosinformatoCar">
    <w:name w:val="Texto sin formato Car"/>
    <w:basedOn w:val="Fuentedeprrafopredeter"/>
    <w:link w:val="Textosinformato"/>
    <w:rsid w:val="00311808"/>
    <w:rPr>
      <w:rFonts w:ascii="Courier New" w:eastAsia="Times New Roman" w:hAnsi="Courier New" w:cs="Times New Roman"/>
      <w:sz w:val="20"/>
      <w:szCs w:val="20"/>
      <w:lang w:val="es-ES" w:eastAsia="es-ES"/>
    </w:rPr>
  </w:style>
  <w:style w:type="paragraph" w:customStyle="1" w:styleId="Texto">
    <w:name w:val="Texto"/>
    <w:basedOn w:val="Normal"/>
    <w:link w:val="TextoCar"/>
    <w:rsid w:val="00311808"/>
    <w:pPr>
      <w:spacing w:after="101" w:line="216" w:lineRule="exact"/>
      <w:ind w:firstLine="288"/>
      <w:jc w:val="both"/>
    </w:pPr>
    <w:rPr>
      <w:rFonts w:ascii="Arial" w:hAnsi="Arial" w:cs="Arial"/>
      <w:sz w:val="18"/>
      <w:szCs w:val="18"/>
    </w:rPr>
  </w:style>
  <w:style w:type="character" w:customStyle="1" w:styleId="TextoCar">
    <w:name w:val="Texto Car"/>
    <w:link w:val="Texto"/>
    <w:locked/>
    <w:rsid w:val="00311808"/>
    <w:rPr>
      <w:rFonts w:ascii="Arial" w:eastAsia="Times New Roman" w:hAnsi="Arial" w:cs="Arial"/>
      <w:sz w:val="18"/>
      <w:szCs w:val="18"/>
      <w:lang w:eastAsia="es-ES"/>
    </w:rPr>
  </w:style>
  <w:style w:type="paragraph" w:customStyle="1" w:styleId="Citas">
    <w:name w:val="Citas"/>
    <w:basedOn w:val="Normal"/>
    <w:qFormat/>
    <w:rsid w:val="00311FC2"/>
    <w:pPr>
      <w:spacing w:before="240" w:after="160" w:line="360" w:lineRule="auto"/>
      <w:ind w:left="851" w:right="851"/>
      <w:jc w:val="both"/>
    </w:pPr>
    <w:rPr>
      <w:rFonts w:ascii="Palatino Linotype" w:eastAsiaTheme="minorHAnsi" w:hAnsi="Palatino Linotype" w:cs="Arial"/>
      <w:i/>
      <w:sz w:val="22"/>
      <w:szCs w:val="22"/>
      <w:lang w:eastAsia="en-US"/>
    </w:rPr>
  </w:style>
  <w:style w:type="character" w:styleId="Textoennegrita">
    <w:name w:val="Strong"/>
    <w:basedOn w:val="Fuentedeprrafopredeter"/>
    <w:uiPriority w:val="22"/>
    <w:qFormat/>
    <w:rsid w:val="00293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154">
      <w:bodyDiv w:val="1"/>
      <w:marLeft w:val="0"/>
      <w:marRight w:val="0"/>
      <w:marTop w:val="0"/>
      <w:marBottom w:val="0"/>
      <w:divBdr>
        <w:top w:val="none" w:sz="0" w:space="0" w:color="auto"/>
        <w:left w:val="none" w:sz="0" w:space="0" w:color="auto"/>
        <w:bottom w:val="none" w:sz="0" w:space="0" w:color="auto"/>
        <w:right w:val="none" w:sz="0" w:space="0" w:color="auto"/>
      </w:divBdr>
    </w:div>
    <w:div w:id="89397241">
      <w:bodyDiv w:val="1"/>
      <w:marLeft w:val="0"/>
      <w:marRight w:val="0"/>
      <w:marTop w:val="0"/>
      <w:marBottom w:val="0"/>
      <w:divBdr>
        <w:top w:val="none" w:sz="0" w:space="0" w:color="auto"/>
        <w:left w:val="none" w:sz="0" w:space="0" w:color="auto"/>
        <w:bottom w:val="none" w:sz="0" w:space="0" w:color="auto"/>
        <w:right w:val="none" w:sz="0" w:space="0" w:color="auto"/>
      </w:divBdr>
    </w:div>
    <w:div w:id="156501829">
      <w:bodyDiv w:val="1"/>
      <w:marLeft w:val="0"/>
      <w:marRight w:val="0"/>
      <w:marTop w:val="0"/>
      <w:marBottom w:val="0"/>
      <w:divBdr>
        <w:top w:val="none" w:sz="0" w:space="0" w:color="auto"/>
        <w:left w:val="none" w:sz="0" w:space="0" w:color="auto"/>
        <w:bottom w:val="none" w:sz="0" w:space="0" w:color="auto"/>
        <w:right w:val="none" w:sz="0" w:space="0" w:color="auto"/>
      </w:divBdr>
    </w:div>
    <w:div w:id="203641560">
      <w:bodyDiv w:val="1"/>
      <w:marLeft w:val="0"/>
      <w:marRight w:val="0"/>
      <w:marTop w:val="0"/>
      <w:marBottom w:val="0"/>
      <w:divBdr>
        <w:top w:val="none" w:sz="0" w:space="0" w:color="auto"/>
        <w:left w:val="none" w:sz="0" w:space="0" w:color="auto"/>
        <w:bottom w:val="none" w:sz="0" w:space="0" w:color="auto"/>
        <w:right w:val="none" w:sz="0" w:space="0" w:color="auto"/>
      </w:divBdr>
    </w:div>
    <w:div w:id="235823183">
      <w:bodyDiv w:val="1"/>
      <w:marLeft w:val="0"/>
      <w:marRight w:val="0"/>
      <w:marTop w:val="0"/>
      <w:marBottom w:val="0"/>
      <w:divBdr>
        <w:top w:val="none" w:sz="0" w:space="0" w:color="auto"/>
        <w:left w:val="none" w:sz="0" w:space="0" w:color="auto"/>
        <w:bottom w:val="none" w:sz="0" w:space="0" w:color="auto"/>
        <w:right w:val="none" w:sz="0" w:space="0" w:color="auto"/>
      </w:divBdr>
    </w:div>
    <w:div w:id="275722464">
      <w:bodyDiv w:val="1"/>
      <w:marLeft w:val="0"/>
      <w:marRight w:val="0"/>
      <w:marTop w:val="0"/>
      <w:marBottom w:val="0"/>
      <w:divBdr>
        <w:top w:val="none" w:sz="0" w:space="0" w:color="auto"/>
        <w:left w:val="none" w:sz="0" w:space="0" w:color="auto"/>
        <w:bottom w:val="none" w:sz="0" w:space="0" w:color="auto"/>
        <w:right w:val="none" w:sz="0" w:space="0" w:color="auto"/>
      </w:divBdr>
    </w:div>
    <w:div w:id="327758681">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63403988">
      <w:bodyDiv w:val="1"/>
      <w:marLeft w:val="0"/>
      <w:marRight w:val="0"/>
      <w:marTop w:val="0"/>
      <w:marBottom w:val="0"/>
      <w:divBdr>
        <w:top w:val="none" w:sz="0" w:space="0" w:color="auto"/>
        <w:left w:val="none" w:sz="0" w:space="0" w:color="auto"/>
        <w:bottom w:val="none" w:sz="0" w:space="0" w:color="auto"/>
        <w:right w:val="none" w:sz="0" w:space="0" w:color="auto"/>
      </w:divBdr>
    </w:div>
    <w:div w:id="482308200">
      <w:bodyDiv w:val="1"/>
      <w:marLeft w:val="0"/>
      <w:marRight w:val="0"/>
      <w:marTop w:val="0"/>
      <w:marBottom w:val="0"/>
      <w:divBdr>
        <w:top w:val="none" w:sz="0" w:space="0" w:color="auto"/>
        <w:left w:val="none" w:sz="0" w:space="0" w:color="auto"/>
        <w:bottom w:val="none" w:sz="0" w:space="0" w:color="auto"/>
        <w:right w:val="none" w:sz="0" w:space="0" w:color="auto"/>
      </w:divBdr>
    </w:div>
    <w:div w:id="517230437">
      <w:bodyDiv w:val="1"/>
      <w:marLeft w:val="0"/>
      <w:marRight w:val="0"/>
      <w:marTop w:val="0"/>
      <w:marBottom w:val="0"/>
      <w:divBdr>
        <w:top w:val="none" w:sz="0" w:space="0" w:color="auto"/>
        <w:left w:val="none" w:sz="0" w:space="0" w:color="auto"/>
        <w:bottom w:val="none" w:sz="0" w:space="0" w:color="auto"/>
        <w:right w:val="none" w:sz="0" w:space="0" w:color="auto"/>
      </w:divBdr>
    </w:div>
    <w:div w:id="586304167">
      <w:bodyDiv w:val="1"/>
      <w:marLeft w:val="0"/>
      <w:marRight w:val="0"/>
      <w:marTop w:val="0"/>
      <w:marBottom w:val="0"/>
      <w:divBdr>
        <w:top w:val="none" w:sz="0" w:space="0" w:color="auto"/>
        <w:left w:val="none" w:sz="0" w:space="0" w:color="auto"/>
        <w:bottom w:val="none" w:sz="0" w:space="0" w:color="auto"/>
        <w:right w:val="none" w:sz="0" w:space="0" w:color="auto"/>
      </w:divBdr>
    </w:div>
    <w:div w:id="629019681">
      <w:bodyDiv w:val="1"/>
      <w:marLeft w:val="0"/>
      <w:marRight w:val="0"/>
      <w:marTop w:val="0"/>
      <w:marBottom w:val="0"/>
      <w:divBdr>
        <w:top w:val="none" w:sz="0" w:space="0" w:color="auto"/>
        <w:left w:val="none" w:sz="0" w:space="0" w:color="auto"/>
        <w:bottom w:val="none" w:sz="0" w:space="0" w:color="auto"/>
        <w:right w:val="none" w:sz="0" w:space="0" w:color="auto"/>
      </w:divBdr>
    </w:div>
    <w:div w:id="728529165">
      <w:bodyDiv w:val="1"/>
      <w:marLeft w:val="0"/>
      <w:marRight w:val="0"/>
      <w:marTop w:val="0"/>
      <w:marBottom w:val="0"/>
      <w:divBdr>
        <w:top w:val="none" w:sz="0" w:space="0" w:color="auto"/>
        <w:left w:val="none" w:sz="0" w:space="0" w:color="auto"/>
        <w:bottom w:val="none" w:sz="0" w:space="0" w:color="auto"/>
        <w:right w:val="none" w:sz="0" w:space="0" w:color="auto"/>
      </w:divBdr>
    </w:div>
    <w:div w:id="746149694">
      <w:bodyDiv w:val="1"/>
      <w:marLeft w:val="0"/>
      <w:marRight w:val="0"/>
      <w:marTop w:val="0"/>
      <w:marBottom w:val="0"/>
      <w:divBdr>
        <w:top w:val="none" w:sz="0" w:space="0" w:color="auto"/>
        <w:left w:val="none" w:sz="0" w:space="0" w:color="auto"/>
        <w:bottom w:val="none" w:sz="0" w:space="0" w:color="auto"/>
        <w:right w:val="none" w:sz="0" w:space="0" w:color="auto"/>
      </w:divBdr>
    </w:div>
    <w:div w:id="851143030">
      <w:bodyDiv w:val="1"/>
      <w:marLeft w:val="0"/>
      <w:marRight w:val="0"/>
      <w:marTop w:val="0"/>
      <w:marBottom w:val="0"/>
      <w:divBdr>
        <w:top w:val="none" w:sz="0" w:space="0" w:color="auto"/>
        <w:left w:val="none" w:sz="0" w:space="0" w:color="auto"/>
        <w:bottom w:val="none" w:sz="0" w:space="0" w:color="auto"/>
        <w:right w:val="none" w:sz="0" w:space="0" w:color="auto"/>
      </w:divBdr>
    </w:div>
    <w:div w:id="863204655">
      <w:bodyDiv w:val="1"/>
      <w:marLeft w:val="0"/>
      <w:marRight w:val="0"/>
      <w:marTop w:val="0"/>
      <w:marBottom w:val="0"/>
      <w:divBdr>
        <w:top w:val="none" w:sz="0" w:space="0" w:color="auto"/>
        <w:left w:val="none" w:sz="0" w:space="0" w:color="auto"/>
        <w:bottom w:val="none" w:sz="0" w:space="0" w:color="auto"/>
        <w:right w:val="none" w:sz="0" w:space="0" w:color="auto"/>
      </w:divBdr>
    </w:div>
    <w:div w:id="956185168">
      <w:bodyDiv w:val="1"/>
      <w:marLeft w:val="0"/>
      <w:marRight w:val="0"/>
      <w:marTop w:val="0"/>
      <w:marBottom w:val="0"/>
      <w:divBdr>
        <w:top w:val="none" w:sz="0" w:space="0" w:color="auto"/>
        <w:left w:val="none" w:sz="0" w:space="0" w:color="auto"/>
        <w:bottom w:val="none" w:sz="0" w:space="0" w:color="auto"/>
        <w:right w:val="none" w:sz="0" w:space="0" w:color="auto"/>
      </w:divBdr>
    </w:div>
    <w:div w:id="962612094">
      <w:bodyDiv w:val="1"/>
      <w:marLeft w:val="0"/>
      <w:marRight w:val="0"/>
      <w:marTop w:val="0"/>
      <w:marBottom w:val="0"/>
      <w:divBdr>
        <w:top w:val="none" w:sz="0" w:space="0" w:color="auto"/>
        <w:left w:val="none" w:sz="0" w:space="0" w:color="auto"/>
        <w:bottom w:val="none" w:sz="0" w:space="0" w:color="auto"/>
        <w:right w:val="none" w:sz="0" w:space="0" w:color="auto"/>
      </w:divBdr>
    </w:div>
    <w:div w:id="1232354401">
      <w:bodyDiv w:val="1"/>
      <w:marLeft w:val="0"/>
      <w:marRight w:val="0"/>
      <w:marTop w:val="0"/>
      <w:marBottom w:val="0"/>
      <w:divBdr>
        <w:top w:val="none" w:sz="0" w:space="0" w:color="auto"/>
        <w:left w:val="none" w:sz="0" w:space="0" w:color="auto"/>
        <w:bottom w:val="none" w:sz="0" w:space="0" w:color="auto"/>
        <w:right w:val="none" w:sz="0" w:space="0" w:color="auto"/>
      </w:divBdr>
    </w:div>
    <w:div w:id="1356231836">
      <w:bodyDiv w:val="1"/>
      <w:marLeft w:val="0"/>
      <w:marRight w:val="0"/>
      <w:marTop w:val="0"/>
      <w:marBottom w:val="0"/>
      <w:divBdr>
        <w:top w:val="none" w:sz="0" w:space="0" w:color="auto"/>
        <w:left w:val="none" w:sz="0" w:space="0" w:color="auto"/>
        <w:bottom w:val="none" w:sz="0" w:space="0" w:color="auto"/>
        <w:right w:val="none" w:sz="0" w:space="0" w:color="auto"/>
      </w:divBdr>
    </w:div>
    <w:div w:id="1426997436">
      <w:bodyDiv w:val="1"/>
      <w:marLeft w:val="0"/>
      <w:marRight w:val="0"/>
      <w:marTop w:val="0"/>
      <w:marBottom w:val="0"/>
      <w:divBdr>
        <w:top w:val="none" w:sz="0" w:space="0" w:color="auto"/>
        <w:left w:val="none" w:sz="0" w:space="0" w:color="auto"/>
        <w:bottom w:val="none" w:sz="0" w:space="0" w:color="auto"/>
        <w:right w:val="none" w:sz="0" w:space="0" w:color="auto"/>
      </w:divBdr>
    </w:div>
    <w:div w:id="1474788775">
      <w:bodyDiv w:val="1"/>
      <w:marLeft w:val="0"/>
      <w:marRight w:val="0"/>
      <w:marTop w:val="0"/>
      <w:marBottom w:val="0"/>
      <w:divBdr>
        <w:top w:val="none" w:sz="0" w:space="0" w:color="auto"/>
        <w:left w:val="none" w:sz="0" w:space="0" w:color="auto"/>
        <w:bottom w:val="none" w:sz="0" w:space="0" w:color="auto"/>
        <w:right w:val="none" w:sz="0" w:space="0" w:color="auto"/>
      </w:divBdr>
    </w:div>
    <w:div w:id="1552383875">
      <w:bodyDiv w:val="1"/>
      <w:marLeft w:val="0"/>
      <w:marRight w:val="0"/>
      <w:marTop w:val="0"/>
      <w:marBottom w:val="0"/>
      <w:divBdr>
        <w:top w:val="none" w:sz="0" w:space="0" w:color="auto"/>
        <w:left w:val="none" w:sz="0" w:space="0" w:color="auto"/>
        <w:bottom w:val="none" w:sz="0" w:space="0" w:color="auto"/>
        <w:right w:val="none" w:sz="0" w:space="0" w:color="auto"/>
      </w:divBdr>
    </w:div>
    <w:div w:id="1781873908">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44777897">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14200139">
      <w:bodyDiv w:val="1"/>
      <w:marLeft w:val="0"/>
      <w:marRight w:val="0"/>
      <w:marTop w:val="0"/>
      <w:marBottom w:val="0"/>
      <w:divBdr>
        <w:top w:val="none" w:sz="0" w:space="0" w:color="auto"/>
        <w:left w:val="none" w:sz="0" w:space="0" w:color="auto"/>
        <w:bottom w:val="none" w:sz="0" w:space="0" w:color="auto"/>
        <w:right w:val="none" w:sz="0" w:space="0" w:color="auto"/>
      </w:divBdr>
    </w:div>
    <w:div w:id="1962957073">
      <w:bodyDiv w:val="1"/>
      <w:marLeft w:val="0"/>
      <w:marRight w:val="0"/>
      <w:marTop w:val="0"/>
      <w:marBottom w:val="0"/>
      <w:divBdr>
        <w:top w:val="none" w:sz="0" w:space="0" w:color="auto"/>
        <w:left w:val="none" w:sz="0" w:space="0" w:color="auto"/>
        <w:bottom w:val="none" w:sz="0" w:space="0" w:color="auto"/>
        <w:right w:val="none" w:sz="0" w:space="0" w:color="auto"/>
      </w:divBdr>
    </w:div>
    <w:div w:id="20371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566078);"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56607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Acuse(566078);" TargetMode="External"/><Relationship Id="rId4" Type="http://schemas.openxmlformats.org/officeDocument/2006/relationships/settings" Target="settings.xml"/><Relationship Id="rId9" Type="http://schemas.openxmlformats.org/officeDocument/2006/relationships/hyperlink" Target="callto:176,%20178,%20179,%2018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32F15-C19D-4419-AEBA-53FBF588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3375</TotalTime>
  <Pages>38</Pages>
  <Words>9975</Words>
  <Characters>54868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417</cp:revision>
  <dcterms:created xsi:type="dcterms:W3CDTF">2022-04-20T00:20:00Z</dcterms:created>
  <dcterms:modified xsi:type="dcterms:W3CDTF">2024-04-11T20:03:00Z</dcterms:modified>
</cp:coreProperties>
</file>