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E1049" w14:textId="2A19B88C" w:rsidR="00BB2ACE" w:rsidRPr="002C1BA4" w:rsidRDefault="00BB2ACE" w:rsidP="00BB2ACE">
      <w:pPr>
        <w:tabs>
          <w:tab w:val="left" w:pos="3465"/>
        </w:tabs>
        <w:spacing w:before="240" w:after="360" w:line="360" w:lineRule="auto"/>
        <w:jc w:val="both"/>
        <w:rPr>
          <w:rFonts w:ascii="Palatino Linotype" w:hAnsi="Palatino Linotype"/>
          <w:color w:val="000000" w:themeColor="text1"/>
          <w:lang w:val="es-MX"/>
        </w:rPr>
      </w:pPr>
      <w:r w:rsidRPr="002C1BA4">
        <w:rPr>
          <w:rFonts w:ascii="Palatino Linotype" w:hAnsi="Palatino Linotype"/>
          <w:color w:val="000000" w:themeColor="text1"/>
          <w:lang w:val="es-MX"/>
        </w:rPr>
        <w:t xml:space="preserve">Resolución del Pleno del Instituto de Transparencia, Acceso a la Información Pública y Protección de Datos Personales del Estado de México y Municipios, con domicilio en Metepec, Estado de México; de fecha </w:t>
      </w:r>
      <w:r w:rsidR="002B1955" w:rsidRPr="002C1BA4">
        <w:rPr>
          <w:rFonts w:ascii="Palatino Linotype" w:eastAsia="MS Mincho" w:hAnsi="Palatino Linotype" w:cs="Times New Roman"/>
          <w:color w:val="000000"/>
          <w:lang w:val="es-MX"/>
        </w:rPr>
        <w:t>diecisiete</w:t>
      </w:r>
      <w:r w:rsidR="00480ACE" w:rsidRPr="002C1BA4">
        <w:rPr>
          <w:rFonts w:ascii="Palatino Linotype" w:eastAsia="MS Mincho" w:hAnsi="Palatino Linotype" w:cs="Times New Roman"/>
          <w:color w:val="000000"/>
          <w:lang w:val="es-MX"/>
        </w:rPr>
        <w:t xml:space="preserve"> </w:t>
      </w:r>
      <w:r w:rsidR="00EE649F" w:rsidRPr="002C1BA4">
        <w:rPr>
          <w:rFonts w:ascii="Palatino Linotype" w:eastAsia="MS Mincho" w:hAnsi="Palatino Linotype" w:cs="Times New Roman"/>
          <w:color w:val="000000"/>
          <w:lang w:val="es-MX"/>
        </w:rPr>
        <w:t xml:space="preserve">(17) </w:t>
      </w:r>
      <w:r w:rsidR="00480ACE" w:rsidRPr="002C1BA4">
        <w:rPr>
          <w:rFonts w:ascii="Palatino Linotype" w:eastAsia="MS Mincho" w:hAnsi="Palatino Linotype" w:cs="Times New Roman"/>
          <w:color w:val="000000"/>
          <w:lang w:val="es-MX"/>
        </w:rPr>
        <w:t>de enero de dos mil veinticuatro</w:t>
      </w:r>
      <w:r w:rsidRPr="002C1BA4">
        <w:rPr>
          <w:rFonts w:ascii="Palatino Linotype" w:eastAsia="MS Mincho" w:hAnsi="Palatino Linotype" w:cs="Times New Roman"/>
          <w:color w:val="000000"/>
          <w:lang w:val="es-MX"/>
        </w:rPr>
        <w:t>.</w:t>
      </w:r>
    </w:p>
    <w:p w14:paraId="4733775E" w14:textId="78BEDAB4" w:rsidR="00BB2ACE" w:rsidRPr="002C1BA4" w:rsidRDefault="00BB2ACE" w:rsidP="00BB2ACE">
      <w:pPr>
        <w:spacing w:line="360" w:lineRule="auto"/>
        <w:jc w:val="both"/>
        <w:rPr>
          <w:rFonts w:ascii="Palatino Linotype" w:eastAsia="Times New Roman" w:hAnsi="Palatino Linotype" w:cs="Times New Roman"/>
          <w:color w:val="000000" w:themeColor="text1"/>
          <w:lang w:val="es-MX"/>
        </w:rPr>
      </w:pPr>
      <w:r w:rsidRPr="002C1BA4">
        <w:rPr>
          <w:rFonts w:ascii="Palatino Linotype" w:hAnsi="Palatino Linotype"/>
          <w:b/>
          <w:color w:val="000000" w:themeColor="text1"/>
          <w:lang w:val="es-MX"/>
        </w:rPr>
        <w:t>VISTO</w:t>
      </w:r>
      <w:r w:rsidRPr="002C1BA4">
        <w:rPr>
          <w:rFonts w:ascii="Palatino Linotype" w:hAnsi="Palatino Linotype"/>
          <w:color w:val="000000" w:themeColor="text1"/>
          <w:lang w:val="es-MX"/>
        </w:rPr>
        <w:t xml:space="preserve"> el expediente electrónico formado con motivo del recurso de revisión </w:t>
      </w:r>
      <w:r w:rsidR="00015196" w:rsidRPr="002C1BA4">
        <w:rPr>
          <w:rFonts w:ascii="Palatino Linotype" w:hAnsi="Palatino Linotype"/>
          <w:b/>
          <w:lang w:val="es-MX"/>
        </w:rPr>
        <w:t>04443/INFOEM/ICR-371/IP/RR/2023</w:t>
      </w:r>
      <w:r w:rsidRPr="002C1BA4">
        <w:rPr>
          <w:rFonts w:ascii="Palatino Linotype" w:eastAsia="Times New Roman" w:hAnsi="Palatino Linotype" w:cs="Arial"/>
          <w:bCs/>
          <w:color w:val="000000" w:themeColor="text1"/>
          <w:lang w:val="es-MX"/>
        </w:rPr>
        <w:t xml:space="preserve">, </w:t>
      </w:r>
      <w:r w:rsidRPr="002C1BA4">
        <w:rPr>
          <w:rFonts w:ascii="Palatino Linotype" w:eastAsia="Times New Roman" w:hAnsi="Palatino Linotype" w:cs="Times New Roman"/>
          <w:color w:val="000000" w:themeColor="text1"/>
          <w:lang w:val="es-MX"/>
        </w:rPr>
        <w:t xml:space="preserve">interpuesto por </w:t>
      </w:r>
      <w:r w:rsidR="00834200">
        <w:rPr>
          <w:rFonts w:ascii="Palatino Linotype" w:eastAsia="Times New Roman" w:hAnsi="Palatino Linotype" w:cs="Times New Roman"/>
          <w:b/>
          <w:bCs/>
          <w:lang w:val="es-MX"/>
        </w:rPr>
        <w:t xml:space="preserve">XXX </w:t>
      </w:r>
      <w:proofErr w:type="spellStart"/>
      <w:r w:rsidR="00834200">
        <w:rPr>
          <w:rFonts w:ascii="Palatino Linotype" w:eastAsia="Times New Roman" w:hAnsi="Palatino Linotype" w:cs="Times New Roman"/>
          <w:b/>
          <w:bCs/>
          <w:lang w:val="es-MX"/>
        </w:rPr>
        <w:t>XXX</w:t>
      </w:r>
      <w:proofErr w:type="spellEnd"/>
      <w:r w:rsidR="00834200">
        <w:rPr>
          <w:rFonts w:ascii="Palatino Linotype" w:eastAsia="Times New Roman" w:hAnsi="Palatino Linotype" w:cs="Times New Roman"/>
          <w:b/>
          <w:bCs/>
          <w:lang w:val="es-MX"/>
        </w:rPr>
        <w:t xml:space="preserve"> </w:t>
      </w:r>
      <w:proofErr w:type="spellStart"/>
      <w:r w:rsidR="00834200">
        <w:rPr>
          <w:rFonts w:ascii="Palatino Linotype" w:eastAsia="Times New Roman" w:hAnsi="Palatino Linotype" w:cs="Times New Roman"/>
          <w:b/>
          <w:bCs/>
          <w:lang w:val="es-MX"/>
        </w:rPr>
        <w:t>XXX</w:t>
      </w:r>
      <w:proofErr w:type="spellEnd"/>
      <w:r w:rsidR="002B1955" w:rsidRPr="002C1BA4">
        <w:rPr>
          <w:rFonts w:ascii="Palatino Linotype" w:eastAsia="Times New Roman" w:hAnsi="Palatino Linotype" w:cs="Times New Roman"/>
          <w:b/>
          <w:bCs/>
          <w:lang w:val="es-MX"/>
        </w:rPr>
        <w:t>,</w:t>
      </w:r>
      <w:r w:rsidRPr="002C1BA4">
        <w:rPr>
          <w:rFonts w:ascii="Palatino Linotype" w:eastAsia="Times New Roman" w:hAnsi="Palatino Linotype" w:cs="Times New Roman"/>
          <w:color w:val="000000" w:themeColor="text1"/>
          <w:lang w:val="es-MX"/>
        </w:rPr>
        <w:t xml:space="preserve"> en lo sucesivo</w:t>
      </w:r>
      <w:r w:rsidR="002B1955" w:rsidRPr="002C1BA4">
        <w:rPr>
          <w:rFonts w:ascii="Palatino Linotype" w:eastAsia="Times New Roman" w:hAnsi="Palatino Linotype" w:cs="Times New Roman"/>
          <w:color w:val="000000" w:themeColor="text1"/>
          <w:lang w:val="es-MX"/>
        </w:rPr>
        <w:t xml:space="preserve"> se denomina </w:t>
      </w:r>
      <w:proofErr w:type="gramStart"/>
      <w:r w:rsidR="002B1955" w:rsidRPr="002C1BA4">
        <w:rPr>
          <w:rFonts w:ascii="Palatino Linotype" w:eastAsia="Times New Roman" w:hAnsi="Palatino Linotype" w:cs="Times New Roman"/>
          <w:color w:val="000000" w:themeColor="text1"/>
          <w:lang w:val="es-MX"/>
        </w:rPr>
        <w:t xml:space="preserve">como </w:t>
      </w:r>
      <w:r w:rsidRPr="002C1BA4">
        <w:rPr>
          <w:rFonts w:ascii="Palatino Linotype" w:eastAsia="Times New Roman" w:hAnsi="Palatino Linotype" w:cs="Times New Roman"/>
          <w:color w:val="000000" w:themeColor="text1"/>
          <w:lang w:val="es-MX"/>
        </w:rPr>
        <w:t xml:space="preserve"> </w:t>
      </w:r>
      <w:r w:rsidRPr="002C1BA4">
        <w:rPr>
          <w:rFonts w:ascii="Palatino Linotype" w:eastAsia="Times New Roman" w:hAnsi="Palatino Linotype" w:cs="Times New Roman"/>
          <w:b/>
          <w:color w:val="000000" w:themeColor="text1"/>
          <w:lang w:val="es-MX"/>
        </w:rPr>
        <w:t>EL</w:t>
      </w:r>
      <w:proofErr w:type="gramEnd"/>
      <w:r w:rsidRPr="002C1BA4">
        <w:rPr>
          <w:rFonts w:ascii="Palatino Linotype" w:eastAsia="Times New Roman" w:hAnsi="Palatino Linotype" w:cs="Times New Roman"/>
          <w:b/>
          <w:color w:val="000000" w:themeColor="text1"/>
          <w:lang w:val="es-MX"/>
        </w:rPr>
        <w:t xml:space="preserve"> </w:t>
      </w:r>
      <w:r w:rsidRPr="002C1BA4">
        <w:rPr>
          <w:rFonts w:ascii="Palatino Linotype" w:eastAsia="Times New Roman" w:hAnsi="Palatino Linotype" w:cs="Times New Roman"/>
          <w:b/>
          <w:bCs/>
          <w:color w:val="000000" w:themeColor="text1"/>
          <w:lang w:val="es-MX"/>
        </w:rPr>
        <w:t>RECURRENTE</w:t>
      </w:r>
      <w:r w:rsidR="002B1955" w:rsidRPr="002C1BA4">
        <w:rPr>
          <w:rFonts w:ascii="Palatino Linotype" w:eastAsia="Times New Roman" w:hAnsi="Palatino Linotype" w:cs="Arial"/>
          <w:color w:val="000000" w:themeColor="text1"/>
          <w:lang w:val="es-MX"/>
        </w:rPr>
        <w:t>,</w:t>
      </w:r>
      <w:r w:rsidRPr="002C1BA4">
        <w:rPr>
          <w:rFonts w:ascii="Palatino Linotype" w:eastAsia="Times New Roman" w:hAnsi="Palatino Linotype" w:cs="Arial"/>
          <w:color w:val="000000" w:themeColor="text1"/>
          <w:lang w:val="es-MX"/>
        </w:rPr>
        <w:t xml:space="preserve"> en contra del incumplimiento al recurso de revisión </w:t>
      </w:r>
      <w:r w:rsidRPr="002C1BA4">
        <w:rPr>
          <w:rFonts w:ascii="Palatino Linotype" w:eastAsia="Times New Roman" w:hAnsi="Palatino Linotype" w:cs="Arial"/>
          <w:b/>
          <w:bCs/>
          <w:color w:val="000000" w:themeColor="text1"/>
          <w:lang w:val="es-MX"/>
        </w:rPr>
        <w:t> </w:t>
      </w:r>
      <w:r w:rsidRPr="002C1BA4">
        <w:rPr>
          <w:rFonts w:ascii="Palatino Linotype" w:eastAsia="Times New Roman" w:hAnsi="Palatino Linotype" w:cs="Arial"/>
          <w:color w:val="000000" w:themeColor="text1"/>
          <w:lang w:val="es-MX"/>
        </w:rPr>
        <w:t xml:space="preserve">del </w:t>
      </w:r>
      <w:r w:rsidR="00497169" w:rsidRPr="002C1BA4">
        <w:rPr>
          <w:rFonts w:ascii="Palatino Linotype" w:hAnsi="Palatino Linotype"/>
          <w:b/>
          <w:bCs/>
          <w:color w:val="000000" w:themeColor="text1"/>
          <w:lang w:val="es-MX"/>
        </w:rPr>
        <w:t>Ayuntamiento de Ixtapaluca</w:t>
      </w:r>
      <w:r w:rsidR="002B1955" w:rsidRPr="002C1BA4">
        <w:rPr>
          <w:rFonts w:ascii="Palatino Linotype" w:eastAsia="Calibri" w:hAnsi="Palatino Linotype" w:cs="Arial"/>
          <w:color w:val="000000" w:themeColor="text1"/>
          <w:lang w:val="es-MX"/>
        </w:rPr>
        <w:t>, en adelante</w:t>
      </w:r>
      <w:r w:rsidRPr="002C1BA4">
        <w:rPr>
          <w:rFonts w:ascii="Palatino Linotype" w:eastAsia="Times New Roman" w:hAnsi="Palatino Linotype" w:cs="Times New Roman"/>
          <w:color w:val="000000" w:themeColor="text1"/>
          <w:lang w:val="es-MX"/>
        </w:rPr>
        <w:t xml:space="preserve"> el</w:t>
      </w:r>
      <w:r w:rsidRPr="002C1BA4">
        <w:rPr>
          <w:rFonts w:ascii="Palatino Linotype" w:eastAsia="Times New Roman" w:hAnsi="Palatino Linotype" w:cs="Times New Roman"/>
          <w:b/>
          <w:color w:val="000000" w:themeColor="text1"/>
          <w:lang w:val="es-MX"/>
        </w:rPr>
        <w:t xml:space="preserve"> SUJETO OBLIGADO</w:t>
      </w:r>
      <w:r w:rsidRPr="002C1BA4">
        <w:rPr>
          <w:rFonts w:ascii="Palatino Linotype" w:eastAsia="Times New Roman" w:hAnsi="Palatino Linotype" w:cs="Times New Roman"/>
          <w:color w:val="000000" w:themeColor="text1"/>
          <w:lang w:val="es-MX"/>
        </w:rPr>
        <w:t>,</w:t>
      </w:r>
      <w:r w:rsidRPr="002C1BA4">
        <w:rPr>
          <w:rFonts w:ascii="Palatino Linotype" w:eastAsia="Times New Roman" w:hAnsi="Palatino Linotype" w:cs="Times New Roman"/>
          <w:b/>
          <w:color w:val="000000" w:themeColor="text1"/>
          <w:lang w:val="es-MX"/>
        </w:rPr>
        <w:t xml:space="preserve"> </w:t>
      </w:r>
      <w:r w:rsidRPr="002C1BA4">
        <w:rPr>
          <w:rFonts w:ascii="Palatino Linotype" w:eastAsia="Times New Roman" w:hAnsi="Palatino Linotype" w:cs="Times New Roman"/>
          <w:color w:val="000000" w:themeColor="text1"/>
          <w:lang w:val="es-MX"/>
        </w:rPr>
        <w:t>se procede a dictar la presente resolución, con base en los siguientes:</w:t>
      </w:r>
    </w:p>
    <w:p w14:paraId="227F802C" w14:textId="77777777" w:rsidR="00BB2ACE" w:rsidRPr="002C1BA4" w:rsidRDefault="00BB2ACE" w:rsidP="00BB2ACE">
      <w:pPr>
        <w:keepNext/>
        <w:keepLines/>
        <w:spacing w:line="360" w:lineRule="auto"/>
        <w:jc w:val="center"/>
        <w:outlineLvl w:val="0"/>
        <w:rPr>
          <w:rFonts w:ascii="Palatino Linotype" w:eastAsiaTheme="majorEastAsia" w:hAnsi="Palatino Linotype" w:cstheme="majorBidi"/>
          <w:b/>
          <w:color w:val="000000" w:themeColor="text1"/>
          <w:lang w:val="es-MX"/>
        </w:rPr>
      </w:pPr>
      <w:bookmarkStart w:id="0" w:name="_Toc461555884"/>
      <w:bookmarkStart w:id="1" w:name="_Toc466371847"/>
      <w:bookmarkStart w:id="2" w:name="_Toc83128575"/>
      <w:r w:rsidRPr="002C1BA4">
        <w:rPr>
          <w:rFonts w:ascii="Palatino Linotype" w:eastAsiaTheme="majorEastAsia" w:hAnsi="Palatino Linotype" w:cstheme="majorBidi"/>
          <w:b/>
          <w:color w:val="000000" w:themeColor="text1"/>
          <w:lang w:val="es-MX"/>
        </w:rPr>
        <w:t>ANTECEDENTES</w:t>
      </w:r>
      <w:bookmarkEnd w:id="0"/>
      <w:bookmarkEnd w:id="1"/>
      <w:bookmarkEnd w:id="2"/>
    </w:p>
    <w:p w14:paraId="1064D0B5" w14:textId="77777777" w:rsidR="00BB2ACE" w:rsidRPr="002C1BA4" w:rsidRDefault="00BB2ACE" w:rsidP="00BB2ACE">
      <w:pPr>
        <w:tabs>
          <w:tab w:val="left" w:pos="426"/>
        </w:tabs>
        <w:spacing w:line="360" w:lineRule="auto"/>
        <w:contextualSpacing/>
        <w:jc w:val="both"/>
        <w:rPr>
          <w:rFonts w:ascii="Palatino Linotype" w:eastAsia="Calibri" w:hAnsi="Palatino Linotype" w:cs="Arial"/>
          <w:color w:val="000000" w:themeColor="text1"/>
          <w:lang w:val="es-MX"/>
        </w:rPr>
      </w:pPr>
    </w:p>
    <w:p w14:paraId="06A7767D" w14:textId="0896E1F5" w:rsidR="00BB2ACE" w:rsidRPr="002C1BA4" w:rsidRDefault="00BB2ACE" w:rsidP="00BB2ACE">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2C1BA4">
        <w:rPr>
          <w:rFonts w:ascii="Palatino Linotype" w:eastAsia="Calibri" w:hAnsi="Palatino Linotype" w:cs="Arial"/>
          <w:color w:val="000000" w:themeColor="text1"/>
          <w:lang w:val="es-MX"/>
        </w:rPr>
        <w:t>El cinco de</w:t>
      </w:r>
      <w:r w:rsidR="00497169" w:rsidRPr="002C1BA4">
        <w:rPr>
          <w:rFonts w:ascii="Palatino Linotype" w:eastAsia="Calibri" w:hAnsi="Palatino Linotype" w:cs="Arial"/>
          <w:color w:val="000000" w:themeColor="text1"/>
          <w:lang w:val="es-MX"/>
        </w:rPr>
        <w:t xml:space="preserve"> julio de </w:t>
      </w:r>
      <w:r w:rsidRPr="002C1BA4">
        <w:rPr>
          <w:rFonts w:ascii="Palatino Linotype" w:eastAsia="Calibri" w:hAnsi="Palatino Linotype" w:cs="Arial"/>
          <w:color w:val="000000" w:themeColor="text1"/>
          <w:lang w:val="es-MX"/>
        </w:rPr>
        <w:t>dos mil veintitrés, el particular</w:t>
      </w:r>
      <w:r w:rsidRPr="002C1BA4">
        <w:rPr>
          <w:rFonts w:ascii="Palatino Linotype" w:hAnsi="Palatino Linotype"/>
          <w:color w:val="000000" w:themeColor="text1"/>
          <w:lang w:val="es-MX"/>
        </w:rPr>
        <w:t xml:space="preserve"> presentó</w:t>
      </w:r>
      <w:r w:rsidRPr="002C1BA4">
        <w:rPr>
          <w:rFonts w:ascii="Palatino Linotype" w:hAnsi="Palatino Linotype"/>
          <w:b/>
          <w:color w:val="000000" w:themeColor="text1"/>
          <w:lang w:val="es-MX"/>
        </w:rPr>
        <w:t xml:space="preserve"> </w:t>
      </w:r>
      <w:r w:rsidRPr="002C1BA4">
        <w:rPr>
          <w:rFonts w:ascii="Palatino Linotype" w:hAnsi="Palatino Linotype"/>
          <w:bCs/>
          <w:color w:val="000000" w:themeColor="text1"/>
          <w:lang w:val="es-MX"/>
        </w:rPr>
        <w:t>a través del Sistema de Acceso a la Información Mexiquense (</w:t>
      </w:r>
      <w:r w:rsidRPr="002C1BA4">
        <w:rPr>
          <w:rFonts w:ascii="Palatino Linotype" w:eastAsia="Calibri" w:hAnsi="Palatino Linotype" w:cs="Arial"/>
          <w:color w:val="000000" w:themeColor="text1"/>
          <w:lang w:val="es-MX"/>
        </w:rPr>
        <w:t xml:space="preserve">SAIMEX), la solicitud de información pública registrada con el número </w:t>
      </w:r>
      <w:r w:rsidR="00497169" w:rsidRPr="002C1BA4">
        <w:rPr>
          <w:rFonts w:ascii="Palatino Linotype" w:hAnsi="Palatino Linotype"/>
          <w:b/>
          <w:bCs/>
          <w:lang w:val="es-MX"/>
        </w:rPr>
        <w:t>00331/IXTAPALU/IP/2023</w:t>
      </w:r>
      <w:r w:rsidRPr="002C1BA4">
        <w:rPr>
          <w:rFonts w:ascii="Palatino Linotype" w:eastAsia="Calibri" w:hAnsi="Palatino Linotype" w:cs="Arial"/>
          <w:b/>
          <w:color w:val="000000" w:themeColor="text1"/>
          <w:lang w:val="es-MX"/>
        </w:rPr>
        <w:t>,</w:t>
      </w:r>
      <w:r w:rsidRPr="002C1BA4">
        <w:rPr>
          <w:rFonts w:ascii="Palatino Linotype" w:eastAsia="Calibri" w:hAnsi="Palatino Linotype" w:cs="Arial"/>
          <w:color w:val="000000" w:themeColor="text1"/>
          <w:lang w:val="es-MX"/>
        </w:rPr>
        <w:t xml:space="preserve"> </w:t>
      </w:r>
      <w:r w:rsidR="002B1955" w:rsidRPr="002C1BA4">
        <w:rPr>
          <w:rFonts w:ascii="Palatino Linotype" w:eastAsia="Calibri" w:hAnsi="Palatino Linotype" w:cs="Arial"/>
          <w:color w:val="000000" w:themeColor="text1"/>
          <w:lang w:val="es-MX"/>
        </w:rPr>
        <w:t>en</w:t>
      </w:r>
      <w:r w:rsidRPr="002C1BA4">
        <w:rPr>
          <w:rFonts w:ascii="Palatino Linotype" w:eastAsia="Calibri" w:hAnsi="Palatino Linotype" w:cs="Arial"/>
          <w:color w:val="000000" w:themeColor="text1"/>
          <w:lang w:val="es-MX"/>
        </w:rPr>
        <w:t xml:space="preserve"> la que requirió lo siguiente:</w:t>
      </w:r>
    </w:p>
    <w:p w14:paraId="61795EDE" w14:textId="77777777" w:rsidR="00BB2ACE" w:rsidRPr="002C1BA4" w:rsidRDefault="00BB2ACE" w:rsidP="00BB2ACE">
      <w:pPr>
        <w:spacing w:line="276" w:lineRule="auto"/>
        <w:ind w:left="567" w:right="567"/>
        <w:contextualSpacing/>
        <w:jc w:val="both"/>
        <w:rPr>
          <w:rFonts w:ascii="Palatino Linotype" w:hAnsi="Palatino Linotype"/>
          <w:i/>
          <w:color w:val="000000" w:themeColor="text1"/>
          <w:lang w:val="es-MX"/>
        </w:rPr>
      </w:pPr>
    </w:p>
    <w:p w14:paraId="0839531A" w14:textId="77777777" w:rsidR="00BB2ACE" w:rsidRPr="002C1BA4" w:rsidRDefault="00BB2ACE" w:rsidP="00BB2ACE">
      <w:pPr>
        <w:spacing w:line="276" w:lineRule="auto"/>
        <w:ind w:left="567" w:right="567"/>
        <w:contextualSpacing/>
        <w:jc w:val="both"/>
        <w:rPr>
          <w:rFonts w:ascii="Palatino Linotype" w:hAnsi="Palatino Linotype"/>
          <w:color w:val="000000" w:themeColor="text1"/>
          <w:lang w:val="es-MX"/>
        </w:rPr>
      </w:pPr>
      <w:r w:rsidRPr="002C1BA4">
        <w:rPr>
          <w:rFonts w:ascii="Palatino Linotype" w:hAnsi="Palatino Linotype"/>
          <w:i/>
          <w:color w:val="000000" w:themeColor="text1"/>
          <w:lang w:val="es-MX"/>
        </w:rPr>
        <w:t xml:space="preserve"> “</w:t>
      </w:r>
      <w:r w:rsidR="00497169" w:rsidRPr="002C1BA4">
        <w:rPr>
          <w:rFonts w:ascii="Palatino Linotype" w:hAnsi="Palatino Linotype"/>
          <w:i/>
          <w:color w:val="000000" w:themeColor="text1"/>
          <w:lang w:val="es-MX"/>
        </w:rPr>
        <w:t>Solicito el inventario de bienes muebles asignados a la Coordinación Municipal de Mejora Regulatoria.</w:t>
      </w:r>
      <w:r w:rsidRPr="002C1BA4">
        <w:rPr>
          <w:rFonts w:ascii="Palatino Linotype" w:hAnsi="Palatino Linotype"/>
          <w:i/>
          <w:color w:val="000000" w:themeColor="text1"/>
          <w:lang w:val="es-MX"/>
        </w:rPr>
        <w:t>.</w:t>
      </w:r>
      <w:r w:rsidRPr="002C1BA4">
        <w:rPr>
          <w:rFonts w:ascii="Palatino Linotype" w:hAnsi="Palatino Linotype"/>
          <w:i/>
          <w:iCs/>
          <w:color w:val="000000" w:themeColor="text1"/>
          <w:lang w:val="es-MX"/>
        </w:rPr>
        <w:t>.</w:t>
      </w:r>
      <w:r w:rsidRPr="002C1BA4">
        <w:rPr>
          <w:rFonts w:ascii="Palatino Linotype" w:hAnsi="Palatino Linotype"/>
          <w:i/>
          <w:color w:val="000000" w:themeColor="text1"/>
          <w:lang w:val="es-MX"/>
        </w:rPr>
        <w:t xml:space="preserve">” </w:t>
      </w:r>
      <w:r w:rsidRPr="002C1BA4">
        <w:rPr>
          <w:rFonts w:ascii="Palatino Linotype" w:hAnsi="Palatino Linotype"/>
          <w:color w:val="000000" w:themeColor="text1"/>
          <w:lang w:val="es-MX"/>
        </w:rPr>
        <w:t>(Sic).</w:t>
      </w:r>
    </w:p>
    <w:p w14:paraId="1A35C7DE" w14:textId="77777777" w:rsidR="00BB2ACE" w:rsidRPr="002C1BA4" w:rsidRDefault="00BB2ACE" w:rsidP="00BB2ACE">
      <w:pPr>
        <w:spacing w:line="360" w:lineRule="auto"/>
        <w:ind w:right="333"/>
        <w:jc w:val="both"/>
        <w:rPr>
          <w:rFonts w:ascii="Palatino Linotype" w:hAnsi="Palatino Linotype"/>
          <w:color w:val="000000" w:themeColor="text1"/>
          <w:lang w:val="es-MX"/>
        </w:rPr>
      </w:pPr>
    </w:p>
    <w:p w14:paraId="1C4144B3"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themeColor="text1"/>
          <w:lang w:val="es-MX"/>
        </w:rPr>
      </w:pPr>
      <w:r w:rsidRPr="002C1BA4">
        <w:rPr>
          <w:rFonts w:ascii="Palatino Linotype" w:hAnsi="Palatino Linotype" w:cs="Arial"/>
          <w:color w:val="000000" w:themeColor="text1"/>
          <w:lang w:val="es-MX"/>
        </w:rPr>
        <w:t xml:space="preserve">Se hace constar que </w:t>
      </w:r>
      <w:r w:rsidRPr="002C1BA4">
        <w:rPr>
          <w:rFonts w:ascii="Palatino Linotype" w:eastAsia="Times New Roman" w:hAnsi="Palatino Linotype" w:cs="Arial"/>
          <w:color w:val="000000" w:themeColor="text1"/>
          <w:lang w:val="es-MX"/>
        </w:rPr>
        <w:t xml:space="preserve">el entonces </w:t>
      </w:r>
      <w:r w:rsidRPr="002C1BA4">
        <w:rPr>
          <w:rFonts w:ascii="Palatino Linotype" w:eastAsia="Times New Roman" w:hAnsi="Palatino Linotype" w:cs="Arial"/>
          <w:b/>
          <w:color w:val="000000" w:themeColor="text1"/>
          <w:lang w:val="es-MX"/>
        </w:rPr>
        <w:t>SOLICITANTE</w:t>
      </w:r>
      <w:r w:rsidRPr="002C1BA4">
        <w:rPr>
          <w:rFonts w:ascii="Palatino Linotype" w:eastAsia="Times New Roman" w:hAnsi="Palatino Linotype" w:cs="Arial"/>
          <w:color w:val="000000" w:themeColor="text1"/>
          <w:lang w:val="es-MX"/>
        </w:rPr>
        <w:t xml:space="preserve"> señaló como modalidad de entrega de la información</w:t>
      </w:r>
      <w:r w:rsidRPr="002C1BA4">
        <w:rPr>
          <w:rFonts w:ascii="Palatino Linotype" w:eastAsia="Times New Roman" w:hAnsi="Palatino Linotype" w:cs="Arial"/>
          <w:bCs/>
          <w:color w:val="000000" w:themeColor="text1"/>
          <w:lang w:val="es-MX"/>
        </w:rPr>
        <w:t>:</w:t>
      </w:r>
      <w:r w:rsidRPr="002C1BA4">
        <w:rPr>
          <w:rFonts w:ascii="Palatino Linotype" w:eastAsia="Times New Roman" w:hAnsi="Palatino Linotype" w:cs="Arial"/>
          <w:b/>
          <w:color w:val="000000" w:themeColor="text1"/>
          <w:lang w:val="es-MX"/>
        </w:rPr>
        <w:t xml:space="preserve"> </w:t>
      </w:r>
      <w:r w:rsidRPr="002C1BA4">
        <w:rPr>
          <w:rFonts w:ascii="Palatino Linotype" w:eastAsia="Times New Roman" w:hAnsi="Palatino Linotype" w:cs="Arial"/>
          <w:b/>
          <w:i/>
          <w:iCs/>
          <w:color w:val="000000" w:themeColor="text1"/>
          <w:lang w:val="es-MX"/>
        </w:rPr>
        <w:t>A través del SAIMEX</w:t>
      </w:r>
      <w:r w:rsidRPr="002C1BA4">
        <w:rPr>
          <w:rFonts w:ascii="Palatino Linotype" w:eastAsia="Calibri" w:hAnsi="Palatino Linotype" w:cs="Arial"/>
          <w:color w:val="000000" w:themeColor="text1"/>
          <w:lang w:val="es-MX"/>
        </w:rPr>
        <w:t>.</w:t>
      </w:r>
    </w:p>
    <w:p w14:paraId="0EF55196" w14:textId="77777777" w:rsidR="00BB2ACE" w:rsidRPr="002C1BA4" w:rsidRDefault="00BB2ACE" w:rsidP="00BB2ACE">
      <w:pPr>
        <w:spacing w:line="360" w:lineRule="auto"/>
        <w:ind w:left="284"/>
        <w:contextualSpacing/>
        <w:jc w:val="both"/>
        <w:rPr>
          <w:rFonts w:ascii="Palatino Linotype" w:eastAsia="MS Mincho" w:hAnsi="Palatino Linotype" w:cs="Times New Roman"/>
          <w:color w:val="000000" w:themeColor="text1"/>
          <w:lang w:val="es-MX"/>
        </w:rPr>
      </w:pPr>
    </w:p>
    <w:p w14:paraId="744790B3"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hAnsi="Palatino Linotype" w:cs="Arial"/>
          <w:lang w:val="es-MX"/>
        </w:rPr>
      </w:pPr>
      <w:r w:rsidRPr="002C1BA4">
        <w:rPr>
          <w:rFonts w:ascii="Palatino Linotype" w:eastAsia="MS Mincho" w:hAnsi="Palatino Linotype" w:cs="Times New Roman"/>
          <w:color w:val="000000" w:themeColor="text1"/>
          <w:lang w:val="es-MX"/>
        </w:rPr>
        <w:t xml:space="preserve">El </w:t>
      </w:r>
      <w:r w:rsidRPr="002C1BA4">
        <w:rPr>
          <w:rFonts w:ascii="Palatino Linotype" w:eastAsia="MS Mincho" w:hAnsi="Palatino Linotype" w:cs="Times New Roman"/>
          <w:b/>
          <w:bCs/>
          <w:color w:val="000000" w:themeColor="text1"/>
          <w:lang w:val="es-MX"/>
        </w:rPr>
        <w:t>SUJETO OBLIGADO</w:t>
      </w:r>
      <w:r w:rsidRPr="002C1BA4">
        <w:rPr>
          <w:rFonts w:ascii="Palatino Linotype" w:eastAsia="MS Mincho" w:hAnsi="Palatino Linotype" w:cs="Times New Roman"/>
          <w:color w:val="000000" w:themeColor="text1"/>
          <w:lang w:val="es-MX"/>
        </w:rPr>
        <w:t xml:space="preserve"> no dio respuesta a la solicitud de información.</w:t>
      </w:r>
    </w:p>
    <w:p w14:paraId="72CFA6A5" w14:textId="77777777" w:rsidR="00BB2ACE" w:rsidRPr="002C1BA4" w:rsidRDefault="00BB2ACE" w:rsidP="00BB2ACE">
      <w:pPr>
        <w:numPr>
          <w:ilvl w:val="0"/>
          <w:numId w:val="1"/>
        </w:numPr>
        <w:tabs>
          <w:tab w:val="left" w:pos="284"/>
          <w:tab w:val="left" w:pos="426"/>
        </w:tabs>
        <w:spacing w:line="360" w:lineRule="auto"/>
        <w:contextualSpacing/>
        <w:jc w:val="both"/>
        <w:rPr>
          <w:rFonts w:ascii="Palatino Linotype" w:hAnsi="Palatino Linotype"/>
          <w:color w:val="000000" w:themeColor="text1"/>
          <w:lang w:val="es-MX"/>
        </w:rPr>
      </w:pPr>
      <w:r w:rsidRPr="002C1BA4">
        <w:rPr>
          <w:rFonts w:ascii="Palatino Linotype" w:eastAsia="Times New Roman" w:hAnsi="Palatino Linotype" w:cs="Arial"/>
          <w:color w:val="000000" w:themeColor="text1"/>
          <w:lang w:val="es-MX"/>
        </w:rPr>
        <w:lastRenderedPageBreak/>
        <w:t xml:space="preserve">Derivado de la falta de respuesta, el </w:t>
      </w:r>
      <w:r w:rsidR="00062282" w:rsidRPr="002C1BA4">
        <w:rPr>
          <w:rFonts w:ascii="Palatino Linotype" w:eastAsia="Times New Roman" w:hAnsi="Palatino Linotype" w:cs="Arial"/>
          <w:color w:val="000000" w:themeColor="text1"/>
          <w:lang w:val="es-MX"/>
        </w:rPr>
        <w:t xml:space="preserve">diez de agosto </w:t>
      </w:r>
      <w:r w:rsidRPr="002C1BA4">
        <w:rPr>
          <w:rFonts w:ascii="Palatino Linotype" w:eastAsia="Times New Roman" w:hAnsi="Palatino Linotype" w:cs="Arial"/>
          <w:color w:val="000000" w:themeColor="text1"/>
          <w:lang w:val="es-MX"/>
        </w:rPr>
        <w:t xml:space="preserve">de dos mil veintitrés, el particular interpuso el recurso de revisión </w:t>
      </w:r>
      <w:r w:rsidRPr="002C1BA4">
        <w:rPr>
          <w:rFonts w:ascii="Palatino Linotype" w:hAnsi="Palatino Linotype"/>
          <w:b/>
          <w:bCs/>
          <w:lang w:val="es-MX"/>
        </w:rPr>
        <w:tab/>
      </w:r>
      <w:r w:rsidR="00062282" w:rsidRPr="002C1BA4">
        <w:rPr>
          <w:rFonts w:ascii="Palatino Linotype" w:hAnsi="Palatino Linotype"/>
          <w:b/>
          <w:bCs/>
          <w:lang w:val="es-MX"/>
        </w:rPr>
        <w:t>04443/INFOEM/IP/RR/2023</w:t>
      </w:r>
      <w:r w:rsidRPr="002C1BA4">
        <w:rPr>
          <w:rFonts w:ascii="Palatino Linotype" w:eastAsia="Calibri" w:hAnsi="Palatino Linotype" w:cs="Arial"/>
          <w:color w:val="000000" w:themeColor="text1"/>
          <w:lang w:val="es-MX"/>
        </w:rPr>
        <w:t>;</w:t>
      </w:r>
      <w:r w:rsidRPr="002C1BA4">
        <w:rPr>
          <w:rFonts w:ascii="Palatino Linotype" w:eastAsia="Times New Roman" w:hAnsi="Palatino Linotype" w:cs="Arial"/>
          <w:color w:val="000000" w:themeColor="text1"/>
          <w:lang w:val="es-MX"/>
        </w:rPr>
        <w:t xml:space="preserve"> impugnación en la que refirió lo siguiente:</w:t>
      </w:r>
    </w:p>
    <w:p w14:paraId="2338F69D" w14:textId="77777777" w:rsidR="00BB2ACE" w:rsidRPr="002C1BA4" w:rsidRDefault="00BB2ACE" w:rsidP="00BB2ACE">
      <w:pPr>
        <w:tabs>
          <w:tab w:val="left" w:pos="426"/>
        </w:tabs>
        <w:spacing w:line="360" w:lineRule="auto"/>
        <w:ind w:left="284"/>
        <w:contextualSpacing/>
        <w:jc w:val="both"/>
        <w:rPr>
          <w:rFonts w:ascii="Palatino Linotype" w:eastAsia="Times New Roman" w:hAnsi="Palatino Linotype" w:cs="Arial"/>
          <w:color w:val="000000" w:themeColor="text1"/>
          <w:sz w:val="22"/>
          <w:lang w:val="es-MX"/>
        </w:rPr>
      </w:pPr>
    </w:p>
    <w:p w14:paraId="5B59A373" w14:textId="77777777" w:rsidR="00BB2ACE" w:rsidRPr="002C1BA4" w:rsidRDefault="00BB2ACE" w:rsidP="00BB2ACE">
      <w:pPr>
        <w:numPr>
          <w:ilvl w:val="0"/>
          <w:numId w:val="7"/>
        </w:num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r w:rsidRPr="002C1BA4">
        <w:rPr>
          <w:rFonts w:ascii="Palatino Linotype" w:eastAsia="Times New Roman" w:hAnsi="Palatino Linotype" w:cs="Arial"/>
          <w:b/>
          <w:color w:val="000000" w:themeColor="text1"/>
          <w:sz w:val="22"/>
          <w:lang w:val="es-MX"/>
        </w:rPr>
        <w:t>Acto impugnado:</w:t>
      </w:r>
      <w:r w:rsidRPr="002C1BA4">
        <w:rPr>
          <w:rFonts w:ascii="Palatino Linotype" w:eastAsia="Times New Roman" w:hAnsi="Palatino Linotype" w:cs="Arial"/>
          <w:color w:val="000000" w:themeColor="text1"/>
          <w:sz w:val="22"/>
          <w:lang w:val="es-MX"/>
        </w:rPr>
        <w:t xml:space="preserve"> “</w:t>
      </w:r>
      <w:r w:rsidR="00062282" w:rsidRPr="002C1BA4">
        <w:rPr>
          <w:rFonts w:ascii="Palatino Linotype" w:eastAsia="Times New Roman" w:hAnsi="Palatino Linotype" w:cs="Arial"/>
          <w:i/>
          <w:color w:val="000000" w:themeColor="text1"/>
          <w:sz w:val="22"/>
          <w:lang w:val="es-MX"/>
        </w:rPr>
        <w:t>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2C1BA4">
        <w:rPr>
          <w:rFonts w:ascii="Palatino Linotype" w:eastAsia="Times New Roman" w:hAnsi="Palatino Linotype" w:cs="Arial"/>
          <w:i/>
          <w:color w:val="000000" w:themeColor="text1"/>
          <w:sz w:val="22"/>
          <w:lang w:val="es-MX"/>
        </w:rPr>
        <w:t>.”</w:t>
      </w:r>
      <w:r w:rsidRPr="002C1BA4">
        <w:rPr>
          <w:rFonts w:ascii="Palatino Linotype" w:eastAsia="Times New Roman" w:hAnsi="Palatino Linotype" w:cs="Arial"/>
          <w:color w:val="000000" w:themeColor="text1"/>
          <w:sz w:val="22"/>
          <w:lang w:val="es-MX"/>
        </w:rPr>
        <w:t xml:space="preserve"> (Sic).</w:t>
      </w:r>
    </w:p>
    <w:p w14:paraId="18E05862" w14:textId="77777777" w:rsidR="00BB2ACE" w:rsidRPr="002C1BA4" w:rsidRDefault="00BB2ACE" w:rsidP="00BB2ACE">
      <w:p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p>
    <w:p w14:paraId="71AB66C3" w14:textId="77777777" w:rsidR="00BB2ACE" w:rsidRPr="002C1BA4" w:rsidRDefault="00BB2ACE" w:rsidP="00BB2ACE">
      <w:pPr>
        <w:numPr>
          <w:ilvl w:val="0"/>
          <w:numId w:val="7"/>
        </w:num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r w:rsidRPr="002C1BA4">
        <w:rPr>
          <w:rFonts w:ascii="Palatino Linotype" w:eastAsia="Times New Roman" w:hAnsi="Palatino Linotype" w:cs="Arial"/>
          <w:b/>
          <w:color w:val="000000" w:themeColor="text1"/>
          <w:sz w:val="22"/>
          <w:lang w:val="es-MX"/>
        </w:rPr>
        <w:lastRenderedPageBreak/>
        <w:t>Razones o motivos de inconformidad:</w:t>
      </w:r>
      <w:r w:rsidRPr="002C1BA4">
        <w:rPr>
          <w:rFonts w:ascii="Palatino Linotype" w:eastAsia="Times New Roman" w:hAnsi="Palatino Linotype" w:cs="Arial"/>
          <w:color w:val="000000" w:themeColor="text1"/>
          <w:sz w:val="22"/>
          <w:lang w:val="es-MX"/>
        </w:rPr>
        <w:t xml:space="preserve"> </w:t>
      </w:r>
      <w:r w:rsidRPr="002C1BA4">
        <w:rPr>
          <w:rFonts w:ascii="Palatino Linotype" w:eastAsia="Times New Roman" w:hAnsi="Palatino Linotype" w:cs="Arial"/>
          <w:i/>
          <w:iCs/>
          <w:color w:val="000000" w:themeColor="text1"/>
          <w:sz w:val="22"/>
          <w:lang w:val="es-MX"/>
        </w:rPr>
        <w:t>“</w:t>
      </w:r>
      <w:r w:rsidR="00062282" w:rsidRPr="002C1BA4">
        <w:rPr>
          <w:rFonts w:ascii="Palatino Linotype" w:hAnsi="Palatino Linotype"/>
          <w:i/>
          <w:color w:val="000000"/>
          <w:sz w:val="22"/>
          <w:lang w:val="es-MX"/>
        </w:rPr>
        <w:t>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2C1BA4">
        <w:rPr>
          <w:rFonts w:ascii="Palatino Linotype" w:eastAsia="Times New Roman" w:hAnsi="Palatino Linotype" w:cs="Arial"/>
          <w:i/>
          <w:iCs/>
          <w:color w:val="000000" w:themeColor="text1"/>
          <w:sz w:val="22"/>
          <w:lang w:val="es-MX"/>
        </w:rPr>
        <w:t>”</w:t>
      </w:r>
      <w:r w:rsidRPr="002C1BA4">
        <w:rPr>
          <w:rFonts w:ascii="Palatino Linotype" w:eastAsia="Times New Roman" w:hAnsi="Palatino Linotype" w:cs="Arial"/>
          <w:color w:val="000000" w:themeColor="text1"/>
          <w:sz w:val="22"/>
          <w:lang w:val="es-MX"/>
        </w:rPr>
        <w:t xml:space="preserve"> (Sic).</w:t>
      </w:r>
    </w:p>
    <w:p w14:paraId="57924BC3" w14:textId="77777777" w:rsidR="00BB2ACE" w:rsidRPr="002C1BA4" w:rsidRDefault="00BB2ACE" w:rsidP="00BB2ACE">
      <w:pPr>
        <w:tabs>
          <w:tab w:val="left" w:pos="426"/>
        </w:tabs>
        <w:spacing w:line="360" w:lineRule="auto"/>
        <w:jc w:val="both"/>
        <w:rPr>
          <w:rFonts w:ascii="Palatino Linotype" w:hAnsi="Palatino Linotype"/>
          <w:color w:val="000000" w:themeColor="text1"/>
          <w:lang w:val="es-MX"/>
        </w:rPr>
      </w:pPr>
    </w:p>
    <w:p w14:paraId="22715AAC" w14:textId="519DCC8E" w:rsidR="00BB2ACE" w:rsidRPr="002C1BA4" w:rsidRDefault="00BB2ACE" w:rsidP="00BB2ACE">
      <w:pPr>
        <w:numPr>
          <w:ilvl w:val="0"/>
          <w:numId w:val="1"/>
        </w:numPr>
        <w:tabs>
          <w:tab w:val="left" w:pos="284"/>
          <w:tab w:val="left" w:pos="426"/>
        </w:tabs>
        <w:spacing w:line="360" w:lineRule="auto"/>
        <w:ind w:left="0" w:firstLine="0"/>
        <w:contextualSpacing/>
        <w:jc w:val="both"/>
        <w:rPr>
          <w:rFonts w:ascii="Palatino Linotype" w:eastAsia="Calibri" w:hAnsi="Palatino Linotype" w:cs="Arial"/>
          <w:color w:val="000000" w:themeColor="text1"/>
          <w:lang w:val="es-MX"/>
        </w:rPr>
      </w:pPr>
      <w:r w:rsidRPr="002C1BA4">
        <w:rPr>
          <w:rFonts w:ascii="Palatino Linotype" w:eastAsia="Calibri" w:hAnsi="Palatino Linotype" w:cs="Arial"/>
          <w:bCs/>
          <w:color w:val="000000" w:themeColor="text1"/>
          <w:lang w:val="es-MX"/>
        </w:rPr>
        <w:t xml:space="preserve">Asimismo, con fundamento en lo dispuesto por el artículo 185, fracción I, de la Ley de Transparencia y Acceso a la Información Pública del Estado de México y Municipios se turnó a la </w:t>
      </w:r>
      <w:r w:rsidRPr="002C1BA4">
        <w:rPr>
          <w:rFonts w:ascii="Palatino Linotype" w:eastAsia="Calibri" w:hAnsi="Palatino Linotype" w:cs="Arial"/>
          <w:b/>
          <w:bCs/>
          <w:color w:val="000000" w:themeColor="text1"/>
          <w:lang w:val="es-MX"/>
        </w:rPr>
        <w:t>Comisionada María del Rosario Mejía Ayala</w:t>
      </w:r>
      <w:r w:rsidRPr="002C1BA4">
        <w:rPr>
          <w:rFonts w:ascii="Palatino Linotype" w:eastAsia="Calibri" w:hAnsi="Palatino Linotype" w:cs="Arial"/>
          <w:bCs/>
          <w:color w:val="000000" w:themeColor="text1"/>
          <w:lang w:val="es-MX"/>
        </w:rPr>
        <w:t xml:space="preserve">, </w:t>
      </w:r>
      <w:r w:rsidR="002B1955" w:rsidRPr="002C1BA4">
        <w:rPr>
          <w:rFonts w:ascii="Palatino Linotype" w:eastAsia="Calibri" w:hAnsi="Palatino Linotype" w:cs="Arial"/>
          <w:bCs/>
          <w:color w:val="000000" w:themeColor="text1"/>
          <w:lang w:val="es-MX"/>
        </w:rPr>
        <w:t>para</w:t>
      </w:r>
      <w:r w:rsidRPr="002C1BA4">
        <w:rPr>
          <w:rFonts w:ascii="Palatino Linotype" w:eastAsia="Calibri" w:hAnsi="Palatino Linotype" w:cs="Arial"/>
          <w:bCs/>
          <w:color w:val="000000" w:themeColor="text1"/>
          <w:lang w:val="es-MX"/>
        </w:rPr>
        <w:t xml:space="preserve"> su análisis.</w:t>
      </w:r>
    </w:p>
    <w:p w14:paraId="11EEC760"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bookmarkStart w:id="3" w:name="_Hlk74251533"/>
      <w:r w:rsidRPr="002C1BA4">
        <w:rPr>
          <w:rFonts w:ascii="Palatino Linotype" w:eastAsia="Times New Roman" w:hAnsi="Palatino Linotype" w:cs="Arial"/>
          <w:color w:val="000000" w:themeColor="text1"/>
          <w:lang w:val="es-MX"/>
        </w:rPr>
        <w:lastRenderedPageBreak/>
        <w:t>La Comisionada Ponente</w:t>
      </w:r>
      <w:r w:rsidRPr="002C1BA4">
        <w:rPr>
          <w:rFonts w:ascii="Palatino Linotype" w:eastAsia="Calibri" w:hAnsi="Palatino Linotype" w:cs="Arial"/>
          <w:color w:val="000000" w:themeColor="text1"/>
          <w:lang w:val="es-MX"/>
        </w:rPr>
        <w:t xml:space="preserve">, con fundamento en lo dispuesto por el artículo 185, fracción II, de la ley de la materia, a través del acuerdo de admisión de </w:t>
      </w:r>
      <w:r w:rsidR="00062282" w:rsidRPr="002C1BA4">
        <w:rPr>
          <w:rFonts w:ascii="Palatino Linotype" w:eastAsia="Calibri" w:hAnsi="Palatino Linotype" w:cs="Arial"/>
          <w:color w:val="000000" w:themeColor="text1"/>
          <w:lang w:val="es-MX"/>
        </w:rPr>
        <w:t xml:space="preserve">catorce de agosto </w:t>
      </w:r>
      <w:r w:rsidRPr="002C1BA4">
        <w:rPr>
          <w:rFonts w:ascii="Palatino Linotype" w:eastAsia="Calibri" w:hAnsi="Palatino Linotype" w:cs="Arial"/>
          <w:color w:val="000000" w:themeColor="text1"/>
          <w:lang w:val="es-MX"/>
        </w:rPr>
        <w:t>de dos mil veintitrés, puso a disposición de las partes el expediente electrónico vía SAIMEX, a efecto de que en un plazo máximo de siete días</w:t>
      </w:r>
      <w:r w:rsidR="00062282" w:rsidRPr="002C1BA4">
        <w:rPr>
          <w:rFonts w:ascii="Palatino Linotype" w:eastAsia="Calibri" w:hAnsi="Palatino Linotype" w:cs="Arial"/>
          <w:color w:val="000000" w:themeColor="text1"/>
          <w:lang w:val="es-MX"/>
        </w:rPr>
        <w:t xml:space="preserve"> </w:t>
      </w:r>
      <w:r w:rsidRPr="002C1BA4">
        <w:rPr>
          <w:rFonts w:ascii="Palatino Linotype" w:eastAsia="Calibri" w:hAnsi="Palatino Linotype" w:cs="Arial"/>
          <w:color w:val="000000" w:themeColor="text1"/>
          <w:lang w:val="es-MX"/>
        </w:rPr>
        <w:t xml:space="preserve">manifestaran lo que a derecho convinieran, ofrecieran pruebas y alegatos según corresponda a los casos concretos, de esta forma para que el </w:t>
      </w:r>
      <w:r w:rsidRPr="002C1BA4">
        <w:rPr>
          <w:rFonts w:ascii="Palatino Linotype" w:eastAsia="Calibri" w:hAnsi="Palatino Linotype" w:cs="Arial"/>
          <w:b/>
          <w:color w:val="000000" w:themeColor="text1"/>
          <w:lang w:val="es-MX"/>
        </w:rPr>
        <w:t>SUJETO OBLIGADO</w:t>
      </w:r>
      <w:r w:rsidRPr="002C1BA4">
        <w:rPr>
          <w:rFonts w:ascii="Palatino Linotype" w:eastAsia="Calibri" w:hAnsi="Palatino Linotype" w:cs="Arial"/>
          <w:color w:val="000000" w:themeColor="text1"/>
          <w:lang w:val="es-MX"/>
        </w:rPr>
        <w:t xml:space="preserve"> presentara </w:t>
      </w:r>
      <w:bookmarkEnd w:id="3"/>
      <w:r w:rsidRPr="002C1BA4">
        <w:rPr>
          <w:rFonts w:ascii="Palatino Linotype" w:eastAsia="Calibri" w:hAnsi="Palatino Linotype" w:cs="Arial"/>
          <w:color w:val="000000" w:themeColor="text1"/>
          <w:lang w:val="es-MX"/>
        </w:rPr>
        <w:t>su informe justificado procedente.</w:t>
      </w:r>
    </w:p>
    <w:p w14:paraId="10635C69" w14:textId="77777777" w:rsidR="00BB2ACE" w:rsidRPr="002C1BA4" w:rsidRDefault="00BB2ACE" w:rsidP="00BB2ACE">
      <w:pPr>
        <w:tabs>
          <w:tab w:val="left" w:pos="426"/>
        </w:tabs>
        <w:spacing w:line="360" w:lineRule="auto"/>
        <w:contextualSpacing/>
        <w:jc w:val="both"/>
        <w:rPr>
          <w:rFonts w:ascii="Palatino Linotype" w:eastAsia="Calibri" w:hAnsi="Palatino Linotype" w:cs="Arial"/>
          <w:color w:val="000000" w:themeColor="text1"/>
          <w:lang w:val="es-MX"/>
        </w:rPr>
      </w:pPr>
    </w:p>
    <w:p w14:paraId="4EDCD3E7" w14:textId="77777777" w:rsidR="00062282" w:rsidRPr="002C1BA4" w:rsidRDefault="00BB2ACE" w:rsidP="00BB2ACE">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2C1BA4">
        <w:rPr>
          <w:rFonts w:ascii="Palatino Linotype" w:eastAsia="Calibri" w:hAnsi="Palatino Linotype" w:cs="Arial"/>
          <w:color w:val="000000" w:themeColor="text1"/>
          <w:lang w:val="es-MX"/>
        </w:rPr>
        <w:t xml:space="preserve">De las constancias que obran en el expediente digital del recurso de revisión que hoy se resuelve, se aprecia que el </w:t>
      </w:r>
      <w:r w:rsidRPr="002C1BA4">
        <w:rPr>
          <w:rFonts w:ascii="Palatino Linotype" w:eastAsia="Calibri" w:hAnsi="Palatino Linotype" w:cs="Arial"/>
          <w:b/>
          <w:color w:val="000000" w:themeColor="text1"/>
          <w:lang w:val="es-MX"/>
        </w:rPr>
        <w:t xml:space="preserve">SUJETO OBLIGADO </w:t>
      </w:r>
      <w:r w:rsidRPr="002C1BA4">
        <w:rPr>
          <w:rFonts w:ascii="Palatino Linotype" w:eastAsia="Calibri" w:hAnsi="Palatino Linotype" w:cs="Arial"/>
          <w:color w:val="000000" w:themeColor="text1"/>
          <w:lang w:val="es-MX"/>
        </w:rPr>
        <w:t>no rindió su informe justificado para manifestar</w:t>
      </w:r>
      <w:r w:rsidR="00062282" w:rsidRPr="002C1BA4">
        <w:rPr>
          <w:rFonts w:ascii="Palatino Linotype" w:eastAsia="Calibri" w:hAnsi="Palatino Linotype" w:cs="Arial"/>
          <w:color w:val="000000" w:themeColor="text1"/>
          <w:lang w:val="es-MX"/>
        </w:rPr>
        <w:t xml:space="preserve"> lo que a su derecho conviniera.</w:t>
      </w:r>
    </w:p>
    <w:p w14:paraId="08BA21C2" w14:textId="77777777" w:rsidR="00062282" w:rsidRPr="002C1BA4" w:rsidRDefault="00062282" w:rsidP="00062282">
      <w:pPr>
        <w:pStyle w:val="Prrafodelista"/>
        <w:rPr>
          <w:rFonts w:ascii="Palatino Linotype" w:eastAsia="Calibri" w:hAnsi="Palatino Linotype" w:cs="Arial"/>
          <w:color w:val="000000" w:themeColor="text1"/>
          <w:lang w:val="es-MX"/>
        </w:rPr>
      </w:pPr>
    </w:p>
    <w:p w14:paraId="67ADC4F9" w14:textId="77777777" w:rsidR="00BB2ACE" w:rsidRPr="002C1BA4" w:rsidRDefault="00062282" w:rsidP="00BB2ACE">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lang w:val="es-MX"/>
        </w:rPr>
      </w:pPr>
      <w:r w:rsidRPr="002C1BA4">
        <w:rPr>
          <w:rFonts w:ascii="Palatino Linotype" w:eastAsia="Calibri" w:hAnsi="Palatino Linotype" w:cs="Arial"/>
          <w:color w:val="000000" w:themeColor="text1"/>
          <w:lang w:val="es-MX"/>
        </w:rPr>
        <w:t xml:space="preserve"> P</w:t>
      </w:r>
      <w:r w:rsidR="00BB2ACE" w:rsidRPr="002C1BA4">
        <w:rPr>
          <w:rFonts w:ascii="Palatino Linotype" w:eastAsia="Calibri" w:hAnsi="Palatino Linotype" w:cs="Arial"/>
          <w:color w:val="000000" w:themeColor="text1"/>
          <w:lang w:val="es-MX"/>
        </w:rPr>
        <w:t xml:space="preserve">or su parte, el </w:t>
      </w:r>
      <w:r w:rsidR="00BB2ACE" w:rsidRPr="002C1BA4">
        <w:rPr>
          <w:rFonts w:ascii="Palatino Linotype" w:eastAsia="Calibri" w:hAnsi="Palatino Linotype" w:cs="Arial"/>
          <w:b/>
          <w:color w:val="000000" w:themeColor="text1"/>
          <w:lang w:val="es-MX"/>
        </w:rPr>
        <w:t xml:space="preserve">RECURRENTE </w:t>
      </w:r>
      <w:r w:rsidR="00BB2ACE" w:rsidRPr="002C1BA4">
        <w:rPr>
          <w:rFonts w:ascii="Palatino Linotype" w:eastAsia="Calibri" w:hAnsi="Palatino Linotype" w:cs="Arial"/>
          <w:color w:val="000000" w:themeColor="text1"/>
          <w:lang w:val="es-MX"/>
        </w:rPr>
        <w:t xml:space="preserve">presentó alegatos </w:t>
      </w:r>
      <w:r w:rsidRPr="002C1BA4">
        <w:rPr>
          <w:rFonts w:ascii="Palatino Linotype" w:eastAsia="Calibri" w:hAnsi="Palatino Linotype" w:cs="Arial"/>
          <w:color w:val="000000" w:themeColor="text1"/>
          <w:lang w:val="es-MX"/>
        </w:rPr>
        <w:t xml:space="preserve">y </w:t>
      </w:r>
      <w:r w:rsidR="00BB2ACE" w:rsidRPr="002C1BA4">
        <w:rPr>
          <w:rFonts w:ascii="Palatino Linotype" w:eastAsia="Calibri" w:hAnsi="Palatino Linotype" w:cs="Arial"/>
          <w:color w:val="000000" w:themeColor="text1"/>
          <w:lang w:val="es-MX"/>
        </w:rPr>
        <w:t xml:space="preserve">medios de prueba, </w:t>
      </w:r>
      <w:r w:rsidRPr="002C1BA4">
        <w:rPr>
          <w:rFonts w:ascii="Palatino Linotype" w:eastAsia="Calibri" w:hAnsi="Palatino Linotype" w:cs="Arial"/>
          <w:color w:val="000000" w:themeColor="text1"/>
          <w:lang w:val="es-MX"/>
        </w:rPr>
        <w:t>cuyo contenido toral es el siguiente:</w:t>
      </w:r>
      <w:r w:rsidR="00BB2ACE" w:rsidRPr="002C1BA4">
        <w:rPr>
          <w:rFonts w:ascii="Palatino Linotype" w:eastAsia="Calibri" w:hAnsi="Palatino Linotype" w:cs="Arial"/>
          <w:color w:val="000000" w:themeColor="text1"/>
          <w:lang w:val="es-MX"/>
        </w:rPr>
        <w:t xml:space="preserve"> </w:t>
      </w:r>
    </w:p>
    <w:p w14:paraId="106A78D3"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“Visto el contenido del recurso de revisión identificado con la clave alfanumérica, 04443/INFOEM/IP/RR/2023 me permito desahogar en tiempo y forma con fundamento en lo dispuesto por los artículos 176. 178. 179 fracción VII, 180. 181, 185 y demás relativos y aplicables de la Ley Transparencia y Acceso a la Información Pública del Estado de México y Municipios las manifestaciones y alegatos al tenor de los siguientes: </w:t>
      </w:r>
    </w:p>
    <w:p w14:paraId="5FA9ED80"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 N T E C E D E N T E S </w:t>
      </w:r>
    </w:p>
    <w:p w14:paraId="15091FD8"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1. SOLICITUD DE INFORMACIÓN: Con fecha de junio del presente año se presentó a través del Sistema de Acceso a la Información Mexiquense (SAIMEX), una solicitud de acceso a la información pública, según consta en el “Historial” del folio, 00331/IXTAPALU/IP/2023 del sistema referido, mediante la cual se requirió la siguiente información: “ Solicito el inventario de bienes muebles asignados a la Coordinación Municipal de Mejora Regulatoria. . </w:t>
      </w:r>
    </w:p>
    <w:p w14:paraId="1A175ADE"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lastRenderedPageBreak/>
        <w:t>2. El sujeto obligado no dio respuesta a la solicitud de información, se desconoce si la Unidad de Transparencia realizó las gestiones necesarias para la atención de dicha solicitud al interior de las áreas competentes del sujeto obligado, pues no existe ningún documento o comunicado que indique la atención a mi solicitud de información, y desde luego no se emitió respuesta alguna que contenga lo solicitado.</w:t>
      </w:r>
    </w:p>
    <w:p w14:paraId="0D05AF5F"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2. AGRAVIOS: En razón de lo anterior se interpone el recurso de revisión, en razón de conformidad con el artículo 179 fracción VII de la Ley de Transparencia y Acceso a la Información Pública del Estado de México y Municipios, en razón de que el sujeto obligado actuó en desacato a sus obligaciones en materia transparencia y acceso a la información pública, pues violentó todos los preceptos de la normatividad que garantizar el ejercicio de este derecho, y de manera alevosa y con la única finalidad de dilatar la atención a mi requerimiento, desestimó el término que establece la normatividad para la atención a las solicitudes de información. </w:t>
      </w:r>
    </w:p>
    <w:p w14:paraId="2E25963F"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Es clara también la responsabilidad de la Unidad de Transparencia del sujeto obligado, al incumplir con lo establecido en el precepto legal siguiente: Artículo 162.</w:t>
      </w:r>
    </w:p>
    <w:p w14:paraId="7301B458"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Artículo 163. </w:t>
      </w:r>
    </w:p>
    <w:p w14:paraId="23707C6C"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14:paraId="2D61F6CE"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Es clara la negligencia y descuido del sujeto obligado y de su Unidad de Transparencia en el desahogo de la solicitud, En consecuencia en el caso que nos ocupa no se tiene por cumplida la obligación de transparencia, siendo el caso que hace presuponer que no se gestionó la atención de esta solicitud ni por parte de la Unidad de Transparencia ni de las áreas responsables, y optaron por no atender el requerimiento formulado.</w:t>
      </w:r>
    </w:p>
    <w:p w14:paraId="2245FFD3"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lastRenderedPageBreak/>
        <w:t xml:space="preserve"> Es de resaltarse que el ordenamiento jurídico referido, señala que la obligación de acceso a la información pública se tendrá por cumplida cuando el solicitante tenga a su disposición la información requerida, o cuando realice la consulta de la misma en el lugar en el que ésta se localice, situación que no aconteció en el caso nos ocupa. </w:t>
      </w:r>
    </w:p>
    <w:p w14:paraId="727403F6"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w:t>
      </w:r>
    </w:p>
    <w:p w14:paraId="67C8EB0D"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dió respuesta a la solicitud de información. Al respecto el artículo 179 fracción VII, establece: Artículo 179. </w:t>
      </w:r>
    </w:p>
    <w:p w14:paraId="21EE4723" w14:textId="77777777" w:rsidR="001735EE" w:rsidRPr="002C1BA4" w:rsidRDefault="001735EE" w:rsidP="001735EE">
      <w:pPr>
        <w:tabs>
          <w:tab w:val="left" w:pos="426"/>
        </w:tabs>
        <w:spacing w:line="360" w:lineRule="auto"/>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El recurso de revisión es un medio de protección que la Ley otorga a los particulares, para hacer valer su derecho de acceso a la información pública: (…) VII. La falta de respuesta a una solicitud de acceso a la información; Por las consideraciones vertidas se solicita que en el momento procedimental oportuno el órgano garante se manifieste por ordenar la entrega inmediata de la información solicitada. En virtud de lo anterior y de conformidad con lo dispuesto por el artículo 185 fracción IV Ley de Transparencia y Acceso a la Información Pública del Estado de México y Municipios; se ofrecen desde este momento las siguientes pruebas:</w:t>
      </w:r>
    </w:p>
    <w:p w14:paraId="4D2BD564" w14:textId="77777777" w:rsidR="001735EE" w:rsidRPr="002C1BA4" w:rsidRDefault="001735EE" w:rsidP="001735EE">
      <w:pPr>
        <w:pStyle w:val="Prrafodelista"/>
        <w:numPr>
          <w:ilvl w:val="0"/>
          <w:numId w:val="8"/>
        </w:numPr>
        <w:tabs>
          <w:tab w:val="left" w:pos="426"/>
        </w:tabs>
        <w:spacing w:line="360" w:lineRule="auto"/>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La documental, consistente en el presente documento que desahoga y da cumplimiento al trámite del expediente 04443/INFOEM/IP/RR/2023</w:t>
      </w:r>
    </w:p>
    <w:p w14:paraId="25A648B4" w14:textId="77777777" w:rsidR="001735EE" w:rsidRPr="002C1BA4" w:rsidRDefault="001735EE" w:rsidP="001735EE">
      <w:pPr>
        <w:pStyle w:val="Prrafodelista"/>
        <w:numPr>
          <w:ilvl w:val="0"/>
          <w:numId w:val="8"/>
        </w:numPr>
        <w:tabs>
          <w:tab w:val="left" w:pos="426"/>
        </w:tabs>
        <w:spacing w:line="360" w:lineRule="auto"/>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lastRenderedPageBreak/>
        <w:t xml:space="preserve">La presuncional, en su doble aspecto legal y humano, en todo lo que favorezca a mis intereses. </w:t>
      </w:r>
    </w:p>
    <w:p w14:paraId="773FE007" w14:textId="77777777" w:rsidR="001735E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III.- La instrumental de actuaciones, en todo lo que favorezca a los intereses de los solicitantes. </w:t>
      </w:r>
    </w:p>
    <w:p w14:paraId="6882670C" w14:textId="77777777" w:rsidR="001735E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Por lo expuesto a Usted, atentamente solicito se sirva: </w:t>
      </w:r>
    </w:p>
    <w:p w14:paraId="6DB836F6" w14:textId="77777777" w:rsidR="001735E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Primero. - Se me tengan por presentados y admitidos los alegatos vertidos en favor del recurrente.</w:t>
      </w:r>
    </w:p>
    <w:p w14:paraId="4F216205" w14:textId="77777777" w:rsidR="001735E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Segundo. - Previo los trámites de ley correspondientes ordenar la entrega de la información. </w:t>
      </w:r>
    </w:p>
    <w:p w14:paraId="4EBA2DF6" w14:textId="77777777" w:rsidR="001735E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Tercero.- Dar vista al Órgano Interno de Control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w:t>
      </w:r>
    </w:p>
    <w:p w14:paraId="57820F88" w14:textId="77777777" w:rsidR="00BB2ACE" w:rsidRPr="002C1BA4" w:rsidRDefault="001735EE" w:rsidP="001735EE">
      <w:pPr>
        <w:tabs>
          <w:tab w:val="left" w:pos="426"/>
        </w:tabs>
        <w:spacing w:line="360" w:lineRule="auto"/>
        <w:ind w:left="45"/>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Lo anterior, para los efectos legales y administrativos a que haya lugar”</w:t>
      </w:r>
    </w:p>
    <w:p w14:paraId="339AB417" w14:textId="77777777" w:rsidR="00BB2ACE" w:rsidRPr="002C1BA4" w:rsidRDefault="00BB2ACE" w:rsidP="00BB2ACE">
      <w:pPr>
        <w:tabs>
          <w:tab w:val="left" w:pos="426"/>
        </w:tabs>
        <w:spacing w:line="360" w:lineRule="auto"/>
        <w:contextualSpacing/>
        <w:rPr>
          <w:lang w:val="es-MX"/>
        </w:rPr>
      </w:pPr>
    </w:p>
    <w:p w14:paraId="50FBAE78"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lang w:val="es-MX"/>
        </w:rPr>
      </w:pPr>
      <w:r w:rsidRPr="002C1BA4">
        <w:rPr>
          <w:rFonts w:ascii="Palatino Linotype" w:eastAsia="MS Mincho" w:hAnsi="Palatino Linotype" w:cs="Times New Roman"/>
          <w:color w:val="000000"/>
          <w:lang w:val="es-MX"/>
        </w:rPr>
        <w:t xml:space="preserve">En fecha trece de julio de dos mil veintitrés, el Pleno de este Instituto en su Vigésima Quinta Sesión Ordinaria del cinco de julio de dos mil veintidós, decretó la acumulación del Recurso de Revisión </w:t>
      </w:r>
      <w:r w:rsidR="00062282" w:rsidRPr="002C1BA4">
        <w:rPr>
          <w:rFonts w:ascii="Palatino Linotype" w:eastAsia="MS Mincho" w:hAnsi="Palatino Linotype" w:cs="Times New Roman"/>
          <w:b/>
          <w:color w:val="000000"/>
          <w:lang w:val="es-MX"/>
        </w:rPr>
        <w:t>0371/INFOEM/IP/RR/2023</w:t>
      </w:r>
      <w:r w:rsidR="001735EE" w:rsidRPr="002C1BA4">
        <w:rPr>
          <w:rFonts w:ascii="Palatino Linotype" w:eastAsia="MS Mincho" w:hAnsi="Palatino Linotype" w:cs="Times New Roman"/>
          <w:color w:val="000000"/>
          <w:lang w:val="es-MX"/>
        </w:rPr>
        <w:t xml:space="preserve"> al diverso </w:t>
      </w:r>
      <w:r w:rsidR="001735EE" w:rsidRPr="002C1BA4">
        <w:rPr>
          <w:rFonts w:ascii="Palatino Linotype" w:eastAsia="MS Mincho" w:hAnsi="Palatino Linotype" w:cs="Times New Roman"/>
          <w:b/>
          <w:color w:val="000000"/>
          <w:lang w:val="es-MX"/>
        </w:rPr>
        <w:t>04443</w:t>
      </w:r>
      <w:r w:rsidRPr="002C1BA4">
        <w:rPr>
          <w:rFonts w:ascii="Palatino Linotype" w:eastAsia="MS Mincho" w:hAnsi="Palatino Linotype" w:cs="Times New Roman"/>
          <w:b/>
          <w:color w:val="000000"/>
          <w:lang w:val="es-MX"/>
        </w:rPr>
        <w:t>/INFOEM/IP/RR/2023</w:t>
      </w:r>
      <w:r w:rsidRPr="002C1BA4">
        <w:rPr>
          <w:rFonts w:ascii="Palatino Linotype" w:eastAsia="MS Mincho" w:hAnsi="Palatino Linotype" w:cs="Times New Roman"/>
          <w:color w:val="000000"/>
          <w:lang w:val="es-MX"/>
        </w:rPr>
        <w:t>, por ser este último el más antiguo, sustanciado bajo el índice de esta Ponencia.</w:t>
      </w:r>
    </w:p>
    <w:p w14:paraId="2D1DEE09" w14:textId="77777777" w:rsidR="002B1955" w:rsidRPr="002C1BA4" w:rsidRDefault="002B1955" w:rsidP="002B1955">
      <w:pPr>
        <w:tabs>
          <w:tab w:val="left" w:pos="426"/>
        </w:tabs>
        <w:spacing w:line="360" w:lineRule="auto"/>
        <w:contextualSpacing/>
        <w:jc w:val="both"/>
        <w:rPr>
          <w:rFonts w:ascii="Palatino Linotype" w:eastAsia="MS Mincho" w:hAnsi="Palatino Linotype" w:cs="Times New Roman"/>
          <w:color w:val="000000"/>
          <w:lang w:val="es-MX"/>
        </w:rPr>
      </w:pPr>
    </w:p>
    <w:p w14:paraId="626122CF"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b/>
          <w:color w:val="000000" w:themeColor="text1"/>
          <w:lang w:val="es-MX"/>
        </w:rPr>
      </w:pPr>
      <w:r w:rsidRPr="002C1BA4">
        <w:rPr>
          <w:rFonts w:ascii="Palatino Linotype" w:hAnsi="Palatino Linotype"/>
          <w:lang w:val="es-MX"/>
        </w:rPr>
        <w:t>En fecha once de diciembre de dos mil veintitrés, se amplió el término para resolver; al respecto es menester realizar las siguientes precisiones.</w:t>
      </w:r>
    </w:p>
    <w:p w14:paraId="43814AA6" w14:textId="77777777" w:rsidR="001735EE" w:rsidRPr="002C1BA4" w:rsidRDefault="001735EE" w:rsidP="001735EE">
      <w:pPr>
        <w:spacing w:line="360" w:lineRule="auto"/>
        <w:rPr>
          <w:rFonts w:ascii="Palatino Linotype" w:hAnsi="Palatino Linotype"/>
          <w:sz w:val="22"/>
          <w:lang w:val="es-MX"/>
        </w:rPr>
      </w:pPr>
    </w:p>
    <w:p w14:paraId="521987EA" w14:textId="77777777" w:rsidR="001735EE" w:rsidRPr="002C1BA4" w:rsidRDefault="001735EE" w:rsidP="001735EE">
      <w:pPr>
        <w:numPr>
          <w:ilvl w:val="0"/>
          <w:numId w:val="6"/>
        </w:numPr>
        <w:spacing w:line="360" w:lineRule="auto"/>
        <w:contextualSpacing/>
        <w:jc w:val="both"/>
        <w:rPr>
          <w:rFonts w:ascii="Palatino Linotype" w:hAnsi="Palatino Linotype"/>
          <w:b/>
          <w:color w:val="000000" w:themeColor="text1"/>
          <w:lang w:val="es-MX"/>
        </w:rPr>
      </w:pPr>
      <w:r w:rsidRPr="002C1BA4">
        <w:rPr>
          <w:rFonts w:ascii="Palatino Linotype" w:hAnsi="Palatino Linotype"/>
          <w:b/>
          <w:color w:val="000000" w:themeColor="text1"/>
          <w:lang w:val="es-MX"/>
        </w:rPr>
        <w:t>De previo y especial pronunciamiento. Argumentos a considerar en las resoluciones a los recursos de revisión para justificar los fallos emitidos fuera del plazo legal de 45 días.</w:t>
      </w:r>
    </w:p>
    <w:p w14:paraId="1E8EC873"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 xml:space="preserve">Este organismo garante no pasa por alto justificar, que la dilación en la resolución del </w:t>
      </w:r>
      <w:r w:rsidRPr="002C1BA4">
        <w:rPr>
          <w:rFonts w:ascii="Palatino Linotype" w:hAnsi="Palatino Linotype"/>
          <w:color w:val="000000"/>
          <w:lang w:val="es-MX"/>
        </w:rPr>
        <w:t>presente</w:t>
      </w:r>
      <w:r w:rsidRPr="002C1BA4">
        <w:rPr>
          <w:rFonts w:ascii="Palatino Linotype" w:hAnsi="Palatino Linotype"/>
          <w:lang w:val="es-MX"/>
        </w:rPr>
        <w:t xml:space="preserve"> asunto encuentra justificación en el alto número de recursos </w:t>
      </w:r>
      <w:r w:rsidRPr="002C1BA4">
        <w:rPr>
          <w:rFonts w:ascii="Palatino Linotype" w:hAnsi="Palatino Linotype"/>
          <w:lang w:val="es-MX"/>
        </w:rPr>
        <w:lastRenderedPageBreak/>
        <w:t>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AC9993" w14:textId="77777777" w:rsidR="001735EE" w:rsidRPr="002C1BA4" w:rsidRDefault="001735EE" w:rsidP="001735EE">
      <w:pPr>
        <w:spacing w:line="360" w:lineRule="auto"/>
        <w:contextualSpacing/>
        <w:jc w:val="both"/>
        <w:rPr>
          <w:rFonts w:ascii="Palatino Linotype" w:hAnsi="Palatino Linotype"/>
          <w:lang w:val="es-MX"/>
        </w:rPr>
      </w:pPr>
    </w:p>
    <w:p w14:paraId="068C8648"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8081E85" w14:textId="77777777" w:rsidR="001735EE" w:rsidRPr="002C1BA4" w:rsidRDefault="001735EE" w:rsidP="001735EE">
      <w:pPr>
        <w:spacing w:line="360" w:lineRule="auto"/>
        <w:ind w:left="720"/>
        <w:contextualSpacing/>
        <w:rPr>
          <w:rFonts w:ascii="Palatino Linotype" w:hAnsi="Palatino Linotype"/>
          <w:lang w:val="es-MX"/>
        </w:rPr>
      </w:pPr>
    </w:p>
    <w:p w14:paraId="4A87AE28"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2310634" w14:textId="77777777" w:rsidR="001735EE" w:rsidRPr="002C1BA4" w:rsidRDefault="001735EE" w:rsidP="001735EE">
      <w:pPr>
        <w:spacing w:line="360" w:lineRule="auto"/>
        <w:ind w:left="720"/>
        <w:contextualSpacing/>
        <w:rPr>
          <w:rFonts w:ascii="Palatino Linotype" w:hAnsi="Palatino Linotype"/>
          <w:lang w:val="es-MX"/>
        </w:rPr>
      </w:pPr>
    </w:p>
    <w:p w14:paraId="3DC7D248"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DAE262" w14:textId="77777777" w:rsidR="001735EE" w:rsidRPr="002C1BA4" w:rsidRDefault="001735EE" w:rsidP="001735EE">
      <w:pPr>
        <w:spacing w:line="360" w:lineRule="auto"/>
        <w:ind w:left="720"/>
        <w:contextualSpacing/>
        <w:rPr>
          <w:rFonts w:ascii="Palatino Linotype" w:hAnsi="Palatino Linotype"/>
          <w:lang w:val="es-MX"/>
        </w:rPr>
      </w:pPr>
    </w:p>
    <w:p w14:paraId="292B955B"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lastRenderedPageBreak/>
        <w:t xml:space="preserve">Por ello, excepcionalmente, si un asunto es resuelto con posterioridad a los plazos señalados por la norma debe analizarse la razonabilidad de dicha dilación atendiendo a los siguientes criterios:   </w:t>
      </w:r>
    </w:p>
    <w:p w14:paraId="080D900A" w14:textId="77777777" w:rsidR="001735EE" w:rsidRPr="002C1BA4" w:rsidRDefault="001735EE" w:rsidP="001735EE">
      <w:pPr>
        <w:spacing w:line="360" w:lineRule="auto"/>
        <w:jc w:val="both"/>
        <w:rPr>
          <w:rFonts w:ascii="Palatino Linotype" w:hAnsi="Palatino Linotype"/>
          <w:sz w:val="22"/>
          <w:lang w:val="es-MX"/>
        </w:rPr>
      </w:pPr>
    </w:p>
    <w:p w14:paraId="0B5B8A28" w14:textId="77777777" w:rsidR="001735EE" w:rsidRPr="002C1BA4" w:rsidRDefault="001735EE" w:rsidP="001735EE">
      <w:pPr>
        <w:numPr>
          <w:ilvl w:val="0"/>
          <w:numId w:val="5"/>
        </w:numPr>
        <w:spacing w:line="360" w:lineRule="auto"/>
        <w:contextualSpacing/>
        <w:jc w:val="both"/>
        <w:rPr>
          <w:rFonts w:ascii="Palatino Linotype" w:hAnsi="Palatino Linotype"/>
          <w:sz w:val="22"/>
          <w:lang w:val="es-MX"/>
        </w:rPr>
      </w:pPr>
      <w:r w:rsidRPr="002C1BA4">
        <w:rPr>
          <w:rFonts w:ascii="Palatino Linotype" w:hAnsi="Palatino Linotype"/>
          <w:sz w:val="22"/>
          <w:lang w:val="es-MX"/>
        </w:rPr>
        <w:t xml:space="preserve">Complejidad del Asunto: La complejidad de la prueba, la pluralidad de sujetos procesales, el tiempo transcurrido, las características y contexto del recurso. </w:t>
      </w:r>
    </w:p>
    <w:p w14:paraId="51CFCEB0" w14:textId="77777777" w:rsidR="001735EE" w:rsidRPr="002C1BA4" w:rsidRDefault="001735EE" w:rsidP="001735EE">
      <w:pPr>
        <w:numPr>
          <w:ilvl w:val="0"/>
          <w:numId w:val="5"/>
        </w:numPr>
        <w:spacing w:line="360" w:lineRule="auto"/>
        <w:contextualSpacing/>
        <w:jc w:val="both"/>
        <w:rPr>
          <w:rFonts w:ascii="Palatino Linotype" w:hAnsi="Palatino Linotype"/>
          <w:sz w:val="22"/>
          <w:lang w:val="es-MX"/>
        </w:rPr>
      </w:pPr>
      <w:r w:rsidRPr="002C1BA4">
        <w:rPr>
          <w:rFonts w:ascii="Palatino Linotype" w:hAnsi="Palatino Linotype"/>
          <w:sz w:val="22"/>
          <w:lang w:val="es-MX"/>
        </w:rPr>
        <w:t>Actividad Procesal del interesado. Acciones u omisiones del interesado.</w:t>
      </w:r>
    </w:p>
    <w:p w14:paraId="2C390B95" w14:textId="77777777" w:rsidR="001735EE" w:rsidRPr="002C1BA4" w:rsidRDefault="001735EE" w:rsidP="001735EE">
      <w:pPr>
        <w:numPr>
          <w:ilvl w:val="0"/>
          <w:numId w:val="5"/>
        </w:numPr>
        <w:spacing w:line="360" w:lineRule="auto"/>
        <w:contextualSpacing/>
        <w:jc w:val="both"/>
        <w:rPr>
          <w:rFonts w:ascii="Palatino Linotype" w:hAnsi="Palatino Linotype"/>
          <w:sz w:val="22"/>
          <w:lang w:val="es-MX"/>
        </w:rPr>
      </w:pPr>
      <w:r w:rsidRPr="002C1BA4">
        <w:rPr>
          <w:rFonts w:ascii="Palatino Linotype" w:hAnsi="Palatino Linotype"/>
          <w:sz w:val="22"/>
          <w:lang w:val="es-MX"/>
        </w:rPr>
        <w:t>Conducta de la Autoridad: Las Acciones u omisiones realizadas en el procedimiento. Así como si la autoridad actuó con la debida diligencia.</w:t>
      </w:r>
    </w:p>
    <w:p w14:paraId="237E1E36" w14:textId="77777777" w:rsidR="001735EE" w:rsidRPr="002C1BA4" w:rsidRDefault="001735EE" w:rsidP="001735EE">
      <w:pPr>
        <w:spacing w:line="360" w:lineRule="auto"/>
        <w:ind w:left="851" w:hanging="284"/>
        <w:jc w:val="both"/>
        <w:rPr>
          <w:rFonts w:ascii="Palatino Linotype" w:hAnsi="Palatino Linotype"/>
          <w:sz w:val="22"/>
          <w:lang w:val="es-MX"/>
        </w:rPr>
      </w:pPr>
      <w:r w:rsidRPr="002C1BA4">
        <w:rPr>
          <w:rFonts w:ascii="Palatino Linotype" w:hAnsi="Palatino Linotype"/>
          <w:sz w:val="22"/>
          <w:lang w:val="es-MX"/>
        </w:rPr>
        <w:t>d) La afectación generada en la situación jurídica de la persona involucrada en el proceso: Violación a sus derechos humanos.</w:t>
      </w:r>
    </w:p>
    <w:p w14:paraId="3859B13E" w14:textId="77777777" w:rsidR="001735EE" w:rsidRPr="002C1BA4" w:rsidRDefault="001735EE" w:rsidP="001735EE">
      <w:pPr>
        <w:spacing w:line="360" w:lineRule="auto"/>
        <w:ind w:left="851" w:hanging="284"/>
        <w:jc w:val="both"/>
        <w:rPr>
          <w:rFonts w:ascii="Palatino Linotype" w:hAnsi="Palatino Linotype"/>
          <w:sz w:val="22"/>
          <w:lang w:val="es-MX"/>
        </w:rPr>
      </w:pPr>
    </w:p>
    <w:p w14:paraId="63F17721"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742480" w14:textId="77777777" w:rsidR="001735EE" w:rsidRPr="002C1BA4" w:rsidRDefault="001735EE" w:rsidP="001735EE">
      <w:pPr>
        <w:spacing w:line="360" w:lineRule="auto"/>
        <w:contextualSpacing/>
        <w:jc w:val="both"/>
        <w:rPr>
          <w:rFonts w:ascii="Palatino Linotype" w:hAnsi="Palatino Linotype"/>
          <w:lang w:val="es-MX"/>
        </w:rPr>
      </w:pPr>
    </w:p>
    <w:p w14:paraId="1FA9117A"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b/>
          <w:lang w:val="es-MX"/>
        </w:rPr>
      </w:pPr>
      <w:r w:rsidRPr="002C1BA4">
        <w:rPr>
          <w:rFonts w:ascii="Palatino Linotype" w:hAnsi="Palatino Linotype"/>
          <w:lang w:val="es-MX"/>
        </w:rPr>
        <w:t xml:space="preserve">Argumento que encuentra sustento en la jurisprudencia P./J. 32/92 emitida por el Pleno de la Suprema Corte de Justicia de la Nación de rubro </w:t>
      </w:r>
      <w:r w:rsidRPr="002C1BA4">
        <w:rPr>
          <w:rFonts w:ascii="Palatino Linotype" w:hAnsi="Palatino Linotype"/>
          <w:i/>
          <w:lang w:val="es-MX"/>
        </w:rPr>
        <w:t xml:space="preserve">“TÉRMINOS PROCESALES. PARA DETERMINAR SI UN FUNCIONARIO JUDICIAL ACTUÓ </w:t>
      </w:r>
      <w:r w:rsidRPr="002C1BA4">
        <w:rPr>
          <w:rFonts w:ascii="Palatino Linotype" w:hAnsi="Palatino Linotype"/>
          <w:lang w:val="es-MX"/>
        </w:rPr>
        <w:t>INDEBIDAMENTE</w:t>
      </w:r>
      <w:r w:rsidRPr="002C1BA4">
        <w:rPr>
          <w:rFonts w:ascii="Palatino Linotype" w:hAnsi="Palatino Linotype"/>
          <w:i/>
          <w:lang w:val="es-MX"/>
        </w:rPr>
        <w:t xml:space="preserve"> POR NO RESPETARLOS SE DEBE ATENDER AL PRESUPUESTO QUE CONSIDERÓ EL LEGISLADOR AL FIJARLOS Y LAS </w:t>
      </w:r>
      <w:r w:rsidRPr="002C1BA4">
        <w:rPr>
          <w:rFonts w:ascii="Palatino Linotype" w:hAnsi="Palatino Linotype"/>
          <w:i/>
          <w:lang w:val="es-MX"/>
        </w:rPr>
        <w:lastRenderedPageBreak/>
        <w:t>CARACTERÍSTICAS DEL CASO.”</w:t>
      </w:r>
      <w:r w:rsidRPr="002C1BA4">
        <w:rPr>
          <w:rFonts w:ascii="Palatino Linotype" w:hAnsi="Palatino Linotype"/>
          <w:lang w:val="es-MX"/>
        </w:rPr>
        <w:t>, visible en la Gaceta del Seminario Judicial de la Federación con el registro digital 205635.</w:t>
      </w:r>
    </w:p>
    <w:p w14:paraId="34103A08" w14:textId="77777777" w:rsidR="001735EE" w:rsidRPr="002C1BA4" w:rsidRDefault="001735EE" w:rsidP="001735EE">
      <w:pPr>
        <w:spacing w:line="360" w:lineRule="auto"/>
        <w:jc w:val="both"/>
        <w:rPr>
          <w:rFonts w:ascii="Palatino Linotype" w:hAnsi="Palatino Linotype"/>
          <w:lang w:val="es-MX"/>
        </w:rPr>
      </w:pPr>
    </w:p>
    <w:p w14:paraId="6D8F0E09"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1A53E6" w14:textId="77777777" w:rsidR="001735EE" w:rsidRPr="002C1BA4" w:rsidRDefault="001735EE" w:rsidP="001735EE">
      <w:pPr>
        <w:spacing w:line="360" w:lineRule="auto"/>
        <w:ind w:left="720"/>
        <w:contextualSpacing/>
        <w:rPr>
          <w:rFonts w:ascii="Palatino Linotype" w:hAnsi="Palatino Linotype"/>
          <w:lang w:val="es-MX"/>
        </w:rPr>
      </w:pPr>
    </w:p>
    <w:p w14:paraId="2111764C"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Por ello, este organismo garante comprometido con la tutela de los derechos humanos confiados, señala que este exceso del plazo legal para resolver el presente asunto, resulta de carácter excepcional.</w:t>
      </w:r>
    </w:p>
    <w:p w14:paraId="35F40FFC" w14:textId="77777777" w:rsidR="001735EE" w:rsidRPr="002C1BA4" w:rsidRDefault="001735EE" w:rsidP="001735EE">
      <w:pPr>
        <w:spacing w:line="360" w:lineRule="auto"/>
        <w:jc w:val="both"/>
        <w:rPr>
          <w:rFonts w:ascii="Palatino Linotype" w:hAnsi="Palatino Linotype"/>
          <w:lang w:val="es-MX"/>
        </w:rPr>
      </w:pPr>
    </w:p>
    <w:p w14:paraId="6F16103C" w14:textId="77777777" w:rsidR="001735EE" w:rsidRPr="002C1BA4" w:rsidRDefault="001735EE" w:rsidP="001735E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3C79B7E5" w14:textId="77777777" w:rsidR="001735EE" w:rsidRPr="002C1BA4" w:rsidRDefault="001735EE" w:rsidP="001735EE">
      <w:pPr>
        <w:spacing w:line="360" w:lineRule="auto"/>
        <w:jc w:val="both"/>
        <w:rPr>
          <w:rFonts w:ascii="Palatino Linotype" w:hAnsi="Palatino Linotype"/>
          <w:sz w:val="22"/>
          <w:lang w:val="es-MX"/>
        </w:rPr>
      </w:pPr>
    </w:p>
    <w:p w14:paraId="2490ADD3" w14:textId="77777777" w:rsidR="001735EE" w:rsidRPr="002C1BA4" w:rsidRDefault="001735EE" w:rsidP="001735EE">
      <w:pPr>
        <w:spacing w:line="360" w:lineRule="auto"/>
        <w:ind w:left="425" w:right="476"/>
        <w:jc w:val="both"/>
        <w:rPr>
          <w:rFonts w:ascii="Palatino Linotype" w:hAnsi="Palatino Linotype"/>
          <w:sz w:val="22"/>
          <w:lang w:val="es-MX"/>
        </w:rPr>
      </w:pPr>
      <w:r w:rsidRPr="002C1BA4">
        <w:rPr>
          <w:rFonts w:ascii="Palatino Linotype" w:hAnsi="Palatino Linotype"/>
          <w:sz w:val="22"/>
          <w:lang w:val="es-MX"/>
        </w:rPr>
        <w:t xml:space="preserve"> </w:t>
      </w:r>
      <w:r w:rsidRPr="002C1BA4">
        <w:rPr>
          <w:rFonts w:ascii="Palatino Linotype" w:hAnsi="Palatino Linotype"/>
          <w:i/>
          <w:sz w:val="22"/>
          <w:lang w:val="es-MX"/>
        </w:rPr>
        <w:t>“PLAZO RAZONABLE PARA RESOLVER. DIMENSIÓN Y EFECTOS DE ESTE CONCEPTO CUANDO SE ADUCE EXCESIVA CARGA DE TRABAJO.”</w:t>
      </w:r>
      <w:r w:rsidRPr="002C1BA4">
        <w:rPr>
          <w:rFonts w:ascii="Palatino Linotype" w:hAnsi="Palatino Linotype"/>
          <w:sz w:val="22"/>
          <w:lang w:val="es-MX"/>
        </w:rPr>
        <w:t xml:space="preserve"> </w:t>
      </w:r>
      <w:r w:rsidRPr="002C1BA4">
        <w:rPr>
          <w:rFonts w:ascii="Palatino Linotype" w:hAnsi="Palatino Linotype"/>
          <w:sz w:val="22"/>
          <w:lang w:val="es-MX"/>
        </w:rPr>
        <w:lastRenderedPageBreak/>
        <w:t>consultable en el Seminario Judicial de la Federación y su gaceta, con el registro digital 2002351.</w:t>
      </w:r>
    </w:p>
    <w:p w14:paraId="5D694520" w14:textId="77777777" w:rsidR="001735EE" w:rsidRPr="002C1BA4" w:rsidRDefault="001735EE" w:rsidP="001735EE">
      <w:pPr>
        <w:spacing w:line="360" w:lineRule="auto"/>
        <w:ind w:left="425" w:right="476"/>
        <w:jc w:val="both"/>
        <w:rPr>
          <w:rFonts w:ascii="Palatino Linotype" w:hAnsi="Palatino Linotype"/>
          <w:b/>
          <w:sz w:val="22"/>
          <w:lang w:val="es-MX"/>
        </w:rPr>
      </w:pPr>
    </w:p>
    <w:p w14:paraId="2A8DD5C9" w14:textId="77777777" w:rsidR="001735EE" w:rsidRPr="002C1BA4" w:rsidRDefault="001735EE" w:rsidP="001735EE">
      <w:pPr>
        <w:spacing w:line="360" w:lineRule="auto"/>
        <w:ind w:left="425" w:right="476"/>
        <w:jc w:val="both"/>
        <w:rPr>
          <w:rFonts w:ascii="Palatino Linotype" w:hAnsi="Palatino Linotype"/>
          <w:sz w:val="22"/>
          <w:lang w:val="es-MX"/>
        </w:rPr>
      </w:pPr>
      <w:r w:rsidRPr="002C1BA4">
        <w:rPr>
          <w:rFonts w:ascii="Palatino Linotype" w:hAnsi="Palatino Linotype"/>
          <w:i/>
          <w:sz w:val="22"/>
          <w:lang w:val="es-MX"/>
        </w:rPr>
        <w:t>“PLAZO RAZONABLE PARA RESOLVER. CONCEPTO Y ELEMENTOS QUE LO INTEGRAN A LA LUZ DEL DERECHO INTERNACIONAL DE LOS DERECHOS HUMANOS.”</w:t>
      </w:r>
      <w:r w:rsidRPr="002C1BA4">
        <w:rPr>
          <w:rFonts w:ascii="Palatino Linotype" w:hAnsi="Palatino Linotype"/>
          <w:sz w:val="22"/>
          <w:lang w:val="es-MX"/>
        </w:rPr>
        <w:t>, visible en el Seminario Judicial de la Federación y su gaceta, con el registro digital 2002350.”</w:t>
      </w:r>
    </w:p>
    <w:p w14:paraId="1E4F4ED9" w14:textId="77777777" w:rsidR="001735EE" w:rsidRPr="002C1BA4" w:rsidRDefault="001735EE" w:rsidP="001735EE">
      <w:pPr>
        <w:tabs>
          <w:tab w:val="left" w:pos="426"/>
        </w:tabs>
        <w:spacing w:line="360" w:lineRule="auto"/>
        <w:contextualSpacing/>
        <w:jc w:val="both"/>
        <w:rPr>
          <w:rFonts w:ascii="Palatino Linotype" w:eastAsia="MS Mincho" w:hAnsi="Palatino Linotype" w:cs="Times New Roman"/>
          <w:color w:val="000000"/>
          <w:lang w:val="es-MX"/>
        </w:rPr>
      </w:pPr>
    </w:p>
    <w:p w14:paraId="00FB8910"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eastAsia="MS Mincho" w:hAnsi="Palatino Linotype" w:cs="Times New Roman"/>
          <w:color w:val="000000"/>
          <w:lang w:val="es-MX"/>
        </w:rPr>
      </w:pPr>
      <w:r w:rsidRPr="002C1BA4">
        <w:rPr>
          <w:rFonts w:ascii="Palatino Linotype" w:eastAsia="MS Mincho" w:hAnsi="Palatino Linotype" w:cs="Times New Roman"/>
          <w:lang w:val="es-MX"/>
        </w:rPr>
        <w:t>Una vez transcurrido el plazo decretado con anterioridad, en fecha</w:t>
      </w:r>
      <w:r w:rsidRPr="002C1BA4">
        <w:rPr>
          <w:rFonts w:ascii="Palatino Linotype" w:eastAsia="Times New Roman" w:hAnsi="Palatino Linotype" w:cs="Arial"/>
          <w:color w:val="000000"/>
          <w:lang w:val="es-MX"/>
        </w:rPr>
        <w:t xml:space="preserve"> </w:t>
      </w:r>
      <w:r w:rsidR="001735EE" w:rsidRPr="002C1BA4">
        <w:rPr>
          <w:rFonts w:ascii="Palatino Linotype" w:eastAsia="Times New Roman" w:hAnsi="Palatino Linotype" w:cs="Arial"/>
          <w:color w:val="000000"/>
          <w:lang w:val="es-MX"/>
        </w:rPr>
        <w:t xml:space="preserve">quince de diciembre </w:t>
      </w:r>
      <w:r w:rsidRPr="002C1BA4">
        <w:rPr>
          <w:rFonts w:ascii="Palatino Linotype" w:eastAsia="Times New Roman" w:hAnsi="Palatino Linotype" w:cs="Arial"/>
          <w:color w:val="000000"/>
          <w:lang w:val="es-MX"/>
        </w:rPr>
        <w:t>de dos mil veintitrés</w:t>
      </w:r>
      <w:r w:rsidRPr="002C1BA4">
        <w:rPr>
          <w:rFonts w:ascii="Palatino Linotype" w:eastAsia="MS Mincho" w:hAnsi="Palatino Linotype" w:cs="Times New Roman"/>
          <w:color w:val="000000"/>
          <w:lang w:val="es-MX"/>
        </w:rPr>
        <w:t xml:space="preserve"> </w:t>
      </w:r>
      <w:r w:rsidRPr="002C1BA4">
        <w:rPr>
          <w:rFonts w:ascii="Palatino Linotype" w:eastAsia="MS Mincho" w:hAnsi="Palatino Linotype" w:cs="Arial"/>
          <w:color w:val="000000"/>
          <w:lang w:val="es-MX"/>
        </w:rPr>
        <w:t>se decretó el cierre del periodo de instrucción.</w:t>
      </w:r>
    </w:p>
    <w:p w14:paraId="4CC5CEA1" w14:textId="77777777" w:rsidR="00BB2ACE" w:rsidRPr="002C1BA4" w:rsidRDefault="00BB2ACE" w:rsidP="00BB2ACE">
      <w:pPr>
        <w:tabs>
          <w:tab w:val="left" w:pos="426"/>
        </w:tabs>
        <w:spacing w:line="360" w:lineRule="auto"/>
        <w:contextualSpacing/>
        <w:jc w:val="both"/>
        <w:rPr>
          <w:rFonts w:ascii="Palatino Linotype" w:eastAsia="MS Mincho" w:hAnsi="Palatino Linotype" w:cs="Times New Roman"/>
          <w:color w:val="000000"/>
          <w:lang w:val="es-MX"/>
        </w:rPr>
      </w:pPr>
    </w:p>
    <w:p w14:paraId="5B94C995"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t xml:space="preserve">En fecha </w:t>
      </w:r>
      <w:r w:rsidR="001735EE" w:rsidRPr="002C1BA4">
        <w:rPr>
          <w:rFonts w:ascii="Palatino Linotype" w:hAnsi="Palatino Linotype"/>
          <w:color w:val="000000" w:themeColor="text1"/>
          <w:lang w:val="es-MX"/>
        </w:rPr>
        <w:t xml:space="preserve">cuatro de septiembre </w:t>
      </w:r>
      <w:r w:rsidRPr="002C1BA4">
        <w:rPr>
          <w:rFonts w:ascii="Palatino Linotype" w:hAnsi="Palatino Linotype"/>
          <w:color w:val="000000" w:themeColor="text1"/>
          <w:lang w:val="es-MX"/>
        </w:rPr>
        <w:t xml:space="preserve">de dos mil veintitrés, se notificó al RECURRENTE, la resolución ordenada en la  </w:t>
      </w:r>
      <w:r w:rsidR="001735EE" w:rsidRPr="002C1BA4">
        <w:rPr>
          <w:rFonts w:ascii="Palatino Linotype" w:hAnsi="Palatino Linotype"/>
          <w:color w:val="000000" w:themeColor="text1"/>
          <w:lang w:val="es-MX"/>
        </w:rPr>
        <w:t xml:space="preserve">Trigésima Primera </w:t>
      </w:r>
      <w:r w:rsidRPr="002C1BA4">
        <w:rPr>
          <w:rFonts w:ascii="Palatino Linotype" w:hAnsi="Palatino Linotype"/>
          <w:color w:val="000000" w:themeColor="text1"/>
          <w:lang w:val="es-MX"/>
        </w:rPr>
        <w:t xml:space="preserve">Sesión Ordinaria Celebrada el </w:t>
      </w:r>
      <w:r w:rsidR="009424FD" w:rsidRPr="002C1BA4">
        <w:rPr>
          <w:rFonts w:ascii="Palatino Linotype" w:hAnsi="Palatino Linotype"/>
          <w:color w:val="000000" w:themeColor="text1"/>
          <w:lang w:val="es-MX"/>
        </w:rPr>
        <w:t xml:space="preserve">treinta </w:t>
      </w:r>
      <w:r w:rsidRPr="002C1BA4">
        <w:rPr>
          <w:rFonts w:ascii="Palatino Linotype" w:hAnsi="Palatino Linotype"/>
          <w:color w:val="000000" w:themeColor="text1"/>
          <w:lang w:val="es-MX"/>
        </w:rPr>
        <w:t xml:space="preserve">de agosto de dos mil veintitrés, </w:t>
      </w:r>
      <w:r w:rsidRPr="002C1BA4">
        <w:rPr>
          <w:rFonts w:ascii="Palatino Linotype" w:hAnsi="Palatino Linotype"/>
          <w:bCs/>
          <w:color w:val="000000" w:themeColor="text1"/>
          <w:lang w:val="es-MX"/>
        </w:rPr>
        <w:t>en la cual se determinó lo siguiente:</w:t>
      </w:r>
    </w:p>
    <w:p w14:paraId="76064F4A" w14:textId="77777777" w:rsidR="00BB2ACE" w:rsidRPr="002C1BA4" w:rsidRDefault="00BB2ACE" w:rsidP="00BB2ACE">
      <w:pPr>
        <w:tabs>
          <w:tab w:val="left" w:pos="426"/>
        </w:tabs>
        <w:spacing w:line="360" w:lineRule="auto"/>
        <w:contextualSpacing/>
        <w:jc w:val="both"/>
        <w:rPr>
          <w:rFonts w:ascii="Palatino Linotype" w:hAnsi="Palatino Linotype"/>
          <w:color w:val="000000" w:themeColor="text1"/>
          <w:sz w:val="22"/>
          <w:lang w:val="es-MX"/>
        </w:rPr>
      </w:pPr>
    </w:p>
    <w:p w14:paraId="6B1CB4E1" w14:textId="77777777" w:rsidR="009424FD" w:rsidRPr="002C1BA4" w:rsidRDefault="009424FD" w:rsidP="00BB2ACE">
      <w:pPr>
        <w:spacing w:line="360" w:lineRule="auto"/>
        <w:ind w:left="426" w:right="333"/>
        <w:jc w:val="both"/>
        <w:rPr>
          <w:rFonts w:ascii="Palatino Linotype" w:hAnsi="Palatino Linotype" w:cs="Arial"/>
          <w:b/>
          <w:i/>
          <w:sz w:val="22"/>
          <w:lang w:val="es-MX"/>
        </w:rPr>
      </w:pPr>
      <w:r w:rsidRPr="002C1BA4">
        <w:rPr>
          <w:rFonts w:ascii="Palatino Linotype" w:hAnsi="Palatino Linotype" w:cs="Arial"/>
          <w:b/>
          <w:i/>
          <w:sz w:val="22"/>
          <w:lang w:val="es-MX"/>
        </w:rPr>
        <w:t xml:space="preserve">PRIMERO. Resultan fundadas las razones o motivos de inconformidad hechos valer en el recurso de revisión 04443/INFOEM/IP/RR/2023, en términos del considerando CUARTO de la presente resolución. </w:t>
      </w:r>
    </w:p>
    <w:p w14:paraId="47540443" w14:textId="77777777" w:rsidR="00BB2ACE" w:rsidRPr="002C1BA4" w:rsidRDefault="009424FD" w:rsidP="00BB2ACE">
      <w:pPr>
        <w:spacing w:line="360" w:lineRule="auto"/>
        <w:ind w:left="426" w:right="333"/>
        <w:jc w:val="both"/>
        <w:rPr>
          <w:rFonts w:ascii="Palatino Linotype" w:hAnsi="Palatino Linotype" w:cs="Arial"/>
          <w:b/>
          <w:i/>
          <w:sz w:val="22"/>
          <w:lang w:val="es-MX"/>
        </w:rPr>
      </w:pPr>
      <w:r w:rsidRPr="002C1BA4">
        <w:rPr>
          <w:rFonts w:ascii="Palatino Linotype" w:hAnsi="Palatino Linotype" w:cs="Arial"/>
          <w:b/>
          <w:i/>
          <w:sz w:val="22"/>
          <w:lang w:val="es-MX"/>
        </w:rPr>
        <w:t>SEGUNDO. Se ORDENA al Ayuntamiento de Ixtapaluca dar atención a la solicitud de información 00331/IXTAPALU/IP/2023; y, en su caso, entregar la información en la modalidad Sistema de Acceso a Información Mexiquense (SAIMEX)</w:t>
      </w:r>
    </w:p>
    <w:p w14:paraId="7D346729" w14:textId="77777777" w:rsidR="009424FD" w:rsidRPr="002C1BA4" w:rsidRDefault="009424FD" w:rsidP="00BB2ACE">
      <w:pPr>
        <w:spacing w:line="360" w:lineRule="auto"/>
        <w:ind w:left="426" w:right="333"/>
        <w:jc w:val="both"/>
        <w:rPr>
          <w:rFonts w:ascii="Palatino Linotype" w:hAnsi="Palatino Linotype" w:cs="Arial"/>
          <w:b/>
          <w:i/>
          <w:sz w:val="22"/>
          <w:lang w:val="es-MX"/>
        </w:rPr>
      </w:pPr>
      <w:r w:rsidRPr="002C1BA4">
        <w:rPr>
          <w:rFonts w:ascii="Palatino Linotype" w:hAnsi="Palatino Linotype" w:cs="Arial"/>
          <w:b/>
          <w:i/>
          <w:sz w:val="22"/>
          <w:lang w:val="es-MX"/>
        </w:rPr>
        <w:t xml:space="preserve">TERCERO. NOTIFÍQUESE la presente resolución al Titular de la Unidad de Transparencia del Sujeto Obligado, para que conforme al artículo 186 último párrafo, 189 segundo párrafo y 194 de la Ley de Transparencia y Acceso a la </w:t>
      </w:r>
      <w:r w:rsidRPr="002C1BA4">
        <w:rPr>
          <w:rFonts w:ascii="Palatino Linotype" w:hAnsi="Palatino Linotype" w:cs="Arial"/>
          <w:b/>
          <w:i/>
          <w:sz w:val="22"/>
          <w:lang w:val="es-MX"/>
        </w:rPr>
        <w:lastRenderedPageBreak/>
        <w:t xml:space="preserve">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5E669484" w14:textId="77777777" w:rsidR="009424FD" w:rsidRPr="002C1BA4" w:rsidRDefault="009424FD" w:rsidP="00BB2ACE">
      <w:pPr>
        <w:spacing w:line="360" w:lineRule="auto"/>
        <w:ind w:left="426" w:right="333"/>
        <w:jc w:val="both"/>
        <w:rPr>
          <w:rFonts w:ascii="Palatino Linotype" w:hAnsi="Palatino Linotype" w:cs="Arial"/>
          <w:b/>
          <w:i/>
          <w:sz w:val="22"/>
          <w:lang w:val="es-MX"/>
        </w:rPr>
      </w:pPr>
      <w:r w:rsidRPr="002C1BA4">
        <w:rPr>
          <w:rFonts w:ascii="Palatino Linotype" w:hAnsi="Palatino Linotype" w:cs="Arial"/>
          <w:b/>
          <w:i/>
          <w:sz w:val="22"/>
          <w:lang w:val="es-MX"/>
        </w:rPr>
        <w:t xml:space="preserve">CUARTO. Notifíquese a la parte RECURRENTE la presente resolución vía Sistema de Acceso a Información Mexiquense (SAIMEX). QUINTO. Se hace del conocimiento de la parte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05C7947" w14:textId="77777777" w:rsidR="009424FD" w:rsidRPr="002C1BA4" w:rsidRDefault="009424FD" w:rsidP="00BB2ACE">
      <w:pPr>
        <w:spacing w:line="360" w:lineRule="auto"/>
        <w:ind w:left="426" w:right="333"/>
        <w:jc w:val="both"/>
        <w:rPr>
          <w:rFonts w:ascii="Palatino Linotype" w:hAnsi="Palatino Linotype" w:cs="Arial"/>
          <w:b/>
          <w:i/>
          <w:sz w:val="22"/>
          <w:lang w:val="es-MX"/>
        </w:rPr>
      </w:pPr>
      <w:r w:rsidRPr="002C1BA4">
        <w:rPr>
          <w:rFonts w:ascii="Palatino Linotype" w:hAnsi="Palatino Linotype" w:cs="Arial"/>
          <w:b/>
          <w:i/>
          <w:sz w:val="22"/>
          <w:lang w:val="es-MX"/>
        </w:rPr>
        <w:t>SEXTO. Hágase del conocimiento de la parte RECURRENTE que las respuestas que dé el SUJETO OBLIGADO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6A54CCC" w14:textId="77777777" w:rsidR="009424FD" w:rsidRPr="002C1BA4" w:rsidRDefault="009424FD" w:rsidP="00BB2ACE">
      <w:pPr>
        <w:spacing w:line="360" w:lineRule="auto"/>
        <w:ind w:left="426" w:right="333"/>
        <w:jc w:val="both"/>
        <w:rPr>
          <w:rFonts w:ascii="Palatino Linotype" w:hAnsi="Palatino Linotype" w:cs="Arial"/>
          <w:b/>
          <w:i/>
          <w:sz w:val="22"/>
          <w:lang w:val="es-MX"/>
        </w:rPr>
      </w:pPr>
    </w:p>
    <w:p w14:paraId="5E7FE3D5" w14:textId="77777777" w:rsidR="009424FD" w:rsidRPr="002C1BA4" w:rsidRDefault="00BB2ACE" w:rsidP="00BB2ACE">
      <w:pPr>
        <w:tabs>
          <w:tab w:val="left" w:pos="426"/>
        </w:tabs>
        <w:spacing w:line="360" w:lineRule="auto"/>
        <w:contextualSpacing/>
        <w:jc w:val="both"/>
        <w:rPr>
          <w:rFonts w:ascii="Palatino Linotype" w:eastAsia="Calibri" w:hAnsi="Palatino Linotype" w:cs="Tahoma"/>
          <w:color w:val="000000"/>
          <w:sz w:val="22"/>
          <w:lang w:val="es-MX"/>
        </w:rPr>
      </w:pPr>
      <w:r w:rsidRPr="002C1BA4">
        <w:rPr>
          <w:rFonts w:ascii="Palatino Linotype" w:eastAsia="Calibri" w:hAnsi="Palatino Linotype" w:cs="Tahoma"/>
          <w:color w:val="000000"/>
          <w:sz w:val="22"/>
          <w:lang w:val="es-MX"/>
        </w:rPr>
        <w:t xml:space="preserve">De conformidad con el artículo 186, último párrafo de la Ley de Transparencia y Acceso a </w:t>
      </w:r>
      <w:r w:rsidRPr="002C1BA4">
        <w:rPr>
          <w:rFonts w:ascii="Palatino Linotype" w:hAnsi="Palatino Linotype"/>
          <w:color w:val="000000" w:themeColor="text1"/>
          <w:sz w:val="22"/>
          <w:lang w:val="es-MX"/>
        </w:rPr>
        <w:t>la</w:t>
      </w:r>
      <w:r w:rsidRPr="002C1BA4">
        <w:rPr>
          <w:rFonts w:ascii="Palatino Linotype" w:eastAsia="Calibri" w:hAnsi="Palatino Linotype" w:cs="Tahoma"/>
          <w:color w:val="000000"/>
          <w:sz w:val="22"/>
          <w:lang w:val="es-MX"/>
        </w:rPr>
        <w:t xml:space="preserve"> Información Pública del Estado de México y Municipios, el Sujeto Obligado debió dar cumplimiento a la </w:t>
      </w:r>
      <w:r w:rsidRPr="002C1BA4">
        <w:rPr>
          <w:rFonts w:ascii="Palatino Linotype" w:hAnsi="Palatino Linotype"/>
          <w:color w:val="000000" w:themeColor="text1"/>
          <w:sz w:val="22"/>
          <w:lang w:val="es-MX"/>
        </w:rPr>
        <w:t>Resolución</w:t>
      </w:r>
      <w:r w:rsidR="009424FD" w:rsidRPr="002C1BA4">
        <w:rPr>
          <w:rFonts w:ascii="Palatino Linotype" w:eastAsia="Calibri" w:hAnsi="Palatino Linotype" w:cs="Tahoma"/>
          <w:color w:val="000000"/>
          <w:sz w:val="22"/>
          <w:lang w:val="es-MX"/>
        </w:rPr>
        <w:t xml:space="preserve"> de referencia.</w:t>
      </w:r>
    </w:p>
    <w:p w14:paraId="6B544548" w14:textId="77777777" w:rsidR="009424FD" w:rsidRPr="002C1BA4" w:rsidRDefault="009424FD" w:rsidP="00BB2ACE">
      <w:pPr>
        <w:tabs>
          <w:tab w:val="left" w:pos="426"/>
        </w:tabs>
        <w:spacing w:line="360" w:lineRule="auto"/>
        <w:contextualSpacing/>
        <w:jc w:val="both"/>
        <w:rPr>
          <w:rFonts w:ascii="Palatino Linotype" w:eastAsia="Calibri" w:hAnsi="Palatino Linotype" w:cs="Tahoma"/>
          <w:color w:val="000000"/>
          <w:lang w:val="es-MX"/>
        </w:rPr>
      </w:pPr>
    </w:p>
    <w:p w14:paraId="1AF2D25F" w14:textId="77777777" w:rsidR="009424FD" w:rsidRPr="002C1BA4" w:rsidRDefault="009424FD"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lastRenderedPageBreak/>
        <w:t xml:space="preserve">De </w:t>
      </w:r>
      <w:r w:rsidR="00BB2ACE" w:rsidRPr="002C1BA4">
        <w:rPr>
          <w:rFonts w:ascii="Palatino Linotype" w:hAnsi="Palatino Linotype"/>
          <w:color w:val="000000" w:themeColor="text1"/>
          <w:lang w:val="es-MX"/>
        </w:rPr>
        <w:t>lo anterior</w:t>
      </w:r>
      <w:r w:rsidRPr="002C1BA4">
        <w:rPr>
          <w:rFonts w:ascii="Palatino Linotype" w:hAnsi="Palatino Linotype"/>
          <w:color w:val="000000" w:themeColor="text1"/>
          <w:lang w:val="es-MX"/>
        </w:rPr>
        <w:t xml:space="preserve">, en fecha doce de septiembre de dos mil veintitrés, </w:t>
      </w:r>
      <w:r w:rsidRPr="002C1BA4">
        <w:rPr>
          <w:rFonts w:ascii="Palatino Linotype" w:hAnsi="Palatino Linotype"/>
          <w:b/>
          <w:color w:val="000000" w:themeColor="text1"/>
          <w:lang w:val="es-MX"/>
        </w:rPr>
        <w:t xml:space="preserve">EL SUJETO OBLIGADO, </w:t>
      </w:r>
      <w:r w:rsidRPr="002C1BA4">
        <w:rPr>
          <w:rFonts w:ascii="Palatino Linotype" w:hAnsi="Palatino Linotype"/>
          <w:color w:val="000000" w:themeColor="text1"/>
          <w:lang w:val="es-MX"/>
        </w:rPr>
        <w:t>entrego</w:t>
      </w:r>
      <w:r w:rsidR="00B91FC0" w:rsidRPr="002C1BA4">
        <w:rPr>
          <w:rFonts w:ascii="Palatino Linotype" w:hAnsi="Palatino Linotype"/>
          <w:color w:val="000000" w:themeColor="text1"/>
          <w:lang w:val="es-MX"/>
        </w:rPr>
        <w:t xml:space="preserve"> respuesta, mediante un archivo electrónico en formato PDF, cuyo contenido grosso modo es el siguiente:</w:t>
      </w:r>
    </w:p>
    <w:p w14:paraId="707D39AF" w14:textId="77777777" w:rsidR="00B91FC0" w:rsidRPr="002C1BA4" w:rsidRDefault="00B91FC0" w:rsidP="00B91FC0">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DOCUMENTO ÚNICO:</w:t>
      </w:r>
      <w:r w:rsidR="002333F4" w:rsidRPr="002C1BA4">
        <w:rPr>
          <w:rFonts w:ascii="Palatino Linotype" w:eastAsia="Calibri" w:hAnsi="Palatino Linotype" w:cs="Arial"/>
          <w:i/>
          <w:color w:val="000000" w:themeColor="text1"/>
          <w:sz w:val="22"/>
          <w:lang w:val="es-MX"/>
        </w:rPr>
        <w:t>”</w:t>
      </w:r>
      <w:r w:rsidRPr="002C1BA4">
        <w:rPr>
          <w:rFonts w:ascii="Palatino Linotype" w:eastAsia="Calibri" w:hAnsi="Palatino Linotype" w:cs="Arial"/>
          <w:i/>
          <w:color w:val="000000" w:themeColor="text1"/>
          <w:sz w:val="22"/>
          <w:lang w:val="es-MX"/>
        </w:rPr>
        <w:t xml:space="preserve"> OFICIO SHA/1093/2022, ocho de septiembre del año 2023.</w:t>
      </w:r>
    </w:p>
    <w:p w14:paraId="0F1AF11A" w14:textId="77777777" w:rsidR="00B91FC0" w:rsidRPr="002C1BA4" w:rsidRDefault="00B91FC0" w:rsidP="00B91FC0">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C. ARGENIS ROBERTO ALVIZURI GONZÁLEZ, Secretario del H. Ayuntamiento de Ixtapaluca, por mi propio derecho, ante usted con el debido respeto comparezco y expongo: </w:t>
      </w:r>
    </w:p>
    <w:p w14:paraId="17A0361C" w14:textId="77777777" w:rsidR="00B91FC0" w:rsidRPr="002C1BA4" w:rsidRDefault="00B91FC0" w:rsidP="00B91FC0">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Que, por medio del presente escrito, vengo en tiempo y forma a manifestar, pronunciándome respecto de la solicitud de número </w:t>
      </w:r>
      <w:r w:rsidRPr="002C1BA4">
        <w:rPr>
          <w:rFonts w:ascii="Palatino Linotype" w:eastAsia="Calibri" w:hAnsi="Palatino Linotype" w:cs="Arial"/>
          <w:b/>
          <w:i/>
          <w:color w:val="000000" w:themeColor="text1"/>
          <w:sz w:val="22"/>
          <w:lang w:val="es-MX"/>
        </w:rPr>
        <w:t>IXTA/UTAIN/02252/2023</w:t>
      </w:r>
      <w:r w:rsidRPr="002C1BA4">
        <w:rPr>
          <w:rFonts w:ascii="Palatino Linotype" w:eastAsia="Calibri" w:hAnsi="Palatino Linotype" w:cs="Arial"/>
          <w:i/>
          <w:color w:val="000000" w:themeColor="text1"/>
          <w:sz w:val="22"/>
          <w:lang w:val="es-MX"/>
        </w:rPr>
        <w:t xml:space="preserve">, recibida en fecha Cinco (5) de Septiembre de la presente anualidad, donde dado el recurso de revisión con folio </w:t>
      </w:r>
      <w:r w:rsidRPr="002C1BA4">
        <w:rPr>
          <w:rFonts w:ascii="Palatino Linotype" w:eastAsia="Calibri" w:hAnsi="Palatino Linotype" w:cs="Arial"/>
          <w:b/>
          <w:i/>
          <w:color w:val="000000" w:themeColor="text1"/>
          <w:sz w:val="22"/>
          <w:lang w:val="es-MX"/>
        </w:rPr>
        <w:t xml:space="preserve">04443/INFOEM/IP/RR/2023 </w:t>
      </w:r>
      <w:r w:rsidRPr="002C1BA4">
        <w:rPr>
          <w:rFonts w:ascii="Palatino Linotype" w:eastAsia="Calibri" w:hAnsi="Palatino Linotype" w:cs="Arial"/>
          <w:i/>
          <w:color w:val="000000" w:themeColor="text1"/>
          <w:sz w:val="22"/>
          <w:lang w:val="es-MX"/>
        </w:rPr>
        <w:t xml:space="preserve">derivado de la solicitud </w:t>
      </w:r>
      <w:r w:rsidRPr="002C1BA4">
        <w:rPr>
          <w:rFonts w:ascii="Palatino Linotype" w:eastAsia="Calibri" w:hAnsi="Palatino Linotype" w:cs="Arial"/>
          <w:b/>
          <w:i/>
          <w:color w:val="000000" w:themeColor="text1"/>
          <w:sz w:val="22"/>
          <w:lang w:val="es-MX"/>
        </w:rPr>
        <w:t>00331/IXTAPALU/IP/2023</w:t>
      </w:r>
      <w:r w:rsidRPr="002C1BA4">
        <w:rPr>
          <w:rFonts w:ascii="Palatino Linotype" w:eastAsia="Calibri" w:hAnsi="Palatino Linotype" w:cs="Arial"/>
          <w:i/>
          <w:color w:val="000000" w:themeColor="text1"/>
          <w:sz w:val="22"/>
          <w:lang w:val="es-MX"/>
        </w:rPr>
        <w:t xml:space="preserve"> solicita la siguiente información:</w:t>
      </w:r>
    </w:p>
    <w:p w14:paraId="78488478" w14:textId="77777777" w:rsidR="00B91FC0" w:rsidRPr="002C1BA4" w:rsidRDefault="00B91FC0" w:rsidP="00B91FC0">
      <w:pPr>
        <w:tabs>
          <w:tab w:val="left" w:pos="426"/>
        </w:tabs>
        <w:spacing w:line="360" w:lineRule="auto"/>
        <w:ind w:left="709" w:right="758"/>
        <w:contextualSpacing/>
        <w:jc w:val="both"/>
        <w:rPr>
          <w:rFonts w:ascii="Palatino Linotype" w:eastAsia="Calibri" w:hAnsi="Palatino Linotype" w:cs="Arial"/>
          <w:b/>
          <w:i/>
          <w:color w:val="000000" w:themeColor="text1"/>
          <w:sz w:val="22"/>
          <w:lang w:val="es-MX"/>
        </w:rPr>
      </w:pPr>
      <w:r w:rsidRPr="002C1BA4">
        <w:rPr>
          <w:rFonts w:ascii="Palatino Linotype" w:eastAsia="Calibri" w:hAnsi="Palatino Linotype" w:cs="Arial"/>
          <w:b/>
          <w:i/>
          <w:color w:val="000000" w:themeColor="text1"/>
          <w:sz w:val="22"/>
          <w:lang w:val="es-MX"/>
        </w:rPr>
        <w:t>“El inventario de bienes muebles asignados a la Coordinación Municipal de Mejora Regulatoria”</w:t>
      </w:r>
    </w:p>
    <w:p w14:paraId="110EE78F" w14:textId="77777777" w:rsidR="002333F4" w:rsidRPr="002C1BA4" w:rsidRDefault="002333F4" w:rsidP="00B91FC0">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Al respecto y para dar cumplimiento a lo solicitado manifiesto, lo siguiente: </w:t>
      </w:r>
    </w:p>
    <w:p w14:paraId="03D60516" w14:textId="77777777" w:rsidR="002333F4" w:rsidRPr="002C1BA4" w:rsidRDefault="002333F4" w:rsidP="00B91FC0">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Con fundamento en los artículos Vigésimo Segundo, Trigésimo Séptimo, Trigésimo Octavo, DE LOS LINEAMIENTOS PARA EL REGISTRO Y CONTROL DEL INVENTARIO Y LA CONCILIACIÓN Y DESINCORPORACIÓN DE BIENES MUEBLES E INMUEBLES PARA LAS ENTIDADES FISCALIZABLES MUNICIPALES DEL ESTADO DE MÉXICO, publicados en la Gaceta de Gobierno del 11 de julio del 2013, en donde se establece, que los levantamientos físicos se deberán realizar por lo menos dos veces al año, es por lo que la Coordinación de Patrimonio, EN ESTOS MOMENTOS, se encuentra en proceso de “Levantamiento Físico de Inventarios” por lo que dicha información se encuentra clasifica como reservada.”</w:t>
      </w:r>
    </w:p>
    <w:p w14:paraId="0F6F3E2D" w14:textId="77777777" w:rsidR="0063026B" w:rsidRPr="002C1BA4" w:rsidRDefault="002333F4"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lastRenderedPageBreak/>
        <w:t xml:space="preserve">De lo anterior, en fecha doce de septiembre de dos mil veintitrés, </w:t>
      </w:r>
      <w:r w:rsidRPr="002C1BA4">
        <w:rPr>
          <w:rFonts w:ascii="Palatino Linotype" w:hAnsi="Palatino Linotype"/>
          <w:b/>
          <w:color w:val="000000" w:themeColor="text1"/>
          <w:lang w:val="es-MX"/>
        </w:rPr>
        <w:t xml:space="preserve">EL RECURRENTE </w:t>
      </w:r>
      <w:r w:rsidRPr="002C1BA4">
        <w:rPr>
          <w:rFonts w:ascii="Palatino Linotype" w:hAnsi="Palatino Linotype"/>
          <w:color w:val="000000" w:themeColor="text1"/>
          <w:lang w:val="es-MX"/>
        </w:rPr>
        <w:t xml:space="preserve">realizó manifestaciones sobre el informe del cumplimiento, </w:t>
      </w:r>
      <w:r w:rsidR="0063026B" w:rsidRPr="002C1BA4">
        <w:rPr>
          <w:rFonts w:ascii="Palatino Linotype" w:hAnsi="Palatino Linotype"/>
          <w:color w:val="000000" w:themeColor="text1"/>
          <w:lang w:val="es-MX"/>
        </w:rPr>
        <w:t xml:space="preserve">cuyo contenido toral es el siguiente: </w:t>
      </w:r>
    </w:p>
    <w:p w14:paraId="39B0EDDC" w14:textId="77777777" w:rsidR="0063026B" w:rsidRPr="002C1BA4" w:rsidRDefault="002333F4"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hAnsi="Palatino Linotype"/>
          <w:color w:val="000000" w:themeColor="text1"/>
          <w:sz w:val="22"/>
          <w:lang w:val="es-MX"/>
        </w:rPr>
        <w:t xml:space="preserve"> </w:t>
      </w:r>
      <w:r w:rsidR="0063026B" w:rsidRPr="002C1BA4">
        <w:rPr>
          <w:rFonts w:ascii="Palatino Linotype" w:hAnsi="Palatino Linotype"/>
          <w:color w:val="000000" w:themeColor="text1"/>
          <w:sz w:val="22"/>
          <w:lang w:val="es-MX"/>
        </w:rPr>
        <w:t>“</w:t>
      </w:r>
      <w:r w:rsidR="0063026B" w:rsidRPr="002C1BA4">
        <w:rPr>
          <w:rFonts w:ascii="Palatino Linotype" w:eastAsia="Calibri" w:hAnsi="Palatino Linotype" w:cs="Arial"/>
          <w:i/>
          <w:color w:val="000000" w:themeColor="text1"/>
          <w:sz w:val="22"/>
          <w:lang w:val="es-MX"/>
        </w:rPr>
        <w:t xml:space="preserve">Recurso de Revisión: 04443/INFOEM/IP/RR/2023 Comisionada Ponente María Del Rosario Mejía Ayala Presente. Atento a la respuesta que emite el sujeto obligado mediante oficio número IXT/SHA/1093/2022 mediante el cual pretende dar cumplimiento a la Resolución dictada por el Órgano Garante en fecha 30 de agosto del presente año, en la cual hizo del conocimiento del sujeto obligado que deberá atender la solicitud de información y resulta procedente ordenar la entrega de la información requerida, ajustándose a lo dispuesto por el artículo 186 fracción IV de la ley de la materia, atendiendo a su omisión en responder a la solicitud de información. Derivado de lo anterior, se emitió Resolución, la cual en su resolutivo SEGUNDO, ordena: </w:t>
      </w:r>
    </w:p>
    <w:p w14:paraId="53A1DC86"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SEGUNDO. Se ORDENA al Ayuntamiento de Ixtapaluca dar atención a la solicitud de información 00331/IXTAPALU/IP/2023 y en su caso, entregar la información a través del Sistema de Acceso a la Información Mexiquense (SAIMEX). Pero el sujeto obligado no solo fue omiso en contestar la solicitud de información, sino que además en la respuesta que remite, pretendiendo dar cumplimiento a la resolución, dice que la información que se solicitó es RESERVADA, situación que pudo haber hecho del conocimiento de este solicitante dentro del término que establece la ley para que se atiendan las solicitudes de información, pero no solo eso sino que además adolece de presentar el procedimiento que la ley de la materia exige para clasificar información, y restringir su acceso como una situación de excepción, bajo el supuesto de la RESERVA. </w:t>
      </w:r>
    </w:p>
    <w:p w14:paraId="0395E516"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En este sentido no se acompaña el acuerdo del Comité de Transparencia que confirme esta clasificación, en la cual se contenga la motivación y fundamentación para que el </w:t>
      </w:r>
      <w:r w:rsidRPr="002C1BA4">
        <w:rPr>
          <w:rFonts w:ascii="Palatino Linotype" w:eastAsia="Calibri" w:hAnsi="Palatino Linotype" w:cs="Arial"/>
          <w:i/>
          <w:color w:val="000000" w:themeColor="text1"/>
          <w:sz w:val="22"/>
          <w:lang w:val="es-MX"/>
        </w:rPr>
        <w:lastRenderedPageBreak/>
        <w:t>sujeto obligado restrinja el acceso a la información solicitada. Es claro que el oficio señalado, no cumple con lo instruido por el Instituto, por lo que no puede darse por cumplida la Resolución de mérito, y menos aún lo establecido en la resolución de mérito que entre otras cosas señala: 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 III. Condiciones especiales de la clasificación de la información como reservada a) La fundamentación específica. 107.</w:t>
      </w:r>
    </w:p>
    <w:p w14:paraId="28823FC1"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Más aún, los artículos 128, segundo párrafo, y 103, segundo párrafo, de las Leyes Estatal y General, respectivamente, señalan que en el caso de la información reservada, se deben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 Recurso de revisión: 04443/INFOEM/IP/RR/2023 Sujeto Obligado: Ayuntamiento de Ixtapaluca Comisionada ponente: María del Rosario Mejía Ayala Página 50 de 63.</w:t>
      </w:r>
    </w:p>
    <w:p w14:paraId="27D4A2E3"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b) La prueba de daño. 108.Las mismas disposiciones referidas en el párrafo anterior precisan que, además de señalar las razones, motivos o circunstancias, se deberá </w:t>
      </w:r>
      <w:r w:rsidRPr="002C1BA4">
        <w:rPr>
          <w:rFonts w:ascii="Palatino Linotype" w:eastAsia="Calibri" w:hAnsi="Palatino Linotype" w:cs="Arial"/>
          <w:i/>
          <w:color w:val="000000" w:themeColor="text1"/>
          <w:sz w:val="22"/>
          <w:lang w:val="es-MX"/>
        </w:rPr>
        <w:lastRenderedPageBreak/>
        <w:t>aplicar la prueba de daño. Adicionalmente los artículos 129 y 134 último párrafo de la Ley Estatal y 104 y 108 último párrafo de la Ley General, respectivamente, determinan que se debe realizar un análisis caso por caso, aplicando la prueba de daño.</w:t>
      </w:r>
    </w:p>
    <w:p w14:paraId="237994CA"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 </w:t>
      </w:r>
    </w:p>
    <w:p w14:paraId="0A4DD750" w14:textId="77777777" w:rsidR="0063026B" w:rsidRPr="002C1BA4" w:rsidRDefault="0063026B" w:rsidP="0063026B">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Para aplicar la prueba de daño, se deberán de precisar las razones objetivas por las que la apertura genera una afectación, acreditando que:</w:t>
      </w:r>
    </w:p>
    <w:p w14:paraId="6749C7F1" w14:textId="77777777" w:rsidR="0063026B" w:rsidRPr="002C1BA4" w:rsidRDefault="0063026B" w:rsidP="0063026B">
      <w:pPr>
        <w:pStyle w:val="Prrafodelista"/>
        <w:numPr>
          <w:ilvl w:val="0"/>
          <w:numId w:val="9"/>
        </w:numPr>
        <w:tabs>
          <w:tab w:val="left" w:pos="426"/>
        </w:tabs>
        <w:spacing w:line="360" w:lineRule="auto"/>
        <w:ind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La divulgación de la información representa un riesgo real, demostrable e identificable del perjuicio significativo al interés público o a la seguridad pública;</w:t>
      </w:r>
    </w:p>
    <w:p w14:paraId="14884504" w14:textId="77777777" w:rsidR="0063026B" w:rsidRPr="002C1BA4" w:rsidRDefault="0063026B" w:rsidP="0063026B">
      <w:pPr>
        <w:pStyle w:val="Prrafodelista"/>
        <w:numPr>
          <w:ilvl w:val="0"/>
          <w:numId w:val="9"/>
        </w:numPr>
        <w:tabs>
          <w:tab w:val="left" w:pos="426"/>
        </w:tabs>
        <w:spacing w:line="360" w:lineRule="auto"/>
        <w:ind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El riesgo de perjuicio que supondría la divulgación supera el interés público general de que se difunda; y </w:t>
      </w:r>
    </w:p>
    <w:p w14:paraId="4ACC6379" w14:textId="77777777" w:rsidR="0063026B" w:rsidRPr="002C1BA4" w:rsidRDefault="0063026B" w:rsidP="0063026B">
      <w:pPr>
        <w:tabs>
          <w:tab w:val="left" w:pos="426"/>
        </w:tabs>
        <w:spacing w:line="360" w:lineRule="auto"/>
        <w:ind w:left="754"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III. La limitación se adecua al principio de proporcionalidad y representa el medio menos restrictivo disponible para evitar el perjuicio. 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 De manera excepcional los sujetos obligados con la aprobación de su Comité de </w:t>
      </w:r>
      <w:r w:rsidRPr="002C1BA4">
        <w:rPr>
          <w:rFonts w:ascii="Palatino Linotype" w:eastAsia="Calibri" w:hAnsi="Palatino Linotype" w:cs="Arial"/>
          <w:i/>
          <w:color w:val="000000" w:themeColor="text1"/>
          <w:sz w:val="22"/>
          <w:lang w:val="es-MX"/>
        </w:rPr>
        <w:lastRenderedPageBreak/>
        <w:t>Transparencia, podrán ampliar el periodo de reserva hasta por un plazo de cinco años adicionales y por una sola vez, siempre y cuando justifiquen que subsisten las causas que dieron origen a su clasificación, mediante la aplicación de una prueba de daño. (…) En razón de lo expuesto se solicita a ese Órgano Garante, que proceda en términos de lo que establece el artículo 200 fracción emitiendo un acuerdo de incumplimiento. Artículo 200. El Instituto deberá pronunciarse, en un plazo no mayor a cinco días hábiles, sobre todas las causas que el recurrente manifieste, así como del resultado de la verificación realizada. Si el Instituto considera que se dio cumplimiento a la resolución, emitirá un acuerdo de cumplimiento y se ordenará el archivo del expediente. En caso contrario, el Instituto: I. Emitirá un acuerdo de incumplimiento; II. Notificará al superior jerárquico del responsable de dar cumplimiento, para el efecto de que, en un plazo no mayor a cinco días hábiles, se dé cumplimiento a la resolución, bajo el apercibimiento que de no demostrar que dio la orden, se le impondrá a su titular una medida de apremio en los términos señalados en esta Ley, además de que incurrirá en las mismas responsabilidades del servidor público inferior; y III. III. Determinará las medidas de apremio o sanciones, según corresponda, que deberán imponerse o las acciones procedentes que deberán aplicarse, de conformidad con lo señalado en el siguiente Título. El servidor público requerido como superior jerárquico incurre en responsabilidad por falta de cumplimiento de la resolución, en los mismos términos en que incurrió el servidor público originalmente obligado. Todos los servidores públicos que tengan o deban tener intervención en el cumplimiento de la resolución, están obligados a realizar, dentro del ámbito de su competencia, los actos necesarios para su eficaz cumplimiento y estarán sujetos a las mismas responsabilidades a que alude esta Ley.”</w:t>
      </w:r>
    </w:p>
    <w:p w14:paraId="1E10FB91" w14:textId="77777777" w:rsidR="002333F4" w:rsidRPr="002C1BA4" w:rsidRDefault="002333F4" w:rsidP="0063026B">
      <w:pPr>
        <w:tabs>
          <w:tab w:val="left" w:pos="426"/>
        </w:tabs>
        <w:spacing w:line="360" w:lineRule="auto"/>
        <w:contextualSpacing/>
        <w:jc w:val="both"/>
        <w:rPr>
          <w:rFonts w:ascii="Palatino Linotype" w:hAnsi="Palatino Linotype"/>
          <w:color w:val="000000" w:themeColor="text1"/>
          <w:lang w:val="es-MX"/>
        </w:rPr>
      </w:pPr>
    </w:p>
    <w:p w14:paraId="0C8F9EA7" w14:textId="77777777" w:rsidR="00BB2ACE" w:rsidRPr="002C1BA4" w:rsidRDefault="0063026B"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lastRenderedPageBreak/>
        <w:t xml:space="preserve">En </w:t>
      </w:r>
      <w:r w:rsidR="00BB2ACE" w:rsidRPr="002C1BA4">
        <w:rPr>
          <w:rFonts w:ascii="Palatino Linotype" w:hAnsi="Palatino Linotype"/>
          <w:color w:val="000000" w:themeColor="text1"/>
          <w:lang w:val="es-MX"/>
        </w:rPr>
        <w:t xml:space="preserve">fecha </w:t>
      </w:r>
      <w:r w:rsidRPr="002C1BA4">
        <w:rPr>
          <w:rFonts w:ascii="Palatino Linotype" w:hAnsi="Palatino Linotype"/>
          <w:color w:val="000000" w:themeColor="text1"/>
          <w:lang w:val="es-MX"/>
        </w:rPr>
        <w:t xml:space="preserve">veintiséis de septiembre </w:t>
      </w:r>
      <w:r w:rsidR="00BB2ACE" w:rsidRPr="002C1BA4">
        <w:rPr>
          <w:rFonts w:ascii="Palatino Linotype" w:hAnsi="Palatino Linotype"/>
          <w:color w:val="000000" w:themeColor="text1"/>
          <w:lang w:val="es-MX"/>
        </w:rPr>
        <w:t>de dos mil veintitrés, el Particular interpuso los Recurso de Revisión señalados en el anterior Párrafo 1, ante este Instituto a través del Sistema de Acceso a la Información Mexiquense (SAIMEX), en contra de la respuesta del Sujeto Obligado, en cumplimiento a la Resolución referida, en donde se agravió de lo siguiente:</w:t>
      </w:r>
    </w:p>
    <w:p w14:paraId="7CC63040" w14:textId="77777777" w:rsidR="00BB2ACE" w:rsidRPr="002C1BA4" w:rsidRDefault="00BB2ACE" w:rsidP="00BB2ACE">
      <w:pPr>
        <w:ind w:left="720"/>
        <w:contextualSpacing/>
        <w:rPr>
          <w:rFonts w:ascii="Palatino Linotype" w:hAnsi="Palatino Linotype"/>
          <w:color w:val="000000" w:themeColor="text1"/>
          <w:lang w:val="es-MX"/>
        </w:rPr>
      </w:pPr>
    </w:p>
    <w:p w14:paraId="64DD097D" w14:textId="77777777" w:rsidR="00BB2ACE" w:rsidRPr="002C1BA4" w:rsidRDefault="00BB2ACE" w:rsidP="00BB2ACE">
      <w:pPr>
        <w:numPr>
          <w:ilvl w:val="0"/>
          <w:numId w:val="7"/>
        </w:num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r w:rsidRPr="002C1BA4">
        <w:rPr>
          <w:rFonts w:ascii="Palatino Linotype" w:eastAsia="Times New Roman" w:hAnsi="Palatino Linotype" w:cs="Arial"/>
          <w:b/>
          <w:color w:val="000000" w:themeColor="text1"/>
          <w:sz w:val="22"/>
          <w:lang w:val="es-MX"/>
        </w:rPr>
        <w:t>Acto impugnado:</w:t>
      </w:r>
      <w:r w:rsidRPr="002C1BA4">
        <w:rPr>
          <w:rFonts w:ascii="Palatino Linotype" w:eastAsia="Times New Roman" w:hAnsi="Palatino Linotype" w:cs="Arial"/>
          <w:color w:val="000000" w:themeColor="text1"/>
          <w:sz w:val="22"/>
          <w:lang w:val="es-MX"/>
        </w:rPr>
        <w:t xml:space="preserve"> “</w:t>
      </w:r>
      <w:r w:rsidR="0063026B" w:rsidRPr="002C1BA4">
        <w:rPr>
          <w:rFonts w:ascii="Palatino Linotype" w:eastAsia="Times New Roman" w:hAnsi="Palatino Linotype" w:cs="Arial"/>
          <w:i/>
          <w:color w:val="000000" w:themeColor="text1"/>
          <w:sz w:val="22"/>
          <w:lang w:val="es-MX"/>
        </w:rPr>
        <w:t>Atento a la respuesta que emite el sujeto obligado mediante oficio número IXT/SHA/1093/2023, al respecto y en términos de lo que establece el resolutivo SEXTO: “. Hágase del conocimiento del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Se impugna la respuesta proporcionada por el sujeto obligado en términos del, fracción II, de la LEY DE TRANSPARENCIA Y ACCESO A LA INFORMACIÓN PÚBLICA DEL ESTADO DE MÉXICO Y MUNICIPIOS: Artículo 179. El recurso de revisión es un medio de protección que la Ley otorga a los particulares, para hacer valer su derecho de acceso a la información pública, y procederá en contra de las siguientes causas: (…) II. La clasificación de la información La respuesta adolece de presentar el procedimiento que la ley de la materia exige para clasificar información, y restringir su acceso como una situación de excepción, bajo el supuesto de la RESERVA, por lo que no funda ni motiva las causas de reserva de la información solicitada.</w:t>
      </w:r>
      <w:r w:rsidRPr="002C1BA4">
        <w:rPr>
          <w:rFonts w:ascii="Palatino Linotype" w:eastAsia="Times New Roman" w:hAnsi="Palatino Linotype" w:cs="Arial"/>
          <w:i/>
          <w:color w:val="000000" w:themeColor="text1"/>
          <w:sz w:val="22"/>
          <w:lang w:val="es-MX"/>
        </w:rPr>
        <w:t>”</w:t>
      </w:r>
      <w:r w:rsidRPr="002C1BA4">
        <w:rPr>
          <w:rFonts w:ascii="Palatino Linotype" w:eastAsia="Times New Roman" w:hAnsi="Palatino Linotype" w:cs="Arial"/>
          <w:color w:val="000000" w:themeColor="text1"/>
          <w:sz w:val="22"/>
          <w:lang w:val="es-MX"/>
        </w:rPr>
        <w:t xml:space="preserve"> (Sic).</w:t>
      </w:r>
    </w:p>
    <w:p w14:paraId="0EC1FFCB" w14:textId="77777777" w:rsidR="00BB2ACE" w:rsidRPr="002C1BA4" w:rsidRDefault="00BB2ACE" w:rsidP="00BB2ACE">
      <w:p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p>
    <w:p w14:paraId="437EBA21" w14:textId="77777777" w:rsidR="00BB2ACE" w:rsidRPr="002C1BA4" w:rsidRDefault="00BB2ACE" w:rsidP="00BB2ACE">
      <w:pPr>
        <w:numPr>
          <w:ilvl w:val="0"/>
          <w:numId w:val="7"/>
        </w:numPr>
        <w:tabs>
          <w:tab w:val="left" w:pos="851"/>
        </w:tabs>
        <w:spacing w:line="276" w:lineRule="auto"/>
        <w:ind w:left="1134" w:right="567"/>
        <w:contextualSpacing/>
        <w:jc w:val="both"/>
        <w:rPr>
          <w:rFonts w:ascii="Palatino Linotype" w:eastAsia="Times New Roman" w:hAnsi="Palatino Linotype" w:cs="Arial"/>
          <w:color w:val="000000" w:themeColor="text1"/>
          <w:sz w:val="22"/>
          <w:lang w:val="es-MX"/>
        </w:rPr>
      </w:pPr>
      <w:r w:rsidRPr="002C1BA4">
        <w:rPr>
          <w:rFonts w:ascii="Palatino Linotype" w:eastAsia="Times New Roman" w:hAnsi="Palatino Linotype" w:cs="Arial"/>
          <w:b/>
          <w:color w:val="000000" w:themeColor="text1"/>
          <w:sz w:val="22"/>
          <w:lang w:val="es-MX"/>
        </w:rPr>
        <w:t>Razones o motivos de inconformidad:</w:t>
      </w:r>
      <w:r w:rsidRPr="002C1BA4">
        <w:rPr>
          <w:rFonts w:ascii="Palatino Linotype" w:eastAsia="Times New Roman" w:hAnsi="Palatino Linotype" w:cs="Arial"/>
          <w:color w:val="000000" w:themeColor="text1"/>
          <w:sz w:val="22"/>
          <w:lang w:val="es-MX"/>
        </w:rPr>
        <w:t xml:space="preserve"> </w:t>
      </w:r>
      <w:r w:rsidRPr="002C1BA4">
        <w:rPr>
          <w:rFonts w:ascii="Palatino Linotype" w:eastAsia="Times New Roman" w:hAnsi="Palatino Linotype" w:cs="Arial"/>
          <w:i/>
          <w:iCs/>
          <w:color w:val="000000" w:themeColor="text1"/>
          <w:sz w:val="22"/>
          <w:lang w:val="es-MX"/>
        </w:rPr>
        <w:t>“</w:t>
      </w:r>
      <w:r w:rsidR="0063026B" w:rsidRPr="002C1BA4">
        <w:rPr>
          <w:rFonts w:ascii="Palatino Linotype" w:eastAsia="Times New Roman" w:hAnsi="Palatino Linotype" w:cs="Arial"/>
          <w:i/>
          <w:iCs/>
          <w:color w:val="000000" w:themeColor="text1"/>
          <w:sz w:val="22"/>
          <w:lang w:val="es-MX"/>
        </w:rPr>
        <w:t xml:space="preserve">Atento a la respuesta que emite el sujeto obligado mediante oficio número IXT/SHA/1093/2023, al respecto y en términos de lo que establece el resolutivo SEXTO: “. Hágase del conocimiento del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Se impugna la respuesta proporcionada por el sujeto </w:t>
      </w:r>
      <w:r w:rsidR="0063026B" w:rsidRPr="002C1BA4">
        <w:rPr>
          <w:rFonts w:ascii="Palatino Linotype" w:eastAsia="Times New Roman" w:hAnsi="Palatino Linotype" w:cs="Arial"/>
          <w:i/>
          <w:iCs/>
          <w:color w:val="000000" w:themeColor="text1"/>
          <w:sz w:val="22"/>
          <w:lang w:val="es-MX"/>
        </w:rPr>
        <w:lastRenderedPageBreak/>
        <w:t>obligado en términos del, fracción II, de la LEY DE TRANSPARENCIA Y ACCESO A LA INFORMACIÓN PÚBLICA DEL ESTADO DE MÉXICO Y MUNICIPIOS: Artículo 179. El recurso de revisión es un medio de protección que la Ley otorga a los particulares, para hacer valer su derecho de acceso a la información pública, y procederá en contra de las siguientes causas: (…) II. La clasificación de la información La respuesta adolece de presentar el procedimiento que la ley de la materia exige para clasificar información, y restringir su acceso como una situación de excepción, bajo el supuesto de la RESERVA, por lo que no funda ni motiva las causas de reserva de la información solicitada.</w:t>
      </w:r>
      <w:r w:rsidRPr="002C1BA4">
        <w:rPr>
          <w:rFonts w:ascii="Palatino Linotype" w:eastAsia="Times New Roman" w:hAnsi="Palatino Linotype" w:cs="Arial"/>
          <w:i/>
          <w:iCs/>
          <w:color w:val="000000" w:themeColor="text1"/>
          <w:sz w:val="22"/>
          <w:lang w:val="es-MX"/>
        </w:rPr>
        <w:t>”</w:t>
      </w:r>
      <w:r w:rsidRPr="002C1BA4">
        <w:rPr>
          <w:rFonts w:ascii="Palatino Linotype" w:eastAsia="Times New Roman" w:hAnsi="Palatino Linotype" w:cs="Arial"/>
          <w:color w:val="000000" w:themeColor="text1"/>
          <w:sz w:val="22"/>
          <w:lang w:val="es-MX"/>
        </w:rPr>
        <w:t xml:space="preserve"> (Sic).</w:t>
      </w:r>
    </w:p>
    <w:p w14:paraId="6FB76458" w14:textId="77777777" w:rsidR="00BB2ACE" w:rsidRPr="002C1BA4" w:rsidRDefault="00BB2ACE" w:rsidP="00BB2ACE">
      <w:pPr>
        <w:ind w:left="720"/>
        <w:contextualSpacing/>
        <w:rPr>
          <w:rFonts w:ascii="Palatino Linotype" w:eastAsia="Times New Roman" w:hAnsi="Palatino Linotype" w:cs="Arial"/>
          <w:color w:val="000000" w:themeColor="text1"/>
          <w:lang w:val="es-MX"/>
        </w:rPr>
      </w:pPr>
    </w:p>
    <w:p w14:paraId="6991746F" w14:textId="77777777" w:rsidR="00BB2ACE" w:rsidRPr="002C1BA4" w:rsidRDefault="00BB2ACE"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t xml:space="preserve">En fecha </w:t>
      </w:r>
      <w:r w:rsidR="0063026B" w:rsidRPr="002C1BA4">
        <w:rPr>
          <w:rFonts w:ascii="Palatino Linotype" w:hAnsi="Palatino Linotype"/>
          <w:color w:val="000000" w:themeColor="text1"/>
          <w:lang w:val="es-MX"/>
        </w:rPr>
        <w:t xml:space="preserve">veintiocho de septiembre </w:t>
      </w:r>
      <w:r w:rsidRPr="002C1BA4">
        <w:rPr>
          <w:rFonts w:ascii="Palatino Linotype" w:hAnsi="Palatino Linotype"/>
          <w:color w:val="000000" w:themeColor="text1"/>
          <w:lang w:val="es-MX"/>
        </w:rPr>
        <w:t>de dos mil veintitrés, con fundamento en lo dispuesto por el artículo 185, fracción II, de la ley de la materia, a través del acuerdo de admisión de misma fecha, puso a disposición de las partes el expediente electrónico vía SAIMEX, a efecto de que en un plazo máximo de siete días manifestaran lo que a derecho convinieran, ofrecieran pruebas y alegatos según corresponda a los casos concretos, de esta forma para que el</w:t>
      </w:r>
      <w:r w:rsidRPr="002C1BA4">
        <w:rPr>
          <w:rFonts w:ascii="Palatino Linotype" w:hAnsi="Palatino Linotype"/>
          <w:b/>
          <w:color w:val="000000" w:themeColor="text1"/>
          <w:lang w:val="es-MX"/>
        </w:rPr>
        <w:t xml:space="preserve"> SUJETO OBLIGADO</w:t>
      </w:r>
      <w:r w:rsidRPr="002C1BA4">
        <w:rPr>
          <w:rFonts w:ascii="Palatino Linotype" w:hAnsi="Palatino Linotype"/>
          <w:color w:val="000000" w:themeColor="text1"/>
          <w:lang w:val="es-MX"/>
        </w:rPr>
        <w:t xml:space="preserve"> presentara su informe justificado procedente.</w:t>
      </w:r>
    </w:p>
    <w:p w14:paraId="0C2CB8E5" w14:textId="77777777" w:rsidR="00BB2ACE" w:rsidRPr="002C1BA4" w:rsidRDefault="00BB2ACE" w:rsidP="00BB2ACE">
      <w:pPr>
        <w:tabs>
          <w:tab w:val="left" w:pos="426"/>
        </w:tabs>
        <w:spacing w:line="360" w:lineRule="auto"/>
        <w:contextualSpacing/>
        <w:jc w:val="both"/>
        <w:rPr>
          <w:rFonts w:ascii="Palatino Linotype" w:hAnsi="Palatino Linotype"/>
          <w:color w:val="000000" w:themeColor="text1"/>
          <w:lang w:val="es-MX"/>
        </w:rPr>
      </w:pPr>
    </w:p>
    <w:p w14:paraId="2ABDD241" w14:textId="77777777" w:rsidR="00E32CF3" w:rsidRPr="002C1BA4" w:rsidRDefault="00BB2ACE" w:rsidP="00BB2ACE">
      <w:pPr>
        <w:numPr>
          <w:ilvl w:val="0"/>
          <w:numId w:val="1"/>
        </w:numPr>
        <w:tabs>
          <w:tab w:val="left" w:pos="426"/>
        </w:tabs>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t xml:space="preserve">De las constancias que obran en el expediente digital del recurso de revisión que hoy se resuelve, se aprecia que el </w:t>
      </w:r>
      <w:r w:rsidRPr="002C1BA4">
        <w:rPr>
          <w:rFonts w:ascii="Palatino Linotype" w:hAnsi="Palatino Linotype"/>
          <w:b/>
          <w:color w:val="000000" w:themeColor="text1"/>
          <w:lang w:val="es-MX"/>
        </w:rPr>
        <w:t>SUJETO OBLIGADO</w:t>
      </w:r>
      <w:r w:rsidRPr="002C1BA4">
        <w:rPr>
          <w:rFonts w:ascii="Palatino Linotype" w:hAnsi="Palatino Linotype"/>
          <w:color w:val="000000" w:themeColor="text1"/>
          <w:lang w:val="es-MX"/>
        </w:rPr>
        <w:t xml:space="preserve"> rindió su informe justificado en fecha</w:t>
      </w:r>
      <w:r w:rsidR="00E32CF3" w:rsidRPr="002C1BA4">
        <w:rPr>
          <w:rFonts w:ascii="Palatino Linotype" w:hAnsi="Palatino Linotype"/>
          <w:color w:val="000000" w:themeColor="text1"/>
          <w:lang w:val="es-MX"/>
        </w:rPr>
        <w:t xml:space="preserve">s cinco y trece de octubre </w:t>
      </w:r>
      <w:r w:rsidRPr="002C1BA4">
        <w:rPr>
          <w:rFonts w:ascii="Palatino Linotype" w:hAnsi="Palatino Linotype"/>
          <w:color w:val="000000" w:themeColor="text1"/>
          <w:lang w:val="es-MX"/>
        </w:rPr>
        <w:t>de dos mil veintitrés</w:t>
      </w:r>
      <w:r w:rsidR="00E32CF3" w:rsidRPr="002C1BA4">
        <w:rPr>
          <w:rFonts w:ascii="Palatino Linotype" w:hAnsi="Palatino Linotype"/>
          <w:color w:val="000000" w:themeColor="text1"/>
          <w:lang w:val="es-MX"/>
        </w:rPr>
        <w:t>, mediante dos archivos en formato PDF</w:t>
      </w:r>
      <w:r w:rsidRPr="002C1BA4">
        <w:rPr>
          <w:rFonts w:ascii="Palatino Linotype" w:hAnsi="Palatino Linotype"/>
          <w:color w:val="000000" w:themeColor="text1"/>
          <w:lang w:val="es-MX"/>
        </w:rPr>
        <w:t xml:space="preserve"> para manifestar lo que a su derecho conviniera;</w:t>
      </w:r>
      <w:r w:rsidR="00E32CF3" w:rsidRPr="002C1BA4">
        <w:rPr>
          <w:rFonts w:ascii="Palatino Linotype" w:hAnsi="Palatino Linotype"/>
          <w:color w:val="000000" w:themeColor="text1"/>
          <w:lang w:val="es-MX"/>
        </w:rPr>
        <w:t xml:space="preserve"> cuyo contenido toral es el siguiente: </w:t>
      </w:r>
    </w:p>
    <w:p w14:paraId="4F37CFC5" w14:textId="77777777" w:rsidR="00E32CF3" w:rsidRPr="002C1BA4" w:rsidRDefault="00E32CF3" w:rsidP="00E32CF3">
      <w:pPr>
        <w:pStyle w:val="Prrafodelista"/>
        <w:rPr>
          <w:rFonts w:ascii="Palatino Linotype" w:hAnsi="Palatino Linotype"/>
          <w:color w:val="000000" w:themeColor="text1"/>
          <w:lang w:val="es-MX"/>
        </w:rPr>
      </w:pPr>
    </w:p>
    <w:p w14:paraId="2B2A8F56"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bookmarkStart w:id="4" w:name="_Hlk153284541"/>
      <w:r w:rsidRPr="002C1BA4">
        <w:rPr>
          <w:rFonts w:ascii="Palatino Linotype" w:eastAsia="Calibri" w:hAnsi="Palatino Linotype" w:cs="Arial"/>
          <w:b/>
          <w:i/>
          <w:color w:val="000000" w:themeColor="text1"/>
          <w:sz w:val="22"/>
          <w:lang w:val="es-MX"/>
        </w:rPr>
        <w:t>DOCUMENTO UNO</w:t>
      </w:r>
      <w:r w:rsidRPr="002C1BA4">
        <w:rPr>
          <w:rFonts w:ascii="Palatino Linotype" w:eastAsia="Calibri" w:hAnsi="Palatino Linotype" w:cs="Arial"/>
          <w:i/>
          <w:color w:val="000000" w:themeColor="text1"/>
          <w:sz w:val="22"/>
          <w:lang w:val="es-MX"/>
        </w:rPr>
        <w:t>:” OFICIO SHA/1093/2022, ocho de septiembre del año 2023.</w:t>
      </w:r>
    </w:p>
    <w:p w14:paraId="1AC996C2"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lastRenderedPageBreak/>
        <w:t xml:space="preserve">C. ARGENIS ROBERTO ALVIZURI GONZÁLEZ, Secretario del H. Ayuntamiento de Ixtapaluca, por mi propio derecho, ante usted con el debido respeto comparezco y expongo: </w:t>
      </w:r>
    </w:p>
    <w:p w14:paraId="42A95303"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Que, por medio del presente escrito, vengo en tiempo y forma a manifestar, pronunciándome respecto de la solicitud de número </w:t>
      </w:r>
      <w:r w:rsidRPr="002C1BA4">
        <w:rPr>
          <w:rFonts w:ascii="Palatino Linotype" w:eastAsia="Calibri" w:hAnsi="Palatino Linotype" w:cs="Arial"/>
          <w:b/>
          <w:i/>
          <w:color w:val="000000" w:themeColor="text1"/>
          <w:sz w:val="22"/>
          <w:lang w:val="es-MX"/>
        </w:rPr>
        <w:t>IXTA/UTAIN/02252/2023</w:t>
      </w:r>
      <w:r w:rsidRPr="002C1BA4">
        <w:rPr>
          <w:rFonts w:ascii="Palatino Linotype" w:eastAsia="Calibri" w:hAnsi="Palatino Linotype" w:cs="Arial"/>
          <w:i/>
          <w:color w:val="000000" w:themeColor="text1"/>
          <w:sz w:val="22"/>
          <w:lang w:val="es-MX"/>
        </w:rPr>
        <w:t xml:space="preserve">, recibida en fecha Cinco (5) de Septiembre de la presente anualidad, donde dado el recurso de revisión con folio </w:t>
      </w:r>
      <w:r w:rsidRPr="002C1BA4">
        <w:rPr>
          <w:rFonts w:ascii="Palatino Linotype" w:eastAsia="Calibri" w:hAnsi="Palatino Linotype" w:cs="Arial"/>
          <w:b/>
          <w:i/>
          <w:color w:val="000000" w:themeColor="text1"/>
          <w:sz w:val="22"/>
          <w:lang w:val="es-MX"/>
        </w:rPr>
        <w:t xml:space="preserve">04443/INFOEM/IP/RR/2023 </w:t>
      </w:r>
      <w:r w:rsidRPr="002C1BA4">
        <w:rPr>
          <w:rFonts w:ascii="Palatino Linotype" w:eastAsia="Calibri" w:hAnsi="Palatino Linotype" w:cs="Arial"/>
          <w:i/>
          <w:color w:val="000000" w:themeColor="text1"/>
          <w:sz w:val="22"/>
          <w:lang w:val="es-MX"/>
        </w:rPr>
        <w:t xml:space="preserve">derivado de la solicitud </w:t>
      </w:r>
      <w:r w:rsidRPr="002C1BA4">
        <w:rPr>
          <w:rFonts w:ascii="Palatino Linotype" w:eastAsia="Calibri" w:hAnsi="Palatino Linotype" w:cs="Arial"/>
          <w:b/>
          <w:i/>
          <w:color w:val="000000" w:themeColor="text1"/>
          <w:sz w:val="22"/>
          <w:lang w:val="es-MX"/>
        </w:rPr>
        <w:t>00331/IXTAPALU/IP/2023</w:t>
      </w:r>
      <w:r w:rsidRPr="002C1BA4">
        <w:rPr>
          <w:rFonts w:ascii="Palatino Linotype" w:eastAsia="Calibri" w:hAnsi="Palatino Linotype" w:cs="Arial"/>
          <w:i/>
          <w:color w:val="000000" w:themeColor="text1"/>
          <w:sz w:val="22"/>
          <w:lang w:val="es-MX"/>
        </w:rPr>
        <w:t xml:space="preserve"> solicita la siguiente información:</w:t>
      </w:r>
    </w:p>
    <w:p w14:paraId="74E27F51"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b/>
          <w:i/>
          <w:color w:val="000000" w:themeColor="text1"/>
          <w:sz w:val="22"/>
          <w:lang w:val="es-MX"/>
        </w:rPr>
      </w:pPr>
      <w:r w:rsidRPr="002C1BA4">
        <w:rPr>
          <w:rFonts w:ascii="Palatino Linotype" w:eastAsia="Calibri" w:hAnsi="Palatino Linotype" w:cs="Arial"/>
          <w:b/>
          <w:i/>
          <w:color w:val="000000" w:themeColor="text1"/>
          <w:sz w:val="22"/>
          <w:lang w:val="es-MX"/>
        </w:rPr>
        <w:t>“El inventario de bienes muebles asignados a la Coordinación Municipal de Mejora Regulatoria”</w:t>
      </w:r>
    </w:p>
    <w:p w14:paraId="303B2F7A"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Al respecto y para dar cumplimiento a lo solicitado manifiesto, lo siguiente: </w:t>
      </w:r>
    </w:p>
    <w:p w14:paraId="69992845" w14:textId="77777777"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i/>
          <w:sz w:val="22"/>
          <w:lang w:val="es-MX"/>
        </w:rPr>
      </w:pPr>
      <w:r w:rsidRPr="002C1BA4">
        <w:rPr>
          <w:rFonts w:ascii="Palatino Linotype" w:eastAsia="Calibri" w:hAnsi="Palatino Linotype" w:cs="Arial"/>
          <w:i/>
          <w:color w:val="000000" w:themeColor="text1"/>
          <w:sz w:val="22"/>
          <w:lang w:val="es-MX"/>
        </w:rPr>
        <w:t>Con fundamento en los artículos Vigésimo Segundo, Trigésimo Séptimo, Trigésimo Octavo, DE LOS LINEAMIENTOS PARA EL REGISTRO Y CONTROL DEL INVENTARIO Y LA CONCILIACIÓN Y DESINCORPORACIÓN DE BIENES MUEBLES E INMUEBLES PARA LAS ENTIDADES FISCALIZABLES MUNICIPALES DEL ESTADO DE MÉXICO, publicados en la Gaceta de Gobierno del 11 de julio del 2013, en donde se establece, que los levantamientos físicos se deberán realizar por lo menos dos veces al año, es por lo que la Coordinación de Patrimonio, EN ESTOS MOMENTOS, se encuentra en proceso de “Levantamiento Físico de Inventarios” por lo que dicha información se encuentra clasifica como reservada.”</w:t>
      </w:r>
    </w:p>
    <w:p w14:paraId="33AACDD0" w14:textId="45629940" w:rsidR="00E32CF3" w:rsidRPr="002C1BA4" w:rsidRDefault="00E32CF3" w:rsidP="00E32CF3">
      <w:pPr>
        <w:tabs>
          <w:tab w:val="left" w:pos="426"/>
        </w:tabs>
        <w:spacing w:line="360" w:lineRule="auto"/>
        <w:ind w:left="709" w:right="758"/>
        <w:contextualSpacing/>
        <w:jc w:val="both"/>
        <w:rPr>
          <w:rFonts w:ascii="Palatino Linotype" w:eastAsia="Calibri" w:hAnsi="Palatino Linotype" w:cs="Arial"/>
          <w:b/>
          <w:bCs/>
          <w:i/>
          <w:sz w:val="22"/>
          <w:lang w:val="es-MX"/>
        </w:rPr>
      </w:pPr>
      <w:r w:rsidRPr="002C1BA4">
        <w:rPr>
          <w:rFonts w:ascii="Palatino Linotype" w:eastAsia="Calibri" w:hAnsi="Palatino Linotype" w:cs="Arial"/>
          <w:b/>
          <w:i/>
          <w:sz w:val="22"/>
          <w:lang w:val="es-MX"/>
        </w:rPr>
        <w:t xml:space="preserve">DOCUMENTO DOS: </w:t>
      </w:r>
      <w:r w:rsidRPr="002C1BA4">
        <w:rPr>
          <w:rFonts w:ascii="Palatino Linotype" w:eastAsia="Calibri" w:hAnsi="Palatino Linotype" w:cs="Arial"/>
          <w:i/>
          <w:sz w:val="22"/>
          <w:lang w:val="es-MX"/>
        </w:rPr>
        <w:t>refiere al Acta No. IXTA/CTMI/EXT/008/2023, DE L</w:t>
      </w:r>
      <w:r w:rsidR="000C341D" w:rsidRPr="002C1BA4">
        <w:rPr>
          <w:rFonts w:ascii="Palatino Linotype" w:eastAsia="Calibri" w:hAnsi="Palatino Linotype" w:cs="Arial"/>
          <w:i/>
          <w:sz w:val="22"/>
          <w:lang w:val="es-MX"/>
        </w:rPr>
        <w:t>A</w:t>
      </w:r>
      <w:r w:rsidRPr="002C1BA4">
        <w:rPr>
          <w:rFonts w:ascii="Palatino Linotype" w:eastAsia="Calibri" w:hAnsi="Palatino Linotype" w:cs="Arial"/>
          <w:i/>
          <w:sz w:val="22"/>
          <w:lang w:val="es-MX"/>
        </w:rPr>
        <w:t xml:space="preserve"> OCTAVA SESIÓN </w:t>
      </w:r>
      <w:r w:rsidR="009B7FE9" w:rsidRPr="002C1BA4">
        <w:rPr>
          <w:rFonts w:ascii="Palatino Linotype" w:eastAsia="Calibri" w:hAnsi="Palatino Linotype" w:cs="Arial"/>
          <w:i/>
          <w:sz w:val="22"/>
          <w:lang w:val="es-MX"/>
        </w:rPr>
        <w:t xml:space="preserve">ESTRAORDINARIA DEL COMITÉ DE TRANSPARENCIA DEL MUNICIPIO DE IXTAPALUCA, celebrada el siete de agosto de dos mil veintitrés, reunidos en las instalaciones de la  Unidad de Transparencia y Acceso a la Información Pública, mediante en la  cual en el numeral </w:t>
      </w:r>
      <w:r w:rsidR="009B7FE9" w:rsidRPr="002C1BA4">
        <w:rPr>
          <w:rFonts w:ascii="Palatino Linotype" w:eastAsia="Calibri" w:hAnsi="Palatino Linotype" w:cs="Arial"/>
          <w:i/>
          <w:sz w:val="22"/>
          <w:lang w:val="es-MX"/>
        </w:rPr>
        <w:lastRenderedPageBreak/>
        <w:t xml:space="preserve">número cinco, del orden del día </w:t>
      </w:r>
      <w:r w:rsidR="000C341D" w:rsidRPr="002C1BA4">
        <w:rPr>
          <w:rFonts w:ascii="Palatino Linotype" w:eastAsia="Calibri" w:hAnsi="Palatino Linotype" w:cs="Arial"/>
          <w:i/>
          <w:sz w:val="22"/>
          <w:lang w:val="es-MX"/>
        </w:rPr>
        <w:t xml:space="preserve">desahogan varias solicitudes de información con folios 00318/IXTAPALU/IP/2023, 00319/IXTAPALU/IP/2023, 00320/IXTAPALU/IP/2023, 00321/IXTAPALU/IP/2023, 00322/IXTAPALU/IP/2023 y 00323/IXTAPALU/IP/2023, de las cuales </w:t>
      </w:r>
      <w:r w:rsidR="000C341D" w:rsidRPr="002C1BA4">
        <w:rPr>
          <w:rFonts w:ascii="Palatino Linotype" w:eastAsia="Calibri" w:hAnsi="Palatino Linotype" w:cs="Arial"/>
          <w:b/>
          <w:bCs/>
          <w:i/>
          <w:sz w:val="22"/>
          <w:lang w:val="es-MX"/>
        </w:rPr>
        <w:t>ninguna hace referencia a la solicitud de información 00331/IXTAPALU/IP/2023</w:t>
      </w:r>
      <w:r w:rsidR="007443D6" w:rsidRPr="002C1BA4">
        <w:rPr>
          <w:rFonts w:ascii="Palatino Linotype" w:eastAsia="Calibri" w:hAnsi="Palatino Linotype" w:cs="Arial"/>
          <w:b/>
          <w:bCs/>
          <w:i/>
          <w:sz w:val="22"/>
          <w:lang w:val="es-MX"/>
        </w:rPr>
        <w:t>, la cual es la solicitud de referencia que da origen al presente recurso de revisión.</w:t>
      </w:r>
    </w:p>
    <w:bookmarkEnd w:id="4"/>
    <w:p w14:paraId="3AA669DF" w14:textId="77777777" w:rsidR="00E32CF3" w:rsidRPr="002C1BA4" w:rsidRDefault="00E32CF3" w:rsidP="00E32CF3">
      <w:pPr>
        <w:tabs>
          <w:tab w:val="left" w:pos="426"/>
        </w:tabs>
        <w:spacing w:line="360" w:lineRule="auto"/>
        <w:ind w:right="758"/>
        <w:contextualSpacing/>
        <w:jc w:val="both"/>
        <w:rPr>
          <w:rFonts w:ascii="Palatino Linotype" w:eastAsia="Calibri" w:hAnsi="Palatino Linotype" w:cs="Arial"/>
          <w:b/>
          <w:i/>
          <w:color w:val="000000" w:themeColor="text1"/>
          <w:lang w:val="es-MX"/>
        </w:rPr>
      </w:pPr>
    </w:p>
    <w:p w14:paraId="1D386A87" w14:textId="77777777" w:rsidR="00BB2ACE" w:rsidRPr="002C1BA4" w:rsidRDefault="00E32CF3" w:rsidP="002B1955">
      <w:pPr>
        <w:pStyle w:val="Prrafodelista"/>
        <w:numPr>
          <w:ilvl w:val="0"/>
          <w:numId w:val="1"/>
        </w:numPr>
        <w:spacing w:line="360" w:lineRule="auto"/>
        <w:ind w:left="0" w:right="758" w:firstLine="0"/>
        <w:jc w:val="both"/>
        <w:rPr>
          <w:rFonts w:ascii="Palatino Linotype" w:hAnsi="Palatino Linotype"/>
          <w:color w:val="000000" w:themeColor="text1"/>
          <w:lang w:val="es-MX"/>
        </w:rPr>
      </w:pPr>
      <w:r w:rsidRPr="002C1BA4">
        <w:rPr>
          <w:rFonts w:ascii="Palatino Linotype" w:hAnsi="Palatino Linotype"/>
          <w:color w:val="000000" w:themeColor="text1"/>
          <w:lang w:val="es-MX"/>
        </w:rPr>
        <w:t>P</w:t>
      </w:r>
      <w:r w:rsidR="00BB2ACE" w:rsidRPr="002C1BA4">
        <w:rPr>
          <w:rFonts w:ascii="Palatino Linotype" w:hAnsi="Palatino Linotype"/>
          <w:color w:val="000000" w:themeColor="text1"/>
          <w:lang w:val="es-MX"/>
        </w:rPr>
        <w:t xml:space="preserve">or su parte, </w:t>
      </w:r>
      <w:r w:rsidR="00BB2ACE" w:rsidRPr="002C1BA4">
        <w:rPr>
          <w:rFonts w:ascii="Palatino Linotype" w:hAnsi="Palatino Linotype"/>
          <w:b/>
          <w:color w:val="000000" w:themeColor="text1"/>
          <w:lang w:val="es-MX"/>
        </w:rPr>
        <w:t>el RECURRENTE</w:t>
      </w:r>
      <w:r w:rsidR="00BB2ACE" w:rsidRPr="002C1BA4">
        <w:rPr>
          <w:rFonts w:ascii="Palatino Linotype" w:hAnsi="Palatino Linotype"/>
          <w:color w:val="000000" w:themeColor="text1"/>
          <w:lang w:val="es-MX"/>
        </w:rPr>
        <w:t xml:space="preserve"> no presentó alegatos ni ofreció medios de prueba. </w:t>
      </w:r>
    </w:p>
    <w:p w14:paraId="185B80B5" w14:textId="77777777" w:rsidR="00BB2ACE" w:rsidRPr="002C1BA4" w:rsidRDefault="00BB2ACE" w:rsidP="00BB2ACE">
      <w:pPr>
        <w:tabs>
          <w:tab w:val="left" w:pos="426"/>
        </w:tabs>
        <w:spacing w:line="360" w:lineRule="auto"/>
        <w:contextualSpacing/>
        <w:jc w:val="both"/>
        <w:rPr>
          <w:rFonts w:ascii="Palatino Linotype" w:hAnsi="Palatino Linotype"/>
          <w:color w:val="000000" w:themeColor="text1"/>
          <w:lang w:val="es-MX"/>
        </w:rPr>
      </w:pPr>
    </w:p>
    <w:p w14:paraId="0F566EB0" w14:textId="344F92A4" w:rsidR="00BB2ACE" w:rsidRPr="002C1BA4" w:rsidRDefault="00BB2ACE" w:rsidP="00BB2ACE">
      <w:pPr>
        <w:numPr>
          <w:ilvl w:val="0"/>
          <w:numId w:val="1"/>
        </w:numPr>
        <w:tabs>
          <w:tab w:val="left" w:pos="426"/>
        </w:tabs>
        <w:spacing w:line="360" w:lineRule="auto"/>
        <w:ind w:left="0" w:firstLine="0"/>
        <w:contextualSpacing/>
        <w:jc w:val="both"/>
        <w:rPr>
          <w:rFonts w:ascii="Palatino Linotype" w:hAnsi="Palatino Linotype"/>
          <w:b/>
          <w:color w:val="000000" w:themeColor="text1"/>
          <w:lang w:val="es-MX"/>
        </w:rPr>
      </w:pPr>
      <w:r w:rsidRPr="002C1BA4">
        <w:rPr>
          <w:rFonts w:ascii="Palatino Linotype" w:hAnsi="Palatino Linotype"/>
          <w:color w:val="000000" w:themeColor="text1"/>
          <w:lang w:val="es-MX"/>
        </w:rPr>
        <w:t xml:space="preserve">Una vez transcurrido el plazo decretado con anterioridad, en fecha </w:t>
      </w:r>
      <w:r w:rsidR="007443D6" w:rsidRPr="002C1BA4">
        <w:rPr>
          <w:rFonts w:ascii="Palatino Linotype" w:hAnsi="Palatino Linotype"/>
          <w:color w:val="000000" w:themeColor="text1"/>
          <w:lang w:val="es-MX"/>
        </w:rPr>
        <w:t xml:space="preserve">quince de diciembre </w:t>
      </w:r>
      <w:r w:rsidRPr="002C1BA4">
        <w:rPr>
          <w:rFonts w:ascii="Palatino Linotype" w:hAnsi="Palatino Linotype"/>
          <w:color w:val="000000" w:themeColor="text1"/>
          <w:lang w:val="es-MX"/>
        </w:rPr>
        <w:t>de dos mil veintitrés se decretó el cierre de instrucción y al no existir diligencias por realizar y se turnó el expediente a resolución correspondiente,</w:t>
      </w:r>
      <w:r w:rsidRPr="002C1BA4">
        <w:rPr>
          <w:lang w:val="es-MX"/>
        </w:rPr>
        <w:t xml:space="preserve"> </w:t>
      </w:r>
      <w:r w:rsidRPr="002C1BA4">
        <w:rPr>
          <w:rFonts w:ascii="Palatino Linotype" w:hAnsi="Palatino Linotype"/>
          <w:color w:val="000000" w:themeColor="text1"/>
          <w:lang w:val="es-MX"/>
        </w:rPr>
        <w:t xml:space="preserve">por lo que no habiendo más que hacer constar, y </w:t>
      </w:r>
      <w:r w:rsidRPr="002C1BA4">
        <w:rPr>
          <w:rFonts w:ascii="Palatino Linotype" w:hAnsi="Palatino Linotype" w:cs="Arial"/>
          <w:color w:val="000000" w:themeColor="text1"/>
          <w:lang w:val="es-MX"/>
        </w:rPr>
        <w:t>------------------------------------------------------</w:t>
      </w:r>
    </w:p>
    <w:p w14:paraId="01E10200" w14:textId="77777777" w:rsidR="00BB2ACE" w:rsidRPr="002C1BA4" w:rsidRDefault="00BB2ACE" w:rsidP="00BB2ACE">
      <w:pPr>
        <w:pStyle w:val="Prrafodelista"/>
        <w:spacing w:line="360" w:lineRule="auto"/>
        <w:ind w:left="0"/>
        <w:contextualSpacing w:val="0"/>
        <w:jc w:val="both"/>
        <w:rPr>
          <w:rFonts w:ascii="Palatino Linotype" w:hAnsi="Palatino Linotype"/>
          <w:b/>
          <w:color w:val="000000" w:themeColor="text1"/>
          <w:lang w:val="es-MX"/>
        </w:rPr>
      </w:pPr>
    </w:p>
    <w:p w14:paraId="301665FC" w14:textId="77777777" w:rsidR="00BB2ACE" w:rsidRPr="002C1BA4" w:rsidRDefault="00BB2ACE" w:rsidP="00BB2ACE">
      <w:pPr>
        <w:pStyle w:val="Ttulo1"/>
        <w:spacing w:before="0" w:line="360" w:lineRule="auto"/>
        <w:jc w:val="center"/>
        <w:rPr>
          <w:rFonts w:ascii="Palatino Linotype" w:hAnsi="Palatino Linotype"/>
          <w:b/>
          <w:color w:val="000000" w:themeColor="text1"/>
          <w:sz w:val="24"/>
          <w:szCs w:val="24"/>
          <w:lang w:val="es-MX"/>
        </w:rPr>
      </w:pPr>
      <w:bookmarkStart w:id="5" w:name="_Toc491791302"/>
      <w:bookmarkStart w:id="6" w:name="_Toc83128578"/>
      <w:r w:rsidRPr="002C1BA4">
        <w:rPr>
          <w:rFonts w:ascii="Palatino Linotype" w:hAnsi="Palatino Linotype"/>
          <w:b/>
          <w:color w:val="000000" w:themeColor="text1"/>
          <w:sz w:val="24"/>
          <w:szCs w:val="24"/>
          <w:lang w:val="es-MX"/>
        </w:rPr>
        <w:t>CONSIDERANDO</w:t>
      </w:r>
      <w:bookmarkEnd w:id="5"/>
      <w:bookmarkEnd w:id="6"/>
    </w:p>
    <w:p w14:paraId="66533FED" w14:textId="77777777" w:rsidR="00BB2ACE" w:rsidRPr="002C1BA4" w:rsidRDefault="00BB2ACE" w:rsidP="00BB2ACE">
      <w:pPr>
        <w:pStyle w:val="Ttulo2"/>
        <w:spacing w:before="0" w:line="360" w:lineRule="auto"/>
        <w:rPr>
          <w:rFonts w:ascii="Palatino Linotype" w:hAnsi="Palatino Linotype"/>
          <w:b/>
          <w:color w:val="auto"/>
          <w:sz w:val="24"/>
          <w:szCs w:val="24"/>
          <w:lang w:val="es-MX"/>
        </w:rPr>
      </w:pPr>
      <w:bookmarkStart w:id="7" w:name="_Toc491791303"/>
      <w:bookmarkStart w:id="8" w:name="_Toc83128579"/>
    </w:p>
    <w:p w14:paraId="22C84D9A" w14:textId="77777777" w:rsidR="00BB2ACE" w:rsidRPr="002C1BA4" w:rsidRDefault="00BB2ACE" w:rsidP="00BB2ACE">
      <w:pPr>
        <w:pStyle w:val="Ttulo2"/>
        <w:spacing w:before="0" w:line="360" w:lineRule="auto"/>
        <w:rPr>
          <w:rFonts w:ascii="Palatino Linotype" w:hAnsi="Palatino Linotype"/>
          <w:b/>
          <w:color w:val="auto"/>
          <w:sz w:val="24"/>
          <w:szCs w:val="24"/>
          <w:lang w:val="es-MX"/>
        </w:rPr>
      </w:pPr>
      <w:r w:rsidRPr="002C1BA4">
        <w:rPr>
          <w:rFonts w:ascii="Palatino Linotype" w:hAnsi="Palatino Linotype"/>
          <w:b/>
          <w:color w:val="auto"/>
          <w:sz w:val="24"/>
          <w:szCs w:val="24"/>
          <w:lang w:val="es-MX"/>
        </w:rPr>
        <w:t>PRIMERO. De la competencia</w:t>
      </w:r>
      <w:bookmarkEnd w:id="7"/>
      <w:bookmarkEnd w:id="8"/>
    </w:p>
    <w:p w14:paraId="6C8CA0D5" w14:textId="77777777" w:rsidR="00BB2ACE" w:rsidRPr="002C1BA4" w:rsidRDefault="00BB2ACE" w:rsidP="00BB2ACE">
      <w:pPr>
        <w:pStyle w:val="Prrafodelista"/>
        <w:numPr>
          <w:ilvl w:val="0"/>
          <w:numId w:val="1"/>
        </w:numPr>
        <w:spacing w:line="360" w:lineRule="auto"/>
        <w:ind w:left="0" w:firstLine="0"/>
        <w:jc w:val="both"/>
        <w:rPr>
          <w:rFonts w:ascii="Palatino Linotype" w:eastAsia="Calibri" w:hAnsi="Palatino Linotype" w:cs="Arial"/>
          <w:lang w:val="es-MX"/>
        </w:rPr>
      </w:pPr>
      <w:r w:rsidRPr="002C1BA4">
        <w:rPr>
          <w:rFonts w:ascii="Palatino Linotype" w:eastAsia="Calibri" w:hAnsi="Palatino Linotype" w:cs="Arial"/>
          <w:lang w:val="es-MX"/>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w:t>
      </w:r>
      <w:r w:rsidRPr="002C1BA4">
        <w:rPr>
          <w:rFonts w:ascii="Palatino Linotype" w:eastAsia="Calibri" w:hAnsi="Palatino Linotype" w:cs="Arial"/>
          <w:lang w:val="es-MX"/>
        </w:rPr>
        <w:lastRenderedPageBreak/>
        <w:t>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A02F2B4" w14:textId="77777777" w:rsidR="00BB2ACE" w:rsidRPr="002C1BA4" w:rsidRDefault="00BB2ACE" w:rsidP="00BB2ACE">
      <w:pPr>
        <w:pStyle w:val="Prrafodelista"/>
        <w:spacing w:line="360" w:lineRule="auto"/>
        <w:ind w:left="0"/>
        <w:jc w:val="both"/>
        <w:rPr>
          <w:rFonts w:ascii="Palatino Linotype" w:eastAsia="Calibri" w:hAnsi="Palatino Linotype" w:cs="Arial"/>
          <w:lang w:val="es-MX"/>
        </w:rPr>
      </w:pPr>
    </w:p>
    <w:p w14:paraId="0E25CFD1" w14:textId="77777777" w:rsidR="00BB2ACE" w:rsidRPr="002C1BA4" w:rsidRDefault="00BB2ACE" w:rsidP="00BB2ACE">
      <w:pPr>
        <w:pStyle w:val="Ttulo2"/>
        <w:spacing w:before="0" w:line="360" w:lineRule="auto"/>
        <w:rPr>
          <w:rFonts w:ascii="Palatino Linotype" w:hAnsi="Palatino Linotype"/>
          <w:b/>
          <w:color w:val="auto"/>
          <w:sz w:val="24"/>
          <w:szCs w:val="24"/>
          <w:lang w:val="es-MX"/>
        </w:rPr>
      </w:pPr>
      <w:bookmarkStart w:id="9" w:name="_Toc491791304"/>
      <w:bookmarkStart w:id="10" w:name="_Toc83128580"/>
      <w:r w:rsidRPr="002C1BA4">
        <w:rPr>
          <w:rFonts w:ascii="Palatino Linotype" w:hAnsi="Palatino Linotype"/>
          <w:b/>
          <w:color w:val="auto"/>
          <w:sz w:val="24"/>
          <w:szCs w:val="24"/>
          <w:lang w:val="es-MX"/>
        </w:rPr>
        <w:t>SEGUNDO. De la oportunidad y procedencia.</w:t>
      </w:r>
      <w:bookmarkEnd w:id="9"/>
      <w:bookmarkEnd w:id="10"/>
    </w:p>
    <w:p w14:paraId="78664414" w14:textId="4199EB54" w:rsidR="00BB2ACE" w:rsidRPr="002C1BA4" w:rsidRDefault="00BB2ACE" w:rsidP="00BB2ACE">
      <w:pPr>
        <w:pStyle w:val="Prrafodelista"/>
        <w:numPr>
          <w:ilvl w:val="0"/>
          <w:numId w:val="1"/>
        </w:numPr>
        <w:spacing w:line="360" w:lineRule="auto"/>
        <w:ind w:left="0" w:firstLine="0"/>
        <w:jc w:val="both"/>
        <w:rPr>
          <w:rFonts w:ascii="Palatino Linotype" w:hAnsi="Palatino Linotype"/>
          <w:lang w:val="es-MX"/>
        </w:rPr>
      </w:pPr>
      <w:r w:rsidRPr="002C1BA4">
        <w:rPr>
          <w:rFonts w:ascii="Palatino Linotype" w:eastAsia="Calibri" w:hAnsi="Palatino Linotype" w:cs="Arial"/>
          <w:lang w:val="es-MX"/>
        </w:rPr>
        <w:t xml:space="preserve">El medio de impugnación fue presentado a través del </w:t>
      </w:r>
      <w:r w:rsidRPr="002C1BA4">
        <w:rPr>
          <w:rFonts w:ascii="Palatino Linotype" w:eastAsia="Calibri" w:hAnsi="Palatino Linotype" w:cs="Arial"/>
          <w:b/>
          <w:lang w:val="es-MX"/>
        </w:rPr>
        <w:t>SAIMEX,</w:t>
      </w:r>
      <w:r w:rsidRPr="002C1BA4">
        <w:rPr>
          <w:rFonts w:ascii="Palatino Linotype" w:eastAsia="Calibri" w:hAnsi="Palatino Linotype" w:cs="Arial"/>
          <w:lang w:val="es-MX"/>
        </w:rPr>
        <w:t xml:space="preserve"> en el formato previamente aprobado para tal efecto y dentro del plazo legal de quince días hábiles otorgados; para el caso en particular es de señalar que el </w:t>
      </w:r>
      <w:r w:rsidRPr="002C1BA4">
        <w:rPr>
          <w:rFonts w:ascii="Palatino Linotype" w:eastAsia="Calibri" w:hAnsi="Palatino Linotype" w:cs="Arial"/>
          <w:b/>
          <w:lang w:val="es-MX"/>
        </w:rPr>
        <w:t>SUJETO OBLIGADO</w:t>
      </w:r>
      <w:r w:rsidRPr="002C1BA4">
        <w:rPr>
          <w:rFonts w:ascii="Palatino Linotype" w:eastAsia="Calibri" w:hAnsi="Palatino Linotype" w:cs="Arial"/>
          <w:lang w:val="es-MX"/>
        </w:rPr>
        <w:t xml:space="preserve"> entregó su respuesta el </w:t>
      </w:r>
      <w:r w:rsidR="007443D6" w:rsidRPr="002C1BA4">
        <w:rPr>
          <w:rFonts w:ascii="Palatino Linotype" w:eastAsia="Calibri" w:hAnsi="Palatino Linotype" w:cs="Arial"/>
          <w:lang w:val="es-MX"/>
        </w:rPr>
        <w:t xml:space="preserve">doce de septiembre </w:t>
      </w:r>
      <w:r w:rsidRPr="002C1BA4">
        <w:rPr>
          <w:rFonts w:ascii="Palatino Linotype" w:eastAsia="Calibri" w:hAnsi="Palatino Linotype" w:cs="Arial"/>
          <w:lang w:val="es-MX"/>
        </w:rPr>
        <w:t xml:space="preserve">de dos mil veintitrés, </w:t>
      </w:r>
      <w:r w:rsidRPr="002C1BA4">
        <w:rPr>
          <w:rFonts w:ascii="Palatino Linotype" w:hAnsi="Palatino Linotype" w:cs="Arial"/>
          <w:lang w:val="es-MX"/>
        </w:rPr>
        <w:t xml:space="preserve">de tal forma que el plazo para interponer el recurso de revisión transcurrió del día </w:t>
      </w:r>
      <w:r w:rsidR="007443D6" w:rsidRPr="002C1BA4">
        <w:rPr>
          <w:rFonts w:ascii="Palatino Linotype" w:hAnsi="Palatino Linotype" w:cs="Arial"/>
          <w:lang w:val="es-MX"/>
        </w:rPr>
        <w:t>trece de septiembre</w:t>
      </w:r>
      <w:r w:rsidRPr="002C1BA4">
        <w:rPr>
          <w:rFonts w:ascii="Palatino Linotype" w:hAnsi="Palatino Linotype" w:cs="Arial"/>
          <w:lang w:val="es-MX"/>
        </w:rPr>
        <w:t xml:space="preserve"> al </w:t>
      </w:r>
      <w:r w:rsidR="007443D6" w:rsidRPr="002C1BA4">
        <w:rPr>
          <w:rFonts w:ascii="Palatino Linotype" w:hAnsi="Palatino Linotype" w:cs="Arial"/>
          <w:lang w:val="es-MX"/>
        </w:rPr>
        <w:t xml:space="preserve">tres de octubre </w:t>
      </w:r>
      <w:r w:rsidRPr="002C1BA4">
        <w:rPr>
          <w:rFonts w:ascii="Palatino Linotype" w:hAnsi="Palatino Linotype" w:cs="Arial"/>
          <w:lang w:val="es-MX"/>
        </w:rPr>
        <w:t xml:space="preserve">de dos mil veintitrés; en consecuencia, la ahora </w:t>
      </w:r>
      <w:r w:rsidRPr="002C1BA4">
        <w:rPr>
          <w:rFonts w:ascii="Palatino Linotype" w:hAnsi="Palatino Linotype" w:cs="Arial"/>
          <w:b/>
          <w:lang w:val="es-MX"/>
        </w:rPr>
        <w:t>RECURRENTE</w:t>
      </w:r>
      <w:r w:rsidRPr="002C1BA4">
        <w:rPr>
          <w:rFonts w:ascii="Palatino Linotype" w:hAnsi="Palatino Linotype" w:cs="Arial"/>
          <w:lang w:val="es-MX"/>
        </w:rPr>
        <w:t xml:space="preserve"> presentó su inconformidad el día </w:t>
      </w:r>
      <w:r w:rsidR="007443D6" w:rsidRPr="002C1BA4">
        <w:rPr>
          <w:rFonts w:ascii="Palatino Linotype" w:hAnsi="Palatino Linotype" w:cs="Arial"/>
          <w:lang w:val="es-MX"/>
        </w:rPr>
        <w:t xml:space="preserve">veintiséis de septiembre </w:t>
      </w:r>
      <w:r w:rsidRPr="002C1BA4">
        <w:rPr>
          <w:rFonts w:ascii="Palatino Linotype" w:hAnsi="Palatino Linotype" w:cs="Arial"/>
          <w:lang w:val="es-MX"/>
        </w:rPr>
        <w:t>de dos mil veintitrés; es decir dentro del lapso legalmente establecido para tal efecto.</w:t>
      </w:r>
    </w:p>
    <w:p w14:paraId="064EB80B" w14:textId="77777777" w:rsidR="00BB2ACE" w:rsidRPr="002C1BA4" w:rsidRDefault="00BB2ACE" w:rsidP="00BB2ACE">
      <w:pPr>
        <w:pStyle w:val="Prrafodelista"/>
        <w:spacing w:line="360" w:lineRule="auto"/>
        <w:ind w:left="0"/>
        <w:jc w:val="both"/>
        <w:rPr>
          <w:rFonts w:ascii="Palatino Linotype" w:hAnsi="Palatino Linotype"/>
          <w:lang w:val="es-MX"/>
        </w:rPr>
      </w:pPr>
    </w:p>
    <w:p w14:paraId="2B1C1ADC"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3F3B11" w14:textId="77777777" w:rsidR="00BB2ACE" w:rsidRPr="002C1BA4" w:rsidRDefault="00BB2ACE" w:rsidP="00BB2ACE">
      <w:pPr>
        <w:spacing w:line="360" w:lineRule="auto"/>
        <w:jc w:val="both"/>
        <w:rPr>
          <w:rFonts w:ascii="Palatino Linotype" w:eastAsia="Palatino Linotype" w:hAnsi="Palatino Linotype" w:cs="Palatino Linotype"/>
          <w:lang w:val="es-MX" w:eastAsia="es-MX"/>
        </w:rPr>
      </w:pPr>
    </w:p>
    <w:p w14:paraId="44C9F083" w14:textId="77777777" w:rsidR="00BB2ACE" w:rsidRPr="002C1BA4" w:rsidRDefault="00BB2ACE" w:rsidP="00BB2ACE">
      <w:pPr>
        <w:ind w:left="567" w:right="476"/>
        <w:jc w:val="both"/>
        <w:rPr>
          <w:rFonts w:ascii="Palatino Linotype" w:eastAsia="Palatino Linotype" w:hAnsi="Palatino Linotype" w:cs="Palatino Linotype"/>
          <w:i/>
          <w:sz w:val="22"/>
          <w:szCs w:val="22"/>
          <w:lang w:val="es-MX" w:eastAsia="es-MX"/>
        </w:rPr>
      </w:pPr>
      <w:r w:rsidRPr="002C1BA4">
        <w:rPr>
          <w:rFonts w:ascii="Palatino Linotype" w:eastAsia="Palatino Linotype" w:hAnsi="Palatino Linotype" w:cs="Palatino Linotype"/>
          <w:i/>
          <w:sz w:val="22"/>
          <w:lang w:val="es-MX" w:eastAsia="es-MX"/>
        </w:rPr>
        <w:lastRenderedPageBreak/>
        <w:t>"</w:t>
      </w:r>
      <w:r w:rsidRPr="002C1BA4">
        <w:rPr>
          <w:rFonts w:ascii="Palatino Linotype" w:eastAsia="Palatino Linotype" w:hAnsi="Palatino Linotype" w:cs="Palatino Linotype"/>
          <w:b/>
          <w:i/>
          <w:sz w:val="22"/>
          <w:lang w:val="es-MX" w:eastAsia="es-MX"/>
        </w:rPr>
        <w:t>Las solicitudes anónimas</w:t>
      </w:r>
      <w:r w:rsidRPr="002C1BA4">
        <w:rPr>
          <w:rFonts w:ascii="Palatino Linotype" w:eastAsia="Palatino Linotype" w:hAnsi="Palatino Linotype" w:cs="Palatino Linotype"/>
          <w:i/>
          <w:sz w:val="22"/>
          <w:lang w:val="es-MX" w:eastAsia="es-MX"/>
        </w:rPr>
        <w:t xml:space="preserve">, con nombre incompleto o seudónimo </w:t>
      </w:r>
      <w:r w:rsidRPr="002C1BA4">
        <w:rPr>
          <w:rFonts w:ascii="Palatino Linotype" w:eastAsia="Palatino Linotype" w:hAnsi="Palatino Linotype" w:cs="Palatino Linotype"/>
          <w:b/>
          <w:i/>
          <w:sz w:val="22"/>
          <w:lang w:val="es-MX" w:eastAsia="es-MX"/>
        </w:rPr>
        <w:t>serán procedentes para su trámite por parte del sujeto obligado ante quien se presente</w:t>
      </w:r>
      <w:r w:rsidRPr="002C1BA4">
        <w:rPr>
          <w:rFonts w:ascii="Palatino Linotype" w:eastAsia="Palatino Linotype" w:hAnsi="Palatino Linotype" w:cs="Palatino Linotype"/>
          <w:i/>
          <w:sz w:val="22"/>
          <w:lang w:val="es-MX" w:eastAsia="es-MX"/>
        </w:rPr>
        <w:t xml:space="preserve">. No podrá </w:t>
      </w:r>
      <w:r w:rsidRPr="002C1BA4">
        <w:rPr>
          <w:rFonts w:ascii="Palatino Linotype" w:eastAsia="Palatino Linotype" w:hAnsi="Palatino Linotype" w:cs="Palatino Linotype"/>
          <w:i/>
          <w:sz w:val="22"/>
          <w:szCs w:val="22"/>
          <w:lang w:val="es-MX" w:eastAsia="es-MX"/>
        </w:rPr>
        <w:t>requerirse información adicional con motivo del nombre proporcionado por el solicitante."</w:t>
      </w:r>
    </w:p>
    <w:p w14:paraId="121CBCD1" w14:textId="77777777" w:rsidR="00BB2ACE" w:rsidRPr="002C1BA4" w:rsidRDefault="00BB2ACE" w:rsidP="00BB2ACE">
      <w:pPr>
        <w:spacing w:line="360" w:lineRule="auto"/>
        <w:jc w:val="both"/>
        <w:rPr>
          <w:rFonts w:ascii="Palatino Linotype" w:eastAsia="Palatino Linotype" w:hAnsi="Palatino Linotype" w:cs="Palatino Linotype"/>
          <w:lang w:val="es-MX" w:eastAsia="es-MX"/>
        </w:rPr>
      </w:pPr>
    </w:p>
    <w:p w14:paraId="73844EA0" w14:textId="77777777" w:rsidR="00BB2ACE" w:rsidRPr="002C1BA4" w:rsidRDefault="00BB2ACE" w:rsidP="00BB2ACE">
      <w:pPr>
        <w:numPr>
          <w:ilvl w:val="0"/>
          <w:numId w:val="1"/>
        </w:numPr>
        <w:spacing w:line="360" w:lineRule="auto"/>
        <w:ind w:left="0" w:firstLine="0"/>
        <w:jc w:val="both"/>
        <w:rPr>
          <w:rFonts w:ascii="Palatino Linotype" w:eastAsia="Palatino Linotype" w:hAnsi="Palatino Linotype" w:cs="Palatino Linotype"/>
          <w:lang w:val="es-MX" w:eastAsia="en-US"/>
        </w:rPr>
      </w:pPr>
      <w:r w:rsidRPr="002C1BA4">
        <w:rPr>
          <w:rFonts w:ascii="Palatino Linotype" w:eastAsia="Palatino Linotype" w:hAnsi="Palatino Linotype" w:cs="Palatino Linotype"/>
          <w:lang w:val="es-MX" w:eastAsia="en-US"/>
        </w:rPr>
        <w:t xml:space="preserve">Robusteciendo lo anterior se encuentra lo dispuesto en el artículo 6, Apartado A, </w:t>
      </w:r>
      <w:r w:rsidRPr="002C1BA4">
        <w:rPr>
          <w:rFonts w:ascii="Palatino Linotype" w:eastAsia="Times New Roman" w:hAnsi="Palatino Linotype" w:cs="Times New Roman"/>
          <w:lang w:val="es-MX" w:eastAsia="en-US"/>
        </w:rPr>
        <w:t>fracciones</w:t>
      </w:r>
      <w:r w:rsidRPr="002C1BA4">
        <w:rPr>
          <w:rFonts w:ascii="Palatino Linotype" w:eastAsia="Palatino Linotype" w:hAnsi="Palatino Linotype" w:cs="Palatino Linotype"/>
          <w:lang w:val="es-MX" w:eastAsia="en-US"/>
        </w:rPr>
        <w:t xml:space="preserve"> III de la Constitución Política de los Estados Unidos Mexicanos que establece:</w:t>
      </w:r>
    </w:p>
    <w:p w14:paraId="35C952E0" w14:textId="77777777" w:rsidR="00BB2ACE" w:rsidRPr="002C1BA4" w:rsidRDefault="00BB2ACE" w:rsidP="00BB2ACE">
      <w:pPr>
        <w:spacing w:line="360" w:lineRule="auto"/>
        <w:ind w:right="474"/>
        <w:jc w:val="both"/>
        <w:rPr>
          <w:rFonts w:ascii="Palatino Linotype" w:eastAsia="Palatino Linotype" w:hAnsi="Palatino Linotype" w:cs="Palatino Linotype"/>
          <w:i/>
          <w:sz w:val="22"/>
          <w:lang w:val="es-MX" w:eastAsia="es-MX"/>
        </w:rPr>
      </w:pPr>
    </w:p>
    <w:p w14:paraId="077D33DE"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r w:rsidRPr="002C1BA4">
        <w:rPr>
          <w:rFonts w:ascii="Palatino Linotype" w:eastAsia="Palatino Linotype" w:hAnsi="Palatino Linotype" w:cs="Palatino Linotype"/>
          <w:b/>
          <w:i/>
          <w:sz w:val="22"/>
          <w:lang w:val="es-MX" w:eastAsia="es-MX"/>
        </w:rPr>
        <w:t>Artículo 6.-</w:t>
      </w:r>
      <w:r w:rsidRPr="002C1BA4">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93B92FA"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Para efectos de lo dispuesto en el presente artículo se observará lo siguiente:</w:t>
      </w:r>
    </w:p>
    <w:p w14:paraId="2D827E07"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p>
    <w:p w14:paraId="02299A07"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1106BCF6"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p>
    <w:p w14:paraId="4A8BE89C"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2C1BA4">
        <w:rPr>
          <w:rFonts w:ascii="Palatino Linotype" w:eastAsia="Palatino Linotype" w:hAnsi="Palatino Linotype" w:cs="Palatino Linotype"/>
          <w:sz w:val="22"/>
          <w:lang w:val="es-MX" w:eastAsia="es-MX"/>
        </w:rPr>
        <w:t>(Sic)</w:t>
      </w:r>
    </w:p>
    <w:p w14:paraId="74677ED6" w14:textId="77777777" w:rsidR="00BB2ACE" w:rsidRPr="002C1BA4" w:rsidRDefault="00BB2ACE" w:rsidP="00BB2ACE">
      <w:pPr>
        <w:spacing w:line="360" w:lineRule="auto"/>
        <w:ind w:left="567" w:right="474"/>
        <w:jc w:val="both"/>
        <w:rPr>
          <w:rFonts w:ascii="Palatino Linotype" w:eastAsia="Palatino Linotype" w:hAnsi="Palatino Linotype" w:cs="Palatino Linotype"/>
          <w:i/>
          <w:sz w:val="22"/>
          <w:lang w:val="es-MX" w:eastAsia="es-MX"/>
        </w:rPr>
      </w:pPr>
    </w:p>
    <w:p w14:paraId="4179D399" w14:textId="77777777" w:rsidR="00BB2ACE" w:rsidRPr="002C1BA4" w:rsidRDefault="00BB2ACE" w:rsidP="00BB2ACE">
      <w:pPr>
        <w:numPr>
          <w:ilvl w:val="0"/>
          <w:numId w:val="1"/>
        </w:numPr>
        <w:spacing w:line="360" w:lineRule="auto"/>
        <w:ind w:left="0" w:firstLine="0"/>
        <w:jc w:val="both"/>
        <w:rPr>
          <w:rFonts w:ascii="Palatino Linotype" w:eastAsia="Palatino Linotype" w:hAnsi="Palatino Linotype" w:cs="Palatino Linotype"/>
          <w:lang w:val="es-MX" w:eastAsia="en-US"/>
        </w:rPr>
      </w:pPr>
      <w:r w:rsidRPr="002C1BA4">
        <w:rPr>
          <w:rFonts w:ascii="Palatino Linotype" w:eastAsia="Palatino Linotype" w:hAnsi="Palatino Linotype" w:cs="Palatino Linotype"/>
          <w:lang w:val="es-MX" w:eastAsia="en-US"/>
        </w:rPr>
        <w:t xml:space="preserve">Así </w:t>
      </w:r>
      <w:r w:rsidRPr="002C1BA4">
        <w:rPr>
          <w:rFonts w:ascii="Palatino Linotype" w:eastAsia="Times New Roman" w:hAnsi="Palatino Linotype" w:cs="Times New Roman"/>
          <w:lang w:val="es-MX" w:eastAsia="en-US"/>
        </w:rPr>
        <w:t>como</w:t>
      </w:r>
      <w:r w:rsidRPr="002C1BA4">
        <w:rPr>
          <w:rFonts w:ascii="Palatino Linotype" w:eastAsia="Palatino Linotype" w:hAnsi="Palatino Linotype" w:cs="Palatino Linotype"/>
          <w:lang w:val="es-MX" w:eastAsia="en-US"/>
        </w:rPr>
        <w:t xml:space="preserve"> el artículo 5 fracción III, párrafo vigésimo noveno, trigésimo y </w:t>
      </w:r>
      <w:r w:rsidRPr="002C1BA4">
        <w:rPr>
          <w:rFonts w:ascii="Palatino Linotype" w:eastAsia="Times New Roman" w:hAnsi="Palatino Linotype" w:cs="Times New Roman"/>
          <w:lang w:val="es-MX" w:eastAsia="en-US"/>
        </w:rPr>
        <w:t>trigésimo</w:t>
      </w:r>
      <w:r w:rsidRPr="002C1BA4">
        <w:rPr>
          <w:rFonts w:ascii="Palatino Linotype" w:eastAsia="Palatino Linotype" w:hAnsi="Palatino Linotype" w:cs="Palatino Linotype"/>
          <w:lang w:val="es-MX" w:eastAsia="en-US"/>
        </w:rPr>
        <w:t xml:space="preserve"> primero, de la Constitución Política del Estado Libre y Soberano de México, que determina lo siguiente:</w:t>
      </w:r>
    </w:p>
    <w:p w14:paraId="0E89A619"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r w:rsidRPr="002C1BA4">
        <w:rPr>
          <w:rFonts w:ascii="Palatino Linotype" w:eastAsia="Palatino Linotype" w:hAnsi="Palatino Linotype" w:cs="Palatino Linotype"/>
          <w:b/>
          <w:i/>
          <w:sz w:val="22"/>
          <w:lang w:val="es-MX" w:eastAsia="es-MX"/>
        </w:rPr>
        <w:t>Artículo 5.-</w:t>
      </w:r>
      <w:r w:rsidRPr="002C1BA4">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1B5C175"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p>
    <w:p w14:paraId="44CB7E12"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lastRenderedPageBreak/>
        <w:t>Toda persona en el Estado de México, tiene derecho al libre acceso a la información plural y oportuna, así como a buscar recibir y difundir información e ideas de toda índole por cualquier medio de expresión.</w:t>
      </w:r>
    </w:p>
    <w:p w14:paraId="4DB046D7"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p>
    <w:p w14:paraId="7E9A78D3"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071A24E0"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1056059"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164DE7F0" w14:textId="77777777" w:rsidR="00BB2ACE" w:rsidRPr="002C1BA4" w:rsidRDefault="00BB2ACE" w:rsidP="00BB2ACE">
      <w:pPr>
        <w:ind w:left="567"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p>
    <w:p w14:paraId="45C79F1B" w14:textId="77777777" w:rsidR="00BB2ACE" w:rsidRPr="002C1BA4" w:rsidRDefault="00BB2ACE" w:rsidP="00BB2ACE">
      <w:pPr>
        <w:ind w:left="426"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2C1BA4">
        <w:rPr>
          <w:rFonts w:ascii="Palatino Linotype" w:eastAsia="Palatino Linotype" w:hAnsi="Palatino Linotype" w:cs="Palatino Linotype"/>
          <w:sz w:val="22"/>
          <w:lang w:val="es-MX" w:eastAsia="es-MX"/>
        </w:rPr>
        <w:t>(Sic)</w:t>
      </w:r>
    </w:p>
    <w:p w14:paraId="162F9C23" w14:textId="77777777" w:rsidR="00BB2ACE" w:rsidRPr="002C1BA4" w:rsidRDefault="00BB2ACE" w:rsidP="00BB2ACE">
      <w:pPr>
        <w:ind w:left="426" w:right="476"/>
        <w:jc w:val="both"/>
        <w:rPr>
          <w:rFonts w:ascii="Palatino Linotype" w:eastAsia="Palatino Linotype" w:hAnsi="Palatino Linotype" w:cs="Palatino Linotype"/>
          <w:i/>
          <w:lang w:val="es-MX" w:eastAsia="es-MX"/>
        </w:rPr>
      </w:pPr>
    </w:p>
    <w:p w14:paraId="3B85AF93" w14:textId="77777777" w:rsidR="00BB2ACE" w:rsidRPr="002C1BA4" w:rsidRDefault="00BB2ACE" w:rsidP="00BB2ACE">
      <w:pPr>
        <w:numPr>
          <w:ilvl w:val="0"/>
          <w:numId w:val="1"/>
        </w:numPr>
        <w:spacing w:line="360" w:lineRule="auto"/>
        <w:ind w:left="0" w:firstLine="0"/>
        <w:jc w:val="both"/>
        <w:rPr>
          <w:rFonts w:ascii="Palatino Linotype" w:eastAsia="Palatino Linotype" w:hAnsi="Palatino Linotype" w:cs="Palatino Linotype"/>
          <w:lang w:val="es-MX" w:eastAsia="en-US"/>
        </w:rPr>
      </w:pPr>
      <w:r w:rsidRPr="002C1BA4">
        <w:rPr>
          <w:rFonts w:ascii="Palatino Linotype" w:eastAsia="Palatino Linotype" w:hAnsi="Palatino Linotype" w:cs="Palatino Linotype"/>
          <w:lang w:val="es-MX" w:eastAsia="en-US"/>
        </w:rPr>
        <w:t>Por otra parte, del contenido del artículo 1 de la Constitución Política de los Estados Unidos mexicanos, se destaca lo siguiente:</w:t>
      </w:r>
    </w:p>
    <w:p w14:paraId="12AD7179" w14:textId="77777777" w:rsidR="00BB2ACE" w:rsidRPr="002C1BA4" w:rsidRDefault="00BB2ACE" w:rsidP="00BB2ACE">
      <w:pPr>
        <w:ind w:left="425"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w:t>
      </w:r>
      <w:r w:rsidRPr="002C1BA4">
        <w:rPr>
          <w:rFonts w:ascii="Palatino Linotype" w:eastAsia="Palatino Linotype" w:hAnsi="Palatino Linotype" w:cs="Palatino Linotype"/>
          <w:b/>
          <w:i/>
          <w:sz w:val="22"/>
          <w:lang w:val="es-MX" w:eastAsia="es-MX"/>
        </w:rPr>
        <w:t>Artículo 1</w:t>
      </w:r>
      <w:r w:rsidRPr="002C1BA4">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E6E4FC" w14:textId="77777777" w:rsidR="00BB2ACE" w:rsidRPr="002C1BA4" w:rsidRDefault="00BB2ACE" w:rsidP="00BB2ACE">
      <w:pPr>
        <w:ind w:left="425"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0EEB499A" w14:textId="77777777" w:rsidR="00BB2ACE" w:rsidRPr="002C1BA4" w:rsidRDefault="00BB2ACE" w:rsidP="00BB2ACE">
      <w:pPr>
        <w:ind w:left="425" w:right="476"/>
        <w:jc w:val="both"/>
        <w:rPr>
          <w:rFonts w:ascii="Palatino Linotype" w:eastAsia="Palatino Linotype" w:hAnsi="Palatino Linotype" w:cs="Palatino Linotype"/>
          <w:i/>
          <w:sz w:val="22"/>
          <w:lang w:val="es-MX" w:eastAsia="es-MX"/>
        </w:rPr>
      </w:pPr>
      <w:r w:rsidRPr="002C1BA4">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373594E" w14:textId="77777777" w:rsidR="00BB2ACE" w:rsidRPr="002C1BA4" w:rsidRDefault="00BB2ACE" w:rsidP="00BB2ACE">
      <w:pPr>
        <w:spacing w:line="360" w:lineRule="auto"/>
        <w:ind w:left="426" w:right="474"/>
        <w:jc w:val="both"/>
        <w:rPr>
          <w:rFonts w:ascii="Palatino Linotype" w:eastAsia="Palatino Linotype" w:hAnsi="Palatino Linotype" w:cs="Palatino Linotype"/>
          <w:i/>
          <w:lang w:val="es-MX" w:eastAsia="es-MX"/>
        </w:rPr>
      </w:pPr>
    </w:p>
    <w:p w14:paraId="2B3606AA" w14:textId="77777777" w:rsidR="00BB2ACE" w:rsidRPr="002C1BA4" w:rsidRDefault="00BB2ACE" w:rsidP="00BB2ACE">
      <w:pPr>
        <w:numPr>
          <w:ilvl w:val="0"/>
          <w:numId w:val="1"/>
        </w:numPr>
        <w:spacing w:line="360" w:lineRule="auto"/>
        <w:ind w:left="0" w:firstLine="0"/>
        <w:jc w:val="both"/>
        <w:rPr>
          <w:rFonts w:ascii="Palatino Linotype" w:eastAsia="Palatino Linotype" w:hAnsi="Palatino Linotype" w:cs="Palatino Linotype"/>
          <w:lang w:val="es-MX" w:eastAsia="en-US"/>
        </w:rPr>
      </w:pPr>
      <w:r w:rsidRPr="002C1BA4">
        <w:rPr>
          <w:rFonts w:ascii="Palatino Linotype" w:eastAsia="Palatino Linotype" w:hAnsi="Palatino Linotype" w:cs="Palatino Linotype"/>
          <w:lang w:val="es-MX" w:eastAsia="en-US"/>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2C1BA4">
        <w:rPr>
          <w:rFonts w:ascii="Palatino Linotype" w:eastAsia="Palatino Linotype" w:hAnsi="Palatino Linotype" w:cs="Palatino Linotype"/>
          <w:i/>
          <w:lang w:val="es-MX" w:eastAsia="en-US"/>
        </w:rPr>
        <w:t>derecho fundamental exime a quien lo ejerce</w:t>
      </w:r>
      <w:r w:rsidRPr="002C1BA4">
        <w:rPr>
          <w:rFonts w:ascii="Palatino Linotype" w:eastAsia="Palatino Linotype" w:hAnsi="Palatino Linotype" w:cs="Palatino Linotype"/>
          <w:lang w:val="es-MX"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2AA6F04" w14:textId="77777777" w:rsidR="00BB2ACE" w:rsidRPr="002C1BA4" w:rsidRDefault="00BB2ACE" w:rsidP="00BB2ACE">
      <w:pPr>
        <w:spacing w:line="360" w:lineRule="auto"/>
        <w:jc w:val="both"/>
        <w:rPr>
          <w:rFonts w:ascii="Palatino Linotype" w:eastAsia="Palatino Linotype" w:hAnsi="Palatino Linotype" w:cs="Palatino Linotype"/>
          <w:lang w:val="es-MX" w:eastAsia="en-US"/>
        </w:rPr>
      </w:pPr>
    </w:p>
    <w:p w14:paraId="6F71BC53" w14:textId="77777777" w:rsidR="00BB2ACE" w:rsidRPr="002C1BA4" w:rsidRDefault="00BB2ACE" w:rsidP="00BB2ACE">
      <w:pPr>
        <w:numPr>
          <w:ilvl w:val="0"/>
          <w:numId w:val="1"/>
        </w:numPr>
        <w:spacing w:line="360" w:lineRule="auto"/>
        <w:ind w:left="0" w:firstLine="0"/>
        <w:jc w:val="both"/>
        <w:rPr>
          <w:rFonts w:ascii="Palatino Linotype" w:eastAsia="Palatino Linotype" w:hAnsi="Palatino Linotype" w:cs="Palatino Linotype"/>
          <w:lang w:val="es-MX" w:eastAsia="en-US"/>
        </w:rPr>
      </w:pPr>
      <w:r w:rsidRPr="002C1BA4">
        <w:rPr>
          <w:rFonts w:ascii="Palatino Linotype" w:eastAsia="Palatino Linotype" w:hAnsi="Palatino Linotype" w:cs="Palatino Linotype"/>
          <w:lang w:val="es-MX" w:eastAsia="en-US"/>
        </w:rPr>
        <w:t xml:space="preserve">En consecuencia, dado lo expuesto y fundado con anterioridad, se estima que el requisito relativo al nombre del </w:t>
      </w:r>
      <w:r w:rsidRPr="002C1BA4">
        <w:rPr>
          <w:rFonts w:ascii="Palatino Linotype" w:eastAsia="Palatino Linotype" w:hAnsi="Palatino Linotype" w:cs="Palatino Linotype"/>
          <w:b/>
          <w:lang w:val="es-MX" w:eastAsia="en-US"/>
        </w:rPr>
        <w:t>RECURRENTE</w:t>
      </w:r>
      <w:r w:rsidRPr="002C1BA4">
        <w:rPr>
          <w:rFonts w:ascii="Palatino Linotype" w:eastAsia="Palatino Linotype" w:hAnsi="Palatino Linotype" w:cs="Palatino Linotype"/>
          <w:lang w:val="es-MX"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952AE1D" w14:textId="77777777" w:rsidR="00BB2ACE" w:rsidRPr="002C1BA4" w:rsidRDefault="00BB2ACE" w:rsidP="00BB2ACE">
      <w:pPr>
        <w:rPr>
          <w:rFonts w:ascii="Palatino Linotype" w:eastAsia="Calibri" w:hAnsi="Palatino Linotype" w:cs="Arial"/>
          <w:lang w:val="es-MX"/>
        </w:rPr>
      </w:pPr>
    </w:p>
    <w:p w14:paraId="73EE9960" w14:textId="77777777" w:rsidR="00BB2ACE" w:rsidRPr="002C1BA4" w:rsidRDefault="00BB2ACE" w:rsidP="00BB2ACE">
      <w:pPr>
        <w:pStyle w:val="Prrafodelista"/>
        <w:numPr>
          <w:ilvl w:val="0"/>
          <w:numId w:val="1"/>
        </w:numPr>
        <w:spacing w:line="360" w:lineRule="auto"/>
        <w:ind w:left="0" w:firstLine="0"/>
        <w:jc w:val="both"/>
        <w:rPr>
          <w:rFonts w:ascii="Palatino Linotype" w:hAnsi="Palatino Linotype"/>
          <w:lang w:val="es-MX"/>
        </w:rPr>
      </w:pPr>
      <w:r w:rsidRPr="002C1BA4">
        <w:rPr>
          <w:rFonts w:ascii="Palatino Linotype" w:eastAsia="Calibri" w:hAnsi="Palatino Linotype" w:cs="Arial"/>
          <w:lang w:val="es-MX"/>
        </w:rPr>
        <w:t xml:space="preserve">Asimismo, el escrito contiene las formalidades previstas por el artículo 180 último párrafo de la Ley de la materia actual, por lo que es procedente que este Instituto de Transparencia, Acceso a la Información Pública y Protección de Datos </w:t>
      </w:r>
      <w:r w:rsidRPr="002C1BA4">
        <w:rPr>
          <w:rFonts w:ascii="Palatino Linotype" w:eastAsia="Calibri" w:hAnsi="Palatino Linotype" w:cs="Arial"/>
          <w:lang w:val="es-MX"/>
        </w:rPr>
        <w:lastRenderedPageBreak/>
        <w:t>Personales del Estado de México y Municipios, conozca y resuelva el presente recurso.</w:t>
      </w:r>
    </w:p>
    <w:p w14:paraId="5698C4B0" w14:textId="77777777" w:rsidR="00BB2ACE" w:rsidRPr="002C1BA4" w:rsidRDefault="00BB2ACE" w:rsidP="00BB2ACE">
      <w:pPr>
        <w:pStyle w:val="Prrafodelista"/>
        <w:spacing w:line="360" w:lineRule="auto"/>
        <w:ind w:left="0"/>
        <w:jc w:val="both"/>
        <w:rPr>
          <w:rFonts w:ascii="Palatino Linotype" w:hAnsi="Palatino Linotype"/>
          <w:lang w:val="es-MX"/>
        </w:rPr>
      </w:pPr>
    </w:p>
    <w:p w14:paraId="3DBE73D9" w14:textId="77777777" w:rsidR="00BB2ACE" w:rsidRPr="002C1BA4" w:rsidRDefault="00BB2ACE" w:rsidP="00BB2ACE">
      <w:pPr>
        <w:pStyle w:val="Ttulo2"/>
        <w:spacing w:before="0" w:line="360" w:lineRule="auto"/>
        <w:rPr>
          <w:rFonts w:ascii="Palatino Linotype" w:hAnsi="Palatino Linotype"/>
          <w:b/>
          <w:color w:val="000000" w:themeColor="text1"/>
          <w:sz w:val="24"/>
          <w:szCs w:val="24"/>
          <w:lang w:val="es-MX"/>
        </w:rPr>
      </w:pPr>
      <w:bookmarkStart w:id="11" w:name="_Toc34246179"/>
      <w:bookmarkStart w:id="12" w:name="_Toc50033991"/>
      <w:bookmarkStart w:id="13" w:name="_Toc51259588"/>
      <w:bookmarkStart w:id="14" w:name="_Toc83128581"/>
      <w:r w:rsidRPr="002C1BA4">
        <w:rPr>
          <w:rFonts w:ascii="Palatino Linotype" w:hAnsi="Palatino Linotype"/>
          <w:b/>
          <w:color w:val="000000" w:themeColor="text1"/>
          <w:sz w:val="24"/>
          <w:szCs w:val="24"/>
          <w:lang w:val="es-MX"/>
        </w:rPr>
        <w:t xml:space="preserve">TERCERO. </w:t>
      </w:r>
      <w:bookmarkEnd w:id="11"/>
      <w:bookmarkEnd w:id="12"/>
      <w:bookmarkEnd w:id="13"/>
      <w:bookmarkEnd w:id="14"/>
      <w:r w:rsidRPr="002C1BA4">
        <w:rPr>
          <w:rFonts w:ascii="Palatino Linotype" w:hAnsi="Palatino Linotype"/>
          <w:b/>
          <w:color w:val="000000" w:themeColor="text1"/>
          <w:sz w:val="24"/>
          <w:szCs w:val="24"/>
          <w:lang w:val="es-MX"/>
        </w:rPr>
        <w:t>Del planteamiento de la Litis</w:t>
      </w:r>
    </w:p>
    <w:p w14:paraId="16252A44" w14:textId="77777777" w:rsidR="00BB2ACE" w:rsidRPr="002C1BA4" w:rsidRDefault="00BB2ACE" w:rsidP="00BB2ACE">
      <w:pPr>
        <w:pStyle w:val="Prrafodelista"/>
        <w:numPr>
          <w:ilvl w:val="0"/>
          <w:numId w:val="1"/>
        </w:numPr>
        <w:spacing w:line="360" w:lineRule="auto"/>
        <w:ind w:left="0" w:firstLine="0"/>
        <w:jc w:val="both"/>
        <w:rPr>
          <w:rFonts w:ascii="Palatino Linotype" w:hAnsi="Palatino Linotype" w:cs="Arial"/>
          <w:lang w:val="es-MX"/>
        </w:rPr>
      </w:pPr>
      <w:r w:rsidRPr="002C1BA4">
        <w:rPr>
          <w:rFonts w:ascii="Palatino Linotype" w:hAnsi="Palatino Linotype" w:cs="Arial"/>
          <w:lang w:val="es-MX"/>
        </w:rPr>
        <w:t xml:space="preserve">Se </w:t>
      </w:r>
      <w:r w:rsidRPr="002C1BA4">
        <w:rPr>
          <w:rFonts w:ascii="Palatino Linotype" w:eastAsia="Calibri" w:hAnsi="Palatino Linotype" w:cs="Arial"/>
          <w:lang w:val="es-MX"/>
        </w:rPr>
        <w:t>solicitó</w:t>
      </w:r>
      <w:r w:rsidRPr="002C1BA4">
        <w:rPr>
          <w:rFonts w:ascii="Palatino Linotype" w:hAnsi="Palatino Linotype" w:cs="Arial"/>
          <w:lang w:val="es-MX"/>
        </w:rPr>
        <w:t xml:space="preserve"> tener acceso, a la información que a continuación se desagrega:</w:t>
      </w:r>
    </w:p>
    <w:p w14:paraId="043B240E" w14:textId="1B6742F7" w:rsidR="00BB2ACE" w:rsidRPr="002C1BA4" w:rsidRDefault="007443D6" w:rsidP="00BB2ACE">
      <w:pPr>
        <w:pStyle w:val="Prrafodelista"/>
        <w:numPr>
          <w:ilvl w:val="1"/>
          <w:numId w:val="3"/>
        </w:numPr>
        <w:spacing w:line="360" w:lineRule="auto"/>
        <w:jc w:val="both"/>
        <w:rPr>
          <w:rFonts w:ascii="Palatino Linotype" w:hAnsi="Palatino Linotype" w:cs="Arial"/>
          <w:b/>
          <w:sz w:val="22"/>
          <w:lang w:val="es-MX"/>
        </w:rPr>
      </w:pPr>
      <w:r w:rsidRPr="002C1BA4">
        <w:rPr>
          <w:rFonts w:ascii="Palatino Linotype" w:hAnsi="Palatino Linotype" w:cs="Arial"/>
          <w:b/>
          <w:sz w:val="22"/>
          <w:lang w:val="es-MX"/>
        </w:rPr>
        <w:t>El inventario de bienes muebles asignados a la Coordinación de Mejora Regulatoria</w:t>
      </w:r>
      <w:r w:rsidR="00BB2ACE" w:rsidRPr="002C1BA4">
        <w:rPr>
          <w:rFonts w:ascii="Palatino Linotype" w:hAnsi="Palatino Linotype" w:cs="Arial"/>
          <w:b/>
          <w:sz w:val="22"/>
          <w:lang w:val="es-MX"/>
        </w:rPr>
        <w:t>.</w:t>
      </w:r>
    </w:p>
    <w:p w14:paraId="6BE2E5A8" w14:textId="77777777" w:rsidR="00BB2ACE" w:rsidRPr="002C1BA4" w:rsidRDefault="00BB2ACE" w:rsidP="00BB2ACE">
      <w:pPr>
        <w:pStyle w:val="Prrafodelista"/>
        <w:spacing w:line="360" w:lineRule="auto"/>
        <w:ind w:left="1440"/>
        <w:jc w:val="both"/>
        <w:rPr>
          <w:rFonts w:ascii="Palatino Linotype" w:hAnsi="Palatino Linotype" w:cs="Arial"/>
          <w:b/>
          <w:lang w:val="es-MX"/>
        </w:rPr>
      </w:pPr>
    </w:p>
    <w:p w14:paraId="7A913D30" w14:textId="268D49BE" w:rsidR="00BB2ACE" w:rsidRPr="002C1BA4" w:rsidRDefault="00BB2ACE" w:rsidP="00BB2ACE">
      <w:pPr>
        <w:pStyle w:val="Prrafodelista"/>
        <w:numPr>
          <w:ilvl w:val="0"/>
          <w:numId w:val="1"/>
        </w:numPr>
        <w:spacing w:line="360" w:lineRule="auto"/>
        <w:ind w:left="0" w:firstLine="0"/>
        <w:jc w:val="both"/>
        <w:rPr>
          <w:rFonts w:ascii="Palatino Linotype" w:hAnsi="Palatino Linotype"/>
          <w:lang w:val="es-MX"/>
        </w:rPr>
      </w:pPr>
      <w:r w:rsidRPr="002C1BA4">
        <w:rPr>
          <w:rFonts w:ascii="Palatino Linotype" w:hAnsi="Palatino Linotype" w:cs="Arial"/>
          <w:lang w:val="es-MX"/>
        </w:rPr>
        <w:t xml:space="preserve">En respuesta, el </w:t>
      </w:r>
      <w:r w:rsidRPr="002C1BA4">
        <w:rPr>
          <w:rFonts w:ascii="Palatino Linotype" w:hAnsi="Palatino Linotype" w:cs="Arial"/>
          <w:b/>
          <w:lang w:val="es-MX"/>
        </w:rPr>
        <w:t xml:space="preserve">SUJETO OBLIGADO </w:t>
      </w:r>
      <w:r w:rsidRPr="002C1BA4">
        <w:rPr>
          <w:rFonts w:ascii="Palatino Linotype" w:hAnsi="Palatino Linotype" w:cs="Arial"/>
          <w:lang w:val="es-MX"/>
        </w:rPr>
        <w:t xml:space="preserve">mediante </w:t>
      </w:r>
      <w:r w:rsidR="007443D6" w:rsidRPr="002C1BA4">
        <w:rPr>
          <w:rFonts w:ascii="Palatino Linotype" w:hAnsi="Palatino Linotype" w:cs="Arial"/>
          <w:lang w:val="es-MX"/>
        </w:rPr>
        <w:t xml:space="preserve">informe justificado, </w:t>
      </w:r>
      <w:r w:rsidR="008C63E0" w:rsidRPr="002C1BA4">
        <w:rPr>
          <w:rFonts w:ascii="Palatino Linotype" w:hAnsi="Palatino Linotype" w:cs="Arial"/>
          <w:lang w:val="es-MX"/>
        </w:rPr>
        <w:t>remitió</w:t>
      </w:r>
      <w:r w:rsidR="007443D6" w:rsidRPr="002C1BA4">
        <w:rPr>
          <w:rFonts w:ascii="Palatino Linotype" w:hAnsi="Palatino Linotype" w:cs="Arial"/>
          <w:lang w:val="es-MX"/>
        </w:rPr>
        <w:t xml:space="preserve"> dos documentos en formato PDF, cuyo contenido toral es el siguiente</w:t>
      </w:r>
      <w:r w:rsidRPr="002C1BA4">
        <w:rPr>
          <w:rFonts w:ascii="Palatino Linotype" w:hAnsi="Palatino Linotype" w:cs="Arial"/>
          <w:lang w:val="es-MX"/>
        </w:rPr>
        <w:t xml:space="preserve"> al </w:t>
      </w:r>
      <w:r w:rsidRPr="002C1BA4">
        <w:rPr>
          <w:rFonts w:ascii="Palatino Linotype" w:hAnsi="Palatino Linotype" w:cs="Arial"/>
          <w:b/>
          <w:lang w:val="es-MX"/>
        </w:rPr>
        <w:t xml:space="preserve">RECURRENTE </w:t>
      </w:r>
      <w:r w:rsidRPr="002C1BA4">
        <w:rPr>
          <w:rFonts w:ascii="Palatino Linotype" w:hAnsi="Palatino Linotype" w:cs="Arial"/>
          <w:lang w:val="es-MX"/>
        </w:rPr>
        <w:t xml:space="preserve">lo siguiente: </w:t>
      </w:r>
    </w:p>
    <w:p w14:paraId="30E54EA7" w14:textId="77777777" w:rsidR="00BB2ACE" w:rsidRPr="002C1BA4" w:rsidRDefault="00BB2ACE" w:rsidP="00BB2ACE">
      <w:pPr>
        <w:pStyle w:val="Prrafodelista"/>
        <w:spacing w:line="360" w:lineRule="auto"/>
        <w:ind w:left="0"/>
        <w:jc w:val="both"/>
        <w:rPr>
          <w:rFonts w:ascii="Palatino Linotype" w:hAnsi="Palatino Linotype"/>
          <w:lang w:val="es-MX"/>
        </w:rPr>
      </w:pPr>
    </w:p>
    <w:p w14:paraId="3C1D452A" w14:textId="7777777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b/>
          <w:i/>
          <w:color w:val="000000" w:themeColor="text1"/>
          <w:sz w:val="22"/>
          <w:lang w:val="es-MX"/>
        </w:rPr>
        <w:t>DOCUMENTO UNO</w:t>
      </w:r>
      <w:r w:rsidRPr="002C1BA4">
        <w:rPr>
          <w:rFonts w:ascii="Palatino Linotype" w:eastAsia="Calibri" w:hAnsi="Palatino Linotype" w:cs="Arial"/>
          <w:i/>
          <w:color w:val="000000" w:themeColor="text1"/>
          <w:sz w:val="22"/>
          <w:lang w:val="es-MX"/>
        </w:rPr>
        <w:t>:” OFICIO SHA/1093/2022, ocho de septiembre del año 2023.</w:t>
      </w:r>
    </w:p>
    <w:p w14:paraId="49F3357F" w14:textId="7777777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C. ARGENIS ROBERTO ALVIZURI GONZÁLEZ, Secretario del H. Ayuntamiento de Ixtapaluca, por mi propio derecho, ante usted con el debido respeto comparezco y expongo: </w:t>
      </w:r>
    </w:p>
    <w:p w14:paraId="12582FCB" w14:textId="7777777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Que, por medio del presente escrito, vengo en tiempo y forma a manifestar, pronunciándome respecto de la solicitud de número </w:t>
      </w:r>
      <w:r w:rsidRPr="002C1BA4">
        <w:rPr>
          <w:rFonts w:ascii="Palatino Linotype" w:eastAsia="Calibri" w:hAnsi="Palatino Linotype" w:cs="Arial"/>
          <w:b/>
          <w:i/>
          <w:color w:val="000000" w:themeColor="text1"/>
          <w:sz w:val="22"/>
          <w:lang w:val="es-MX"/>
        </w:rPr>
        <w:t>IXTA/UTAIN/02252/2023</w:t>
      </w:r>
      <w:r w:rsidRPr="002C1BA4">
        <w:rPr>
          <w:rFonts w:ascii="Palatino Linotype" w:eastAsia="Calibri" w:hAnsi="Palatino Linotype" w:cs="Arial"/>
          <w:i/>
          <w:color w:val="000000" w:themeColor="text1"/>
          <w:sz w:val="22"/>
          <w:lang w:val="es-MX"/>
        </w:rPr>
        <w:t xml:space="preserve">, recibida en fecha Cinco (5) de Septiembre de la presente anualidad, donde dado el recurso de revisión con folio </w:t>
      </w:r>
      <w:r w:rsidRPr="002C1BA4">
        <w:rPr>
          <w:rFonts w:ascii="Palatino Linotype" w:eastAsia="Calibri" w:hAnsi="Palatino Linotype" w:cs="Arial"/>
          <w:b/>
          <w:i/>
          <w:color w:val="000000" w:themeColor="text1"/>
          <w:sz w:val="22"/>
          <w:lang w:val="es-MX"/>
        </w:rPr>
        <w:t xml:space="preserve">04443/INFOEM/IP/RR/2023 </w:t>
      </w:r>
      <w:r w:rsidRPr="002C1BA4">
        <w:rPr>
          <w:rFonts w:ascii="Palatino Linotype" w:eastAsia="Calibri" w:hAnsi="Palatino Linotype" w:cs="Arial"/>
          <w:i/>
          <w:color w:val="000000" w:themeColor="text1"/>
          <w:sz w:val="22"/>
          <w:lang w:val="es-MX"/>
        </w:rPr>
        <w:t xml:space="preserve">derivado de la solicitud </w:t>
      </w:r>
      <w:r w:rsidRPr="002C1BA4">
        <w:rPr>
          <w:rFonts w:ascii="Palatino Linotype" w:eastAsia="Calibri" w:hAnsi="Palatino Linotype" w:cs="Arial"/>
          <w:b/>
          <w:i/>
          <w:color w:val="000000" w:themeColor="text1"/>
          <w:sz w:val="22"/>
          <w:lang w:val="es-MX"/>
        </w:rPr>
        <w:t>00331/IXTAPALU/IP/2023</w:t>
      </w:r>
      <w:r w:rsidRPr="002C1BA4">
        <w:rPr>
          <w:rFonts w:ascii="Palatino Linotype" w:eastAsia="Calibri" w:hAnsi="Palatino Linotype" w:cs="Arial"/>
          <w:i/>
          <w:color w:val="000000" w:themeColor="text1"/>
          <w:sz w:val="22"/>
          <w:lang w:val="es-MX"/>
        </w:rPr>
        <w:t xml:space="preserve"> solicita la siguiente información:</w:t>
      </w:r>
    </w:p>
    <w:p w14:paraId="5C2E2C60" w14:textId="7777777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b/>
          <w:i/>
          <w:color w:val="000000" w:themeColor="text1"/>
          <w:sz w:val="22"/>
          <w:lang w:val="es-MX"/>
        </w:rPr>
      </w:pPr>
      <w:r w:rsidRPr="002C1BA4">
        <w:rPr>
          <w:rFonts w:ascii="Palatino Linotype" w:eastAsia="Calibri" w:hAnsi="Palatino Linotype" w:cs="Arial"/>
          <w:b/>
          <w:i/>
          <w:color w:val="000000" w:themeColor="text1"/>
          <w:sz w:val="22"/>
          <w:lang w:val="es-MX"/>
        </w:rPr>
        <w:t>“El inventario de bienes muebles asignados a la Coordinación Municipal de Mejora Regulatoria”</w:t>
      </w:r>
    </w:p>
    <w:p w14:paraId="72695077" w14:textId="7777777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Al respecto y para dar cumplimiento a lo solicitado manifiesto, lo siguiente: </w:t>
      </w:r>
    </w:p>
    <w:p w14:paraId="4D40CD28" w14:textId="1A61B0F3"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i/>
          <w:sz w:val="22"/>
          <w:lang w:val="es-MX"/>
        </w:rPr>
      </w:pPr>
      <w:r w:rsidRPr="002C1BA4">
        <w:rPr>
          <w:rFonts w:ascii="Palatino Linotype" w:eastAsia="Calibri" w:hAnsi="Palatino Linotype" w:cs="Arial"/>
          <w:i/>
          <w:color w:val="000000" w:themeColor="text1"/>
          <w:sz w:val="22"/>
          <w:lang w:val="es-MX"/>
        </w:rPr>
        <w:lastRenderedPageBreak/>
        <w:t>Con fundamento en los artículos Vigésimo Segundo, Trigésimo Séptimo, Trigésimo Octavo, DE LOS LINEAMIENTOS PARA EL REGISTRO Y CONTROL DEL INVENTARIO Y LA CONCILIACIÓN Y DESINCORPORACIÓN DE BIENES MUEBLES E INMUEBLES PARA LAS ENTIDADES FISCALIZABLES MUNICIPALES DEL ESTADO DE MÉXICO, publicados en la Gaceta de Gobierno del 11 de julio del 2013, en donde se establece, que los levantamientos físicos se deberán realizar por lo menos dos veces al año, es por lo que la Coordinación de Patrimonio, EN ESTOS MOMENTOS, se encuentra en proceso de “Levantamiento Físico de Inventarios” por lo que dicha información se encuentra clasifica como reservada.”(SIC)</w:t>
      </w:r>
    </w:p>
    <w:p w14:paraId="4A0B4EF9" w14:textId="3DC24FB7" w:rsidR="00DC40A8" w:rsidRPr="002C1BA4" w:rsidRDefault="00DC40A8" w:rsidP="00DC40A8">
      <w:pPr>
        <w:tabs>
          <w:tab w:val="left" w:pos="426"/>
        </w:tabs>
        <w:spacing w:line="360" w:lineRule="auto"/>
        <w:ind w:left="709" w:right="758"/>
        <w:contextualSpacing/>
        <w:jc w:val="both"/>
        <w:rPr>
          <w:rFonts w:ascii="Palatino Linotype" w:eastAsia="Calibri" w:hAnsi="Palatino Linotype" w:cs="Arial"/>
          <w:b/>
          <w:bCs/>
          <w:i/>
          <w:sz w:val="22"/>
          <w:lang w:val="es-MX"/>
        </w:rPr>
      </w:pPr>
      <w:r w:rsidRPr="002C1BA4">
        <w:rPr>
          <w:rFonts w:ascii="Palatino Linotype" w:eastAsia="Calibri" w:hAnsi="Palatino Linotype" w:cs="Arial"/>
          <w:b/>
          <w:i/>
          <w:sz w:val="22"/>
          <w:lang w:val="es-MX"/>
        </w:rPr>
        <w:t>DOCUMENTO DOS: “</w:t>
      </w:r>
      <w:r w:rsidRPr="002C1BA4">
        <w:rPr>
          <w:rFonts w:ascii="Palatino Linotype" w:eastAsia="Calibri" w:hAnsi="Palatino Linotype" w:cs="Arial"/>
          <w:i/>
          <w:sz w:val="22"/>
          <w:lang w:val="es-MX"/>
        </w:rPr>
        <w:t xml:space="preserve">refiere al Acta No. IXTA/CTMI/EXT/008/2023, DE LA OCTAVA SESIÓN ESTRAORDINARIA DEL COMITÉ DE TRANSPARENCIA DEL MUNICIPIO DE IXTAPALUCA, celebrada el siete de agosto de dos mil veintitrés, reunidos en las instalaciones de la  Unidad de Transparencia y Acceso a la Información Pública, mediante en la  cual en el numeral número cinco, del orden del día desahogan varias solicitudes de información con folios 00318/IXTAPALU/IP/2023, 00319/IXTAPALU/IP/2023, 00320/IXTAPALU/IP/2023, 00321/IXTAPALU/IP/2023, 00322/IXTAPALU/IP/2023 y 00323/IXTAPALU/IP/2023, de las cuales </w:t>
      </w:r>
      <w:r w:rsidRPr="002C1BA4">
        <w:rPr>
          <w:rFonts w:ascii="Palatino Linotype" w:eastAsia="Calibri" w:hAnsi="Palatino Linotype" w:cs="Arial"/>
          <w:b/>
          <w:bCs/>
          <w:i/>
          <w:sz w:val="22"/>
          <w:lang w:val="es-MX"/>
        </w:rPr>
        <w:t>ninguna hace referencia a la solicitud de información 00331/IXTAPALU/IP/2023, la cual es la solicitud de referencia que da origen al presente recurso de revisión. (SIC)”</w:t>
      </w:r>
    </w:p>
    <w:p w14:paraId="3850FFD4" w14:textId="77777777" w:rsidR="00BB2ACE" w:rsidRPr="002C1BA4" w:rsidRDefault="00BB2ACE" w:rsidP="00BB2ACE">
      <w:pPr>
        <w:pStyle w:val="Prrafodelista"/>
        <w:spacing w:line="360" w:lineRule="auto"/>
        <w:ind w:left="0"/>
        <w:jc w:val="both"/>
        <w:rPr>
          <w:rFonts w:ascii="Palatino Linotype" w:hAnsi="Palatino Linotype"/>
          <w:lang w:val="es-MX"/>
        </w:rPr>
      </w:pPr>
    </w:p>
    <w:p w14:paraId="5CC6B658" w14:textId="7F313B2F" w:rsidR="00BB2ACE" w:rsidRPr="002C1BA4" w:rsidRDefault="00BB2ACE" w:rsidP="00BB2ACE">
      <w:pPr>
        <w:pStyle w:val="Prrafodelista"/>
        <w:numPr>
          <w:ilvl w:val="0"/>
          <w:numId w:val="1"/>
        </w:numPr>
        <w:spacing w:line="360" w:lineRule="auto"/>
        <w:ind w:left="0" w:firstLine="0"/>
        <w:jc w:val="both"/>
        <w:rPr>
          <w:rFonts w:ascii="Palatino Linotype" w:hAnsi="Palatino Linotype" w:cs="Arial"/>
          <w:lang w:val="es-MX"/>
        </w:rPr>
      </w:pPr>
      <w:r w:rsidRPr="002C1BA4">
        <w:rPr>
          <w:rFonts w:ascii="Palatino Linotype" w:hAnsi="Palatino Linotype" w:cs="Arial"/>
          <w:lang w:val="es-MX"/>
        </w:rPr>
        <w:t xml:space="preserve">Por lo que, el particular se inconformó por la </w:t>
      </w:r>
      <w:r w:rsidR="00DC40A8" w:rsidRPr="002C1BA4">
        <w:rPr>
          <w:rFonts w:ascii="Palatino Linotype" w:hAnsi="Palatino Linotype" w:cs="Arial"/>
          <w:lang w:val="es-MX"/>
        </w:rPr>
        <w:t xml:space="preserve">clasificación de la información como reservada por parte del </w:t>
      </w:r>
      <w:r w:rsidR="00DC40A8" w:rsidRPr="002C1BA4">
        <w:rPr>
          <w:rFonts w:ascii="Palatino Linotype" w:hAnsi="Palatino Linotype" w:cs="Arial"/>
          <w:b/>
          <w:bCs/>
          <w:lang w:val="es-MX"/>
        </w:rPr>
        <w:t>SUJETO OBLIGADO.</w:t>
      </w:r>
    </w:p>
    <w:p w14:paraId="23916610" w14:textId="77777777" w:rsidR="00DC40A8" w:rsidRPr="002C1BA4" w:rsidRDefault="00DC40A8" w:rsidP="00DC40A8">
      <w:pPr>
        <w:pStyle w:val="Prrafodelista"/>
        <w:spacing w:line="360" w:lineRule="auto"/>
        <w:ind w:left="0"/>
        <w:jc w:val="both"/>
        <w:rPr>
          <w:rFonts w:ascii="Palatino Linotype" w:hAnsi="Palatino Linotype" w:cs="Arial"/>
          <w:lang w:val="es-MX"/>
        </w:rPr>
      </w:pPr>
    </w:p>
    <w:p w14:paraId="4E4E3585" w14:textId="69DE7BEF" w:rsidR="00BB2ACE" w:rsidRPr="002C1BA4" w:rsidRDefault="00BB2ACE" w:rsidP="00BB2ACE">
      <w:pPr>
        <w:numPr>
          <w:ilvl w:val="0"/>
          <w:numId w:val="1"/>
        </w:numPr>
        <w:spacing w:line="360" w:lineRule="auto"/>
        <w:ind w:left="0" w:firstLine="0"/>
        <w:contextualSpacing/>
        <w:jc w:val="both"/>
        <w:rPr>
          <w:rFonts w:ascii="Palatino Linotype" w:eastAsia="MS Mincho" w:hAnsi="Palatino Linotype" w:cs="Arial"/>
          <w:lang w:val="es-MX"/>
        </w:rPr>
      </w:pPr>
      <w:r w:rsidRPr="002C1BA4">
        <w:rPr>
          <w:rFonts w:ascii="Palatino Linotype" w:eastAsia="MS Mincho" w:hAnsi="Palatino Linotype" w:cs="Arial"/>
          <w:lang w:val="es-MX"/>
        </w:rPr>
        <w:lastRenderedPageBreak/>
        <w:t xml:space="preserve">En </w:t>
      </w:r>
      <w:r w:rsidRPr="002C1BA4">
        <w:rPr>
          <w:rFonts w:ascii="Palatino Linotype" w:hAnsi="Palatino Linotype" w:cs="Arial"/>
          <w:lang w:val="es-MX" w:eastAsia="es-MX"/>
        </w:rPr>
        <w:t>dichas</w:t>
      </w:r>
      <w:r w:rsidRPr="002C1BA4">
        <w:rPr>
          <w:rFonts w:ascii="Palatino Linotype" w:eastAsia="Times New Roman" w:hAnsi="Palatino Linotype" w:cs="Arial"/>
          <w:lang w:val="es-MX"/>
        </w:rPr>
        <w:t xml:space="preserve"> condiciones, la </w:t>
      </w:r>
      <w:r w:rsidRPr="002C1BA4">
        <w:rPr>
          <w:rFonts w:ascii="Palatino Linotype" w:eastAsia="Times New Roman" w:hAnsi="Palatino Linotype" w:cs="Arial"/>
          <w:i/>
          <w:lang w:val="es-MX"/>
        </w:rPr>
        <w:t>Litis</w:t>
      </w:r>
      <w:r w:rsidRPr="002C1BA4">
        <w:rPr>
          <w:rFonts w:ascii="Palatino Linotype" w:eastAsia="Times New Roman" w:hAnsi="Palatino Linotype" w:cs="Arial"/>
          <w:lang w:val="es-MX"/>
        </w:rPr>
        <w:t xml:space="preserve"> a resolver en este recurso se circunscribe a determinar si </w:t>
      </w:r>
      <w:r w:rsidRPr="002C1BA4">
        <w:rPr>
          <w:rFonts w:ascii="Palatino Linotype" w:eastAsia="MS Mincho" w:hAnsi="Palatino Linotype" w:cs="Arial"/>
          <w:lang w:val="es-MX"/>
        </w:rPr>
        <w:t xml:space="preserve">se actualiza la causal de procedencia prevista en el artículo 179, </w:t>
      </w:r>
      <w:r w:rsidRPr="002C1BA4">
        <w:rPr>
          <w:rFonts w:ascii="Palatino Linotype" w:eastAsia="MS Mincho" w:hAnsi="Palatino Linotype" w:cs="Arial"/>
          <w:b/>
          <w:lang w:val="es-MX"/>
        </w:rPr>
        <w:t xml:space="preserve">fracción </w:t>
      </w:r>
      <w:r w:rsidR="00DC40A8" w:rsidRPr="002C1BA4">
        <w:rPr>
          <w:rFonts w:ascii="Palatino Linotype" w:eastAsia="MS Mincho" w:hAnsi="Palatino Linotype" w:cs="Arial"/>
          <w:b/>
          <w:lang w:val="es-MX"/>
        </w:rPr>
        <w:t xml:space="preserve">XVIII </w:t>
      </w:r>
      <w:r w:rsidRPr="002C1BA4">
        <w:rPr>
          <w:rFonts w:ascii="Palatino Linotype" w:eastAsia="MS Mincho" w:hAnsi="Palatino Linotype" w:cs="Arial"/>
          <w:lang w:val="es-MX"/>
        </w:rPr>
        <w:t xml:space="preserve">de la </w:t>
      </w:r>
      <w:r w:rsidRPr="002C1BA4">
        <w:rPr>
          <w:rFonts w:ascii="Palatino Linotype" w:eastAsia="MS Mincho" w:hAnsi="Palatino Linotype" w:cs="Arial"/>
          <w:b/>
          <w:lang w:val="es-MX"/>
        </w:rPr>
        <w:t>Ley de Transparencia y Acceso a la Información Pública del Estado de México y Municipios</w:t>
      </w:r>
      <w:r w:rsidRPr="002C1BA4">
        <w:rPr>
          <w:rFonts w:ascii="Palatino Linotype" w:eastAsia="MS Mincho" w:hAnsi="Palatino Linotype" w:cs="Arial"/>
          <w:lang w:val="es-MX"/>
        </w:rPr>
        <w:t xml:space="preserve">; </w:t>
      </w:r>
      <w:r w:rsidRPr="002C1BA4">
        <w:rPr>
          <w:rFonts w:ascii="Palatino Linotype" w:eastAsia="Times New Roman" w:hAnsi="Palatino Linotype" w:cs="Arial"/>
          <w:color w:val="000000" w:themeColor="text1"/>
          <w:lang w:val="es-MX" w:eastAsia="es-MX"/>
        </w:rPr>
        <w:t xml:space="preserve">fracción que determina </w:t>
      </w:r>
      <w:r w:rsidR="00DC40A8" w:rsidRPr="002C1BA4">
        <w:rPr>
          <w:rFonts w:ascii="Palatino Linotype" w:eastAsia="Times New Roman" w:hAnsi="Palatino Linotype" w:cs="Arial"/>
          <w:color w:val="000000" w:themeColor="text1"/>
          <w:lang w:val="es-MX" w:eastAsia="es-MX"/>
        </w:rPr>
        <w:t>la falta, deficiencia o insuficiencia de la fundamentación y/o motivación en la respuesta</w:t>
      </w:r>
      <w:r w:rsidRPr="002C1BA4">
        <w:rPr>
          <w:rFonts w:ascii="Palatino Linotype" w:eastAsia="Times New Roman" w:hAnsi="Palatino Linotype" w:cs="Arial"/>
          <w:color w:val="000000" w:themeColor="text1"/>
          <w:lang w:val="es-MX" w:eastAsia="es-MX"/>
        </w:rPr>
        <w:t xml:space="preserve">; </w:t>
      </w:r>
      <w:r w:rsidRPr="002C1BA4">
        <w:rPr>
          <w:rFonts w:ascii="Palatino Linotype" w:eastAsia="MS Mincho" w:hAnsi="Palatino Linotype" w:cs="Arial"/>
          <w:lang w:val="es-MX"/>
        </w:rPr>
        <w:t xml:space="preserve">contexto del cual se dolió </w:t>
      </w:r>
      <w:r w:rsidRPr="002C1BA4">
        <w:rPr>
          <w:rFonts w:ascii="Palatino Linotype" w:eastAsia="MS Mincho" w:hAnsi="Palatino Linotype" w:cs="Arial"/>
          <w:b/>
          <w:lang w:val="es-MX"/>
        </w:rPr>
        <w:t xml:space="preserve">EL RECURRENTE </w:t>
      </w:r>
      <w:r w:rsidRPr="002C1BA4">
        <w:rPr>
          <w:rFonts w:ascii="Palatino Linotype" w:eastAsia="MS Mincho" w:hAnsi="Palatino Linotype" w:cs="Arial"/>
          <w:lang w:val="es-MX"/>
        </w:rPr>
        <w:t>al momento de interponer su inconformidad.</w:t>
      </w:r>
      <w:r w:rsidRPr="002C1BA4">
        <w:rPr>
          <w:rFonts w:ascii="Palatino Linotype" w:eastAsia="Times New Roman" w:hAnsi="Palatino Linotype" w:cs="Arial"/>
          <w:color w:val="000000" w:themeColor="text1"/>
          <w:lang w:val="es-MX" w:eastAsia="es-MX"/>
        </w:rPr>
        <w:t xml:space="preserve"> </w:t>
      </w:r>
    </w:p>
    <w:p w14:paraId="29680A35" w14:textId="77777777" w:rsidR="00BB2ACE" w:rsidRPr="002C1BA4" w:rsidRDefault="00BB2ACE" w:rsidP="00BB2ACE">
      <w:pPr>
        <w:pStyle w:val="Prrafodelista"/>
        <w:rPr>
          <w:rFonts w:ascii="Palatino Linotype" w:eastAsia="Times New Roman" w:hAnsi="Palatino Linotype" w:cs="Arial"/>
          <w:color w:val="000000" w:themeColor="text1"/>
          <w:lang w:val="es-MX" w:eastAsia="es-MX"/>
        </w:rPr>
      </w:pPr>
    </w:p>
    <w:p w14:paraId="175C5365" w14:textId="77777777" w:rsidR="00BB2ACE" w:rsidRPr="002C1BA4" w:rsidRDefault="00BB2ACE" w:rsidP="00BB2ACE">
      <w:pPr>
        <w:numPr>
          <w:ilvl w:val="0"/>
          <w:numId w:val="1"/>
        </w:numPr>
        <w:spacing w:line="360" w:lineRule="auto"/>
        <w:ind w:left="0" w:firstLine="0"/>
        <w:contextualSpacing/>
        <w:jc w:val="both"/>
        <w:rPr>
          <w:rFonts w:ascii="Palatino Linotype" w:eastAsia="MS Mincho" w:hAnsi="Palatino Linotype" w:cs="Arial"/>
          <w:lang w:val="es-MX"/>
        </w:rPr>
      </w:pPr>
      <w:r w:rsidRPr="002C1BA4">
        <w:rPr>
          <w:rFonts w:ascii="Palatino Linotype" w:eastAsia="Times New Roman" w:hAnsi="Palatino Linotype" w:cs="Arial"/>
          <w:color w:val="000000" w:themeColor="text1"/>
          <w:lang w:val="es-MX" w:eastAsia="es-MX"/>
        </w:rPr>
        <w:t xml:space="preserve">De modo tal </w:t>
      </w:r>
      <w:r w:rsidRPr="002C1BA4">
        <w:rPr>
          <w:rFonts w:ascii="Palatino Linotype" w:hAnsi="Palatino Linotype" w:cs="Arial"/>
          <w:color w:val="000000" w:themeColor="text1"/>
          <w:lang w:val="es-MX"/>
        </w:rPr>
        <w:t xml:space="preserve">que el presente recurso de revisión se abocara en determinar si el </w:t>
      </w:r>
      <w:r w:rsidRPr="002C1BA4">
        <w:rPr>
          <w:rFonts w:ascii="Palatino Linotype" w:hAnsi="Palatino Linotype" w:cs="Arial"/>
          <w:b/>
          <w:color w:val="000000" w:themeColor="text1"/>
          <w:lang w:val="es-MX"/>
        </w:rPr>
        <w:t>SUJETO</w:t>
      </w:r>
      <w:r w:rsidRPr="002C1BA4">
        <w:rPr>
          <w:rFonts w:ascii="Palatino Linotype" w:hAnsi="Palatino Linotype" w:cs="Arial"/>
          <w:color w:val="000000" w:themeColor="text1"/>
          <w:lang w:val="es-MX"/>
        </w:rPr>
        <w:t xml:space="preserve"> </w:t>
      </w:r>
      <w:r w:rsidRPr="002C1BA4">
        <w:rPr>
          <w:rFonts w:ascii="Palatino Linotype" w:hAnsi="Palatino Linotype" w:cs="Arial"/>
          <w:b/>
          <w:color w:val="000000" w:themeColor="text1"/>
          <w:lang w:val="es-MX"/>
        </w:rPr>
        <w:t>OBLIGADO</w:t>
      </w:r>
      <w:r w:rsidRPr="002C1BA4">
        <w:rPr>
          <w:rFonts w:ascii="Palatino Linotype" w:hAnsi="Palatino Linotype" w:cs="Arial"/>
          <w:color w:val="000000" w:themeColor="text1"/>
          <w:lang w:val="es-MX"/>
        </w:rPr>
        <w:t xml:space="preserve"> con su respuesta ciertamente </w:t>
      </w:r>
      <w:r w:rsidRPr="002C1BA4">
        <w:rPr>
          <w:rFonts w:ascii="Palatino Linotype" w:eastAsia="Times New Roman" w:hAnsi="Palatino Linotype"/>
          <w:color w:val="000000" w:themeColor="text1"/>
          <w:lang w:val="es-MX"/>
        </w:rPr>
        <w:t>actualiza la causal de procedencia</w:t>
      </w:r>
      <w:r w:rsidRPr="002C1BA4">
        <w:rPr>
          <w:rFonts w:ascii="Palatino Linotype" w:eastAsia="Times New Roman" w:hAnsi="Palatino Linotype"/>
          <w:b/>
          <w:color w:val="000000" w:themeColor="text1"/>
          <w:lang w:val="es-MX"/>
        </w:rPr>
        <w:t xml:space="preserve"> </w:t>
      </w:r>
      <w:r w:rsidRPr="002C1BA4">
        <w:rPr>
          <w:rFonts w:ascii="Palatino Linotype" w:eastAsia="Times New Roman" w:hAnsi="Palatino Linotype" w:cs="Arial"/>
          <w:color w:val="000000" w:themeColor="text1"/>
          <w:lang w:val="es-MX" w:eastAsia="es-MX"/>
        </w:rPr>
        <w:t>antes señalada</w:t>
      </w:r>
      <w:r w:rsidRPr="002C1BA4">
        <w:rPr>
          <w:rFonts w:ascii="Palatino Linotype" w:hAnsi="Palatino Linotype" w:cs="Arial"/>
          <w:color w:val="000000" w:themeColor="text1"/>
          <w:lang w:val="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4BF80FC0" w14:textId="77777777" w:rsidR="00BB2ACE" w:rsidRPr="002C1BA4" w:rsidRDefault="00BB2ACE" w:rsidP="00BB2ACE">
      <w:pPr>
        <w:pStyle w:val="Prrafodelista"/>
        <w:rPr>
          <w:rFonts w:ascii="Palatino Linotype" w:eastAsia="MS Mincho" w:hAnsi="Palatino Linotype" w:cs="Arial"/>
          <w:lang w:val="es-MX"/>
        </w:rPr>
      </w:pPr>
    </w:p>
    <w:p w14:paraId="06810C39" w14:textId="77777777" w:rsidR="00BB2ACE" w:rsidRPr="002C1BA4" w:rsidRDefault="00BB2ACE" w:rsidP="00BB2ACE">
      <w:pPr>
        <w:pStyle w:val="Ttulo2"/>
        <w:spacing w:before="0" w:line="360" w:lineRule="auto"/>
        <w:rPr>
          <w:rFonts w:ascii="Palatino Linotype" w:hAnsi="Palatino Linotype"/>
          <w:b/>
          <w:color w:val="000000" w:themeColor="text1"/>
          <w:sz w:val="24"/>
          <w:szCs w:val="24"/>
          <w:lang w:val="es-MX"/>
        </w:rPr>
      </w:pPr>
      <w:r w:rsidRPr="002C1BA4">
        <w:rPr>
          <w:rFonts w:ascii="Palatino Linotype" w:hAnsi="Palatino Linotype"/>
          <w:b/>
          <w:color w:val="000000" w:themeColor="text1"/>
          <w:sz w:val="24"/>
          <w:szCs w:val="24"/>
          <w:lang w:val="es-MX"/>
        </w:rPr>
        <w:t>CUARTO. Del estudio y resolución del estudio</w:t>
      </w:r>
    </w:p>
    <w:p w14:paraId="46828D80" w14:textId="77777777" w:rsidR="00590A1E"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Si bien es cierto, el </w:t>
      </w:r>
      <w:r w:rsidRPr="002C1BA4">
        <w:rPr>
          <w:rFonts w:ascii="Palatino Linotype" w:hAnsi="Palatino Linotype"/>
          <w:b/>
          <w:color w:val="000000"/>
          <w:lang w:val="es-MX"/>
        </w:rPr>
        <w:t xml:space="preserve">SUJETO OBLIGADO </w:t>
      </w:r>
      <w:r w:rsidRPr="002C1BA4">
        <w:rPr>
          <w:rFonts w:ascii="Palatino Linotype" w:hAnsi="Palatino Linotype"/>
          <w:color w:val="000000"/>
          <w:lang w:val="es-MX"/>
        </w:rPr>
        <w:t>da respuesta mediante</w:t>
      </w:r>
      <w:r w:rsidR="00590A1E" w:rsidRPr="002C1BA4">
        <w:rPr>
          <w:rFonts w:ascii="Palatino Linotype" w:hAnsi="Palatino Linotype"/>
          <w:color w:val="000000"/>
          <w:lang w:val="es-MX"/>
        </w:rPr>
        <w:t xml:space="preserve"> el informe justificado en el cual remite dos archivos en formatos PDF, cuyo contenido versa en lo siguiente:</w:t>
      </w:r>
    </w:p>
    <w:p w14:paraId="1345133E"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b/>
          <w:i/>
          <w:color w:val="000000" w:themeColor="text1"/>
          <w:sz w:val="22"/>
          <w:lang w:val="es-MX"/>
        </w:rPr>
        <w:t>DOCUMENTO UNO</w:t>
      </w:r>
      <w:r w:rsidRPr="002C1BA4">
        <w:rPr>
          <w:rFonts w:ascii="Palatino Linotype" w:eastAsia="Calibri" w:hAnsi="Palatino Linotype" w:cs="Arial"/>
          <w:i/>
          <w:color w:val="000000" w:themeColor="text1"/>
          <w:sz w:val="22"/>
          <w:lang w:val="es-MX"/>
        </w:rPr>
        <w:t>:” OFICIO SHA/1093/2022, ocho de septiembre del año 2023.</w:t>
      </w:r>
    </w:p>
    <w:p w14:paraId="5BFFF6E8"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C. ARGENIS ROBERTO ALVIZURI GONZÁLEZ, Secretario del H. Ayuntamiento de Ixtapaluca, por mi propio derecho, ante usted con el debido respeto comparezco y expongo: </w:t>
      </w:r>
    </w:p>
    <w:p w14:paraId="05B003C4"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lastRenderedPageBreak/>
        <w:t xml:space="preserve">Que, por medio del presente escrito, vengo en tiempo y forma a manifestar, pronunciándome respecto de la solicitud de número </w:t>
      </w:r>
      <w:r w:rsidRPr="002C1BA4">
        <w:rPr>
          <w:rFonts w:ascii="Palatino Linotype" w:eastAsia="Calibri" w:hAnsi="Palatino Linotype" w:cs="Arial"/>
          <w:b/>
          <w:i/>
          <w:color w:val="000000" w:themeColor="text1"/>
          <w:sz w:val="22"/>
          <w:lang w:val="es-MX"/>
        </w:rPr>
        <w:t>IXTA/UTAIN/02252/2023</w:t>
      </w:r>
      <w:r w:rsidRPr="002C1BA4">
        <w:rPr>
          <w:rFonts w:ascii="Palatino Linotype" w:eastAsia="Calibri" w:hAnsi="Palatino Linotype" w:cs="Arial"/>
          <w:i/>
          <w:color w:val="000000" w:themeColor="text1"/>
          <w:sz w:val="22"/>
          <w:lang w:val="es-MX"/>
        </w:rPr>
        <w:t xml:space="preserve">, recibida en fecha Cinco (5) de Septiembre de la presente anualidad, donde dado el recurso de revisión con folio </w:t>
      </w:r>
      <w:r w:rsidRPr="002C1BA4">
        <w:rPr>
          <w:rFonts w:ascii="Palatino Linotype" w:eastAsia="Calibri" w:hAnsi="Palatino Linotype" w:cs="Arial"/>
          <w:b/>
          <w:i/>
          <w:color w:val="000000" w:themeColor="text1"/>
          <w:sz w:val="22"/>
          <w:lang w:val="es-MX"/>
        </w:rPr>
        <w:t xml:space="preserve">04443/INFOEM/IP/RR/2023 </w:t>
      </w:r>
      <w:r w:rsidRPr="002C1BA4">
        <w:rPr>
          <w:rFonts w:ascii="Palatino Linotype" w:eastAsia="Calibri" w:hAnsi="Palatino Linotype" w:cs="Arial"/>
          <w:i/>
          <w:color w:val="000000" w:themeColor="text1"/>
          <w:sz w:val="22"/>
          <w:lang w:val="es-MX"/>
        </w:rPr>
        <w:t xml:space="preserve">derivado de la solicitud </w:t>
      </w:r>
      <w:r w:rsidRPr="002C1BA4">
        <w:rPr>
          <w:rFonts w:ascii="Palatino Linotype" w:eastAsia="Calibri" w:hAnsi="Palatino Linotype" w:cs="Arial"/>
          <w:b/>
          <w:i/>
          <w:color w:val="000000" w:themeColor="text1"/>
          <w:sz w:val="22"/>
          <w:lang w:val="es-MX"/>
        </w:rPr>
        <w:t>00331/IXTAPALU/IP/2023</w:t>
      </w:r>
      <w:r w:rsidRPr="002C1BA4">
        <w:rPr>
          <w:rFonts w:ascii="Palatino Linotype" w:eastAsia="Calibri" w:hAnsi="Palatino Linotype" w:cs="Arial"/>
          <w:i/>
          <w:color w:val="000000" w:themeColor="text1"/>
          <w:sz w:val="22"/>
          <w:lang w:val="es-MX"/>
        </w:rPr>
        <w:t xml:space="preserve"> solicita la siguiente información:</w:t>
      </w:r>
    </w:p>
    <w:p w14:paraId="4C8D35BE"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b/>
          <w:i/>
          <w:color w:val="000000" w:themeColor="text1"/>
          <w:sz w:val="22"/>
          <w:lang w:val="es-MX"/>
        </w:rPr>
      </w:pPr>
      <w:r w:rsidRPr="002C1BA4">
        <w:rPr>
          <w:rFonts w:ascii="Palatino Linotype" w:eastAsia="Calibri" w:hAnsi="Palatino Linotype" w:cs="Arial"/>
          <w:b/>
          <w:i/>
          <w:color w:val="000000" w:themeColor="text1"/>
          <w:sz w:val="22"/>
          <w:lang w:val="es-MX"/>
        </w:rPr>
        <w:t>“El inventario de bienes muebles asignados a la Coordinación Municipal de Mejora Regulatoria”</w:t>
      </w:r>
    </w:p>
    <w:p w14:paraId="6053950F"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i/>
          <w:color w:val="000000" w:themeColor="text1"/>
          <w:sz w:val="22"/>
          <w:lang w:val="es-MX"/>
        </w:rPr>
      </w:pPr>
      <w:r w:rsidRPr="002C1BA4">
        <w:rPr>
          <w:rFonts w:ascii="Palatino Linotype" w:eastAsia="Calibri" w:hAnsi="Palatino Linotype" w:cs="Arial"/>
          <w:i/>
          <w:color w:val="000000" w:themeColor="text1"/>
          <w:sz w:val="22"/>
          <w:lang w:val="es-MX"/>
        </w:rPr>
        <w:t xml:space="preserve">Al respecto y para dar cumplimiento a lo solicitado manifiesto, lo siguiente: </w:t>
      </w:r>
    </w:p>
    <w:p w14:paraId="018A54E4"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i/>
          <w:sz w:val="22"/>
          <w:lang w:val="es-MX"/>
        </w:rPr>
      </w:pPr>
      <w:r w:rsidRPr="002C1BA4">
        <w:rPr>
          <w:rFonts w:ascii="Palatino Linotype" w:eastAsia="Calibri" w:hAnsi="Palatino Linotype" w:cs="Arial"/>
          <w:i/>
          <w:color w:val="000000" w:themeColor="text1"/>
          <w:sz w:val="22"/>
          <w:lang w:val="es-MX"/>
        </w:rPr>
        <w:t>Con fundamento en los artículos Vigésimo Segundo, Trigésimo Séptimo, Trigésimo Octavo, DE LOS LINEAMIENTOS PARA EL REGISTRO Y CONTROL DEL INVENTARIO Y LA CONCILIACIÓN Y DESINCORPORACIÓN DE BIENES MUEBLES E INMUEBLES PARA LAS ENTIDADES FISCALIZABLES MUNICIPALES DEL ESTADO DE MÉXICO, publicados en la Gaceta de Gobierno del 11 de julio del 2013, en donde se establece, que los levantamientos físicos se deberán realizar por lo menos dos veces al año, es por lo que la Coordinación de Patrimonio, EN ESTOS MOMENTOS, se encuentra en proceso de “Levantamiento Físico de Inventarios” por lo que dicha información se encuentra clasifica como reservada.”</w:t>
      </w:r>
    </w:p>
    <w:p w14:paraId="32E76CA5" w14:textId="77777777" w:rsidR="00590A1E" w:rsidRPr="002C1BA4" w:rsidRDefault="00590A1E" w:rsidP="00590A1E">
      <w:pPr>
        <w:pStyle w:val="Prrafodelista"/>
        <w:tabs>
          <w:tab w:val="left" w:pos="426"/>
        </w:tabs>
        <w:spacing w:line="360" w:lineRule="auto"/>
        <w:ind w:left="360" w:right="758"/>
        <w:jc w:val="both"/>
        <w:rPr>
          <w:rFonts w:ascii="Palatino Linotype" w:eastAsia="Calibri" w:hAnsi="Palatino Linotype" w:cs="Arial"/>
          <w:b/>
          <w:bCs/>
          <w:i/>
          <w:sz w:val="22"/>
          <w:lang w:val="es-MX"/>
        </w:rPr>
      </w:pPr>
      <w:r w:rsidRPr="002C1BA4">
        <w:rPr>
          <w:rFonts w:ascii="Palatino Linotype" w:eastAsia="Calibri" w:hAnsi="Palatino Linotype" w:cs="Arial"/>
          <w:b/>
          <w:i/>
          <w:sz w:val="22"/>
          <w:lang w:val="es-MX"/>
        </w:rPr>
        <w:t xml:space="preserve">DOCUMENTO DOS: </w:t>
      </w:r>
      <w:r w:rsidRPr="002C1BA4">
        <w:rPr>
          <w:rFonts w:ascii="Palatino Linotype" w:eastAsia="Calibri" w:hAnsi="Palatino Linotype" w:cs="Arial"/>
          <w:i/>
          <w:sz w:val="22"/>
          <w:lang w:val="es-MX"/>
        </w:rPr>
        <w:t xml:space="preserve">refiere al Acta No. </w:t>
      </w:r>
      <w:bookmarkStart w:id="15" w:name="_Hlk153284612"/>
      <w:r w:rsidRPr="002C1BA4">
        <w:rPr>
          <w:rFonts w:ascii="Palatino Linotype" w:eastAsia="Calibri" w:hAnsi="Palatino Linotype" w:cs="Arial"/>
          <w:i/>
          <w:sz w:val="22"/>
          <w:lang w:val="es-MX"/>
        </w:rPr>
        <w:t>IXTA/CTMI/EXT/008/2023, DE LA OCTAVA SESIÓN ESTRAORDINARIA DEL COMITÉ DE TRANSPARENCIA DEL MUNICIPIO DE IXTAPALUCA</w:t>
      </w:r>
      <w:bookmarkEnd w:id="15"/>
      <w:r w:rsidRPr="002C1BA4">
        <w:rPr>
          <w:rFonts w:ascii="Palatino Linotype" w:eastAsia="Calibri" w:hAnsi="Palatino Linotype" w:cs="Arial"/>
          <w:i/>
          <w:sz w:val="22"/>
          <w:lang w:val="es-MX"/>
        </w:rPr>
        <w:t xml:space="preserve">, celebrada el siete de agosto de dos mil veintitrés, reunidos en las instalaciones de la  Unidad de Transparencia y Acceso a la Información Pública, mediante en la  cual en el numeral número cinco, del orden del día desahogan varias solicitudes de información con folios 00318/IXTAPALU/IP/2023, 00319/IXTAPALU/IP/2023, 00320/IXTAPALU/IP/2023, 00321/IXTAPALU/IP/2023, 00322/IXTAPALU/IP/2023 y 00323/IXTAPALU/IP/2023, de las cuales </w:t>
      </w:r>
      <w:r w:rsidRPr="002C1BA4">
        <w:rPr>
          <w:rFonts w:ascii="Palatino Linotype" w:eastAsia="Calibri" w:hAnsi="Palatino Linotype" w:cs="Arial"/>
          <w:b/>
          <w:bCs/>
          <w:i/>
          <w:sz w:val="22"/>
          <w:lang w:val="es-MX"/>
        </w:rPr>
        <w:t xml:space="preserve">ninguna hace referencia a la solicitud de </w:t>
      </w:r>
      <w:r w:rsidRPr="002C1BA4">
        <w:rPr>
          <w:rFonts w:ascii="Palatino Linotype" w:eastAsia="Calibri" w:hAnsi="Palatino Linotype" w:cs="Arial"/>
          <w:b/>
          <w:bCs/>
          <w:i/>
          <w:sz w:val="22"/>
          <w:lang w:val="es-MX"/>
        </w:rPr>
        <w:lastRenderedPageBreak/>
        <w:t xml:space="preserve">información </w:t>
      </w:r>
      <w:bookmarkStart w:id="16" w:name="_Hlk153284665"/>
      <w:r w:rsidRPr="002C1BA4">
        <w:rPr>
          <w:rFonts w:ascii="Palatino Linotype" w:eastAsia="Calibri" w:hAnsi="Palatino Linotype" w:cs="Arial"/>
          <w:b/>
          <w:bCs/>
          <w:i/>
          <w:sz w:val="22"/>
          <w:lang w:val="es-MX"/>
        </w:rPr>
        <w:t>00331/IXTAPALU/IP/2023</w:t>
      </w:r>
      <w:bookmarkEnd w:id="16"/>
      <w:r w:rsidRPr="002C1BA4">
        <w:rPr>
          <w:rFonts w:ascii="Palatino Linotype" w:eastAsia="Calibri" w:hAnsi="Palatino Linotype" w:cs="Arial"/>
          <w:b/>
          <w:bCs/>
          <w:i/>
          <w:sz w:val="22"/>
          <w:lang w:val="es-MX"/>
        </w:rPr>
        <w:t>, la cual es la solicitud de referencia que da origen al presente recurso de revisión.</w:t>
      </w:r>
    </w:p>
    <w:p w14:paraId="270B095A" w14:textId="77777777" w:rsidR="00590A1E" w:rsidRPr="002C1BA4" w:rsidRDefault="00590A1E" w:rsidP="00590A1E">
      <w:pPr>
        <w:spacing w:line="360" w:lineRule="auto"/>
        <w:contextualSpacing/>
        <w:jc w:val="both"/>
        <w:rPr>
          <w:rFonts w:ascii="Palatino Linotype" w:hAnsi="Palatino Linotype"/>
          <w:color w:val="000000"/>
          <w:lang w:val="es-MX"/>
        </w:rPr>
      </w:pPr>
    </w:p>
    <w:p w14:paraId="702D77B9" w14:textId="62AAB228" w:rsidR="00BB2ACE" w:rsidRPr="002C1BA4" w:rsidRDefault="00590A1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También es cierto que el </w:t>
      </w:r>
      <w:r w:rsidRPr="002C1BA4">
        <w:rPr>
          <w:rFonts w:ascii="Palatino Linotype" w:hAnsi="Palatino Linotype"/>
          <w:b/>
          <w:bCs/>
          <w:color w:val="000000"/>
          <w:lang w:val="es-MX"/>
        </w:rPr>
        <w:t xml:space="preserve">SUJETO </w:t>
      </w:r>
      <w:r w:rsidRPr="002C1BA4">
        <w:rPr>
          <w:rFonts w:ascii="Palatino Linotype" w:hAnsi="Palatino Linotype"/>
          <w:color w:val="000000"/>
          <w:lang w:val="es-MX"/>
        </w:rPr>
        <w:t xml:space="preserve">OBLIGADO en el Acta de Sesión número </w:t>
      </w:r>
      <w:r w:rsidRPr="002C1BA4">
        <w:rPr>
          <w:rFonts w:ascii="Palatino Linotype" w:hAnsi="Palatino Linotype"/>
          <w:iCs/>
          <w:color w:val="000000"/>
          <w:lang w:val="es-MX"/>
        </w:rPr>
        <w:t>IXTA/CTMI/EXT/008/2023, DE LA OCTAVA SESIÓN ESTRAORDINARIA DEL COMITÉ DE TRANSPARENCIA DEL MUNICIPIO DE IXTAPALUCA</w:t>
      </w:r>
      <w:r w:rsidRPr="002C1BA4">
        <w:rPr>
          <w:rFonts w:ascii="Palatino Linotype" w:hAnsi="Palatino Linotype"/>
          <w:color w:val="000000"/>
          <w:lang w:val="es-MX"/>
        </w:rPr>
        <w:t xml:space="preserve">, no hace referencia a la solicitud </w:t>
      </w:r>
      <w:r w:rsidRPr="002C1BA4">
        <w:rPr>
          <w:rFonts w:ascii="Palatino Linotype" w:hAnsi="Palatino Linotype"/>
          <w:b/>
          <w:bCs/>
          <w:iCs/>
          <w:color w:val="000000"/>
          <w:lang w:val="es-MX"/>
        </w:rPr>
        <w:t>00331/IXTAPALU/IP/2023</w:t>
      </w:r>
      <w:r w:rsidRPr="002C1BA4">
        <w:rPr>
          <w:rFonts w:ascii="Palatino Linotype" w:hAnsi="Palatino Linotype"/>
          <w:b/>
          <w:bCs/>
          <w:i/>
          <w:color w:val="000000"/>
          <w:lang w:val="es-MX"/>
        </w:rPr>
        <w:t xml:space="preserve"> </w:t>
      </w:r>
      <w:r w:rsidRPr="002C1BA4">
        <w:rPr>
          <w:rFonts w:ascii="Palatino Linotype" w:hAnsi="Palatino Linotype"/>
          <w:iCs/>
          <w:color w:val="000000"/>
          <w:lang w:val="es-MX"/>
        </w:rPr>
        <w:t xml:space="preserve">que es motivo de estudio del presente recurso de revisión, motivo por el cual no se tiene por colmado el derecho de acceso de información del hoy </w:t>
      </w:r>
      <w:r w:rsidRPr="002C1BA4">
        <w:rPr>
          <w:rFonts w:ascii="Palatino Linotype" w:hAnsi="Palatino Linotype"/>
          <w:b/>
          <w:bCs/>
          <w:iCs/>
          <w:color w:val="000000"/>
          <w:lang w:val="es-MX"/>
        </w:rPr>
        <w:t xml:space="preserve">RECURRENTE, </w:t>
      </w:r>
      <w:r w:rsidRPr="002C1BA4">
        <w:rPr>
          <w:rFonts w:ascii="Palatino Linotype" w:hAnsi="Palatino Linotype"/>
          <w:iCs/>
          <w:color w:val="000000"/>
          <w:lang w:val="es-MX"/>
        </w:rPr>
        <w:t xml:space="preserve">toda vez que  clasifica como reservada la información respectiva de los bienes muebles </w:t>
      </w:r>
      <w:r w:rsidR="00FC3EC8" w:rsidRPr="002C1BA4">
        <w:rPr>
          <w:rFonts w:ascii="Palatino Linotype" w:hAnsi="Palatino Linotype"/>
          <w:iCs/>
          <w:color w:val="000000"/>
          <w:lang w:val="es-MX"/>
        </w:rPr>
        <w:t xml:space="preserve">del </w:t>
      </w:r>
      <w:r w:rsidR="00FC3EC8" w:rsidRPr="002C1BA4">
        <w:rPr>
          <w:rFonts w:ascii="Palatino Linotype" w:hAnsi="Palatino Linotype"/>
          <w:b/>
          <w:bCs/>
          <w:iCs/>
          <w:color w:val="000000"/>
          <w:lang w:val="es-MX"/>
        </w:rPr>
        <w:t xml:space="preserve">SUJETO OBLIGADO, </w:t>
      </w:r>
      <w:r w:rsidR="00FC3EC8" w:rsidRPr="002C1BA4">
        <w:rPr>
          <w:rFonts w:ascii="Palatino Linotype" w:hAnsi="Palatino Linotype"/>
          <w:iCs/>
          <w:color w:val="000000"/>
          <w:lang w:val="es-MX"/>
        </w:rPr>
        <w:t xml:space="preserve">información que por su naturaleza es de observancia pública para que pueda ser consultada por los usuarios en distintos momentos. </w:t>
      </w:r>
    </w:p>
    <w:p w14:paraId="1B56EF51" w14:textId="77777777" w:rsidR="00BB2ACE" w:rsidRPr="002C1BA4" w:rsidRDefault="00BB2ACE" w:rsidP="00BB2ACE">
      <w:pPr>
        <w:spacing w:line="360" w:lineRule="auto"/>
        <w:ind w:right="474"/>
        <w:contextualSpacing/>
        <w:jc w:val="both"/>
        <w:rPr>
          <w:rFonts w:ascii="Palatino Linotype" w:hAnsi="Palatino Linotype"/>
          <w:color w:val="000000"/>
          <w:lang w:val="es-MX"/>
        </w:rPr>
      </w:pPr>
    </w:p>
    <w:p w14:paraId="7127BAAF" w14:textId="2587144A"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Es por ello importante traer al estudio la Ley Orgánica Municipal del Estado de México, en la que en el artículo </w:t>
      </w:r>
      <w:r w:rsidR="00FC3EC8" w:rsidRPr="002C1BA4">
        <w:rPr>
          <w:rFonts w:ascii="Palatino Linotype" w:hAnsi="Palatino Linotype"/>
          <w:color w:val="000000"/>
          <w:lang w:val="es-MX"/>
        </w:rPr>
        <w:t>91</w:t>
      </w:r>
      <w:r w:rsidRPr="002C1BA4">
        <w:rPr>
          <w:rFonts w:ascii="Palatino Linotype" w:hAnsi="Palatino Linotype"/>
          <w:color w:val="000000"/>
          <w:lang w:val="es-MX"/>
        </w:rPr>
        <w:t xml:space="preserve"> fracción </w:t>
      </w:r>
      <w:r w:rsidR="00FC3EC8" w:rsidRPr="002C1BA4">
        <w:rPr>
          <w:rFonts w:ascii="Palatino Linotype" w:hAnsi="Palatino Linotype"/>
          <w:color w:val="000000"/>
          <w:lang w:val="es-MX"/>
        </w:rPr>
        <w:t>X</w:t>
      </w:r>
      <w:r w:rsidRPr="002C1BA4">
        <w:rPr>
          <w:rFonts w:ascii="Palatino Linotype" w:hAnsi="Palatino Linotype"/>
          <w:color w:val="000000"/>
          <w:lang w:val="es-MX"/>
        </w:rPr>
        <w:t>I considera que dentro de las atribuciones de</w:t>
      </w:r>
      <w:r w:rsidR="00FC3EC8" w:rsidRPr="002C1BA4">
        <w:rPr>
          <w:rFonts w:ascii="Palatino Linotype" w:hAnsi="Palatino Linotype"/>
          <w:color w:val="000000"/>
          <w:lang w:val="es-MX"/>
        </w:rPr>
        <w:t xml:space="preserve">l Secretario del Ayuntamiento </w:t>
      </w:r>
      <w:r w:rsidRPr="002C1BA4">
        <w:rPr>
          <w:rFonts w:ascii="Palatino Linotype" w:hAnsi="Palatino Linotype"/>
          <w:color w:val="000000"/>
          <w:lang w:val="es-MX"/>
        </w:rPr>
        <w:t xml:space="preserve">está la de expedir </w:t>
      </w:r>
      <w:r w:rsidR="00FC3EC8" w:rsidRPr="002C1BA4">
        <w:rPr>
          <w:rFonts w:ascii="Palatino Linotype" w:hAnsi="Palatino Linotype"/>
          <w:color w:val="000000"/>
          <w:lang w:val="es-MX"/>
        </w:rPr>
        <w:t>el inventario general de los bienes muebles e inmuebles municipales</w:t>
      </w:r>
      <w:r w:rsidRPr="002C1BA4">
        <w:rPr>
          <w:rFonts w:ascii="Palatino Linotype" w:hAnsi="Palatino Linotype"/>
          <w:color w:val="000000"/>
          <w:lang w:val="es-MX"/>
        </w:rPr>
        <w:t xml:space="preserve">. </w:t>
      </w:r>
    </w:p>
    <w:p w14:paraId="1C31B7A0" w14:textId="77777777" w:rsidR="00BB2ACE" w:rsidRPr="002C1BA4" w:rsidRDefault="00BB2ACE" w:rsidP="00BB2ACE">
      <w:pPr>
        <w:rPr>
          <w:rFonts w:ascii="Palatino Linotype" w:hAnsi="Palatino Linotype"/>
          <w:i/>
          <w:color w:val="000000"/>
          <w:sz w:val="22"/>
          <w:lang w:val="es-MX"/>
        </w:rPr>
      </w:pPr>
    </w:p>
    <w:p w14:paraId="3A5E25E7" w14:textId="687EC8B0" w:rsidR="00BB2ACE" w:rsidRPr="002C1BA4" w:rsidRDefault="00FC3EC8" w:rsidP="00BB2ACE">
      <w:pPr>
        <w:ind w:left="284" w:right="474"/>
        <w:contextualSpacing/>
        <w:jc w:val="both"/>
        <w:rPr>
          <w:rFonts w:ascii="Palatino Linotype" w:hAnsi="Palatino Linotype"/>
          <w:i/>
          <w:sz w:val="22"/>
          <w:lang w:val="es-MX"/>
        </w:rPr>
      </w:pPr>
      <w:r w:rsidRPr="002C1BA4">
        <w:rPr>
          <w:rFonts w:ascii="Palatino Linotype" w:hAnsi="Palatino Linotype"/>
          <w:b/>
          <w:bCs/>
          <w:i/>
          <w:sz w:val="22"/>
          <w:lang w:val="es-MX"/>
        </w:rPr>
        <w:t>Artículo 91</w:t>
      </w:r>
      <w:r w:rsidRPr="002C1BA4">
        <w:rPr>
          <w:rFonts w:ascii="Palatino Linotype" w:hAnsi="Palatino Linotype"/>
          <w:i/>
          <w:sz w:val="22"/>
          <w:lang w:val="es-MX"/>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A2B5CCE" w14:textId="77777777" w:rsidR="00FC3EC8" w:rsidRPr="002C1BA4" w:rsidRDefault="00FC3EC8" w:rsidP="00BB2ACE">
      <w:pPr>
        <w:ind w:left="284" w:right="474"/>
        <w:contextualSpacing/>
        <w:jc w:val="both"/>
        <w:rPr>
          <w:rFonts w:ascii="Palatino Linotype" w:hAnsi="Palatino Linotype"/>
          <w:i/>
          <w:sz w:val="22"/>
          <w:lang w:val="es-MX"/>
        </w:rPr>
      </w:pPr>
    </w:p>
    <w:p w14:paraId="58980A1F" w14:textId="77777777" w:rsidR="00FC3EC8" w:rsidRPr="002C1BA4" w:rsidRDefault="00FC3EC8" w:rsidP="00BB2ACE">
      <w:pPr>
        <w:ind w:left="284" w:right="474"/>
        <w:contextualSpacing/>
        <w:jc w:val="both"/>
        <w:rPr>
          <w:rFonts w:ascii="Palatino Linotype" w:hAnsi="Palatino Linotype"/>
          <w:b/>
          <w:bCs/>
          <w:i/>
          <w:color w:val="000000"/>
          <w:sz w:val="22"/>
          <w:lang w:val="es-MX"/>
        </w:rPr>
      </w:pPr>
      <w:r w:rsidRPr="002C1BA4">
        <w:rPr>
          <w:rFonts w:ascii="Palatino Linotype" w:hAnsi="Palatino Linotype"/>
          <w:b/>
          <w:bCs/>
          <w:i/>
          <w:color w:val="000000"/>
          <w:sz w:val="22"/>
          <w:lang w:val="es-MX"/>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6B51C09" w14:textId="08B310CC" w:rsidR="00FC3EC8" w:rsidRPr="002C1BA4" w:rsidRDefault="00FC3EC8" w:rsidP="00BB2ACE">
      <w:pPr>
        <w:ind w:left="284" w:right="474"/>
        <w:contextualSpacing/>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w:t>
      </w:r>
    </w:p>
    <w:p w14:paraId="2D23C6A4" w14:textId="5C940C9F" w:rsidR="00FC3EC8" w:rsidRPr="002C1BA4" w:rsidRDefault="00FC3EC8" w:rsidP="00BB2ACE">
      <w:pPr>
        <w:ind w:left="284" w:right="474"/>
        <w:contextualSpacing/>
        <w:jc w:val="both"/>
        <w:rPr>
          <w:rFonts w:ascii="Palatino Linotype" w:hAnsi="Palatino Linotype"/>
          <w:i/>
          <w:color w:val="000000"/>
          <w:sz w:val="22"/>
          <w:lang w:val="es-MX"/>
        </w:rPr>
      </w:pPr>
      <w:r w:rsidRPr="002C1BA4">
        <w:rPr>
          <w:rFonts w:ascii="Palatino Linotype" w:hAnsi="Palatino Linotype"/>
          <w:i/>
          <w:color w:val="000000"/>
          <w:sz w:val="22"/>
          <w:lang w:val="es-MX"/>
        </w:rPr>
        <w:lastRenderedPageBreak/>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48E0F246" w14:textId="77777777" w:rsidR="00BB2ACE" w:rsidRPr="002C1BA4" w:rsidRDefault="00BB2ACE" w:rsidP="00BB2ACE">
      <w:pPr>
        <w:spacing w:line="360" w:lineRule="auto"/>
        <w:ind w:right="474"/>
        <w:contextualSpacing/>
        <w:jc w:val="both"/>
        <w:rPr>
          <w:rFonts w:ascii="Palatino Linotype" w:hAnsi="Palatino Linotype"/>
          <w:color w:val="000000"/>
          <w:lang w:val="es-MX"/>
        </w:rPr>
      </w:pPr>
    </w:p>
    <w:p w14:paraId="78BB3BB9" w14:textId="2CEED933"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En esa tesitura,  la Ley Orgánica Municipal del Estado de México en su artículo </w:t>
      </w:r>
      <w:r w:rsidR="00BE01B4" w:rsidRPr="002C1BA4">
        <w:rPr>
          <w:rFonts w:ascii="Palatino Linotype" w:hAnsi="Palatino Linotype"/>
          <w:color w:val="000000"/>
          <w:lang w:val="es-MX"/>
        </w:rPr>
        <w:t>112 fracción XV</w:t>
      </w:r>
      <w:r w:rsidRPr="002C1BA4">
        <w:rPr>
          <w:rFonts w:ascii="Palatino Linotype" w:hAnsi="Palatino Linotype"/>
          <w:color w:val="000000"/>
          <w:lang w:val="es-MX"/>
        </w:rPr>
        <w:t xml:space="preserve">, hace alusión a que el </w:t>
      </w:r>
      <w:r w:rsidR="00BE01B4" w:rsidRPr="002C1BA4">
        <w:rPr>
          <w:rFonts w:ascii="Palatino Linotype" w:hAnsi="Palatino Linotype"/>
          <w:color w:val="000000"/>
          <w:lang w:val="es-MX"/>
        </w:rPr>
        <w:t xml:space="preserve">Contralor Municipal </w:t>
      </w:r>
      <w:r w:rsidRPr="002C1BA4">
        <w:rPr>
          <w:rFonts w:ascii="Palatino Linotype" w:hAnsi="Palatino Linotype"/>
          <w:color w:val="000000"/>
          <w:lang w:val="es-MX"/>
        </w:rPr>
        <w:t xml:space="preserve">tiene las siguientes atribuciones:  </w:t>
      </w:r>
    </w:p>
    <w:p w14:paraId="20A83CA9" w14:textId="77777777" w:rsidR="00BE01B4" w:rsidRPr="002C1BA4" w:rsidRDefault="00BB2ACE" w:rsidP="00BB2ACE">
      <w:pPr>
        <w:pStyle w:val="Prrafodelista"/>
        <w:ind w:left="426" w:right="474"/>
        <w:jc w:val="both"/>
        <w:rPr>
          <w:rFonts w:ascii="Palatino Linotype" w:hAnsi="Palatino Linotype"/>
          <w:b/>
          <w:i/>
          <w:color w:val="000000"/>
          <w:sz w:val="22"/>
          <w:lang w:val="es-MX"/>
        </w:rPr>
      </w:pPr>
      <w:r w:rsidRPr="002C1BA4">
        <w:rPr>
          <w:rFonts w:ascii="Palatino Linotype" w:hAnsi="Palatino Linotype"/>
          <w:i/>
          <w:color w:val="000000"/>
          <w:sz w:val="22"/>
          <w:lang w:val="es-MX"/>
        </w:rPr>
        <w:t>“</w:t>
      </w:r>
      <w:r w:rsidR="00BE01B4" w:rsidRPr="002C1BA4">
        <w:rPr>
          <w:rFonts w:ascii="Palatino Linotype" w:hAnsi="Palatino Linotype"/>
          <w:b/>
          <w:i/>
          <w:color w:val="000000"/>
          <w:sz w:val="22"/>
          <w:lang w:val="es-MX"/>
        </w:rPr>
        <w:t>Artículo 112. El órgano interno de control municipal tendrá a su cargo las funciones siguientes:</w:t>
      </w:r>
    </w:p>
    <w:p w14:paraId="68F4CF31" w14:textId="77777777" w:rsidR="00BE01B4" w:rsidRPr="002C1BA4" w:rsidRDefault="00BE01B4" w:rsidP="00BB2ACE">
      <w:pPr>
        <w:pStyle w:val="Prrafodelista"/>
        <w:ind w:left="426" w:right="474"/>
        <w:jc w:val="both"/>
        <w:rPr>
          <w:rFonts w:ascii="Palatino Linotype" w:hAnsi="Palatino Linotype"/>
          <w:i/>
          <w:color w:val="000000"/>
          <w:sz w:val="22"/>
          <w:lang w:val="es-MX"/>
        </w:rPr>
      </w:pPr>
    </w:p>
    <w:p w14:paraId="41EF0F4F" w14:textId="407522C2" w:rsidR="00BB2ACE" w:rsidRPr="002C1BA4" w:rsidRDefault="00BE01B4" w:rsidP="00BB2ACE">
      <w:pPr>
        <w:pStyle w:val="Prrafodelista"/>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XV. Participar en </w:t>
      </w:r>
      <w:r w:rsidRPr="002C1BA4">
        <w:rPr>
          <w:rFonts w:ascii="Palatino Linotype" w:hAnsi="Palatino Linotype"/>
          <w:b/>
          <w:bCs/>
          <w:i/>
          <w:color w:val="000000"/>
          <w:sz w:val="22"/>
          <w:lang w:val="es-MX"/>
        </w:rPr>
        <w:t>la elaboración y actualización del inventario general de los bienes muebles e inmuebles</w:t>
      </w:r>
      <w:r w:rsidRPr="002C1BA4">
        <w:rPr>
          <w:rFonts w:ascii="Palatino Linotype" w:hAnsi="Palatino Linotype"/>
          <w:i/>
          <w:color w:val="000000"/>
          <w:sz w:val="22"/>
          <w:lang w:val="es-MX"/>
        </w:rPr>
        <w:t xml:space="preserve"> propiedad del municipio, que expresará las características de identificación y destino de los mismos;</w:t>
      </w:r>
      <w:r w:rsidR="00BB2ACE" w:rsidRPr="002C1BA4">
        <w:rPr>
          <w:rFonts w:ascii="Palatino Linotype" w:hAnsi="Palatino Linotype"/>
          <w:i/>
          <w:color w:val="000000"/>
          <w:sz w:val="22"/>
          <w:lang w:val="es-MX"/>
        </w:rPr>
        <w:t>”</w:t>
      </w:r>
    </w:p>
    <w:p w14:paraId="0B2B2125" w14:textId="77777777" w:rsidR="00BB2ACE" w:rsidRPr="002C1BA4" w:rsidRDefault="00BB2ACE" w:rsidP="00BB2ACE">
      <w:pPr>
        <w:ind w:right="474"/>
        <w:jc w:val="both"/>
        <w:rPr>
          <w:rFonts w:ascii="Palatino Linotype" w:hAnsi="Palatino Linotype"/>
          <w:i/>
          <w:color w:val="000000"/>
          <w:lang w:val="es-MX"/>
        </w:rPr>
      </w:pPr>
    </w:p>
    <w:p w14:paraId="0768D6C3" w14:textId="1F60282F" w:rsidR="00BB2ACE" w:rsidRPr="002C1BA4" w:rsidRDefault="00BB2ACE" w:rsidP="00BB2ACE">
      <w:pPr>
        <w:numPr>
          <w:ilvl w:val="0"/>
          <w:numId w:val="1"/>
        </w:numPr>
        <w:spacing w:line="360" w:lineRule="auto"/>
        <w:ind w:left="0" w:firstLine="0"/>
        <w:contextualSpacing/>
        <w:jc w:val="both"/>
        <w:rPr>
          <w:rFonts w:ascii="Palatino Linotype" w:hAnsi="Palatino Linotype"/>
          <w:i/>
          <w:iCs/>
          <w:color w:val="000000"/>
          <w:lang w:val="es-MX"/>
        </w:rPr>
      </w:pPr>
      <w:r w:rsidRPr="002C1BA4">
        <w:rPr>
          <w:rFonts w:ascii="Palatino Linotype" w:hAnsi="Palatino Linotype"/>
          <w:color w:val="000000"/>
          <w:lang w:val="es-MX"/>
        </w:rPr>
        <w:t xml:space="preserve">En cuanto hace al </w:t>
      </w:r>
      <w:r w:rsidR="0032002C" w:rsidRPr="002C1BA4">
        <w:rPr>
          <w:rFonts w:ascii="Palatino Linotype" w:hAnsi="Palatino Linotype"/>
          <w:color w:val="000000"/>
          <w:lang w:val="es-MX"/>
        </w:rPr>
        <w:t>capítulo tercero en su artículo décimo primero de los</w:t>
      </w:r>
      <w:r w:rsidR="007E4A55" w:rsidRPr="002C1BA4">
        <w:rPr>
          <w:rFonts w:ascii="Palatino Linotype" w:hAnsi="Palatino Linotype"/>
          <w:color w:val="000000"/>
          <w:lang w:val="es-MX"/>
        </w:rPr>
        <w:t xml:space="preserve"> LINEAMIENTOS PARA EL REGISTRO Y CONTROL DEL INVENTARIO Y LA CONCILIACION Y DESINCORPORACION DE BIENES MUEBLES E INMUEBLES PARA LAS ENTIDADES FISCALIZABLES MUNICIPALES DEL ESTADO DE MEXICO, establece la coordinación de los trabajos para el levantamiento físico de los inventarios de bienes muebles e inmuebles.</w:t>
      </w:r>
    </w:p>
    <w:p w14:paraId="617BE34A" w14:textId="77777777" w:rsidR="007E4A55" w:rsidRPr="002C1BA4" w:rsidRDefault="007E4A55" w:rsidP="007E4A55">
      <w:pPr>
        <w:spacing w:line="360" w:lineRule="auto"/>
        <w:contextualSpacing/>
        <w:jc w:val="both"/>
        <w:rPr>
          <w:rFonts w:ascii="Palatino Linotype" w:hAnsi="Palatino Linotype"/>
          <w:i/>
          <w:iCs/>
          <w:color w:val="000000"/>
          <w:sz w:val="22"/>
          <w:lang w:val="es-MX"/>
        </w:rPr>
      </w:pPr>
    </w:p>
    <w:p w14:paraId="049B55CE" w14:textId="77777777" w:rsidR="0032002C" w:rsidRPr="002C1BA4" w:rsidRDefault="0032002C" w:rsidP="0032002C">
      <w:pPr>
        <w:spacing w:line="360" w:lineRule="auto"/>
        <w:ind w:left="426" w:right="474"/>
        <w:contextualSpacing/>
        <w:jc w:val="both"/>
        <w:rPr>
          <w:rFonts w:ascii="Palatino Linotype" w:hAnsi="Palatino Linotype"/>
          <w:i/>
          <w:iCs/>
          <w:color w:val="000000"/>
          <w:sz w:val="22"/>
          <w:lang w:val="es-MX"/>
        </w:rPr>
      </w:pPr>
      <w:r w:rsidRPr="002C1BA4">
        <w:rPr>
          <w:rFonts w:ascii="Palatino Linotype" w:hAnsi="Palatino Linotype"/>
          <w:b/>
          <w:bCs/>
          <w:i/>
          <w:iCs/>
          <w:color w:val="000000"/>
          <w:sz w:val="22"/>
          <w:lang w:val="es-MX"/>
        </w:rPr>
        <w:t>DÉCIMO PRIMERO:</w:t>
      </w:r>
      <w:r w:rsidRPr="002C1BA4">
        <w:rPr>
          <w:rFonts w:ascii="Palatino Linotype" w:hAnsi="Palatino Linotype"/>
          <w:i/>
          <w:iCs/>
          <w:color w:val="000000"/>
          <w:sz w:val="22"/>
          <w:lang w:val="es-MX"/>
        </w:rPr>
        <w:t xml:space="preserve"> Para realizar los trabajos de control de los bienes, en sesión del órgano máximo de gobierno de cada entidad fiscalizable, se aprobará la constitución de un comité que se denominará: "Comité de Bienes Muebles e Inmuebles." 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w:t>
      </w:r>
      <w:r w:rsidRPr="002C1BA4">
        <w:rPr>
          <w:rFonts w:ascii="Palatino Linotype" w:hAnsi="Palatino Linotype"/>
          <w:i/>
          <w:iCs/>
          <w:color w:val="000000"/>
          <w:sz w:val="22"/>
          <w:lang w:val="es-MX"/>
        </w:rPr>
        <w:lastRenderedPageBreak/>
        <w:t xml:space="preserve">tenga la certeza de que los bienes muebles registrados en los estados financieros, sean los que se encuentran físicamente en posesión de la entidad fiscalizable y tendrá por objeto: </w:t>
      </w:r>
    </w:p>
    <w:p w14:paraId="2595152A" w14:textId="7DE9BDC7" w:rsidR="0032002C" w:rsidRPr="002C1BA4" w:rsidRDefault="0032002C" w:rsidP="0032002C">
      <w:pPr>
        <w:spacing w:line="360" w:lineRule="auto"/>
        <w:ind w:left="426" w:right="474"/>
        <w:jc w:val="both"/>
        <w:rPr>
          <w:rFonts w:ascii="Palatino Linotype" w:hAnsi="Palatino Linotype"/>
          <w:i/>
          <w:iCs/>
          <w:color w:val="000000"/>
          <w:sz w:val="22"/>
          <w:lang w:val="es-MX"/>
        </w:rPr>
      </w:pPr>
      <w:r w:rsidRPr="002C1BA4">
        <w:rPr>
          <w:rFonts w:ascii="Palatino Linotype" w:hAnsi="Palatino Linotype"/>
          <w:i/>
          <w:iCs/>
          <w:color w:val="000000"/>
          <w:sz w:val="22"/>
          <w:lang w:val="es-MX"/>
        </w:rPr>
        <w:t xml:space="preserve">I. </w:t>
      </w:r>
      <w:r w:rsidRPr="002C1BA4">
        <w:rPr>
          <w:rFonts w:ascii="Palatino Linotype" w:hAnsi="Palatino Linotype"/>
          <w:b/>
          <w:bCs/>
          <w:i/>
          <w:iCs/>
          <w:color w:val="000000"/>
          <w:sz w:val="22"/>
          <w:lang w:val="es-MX"/>
        </w:rPr>
        <w:t>Coadyuvar en la integración y actualización permanente del inventario de bienes muebles e inmuebles propiedad de las entidades fiscalizables;</w:t>
      </w:r>
      <w:r w:rsidRPr="002C1BA4">
        <w:rPr>
          <w:rFonts w:ascii="Palatino Linotype" w:hAnsi="Palatino Linotype"/>
          <w:i/>
          <w:iCs/>
          <w:color w:val="000000"/>
          <w:sz w:val="22"/>
          <w:lang w:val="es-MX"/>
        </w:rPr>
        <w:t xml:space="preserve"> </w:t>
      </w:r>
    </w:p>
    <w:p w14:paraId="63CCDC2C" w14:textId="2762CEFA" w:rsidR="0032002C" w:rsidRPr="002C1BA4" w:rsidRDefault="0032002C" w:rsidP="0032002C">
      <w:pPr>
        <w:spacing w:line="360" w:lineRule="auto"/>
        <w:ind w:left="426" w:right="474"/>
        <w:jc w:val="both"/>
        <w:rPr>
          <w:rFonts w:ascii="Palatino Linotype" w:hAnsi="Palatino Linotype"/>
          <w:i/>
          <w:iCs/>
          <w:color w:val="000000"/>
          <w:sz w:val="22"/>
          <w:lang w:val="es-MX"/>
        </w:rPr>
      </w:pPr>
      <w:r w:rsidRPr="002C1BA4">
        <w:rPr>
          <w:rFonts w:ascii="Palatino Linotype" w:hAnsi="Palatino Linotype"/>
          <w:i/>
          <w:iCs/>
          <w:color w:val="000000"/>
          <w:sz w:val="22"/>
          <w:lang w:val="es-MX"/>
        </w:rPr>
        <w:t xml:space="preserve">II.Identificar, analizar y evaluar la problemática que afecta al activo no circulante, así como proponer las medidas tendientes a solucionarla; </w:t>
      </w:r>
    </w:p>
    <w:p w14:paraId="3C12A877" w14:textId="18ABE612" w:rsidR="00BB2ACE" w:rsidRPr="002C1BA4" w:rsidRDefault="0032002C" w:rsidP="0032002C">
      <w:pPr>
        <w:spacing w:line="360" w:lineRule="auto"/>
        <w:ind w:left="426" w:right="474"/>
        <w:jc w:val="both"/>
        <w:rPr>
          <w:rFonts w:ascii="Palatino Linotype" w:hAnsi="Palatino Linotype"/>
          <w:i/>
          <w:iCs/>
          <w:color w:val="000000"/>
          <w:sz w:val="22"/>
          <w:lang w:val="es-MX"/>
        </w:rPr>
      </w:pPr>
      <w:r w:rsidRPr="002C1BA4">
        <w:rPr>
          <w:rFonts w:ascii="Palatino Linotype" w:hAnsi="Palatino Linotype"/>
          <w:i/>
          <w:iCs/>
          <w:color w:val="000000"/>
          <w:sz w:val="22"/>
          <w:lang w:val="es-MX"/>
        </w:rPr>
        <w:t>III. Analizar y aplicar el marco jurídico al activo no circulante; y IV. Promover la adopción de los criterios para llevar a cabo los procedimientos conducentes a la recuperación y baja de los bienes propiedad de las entidades fiscalizables.</w:t>
      </w:r>
    </w:p>
    <w:p w14:paraId="32D5B041" w14:textId="3DB2E965"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Por lo que, el </w:t>
      </w:r>
      <w:r w:rsidR="0032002C" w:rsidRPr="002C1BA4">
        <w:rPr>
          <w:rFonts w:ascii="Palatino Linotype" w:hAnsi="Palatino Linotype"/>
          <w:color w:val="000000"/>
          <w:lang w:val="es-MX"/>
        </w:rPr>
        <w:t>capítulo cuarto en su artículo décimo</w:t>
      </w:r>
      <w:r w:rsidR="007E4A55" w:rsidRPr="002C1BA4">
        <w:rPr>
          <w:rFonts w:ascii="Palatino Linotype" w:hAnsi="Palatino Linotype"/>
          <w:color w:val="000000"/>
          <w:lang w:val="es-MX"/>
        </w:rPr>
        <w:t xml:space="preserve"> </w:t>
      </w:r>
      <w:r w:rsidR="0032002C" w:rsidRPr="002C1BA4">
        <w:rPr>
          <w:rFonts w:ascii="Palatino Linotype" w:hAnsi="Palatino Linotype"/>
          <w:color w:val="000000"/>
          <w:lang w:val="es-MX"/>
        </w:rPr>
        <w:t>segundo</w:t>
      </w:r>
      <w:r w:rsidR="007E4A55" w:rsidRPr="002C1BA4">
        <w:rPr>
          <w:rFonts w:ascii="Palatino Linotype" w:hAnsi="Palatino Linotype"/>
          <w:color w:val="000000"/>
          <w:lang w:val="es-MX"/>
        </w:rPr>
        <w:t xml:space="preserve"> de los LINEAMIENTOS PARA EL REGISTRO Y CONTROL DEL INVENTARIO Y LA CONCILIACION Y DESINCORPORACION DE BIENES MUEBLES E INMUEBLES PARA LAS ENTIDADES FISCALIZABLES MUNICIPALES DEL ESTADO DE MEXICO,</w:t>
      </w:r>
      <w:r w:rsidR="0032002C" w:rsidRPr="002C1BA4">
        <w:rPr>
          <w:rFonts w:ascii="Palatino Linotype" w:hAnsi="Palatino Linotype"/>
          <w:color w:val="000000"/>
          <w:lang w:val="es-MX"/>
        </w:rPr>
        <w:t xml:space="preserve"> establece quienes serán parte del comité.</w:t>
      </w:r>
      <w:r w:rsidRPr="002C1BA4">
        <w:rPr>
          <w:rFonts w:ascii="Palatino Linotype" w:hAnsi="Palatino Linotype"/>
          <w:color w:val="000000"/>
          <w:lang w:val="es-MX"/>
        </w:rPr>
        <w:t xml:space="preserve"> </w:t>
      </w:r>
    </w:p>
    <w:p w14:paraId="4AD76AFB" w14:textId="77777777" w:rsidR="00BB2ACE" w:rsidRPr="002C1BA4" w:rsidRDefault="00BB2ACE" w:rsidP="00BB2ACE">
      <w:pPr>
        <w:spacing w:line="360" w:lineRule="auto"/>
        <w:contextualSpacing/>
        <w:jc w:val="both"/>
        <w:rPr>
          <w:rFonts w:ascii="Palatino Linotype" w:hAnsi="Palatino Linotype"/>
          <w:color w:val="000000"/>
          <w:sz w:val="22"/>
          <w:lang w:val="es-MX"/>
        </w:rPr>
      </w:pPr>
    </w:p>
    <w:p w14:paraId="4254690F" w14:textId="77777777" w:rsidR="0032002C" w:rsidRPr="002C1BA4" w:rsidRDefault="00BB2ACE" w:rsidP="0032002C">
      <w:pPr>
        <w:pStyle w:val="Prrafodelista"/>
        <w:spacing w:line="360" w:lineRule="auto"/>
        <w:ind w:left="426" w:right="474"/>
        <w:jc w:val="both"/>
        <w:rPr>
          <w:rFonts w:ascii="Palatino Linotype" w:hAnsi="Palatino Linotype"/>
          <w:b/>
          <w:i/>
          <w:color w:val="000000"/>
          <w:sz w:val="22"/>
          <w:lang w:val="es-MX"/>
        </w:rPr>
      </w:pPr>
      <w:bookmarkStart w:id="17" w:name="_Hlk153288634"/>
      <w:r w:rsidRPr="002C1BA4">
        <w:rPr>
          <w:rFonts w:ascii="Palatino Linotype" w:hAnsi="Palatino Linotype"/>
          <w:i/>
          <w:color w:val="000000"/>
          <w:sz w:val="22"/>
          <w:lang w:val="es-MX"/>
        </w:rPr>
        <w:t>“</w:t>
      </w:r>
      <w:r w:rsidR="0032002C" w:rsidRPr="002C1BA4">
        <w:rPr>
          <w:rFonts w:ascii="Palatino Linotype" w:hAnsi="Palatino Linotype"/>
          <w:b/>
          <w:i/>
          <w:color w:val="000000"/>
          <w:sz w:val="22"/>
          <w:lang w:val="es-MX"/>
        </w:rPr>
        <w:t xml:space="preserve">DÉCIMO SEGUNDO: El Comité estará integrado por: </w:t>
      </w:r>
    </w:p>
    <w:p w14:paraId="6AADC7B3" w14:textId="77777777" w:rsidR="0032002C" w:rsidRPr="002C1BA4" w:rsidRDefault="0032002C" w:rsidP="0032002C">
      <w:pPr>
        <w:pStyle w:val="Prrafodelista"/>
        <w:spacing w:line="360" w:lineRule="auto"/>
        <w:ind w:left="426" w:right="474"/>
        <w:jc w:val="both"/>
        <w:rPr>
          <w:rFonts w:ascii="Palatino Linotype" w:hAnsi="Palatino Linotype"/>
          <w:bCs/>
          <w:i/>
          <w:color w:val="000000"/>
          <w:sz w:val="22"/>
          <w:lang w:val="es-MX"/>
        </w:rPr>
      </w:pPr>
      <w:r w:rsidRPr="002C1BA4">
        <w:rPr>
          <w:rFonts w:ascii="Palatino Linotype" w:hAnsi="Palatino Linotype"/>
          <w:b/>
          <w:i/>
          <w:color w:val="000000"/>
          <w:sz w:val="22"/>
          <w:lang w:val="es-MX"/>
        </w:rPr>
        <w:t>I.</w:t>
      </w:r>
      <w:r w:rsidRPr="002C1BA4">
        <w:rPr>
          <w:rFonts w:ascii="Palatino Linotype" w:hAnsi="Palatino Linotype"/>
          <w:bCs/>
          <w:i/>
          <w:color w:val="000000"/>
          <w:sz w:val="22"/>
          <w:lang w:val="es-MX"/>
        </w:rPr>
        <w:t xml:space="preserve"> El secretario o director general según sea el caso, quien fungirá como presidente; </w:t>
      </w:r>
    </w:p>
    <w:p w14:paraId="500BDE6F" w14:textId="77777777" w:rsidR="0032002C" w:rsidRPr="002C1BA4" w:rsidRDefault="0032002C" w:rsidP="0032002C">
      <w:pPr>
        <w:pStyle w:val="Prrafodelista"/>
        <w:spacing w:line="360" w:lineRule="auto"/>
        <w:ind w:left="426" w:right="474"/>
        <w:jc w:val="both"/>
        <w:rPr>
          <w:rFonts w:ascii="Palatino Linotype" w:hAnsi="Palatino Linotype"/>
          <w:bCs/>
          <w:i/>
          <w:color w:val="000000"/>
          <w:sz w:val="22"/>
          <w:lang w:val="es-MX"/>
        </w:rPr>
      </w:pPr>
      <w:r w:rsidRPr="002C1BA4">
        <w:rPr>
          <w:rFonts w:ascii="Palatino Linotype" w:hAnsi="Palatino Linotype"/>
          <w:bCs/>
          <w:i/>
          <w:color w:val="000000"/>
          <w:sz w:val="22"/>
          <w:lang w:val="es-MX"/>
        </w:rPr>
        <w:t xml:space="preserve">II. El titular del órgano de control interno, quien fungirá como secretario ejecutivo; </w:t>
      </w:r>
    </w:p>
    <w:p w14:paraId="14822A42" w14:textId="77777777" w:rsidR="0032002C" w:rsidRPr="002C1BA4" w:rsidRDefault="0032002C" w:rsidP="0032002C">
      <w:pPr>
        <w:pStyle w:val="Prrafodelista"/>
        <w:spacing w:line="360" w:lineRule="auto"/>
        <w:ind w:left="426" w:right="474"/>
        <w:jc w:val="both"/>
        <w:rPr>
          <w:rFonts w:ascii="Palatino Linotype" w:hAnsi="Palatino Linotype"/>
          <w:bCs/>
          <w:i/>
          <w:color w:val="000000"/>
          <w:sz w:val="22"/>
          <w:lang w:val="es-MX"/>
        </w:rPr>
      </w:pPr>
      <w:r w:rsidRPr="002C1BA4">
        <w:rPr>
          <w:rFonts w:ascii="Palatino Linotype" w:hAnsi="Palatino Linotype"/>
          <w:bCs/>
          <w:i/>
          <w:color w:val="000000"/>
          <w:sz w:val="22"/>
          <w:lang w:val="es-MX"/>
        </w:rPr>
        <w:t>I11. El síndico, quien fungirá como vocal;</w:t>
      </w:r>
    </w:p>
    <w:p w14:paraId="58986A4A" w14:textId="77777777" w:rsidR="0032002C" w:rsidRPr="002C1BA4" w:rsidRDefault="0032002C" w:rsidP="0032002C">
      <w:pPr>
        <w:pStyle w:val="Prrafodelista"/>
        <w:spacing w:line="360" w:lineRule="auto"/>
        <w:ind w:left="426" w:right="474"/>
        <w:jc w:val="both"/>
        <w:rPr>
          <w:rFonts w:ascii="Palatino Linotype" w:hAnsi="Palatino Linotype"/>
          <w:bCs/>
          <w:i/>
          <w:color w:val="000000"/>
          <w:sz w:val="22"/>
          <w:lang w:val="es-MX"/>
        </w:rPr>
      </w:pPr>
      <w:r w:rsidRPr="002C1BA4">
        <w:rPr>
          <w:rFonts w:ascii="Palatino Linotype" w:hAnsi="Palatino Linotype"/>
          <w:bCs/>
          <w:i/>
          <w:color w:val="000000"/>
          <w:sz w:val="22"/>
          <w:lang w:val="es-MX"/>
        </w:rPr>
        <w:t xml:space="preserve"> IV. El tesorero, quien fungirá como vocal; y</w:t>
      </w:r>
    </w:p>
    <w:p w14:paraId="73595CB3" w14:textId="609BEB22" w:rsidR="00BB2ACE" w:rsidRPr="002C1BA4" w:rsidRDefault="0032002C" w:rsidP="0032002C">
      <w:pPr>
        <w:pStyle w:val="Prrafodelista"/>
        <w:spacing w:line="360" w:lineRule="auto"/>
        <w:ind w:left="426" w:right="474"/>
        <w:jc w:val="both"/>
        <w:rPr>
          <w:rFonts w:ascii="Palatino Linotype" w:hAnsi="Palatino Linotype"/>
          <w:bCs/>
          <w:i/>
          <w:color w:val="000000"/>
          <w:sz w:val="22"/>
          <w:lang w:val="es-MX"/>
        </w:rPr>
      </w:pPr>
      <w:r w:rsidRPr="002C1BA4">
        <w:rPr>
          <w:rFonts w:ascii="Palatino Linotype" w:hAnsi="Palatino Linotype"/>
          <w:bCs/>
          <w:i/>
          <w:color w:val="000000"/>
          <w:sz w:val="22"/>
          <w:lang w:val="es-MX"/>
        </w:rPr>
        <w:t xml:space="preserve"> V. Un representante del área jurídica, con función de vocal, quien será designado por el representante legal de la entidad fiscalizable.</w:t>
      </w:r>
      <w:r w:rsidR="00BB2ACE" w:rsidRPr="002C1BA4">
        <w:rPr>
          <w:rFonts w:ascii="Palatino Linotype" w:hAnsi="Palatino Linotype"/>
          <w:bCs/>
          <w:i/>
          <w:color w:val="000000"/>
          <w:sz w:val="22"/>
          <w:lang w:val="es-MX"/>
        </w:rPr>
        <w:t>;”</w:t>
      </w:r>
      <w:bookmarkEnd w:id="17"/>
    </w:p>
    <w:p w14:paraId="464634AA" w14:textId="77777777" w:rsidR="00BB2ACE" w:rsidRPr="002C1BA4" w:rsidRDefault="00BB2ACE" w:rsidP="00BB2ACE">
      <w:pPr>
        <w:spacing w:line="360" w:lineRule="auto"/>
        <w:contextualSpacing/>
        <w:jc w:val="both"/>
        <w:rPr>
          <w:rFonts w:ascii="Palatino Linotype" w:hAnsi="Palatino Linotype"/>
          <w:color w:val="000000"/>
          <w:lang w:val="es-MX"/>
        </w:rPr>
      </w:pPr>
    </w:p>
    <w:p w14:paraId="76ED2E5A" w14:textId="6F92CD69" w:rsidR="00BB2ACE" w:rsidRPr="002C1BA4" w:rsidRDefault="0032002C"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En ese sentido</w:t>
      </w:r>
      <w:r w:rsidR="00BB2ACE" w:rsidRPr="002C1BA4">
        <w:rPr>
          <w:rFonts w:ascii="Palatino Linotype" w:hAnsi="Palatino Linotype"/>
          <w:color w:val="000000"/>
          <w:lang w:val="es-MX"/>
        </w:rPr>
        <w:t>,</w:t>
      </w:r>
      <w:r w:rsidR="007E4A55" w:rsidRPr="002C1BA4">
        <w:rPr>
          <w:rFonts w:ascii="Palatino Linotype" w:hAnsi="Palatino Linotype"/>
          <w:color w:val="000000"/>
          <w:lang w:val="es-MX"/>
        </w:rPr>
        <w:t xml:space="preserve"> en el capítulo V en su artículo décimo tercero de los </w:t>
      </w:r>
      <w:bookmarkStart w:id="18" w:name="_Hlk153289087"/>
      <w:r w:rsidR="007E4A55" w:rsidRPr="002C1BA4">
        <w:rPr>
          <w:rFonts w:ascii="Palatino Linotype" w:hAnsi="Palatino Linotype"/>
          <w:color w:val="000000"/>
          <w:lang w:val="es-MX"/>
        </w:rPr>
        <w:t xml:space="preserve">LINEAMIENTOS PARA EL REGISTRO Y CONTROL DEL INVENTARIO Y LA CONCILIACION Y DESINCORPORACION DE BIENES MUEBLES E INMUEBLES </w:t>
      </w:r>
      <w:r w:rsidR="007E4A55" w:rsidRPr="002C1BA4">
        <w:rPr>
          <w:rFonts w:ascii="Palatino Linotype" w:hAnsi="Palatino Linotype"/>
          <w:color w:val="000000"/>
          <w:lang w:val="es-MX"/>
        </w:rPr>
        <w:lastRenderedPageBreak/>
        <w:t xml:space="preserve">PARA LAS ENTIDADES FISCALIZABLES MUNICIPALES DEL ESTADO DE MEXICO </w:t>
      </w:r>
      <w:bookmarkEnd w:id="18"/>
      <w:r w:rsidR="007E4A55" w:rsidRPr="002C1BA4">
        <w:rPr>
          <w:rFonts w:ascii="Palatino Linotype" w:hAnsi="Palatino Linotype"/>
          <w:color w:val="000000"/>
          <w:lang w:val="es-MX"/>
        </w:rPr>
        <w:t xml:space="preserve">, establece las funciones de Comité de Bienes Muebles e Inmuebles, las cuales son las siguientes: </w:t>
      </w:r>
    </w:p>
    <w:p w14:paraId="255CFBF0" w14:textId="77777777" w:rsidR="007E4A55" w:rsidRPr="002C1BA4" w:rsidRDefault="007E4A55" w:rsidP="007E4A55">
      <w:pPr>
        <w:pStyle w:val="Prrafodelista"/>
        <w:spacing w:line="360" w:lineRule="auto"/>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“DÉCIMO TERCERO: El Comité tendrá las funciones siguientes: </w:t>
      </w:r>
    </w:p>
    <w:p w14:paraId="7B0BBF1E" w14:textId="210648D5" w:rsidR="007E4A55" w:rsidRPr="002C1BA4" w:rsidRDefault="007E4A55" w:rsidP="007E4A55">
      <w:pPr>
        <w:spacing w:line="360" w:lineRule="auto"/>
        <w:ind w:left="567" w:right="474"/>
        <w:jc w:val="both"/>
        <w:rPr>
          <w:rFonts w:ascii="Palatino Linotype" w:hAnsi="Palatino Linotype"/>
          <w:b/>
          <w:bCs/>
          <w:i/>
          <w:color w:val="000000"/>
          <w:sz w:val="22"/>
          <w:lang w:val="es-MX"/>
        </w:rPr>
      </w:pPr>
      <w:r w:rsidRPr="002C1BA4">
        <w:rPr>
          <w:rFonts w:ascii="Palatino Linotype" w:hAnsi="Palatino Linotype"/>
          <w:b/>
          <w:bCs/>
          <w:i/>
          <w:color w:val="000000"/>
          <w:sz w:val="22"/>
          <w:lang w:val="es-MX"/>
        </w:rPr>
        <w:t xml:space="preserve">I.Sesionar por lo menos una vez al bimestre; </w:t>
      </w:r>
    </w:p>
    <w:p w14:paraId="3CB8954C" w14:textId="5CB60EB2" w:rsidR="007E4A55" w:rsidRPr="002C1BA4" w:rsidRDefault="007E4A55" w:rsidP="007E4A55">
      <w:pPr>
        <w:spacing w:line="360" w:lineRule="auto"/>
        <w:ind w:left="567" w:right="474"/>
        <w:jc w:val="both"/>
        <w:rPr>
          <w:rFonts w:ascii="Palatino Linotype" w:hAnsi="Palatino Linotype"/>
          <w:b/>
          <w:bCs/>
          <w:i/>
          <w:color w:val="000000"/>
          <w:sz w:val="22"/>
          <w:lang w:val="es-MX"/>
        </w:rPr>
      </w:pPr>
      <w:r w:rsidRPr="002C1BA4">
        <w:rPr>
          <w:rFonts w:ascii="Palatino Linotype" w:hAnsi="Palatino Linotype"/>
          <w:b/>
          <w:bCs/>
          <w:i/>
          <w:color w:val="000000"/>
          <w:sz w:val="22"/>
          <w:lang w:val="es-MX"/>
        </w:rPr>
        <w:t>II.Determinar la fecha de inicio y término de los dos levantamientos físicos anuales de los inventarios de bienes muebles e inmuebles;</w:t>
      </w:r>
    </w:p>
    <w:p w14:paraId="2889833B" w14:textId="60BAB144" w:rsidR="007E4A55" w:rsidRPr="002C1BA4" w:rsidRDefault="007E4A55" w:rsidP="007E4A55">
      <w:pPr>
        <w:spacing w:line="360" w:lineRule="auto"/>
        <w:ind w:left="567"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III. Analizar y validar los resultados finales de los trabajos relacionados con los levantamientos físicos; </w:t>
      </w:r>
    </w:p>
    <w:p w14:paraId="5CEEA1AF" w14:textId="77777777" w:rsidR="007E4A55" w:rsidRPr="002C1BA4" w:rsidRDefault="007E4A55" w:rsidP="007E4A55">
      <w:pPr>
        <w:spacing w:line="360" w:lineRule="auto"/>
        <w:ind w:left="567" w:right="474"/>
        <w:jc w:val="both"/>
        <w:rPr>
          <w:rFonts w:ascii="Palatino Linotype" w:hAnsi="Palatino Linotype"/>
          <w:i/>
          <w:color w:val="000000"/>
          <w:sz w:val="22"/>
          <w:lang w:val="es-MX"/>
        </w:rPr>
      </w:pPr>
      <w:r w:rsidRPr="002C1BA4">
        <w:rPr>
          <w:rFonts w:ascii="Palatino Linotype" w:hAnsi="Palatino Linotype"/>
          <w:i/>
          <w:color w:val="000000"/>
          <w:sz w:val="22"/>
          <w:lang w:val="es-MX"/>
        </w:rPr>
        <w:t>IV. Presentar ante el órgano máximo de gobierno los movimientos propuestos derivados de los levantamientos físicos y de la conciliación de los bienes muebles;</w:t>
      </w:r>
    </w:p>
    <w:p w14:paraId="3BB7B31C" w14:textId="13CDE59E" w:rsidR="007E4A55" w:rsidRPr="002C1BA4" w:rsidRDefault="007E4A55" w:rsidP="007E4A55">
      <w:pPr>
        <w:spacing w:line="360" w:lineRule="auto"/>
        <w:ind w:left="567" w:right="474"/>
        <w:jc w:val="both"/>
        <w:rPr>
          <w:sz w:val="22"/>
          <w:lang w:val="es-MX"/>
        </w:rPr>
      </w:pPr>
      <w:r w:rsidRPr="002C1BA4">
        <w:rPr>
          <w:rFonts w:ascii="Palatino Linotype" w:hAnsi="Palatino Linotype"/>
          <w:i/>
          <w:color w:val="000000"/>
          <w:sz w:val="22"/>
          <w:lang w:val="es-MX"/>
        </w:rPr>
        <w:t xml:space="preserve"> V. Implementar acciones que se consideren necesarias en apoyo al procedimiento para la conciliación del inventario de bienes muebles patrimoniales con los registros contables;</w:t>
      </w:r>
      <w:r w:rsidRPr="002C1BA4">
        <w:rPr>
          <w:sz w:val="22"/>
          <w:lang w:val="es-MX"/>
        </w:rPr>
        <w:t xml:space="preserve"> </w:t>
      </w:r>
    </w:p>
    <w:p w14:paraId="0671F6E3" w14:textId="77777777" w:rsidR="007E4A55" w:rsidRPr="002C1BA4" w:rsidRDefault="007E4A55" w:rsidP="007E4A55">
      <w:pPr>
        <w:spacing w:line="360" w:lineRule="auto"/>
        <w:ind w:left="567" w:right="474"/>
        <w:jc w:val="both"/>
        <w:rPr>
          <w:rFonts w:ascii="Palatino Linotype" w:hAnsi="Palatino Linotype"/>
          <w:i/>
          <w:color w:val="000000"/>
          <w:sz w:val="22"/>
          <w:lang w:val="es-MX"/>
        </w:rPr>
      </w:pPr>
      <w:r w:rsidRPr="002C1BA4">
        <w:rPr>
          <w:rFonts w:ascii="Palatino Linotype" w:hAnsi="Palatino Linotype"/>
          <w:i/>
          <w:color w:val="000000"/>
          <w:sz w:val="22"/>
          <w:lang w:val="es-MX"/>
        </w:rPr>
        <w:t>VI. Fijar las políticas y medidas internas que se deban cumplir en el control de los inventarios y en los casos de que los bienes muebles sean cambiados de lugar o área para la que fueron destinados, sometiendo al órgano máximo de gobierno para su aprobación; y</w:t>
      </w:r>
    </w:p>
    <w:p w14:paraId="3000AC52" w14:textId="49BD94C2" w:rsidR="00BB2ACE" w:rsidRPr="002C1BA4" w:rsidRDefault="007E4A55" w:rsidP="007E4A55">
      <w:pPr>
        <w:spacing w:line="360" w:lineRule="auto"/>
        <w:ind w:left="567"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VII. Definir las medidas necesarias para el cumplimiento de los acuerdos de comité.</w:t>
      </w:r>
    </w:p>
    <w:p w14:paraId="799CB734" w14:textId="77777777" w:rsidR="002B1955" w:rsidRPr="002C1BA4" w:rsidRDefault="002B1955" w:rsidP="007E4A55">
      <w:pPr>
        <w:spacing w:line="360" w:lineRule="auto"/>
        <w:ind w:left="567" w:right="474"/>
        <w:jc w:val="both"/>
        <w:rPr>
          <w:rFonts w:ascii="Palatino Linotype" w:hAnsi="Palatino Linotype"/>
          <w:i/>
          <w:color w:val="000000"/>
          <w:sz w:val="22"/>
          <w:lang w:val="es-MX"/>
        </w:rPr>
      </w:pPr>
    </w:p>
    <w:p w14:paraId="24DF876E" w14:textId="35F5FE04" w:rsidR="00BB2ACE" w:rsidRPr="002C1BA4" w:rsidRDefault="00FE1D33"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En esa línea de estudio</w:t>
      </w:r>
      <w:r w:rsidR="00BB2ACE" w:rsidRPr="002C1BA4">
        <w:rPr>
          <w:rFonts w:ascii="Palatino Linotype" w:hAnsi="Palatino Linotype"/>
          <w:color w:val="000000"/>
          <w:lang w:val="es-MX"/>
        </w:rPr>
        <w:t xml:space="preserve">, </w:t>
      </w:r>
      <w:r w:rsidRPr="002C1BA4">
        <w:rPr>
          <w:rFonts w:ascii="Palatino Linotype" w:hAnsi="Palatino Linotype"/>
          <w:color w:val="000000"/>
          <w:lang w:val="es-MX"/>
        </w:rPr>
        <w:t>en el capítulo décimo cuarto, en el artículo trigésimo séptimo de los LINEAMIENTOS PARA EL REGISTRO Y CONTROL DEL INVENTARIO Y LA CONCILIACION Y DESINCORPORACION DE BIENES MUEBLES E INMUEBLES PARA LAS ENTIDADES FISCALIZABLES MUNICIPALES DEL ESTADO DE MEXICO, se establece la forma y modo de realizar el levantamiento físico de los bienes muebles e inmuebles de los municipios.</w:t>
      </w:r>
      <w:r w:rsidRPr="002C1BA4">
        <w:rPr>
          <w:rFonts w:ascii="Palatino Linotype" w:hAnsi="Palatino Linotype"/>
          <w:color w:val="000000"/>
          <w:lang w:val="es-MX"/>
        </w:rPr>
        <w:tab/>
      </w:r>
    </w:p>
    <w:p w14:paraId="52C8596B" w14:textId="77777777" w:rsidR="00FE1D33" w:rsidRPr="002C1BA4" w:rsidRDefault="00BB2ACE" w:rsidP="00FE1D33">
      <w:pPr>
        <w:pStyle w:val="Prrafodelista"/>
        <w:ind w:left="567" w:right="474"/>
        <w:jc w:val="both"/>
        <w:rPr>
          <w:rFonts w:ascii="Palatino Linotype" w:hAnsi="Palatino Linotype"/>
          <w:i/>
          <w:color w:val="000000"/>
          <w:sz w:val="22"/>
          <w:lang w:val="es-MX"/>
        </w:rPr>
      </w:pPr>
      <w:r w:rsidRPr="002C1BA4">
        <w:rPr>
          <w:rFonts w:ascii="Palatino Linotype" w:hAnsi="Palatino Linotype"/>
          <w:b/>
          <w:bCs/>
          <w:i/>
          <w:color w:val="000000"/>
          <w:sz w:val="22"/>
          <w:lang w:val="es-MX"/>
        </w:rPr>
        <w:lastRenderedPageBreak/>
        <w:t>“</w:t>
      </w:r>
      <w:r w:rsidR="00FE1D33" w:rsidRPr="002C1BA4">
        <w:rPr>
          <w:rFonts w:ascii="Palatino Linotype" w:hAnsi="Palatino Linotype"/>
          <w:b/>
          <w:bCs/>
          <w:i/>
          <w:color w:val="000000"/>
          <w:sz w:val="22"/>
          <w:lang w:val="es-MX"/>
        </w:rPr>
        <w:t>TRIGÉSIMO SÉPTIMO</w:t>
      </w:r>
      <w:r w:rsidR="00FE1D33" w:rsidRPr="002C1BA4">
        <w:rPr>
          <w:rFonts w:ascii="Palatino Linotype" w:hAnsi="Palatino Linotype"/>
          <w:i/>
          <w:color w:val="000000"/>
          <w:sz w:val="22"/>
          <w:lang w:val="es-MX"/>
        </w:rPr>
        <w:t>: El levantamiento físico, es el acto mediante el cual se realizará la inspección física de los bienes muebles en el lugar donde se encuentran ubicados, obteniendo el reporte de su existencia, estado físico actual y verificando sus datos de identificación.</w:t>
      </w:r>
    </w:p>
    <w:p w14:paraId="0C8288E5" w14:textId="77777777" w:rsidR="00FE1D33" w:rsidRPr="002C1BA4" w:rsidRDefault="00FE1D33" w:rsidP="00FE1D33">
      <w:pPr>
        <w:pStyle w:val="Prrafodelista"/>
        <w:ind w:left="567" w:right="474"/>
        <w:jc w:val="both"/>
        <w:rPr>
          <w:rFonts w:ascii="Palatino Linotype" w:hAnsi="Palatino Linotype"/>
          <w:i/>
          <w:color w:val="000000"/>
          <w:sz w:val="22"/>
          <w:lang w:val="es-MX"/>
        </w:rPr>
      </w:pPr>
    </w:p>
    <w:p w14:paraId="416710E8" w14:textId="77777777" w:rsidR="00FE1D33" w:rsidRPr="002C1BA4" w:rsidRDefault="00FE1D33" w:rsidP="00FE1D33">
      <w:pPr>
        <w:pStyle w:val="Prrafodelista"/>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El proceso del levantamiento físico de inventarios inicia tomando como base los registros de los bienes muebles e inmuebles contenidos en los inventarios generales de bienes muebles e inmuebles.</w:t>
      </w:r>
    </w:p>
    <w:p w14:paraId="1DC358CA" w14:textId="77777777" w:rsidR="00FE1D33" w:rsidRPr="002C1BA4" w:rsidRDefault="00FE1D33" w:rsidP="00FE1D33">
      <w:pPr>
        <w:pStyle w:val="Prrafodelista"/>
        <w:ind w:left="426" w:right="474"/>
        <w:rPr>
          <w:rFonts w:ascii="Palatino Linotype" w:hAnsi="Palatino Linotype"/>
          <w:i/>
          <w:color w:val="000000"/>
          <w:sz w:val="22"/>
          <w:lang w:val="es-MX"/>
        </w:rPr>
      </w:pPr>
    </w:p>
    <w:p w14:paraId="6C3D1C10" w14:textId="77777777" w:rsidR="00FE1D33" w:rsidRPr="002C1BA4" w:rsidRDefault="00FE1D33" w:rsidP="00FE1D33">
      <w:pPr>
        <w:pStyle w:val="Prrafodelista"/>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w:t>
      </w:r>
      <w:r w:rsidRPr="002C1BA4">
        <w:rPr>
          <w:rFonts w:ascii="Palatino Linotype" w:hAnsi="Palatino Linotype"/>
          <w:b/>
          <w:bCs/>
          <w:i/>
          <w:color w:val="000000"/>
          <w:sz w:val="22"/>
          <w:lang w:val="es-MX"/>
        </w:rPr>
        <w:t>TRIGÉSIMO OCTAVO</w:t>
      </w:r>
      <w:r w:rsidRPr="002C1BA4">
        <w:rPr>
          <w:rFonts w:ascii="Palatino Linotype" w:hAnsi="Palatino Linotype"/>
          <w:i/>
          <w:color w:val="000000"/>
          <w:sz w:val="22"/>
          <w:lang w:val="es-MX"/>
        </w:rPr>
        <w:t>: Los levantamientos físicos tienen como objetivo verificar la existencia de los bienes que se encuentren en la entidad fiscalizable, comprobar el estado de uso y conservación de los mismos, constatar y actualizar los resguardos de los bienes muebles y, en su caso, continuar o empezar la regularización de los bienes inmuebles.</w:t>
      </w:r>
    </w:p>
    <w:p w14:paraId="0BD5EC45" w14:textId="77777777" w:rsidR="00FE1D33" w:rsidRPr="002C1BA4" w:rsidRDefault="00FE1D33" w:rsidP="00FE1D33">
      <w:pPr>
        <w:pStyle w:val="Prrafodelista"/>
        <w:ind w:left="426" w:right="474"/>
        <w:jc w:val="both"/>
        <w:rPr>
          <w:rFonts w:ascii="Palatino Linotype" w:hAnsi="Palatino Linotype"/>
          <w:i/>
          <w:color w:val="000000"/>
          <w:sz w:val="22"/>
          <w:lang w:val="es-MX"/>
        </w:rPr>
      </w:pPr>
    </w:p>
    <w:p w14:paraId="245B3E62" w14:textId="77777777" w:rsidR="00FE1D33" w:rsidRPr="002C1BA4" w:rsidRDefault="00FE1D33" w:rsidP="00FE1D33">
      <w:pPr>
        <w:pStyle w:val="Prrafodelista"/>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Los levantamientos físicos se deberán realizar por lo menos dos veces al año, para lo cual se determinarán las fechas de inicio y término.</w:t>
      </w:r>
    </w:p>
    <w:p w14:paraId="19A151B5" w14:textId="77777777" w:rsidR="00FE1D33" w:rsidRPr="002C1BA4" w:rsidRDefault="00FE1D33" w:rsidP="00FE1D33">
      <w:pPr>
        <w:pStyle w:val="Prrafodelista"/>
        <w:ind w:left="426" w:right="474"/>
        <w:rPr>
          <w:rFonts w:ascii="Palatino Linotype" w:hAnsi="Palatino Linotype"/>
          <w:i/>
          <w:color w:val="000000"/>
          <w:sz w:val="22"/>
          <w:lang w:val="es-MX"/>
        </w:rPr>
      </w:pPr>
    </w:p>
    <w:p w14:paraId="30382944" w14:textId="28D5C7D1" w:rsidR="00FE1D33" w:rsidRPr="002C1BA4" w:rsidRDefault="00FE1D33" w:rsidP="00FE1D33">
      <w:pPr>
        <w:pStyle w:val="Prrafodelista"/>
        <w:ind w:left="426" w:right="474"/>
        <w:jc w:val="both"/>
        <w:rPr>
          <w:rFonts w:ascii="Palatino Linotype" w:hAnsi="Palatino Linotype"/>
          <w:i/>
          <w:color w:val="000000"/>
          <w:sz w:val="22"/>
          <w:lang w:val="es-MX"/>
        </w:rPr>
      </w:pPr>
      <w:r w:rsidRPr="002C1BA4">
        <w:rPr>
          <w:i/>
          <w:sz w:val="22"/>
          <w:lang w:val="es-MX"/>
        </w:rPr>
        <w:t xml:space="preserve"> </w:t>
      </w:r>
      <w:r w:rsidRPr="002C1BA4">
        <w:rPr>
          <w:rFonts w:ascii="Palatino Linotype" w:hAnsi="Palatino Linotype"/>
          <w:b/>
          <w:bCs/>
          <w:i/>
          <w:color w:val="000000"/>
          <w:sz w:val="22"/>
          <w:lang w:val="es-MX"/>
        </w:rPr>
        <w:t>TRIGÉSIMO NOVENO:</w:t>
      </w:r>
      <w:r w:rsidRPr="002C1BA4">
        <w:rPr>
          <w:rFonts w:ascii="Palatino Linotype" w:hAnsi="Palatino Linotype"/>
          <w:i/>
          <w:color w:val="000000"/>
          <w:sz w:val="22"/>
          <w:lang w:val="es-MX"/>
        </w:rPr>
        <w:t xml:space="preserve"> </w:t>
      </w:r>
      <w:r w:rsidRPr="002C1BA4">
        <w:rPr>
          <w:rFonts w:ascii="Palatino Linotype" w:hAnsi="Palatino Linotype"/>
          <w:b/>
          <w:bCs/>
          <w:i/>
          <w:color w:val="000000"/>
          <w:sz w:val="22"/>
          <w:lang w:val="es-MX"/>
        </w:rPr>
        <w:t>El titular del órgano de control interno, establecerá "las bases generales" para la realización de los levantamientos físicos de los bienes m</w:t>
      </w:r>
      <w:r w:rsidRPr="002C1BA4">
        <w:rPr>
          <w:rFonts w:ascii="Palatino Linotype" w:hAnsi="Palatino Linotype"/>
          <w:b/>
          <w:bCs/>
          <w:i/>
          <w:color w:val="000000"/>
          <w:sz w:val="22"/>
          <w:lang w:val="es-MX"/>
        </w:rPr>
        <w:tab/>
        <w:t>uebles e inmuebles</w:t>
      </w:r>
      <w:r w:rsidRPr="002C1BA4">
        <w:rPr>
          <w:rFonts w:ascii="Palatino Linotype" w:hAnsi="Palatino Linotype"/>
          <w:i/>
          <w:color w:val="000000"/>
          <w:sz w:val="22"/>
          <w:lang w:val="es-MX"/>
        </w:rPr>
        <w:t xml:space="preserve"> y cuyas bases contendrán como mínimo los siguientes datos o acciones:</w:t>
      </w:r>
    </w:p>
    <w:p w14:paraId="44401CDD" w14:textId="49C0D7A3" w:rsidR="00FE1D33" w:rsidRPr="002C1BA4" w:rsidRDefault="00FE1D33" w:rsidP="00FE1D33">
      <w:pPr>
        <w:ind w:left="284" w:right="758"/>
        <w:jc w:val="both"/>
        <w:rPr>
          <w:rFonts w:ascii="Palatino Linotype" w:hAnsi="Palatino Linotype"/>
          <w:b/>
          <w:bCs/>
          <w:i/>
          <w:color w:val="000000"/>
          <w:sz w:val="22"/>
          <w:lang w:val="es-MX"/>
        </w:rPr>
      </w:pPr>
      <w:r w:rsidRPr="002C1BA4">
        <w:rPr>
          <w:rFonts w:ascii="Palatino Linotype" w:hAnsi="Palatino Linotype"/>
          <w:b/>
          <w:bCs/>
          <w:i/>
          <w:color w:val="000000"/>
          <w:sz w:val="22"/>
          <w:lang w:val="es-MX"/>
        </w:rPr>
        <w:t xml:space="preserve">  I.Establecer la calendarización de los levantamientos físicos de los inventarios;</w:t>
      </w:r>
    </w:p>
    <w:p w14:paraId="5841B8E4" w14:textId="77777777" w:rsidR="00FE1D33" w:rsidRPr="002C1BA4" w:rsidRDefault="00FE1D33" w:rsidP="00FE1D33">
      <w:pPr>
        <w:ind w:left="284" w:right="758"/>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II. Hacer del conocimiento, de forma escrita, a todas las áreas de la entidad fiscalizables municipal que se llevarán a cabo los levantamientos físicos de los inventarios, para que se brinden todas las facilidades al personal involucrado en dichos levantamientos;</w:t>
      </w:r>
    </w:p>
    <w:p w14:paraId="0F94AEAA" w14:textId="77777777" w:rsidR="00FE1D33" w:rsidRPr="002C1BA4" w:rsidRDefault="00FE1D33" w:rsidP="00FE1D33">
      <w:pPr>
        <w:ind w:left="284" w:right="758"/>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III. Solicitar a los usuarios que tengan bienes muebles que se encuentren en desuso, descompuestos, siniestrados o robados, presenten la documentación o la información que permita comprobar la ubicación o destino de los mismos al momento del levantamiento físico;</w:t>
      </w:r>
    </w:p>
    <w:p w14:paraId="145C185F" w14:textId="6C5EE56E" w:rsidR="00BB2ACE" w:rsidRPr="002C1BA4" w:rsidRDefault="00FE1D33" w:rsidP="00FE1D33">
      <w:pPr>
        <w:ind w:left="284" w:right="758"/>
        <w:jc w:val="both"/>
        <w:rPr>
          <w:rFonts w:ascii="Palatino Linotype" w:hAnsi="Palatino Linotype"/>
          <w:i/>
          <w:color w:val="000000"/>
          <w:sz w:val="22"/>
          <w:lang w:val="es-MX"/>
        </w:rPr>
      </w:pPr>
      <w:r w:rsidRPr="002C1BA4">
        <w:rPr>
          <w:rFonts w:ascii="Palatino Linotype" w:hAnsi="Palatino Linotype"/>
          <w:i/>
          <w:color w:val="000000"/>
          <w:sz w:val="22"/>
          <w:lang w:val="es-MX"/>
        </w:rPr>
        <w:t xml:space="preserve"> IV. Referenciar cuál es el listado o documento fuente que se tomará como base para el levantamiento físico del inventario; Y V. Dar a conocer a los servidores públicos de las entidades fiscalizables municipales los nombres del personal que llevará a cabo el levantamiento físico del inventario.</w:t>
      </w:r>
    </w:p>
    <w:p w14:paraId="190CBF4A" w14:textId="77777777" w:rsidR="00FE1D33" w:rsidRPr="002C1BA4" w:rsidRDefault="00FE1D33" w:rsidP="00FE1D33">
      <w:pPr>
        <w:pStyle w:val="Prrafodelista"/>
        <w:ind w:left="284" w:right="758"/>
        <w:jc w:val="both"/>
        <w:rPr>
          <w:rFonts w:ascii="Palatino Linotype" w:hAnsi="Palatino Linotype"/>
          <w:color w:val="000000"/>
          <w:lang w:val="es-MX"/>
        </w:rPr>
      </w:pPr>
    </w:p>
    <w:p w14:paraId="5472828B" w14:textId="3724B941"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En ese sentido, </w:t>
      </w:r>
      <w:r w:rsidR="00FE1D33" w:rsidRPr="002C1BA4">
        <w:rPr>
          <w:rFonts w:ascii="Palatino Linotype" w:hAnsi="Palatino Linotype"/>
          <w:color w:val="000000"/>
          <w:lang w:val="es-MX"/>
        </w:rPr>
        <w:t>el capítulo décimo sexto, en el artículo cuadragésimo tercero, hace alusión a la conciliación fisco contable</w:t>
      </w:r>
      <w:r w:rsidR="0018793F" w:rsidRPr="002C1BA4">
        <w:rPr>
          <w:rFonts w:ascii="Palatino Linotype" w:hAnsi="Palatino Linotype"/>
          <w:color w:val="000000"/>
          <w:lang w:val="es-MX"/>
        </w:rPr>
        <w:t xml:space="preserve">, en el que establece lo siguiente: </w:t>
      </w:r>
      <w:r w:rsidR="00FE1D33" w:rsidRPr="002C1BA4">
        <w:rPr>
          <w:rFonts w:ascii="Palatino Linotype" w:hAnsi="Palatino Linotype"/>
          <w:color w:val="000000"/>
          <w:lang w:val="es-MX"/>
        </w:rPr>
        <w:t xml:space="preserve"> </w:t>
      </w:r>
      <w:r w:rsidRPr="002C1BA4">
        <w:rPr>
          <w:rFonts w:ascii="Palatino Linotype" w:hAnsi="Palatino Linotype"/>
          <w:color w:val="000000"/>
          <w:lang w:val="es-MX"/>
        </w:rPr>
        <w:t>.</w:t>
      </w:r>
    </w:p>
    <w:p w14:paraId="4806F8A2" w14:textId="3997B4A5" w:rsidR="00BB2ACE" w:rsidRPr="002C1BA4" w:rsidRDefault="00BB2ACE" w:rsidP="00BB2ACE">
      <w:pPr>
        <w:pStyle w:val="Prrafodelista"/>
        <w:ind w:left="426" w:right="474"/>
        <w:jc w:val="both"/>
        <w:rPr>
          <w:rFonts w:ascii="Palatino Linotype" w:hAnsi="Palatino Linotype"/>
          <w:i/>
          <w:color w:val="000000"/>
          <w:sz w:val="22"/>
          <w:lang w:val="es-MX"/>
        </w:rPr>
      </w:pPr>
      <w:r w:rsidRPr="002C1BA4">
        <w:rPr>
          <w:rFonts w:ascii="Palatino Linotype" w:hAnsi="Palatino Linotype"/>
          <w:i/>
          <w:color w:val="000000"/>
          <w:sz w:val="22"/>
          <w:lang w:val="es-MX"/>
        </w:rPr>
        <w:t>“</w:t>
      </w:r>
      <w:r w:rsidR="0018793F" w:rsidRPr="002C1BA4">
        <w:rPr>
          <w:rFonts w:ascii="Palatino Linotype" w:hAnsi="Palatino Linotype"/>
          <w:b/>
          <w:i/>
          <w:color w:val="000000"/>
          <w:sz w:val="22"/>
          <w:lang w:val="es-MX"/>
        </w:rPr>
        <w:t>CUADRAGÉSIMO TERCERO: El presidente del comité registrará y clasificará el total de bienes muebles que existen en la entidad fiscalizable</w:t>
      </w:r>
      <w:r w:rsidR="0018793F" w:rsidRPr="002C1BA4">
        <w:rPr>
          <w:rFonts w:ascii="Palatino Linotype" w:hAnsi="Palatino Linotype"/>
          <w:bCs/>
          <w:i/>
          <w:color w:val="000000"/>
          <w:sz w:val="22"/>
          <w:lang w:val="es-MX"/>
        </w:rPr>
        <w:t xml:space="preserve">, además de todos los </w:t>
      </w:r>
      <w:r w:rsidR="0018793F" w:rsidRPr="002C1BA4">
        <w:rPr>
          <w:rFonts w:ascii="Palatino Linotype" w:hAnsi="Palatino Linotype"/>
          <w:bCs/>
          <w:i/>
          <w:color w:val="000000"/>
          <w:sz w:val="22"/>
          <w:lang w:val="es-MX"/>
        </w:rPr>
        <w:lastRenderedPageBreak/>
        <w:t>hallazgos que se presentaron en el desarrollo del levantamiento del inventario físico, anexando las relaciones de los bienes faltantes, sobrantes y aquellos considerados como obsoletos.</w:t>
      </w:r>
      <w:r w:rsidRPr="002C1BA4">
        <w:rPr>
          <w:rFonts w:ascii="Palatino Linotype" w:hAnsi="Palatino Linotype"/>
          <w:i/>
          <w:color w:val="000000"/>
          <w:sz w:val="22"/>
          <w:lang w:val="es-MX"/>
        </w:rPr>
        <w:t>.;</w:t>
      </w:r>
    </w:p>
    <w:p w14:paraId="4E7D30D3" w14:textId="77777777" w:rsidR="00BB2ACE" w:rsidRPr="002C1BA4" w:rsidRDefault="00BB2ACE" w:rsidP="00BB2ACE">
      <w:pPr>
        <w:spacing w:line="360" w:lineRule="auto"/>
        <w:contextualSpacing/>
        <w:jc w:val="both"/>
        <w:rPr>
          <w:rFonts w:ascii="Palatino Linotype" w:hAnsi="Palatino Linotype"/>
          <w:color w:val="000000"/>
          <w:lang w:val="es-MX"/>
        </w:rPr>
      </w:pPr>
    </w:p>
    <w:p w14:paraId="05C40C13" w14:textId="77777777" w:rsidR="0018793F" w:rsidRPr="002C1BA4" w:rsidRDefault="00BB2ACE" w:rsidP="00BB2ACE">
      <w:pPr>
        <w:numPr>
          <w:ilvl w:val="0"/>
          <w:numId w:val="1"/>
        </w:numPr>
        <w:spacing w:line="360" w:lineRule="auto"/>
        <w:ind w:left="0" w:firstLine="0"/>
        <w:contextualSpacing/>
        <w:jc w:val="both"/>
        <w:rPr>
          <w:rFonts w:ascii="Palatino Linotype" w:hAnsi="Palatino Linotype"/>
          <w:color w:val="000000"/>
          <w:lang w:val="es-MX"/>
        </w:rPr>
      </w:pPr>
      <w:r w:rsidRPr="002C1BA4">
        <w:rPr>
          <w:rFonts w:ascii="Palatino Linotype" w:hAnsi="Palatino Linotype"/>
          <w:color w:val="000000"/>
          <w:lang w:val="es-MX"/>
        </w:rPr>
        <w:t xml:space="preserve">Por </w:t>
      </w:r>
      <w:r w:rsidR="0018793F" w:rsidRPr="002C1BA4">
        <w:rPr>
          <w:rFonts w:ascii="Palatino Linotype" w:hAnsi="Palatino Linotype"/>
          <w:color w:val="000000"/>
          <w:lang w:val="es-MX"/>
        </w:rPr>
        <w:t xml:space="preserve">lo anteriormente expuesto, el </w:t>
      </w:r>
      <w:r w:rsidR="0018793F" w:rsidRPr="002C1BA4">
        <w:rPr>
          <w:rFonts w:ascii="Palatino Linotype" w:hAnsi="Palatino Linotype"/>
          <w:b/>
          <w:bCs/>
          <w:color w:val="000000"/>
          <w:lang w:val="es-MX"/>
        </w:rPr>
        <w:t xml:space="preserve">SUJETO OBLIGADO </w:t>
      </w:r>
      <w:r w:rsidR="0018793F" w:rsidRPr="002C1BA4">
        <w:rPr>
          <w:rFonts w:ascii="Palatino Linotype" w:hAnsi="Palatino Linotype"/>
          <w:color w:val="000000"/>
          <w:lang w:val="es-MX"/>
        </w:rPr>
        <w:t xml:space="preserve">deberá hacer dicho registro en los siguientes formatos: </w:t>
      </w:r>
    </w:p>
    <w:p w14:paraId="33882943" w14:textId="77777777" w:rsidR="0018793F" w:rsidRPr="002C1BA4" w:rsidRDefault="0018793F" w:rsidP="0018793F">
      <w:pPr>
        <w:spacing w:line="360" w:lineRule="auto"/>
        <w:contextualSpacing/>
        <w:jc w:val="both"/>
        <w:rPr>
          <w:rFonts w:ascii="Palatino Linotype" w:hAnsi="Palatino Linotype"/>
          <w:color w:val="000000"/>
          <w:lang w:val="es-MX"/>
        </w:rPr>
      </w:pPr>
    </w:p>
    <w:p w14:paraId="7860AB3E" w14:textId="2764D7E0" w:rsidR="0018793F" w:rsidRPr="002C1BA4" w:rsidRDefault="0018793F" w:rsidP="0018793F">
      <w:pPr>
        <w:spacing w:line="360" w:lineRule="auto"/>
        <w:ind w:left="708"/>
        <w:contextualSpacing/>
        <w:jc w:val="center"/>
        <w:rPr>
          <w:rFonts w:ascii="Palatino Linotype" w:hAnsi="Palatino Linotype"/>
          <w:color w:val="000000"/>
          <w:lang w:val="es-MX"/>
        </w:rPr>
      </w:pPr>
      <w:r w:rsidRPr="002C1BA4">
        <w:rPr>
          <w:rFonts w:ascii="Palatino Linotype" w:hAnsi="Palatino Linotype"/>
          <w:noProof/>
          <w:color w:val="000000"/>
          <w:lang w:val="es-MX" w:eastAsia="es-MX"/>
        </w:rPr>
        <w:drawing>
          <wp:inline distT="0" distB="0" distL="0" distR="0" wp14:anchorId="62BA75BA" wp14:editId="7A10807E">
            <wp:extent cx="4913832" cy="2921000"/>
            <wp:effectExtent l="0" t="0" r="1270" b="0"/>
            <wp:docPr id="210514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4544" name=""/>
                    <pic:cNvPicPr/>
                  </pic:nvPicPr>
                  <pic:blipFill rotWithShape="1">
                    <a:blip r:embed="rId7"/>
                    <a:srcRect l="29645" t="22539" r="9256" b="12860"/>
                    <a:stretch/>
                  </pic:blipFill>
                  <pic:spPr bwMode="auto">
                    <a:xfrm>
                      <a:off x="0" y="0"/>
                      <a:ext cx="4918938" cy="2924035"/>
                    </a:xfrm>
                    <a:prstGeom prst="rect">
                      <a:avLst/>
                    </a:prstGeom>
                    <a:ln>
                      <a:noFill/>
                    </a:ln>
                    <a:extLst>
                      <a:ext uri="{53640926-AAD7-44D8-BBD7-CCE9431645EC}">
                        <a14:shadowObscured xmlns:a14="http://schemas.microsoft.com/office/drawing/2010/main"/>
                      </a:ext>
                    </a:extLst>
                  </pic:spPr>
                </pic:pic>
              </a:graphicData>
            </a:graphic>
          </wp:inline>
        </w:drawing>
      </w:r>
    </w:p>
    <w:p w14:paraId="3488E29A" w14:textId="77777777" w:rsidR="0018793F" w:rsidRPr="002C1BA4" w:rsidRDefault="0018793F" w:rsidP="0018793F">
      <w:pPr>
        <w:spacing w:line="360" w:lineRule="auto"/>
        <w:contextualSpacing/>
        <w:jc w:val="both"/>
        <w:rPr>
          <w:rFonts w:ascii="Palatino Linotype" w:hAnsi="Palatino Linotype"/>
          <w:color w:val="000000"/>
          <w:lang w:val="es-MX"/>
        </w:rPr>
      </w:pPr>
    </w:p>
    <w:p w14:paraId="37C526AF" w14:textId="77777777" w:rsidR="0018793F" w:rsidRPr="002C1BA4" w:rsidRDefault="0018793F" w:rsidP="0018793F">
      <w:pPr>
        <w:spacing w:line="360" w:lineRule="auto"/>
        <w:contextualSpacing/>
        <w:jc w:val="both"/>
        <w:rPr>
          <w:rFonts w:ascii="Palatino Linotype" w:hAnsi="Palatino Linotype"/>
          <w:color w:val="000000"/>
          <w:lang w:val="es-MX"/>
        </w:rPr>
      </w:pPr>
    </w:p>
    <w:p w14:paraId="76A8E04A" w14:textId="59099F28" w:rsidR="0018793F" w:rsidRPr="002C1BA4" w:rsidRDefault="0018793F" w:rsidP="0018793F">
      <w:pPr>
        <w:spacing w:line="360" w:lineRule="auto"/>
        <w:contextualSpacing/>
        <w:jc w:val="center"/>
        <w:rPr>
          <w:rFonts w:ascii="Palatino Linotype" w:hAnsi="Palatino Linotype"/>
          <w:color w:val="000000"/>
          <w:lang w:val="es-MX"/>
        </w:rPr>
      </w:pPr>
      <w:r w:rsidRPr="002C1BA4">
        <w:rPr>
          <w:rFonts w:ascii="Palatino Linotype" w:hAnsi="Palatino Linotype"/>
          <w:noProof/>
          <w:color w:val="000000"/>
          <w:lang w:val="es-MX" w:eastAsia="es-MX"/>
        </w:rPr>
        <w:lastRenderedPageBreak/>
        <w:drawing>
          <wp:inline distT="0" distB="0" distL="0" distR="0" wp14:anchorId="612B97EC" wp14:editId="7DD3B5AA">
            <wp:extent cx="4364070" cy="2647950"/>
            <wp:effectExtent l="0" t="0" r="0" b="0"/>
            <wp:docPr id="77427402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026" name="Imagen 1" descr="Interfaz de usuario gráfica, Tabla&#10;&#10;Descripción generada automáticamente"/>
                    <pic:cNvPicPr/>
                  </pic:nvPicPr>
                  <pic:blipFill rotWithShape="1">
                    <a:blip r:embed="rId8"/>
                    <a:srcRect l="26590" t="23546" r="9821" b="7828"/>
                    <a:stretch/>
                  </pic:blipFill>
                  <pic:spPr bwMode="auto">
                    <a:xfrm>
                      <a:off x="0" y="0"/>
                      <a:ext cx="4367242" cy="2649875"/>
                    </a:xfrm>
                    <a:prstGeom prst="rect">
                      <a:avLst/>
                    </a:prstGeom>
                    <a:ln>
                      <a:noFill/>
                    </a:ln>
                    <a:extLst>
                      <a:ext uri="{53640926-AAD7-44D8-BBD7-CCE9431645EC}">
                        <a14:shadowObscured xmlns:a14="http://schemas.microsoft.com/office/drawing/2010/main"/>
                      </a:ext>
                    </a:extLst>
                  </pic:spPr>
                </pic:pic>
              </a:graphicData>
            </a:graphic>
          </wp:inline>
        </w:drawing>
      </w:r>
    </w:p>
    <w:p w14:paraId="14FC27A9" w14:textId="77777777" w:rsidR="0018793F" w:rsidRPr="002C1BA4" w:rsidRDefault="0018793F" w:rsidP="0018793F">
      <w:pPr>
        <w:spacing w:line="360" w:lineRule="auto"/>
        <w:contextualSpacing/>
        <w:jc w:val="center"/>
        <w:rPr>
          <w:rFonts w:ascii="Palatino Linotype" w:hAnsi="Palatino Linotype"/>
          <w:color w:val="000000"/>
          <w:lang w:val="es-MX"/>
        </w:rPr>
      </w:pPr>
    </w:p>
    <w:p w14:paraId="504F48DF" w14:textId="3D9D7678" w:rsidR="0018793F" w:rsidRPr="002C1BA4" w:rsidRDefault="0018793F" w:rsidP="0018793F">
      <w:pPr>
        <w:spacing w:line="360" w:lineRule="auto"/>
        <w:contextualSpacing/>
        <w:jc w:val="center"/>
        <w:rPr>
          <w:rFonts w:ascii="Palatino Linotype" w:hAnsi="Palatino Linotype"/>
          <w:color w:val="000000"/>
          <w:lang w:val="es-MX"/>
        </w:rPr>
      </w:pPr>
      <w:r w:rsidRPr="002C1BA4">
        <w:rPr>
          <w:rFonts w:ascii="Palatino Linotype" w:hAnsi="Palatino Linotype"/>
          <w:noProof/>
          <w:color w:val="000000"/>
          <w:lang w:val="es-MX" w:eastAsia="es-MX"/>
        </w:rPr>
        <w:drawing>
          <wp:inline distT="0" distB="0" distL="0" distR="0" wp14:anchorId="5CD6AEB6" wp14:editId="0E629386">
            <wp:extent cx="4278940" cy="2609850"/>
            <wp:effectExtent l="0" t="0" r="7620" b="0"/>
            <wp:docPr id="50339353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3536" name="Imagen 1" descr="Interfaz de usuario gráfica, Tabla&#10;&#10;Descripción generada automáticamente"/>
                    <pic:cNvPicPr/>
                  </pic:nvPicPr>
                  <pic:blipFill rotWithShape="1">
                    <a:blip r:embed="rId9"/>
                    <a:srcRect l="26023" t="23747" r="10161" b="7023"/>
                    <a:stretch/>
                  </pic:blipFill>
                  <pic:spPr bwMode="auto">
                    <a:xfrm>
                      <a:off x="0" y="0"/>
                      <a:ext cx="4282453" cy="2611993"/>
                    </a:xfrm>
                    <a:prstGeom prst="rect">
                      <a:avLst/>
                    </a:prstGeom>
                    <a:ln>
                      <a:noFill/>
                    </a:ln>
                    <a:extLst>
                      <a:ext uri="{53640926-AAD7-44D8-BBD7-CCE9431645EC}">
                        <a14:shadowObscured xmlns:a14="http://schemas.microsoft.com/office/drawing/2010/main"/>
                      </a:ext>
                    </a:extLst>
                  </pic:spPr>
                </pic:pic>
              </a:graphicData>
            </a:graphic>
          </wp:inline>
        </w:drawing>
      </w:r>
    </w:p>
    <w:p w14:paraId="59490271" w14:textId="69711438" w:rsidR="0018793F" w:rsidRPr="002C1BA4" w:rsidRDefault="0018793F" w:rsidP="0018793F">
      <w:pPr>
        <w:spacing w:line="360" w:lineRule="auto"/>
        <w:contextualSpacing/>
        <w:jc w:val="center"/>
        <w:rPr>
          <w:rFonts w:ascii="Palatino Linotype" w:hAnsi="Palatino Linotype"/>
          <w:color w:val="000000"/>
          <w:lang w:val="es-MX"/>
        </w:rPr>
      </w:pPr>
      <w:r w:rsidRPr="002C1BA4">
        <w:rPr>
          <w:rFonts w:ascii="Palatino Linotype" w:hAnsi="Palatino Linotype"/>
          <w:noProof/>
          <w:color w:val="000000"/>
          <w:lang w:val="es-MX" w:eastAsia="es-MX"/>
        </w:rPr>
        <w:lastRenderedPageBreak/>
        <w:drawing>
          <wp:inline distT="0" distB="0" distL="0" distR="0" wp14:anchorId="518F6F59" wp14:editId="4B3E4EBA">
            <wp:extent cx="4410684" cy="2647950"/>
            <wp:effectExtent l="0" t="0" r="9525" b="0"/>
            <wp:docPr id="1340294985"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94985" name="Imagen 1" descr="Interfaz de usuario gráfica, Aplicación, Tabla, Excel&#10;&#10;Descripción generada automáticamente"/>
                    <pic:cNvPicPr/>
                  </pic:nvPicPr>
                  <pic:blipFill rotWithShape="1">
                    <a:blip r:embed="rId10"/>
                    <a:srcRect l="25232" t="23747" r="9934" b="7024"/>
                    <a:stretch/>
                  </pic:blipFill>
                  <pic:spPr bwMode="auto">
                    <a:xfrm>
                      <a:off x="0" y="0"/>
                      <a:ext cx="4413395" cy="2649578"/>
                    </a:xfrm>
                    <a:prstGeom prst="rect">
                      <a:avLst/>
                    </a:prstGeom>
                    <a:ln>
                      <a:noFill/>
                    </a:ln>
                    <a:extLst>
                      <a:ext uri="{53640926-AAD7-44D8-BBD7-CCE9431645EC}">
                        <a14:shadowObscured xmlns:a14="http://schemas.microsoft.com/office/drawing/2010/main"/>
                      </a:ext>
                    </a:extLst>
                  </pic:spPr>
                </pic:pic>
              </a:graphicData>
            </a:graphic>
          </wp:inline>
        </w:drawing>
      </w:r>
    </w:p>
    <w:p w14:paraId="65067888" w14:textId="47105643" w:rsidR="00BB2ACE" w:rsidRPr="002C1BA4" w:rsidRDefault="009E052E" w:rsidP="009E052E">
      <w:pPr>
        <w:spacing w:line="360" w:lineRule="auto"/>
        <w:contextualSpacing/>
        <w:jc w:val="center"/>
        <w:rPr>
          <w:rFonts w:ascii="Palatino Linotype" w:hAnsi="Palatino Linotype"/>
          <w:color w:val="000000"/>
          <w:lang w:val="es-MX"/>
        </w:rPr>
      </w:pPr>
      <w:r w:rsidRPr="002C1BA4">
        <w:rPr>
          <w:rFonts w:ascii="Palatino Linotype" w:hAnsi="Palatino Linotype"/>
          <w:noProof/>
          <w:color w:val="000000"/>
          <w:lang w:val="es-MX" w:eastAsia="es-MX"/>
        </w:rPr>
        <w:lastRenderedPageBreak/>
        <w:drawing>
          <wp:anchor distT="0" distB="0" distL="114300" distR="114300" simplePos="0" relativeHeight="251658240" behindDoc="0" locked="0" layoutInCell="1" allowOverlap="1" wp14:anchorId="28A9C90E" wp14:editId="6825B60C">
            <wp:simplePos x="0" y="0"/>
            <wp:positionH relativeFrom="margin">
              <wp:align>center</wp:align>
            </wp:positionH>
            <wp:positionV relativeFrom="paragraph">
              <wp:posOffset>3810</wp:posOffset>
            </wp:positionV>
            <wp:extent cx="3291205" cy="2876550"/>
            <wp:effectExtent l="0" t="0" r="4445" b="0"/>
            <wp:wrapSquare wrapText="bothSides"/>
            <wp:docPr id="166715611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6111" name="Imagen 1"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40507" t="33206" r="20004" b="5414"/>
                    <a:stretch/>
                  </pic:blipFill>
                  <pic:spPr bwMode="auto">
                    <a:xfrm>
                      <a:off x="0" y="0"/>
                      <a:ext cx="329120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BA4">
        <w:rPr>
          <w:rFonts w:ascii="Palatino Linotype" w:hAnsi="Palatino Linotype"/>
          <w:color w:val="000000"/>
          <w:lang w:val="es-MX"/>
        </w:rPr>
        <w:br w:type="textWrapping" w:clear="all"/>
        <w:t xml:space="preserve"> </w:t>
      </w:r>
      <w:r w:rsidRPr="002C1BA4">
        <w:rPr>
          <w:rFonts w:ascii="Palatino Linotype" w:hAnsi="Palatino Linotype"/>
          <w:noProof/>
          <w:color w:val="000000"/>
          <w:lang w:val="es-MX" w:eastAsia="es-MX"/>
        </w:rPr>
        <w:drawing>
          <wp:inline distT="0" distB="0" distL="0" distR="0" wp14:anchorId="52493EFD" wp14:editId="2AD66496">
            <wp:extent cx="3804988" cy="3067050"/>
            <wp:effectExtent l="0" t="0" r="5080" b="0"/>
            <wp:docPr id="118106239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2397" name="Imagen 1" descr="Interfaz de usuario gráfica&#10;&#10;Descripción generada automáticamente"/>
                    <pic:cNvPicPr/>
                  </pic:nvPicPr>
                  <pic:blipFill rotWithShape="1">
                    <a:blip r:embed="rId12"/>
                    <a:srcRect l="41865" t="24753" r="20796" b="21715"/>
                    <a:stretch/>
                  </pic:blipFill>
                  <pic:spPr bwMode="auto">
                    <a:xfrm>
                      <a:off x="0" y="0"/>
                      <a:ext cx="3809958" cy="3071056"/>
                    </a:xfrm>
                    <a:prstGeom prst="rect">
                      <a:avLst/>
                    </a:prstGeom>
                    <a:ln>
                      <a:noFill/>
                    </a:ln>
                    <a:extLst>
                      <a:ext uri="{53640926-AAD7-44D8-BBD7-CCE9431645EC}">
                        <a14:shadowObscured xmlns:a14="http://schemas.microsoft.com/office/drawing/2010/main"/>
                      </a:ext>
                    </a:extLst>
                  </pic:spPr>
                </pic:pic>
              </a:graphicData>
            </a:graphic>
          </wp:inline>
        </w:drawing>
      </w:r>
    </w:p>
    <w:p w14:paraId="444ADB90" w14:textId="77777777" w:rsidR="00BB2ACE" w:rsidRPr="002C1BA4" w:rsidRDefault="00BB2ACE" w:rsidP="00BB2ACE">
      <w:pPr>
        <w:pStyle w:val="Prrafodelista"/>
        <w:rPr>
          <w:rFonts w:ascii="Palatino Linotype" w:hAnsi="Palatino Linotype"/>
          <w:color w:val="000000"/>
          <w:lang w:val="es-MX"/>
        </w:rPr>
      </w:pPr>
    </w:p>
    <w:p w14:paraId="3082366E" w14:textId="77777777" w:rsidR="00037450" w:rsidRPr="002C1BA4" w:rsidRDefault="009E052E" w:rsidP="009E052E">
      <w:pPr>
        <w:numPr>
          <w:ilvl w:val="0"/>
          <w:numId w:val="1"/>
        </w:numPr>
        <w:spacing w:line="360" w:lineRule="auto"/>
        <w:ind w:left="0" w:firstLine="0"/>
        <w:contextualSpacing/>
        <w:jc w:val="both"/>
        <w:rPr>
          <w:rFonts w:ascii="Palatino Linotype" w:hAnsi="Palatino Linotype"/>
          <w:i/>
          <w:color w:val="000000"/>
          <w:lang w:val="es-MX"/>
        </w:rPr>
      </w:pPr>
      <w:r w:rsidRPr="002C1BA4">
        <w:rPr>
          <w:rFonts w:ascii="Palatino Linotype" w:eastAsia="MS Mincho" w:hAnsi="Palatino Linotype" w:cs="Arial"/>
          <w:lang w:val="es-MX"/>
        </w:rPr>
        <w:t>Por lo anterior y reforzando el presente estudio</w:t>
      </w:r>
      <w:r w:rsidR="00037450" w:rsidRPr="002C1BA4">
        <w:rPr>
          <w:rFonts w:ascii="Palatino Linotype" w:eastAsia="MS Mincho" w:hAnsi="Palatino Linotype" w:cs="Arial"/>
          <w:lang w:val="es-MX"/>
        </w:rPr>
        <w:t>,</w:t>
      </w:r>
      <w:r w:rsidRPr="002C1BA4">
        <w:rPr>
          <w:rFonts w:ascii="Palatino Linotype" w:eastAsia="MS Mincho" w:hAnsi="Palatino Linotype" w:cs="Arial"/>
          <w:lang w:val="es-MX"/>
        </w:rPr>
        <w:t xml:space="preserve"> el capítulo décimo primero</w:t>
      </w:r>
      <w:r w:rsidR="00037450" w:rsidRPr="002C1BA4">
        <w:rPr>
          <w:rFonts w:ascii="Palatino Linotype" w:eastAsia="MS Mincho" w:hAnsi="Palatino Linotype" w:cs="Arial"/>
          <w:lang w:val="es-MX"/>
        </w:rPr>
        <w:t xml:space="preserve"> en su artículo vigésimo,</w:t>
      </w:r>
      <w:r w:rsidRPr="002C1BA4">
        <w:rPr>
          <w:rFonts w:ascii="Palatino Linotype" w:eastAsia="MS Mincho" w:hAnsi="Palatino Linotype" w:cs="Arial"/>
          <w:lang w:val="es-MX"/>
        </w:rPr>
        <w:t xml:space="preserve"> de los lineamientos invocados establece lo referido al  inventario general de bienes muebles, el cual consiste en lo siguiente: </w:t>
      </w:r>
    </w:p>
    <w:p w14:paraId="0DCA0382" w14:textId="4250EBAC" w:rsidR="00BB2ACE" w:rsidRPr="002C1BA4" w:rsidRDefault="00BB2ACE" w:rsidP="00037450">
      <w:pPr>
        <w:spacing w:line="360" w:lineRule="auto"/>
        <w:ind w:left="284" w:right="474"/>
        <w:contextualSpacing/>
        <w:jc w:val="both"/>
        <w:rPr>
          <w:rFonts w:ascii="Palatino Linotype" w:hAnsi="Palatino Linotype"/>
          <w:i/>
          <w:color w:val="000000"/>
          <w:sz w:val="22"/>
          <w:lang w:val="es-MX"/>
        </w:rPr>
      </w:pPr>
      <w:r w:rsidRPr="002C1BA4">
        <w:rPr>
          <w:rFonts w:ascii="Palatino Linotype" w:hAnsi="Palatino Linotype"/>
          <w:i/>
          <w:color w:val="000000"/>
          <w:sz w:val="22"/>
          <w:lang w:val="es-MX"/>
        </w:rPr>
        <w:lastRenderedPageBreak/>
        <w:t>“</w:t>
      </w:r>
      <w:r w:rsidR="00037450" w:rsidRPr="002C1BA4">
        <w:rPr>
          <w:rFonts w:ascii="Palatino Linotype" w:hAnsi="Palatino Linotype"/>
          <w:b/>
          <w:i/>
          <w:color w:val="000000"/>
          <w:sz w:val="22"/>
        </w:rPr>
        <w:t xml:space="preserve">VIGÉSIMO: </w:t>
      </w:r>
      <w:r w:rsidR="00037450" w:rsidRPr="002C1BA4">
        <w:rPr>
          <w:rFonts w:ascii="Palatino Linotype" w:hAnsi="Palatino Linotype"/>
          <w:bCs/>
          <w:i/>
          <w:color w:val="000000"/>
          <w:sz w:val="22"/>
        </w:rPr>
        <w:t xml:space="preserve">El inventario general de bienes muebles, </w:t>
      </w:r>
      <w:r w:rsidR="00037450" w:rsidRPr="002C1BA4">
        <w:rPr>
          <w:rFonts w:ascii="Palatino Linotype" w:hAnsi="Palatino Linotype"/>
          <w:b/>
          <w:i/>
          <w:color w:val="000000"/>
          <w:sz w:val="22"/>
        </w:rPr>
        <w:t>es el documento en el que están registrados los bienes muebles con los que cuentan las entidades fiscalizables</w:t>
      </w:r>
      <w:r w:rsidR="00037450" w:rsidRPr="002C1BA4">
        <w:rPr>
          <w:rFonts w:ascii="Palatino Linotype" w:hAnsi="Palatino Linotype"/>
          <w:bCs/>
          <w:i/>
          <w:color w:val="000000"/>
          <w:sz w:val="22"/>
        </w:rPr>
        <w:t>, conteniendo sus características de identificación, tales como: nombre, número de inventario, marca, modelo, serie, uso, número de factura, costo, fecha de adquisición, estado de conservación.</w:t>
      </w:r>
      <w:r w:rsidRPr="002C1BA4">
        <w:rPr>
          <w:rFonts w:ascii="Palatino Linotype" w:hAnsi="Palatino Linotype"/>
          <w:bCs/>
          <w:i/>
          <w:color w:val="000000"/>
          <w:sz w:val="22"/>
          <w:lang w:val="es-MX"/>
        </w:rPr>
        <w:t>.”</w:t>
      </w:r>
    </w:p>
    <w:p w14:paraId="5995488E" w14:textId="77777777" w:rsidR="00037450" w:rsidRPr="002C1BA4" w:rsidRDefault="00037450" w:rsidP="00037450">
      <w:pPr>
        <w:spacing w:line="360" w:lineRule="auto"/>
        <w:ind w:left="284" w:right="474"/>
        <w:contextualSpacing/>
        <w:jc w:val="both"/>
        <w:rPr>
          <w:rFonts w:ascii="Palatino Linotype" w:hAnsi="Palatino Linotype"/>
          <w:i/>
          <w:color w:val="000000"/>
          <w:lang w:val="es-MX"/>
        </w:rPr>
      </w:pPr>
    </w:p>
    <w:p w14:paraId="19F550CB" w14:textId="3F3FE641" w:rsidR="00BB2ACE" w:rsidRPr="002C1BA4" w:rsidRDefault="00BB2ACE" w:rsidP="00BB2ACE">
      <w:pPr>
        <w:numPr>
          <w:ilvl w:val="0"/>
          <w:numId w:val="1"/>
        </w:numPr>
        <w:spacing w:line="360" w:lineRule="auto"/>
        <w:ind w:left="0" w:firstLine="0"/>
        <w:contextualSpacing/>
        <w:jc w:val="both"/>
        <w:rPr>
          <w:rFonts w:ascii="Palatino Linotype" w:eastAsia="MS Mincho" w:hAnsi="Palatino Linotype" w:cs="Arial"/>
          <w:lang w:val="es-MX"/>
        </w:rPr>
      </w:pPr>
      <w:r w:rsidRPr="002C1BA4">
        <w:rPr>
          <w:rFonts w:ascii="Palatino Linotype" w:eastAsia="MS Mincho" w:hAnsi="Palatino Linotype" w:cs="Arial"/>
          <w:lang w:val="es-MX"/>
        </w:rPr>
        <w:t>En ese tenor,  el</w:t>
      </w:r>
      <w:r w:rsidR="00037450" w:rsidRPr="002C1BA4">
        <w:rPr>
          <w:rFonts w:ascii="Palatino Linotype" w:eastAsia="MS Mincho" w:hAnsi="Palatino Linotype" w:cs="Arial"/>
          <w:lang w:val="es-MX"/>
        </w:rPr>
        <w:t xml:space="preserve"> artículo vigésimo tercero los lineamientos establece que servidor público será el encargado de realizar el inventario general de bienes muebles.</w:t>
      </w:r>
      <w:r w:rsidRPr="002C1BA4">
        <w:rPr>
          <w:rFonts w:ascii="Palatino Linotype" w:eastAsia="MS Mincho" w:hAnsi="Palatino Linotype" w:cs="Arial"/>
          <w:lang w:val="es-MX"/>
        </w:rPr>
        <w:t xml:space="preserve"> </w:t>
      </w:r>
    </w:p>
    <w:p w14:paraId="376075BB" w14:textId="77777777" w:rsidR="00137D3E" w:rsidRPr="002C1BA4" w:rsidRDefault="00BB2ACE" w:rsidP="00BB2ACE">
      <w:pPr>
        <w:pStyle w:val="Prrafodelista"/>
        <w:ind w:left="426" w:right="474"/>
        <w:jc w:val="both"/>
        <w:rPr>
          <w:rFonts w:ascii="Palatino Linotype" w:hAnsi="Palatino Linotype"/>
          <w:bCs/>
          <w:i/>
          <w:color w:val="000000"/>
          <w:sz w:val="22"/>
        </w:rPr>
      </w:pPr>
      <w:r w:rsidRPr="002C1BA4">
        <w:rPr>
          <w:rFonts w:ascii="Palatino Linotype" w:hAnsi="Palatino Linotype"/>
          <w:i/>
          <w:color w:val="000000"/>
          <w:sz w:val="22"/>
          <w:lang w:val="es-MX"/>
        </w:rPr>
        <w:t>“</w:t>
      </w:r>
      <w:r w:rsidR="00137D3E" w:rsidRPr="002C1BA4">
        <w:rPr>
          <w:rFonts w:ascii="Palatino Linotype" w:hAnsi="Palatino Linotype"/>
          <w:b/>
          <w:i/>
          <w:color w:val="000000"/>
          <w:sz w:val="22"/>
        </w:rPr>
        <w:t>VIGÉSIMO PRIMERO</w:t>
      </w:r>
      <w:r w:rsidR="00137D3E" w:rsidRPr="002C1BA4">
        <w:rPr>
          <w:rFonts w:ascii="Palatino Linotype" w:hAnsi="Palatino Linotype"/>
          <w:bCs/>
          <w:i/>
          <w:color w:val="000000"/>
          <w:sz w:val="22"/>
        </w:rPr>
        <w:t xml:space="preserve">: El responsable de elaborar el inventario general de bienes en el municipio, es </w:t>
      </w:r>
      <w:r w:rsidR="00137D3E" w:rsidRPr="002C1BA4">
        <w:rPr>
          <w:rFonts w:ascii="Palatino Linotype" w:hAnsi="Palatino Linotype"/>
          <w:b/>
          <w:i/>
          <w:color w:val="000000"/>
          <w:sz w:val="22"/>
        </w:rPr>
        <w:t>el secretario con la intervención del síndico y la participación del titular del órgano de control interno</w:t>
      </w:r>
      <w:r w:rsidR="00137D3E" w:rsidRPr="002C1BA4">
        <w:rPr>
          <w:rFonts w:ascii="Palatino Linotype" w:hAnsi="Palatino Linotype"/>
          <w:bCs/>
          <w:i/>
          <w:color w:val="000000"/>
          <w:sz w:val="22"/>
        </w:rPr>
        <w:t xml:space="preserve">, quienes previamente realizarán una revisión física de todos los bienes, al concluirlo deberán asentar sus firmas junto con la del presidente y tesorero, </w:t>
      </w:r>
      <w:r w:rsidR="00137D3E" w:rsidRPr="002C1BA4">
        <w:rPr>
          <w:rFonts w:ascii="Palatino Linotype" w:hAnsi="Palatino Linotype"/>
          <w:b/>
          <w:i/>
          <w:color w:val="000000"/>
          <w:sz w:val="22"/>
        </w:rPr>
        <w:t>la elaboración de este inventario se realizará dos veces al año, el primero a más tardar el último día hábil del mes de junio, el segundo el último día hábil del mes de diciembre.</w:t>
      </w:r>
      <w:r w:rsidR="00137D3E" w:rsidRPr="002C1BA4">
        <w:rPr>
          <w:rFonts w:ascii="Palatino Linotype" w:hAnsi="Palatino Linotype"/>
          <w:bCs/>
          <w:i/>
          <w:color w:val="000000"/>
          <w:sz w:val="22"/>
        </w:rPr>
        <w:t xml:space="preserve"> </w:t>
      </w:r>
    </w:p>
    <w:p w14:paraId="07A498C6" w14:textId="77777777" w:rsidR="00137D3E" w:rsidRPr="002C1BA4" w:rsidRDefault="00137D3E" w:rsidP="00BB2ACE">
      <w:pPr>
        <w:pStyle w:val="Prrafodelista"/>
        <w:ind w:left="426" w:right="474"/>
        <w:jc w:val="both"/>
        <w:rPr>
          <w:rFonts w:ascii="Palatino Linotype" w:hAnsi="Palatino Linotype"/>
          <w:bCs/>
          <w:i/>
          <w:color w:val="000000"/>
          <w:sz w:val="22"/>
        </w:rPr>
      </w:pPr>
    </w:p>
    <w:p w14:paraId="11DF6306" w14:textId="007C3095" w:rsidR="00BB2ACE" w:rsidRPr="002C1BA4" w:rsidRDefault="00137D3E" w:rsidP="00BB2ACE">
      <w:pPr>
        <w:pStyle w:val="Prrafodelista"/>
        <w:ind w:left="426" w:right="474"/>
        <w:jc w:val="both"/>
        <w:rPr>
          <w:rFonts w:ascii="Palatino Linotype" w:hAnsi="Palatino Linotype"/>
          <w:bCs/>
          <w:i/>
          <w:color w:val="000000"/>
          <w:lang w:val="es-MX"/>
        </w:rPr>
      </w:pPr>
      <w:r w:rsidRPr="002C1BA4">
        <w:rPr>
          <w:rFonts w:ascii="Palatino Linotype" w:hAnsi="Palatino Linotype"/>
          <w:bCs/>
          <w:i/>
          <w:color w:val="000000"/>
          <w:sz w:val="22"/>
        </w:rPr>
        <w:t xml:space="preserve">En los organismos públicos descentralizados y fideicomisos públicos de carácter municipal, el responsable de elaborar el inventario general de bienes muebles corresponde al director general o su equivalente, conjuntamente con el comisario y </w:t>
      </w:r>
      <w:r w:rsidRPr="002C1BA4">
        <w:rPr>
          <w:rFonts w:ascii="Palatino Linotype" w:hAnsi="Palatino Linotype"/>
          <w:bCs/>
          <w:i/>
          <w:color w:val="000000"/>
        </w:rPr>
        <w:t>el órgano de control interno, debiendo firmarlo simultáneamente el tesorero.</w:t>
      </w:r>
      <w:r w:rsidR="00BB2ACE" w:rsidRPr="002C1BA4">
        <w:rPr>
          <w:rFonts w:ascii="Palatino Linotype" w:hAnsi="Palatino Linotype"/>
          <w:bCs/>
          <w:i/>
          <w:color w:val="000000"/>
          <w:lang w:val="es-MX"/>
        </w:rPr>
        <w:t>.”</w:t>
      </w:r>
    </w:p>
    <w:p w14:paraId="461D0522" w14:textId="77777777" w:rsidR="00BB2ACE" w:rsidRPr="002C1BA4" w:rsidRDefault="00BB2ACE" w:rsidP="00BB2ACE">
      <w:pPr>
        <w:pStyle w:val="Prrafodelista"/>
        <w:spacing w:line="360" w:lineRule="auto"/>
        <w:ind w:left="567" w:right="618"/>
        <w:jc w:val="both"/>
        <w:rPr>
          <w:rFonts w:ascii="Palatino Linotype" w:hAnsi="Palatino Linotype" w:cs="Arial"/>
          <w:bCs/>
          <w:i/>
          <w:lang w:val="es-MX"/>
        </w:rPr>
      </w:pPr>
    </w:p>
    <w:p w14:paraId="625AC4B0" w14:textId="0F630FA9" w:rsidR="00137D3E" w:rsidRPr="002C1BA4" w:rsidRDefault="00BB2ACE" w:rsidP="00137D3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lang w:val="es-MX"/>
        </w:rPr>
      </w:pPr>
      <w:r w:rsidRPr="002C1BA4">
        <w:rPr>
          <w:rFonts w:ascii="Palatino Linotype" w:hAnsi="Palatino Linotype"/>
          <w:color w:val="000000" w:themeColor="text1"/>
          <w:lang w:val="es-MX"/>
        </w:rPr>
        <w:t xml:space="preserve">Ahora bien, de lo expuesto con anterioridad, </w:t>
      </w:r>
      <w:r w:rsidR="00137D3E" w:rsidRPr="002C1BA4">
        <w:rPr>
          <w:rFonts w:ascii="Palatino Linotype" w:hAnsi="Palatino Linotype"/>
          <w:color w:val="000000" w:themeColor="text1"/>
          <w:lang w:val="es-MX"/>
        </w:rPr>
        <w:t xml:space="preserve">y en referencia a la solicitud de información que realizó el hoy </w:t>
      </w:r>
      <w:r w:rsidR="00137D3E" w:rsidRPr="002C1BA4">
        <w:rPr>
          <w:rFonts w:ascii="Palatino Linotype" w:hAnsi="Palatino Linotype"/>
          <w:b/>
          <w:bCs/>
          <w:color w:val="000000" w:themeColor="text1"/>
          <w:lang w:val="es-MX"/>
        </w:rPr>
        <w:t xml:space="preserve">RECURRENTE, </w:t>
      </w:r>
      <w:r w:rsidR="00137D3E" w:rsidRPr="002C1BA4">
        <w:rPr>
          <w:rFonts w:ascii="Palatino Linotype" w:hAnsi="Palatino Linotype"/>
          <w:color w:val="000000" w:themeColor="text1"/>
          <w:lang w:val="es-MX"/>
        </w:rPr>
        <w:t xml:space="preserve">el </w:t>
      </w:r>
      <w:r w:rsidR="00137D3E" w:rsidRPr="002C1BA4">
        <w:rPr>
          <w:rFonts w:ascii="Palatino Linotype" w:hAnsi="Palatino Linotype"/>
          <w:b/>
          <w:bCs/>
          <w:color w:val="000000" w:themeColor="text1"/>
          <w:lang w:val="es-MX"/>
        </w:rPr>
        <w:t xml:space="preserve">SUJETO OBLIGADO </w:t>
      </w:r>
      <w:r w:rsidR="00137D3E" w:rsidRPr="002C1BA4">
        <w:rPr>
          <w:rFonts w:ascii="Palatino Linotype" w:hAnsi="Palatino Linotype"/>
          <w:color w:val="000000" w:themeColor="text1"/>
          <w:lang w:val="es-MX"/>
        </w:rPr>
        <w:t xml:space="preserve"> de acuerdo al párrafo anterior debió haber realizado el levantamiento el primer levantamiento antes del último día hábil del mes junio, por lo que para haber colmado el derecho de acceso a la información del hoy RECURRENTE debió haber remitido el ultimo listado de inventario de los bienes muebles asignados a la Coordinación General de Mejora Regulatoria.</w:t>
      </w:r>
    </w:p>
    <w:p w14:paraId="45424129" w14:textId="27AE40C3" w:rsidR="00BB2ACE" w:rsidRPr="002C1BA4" w:rsidRDefault="00137D3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lastRenderedPageBreak/>
        <w:t xml:space="preserve">Aunado a lo anterior, es una atribución del Secretario del Ayuntamiento el tener actualizado la información referente al inventario general de bienes muebles e inmuebles que forman parte de los activos de los municipios, por lo que independientemente de que el </w:t>
      </w:r>
      <w:r w:rsidRPr="002C1BA4">
        <w:rPr>
          <w:rFonts w:ascii="Palatino Linotype" w:hAnsi="Palatino Linotype" w:cs="Arial"/>
          <w:b/>
          <w:bCs/>
          <w:lang w:val="es-MX"/>
        </w:rPr>
        <w:t xml:space="preserve">SUJETO OBLIGADO </w:t>
      </w:r>
      <w:r w:rsidRPr="002C1BA4">
        <w:rPr>
          <w:rFonts w:ascii="Palatino Linotype" w:hAnsi="Palatino Linotype" w:cs="Arial"/>
          <w:lang w:val="es-MX"/>
        </w:rPr>
        <w:t xml:space="preserve">estuviera en desarrollo de realizar el levantamiento físico de bienes muebles e inmuebles del ayuntamiento como servidor público habilitado debió proporcionar la información referente a los bienes muebles asignados </w:t>
      </w:r>
      <w:r w:rsidR="005B1BD4" w:rsidRPr="002C1BA4">
        <w:rPr>
          <w:rFonts w:ascii="Palatino Linotype" w:hAnsi="Palatino Linotype" w:cs="Arial"/>
          <w:lang w:val="es-MX"/>
        </w:rPr>
        <w:t xml:space="preserve">a la Coordinación General de Mejora Regulatoria al hoy </w:t>
      </w:r>
      <w:r w:rsidR="005B1BD4" w:rsidRPr="002C1BA4">
        <w:rPr>
          <w:rFonts w:ascii="Palatino Linotype" w:hAnsi="Palatino Linotype" w:cs="Arial"/>
          <w:b/>
          <w:bCs/>
          <w:lang w:val="es-MX"/>
        </w:rPr>
        <w:t xml:space="preserve"> RECURRENTE.</w:t>
      </w:r>
      <w:r w:rsidR="00BB2ACE" w:rsidRPr="002C1BA4">
        <w:rPr>
          <w:rFonts w:ascii="Palatino Linotype" w:hAnsi="Palatino Linotype" w:cs="Arial"/>
          <w:lang w:val="es-MX"/>
        </w:rPr>
        <w:t xml:space="preserve"> </w:t>
      </w:r>
    </w:p>
    <w:p w14:paraId="44EC71BA" w14:textId="77777777" w:rsidR="005B1BD4" w:rsidRPr="002C1BA4" w:rsidRDefault="005B1BD4" w:rsidP="005B1BD4">
      <w:pPr>
        <w:pStyle w:val="Prrafodelista"/>
        <w:autoSpaceDE w:val="0"/>
        <w:autoSpaceDN w:val="0"/>
        <w:adjustRightInd w:val="0"/>
        <w:spacing w:line="360" w:lineRule="auto"/>
        <w:ind w:left="0"/>
        <w:contextualSpacing w:val="0"/>
        <w:jc w:val="both"/>
        <w:rPr>
          <w:rFonts w:ascii="Palatino Linotype" w:hAnsi="Palatino Linotype" w:cs="Arial"/>
          <w:i/>
          <w:lang w:val="es-MX"/>
        </w:rPr>
      </w:pPr>
    </w:p>
    <w:p w14:paraId="4557FE5A" w14:textId="4452F30D" w:rsidR="005B1BD4" w:rsidRPr="002C1BA4" w:rsidRDefault="008D68B2"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t>En ese sentido</w:t>
      </w:r>
      <w:r w:rsidR="00BB2ACE" w:rsidRPr="002C1BA4">
        <w:rPr>
          <w:rFonts w:ascii="Palatino Linotype" w:hAnsi="Palatino Linotype" w:cs="Arial"/>
          <w:lang w:val="es-MX"/>
        </w:rPr>
        <w:t xml:space="preserve">, </w:t>
      </w:r>
      <w:r w:rsidR="005B1BD4" w:rsidRPr="002C1BA4">
        <w:rPr>
          <w:rFonts w:ascii="Palatino Linotype" w:hAnsi="Palatino Linotype" w:cs="Arial"/>
          <w:lang w:val="es-MX"/>
        </w:rPr>
        <w:t xml:space="preserve">este Órgano Garante </w:t>
      </w:r>
      <w:r w:rsidRPr="002C1BA4">
        <w:rPr>
          <w:rFonts w:ascii="Palatino Linotype" w:hAnsi="Palatino Linotype" w:cs="Arial"/>
          <w:lang w:val="es-MX"/>
        </w:rPr>
        <w:t>considera</w:t>
      </w:r>
      <w:r w:rsidR="005B1BD4" w:rsidRPr="002C1BA4">
        <w:rPr>
          <w:rFonts w:ascii="Palatino Linotype" w:hAnsi="Palatino Linotype" w:cs="Arial"/>
          <w:lang w:val="es-MX"/>
        </w:rPr>
        <w:t xml:space="preserve"> que es importante traer al estudio que el artículo 92 de la </w:t>
      </w:r>
      <w:r w:rsidR="005B1BD4" w:rsidRPr="002C1BA4">
        <w:rPr>
          <w:rFonts w:ascii="Palatino Linotype" w:hAnsi="Palatino Linotype" w:cs="Arial"/>
        </w:rPr>
        <w:t xml:space="preserve">Ley de Transparencia y Acceso a la Información Pública del Estado de México y Municipios en el que se establecen las obligaciones de transparencia comunes de los sujetos obligados, en el cual en la fracción XXXVIII, refieren lo siguiente: </w:t>
      </w:r>
    </w:p>
    <w:p w14:paraId="5BC58FCC" w14:textId="46B2E2A7" w:rsidR="005B1BD4" w:rsidRPr="002C1BA4" w:rsidRDefault="005B1BD4" w:rsidP="005B1BD4">
      <w:pPr>
        <w:pStyle w:val="Prrafodelista"/>
        <w:rPr>
          <w:rFonts w:ascii="Palatino Linotype" w:hAnsi="Palatino Linotype" w:cs="Arial"/>
          <w:i/>
          <w:iCs/>
          <w:sz w:val="22"/>
        </w:rPr>
      </w:pPr>
      <w:r w:rsidRPr="002C1BA4">
        <w:rPr>
          <w:rFonts w:ascii="Palatino Linotype" w:hAnsi="Palatino Linotype" w:cs="Arial"/>
          <w:b/>
          <w:bCs/>
          <w:i/>
          <w:iCs/>
          <w:sz w:val="22"/>
        </w:rPr>
        <w:t>XXXVIII</w:t>
      </w:r>
      <w:r w:rsidRPr="002C1BA4">
        <w:rPr>
          <w:rFonts w:ascii="Palatino Linotype" w:hAnsi="Palatino Linotype" w:cs="Arial"/>
          <w:i/>
          <w:iCs/>
          <w:sz w:val="22"/>
        </w:rPr>
        <w:t xml:space="preserve">. El </w:t>
      </w:r>
      <w:r w:rsidRPr="002C1BA4">
        <w:rPr>
          <w:rFonts w:ascii="Palatino Linotype" w:hAnsi="Palatino Linotype" w:cs="Arial"/>
          <w:b/>
          <w:bCs/>
          <w:i/>
          <w:iCs/>
          <w:sz w:val="22"/>
        </w:rPr>
        <w:t>inventario de bienes muebles e inmuebles</w:t>
      </w:r>
      <w:r w:rsidRPr="002C1BA4">
        <w:rPr>
          <w:rFonts w:ascii="Palatino Linotype" w:hAnsi="Palatino Linotype" w:cs="Arial"/>
          <w:i/>
          <w:iCs/>
          <w:sz w:val="22"/>
        </w:rPr>
        <w:t xml:space="preserve"> en posesión y propiedad;</w:t>
      </w:r>
    </w:p>
    <w:p w14:paraId="7D76A48B" w14:textId="77777777" w:rsidR="002B1955" w:rsidRPr="002C1BA4" w:rsidRDefault="002B1955" w:rsidP="005B1BD4">
      <w:pPr>
        <w:pStyle w:val="Prrafodelista"/>
        <w:rPr>
          <w:rFonts w:ascii="Palatino Linotype" w:hAnsi="Palatino Linotype" w:cs="Arial"/>
          <w:i/>
          <w:iCs/>
          <w:sz w:val="22"/>
          <w:lang w:val="es-MX"/>
        </w:rPr>
      </w:pPr>
    </w:p>
    <w:p w14:paraId="504F989F" w14:textId="0569178C" w:rsidR="008D68B2" w:rsidRPr="002C1BA4" w:rsidRDefault="008D68B2"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t xml:space="preserve">Así mismo, para reforzar el párrafo anterior esta ponencia se dio a la tarea de investigar en la página de IPOMEX del </w:t>
      </w:r>
      <w:r w:rsidRPr="002C1BA4">
        <w:rPr>
          <w:rFonts w:ascii="Palatino Linotype" w:hAnsi="Palatino Linotype" w:cs="Arial"/>
          <w:b/>
          <w:bCs/>
          <w:lang w:val="es-MX"/>
        </w:rPr>
        <w:t xml:space="preserve">SUJETO OBLIGADO </w:t>
      </w:r>
      <w:r w:rsidRPr="002C1BA4">
        <w:rPr>
          <w:rFonts w:ascii="Palatino Linotype" w:hAnsi="Palatino Linotype" w:cs="Arial"/>
          <w:lang w:val="es-MX"/>
        </w:rPr>
        <w:t xml:space="preserve">lo referente a las publicaciones del inventario de bienes muebles e inmuebles, de la cual se pudo observar que no existe información publicada respecto del tema de estudio de este recurso de revisión. </w:t>
      </w:r>
    </w:p>
    <w:p w14:paraId="73FB81AC" w14:textId="14A2F7E2" w:rsidR="008D68B2" w:rsidRPr="002C1BA4" w:rsidRDefault="008D68B2" w:rsidP="008D68B2">
      <w:pPr>
        <w:pStyle w:val="Prrafodelista"/>
        <w:autoSpaceDE w:val="0"/>
        <w:autoSpaceDN w:val="0"/>
        <w:adjustRightInd w:val="0"/>
        <w:spacing w:line="360" w:lineRule="auto"/>
        <w:ind w:left="0"/>
        <w:contextualSpacing w:val="0"/>
        <w:jc w:val="center"/>
        <w:rPr>
          <w:rFonts w:ascii="Palatino Linotype" w:hAnsi="Palatino Linotype" w:cs="Arial"/>
          <w:i/>
          <w:lang w:val="es-MX"/>
        </w:rPr>
      </w:pPr>
      <w:r w:rsidRPr="002C1BA4">
        <w:rPr>
          <w:rFonts w:ascii="Palatino Linotype" w:hAnsi="Palatino Linotype" w:cs="Arial"/>
          <w:i/>
          <w:noProof/>
          <w:lang w:val="es-MX" w:eastAsia="es-MX"/>
        </w:rPr>
        <w:lastRenderedPageBreak/>
        <mc:AlternateContent>
          <mc:Choice Requires="wps">
            <w:drawing>
              <wp:anchor distT="0" distB="0" distL="114300" distR="114300" simplePos="0" relativeHeight="251659264" behindDoc="0" locked="0" layoutInCell="1" allowOverlap="1" wp14:anchorId="4B0C5498" wp14:editId="56AE3082">
                <wp:simplePos x="0" y="0"/>
                <wp:positionH relativeFrom="column">
                  <wp:posOffset>2555572</wp:posOffset>
                </wp:positionH>
                <wp:positionV relativeFrom="paragraph">
                  <wp:posOffset>865401</wp:posOffset>
                </wp:positionV>
                <wp:extent cx="622394" cy="259308"/>
                <wp:effectExtent l="19050" t="19050" r="25400" b="45720"/>
                <wp:wrapNone/>
                <wp:docPr id="1534739290" name="Flecha: a la derecha 1"/>
                <wp:cNvGraphicFramePr/>
                <a:graphic xmlns:a="http://schemas.openxmlformats.org/drawingml/2006/main">
                  <a:graphicData uri="http://schemas.microsoft.com/office/word/2010/wordprocessingShape">
                    <wps:wsp>
                      <wps:cNvSpPr/>
                      <wps:spPr>
                        <a:xfrm rot="10800000">
                          <a:off x="0" y="0"/>
                          <a:ext cx="622394" cy="259308"/>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9B8C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201.25pt;margin-top:68.15pt;width:49pt;height:20.4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" adj="17100" fillcolor="red" strokecolor="red" strokeweight="1pt"/>
            </w:pict>
          </mc:Fallback>
        </mc:AlternateContent>
      </w:r>
      <w:r w:rsidRPr="002C1BA4">
        <w:rPr>
          <w:rFonts w:ascii="Palatino Linotype" w:hAnsi="Palatino Linotype" w:cs="Arial"/>
          <w:i/>
          <w:noProof/>
          <w:lang w:val="es-MX" w:eastAsia="es-MX"/>
        </w:rPr>
        <w:drawing>
          <wp:inline distT="0" distB="0" distL="0" distR="0" wp14:anchorId="1290058C" wp14:editId="113474AA">
            <wp:extent cx="3835400" cy="2712327"/>
            <wp:effectExtent l="0" t="0" r="0" b="0"/>
            <wp:docPr id="143124039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0396" name="Imagen 1" descr="Interfaz de usuario gráfica, Texto, Aplicación&#10;&#10;Descripción generada automáticamente"/>
                    <pic:cNvPicPr/>
                  </pic:nvPicPr>
                  <pic:blipFill rotWithShape="1">
                    <a:blip r:embed="rId13"/>
                    <a:srcRect l="18556" t="14892" r="20005" b="7829"/>
                    <a:stretch/>
                  </pic:blipFill>
                  <pic:spPr bwMode="auto">
                    <a:xfrm>
                      <a:off x="0" y="0"/>
                      <a:ext cx="3838506" cy="2714523"/>
                    </a:xfrm>
                    <a:prstGeom prst="rect">
                      <a:avLst/>
                    </a:prstGeom>
                    <a:ln>
                      <a:noFill/>
                    </a:ln>
                    <a:extLst>
                      <a:ext uri="{53640926-AAD7-44D8-BBD7-CCE9431645EC}">
                        <a14:shadowObscured xmlns:a14="http://schemas.microsoft.com/office/drawing/2010/main"/>
                      </a:ext>
                    </a:extLst>
                  </pic:spPr>
                </pic:pic>
              </a:graphicData>
            </a:graphic>
          </wp:inline>
        </w:drawing>
      </w:r>
    </w:p>
    <w:p w14:paraId="718C555C" w14:textId="77777777" w:rsidR="008D68B2" w:rsidRPr="002C1BA4" w:rsidRDefault="008D68B2" w:rsidP="008D68B2">
      <w:pPr>
        <w:pStyle w:val="Prrafodelista"/>
        <w:autoSpaceDE w:val="0"/>
        <w:autoSpaceDN w:val="0"/>
        <w:adjustRightInd w:val="0"/>
        <w:spacing w:line="360" w:lineRule="auto"/>
        <w:ind w:left="0"/>
        <w:contextualSpacing w:val="0"/>
        <w:jc w:val="center"/>
        <w:rPr>
          <w:rFonts w:ascii="Palatino Linotype" w:hAnsi="Palatino Linotype" w:cs="Arial"/>
          <w:i/>
          <w:lang w:val="es-MX"/>
        </w:rPr>
      </w:pPr>
    </w:p>
    <w:p w14:paraId="433163BF" w14:textId="24880CA3" w:rsidR="008D68B2" w:rsidRPr="002C1BA4" w:rsidRDefault="008D68B2" w:rsidP="008D68B2">
      <w:pPr>
        <w:pStyle w:val="Prrafodelista"/>
        <w:autoSpaceDE w:val="0"/>
        <w:autoSpaceDN w:val="0"/>
        <w:adjustRightInd w:val="0"/>
        <w:spacing w:line="360" w:lineRule="auto"/>
        <w:ind w:left="0"/>
        <w:contextualSpacing w:val="0"/>
        <w:jc w:val="center"/>
        <w:rPr>
          <w:rFonts w:ascii="Palatino Linotype" w:hAnsi="Palatino Linotype" w:cs="Arial"/>
          <w:i/>
          <w:lang w:val="es-MX"/>
        </w:rPr>
      </w:pPr>
      <w:r w:rsidRPr="002C1BA4">
        <w:rPr>
          <w:rFonts w:ascii="Palatino Linotype" w:hAnsi="Palatino Linotype" w:cs="Arial"/>
          <w:i/>
          <w:noProof/>
          <w:lang w:val="es-MX" w:eastAsia="es-MX"/>
        </w:rPr>
        <mc:AlternateContent>
          <mc:Choice Requires="wps">
            <w:drawing>
              <wp:anchor distT="0" distB="0" distL="114300" distR="114300" simplePos="0" relativeHeight="251661312" behindDoc="0" locked="0" layoutInCell="1" allowOverlap="1" wp14:anchorId="125989F5" wp14:editId="43393620">
                <wp:simplePos x="0" y="0"/>
                <wp:positionH relativeFrom="column">
                  <wp:posOffset>2604344</wp:posOffset>
                </wp:positionH>
                <wp:positionV relativeFrom="paragraph">
                  <wp:posOffset>848066</wp:posOffset>
                </wp:positionV>
                <wp:extent cx="622394" cy="259308"/>
                <wp:effectExtent l="19050" t="19050" r="25400" b="45720"/>
                <wp:wrapNone/>
                <wp:docPr id="1866462490" name="Flecha: a la derecha 1"/>
                <wp:cNvGraphicFramePr/>
                <a:graphic xmlns:a="http://schemas.openxmlformats.org/drawingml/2006/main">
                  <a:graphicData uri="http://schemas.microsoft.com/office/word/2010/wordprocessingShape">
                    <wps:wsp>
                      <wps:cNvSpPr/>
                      <wps:spPr>
                        <a:xfrm rot="10800000">
                          <a:off x="0" y="0"/>
                          <a:ext cx="622394" cy="259308"/>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8E48DD" id="Flecha: a la derecha 1" o:spid="_x0000_s1026" type="#_x0000_t13" style="position:absolute;margin-left:205.05pt;margin-top:66.8pt;width:49pt;height:20.4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" adj="17100" fillcolor="red" strokecolor="red" strokeweight="1pt"/>
            </w:pict>
          </mc:Fallback>
        </mc:AlternateContent>
      </w:r>
      <w:r w:rsidRPr="002C1BA4">
        <w:rPr>
          <w:rFonts w:ascii="Palatino Linotype" w:hAnsi="Palatino Linotype" w:cs="Arial"/>
          <w:i/>
          <w:noProof/>
          <w:lang w:val="es-MX" w:eastAsia="es-MX"/>
        </w:rPr>
        <w:drawing>
          <wp:inline distT="0" distB="0" distL="0" distR="0" wp14:anchorId="2F9A233B" wp14:editId="1532467B">
            <wp:extent cx="3773605" cy="2680703"/>
            <wp:effectExtent l="0" t="0" r="0" b="5715"/>
            <wp:docPr id="1601020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20421" name=""/>
                    <pic:cNvPicPr/>
                  </pic:nvPicPr>
                  <pic:blipFill rotWithShape="1">
                    <a:blip r:embed="rId14"/>
                    <a:srcRect l="18556" t="14892" r="19326" b="6621"/>
                    <a:stretch/>
                  </pic:blipFill>
                  <pic:spPr bwMode="auto">
                    <a:xfrm>
                      <a:off x="0" y="0"/>
                      <a:ext cx="3778190" cy="2683960"/>
                    </a:xfrm>
                    <a:prstGeom prst="rect">
                      <a:avLst/>
                    </a:prstGeom>
                    <a:ln>
                      <a:noFill/>
                    </a:ln>
                    <a:extLst>
                      <a:ext uri="{53640926-AAD7-44D8-BBD7-CCE9431645EC}">
                        <a14:shadowObscured xmlns:a14="http://schemas.microsoft.com/office/drawing/2010/main"/>
                      </a:ext>
                    </a:extLst>
                  </pic:spPr>
                </pic:pic>
              </a:graphicData>
            </a:graphic>
          </wp:inline>
        </w:drawing>
      </w:r>
    </w:p>
    <w:p w14:paraId="1A57A416" w14:textId="77777777" w:rsidR="008D68B2" w:rsidRPr="002C1BA4" w:rsidRDefault="008D68B2" w:rsidP="008D68B2">
      <w:pPr>
        <w:pStyle w:val="Prrafodelista"/>
        <w:autoSpaceDE w:val="0"/>
        <w:autoSpaceDN w:val="0"/>
        <w:adjustRightInd w:val="0"/>
        <w:spacing w:line="360" w:lineRule="auto"/>
        <w:ind w:left="0"/>
        <w:contextualSpacing w:val="0"/>
        <w:jc w:val="center"/>
        <w:rPr>
          <w:rFonts w:ascii="Palatino Linotype" w:hAnsi="Palatino Linotype" w:cs="Arial"/>
          <w:i/>
          <w:lang w:val="es-MX"/>
        </w:rPr>
      </w:pPr>
    </w:p>
    <w:p w14:paraId="3C57D1E3" w14:textId="4BC96368" w:rsidR="00BB2ACE" w:rsidRPr="002C1BA4" w:rsidRDefault="008D68B2"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t>De lo anterior</w:t>
      </w:r>
      <w:r w:rsidR="005B1BD4" w:rsidRPr="002C1BA4">
        <w:rPr>
          <w:rFonts w:ascii="Palatino Linotype" w:hAnsi="Palatino Linotype" w:cs="Arial"/>
          <w:lang w:val="es-MX"/>
        </w:rPr>
        <w:t xml:space="preserve">, </w:t>
      </w:r>
      <w:r w:rsidR="00BB2ACE" w:rsidRPr="002C1BA4">
        <w:rPr>
          <w:rFonts w:ascii="Palatino Linotype" w:hAnsi="Palatino Linotype" w:cs="Arial"/>
          <w:lang w:val="es-MX"/>
        </w:rPr>
        <w:t xml:space="preserve">este Órgano Garante determina que para satisfacer el derecho de acceso de información del </w:t>
      </w:r>
      <w:r w:rsidR="00BB2ACE" w:rsidRPr="002C1BA4">
        <w:rPr>
          <w:rFonts w:ascii="Palatino Linotype" w:hAnsi="Palatino Linotype" w:cs="Arial"/>
          <w:b/>
          <w:lang w:val="es-MX"/>
        </w:rPr>
        <w:t xml:space="preserve">RECURRENTE </w:t>
      </w:r>
      <w:r w:rsidR="00BB2ACE" w:rsidRPr="002C1BA4">
        <w:rPr>
          <w:rFonts w:ascii="Palatino Linotype" w:hAnsi="Palatino Linotype" w:cs="Arial"/>
          <w:lang w:val="es-MX"/>
        </w:rPr>
        <w:t xml:space="preserve">el </w:t>
      </w:r>
      <w:r w:rsidR="00BB2ACE" w:rsidRPr="002C1BA4">
        <w:rPr>
          <w:rFonts w:ascii="Palatino Linotype" w:hAnsi="Palatino Linotype" w:cs="Arial"/>
          <w:b/>
          <w:lang w:val="es-MX"/>
        </w:rPr>
        <w:t xml:space="preserve">SUJETO OBLIGADO </w:t>
      </w:r>
      <w:r w:rsidR="00BB2ACE" w:rsidRPr="002C1BA4">
        <w:rPr>
          <w:rFonts w:ascii="Palatino Linotype" w:hAnsi="Palatino Linotype" w:cs="Arial"/>
          <w:lang w:val="es-MX"/>
        </w:rPr>
        <w:t>deberá remitir la información que poseen y administran respecto de</w:t>
      </w:r>
      <w:r w:rsidRPr="002C1BA4">
        <w:rPr>
          <w:rFonts w:ascii="Palatino Linotype" w:hAnsi="Palatino Linotype" w:cs="Arial"/>
          <w:lang w:val="es-MX"/>
        </w:rPr>
        <w:t xml:space="preserve"> </w:t>
      </w:r>
      <w:r w:rsidR="00BB2ACE" w:rsidRPr="002C1BA4">
        <w:rPr>
          <w:rFonts w:ascii="Palatino Linotype" w:hAnsi="Palatino Linotype" w:cs="Arial"/>
          <w:lang w:val="es-MX"/>
        </w:rPr>
        <w:t>l</w:t>
      </w:r>
      <w:r w:rsidRPr="002C1BA4">
        <w:rPr>
          <w:rFonts w:ascii="Palatino Linotype" w:hAnsi="Palatino Linotype" w:cs="Arial"/>
          <w:lang w:val="es-MX"/>
        </w:rPr>
        <w:t xml:space="preserve">a asignación de bienes </w:t>
      </w:r>
      <w:r w:rsidRPr="002C1BA4">
        <w:rPr>
          <w:rFonts w:ascii="Palatino Linotype" w:hAnsi="Palatino Linotype" w:cs="Arial"/>
          <w:lang w:val="es-MX"/>
        </w:rPr>
        <w:lastRenderedPageBreak/>
        <w:t>muebles que tiene la Coordinación de Mejora Regulatoria</w:t>
      </w:r>
      <w:r w:rsidR="00BB2ACE" w:rsidRPr="002C1BA4">
        <w:rPr>
          <w:rFonts w:ascii="Palatino Linotype" w:hAnsi="Palatino Linotype" w:cs="Arial"/>
          <w:lang w:val="es-MX"/>
        </w:rPr>
        <w:t xml:space="preserve"> del Ayuntamiento de </w:t>
      </w:r>
      <w:r w:rsidRPr="002C1BA4">
        <w:rPr>
          <w:rFonts w:ascii="Palatino Linotype" w:hAnsi="Palatino Linotype" w:cs="Arial"/>
          <w:lang w:val="es-MX"/>
        </w:rPr>
        <w:t>Ixtapaluca</w:t>
      </w:r>
      <w:r w:rsidR="00BB2ACE" w:rsidRPr="002C1BA4">
        <w:rPr>
          <w:rFonts w:ascii="Palatino Linotype" w:hAnsi="Palatino Linotype" w:cs="Arial"/>
          <w:lang w:val="es-MX"/>
        </w:rPr>
        <w:t xml:space="preserve">. </w:t>
      </w:r>
    </w:p>
    <w:p w14:paraId="101BD233" w14:textId="77777777" w:rsidR="00BB2ACE" w:rsidRPr="002C1BA4" w:rsidRDefault="00BB2ACE" w:rsidP="00BB2ACE">
      <w:pPr>
        <w:pStyle w:val="Prrafodelista"/>
        <w:autoSpaceDE w:val="0"/>
        <w:autoSpaceDN w:val="0"/>
        <w:adjustRightInd w:val="0"/>
        <w:spacing w:line="360" w:lineRule="auto"/>
        <w:ind w:left="0"/>
        <w:contextualSpacing w:val="0"/>
        <w:jc w:val="both"/>
        <w:rPr>
          <w:rFonts w:ascii="Palatino Linotype" w:hAnsi="Palatino Linotype" w:cs="Arial"/>
          <w:i/>
          <w:lang w:val="es-MX"/>
        </w:rPr>
      </w:pPr>
    </w:p>
    <w:p w14:paraId="165BB51D"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t xml:space="preserve">Así las cosas, de lo anterior, se desprende, que la información generada, obtenida, adquirida, </w:t>
      </w:r>
      <w:r w:rsidRPr="002C1BA4">
        <w:rPr>
          <w:rFonts w:ascii="Palatino Linotype" w:hAnsi="Palatino Linotype" w:cs="Arial"/>
          <w:bCs/>
          <w:lang w:val="es-MX"/>
        </w:rPr>
        <w:t>transmitida</w:t>
      </w:r>
      <w:r w:rsidRPr="002C1BA4">
        <w:rPr>
          <w:rFonts w:ascii="Palatino Linotype" w:hAnsi="Palatino Linotype" w:cs="Arial"/>
          <w:lang w:val="es-MX"/>
        </w:rPr>
        <w:t>, administrada o en posesión de los Sujetos Obligados, será accesible de manera permanente a cualquier persona, privilegiando el principio de máxima publicidad de la información.</w:t>
      </w:r>
    </w:p>
    <w:p w14:paraId="573FD10E" w14:textId="77777777" w:rsidR="00BB2ACE" w:rsidRPr="002C1BA4" w:rsidRDefault="00BB2ACE" w:rsidP="00BB2ACE">
      <w:pPr>
        <w:pStyle w:val="Prrafodelista"/>
        <w:spacing w:line="360" w:lineRule="auto"/>
        <w:ind w:left="502"/>
        <w:jc w:val="both"/>
        <w:rPr>
          <w:rFonts w:ascii="Palatino Linotype" w:hAnsi="Palatino Linotype" w:cs="Arial"/>
          <w:i/>
          <w:lang w:val="es-MX"/>
        </w:rPr>
      </w:pPr>
    </w:p>
    <w:p w14:paraId="4643F6C7"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lang w:val="es-MX"/>
        </w:rPr>
      </w:pPr>
      <w:r w:rsidRPr="002C1BA4">
        <w:rPr>
          <w:rFonts w:ascii="Palatino Linotype" w:hAnsi="Palatino Linotype" w:cs="Arial"/>
          <w:lang w:val="es-MX"/>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85F1153" w14:textId="77777777" w:rsidR="00BB2ACE" w:rsidRPr="002C1BA4" w:rsidRDefault="00BB2ACE" w:rsidP="00BB2ACE">
      <w:pPr>
        <w:pStyle w:val="Prrafodelista"/>
        <w:ind w:left="502" w:right="567"/>
        <w:jc w:val="both"/>
        <w:rPr>
          <w:rFonts w:ascii="Palatino Linotype" w:hAnsi="Palatino Linotype" w:cs="Arial"/>
          <w:i/>
          <w:sz w:val="22"/>
          <w:lang w:val="es-MX"/>
        </w:rPr>
      </w:pPr>
    </w:p>
    <w:p w14:paraId="32287F9C" w14:textId="77777777" w:rsidR="00BB2ACE" w:rsidRPr="002C1BA4" w:rsidRDefault="00BB2ACE" w:rsidP="00BB2ACE">
      <w:pPr>
        <w:pStyle w:val="Prrafodelista"/>
        <w:ind w:left="505" w:right="567"/>
        <w:jc w:val="both"/>
        <w:rPr>
          <w:rFonts w:ascii="Palatino Linotype" w:hAnsi="Palatino Linotype" w:cs="Arial"/>
          <w:i/>
          <w:sz w:val="22"/>
          <w:lang w:val="es-MX"/>
        </w:rPr>
      </w:pPr>
      <w:r w:rsidRPr="002C1BA4">
        <w:rPr>
          <w:rFonts w:ascii="Palatino Linotype" w:hAnsi="Palatino Linotype" w:cs="Arial"/>
          <w:i/>
          <w:sz w:val="22"/>
          <w:lang w:val="es-MX"/>
        </w:rPr>
        <w:t>“</w:t>
      </w:r>
      <w:r w:rsidRPr="002C1BA4">
        <w:rPr>
          <w:rFonts w:ascii="Palatino Linotype" w:hAnsi="Palatino Linotype" w:cs="Arial"/>
          <w:b/>
          <w:i/>
          <w:color w:val="000000"/>
          <w:sz w:val="22"/>
          <w:lang w:val="es-MX"/>
        </w:rPr>
        <w:t>Artículo 12.</w:t>
      </w:r>
      <w:r w:rsidRPr="002C1BA4">
        <w:rPr>
          <w:rFonts w:ascii="Palatino Linotype" w:hAnsi="Palatino Linotype" w:cs="Arial"/>
          <w:i/>
          <w:color w:val="000000"/>
          <w:sz w:val="22"/>
          <w:lang w:val="es-MX"/>
        </w:rPr>
        <w:t xml:space="preserve"> Quienes generen, recopilen, administren, manejen, procesen, archiven o conserven información pública serán responsables de la misma en los términos de las disposiciones jurídicas aplicables. </w:t>
      </w:r>
    </w:p>
    <w:p w14:paraId="56B45112" w14:textId="77777777" w:rsidR="00BB2ACE" w:rsidRPr="002C1BA4" w:rsidRDefault="00BB2ACE" w:rsidP="00BB2ACE">
      <w:pPr>
        <w:ind w:right="567"/>
        <w:jc w:val="both"/>
        <w:rPr>
          <w:rFonts w:ascii="Palatino Linotype" w:hAnsi="Palatino Linotype" w:cs="Arial"/>
          <w:b/>
          <w:i/>
          <w:color w:val="000000"/>
          <w:sz w:val="22"/>
          <w:u w:val="single"/>
          <w:lang w:val="es-MX"/>
        </w:rPr>
      </w:pPr>
    </w:p>
    <w:p w14:paraId="5E9711BA" w14:textId="77777777" w:rsidR="00BB2ACE" w:rsidRPr="002C1BA4" w:rsidRDefault="00BB2ACE" w:rsidP="00BB2ACE">
      <w:pPr>
        <w:pStyle w:val="Prrafodelista"/>
        <w:ind w:left="505" w:right="567"/>
        <w:jc w:val="both"/>
        <w:rPr>
          <w:rFonts w:ascii="Palatino Linotype" w:hAnsi="Palatino Linotype" w:cs="Arial"/>
          <w:i/>
          <w:sz w:val="22"/>
          <w:lang w:val="es-MX"/>
        </w:rPr>
      </w:pPr>
      <w:r w:rsidRPr="002C1BA4">
        <w:rPr>
          <w:rFonts w:ascii="Palatino Linotype" w:hAnsi="Palatino Linotype" w:cs="Arial"/>
          <w:b/>
          <w:i/>
          <w:color w:val="000000"/>
          <w:sz w:val="22"/>
          <w:u w:val="single"/>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C1BA4">
        <w:rPr>
          <w:rFonts w:ascii="Palatino Linotype" w:hAnsi="Palatino Linotype" w:cs="Arial"/>
          <w:i/>
          <w:sz w:val="22"/>
          <w:lang w:val="es-MX"/>
        </w:rPr>
        <w:t>”</w:t>
      </w:r>
    </w:p>
    <w:p w14:paraId="649005E1" w14:textId="77777777" w:rsidR="00BB2ACE" w:rsidRPr="002C1BA4" w:rsidRDefault="00BB2ACE" w:rsidP="00BB2ACE">
      <w:pPr>
        <w:pStyle w:val="Prrafodelista"/>
        <w:spacing w:line="360" w:lineRule="auto"/>
        <w:ind w:left="505" w:right="567"/>
        <w:jc w:val="both"/>
        <w:rPr>
          <w:rFonts w:ascii="Palatino Linotype" w:hAnsi="Palatino Linotype" w:cs="Arial"/>
          <w:color w:val="000000"/>
          <w:sz w:val="22"/>
          <w:lang w:val="es-MX"/>
        </w:rPr>
      </w:pPr>
      <w:r w:rsidRPr="002C1BA4">
        <w:rPr>
          <w:rFonts w:ascii="Palatino Linotype" w:hAnsi="Palatino Linotype" w:cs="Arial"/>
          <w:color w:val="000000"/>
          <w:sz w:val="22"/>
          <w:lang w:val="es-MX"/>
        </w:rPr>
        <w:t>Énfasis añadido</w:t>
      </w:r>
    </w:p>
    <w:p w14:paraId="043E6581" w14:textId="77777777" w:rsidR="00BB2ACE" w:rsidRPr="002C1BA4" w:rsidRDefault="00BB2ACE" w:rsidP="00BB2ACE">
      <w:pPr>
        <w:pStyle w:val="Prrafodelista"/>
        <w:spacing w:line="360" w:lineRule="auto"/>
        <w:ind w:left="505" w:right="567"/>
        <w:jc w:val="both"/>
        <w:rPr>
          <w:rFonts w:ascii="Palatino Linotype" w:hAnsi="Palatino Linotype" w:cs="Arial"/>
          <w:lang w:val="es-MX"/>
        </w:rPr>
      </w:pPr>
    </w:p>
    <w:p w14:paraId="68C8B464"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lang w:val="es-MX"/>
        </w:rPr>
      </w:pPr>
      <w:r w:rsidRPr="002C1BA4">
        <w:rPr>
          <w:rFonts w:ascii="Palatino Linotype" w:hAnsi="Palatino Linotype" w:cs="Arial"/>
          <w:color w:val="000000"/>
          <w:lang w:val="es-MX"/>
        </w:rPr>
        <w:t xml:space="preserve">En síntesis, el derecho de acceso a la información pública se satisface en aquellos casos en </w:t>
      </w:r>
      <w:r w:rsidRPr="002C1BA4">
        <w:rPr>
          <w:rFonts w:ascii="Palatino Linotype" w:hAnsi="Palatino Linotype" w:cs="Arial"/>
          <w:lang w:val="es-MX"/>
        </w:rPr>
        <w:t>que</w:t>
      </w:r>
      <w:r w:rsidRPr="002C1BA4">
        <w:rPr>
          <w:rFonts w:ascii="Palatino Linotype" w:hAnsi="Palatino Linotype" w:cs="Arial"/>
          <w:color w:val="000000"/>
          <w:lang w:val="es-MX"/>
        </w:rPr>
        <w:t xml:space="preserve"> </w:t>
      </w:r>
      <w:r w:rsidRPr="002C1BA4">
        <w:rPr>
          <w:rFonts w:ascii="Palatino Linotype" w:hAnsi="Palatino Linotype" w:cs="Arial"/>
          <w:lang w:val="es-MX"/>
        </w:rPr>
        <w:t>se</w:t>
      </w:r>
      <w:r w:rsidRPr="002C1BA4">
        <w:rPr>
          <w:rFonts w:ascii="Palatino Linotype" w:hAnsi="Palatino Linotype" w:cs="Arial"/>
          <w:color w:val="000000"/>
          <w:lang w:val="es-MX"/>
        </w:rPr>
        <w:t xml:space="preserve"> entregue el soporte documental en que conste la </w:t>
      </w:r>
      <w:r w:rsidRPr="002C1BA4">
        <w:rPr>
          <w:rFonts w:ascii="Palatino Linotype" w:hAnsi="Palatino Linotype" w:cs="Arial"/>
          <w:color w:val="000000"/>
          <w:lang w:val="es-MX"/>
        </w:rPr>
        <w:lastRenderedPageBreak/>
        <w:t xml:space="preserve">información pública. </w:t>
      </w:r>
      <w:r w:rsidRPr="002C1BA4">
        <w:rPr>
          <w:rFonts w:ascii="Palatino Linotype" w:hAnsi="Palatino Linotype" w:cs="Arial"/>
          <w:color w:val="000000" w:themeColor="text1"/>
          <w:lang w:val="es-MX"/>
        </w:rPr>
        <w:t xml:space="preserve">Asimismo, el artículo 24, de la Ley de la materia, dispone que los Sujetos Obligados sólo proporcionarán la información pública que </w:t>
      </w:r>
      <w:r w:rsidRPr="002C1BA4">
        <w:rPr>
          <w:rFonts w:ascii="Palatino Linotype" w:hAnsi="Palatino Linotype" w:cs="Arial"/>
          <w:lang w:val="es-MX"/>
        </w:rPr>
        <w:t>generen</w:t>
      </w:r>
      <w:r w:rsidRPr="002C1BA4">
        <w:rPr>
          <w:rFonts w:ascii="Palatino Linotype" w:hAnsi="Palatino Linotype" w:cs="Arial"/>
          <w:color w:val="000000" w:themeColor="text1"/>
          <w:lang w:val="es-MX"/>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6BD58CF" w14:textId="77777777" w:rsidR="00BB2ACE" w:rsidRPr="002C1BA4" w:rsidRDefault="00BB2ACE" w:rsidP="00BB2ACE">
      <w:pPr>
        <w:pStyle w:val="Prrafodelista"/>
        <w:autoSpaceDE w:val="0"/>
        <w:autoSpaceDN w:val="0"/>
        <w:adjustRightInd w:val="0"/>
        <w:spacing w:line="360" w:lineRule="auto"/>
        <w:ind w:left="0"/>
        <w:jc w:val="both"/>
        <w:rPr>
          <w:rFonts w:ascii="Palatino Linotype" w:hAnsi="Palatino Linotype" w:cs="Arial"/>
          <w:color w:val="000000" w:themeColor="text1"/>
          <w:lang w:val="es-MX"/>
        </w:rPr>
      </w:pPr>
    </w:p>
    <w:p w14:paraId="59050066"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lang w:val="es-MX"/>
        </w:rPr>
      </w:pPr>
      <w:r w:rsidRPr="002C1BA4">
        <w:rPr>
          <w:rFonts w:ascii="Palatino Linotype" w:hAnsi="Palatino Linotype" w:cs="Arial"/>
          <w:color w:val="000000" w:themeColor="text1"/>
          <w:lang w:val="es-MX"/>
        </w:rPr>
        <w:t xml:space="preserve">En esta misma tesitura, es de subrayar que el derecho de acceso a la información pública, consiste en que la información solicitada conste en un soporte documental en cualquiera de sus formas, a saber: </w:t>
      </w:r>
      <w:r w:rsidRPr="002C1BA4">
        <w:rPr>
          <w:rFonts w:ascii="Palatino Linotype" w:hAnsi="Palatino Linotype" w:cs="Arial"/>
          <w:lang w:val="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C1BA4">
        <w:rPr>
          <w:rFonts w:ascii="Palatino Linotype" w:hAnsi="Palatino Linotype" w:cs="Arial"/>
          <w:color w:val="000000" w:themeColor="text1"/>
          <w:lang w:val="es-MX"/>
        </w:rPr>
        <w:t xml:space="preserve">; los que, </w:t>
      </w:r>
      <w:r w:rsidRPr="002C1BA4">
        <w:rPr>
          <w:rFonts w:ascii="Palatino Linotype" w:hAnsi="Palatino Linotype" w:cs="Arial"/>
          <w:lang w:val="es-MX"/>
        </w:rPr>
        <w:t>podrán estar en cualquier medio, sea escrito, impreso, sonoro, visual, electrónico, informático u holográfico</w:t>
      </w:r>
      <w:r w:rsidRPr="002C1BA4">
        <w:rPr>
          <w:rFonts w:ascii="Palatino Linotype" w:hAnsi="Palatino Linotype" w:cs="Arial"/>
          <w:color w:val="000000" w:themeColor="text1"/>
          <w:lang w:val="es-MX"/>
        </w:rPr>
        <w:t xml:space="preserve">, de conformidad con el artículo 3, fracción XI, de la Ley de la materia, el cual dispone lo siguiente: </w:t>
      </w:r>
    </w:p>
    <w:p w14:paraId="2FED24FE" w14:textId="77777777" w:rsidR="00BB2ACE" w:rsidRPr="002C1BA4" w:rsidRDefault="00BB2ACE" w:rsidP="00BB2ACE">
      <w:pPr>
        <w:pStyle w:val="Prrafodelista"/>
        <w:rPr>
          <w:rFonts w:ascii="Palatino Linotype" w:hAnsi="Palatino Linotype" w:cs="Arial"/>
          <w:color w:val="000000" w:themeColor="text1"/>
          <w:lang w:val="es-MX"/>
        </w:rPr>
      </w:pPr>
    </w:p>
    <w:p w14:paraId="37B0F93E" w14:textId="77777777" w:rsidR="00BB2ACE" w:rsidRPr="002C1BA4" w:rsidRDefault="00BB2ACE" w:rsidP="00BB2ACE">
      <w:pPr>
        <w:ind w:left="567" w:right="567"/>
        <w:jc w:val="both"/>
        <w:rPr>
          <w:rFonts w:ascii="Palatino Linotype" w:hAnsi="Palatino Linotype" w:cs="Arial"/>
          <w:i/>
          <w:color w:val="000000"/>
          <w:sz w:val="22"/>
          <w:lang w:val="es-MX"/>
        </w:rPr>
      </w:pPr>
      <w:r w:rsidRPr="002C1BA4">
        <w:rPr>
          <w:rFonts w:ascii="Palatino Linotype" w:hAnsi="Palatino Linotype" w:cs="Arial"/>
          <w:i/>
          <w:color w:val="000000"/>
          <w:sz w:val="22"/>
          <w:lang w:val="es-MX"/>
        </w:rPr>
        <w:t>“</w:t>
      </w:r>
      <w:r w:rsidRPr="002C1BA4">
        <w:rPr>
          <w:rFonts w:ascii="Palatino Linotype" w:hAnsi="Palatino Linotype" w:cs="Arial"/>
          <w:b/>
          <w:i/>
          <w:color w:val="000000"/>
          <w:sz w:val="22"/>
          <w:lang w:val="es-MX"/>
        </w:rPr>
        <w:t xml:space="preserve">Artículo 3. </w:t>
      </w:r>
      <w:r w:rsidRPr="002C1BA4">
        <w:rPr>
          <w:rFonts w:ascii="Palatino Linotype" w:hAnsi="Palatino Linotype" w:cs="Arial"/>
          <w:i/>
          <w:color w:val="000000"/>
          <w:sz w:val="22"/>
          <w:lang w:val="es-MX"/>
        </w:rPr>
        <w:t>Para los efectos de la presente Ley se entenderá por:</w:t>
      </w:r>
    </w:p>
    <w:p w14:paraId="1B56989E" w14:textId="77777777" w:rsidR="00BB2ACE" w:rsidRPr="002C1BA4" w:rsidRDefault="00BB2ACE" w:rsidP="00BB2ACE">
      <w:pPr>
        <w:ind w:left="567" w:right="567"/>
        <w:jc w:val="both"/>
        <w:rPr>
          <w:rFonts w:ascii="Palatino Linotype" w:hAnsi="Palatino Linotype" w:cs="Arial"/>
          <w:i/>
          <w:color w:val="000000"/>
          <w:sz w:val="22"/>
          <w:lang w:val="es-MX"/>
        </w:rPr>
      </w:pPr>
      <w:r w:rsidRPr="002C1BA4">
        <w:rPr>
          <w:rFonts w:ascii="Palatino Linotype" w:hAnsi="Palatino Linotype" w:cs="Arial"/>
          <w:i/>
          <w:color w:val="000000"/>
          <w:sz w:val="22"/>
          <w:lang w:val="es-MX"/>
        </w:rPr>
        <w:t>(…)</w:t>
      </w:r>
    </w:p>
    <w:p w14:paraId="642997C0" w14:textId="77777777" w:rsidR="00BB2ACE" w:rsidRPr="002C1BA4" w:rsidRDefault="00BB2ACE" w:rsidP="00BB2ACE">
      <w:pPr>
        <w:ind w:left="567" w:right="567"/>
        <w:jc w:val="both"/>
        <w:rPr>
          <w:rFonts w:ascii="Palatino Linotype" w:hAnsi="Palatino Linotype" w:cs="Arial"/>
          <w:i/>
          <w:color w:val="000000"/>
          <w:sz w:val="22"/>
          <w:lang w:val="es-MX"/>
        </w:rPr>
      </w:pPr>
      <w:r w:rsidRPr="002C1BA4">
        <w:rPr>
          <w:rFonts w:ascii="Palatino Linotype" w:hAnsi="Palatino Linotype" w:cs="Arial"/>
          <w:b/>
          <w:i/>
          <w:color w:val="000000"/>
          <w:sz w:val="22"/>
          <w:lang w:val="es-MX"/>
        </w:rPr>
        <w:t>XI. Documento:</w:t>
      </w:r>
      <w:r w:rsidRPr="002C1BA4">
        <w:rPr>
          <w:rFonts w:ascii="Palatino Linotype" w:hAnsi="Palatino Linotype" w:cs="Arial"/>
          <w:i/>
          <w:color w:val="000000"/>
          <w:sz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AAF7CFD" w14:textId="77777777" w:rsidR="00BB2ACE" w:rsidRPr="002C1BA4" w:rsidRDefault="00BB2ACE" w:rsidP="00BB2ACE">
      <w:pPr>
        <w:spacing w:line="360" w:lineRule="auto"/>
        <w:ind w:left="567" w:right="567"/>
        <w:jc w:val="both"/>
        <w:rPr>
          <w:rFonts w:ascii="Palatino Linotype" w:hAnsi="Palatino Linotype" w:cs="Arial"/>
          <w:i/>
          <w:color w:val="000000"/>
          <w:sz w:val="22"/>
          <w:lang w:val="es-MX"/>
        </w:rPr>
      </w:pPr>
      <w:r w:rsidRPr="002C1BA4">
        <w:rPr>
          <w:rFonts w:ascii="Palatino Linotype" w:hAnsi="Palatino Linotype" w:cs="Arial"/>
          <w:i/>
          <w:color w:val="000000"/>
          <w:sz w:val="22"/>
          <w:lang w:val="es-MX"/>
        </w:rPr>
        <w:t>(…)”</w:t>
      </w:r>
    </w:p>
    <w:p w14:paraId="199384F0"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sz w:val="22"/>
          <w:lang w:val="es-MX"/>
        </w:rPr>
      </w:pPr>
      <w:r w:rsidRPr="002C1BA4">
        <w:rPr>
          <w:rFonts w:ascii="Palatino Linotype" w:hAnsi="Palatino Linotype" w:cs="Arial"/>
          <w:sz w:val="22"/>
          <w:lang w:val="es-MX"/>
        </w:rPr>
        <w:lastRenderedPageBreak/>
        <w:t xml:space="preserve">Siendo aplicable el Criterio </w:t>
      </w:r>
      <w:r w:rsidRPr="002C1BA4">
        <w:rPr>
          <w:rFonts w:ascii="Palatino Linotype" w:hAnsi="Palatino Linotype" w:cs="Arial"/>
          <w:bCs/>
          <w:sz w:val="22"/>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C1BA4">
        <w:rPr>
          <w:rFonts w:ascii="Palatino Linotype" w:hAnsi="Palatino Linotype" w:cs="Arial"/>
          <w:sz w:val="22"/>
          <w:lang w:val="es-MX"/>
        </w:rPr>
        <w:t>cuyo rubro y texto dispone:</w:t>
      </w:r>
    </w:p>
    <w:p w14:paraId="4B5F9F0A" w14:textId="77777777" w:rsidR="00BB2ACE" w:rsidRPr="002C1BA4" w:rsidRDefault="00BB2ACE" w:rsidP="00BB2ACE">
      <w:pPr>
        <w:pStyle w:val="Prrafodelista"/>
        <w:autoSpaceDE w:val="0"/>
        <w:autoSpaceDN w:val="0"/>
        <w:adjustRightInd w:val="0"/>
        <w:spacing w:line="360" w:lineRule="auto"/>
        <w:ind w:left="0"/>
        <w:jc w:val="both"/>
        <w:rPr>
          <w:rFonts w:ascii="Palatino Linotype" w:hAnsi="Palatino Linotype" w:cs="Arial"/>
          <w:sz w:val="22"/>
          <w:lang w:val="es-MX"/>
        </w:rPr>
      </w:pPr>
    </w:p>
    <w:p w14:paraId="2E6510C9" w14:textId="77777777" w:rsidR="00BB2ACE" w:rsidRPr="002C1BA4" w:rsidRDefault="00BB2ACE" w:rsidP="00BB2ACE">
      <w:pPr>
        <w:ind w:left="567" w:right="567"/>
        <w:jc w:val="both"/>
        <w:rPr>
          <w:rFonts w:ascii="Palatino Linotype" w:hAnsi="Palatino Linotype" w:cs="Arial"/>
          <w:b/>
          <w:i/>
          <w:sz w:val="22"/>
          <w:lang w:val="es-MX"/>
        </w:rPr>
      </w:pPr>
      <w:r w:rsidRPr="002C1BA4">
        <w:rPr>
          <w:rFonts w:ascii="Palatino Linotype" w:hAnsi="Palatino Linotype" w:cs="Arial"/>
          <w:b/>
          <w:sz w:val="22"/>
          <w:lang w:val="es-MX"/>
        </w:rPr>
        <w:t>“</w:t>
      </w:r>
      <w:r w:rsidRPr="002C1BA4">
        <w:rPr>
          <w:rFonts w:ascii="Palatino Linotype" w:hAnsi="Palatino Linotype" w:cs="Arial"/>
          <w:b/>
          <w:i/>
          <w:sz w:val="22"/>
          <w:lang w:val="es-MX"/>
        </w:rPr>
        <w:t>CRITERIO 0002-11</w:t>
      </w:r>
    </w:p>
    <w:p w14:paraId="7641B3CD"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b/>
          <w:i/>
          <w:sz w:val="22"/>
          <w:lang w:val="es-MX"/>
        </w:rPr>
        <w:t xml:space="preserve">INFORMACIÓN PÚBLICA, CONCEPTO DE, EN MATERIA DE TRANSPARENCIA. INTERPRETACIÓN SISTEMÁTICA DE LOS ARTÍCULOS 2°, FRACCIÓN </w:t>
      </w:r>
      <w:r w:rsidRPr="002C1BA4">
        <w:rPr>
          <w:rFonts w:ascii="Palatino Linotype" w:hAnsi="Palatino Linotype" w:cs="Arial"/>
          <w:b/>
          <w:bCs/>
          <w:i/>
          <w:sz w:val="22"/>
          <w:lang w:val="es-MX"/>
        </w:rPr>
        <w:t xml:space="preserve">V, XV, Y XVI, </w:t>
      </w:r>
      <w:r w:rsidRPr="002C1BA4">
        <w:rPr>
          <w:rFonts w:ascii="Palatino Linotype" w:hAnsi="Palatino Linotype" w:cs="Arial"/>
          <w:b/>
          <w:i/>
          <w:sz w:val="22"/>
          <w:lang w:val="es-MX"/>
        </w:rPr>
        <w:t>3°, 4°, 11 Y 41.</w:t>
      </w:r>
      <w:r w:rsidRPr="002C1BA4">
        <w:rPr>
          <w:rFonts w:ascii="Palatino Linotype" w:hAnsi="Palatino Linotype" w:cs="Arial"/>
          <w:i/>
          <w:sz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9BB5EF"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En consecuencia el acceso a la información se refiere a que se cumplan cualquiera de los siguientes tres supuestos:</w:t>
      </w:r>
    </w:p>
    <w:p w14:paraId="5D9F7268" w14:textId="77777777" w:rsidR="00BB2ACE" w:rsidRPr="002C1BA4" w:rsidRDefault="00BB2ACE" w:rsidP="00BB2ACE">
      <w:pPr>
        <w:ind w:left="567" w:right="567"/>
        <w:jc w:val="both"/>
        <w:rPr>
          <w:rFonts w:ascii="Palatino Linotype" w:hAnsi="Palatino Linotype" w:cs="Arial"/>
          <w:b/>
          <w:i/>
          <w:sz w:val="22"/>
          <w:lang w:val="es-MX"/>
        </w:rPr>
      </w:pPr>
      <w:r w:rsidRPr="002C1BA4">
        <w:rPr>
          <w:rFonts w:ascii="Palatino Linotype" w:hAnsi="Palatino Linotype" w:cs="Arial"/>
          <w:b/>
          <w:i/>
          <w:sz w:val="22"/>
          <w:lang w:val="es-MX"/>
        </w:rPr>
        <w:t xml:space="preserve">1) </w:t>
      </w:r>
      <w:r w:rsidRPr="002C1BA4">
        <w:rPr>
          <w:rFonts w:ascii="Palatino Linotype" w:hAnsi="Palatino Linotype" w:cs="Arial"/>
          <w:b/>
          <w:i/>
          <w:sz w:val="22"/>
          <w:u w:val="single"/>
          <w:lang w:val="es-MX"/>
        </w:rPr>
        <w:t>Que se trate de información registrada en cualquier soporte documental, que en ejercicio de las atribuciones conferidas, sea generada por los Sujetos Obligados;</w:t>
      </w:r>
    </w:p>
    <w:p w14:paraId="48F4DECA"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2) Que se trate de información registrada en cualquier soporte documental, que en ejercicio de las atribuciones conferidas, sea administrada por los Sujetos Obligados, y</w:t>
      </w:r>
    </w:p>
    <w:p w14:paraId="7513D182"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3) Que se trate de información registrada en cualquier soporte documental, que en ejercicio de las atribuciones conferidas, se encuentre en posesión de los Sujetos Obligados.”</w:t>
      </w:r>
    </w:p>
    <w:p w14:paraId="1459582C" w14:textId="77777777" w:rsidR="00BB2ACE" w:rsidRPr="002C1BA4" w:rsidRDefault="00BB2ACE" w:rsidP="00BB2ACE">
      <w:pPr>
        <w:tabs>
          <w:tab w:val="left" w:pos="851"/>
        </w:tabs>
        <w:spacing w:line="360" w:lineRule="auto"/>
        <w:ind w:left="567" w:right="567"/>
        <w:rPr>
          <w:rFonts w:ascii="Palatino Linotype" w:hAnsi="Palatino Linotype" w:cs="Arial"/>
          <w:sz w:val="22"/>
          <w:lang w:val="es-MX"/>
        </w:rPr>
      </w:pPr>
      <w:r w:rsidRPr="002C1BA4">
        <w:rPr>
          <w:rFonts w:ascii="Palatino Linotype" w:hAnsi="Palatino Linotype" w:cs="Arial"/>
          <w:sz w:val="22"/>
          <w:lang w:val="es-MX"/>
        </w:rPr>
        <w:t>(Énfasis Añadido)</w:t>
      </w:r>
    </w:p>
    <w:p w14:paraId="429851D9" w14:textId="77777777" w:rsidR="00BB2ACE" w:rsidRPr="002C1BA4" w:rsidRDefault="00BB2ACE" w:rsidP="00BB2ACE">
      <w:pPr>
        <w:pStyle w:val="Prrafodelista"/>
        <w:autoSpaceDE w:val="0"/>
        <w:autoSpaceDN w:val="0"/>
        <w:adjustRightInd w:val="0"/>
        <w:spacing w:line="360" w:lineRule="auto"/>
        <w:ind w:left="0"/>
        <w:jc w:val="both"/>
        <w:rPr>
          <w:rFonts w:ascii="Palatino Linotype" w:hAnsi="Palatino Linotype" w:cs="Arial"/>
          <w:color w:val="000000"/>
          <w:lang w:val="es-MX"/>
        </w:rPr>
      </w:pPr>
    </w:p>
    <w:p w14:paraId="6888BEB5" w14:textId="77777777" w:rsidR="00BB2ACE" w:rsidRPr="002C1BA4" w:rsidRDefault="00BB2ACE" w:rsidP="00BB2AC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lang w:val="es-MX"/>
        </w:rPr>
      </w:pPr>
      <w:r w:rsidRPr="002C1BA4">
        <w:rPr>
          <w:rFonts w:ascii="Palatino Linotype" w:eastAsia="Calibri" w:hAnsi="Palatino Linotype"/>
          <w:lang w:val="es-MX"/>
        </w:rPr>
        <w:t xml:space="preserve">Por su </w:t>
      </w:r>
      <w:r w:rsidRPr="002C1BA4">
        <w:rPr>
          <w:rFonts w:ascii="Palatino Linotype" w:hAnsi="Palatino Linotype" w:cs="Arial"/>
          <w:lang w:val="es-MX"/>
        </w:rPr>
        <w:t>parte</w:t>
      </w:r>
      <w:r w:rsidRPr="002C1BA4">
        <w:rPr>
          <w:rFonts w:ascii="Palatino Linotype" w:eastAsia="Calibri" w:hAnsi="Palatino Linotype"/>
          <w:lang w:val="es-MX"/>
        </w:rPr>
        <w:t xml:space="preserve"> los artículos 160 y 166, </w:t>
      </w:r>
      <w:r w:rsidRPr="002C1BA4">
        <w:rPr>
          <w:rFonts w:ascii="Palatino Linotype" w:hAnsi="Palatino Linotype"/>
          <w:bCs/>
          <w:lang w:val="es-MX"/>
        </w:rPr>
        <w:t>de la Ley local en la materia, que se reproduce de la siguiente forma</w:t>
      </w:r>
      <w:r w:rsidRPr="002C1BA4">
        <w:rPr>
          <w:rFonts w:ascii="Palatino Linotype" w:hAnsi="Palatino Linotype"/>
          <w:lang w:val="es-MX"/>
        </w:rPr>
        <w:t>:</w:t>
      </w:r>
    </w:p>
    <w:p w14:paraId="61090D87" w14:textId="77777777" w:rsidR="00BB2ACE" w:rsidRPr="002C1BA4" w:rsidRDefault="00BB2ACE" w:rsidP="00BB2ACE">
      <w:pPr>
        <w:pStyle w:val="Sinespaciado"/>
        <w:spacing w:line="360" w:lineRule="auto"/>
        <w:rPr>
          <w:rFonts w:ascii="Palatino Linotype" w:hAnsi="Palatino Linotype"/>
          <w:szCs w:val="24"/>
        </w:rPr>
      </w:pPr>
    </w:p>
    <w:p w14:paraId="3358E3D6"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w:t>
      </w:r>
      <w:r w:rsidRPr="002C1BA4">
        <w:rPr>
          <w:rFonts w:ascii="Palatino Linotype" w:hAnsi="Palatino Linotype"/>
          <w:b/>
          <w:i/>
          <w:sz w:val="22"/>
          <w:lang w:val="es-MX"/>
        </w:rPr>
        <w:t>Artículo 160.</w:t>
      </w:r>
      <w:r w:rsidRPr="002C1BA4">
        <w:rPr>
          <w:rFonts w:ascii="Palatino Linotype" w:hAnsi="Palatino Linotype"/>
          <w:i/>
          <w:sz w:val="22"/>
          <w:lang w:val="es-MX"/>
        </w:rPr>
        <w:t xml:space="preserve"> </w:t>
      </w:r>
      <w:r w:rsidRPr="002C1BA4">
        <w:rPr>
          <w:rFonts w:ascii="Palatino Linotype" w:hAnsi="Palatino Linotype"/>
          <w:i/>
          <w:sz w:val="22"/>
          <w:u w:val="single"/>
          <w:lang w:val="es-MX"/>
        </w:rPr>
        <w:t xml:space="preserve">Los sujetos obligados deberán otorgar acceso a los documentos que se encuentren en sus archivos o que estén obligados a documentar de acuerdo con sus facultades, competencias o funciones en el formato que el solicitante manifieste, de entre </w:t>
      </w:r>
      <w:r w:rsidRPr="002C1BA4">
        <w:rPr>
          <w:rFonts w:ascii="Palatino Linotype" w:hAnsi="Palatino Linotype"/>
          <w:i/>
          <w:sz w:val="22"/>
          <w:u w:val="single"/>
          <w:lang w:val="es-MX"/>
        </w:rPr>
        <w:lastRenderedPageBreak/>
        <w:t>aquellos formatos existentes, conforme a las características físicas de la información o del lugar donde se encuentre así lo permita</w:t>
      </w:r>
      <w:r w:rsidRPr="002C1BA4">
        <w:rPr>
          <w:rFonts w:ascii="Palatino Linotype" w:hAnsi="Palatino Linotype"/>
          <w:i/>
          <w:sz w:val="22"/>
          <w:lang w:val="es-MX"/>
        </w:rPr>
        <w:t>.</w:t>
      </w:r>
    </w:p>
    <w:p w14:paraId="742962E1" w14:textId="77777777" w:rsidR="00BB2ACE" w:rsidRPr="002C1BA4" w:rsidRDefault="00BB2ACE" w:rsidP="00BB2ACE">
      <w:pPr>
        <w:ind w:left="567" w:right="567"/>
        <w:jc w:val="both"/>
        <w:rPr>
          <w:rFonts w:ascii="Palatino Linotype" w:hAnsi="Palatino Linotype"/>
          <w:i/>
          <w:sz w:val="22"/>
          <w:lang w:val="es-MX"/>
        </w:rPr>
      </w:pPr>
    </w:p>
    <w:p w14:paraId="72C33F48"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En caso que la información solicitada consista en bases de datos se deberá privilegiar la entrega de la misma en formatos abiertos.</w:t>
      </w:r>
    </w:p>
    <w:p w14:paraId="475F9C93" w14:textId="77777777" w:rsidR="00BB2ACE" w:rsidRPr="002C1BA4" w:rsidRDefault="00BB2ACE" w:rsidP="00BB2ACE">
      <w:pPr>
        <w:ind w:left="567" w:right="567"/>
        <w:jc w:val="both"/>
        <w:rPr>
          <w:rFonts w:ascii="Palatino Linotype" w:hAnsi="Palatino Linotype" w:cs="Arial"/>
          <w:i/>
          <w:sz w:val="22"/>
          <w:u w:val="single"/>
          <w:lang w:val="es-MX"/>
        </w:rPr>
      </w:pPr>
      <w:r w:rsidRPr="002C1BA4">
        <w:rPr>
          <w:rFonts w:ascii="Palatino Linotype" w:hAnsi="Palatino Linotype" w:cs="Arial"/>
          <w:b/>
          <w:i/>
          <w:sz w:val="22"/>
          <w:lang w:val="es-MX"/>
        </w:rPr>
        <w:t>Artículo 166.</w:t>
      </w:r>
      <w:r w:rsidRPr="002C1BA4">
        <w:rPr>
          <w:rFonts w:ascii="Palatino Linotype" w:hAnsi="Palatino Linotype" w:cs="Arial"/>
          <w:i/>
          <w:sz w:val="22"/>
          <w:lang w:val="es-MX"/>
        </w:rPr>
        <w:t xml:space="preserve"> </w:t>
      </w:r>
      <w:r w:rsidRPr="002C1BA4">
        <w:rPr>
          <w:rFonts w:ascii="Palatino Linotype" w:hAnsi="Palatino Linotype" w:cs="Arial"/>
          <w:i/>
          <w:sz w:val="22"/>
          <w:u w:val="single"/>
          <w:lang w:val="es-MX"/>
        </w:rPr>
        <w:t>La obligación de acceso a la información pública se tendrá por cumplida cuando el solicitante tenga a su disposición la información requerida, o cuando realice la consulta de la misma en el lugar en el que ésta se localice.</w:t>
      </w:r>
    </w:p>
    <w:p w14:paraId="3A069123" w14:textId="77777777" w:rsidR="00BB2ACE" w:rsidRPr="002C1BA4" w:rsidRDefault="00BB2ACE" w:rsidP="00BB2ACE">
      <w:pPr>
        <w:spacing w:line="360" w:lineRule="auto"/>
        <w:ind w:left="567" w:right="567"/>
        <w:jc w:val="both"/>
        <w:rPr>
          <w:rFonts w:ascii="Palatino Linotype" w:hAnsi="Palatino Linotype" w:cs="Arial"/>
          <w:sz w:val="22"/>
          <w:lang w:val="es-MX"/>
        </w:rPr>
      </w:pPr>
      <w:r w:rsidRPr="002C1BA4">
        <w:rPr>
          <w:rFonts w:ascii="Palatino Linotype" w:hAnsi="Palatino Linotype" w:cs="Arial"/>
          <w:sz w:val="22"/>
          <w:lang w:val="es-MX"/>
        </w:rPr>
        <w:t>Énfasis añadido</w:t>
      </w:r>
    </w:p>
    <w:p w14:paraId="28FACE79" w14:textId="77777777" w:rsidR="00BB2ACE" w:rsidRPr="002C1BA4" w:rsidRDefault="00BB2ACE" w:rsidP="00BB2ACE">
      <w:pPr>
        <w:spacing w:line="360" w:lineRule="auto"/>
        <w:jc w:val="both"/>
        <w:rPr>
          <w:rFonts w:ascii="Palatino Linotype" w:hAnsi="Palatino Linotype"/>
          <w:lang w:val="es-MX"/>
        </w:rPr>
      </w:pPr>
    </w:p>
    <w:p w14:paraId="38CFBADE" w14:textId="77777777" w:rsidR="00BB2ACE" w:rsidRPr="002C1BA4" w:rsidRDefault="00BB2ACE" w:rsidP="00BB2ACE">
      <w:pPr>
        <w:pStyle w:val="Prrafodelista"/>
        <w:numPr>
          <w:ilvl w:val="0"/>
          <w:numId w:val="1"/>
        </w:numPr>
        <w:spacing w:line="360" w:lineRule="auto"/>
        <w:ind w:left="0" w:firstLine="0"/>
        <w:contextualSpacing w:val="0"/>
        <w:jc w:val="both"/>
        <w:rPr>
          <w:rFonts w:ascii="Palatino Linotype" w:hAnsi="Palatino Linotype"/>
          <w:color w:val="000000"/>
          <w:lang w:val="es-MX"/>
        </w:rPr>
      </w:pPr>
      <w:r w:rsidRPr="002C1BA4">
        <w:rPr>
          <w:rFonts w:ascii="Palatino Linotype" w:hAnsi="Palatino Linotype"/>
          <w:lang w:val="es-MX"/>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1440B85C" w14:textId="77777777" w:rsidR="00BB2ACE" w:rsidRPr="002C1BA4" w:rsidRDefault="00BB2ACE" w:rsidP="00BB2ACE">
      <w:pPr>
        <w:rPr>
          <w:rFonts w:ascii="Palatino Linotype" w:hAnsi="Palatino Linotype"/>
          <w:lang w:val="es-MX"/>
        </w:rPr>
      </w:pPr>
    </w:p>
    <w:p w14:paraId="11ED4F82" w14:textId="44BB83F3" w:rsidR="00BB2ACE" w:rsidRPr="002C1BA4" w:rsidRDefault="00BB2ACE" w:rsidP="00BB2ACE">
      <w:pPr>
        <w:pStyle w:val="Prrafodelista"/>
        <w:numPr>
          <w:ilvl w:val="0"/>
          <w:numId w:val="1"/>
        </w:numPr>
        <w:tabs>
          <w:tab w:val="left" w:pos="0"/>
          <w:tab w:val="left" w:pos="142"/>
        </w:tabs>
        <w:spacing w:line="360" w:lineRule="auto"/>
        <w:ind w:left="0" w:firstLine="0"/>
        <w:jc w:val="both"/>
        <w:rPr>
          <w:rFonts w:ascii="Palatino Linotype" w:hAnsi="Palatino Linotype"/>
          <w:lang w:val="es-MX"/>
        </w:rPr>
      </w:pPr>
      <w:r w:rsidRPr="002C1BA4">
        <w:rPr>
          <w:rFonts w:ascii="Palatino Linotype" w:hAnsi="Palatino Linotype"/>
          <w:lang w:val="es-MX"/>
        </w:rPr>
        <w:t xml:space="preserve">Por </w:t>
      </w:r>
      <w:r w:rsidR="007A1DB7" w:rsidRPr="002C1BA4">
        <w:rPr>
          <w:rFonts w:ascii="Palatino Linotype" w:hAnsi="Palatino Linotype"/>
          <w:lang w:val="es-MX"/>
        </w:rPr>
        <w:t xml:space="preserve">lo </w:t>
      </w:r>
      <w:r w:rsidRPr="002C1BA4">
        <w:rPr>
          <w:rFonts w:ascii="Palatino Linotype" w:hAnsi="Palatino Linotype"/>
          <w:lang w:val="es-MX"/>
        </w:rPr>
        <w:t xml:space="preserve">anterior, es importante mencionar que este Órgano Garante no cuenta con facultades para pronunciarse sobre la veracidad de los documentos que en su momento le sean entregados al </w:t>
      </w:r>
      <w:r w:rsidRPr="002C1BA4">
        <w:rPr>
          <w:rFonts w:ascii="Palatino Linotype" w:hAnsi="Palatino Linotype"/>
          <w:b/>
          <w:lang w:val="es-MX"/>
        </w:rPr>
        <w:t>RECURRENTE</w:t>
      </w:r>
      <w:r w:rsidRPr="002C1BA4">
        <w:rPr>
          <w:lang w:val="es-MX"/>
        </w:rPr>
        <w:t xml:space="preserve"> </w:t>
      </w:r>
      <w:r w:rsidRPr="002C1BA4">
        <w:rPr>
          <w:rFonts w:ascii="Palatino Linotype" w:hAnsi="Palatino Linotype"/>
          <w:lang w:val="es-MX"/>
        </w:rPr>
        <w:t xml:space="preserve">por el </w:t>
      </w:r>
      <w:r w:rsidRPr="002C1BA4">
        <w:rPr>
          <w:rFonts w:ascii="Palatino Linotype" w:hAnsi="Palatino Linotype"/>
          <w:b/>
          <w:lang w:val="es-MX"/>
        </w:rPr>
        <w:t xml:space="preserve">SUJETO OBLIGADO, </w:t>
      </w:r>
      <w:r w:rsidRPr="002C1BA4">
        <w:rPr>
          <w:rFonts w:ascii="Palatino Linotype" w:hAnsi="Palatino Linotype"/>
          <w:lang w:val="es-MX"/>
        </w:rPr>
        <w:t xml:space="preserve">sirviendo de apoyo a lo anterior por analogía, el criterio 31-10 emitido por el ahora Instituto </w:t>
      </w:r>
      <w:r w:rsidRPr="002C1BA4">
        <w:rPr>
          <w:rFonts w:ascii="Palatino Linotype" w:eastAsia="Palatino Linotype" w:hAnsi="Palatino Linotype" w:cs="Palatino Linotype"/>
          <w:color w:val="000000"/>
          <w:lang w:val="es-MX"/>
        </w:rPr>
        <w:t>Nacional</w:t>
      </w:r>
      <w:r w:rsidRPr="002C1BA4">
        <w:rPr>
          <w:rFonts w:ascii="Palatino Linotype" w:hAnsi="Palatino Linotype"/>
          <w:lang w:val="es-MX"/>
        </w:rPr>
        <w:t xml:space="preserve"> de Transparencia, Acceso a la Información y Protección de Datos Personales, que a la letra dice:</w:t>
      </w:r>
    </w:p>
    <w:p w14:paraId="580FD689" w14:textId="77777777" w:rsidR="00BB2ACE" w:rsidRPr="002C1BA4" w:rsidRDefault="00BB2ACE" w:rsidP="00BB2ACE">
      <w:pPr>
        <w:pStyle w:val="Prrafodelista"/>
        <w:spacing w:line="360" w:lineRule="auto"/>
        <w:rPr>
          <w:rFonts w:ascii="Palatino Linotype" w:hAnsi="Palatino Linotype"/>
          <w:sz w:val="22"/>
          <w:lang w:val="es-MX"/>
        </w:rPr>
      </w:pPr>
    </w:p>
    <w:p w14:paraId="72A63B54" w14:textId="77777777" w:rsidR="00BB2ACE" w:rsidRPr="002C1BA4" w:rsidRDefault="00BB2ACE" w:rsidP="00BB2ACE">
      <w:pPr>
        <w:pStyle w:val="Default"/>
        <w:spacing w:line="360" w:lineRule="auto"/>
        <w:ind w:left="567" w:right="616"/>
        <w:jc w:val="both"/>
        <w:rPr>
          <w:rFonts w:ascii="Palatino Linotype" w:hAnsi="Palatino Linotype"/>
          <w:i/>
          <w:sz w:val="22"/>
        </w:rPr>
      </w:pPr>
      <w:r w:rsidRPr="002C1BA4">
        <w:rPr>
          <w:rFonts w:ascii="Palatino Linotype" w:hAnsi="Palatino Linotype"/>
          <w:i/>
          <w:sz w:val="22"/>
        </w:rPr>
        <w:t xml:space="preserve">“El Instituto Federal de Acceso a la Información y Protección de Datos </w:t>
      </w:r>
      <w:r w:rsidRPr="002C1BA4">
        <w:rPr>
          <w:rFonts w:ascii="Palatino Linotype" w:hAnsi="Palatino Linotype"/>
          <w:b/>
          <w:i/>
          <w:sz w:val="22"/>
        </w:rPr>
        <w:t>no cuenta con facultades para pronunciarse respecto de la veracidad de los documentos proporcionados por los sujetos obligados.</w:t>
      </w:r>
      <w:r w:rsidRPr="002C1BA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w:t>
      </w:r>
      <w:r w:rsidRPr="002C1BA4">
        <w:rPr>
          <w:rFonts w:ascii="Palatino Linotype" w:hAnsi="Palatino Linotype"/>
          <w:i/>
          <w:sz w:val="22"/>
        </w:rPr>
        <w:lastRenderedPageBreak/>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E3F057E" w14:textId="77777777" w:rsidR="00BB2ACE" w:rsidRPr="002C1BA4" w:rsidRDefault="00BB2ACE" w:rsidP="00BB2ACE">
      <w:pPr>
        <w:pStyle w:val="Default"/>
        <w:spacing w:line="360" w:lineRule="auto"/>
        <w:ind w:left="851" w:right="850"/>
        <w:jc w:val="both"/>
        <w:rPr>
          <w:rFonts w:ascii="Palatino Linotype" w:hAnsi="Palatino Linotype"/>
          <w:i/>
        </w:rPr>
      </w:pPr>
    </w:p>
    <w:p w14:paraId="02C295E8" w14:textId="77777777" w:rsidR="00BB2ACE" w:rsidRPr="002C1BA4" w:rsidRDefault="00BB2ACE" w:rsidP="00BB2ACE">
      <w:pPr>
        <w:pStyle w:val="Prrafodelista"/>
        <w:numPr>
          <w:ilvl w:val="0"/>
          <w:numId w:val="1"/>
        </w:numPr>
        <w:tabs>
          <w:tab w:val="left" w:pos="0"/>
          <w:tab w:val="left" w:pos="142"/>
        </w:tabs>
        <w:spacing w:line="360" w:lineRule="auto"/>
        <w:ind w:left="0" w:firstLine="0"/>
        <w:jc w:val="both"/>
        <w:rPr>
          <w:rFonts w:ascii="Palatino Linotype" w:hAnsi="Palatino Linotype"/>
          <w:i/>
          <w:lang w:val="es-MX"/>
        </w:rPr>
      </w:pPr>
      <w:r w:rsidRPr="002C1BA4">
        <w:rPr>
          <w:rFonts w:ascii="Palatino Linotype" w:hAnsi="Palatino Linotype" w:cs="Arial"/>
          <w:lang w:val="es-MX"/>
        </w:rPr>
        <w:t>Así como lo dispuesto por</w:t>
      </w:r>
      <w:r w:rsidRPr="002C1BA4">
        <w:rPr>
          <w:rFonts w:ascii="Palatino Linotype" w:hAnsi="Palatino Linotype"/>
          <w:lang w:val="es-MX"/>
        </w:rPr>
        <w:t xml:space="preserve"> la </w:t>
      </w:r>
      <w:r w:rsidRPr="002C1BA4">
        <w:rPr>
          <w:rFonts w:ascii="Palatino Linotype" w:hAnsi="Palatino Linotype"/>
          <w:b/>
          <w:lang w:val="es-MX"/>
        </w:rPr>
        <w:t xml:space="preserve">Ley de Transparencia y Acceso a la Información Pública del </w:t>
      </w:r>
      <w:r w:rsidRPr="002C1BA4">
        <w:rPr>
          <w:rFonts w:ascii="Palatino Linotype" w:eastAsia="Palatino Linotype" w:hAnsi="Palatino Linotype" w:cs="Palatino Linotype"/>
          <w:color w:val="000000"/>
          <w:lang w:val="es-MX"/>
        </w:rPr>
        <w:t>Estado</w:t>
      </w:r>
      <w:r w:rsidRPr="002C1BA4">
        <w:rPr>
          <w:rFonts w:ascii="Palatino Linotype" w:hAnsi="Palatino Linotype"/>
          <w:b/>
          <w:lang w:val="es-MX"/>
        </w:rPr>
        <w:t xml:space="preserve"> de México y Municipios</w:t>
      </w:r>
      <w:r w:rsidRPr="002C1BA4">
        <w:rPr>
          <w:rFonts w:ascii="Palatino Linotype" w:hAnsi="Palatino Linotype"/>
          <w:lang w:val="es-MX"/>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DFDA4BE" w14:textId="77777777" w:rsidR="00BB2ACE" w:rsidRPr="002C1BA4" w:rsidRDefault="00BB2ACE" w:rsidP="00BB2ACE">
      <w:pPr>
        <w:pStyle w:val="Prrafodelista"/>
        <w:spacing w:line="360" w:lineRule="auto"/>
        <w:ind w:left="0"/>
        <w:jc w:val="both"/>
        <w:rPr>
          <w:rFonts w:ascii="Palatino Linotype" w:hAnsi="Palatino Linotype"/>
          <w:i/>
          <w:sz w:val="22"/>
          <w:lang w:val="es-MX"/>
        </w:rPr>
      </w:pPr>
    </w:p>
    <w:p w14:paraId="06A60776" w14:textId="77777777" w:rsidR="00BB2ACE" w:rsidRPr="002C1BA4" w:rsidRDefault="00BB2ACE" w:rsidP="00BB2ACE">
      <w:pPr>
        <w:pStyle w:val="Prrafodelista"/>
        <w:spacing w:line="360" w:lineRule="auto"/>
        <w:ind w:left="567" w:right="680"/>
        <w:jc w:val="both"/>
        <w:rPr>
          <w:rFonts w:ascii="Palatino Linotype" w:hAnsi="Palatino Linotype" w:cs="Arial"/>
          <w:b/>
          <w:i/>
          <w:sz w:val="22"/>
          <w:lang w:val="es-MX"/>
        </w:rPr>
      </w:pPr>
      <w:r w:rsidRPr="002C1BA4">
        <w:rPr>
          <w:rFonts w:ascii="Palatino Linotype" w:hAnsi="Palatino Linotype" w:cs="Arial"/>
          <w:i/>
          <w:sz w:val="22"/>
          <w:lang w:val="es-MX"/>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C1BA4">
        <w:rPr>
          <w:rFonts w:ascii="Palatino Linotype" w:hAnsi="Palatino Linotype" w:cs="Arial"/>
          <w:b/>
          <w:i/>
          <w:sz w:val="22"/>
          <w:lang w:val="es-MX"/>
        </w:rPr>
        <w:t>Los Sujetos Obligados deben poner en práctica, políticas y programas de acceso a la información que se apeguen a criterios de publicidad, veracidad, oportunidad, precisión y suficiencia en beneficio de los solicitantes.</w:t>
      </w:r>
    </w:p>
    <w:p w14:paraId="2A78FCC8" w14:textId="77777777" w:rsidR="00BB2ACE" w:rsidRPr="002C1BA4" w:rsidRDefault="00BB2ACE" w:rsidP="00BB2ACE">
      <w:pPr>
        <w:pStyle w:val="Prrafodelista"/>
        <w:spacing w:line="360" w:lineRule="auto"/>
        <w:ind w:left="567" w:right="680"/>
        <w:jc w:val="both"/>
        <w:rPr>
          <w:rFonts w:ascii="Palatino Linotype" w:hAnsi="Palatino Linotype" w:cs="Arial"/>
          <w:b/>
          <w:i/>
          <w:sz w:val="22"/>
          <w:lang w:val="es-MX"/>
        </w:rPr>
      </w:pPr>
    </w:p>
    <w:p w14:paraId="7E863FFF" w14:textId="77777777" w:rsidR="00BB2ACE" w:rsidRPr="002C1BA4" w:rsidRDefault="00BB2ACE" w:rsidP="00BB2ACE">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lang w:val="es-MX"/>
        </w:rPr>
      </w:pPr>
      <w:r w:rsidRPr="002C1BA4">
        <w:rPr>
          <w:rFonts w:ascii="Palatino Linotype" w:hAnsi="Palatino Linotype" w:cs="Arial"/>
          <w:lang w:val="es-MX"/>
        </w:rPr>
        <w:lastRenderedPageBreak/>
        <w:t>Numerales</w:t>
      </w:r>
      <w:r w:rsidRPr="002C1BA4">
        <w:rPr>
          <w:rFonts w:ascii="Palatino Linotype" w:hAnsi="Palatino Linotype" w:cs="Arial"/>
          <w:noProof/>
          <w:lang w:val="es-MX" w:eastAsia="es-MX"/>
        </w:rPr>
        <w:t xml:space="preserve"> que compelen al </w:t>
      </w:r>
      <w:r w:rsidRPr="002C1BA4">
        <w:rPr>
          <w:rFonts w:ascii="Palatino Linotype" w:hAnsi="Palatino Linotype" w:cs="Arial"/>
          <w:b/>
          <w:noProof/>
          <w:lang w:val="es-MX" w:eastAsia="es-MX"/>
        </w:rPr>
        <w:t>SUJETO OBLIGADO</w:t>
      </w:r>
      <w:r w:rsidRPr="002C1BA4">
        <w:rPr>
          <w:rFonts w:ascii="Palatino Linotype" w:hAnsi="Palatino Linotype" w:cs="Arial"/>
          <w:noProof/>
          <w:lang w:val="es-MX" w:eastAsia="es-MX"/>
        </w:rPr>
        <w:t xml:space="preserve"> apegarse en todo momento a los </w:t>
      </w:r>
      <w:r w:rsidRPr="002C1BA4">
        <w:rPr>
          <w:rFonts w:ascii="Palatino Linotype" w:hAnsi="Palatino Linotype" w:cs="Arial"/>
          <w:lang w:val="es-MX"/>
        </w:rPr>
        <w:t>criterios</w:t>
      </w:r>
      <w:r w:rsidRPr="002C1BA4">
        <w:rPr>
          <w:rFonts w:ascii="Palatino Linotype" w:hAnsi="Palatino Linotype" w:cs="Arial"/>
          <w:noProof/>
          <w:lang w:val="es-MX" w:eastAsia="es-MX"/>
        </w:rPr>
        <w:t xml:space="preserve"> ya expuestos, impidiendo a este Órgano Colegiado cuestionar la veracidad de la información.</w:t>
      </w:r>
    </w:p>
    <w:p w14:paraId="7F521471" w14:textId="77777777" w:rsidR="00BB2ACE" w:rsidRPr="002C1BA4" w:rsidRDefault="00BB2ACE" w:rsidP="00BB2ACE">
      <w:pPr>
        <w:rPr>
          <w:rFonts w:ascii="Palatino Linotype" w:hAnsi="Palatino Linotype"/>
          <w:lang w:val="es-MX"/>
        </w:rPr>
      </w:pPr>
    </w:p>
    <w:p w14:paraId="0AE7282B"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0FCA980" w14:textId="77777777" w:rsidR="00BB2ACE" w:rsidRPr="002C1BA4" w:rsidRDefault="00BB2ACE" w:rsidP="00BB2ACE">
      <w:pPr>
        <w:pStyle w:val="Prrafodelista"/>
        <w:rPr>
          <w:rFonts w:ascii="Palatino Linotype" w:hAnsi="Palatino Linotype"/>
          <w:color w:val="000000" w:themeColor="text1"/>
          <w:lang w:val="es-MX"/>
        </w:rPr>
      </w:pPr>
    </w:p>
    <w:p w14:paraId="57FF6FF6"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color w:val="000000" w:themeColor="text1"/>
          <w:lang w:val="es-MX"/>
        </w:rPr>
      </w:pPr>
      <w:r w:rsidRPr="002C1BA4">
        <w:rPr>
          <w:rFonts w:ascii="Palatino Linotype" w:hAnsi="Palatino Linotype"/>
          <w:color w:val="000000" w:themeColor="text1"/>
          <w:lang w:val="es-MX"/>
        </w:rPr>
        <w:t xml:space="preserve">Así las cosas, podemos definir el Derecho de Acceso a la Información Pública como: </w:t>
      </w:r>
      <w:r w:rsidRPr="002C1BA4">
        <w:rPr>
          <w:rFonts w:ascii="Palatino Linotype" w:hAnsi="Palatino Linotype"/>
          <w:i/>
          <w:color w:val="000000" w:themeColor="text1"/>
          <w:lang w:val="es-MX"/>
        </w:rPr>
        <w:t>La igualdad de oportunidades para recibir, buscar e impartir información</w:t>
      </w:r>
      <w:r w:rsidRPr="002C1BA4">
        <w:rPr>
          <w:rFonts w:ascii="Palatino Linotype" w:hAnsi="Palatino Linotype"/>
          <w:i/>
          <w:color w:val="000000" w:themeColor="text1"/>
          <w:vertAlign w:val="superscript"/>
          <w:lang w:val="es-MX"/>
        </w:rPr>
        <w:footnoteReference w:id="1"/>
      </w:r>
      <w:r w:rsidRPr="002C1BA4">
        <w:rPr>
          <w:rFonts w:ascii="Palatino Linotype" w:hAnsi="Palatino Linotype"/>
          <w:i/>
          <w:color w:val="000000" w:themeColor="text1"/>
          <w:lang w:val="es-MX"/>
        </w:rPr>
        <w:t xml:space="preserve">en posesión de </w:t>
      </w:r>
      <w:r w:rsidRPr="002C1BA4">
        <w:rPr>
          <w:rFonts w:ascii="Palatino Linotype" w:hAnsi="Palatino Linotype"/>
          <w:color w:val="000000" w:themeColor="text1"/>
          <w:lang w:val="es-MX"/>
        </w:rPr>
        <w:t>cualquier</w:t>
      </w:r>
      <w:r w:rsidRPr="002C1BA4">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C1BA4">
        <w:rPr>
          <w:rFonts w:ascii="Palatino Linotype" w:hAnsi="Palatino Linotype"/>
          <w:i/>
          <w:color w:val="000000" w:themeColor="text1"/>
          <w:vertAlign w:val="superscript"/>
          <w:lang w:val="es-MX"/>
        </w:rPr>
        <w:footnoteReference w:id="2"/>
      </w:r>
      <w:r w:rsidRPr="002C1BA4">
        <w:rPr>
          <w:rFonts w:ascii="Palatino Linotype" w:hAnsi="Palatino Linotype"/>
          <w:color w:val="000000" w:themeColor="text1"/>
          <w:lang w:val="es-MX"/>
        </w:rPr>
        <w:t>que se constituye como una herramienta fundamental para ejercer</w:t>
      </w:r>
      <w:r w:rsidRPr="002C1BA4">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2C1BA4">
        <w:rPr>
          <w:rFonts w:ascii="Palatino Linotype" w:hAnsi="Palatino Linotype"/>
          <w:i/>
          <w:color w:val="000000" w:themeColor="text1"/>
          <w:vertAlign w:val="superscript"/>
          <w:lang w:val="es-MX"/>
        </w:rPr>
        <w:footnoteReference w:id="3"/>
      </w:r>
      <w:r w:rsidRPr="002C1BA4">
        <w:rPr>
          <w:rFonts w:ascii="Palatino Linotype" w:hAnsi="Palatino Linotype"/>
          <w:i/>
          <w:color w:val="000000" w:themeColor="text1"/>
          <w:lang w:val="es-MX"/>
        </w:rPr>
        <w:t xml:space="preserve"> </w:t>
      </w:r>
      <w:r w:rsidRPr="002C1BA4">
        <w:rPr>
          <w:rFonts w:ascii="Palatino Linotype" w:hAnsi="Palatino Linotype"/>
          <w:color w:val="000000" w:themeColor="text1"/>
          <w:lang w:val="es-MX"/>
        </w:rPr>
        <w:t>fomentando</w:t>
      </w:r>
      <w:r w:rsidRPr="002C1BA4">
        <w:rPr>
          <w:rFonts w:ascii="Palatino Linotype" w:hAnsi="Palatino Linotype"/>
          <w:i/>
          <w:color w:val="000000" w:themeColor="text1"/>
          <w:lang w:val="es-MX"/>
        </w:rPr>
        <w:t xml:space="preserve"> la transparencia de las actividades estatales y </w:t>
      </w:r>
      <w:r w:rsidRPr="002C1BA4">
        <w:rPr>
          <w:rFonts w:ascii="Palatino Linotype" w:hAnsi="Palatino Linotype"/>
          <w:color w:val="000000" w:themeColor="text1"/>
          <w:lang w:val="es-MX"/>
        </w:rPr>
        <w:t>promoviendo</w:t>
      </w:r>
      <w:r w:rsidRPr="002C1BA4">
        <w:rPr>
          <w:rFonts w:ascii="Palatino Linotype" w:hAnsi="Palatino Linotype"/>
          <w:i/>
          <w:color w:val="000000" w:themeColor="text1"/>
          <w:lang w:val="es-MX"/>
        </w:rPr>
        <w:t xml:space="preserve"> la responsabilidad de los funcionarios sobre su gestión pública,</w:t>
      </w:r>
      <w:r w:rsidRPr="002C1BA4">
        <w:rPr>
          <w:rFonts w:ascii="Palatino Linotype" w:hAnsi="Palatino Linotype"/>
          <w:i/>
          <w:color w:val="000000" w:themeColor="text1"/>
          <w:vertAlign w:val="superscript"/>
          <w:lang w:val="es-MX"/>
        </w:rPr>
        <w:footnoteReference w:id="4"/>
      </w:r>
      <w:r w:rsidRPr="002C1BA4">
        <w:rPr>
          <w:rFonts w:ascii="Palatino Linotype" w:hAnsi="Palatino Linotype"/>
          <w:color w:val="000000" w:themeColor="text1"/>
          <w:lang w:val="es-MX"/>
        </w:rPr>
        <w:t>que permite</w:t>
      </w:r>
      <w:r w:rsidRPr="002C1BA4">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5BA41B5B" w14:textId="77777777" w:rsidR="00BB2ACE" w:rsidRPr="002C1BA4" w:rsidRDefault="00BB2ACE" w:rsidP="00BB2ACE">
      <w:pPr>
        <w:numPr>
          <w:ilvl w:val="0"/>
          <w:numId w:val="1"/>
        </w:numPr>
        <w:spacing w:line="360" w:lineRule="auto"/>
        <w:ind w:left="0" w:firstLine="0"/>
        <w:contextualSpacing/>
        <w:jc w:val="both"/>
        <w:rPr>
          <w:rFonts w:ascii="Palatino Linotype" w:eastAsia="Calibri" w:hAnsi="Palatino Linotype" w:cs="Arial"/>
          <w:lang w:val="es-MX"/>
        </w:rPr>
      </w:pPr>
      <w:r w:rsidRPr="002C1BA4">
        <w:rPr>
          <w:rFonts w:ascii="Palatino Linotype" w:hAnsi="Palatino Linotype"/>
          <w:color w:val="000000" w:themeColor="text1"/>
          <w:lang w:val="es-MX"/>
        </w:rPr>
        <w:lastRenderedPageBreak/>
        <w:t xml:space="preserve">Resulta </w:t>
      </w:r>
      <w:r w:rsidRPr="002C1BA4">
        <w:rPr>
          <w:rFonts w:ascii="Palatino Linotype" w:hAnsi="Palatino Linotype"/>
          <w:lang w:val="es-MX"/>
        </w:rPr>
        <w:t>necesario</w:t>
      </w:r>
      <w:r w:rsidRPr="002C1BA4">
        <w:rPr>
          <w:rFonts w:ascii="Palatino Linotype" w:hAnsi="Palatino Linotype"/>
          <w:color w:val="000000" w:themeColor="text1"/>
          <w:lang w:val="es-MX"/>
        </w:rPr>
        <w:t xml:space="preserve"> referir que, el </w:t>
      </w:r>
      <w:r w:rsidRPr="002C1BA4">
        <w:rPr>
          <w:rFonts w:ascii="Palatino Linotype" w:eastAsia="Calibri" w:hAnsi="Palatino Linotype" w:cs="Arial"/>
          <w:lang w:val="es-MX"/>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41BA4D65" w14:textId="77777777" w:rsidR="00BB2ACE" w:rsidRPr="002C1BA4" w:rsidRDefault="00BB2ACE" w:rsidP="00BB2ACE">
      <w:pPr>
        <w:pStyle w:val="Prrafodelista"/>
        <w:rPr>
          <w:rFonts w:ascii="Palatino Linotype" w:eastAsia="Calibri" w:hAnsi="Palatino Linotype" w:cs="Arial"/>
          <w:lang w:val="es-MX"/>
        </w:rPr>
      </w:pPr>
    </w:p>
    <w:p w14:paraId="233805A4" w14:textId="77777777" w:rsidR="00BB2ACE" w:rsidRPr="002C1BA4" w:rsidRDefault="00BB2ACE" w:rsidP="00BB2ACE">
      <w:pPr>
        <w:numPr>
          <w:ilvl w:val="0"/>
          <w:numId w:val="1"/>
        </w:numPr>
        <w:spacing w:line="360" w:lineRule="auto"/>
        <w:ind w:left="0" w:firstLine="0"/>
        <w:contextualSpacing/>
        <w:jc w:val="both"/>
        <w:rPr>
          <w:rFonts w:ascii="Palatino Linotype" w:eastAsia="Calibri" w:hAnsi="Palatino Linotype" w:cs="Arial"/>
          <w:lang w:val="es-MX"/>
        </w:rPr>
      </w:pPr>
      <w:r w:rsidRPr="002C1BA4">
        <w:rPr>
          <w:rFonts w:ascii="Palatino Linotype" w:hAnsi="Palatino Linotype" w:cs="Arial"/>
          <w:color w:val="000000"/>
          <w:lang w:val="es-MX"/>
        </w:rPr>
        <w:t xml:space="preserve">Además, debemos tomar en cuenta los artículos 4 y 12, de la Ley de </w:t>
      </w:r>
      <w:r w:rsidRPr="002C1BA4">
        <w:rPr>
          <w:rFonts w:ascii="Palatino Linotype" w:hAnsi="Palatino Linotype"/>
          <w:color w:val="000000" w:themeColor="text1"/>
          <w:lang w:val="es-MX"/>
        </w:rPr>
        <w:t>Transparencia</w:t>
      </w:r>
      <w:r w:rsidRPr="002C1BA4">
        <w:rPr>
          <w:rFonts w:ascii="Palatino Linotype" w:hAnsi="Palatino Linotype" w:cs="Arial"/>
          <w:color w:val="000000"/>
          <w:lang w:val="es-MX"/>
        </w:rPr>
        <w:t xml:space="preserve"> y Acceso a la Información Pública del Estado de México y Municipios, los cuales establecen lo siguiente:</w:t>
      </w:r>
    </w:p>
    <w:p w14:paraId="373D3846" w14:textId="77777777" w:rsidR="00BB2ACE" w:rsidRPr="002C1BA4" w:rsidRDefault="00BB2ACE" w:rsidP="00BB2ACE">
      <w:pPr>
        <w:autoSpaceDE w:val="0"/>
        <w:autoSpaceDN w:val="0"/>
        <w:adjustRightInd w:val="0"/>
        <w:ind w:left="567" w:right="567"/>
        <w:jc w:val="both"/>
        <w:rPr>
          <w:rFonts w:ascii="Palatino Linotype" w:hAnsi="Palatino Linotype" w:cs="Bookman Old Style"/>
          <w:i/>
          <w:sz w:val="22"/>
          <w:lang w:val="es-MX"/>
        </w:rPr>
      </w:pPr>
      <w:r w:rsidRPr="002C1BA4">
        <w:rPr>
          <w:rFonts w:ascii="Palatino Linotype" w:hAnsi="Palatino Linotype" w:cs="Bookman Old Style,Bold"/>
          <w:b/>
          <w:bCs/>
          <w:i/>
          <w:sz w:val="22"/>
          <w:lang w:val="es-MX"/>
        </w:rPr>
        <w:t xml:space="preserve">Artículo 4. </w:t>
      </w:r>
      <w:r w:rsidRPr="002C1BA4">
        <w:rPr>
          <w:rFonts w:ascii="Palatino Linotype" w:hAnsi="Palatino Linotype" w:cs="Bookman Old Style"/>
          <w:i/>
          <w:sz w:val="22"/>
          <w:lang w:val="es-MX"/>
        </w:rPr>
        <w:t>El derecho humano de acceso a la información pública es la prerrogativa de las personas para buscar, difundir, investigar, recabar, recibir y solicitar información pública, sin necesidad de acreditar personalidad ni interés jurídico.</w:t>
      </w:r>
    </w:p>
    <w:p w14:paraId="42A4AB26" w14:textId="77777777" w:rsidR="00BB2ACE" w:rsidRPr="002C1BA4" w:rsidRDefault="00BB2ACE" w:rsidP="00BB2ACE">
      <w:pPr>
        <w:autoSpaceDE w:val="0"/>
        <w:autoSpaceDN w:val="0"/>
        <w:adjustRightInd w:val="0"/>
        <w:ind w:left="567" w:right="567"/>
        <w:jc w:val="both"/>
        <w:rPr>
          <w:rFonts w:ascii="Palatino Linotype" w:hAnsi="Palatino Linotype" w:cs="Bookman Old Style"/>
          <w:i/>
          <w:sz w:val="22"/>
          <w:lang w:val="es-MX"/>
        </w:rPr>
      </w:pPr>
      <w:r w:rsidRPr="002C1BA4">
        <w:rPr>
          <w:rFonts w:ascii="Palatino Linotype" w:hAnsi="Palatino Linotype" w:cs="Bookman Old Style"/>
          <w:i/>
          <w:sz w:val="22"/>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246A2DA" w14:textId="77777777" w:rsidR="00BB2ACE" w:rsidRPr="002C1BA4" w:rsidRDefault="00BB2ACE" w:rsidP="00BB2ACE">
      <w:pPr>
        <w:autoSpaceDE w:val="0"/>
        <w:autoSpaceDN w:val="0"/>
        <w:adjustRightInd w:val="0"/>
        <w:ind w:left="567" w:right="567"/>
        <w:jc w:val="both"/>
        <w:rPr>
          <w:rFonts w:ascii="Palatino Linotype" w:hAnsi="Palatino Linotype" w:cs="Bookman Old Style"/>
          <w:i/>
          <w:sz w:val="22"/>
          <w:lang w:val="es-MX"/>
        </w:rPr>
      </w:pPr>
      <w:r w:rsidRPr="002C1BA4">
        <w:rPr>
          <w:rFonts w:ascii="Palatino Linotype" w:hAnsi="Palatino Linotype" w:cs="Bookman Old Style"/>
          <w:i/>
          <w:sz w:val="22"/>
          <w:lang w:val="es-MX"/>
        </w:rPr>
        <w:t>Los sujetos obligados deben poner en práctica, políticas y programas de acceso a la información que se apeguen a criterios de publicidad, veracidad, oportunidad, precisión y suficiencia en beneficio de los solicitantes.</w:t>
      </w:r>
    </w:p>
    <w:p w14:paraId="2AE25B11" w14:textId="77777777" w:rsidR="00BB2ACE" w:rsidRPr="002C1BA4" w:rsidRDefault="00BB2ACE" w:rsidP="00BB2ACE">
      <w:pPr>
        <w:autoSpaceDE w:val="0"/>
        <w:autoSpaceDN w:val="0"/>
        <w:adjustRightInd w:val="0"/>
        <w:ind w:left="567" w:right="567"/>
        <w:jc w:val="both"/>
        <w:rPr>
          <w:rFonts w:ascii="Palatino Linotype" w:hAnsi="Palatino Linotype" w:cs="Arial"/>
          <w:i/>
          <w:color w:val="000000"/>
          <w:sz w:val="22"/>
          <w:lang w:val="es-MX"/>
        </w:rPr>
      </w:pPr>
    </w:p>
    <w:p w14:paraId="48CC54CC" w14:textId="77777777" w:rsidR="00BB2ACE" w:rsidRPr="002C1BA4" w:rsidRDefault="00BB2ACE" w:rsidP="00BB2ACE">
      <w:pPr>
        <w:autoSpaceDE w:val="0"/>
        <w:autoSpaceDN w:val="0"/>
        <w:adjustRightInd w:val="0"/>
        <w:ind w:left="567" w:right="567"/>
        <w:jc w:val="both"/>
        <w:rPr>
          <w:rFonts w:ascii="Palatino Linotype" w:hAnsi="Palatino Linotype" w:cs="Bookman Old Style"/>
          <w:i/>
          <w:sz w:val="22"/>
          <w:lang w:val="es-MX"/>
        </w:rPr>
      </w:pPr>
      <w:r w:rsidRPr="002C1BA4">
        <w:rPr>
          <w:rFonts w:ascii="Palatino Linotype" w:hAnsi="Palatino Linotype" w:cs="Bookman Old Style,Bold"/>
          <w:b/>
          <w:bCs/>
          <w:i/>
          <w:sz w:val="22"/>
          <w:lang w:val="es-MX"/>
        </w:rPr>
        <w:t xml:space="preserve">Artículo 12. </w:t>
      </w:r>
      <w:r w:rsidRPr="002C1BA4">
        <w:rPr>
          <w:rFonts w:ascii="Palatino Linotype" w:hAnsi="Palatino Linotype" w:cs="Bookman Old Style"/>
          <w:i/>
          <w:sz w:val="22"/>
          <w:lang w:val="es-MX"/>
        </w:rPr>
        <w:t xml:space="preserve">Quienes generen, recopilen, administren, manejen, procesen, archiven o conserven información pública serán responsables de la misma en los términos de las disposiciones jurídicas aplicables. </w:t>
      </w:r>
    </w:p>
    <w:p w14:paraId="61DDE3BC" w14:textId="77777777" w:rsidR="00BB2ACE" w:rsidRPr="002C1BA4" w:rsidRDefault="00BB2ACE" w:rsidP="00BB2ACE">
      <w:pPr>
        <w:autoSpaceDE w:val="0"/>
        <w:autoSpaceDN w:val="0"/>
        <w:adjustRightInd w:val="0"/>
        <w:ind w:left="567" w:right="567"/>
        <w:jc w:val="both"/>
        <w:rPr>
          <w:rFonts w:ascii="Palatino Linotype" w:hAnsi="Palatino Linotype" w:cs="Bookman Old Style"/>
          <w:b/>
          <w:i/>
          <w:sz w:val="22"/>
          <w:lang w:val="es-MX"/>
        </w:rPr>
      </w:pPr>
      <w:r w:rsidRPr="002C1BA4">
        <w:rPr>
          <w:rFonts w:ascii="Palatino Linotype" w:hAnsi="Palatino Linotype" w:cs="Bookman Old Style"/>
          <w:i/>
          <w:sz w:val="22"/>
          <w:lang w:val="es-MX"/>
        </w:rPr>
        <w:lastRenderedPageBreak/>
        <w:t xml:space="preserve">Los sujetos obligados sólo proporcionarán la información pública que se les requiera y que obre en sus archivos y en el estado en que ésta se encuentre. </w:t>
      </w:r>
      <w:r w:rsidRPr="002C1BA4">
        <w:rPr>
          <w:rFonts w:ascii="Palatino Linotype" w:hAnsi="Palatino Linotype" w:cs="Bookman Old Style"/>
          <w:b/>
          <w:i/>
          <w:sz w:val="22"/>
          <w:lang w:val="es-MX"/>
        </w:rPr>
        <w:t>La obligación de proporcionar información no comprende el procesamiento de la misma, ni el presentarla conforme al interés del solicitante; no estarán obligados a generarla, resumirla, efectuar cálculos o practicar investigaciones.</w:t>
      </w:r>
    </w:p>
    <w:p w14:paraId="18768408" w14:textId="77777777" w:rsidR="00BB2ACE" w:rsidRPr="002C1BA4" w:rsidRDefault="00BB2ACE" w:rsidP="00BB2ACE">
      <w:pPr>
        <w:autoSpaceDE w:val="0"/>
        <w:autoSpaceDN w:val="0"/>
        <w:adjustRightInd w:val="0"/>
        <w:spacing w:line="360" w:lineRule="auto"/>
        <w:ind w:left="567" w:right="567"/>
        <w:jc w:val="both"/>
        <w:rPr>
          <w:rFonts w:ascii="Palatino Linotype" w:hAnsi="Palatino Linotype" w:cs="Bookman Old Style"/>
          <w:i/>
          <w:lang w:val="es-MX"/>
        </w:rPr>
      </w:pPr>
    </w:p>
    <w:p w14:paraId="15B3ED7E"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 xml:space="preserve">Es así que, por un lado se tiene la obligación de documentar todos los actos que se lleven a cabo en </w:t>
      </w:r>
      <w:r w:rsidRPr="002C1BA4">
        <w:rPr>
          <w:rFonts w:ascii="Palatino Linotype" w:hAnsi="Palatino Linotype" w:cs="Arial"/>
          <w:color w:val="000000"/>
          <w:lang w:val="es-MX"/>
        </w:rPr>
        <w:t>el</w:t>
      </w:r>
      <w:r w:rsidRPr="002C1BA4">
        <w:rPr>
          <w:rFonts w:ascii="Palatino Linotype" w:hAnsi="Palatino Linotype"/>
          <w:lang w:val="es-MX"/>
        </w:rPr>
        <w:t xml:space="preserve"> ejercicio de sus funciones, atribuciones y competencias, </w:t>
      </w:r>
      <w:r w:rsidRPr="002C1BA4">
        <w:rPr>
          <w:rFonts w:ascii="Palatino Linotype" w:hAnsi="Palatino Linotype" w:cs="Arial"/>
          <w:color w:val="000000"/>
          <w:lang w:val="es-MX"/>
        </w:rPr>
        <w:t>mientras</w:t>
      </w:r>
      <w:r w:rsidRPr="002C1BA4">
        <w:rPr>
          <w:rFonts w:ascii="Palatino Linotype" w:hAnsi="Palatino Linotype"/>
          <w:lang w:val="es-MX"/>
        </w:rPr>
        <w:t xml:space="preserve"> que por otro, se ven impuestos por la obligación de hacer pública toda aquella información que se encuentre en su posesión en estricto apego a los principios de eficacia</w:t>
      </w:r>
      <w:r w:rsidRPr="002C1BA4">
        <w:rPr>
          <w:rStyle w:val="Refdenotaalpie"/>
          <w:rFonts w:ascii="Palatino Linotype" w:hAnsi="Palatino Linotype"/>
          <w:lang w:val="es-MX"/>
        </w:rPr>
        <w:footnoteReference w:id="5"/>
      </w:r>
      <w:r w:rsidRPr="002C1BA4">
        <w:rPr>
          <w:rFonts w:ascii="Palatino Linotype" w:hAnsi="Palatino Linotype"/>
          <w:lang w:val="es-MX"/>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2AAB24C" w14:textId="77777777" w:rsidR="00BB2ACE" w:rsidRPr="002C1BA4" w:rsidRDefault="00BB2ACE" w:rsidP="00BB2ACE">
      <w:pPr>
        <w:pStyle w:val="Prrafodelista"/>
        <w:tabs>
          <w:tab w:val="left" w:pos="851"/>
        </w:tabs>
        <w:spacing w:line="360" w:lineRule="auto"/>
        <w:ind w:left="0" w:right="49"/>
        <w:jc w:val="both"/>
        <w:rPr>
          <w:rFonts w:ascii="Palatino Linotype" w:hAnsi="Palatino Linotype"/>
          <w:lang w:val="es-MX"/>
        </w:rPr>
      </w:pPr>
    </w:p>
    <w:p w14:paraId="5986D7F0"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516F339" w14:textId="77777777" w:rsidR="00BB2ACE" w:rsidRPr="002C1BA4" w:rsidRDefault="00BB2ACE" w:rsidP="00BB2ACE">
      <w:pPr>
        <w:pStyle w:val="Prrafodelista"/>
        <w:rPr>
          <w:rFonts w:ascii="Palatino Linotype" w:hAnsi="Palatino Linotype"/>
          <w:sz w:val="22"/>
          <w:lang w:val="es-MX"/>
        </w:rPr>
      </w:pPr>
    </w:p>
    <w:p w14:paraId="7C7D8DCC" w14:textId="77777777" w:rsidR="00BB2ACE" w:rsidRPr="002C1BA4" w:rsidRDefault="00BB2ACE" w:rsidP="00BB2ACE">
      <w:pPr>
        <w:pStyle w:val="Prrafodelista"/>
        <w:tabs>
          <w:tab w:val="left" w:pos="851"/>
        </w:tabs>
        <w:ind w:left="567" w:right="567"/>
        <w:jc w:val="both"/>
        <w:rPr>
          <w:rFonts w:ascii="Palatino Linotype" w:hAnsi="Palatino Linotype"/>
          <w:i/>
          <w:sz w:val="22"/>
          <w:lang w:val="es-MX"/>
        </w:rPr>
      </w:pPr>
      <w:r w:rsidRPr="002C1BA4">
        <w:rPr>
          <w:rFonts w:ascii="Palatino Linotype" w:hAnsi="Palatino Linotype"/>
          <w:b/>
          <w:i/>
          <w:sz w:val="22"/>
          <w:lang w:val="es-MX"/>
        </w:rPr>
        <w:t>“ACCESO A LA INFORMACIÓN. IMPLICACIÓN DEL PRINCIPIO DE MÁXIMA PUBLICIDAD EN EL DERECHO FUNDAMENTAL RELATIVO.</w:t>
      </w:r>
      <w:r w:rsidRPr="002C1BA4">
        <w:rPr>
          <w:rFonts w:ascii="Palatino Linotype" w:hAnsi="Palatino Linotype"/>
          <w:i/>
          <w:sz w:val="22"/>
          <w:lang w:val="es-MX"/>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w:t>
      </w:r>
      <w:r w:rsidRPr="002C1BA4">
        <w:rPr>
          <w:rFonts w:ascii="Palatino Linotype" w:hAnsi="Palatino Linotype"/>
          <w:i/>
          <w:sz w:val="22"/>
          <w:lang w:val="es-MX"/>
        </w:rPr>
        <w:lastRenderedPageBreak/>
        <w:t>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7B5BEDF" w14:textId="77777777" w:rsidR="00BB2ACE" w:rsidRPr="002C1BA4" w:rsidRDefault="00BB2ACE" w:rsidP="00BB2ACE">
      <w:pPr>
        <w:pStyle w:val="Prrafodelista"/>
        <w:tabs>
          <w:tab w:val="left" w:pos="851"/>
        </w:tabs>
        <w:ind w:left="567" w:right="567"/>
        <w:jc w:val="both"/>
        <w:rPr>
          <w:rFonts w:ascii="Palatino Linotype" w:hAnsi="Palatino Linotype"/>
          <w:i/>
          <w:lang w:val="es-MX"/>
        </w:rPr>
      </w:pPr>
    </w:p>
    <w:p w14:paraId="12686348" w14:textId="77777777" w:rsidR="00BB2ACE" w:rsidRPr="002C1BA4" w:rsidRDefault="00BB2ACE" w:rsidP="00BB2ACE">
      <w:pPr>
        <w:pStyle w:val="Prrafodelista"/>
        <w:tabs>
          <w:tab w:val="left" w:pos="851"/>
        </w:tabs>
        <w:ind w:left="567" w:right="567"/>
        <w:jc w:val="both"/>
        <w:rPr>
          <w:rFonts w:ascii="Palatino Linotype" w:hAnsi="Palatino Linotype"/>
          <w:i/>
          <w:lang w:val="es-MX"/>
        </w:rPr>
      </w:pPr>
    </w:p>
    <w:p w14:paraId="49B574C8"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lang w:val="es-MX"/>
        </w:rPr>
      </w:pPr>
      <w:r w:rsidRPr="002C1BA4">
        <w:rPr>
          <w:rFonts w:ascii="Palatino Linotype" w:hAnsi="Palatino Linotype"/>
          <w:lang w:val="es-MX"/>
        </w:rPr>
        <w:t xml:space="preserve">Como se ha señalado, los Sujetos Obligados deberán proporcionar toda la información que se encuentre en su posesión bajo los estándares más altos de transparencia y máxima publicidad. </w:t>
      </w:r>
    </w:p>
    <w:p w14:paraId="514DFC44" w14:textId="77777777" w:rsidR="00BB2ACE" w:rsidRPr="002C1BA4" w:rsidRDefault="00BB2ACE" w:rsidP="00BB2ACE">
      <w:pPr>
        <w:tabs>
          <w:tab w:val="left" w:pos="851"/>
        </w:tabs>
        <w:spacing w:line="360" w:lineRule="auto"/>
        <w:ind w:right="49"/>
        <w:jc w:val="both"/>
        <w:rPr>
          <w:rFonts w:ascii="Palatino Linotype" w:hAnsi="Palatino Linotype"/>
          <w:lang w:val="es-MX"/>
        </w:rPr>
      </w:pPr>
    </w:p>
    <w:p w14:paraId="37D38DDA"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cs="Arial"/>
          <w:lang w:val="es-MX" w:eastAsia="es-MX"/>
        </w:rPr>
      </w:pPr>
      <w:r w:rsidRPr="002C1BA4">
        <w:rPr>
          <w:rFonts w:ascii="Palatino Linotype" w:hAnsi="Palatino Linotype" w:cs="Arial"/>
          <w:lang w:val="es-MX"/>
        </w:rPr>
        <w:t xml:space="preserve">Es </w:t>
      </w:r>
      <w:r w:rsidRPr="002C1BA4">
        <w:rPr>
          <w:rFonts w:ascii="Palatino Linotype" w:hAnsi="Palatino Linotype"/>
          <w:lang w:val="es-MX"/>
        </w:rPr>
        <w:t>pertinente</w:t>
      </w:r>
      <w:r w:rsidRPr="002C1BA4">
        <w:rPr>
          <w:rFonts w:ascii="Palatino Linotype" w:hAnsi="Palatino Linotype" w:cs="Arial"/>
          <w:lang w:val="es-MX"/>
        </w:rPr>
        <w:t xml:space="preserve"> enfatizar lo que respecto al derecho de acceso a la información pública, refiere el artículo 6° de la Constitución Política de los Estados Unidos Mexicanos, que en su parte conducente señala:</w:t>
      </w:r>
    </w:p>
    <w:p w14:paraId="49F5B32B" w14:textId="77777777" w:rsidR="00BB2ACE" w:rsidRPr="002C1BA4" w:rsidRDefault="00BB2ACE" w:rsidP="00BB2ACE">
      <w:pPr>
        <w:pStyle w:val="Prrafodelista"/>
        <w:rPr>
          <w:rFonts w:ascii="Palatino Linotype" w:hAnsi="Palatino Linotype" w:cs="Arial"/>
          <w:sz w:val="22"/>
          <w:lang w:val="es-MX" w:eastAsia="es-MX"/>
        </w:rPr>
      </w:pPr>
    </w:p>
    <w:p w14:paraId="71E763B1"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b/>
          <w:i/>
          <w:sz w:val="22"/>
          <w:lang w:val="es-MX"/>
        </w:rPr>
        <w:t>“Artículo 6o.</w:t>
      </w:r>
      <w:r w:rsidRPr="002C1BA4">
        <w:rPr>
          <w:rFonts w:ascii="Palatino Linotype" w:hAnsi="Palatino Linotype" w:cs="Arial"/>
          <w:i/>
          <w:sz w:val="22"/>
          <w:lang w:val="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C1BA4">
        <w:rPr>
          <w:rFonts w:ascii="Palatino Linotype" w:hAnsi="Palatino Linotype" w:cs="Arial"/>
          <w:b/>
          <w:i/>
          <w:sz w:val="22"/>
          <w:lang w:val="es-MX"/>
        </w:rPr>
        <w:t>El derecho a la información será garantizado por el Estado.</w:t>
      </w:r>
      <w:r w:rsidRPr="002C1BA4">
        <w:rPr>
          <w:rFonts w:ascii="Palatino Linotype" w:hAnsi="Palatino Linotype" w:cs="Arial"/>
          <w:i/>
          <w:sz w:val="22"/>
          <w:lang w:val="es-MX"/>
        </w:rPr>
        <w:t xml:space="preserve"> </w:t>
      </w:r>
    </w:p>
    <w:p w14:paraId="54E86CCB" w14:textId="77777777" w:rsidR="00BB2ACE" w:rsidRPr="002C1BA4" w:rsidRDefault="00BB2ACE" w:rsidP="00BB2ACE">
      <w:pPr>
        <w:ind w:left="567" w:right="567"/>
        <w:jc w:val="both"/>
        <w:rPr>
          <w:rFonts w:ascii="Palatino Linotype" w:hAnsi="Palatino Linotype" w:cs="Arial"/>
          <w:i/>
          <w:sz w:val="20"/>
          <w:lang w:val="es-MX"/>
        </w:rPr>
      </w:pPr>
    </w:p>
    <w:p w14:paraId="73A28C5F"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Toda persona tiene derecho al libre acceso a información plural y oportuna, así como a buscar, recibir y difundir información e ideas de toda índole por cualquier medio de expresión.</w:t>
      </w:r>
    </w:p>
    <w:p w14:paraId="3E9D9A0E"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lastRenderedPageBreak/>
        <w:t>Para efectos de lo dispuesto en el presente artículo se observará lo siguiente:</w:t>
      </w:r>
    </w:p>
    <w:p w14:paraId="3F2BD078" w14:textId="77777777" w:rsidR="00BB2ACE" w:rsidRPr="002C1BA4" w:rsidRDefault="00BB2ACE" w:rsidP="00BB2ACE">
      <w:pPr>
        <w:ind w:left="567" w:right="567"/>
        <w:jc w:val="both"/>
        <w:rPr>
          <w:rFonts w:ascii="Palatino Linotype" w:hAnsi="Palatino Linotype" w:cs="Arial"/>
          <w:i/>
          <w:sz w:val="22"/>
          <w:lang w:val="es-MX"/>
        </w:rPr>
      </w:pPr>
    </w:p>
    <w:p w14:paraId="0EE96D14"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A. Para el ejercicio del derecho de acceso a la información, la Federación, los Estados y el Distrito Federal, en el ámbito de sus respectivas competencias, se regirán por los siguientes principios y bases:</w:t>
      </w:r>
    </w:p>
    <w:p w14:paraId="2C0A57CE"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b/>
          <w:i/>
          <w:sz w:val="22"/>
          <w:lang w:val="es-MX"/>
        </w:rPr>
        <w:t>I. Toda la información en posesión de</w:t>
      </w:r>
      <w:r w:rsidRPr="002C1BA4">
        <w:rPr>
          <w:rFonts w:ascii="Palatino Linotype" w:hAnsi="Palatino Linotype" w:cs="Arial"/>
          <w:i/>
          <w:sz w:val="22"/>
          <w:lang w:val="es-MX"/>
        </w:rPr>
        <w:t xml:space="preserve"> </w:t>
      </w:r>
      <w:r w:rsidRPr="002C1BA4">
        <w:rPr>
          <w:rFonts w:ascii="Palatino Linotype" w:hAnsi="Palatino Linotype" w:cs="Arial"/>
          <w:b/>
          <w:i/>
          <w:sz w:val="22"/>
          <w:lang w:val="es-MX"/>
        </w:rPr>
        <w:t>cualquier autoridad</w:t>
      </w:r>
      <w:r w:rsidRPr="002C1BA4">
        <w:rPr>
          <w:rFonts w:ascii="Palatino Linotype" w:hAnsi="Palatino Linotype" w:cs="Arial"/>
          <w:i/>
          <w:sz w:val="22"/>
          <w:lang w:val="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C1BA4">
        <w:rPr>
          <w:rFonts w:ascii="Palatino Linotype" w:hAnsi="Palatino Linotype" w:cs="Arial"/>
          <w:b/>
          <w:i/>
          <w:sz w:val="22"/>
          <w:lang w:val="es-MX"/>
        </w:rPr>
        <w:t>es pública</w:t>
      </w:r>
      <w:r w:rsidRPr="002C1BA4">
        <w:rPr>
          <w:rFonts w:ascii="Palatino Linotype" w:hAnsi="Palatino Linotype" w:cs="Arial"/>
          <w:i/>
          <w:sz w:val="22"/>
          <w:lang w:val="es-MX"/>
        </w:rPr>
        <w:t xml:space="preserve"> y sólo podrá ser reservada temporalmente por razones de interés público y seguridad nacional, en los términos que fijen las leyes. En la interpretación de este derecho deberá prevalecer el principio de máxima publicidad. </w:t>
      </w:r>
      <w:r w:rsidRPr="002C1BA4">
        <w:rPr>
          <w:rFonts w:ascii="Palatino Linotype" w:hAnsi="Palatino Linotype" w:cs="Arial"/>
          <w:b/>
          <w:i/>
          <w:sz w:val="22"/>
          <w:lang w:val="es-MX"/>
        </w:rPr>
        <w:t>Los sujetos obligados deberán documentar todo acto que derive del ejercicio de sus facultades, competencias o funciones</w:t>
      </w:r>
      <w:r w:rsidRPr="002C1BA4">
        <w:rPr>
          <w:rFonts w:ascii="Palatino Linotype" w:hAnsi="Palatino Linotype" w:cs="Arial"/>
          <w:i/>
          <w:sz w:val="22"/>
          <w:lang w:val="es-MX"/>
        </w:rPr>
        <w:t>, la ley determinará los supuestos específicos bajo los cuales procederá la declaración de inexistencia de la información.</w:t>
      </w:r>
    </w:p>
    <w:p w14:paraId="23D754E0" w14:textId="77777777" w:rsidR="00BB2ACE" w:rsidRPr="002C1BA4" w:rsidRDefault="00BB2ACE" w:rsidP="00BB2ACE">
      <w:pPr>
        <w:ind w:left="567" w:right="567"/>
        <w:jc w:val="both"/>
        <w:rPr>
          <w:rFonts w:ascii="Palatino Linotype" w:hAnsi="Palatino Linotype" w:cs="Arial"/>
          <w:i/>
          <w:sz w:val="22"/>
          <w:lang w:val="es-MX"/>
        </w:rPr>
      </w:pPr>
    </w:p>
    <w:p w14:paraId="16DFE374"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II. La información que se refiere a la vida privada y los datos personales será protegida en los términos y con las excepciones que fijen las leyes.</w:t>
      </w:r>
    </w:p>
    <w:p w14:paraId="262596F5" w14:textId="77777777" w:rsidR="00BB2ACE" w:rsidRPr="002C1BA4" w:rsidRDefault="00BB2ACE" w:rsidP="00BB2ACE">
      <w:pPr>
        <w:ind w:left="567" w:right="567"/>
        <w:jc w:val="both"/>
        <w:rPr>
          <w:rFonts w:ascii="Palatino Linotype" w:hAnsi="Palatino Linotype" w:cs="Arial"/>
          <w:i/>
          <w:sz w:val="22"/>
          <w:lang w:val="es-MX"/>
        </w:rPr>
      </w:pPr>
    </w:p>
    <w:p w14:paraId="0B1D093A"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III. Toda persona, sin necesidad de acreditar interés alguno o justificar su utilización, tendrá acceso gratuito a la información pública, a sus datos personales o a la rectificación de éstos.</w:t>
      </w:r>
    </w:p>
    <w:p w14:paraId="73F7AFD6" w14:textId="77777777" w:rsidR="00BB2ACE" w:rsidRPr="002C1BA4" w:rsidRDefault="00BB2ACE" w:rsidP="00BB2ACE">
      <w:pPr>
        <w:ind w:left="567" w:right="567"/>
        <w:jc w:val="both"/>
        <w:rPr>
          <w:rFonts w:ascii="Palatino Linotype" w:hAnsi="Palatino Linotype" w:cs="Arial"/>
          <w:i/>
          <w:sz w:val="22"/>
          <w:lang w:val="es-MX"/>
        </w:rPr>
      </w:pPr>
    </w:p>
    <w:p w14:paraId="0021A6AC"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IV.   Se establecerán mecanismos de acceso a la información y procedimientos de revisión expeditos que se sustanciarán ante los organismos autónomos especializados e imparciales que establece esta Constitución.</w:t>
      </w:r>
    </w:p>
    <w:p w14:paraId="2603C6C3" w14:textId="77777777" w:rsidR="00BB2ACE" w:rsidRPr="002C1BA4" w:rsidRDefault="00BB2ACE" w:rsidP="00BB2ACE">
      <w:pPr>
        <w:ind w:left="567" w:right="567"/>
        <w:jc w:val="both"/>
        <w:rPr>
          <w:rFonts w:ascii="Palatino Linotype" w:hAnsi="Palatino Linotype" w:cs="Arial"/>
          <w:b/>
          <w:i/>
          <w:sz w:val="22"/>
          <w:lang w:val="es-MX"/>
        </w:rPr>
      </w:pPr>
    </w:p>
    <w:p w14:paraId="79ECFC1B"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b/>
          <w:i/>
          <w:sz w:val="22"/>
          <w:lang w:val="es-MX"/>
        </w:rPr>
        <w:t>V. Los sujetos obligados deberán preservar sus documentos en archivos administrativos actualizados y publicarán, a través de los medios electrónicos disponibles</w:t>
      </w:r>
      <w:r w:rsidRPr="002C1BA4">
        <w:rPr>
          <w:rFonts w:ascii="Palatino Linotype" w:hAnsi="Palatino Linotype" w:cs="Arial"/>
          <w:i/>
          <w:sz w:val="22"/>
          <w:lang w:val="es-MX"/>
        </w:rPr>
        <w:t>, la información completa y actualizada sobre el ejercicio de los recursos públicos y los indicadores que permitan rendir cuenta del cumplimiento de sus objetivos y de los resultados obtenidos.</w:t>
      </w:r>
    </w:p>
    <w:p w14:paraId="13909B29" w14:textId="77777777" w:rsidR="00BB2ACE" w:rsidRPr="002C1BA4" w:rsidRDefault="00BB2ACE" w:rsidP="00BB2ACE">
      <w:pPr>
        <w:ind w:left="567" w:right="567"/>
        <w:jc w:val="both"/>
        <w:rPr>
          <w:rFonts w:ascii="Palatino Linotype" w:hAnsi="Palatino Linotype" w:cs="Arial"/>
          <w:i/>
          <w:sz w:val="22"/>
          <w:lang w:val="es-MX"/>
        </w:rPr>
      </w:pPr>
    </w:p>
    <w:p w14:paraId="2D9D3768"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VI. Las leyes determinarán la manera en que los sujetos obligados deberán hacer pública la información relativa a los recursos públicos que entreguen a personas físicas o morales.</w:t>
      </w:r>
    </w:p>
    <w:p w14:paraId="03635D83" w14:textId="77777777" w:rsidR="00BB2ACE" w:rsidRPr="002C1BA4" w:rsidRDefault="00BB2ACE" w:rsidP="00BB2ACE">
      <w:pPr>
        <w:ind w:left="567" w:right="567"/>
        <w:jc w:val="both"/>
        <w:rPr>
          <w:rFonts w:ascii="Palatino Linotype" w:hAnsi="Palatino Linotype" w:cs="Arial"/>
          <w:i/>
          <w:sz w:val="22"/>
          <w:lang w:val="es-MX"/>
        </w:rPr>
      </w:pPr>
    </w:p>
    <w:p w14:paraId="16071E12"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VII. La inobservancia a las disposiciones en materia de acceso a la información pública será sancionada en los términos que dispongan las leyes.</w:t>
      </w:r>
    </w:p>
    <w:p w14:paraId="2A1943D9" w14:textId="77777777" w:rsidR="00BB2ACE" w:rsidRPr="002C1BA4" w:rsidRDefault="00BB2ACE" w:rsidP="00BB2ACE">
      <w:pPr>
        <w:ind w:left="567" w:right="567"/>
        <w:jc w:val="both"/>
        <w:rPr>
          <w:rFonts w:ascii="Palatino Linotype" w:hAnsi="Palatino Linotype" w:cs="Arial"/>
          <w:i/>
          <w:sz w:val="22"/>
          <w:lang w:val="es-MX"/>
        </w:rPr>
      </w:pPr>
    </w:p>
    <w:p w14:paraId="264CB539"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7D119EE"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w:t>
      </w:r>
    </w:p>
    <w:p w14:paraId="5BDCB193"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cs="Arial"/>
          <w:i/>
          <w:sz w:val="22"/>
          <w:lang w:val="es-MX"/>
        </w:rPr>
        <w:t>La ley establecerá aquella información que se considere reservada o confidencial.”</w:t>
      </w:r>
    </w:p>
    <w:p w14:paraId="3C9546BE" w14:textId="77777777" w:rsidR="00BB2ACE" w:rsidRPr="002C1BA4" w:rsidRDefault="00BB2ACE" w:rsidP="00BB2ACE">
      <w:pPr>
        <w:ind w:left="567" w:right="567"/>
        <w:jc w:val="both"/>
        <w:rPr>
          <w:rFonts w:ascii="Palatino Linotype" w:hAnsi="Palatino Linotype"/>
          <w:i/>
          <w:sz w:val="22"/>
          <w:lang w:val="es-MX"/>
        </w:rPr>
      </w:pPr>
    </w:p>
    <w:p w14:paraId="45C7C7E8" w14:textId="77777777" w:rsidR="00BB2ACE" w:rsidRPr="002C1BA4" w:rsidRDefault="00BB2ACE" w:rsidP="00BB2ACE">
      <w:pPr>
        <w:spacing w:line="360" w:lineRule="auto"/>
        <w:ind w:left="567" w:right="567"/>
        <w:jc w:val="both"/>
        <w:rPr>
          <w:rFonts w:ascii="Palatino Linotype" w:hAnsi="Palatino Linotype"/>
          <w:sz w:val="22"/>
          <w:lang w:val="es-MX"/>
        </w:rPr>
      </w:pPr>
      <w:r w:rsidRPr="002C1BA4">
        <w:rPr>
          <w:rFonts w:ascii="Palatino Linotype" w:hAnsi="Palatino Linotype"/>
          <w:sz w:val="22"/>
          <w:lang w:val="es-MX"/>
        </w:rPr>
        <w:t>(Énfasis añadido)</w:t>
      </w:r>
    </w:p>
    <w:p w14:paraId="1C4CE3CE" w14:textId="77777777" w:rsidR="00BB2ACE" w:rsidRPr="002C1BA4" w:rsidRDefault="00BB2ACE" w:rsidP="00BB2ACE">
      <w:pPr>
        <w:spacing w:line="360" w:lineRule="auto"/>
        <w:ind w:left="567" w:right="567"/>
        <w:jc w:val="both"/>
        <w:rPr>
          <w:rFonts w:ascii="Palatino Linotype" w:hAnsi="Palatino Linotype"/>
          <w:lang w:val="es-MX"/>
        </w:rPr>
      </w:pPr>
    </w:p>
    <w:p w14:paraId="4CCC051E" w14:textId="77777777" w:rsidR="00BB2ACE" w:rsidRPr="002C1BA4" w:rsidRDefault="00BB2ACE" w:rsidP="00BB2ACE">
      <w:pPr>
        <w:numPr>
          <w:ilvl w:val="0"/>
          <w:numId w:val="1"/>
        </w:numPr>
        <w:spacing w:line="360" w:lineRule="auto"/>
        <w:ind w:left="0" w:firstLine="0"/>
        <w:contextualSpacing/>
        <w:jc w:val="both"/>
        <w:rPr>
          <w:rFonts w:ascii="Palatino Linotype" w:hAnsi="Palatino Linotype" w:cs="Arial"/>
          <w:lang w:val="es-MX"/>
        </w:rPr>
      </w:pPr>
      <w:r w:rsidRPr="002C1BA4">
        <w:rPr>
          <w:rFonts w:ascii="Palatino Linotype" w:hAnsi="Palatino Linotype" w:cs="Arial"/>
          <w:lang w:val="es-MX"/>
        </w:rPr>
        <w:t>Por su parte, la Constitución Política del Estado Libre y Soberano de México, en su artículo 5°, dispone en su parte conducente, lo siguiente:</w:t>
      </w:r>
    </w:p>
    <w:p w14:paraId="49ED1AFA" w14:textId="77777777" w:rsidR="00BB2ACE" w:rsidRPr="002C1BA4" w:rsidRDefault="00BB2ACE" w:rsidP="00BB2ACE">
      <w:pPr>
        <w:spacing w:line="360" w:lineRule="auto"/>
        <w:ind w:left="709" w:right="757"/>
        <w:jc w:val="both"/>
        <w:rPr>
          <w:rFonts w:ascii="Palatino Linotype" w:hAnsi="Palatino Linotype" w:cs="Arial"/>
          <w:sz w:val="22"/>
          <w:lang w:val="es-MX"/>
        </w:rPr>
      </w:pPr>
    </w:p>
    <w:p w14:paraId="2830C2D0" w14:textId="77777777" w:rsidR="00BB2ACE" w:rsidRPr="002C1BA4" w:rsidRDefault="00BB2ACE" w:rsidP="00BB2ACE">
      <w:pPr>
        <w:ind w:left="567" w:right="567"/>
        <w:jc w:val="both"/>
        <w:rPr>
          <w:rFonts w:ascii="Palatino Linotype" w:hAnsi="Palatino Linotype" w:cs="Arial"/>
          <w:b/>
          <w:i/>
          <w:sz w:val="22"/>
          <w:lang w:val="es-MX"/>
        </w:rPr>
      </w:pPr>
      <w:r w:rsidRPr="002C1BA4">
        <w:rPr>
          <w:rFonts w:ascii="Palatino Linotype" w:hAnsi="Palatino Linotype" w:cs="Arial"/>
          <w:b/>
          <w:i/>
          <w:sz w:val="22"/>
          <w:lang w:val="es-MX"/>
        </w:rPr>
        <w:t xml:space="preserve">“Artículo 5. … </w:t>
      </w:r>
    </w:p>
    <w:p w14:paraId="71AE5ECE"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b/>
          <w:i/>
          <w:sz w:val="22"/>
          <w:lang w:val="es-MX"/>
        </w:rPr>
        <w:t>El derecho a la información será garantizado por el Estado</w:t>
      </w:r>
      <w:r w:rsidRPr="002C1BA4">
        <w:rPr>
          <w:rFonts w:ascii="Palatino Linotype" w:hAnsi="Palatino Linotype"/>
          <w:i/>
          <w:sz w:val="22"/>
          <w:lang w:val="es-MX"/>
        </w:rPr>
        <w:t xml:space="preserve">. La ley establecerá las previsiones que permitan asegurar la protección, el respeto y la difusión de este derecho. </w:t>
      </w:r>
    </w:p>
    <w:p w14:paraId="4977FC59"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B18B162" w14:textId="77777777" w:rsidR="00BB2ACE" w:rsidRPr="002C1BA4" w:rsidRDefault="00BB2ACE" w:rsidP="00BB2ACE">
      <w:pPr>
        <w:ind w:left="567" w:right="567"/>
        <w:jc w:val="both"/>
        <w:rPr>
          <w:rFonts w:ascii="Palatino Linotype" w:hAnsi="Palatino Linotype"/>
          <w:i/>
          <w:sz w:val="22"/>
          <w:lang w:val="es-MX"/>
        </w:rPr>
      </w:pPr>
    </w:p>
    <w:p w14:paraId="1D59C848"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Este derecho se regirá por los principios y bases siguientes:</w:t>
      </w:r>
    </w:p>
    <w:p w14:paraId="1865372B" w14:textId="77777777" w:rsidR="00BB2ACE" w:rsidRPr="002C1BA4" w:rsidRDefault="00BB2ACE" w:rsidP="00BB2ACE">
      <w:pPr>
        <w:ind w:left="567" w:right="567"/>
        <w:jc w:val="both"/>
        <w:rPr>
          <w:rFonts w:ascii="Palatino Linotype" w:hAnsi="Palatino Linotype"/>
          <w:b/>
          <w:i/>
          <w:sz w:val="22"/>
          <w:lang w:val="es-MX"/>
        </w:rPr>
      </w:pPr>
    </w:p>
    <w:p w14:paraId="7E022B42"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b/>
          <w:i/>
          <w:sz w:val="22"/>
          <w:lang w:val="es-MX"/>
        </w:rPr>
        <w:t xml:space="preserve">I. Toda la información en posesión </w:t>
      </w:r>
      <w:r w:rsidRPr="002C1BA4">
        <w:rPr>
          <w:rFonts w:ascii="Palatino Linotype" w:hAnsi="Palatino Linotype"/>
          <w:i/>
          <w:sz w:val="22"/>
          <w:lang w:val="es-MX"/>
        </w:rPr>
        <w:t xml:space="preserve">de cualquier autoridad, entidad, órgano y organismos de los Poderes Ejecutivo, Legislativo y Judicial, órganos autónomos, partidos políticos, fideicomisos y fondos públicos estatales y municipales, así como </w:t>
      </w:r>
      <w:r w:rsidRPr="002C1BA4">
        <w:rPr>
          <w:rFonts w:ascii="Palatino Linotype" w:hAnsi="Palatino Linotype"/>
          <w:b/>
          <w:i/>
          <w:sz w:val="22"/>
          <w:lang w:val="es-MX"/>
        </w:rPr>
        <w:t>del gobierno y de la administración pública municipal y sus organismos descentralizados</w:t>
      </w:r>
      <w:r w:rsidRPr="002C1BA4">
        <w:rPr>
          <w:rFonts w:ascii="Palatino Linotype" w:hAnsi="Palatino Linotype"/>
          <w:i/>
          <w:sz w:val="22"/>
          <w:lang w:val="es-MX"/>
        </w:rPr>
        <w:t xml:space="preserve">, asimismo de cualquier persona física, jurídica colectiva o sindicato que reciba y ejerza recursos públicos o realice actos de autoridad en el ámbito estatal y municipal, </w:t>
      </w:r>
      <w:r w:rsidRPr="002C1BA4">
        <w:rPr>
          <w:rFonts w:ascii="Palatino Linotype" w:hAnsi="Palatino Linotype"/>
          <w:b/>
          <w:i/>
          <w:sz w:val="22"/>
          <w:lang w:val="es-MX"/>
        </w:rPr>
        <w:t>es pública</w:t>
      </w:r>
      <w:r w:rsidRPr="002C1BA4">
        <w:rPr>
          <w:rFonts w:ascii="Palatino Linotype" w:hAnsi="Palatino Linotype"/>
          <w:i/>
          <w:sz w:val="22"/>
          <w:lang w:val="es-MX"/>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427D7C" w14:textId="77777777" w:rsidR="00BB2ACE" w:rsidRPr="002C1BA4" w:rsidRDefault="00BB2ACE" w:rsidP="00BB2ACE">
      <w:pPr>
        <w:ind w:left="567" w:right="567"/>
        <w:jc w:val="both"/>
        <w:rPr>
          <w:rFonts w:ascii="Palatino Linotype" w:hAnsi="Palatino Linotype"/>
          <w:i/>
          <w:sz w:val="22"/>
          <w:lang w:val="es-MX"/>
        </w:rPr>
      </w:pPr>
    </w:p>
    <w:p w14:paraId="75D4D749"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II. La información referente a la intimidad de la vida privada y la imagen de las personas será protegida a través de un marco jurídico rígido de tratamiento y manejo de datos personales, con las excepciones que establezca la ley reglamentaria.</w:t>
      </w:r>
    </w:p>
    <w:p w14:paraId="0153F22D" w14:textId="77777777" w:rsidR="00BB2ACE" w:rsidRPr="002C1BA4" w:rsidRDefault="00BB2ACE" w:rsidP="00BB2ACE">
      <w:pPr>
        <w:ind w:left="567" w:right="567"/>
        <w:jc w:val="both"/>
        <w:rPr>
          <w:rFonts w:ascii="Palatino Linotype" w:hAnsi="Palatino Linotype"/>
          <w:i/>
          <w:sz w:val="22"/>
          <w:lang w:val="es-MX"/>
        </w:rPr>
      </w:pPr>
    </w:p>
    <w:p w14:paraId="0C7E5622"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III. Toda persona, sin necesidad de acreditar interés alguno o justificar su utilización, tendrá acceso gratuito a la información pública, a sus datos personales o a la rectificación de éstos.</w:t>
      </w:r>
    </w:p>
    <w:p w14:paraId="65BB0927" w14:textId="77777777" w:rsidR="00BB2ACE" w:rsidRPr="002C1BA4" w:rsidRDefault="00BB2ACE" w:rsidP="00BB2ACE">
      <w:pPr>
        <w:ind w:left="567" w:right="567"/>
        <w:jc w:val="both"/>
        <w:rPr>
          <w:rFonts w:ascii="Palatino Linotype" w:hAnsi="Palatino Linotype"/>
          <w:i/>
          <w:sz w:val="22"/>
          <w:lang w:val="es-MX"/>
        </w:rPr>
      </w:pPr>
    </w:p>
    <w:p w14:paraId="535B085A"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IV. Se establecerán mecanismos de acceso a la información y procedimientos de revisión expeditos que se sustanciarán ante el organismo autónomo especializado e imparcial que establece esta Constitución.</w:t>
      </w:r>
    </w:p>
    <w:p w14:paraId="665C4B7F" w14:textId="77777777" w:rsidR="00BB2ACE" w:rsidRPr="002C1BA4" w:rsidRDefault="00BB2ACE" w:rsidP="00BB2ACE">
      <w:pPr>
        <w:ind w:left="567" w:right="567"/>
        <w:jc w:val="both"/>
        <w:rPr>
          <w:rFonts w:ascii="Palatino Linotype" w:hAnsi="Palatino Linotype"/>
          <w:i/>
          <w:sz w:val="22"/>
          <w:lang w:val="es-MX"/>
        </w:rPr>
      </w:pPr>
    </w:p>
    <w:p w14:paraId="7DC92911"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i/>
          <w:sz w:val="22"/>
          <w:lang w:val="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9395A87" w14:textId="77777777" w:rsidR="00BB2ACE" w:rsidRPr="002C1BA4" w:rsidRDefault="00BB2ACE" w:rsidP="00BB2ACE">
      <w:pPr>
        <w:ind w:left="567" w:right="567"/>
        <w:jc w:val="both"/>
        <w:rPr>
          <w:rFonts w:ascii="Palatino Linotype" w:hAnsi="Palatino Linotype"/>
          <w:b/>
          <w:i/>
          <w:sz w:val="22"/>
          <w:lang w:val="es-MX"/>
        </w:rPr>
      </w:pPr>
    </w:p>
    <w:p w14:paraId="1852AF82" w14:textId="77777777" w:rsidR="00BB2ACE" w:rsidRPr="002C1BA4" w:rsidRDefault="00BB2ACE" w:rsidP="00BB2ACE">
      <w:pPr>
        <w:ind w:left="567" w:right="567"/>
        <w:jc w:val="both"/>
        <w:rPr>
          <w:rFonts w:ascii="Palatino Linotype" w:hAnsi="Palatino Linotype"/>
          <w:i/>
          <w:sz w:val="22"/>
          <w:lang w:val="es-MX"/>
        </w:rPr>
      </w:pPr>
      <w:r w:rsidRPr="002C1BA4">
        <w:rPr>
          <w:rFonts w:ascii="Palatino Linotype" w:hAnsi="Palatino Linotype"/>
          <w:b/>
          <w:i/>
          <w:sz w:val="22"/>
          <w:lang w:val="es-MX"/>
        </w:rPr>
        <w:t>VI. Los sujetos obligados deberán preservar sus documentos en archivos administrativos actualizados y publicarán, a través de los medios electrónicos disponibles, la información completa y actualizada sobre el ejercicio de los recursos públicos</w:t>
      </w:r>
      <w:r w:rsidRPr="002C1BA4">
        <w:rPr>
          <w:rFonts w:ascii="Palatino Linotype" w:hAnsi="Palatino Linotype"/>
          <w:i/>
          <w:sz w:val="22"/>
          <w:lang w:val="es-MX"/>
        </w:rPr>
        <w:t xml:space="preserve"> y los indicadores que permitan rendir cuenta del cumplimiento de sus objetivos y los resultados obtenidos.</w:t>
      </w:r>
    </w:p>
    <w:p w14:paraId="3723C620" w14:textId="77777777" w:rsidR="00BB2ACE" w:rsidRPr="002C1BA4" w:rsidRDefault="00BB2ACE" w:rsidP="00BB2ACE">
      <w:pPr>
        <w:ind w:left="567" w:right="567"/>
        <w:jc w:val="both"/>
        <w:rPr>
          <w:rFonts w:ascii="Palatino Linotype" w:hAnsi="Palatino Linotype"/>
          <w:i/>
          <w:sz w:val="22"/>
          <w:lang w:val="es-MX"/>
        </w:rPr>
      </w:pPr>
    </w:p>
    <w:p w14:paraId="7274806E" w14:textId="77777777" w:rsidR="00BB2ACE" w:rsidRPr="002C1BA4" w:rsidRDefault="00BB2ACE" w:rsidP="00BB2ACE">
      <w:pPr>
        <w:ind w:left="567" w:right="567"/>
        <w:jc w:val="both"/>
        <w:rPr>
          <w:rFonts w:ascii="Palatino Linotype" w:hAnsi="Palatino Linotype" w:cs="Arial"/>
          <w:i/>
          <w:sz w:val="22"/>
          <w:lang w:val="es-MX"/>
        </w:rPr>
      </w:pPr>
      <w:r w:rsidRPr="002C1BA4">
        <w:rPr>
          <w:rFonts w:ascii="Palatino Linotype" w:hAnsi="Palatino Linotype"/>
          <w:i/>
          <w:sz w:val="22"/>
          <w:lang w:val="es-MX"/>
        </w:rPr>
        <w:t>VII. La ley reglamentaria, determinará la manera en que los sujetos obligados deberán hacer pública la información relativa a los recursos públicos que entreguen a personas físicas o jurídicas colectivas.”</w:t>
      </w:r>
    </w:p>
    <w:p w14:paraId="7A6FEEBF" w14:textId="77777777" w:rsidR="00BB2ACE" w:rsidRPr="002C1BA4" w:rsidRDefault="00BB2ACE" w:rsidP="00BB2ACE">
      <w:pPr>
        <w:spacing w:line="360" w:lineRule="auto"/>
        <w:ind w:left="567" w:right="567"/>
        <w:jc w:val="both"/>
        <w:rPr>
          <w:rFonts w:ascii="Palatino Linotype" w:hAnsi="Palatino Linotype"/>
          <w:sz w:val="22"/>
          <w:lang w:val="es-MX"/>
        </w:rPr>
      </w:pPr>
      <w:r w:rsidRPr="002C1BA4">
        <w:rPr>
          <w:rFonts w:ascii="Palatino Linotype" w:hAnsi="Palatino Linotype"/>
          <w:sz w:val="22"/>
          <w:lang w:val="es-MX"/>
        </w:rPr>
        <w:t>(Énfasis añadido)</w:t>
      </w:r>
    </w:p>
    <w:p w14:paraId="33272015" w14:textId="77777777" w:rsidR="00BB2ACE" w:rsidRPr="002C1BA4" w:rsidRDefault="00BB2ACE" w:rsidP="00BB2ACE">
      <w:pPr>
        <w:pStyle w:val="Prrafodelista"/>
        <w:tabs>
          <w:tab w:val="left" w:pos="284"/>
        </w:tabs>
        <w:spacing w:line="360" w:lineRule="auto"/>
        <w:ind w:left="0"/>
        <w:jc w:val="both"/>
        <w:rPr>
          <w:rFonts w:ascii="Palatino Linotype" w:hAnsi="Palatino Linotype" w:cs="Arial"/>
          <w:color w:val="000000"/>
          <w:lang w:val="es-MX"/>
        </w:rPr>
      </w:pPr>
    </w:p>
    <w:p w14:paraId="7F06817E" w14:textId="77777777" w:rsidR="00BB2ACE" w:rsidRPr="002C1BA4" w:rsidRDefault="00BB2ACE" w:rsidP="00BB2ACE">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lang w:val="es-MX"/>
        </w:rPr>
      </w:pPr>
      <w:r w:rsidRPr="002C1BA4">
        <w:rPr>
          <w:rFonts w:ascii="Palatino Linotype" w:hAnsi="Palatino Linotype" w:cs="Arial"/>
          <w:color w:val="000000" w:themeColor="text1"/>
          <w:lang w:val="es-MX" w:eastAsia="es-MX"/>
        </w:rPr>
        <w:t xml:space="preserve">Por lo anteriormente expuesto y fundado, este </w:t>
      </w:r>
      <w:r w:rsidRPr="002C1BA4">
        <w:rPr>
          <w:rFonts w:ascii="Palatino Linotype" w:hAnsi="Palatino Linotype" w:cs="Arial"/>
          <w:b/>
          <w:bCs/>
          <w:color w:val="000000" w:themeColor="text1"/>
          <w:lang w:val="es-MX" w:eastAsia="es-MX"/>
        </w:rPr>
        <w:t>ÓRGANO GARANTE</w:t>
      </w:r>
      <w:r w:rsidRPr="002C1BA4">
        <w:rPr>
          <w:rFonts w:ascii="Palatino Linotype" w:hAnsi="Palatino Linotype" w:cs="Arial"/>
          <w:color w:val="000000" w:themeColor="text1"/>
          <w:lang w:val="es-MX" w:eastAsia="es-MX"/>
        </w:rPr>
        <w:t xml:space="preserve"> emite los siguientes:</w:t>
      </w:r>
    </w:p>
    <w:p w14:paraId="71EAA787" w14:textId="77777777" w:rsidR="002B1955" w:rsidRPr="002C1BA4" w:rsidRDefault="002B1955" w:rsidP="002B1955">
      <w:pPr>
        <w:tabs>
          <w:tab w:val="left" w:pos="426"/>
        </w:tabs>
        <w:spacing w:line="360" w:lineRule="auto"/>
        <w:ind w:right="51"/>
        <w:jc w:val="both"/>
        <w:rPr>
          <w:rFonts w:ascii="Palatino Linotype" w:hAnsi="Palatino Linotype"/>
          <w:color w:val="000000" w:themeColor="text1"/>
          <w:lang w:val="es-MX"/>
        </w:rPr>
      </w:pPr>
    </w:p>
    <w:p w14:paraId="3E136734" w14:textId="77777777" w:rsidR="002B1955" w:rsidRPr="002C1BA4" w:rsidRDefault="002B1955" w:rsidP="002B1955">
      <w:pPr>
        <w:tabs>
          <w:tab w:val="left" w:pos="426"/>
        </w:tabs>
        <w:spacing w:line="360" w:lineRule="auto"/>
        <w:ind w:right="51"/>
        <w:jc w:val="both"/>
        <w:rPr>
          <w:rFonts w:ascii="Palatino Linotype" w:hAnsi="Palatino Linotype"/>
          <w:color w:val="000000" w:themeColor="text1"/>
          <w:lang w:val="es-MX"/>
        </w:rPr>
      </w:pPr>
    </w:p>
    <w:p w14:paraId="37A2C3FF" w14:textId="77777777" w:rsidR="00BB2ACE" w:rsidRPr="002C1BA4" w:rsidRDefault="00BB2ACE" w:rsidP="00BB2ACE">
      <w:pPr>
        <w:pStyle w:val="Ttulo1"/>
        <w:spacing w:before="0" w:line="360" w:lineRule="auto"/>
        <w:jc w:val="center"/>
        <w:rPr>
          <w:rFonts w:ascii="Palatino Linotype" w:eastAsia="Calibri" w:hAnsi="Palatino Linotype"/>
          <w:b/>
          <w:color w:val="000000" w:themeColor="text1"/>
          <w:sz w:val="24"/>
          <w:szCs w:val="24"/>
          <w:lang w:val="es-MX"/>
        </w:rPr>
      </w:pPr>
      <w:r w:rsidRPr="002C1BA4">
        <w:rPr>
          <w:rFonts w:ascii="Palatino Linotype" w:eastAsia="Calibri" w:hAnsi="Palatino Linotype"/>
          <w:b/>
          <w:color w:val="000000" w:themeColor="text1"/>
          <w:sz w:val="24"/>
          <w:szCs w:val="24"/>
          <w:lang w:val="es-MX"/>
        </w:rPr>
        <w:lastRenderedPageBreak/>
        <w:t>R E S O L U T I V O S</w:t>
      </w:r>
    </w:p>
    <w:p w14:paraId="7A45E5F9" w14:textId="77777777" w:rsidR="00BB2ACE" w:rsidRPr="002C1BA4" w:rsidRDefault="00BB2ACE" w:rsidP="00BB2ACE">
      <w:pPr>
        <w:spacing w:line="360" w:lineRule="auto"/>
        <w:rPr>
          <w:rFonts w:ascii="Palatino Linotype" w:hAnsi="Palatino Linotype"/>
          <w:lang w:val="es-MX"/>
        </w:rPr>
      </w:pPr>
    </w:p>
    <w:p w14:paraId="66948794" w14:textId="08367119" w:rsidR="00BB2ACE" w:rsidRPr="002C1BA4" w:rsidRDefault="00BB2ACE" w:rsidP="00BB2ACE">
      <w:pPr>
        <w:spacing w:line="360" w:lineRule="auto"/>
        <w:jc w:val="both"/>
        <w:rPr>
          <w:rFonts w:ascii="Palatino Linotype" w:hAnsi="Palatino Linotype" w:cs="Arial"/>
          <w:bCs/>
          <w:lang w:val="es-MX"/>
        </w:rPr>
      </w:pPr>
      <w:r w:rsidRPr="002C1BA4">
        <w:rPr>
          <w:rFonts w:ascii="Palatino Linotype" w:hAnsi="Palatino Linotype" w:cs="Arial"/>
          <w:b/>
          <w:bCs/>
          <w:lang w:val="es-MX"/>
        </w:rPr>
        <w:t>PRIMERO</w:t>
      </w:r>
      <w:r w:rsidRPr="002C1BA4">
        <w:rPr>
          <w:rFonts w:ascii="Palatino Linotype" w:hAnsi="Palatino Linotype" w:cs="Arial"/>
          <w:lang w:val="es-MX"/>
        </w:rPr>
        <w:t>. Resultan fundadas las</w:t>
      </w:r>
      <w:r w:rsidRPr="002C1BA4">
        <w:rPr>
          <w:rFonts w:ascii="Palatino Linotype" w:hAnsi="Palatino Linotype" w:cs="Arial"/>
          <w:b/>
          <w:lang w:val="es-MX"/>
        </w:rPr>
        <w:t xml:space="preserve"> </w:t>
      </w:r>
      <w:r w:rsidRPr="002C1BA4">
        <w:rPr>
          <w:rFonts w:ascii="Palatino Linotype" w:hAnsi="Palatino Linotype" w:cs="Arial"/>
          <w:lang w:val="es-MX"/>
        </w:rPr>
        <w:t xml:space="preserve">razones o motivos de inconformidad hechos valer </w:t>
      </w:r>
      <w:r w:rsidRPr="002C1BA4">
        <w:rPr>
          <w:rFonts w:ascii="Palatino Linotype" w:eastAsia="Calibri" w:hAnsi="Palatino Linotype" w:cs="Arial"/>
          <w:lang w:val="es-MX"/>
        </w:rPr>
        <w:t xml:space="preserve">en el Recurso de Revisión </w:t>
      </w:r>
      <w:r w:rsidRPr="002C1BA4">
        <w:rPr>
          <w:rFonts w:ascii="Palatino Linotype" w:hAnsi="Palatino Linotype" w:cs="Arial"/>
          <w:b/>
          <w:bCs/>
          <w:lang w:val="es-MX"/>
        </w:rPr>
        <w:t>04</w:t>
      </w:r>
      <w:r w:rsidR="007A1DB7" w:rsidRPr="002C1BA4">
        <w:rPr>
          <w:rFonts w:ascii="Palatino Linotype" w:hAnsi="Palatino Linotype" w:cs="Arial"/>
          <w:b/>
          <w:bCs/>
          <w:lang w:val="es-MX"/>
        </w:rPr>
        <w:t>443</w:t>
      </w:r>
      <w:r w:rsidRPr="002C1BA4">
        <w:rPr>
          <w:rFonts w:ascii="Palatino Linotype" w:hAnsi="Palatino Linotype" w:cs="Arial"/>
          <w:b/>
          <w:bCs/>
          <w:lang w:val="es-MX"/>
        </w:rPr>
        <w:t xml:space="preserve">/INFOEM/IP/RR/2023, </w:t>
      </w:r>
      <w:r w:rsidRPr="002C1BA4">
        <w:rPr>
          <w:rFonts w:ascii="Palatino Linotype" w:hAnsi="Palatino Linotype" w:cs="Arial"/>
          <w:bCs/>
          <w:lang w:val="es-MX"/>
        </w:rPr>
        <w:t xml:space="preserve">en términos del </w:t>
      </w:r>
      <w:r w:rsidRPr="002C1BA4">
        <w:rPr>
          <w:rFonts w:ascii="Palatino Linotype" w:hAnsi="Palatino Linotype" w:cs="Arial"/>
          <w:b/>
          <w:bCs/>
          <w:lang w:val="es-MX"/>
        </w:rPr>
        <w:t xml:space="preserve">Considerando </w:t>
      </w:r>
      <w:r w:rsidR="00320C29" w:rsidRPr="002C1BA4">
        <w:rPr>
          <w:rFonts w:ascii="Palatino Linotype" w:hAnsi="Palatino Linotype" w:cs="Arial"/>
          <w:b/>
          <w:bCs/>
          <w:lang w:val="es-MX"/>
        </w:rPr>
        <w:t xml:space="preserve">CUARTO </w:t>
      </w:r>
      <w:r w:rsidRPr="002C1BA4">
        <w:rPr>
          <w:rFonts w:ascii="Palatino Linotype" w:hAnsi="Palatino Linotype" w:cs="Arial"/>
          <w:bCs/>
          <w:lang w:val="es-MX"/>
        </w:rPr>
        <w:t>de la presente resolución.</w:t>
      </w:r>
    </w:p>
    <w:p w14:paraId="6B2217FF" w14:textId="77777777" w:rsidR="00BB2ACE" w:rsidRPr="002C1BA4" w:rsidRDefault="00BB2ACE" w:rsidP="00BB2ACE">
      <w:pPr>
        <w:spacing w:line="360" w:lineRule="auto"/>
        <w:jc w:val="both"/>
        <w:rPr>
          <w:rFonts w:ascii="Palatino Linotype" w:hAnsi="Palatino Linotype" w:cs="Arial"/>
          <w:lang w:val="es-MX"/>
        </w:rPr>
      </w:pPr>
    </w:p>
    <w:p w14:paraId="15FF8CAC" w14:textId="75BDF2D6" w:rsidR="00BB2ACE" w:rsidRPr="002C1BA4" w:rsidRDefault="00BB2ACE" w:rsidP="00BB2ACE">
      <w:pPr>
        <w:spacing w:line="360" w:lineRule="auto"/>
        <w:jc w:val="both"/>
        <w:rPr>
          <w:rFonts w:ascii="Palatino Linotype" w:eastAsia="MS Mincho" w:hAnsi="Palatino Linotype" w:cs="Times New Roman"/>
          <w:color w:val="000000" w:themeColor="text1"/>
          <w:lang w:val="es-MX"/>
        </w:rPr>
      </w:pPr>
      <w:r w:rsidRPr="002C1BA4">
        <w:rPr>
          <w:rFonts w:ascii="Palatino Linotype" w:hAnsi="Palatino Linotype"/>
          <w:b/>
          <w:lang w:val="es-MX"/>
        </w:rPr>
        <w:t>SEGUNDO.</w:t>
      </w:r>
      <w:r w:rsidRPr="002C1BA4">
        <w:rPr>
          <w:rStyle w:val="Ttulo2Car"/>
          <w:rFonts w:ascii="Palatino Linotype" w:hAnsi="Palatino Linotype"/>
          <w:sz w:val="24"/>
          <w:szCs w:val="24"/>
          <w:lang w:val="es-MX"/>
        </w:rPr>
        <w:t xml:space="preserve"> </w:t>
      </w:r>
      <w:r w:rsidRPr="002C1BA4">
        <w:rPr>
          <w:rFonts w:ascii="Palatino Linotype" w:eastAsia="MS Mincho" w:hAnsi="Palatino Linotype" w:cs="Times New Roman"/>
          <w:color w:val="000000" w:themeColor="text1"/>
          <w:lang w:val="es-MX"/>
        </w:rPr>
        <w:t xml:space="preserve">Se </w:t>
      </w:r>
      <w:r w:rsidRPr="002C1BA4">
        <w:rPr>
          <w:rFonts w:ascii="Palatino Linotype" w:eastAsia="MS Mincho" w:hAnsi="Palatino Linotype" w:cs="Times New Roman"/>
          <w:b/>
          <w:color w:val="000000" w:themeColor="text1"/>
          <w:lang w:val="es-MX"/>
        </w:rPr>
        <w:t xml:space="preserve">REVOCA </w:t>
      </w:r>
      <w:r w:rsidRPr="002C1BA4">
        <w:rPr>
          <w:rFonts w:ascii="Palatino Linotype" w:eastAsia="MS Mincho" w:hAnsi="Palatino Linotype" w:cs="Times New Roman"/>
          <w:color w:val="000000" w:themeColor="text1"/>
          <w:lang w:val="es-MX"/>
        </w:rPr>
        <w:t>la respuesta emitida por el</w:t>
      </w:r>
      <w:r w:rsidRPr="002C1BA4">
        <w:rPr>
          <w:rFonts w:ascii="Palatino Linotype" w:eastAsia="MS Mincho" w:hAnsi="Palatino Linotype" w:cs="Times New Roman"/>
          <w:b/>
          <w:color w:val="000000" w:themeColor="text1"/>
          <w:lang w:val="es-MX"/>
        </w:rPr>
        <w:t xml:space="preserve"> Ayuntamiento de </w:t>
      </w:r>
      <w:r w:rsidR="007A1DB7" w:rsidRPr="002C1BA4">
        <w:rPr>
          <w:rFonts w:ascii="Palatino Linotype" w:eastAsia="MS Mincho" w:hAnsi="Palatino Linotype" w:cs="Times New Roman"/>
          <w:b/>
          <w:color w:val="000000" w:themeColor="text1"/>
          <w:lang w:val="es-MX"/>
        </w:rPr>
        <w:t>Ixtapaluca</w:t>
      </w:r>
      <w:r w:rsidRPr="002C1BA4">
        <w:rPr>
          <w:rFonts w:ascii="Palatino Linotype" w:eastAsia="MS Mincho" w:hAnsi="Palatino Linotype" w:cs="Times New Roman"/>
          <w:b/>
          <w:color w:val="000000" w:themeColor="text1"/>
          <w:lang w:val="es-MX"/>
        </w:rPr>
        <w:t xml:space="preserve"> </w:t>
      </w:r>
      <w:r w:rsidRPr="002C1BA4">
        <w:rPr>
          <w:rFonts w:ascii="Palatino Linotype" w:eastAsia="MS Mincho" w:hAnsi="Palatino Linotype" w:cs="Times New Roman"/>
          <w:color w:val="000000" w:themeColor="text1"/>
          <w:lang w:val="es-MX"/>
        </w:rPr>
        <w:t xml:space="preserve">y se </w:t>
      </w:r>
      <w:r w:rsidRPr="002C1BA4">
        <w:rPr>
          <w:rFonts w:ascii="Palatino Linotype" w:eastAsia="MS Mincho" w:hAnsi="Palatino Linotype" w:cs="Times New Roman"/>
          <w:b/>
          <w:color w:val="000000" w:themeColor="text1"/>
          <w:lang w:val="es-MX"/>
        </w:rPr>
        <w:t>ORDENA</w:t>
      </w:r>
      <w:r w:rsidRPr="002C1BA4">
        <w:rPr>
          <w:rFonts w:ascii="Palatino Linotype" w:eastAsia="MS Mincho" w:hAnsi="Palatino Linotype" w:cs="Times New Roman"/>
          <w:color w:val="000000" w:themeColor="text1"/>
          <w:lang w:val="es-MX"/>
        </w:rPr>
        <w:t xml:space="preserve"> entregar vía Sistema de Acceso a la Información Mexiquense </w:t>
      </w:r>
      <w:r w:rsidRPr="002C1BA4">
        <w:rPr>
          <w:rFonts w:ascii="Palatino Linotype" w:eastAsia="MS Mincho" w:hAnsi="Palatino Linotype" w:cs="Times New Roman"/>
          <w:b/>
          <w:color w:val="000000" w:themeColor="text1"/>
          <w:lang w:val="es-MX"/>
        </w:rPr>
        <w:t>(SAIMEX)</w:t>
      </w:r>
      <w:r w:rsidRPr="002C1BA4">
        <w:rPr>
          <w:rFonts w:ascii="Palatino Linotype" w:eastAsia="MS Mincho" w:hAnsi="Palatino Linotype" w:cs="Times New Roman"/>
          <w:color w:val="000000" w:themeColor="text1"/>
          <w:lang w:val="es-MX"/>
        </w:rPr>
        <w:t>, lo siguiente:</w:t>
      </w:r>
    </w:p>
    <w:p w14:paraId="07C45FDB" w14:textId="77777777" w:rsidR="00BB2ACE" w:rsidRPr="002C1BA4" w:rsidRDefault="00BB2ACE" w:rsidP="00BB2ACE">
      <w:pPr>
        <w:spacing w:line="360" w:lineRule="auto"/>
        <w:jc w:val="both"/>
        <w:rPr>
          <w:rFonts w:ascii="Palatino Linotype" w:eastAsia="Calibri" w:hAnsi="Palatino Linotype" w:cs="Arial"/>
          <w:lang w:val="es-MX"/>
        </w:rPr>
      </w:pPr>
      <w:r w:rsidRPr="002C1BA4">
        <w:rPr>
          <w:rFonts w:ascii="Palatino Linotype" w:eastAsia="Calibri" w:hAnsi="Palatino Linotype" w:cs="Arial"/>
          <w:lang w:val="es-MX"/>
        </w:rPr>
        <w:t xml:space="preserve"> </w:t>
      </w:r>
    </w:p>
    <w:p w14:paraId="139DFEF9" w14:textId="7B2DF7C6" w:rsidR="00BB2ACE" w:rsidRPr="002C1BA4" w:rsidRDefault="00E33FD9" w:rsidP="00BB2ACE">
      <w:pPr>
        <w:pStyle w:val="Prrafodelista"/>
        <w:numPr>
          <w:ilvl w:val="0"/>
          <w:numId w:val="4"/>
        </w:numPr>
        <w:autoSpaceDE w:val="0"/>
        <w:autoSpaceDN w:val="0"/>
        <w:adjustRightInd w:val="0"/>
        <w:spacing w:line="360" w:lineRule="auto"/>
        <w:ind w:right="51"/>
        <w:jc w:val="both"/>
        <w:rPr>
          <w:rFonts w:ascii="Palatino Linotype" w:eastAsia="Calibri" w:hAnsi="Palatino Linotype" w:cs="Arial"/>
          <w:lang w:val="es-MX"/>
        </w:rPr>
      </w:pPr>
      <w:r w:rsidRPr="002C1BA4">
        <w:rPr>
          <w:rFonts w:ascii="Palatino Linotype" w:hAnsi="Palatino Linotype"/>
          <w:b/>
          <w:lang w:val="es-MX"/>
        </w:rPr>
        <w:t xml:space="preserve"> </w:t>
      </w:r>
      <w:r w:rsidR="005251D1" w:rsidRPr="002C1BA4">
        <w:rPr>
          <w:rFonts w:ascii="Palatino Linotype" w:hAnsi="Palatino Linotype"/>
          <w:b/>
          <w:lang w:val="es-MX"/>
        </w:rPr>
        <w:t>Inventario de</w:t>
      </w:r>
      <w:r w:rsidRPr="002C1BA4">
        <w:rPr>
          <w:rFonts w:ascii="Palatino Linotype" w:hAnsi="Palatino Linotype"/>
          <w:b/>
          <w:lang w:val="es-MX"/>
        </w:rPr>
        <w:t xml:space="preserve"> bienes muebles asignados a la Coo</w:t>
      </w:r>
      <w:r w:rsidR="005251D1" w:rsidRPr="002C1BA4">
        <w:rPr>
          <w:rFonts w:ascii="Palatino Linotype" w:hAnsi="Palatino Linotype"/>
          <w:b/>
          <w:lang w:val="es-MX"/>
        </w:rPr>
        <w:t xml:space="preserve">rdinación de Mejora Regulatoria, al </w:t>
      </w:r>
      <w:r w:rsidR="005251D1" w:rsidRPr="002C1BA4">
        <w:rPr>
          <w:rFonts w:ascii="Palatino Linotype" w:eastAsia="Calibri" w:hAnsi="Palatino Linotype" w:cs="Arial"/>
          <w:b/>
          <w:color w:val="000000" w:themeColor="text1"/>
          <w:lang w:val="es-MX"/>
        </w:rPr>
        <w:t>cinco de julio de dos mil veintitrés.</w:t>
      </w:r>
    </w:p>
    <w:p w14:paraId="2F4B4297" w14:textId="77777777" w:rsidR="00BB2ACE" w:rsidRPr="002C1BA4" w:rsidRDefault="00BB2ACE" w:rsidP="00BB2ACE">
      <w:pPr>
        <w:spacing w:line="360" w:lineRule="auto"/>
        <w:jc w:val="both"/>
        <w:rPr>
          <w:rFonts w:ascii="Palatino Linotype" w:eastAsia="Calibri" w:hAnsi="Palatino Linotype" w:cs="Arial"/>
          <w:lang w:val="es-MX"/>
        </w:rPr>
      </w:pPr>
    </w:p>
    <w:p w14:paraId="7546742B" w14:textId="77777777" w:rsidR="00BB2ACE" w:rsidRPr="002C1BA4" w:rsidRDefault="00BB2ACE" w:rsidP="00BB2ACE">
      <w:pPr>
        <w:spacing w:line="360" w:lineRule="auto"/>
        <w:jc w:val="both"/>
        <w:rPr>
          <w:rFonts w:ascii="Palatino Linotype" w:hAnsi="Palatino Linotype"/>
          <w:lang w:val="es-MX"/>
        </w:rPr>
      </w:pPr>
      <w:r w:rsidRPr="002C1BA4">
        <w:rPr>
          <w:rFonts w:ascii="Palatino Linotype" w:hAnsi="Palatino Linotype" w:cs="Arial"/>
          <w:b/>
          <w:bCs/>
          <w:lang w:val="es-MX"/>
        </w:rPr>
        <w:t>TERCERO</w:t>
      </w:r>
      <w:r w:rsidRPr="002C1BA4">
        <w:rPr>
          <w:rFonts w:ascii="Palatino Linotype" w:hAnsi="Palatino Linotype" w:cs="Arial"/>
          <w:b/>
          <w:lang w:val="es-MX"/>
        </w:rPr>
        <w:t>.</w:t>
      </w:r>
      <w:r w:rsidRPr="002C1BA4">
        <w:rPr>
          <w:rFonts w:ascii="Palatino Linotype" w:eastAsia="Palatino Linotype" w:hAnsi="Palatino Linotype" w:cs="Palatino Linotype"/>
          <w:b/>
          <w:lang w:val="es-MX"/>
        </w:rPr>
        <w:t xml:space="preserve"> </w:t>
      </w:r>
      <w:r w:rsidRPr="002C1BA4">
        <w:rPr>
          <w:rFonts w:ascii="Palatino Linotype" w:hAnsi="Palatino Linotype"/>
          <w:b/>
          <w:lang w:val="es-MX"/>
        </w:rPr>
        <w:t xml:space="preserve">Notifíquese </w:t>
      </w:r>
      <w:r w:rsidRPr="002C1BA4">
        <w:rPr>
          <w:rFonts w:ascii="Palatino Linotype" w:hAnsi="Palatino Linotype"/>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C1BA4">
        <w:rPr>
          <w:rFonts w:ascii="Palatino Linotype" w:hAnsi="Palatino Linotype"/>
          <w:b/>
          <w:lang w:val="es-MX"/>
        </w:rPr>
        <w:t>dé cumplimiento a lo ordenado dentro del plazo de diez días hábiles</w:t>
      </w:r>
      <w:r w:rsidRPr="002C1BA4">
        <w:rPr>
          <w:rFonts w:ascii="Palatino Linotype" w:hAnsi="Palatino Linotype"/>
          <w:lang w:val="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E3833E" w14:textId="77777777" w:rsidR="00BB2ACE" w:rsidRPr="002C1BA4" w:rsidRDefault="00BB2ACE" w:rsidP="00BB2ACE">
      <w:pPr>
        <w:spacing w:line="360" w:lineRule="auto"/>
        <w:jc w:val="both"/>
        <w:rPr>
          <w:rFonts w:ascii="Palatino Linotype" w:hAnsi="Palatino Linotype"/>
          <w:lang w:val="es-MX"/>
        </w:rPr>
      </w:pPr>
    </w:p>
    <w:p w14:paraId="752EB178" w14:textId="77777777" w:rsidR="00BB2ACE" w:rsidRPr="002C1BA4" w:rsidRDefault="00BB2ACE" w:rsidP="00BB2ACE">
      <w:pPr>
        <w:spacing w:line="360" w:lineRule="auto"/>
        <w:jc w:val="both"/>
        <w:rPr>
          <w:rFonts w:ascii="Palatino Linotype" w:eastAsia="Calibri" w:hAnsi="Palatino Linotype" w:cs="Arial"/>
          <w:bCs/>
          <w:lang w:val="es-MX"/>
        </w:rPr>
      </w:pPr>
      <w:r w:rsidRPr="002C1BA4">
        <w:rPr>
          <w:rFonts w:ascii="Palatino Linotype" w:hAnsi="Palatino Linotype" w:cs="Arial"/>
          <w:b/>
          <w:lang w:val="es-MX"/>
        </w:rPr>
        <w:lastRenderedPageBreak/>
        <w:t xml:space="preserve">CUARTO. </w:t>
      </w:r>
      <w:r w:rsidRPr="002C1BA4">
        <w:rPr>
          <w:rFonts w:ascii="Palatino Linotype" w:eastAsia="Calibri" w:hAnsi="Palatino Linotype" w:cs="Arial"/>
          <w:bCs/>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B5B4188" w14:textId="77777777" w:rsidR="00BB2ACE" w:rsidRPr="002C1BA4" w:rsidRDefault="00BB2ACE" w:rsidP="00BB2ACE">
      <w:pPr>
        <w:spacing w:line="360" w:lineRule="auto"/>
        <w:jc w:val="both"/>
        <w:rPr>
          <w:rFonts w:ascii="Palatino Linotype" w:eastAsia="Calibri" w:hAnsi="Palatino Linotype" w:cs="Arial"/>
          <w:bCs/>
          <w:lang w:val="es-MX"/>
        </w:rPr>
      </w:pPr>
    </w:p>
    <w:p w14:paraId="16EDB87A" w14:textId="77777777" w:rsidR="00BB2ACE" w:rsidRPr="002C1BA4" w:rsidRDefault="00BB2ACE" w:rsidP="00BB2ACE">
      <w:pPr>
        <w:autoSpaceDE w:val="0"/>
        <w:autoSpaceDN w:val="0"/>
        <w:adjustRightInd w:val="0"/>
        <w:spacing w:line="360" w:lineRule="auto"/>
        <w:ind w:right="49"/>
        <w:jc w:val="both"/>
        <w:rPr>
          <w:rFonts w:ascii="Palatino Linotype" w:hAnsi="Palatino Linotype"/>
          <w:lang w:val="es-MX"/>
        </w:rPr>
      </w:pPr>
      <w:r w:rsidRPr="002C1BA4">
        <w:rPr>
          <w:rFonts w:ascii="Palatino Linotype" w:hAnsi="Palatino Linotype" w:cs="Arial"/>
          <w:b/>
          <w:lang w:val="es-MX"/>
        </w:rPr>
        <w:t xml:space="preserve">QUINTO. </w:t>
      </w:r>
      <w:r w:rsidRPr="002C1BA4">
        <w:rPr>
          <w:rFonts w:ascii="Palatino Linotype" w:hAnsi="Palatino Linotype"/>
          <w:b/>
          <w:bCs/>
          <w:color w:val="222222"/>
          <w:lang w:val="es-MX"/>
        </w:rPr>
        <w:t xml:space="preserve">Notifíquese </w:t>
      </w:r>
      <w:r w:rsidRPr="002C1BA4">
        <w:rPr>
          <w:rFonts w:ascii="Palatino Linotype" w:hAnsi="Palatino Linotype"/>
          <w:bCs/>
          <w:color w:val="222222"/>
          <w:lang w:val="es-MX"/>
        </w:rPr>
        <w:t xml:space="preserve">a </w:t>
      </w:r>
      <w:r w:rsidRPr="002C1BA4">
        <w:rPr>
          <w:rFonts w:ascii="Palatino Linotype" w:hAnsi="Palatino Linotype"/>
          <w:b/>
          <w:lang w:val="es-MX"/>
        </w:rPr>
        <w:t>LA</w:t>
      </w:r>
      <w:r w:rsidRPr="002C1BA4">
        <w:rPr>
          <w:rFonts w:ascii="Palatino Linotype" w:eastAsia="Calibri" w:hAnsi="Palatino Linotype" w:cs="Arial"/>
          <w:b/>
          <w:lang w:val="es-MX"/>
        </w:rPr>
        <w:t xml:space="preserve"> RECURRENTE</w:t>
      </w:r>
      <w:r w:rsidRPr="002C1BA4">
        <w:rPr>
          <w:rFonts w:ascii="Palatino Linotype" w:hAnsi="Palatino Linotype"/>
          <w:lang w:val="es-MX"/>
        </w:rPr>
        <w:t xml:space="preserve"> la presente resolución, vía SAIMEX.</w:t>
      </w:r>
    </w:p>
    <w:p w14:paraId="38CAF165" w14:textId="77777777" w:rsidR="00BB2ACE" w:rsidRPr="002C1BA4" w:rsidRDefault="00BB2ACE" w:rsidP="00BB2ACE">
      <w:pPr>
        <w:autoSpaceDE w:val="0"/>
        <w:autoSpaceDN w:val="0"/>
        <w:adjustRightInd w:val="0"/>
        <w:spacing w:line="360" w:lineRule="auto"/>
        <w:ind w:right="49"/>
        <w:jc w:val="both"/>
        <w:rPr>
          <w:rFonts w:ascii="Palatino Linotype" w:hAnsi="Palatino Linotype"/>
          <w:lang w:val="es-MX"/>
        </w:rPr>
      </w:pPr>
    </w:p>
    <w:p w14:paraId="5C9B77B2" w14:textId="77777777" w:rsidR="00BB2ACE" w:rsidRPr="002C1BA4" w:rsidRDefault="00BB2ACE" w:rsidP="00BB2ACE">
      <w:pPr>
        <w:autoSpaceDE w:val="0"/>
        <w:autoSpaceDN w:val="0"/>
        <w:adjustRightInd w:val="0"/>
        <w:spacing w:line="360" w:lineRule="auto"/>
        <w:ind w:right="49"/>
        <w:jc w:val="both"/>
        <w:rPr>
          <w:rFonts w:ascii="Palatino Linotype" w:eastAsia="Palatino Linotype" w:hAnsi="Palatino Linotype" w:cs="Palatino Linotype"/>
          <w:lang w:val="es-MX"/>
        </w:rPr>
      </w:pPr>
      <w:r w:rsidRPr="002C1BA4">
        <w:rPr>
          <w:rFonts w:ascii="Palatino Linotype" w:eastAsia="MS Mincho" w:hAnsi="Palatino Linotype"/>
          <w:b/>
          <w:lang w:val="es-MX"/>
        </w:rPr>
        <w:t>SEXTO.</w:t>
      </w:r>
      <w:r w:rsidRPr="002C1BA4">
        <w:rPr>
          <w:rFonts w:ascii="Palatino Linotype" w:eastAsia="MS Mincho" w:hAnsi="Palatino Linotype"/>
          <w:lang w:val="es-MX"/>
        </w:rPr>
        <w:t xml:space="preserve"> </w:t>
      </w:r>
      <w:r w:rsidRPr="002C1BA4">
        <w:rPr>
          <w:rFonts w:ascii="Palatino Linotype" w:eastAsia="Times New Roman" w:hAnsi="Palatino Linotype" w:cs="Times New Roman"/>
          <w:lang w:val="es-MX" w:eastAsia="es-MX"/>
        </w:rPr>
        <w:t xml:space="preserve">Se hace del conocimiento de </w:t>
      </w:r>
      <w:r w:rsidRPr="002C1BA4">
        <w:rPr>
          <w:rFonts w:ascii="Palatino Linotype" w:eastAsia="Times New Roman" w:hAnsi="Palatino Linotype" w:cs="Times New Roman"/>
          <w:b/>
          <w:lang w:val="es-MX" w:eastAsia="es-MX"/>
        </w:rPr>
        <w:t>LA RECURRENTE</w:t>
      </w:r>
      <w:r w:rsidRPr="002C1BA4">
        <w:rPr>
          <w:rFonts w:ascii="Palatino Linotype" w:eastAsia="Times New Roman" w:hAnsi="Palatino Linotype" w:cs="Times New Roman"/>
          <w:lang w:val="es-MX"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C1BA4">
        <w:rPr>
          <w:rFonts w:ascii="Palatino Linotype" w:eastAsia="Times New Roman" w:hAnsi="Palatino Linotype" w:cs="Times New Roman"/>
          <w:bCs/>
          <w:lang w:val="es-MX" w:eastAsia="es-MX"/>
        </w:rPr>
        <w:t>vía juicio de amparo</w:t>
      </w:r>
      <w:r w:rsidRPr="002C1BA4">
        <w:rPr>
          <w:rFonts w:ascii="Palatino Linotype" w:eastAsia="Times New Roman" w:hAnsi="Palatino Linotype" w:cs="Times New Roman"/>
          <w:lang w:val="es-MX" w:eastAsia="es-MX"/>
        </w:rPr>
        <w:t> en los términos de las leyes aplicables</w:t>
      </w:r>
      <w:r w:rsidRPr="002C1BA4">
        <w:rPr>
          <w:rFonts w:ascii="Palatino Linotype" w:eastAsia="Palatino Linotype" w:hAnsi="Palatino Linotype" w:cs="Palatino Linotype"/>
          <w:lang w:val="es-MX"/>
        </w:rPr>
        <w:t>.</w:t>
      </w:r>
    </w:p>
    <w:p w14:paraId="534BD6DB" w14:textId="77777777" w:rsidR="00BB2ACE" w:rsidRPr="002C1BA4" w:rsidRDefault="00BB2ACE" w:rsidP="00BB2ACE">
      <w:pPr>
        <w:autoSpaceDE w:val="0"/>
        <w:autoSpaceDN w:val="0"/>
        <w:adjustRightInd w:val="0"/>
        <w:spacing w:line="360" w:lineRule="auto"/>
        <w:ind w:right="49"/>
        <w:jc w:val="both"/>
        <w:rPr>
          <w:rFonts w:ascii="Palatino Linotype" w:eastAsia="MS Mincho" w:hAnsi="Palatino Linotype"/>
          <w:lang w:val="es-MX"/>
        </w:rPr>
      </w:pPr>
    </w:p>
    <w:p w14:paraId="51799D54" w14:textId="77777777" w:rsidR="00320C29" w:rsidRPr="00320C29" w:rsidRDefault="00320C29" w:rsidP="00320C29">
      <w:pPr>
        <w:spacing w:before="240" w:after="240" w:line="360" w:lineRule="auto"/>
        <w:ind w:firstLine="1"/>
        <w:jc w:val="both"/>
        <w:rPr>
          <w:rFonts w:ascii="Palatino Linotype" w:hAnsi="Palatino Linotype" w:cs="Times New Roman"/>
          <w:smallCaps/>
          <w:szCs w:val="22"/>
          <w:lang w:val="es-MX" w:eastAsia="es-MX"/>
        </w:rPr>
      </w:pPr>
      <w:bookmarkStart w:id="19" w:name="_Hlk129792997"/>
      <w:r w:rsidRPr="002C1BA4">
        <w:rPr>
          <w:rFonts w:ascii="Palatino Linotype" w:hAnsi="Palatino Linotype" w:cs="Times New Roman"/>
          <w:smallCaps/>
          <w:szCs w:val="22"/>
          <w:lang w:val="es-MX" w:eastAsia="es-MX"/>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(17) DE ENERO DE DOS MIL VEINTICUATRO, ANTE EL SECRETARIO TÉCNICO DEL PLENO ALEXIS TAPIA RAMÍREZ.</w:t>
      </w:r>
      <w:r w:rsidRPr="00320C29">
        <w:rPr>
          <w:rFonts w:ascii="Palatino Linotype" w:hAnsi="Palatino Linotype" w:cs="Times New Roman"/>
          <w:smallCaps/>
          <w:szCs w:val="22"/>
          <w:lang w:val="es-MX" w:eastAsia="es-MX"/>
        </w:rPr>
        <w:t xml:space="preserve"> </w:t>
      </w:r>
      <w:bookmarkEnd w:id="19"/>
    </w:p>
    <w:p w14:paraId="52CE9AFF" w14:textId="77777777" w:rsidR="00BB2ACE" w:rsidRPr="002B1955" w:rsidRDefault="00BB2ACE" w:rsidP="00BB2ACE">
      <w:pPr>
        <w:spacing w:line="360" w:lineRule="auto"/>
        <w:jc w:val="both"/>
        <w:rPr>
          <w:rFonts w:ascii="Palatino Linotype" w:hAnsi="Palatino Linotype"/>
          <w:color w:val="222222"/>
          <w:lang w:val="es-MX" w:eastAsia="es-MX"/>
        </w:rPr>
      </w:pPr>
    </w:p>
    <w:p w14:paraId="5B1D14E8" w14:textId="77777777" w:rsidR="00BB2ACE" w:rsidRPr="002B1955" w:rsidRDefault="00BB2ACE" w:rsidP="00BB2ACE">
      <w:pPr>
        <w:pStyle w:val="Prrafodelista"/>
        <w:spacing w:line="360" w:lineRule="auto"/>
        <w:ind w:left="360"/>
        <w:jc w:val="both"/>
        <w:rPr>
          <w:rFonts w:ascii="Palatino Linotype" w:hAnsi="Palatino Linotype"/>
          <w:lang w:val="es-MX"/>
        </w:rPr>
      </w:pPr>
    </w:p>
    <w:p w14:paraId="05B7F42F" w14:textId="77777777" w:rsidR="00BB2ACE" w:rsidRPr="002B1955" w:rsidRDefault="00BB2ACE" w:rsidP="00BB2ACE">
      <w:pPr>
        <w:spacing w:line="360" w:lineRule="auto"/>
        <w:jc w:val="both"/>
        <w:rPr>
          <w:rFonts w:ascii="Palatino Linotype" w:hAnsi="Palatino Linotype"/>
          <w:lang w:val="es-MX"/>
        </w:rPr>
      </w:pPr>
    </w:p>
    <w:p w14:paraId="7D1F51C3" w14:textId="77777777" w:rsidR="00BB2ACE" w:rsidRPr="002B1955" w:rsidRDefault="00BB2ACE" w:rsidP="00BB2ACE">
      <w:pPr>
        <w:spacing w:line="360" w:lineRule="auto"/>
        <w:jc w:val="both"/>
        <w:rPr>
          <w:rFonts w:ascii="Palatino Linotype" w:hAnsi="Palatino Linotype"/>
          <w:lang w:val="es-MX"/>
        </w:rPr>
      </w:pPr>
    </w:p>
    <w:p w14:paraId="3590A9DD" w14:textId="77777777" w:rsidR="00BB2ACE" w:rsidRPr="002B1955" w:rsidRDefault="00BB2ACE" w:rsidP="00BB2ACE">
      <w:pPr>
        <w:spacing w:line="360" w:lineRule="auto"/>
        <w:jc w:val="both"/>
        <w:rPr>
          <w:rFonts w:ascii="Palatino Linotype" w:hAnsi="Palatino Linotype"/>
          <w:lang w:val="es-MX"/>
        </w:rPr>
      </w:pPr>
    </w:p>
    <w:p w14:paraId="09D15F3A" w14:textId="77777777" w:rsidR="00BB2ACE" w:rsidRPr="002B1955" w:rsidRDefault="00BB2ACE" w:rsidP="00BB2ACE">
      <w:pPr>
        <w:spacing w:line="360" w:lineRule="auto"/>
        <w:jc w:val="both"/>
        <w:rPr>
          <w:rFonts w:ascii="Palatino Linotype" w:hAnsi="Palatino Linotype"/>
          <w:lang w:val="es-MX"/>
        </w:rPr>
      </w:pPr>
    </w:p>
    <w:p w14:paraId="403EE2AD" w14:textId="77777777" w:rsidR="00BB2ACE" w:rsidRPr="002B1955" w:rsidRDefault="00BB2ACE" w:rsidP="00BB2ACE">
      <w:pPr>
        <w:spacing w:line="360" w:lineRule="auto"/>
        <w:jc w:val="both"/>
        <w:rPr>
          <w:rFonts w:ascii="Palatino Linotype" w:hAnsi="Palatino Linotype"/>
          <w:lang w:val="es-MX"/>
        </w:rPr>
      </w:pPr>
    </w:p>
    <w:p w14:paraId="478ADFF0" w14:textId="77777777" w:rsidR="00BB2ACE" w:rsidRPr="002B1955" w:rsidRDefault="00BB2ACE" w:rsidP="00BB2ACE">
      <w:pPr>
        <w:spacing w:line="360" w:lineRule="auto"/>
        <w:jc w:val="both"/>
        <w:rPr>
          <w:rFonts w:ascii="Palatino Linotype" w:hAnsi="Palatino Linotype"/>
          <w:lang w:val="es-MX"/>
        </w:rPr>
      </w:pPr>
    </w:p>
    <w:p w14:paraId="35BDD2E7" w14:textId="77777777" w:rsidR="00BB2ACE" w:rsidRPr="002B1955" w:rsidRDefault="00BB2ACE" w:rsidP="00BB2ACE">
      <w:pPr>
        <w:spacing w:line="360" w:lineRule="auto"/>
        <w:rPr>
          <w:rFonts w:ascii="Palatino Linotype" w:hAnsi="Palatino Linotype"/>
          <w:lang w:val="es-MX"/>
        </w:rPr>
      </w:pPr>
    </w:p>
    <w:p w14:paraId="4E50C427" w14:textId="77777777" w:rsidR="00BB2ACE" w:rsidRPr="002B1955" w:rsidRDefault="00BB2ACE" w:rsidP="00BB2ACE">
      <w:pPr>
        <w:spacing w:line="360" w:lineRule="auto"/>
        <w:rPr>
          <w:rFonts w:ascii="Palatino Linotype" w:hAnsi="Palatino Linotype"/>
          <w:lang w:val="es-MX"/>
        </w:rPr>
      </w:pPr>
    </w:p>
    <w:p w14:paraId="0B81FD03" w14:textId="77777777" w:rsidR="00BB2ACE" w:rsidRPr="002B1955" w:rsidRDefault="00BB2ACE" w:rsidP="00BB2ACE">
      <w:pPr>
        <w:spacing w:line="360" w:lineRule="auto"/>
        <w:rPr>
          <w:rFonts w:ascii="Palatino Linotype" w:hAnsi="Palatino Linotype"/>
          <w:lang w:val="es-MX"/>
        </w:rPr>
      </w:pPr>
    </w:p>
    <w:p w14:paraId="14D424B3" w14:textId="77777777" w:rsidR="00BB2ACE" w:rsidRPr="002B1955" w:rsidRDefault="00BB2ACE" w:rsidP="00BB2ACE">
      <w:pPr>
        <w:spacing w:line="360" w:lineRule="auto"/>
        <w:rPr>
          <w:rFonts w:ascii="Palatino Linotype" w:hAnsi="Palatino Linotype"/>
          <w:lang w:val="es-MX"/>
        </w:rPr>
      </w:pPr>
    </w:p>
    <w:p w14:paraId="29909AE1" w14:textId="77777777" w:rsidR="00BB2ACE" w:rsidRPr="002B1955" w:rsidRDefault="00BB2ACE" w:rsidP="00BB2ACE">
      <w:pPr>
        <w:spacing w:line="360" w:lineRule="auto"/>
        <w:rPr>
          <w:rFonts w:ascii="Palatino Linotype" w:hAnsi="Palatino Linotype"/>
          <w:lang w:val="es-MX"/>
        </w:rPr>
      </w:pPr>
    </w:p>
    <w:p w14:paraId="2B9277E4" w14:textId="77777777" w:rsidR="00BB2ACE" w:rsidRPr="002B1955" w:rsidRDefault="00BB2ACE" w:rsidP="00BB2ACE">
      <w:pPr>
        <w:spacing w:line="360" w:lineRule="auto"/>
        <w:rPr>
          <w:rFonts w:ascii="Palatino Linotype" w:hAnsi="Palatino Linotype"/>
          <w:lang w:val="es-MX"/>
        </w:rPr>
      </w:pPr>
    </w:p>
    <w:p w14:paraId="2D0E2A9D" w14:textId="77777777" w:rsidR="00BB2ACE" w:rsidRPr="002B1955" w:rsidRDefault="00BB2ACE" w:rsidP="00BB2ACE">
      <w:pPr>
        <w:spacing w:line="360" w:lineRule="auto"/>
        <w:rPr>
          <w:rFonts w:ascii="Palatino Linotype" w:hAnsi="Palatino Linotype"/>
          <w:lang w:val="es-MX"/>
        </w:rPr>
      </w:pPr>
    </w:p>
    <w:p w14:paraId="13859923" w14:textId="77777777" w:rsidR="00BB2ACE" w:rsidRPr="002B1955" w:rsidRDefault="00BB2ACE" w:rsidP="00BB2ACE">
      <w:pPr>
        <w:tabs>
          <w:tab w:val="left" w:pos="3374"/>
        </w:tabs>
        <w:spacing w:line="360" w:lineRule="auto"/>
        <w:rPr>
          <w:rFonts w:ascii="Palatino Linotype" w:hAnsi="Palatino Linotype"/>
          <w:lang w:val="es-MX"/>
        </w:rPr>
      </w:pPr>
      <w:r w:rsidRPr="002B1955">
        <w:rPr>
          <w:rFonts w:ascii="Palatino Linotype" w:hAnsi="Palatino Linotype"/>
          <w:lang w:val="es-MX"/>
        </w:rPr>
        <w:tab/>
      </w:r>
    </w:p>
    <w:p w14:paraId="07508DDD" w14:textId="77777777" w:rsidR="00BB2ACE" w:rsidRPr="002B1955" w:rsidRDefault="00BB2ACE" w:rsidP="00BB2ACE">
      <w:pPr>
        <w:tabs>
          <w:tab w:val="left" w:pos="3374"/>
        </w:tabs>
        <w:spacing w:line="360" w:lineRule="auto"/>
        <w:rPr>
          <w:rFonts w:ascii="Palatino Linotype" w:hAnsi="Palatino Linotype"/>
          <w:lang w:val="es-MX"/>
        </w:rPr>
      </w:pPr>
    </w:p>
    <w:p w14:paraId="385F08F7" w14:textId="77777777" w:rsidR="00BB2ACE" w:rsidRPr="002B1955" w:rsidRDefault="00BB2ACE" w:rsidP="00BB2ACE">
      <w:pPr>
        <w:tabs>
          <w:tab w:val="left" w:pos="3374"/>
        </w:tabs>
        <w:spacing w:line="360" w:lineRule="auto"/>
        <w:rPr>
          <w:rFonts w:ascii="Palatino Linotype" w:hAnsi="Palatino Linotype"/>
          <w:lang w:val="es-MX"/>
        </w:rPr>
      </w:pPr>
    </w:p>
    <w:p w14:paraId="30E7AF9E" w14:textId="77777777" w:rsidR="00BB2ACE" w:rsidRPr="002B1955" w:rsidRDefault="00BB2ACE" w:rsidP="00BB2ACE">
      <w:pPr>
        <w:tabs>
          <w:tab w:val="left" w:pos="3374"/>
        </w:tabs>
        <w:spacing w:line="360" w:lineRule="auto"/>
        <w:rPr>
          <w:rFonts w:ascii="Palatino Linotype" w:hAnsi="Palatino Linotype"/>
          <w:lang w:val="es-MX"/>
        </w:rPr>
      </w:pPr>
    </w:p>
    <w:p w14:paraId="4349099A" w14:textId="77777777" w:rsidR="00BB2ACE" w:rsidRPr="002B1955" w:rsidRDefault="00BB2ACE" w:rsidP="00BB2ACE">
      <w:pPr>
        <w:tabs>
          <w:tab w:val="left" w:pos="3374"/>
        </w:tabs>
        <w:spacing w:line="360" w:lineRule="auto"/>
        <w:rPr>
          <w:rFonts w:ascii="Palatino Linotype" w:hAnsi="Palatino Linotype"/>
          <w:lang w:val="es-MX"/>
        </w:rPr>
      </w:pPr>
    </w:p>
    <w:p w14:paraId="6402448A" w14:textId="77777777" w:rsidR="00BB2ACE" w:rsidRPr="002B1955" w:rsidRDefault="00BB2ACE" w:rsidP="00BB2ACE">
      <w:pPr>
        <w:tabs>
          <w:tab w:val="left" w:pos="3374"/>
        </w:tabs>
        <w:spacing w:line="360" w:lineRule="auto"/>
        <w:rPr>
          <w:rFonts w:ascii="Palatino Linotype" w:hAnsi="Palatino Linotype"/>
          <w:lang w:val="es-MX"/>
        </w:rPr>
      </w:pPr>
    </w:p>
    <w:p w14:paraId="460C5C0B" w14:textId="77777777" w:rsidR="00BB2ACE" w:rsidRPr="002B1955" w:rsidRDefault="00BB2ACE" w:rsidP="00BB2ACE">
      <w:pPr>
        <w:tabs>
          <w:tab w:val="left" w:pos="3374"/>
        </w:tabs>
        <w:spacing w:line="360" w:lineRule="auto"/>
        <w:rPr>
          <w:rFonts w:ascii="Palatino Linotype" w:hAnsi="Palatino Linotype"/>
          <w:lang w:val="es-MX"/>
        </w:rPr>
      </w:pPr>
    </w:p>
    <w:p w14:paraId="6333D9C7" w14:textId="77777777" w:rsidR="00BB2ACE" w:rsidRPr="002B1955" w:rsidRDefault="00BB2ACE" w:rsidP="00BB2ACE">
      <w:pPr>
        <w:tabs>
          <w:tab w:val="left" w:pos="3374"/>
        </w:tabs>
        <w:spacing w:line="360" w:lineRule="auto"/>
        <w:rPr>
          <w:rFonts w:ascii="Palatino Linotype" w:hAnsi="Palatino Linotype"/>
          <w:lang w:val="es-MX"/>
        </w:rPr>
      </w:pPr>
    </w:p>
    <w:p w14:paraId="57368195" w14:textId="77777777" w:rsidR="00BB2ACE" w:rsidRPr="002B1955" w:rsidRDefault="00BB2ACE" w:rsidP="00BB2ACE">
      <w:pPr>
        <w:tabs>
          <w:tab w:val="left" w:pos="3374"/>
        </w:tabs>
        <w:spacing w:line="360" w:lineRule="auto"/>
        <w:rPr>
          <w:rFonts w:ascii="Palatino Linotype" w:hAnsi="Palatino Linotype"/>
          <w:lang w:val="es-MX"/>
        </w:rPr>
      </w:pPr>
    </w:p>
    <w:p w14:paraId="6116063F" w14:textId="77777777" w:rsidR="00BB2ACE" w:rsidRPr="002B1955" w:rsidRDefault="00BB2ACE" w:rsidP="00BB2ACE">
      <w:pPr>
        <w:tabs>
          <w:tab w:val="left" w:pos="3374"/>
        </w:tabs>
        <w:spacing w:line="360" w:lineRule="auto"/>
        <w:rPr>
          <w:rFonts w:ascii="Palatino Linotype" w:hAnsi="Palatino Linotype"/>
          <w:lang w:val="es-MX"/>
        </w:rPr>
      </w:pPr>
    </w:p>
    <w:sectPr w:rsidR="00BB2ACE" w:rsidRPr="002B1955" w:rsidSect="00B91FC0">
      <w:headerReference w:type="even" r:id="rId15"/>
      <w:headerReference w:type="default" r:id="rId16"/>
      <w:footerReference w:type="default" r:id="rId17"/>
      <w:headerReference w:type="first" r:id="rId18"/>
      <w:footerReference w:type="first" r:id="rId19"/>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CE86" w14:textId="77777777" w:rsidR="00BD420E" w:rsidRDefault="00BD420E" w:rsidP="00BB2ACE">
      <w:r>
        <w:separator/>
      </w:r>
    </w:p>
  </w:endnote>
  <w:endnote w:type="continuationSeparator" w:id="0">
    <w:p w14:paraId="702BA962" w14:textId="77777777" w:rsidR="00BD420E" w:rsidRDefault="00BD420E" w:rsidP="00BB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1436416" w14:textId="77777777" w:rsidR="00B91FC0" w:rsidRPr="002D6DD8" w:rsidRDefault="00B91FC0" w:rsidP="00B91FC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1BA4">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C1BA4">
              <w:rPr>
                <w:rFonts w:ascii="Palatino Linotype" w:hAnsi="Palatino Linotype"/>
                <w:bCs/>
                <w:noProof/>
                <w:sz w:val="20"/>
              </w:rPr>
              <w:t>56</w:t>
            </w:r>
            <w:r>
              <w:rPr>
                <w:rFonts w:ascii="Palatino Linotype" w:hAnsi="Palatino Linotype"/>
                <w:bCs/>
                <w:noProof/>
                <w:sz w:val="20"/>
              </w:rPr>
              <w:fldChar w:fldCharType="end"/>
            </w:r>
          </w:p>
        </w:sdtContent>
      </w:sdt>
    </w:sdtContent>
  </w:sdt>
  <w:p w14:paraId="716396AD" w14:textId="77777777" w:rsidR="00B91FC0" w:rsidRDefault="00B91F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32A2" w14:textId="77777777" w:rsidR="00B91FC0" w:rsidRPr="000B69FA" w:rsidRDefault="00B91FC0" w:rsidP="00B91FC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1B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C1BA4">
      <w:rPr>
        <w:rFonts w:ascii="Palatino Linotype" w:hAnsi="Palatino Linotype"/>
        <w:bCs/>
        <w:noProof/>
        <w:sz w:val="20"/>
      </w:rPr>
      <w:t>56</w:t>
    </w:r>
    <w:r>
      <w:rPr>
        <w:rFonts w:ascii="Palatino Linotype" w:hAnsi="Palatino Linotype"/>
        <w:bCs/>
        <w:noProof/>
        <w:sz w:val="20"/>
      </w:rPr>
      <w:fldChar w:fldCharType="end"/>
    </w:r>
  </w:p>
  <w:p w14:paraId="5AAF6EA8" w14:textId="77777777" w:rsidR="00B91FC0" w:rsidRDefault="00B91F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753A" w14:textId="77777777" w:rsidR="00BD420E" w:rsidRDefault="00BD420E" w:rsidP="00BB2ACE">
      <w:r>
        <w:separator/>
      </w:r>
    </w:p>
  </w:footnote>
  <w:footnote w:type="continuationSeparator" w:id="0">
    <w:p w14:paraId="120305ED" w14:textId="77777777" w:rsidR="00BD420E" w:rsidRDefault="00BD420E" w:rsidP="00BB2ACE">
      <w:r>
        <w:continuationSeparator/>
      </w:r>
    </w:p>
  </w:footnote>
  <w:footnote w:id="1">
    <w:p w14:paraId="6A68F02B" w14:textId="77777777" w:rsidR="00B91FC0" w:rsidRPr="009C43C2" w:rsidRDefault="00B91FC0" w:rsidP="00BB2AC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56D27FF4" w14:textId="77777777" w:rsidR="00B91FC0" w:rsidRPr="009C43C2" w:rsidRDefault="00B91FC0" w:rsidP="00BB2AC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483A7C7" w14:textId="77777777" w:rsidR="00B91FC0" w:rsidRPr="009C43C2" w:rsidRDefault="00B91FC0" w:rsidP="00BB2AC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9C86BF7" w14:textId="77777777" w:rsidR="00B91FC0" w:rsidRDefault="00B91FC0" w:rsidP="00BB2ACE">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08E2A113" w14:textId="77777777" w:rsidR="00B91FC0" w:rsidRDefault="00B91FC0" w:rsidP="00BB2ACE">
      <w:pPr>
        <w:pStyle w:val="Textonotapie"/>
      </w:pPr>
      <w:r>
        <w:rPr>
          <w:rStyle w:val="Refdenotaalpie"/>
        </w:rPr>
        <w:footnoteRef/>
      </w:r>
      <w:r>
        <w:t xml:space="preserve"> Ley de Transparencia y Acceso a la Información Pública del Estado de México y Municipios. Artículo 9. …</w:t>
      </w:r>
    </w:p>
    <w:p w14:paraId="794A0E2C" w14:textId="77777777" w:rsidR="00B91FC0" w:rsidRDefault="00B91FC0" w:rsidP="00BB2ACE">
      <w:pPr>
        <w:pStyle w:val="Textonotapie"/>
      </w:pPr>
      <w:r>
        <w:t>II. Eficacia: Obligación del Instituto para tutelar, de manera efectiva, el derecho de acceso a la información;</w:t>
      </w:r>
    </w:p>
    <w:p w14:paraId="290E97A3" w14:textId="77777777" w:rsidR="00B91FC0" w:rsidRDefault="00B91FC0" w:rsidP="00BB2ACE">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0C4E" w14:textId="77777777" w:rsidR="00B91FC0" w:rsidRDefault="00BD420E">
    <w:pPr>
      <w:pStyle w:val="Encabezado"/>
    </w:pPr>
    <w:r>
      <w:rPr>
        <w:noProof/>
        <w:lang w:eastAsia="es-MX"/>
      </w:rPr>
      <w:pict w14:anchorId="5D8F7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3261" w:type="dxa"/>
      <w:tblCellMar>
        <w:left w:w="70" w:type="dxa"/>
        <w:right w:w="70" w:type="dxa"/>
      </w:tblCellMar>
      <w:tblLook w:val="04A0" w:firstRow="1" w:lastRow="0" w:firstColumn="1" w:lastColumn="0" w:noHBand="0" w:noVBand="1"/>
    </w:tblPr>
    <w:tblGrid>
      <w:gridCol w:w="2976"/>
      <w:gridCol w:w="3686"/>
    </w:tblGrid>
    <w:tr w:rsidR="00B91FC0" w14:paraId="0D27CB04" w14:textId="77777777" w:rsidTr="002B1955">
      <w:trPr>
        <w:trHeight w:val="227"/>
      </w:trPr>
      <w:tc>
        <w:tcPr>
          <w:tcW w:w="2976" w:type="dxa"/>
          <w:vAlign w:val="center"/>
          <w:hideMark/>
        </w:tcPr>
        <w:p w14:paraId="4D10EE5F" w14:textId="77777777" w:rsidR="00B91FC0" w:rsidRPr="00674A46" w:rsidRDefault="00B91FC0" w:rsidP="00B91FC0">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686" w:type="dxa"/>
          <w:vAlign w:val="center"/>
          <w:hideMark/>
        </w:tcPr>
        <w:p w14:paraId="1D958BFB" w14:textId="77777777" w:rsidR="00B91FC0" w:rsidRPr="002B1955" w:rsidRDefault="00B91FC0" w:rsidP="00015196">
          <w:pPr>
            <w:pStyle w:val="Encabezado"/>
            <w:ind w:right="-213"/>
            <w:rPr>
              <w:rFonts w:ascii="Palatino Linotype" w:hAnsi="Palatino Linotype" w:cs="Arial"/>
              <w:bCs/>
              <w:sz w:val="22"/>
              <w:szCs w:val="22"/>
              <w:lang w:eastAsia="es-MX"/>
            </w:rPr>
          </w:pPr>
          <w:r w:rsidRPr="002B1955">
            <w:rPr>
              <w:rFonts w:ascii="Palatino Linotype" w:hAnsi="Palatino Linotype" w:cs="Arial"/>
              <w:bCs/>
              <w:sz w:val="22"/>
              <w:szCs w:val="22"/>
              <w:lang w:eastAsia="es-MX"/>
            </w:rPr>
            <w:t>4443/INFOEM/ICR-371/IP/RR/2023</w:t>
          </w:r>
        </w:p>
      </w:tc>
    </w:tr>
    <w:tr w:rsidR="00B91FC0" w14:paraId="79FFE554" w14:textId="77777777" w:rsidTr="002B1955">
      <w:trPr>
        <w:trHeight w:val="242"/>
      </w:trPr>
      <w:tc>
        <w:tcPr>
          <w:tcW w:w="2976" w:type="dxa"/>
          <w:vAlign w:val="center"/>
          <w:hideMark/>
        </w:tcPr>
        <w:p w14:paraId="4AA42016" w14:textId="77777777" w:rsidR="00B91FC0" w:rsidRPr="00674A46" w:rsidRDefault="00B91FC0" w:rsidP="00B91FC0">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hideMark/>
        </w:tcPr>
        <w:p w14:paraId="156FB859" w14:textId="77777777" w:rsidR="00B91FC0" w:rsidRPr="002B1955" w:rsidRDefault="00B91FC0" w:rsidP="00B91FC0">
          <w:pPr>
            <w:pStyle w:val="Encabezado"/>
            <w:jc w:val="both"/>
            <w:rPr>
              <w:rFonts w:ascii="Palatino Linotype" w:hAnsi="Palatino Linotype"/>
              <w:sz w:val="22"/>
              <w:szCs w:val="22"/>
            </w:rPr>
          </w:pPr>
          <w:r w:rsidRPr="002B1955">
            <w:rPr>
              <w:rFonts w:ascii="Palatino Linotype" w:hAnsi="Palatino Linotype"/>
              <w:bCs/>
              <w:color w:val="000000"/>
              <w:sz w:val="22"/>
              <w:szCs w:val="22"/>
            </w:rPr>
            <w:t>Ayuntamiento de Ixtapaluca</w:t>
          </w:r>
        </w:p>
      </w:tc>
    </w:tr>
    <w:tr w:rsidR="00B91FC0" w14:paraId="0D38F60C" w14:textId="77777777" w:rsidTr="002B1955">
      <w:trPr>
        <w:trHeight w:val="342"/>
      </w:trPr>
      <w:tc>
        <w:tcPr>
          <w:tcW w:w="2976" w:type="dxa"/>
          <w:vAlign w:val="center"/>
          <w:hideMark/>
        </w:tcPr>
        <w:p w14:paraId="690DADCA" w14:textId="77777777" w:rsidR="00B91FC0" w:rsidRPr="00674A46" w:rsidRDefault="00B91FC0" w:rsidP="00B91FC0">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686" w:type="dxa"/>
          <w:vAlign w:val="center"/>
          <w:hideMark/>
        </w:tcPr>
        <w:p w14:paraId="4CD11C56" w14:textId="77777777" w:rsidR="00B91FC0" w:rsidRPr="002B1955" w:rsidRDefault="00B91FC0" w:rsidP="00B91FC0">
          <w:pPr>
            <w:pStyle w:val="Encabezado"/>
            <w:rPr>
              <w:rFonts w:ascii="Palatino Linotype" w:hAnsi="Palatino Linotype"/>
              <w:sz w:val="22"/>
              <w:szCs w:val="22"/>
            </w:rPr>
          </w:pPr>
          <w:r w:rsidRPr="002B1955">
            <w:rPr>
              <w:rFonts w:ascii="Palatino Linotype" w:hAnsi="Palatino Linotype"/>
              <w:sz w:val="22"/>
              <w:szCs w:val="22"/>
            </w:rPr>
            <w:t>María del Rosario Mejía Ayala</w:t>
          </w:r>
        </w:p>
      </w:tc>
    </w:tr>
  </w:tbl>
  <w:p w14:paraId="5D43E5ED" w14:textId="77777777" w:rsidR="00B91FC0" w:rsidRPr="00AE046A" w:rsidRDefault="00BD420E" w:rsidP="00B91FC0">
    <w:pPr>
      <w:pStyle w:val="Encabezado"/>
      <w:tabs>
        <w:tab w:val="clear" w:pos="4419"/>
        <w:tab w:val="clear" w:pos="8838"/>
        <w:tab w:val="left" w:pos="6005"/>
      </w:tabs>
      <w:rPr>
        <w:sz w:val="14"/>
      </w:rPr>
    </w:pPr>
    <w:r>
      <w:rPr>
        <w:noProof/>
        <w:sz w:val="14"/>
        <w:lang w:eastAsia="es-MX"/>
      </w:rPr>
      <w:pict w14:anchorId="63E5E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54" w:type="dxa"/>
      <w:tblInd w:w="2552" w:type="dxa"/>
      <w:tblCellMar>
        <w:left w:w="70" w:type="dxa"/>
        <w:right w:w="70" w:type="dxa"/>
      </w:tblCellMar>
      <w:tblLook w:val="04A0" w:firstRow="1" w:lastRow="0" w:firstColumn="1" w:lastColumn="0" w:noHBand="0" w:noVBand="1"/>
    </w:tblPr>
    <w:tblGrid>
      <w:gridCol w:w="2977"/>
      <w:gridCol w:w="4677"/>
    </w:tblGrid>
    <w:tr w:rsidR="002B1955" w:rsidRPr="002B1955" w14:paraId="3BD9C78C" w14:textId="77777777" w:rsidTr="002B1955">
      <w:trPr>
        <w:trHeight w:val="227"/>
      </w:trPr>
      <w:tc>
        <w:tcPr>
          <w:tcW w:w="2977" w:type="dxa"/>
          <w:vAlign w:val="center"/>
          <w:hideMark/>
        </w:tcPr>
        <w:p w14:paraId="34B1B618" w14:textId="77777777" w:rsidR="00B91FC0" w:rsidRPr="002B1955" w:rsidRDefault="00B91FC0" w:rsidP="00B91FC0">
          <w:pPr>
            <w:jc w:val="right"/>
            <w:rPr>
              <w:rFonts w:ascii="Palatino Linotype" w:hAnsi="Palatino Linotype"/>
              <w:b/>
              <w:sz w:val="22"/>
            </w:rPr>
          </w:pPr>
          <w:r w:rsidRPr="002B1955">
            <w:rPr>
              <w:rFonts w:ascii="Palatino Linotype" w:hAnsi="Palatino Linotype"/>
              <w:b/>
              <w:sz w:val="22"/>
            </w:rPr>
            <w:t>Recurso de Revisión:</w:t>
          </w:r>
        </w:p>
      </w:tc>
      <w:tc>
        <w:tcPr>
          <w:tcW w:w="4677" w:type="dxa"/>
          <w:vAlign w:val="center"/>
          <w:hideMark/>
        </w:tcPr>
        <w:p w14:paraId="20A382B3" w14:textId="77777777" w:rsidR="00B91FC0" w:rsidRPr="002B1955" w:rsidRDefault="00B91FC0" w:rsidP="00B91FC0">
          <w:pPr>
            <w:pStyle w:val="Encabezado"/>
            <w:rPr>
              <w:rFonts w:ascii="Palatino Linotype" w:hAnsi="Palatino Linotype"/>
              <w:sz w:val="22"/>
            </w:rPr>
          </w:pPr>
          <w:r w:rsidRPr="002B1955">
            <w:rPr>
              <w:rFonts w:ascii="Palatino Linotype" w:hAnsi="Palatino Linotype" w:cs="Arial"/>
              <w:bCs/>
              <w:sz w:val="22"/>
              <w:lang w:eastAsia="es-MX"/>
            </w:rPr>
            <w:t>4443/INFOEM/ICR-371/IP/RR/2023</w:t>
          </w:r>
        </w:p>
      </w:tc>
    </w:tr>
    <w:tr w:rsidR="002B1955" w:rsidRPr="002B1955" w14:paraId="0C2B392F" w14:textId="77777777" w:rsidTr="002B1955">
      <w:trPr>
        <w:trHeight w:val="242"/>
      </w:trPr>
      <w:tc>
        <w:tcPr>
          <w:tcW w:w="2977" w:type="dxa"/>
          <w:vAlign w:val="center"/>
          <w:hideMark/>
        </w:tcPr>
        <w:p w14:paraId="2CC91A61" w14:textId="77777777" w:rsidR="00B91FC0" w:rsidRPr="002B1955" w:rsidRDefault="00B91FC0" w:rsidP="00B91FC0">
          <w:pPr>
            <w:jc w:val="right"/>
            <w:rPr>
              <w:rFonts w:ascii="Palatino Linotype" w:hAnsi="Palatino Linotype"/>
              <w:b/>
              <w:sz w:val="22"/>
            </w:rPr>
          </w:pPr>
          <w:r w:rsidRPr="002B1955">
            <w:rPr>
              <w:rFonts w:ascii="Palatino Linotype" w:hAnsi="Palatino Linotype"/>
              <w:b/>
              <w:sz w:val="22"/>
            </w:rPr>
            <w:t>Recurrente:</w:t>
          </w:r>
        </w:p>
      </w:tc>
      <w:tc>
        <w:tcPr>
          <w:tcW w:w="4677" w:type="dxa"/>
          <w:hideMark/>
        </w:tcPr>
        <w:p w14:paraId="3A05D0E2" w14:textId="3C5EC3DF" w:rsidR="00B91FC0" w:rsidRPr="002B1955" w:rsidRDefault="00834200" w:rsidP="00B91FC0">
          <w:pPr>
            <w:pStyle w:val="Encabezado"/>
            <w:tabs>
              <w:tab w:val="left" w:pos="521"/>
            </w:tabs>
            <w:rPr>
              <w:rFonts w:ascii="Palatino Linotype" w:hAnsi="Palatino Linotype"/>
              <w:sz w:val="22"/>
            </w:rPr>
          </w:pPr>
          <w:r>
            <w:rPr>
              <w:rFonts w:ascii="Palatino Linotype" w:hAnsi="Palatino Linotype"/>
              <w:bCs/>
              <w:sz w:val="22"/>
            </w:rPr>
            <w:t xml:space="preserve">XXX </w:t>
          </w:r>
          <w:proofErr w:type="spellStart"/>
          <w:r>
            <w:rPr>
              <w:rFonts w:ascii="Palatino Linotype" w:hAnsi="Palatino Linotype"/>
              <w:bCs/>
              <w:sz w:val="22"/>
            </w:rPr>
            <w:t>XXX</w:t>
          </w:r>
          <w:proofErr w:type="spellEnd"/>
          <w:r>
            <w:rPr>
              <w:rFonts w:ascii="Palatino Linotype" w:hAnsi="Palatino Linotype"/>
              <w:bCs/>
              <w:sz w:val="22"/>
            </w:rPr>
            <w:t xml:space="preserve"> </w:t>
          </w:r>
          <w:proofErr w:type="spellStart"/>
          <w:r>
            <w:rPr>
              <w:rFonts w:ascii="Palatino Linotype" w:hAnsi="Palatino Linotype"/>
              <w:bCs/>
              <w:sz w:val="22"/>
            </w:rPr>
            <w:t>XXX</w:t>
          </w:r>
          <w:proofErr w:type="spellEnd"/>
        </w:p>
      </w:tc>
    </w:tr>
    <w:tr w:rsidR="002B1955" w:rsidRPr="002B1955" w14:paraId="7123335C" w14:textId="77777777" w:rsidTr="002B1955">
      <w:trPr>
        <w:trHeight w:val="342"/>
      </w:trPr>
      <w:tc>
        <w:tcPr>
          <w:tcW w:w="2977" w:type="dxa"/>
          <w:vAlign w:val="center"/>
        </w:tcPr>
        <w:p w14:paraId="713D73B2" w14:textId="77777777" w:rsidR="00B91FC0" w:rsidRPr="002B1955" w:rsidRDefault="00B91FC0" w:rsidP="00B91FC0">
          <w:pPr>
            <w:jc w:val="right"/>
            <w:rPr>
              <w:rFonts w:ascii="Palatino Linotype" w:hAnsi="Palatino Linotype"/>
              <w:b/>
              <w:sz w:val="22"/>
            </w:rPr>
          </w:pPr>
          <w:r w:rsidRPr="002B1955">
            <w:rPr>
              <w:rFonts w:ascii="Palatino Linotype" w:hAnsi="Palatino Linotype"/>
              <w:b/>
              <w:sz w:val="22"/>
            </w:rPr>
            <w:t>Sujeto Obligado:</w:t>
          </w:r>
        </w:p>
      </w:tc>
      <w:tc>
        <w:tcPr>
          <w:tcW w:w="4677" w:type="dxa"/>
          <w:vAlign w:val="center"/>
        </w:tcPr>
        <w:p w14:paraId="5D8C79A2" w14:textId="77777777" w:rsidR="00B91FC0" w:rsidRPr="002B1955" w:rsidRDefault="00B91FC0" w:rsidP="00B91FC0">
          <w:pPr>
            <w:pStyle w:val="Encabezado"/>
            <w:jc w:val="both"/>
            <w:rPr>
              <w:rFonts w:ascii="Palatino Linotype" w:hAnsi="Palatino Linotype"/>
              <w:sz w:val="22"/>
            </w:rPr>
          </w:pPr>
          <w:r w:rsidRPr="002B1955">
            <w:rPr>
              <w:rFonts w:ascii="Palatino Linotype" w:hAnsi="Palatino Linotype"/>
              <w:bCs/>
              <w:sz w:val="22"/>
            </w:rPr>
            <w:t>Ayuntamiento de Ixtapaluca</w:t>
          </w:r>
        </w:p>
      </w:tc>
    </w:tr>
    <w:tr w:rsidR="002B1955" w:rsidRPr="002B1955" w14:paraId="3BC3C02B" w14:textId="77777777" w:rsidTr="002B1955">
      <w:trPr>
        <w:trHeight w:val="342"/>
      </w:trPr>
      <w:tc>
        <w:tcPr>
          <w:tcW w:w="2977" w:type="dxa"/>
          <w:vAlign w:val="center"/>
        </w:tcPr>
        <w:p w14:paraId="6E7645C2" w14:textId="77777777" w:rsidR="00B91FC0" w:rsidRPr="002B1955" w:rsidRDefault="00B91FC0" w:rsidP="00B91FC0">
          <w:pPr>
            <w:jc w:val="right"/>
            <w:rPr>
              <w:rFonts w:ascii="Palatino Linotype" w:hAnsi="Palatino Linotype"/>
              <w:b/>
              <w:sz w:val="22"/>
            </w:rPr>
          </w:pPr>
          <w:r w:rsidRPr="002B1955">
            <w:rPr>
              <w:rFonts w:ascii="Palatino Linotype" w:hAnsi="Palatino Linotype"/>
              <w:b/>
              <w:sz w:val="22"/>
            </w:rPr>
            <w:t>Comisionada Ponente:</w:t>
          </w:r>
        </w:p>
      </w:tc>
      <w:tc>
        <w:tcPr>
          <w:tcW w:w="4677" w:type="dxa"/>
          <w:vAlign w:val="center"/>
        </w:tcPr>
        <w:p w14:paraId="4A5F0EB3" w14:textId="77777777" w:rsidR="00B91FC0" w:rsidRPr="002B1955" w:rsidRDefault="00B91FC0" w:rsidP="00B91FC0">
          <w:pPr>
            <w:pStyle w:val="Encabezado"/>
            <w:rPr>
              <w:rFonts w:ascii="Palatino Linotype" w:hAnsi="Palatino Linotype"/>
              <w:sz w:val="22"/>
            </w:rPr>
          </w:pPr>
          <w:r w:rsidRPr="002B1955">
            <w:rPr>
              <w:rFonts w:ascii="Palatino Linotype" w:hAnsi="Palatino Linotype"/>
              <w:sz w:val="22"/>
            </w:rPr>
            <w:t>María del Rosario Mejía Ayala</w:t>
          </w:r>
        </w:p>
      </w:tc>
    </w:tr>
  </w:tbl>
  <w:p w14:paraId="5FB014F9" w14:textId="77777777" w:rsidR="00B91FC0" w:rsidRPr="00C222C0" w:rsidRDefault="00BD420E">
    <w:pPr>
      <w:pStyle w:val="Encabezado"/>
      <w:rPr>
        <w:sz w:val="16"/>
      </w:rPr>
    </w:pPr>
    <w:r>
      <w:rPr>
        <w:noProof/>
        <w:sz w:val="16"/>
        <w:lang w:eastAsia="es-MX"/>
      </w:rPr>
      <w:pict w14:anchorId="04EBF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D72C93"/>
    <w:multiLevelType w:val="hybridMultilevel"/>
    <w:tmpl w:val="8CAACBD4"/>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F8E03F7A">
      <w:start w:val="1"/>
      <w:numFmt w:val="decimal"/>
      <w:lvlText w:val="%3."/>
      <w:lvlJc w:val="left"/>
      <w:pPr>
        <w:ind w:left="2175" w:hanging="375"/>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317490"/>
    <w:multiLevelType w:val="hybridMultilevel"/>
    <w:tmpl w:val="66DA59C0"/>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5A82643E"/>
    <w:multiLevelType w:val="hybridMultilevel"/>
    <w:tmpl w:val="44C6CD26"/>
    <w:lvl w:ilvl="0" w:tplc="3F305DE2">
      <w:start w:val="1"/>
      <w:numFmt w:val="upperRoman"/>
      <w:lvlText w:val="%1."/>
      <w:lvlJc w:val="left"/>
      <w:pPr>
        <w:ind w:left="1474" w:hanging="720"/>
      </w:pPr>
      <w:rPr>
        <w:rFonts w:hint="default"/>
      </w:rPr>
    </w:lvl>
    <w:lvl w:ilvl="1" w:tplc="080A0019" w:tentative="1">
      <w:start w:val="1"/>
      <w:numFmt w:val="lowerLetter"/>
      <w:lvlText w:val="%2."/>
      <w:lvlJc w:val="left"/>
      <w:pPr>
        <w:ind w:left="1834" w:hanging="360"/>
      </w:pPr>
    </w:lvl>
    <w:lvl w:ilvl="2" w:tplc="080A001B" w:tentative="1">
      <w:start w:val="1"/>
      <w:numFmt w:val="lowerRoman"/>
      <w:lvlText w:val="%3."/>
      <w:lvlJc w:val="right"/>
      <w:pPr>
        <w:ind w:left="2554" w:hanging="180"/>
      </w:pPr>
    </w:lvl>
    <w:lvl w:ilvl="3" w:tplc="080A000F" w:tentative="1">
      <w:start w:val="1"/>
      <w:numFmt w:val="decimal"/>
      <w:lvlText w:val="%4."/>
      <w:lvlJc w:val="left"/>
      <w:pPr>
        <w:ind w:left="3274" w:hanging="360"/>
      </w:pPr>
    </w:lvl>
    <w:lvl w:ilvl="4" w:tplc="080A0019" w:tentative="1">
      <w:start w:val="1"/>
      <w:numFmt w:val="lowerLetter"/>
      <w:lvlText w:val="%5."/>
      <w:lvlJc w:val="left"/>
      <w:pPr>
        <w:ind w:left="3994" w:hanging="360"/>
      </w:pPr>
    </w:lvl>
    <w:lvl w:ilvl="5" w:tplc="080A001B" w:tentative="1">
      <w:start w:val="1"/>
      <w:numFmt w:val="lowerRoman"/>
      <w:lvlText w:val="%6."/>
      <w:lvlJc w:val="right"/>
      <w:pPr>
        <w:ind w:left="4714" w:hanging="180"/>
      </w:pPr>
    </w:lvl>
    <w:lvl w:ilvl="6" w:tplc="080A000F" w:tentative="1">
      <w:start w:val="1"/>
      <w:numFmt w:val="decimal"/>
      <w:lvlText w:val="%7."/>
      <w:lvlJc w:val="left"/>
      <w:pPr>
        <w:ind w:left="5434" w:hanging="360"/>
      </w:pPr>
    </w:lvl>
    <w:lvl w:ilvl="7" w:tplc="080A0019" w:tentative="1">
      <w:start w:val="1"/>
      <w:numFmt w:val="lowerLetter"/>
      <w:lvlText w:val="%8."/>
      <w:lvlJc w:val="left"/>
      <w:pPr>
        <w:ind w:left="6154" w:hanging="360"/>
      </w:pPr>
    </w:lvl>
    <w:lvl w:ilvl="8" w:tplc="080A001B" w:tentative="1">
      <w:start w:val="1"/>
      <w:numFmt w:val="lowerRoman"/>
      <w:lvlText w:val="%9."/>
      <w:lvlJc w:val="right"/>
      <w:pPr>
        <w:ind w:left="6874" w:hanging="180"/>
      </w:pPr>
    </w:lvl>
  </w:abstractNum>
  <w:abstractNum w:abstractNumId="6" w15:restartNumberingAfterBreak="0">
    <w:nsid w:val="715768B1"/>
    <w:multiLevelType w:val="hybridMultilevel"/>
    <w:tmpl w:val="4A82ABCC"/>
    <w:lvl w:ilvl="0" w:tplc="B3BA6E5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865709576">
    <w:abstractNumId w:val="3"/>
  </w:num>
  <w:num w:numId="2" w16cid:durableId="1542552771">
    <w:abstractNumId w:val="7"/>
  </w:num>
  <w:num w:numId="3" w16cid:durableId="1700355408">
    <w:abstractNumId w:val="1"/>
  </w:num>
  <w:num w:numId="4" w16cid:durableId="954293712">
    <w:abstractNumId w:val="0"/>
  </w:num>
  <w:num w:numId="5" w16cid:durableId="1485856960">
    <w:abstractNumId w:val="8"/>
  </w:num>
  <w:num w:numId="6" w16cid:durableId="2073428086">
    <w:abstractNumId w:val="4"/>
  </w:num>
  <w:num w:numId="7" w16cid:durableId="1468860152">
    <w:abstractNumId w:val="2"/>
  </w:num>
  <w:num w:numId="8" w16cid:durableId="793601453">
    <w:abstractNumId w:val="6"/>
  </w:num>
  <w:num w:numId="9" w16cid:durableId="1527327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CE"/>
    <w:rsid w:val="00015196"/>
    <w:rsid w:val="00037450"/>
    <w:rsid w:val="00062282"/>
    <w:rsid w:val="000C341D"/>
    <w:rsid w:val="00115F06"/>
    <w:rsid w:val="0013670E"/>
    <w:rsid w:val="00137D3E"/>
    <w:rsid w:val="001735EE"/>
    <w:rsid w:val="001831DD"/>
    <w:rsid w:val="0018793F"/>
    <w:rsid w:val="001E30BF"/>
    <w:rsid w:val="001F2B7E"/>
    <w:rsid w:val="002333F4"/>
    <w:rsid w:val="002B1955"/>
    <w:rsid w:val="002C1BA4"/>
    <w:rsid w:val="0032002C"/>
    <w:rsid w:val="00320C29"/>
    <w:rsid w:val="00335551"/>
    <w:rsid w:val="003E3029"/>
    <w:rsid w:val="00480ACE"/>
    <w:rsid w:val="0048600D"/>
    <w:rsid w:val="00497169"/>
    <w:rsid w:val="004A0586"/>
    <w:rsid w:val="005251D1"/>
    <w:rsid w:val="00590A1E"/>
    <w:rsid w:val="0059112B"/>
    <w:rsid w:val="005B1BD4"/>
    <w:rsid w:val="0063026B"/>
    <w:rsid w:val="007443D6"/>
    <w:rsid w:val="007946D5"/>
    <w:rsid w:val="007A1DB7"/>
    <w:rsid w:val="007E4A55"/>
    <w:rsid w:val="00834200"/>
    <w:rsid w:val="008C63E0"/>
    <w:rsid w:val="008D68B2"/>
    <w:rsid w:val="008E77C7"/>
    <w:rsid w:val="00936F6D"/>
    <w:rsid w:val="009424FD"/>
    <w:rsid w:val="0097791D"/>
    <w:rsid w:val="009B7FE9"/>
    <w:rsid w:val="009E052E"/>
    <w:rsid w:val="00A07CDC"/>
    <w:rsid w:val="00AE742E"/>
    <w:rsid w:val="00B1233B"/>
    <w:rsid w:val="00B91FC0"/>
    <w:rsid w:val="00BB2ACE"/>
    <w:rsid w:val="00BD420E"/>
    <w:rsid w:val="00BE01B4"/>
    <w:rsid w:val="00DC40A8"/>
    <w:rsid w:val="00E32CF3"/>
    <w:rsid w:val="00E33FD9"/>
    <w:rsid w:val="00EE649F"/>
    <w:rsid w:val="00FC3EC8"/>
    <w:rsid w:val="00FE1D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EA949"/>
  <w15:chartTrackingRefBased/>
  <w15:docId w15:val="{5A013FED-A959-4BC3-9812-AB53E51E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A5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B2A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B2AC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2ACE"/>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B2ACE"/>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BB2ACE"/>
    <w:pPr>
      <w:tabs>
        <w:tab w:val="center" w:pos="4419"/>
        <w:tab w:val="right" w:pos="8838"/>
      </w:tabs>
    </w:pPr>
  </w:style>
  <w:style w:type="character" w:customStyle="1" w:styleId="EncabezadoCar">
    <w:name w:val="Encabezado Car"/>
    <w:basedOn w:val="Fuentedeprrafopredeter"/>
    <w:link w:val="Encabezado"/>
    <w:uiPriority w:val="99"/>
    <w:rsid w:val="00BB2ACE"/>
    <w:rPr>
      <w:rFonts w:eastAsiaTheme="minorEastAsia"/>
      <w:sz w:val="24"/>
      <w:szCs w:val="24"/>
      <w:lang w:val="es-ES_tradnl" w:eastAsia="es-ES"/>
    </w:rPr>
  </w:style>
  <w:style w:type="paragraph" w:styleId="Piedepgina">
    <w:name w:val="footer"/>
    <w:basedOn w:val="Normal"/>
    <w:link w:val="PiedepginaCar"/>
    <w:uiPriority w:val="99"/>
    <w:unhideWhenUsed/>
    <w:rsid w:val="00BB2ACE"/>
    <w:pPr>
      <w:tabs>
        <w:tab w:val="center" w:pos="4419"/>
        <w:tab w:val="right" w:pos="8838"/>
      </w:tabs>
    </w:pPr>
  </w:style>
  <w:style w:type="character" w:customStyle="1" w:styleId="PiedepginaCar">
    <w:name w:val="Pie de página Car"/>
    <w:basedOn w:val="Fuentedeprrafopredeter"/>
    <w:link w:val="Piedepgina"/>
    <w:uiPriority w:val="99"/>
    <w:rsid w:val="00BB2ACE"/>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BB2AC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B2ACE"/>
    <w:rPr>
      <w:rFonts w:eastAsiaTheme="minorHAnsi"/>
      <w:sz w:val="20"/>
      <w:szCs w:val="20"/>
      <w:lang w:val="es-MX" w:eastAsia="en-US"/>
    </w:rPr>
  </w:style>
  <w:style w:type="character" w:customStyle="1" w:styleId="TextonotapieCar1">
    <w:name w:val="Texto nota pie Car1"/>
    <w:basedOn w:val="Fuentedeprrafopredeter"/>
    <w:uiPriority w:val="99"/>
    <w:semiHidden/>
    <w:rsid w:val="00BB2AC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B2AC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B2AC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B2ACE"/>
    <w:rPr>
      <w:rFonts w:eastAsiaTheme="minorEastAsia"/>
      <w:sz w:val="24"/>
      <w:szCs w:val="24"/>
      <w:lang w:val="es-ES_tradnl" w:eastAsia="es-ES"/>
    </w:rPr>
  </w:style>
  <w:style w:type="paragraph" w:customStyle="1" w:styleId="Default">
    <w:name w:val="Default"/>
    <w:qFormat/>
    <w:rsid w:val="00BB2ACE"/>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BB2ACE"/>
    <w:rPr>
      <w:rFonts w:ascii="Times New Roman" w:eastAsia="Times New Roman" w:hAnsi="Times New Roman" w:cs="Times New Roman"/>
    </w:rPr>
  </w:style>
  <w:style w:type="paragraph" w:styleId="Sinespaciado">
    <w:name w:val="No Spacing"/>
    <w:aliases w:val="Francesa,INAI"/>
    <w:link w:val="SinespaciadoCar"/>
    <w:uiPriority w:val="1"/>
    <w:qFormat/>
    <w:rsid w:val="00BB2ACE"/>
    <w:pPr>
      <w:spacing w:after="0" w:line="240" w:lineRule="auto"/>
    </w:pPr>
    <w:rPr>
      <w:rFonts w:ascii="Times New Roman" w:eastAsia="Times New Roman" w:hAnsi="Times New Roman" w:cs="Times New Roman"/>
    </w:rPr>
  </w:style>
  <w:style w:type="character" w:styleId="Referenciasutil">
    <w:name w:val="Subtle Reference"/>
    <w:basedOn w:val="Fuentedeprrafopredeter"/>
    <w:uiPriority w:val="31"/>
    <w:qFormat/>
    <w:rsid w:val="00320C2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56</Pages>
  <Words>13913</Words>
  <Characters>76525</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6</cp:revision>
  <cp:lastPrinted>2024-01-18T18:46:00Z</cp:lastPrinted>
  <dcterms:created xsi:type="dcterms:W3CDTF">2024-01-15T19:08:00Z</dcterms:created>
  <dcterms:modified xsi:type="dcterms:W3CDTF">2024-01-23T18:34:00Z</dcterms:modified>
</cp:coreProperties>
</file>