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5B7F"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once de septiembre de dos mil veinticuatro. </w:t>
      </w:r>
    </w:p>
    <w:p w14:paraId="4329D314"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VISTO</w:t>
      </w:r>
      <w:r w:rsidRPr="0035350A">
        <w:rPr>
          <w:rFonts w:ascii="Palatino Linotype" w:eastAsia="Palatino Linotype" w:hAnsi="Palatino Linotype" w:cs="Palatino Linotype"/>
        </w:rPr>
        <w:t xml:space="preserve"> el expediente formado con motivo del recurso de revisión </w:t>
      </w:r>
      <w:r w:rsidRPr="0035350A">
        <w:rPr>
          <w:rFonts w:ascii="Palatino Linotype" w:eastAsia="Palatino Linotype" w:hAnsi="Palatino Linotype" w:cs="Palatino Linotype"/>
          <w:b/>
        </w:rPr>
        <w:t>04674/INFOEM/IP/RR/2024</w:t>
      </w:r>
      <w:r w:rsidRPr="0035350A">
        <w:rPr>
          <w:rFonts w:ascii="Palatino Linotype" w:eastAsia="Palatino Linotype" w:hAnsi="Palatino Linotype" w:cs="Palatino Linotype"/>
        </w:rPr>
        <w:t>, interpuesto por</w:t>
      </w:r>
      <w:r w:rsidRPr="0035350A">
        <w:rPr>
          <w:rFonts w:ascii="Palatino Linotype" w:eastAsia="Palatino Linotype" w:hAnsi="Palatino Linotype" w:cs="Palatino Linotype"/>
          <w:b/>
        </w:rPr>
        <w:t xml:space="preserve"> </w:t>
      </w:r>
      <w:r w:rsidRPr="0035350A">
        <w:rPr>
          <w:rFonts w:ascii="Palatino Linotype" w:eastAsia="Palatino Linotype" w:hAnsi="Palatino Linotype" w:cs="Palatino Linotype"/>
        </w:rPr>
        <w:t>interpuesto por</w:t>
      </w:r>
      <w:r w:rsidRPr="0035350A">
        <w:rPr>
          <w:rFonts w:ascii="Palatino Linotype" w:eastAsia="Palatino Linotype" w:hAnsi="Palatino Linotype" w:cs="Palatino Linotype"/>
          <w:b/>
        </w:rPr>
        <w:t xml:space="preserve"> un particular que no proporcionó su nombre</w:t>
      </w:r>
      <w:r w:rsidRPr="0035350A">
        <w:rPr>
          <w:rFonts w:ascii="Palatino Linotype" w:eastAsia="Palatino Linotype" w:hAnsi="Palatino Linotype" w:cs="Palatino Linotype"/>
        </w:rPr>
        <w:t xml:space="preserve">, en lo sucesivo la parte </w:t>
      </w:r>
      <w:r w:rsidRPr="0035350A">
        <w:rPr>
          <w:rFonts w:ascii="Palatino Linotype" w:eastAsia="Palatino Linotype" w:hAnsi="Palatino Linotype" w:cs="Palatino Linotype"/>
          <w:b/>
        </w:rPr>
        <w:t>RECURRENTE,</w:t>
      </w:r>
      <w:r w:rsidRPr="0035350A">
        <w:rPr>
          <w:rFonts w:ascii="Palatino Linotype" w:eastAsia="Palatino Linotype" w:hAnsi="Palatino Linotype" w:cs="Palatino Linotype"/>
        </w:rPr>
        <w:t xml:space="preserve"> en contra de la respuesta a su solicitud de información con número de folio</w:t>
      </w:r>
      <w:r w:rsidRPr="0035350A">
        <w:rPr>
          <w:rFonts w:ascii="Palatino Linotype" w:eastAsia="Palatino Linotype" w:hAnsi="Palatino Linotype" w:cs="Palatino Linotype"/>
          <w:b/>
        </w:rPr>
        <w:t xml:space="preserve"> 00279/SEIEM/IP/2024, </w:t>
      </w:r>
      <w:r w:rsidRPr="0035350A">
        <w:rPr>
          <w:rFonts w:ascii="Palatino Linotype" w:eastAsia="Palatino Linotype" w:hAnsi="Palatino Linotype" w:cs="Palatino Linotype"/>
        </w:rPr>
        <w:t xml:space="preserve">por parte de los </w:t>
      </w:r>
      <w:r w:rsidRPr="0035350A">
        <w:rPr>
          <w:rFonts w:ascii="Palatino Linotype" w:eastAsia="Palatino Linotype" w:hAnsi="Palatino Linotype" w:cs="Palatino Linotype"/>
          <w:b/>
        </w:rPr>
        <w:t xml:space="preserve">Servicios Educativos Integrados al Estado de México, </w:t>
      </w:r>
      <w:r w:rsidRPr="0035350A">
        <w:rPr>
          <w:rFonts w:ascii="Palatino Linotype" w:eastAsia="Palatino Linotype" w:hAnsi="Palatino Linotype" w:cs="Palatino Linotype"/>
        </w:rPr>
        <w:t xml:space="preserve">en lo sucesivo el </w:t>
      </w:r>
      <w:r w:rsidRPr="0035350A">
        <w:rPr>
          <w:rFonts w:ascii="Palatino Linotype" w:eastAsia="Palatino Linotype" w:hAnsi="Palatino Linotype" w:cs="Palatino Linotype"/>
          <w:b/>
        </w:rPr>
        <w:t xml:space="preserve">SUJETO OBLIGADO, </w:t>
      </w:r>
      <w:r w:rsidRPr="0035350A">
        <w:rPr>
          <w:rFonts w:ascii="Palatino Linotype" w:eastAsia="Palatino Linotype" w:hAnsi="Palatino Linotype" w:cs="Palatino Linotype"/>
        </w:rPr>
        <w:t xml:space="preserve">se procede a dictar la presente resolución con base en los siguientes: </w:t>
      </w:r>
    </w:p>
    <w:p w14:paraId="36938C18" w14:textId="77777777" w:rsidR="006C01F8" w:rsidRPr="0035350A" w:rsidRDefault="00E320A0">
      <w:pPr>
        <w:spacing w:before="240" w:after="240" w:line="360" w:lineRule="auto"/>
        <w:jc w:val="center"/>
        <w:rPr>
          <w:rFonts w:ascii="Palatino Linotype" w:eastAsia="Palatino Linotype" w:hAnsi="Palatino Linotype" w:cs="Palatino Linotype"/>
          <w:b/>
        </w:rPr>
      </w:pPr>
      <w:r w:rsidRPr="0035350A">
        <w:rPr>
          <w:rFonts w:ascii="Palatino Linotype" w:eastAsia="Palatino Linotype" w:hAnsi="Palatino Linotype" w:cs="Palatino Linotype"/>
          <w:b/>
        </w:rPr>
        <w:t>I. A N T E C E D E N T E S</w:t>
      </w:r>
    </w:p>
    <w:p w14:paraId="557248CA"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1. Solicitud de acceso a la información.</w:t>
      </w:r>
      <w:r w:rsidRPr="0035350A">
        <w:rPr>
          <w:rFonts w:ascii="Palatino Linotype" w:eastAsia="Palatino Linotype" w:hAnsi="Palatino Linotype" w:cs="Palatino Linotype"/>
        </w:rPr>
        <w:t xml:space="preserve"> Con fecha </w:t>
      </w:r>
      <w:r w:rsidRPr="0035350A">
        <w:rPr>
          <w:rFonts w:ascii="Palatino Linotype" w:eastAsia="Palatino Linotype" w:hAnsi="Palatino Linotype" w:cs="Palatino Linotype"/>
          <w:b/>
        </w:rPr>
        <w:t>dieciocho de junio de dos mil veinticuatro,</w:t>
      </w:r>
      <w:r w:rsidRPr="0035350A">
        <w:rPr>
          <w:rFonts w:ascii="Palatino Linotype" w:eastAsia="Palatino Linotype" w:hAnsi="Palatino Linotype" w:cs="Palatino Linotype"/>
        </w:rPr>
        <w:t xml:space="preserve"> la parte </w:t>
      </w:r>
      <w:r w:rsidRPr="0035350A">
        <w:rPr>
          <w:rFonts w:ascii="Palatino Linotype" w:eastAsia="Palatino Linotype" w:hAnsi="Palatino Linotype" w:cs="Palatino Linotype"/>
          <w:b/>
        </w:rPr>
        <w:t xml:space="preserve">RECURRENTE </w:t>
      </w:r>
      <w:r w:rsidRPr="0035350A">
        <w:rPr>
          <w:rFonts w:ascii="Palatino Linotype" w:eastAsia="Palatino Linotype" w:hAnsi="Palatino Linotype" w:cs="Palatino Linotype"/>
        </w:rPr>
        <w:t xml:space="preserve">presentó, a través del Sistema de Acceso a la Información Mexiquense, en lo subsecuente el </w:t>
      </w:r>
      <w:r w:rsidRPr="0035350A">
        <w:rPr>
          <w:rFonts w:ascii="Palatino Linotype" w:eastAsia="Palatino Linotype" w:hAnsi="Palatino Linotype" w:cs="Palatino Linotype"/>
          <w:b/>
        </w:rPr>
        <w:t>SAIMEX,</w:t>
      </w:r>
      <w:r w:rsidRPr="0035350A">
        <w:rPr>
          <w:rFonts w:ascii="Palatino Linotype" w:eastAsia="Palatino Linotype" w:hAnsi="Palatino Linotype" w:cs="Palatino Linotype"/>
        </w:rPr>
        <w:t xml:space="preserve"> ante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la solicitud de acceso a la información pública, a la que se le asignó el número</w:t>
      </w:r>
      <w:r w:rsidRPr="0035350A">
        <w:rPr>
          <w:rFonts w:ascii="Palatino Linotype" w:eastAsia="Palatino Linotype" w:hAnsi="Palatino Linotype" w:cs="Palatino Linotype"/>
          <w:b/>
        </w:rPr>
        <w:t xml:space="preserve"> 00279/SEIEM/IP/2024, </w:t>
      </w:r>
      <w:r w:rsidRPr="0035350A">
        <w:rPr>
          <w:rFonts w:ascii="Palatino Linotype" w:eastAsia="Palatino Linotype" w:hAnsi="Palatino Linotype" w:cs="Palatino Linotype"/>
        </w:rPr>
        <w:t xml:space="preserve">mediante la cual requirió la información siguiente: </w:t>
      </w:r>
    </w:p>
    <w:p w14:paraId="1C5F3F95" w14:textId="77777777" w:rsidR="006C01F8" w:rsidRPr="0035350A" w:rsidRDefault="00E320A0">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35350A">
        <w:rPr>
          <w:rFonts w:ascii="Palatino Linotype" w:eastAsia="Palatino Linotype" w:hAnsi="Palatino Linotype" w:cs="Palatino Linotype"/>
          <w:i/>
          <w:sz w:val="22"/>
          <w:szCs w:val="22"/>
        </w:rPr>
        <w:t>“Buen día de los SEIEM requiero el nombramiento del Contralor Bulmaro Vargas Barrales” (Sic)</w:t>
      </w:r>
    </w:p>
    <w:p w14:paraId="0D16F493" w14:textId="77777777" w:rsidR="006C01F8" w:rsidRPr="0035350A" w:rsidRDefault="006C01F8">
      <w:pPr>
        <w:spacing w:before="240"/>
        <w:ind w:left="851" w:right="902"/>
        <w:jc w:val="both"/>
        <w:rPr>
          <w:rFonts w:ascii="Palatino Linotype" w:eastAsia="Palatino Linotype" w:hAnsi="Palatino Linotype" w:cs="Palatino Linotype"/>
          <w:i/>
          <w:sz w:val="22"/>
          <w:szCs w:val="22"/>
        </w:rPr>
      </w:pPr>
    </w:p>
    <w:p w14:paraId="44B15CC8"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Modalidad de Entrega:</w:t>
      </w:r>
      <w:r w:rsidRPr="0035350A">
        <w:rPr>
          <w:rFonts w:ascii="Palatino Linotype" w:eastAsia="Palatino Linotype" w:hAnsi="Palatino Linotype" w:cs="Palatino Linotype"/>
        </w:rPr>
        <w:t xml:space="preserve"> A través de SAIMEX.</w:t>
      </w:r>
    </w:p>
    <w:p w14:paraId="63413308" w14:textId="77777777" w:rsidR="006C01F8" w:rsidRPr="0035350A" w:rsidRDefault="006C01F8">
      <w:pPr>
        <w:spacing w:line="360" w:lineRule="auto"/>
        <w:jc w:val="both"/>
        <w:rPr>
          <w:rFonts w:ascii="Palatino Linotype" w:eastAsia="Palatino Linotype" w:hAnsi="Palatino Linotype" w:cs="Palatino Linotype"/>
        </w:rPr>
      </w:pPr>
    </w:p>
    <w:p w14:paraId="574F9398" w14:textId="77777777" w:rsidR="006C01F8" w:rsidRPr="0035350A" w:rsidRDefault="00E320A0">
      <w:pPr>
        <w:spacing w:after="240" w:line="360" w:lineRule="auto"/>
        <w:jc w:val="both"/>
        <w:rPr>
          <w:rFonts w:ascii="Palatino Linotype" w:eastAsia="Palatino Linotype" w:hAnsi="Palatino Linotype" w:cs="Palatino Linotype"/>
          <w:b/>
        </w:rPr>
      </w:pPr>
      <w:r w:rsidRPr="0035350A">
        <w:rPr>
          <w:rFonts w:ascii="Palatino Linotype" w:eastAsia="Palatino Linotype" w:hAnsi="Palatino Linotype" w:cs="Palatino Linotype"/>
          <w:b/>
        </w:rPr>
        <w:lastRenderedPageBreak/>
        <w:t xml:space="preserve">2. Respuesta. </w:t>
      </w:r>
      <w:r w:rsidRPr="0035350A">
        <w:rPr>
          <w:rFonts w:ascii="Palatino Linotype" w:eastAsia="Palatino Linotype" w:hAnsi="Palatino Linotype" w:cs="Palatino Linotype"/>
        </w:rPr>
        <w:t xml:space="preserve">Con fecha </w:t>
      </w:r>
      <w:r w:rsidRPr="0035350A">
        <w:rPr>
          <w:rFonts w:ascii="Palatino Linotype" w:eastAsia="Palatino Linotype" w:hAnsi="Palatino Linotype" w:cs="Palatino Linotype"/>
          <w:b/>
        </w:rPr>
        <w:t>nueve de julio de dos mil veinticuatro</w:t>
      </w:r>
      <w:r w:rsidRPr="0035350A">
        <w:rPr>
          <w:rFonts w:ascii="Palatino Linotype" w:eastAsia="Palatino Linotype" w:hAnsi="Palatino Linotype" w:cs="Palatino Linotype"/>
        </w:rPr>
        <w:t xml:space="preserve">, el </w:t>
      </w:r>
      <w:r w:rsidRPr="0035350A">
        <w:rPr>
          <w:rFonts w:ascii="Palatino Linotype" w:eastAsia="Palatino Linotype" w:hAnsi="Palatino Linotype" w:cs="Palatino Linotype"/>
          <w:b/>
        </w:rPr>
        <w:t xml:space="preserve">SUJETO OBLIGADO </w:t>
      </w:r>
      <w:r w:rsidRPr="0035350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2DE1852" w14:textId="77777777" w:rsidR="006C01F8" w:rsidRPr="0035350A" w:rsidRDefault="00E320A0">
      <w:pPr>
        <w:spacing w:before="240" w:after="240"/>
        <w:ind w:left="851" w:right="902"/>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“…SE ENVÍA RESPUESTA...” (Sic)</w:t>
      </w:r>
    </w:p>
    <w:p w14:paraId="3D57BD0F" w14:textId="77777777" w:rsidR="006C01F8" w:rsidRPr="0035350A" w:rsidRDefault="00E320A0">
      <w:pPr>
        <w:spacing w:before="240" w:after="240" w:line="360" w:lineRule="auto"/>
        <w:ind w:right="49"/>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adjuntó el siguiente archivo electrónico:</w:t>
      </w:r>
    </w:p>
    <w:p w14:paraId="69FCB5EC" w14:textId="77777777" w:rsidR="006C01F8" w:rsidRPr="0035350A" w:rsidRDefault="00E320A0">
      <w:pPr>
        <w:spacing w:before="240" w:after="240" w:line="360" w:lineRule="auto"/>
        <w:ind w:right="49"/>
        <w:jc w:val="both"/>
        <w:rPr>
          <w:rFonts w:ascii="Palatino Linotype" w:eastAsia="Palatino Linotype" w:hAnsi="Palatino Linotype" w:cs="Palatino Linotype"/>
        </w:rPr>
      </w:pPr>
      <w:r w:rsidRPr="0035350A">
        <w:rPr>
          <w:rFonts w:ascii="Palatino Linotype" w:eastAsia="Palatino Linotype" w:hAnsi="Palatino Linotype" w:cs="Palatino Linotype"/>
        </w:rPr>
        <w:t>“</w:t>
      </w:r>
      <w:hyperlink r:id="rId8">
        <w:r w:rsidRPr="0035350A">
          <w:rPr>
            <w:rFonts w:ascii="Palatino Linotype" w:eastAsia="Palatino Linotype" w:hAnsi="Palatino Linotype" w:cs="Palatino Linotype"/>
          </w:rPr>
          <w:t>RESP CIUD SOL 279.pdf</w:t>
        </w:r>
      </w:hyperlink>
      <w:r w:rsidRPr="0035350A">
        <w:rPr>
          <w:rFonts w:ascii="Palatino Linotype" w:eastAsia="Palatino Linotype" w:hAnsi="Palatino Linotype" w:cs="Palatino Linotype"/>
        </w:rPr>
        <w:t xml:space="preserve">”, el cual contiene el oficio número 228C0101010000S-2938/2024, por medio del cual </w:t>
      </w:r>
      <w:r w:rsidRPr="0035350A">
        <w:rPr>
          <w:rFonts w:ascii="Palatino Linotype" w:eastAsia="Palatino Linotype" w:hAnsi="Palatino Linotype" w:cs="Palatino Linotype"/>
          <w:b/>
        </w:rPr>
        <w:t>el Titular del Órgano Interno de Control</w:t>
      </w:r>
      <w:r w:rsidRPr="0035350A">
        <w:rPr>
          <w:rFonts w:ascii="Palatino Linotype" w:eastAsia="Palatino Linotype" w:hAnsi="Palatino Linotype" w:cs="Palatino Linotype"/>
        </w:rPr>
        <w:t xml:space="preserve"> del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informó que la Unidad Administrativa responsable del resguardo de la documentación solicitada es la Secretaría de la Contraloría del Gobierno del Estado de México (SECOGEM), motivo por el cual, la solicitud de información deberá ser remitida a dicha instancia para su atención correspondiente, en términos del fundamento legal que señaló. </w:t>
      </w:r>
    </w:p>
    <w:p w14:paraId="1EDC17E5" w14:textId="77777777" w:rsidR="006C01F8" w:rsidRPr="0035350A" w:rsidRDefault="00E320A0">
      <w:pPr>
        <w:spacing w:before="240" w:after="240" w:line="360" w:lineRule="auto"/>
        <w:ind w:right="49"/>
        <w:jc w:val="both"/>
        <w:rPr>
          <w:rFonts w:ascii="Palatino Linotype" w:eastAsia="Palatino Linotype" w:hAnsi="Palatino Linotype" w:cs="Palatino Linotype"/>
        </w:rPr>
      </w:pPr>
      <w:r w:rsidRPr="0035350A">
        <w:rPr>
          <w:rFonts w:ascii="Palatino Linotype" w:eastAsia="Palatino Linotype" w:hAnsi="Palatino Linotype" w:cs="Palatino Linotype"/>
          <w:b/>
        </w:rPr>
        <w:t xml:space="preserve">3. Interposición del recurso de revisión. </w:t>
      </w:r>
      <w:r w:rsidRPr="0035350A">
        <w:rPr>
          <w:rFonts w:ascii="Palatino Linotype" w:eastAsia="Palatino Linotype" w:hAnsi="Palatino Linotype" w:cs="Palatino Linotype"/>
        </w:rPr>
        <w:t xml:space="preserve">Inconforme con los términos de la respuesta emitida por parte del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el </w:t>
      </w:r>
      <w:r w:rsidRPr="0035350A">
        <w:rPr>
          <w:rFonts w:ascii="Palatino Linotype" w:eastAsia="Palatino Linotype" w:hAnsi="Palatino Linotype" w:cs="Palatino Linotype"/>
          <w:b/>
        </w:rPr>
        <w:t>cinco de agosto del dos mil veinticuatro,</w:t>
      </w:r>
      <w:r w:rsidRPr="0035350A">
        <w:rPr>
          <w:rFonts w:ascii="Palatino Linotype" w:eastAsia="Palatino Linotype" w:hAnsi="Palatino Linotype" w:cs="Palatino Linotype"/>
        </w:rPr>
        <w:t xml:space="preserve"> la parte recurrente interpuso el recurso de revisión a través de </w:t>
      </w:r>
      <w:r w:rsidRPr="0035350A">
        <w:rPr>
          <w:rFonts w:ascii="Palatino Linotype" w:eastAsia="Palatino Linotype" w:hAnsi="Palatino Linotype" w:cs="Palatino Linotype"/>
          <w:b/>
        </w:rPr>
        <w:t xml:space="preserve">SAIMEX, </w:t>
      </w:r>
      <w:r w:rsidRPr="0035350A">
        <w:rPr>
          <w:rFonts w:ascii="Palatino Linotype" w:eastAsia="Palatino Linotype" w:hAnsi="Palatino Linotype" w:cs="Palatino Linotype"/>
        </w:rPr>
        <w:t>en donde se manifestó de la siguiente manera:</w:t>
      </w:r>
    </w:p>
    <w:p w14:paraId="7C8D7B03" w14:textId="77777777" w:rsidR="006C01F8" w:rsidRPr="0035350A" w:rsidRDefault="00E320A0">
      <w:pPr>
        <w:tabs>
          <w:tab w:val="left" w:pos="2745"/>
        </w:tabs>
        <w:spacing w:before="240" w:after="240" w:line="360" w:lineRule="auto"/>
        <w:jc w:val="both"/>
        <w:rPr>
          <w:rFonts w:ascii="Palatino Linotype" w:eastAsia="Palatino Linotype" w:hAnsi="Palatino Linotype" w:cs="Palatino Linotype"/>
          <w:b/>
        </w:rPr>
      </w:pPr>
      <w:r w:rsidRPr="0035350A">
        <w:rPr>
          <w:rFonts w:ascii="Palatino Linotype" w:eastAsia="Palatino Linotype" w:hAnsi="Palatino Linotype" w:cs="Palatino Linotype"/>
          <w:b/>
        </w:rPr>
        <w:t xml:space="preserve">Acto impugnado: </w:t>
      </w:r>
      <w:r w:rsidRPr="0035350A">
        <w:rPr>
          <w:rFonts w:ascii="Palatino Linotype" w:eastAsia="Palatino Linotype" w:hAnsi="Palatino Linotype" w:cs="Palatino Linotype"/>
          <w:b/>
        </w:rPr>
        <w:tab/>
      </w:r>
    </w:p>
    <w:p w14:paraId="5AB52596" w14:textId="77777777" w:rsidR="006C01F8" w:rsidRPr="0035350A" w:rsidRDefault="00E320A0">
      <w:pPr>
        <w:ind w:left="851" w:right="902"/>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“La respuesta” (Sic)</w:t>
      </w:r>
    </w:p>
    <w:p w14:paraId="726FE34D" w14:textId="77777777" w:rsidR="006C01F8" w:rsidRPr="0035350A" w:rsidRDefault="006C01F8">
      <w:pPr>
        <w:ind w:left="851" w:right="902"/>
        <w:jc w:val="both"/>
        <w:rPr>
          <w:rFonts w:ascii="Palatino Linotype" w:eastAsia="Palatino Linotype" w:hAnsi="Palatino Linotype" w:cs="Palatino Linotype"/>
          <w:i/>
          <w:sz w:val="22"/>
          <w:szCs w:val="22"/>
        </w:rPr>
      </w:pPr>
    </w:p>
    <w:p w14:paraId="496FEBD2"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Y Razones o motivos de inconformidad</w:t>
      </w:r>
      <w:r w:rsidRPr="0035350A">
        <w:rPr>
          <w:rFonts w:ascii="Palatino Linotype" w:eastAsia="Palatino Linotype" w:hAnsi="Palatino Linotype" w:cs="Palatino Linotype"/>
        </w:rPr>
        <w:t>:</w:t>
      </w:r>
    </w:p>
    <w:p w14:paraId="65B6B1E0" w14:textId="77777777" w:rsidR="006C01F8" w:rsidRPr="0035350A" w:rsidRDefault="00E320A0">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35350A">
        <w:rPr>
          <w:rFonts w:ascii="Palatino Linotype" w:eastAsia="Palatino Linotype" w:hAnsi="Palatino Linotype" w:cs="Palatino Linotype"/>
          <w:i/>
          <w:sz w:val="22"/>
          <w:szCs w:val="22"/>
        </w:rPr>
        <w:lastRenderedPageBreak/>
        <w:t xml:space="preserve"> “En la,rei3sta dada dicen que no tienen el nombramiento siendo irrisorio que el Contralor este operando sin tener su nombramiento físico que le hayan dado pues como se sabe el original se le da a cada titular” (Sic)</w:t>
      </w:r>
    </w:p>
    <w:p w14:paraId="2CD2CF5E" w14:textId="77777777" w:rsidR="006C01F8" w:rsidRPr="0035350A" w:rsidRDefault="006C01F8">
      <w:pPr>
        <w:ind w:left="851" w:right="902"/>
        <w:jc w:val="both"/>
        <w:rPr>
          <w:rFonts w:ascii="Palatino Linotype" w:eastAsia="Palatino Linotype" w:hAnsi="Palatino Linotype" w:cs="Palatino Linotype"/>
          <w:i/>
          <w:sz w:val="22"/>
          <w:szCs w:val="22"/>
        </w:rPr>
      </w:pPr>
    </w:p>
    <w:p w14:paraId="2E6A1FB1" w14:textId="77777777" w:rsidR="006C01F8" w:rsidRPr="0035350A" w:rsidRDefault="00E320A0">
      <w:pPr>
        <w:spacing w:line="360" w:lineRule="auto"/>
        <w:ind w:right="51"/>
        <w:jc w:val="both"/>
        <w:rPr>
          <w:rFonts w:ascii="Palatino Linotype" w:eastAsia="Palatino Linotype" w:hAnsi="Palatino Linotype" w:cs="Palatino Linotype"/>
        </w:rPr>
      </w:pPr>
      <w:r w:rsidRPr="0035350A">
        <w:rPr>
          <w:rFonts w:ascii="Palatino Linotype" w:eastAsia="Palatino Linotype" w:hAnsi="Palatino Linotype" w:cs="Palatino Linotype"/>
          <w:b/>
        </w:rPr>
        <w:t xml:space="preserve">4. Turno. </w:t>
      </w:r>
      <w:r w:rsidRPr="0035350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5350A">
        <w:rPr>
          <w:rFonts w:ascii="Palatino Linotype" w:eastAsia="Palatino Linotype" w:hAnsi="Palatino Linotype" w:cs="Palatino Linotype"/>
          <w:b/>
        </w:rPr>
        <w:t xml:space="preserve">Guadalupe Ramírez Peña, </w:t>
      </w:r>
      <w:r w:rsidRPr="0035350A">
        <w:rPr>
          <w:rFonts w:ascii="Palatino Linotype" w:eastAsia="Palatino Linotype" w:hAnsi="Palatino Linotype" w:cs="Palatino Linotype"/>
        </w:rPr>
        <w:t>a efecto de que analizara sobre su admisión o su desechamiento.</w:t>
      </w:r>
    </w:p>
    <w:p w14:paraId="384E9B46" w14:textId="77777777" w:rsidR="006C01F8" w:rsidRPr="0035350A" w:rsidRDefault="006C01F8">
      <w:pPr>
        <w:spacing w:line="360" w:lineRule="auto"/>
        <w:ind w:right="51"/>
        <w:jc w:val="both"/>
        <w:rPr>
          <w:rFonts w:ascii="Palatino Linotype" w:eastAsia="Palatino Linotype" w:hAnsi="Palatino Linotype" w:cs="Palatino Linotype"/>
        </w:rPr>
      </w:pPr>
    </w:p>
    <w:p w14:paraId="3AA79B54" w14:textId="77777777" w:rsidR="006C01F8" w:rsidRPr="0035350A" w:rsidRDefault="00E320A0">
      <w:pPr>
        <w:spacing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5. Admisión del Recurso de revisión.</w:t>
      </w:r>
      <w:r w:rsidRPr="0035350A">
        <w:rPr>
          <w:rFonts w:ascii="Palatino Linotype" w:eastAsia="Palatino Linotype" w:hAnsi="Palatino Linotype" w:cs="Palatino Linotype"/>
        </w:rPr>
        <w:t xml:space="preserve"> Con fecha</w:t>
      </w:r>
      <w:r w:rsidRPr="0035350A">
        <w:rPr>
          <w:rFonts w:ascii="Palatino Linotype" w:eastAsia="Palatino Linotype" w:hAnsi="Palatino Linotype" w:cs="Palatino Linotype"/>
          <w:b/>
        </w:rPr>
        <w:t xml:space="preserve"> ocho de agosto de dos mil veinticuatro, </w:t>
      </w:r>
      <w:r w:rsidRPr="0035350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5350A">
        <w:rPr>
          <w:rFonts w:ascii="Palatino Linotype" w:eastAsia="Palatino Linotype" w:hAnsi="Palatino Linotype" w:cs="Palatino Linotype"/>
          <w:b/>
        </w:rPr>
        <w:t xml:space="preserve">SUJETO OBLIGADO </w:t>
      </w:r>
      <w:r w:rsidRPr="0035350A">
        <w:rPr>
          <w:rFonts w:ascii="Palatino Linotype" w:eastAsia="Palatino Linotype" w:hAnsi="Palatino Linotype" w:cs="Palatino Linotype"/>
        </w:rPr>
        <w:t>presentara su informe justificado.</w:t>
      </w:r>
    </w:p>
    <w:p w14:paraId="4AFEC99F"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6. Manifestaciones</w:t>
      </w:r>
      <w:r w:rsidRPr="0035350A">
        <w:rPr>
          <w:rFonts w:ascii="Palatino Linotype" w:eastAsia="Palatino Linotype" w:hAnsi="Palatino Linotype" w:cs="Palatino Linotype"/>
        </w:rPr>
        <w:t xml:space="preserve">. De las constancias que obran en el expediente electrónico del SAIMEX se desprende que </w:t>
      </w:r>
      <w:r w:rsidRPr="0035350A">
        <w:rPr>
          <w:rFonts w:ascii="Palatino Linotype" w:eastAsia="Palatino Linotype" w:hAnsi="Palatino Linotype" w:cs="Palatino Linotype"/>
          <w:b/>
        </w:rPr>
        <w:t>LA PARTE RECURRENTE</w:t>
      </w:r>
      <w:r w:rsidRPr="0035350A">
        <w:rPr>
          <w:rFonts w:ascii="Palatino Linotype" w:eastAsia="Palatino Linotype" w:hAnsi="Palatino Linotype" w:cs="Palatino Linotype"/>
        </w:rPr>
        <w:t xml:space="preserve"> omitió realizar manifestaciones.</w:t>
      </w:r>
    </w:p>
    <w:p w14:paraId="2B89A604" w14:textId="77777777" w:rsidR="006C01F8" w:rsidRPr="0035350A" w:rsidRDefault="006C01F8">
      <w:pPr>
        <w:spacing w:line="360" w:lineRule="auto"/>
        <w:jc w:val="both"/>
        <w:rPr>
          <w:rFonts w:ascii="Palatino Linotype" w:eastAsia="Palatino Linotype" w:hAnsi="Palatino Linotype" w:cs="Palatino Linotype"/>
        </w:rPr>
      </w:pPr>
    </w:p>
    <w:p w14:paraId="5AB2A558"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Por su parte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en fecha quince de agosto del año dos mil veinticuatro, remitió los siguientes archivos electrónicos:</w:t>
      </w:r>
    </w:p>
    <w:p w14:paraId="127DFC29"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lastRenderedPageBreak/>
        <w:t>“</w:t>
      </w:r>
      <w:hyperlink r:id="rId9">
        <w:r w:rsidRPr="0035350A">
          <w:rPr>
            <w:rFonts w:ascii="Palatino Linotype" w:eastAsia="Palatino Linotype" w:hAnsi="Palatino Linotype" w:cs="Palatino Linotype"/>
          </w:rPr>
          <w:t>INFO JUST 4674INFOEMIP202224.pdf</w:t>
        </w:r>
      </w:hyperlink>
      <w:r w:rsidRPr="0035350A">
        <w:rPr>
          <w:rFonts w:ascii="Palatino Linotype" w:eastAsia="Palatino Linotype" w:hAnsi="Palatino Linotype" w:cs="Palatino Linotype"/>
        </w:rPr>
        <w:t xml:space="preserve">”, el cual contiene el informe justificado del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a través del cual informó que se solicitó el informe al Órgano Interno de Control mediante oficio número 228C01010300025/UT/1242/2024 de fecha 06 de agosto del 2024, quien mediante oficio 228C0101010000S-3321/2024 da respuesta atendiendo ese requerimiento, adjuntando la información referida. </w:t>
      </w:r>
    </w:p>
    <w:p w14:paraId="063F668C" w14:textId="77777777" w:rsidR="006C01F8" w:rsidRPr="0035350A" w:rsidRDefault="006C01F8">
      <w:pPr>
        <w:spacing w:line="360" w:lineRule="auto"/>
        <w:jc w:val="both"/>
        <w:rPr>
          <w:rFonts w:ascii="Palatino Linotype" w:eastAsia="Palatino Linotype" w:hAnsi="Palatino Linotype" w:cs="Palatino Linotype"/>
        </w:rPr>
      </w:pPr>
    </w:p>
    <w:p w14:paraId="494DBE6F"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w:t>
      </w:r>
      <w:hyperlink r:id="rId10">
        <w:r w:rsidRPr="0035350A">
          <w:rPr>
            <w:rFonts w:ascii="Palatino Linotype" w:eastAsia="Palatino Linotype" w:hAnsi="Palatino Linotype" w:cs="Palatino Linotype"/>
          </w:rPr>
          <w:t>ANEXO INF JUST 4674INFOEMIPRR2024.pdf</w:t>
        </w:r>
      </w:hyperlink>
      <w:r w:rsidRPr="0035350A">
        <w:rPr>
          <w:rFonts w:ascii="Palatino Linotype" w:eastAsia="Palatino Linotype" w:hAnsi="Palatino Linotype" w:cs="Palatino Linotype"/>
        </w:rPr>
        <w:t xml:space="preserve">”, el cual contiene el oficio número 228C0101010000S-3321/2024, por medio del cual el Titular del Órgano Interno de Control del </w:t>
      </w:r>
      <w:r w:rsidRPr="0035350A">
        <w:rPr>
          <w:rFonts w:ascii="Palatino Linotype" w:eastAsia="Palatino Linotype" w:hAnsi="Palatino Linotype" w:cs="Palatino Linotype"/>
          <w:b/>
        </w:rPr>
        <w:t xml:space="preserve">SUJETO OBLIGADO en lo medular ratificó su respuesta primigenia. </w:t>
      </w:r>
    </w:p>
    <w:p w14:paraId="468F7D4B" w14:textId="77777777" w:rsidR="006C01F8" w:rsidRPr="0035350A" w:rsidRDefault="006C01F8">
      <w:pPr>
        <w:spacing w:line="360" w:lineRule="auto"/>
        <w:jc w:val="both"/>
        <w:rPr>
          <w:rFonts w:ascii="Palatino Linotype" w:eastAsia="Palatino Linotype" w:hAnsi="Palatino Linotype" w:cs="Palatino Linotype"/>
        </w:rPr>
      </w:pPr>
    </w:p>
    <w:p w14:paraId="09C67F57"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Archivos, que se pusieron a la vista de la parte </w:t>
      </w:r>
      <w:r w:rsidRPr="0035350A">
        <w:rPr>
          <w:rFonts w:ascii="Palatino Linotype" w:eastAsia="Palatino Linotype" w:hAnsi="Palatino Linotype" w:cs="Palatino Linotype"/>
          <w:b/>
        </w:rPr>
        <w:t>RECURRENTE</w:t>
      </w:r>
      <w:r w:rsidRPr="0035350A">
        <w:rPr>
          <w:rFonts w:ascii="Palatino Linotype" w:eastAsia="Palatino Linotype" w:hAnsi="Palatino Linotype" w:cs="Palatino Linotype"/>
        </w:rPr>
        <w:t xml:space="preserve">,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 </w:t>
      </w:r>
    </w:p>
    <w:p w14:paraId="1F0FDEF6" w14:textId="77777777" w:rsidR="006C01F8" w:rsidRPr="0035350A" w:rsidRDefault="00E320A0">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 xml:space="preserve">7. Cierre de instrucción. </w:t>
      </w:r>
      <w:r w:rsidRPr="0035350A">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35350A">
        <w:rPr>
          <w:rFonts w:ascii="Palatino Linotype" w:eastAsia="Palatino Linotype" w:hAnsi="Palatino Linotype" w:cs="Palatino Linotype"/>
          <w:b/>
        </w:rPr>
        <w:t>diez de septiembre de dos mil veinticuatro</w:t>
      </w:r>
      <w:r w:rsidRPr="0035350A">
        <w:rPr>
          <w:rFonts w:ascii="Palatino Linotype" w:eastAsia="Palatino Linotype" w:hAnsi="Palatino Linotype" w:cs="Palatino Linotype"/>
        </w:rPr>
        <w:t xml:space="preserve">, la Comisionada Ponente determinó el cierre de instrucción en términos de la fracción VI del artículo 185 Ley de Transparencia y Acceso a la Información Pública del Estado de México y Municipios </w:t>
      </w:r>
    </w:p>
    <w:p w14:paraId="3EE9393E" w14:textId="77777777" w:rsidR="006C01F8" w:rsidRPr="0035350A" w:rsidRDefault="00E320A0">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w:t>
      </w:r>
      <w:r w:rsidRPr="0035350A">
        <w:rPr>
          <w:rFonts w:ascii="Palatino Linotype" w:eastAsia="Palatino Linotype" w:hAnsi="Palatino Linotype" w:cs="Palatino Linotype"/>
        </w:rPr>
        <w:lastRenderedPageBreak/>
        <w:t xml:space="preserve">proceda, de acuerdo con los siguientes: </w:t>
      </w:r>
    </w:p>
    <w:p w14:paraId="1445CA01" w14:textId="77777777" w:rsidR="006C01F8" w:rsidRPr="0035350A" w:rsidRDefault="00E320A0">
      <w:pPr>
        <w:widowControl w:val="0"/>
        <w:spacing w:line="360" w:lineRule="auto"/>
        <w:jc w:val="center"/>
        <w:rPr>
          <w:rFonts w:ascii="Palatino Linotype" w:eastAsia="Palatino Linotype" w:hAnsi="Palatino Linotype" w:cs="Palatino Linotype"/>
          <w:b/>
        </w:rPr>
      </w:pPr>
      <w:r w:rsidRPr="0035350A">
        <w:rPr>
          <w:rFonts w:ascii="Palatino Linotype" w:eastAsia="Palatino Linotype" w:hAnsi="Palatino Linotype" w:cs="Palatino Linotype"/>
          <w:b/>
        </w:rPr>
        <w:t>II. C O N S I D E R A N D O S</w:t>
      </w:r>
    </w:p>
    <w:p w14:paraId="546350F8" w14:textId="77777777" w:rsidR="006C01F8" w:rsidRPr="0035350A" w:rsidRDefault="006C01F8">
      <w:pPr>
        <w:widowControl w:val="0"/>
        <w:spacing w:line="360" w:lineRule="auto"/>
        <w:jc w:val="center"/>
        <w:rPr>
          <w:rFonts w:ascii="Palatino Linotype" w:eastAsia="Palatino Linotype" w:hAnsi="Palatino Linotype" w:cs="Palatino Linotype"/>
          <w:b/>
        </w:rPr>
      </w:pPr>
    </w:p>
    <w:p w14:paraId="01261450"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Primero. Competencia.</w:t>
      </w:r>
      <w:r w:rsidRPr="0035350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E5E8DA" w14:textId="77777777" w:rsidR="006C01F8" w:rsidRPr="0035350A" w:rsidRDefault="006C01F8">
      <w:pPr>
        <w:spacing w:line="360" w:lineRule="auto"/>
        <w:jc w:val="both"/>
        <w:rPr>
          <w:rFonts w:ascii="Palatino Linotype" w:eastAsia="Palatino Linotype" w:hAnsi="Palatino Linotype" w:cs="Palatino Linotype"/>
        </w:rPr>
      </w:pPr>
    </w:p>
    <w:p w14:paraId="0B22B7FC" w14:textId="77777777" w:rsidR="006C01F8" w:rsidRPr="0035350A" w:rsidRDefault="00E320A0">
      <w:pPr>
        <w:spacing w:line="360" w:lineRule="auto"/>
        <w:jc w:val="both"/>
        <w:rPr>
          <w:rFonts w:ascii="Palatino Linotype" w:eastAsia="Palatino Linotype" w:hAnsi="Palatino Linotype" w:cs="Palatino Linotype"/>
        </w:rPr>
      </w:pPr>
      <w:bookmarkStart w:id="2" w:name="_heading=h.tyjcwt" w:colFirst="0" w:colLast="0"/>
      <w:bookmarkEnd w:id="2"/>
      <w:r w:rsidRPr="0035350A">
        <w:rPr>
          <w:rFonts w:ascii="Palatino Linotype" w:eastAsia="Palatino Linotype" w:hAnsi="Palatino Linotype" w:cs="Palatino Linotype"/>
          <w:b/>
        </w:rPr>
        <w:t xml:space="preserve">Segundo. Oportunidad y Procedibilidad del Recurso de Revisión. </w:t>
      </w:r>
      <w:r w:rsidRPr="0035350A">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emitió su respuesta a la solicitud planteada por el solicitante el nueve de julio del año dos mil veinticuatro y mientras que el recurso de revisión interpuesto </w:t>
      </w:r>
      <w:r w:rsidRPr="0035350A">
        <w:rPr>
          <w:rFonts w:ascii="Palatino Linotype" w:eastAsia="Palatino Linotype" w:hAnsi="Palatino Linotype" w:cs="Palatino Linotype"/>
        </w:rPr>
        <w:lastRenderedPageBreak/>
        <w:t xml:space="preserve">por la parte </w:t>
      </w:r>
      <w:r w:rsidRPr="0035350A">
        <w:rPr>
          <w:rFonts w:ascii="Palatino Linotype" w:eastAsia="Palatino Linotype" w:hAnsi="Palatino Linotype" w:cs="Palatino Linotype"/>
          <w:b/>
        </w:rPr>
        <w:t>RECURRENTE</w:t>
      </w:r>
      <w:r w:rsidRPr="0035350A">
        <w:rPr>
          <w:rFonts w:ascii="Palatino Linotype" w:eastAsia="Palatino Linotype" w:hAnsi="Palatino Linotype" w:cs="Palatino Linotype"/>
        </w:rPr>
        <w:t xml:space="preserve">, se tuvo por presentado el día </w:t>
      </w:r>
      <w:r w:rsidRPr="0035350A">
        <w:rPr>
          <w:rFonts w:ascii="Palatino Linotype" w:eastAsia="Palatino Linotype" w:hAnsi="Palatino Linotype" w:cs="Palatino Linotype"/>
          <w:b/>
        </w:rPr>
        <w:t xml:space="preserve">cinco de agosto del año dos mil veinticuatro, </w:t>
      </w:r>
      <w:r w:rsidRPr="0035350A">
        <w:rPr>
          <w:rFonts w:ascii="Palatino Linotype" w:eastAsia="Palatino Linotype" w:hAnsi="Palatino Linotype" w:cs="Palatino Linotype"/>
        </w:rPr>
        <w:t xml:space="preserve">esto es, al noveno día siguiente del conocimiento de la respuesta. </w:t>
      </w:r>
    </w:p>
    <w:p w14:paraId="4DF8F3C8"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Al mismo tiempo, por cuanto hace a la procedibilidad del recurso de revisión, es de suma importancia señalar que la parte </w:t>
      </w:r>
      <w:r w:rsidRPr="0035350A">
        <w:rPr>
          <w:rFonts w:ascii="Palatino Linotype" w:eastAsia="Palatino Linotype" w:hAnsi="Palatino Linotype" w:cs="Palatino Linotype"/>
          <w:b/>
        </w:rPr>
        <w:t>RECURRENTE</w:t>
      </w:r>
      <w:r w:rsidRPr="0035350A">
        <w:rPr>
          <w:rFonts w:ascii="Palatino Linotype" w:eastAsia="Palatino Linotype" w:hAnsi="Palatino Linotype" w:cs="Palatino Linotype"/>
        </w:rPr>
        <w:t xml:space="preserv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2AD2ED0" w14:textId="77777777" w:rsidR="006C01F8" w:rsidRPr="0035350A" w:rsidRDefault="00E320A0">
      <w:pPr>
        <w:ind w:left="567" w:right="474"/>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w:t>
      </w:r>
      <w:r w:rsidRPr="0035350A">
        <w:rPr>
          <w:rFonts w:ascii="Palatino Linotype" w:eastAsia="Palatino Linotype" w:hAnsi="Palatino Linotype" w:cs="Palatino Linotype"/>
          <w:b/>
          <w:i/>
          <w:sz w:val="22"/>
          <w:szCs w:val="22"/>
        </w:rPr>
        <w:t>Las solicitudes anónimas</w:t>
      </w:r>
      <w:r w:rsidRPr="0035350A">
        <w:rPr>
          <w:rFonts w:ascii="Palatino Linotype" w:eastAsia="Palatino Linotype" w:hAnsi="Palatino Linotype" w:cs="Palatino Linotype"/>
          <w:i/>
          <w:sz w:val="22"/>
          <w:szCs w:val="22"/>
        </w:rPr>
        <w:t xml:space="preserve">, con nombre incompleto o seudónimo </w:t>
      </w:r>
      <w:r w:rsidRPr="0035350A">
        <w:rPr>
          <w:rFonts w:ascii="Palatino Linotype" w:eastAsia="Palatino Linotype" w:hAnsi="Palatino Linotype" w:cs="Palatino Linotype"/>
          <w:b/>
          <w:i/>
          <w:sz w:val="22"/>
          <w:szCs w:val="22"/>
        </w:rPr>
        <w:t>serán procedentes para su trámite por parte del sujeto obligado ante quien se presente</w:t>
      </w:r>
      <w:r w:rsidRPr="0035350A">
        <w:rPr>
          <w:rFonts w:ascii="Palatino Linotype" w:eastAsia="Palatino Linotype" w:hAnsi="Palatino Linotype" w:cs="Palatino Linotype"/>
          <w:i/>
          <w:sz w:val="22"/>
          <w:szCs w:val="22"/>
        </w:rPr>
        <w:t>. No podrá requerirse información adicional con motivo del nombre proporcionado por el solicitante."(Sic)</w:t>
      </w:r>
    </w:p>
    <w:p w14:paraId="28E9BA0E" w14:textId="77777777" w:rsidR="006C01F8" w:rsidRPr="0035350A" w:rsidRDefault="00E320A0">
      <w:pPr>
        <w:spacing w:before="240" w:after="240" w:line="360" w:lineRule="auto"/>
        <w:ind w:right="49"/>
        <w:jc w:val="both"/>
        <w:rPr>
          <w:rFonts w:ascii="Palatino Linotype" w:eastAsia="Palatino Linotype" w:hAnsi="Palatino Linotype" w:cs="Palatino Linotype"/>
        </w:rPr>
      </w:pPr>
      <w:r w:rsidRPr="0035350A">
        <w:rPr>
          <w:rFonts w:ascii="Palatino Linotype" w:eastAsia="Palatino Linotype" w:hAnsi="Palatino Linotype" w:cs="Palatino Linotype"/>
        </w:rPr>
        <w:t>Asimismo,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993726B"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189949B7" w14:textId="77777777" w:rsidR="006C01F8" w:rsidRPr="0035350A" w:rsidRDefault="00E320A0">
      <w:pPr>
        <w:ind w:left="1276" w:right="1752"/>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w:t>
      </w:r>
      <w:r w:rsidRPr="0035350A">
        <w:rPr>
          <w:rFonts w:ascii="Palatino Linotype" w:eastAsia="Palatino Linotype" w:hAnsi="Palatino Linotype" w:cs="Palatino Linotype"/>
          <w:b/>
          <w:i/>
          <w:sz w:val="22"/>
          <w:szCs w:val="22"/>
        </w:rPr>
        <w:t xml:space="preserve">Artículo 179. </w:t>
      </w:r>
      <w:r w:rsidRPr="0035350A">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w:t>
      </w:r>
      <w:r w:rsidRPr="0035350A">
        <w:rPr>
          <w:rFonts w:ascii="Palatino Linotype" w:eastAsia="Palatino Linotype" w:hAnsi="Palatino Linotype" w:cs="Palatino Linotype"/>
          <w:i/>
          <w:sz w:val="22"/>
          <w:szCs w:val="22"/>
        </w:rPr>
        <w:lastRenderedPageBreak/>
        <w:t>a la información pública, y procederá en contra de las siguientes causas:</w:t>
      </w:r>
    </w:p>
    <w:p w14:paraId="4BADB8F6" w14:textId="77777777" w:rsidR="006C01F8" w:rsidRPr="0035350A" w:rsidRDefault="00E320A0">
      <w:pPr>
        <w:ind w:left="1276" w:right="1752"/>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I. La negativa a la información solicitada…” </w:t>
      </w:r>
    </w:p>
    <w:p w14:paraId="629D9A25"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Tercero. Materia de Revisión</w:t>
      </w:r>
      <w:r w:rsidRPr="0035350A">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35350A">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35350A">
        <w:rPr>
          <w:rFonts w:ascii="Palatino Linotype" w:eastAsia="Palatino Linotype" w:hAnsi="Palatino Linotype" w:cs="Palatino Linotype"/>
        </w:rPr>
        <w:t>de la parte RECURRENTE, o en su defecto, en caso de ser procedente, ordenar la entrega de información.</w:t>
      </w:r>
    </w:p>
    <w:p w14:paraId="532F630B"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 xml:space="preserve">Cuarto. Estudio de fondo del asunto. </w:t>
      </w:r>
      <w:r w:rsidRPr="0035350A">
        <w:rPr>
          <w:rFonts w:ascii="Palatino Linotype" w:eastAsia="Palatino Linotype" w:hAnsi="Palatino Linotype" w:cs="Palatino Linotype"/>
        </w:rPr>
        <w:t xml:space="preserve">es conveniente analizar si la respuesta del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BF78286" w14:textId="77777777" w:rsidR="006C01F8" w:rsidRPr="0035350A" w:rsidRDefault="00E320A0">
      <w:pPr>
        <w:spacing w:before="240"/>
        <w:ind w:left="709" w:right="760"/>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w:t>
      </w:r>
      <w:r w:rsidRPr="0035350A">
        <w:rPr>
          <w:rFonts w:ascii="Palatino Linotype" w:eastAsia="Palatino Linotype" w:hAnsi="Palatino Linotype" w:cs="Palatino Linotype"/>
          <w:b/>
          <w:i/>
          <w:sz w:val="22"/>
          <w:szCs w:val="22"/>
        </w:rPr>
        <w:t>Artículo 4.</w:t>
      </w:r>
      <w:r w:rsidRPr="0035350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1572D3D" w14:textId="77777777" w:rsidR="006C01F8" w:rsidRPr="0035350A" w:rsidRDefault="00E320A0">
      <w:pPr>
        <w:ind w:left="709" w:right="760"/>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5350A">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w:t>
      </w:r>
      <w:r w:rsidRPr="0035350A">
        <w:rPr>
          <w:rFonts w:ascii="Palatino Linotype" w:eastAsia="Palatino Linotype" w:hAnsi="Palatino Linotype" w:cs="Palatino Linotype"/>
          <w:i/>
          <w:sz w:val="22"/>
          <w:szCs w:val="22"/>
        </w:rPr>
        <w:lastRenderedPageBreak/>
        <w:t>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86F5FD7" w14:textId="77777777" w:rsidR="006C01F8" w:rsidRPr="0035350A" w:rsidRDefault="00E320A0">
      <w:pPr>
        <w:ind w:left="709" w:right="760"/>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5350A">
        <w:rPr>
          <w:rFonts w:ascii="Palatino Linotype" w:eastAsia="Palatino Linotype" w:hAnsi="Palatino Linotype" w:cs="Palatino Linotype"/>
          <w:i/>
          <w:sz w:val="22"/>
          <w:szCs w:val="22"/>
        </w:rPr>
        <w:t>.”(Sic)</w:t>
      </w:r>
    </w:p>
    <w:p w14:paraId="73BC9D69"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5EFAAF9" w14:textId="77777777" w:rsidR="006C01F8" w:rsidRPr="0035350A" w:rsidRDefault="00E320A0">
      <w:pPr>
        <w:ind w:left="567" w:right="758"/>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w:t>
      </w:r>
      <w:r w:rsidRPr="0035350A">
        <w:rPr>
          <w:rFonts w:ascii="Palatino Linotype" w:eastAsia="Palatino Linotype" w:hAnsi="Palatino Linotype" w:cs="Palatino Linotype"/>
          <w:b/>
          <w:i/>
          <w:sz w:val="22"/>
          <w:szCs w:val="22"/>
        </w:rPr>
        <w:t>Artículo12.-</w:t>
      </w:r>
      <w:r w:rsidRPr="0035350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67EE699" w14:textId="77777777" w:rsidR="006C01F8" w:rsidRPr="0035350A" w:rsidRDefault="00E320A0">
      <w:pPr>
        <w:ind w:left="567" w:right="758"/>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5350A">
        <w:rPr>
          <w:rFonts w:ascii="Palatino Linotype" w:eastAsia="Palatino Linotype" w:hAnsi="Palatino Linotype" w:cs="Palatino Linotype"/>
          <w:i/>
          <w:sz w:val="22"/>
          <w:szCs w:val="22"/>
        </w:rPr>
        <w:t xml:space="preserve">. </w:t>
      </w:r>
      <w:r w:rsidRPr="0035350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D617B1B" w14:textId="77777777" w:rsidR="006C01F8" w:rsidRPr="0035350A" w:rsidRDefault="006C01F8">
      <w:pPr>
        <w:spacing w:line="360" w:lineRule="auto"/>
        <w:ind w:right="-93"/>
        <w:jc w:val="both"/>
        <w:rPr>
          <w:rFonts w:ascii="Palatino Linotype" w:eastAsia="Palatino Linotype" w:hAnsi="Palatino Linotype" w:cs="Palatino Linotype"/>
        </w:rPr>
      </w:pPr>
    </w:p>
    <w:p w14:paraId="1FBCC0DC" w14:textId="77777777" w:rsidR="006C01F8" w:rsidRPr="0035350A" w:rsidRDefault="00E320A0">
      <w:pPr>
        <w:spacing w:line="360" w:lineRule="auto"/>
        <w:ind w:right="-93"/>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w:t>
      </w:r>
      <w:r w:rsidRPr="0035350A">
        <w:rPr>
          <w:rFonts w:ascii="Palatino Linotype" w:eastAsia="Palatino Linotype" w:hAnsi="Palatino Linotype" w:cs="Palatino Linotype"/>
        </w:rPr>
        <w:lastRenderedPageBreak/>
        <w:t xml:space="preserve">los Sujetos Obligados sólo se concretarán a proporcionar la información solicitada que tengan en su poder en el estado que se encuentran, sin necesidad de concretarse al interés o términos específicos del solicitante. </w:t>
      </w:r>
    </w:p>
    <w:p w14:paraId="273F69C0" w14:textId="77777777" w:rsidR="006C01F8" w:rsidRPr="0035350A" w:rsidRDefault="006C01F8">
      <w:pPr>
        <w:spacing w:line="360" w:lineRule="auto"/>
        <w:jc w:val="both"/>
        <w:rPr>
          <w:rFonts w:ascii="Palatino Linotype" w:eastAsia="Palatino Linotype" w:hAnsi="Palatino Linotype" w:cs="Palatino Linotype"/>
        </w:rPr>
      </w:pPr>
    </w:p>
    <w:p w14:paraId="46C8BC92"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1DF7145E" w14:textId="77777777" w:rsidR="006C01F8" w:rsidRPr="0035350A" w:rsidRDefault="00E320A0">
      <w:pPr>
        <w:spacing w:line="360" w:lineRule="auto"/>
        <w:jc w:val="both"/>
        <w:rPr>
          <w:rFonts w:ascii="Palatino Linotype" w:eastAsia="Palatino Linotype" w:hAnsi="Palatino Linotype" w:cs="Palatino Linotype"/>
          <w:b/>
        </w:rPr>
      </w:pPr>
      <w:r w:rsidRPr="0035350A">
        <w:rPr>
          <w:rFonts w:ascii="Palatino Linotype" w:eastAsia="Palatino Linotype" w:hAnsi="Palatino Linotype" w:cs="Palatino Linotype"/>
          <w:b/>
        </w:rPr>
        <w:t xml:space="preserve"> </w:t>
      </w:r>
    </w:p>
    <w:p w14:paraId="2AD52022" w14:textId="77777777" w:rsidR="006C01F8" w:rsidRPr="0035350A" w:rsidRDefault="00E320A0">
      <w:pPr>
        <w:ind w:left="851" w:right="90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w:t>
      </w:r>
      <w:r w:rsidRPr="0035350A">
        <w:rPr>
          <w:rFonts w:ascii="Palatino Linotype" w:eastAsia="Palatino Linotype" w:hAnsi="Palatino Linotype" w:cs="Palatino Linotype"/>
          <w:b/>
          <w:i/>
          <w:sz w:val="22"/>
          <w:szCs w:val="22"/>
        </w:rPr>
        <w:t>No existe obligación de elaborar documentos ad hoc para atender las solicitudes de acceso a la información.</w:t>
      </w:r>
      <w:r w:rsidRPr="0035350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D3E84DA" w14:textId="77777777" w:rsidR="006C01F8" w:rsidRPr="0035350A" w:rsidRDefault="00E320A0">
      <w:pPr>
        <w:ind w:left="851" w:right="90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Resoluciones: </w:t>
      </w:r>
    </w:p>
    <w:p w14:paraId="727B8A7D" w14:textId="77777777" w:rsidR="006C01F8" w:rsidRPr="0035350A" w:rsidRDefault="00E320A0">
      <w:pPr>
        <w:ind w:left="851" w:right="901"/>
        <w:jc w:val="both"/>
        <w:rPr>
          <w:rFonts w:ascii="Palatino Linotype" w:eastAsia="Palatino Linotype" w:hAnsi="Palatino Linotype" w:cs="Palatino Linotype"/>
          <w:i/>
          <w:sz w:val="22"/>
          <w:szCs w:val="22"/>
        </w:rPr>
      </w:pPr>
      <w:r w:rsidRPr="0035350A">
        <w:rPr>
          <w:rFonts w:ascii="Noto Sans Symbols" w:eastAsia="Noto Sans Symbols" w:hAnsi="Noto Sans Symbols" w:cs="Noto Sans Symbols"/>
          <w:i/>
          <w:sz w:val="22"/>
          <w:szCs w:val="22"/>
        </w:rPr>
        <w:t>∙</w:t>
      </w:r>
      <w:r w:rsidRPr="0035350A">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087CE1D0" w14:textId="77777777" w:rsidR="006C01F8" w:rsidRPr="0035350A" w:rsidRDefault="00E320A0">
      <w:pPr>
        <w:ind w:left="851" w:right="901"/>
        <w:jc w:val="both"/>
        <w:rPr>
          <w:rFonts w:ascii="Palatino Linotype" w:eastAsia="Palatino Linotype" w:hAnsi="Palatino Linotype" w:cs="Palatino Linotype"/>
          <w:i/>
          <w:sz w:val="22"/>
          <w:szCs w:val="22"/>
        </w:rPr>
      </w:pPr>
      <w:r w:rsidRPr="0035350A">
        <w:rPr>
          <w:rFonts w:ascii="Noto Sans Symbols" w:eastAsia="Noto Sans Symbols" w:hAnsi="Noto Sans Symbols" w:cs="Noto Sans Symbols"/>
          <w:i/>
          <w:sz w:val="22"/>
          <w:szCs w:val="22"/>
        </w:rPr>
        <w:t>∙</w:t>
      </w:r>
      <w:r w:rsidRPr="0035350A">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39EF9A8A" w14:textId="77777777" w:rsidR="006C01F8" w:rsidRPr="0035350A" w:rsidRDefault="00E320A0">
      <w:pPr>
        <w:ind w:left="851" w:right="901"/>
        <w:jc w:val="both"/>
        <w:rPr>
          <w:rFonts w:ascii="Palatino Linotype" w:eastAsia="Palatino Linotype" w:hAnsi="Palatino Linotype" w:cs="Palatino Linotype"/>
          <w:i/>
          <w:sz w:val="22"/>
          <w:szCs w:val="22"/>
        </w:rPr>
      </w:pPr>
      <w:r w:rsidRPr="0035350A">
        <w:rPr>
          <w:rFonts w:ascii="Noto Sans Symbols" w:eastAsia="Noto Sans Symbols" w:hAnsi="Noto Sans Symbols" w:cs="Noto Sans Symbols"/>
          <w:i/>
          <w:sz w:val="22"/>
          <w:szCs w:val="22"/>
        </w:rPr>
        <w:t>∙</w:t>
      </w:r>
      <w:r w:rsidRPr="0035350A">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38087FE4" w14:textId="77777777" w:rsidR="006C01F8" w:rsidRPr="0035350A" w:rsidRDefault="006C01F8">
      <w:pPr>
        <w:spacing w:line="360" w:lineRule="auto"/>
        <w:jc w:val="both"/>
        <w:rPr>
          <w:rFonts w:ascii="Palatino Linotype" w:eastAsia="Palatino Linotype" w:hAnsi="Palatino Linotype" w:cs="Palatino Linotype"/>
        </w:rPr>
      </w:pPr>
    </w:p>
    <w:p w14:paraId="391F2CEA" w14:textId="77777777" w:rsidR="006C01F8" w:rsidRPr="0035350A" w:rsidRDefault="00E320A0">
      <w:pPr>
        <w:spacing w:line="360" w:lineRule="auto"/>
        <w:jc w:val="both"/>
        <w:rPr>
          <w:rFonts w:ascii="Palatino Linotype" w:eastAsia="Palatino Linotype" w:hAnsi="Palatino Linotype" w:cs="Palatino Linotype"/>
          <w:strike/>
        </w:rPr>
      </w:pPr>
      <w:r w:rsidRPr="0035350A">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w:t>
      </w:r>
      <w:r w:rsidRPr="0035350A">
        <w:rPr>
          <w:rFonts w:ascii="Palatino Linotype" w:eastAsia="Palatino Linotype" w:hAnsi="Palatino Linotype" w:cs="Palatino Linotype"/>
        </w:rPr>
        <w:lastRenderedPageBreak/>
        <w:t xml:space="preserve">información pública se encuentra a disposición de cualquier persona, lo que implica que es deber de los Sujetos Obligados, garantizar el Derecho de Acceso a la Información Pública, circunstancia que aconteció en el presente asunto que se analiza.  </w:t>
      </w:r>
    </w:p>
    <w:p w14:paraId="7C0AD3BD" w14:textId="77777777" w:rsidR="006C01F8" w:rsidRPr="0035350A" w:rsidRDefault="006C01F8">
      <w:pPr>
        <w:spacing w:line="360" w:lineRule="auto"/>
        <w:jc w:val="both"/>
        <w:rPr>
          <w:rFonts w:ascii="Palatino Linotype" w:eastAsia="Palatino Linotype" w:hAnsi="Palatino Linotype" w:cs="Palatino Linotype"/>
        </w:rPr>
      </w:pPr>
    </w:p>
    <w:p w14:paraId="4669E57B" w14:textId="77777777" w:rsidR="006C01F8" w:rsidRPr="0035350A" w:rsidRDefault="00E320A0">
      <w:pPr>
        <w:spacing w:line="360" w:lineRule="auto"/>
        <w:ind w:right="49"/>
        <w:jc w:val="both"/>
        <w:rPr>
          <w:rFonts w:ascii="Palatino Linotype" w:eastAsia="Palatino Linotype" w:hAnsi="Palatino Linotype" w:cs="Palatino Linotype"/>
        </w:rPr>
      </w:pPr>
      <w:r w:rsidRPr="0035350A">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7958835" w14:textId="77777777" w:rsidR="006C01F8" w:rsidRPr="0035350A" w:rsidRDefault="006C01F8">
      <w:pPr>
        <w:spacing w:line="360" w:lineRule="auto"/>
        <w:ind w:right="49"/>
        <w:jc w:val="both"/>
        <w:rPr>
          <w:rFonts w:ascii="Palatino Linotype" w:eastAsia="Palatino Linotype" w:hAnsi="Palatino Linotype" w:cs="Palatino Linotype"/>
        </w:rPr>
      </w:pPr>
    </w:p>
    <w:p w14:paraId="6E974200"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BCBF7A8" w14:textId="77777777" w:rsidR="006C01F8" w:rsidRPr="0035350A" w:rsidRDefault="006C01F8">
      <w:pPr>
        <w:ind w:left="851" w:right="899"/>
        <w:jc w:val="both"/>
        <w:rPr>
          <w:rFonts w:ascii="Palatino Linotype" w:eastAsia="Palatino Linotype" w:hAnsi="Palatino Linotype" w:cs="Palatino Linotype"/>
          <w:i/>
          <w:sz w:val="22"/>
          <w:szCs w:val="22"/>
        </w:rPr>
      </w:pPr>
    </w:p>
    <w:p w14:paraId="1AE8B309" w14:textId="77777777" w:rsidR="006C01F8" w:rsidRPr="0035350A" w:rsidRDefault="00E320A0">
      <w:pPr>
        <w:ind w:left="851" w:right="89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w:t>
      </w:r>
      <w:r w:rsidRPr="0035350A">
        <w:rPr>
          <w:rFonts w:ascii="Palatino Linotype" w:eastAsia="Palatino Linotype" w:hAnsi="Palatino Linotype" w:cs="Palatino Linotype"/>
          <w:b/>
          <w:i/>
          <w:sz w:val="22"/>
          <w:szCs w:val="22"/>
        </w:rPr>
        <w:t xml:space="preserve">Artículo 3. </w:t>
      </w:r>
      <w:r w:rsidRPr="0035350A">
        <w:rPr>
          <w:rFonts w:ascii="Palatino Linotype" w:eastAsia="Palatino Linotype" w:hAnsi="Palatino Linotype" w:cs="Palatino Linotype"/>
          <w:i/>
          <w:sz w:val="22"/>
          <w:szCs w:val="22"/>
        </w:rPr>
        <w:t>Para los efectos de la presente Ley se entenderá por:</w:t>
      </w:r>
    </w:p>
    <w:p w14:paraId="6C29334A" w14:textId="77777777" w:rsidR="006C01F8" w:rsidRPr="0035350A" w:rsidRDefault="00E320A0">
      <w:pPr>
        <w:ind w:left="851" w:right="89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w:t>
      </w:r>
    </w:p>
    <w:p w14:paraId="03A1819E" w14:textId="77777777" w:rsidR="006C01F8" w:rsidRPr="0035350A" w:rsidRDefault="00E320A0">
      <w:pPr>
        <w:ind w:left="851" w:right="89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lastRenderedPageBreak/>
        <w:t>XI. Documento:</w:t>
      </w:r>
      <w:r w:rsidRPr="0035350A">
        <w:rPr>
          <w:rFonts w:ascii="Palatino Linotype" w:eastAsia="Palatino Linotype" w:hAnsi="Palatino Linotype" w:cs="Palatino Linotype"/>
          <w:i/>
          <w:sz w:val="22"/>
          <w:szCs w:val="22"/>
        </w:rPr>
        <w:t xml:space="preserve"> Los expedientes, reportes, estudios, actas</w:t>
      </w:r>
      <w:r w:rsidRPr="0035350A">
        <w:rPr>
          <w:rFonts w:ascii="Palatino Linotype" w:eastAsia="Palatino Linotype" w:hAnsi="Palatino Linotype" w:cs="Palatino Linotype"/>
          <w:b/>
          <w:i/>
          <w:sz w:val="22"/>
          <w:szCs w:val="22"/>
        </w:rPr>
        <w:t>,</w:t>
      </w:r>
      <w:r w:rsidRPr="0035350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5F634E1" w14:textId="77777777" w:rsidR="006C01F8" w:rsidRPr="0035350A" w:rsidRDefault="006C01F8">
      <w:pPr>
        <w:ind w:left="851" w:right="899"/>
        <w:jc w:val="both"/>
        <w:rPr>
          <w:rFonts w:ascii="Palatino Linotype" w:eastAsia="Palatino Linotype" w:hAnsi="Palatino Linotype" w:cs="Palatino Linotype"/>
          <w:sz w:val="22"/>
          <w:szCs w:val="22"/>
        </w:rPr>
      </w:pPr>
    </w:p>
    <w:p w14:paraId="31579B91"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8F7DEDF" w14:textId="77777777" w:rsidR="006C01F8" w:rsidRPr="0035350A" w:rsidRDefault="00E320A0">
      <w:pPr>
        <w:ind w:left="851" w:right="899"/>
        <w:jc w:val="both"/>
        <w:rPr>
          <w:rFonts w:ascii="Palatino Linotype" w:eastAsia="Palatino Linotype" w:hAnsi="Palatino Linotype" w:cs="Palatino Linotype"/>
          <w:b/>
          <w:i/>
          <w:sz w:val="22"/>
          <w:szCs w:val="22"/>
        </w:rPr>
      </w:pPr>
      <w:r w:rsidRPr="0035350A">
        <w:rPr>
          <w:rFonts w:ascii="Palatino Linotype" w:eastAsia="Palatino Linotype" w:hAnsi="Palatino Linotype" w:cs="Palatino Linotype"/>
          <w:b/>
          <w:sz w:val="22"/>
          <w:szCs w:val="22"/>
        </w:rPr>
        <w:t>“</w:t>
      </w:r>
      <w:r w:rsidRPr="0035350A">
        <w:rPr>
          <w:rFonts w:ascii="Palatino Linotype" w:eastAsia="Palatino Linotype" w:hAnsi="Palatino Linotype" w:cs="Palatino Linotype"/>
          <w:b/>
          <w:i/>
          <w:sz w:val="22"/>
          <w:szCs w:val="22"/>
        </w:rPr>
        <w:t>CRITERIO 0002-11</w:t>
      </w:r>
    </w:p>
    <w:p w14:paraId="282DD8A5" w14:textId="77777777" w:rsidR="006C01F8" w:rsidRPr="0035350A" w:rsidRDefault="00E320A0">
      <w:pPr>
        <w:ind w:left="851" w:right="89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5350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DCFE4C" w14:textId="77777777" w:rsidR="006C01F8" w:rsidRPr="0035350A" w:rsidRDefault="00E320A0">
      <w:pPr>
        <w:ind w:left="851" w:right="89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614609C" w14:textId="77777777" w:rsidR="006C01F8" w:rsidRPr="0035350A" w:rsidRDefault="00E320A0">
      <w:pPr>
        <w:ind w:left="851" w:right="89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6CB0097" w14:textId="77777777" w:rsidR="006C01F8" w:rsidRPr="0035350A" w:rsidRDefault="00E320A0">
      <w:pPr>
        <w:ind w:left="851" w:right="899"/>
        <w:jc w:val="both"/>
        <w:rPr>
          <w:rFonts w:ascii="Palatino Linotype" w:eastAsia="Palatino Linotype" w:hAnsi="Palatino Linotype" w:cs="Palatino Linotype"/>
          <w:b/>
          <w:i/>
          <w:sz w:val="22"/>
          <w:szCs w:val="22"/>
        </w:rPr>
      </w:pPr>
      <w:r w:rsidRPr="0035350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4E26903" w14:textId="77777777" w:rsidR="006C01F8" w:rsidRPr="0035350A" w:rsidRDefault="00E320A0">
      <w:pPr>
        <w:ind w:left="851" w:right="899"/>
        <w:jc w:val="both"/>
        <w:rPr>
          <w:rFonts w:ascii="Palatino Linotype" w:eastAsia="Palatino Linotype" w:hAnsi="Palatino Linotype" w:cs="Palatino Linotype"/>
          <w:b/>
          <w:i/>
          <w:sz w:val="22"/>
          <w:szCs w:val="22"/>
        </w:rPr>
      </w:pPr>
      <w:r w:rsidRPr="0035350A">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0CE36EDC"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lastRenderedPageBreak/>
        <w:t xml:space="preserve">Ahora bien, del análisis de la solicitud de información pública que motivó el recurso de revisión que ahora se resuelve, se advierte que el particular requirió a los Servicios Educativos Integrados al Estado de México el nombramiento del Contralor referido en la solicitud de acceso a la información pública. </w:t>
      </w:r>
    </w:p>
    <w:p w14:paraId="0C20AE70"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En respuesta, el </w:t>
      </w:r>
      <w:r w:rsidRPr="0035350A">
        <w:rPr>
          <w:rFonts w:ascii="Palatino Linotype" w:eastAsia="Palatino Linotype" w:hAnsi="Palatino Linotype" w:cs="Palatino Linotype"/>
          <w:b/>
        </w:rPr>
        <w:t xml:space="preserve">SUJETO OBLIGADO </w:t>
      </w:r>
      <w:r w:rsidRPr="0035350A">
        <w:rPr>
          <w:rFonts w:ascii="Palatino Linotype" w:eastAsia="Palatino Linotype" w:hAnsi="Palatino Linotype" w:cs="Palatino Linotype"/>
        </w:rPr>
        <w:t xml:space="preserve">a través de su mismo Titular del Órgano Interno de Control del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informó que la Unidad Administrativa responsable del resguardo de la documentación solicitada es la Secretaría de la Contraloría del Gobierno del Estado de México (SECOGEM), motivo por el cual, la solicitud de información deberá ser remitida a dicha instancia para su atención correspondiente, en términos del fundamento legal que señaló, declarándose incompetente para conocer de la información solicitada. </w:t>
      </w:r>
    </w:p>
    <w:p w14:paraId="5CD0C139" w14:textId="77777777" w:rsidR="006C01F8" w:rsidRPr="0035350A" w:rsidRDefault="00E320A0">
      <w:pPr>
        <w:spacing w:before="240" w:after="240" w:line="360" w:lineRule="auto"/>
        <w:ind w:right="49"/>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No conforme con la respuesta la parte </w:t>
      </w:r>
      <w:r w:rsidRPr="0035350A">
        <w:rPr>
          <w:rFonts w:ascii="Palatino Linotype" w:eastAsia="Palatino Linotype" w:hAnsi="Palatino Linotype" w:cs="Palatino Linotype"/>
          <w:b/>
        </w:rPr>
        <w:t>RECURRENTE</w:t>
      </w:r>
      <w:r w:rsidRPr="0035350A">
        <w:rPr>
          <w:rFonts w:ascii="Palatino Linotype" w:eastAsia="Palatino Linotype" w:hAnsi="Palatino Linotype" w:cs="Palatino Linotype"/>
        </w:rPr>
        <w:t xml:space="preserve"> interpuso el recurso de revisión que se analiza en el presente asunto, por medio del cual se inconformó en lo medular por la negativa de la información solicitada. </w:t>
      </w:r>
    </w:p>
    <w:p w14:paraId="4F918CEF"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Ante la interposición del recurso de revisión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rindió su informe justificado a través del cual ratificó su respuesta primigenia. </w:t>
      </w:r>
    </w:p>
    <w:p w14:paraId="1DD895E0" w14:textId="77777777" w:rsidR="006C01F8" w:rsidRPr="0035350A" w:rsidRDefault="006C01F8">
      <w:pPr>
        <w:spacing w:line="360" w:lineRule="auto"/>
        <w:jc w:val="both"/>
        <w:rPr>
          <w:rFonts w:ascii="Palatino Linotype" w:eastAsia="Palatino Linotype" w:hAnsi="Palatino Linotype" w:cs="Palatino Linotype"/>
        </w:rPr>
      </w:pPr>
    </w:p>
    <w:p w14:paraId="18FA7F2E"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Antes de entrar al estudio de fondo, es necesario precisar que la persona referida en la solicitud de acceso a la información pública, se trata el Titular del Órgano Interno de Control del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como se advierte del mismo oficio que adjunto a su respuesta los Servicios Educativos Integrados al Estado de México:</w:t>
      </w:r>
    </w:p>
    <w:p w14:paraId="5CEDC227" w14:textId="77777777" w:rsidR="006C01F8" w:rsidRPr="0035350A" w:rsidRDefault="006C01F8">
      <w:pPr>
        <w:spacing w:line="360" w:lineRule="auto"/>
        <w:jc w:val="both"/>
        <w:rPr>
          <w:rFonts w:ascii="Palatino Linotype" w:eastAsia="Palatino Linotype" w:hAnsi="Palatino Linotype" w:cs="Palatino Linotype"/>
        </w:rPr>
      </w:pPr>
    </w:p>
    <w:p w14:paraId="283E4615"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noProof/>
        </w:rPr>
        <w:lastRenderedPageBreak/>
        <w:drawing>
          <wp:inline distT="0" distB="0" distL="0" distR="0" wp14:anchorId="6B2F34C1" wp14:editId="0D07AE4D">
            <wp:extent cx="5671185" cy="593852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71185" cy="5938520"/>
                    </a:xfrm>
                    <a:prstGeom prst="rect">
                      <a:avLst/>
                    </a:prstGeom>
                    <a:ln/>
                  </pic:spPr>
                </pic:pic>
              </a:graphicData>
            </a:graphic>
          </wp:inline>
        </w:drawing>
      </w:r>
      <w:r w:rsidRPr="0035350A">
        <w:rPr>
          <w:noProof/>
        </w:rPr>
        <mc:AlternateContent>
          <mc:Choice Requires="wpg">
            <w:drawing>
              <wp:anchor distT="0" distB="0" distL="114300" distR="114300" simplePos="0" relativeHeight="251658240" behindDoc="0" locked="0" layoutInCell="1" hidden="0" allowOverlap="1" wp14:anchorId="7AB67FE2" wp14:editId="4654FEFB">
                <wp:simplePos x="0" y="0"/>
                <wp:positionH relativeFrom="column">
                  <wp:posOffset>1574800</wp:posOffset>
                </wp:positionH>
                <wp:positionV relativeFrom="paragraph">
                  <wp:posOffset>4902200</wp:posOffset>
                </wp:positionV>
                <wp:extent cx="688312" cy="430262"/>
                <wp:effectExtent l="0" t="0" r="0" b="0"/>
                <wp:wrapNone/>
                <wp:docPr id="12" name="Flecha izquierda 12"/>
                <wp:cNvGraphicFramePr/>
                <a:graphic xmlns:a="http://schemas.openxmlformats.org/drawingml/2006/main">
                  <a:graphicData uri="http://schemas.microsoft.com/office/word/2010/wordprocessingShape">
                    <wps:wsp>
                      <wps:cNvSpPr/>
                      <wps:spPr>
                        <a:xfrm>
                          <a:off x="5006607" y="3569632"/>
                          <a:ext cx="678787" cy="420737"/>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7D1E629" w14:textId="77777777" w:rsidR="006C01F8" w:rsidRDefault="006C01F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1574800</wp:posOffset>
                </wp:positionH>
                <wp:positionV relativeFrom="paragraph">
                  <wp:posOffset>4902200</wp:posOffset>
                </wp:positionV>
                <wp:extent cx="688312" cy="430262"/>
                <wp:effectExtent b="0" l="0" r="0" t="0"/>
                <wp:wrapNone/>
                <wp:docPr id="1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88312" cy="430262"/>
                        </a:xfrm>
                        <a:prstGeom prst="rect"/>
                        <a:ln/>
                      </pic:spPr>
                    </pic:pic>
                  </a:graphicData>
                </a:graphic>
              </wp:anchor>
            </w:drawing>
          </mc:Fallback>
        </mc:AlternateContent>
      </w:r>
    </w:p>
    <w:p w14:paraId="78136D64" w14:textId="77777777" w:rsidR="006C01F8" w:rsidRPr="0035350A" w:rsidRDefault="006C01F8">
      <w:pPr>
        <w:spacing w:line="360" w:lineRule="auto"/>
        <w:jc w:val="both"/>
        <w:rPr>
          <w:rFonts w:ascii="Palatino Linotype" w:eastAsia="Palatino Linotype" w:hAnsi="Palatino Linotype" w:cs="Palatino Linotype"/>
        </w:rPr>
      </w:pPr>
    </w:p>
    <w:p w14:paraId="1C588666"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En relación al nombramiento solicitado, es necesario precisar, conforme los artículos 1, párrafo segundo, 48 fracción I y 49 de la Ley del Trabajo de los Servidores Públicos del Estado de México y Municipios, se indica que las Instituciones Públicas, incluidos </w:t>
      </w:r>
      <w:r w:rsidRPr="0035350A">
        <w:rPr>
          <w:rFonts w:ascii="Palatino Linotype" w:eastAsia="Palatino Linotype" w:hAnsi="Palatino Linotype" w:cs="Palatino Linotype"/>
        </w:rPr>
        <w:lastRenderedPageBreak/>
        <w:t>los organismos descentralizados como lo es el caso de los Servicios Educativos Integrados al Estado de México, para acreditar su relación laboral con sus Servidores Públicos, se requiere tener conferido nombramiento, formato único de movimiento de personal, contrato o por cualquier otro acto que tenga como consecuencia la prestación personal subordinada del servicio y la percepción de un sueldo, en este caso, del personal adscrito al Órgano Interno de Control como del Titular de este último.</w:t>
      </w:r>
    </w:p>
    <w:p w14:paraId="0B28AE48" w14:textId="77777777" w:rsidR="006C01F8" w:rsidRPr="0035350A" w:rsidRDefault="006C01F8">
      <w:pPr>
        <w:spacing w:line="360" w:lineRule="auto"/>
        <w:jc w:val="both"/>
        <w:rPr>
          <w:rFonts w:ascii="Palatino Linotype" w:eastAsia="Palatino Linotype" w:hAnsi="Palatino Linotype" w:cs="Palatino Linotype"/>
        </w:rPr>
      </w:pPr>
    </w:p>
    <w:p w14:paraId="32B2AE9D"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Por tanto, se advierte que el </w:t>
      </w:r>
      <w:r w:rsidRPr="0035350A">
        <w:rPr>
          <w:rFonts w:ascii="Palatino Linotype" w:eastAsia="Palatino Linotype" w:hAnsi="Palatino Linotype" w:cs="Palatino Linotype"/>
          <w:b/>
        </w:rPr>
        <w:t xml:space="preserve">SUJETO OBLIGADO </w:t>
      </w:r>
      <w:r w:rsidRPr="0035350A">
        <w:rPr>
          <w:rFonts w:ascii="Palatino Linotype" w:eastAsia="Palatino Linotype" w:hAnsi="Palatino Linotype" w:cs="Palatino Linotype"/>
        </w:rPr>
        <w:t>cuenta con atribuciones para contar con la información requerida.</w:t>
      </w:r>
    </w:p>
    <w:p w14:paraId="0BE18831" w14:textId="77777777" w:rsidR="006C01F8" w:rsidRPr="0035350A" w:rsidRDefault="006C01F8">
      <w:pPr>
        <w:spacing w:line="360" w:lineRule="auto"/>
        <w:jc w:val="both"/>
        <w:rPr>
          <w:rFonts w:ascii="Palatino Linotype" w:eastAsia="Palatino Linotype" w:hAnsi="Palatino Linotype" w:cs="Palatino Linotype"/>
        </w:rPr>
      </w:pPr>
    </w:p>
    <w:p w14:paraId="66327A65" w14:textId="77777777" w:rsidR="006C01F8" w:rsidRPr="0035350A" w:rsidRDefault="00E320A0">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Acotado lo anterior, no escapa de la óptica de este Organismo Garante que, en respuesta e informe justificado el </w:t>
      </w:r>
      <w:r w:rsidRPr="0035350A">
        <w:rPr>
          <w:rFonts w:ascii="Palatino Linotype" w:eastAsia="Palatino Linotype" w:hAnsi="Palatino Linotype" w:cs="Palatino Linotype"/>
          <w:b/>
        </w:rPr>
        <w:t xml:space="preserve">SUJETO OBLIGADO </w:t>
      </w:r>
      <w:r w:rsidRPr="0035350A">
        <w:rPr>
          <w:rFonts w:ascii="Palatino Linotype" w:eastAsia="Palatino Linotype" w:hAnsi="Palatino Linotype" w:cs="Palatino Linotype"/>
        </w:rPr>
        <w:t>se declaró incompetente para atender la solicitud de información, al señalar que el responsable del resguardo de la documentación solicitada es la Secretaría de la Contraloría del Gobierno del Estado de México (SECOGEM), motivo por el cual, la solicitud de información deberá ser remitida a dicha instancia para su atención correspondiente.</w:t>
      </w:r>
    </w:p>
    <w:p w14:paraId="398E502E" w14:textId="77777777" w:rsidR="006C01F8" w:rsidRPr="0035350A" w:rsidRDefault="006C01F8">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23A6C63C" w14:textId="77777777" w:rsidR="006C01F8" w:rsidRPr="0035350A" w:rsidRDefault="00E320A0">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35350A">
        <w:rPr>
          <w:rFonts w:ascii="Palatino Linotype" w:eastAsia="Palatino Linotype" w:hAnsi="Palatino Linotype" w:cs="Palatino Linotype"/>
        </w:rPr>
        <w:t>En tal sentido, es necesario traer a colación el artículo 41 del Reglamento Interior de la Secretaría de la Contraloría y articulo 35 del Reglamento Interior de los Servicios Educativos Integrados al Estado de México, que señalan:</w:t>
      </w:r>
    </w:p>
    <w:p w14:paraId="500FB740"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 </w:t>
      </w:r>
    </w:p>
    <w:p w14:paraId="05F5E8B9" w14:textId="77777777" w:rsidR="006C01F8" w:rsidRPr="0035350A" w:rsidRDefault="00E320A0">
      <w:pPr>
        <w:ind w:left="851" w:right="902"/>
        <w:jc w:val="center"/>
        <w:rPr>
          <w:rFonts w:ascii="Palatino Linotype" w:eastAsia="Palatino Linotype" w:hAnsi="Palatino Linotype" w:cs="Palatino Linotype"/>
          <w:b/>
          <w:i/>
          <w:u w:val="single"/>
        </w:rPr>
      </w:pPr>
      <w:r w:rsidRPr="0035350A">
        <w:rPr>
          <w:rFonts w:ascii="Palatino Linotype" w:eastAsia="Palatino Linotype" w:hAnsi="Palatino Linotype" w:cs="Palatino Linotype"/>
          <w:b/>
          <w:i/>
          <w:u w:val="single"/>
        </w:rPr>
        <w:t>Reglamento Interior de la Secretaría de la Contraloría</w:t>
      </w:r>
    </w:p>
    <w:p w14:paraId="45EDA5D9" w14:textId="77777777" w:rsidR="006C01F8" w:rsidRPr="0035350A" w:rsidRDefault="00E320A0">
      <w:pPr>
        <w:ind w:left="851" w:right="902"/>
        <w:jc w:val="both"/>
        <w:rPr>
          <w:rFonts w:ascii="Palatino Linotype" w:eastAsia="Palatino Linotype" w:hAnsi="Palatino Linotype" w:cs="Palatino Linotype"/>
          <w:i/>
        </w:rPr>
      </w:pPr>
      <w:r w:rsidRPr="0035350A">
        <w:rPr>
          <w:rFonts w:ascii="Palatino Linotype" w:eastAsia="Palatino Linotype" w:hAnsi="Palatino Linotype" w:cs="Palatino Linotype"/>
          <w:i/>
        </w:rPr>
        <w:lastRenderedPageBreak/>
        <w:t>“</w:t>
      </w:r>
      <w:r w:rsidRPr="0035350A">
        <w:rPr>
          <w:rFonts w:ascii="Palatino Linotype" w:eastAsia="Palatino Linotype" w:hAnsi="Palatino Linotype" w:cs="Palatino Linotype"/>
          <w:b/>
          <w:i/>
        </w:rPr>
        <w:t>Artículo 41.</w:t>
      </w:r>
      <w:r w:rsidRPr="0035350A">
        <w:rPr>
          <w:rFonts w:ascii="Palatino Linotype" w:eastAsia="Palatino Linotype" w:hAnsi="Palatino Linotype" w:cs="Palatino Linotype"/>
          <w:i/>
        </w:rPr>
        <w:t xml:space="preserve"> </w:t>
      </w:r>
      <w:r w:rsidRPr="0035350A">
        <w:rPr>
          <w:rFonts w:ascii="Palatino Linotype" w:eastAsia="Palatino Linotype" w:hAnsi="Palatino Linotype" w:cs="Palatino Linotype"/>
          <w:b/>
          <w:i/>
        </w:rPr>
        <w:t>Los órganos internos de control,</w:t>
      </w:r>
      <w:r w:rsidRPr="0035350A">
        <w:rPr>
          <w:rFonts w:ascii="Palatino Linotype" w:eastAsia="Palatino Linotype" w:hAnsi="Palatino Linotype" w:cs="Palatino Linotype"/>
          <w:i/>
        </w:rPr>
        <w:t xml:space="preserve"> así como las Áreas de Auditoría, de Quejas y de Responsabilidades, o en su caso las personas servidoras públicas que realicen las funciones que correspondan a dichas áreas, </w:t>
      </w:r>
      <w:r w:rsidRPr="0035350A">
        <w:rPr>
          <w:rFonts w:ascii="Palatino Linotype" w:eastAsia="Palatino Linotype" w:hAnsi="Palatino Linotype" w:cs="Palatino Linotype"/>
          <w:b/>
          <w:i/>
        </w:rPr>
        <w:t xml:space="preserve">de las dependencias y organismos auxiliares, serán coordinados y dependerán jerárquica y funcionalmente de la Secretaría, </w:t>
      </w:r>
      <w:r w:rsidRPr="0035350A">
        <w:rPr>
          <w:rFonts w:ascii="Palatino Linotype" w:eastAsia="Palatino Linotype" w:hAnsi="Palatino Linotype" w:cs="Palatino Linotype"/>
          <w:i/>
        </w:rPr>
        <w:t>quienes observarán las políticas, normas, lineamientos, procedimientos y demás disposiciones aplicables, así como los programas de trabajo de la Secretaría. “</w:t>
      </w:r>
    </w:p>
    <w:p w14:paraId="490048DA" w14:textId="77777777" w:rsidR="006C01F8" w:rsidRPr="0035350A" w:rsidRDefault="006C01F8">
      <w:pPr>
        <w:ind w:left="851" w:right="902"/>
        <w:jc w:val="both"/>
        <w:rPr>
          <w:rFonts w:ascii="Palatino Linotype" w:eastAsia="Palatino Linotype" w:hAnsi="Palatino Linotype" w:cs="Palatino Linotype"/>
          <w:b/>
          <w:i/>
        </w:rPr>
      </w:pPr>
    </w:p>
    <w:p w14:paraId="2AF7B6ED" w14:textId="77777777" w:rsidR="006C01F8" w:rsidRPr="0035350A" w:rsidRDefault="00E320A0">
      <w:pPr>
        <w:ind w:left="851" w:right="902"/>
        <w:rPr>
          <w:rFonts w:ascii="Palatino Linotype" w:eastAsia="Palatino Linotype" w:hAnsi="Palatino Linotype" w:cs="Palatino Linotype"/>
          <w:b/>
          <w:i/>
          <w:u w:val="single"/>
        </w:rPr>
      </w:pPr>
      <w:r w:rsidRPr="0035350A">
        <w:rPr>
          <w:rFonts w:ascii="Palatino Linotype" w:eastAsia="Palatino Linotype" w:hAnsi="Palatino Linotype" w:cs="Palatino Linotype"/>
          <w:b/>
          <w:i/>
          <w:u w:val="single"/>
        </w:rPr>
        <w:t>Reglamento Interior de los Servicios Educativos Integrados al Estado de México,</w:t>
      </w:r>
    </w:p>
    <w:p w14:paraId="7C3172DE" w14:textId="77777777" w:rsidR="006C01F8" w:rsidRPr="0035350A" w:rsidRDefault="006C01F8">
      <w:pPr>
        <w:ind w:left="851" w:right="902"/>
        <w:jc w:val="both"/>
        <w:rPr>
          <w:rFonts w:ascii="Palatino Linotype" w:eastAsia="Palatino Linotype" w:hAnsi="Palatino Linotype" w:cs="Palatino Linotype"/>
          <w:b/>
          <w:i/>
        </w:rPr>
      </w:pPr>
    </w:p>
    <w:p w14:paraId="1010A783" w14:textId="77777777" w:rsidR="006C01F8" w:rsidRPr="0035350A" w:rsidRDefault="00E320A0">
      <w:pPr>
        <w:ind w:left="851" w:right="902"/>
        <w:jc w:val="both"/>
        <w:rPr>
          <w:rFonts w:ascii="Palatino Linotype" w:eastAsia="Palatino Linotype" w:hAnsi="Palatino Linotype" w:cs="Palatino Linotype"/>
          <w:b/>
          <w:i/>
        </w:rPr>
      </w:pPr>
      <w:r w:rsidRPr="0035350A">
        <w:rPr>
          <w:rFonts w:ascii="Palatino Linotype" w:eastAsia="Palatino Linotype" w:hAnsi="Palatino Linotype" w:cs="Palatino Linotype"/>
          <w:b/>
          <w:i/>
        </w:rPr>
        <w:t xml:space="preserve">DEL ÓRGANO INTERNO DE CONTROL </w:t>
      </w:r>
    </w:p>
    <w:p w14:paraId="69F6FF9D" w14:textId="77777777" w:rsidR="006C01F8" w:rsidRPr="0035350A" w:rsidRDefault="00E320A0">
      <w:pPr>
        <w:ind w:left="851" w:right="902"/>
        <w:jc w:val="both"/>
        <w:rPr>
          <w:rFonts w:ascii="Palatino Linotype" w:eastAsia="Palatino Linotype" w:hAnsi="Palatino Linotype" w:cs="Palatino Linotype"/>
          <w:i/>
        </w:rPr>
      </w:pPr>
      <w:r w:rsidRPr="0035350A">
        <w:rPr>
          <w:rFonts w:ascii="Palatino Linotype" w:eastAsia="Palatino Linotype" w:hAnsi="Palatino Linotype" w:cs="Palatino Linotype"/>
          <w:i/>
        </w:rPr>
        <w:t>…</w:t>
      </w:r>
    </w:p>
    <w:p w14:paraId="43B91EA0" w14:textId="77777777" w:rsidR="006C01F8" w:rsidRPr="0035350A" w:rsidRDefault="00E320A0">
      <w:pPr>
        <w:ind w:left="851" w:right="902"/>
        <w:jc w:val="both"/>
        <w:rPr>
          <w:rFonts w:ascii="Palatino Linotype" w:eastAsia="Palatino Linotype" w:hAnsi="Palatino Linotype" w:cs="Palatino Linotype"/>
          <w:i/>
        </w:rPr>
      </w:pPr>
      <w:r w:rsidRPr="0035350A">
        <w:rPr>
          <w:rFonts w:ascii="Palatino Linotype" w:eastAsia="Palatino Linotype" w:hAnsi="Palatino Linotype" w:cs="Palatino Linotype"/>
          <w:i/>
        </w:rPr>
        <w:t>Artículo 35 Bis.- Está adscrito orgánica y presupuestalmente al Organismo, un órgano interno de control cuyo titular depende funcionalmente de la Secretaría de la Contraloría, con las atribuciones que se establecen en el Reglamento Interior de ésta y los demás ordenamientos legales y administrativos aplicables.</w:t>
      </w:r>
    </w:p>
    <w:p w14:paraId="2FD8ABE1" w14:textId="77777777" w:rsidR="006C01F8" w:rsidRPr="0035350A" w:rsidRDefault="006C01F8">
      <w:pPr>
        <w:spacing w:line="360" w:lineRule="auto"/>
        <w:jc w:val="both"/>
        <w:rPr>
          <w:rFonts w:ascii="Palatino Linotype" w:eastAsia="Palatino Linotype" w:hAnsi="Palatino Linotype" w:cs="Palatino Linotype"/>
        </w:rPr>
      </w:pPr>
    </w:p>
    <w:p w14:paraId="2646A2B8"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De los preceptos citados se desprende que el Órgano Interno de Control del SEIEM efectivamente depende jerárquica y funcionalmente de la Secretaría de la Contraloría, sin embargo, también se advierte </w:t>
      </w:r>
      <w:r w:rsidRPr="0035350A">
        <w:rPr>
          <w:rFonts w:ascii="Palatino Linotype" w:eastAsia="Palatino Linotype" w:hAnsi="Palatino Linotype" w:cs="Palatino Linotype"/>
          <w:b/>
          <w:u w:val="single"/>
        </w:rPr>
        <w:t>que dicho Órgano está adscrito orgánica y presupuestalmente al SEIEM</w:t>
      </w:r>
      <w:r w:rsidRPr="0035350A">
        <w:rPr>
          <w:rFonts w:ascii="Palatino Linotype" w:eastAsia="Palatino Linotype" w:hAnsi="Palatino Linotype" w:cs="Palatino Linotype"/>
        </w:rPr>
        <w:t xml:space="preserve">, es decir, que </w:t>
      </w:r>
      <w:r w:rsidRPr="0035350A">
        <w:rPr>
          <w:rFonts w:ascii="Palatino Linotype" w:eastAsia="Palatino Linotype" w:hAnsi="Palatino Linotype" w:cs="Palatino Linotype"/>
          <w:b/>
        </w:rPr>
        <w:t>constituye una unidad administrativa dentro de la estructura orgánica del SUJETO OBLIGADO</w:t>
      </w:r>
      <w:r w:rsidRPr="0035350A">
        <w:rPr>
          <w:rFonts w:ascii="Palatino Linotype" w:eastAsia="Palatino Linotype" w:hAnsi="Palatino Linotype" w:cs="Palatino Linotype"/>
        </w:rPr>
        <w:t>, debiendo proveer esta los recursos que el Órgano requiera para el cumplimiento de sus funciones, con cargo a su presupuesto, argumento que se robustece mediante el artículo 42 del Reglamento Interior de la Secretaría de la Contraloría, a saber:</w:t>
      </w:r>
    </w:p>
    <w:p w14:paraId="7EDD275C" w14:textId="77777777" w:rsidR="006C01F8" w:rsidRPr="0035350A" w:rsidRDefault="00E320A0">
      <w:pPr>
        <w:spacing w:before="120" w:after="120"/>
        <w:ind w:left="851" w:right="902"/>
        <w:jc w:val="both"/>
        <w:rPr>
          <w:rFonts w:ascii="Palatino Linotype" w:eastAsia="Palatino Linotype" w:hAnsi="Palatino Linotype" w:cs="Palatino Linotype"/>
          <w:i/>
        </w:rPr>
      </w:pPr>
      <w:r w:rsidRPr="0035350A">
        <w:rPr>
          <w:rFonts w:ascii="Palatino Linotype" w:eastAsia="Palatino Linotype" w:hAnsi="Palatino Linotype" w:cs="Palatino Linotype"/>
          <w:i/>
        </w:rPr>
        <w:lastRenderedPageBreak/>
        <w:t>“</w:t>
      </w:r>
      <w:r w:rsidRPr="0035350A">
        <w:rPr>
          <w:rFonts w:ascii="Palatino Linotype" w:eastAsia="Palatino Linotype" w:hAnsi="Palatino Linotype" w:cs="Palatino Linotype"/>
          <w:b/>
          <w:i/>
        </w:rPr>
        <w:t>Artículo 42.</w:t>
      </w:r>
      <w:r w:rsidRPr="0035350A">
        <w:rPr>
          <w:rFonts w:ascii="Palatino Linotype" w:eastAsia="Palatino Linotype" w:hAnsi="Palatino Linotype" w:cs="Palatino Linotype"/>
          <w:i/>
        </w:rPr>
        <w:t xml:space="preserve"> </w:t>
      </w:r>
      <w:r w:rsidRPr="0035350A">
        <w:rPr>
          <w:rFonts w:ascii="Palatino Linotype" w:eastAsia="Palatino Linotype" w:hAnsi="Palatino Linotype" w:cs="Palatino Linotype"/>
          <w:b/>
          <w:i/>
        </w:rPr>
        <w:t>Los órganos internos de control constituyen unidades administrativas dentro de la estructura orgánica de la Dependencia y Organismo Auxiliar</w:t>
      </w:r>
      <w:r w:rsidRPr="0035350A">
        <w:rPr>
          <w:rFonts w:ascii="Palatino Linotype" w:eastAsia="Palatino Linotype" w:hAnsi="Palatino Linotype" w:cs="Palatino Linotype"/>
          <w:i/>
        </w:rPr>
        <w:t xml:space="preserve"> en que se encuentren adscritos</w:t>
      </w:r>
      <w:r w:rsidRPr="0035350A">
        <w:rPr>
          <w:rFonts w:ascii="Palatino Linotype" w:eastAsia="Palatino Linotype" w:hAnsi="Palatino Linotype" w:cs="Palatino Linotype"/>
          <w:b/>
          <w:i/>
        </w:rPr>
        <w:t>. Las dependencias y organismos auxiliares proveerán, en sus respectivos ámbitos de competencia, y con cargo a sus presupuestos, los recursos que requieran los órganos internos de control para el cumplimiento de sus funciones.”</w:t>
      </w:r>
    </w:p>
    <w:p w14:paraId="053BEF4F" w14:textId="77777777" w:rsidR="006C01F8" w:rsidRPr="0035350A" w:rsidRDefault="006C01F8">
      <w:pPr>
        <w:spacing w:line="360" w:lineRule="auto"/>
        <w:jc w:val="both"/>
        <w:rPr>
          <w:rFonts w:ascii="Palatino Linotype" w:eastAsia="Palatino Linotype" w:hAnsi="Palatino Linotype" w:cs="Palatino Linotype"/>
        </w:rPr>
      </w:pPr>
    </w:p>
    <w:p w14:paraId="675858FA"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En otras palabras, los Órganos Internos de Control son definidos como las </w:t>
      </w:r>
      <w:r w:rsidRPr="0035350A">
        <w:rPr>
          <w:rFonts w:ascii="Palatino Linotype" w:eastAsia="Palatino Linotype" w:hAnsi="Palatino Linotype" w:cs="Palatino Linotype"/>
          <w:b/>
          <w:u w:val="single"/>
        </w:rPr>
        <w:t>unidades administrativas en las dependencias y organismos auxiliares</w:t>
      </w:r>
      <w:r w:rsidRPr="0035350A">
        <w:rPr>
          <w:rFonts w:ascii="Palatino Linotype" w:eastAsia="Palatino Linotype" w:hAnsi="Palatino Linotype" w:cs="Palatino Linotype"/>
        </w:rPr>
        <w:t>, encargadas de promover, evaluar y fortalecer el buen funcionamiento del control interno, competentes para aplicar las leyes en materia de responsabilidades de los servidores públicos, para lo cual las dependencias y organismos auxiliares a los que se encuentren adscritos, deben asignarles recursos de su presupuesto, y que dependen jerárquica y funcionalmente de la Secretaría de la Contraloría.</w:t>
      </w:r>
    </w:p>
    <w:p w14:paraId="435A6043" w14:textId="77777777" w:rsidR="006C01F8" w:rsidRPr="0035350A" w:rsidRDefault="006C01F8">
      <w:pPr>
        <w:spacing w:line="360" w:lineRule="auto"/>
        <w:jc w:val="both"/>
        <w:rPr>
          <w:rFonts w:ascii="Palatino Linotype" w:eastAsia="Palatino Linotype" w:hAnsi="Palatino Linotype" w:cs="Palatino Linotype"/>
        </w:rPr>
      </w:pPr>
    </w:p>
    <w:p w14:paraId="7D2BC453"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En términos coloquiales, cuando hablamos de dependencia orgánica, estamos haciendo referencia a la entidad de la cual un área o unidad administrativa depende a efectos de organización; mientras que la dependencia funcional, se refiere a la entidad que da las órdenes a efectos de las funciones que un área o unidad administrativa tiene que llevar a cabo.  </w:t>
      </w:r>
    </w:p>
    <w:p w14:paraId="1317AA21" w14:textId="77777777" w:rsidR="006C01F8" w:rsidRPr="0035350A" w:rsidRDefault="006C01F8">
      <w:pPr>
        <w:spacing w:line="360" w:lineRule="auto"/>
        <w:jc w:val="both"/>
        <w:rPr>
          <w:rFonts w:ascii="Palatino Linotype" w:eastAsia="Palatino Linotype" w:hAnsi="Palatino Linotype" w:cs="Palatino Linotype"/>
        </w:rPr>
      </w:pPr>
    </w:p>
    <w:p w14:paraId="0DE65EC7" w14:textId="77777777" w:rsidR="006C01F8" w:rsidRPr="0035350A" w:rsidRDefault="00E320A0">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En el caso que nos ocupa, la normativa aplicable es clara, el Órgano Interno de Control se encuentra adscrito a la estructura orgánica del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tan es así que le asigna presupuesto para el cumplimiento de sus funciones; sin embargo, el </w:t>
      </w:r>
      <w:r w:rsidRPr="0035350A">
        <w:rPr>
          <w:rFonts w:ascii="Palatino Linotype" w:eastAsia="Palatino Linotype" w:hAnsi="Palatino Linotype" w:cs="Palatino Linotype"/>
        </w:rPr>
        <w:lastRenderedPageBreak/>
        <w:t>cumplimiento de estas debe realizarse en apego a lo que mandata la Secretaría de la Contraloría, al ser esta dependencia la que define el marco de su actuación.</w:t>
      </w:r>
    </w:p>
    <w:p w14:paraId="59CEA0E7" w14:textId="77777777" w:rsidR="006C01F8" w:rsidRPr="0035350A" w:rsidRDefault="006C01F8">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66FFA8FD" w14:textId="77777777" w:rsidR="006C01F8" w:rsidRPr="0035350A" w:rsidRDefault="00E320A0">
      <w:pPr>
        <w:spacing w:after="240" w:line="360" w:lineRule="auto"/>
        <w:ind w:right="-234"/>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Lo anterior, convalida el hecho de que el </w:t>
      </w:r>
      <w:r w:rsidRPr="0035350A">
        <w:rPr>
          <w:rFonts w:ascii="Palatino Linotype" w:eastAsia="Palatino Linotype" w:hAnsi="Palatino Linotype" w:cs="Palatino Linotype"/>
          <w:b/>
        </w:rPr>
        <w:t xml:space="preserve">SUJETO OBLIGADO </w:t>
      </w:r>
      <w:r w:rsidRPr="0035350A">
        <w:rPr>
          <w:rFonts w:ascii="Palatino Linotype" w:eastAsia="Palatino Linotype" w:hAnsi="Palatino Linotype" w:cs="Palatino Linotype"/>
        </w:rPr>
        <w:t>tiene atribuciones para contar con la información requerida.</w:t>
      </w:r>
    </w:p>
    <w:p w14:paraId="7902E166" w14:textId="77777777" w:rsidR="006C01F8" w:rsidRPr="0035350A" w:rsidRDefault="00E320A0">
      <w:pPr>
        <w:spacing w:after="240" w:line="360" w:lineRule="auto"/>
        <w:ind w:right="-234"/>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Asimismo que de las constancias del expediente electrónico del SAIMEX, se advierte que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no siguió el procedimiento establecido por el artículo 162 de la Ley de Transparencia y Acceso a la Información Pública del Estado de México y Municipios, ya que, no se puede perder de vista que para otorgar respuesta a la solicitud inicial,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7E8E110B" w14:textId="77777777" w:rsidR="006C01F8" w:rsidRPr="0035350A" w:rsidRDefault="00E320A0">
      <w:pPr>
        <w:spacing w:before="240" w:after="240"/>
        <w:ind w:left="709" w:right="902"/>
        <w:jc w:val="both"/>
        <w:rPr>
          <w:rFonts w:ascii="Palatino Linotype" w:eastAsia="Palatino Linotype" w:hAnsi="Palatino Linotype" w:cs="Palatino Linotype"/>
          <w:i/>
          <w:sz w:val="20"/>
          <w:szCs w:val="20"/>
        </w:rPr>
      </w:pPr>
      <w:r w:rsidRPr="0035350A">
        <w:rPr>
          <w:rFonts w:ascii="Palatino Linotype" w:eastAsia="Palatino Linotype" w:hAnsi="Palatino Linotype" w:cs="Palatino Linotype"/>
          <w:i/>
          <w:sz w:val="20"/>
          <w:szCs w:val="20"/>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B30D11A" w14:textId="77777777" w:rsidR="006C01F8" w:rsidRPr="0035350A" w:rsidRDefault="00E320A0">
      <w:pPr>
        <w:shd w:val="clear" w:color="auto" w:fill="FFFFFF"/>
        <w:spacing w:before="240" w:after="240" w:line="360" w:lineRule="auto"/>
        <w:jc w:val="both"/>
      </w:pPr>
      <w:r w:rsidRPr="0035350A">
        <w:rPr>
          <w:rFonts w:ascii="Palatino Linotype" w:eastAsia="Palatino Linotype" w:hAnsi="Palatino Linotype" w:cs="Palatino Linotype"/>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0AD2A0E6" w14:textId="77777777" w:rsidR="006C01F8" w:rsidRPr="0035350A" w:rsidRDefault="00E320A0">
      <w:pPr>
        <w:shd w:val="clear" w:color="auto" w:fill="FFFFFF"/>
        <w:spacing w:after="240" w:line="276" w:lineRule="auto"/>
        <w:ind w:left="993" w:right="1041"/>
        <w:jc w:val="both"/>
      </w:pPr>
      <w:r w:rsidRPr="0035350A">
        <w:rPr>
          <w:rFonts w:ascii="Palatino Linotype" w:eastAsia="Palatino Linotype" w:hAnsi="Palatino Linotype" w:cs="Palatino Linotype"/>
          <w:b/>
          <w:i/>
          <w:sz w:val="22"/>
          <w:szCs w:val="22"/>
        </w:rPr>
        <w:t>“Artículo 162.</w:t>
      </w:r>
      <w:r w:rsidRPr="0035350A">
        <w:rPr>
          <w:rFonts w:ascii="Palatino Linotype" w:eastAsia="Palatino Linotype" w:hAnsi="Palatino Linotype" w:cs="Palatino Linotype"/>
          <w:i/>
          <w:sz w:val="22"/>
          <w:szCs w:val="22"/>
        </w:rPr>
        <w:t xml:space="preserve"> Las unidades de transparencia deberán garantizar que las solicitudes se turnen a todas las Áreas competentes que cuenten con la </w:t>
      </w:r>
      <w:r w:rsidRPr="0035350A">
        <w:rPr>
          <w:rFonts w:ascii="Palatino Linotype" w:eastAsia="Palatino Linotype" w:hAnsi="Palatino Linotype" w:cs="Palatino Linotype"/>
          <w:i/>
          <w:sz w:val="22"/>
          <w:szCs w:val="22"/>
        </w:rPr>
        <w:lastRenderedPageBreak/>
        <w:t xml:space="preserve">información o deban tenerla de acuerdo a sus facultades, competencias y funciones, con el objeto de que realicen una búsqueda exhaustiva y razonable de la información solicitada.” </w:t>
      </w:r>
    </w:p>
    <w:p w14:paraId="4D7351D9" w14:textId="77777777" w:rsidR="006C01F8" w:rsidRPr="0035350A" w:rsidRDefault="00E320A0">
      <w:pPr>
        <w:shd w:val="clear" w:color="auto" w:fill="FFFFFF"/>
        <w:spacing w:line="360" w:lineRule="auto"/>
        <w:jc w:val="both"/>
      </w:pPr>
      <w:r w:rsidRPr="0035350A">
        <w:rPr>
          <w:rFonts w:ascii="Palatino Linotype" w:eastAsia="Palatino Linotype" w:hAnsi="Palatino Linotype" w:cs="Palatino Linotype"/>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35350A">
        <w:rPr>
          <w:rFonts w:ascii="Palatino Linotype" w:eastAsia="Palatino Linotype" w:hAnsi="Palatino Linotype" w:cs="Palatino Linotype"/>
          <w:vertAlign w:val="superscript"/>
        </w:rPr>
        <w:footnoteReference w:id="1"/>
      </w:r>
      <w:r w:rsidRPr="0035350A">
        <w:rPr>
          <w:rFonts w:ascii="Palatino Linotype" w:eastAsia="Palatino Linotype" w:hAnsi="Palatino Linotype" w:cs="Palatino Linotype"/>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5C17D7CF" w14:textId="77777777" w:rsidR="006C01F8" w:rsidRPr="0035350A" w:rsidRDefault="006C01F8">
      <w:pPr>
        <w:shd w:val="clear" w:color="auto" w:fill="FFFFFF"/>
        <w:ind w:left="993" w:right="1041"/>
        <w:jc w:val="both"/>
        <w:rPr>
          <w:rFonts w:ascii="Palatino Linotype" w:eastAsia="Palatino Linotype" w:hAnsi="Palatino Linotype" w:cs="Palatino Linotype"/>
          <w:b/>
          <w:i/>
          <w:sz w:val="22"/>
          <w:szCs w:val="22"/>
        </w:rPr>
      </w:pPr>
    </w:p>
    <w:p w14:paraId="19BF0235" w14:textId="77777777" w:rsidR="006C01F8" w:rsidRPr="0035350A" w:rsidRDefault="00E320A0">
      <w:pPr>
        <w:shd w:val="clear" w:color="auto" w:fill="FFFFFF"/>
        <w:ind w:left="993" w:right="1041"/>
        <w:jc w:val="both"/>
      </w:pPr>
      <w:r w:rsidRPr="0035350A">
        <w:rPr>
          <w:rFonts w:ascii="Palatino Linotype" w:eastAsia="Palatino Linotype" w:hAnsi="Palatino Linotype" w:cs="Palatino Linotype"/>
          <w:b/>
          <w:i/>
          <w:sz w:val="22"/>
          <w:szCs w:val="22"/>
        </w:rPr>
        <w:t>“Artículo 160. </w:t>
      </w:r>
      <w:r w:rsidRPr="0035350A">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FC47535" w14:textId="77777777" w:rsidR="006C01F8" w:rsidRPr="0035350A" w:rsidRDefault="00E320A0">
      <w:pPr>
        <w:shd w:val="clear" w:color="auto" w:fill="FFFFFF"/>
        <w:ind w:left="993" w:right="1041"/>
        <w:jc w:val="both"/>
      </w:pPr>
      <w:r w:rsidRPr="0035350A">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3ED156CF" w14:textId="77777777" w:rsidR="006C01F8" w:rsidRPr="0035350A" w:rsidRDefault="00E320A0">
      <w:pPr>
        <w:shd w:val="clear" w:color="auto" w:fill="FFFFFF"/>
        <w:ind w:left="993" w:right="1041"/>
        <w:jc w:val="both"/>
      </w:pPr>
      <w:r w:rsidRPr="0035350A">
        <w:rPr>
          <w:rFonts w:ascii="Palatino Linotype" w:eastAsia="Palatino Linotype" w:hAnsi="Palatino Linotype" w:cs="Palatino Linotype"/>
          <w:b/>
          <w:i/>
          <w:sz w:val="22"/>
          <w:szCs w:val="22"/>
        </w:rPr>
        <w:t>Artículo 163.</w:t>
      </w:r>
      <w:r w:rsidRPr="0035350A">
        <w:rPr>
          <w:rFonts w:ascii="Palatino Linotype" w:eastAsia="Palatino Linotype" w:hAnsi="Palatino Linotype" w:cs="Palatino Linotype"/>
          <w:i/>
          <w:sz w:val="22"/>
          <w:szCs w:val="22"/>
        </w:rPr>
        <w:t xml:space="preserve"> La Unidad de Transparencia deberá notificar la respuesta a la solicitud al interesado en el menor tiempo posible, que no podrá exceder de </w:t>
      </w:r>
      <w:r w:rsidRPr="0035350A">
        <w:rPr>
          <w:rFonts w:ascii="Palatino Linotype" w:eastAsia="Palatino Linotype" w:hAnsi="Palatino Linotype" w:cs="Palatino Linotype"/>
          <w:i/>
          <w:sz w:val="22"/>
          <w:szCs w:val="22"/>
        </w:rPr>
        <w:lastRenderedPageBreak/>
        <w:t>quince días hábiles, contados a partir del día siguiente a la presentación de aquélla.</w:t>
      </w:r>
    </w:p>
    <w:p w14:paraId="7FFC13E5" w14:textId="77777777" w:rsidR="006C01F8" w:rsidRPr="0035350A" w:rsidRDefault="00E320A0">
      <w:pPr>
        <w:shd w:val="clear" w:color="auto" w:fill="FFFFFF"/>
        <w:ind w:left="993" w:right="1041"/>
        <w:jc w:val="both"/>
      </w:pPr>
      <w:r w:rsidRPr="0035350A">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4942A16" w14:textId="77777777" w:rsidR="006C01F8" w:rsidRPr="0035350A" w:rsidRDefault="00E320A0">
      <w:pPr>
        <w:shd w:val="clear" w:color="auto" w:fill="FFFFFF"/>
        <w:ind w:left="993" w:right="1041"/>
        <w:jc w:val="both"/>
      </w:pPr>
      <w:r w:rsidRPr="0035350A">
        <w:rPr>
          <w:rFonts w:ascii="Palatino Linotype" w:eastAsia="Palatino Linotype" w:hAnsi="Palatino Linotype" w:cs="Palatino Linotype"/>
          <w:b/>
          <w:i/>
          <w:sz w:val="22"/>
          <w:szCs w:val="22"/>
        </w:rPr>
        <w:t>Artículo 165.</w:t>
      </w:r>
      <w:r w:rsidRPr="0035350A">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431F4511" w14:textId="77777777" w:rsidR="006C01F8" w:rsidRPr="0035350A" w:rsidRDefault="00E320A0">
      <w:pPr>
        <w:shd w:val="clear" w:color="auto" w:fill="FFFFFF"/>
        <w:ind w:left="993" w:right="1041"/>
        <w:jc w:val="both"/>
      </w:pPr>
      <w:r w:rsidRPr="0035350A">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21A9640F" w14:textId="77777777" w:rsidR="006C01F8" w:rsidRPr="0035350A" w:rsidRDefault="00E320A0">
      <w:pPr>
        <w:shd w:val="clear" w:color="auto" w:fill="FFFFFF"/>
        <w:spacing w:after="240"/>
        <w:ind w:left="993" w:right="1041"/>
        <w:jc w:val="both"/>
      </w:pPr>
      <w:r w:rsidRPr="0035350A">
        <w:rPr>
          <w:rFonts w:ascii="Palatino Linotype" w:eastAsia="Palatino Linotype" w:hAnsi="Palatino Linotype" w:cs="Palatino Linotype"/>
          <w:i/>
          <w:sz w:val="22"/>
          <w:szCs w:val="22"/>
        </w:rPr>
        <w:t xml:space="preserve">Ante la falta de respuesta a una solicitud en el plazo previsto y en caso de que proceda el acceso, los costos de reproducción y envío correrán a cargo del sujeto obligado.” </w:t>
      </w:r>
    </w:p>
    <w:p w14:paraId="7A7066D7" w14:textId="77777777" w:rsidR="006C01F8" w:rsidRPr="0035350A" w:rsidRDefault="00E320A0">
      <w:pPr>
        <w:shd w:val="clear" w:color="auto" w:fill="FFFFFF"/>
        <w:spacing w:before="240" w:after="240" w:line="360" w:lineRule="auto"/>
        <w:jc w:val="both"/>
      </w:pPr>
      <w:r w:rsidRPr="0035350A">
        <w:rPr>
          <w:rFonts w:ascii="Palatino Linotype" w:eastAsia="Palatino Linotype" w:hAnsi="Palatino Linotype" w:cs="Palatino Linotype"/>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35350A">
        <w:rPr>
          <w:rFonts w:ascii="Palatino Linotype" w:eastAsia="Palatino Linotype" w:hAnsi="Palatino Linotype" w:cs="Palatino Linotype"/>
          <w:vertAlign w:val="superscript"/>
        </w:rPr>
        <w:footnoteReference w:id="2"/>
      </w:r>
      <w:r w:rsidRPr="0035350A">
        <w:rPr>
          <w:rFonts w:ascii="Palatino Linotype" w:eastAsia="Palatino Linotype" w:hAnsi="Palatino Linotype" w:cs="Palatino Linotype"/>
        </w:rPr>
        <w:t xml:space="preserve">, situación que no se advierte en el presente caso, toda vez que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a través de su Unidad de Transparencia no ha brindado el acceso a la información solicitada por el particular de manera completa,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45264CAD" w14:textId="77777777" w:rsidR="006C01F8" w:rsidRPr="0035350A" w:rsidRDefault="00E320A0">
      <w:pPr>
        <w:spacing w:line="360" w:lineRule="auto"/>
        <w:ind w:right="51"/>
        <w:jc w:val="both"/>
        <w:rPr>
          <w:rFonts w:ascii="Palatino Linotype" w:eastAsia="Palatino Linotype" w:hAnsi="Palatino Linotype" w:cs="Palatino Linotype"/>
        </w:rPr>
      </w:pPr>
      <w:r w:rsidRPr="0035350A">
        <w:rPr>
          <w:rFonts w:ascii="Palatino Linotype" w:eastAsia="Palatino Linotype" w:hAnsi="Palatino Linotype" w:cs="Palatino Linotype"/>
        </w:rPr>
        <w:lastRenderedPageBreak/>
        <w:t xml:space="preserve">En mérito de lo anterior, se colige que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debió realizar una búsqueda exhaustiva y razonable de la información peticionada en todas las áreas competentes para que se pronunciaran respecto de la solicitud del particular, como pudieran ser de manera enunciativa mas no limitada la Dirección de Administración y Desarrollo de Personal, que en términos del Manual General de Organización de los Servicios Educativos Integrados al Estado de México, tiene las siguientes atribuciones:</w:t>
      </w:r>
    </w:p>
    <w:p w14:paraId="69586B60" w14:textId="77777777" w:rsidR="006C01F8" w:rsidRPr="0035350A" w:rsidRDefault="006C01F8">
      <w:pPr>
        <w:spacing w:line="360" w:lineRule="auto"/>
        <w:ind w:right="51"/>
        <w:jc w:val="both"/>
        <w:rPr>
          <w:rFonts w:ascii="Palatino Linotype" w:eastAsia="Palatino Linotype" w:hAnsi="Palatino Linotype" w:cs="Palatino Linotype"/>
          <w:b/>
          <w:u w:val="single"/>
        </w:rPr>
      </w:pPr>
    </w:p>
    <w:p w14:paraId="001C3C9D"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210C0101230000L DIRECCIÓN DE ADMINISTRACIÓN Y DESARROLLO DE PERSONAL </w:t>
      </w:r>
    </w:p>
    <w:p w14:paraId="564DF461"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OBJETIVO:</w:t>
      </w:r>
      <w:r w:rsidRPr="0035350A">
        <w:rPr>
          <w:rFonts w:ascii="Palatino Linotype" w:eastAsia="Palatino Linotype" w:hAnsi="Palatino Linotype" w:cs="Palatino Linotype"/>
          <w:i/>
          <w:sz w:val="22"/>
          <w:szCs w:val="22"/>
        </w:rPr>
        <w:t xml:space="preserve"> </w:t>
      </w:r>
      <w:r w:rsidRPr="0035350A">
        <w:rPr>
          <w:rFonts w:ascii="Palatino Linotype" w:eastAsia="Palatino Linotype" w:hAnsi="Palatino Linotype" w:cs="Palatino Linotype"/>
          <w:b/>
          <w:i/>
          <w:sz w:val="22"/>
          <w:szCs w:val="22"/>
        </w:rPr>
        <w:t>Planear, organizar, dirigir, controlar y evaluar los procesos referentes a la administración de recursos humanos</w:t>
      </w:r>
      <w:r w:rsidRPr="0035350A">
        <w:rPr>
          <w:rFonts w:ascii="Palatino Linotype" w:eastAsia="Palatino Linotype" w:hAnsi="Palatino Linotype" w:cs="Palatino Linotype"/>
          <w:i/>
          <w:sz w:val="22"/>
          <w:szCs w:val="22"/>
        </w:rPr>
        <w:t xml:space="preserve"> y desarrollo de personal, con la finalidad de gestionar los movimientos e incidencias de personal, el pago de remuneraciones, </w:t>
      </w:r>
      <w:r w:rsidRPr="0035350A">
        <w:rPr>
          <w:rFonts w:ascii="Palatino Linotype" w:eastAsia="Palatino Linotype" w:hAnsi="Palatino Linotype" w:cs="Palatino Linotype"/>
          <w:b/>
          <w:i/>
          <w:sz w:val="22"/>
          <w:szCs w:val="22"/>
        </w:rPr>
        <w:t>el registro y archivo de expedientes</w:t>
      </w:r>
      <w:r w:rsidRPr="0035350A">
        <w:rPr>
          <w:rFonts w:ascii="Palatino Linotype" w:eastAsia="Palatino Linotype" w:hAnsi="Palatino Linotype" w:cs="Palatino Linotype"/>
          <w:i/>
          <w:sz w:val="22"/>
          <w:szCs w:val="22"/>
        </w:rPr>
        <w:t xml:space="preserve">, la capacitación y el desarrollo de los recursos humanos y sus prestaciones, de conformidad con las disposiciones jurídicas aplicables. </w:t>
      </w:r>
    </w:p>
    <w:p w14:paraId="07A50090"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FUNCIONES: </w:t>
      </w:r>
    </w:p>
    <w:p w14:paraId="60135593"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Difundir y validar la aplicación de los lineamientos que regulan la operación del Sistema de Administración y Desarrollo de Personal, conforme a las disposiciones jurídicas aplicables.</w:t>
      </w:r>
    </w:p>
    <w:p w14:paraId="60C6CA42"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 Coordinar la asesoraría al personal docente y de apoyo y asistencia a la educación, sobre los trámites y servicios en materia de administración y desarrollo de personal.</w:t>
      </w:r>
    </w:p>
    <w:p w14:paraId="454A285B"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 Dirigir, coordinar y evaluar el desarrollo del programa de capacitación al personal de apoyo y asistencia a la educación, conforme a las disposiciones jurídicas aplicables. </w:t>
      </w:r>
    </w:p>
    <w:p w14:paraId="48FB17DB"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lastRenderedPageBreak/>
        <w:t xml:space="preserve">− Coadyuvar en la instrumentación de las acciones derivadas de la normatividad en materia del Servicio Profesional Docente, en el ámbito de su competencia. </w:t>
      </w:r>
    </w:p>
    <w:p w14:paraId="63CEFC81"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Supervisar los procesos relacionados con el registro y pago al personal docente y de apoyo y asistencia a la educación. </w:t>
      </w:r>
    </w:p>
    <w:p w14:paraId="16B9D9CD"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Vigilar la administración de las prestaciones que se otorgan al personal docente y de apoyo y asistencia a la educación. </w:t>
      </w:r>
    </w:p>
    <w:p w14:paraId="72E54764"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Dirigir el proceso de validación de antigüedad del personal docente y de apoyo y asistencia a la educación. </w:t>
      </w:r>
    </w:p>
    <w:p w14:paraId="60F0B0D3"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Vigilar la observancia del catálogo de puestos, tabuladores de sueldos y las plantillas del personal docente y de apoyo y asistencia a la educación, así como mantenerlos actualizados conforme a las disposiciones jurídicas aplicables. </w:t>
      </w:r>
    </w:p>
    <w:p w14:paraId="0CBC8544"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Coordinar las acciones para la atención y gestión de los procesos jurisdiccionales relacionados con el personal docente y de apoyo y asistencia a la educación. </w:t>
      </w:r>
    </w:p>
    <w:p w14:paraId="375149C9"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Controlar la actualización del registro de firmas de las personas servidoras públicas facultadas para emitir la documentación oficial de los trámites y servicios en materia de administración y desarrollo de personal. </w:t>
      </w:r>
    </w:p>
    <w:p w14:paraId="448873D1"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Validar la información conciliada de nómina para la rendición de la cuenta pública sobre el pago al personal de la Institución. </w:t>
      </w:r>
    </w:p>
    <w:p w14:paraId="41D003EC"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 Dirigir y supervisar el sistema de registro y archivo documental y digital del personal, que permita controlar los expedientes</w:t>
      </w:r>
      <w:r w:rsidRPr="0035350A">
        <w:rPr>
          <w:rFonts w:ascii="Palatino Linotype" w:eastAsia="Palatino Linotype" w:hAnsi="Palatino Linotype" w:cs="Palatino Linotype"/>
          <w:i/>
          <w:sz w:val="22"/>
          <w:szCs w:val="22"/>
        </w:rPr>
        <w:t xml:space="preserve">. </w:t>
      </w:r>
    </w:p>
    <w:p w14:paraId="64335D42"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Validar y verificar los trámites que se gestionan ante el ISSSTE y terceros no institucionales, del personal que labora en el Organismo. </w:t>
      </w:r>
    </w:p>
    <w:p w14:paraId="218D95BA"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 Vigilar la actualización del sistema de control de plazas asignadas al personal docente y de apoyo y asistencia a la educación. </w:t>
      </w:r>
    </w:p>
    <w:p w14:paraId="4FB5D7DC" w14:textId="77777777" w:rsidR="006C01F8" w:rsidRPr="0035350A" w:rsidRDefault="00E320A0">
      <w:pPr>
        <w:shd w:val="clear" w:color="auto" w:fill="FFFFFF"/>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Desarrollar las demás funciones inherentes al área de su competencia.</w:t>
      </w:r>
    </w:p>
    <w:p w14:paraId="0E270438" w14:textId="77777777" w:rsidR="006C01F8" w:rsidRPr="0035350A" w:rsidRDefault="00E320A0">
      <w:pPr>
        <w:spacing w:after="240" w:line="360" w:lineRule="auto"/>
        <w:ind w:right="-234"/>
        <w:jc w:val="both"/>
        <w:rPr>
          <w:rFonts w:ascii="Palatino Linotype" w:eastAsia="Palatino Linotype" w:hAnsi="Palatino Linotype" w:cs="Palatino Linotype"/>
        </w:rPr>
      </w:pPr>
      <w:r w:rsidRPr="0035350A">
        <w:rPr>
          <w:rFonts w:ascii="Palatino Linotype" w:eastAsia="Palatino Linotype" w:hAnsi="Palatino Linotype" w:cs="Palatino Linotype"/>
        </w:rPr>
        <w:lastRenderedPageBreak/>
        <w:t>La cual le corresponde el de dirigir, supervisar e integrar los expedientes del personal adscrito a los Servicios Educativos Integrados al Estado de México.</w:t>
      </w:r>
    </w:p>
    <w:p w14:paraId="09D97E09"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Razones por las cuales lo procedente es ordenar, previa búsqueda exhaustiva y razonable, nombramiento, contrato o formato único de movimientos de personal o documento análogo que acredite la relación laboral</w:t>
      </w:r>
      <w:r w:rsidRPr="0035350A">
        <w:rPr>
          <w:rFonts w:ascii="Palatino Linotype" w:eastAsia="Palatino Linotype" w:hAnsi="Palatino Linotype" w:cs="Palatino Linotype"/>
          <w:sz w:val="32"/>
          <w:szCs w:val="32"/>
        </w:rPr>
        <w:t xml:space="preserve"> </w:t>
      </w:r>
      <w:r w:rsidRPr="0035350A">
        <w:rPr>
          <w:rFonts w:ascii="Palatino Linotype" w:eastAsia="Palatino Linotype" w:hAnsi="Palatino Linotype" w:cs="Palatino Linotype"/>
        </w:rPr>
        <w:t xml:space="preserve">del Titular del Órgano Interno referido en la solicitud de acceso a la información pública y de ser procedente en versión pública conforme a lo señalado en el considerando quinto del presente fallo. </w:t>
      </w:r>
    </w:p>
    <w:p w14:paraId="77C4E0C1" w14:textId="77777777" w:rsidR="006C01F8" w:rsidRPr="0035350A" w:rsidRDefault="00E320A0">
      <w:pPr>
        <w:spacing w:before="240" w:after="240" w:line="360" w:lineRule="auto"/>
        <w:ind w:right="49"/>
        <w:jc w:val="both"/>
        <w:rPr>
          <w:rFonts w:ascii="Palatino Linotype" w:eastAsia="Palatino Linotype" w:hAnsi="Palatino Linotype" w:cs="Palatino Linotype"/>
        </w:rPr>
      </w:pPr>
      <w:r w:rsidRPr="0035350A">
        <w:rPr>
          <w:rFonts w:ascii="Palatino Linotype" w:eastAsia="Palatino Linotype" w:hAnsi="Palatino Linotype" w:cs="Palatino Linotype"/>
          <w:b/>
        </w:rPr>
        <w:t xml:space="preserve">Quinto. Versión Pública. </w:t>
      </w:r>
      <w:r w:rsidRPr="0035350A">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35350A">
        <w:rPr>
          <w:rFonts w:ascii="Palatino Linotype" w:eastAsia="Palatino Linotype" w:hAnsi="Palatino Linotype" w:cs="Palatino Linotype"/>
          <w:b/>
        </w:rPr>
        <w:t>RECURRENTE</w:t>
      </w:r>
      <w:r w:rsidRPr="0035350A">
        <w:rPr>
          <w:rFonts w:ascii="Palatino Linotype" w:eastAsia="Palatino Linotype" w:hAnsi="Palatino Linotype" w:cs="Palatino Linotype"/>
        </w:rPr>
        <w:t xml:space="preserve"> sin menoscabar el derecho a la protección de los datos personales de terceros.</w:t>
      </w:r>
    </w:p>
    <w:p w14:paraId="56EF42E0" w14:textId="77777777" w:rsidR="006C01F8" w:rsidRPr="0035350A" w:rsidRDefault="00E320A0">
      <w:pPr>
        <w:spacing w:after="240" w:line="360" w:lineRule="auto"/>
        <w:ind w:right="50"/>
        <w:jc w:val="both"/>
        <w:rPr>
          <w:rFonts w:ascii="Palatino Linotype" w:eastAsia="Palatino Linotype" w:hAnsi="Palatino Linotype" w:cs="Palatino Linotype"/>
        </w:rPr>
      </w:pPr>
      <w:r w:rsidRPr="0035350A">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33E56178" w14:textId="77777777" w:rsidR="006C01F8" w:rsidRPr="0035350A" w:rsidRDefault="00E320A0">
      <w:pPr>
        <w:ind w:left="993" w:right="1041"/>
        <w:jc w:val="both"/>
        <w:rPr>
          <w:rFonts w:ascii="Palatino Linotype" w:eastAsia="Palatino Linotype" w:hAnsi="Palatino Linotype" w:cs="Palatino Linotype"/>
          <w:b/>
          <w:i/>
          <w:sz w:val="22"/>
          <w:szCs w:val="22"/>
        </w:rPr>
      </w:pPr>
      <w:r w:rsidRPr="0035350A">
        <w:rPr>
          <w:rFonts w:ascii="Palatino Linotype" w:eastAsia="Palatino Linotype" w:hAnsi="Palatino Linotype" w:cs="Palatino Linotype"/>
          <w:b/>
          <w:i/>
          <w:sz w:val="22"/>
          <w:szCs w:val="22"/>
        </w:rPr>
        <w:t xml:space="preserve"> “Artículo 3. Para los efectos de la presente Ley se entenderá por:</w:t>
      </w:r>
    </w:p>
    <w:p w14:paraId="01D9071F" w14:textId="77777777" w:rsidR="006C01F8" w:rsidRPr="0035350A" w:rsidRDefault="00E320A0">
      <w:pPr>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IX. Datos personales:</w:t>
      </w:r>
      <w:r w:rsidRPr="0035350A">
        <w:rPr>
          <w:rFonts w:ascii="Palatino Linotype" w:eastAsia="Palatino Linotype" w:hAnsi="Palatino Linotype" w:cs="Palatino Linotype"/>
          <w:i/>
          <w:sz w:val="22"/>
          <w:szCs w:val="22"/>
        </w:rPr>
        <w:t xml:space="preserve"> </w:t>
      </w:r>
      <w:r w:rsidRPr="0035350A">
        <w:rPr>
          <w:rFonts w:ascii="Palatino Linotype" w:eastAsia="Palatino Linotype" w:hAnsi="Palatino Linotype" w:cs="Palatino Linotype"/>
          <w:b/>
          <w:i/>
          <w:sz w:val="22"/>
          <w:szCs w:val="22"/>
        </w:rPr>
        <w:t>La información concerniente a una persona, identificada o identificable</w:t>
      </w:r>
      <w:r w:rsidRPr="0035350A">
        <w:rPr>
          <w:rFonts w:ascii="Palatino Linotype" w:eastAsia="Palatino Linotype" w:hAnsi="Palatino Linotype" w:cs="Palatino Linotype"/>
          <w:i/>
          <w:sz w:val="22"/>
          <w:szCs w:val="22"/>
        </w:rPr>
        <w:t xml:space="preserve"> según lo dispuesto por la Ley de Protección de Datos Personales del Estado de México;</w:t>
      </w:r>
    </w:p>
    <w:p w14:paraId="7DF2F185" w14:textId="77777777" w:rsidR="006C01F8" w:rsidRPr="0035350A" w:rsidRDefault="00E320A0">
      <w:pPr>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lastRenderedPageBreak/>
        <w:t>XX. Información clasificada:</w:t>
      </w:r>
      <w:r w:rsidRPr="0035350A">
        <w:rPr>
          <w:rFonts w:ascii="Palatino Linotype" w:eastAsia="Palatino Linotype" w:hAnsi="Palatino Linotype" w:cs="Palatino Linotype"/>
          <w:i/>
          <w:sz w:val="22"/>
          <w:szCs w:val="22"/>
        </w:rPr>
        <w:t xml:space="preserve"> Aquella considerada por la presente Ley como reservada o confidencial;</w:t>
      </w:r>
    </w:p>
    <w:p w14:paraId="6C288389" w14:textId="77777777" w:rsidR="006C01F8" w:rsidRPr="0035350A" w:rsidRDefault="00E320A0">
      <w:pPr>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XXXII. Protección de Datos Personales:</w:t>
      </w:r>
      <w:r w:rsidRPr="0035350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94B1814" w14:textId="77777777" w:rsidR="006C01F8" w:rsidRPr="0035350A" w:rsidRDefault="00E320A0">
      <w:pPr>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XLV. Versión pública</w:t>
      </w:r>
      <w:r w:rsidRPr="0035350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0E7941B" w14:textId="77777777" w:rsidR="006C01F8" w:rsidRPr="0035350A" w:rsidRDefault="006C01F8">
      <w:pPr>
        <w:ind w:left="993" w:right="1041"/>
        <w:jc w:val="both"/>
        <w:rPr>
          <w:rFonts w:ascii="Palatino Linotype" w:eastAsia="Palatino Linotype" w:hAnsi="Palatino Linotype" w:cs="Palatino Linotype"/>
          <w:i/>
          <w:sz w:val="22"/>
          <w:szCs w:val="22"/>
        </w:rPr>
      </w:pPr>
    </w:p>
    <w:p w14:paraId="4F29854F" w14:textId="77777777" w:rsidR="006C01F8" w:rsidRPr="0035350A" w:rsidRDefault="00E320A0">
      <w:pPr>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“Artículo 6.</w:t>
      </w:r>
      <w:r w:rsidRPr="0035350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6EBF5B4" w14:textId="77777777" w:rsidR="006C01F8" w:rsidRPr="0035350A" w:rsidRDefault="006C01F8">
      <w:pPr>
        <w:ind w:left="993" w:right="1041"/>
        <w:jc w:val="both"/>
        <w:rPr>
          <w:rFonts w:ascii="Palatino Linotype" w:eastAsia="Palatino Linotype" w:hAnsi="Palatino Linotype" w:cs="Palatino Linotype"/>
          <w:i/>
          <w:sz w:val="22"/>
          <w:szCs w:val="22"/>
        </w:rPr>
      </w:pPr>
    </w:p>
    <w:p w14:paraId="253DBCB4" w14:textId="77777777" w:rsidR="006C01F8" w:rsidRPr="0035350A" w:rsidRDefault="00E320A0">
      <w:pPr>
        <w:ind w:left="993" w:right="1041"/>
        <w:jc w:val="both"/>
        <w:rPr>
          <w:rFonts w:ascii="Palatino Linotype" w:eastAsia="Palatino Linotype" w:hAnsi="Palatino Linotype" w:cs="Palatino Linotype"/>
          <w:b/>
          <w:i/>
          <w:sz w:val="22"/>
          <w:szCs w:val="22"/>
        </w:rPr>
      </w:pPr>
      <w:r w:rsidRPr="0035350A">
        <w:rPr>
          <w:rFonts w:ascii="Palatino Linotype" w:eastAsia="Palatino Linotype" w:hAnsi="Palatino Linotype" w:cs="Palatino Linotype"/>
          <w:b/>
          <w:i/>
          <w:sz w:val="22"/>
          <w:szCs w:val="22"/>
        </w:rPr>
        <w:t>“Artículo 137.</w:t>
      </w:r>
      <w:r w:rsidRPr="0035350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C7D15B7" w14:textId="77777777" w:rsidR="006C01F8" w:rsidRPr="0035350A" w:rsidRDefault="006C01F8">
      <w:pPr>
        <w:ind w:left="993" w:right="1041"/>
        <w:jc w:val="both"/>
        <w:rPr>
          <w:rFonts w:ascii="Palatino Linotype" w:eastAsia="Palatino Linotype" w:hAnsi="Palatino Linotype" w:cs="Palatino Linotype"/>
          <w:b/>
          <w:i/>
          <w:sz w:val="22"/>
          <w:szCs w:val="22"/>
        </w:rPr>
      </w:pPr>
    </w:p>
    <w:p w14:paraId="75B6DC87" w14:textId="77777777" w:rsidR="006C01F8" w:rsidRPr="0035350A" w:rsidRDefault="00E320A0">
      <w:pPr>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“Artículo 143</w:t>
      </w:r>
      <w:r w:rsidRPr="0035350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3371916" w14:textId="77777777" w:rsidR="006C01F8" w:rsidRPr="0035350A" w:rsidRDefault="00E320A0">
      <w:pPr>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I.</w:t>
      </w:r>
      <w:r w:rsidRPr="0035350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73CA2600" w14:textId="77777777" w:rsidR="006C01F8" w:rsidRPr="0035350A" w:rsidRDefault="00E320A0">
      <w:pPr>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D20B302" w14:textId="77777777" w:rsidR="006C01F8" w:rsidRPr="0035350A" w:rsidRDefault="00E320A0">
      <w:pPr>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5A80186F" w14:textId="77777777" w:rsidR="006C01F8" w:rsidRPr="0035350A" w:rsidRDefault="006C01F8">
      <w:pPr>
        <w:ind w:left="993" w:right="1041"/>
        <w:jc w:val="both"/>
        <w:rPr>
          <w:rFonts w:ascii="Palatino Linotype" w:eastAsia="Palatino Linotype" w:hAnsi="Palatino Linotype" w:cs="Palatino Linotype"/>
          <w:i/>
          <w:sz w:val="22"/>
          <w:szCs w:val="22"/>
        </w:rPr>
      </w:pPr>
    </w:p>
    <w:p w14:paraId="7F3649D0" w14:textId="77777777" w:rsidR="006C01F8" w:rsidRPr="0035350A" w:rsidRDefault="00E320A0">
      <w:pPr>
        <w:spacing w:line="360" w:lineRule="auto"/>
        <w:ind w:right="51"/>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w:t>
      </w:r>
      <w:r w:rsidRPr="0035350A">
        <w:rPr>
          <w:rFonts w:ascii="Palatino Linotype" w:eastAsia="Palatino Linotype" w:hAnsi="Palatino Linotype" w:cs="Palatino Linotype"/>
        </w:rPr>
        <w:lastRenderedPageBreak/>
        <w:t xml:space="preserve">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35350A">
        <w:rPr>
          <w:rFonts w:ascii="Palatino Linotype" w:eastAsia="Palatino Linotype" w:hAnsi="Palatino Linotype" w:cs="Palatino Linotype"/>
          <w:b/>
        </w:rPr>
        <w:t>RECURRENTE</w:t>
      </w:r>
      <w:r w:rsidRPr="0035350A">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0BABB8E" w14:textId="77777777" w:rsidR="006C01F8" w:rsidRPr="0035350A" w:rsidRDefault="006C01F8">
      <w:pPr>
        <w:spacing w:line="360" w:lineRule="auto"/>
        <w:ind w:right="51"/>
        <w:jc w:val="both"/>
        <w:rPr>
          <w:rFonts w:ascii="Palatino Linotype" w:eastAsia="Palatino Linotype" w:hAnsi="Palatino Linotype" w:cs="Palatino Linotype"/>
        </w:rPr>
      </w:pPr>
    </w:p>
    <w:p w14:paraId="76BA0E53" w14:textId="77777777" w:rsidR="006C01F8" w:rsidRPr="0035350A" w:rsidRDefault="00E320A0">
      <w:pPr>
        <w:spacing w:line="360" w:lineRule="auto"/>
        <w:ind w:right="50"/>
        <w:jc w:val="both"/>
        <w:rPr>
          <w:rFonts w:ascii="Palatino Linotype" w:eastAsia="Palatino Linotype" w:hAnsi="Palatino Linotype" w:cs="Palatino Linotype"/>
        </w:rPr>
      </w:pPr>
      <w:r w:rsidRPr="0035350A">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AC47AE4" w14:textId="77777777" w:rsidR="006C01F8" w:rsidRPr="0035350A" w:rsidRDefault="006C01F8">
      <w:pPr>
        <w:spacing w:line="360" w:lineRule="auto"/>
        <w:ind w:right="51"/>
        <w:jc w:val="both"/>
        <w:rPr>
          <w:rFonts w:ascii="Palatino Linotype" w:eastAsia="Palatino Linotype" w:hAnsi="Palatino Linotype" w:cs="Palatino Linotype"/>
        </w:rPr>
      </w:pPr>
    </w:p>
    <w:p w14:paraId="3EAB5685" w14:textId="77777777" w:rsidR="006C01F8" w:rsidRPr="0035350A" w:rsidRDefault="00E320A0">
      <w:pPr>
        <w:spacing w:line="360" w:lineRule="auto"/>
        <w:ind w:right="51"/>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4E22F00D" w14:textId="77777777" w:rsidR="006C01F8" w:rsidRPr="0035350A" w:rsidRDefault="006C01F8">
      <w:pPr>
        <w:spacing w:line="360" w:lineRule="auto"/>
        <w:ind w:right="51"/>
        <w:jc w:val="both"/>
        <w:rPr>
          <w:rFonts w:ascii="Palatino Linotype" w:eastAsia="Palatino Linotype" w:hAnsi="Palatino Linotype" w:cs="Palatino Linotype"/>
        </w:rPr>
      </w:pPr>
    </w:p>
    <w:p w14:paraId="2D60045B" w14:textId="77777777" w:rsidR="006C01F8" w:rsidRPr="0035350A" w:rsidRDefault="00E320A0">
      <w:pPr>
        <w:ind w:left="992" w:right="1043"/>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“Artículo 49.</w:t>
      </w:r>
      <w:r w:rsidRPr="0035350A">
        <w:rPr>
          <w:rFonts w:ascii="Palatino Linotype" w:eastAsia="Palatino Linotype" w:hAnsi="Palatino Linotype" w:cs="Palatino Linotype"/>
          <w:i/>
          <w:sz w:val="22"/>
          <w:szCs w:val="22"/>
        </w:rPr>
        <w:t xml:space="preserve"> </w:t>
      </w:r>
      <w:r w:rsidRPr="0035350A">
        <w:rPr>
          <w:rFonts w:ascii="Palatino Linotype" w:eastAsia="Palatino Linotype" w:hAnsi="Palatino Linotype" w:cs="Palatino Linotype"/>
          <w:b/>
          <w:i/>
          <w:sz w:val="22"/>
          <w:szCs w:val="22"/>
        </w:rPr>
        <w:t>Los Comités de Transparencia</w:t>
      </w:r>
      <w:r w:rsidRPr="0035350A">
        <w:rPr>
          <w:rFonts w:ascii="Palatino Linotype" w:eastAsia="Palatino Linotype" w:hAnsi="Palatino Linotype" w:cs="Palatino Linotype"/>
          <w:i/>
          <w:sz w:val="22"/>
          <w:szCs w:val="22"/>
        </w:rPr>
        <w:t xml:space="preserve"> tendrán las siguientes atribuciones:</w:t>
      </w:r>
    </w:p>
    <w:p w14:paraId="5793E489" w14:textId="77777777" w:rsidR="006C01F8" w:rsidRPr="0035350A" w:rsidRDefault="00E320A0">
      <w:pPr>
        <w:ind w:left="992" w:right="1043"/>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VIII. Aprobar, modificar o revocar la clasificación de la información</w:t>
      </w:r>
      <w:r w:rsidRPr="0035350A">
        <w:rPr>
          <w:rFonts w:ascii="Palatino Linotype" w:eastAsia="Palatino Linotype" w:hAnsi="Palatino Linotype" w:cs="Palatino Linotype"/>
          <w:i/>
          <w:sz w:val="22"/>
          <w:szCs w:val="22"/>
        </w:rPr>
        <w:t>…”</w:t>
      </w:r>
    </w:p>
    <w:p w14:paraId="5FB32E90" w14:textId="77777777" w:rsidR="006C01F8" w:rsidRPr="0035350A" w:rsidRDefault="00E320A0">
      <w:pPr>
        <w:ind w:left="992" w:right="1043"/>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w:t>
      </w:r>
      <w:r w:rsidRPr="0035350A">
        <w:rPr>
          <w:rFonts w:ascii="Palatino Linotype" w:eastAsia="Palatino Linotype" w:hAnsi="Palatino Linotype" w:cs="Palatino Linotype"/>
          <w:b/>
          <w:i/>
          <w:sz w:val="22"/>
          <w:szCs w:val="22"/>
        </w:rPr>
        <w:t>Artículo 53.</w:t>
      </w:r>
      <w:r w:rsidRPr="0035350A">
        <w:rPr>
          <w:rFonts w:ascii="Palatino Linotype" w:eastAsia="Palatino Linotype" w:hAnsi="Palatino Linotype" w:cs="Palatino Linotype"/>
          <w:i/>
          <w:sz w:val="22"/>
          <w:szCs w:val="22"/>
        </w:rPr>
        <w:t xml:space="preserve"> Las </w:t>
      </w:r>
      <w:r w:rsidRPr="0035350A">
        <w:rPr>
          <w:rFonts w:ascii="Palatino Linotype" w:eastAsia="Palatino Linotype" w:hAnsi="Palatino Linotype" w:cs="Palatino Linotype"/>
          <w:b/>
          <w:i/>
          <w:sz w:val="22"/>
          <w:szCs w:val="22"/>
        </w:rPr>
        <w:t>Unidades de Transparencia</w:t>
      </w:r>
      <w:r w:rsidRPr="0035350A">
        <w:rPr>
          <w:rFonts w:ascii="Palatino Linotype" w:eastAsia="Palatino Linotype" w:hAnsi="Palatino Linotype" w:cs="Palatino Linotype"/>
          <w:i/>
          <w:sz w:val="22"/>
          <w:szCs w:val="22"/>
        </w:rPr>
        <w:t xml:space="preserve"> tendrán las siguientes </w:t>
      </w:r>
      <w:r w:rsidRPr="0035350A">
        <w:rPr>
          <w:rFonts w:ascii="Palatino Linotype" w:eastAsia="Palatino Linotype" w:hAnsi="Palatino Linotype" w:cs="Palatino Linotype"/>
          <w:b/>
          <w:i/>
          <w:sz w:val="22"/>
          <w:szCs w:val="22"/>
        </w:rPr>
        <w:t>funciones</w:t>
      </w:r>
      <w:r w:rsidRPr="0035350A">
        <w:rPr>
          <w:rFonts w:ascii="Palatino Linotype" w:eastAsia="Palatino Linotype" w:hAnsi="Palatino Linotype" w:cs="Palatino Linotype"/>
          <w:i/>
          <w:sz w:val="22"/>
          <w:szCs w:val="22"/>
        </w:rPr>
        <w:t>:</w:t>
      </w:r>
    </w:p>
    <w:p w14:paraId="780E3F7F" w14:textId="77777777" w:rsidR="006C01F8" w:rsidRPr="0035350A" w:rsidRDefault="00E320A0">
      <w:pPr>
        <w:ind w:left="992" w:right="1043"/>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X. Presentar ante el Comité, el proyecto de clasificación de información</w:t>
      </w:r>
      <w:r w:rsidRPr="0035350A">
        <w:rPr>
          <w:rFonts w:ascii="Palatino Linotype" w:eastAsia="Palatino Linotype" w:hAnsi="Palatino Linotype" w:cs="Palatino Linotype"/>
          <w:i/>
          <w:sz w:val="22"/>
          <w:szCs w:val="22"/>
        </w:rPr>
        <w:t xml:space="preserve">…” </w:t>
      </w:r>
    </w:p>
    <w:p w14:paraId="55A6EEA3" w14:textId="77777777" w:rsidR="006C01F8" w:rsidRPr="0035350A" w:rsidRDefault="00E320A0">
      <w:pPr>
        <w:ind w:left="992" w:right="1043"/>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“Artículo 59.</w:t>
      </w:r>
      <w:r w:rsidRPr="0035350A">
        <w:rPr>
          <w:rFonts w:ascii="Palatino Linotype" w:eastAsia="Palatino Linotype" w:hAnsi="Palatino Linotype" w:cs="Palatino Linotype"/>
          <w:i/>
          <w:sz w:val="22"/>
          <w:szCs w:val="22"/>
        </w:rPr>
        <w:t xml:space="preserve"> Los </w:t>
      </w:r>
      <w:r w:rsidRPr="0035350A">
        <w:rPr>
          <w:rFonts w:ascii="Palatino Linotype" w:eastAsia="Palatino Linotype" w:hAnsi="Palatino Linotype" w:cs="Palatino Linotype"/>
          <w:b/>
          <w:i/>
          <w:sz w:val="22"/>
          <w:szCs w:val="22"/>
        </w:rPr>
        <w:t>servidores públicos habilitados</w:t>
      </w:r>
      <w:r w:rsidRPr="0035350A">
        <w:rPr>
          <w:rFonts w:ascii="Palatino Linotype" w:eastAsia="Palatino Linotype" w:hAnsi="Palatino Linotype" w:cs="Palatino Linotype"/>
          <w:i/>
          <w:sz w:val="22"/>
          <w:szCs w:val="22"/>
        </w:rPr>
        <w:t xml:space="preserve"> tendrán las </w:t>
      </w:r>
      <w:r w:rsidRPr="0035350A">
        <w:rPr>
          <w:rFonts w:ascii="Palatino Linotype" w:eastAsia="Palatino Linotype" w:hAnsi="Palatino Linotype" w:cs="Palatino Linotype"/>
          <w:b/>
          <w:i/>
          <w:sz w:val="22"/>
          <w:szCs w:val="22"/>
        </w:rPr>
        <w:t>funciones</w:t>
      </w:r>
      <w:r w:rsidRPr="0035350A">
        <w:rPr>
          <w:rFonts w:ascii="Palatino Linotype" w:eastAsia="Palatino Linotype" w:hAnsi="Palatino Linotype" w:cs="Palatino Linotype"/>
          <w:i/>
          <w:sz w:val="22"/>
          <w:szCs w:val="22"/>
        </w:rPr>
        <w:t xml:space="preserve"> siguientes:</w:t>
      </w:r>
    </w:p>
    <w:p w14:paraId="001DB4AB" w14:textId="77777777" w:rsidR="006C01F8" w:rsidRPr="0035350A" w:rsidRDefault="00E320A0">
      <w:pPr>
        <w:ind w:left="992" w:right="1043"/>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5350A">
        <w:rPr>
          <w:rFonts w:ascii="Palatino Linotype" w:eastAsia="Palatino Linotype" w:hAnsi="Palatino Linotype" w:cs="Palatino Linotype"/>
          <w:i/>
          <w:sz w:val="22"/>
          <w:szCs w:val="22"/>
        </w:rPr>
        <w:t>, la cual tendrá los fundamentos y argumentos en que se basa dicha propuesta…” (Sic)</w:t>
      </w:r>
    </w:p>
    <w:p w14:paraId="0EA8A23F" w14:textId="77777777" w:rsidR="006C01F8" w:rsidRPr="0035350A" w:rsidRDefault="006C01F8">
      <w:pPr>
        <w:ind w:left="992" w:right="1043"/>
        <w:jc w:val="both"/>
        <w:rPr>
          <w:rFonts w:ascii="Palatino Linotype" w:eastAsia="Palatino Linotype" w:hAnsi="Palatino Linotype" w:cs="Palatino Linotype"/>
          <w:i/>
          <w:sz w:val="22"/>
          <w:szCs w:val="22"/>
        </w:rPr>
      </w:pPr>
    </w:p>
    <w:p w14:paraId="7664FF1C"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B9BD489" w14:textId="77777777" w:rsidR="006C01F8" w:rsidRPr="0035350A" w:rsidRDefault="006C01F8">
      <w:pPr>
        <w:spacing w:line="360" w:lineRule="auto"/>
        <w:jc w:val="both"/>
        <w:rPr>
          <w:rFonts w:ascii="Palatino Linotype" w:eastAsia="Palatino Linotype" w:hAnsi="Palatino Linotype" w:cs="Palatino Linotype"/>
        </w:rPr>
      </w:pPr>
    </w:p>
    <w:p w14:paraId="44353EF2"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49BCA613" w14:textId="77777777" w:rsidR="006C01F8" w:rsidRPr="0035350A" w:rsidRDefault="006C01F8">
      <w:pPr>
        <w:spacing w:line="360" w:lineRule="auto"/>
        <w:jc w:val="both"/>
        <w:rPr>
          <w:rFonts w:ascii="Palatino Linotype" w:eastAsia="Palatino Linotype" w:hAnsi="Palatino Linotype" w:cs="Palatino Linotype"/>
        </w:rPr>
      </w:pPr>
    </w:p>
    <w:p w14:paraId="653C10C6" w14:textId="77777777" w:rsidR="006C01F8" w:rsidRPr="0035350A" w:rsidRDefault="00E320A0">
      <w:pPr>
        <w:spacing w:after="240"/>
        <w:ind w:left="993" w:right="1041"/>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w:t>
      </w:r>
      <w:r w:rsidRPr="0035350A">
        <w:rPr>
          <w:rFonts w:ascii="Palatino Linotype" w:eastAsia="Palatino Linotype" w:hAnsi="Palatino Linotype" w:cs="Palatino Linotype"/>
          <w:b/>
          <w:i/>
          <w:sz w:val="22"/>
          <w:szCs w:val="22"/>
        </w:rPr>
        <w:t>Artículo 149.</w:t>
      </w:r>
      <w:r w:rsidRPr="0035350A">
        <w:rPr>
          <w:rFonts w:ascii="Palatino Linotype" w:eastAsia="Palatino Linotype" w:hAnsi="Palatino Linotype" w:cs="Palatino Linotype"/>
          <w:i/>
          <w:sz w:val="22"/>
          <w:szCs w:val="22"/>
        </w:rPr>
        <w:t xml:space="preserve"> El </w:t>
      </w:r>
      <w:r w:rsidRPr="0035350A">
        <w:rPr>
          <w:rFonts w:ascii="Palatino Linotype" w:eastAsia="Palatino Linotype" w:hAnsi="Palatino Linotype" w:cs="Palatino Linotype"/>
          <w:b/>
          <w:i/>
          <w:sz w:val="22"/>
          <w:szCs w:val="22"/>
        </w:rPr>
        <w:t>acuerdo que clasifique la información como confidencial</w:t>
      </w:r>
      <w:r w:rsidRPr="0035350A">
        <w:rPr>
          <w:rFonts w:ascii="Palatino Linotype" w:eastAsia="Palatino Linotype" w:hAnsi="Palatino Linotype" w:cs="Palatino Linotype"/>
          <w:i/>
          <w:sz w:val="22"/>
          <w:szCs w:val="22"/>
        </w:rPr>
        <w:t xml:space="preserve"> deberá contener un razonamiento lógico en el que demuestre que </w:t>
      </w:r>
      <w:r w:rsidRPr="0035350A">
        <w:rPr>
          <w:rFonts w:ascii="Palatino Linotype" w:eastAsia="Palatino Linotype" w:hAnsi="Palatino Linotype" w:cs="Palatino Linotype"/>
          <w:i/>
          <w:sz w:val="22"/>
          <w:szCs w:val="22"/>
        </w:rPr>
        <w:lastRenderedPageBreak/>
        <w:t>la información se encuentra en alguna o algunas de las hipótesis previstas en la presente Ley.”(Sic)</w:t>
      </w:r>
    </w:p>
    <w:p w14:paraId="4C5C6F05" w14:textId="77777777" w:rsidR="006C01F8" w:rsidRPr="0035350A" w:rsidRDefault="006C01F8">
      <w:pPr>
        <w:spacing w:before="240" w:line="360" w:lineRule="auto"/>
        <w:ind w:right="51"/>
        <w:jc w:val="both"/>
        <w:rPr>
          <w:rFonts w:ascii="Palatino Linotype" w:eastAsia="Palatino Linotype" w:hAnsi="Palatino Linotype" w:cs="Palatino Linotype"/>
          <w:i/>
          <w:sz w:val="22"/>
          <w:szCs w:val="22"/>
        </w:rPr>
      </w:pPr>
    </w:p>
    <w:p w14:paraId="111BECA9" w14:textId="77777777" w:rsidR="006C01F8" w:rsidRPr="0035350A" w:rsidRDefault="00E320A0">
      <w:pPr>
        <w:spacing w:line="360" w:lineRule="auto"/>
        <w:ind w:right="51"/>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Es decir,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752BAB3" w14:textId="77777777" w:rsidR="006C01F8" w:rsidRPr="0035350A" w:rsidRDefault="006C01F8">
      <w:pPr>
        <w:spacing w:line="360" w:lineRule="auto"/>
        <w:ind w:right="51"/>
        <w:jc w:val="both"/>
        <w:rPr>
          <w:rFonts w:ascii="Palatino Linotype" w:eastAsia="Palatino Linotype" w:hAnsi="Palatino Linotype" w:cs="Palatino Linotype"/>
        </w:rPr>
      </w:pPr>
    </w:p>
    <w:p w14:paraId="3BD164C8"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Al respecto, se destaca que la versión pública que elabore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5350A">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35350A">
        <w:rPr>
          <w:rFonts w:ascii="Palatino Linotype" w:eastAsia="Palatino Linotype" w:hAnsi="Palatino Linotype" w:cs="Palatino Linotype"/>
        </w:rPr>
        <w:t xml:space="preserve">, publicados en el Diario Oficial de la Federación en fecha dieciocho de noviembre del año dos mil veintidós, mediante </w:t>
      </w:r>
      <w:r w:rsidRPr="0035350A">
        <w:rPr>
          <w:rFonts w:ascii="Palatino Linotype" w:eastAsia="Palatino Linotype" w:hAnsi="Palatino Linotype" w:cs="Palatino Linotype"/>
        </w:rPr>
        <w:lastRenderedPageBreak/>
        <w:t>Acuerdo del Consejo Nacional del Sistema Nacional de Transparencia, Acceso a la Información Pública y Protección de Datos Personales, que literalmente expresan:</w:t>
      </w:r>
    </w:p>
    <w:p w14:paraId="6B141AF4" w14:textId="77777777" w:rsidR="006C01F8" w:rsidRPr="0035350A" w:rsidRDefault="006C01F8">
      <w:pPr>
        <w:ind w:left="709" w:right="709"/>
        <w:jc w:val="both"/>
        <w:rPr>
          <w:rFonts w:ascii="Palatino Linotype" w:eastAsia="Palatino Linotype" w:hAnsi="Palatino Linotype" w:cs="Palatino Linotype"/>
          <w:b/>
          <w:i/>
          <w:sz w:val="22"/>
          <w:szCs w:val="22"/>
        </w:rPr>
      </w:pPr>
    </w:p>
    <w:p w14:paraId="7D5AFBB9"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2677D66E"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i/>
          <w:sz w:val="22"/>
          <w:szCs w:val="22"/>
        </w:rPr>
        <w:t>“</w:t>
      </w:r>
      <w:r w:rsidRPr="0035350A">
        <w:rPr>
          <w:rFonts w:ascii="Palatino Linotype" w:eastAsia="Palatino Linotype" w:hAnsi="Palatino Linotype" w:cs="Palatino Linotype"/>
          <w:b/>
          <w:i/>
          <w:sz w:val="22"/>
          <w:szCs w:val="22"/>
        </w:rPr>
        <w:t>Segundo.-</w:t>
      </w:r>
      <w:r w:rsidRPr="0035350A">
        <w:rPr>
          <w:rFonts w:ascii="Palatino Linotype" w:eastAsia="Palatino Linotype" w:hAnsi="Palatino Linotype" w:cs="Palatino Linotype"/>
          <w:i/>
          <w:sz w:val="22"/>
          <w:szCs w:val="22"/>
        </w:rPr>
        <w:t xml:space="preserve"> Para efectos de los presentes Lineamientos Generales, se entenderá por:</w:t>
      </w:r>
    </w:p>
    <w:p w14:paraId="5E69F4EE"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XVIII.</w:t>
      </w:r>
      <w:r w:rsidRPr="0035350A">
        <w:rPr>
          <w:rFonts w:ascii="Palatino Linotype" w:eastAsia="Palatino Linotype" w:hAnsi="Palatino Linotype" w:cs="Palatino Linotype"/>
          <w:i/>
          <w:sz w:val="22"/>
          <w:szCs w:val="22"/>
        </w:rPr>
        <w:t xml:space="preserve"> </w:t>
      </w:r>
      <w:r w:rsidRPr="0035350A">
        <w:rPr>
          <w:rFonts w:ascii="Palatino Linotype" w:eastAsia="Palatino Linotype" w:hAnsi="Palatino Linotype" w:cs="Palatino Linotype"/>
          <w:b/>
          <w:i/>
          <w:sz w:val="22"/>
          <w:szCs w:val="22"/>
        </w:rPr>
        <w:t>Versión pública:</w:t>
      </w:r>
      <w:r w:rsidRPr="0035350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5350A">
        <w:rPr>
          <w:rFonts w:ascii="Palatino Linotype" w:eastAsia="Palatino Linotype" w:hAnsi="Palatino Linotype" w:cs="Palatino Linotype"/>
          <w:b/>
          <w:i/>
          <w:sz w:val="22"/>
          <w:szCs w:val="22"/>
          <w:u w:val="single"/>
        </w:rPr>
        <w:t>fundando y motivando la</w:t>
      </w:r>
      <w:r w:rsidRPr="0035350A">
        <w:rPr>
          <w:rFonts w:ascii="Palatino Linotype" w:eastAsia="Palatino Linotype" w:hAnsi="Palatino Linotype" w:cs="Palatino Linotype"/>
          <w:i/>
          <w:sz w:val="22"/>
          <w:szCs w:val="22"/>
        </w:rPr>
        <w:t xml:space="preserve"> reserva o </w:t>
      </w:r>
      <w:r w:rsidRPr="0035350A">
        <w:rPr>
          <w:rFonts w:ascii="Palatino Linotype" w:eastAsia="Palatino Linotype" w:hAnsi="Palatino Linotype" w:cs="Palatino Linotype"/>
          <w:b/>
          <w:i/>
          <w:sz w:val="22"/>
          <w:szCs w:val="22"/>
          <w:u w:val="single"/>
        </w:rPr>
        <w:t>confidencialidad</w:t>
      </w:r>
      <w:r w:rsidRPr="0035350A">
        <w:rPr>
          <w:rFonts w:ascii="Palatino Linotype" w:eastAsia="Palatino Linotype" w:hAnsi="Palatino Linotype" w:cs="Palatino Linotype"/>
          <w:i/>
          <w:sz w:val="22"/>
          <w:szCs w:val="22"/>
        </w:rPr>
        <w:t>, a través de la resolución que para tal efecto emita el Comité de Transparencia.</w:t>
      </w:r>
    </w:p>
    <w:p w14:paraId="21E6266E"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Cuarto.</w:t>
      </w:r>
      <w:r w:rsidRPr="0035350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55D06E1"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CDDB311"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Quinto.</w:t>
      </w:r>
      <w:r w:rsidRPr="0035350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02B5809"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w:t>
      </w:r>
    </w:p>
    <w:p w14:paraId="29DD2856"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Séptimo.</w:t>
      </w:r>
      <w:r w:rsidRPr="0035350A">
        <w:rPr>
          <w:rFonts w:ascii="Palatino Linotype" w:eastAsia="Palatino Linotype" w:hAnsi="Palatino Linotype" w:cs="Palatino Linotype"/>
          <w:i/>
          <w:sz w:val="22"/>
          <w:szCs w:val="22"/>
        </w:rPr>
        <w:t xml:space="preserve"> La clasificación de la información se llevará a cabo en el momento en que:</w:t>
      </w:r>
    </w:p>
    <w:p w14:paraId="246147A1"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I.</w:t>
      </w:r>
      <w:r w:rsidRPr="0035350A">
        <w:rPr>
          <w:rFonts w:ascii="Palatino Linotype" w:eastAsia="Palatino Linotype" w:hAnsi="Palatino Linotype" w:cs="Palatino Linotype"/>
          <w:i/>
          <w:sz w:val="22"/>
          <w:szCs w:val="22"/>
        </w:rPr>
        <w:t xml:space="preserve"> Se reciba una solicitud de acceso a la información;</w:t>
      </w:r>
    </w:p>
    <w:p w14:paraId="4305C3E7" w14:textId="77777777" w:rsidR="006C01F8" w:rsidRPr="0035350A" w:rsidRDefault="00E320A0">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II.</w:t>
      </w:r>
      <w:r w:rsidRPr="0035350A">
        <w:rPr>
          <w:rFonts w:ascii="Palatino Linotype" w:eastAsia="Palatino Linotype" w:hAnsi="Palatino Linotype" w:cs="Palatino Linotype"/>
          <w:i/>
          <w:sz w:val="22"/>
          <w:szCs w:val="22"/>
        </w:rPr>
        <w:t xml:space="preserve"> Se  determine mediante resolución del Comité de Transparencia, el órgano garante </w:t>
      </w:r>
    </w:p>
    <w:p w14:paraId="4F395BA5"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i/>
          <w:sz w:val="22"/>
          <w:szCs w:val="22"/>
        </w:rPr>
        <w:t>competente, o en cumplimiento a una sentencia del Poder Judicial; o</w:t>
      </w:r>
    </w:p>
    <w:p w14:paraId="667DA3E7"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III.</w:t>
      </w:r>
      <w:r w:rsidRPr="0035350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D05C263"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0FF3843"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lastRenderedPageBreak/>
        <w:t>Octavo.</w:t>
      </w:r>
      <w:r w:rsidRPr="0035350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A1E5C8C"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9D14A84" w14:textId="77777777" w:rsidR="006C01F8" w:rsidRPr="0035350A" w:rsidRDefault="00E320A0">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D2473C2"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Noveno.</w:t>
      </w:r>
      <w:r w:rsidRPr="0035350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79B017"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b/>
          <w:i/>
          <w:sz w:val="22"/>
          <w:szCs w:val="22"/>
        </w:rPr>
        <w:t>Décimo.</w:t>
      </w:r>
      <w:r w:rsidRPr="0035350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96561A8"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1605B2D" w14:textId="77777777" w:rsidR="006C01F8" w:rsidRPr="0035350A" w:rsidRDefault="00E320A0">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Décimo primero.</w:t>
      </w:r>
      <w:r w:rsidRPr="0035350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8968B78" w14:textId="77777777" w:rsidR="006C01F8" w:rsidRPr="0035350A" w:rsidRDefault="006C01F8">
      <w:pPr>
        <w:pBdr>
          <w:top w:val="nil"/>
          <w:left w:val="nil"/>
          <w:bottom w:val="nil"/>
          <w:right w:val="nil"/>
          <w:between w:val="nil"/>
        </w:pBdr>
        <w:ind w:right="709"/>
        <w:jc w:val="both"/>
      </w:pPr>
    </w:p>
    <w:p w14:paraId="12711DF7" w14:textId="77777777" w:rsidR="006C01F8" w:rsidRPr="0035350A" w:rsidRDefault="00E320A0">
      <w:pPr>
        <w:pBdr>
          <w:top w:val="nil"/>
          <w:left w:val="nil"/>
          <w:bottom w:val="nil"/>
          <w:right w:val="nil"/>
          <w:between w:val="nil"/>
        </w:pBdr>
        <w:ind w:left="709" w:right="709"/>
        <w:jc w:val="both"/>
      </w:pPr>
      <w:r w:rsidRPr="0035350A">
        <w:rPr>
          <w:rFonts w:ascii="Palatino Linotype" w:eastAsia="Palatino Linotype" w:hAnsi="Palatino Linotype" w:cs="Palatino Linotype"/>
          <w:i/>
          <w:sz w:val="22"/>
          <w:szCs w:val="22"/>
        </w:rPr>
        <w:t>[…]</w:t>
      </w:r>
    </w:p>
    <w:p w14:paraId="18973605" w14:textId="77777777" w:rsidR="006C01F8" w:rsidRPr="0035350A" w:rsidRDefault="00E320A0">
      <w:pPr>
        <w:pBdr>
          <w:top w:val="nil"/>
          <w:left w:val="nil"/>
          <w:bottom w:val="nil"/>
          <w:right w:val="nil"/>
          <w:between w:val="nil"/>
        </w:pBdr>
        <w:ind w:left="709" w:right="709"/>
        <w:jc w:val="center"/>
      </w:pPr>
      <w:r w:rsidRPr="0035350A">
        <w:rPr>
          <w:rFonts w:ascii="Palatino Linotype" w:eastAsia="Palatino Linotype" w:hAnsi="Palatino Linotype" w:cs="Palatino Linotype"/>
          <w:b/>
          <w:i/>
          <w:sz w:val="22"/>
          <w:szCs w:val="22"/>
        </w:rPr>
        <w:t>CAPÍTULO VIII</w:t>
      </w:r>
    </w:p>
    <w:p w14:paraId="7C001483" w14:textId="77777777" w:rsidR="006C01F8" w:rsidRPr="0035350A" w:rsidRDefault="00E320A0">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35350A">
        <w:rPr>
          <w:rFonts w:ascii="Palatino Linotype" w:eastAsia="Palatino Linotype" w:hAnsi="Palatino Linotype" w:cs="Palatino Linotype"/>
          <w:b/>
          <w:i/>
          <w:sz w:val="22"/>
          <w:szCs w:val="22"/>
        </w:rPr>
        <w:t>DE LOS ELEMENTOS PARA LA CLASIFICACIÓN</w:t>
      </w:r>
    </w:p>
    <w:p w14:paraId="2A1FD65C"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Quincuagésimo</w:t>
      </w:r>
      <w:r w:rsidRPr="0035350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26F4923"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lastRenderedPageBreak/>
        <w:t>Quincuagésimo primero</w:t>
      </w:r>
      <w:r w:rsidRPr="0035350A">
        <w:rPr>
          <w:rFonts w:ascii="Palatino Linotype" w:eastAsia="Palatino Linotype" w:hAnsi="Palatino Linotype" w:cs="Palatino Linotype"/>
          <w:i/>
          <w:sz w:val="22"/>
          <w:szCs w:val="22"/>
        </w:rPr>
        <w:t>. Toda acta del Comité de Transparencia deberá contener:</w:t>
      </w:r>
    </w:p>
    <w:p w14:paraId="225582A8"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I. El número de sesión y fecha; </w:t>
      </w:r>
    </w:p>
    <w:p w14:paraId="458230B0"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II. El nombre del área que solicitó la clasificación de información;</w:t>
      </w:r>
    </w:p>
    <w:p w14:paraId="2E92989F"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III. La fundamentación legal y motivación correspondiente;</w:t>
      </w:r>
    </w:p>
    <w:p w14:paraId="48F5C695"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IV. La resolución o resoluciones aprobadas; y</w:t>
      </w:r>
    </w:p>
    <w:p w14:paraId="17D00C29"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V. La rúbrica o firma digital de cada integrante del Comité de Transparencia. </w:t>
      </w:r>
    </w:p>
    <w:p w14:paraId="236F460E"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7EDF53A9"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 Los motivos y razonamientos que sustenten la confirmación o modificación de la prueba de daño;</w:t>
      </w:r>
    </w:p>
    <w:p w14:paraId="58996CA9"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II. Descripción de las partes o secciones reservadas, en caso de clasificación parcial;</w:t>
      </w:r>
    </w:p>
    <w:p w14:paraId="10EA6963"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III. El periodo por el que mantendrá su clasificación y fecha de expiración; y</w:t>
      </w:r>
    </w:p>
    <w:p w14:paraId="0BD9B437"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IV. El nombre del titular y área encargada de realizar la versión pública del documento, en su caso.</w:t>
      </w:r>
    </w:p>
    <w:p w14:paraId="39E34CC4"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004CA2D"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2CD0B6C"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b/>
          <w:i/>
          <w:sz w:val="22"/>
          <w:szCs w:val="22"/>
        </w:rPr>
        <w:t>Quincuagésimo segundo</w:t>
      </w:r>
      <w:r w:rsidRPr="0035350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F3BF75C"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A8D8F6A"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3C3AD3F"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lastRenderedPageBreak/>
        <w:t>II. Señalar dentro del documento el tipo de información confidencial que fue testada en cada caso específico, de conformidad con el lineamiento trigésimo octavo; y</w:t>
      </w:r>
    </w:p>
    <w:p w14:paraId="64DA3EA0"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III. Señalar las personas o instancias autorizadas a acceder a la información clasificada.</w:t>
      </w:r>
    </w:p>
    <w:p w14:paraId="23A159D1"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FFF6AA8"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b/>
          <w:i/>
          <w:sz w:val="22"/>
          <w:szCs w:val="22"/>
        </w:rPr>
      </w:pPr>
      <w:r w:rsidRPr="0035350A">
        <w:rPr>
          <w:rFonts w:ascii="Palatino Linotype" w:eastAsia="Palatino Linotype" w:hAnsi="Palatino Linotype" w:cs="Palatino Linotype"/>
          <w:b/>
          <w:i/>
          <w:sz w:val="22"/>
          <w:szCs w:val="22"/>
        </w:rPr>
        <w:t>…</w:t>
      </w:r>
    </w:p>
    <w:p w14:paraId="04ABB708" w14:textId="77777777" w:rsidR="006C01F8" w:rsidRPr="0035350A" w:rsidRDefault="00E320A0">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A995518" w14:textId="77777777" w:rsidR="006C01F8" w:rsidRPr="0035350A" w:rsidRDefault="00E320A0">
      <w:pPr>
        <w:pBdr>
          <w:top w:val="nil"/>
          <w:left w:val="nil"/>
          <w:bottom w:val="nil"/>
          <w:right w:val="nil"/>
          <w:between w:val="nil"/>
        </w:pBdr>
        <w:spacing w:after="160"/>
        <w:ind w:left="709" w:right="709"/>
        <w:jc w:val="both"/>
      </w:pPr>
      <w:r w:rsidRPr="0035350A">
        <w:rPr>
          <w:rFonts w:ascii="Palatino Linotype" w:eastAsia="Palatino Linotype" w:hAnsi="Palatino Linotype" w:cs="Palatino Linotype"/>
          <w:i/>
          <w:sz w:val="22"/>
          <w:szCs w:val="22"/>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7762537B" w14:textId="77777777" w:rsidR="006C01F8" w:rsidRPr="0035350A" w:rsidRDefault="006C01F8">
      <w:pPr>
        <w:jc w:val="both"/>
      </w:pPr>
    </w:p>
    <w:p w14:paraId="122986C1" w14:textId="77777777" w:rsidR="006C01F8" w:rsidRPr="0035350A" w:rsidRDefault="006C01F8"/>
    <w:p w14:paraId="5E235155"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0BF42511" w14:textId="77777777" w:rsidR="006C01F8" w:rsidRPr="0035350A" w:rsidRDefault="006C01F8">
      <w:pPr>
        <w:spacing w:line="360" w:lineRule="auto"/>
        <w:jc w:val="both"/>
        <w:rPr>
          <w:rFonts w:ascii="Palatino Linotype" w:eastAsia="Palatino Linotype" w:hAnsi="Palatino Linotype" w:cs="Palatino Linotype"/>
        </w:rPr>
      </w:pPr>
    </w:p>
    <w:p w14:paraId="303EA1F8" w14:textId="77777777" w:rsidR="006C01F8" w:rsidRPr="0035350A" w:rsidRDefault="00E320A0">
      <w:pPr>
        <w:shd w:val="clear" w:color="auto" w:fill="FFFFFF"/>
        <w:spacing w:line="360" w:lineRule="auto"/>
        <w:ind w:right="51"/>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w:t>
      </w:r>
      <w:r w:rsidRPr="0035350A">
        <w:rPr>
          <w:rFonts w:ascii="Palatino Linotype" w:eastAsia="Palatino Linotype" w:hAnsi="Palatino Linotype" w:cs="Palatino Linotype"/>
        </w:rPr>
        <w:lastRenderedPageBreak/>
        <w:t xml:space="preserve">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35350A">
        <w:rPr>
          <w:rFonts w:ascii="Palatino Linotype" w:eastAsia="Palatino Linotype" w:hAnsi="Palatino Linotype" w:cs="Palatino Linotype"/>
          <w:b/>
        </w:rPr>
        <w:t>RECURRENTE</w:t>
      </w:r>
      <w:r w:rsidRPr="0035350A">
        <w:rPr>
          <w:rFonts w:ascii="Palatino Linotype" w:eastAsia="Palatino Linotype" w:hAnsi="Palatino Linotype" w:cs="Palatino Linotype"/>
        </w:rPr>
        <w:t>.</w:t>
      </w:r>
    </w:p>
    <w:p w14:paraId="6DD861AF" w14:textId="77777777" w:rsidR="006C01F8" w:rsidRPr="0035350A" w:rsidRDefault="006C01F8">
      <w:pPr>
        <w:spacing w:line="360" w:lineRule="auto"/>
        <w:jc w:val="both"/>
        <w:rPr>
          <w:rFonts w:ascii="Palatino Linotype" w:eastAsia="Palatino Linotype" w:hAnsi="Palatino Linotype" w:cs="Palatino Linotype"/>
        </w:rPr>
      </w:pPr>
    </w:p>
    <w:p w14:paraId="2128786D"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8A0BF32" w14:textId="77777777" w:rsidR="006C01F8" w:rsidRPr="0035350A" w:rsidRDefault="006C01F8">
      <w:pPr>
        <w:spacing w:line="360" w:lineRule="auto"/>
        <w:jc w:val="both"/>
        <w:rPr>
          <w:rFonts w:ascii="Palatino Linotype" w:eastAsia="Palatino Linotype" w:hAnsi="Palatino Linotype" w:cs="Palatino Linotype"/>
        </w:rPr>
      </w:pPr>
    </w:p>
    <w:p w14:paraId="39D3B396" w14:textId="77777777" w:rsidR="006C01F8" w:rsidRPr="0035350A" w:rsidRDefault="00E320A0">
      <w:pPr>
        <w:widowControl w:val="0"/>
        <w:spacing w:line="360" w:lineRule="auto"/>
        <w:jc w:val="center"/>
        <w:rPr>
          <w:rFonts w:ascii="Palatino Linotype" w:eastAsia="Palatino Linotype" w:hAnsi="Palatino Linotype" w:cs="Palatino Linotype"/>
          <w:b/>
        </w:rPr>
      </w:pPr>
      <w:r w:rsidRPr="0035350A">
        <w:rPr>
          <w:rFonts w:ascii="Palatino Linotype" w:eastAsia="Palatino Linotype" w:hAnsi="Palatino Linotype" w:cs="Palatino Linotype"/>
          <w:b/>
        </w:rPr>
        <w:t>III. R E S U E L V E:</w:t>
      </w:r>
    </w:p>
    <w:p w14:paraId="099D53D8" w14:textId="77777777" w:rsidR="006C01F8" w:rsidRPr="0035350A" w:rsidRDefault="006C01F8">
      <w:pPr>
        <w:spacing w:line="360" w:lineRule="auto"/>
        <w:jc w:val="both"/>
        <w:rPr>
          <w:rFonts w:ascii="Palatino Linotype" w:eastAsia="Palatino Linotype" w:hAnsi="Palatino Linotype" w:cs="Palatino Linotype"/>
          <w:b/>
          <w:u w:val="single"/>
        </w:rPr>
      </w:pPr>
    </w:p>
    <w:p w14:paraId="73A62A7B"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 xml:space="preserve">PRIMERO. </w:t>
      </w:r>
      <w:r w:rsidRPr="0035350A">
        <w:rPr>
          <w:rFonts w:ascii="Palatino Linotype" w:eastAsia="Palatino Linotype" w:hAnsi="Palatino Linotype" w:cs="Palatino Linotype"/>
        </w:rPr>
        <w:t>Se</w:t>
      </w:r>
      <w:r w:rsidRPr="0035350A">
        <w:t xml:space="preserve"> </w:t>
      </w:r>
      <w:r w:rsidRPr="0035350A">
        <w:rPr>
          <w:rFonts w:ascii="Palatino Linotype" w:eastAsia="Palatino Linotype" w:hAnsi="Palatino Linotype" w:cs="Palatino Linotype"/>
          <w:b/>
        </w:rPr>
        <w:t xml:space="preserve">REVOCA </w:t>
      </w:r>
      <w:r w:rsidRPr="0035350A">
        <w:rPr>
          <w:rFonts w:ascii="Palatino Linotype" w:eastAsia="Palatino Linotype" w:hAnsi="Palatino Linotype" w:cs="Palatino Linotype"/>
        </w:rPr>
        <w:t xml:space="preserve">la respuesta entregada por </w:t>
      </w:r>
      <w:r w:rsidRPr="0035350A">
        <w:rPr>
          <w:rFonts w:ascii="Palatino Linotype" w:eastAsia="Palatino Linotype" w:hAnsi="Palatino Linotype" w:cs="Palatino Linotype"/>
          <w:b/>
        </w:rPr>
        <w:t xml:space="preserve">EL SUJETO OBLIGADO </w:t>
      </w:r>
      <w:r w:rsidRPr="0035350A">
        <w:rPr>
          <w:rFonts w:ascii="Palatino Linotype" w:eastAsia="Palatino Linotype" w:hAnsi="Palatino Linotype" w:cs="Palatino Linotype"/>
        </w:rPr>
        <w:t xml:space="preserve">a la solicitud de información </w:t>
      </w:r>
      <w:r w:rsidRPr="0035350A">
        <w:rPr>
          <w:rFonts w:ascii="Palatino Linotype" w:eastAsia="Palatino Linotype" w:hAnsi="Palatino Linotype" w:cs="Palatino Linotype"/>
          <w:b/>
        </w:rPr>
        <w:t xml:space="preserve">00279/SEIEM/IP/2024, </w:t>
      </w:r>
      <w:r w:rsidRPr="0035350A">
        <w:rPr>
          <w:rFonts w:ascii="Palatino Linotype" w:eastAsia="Palatino Linotype" w:hAnsi="Palatino Linotype" w:cs="Palatino Linotype"/>
        </w:rPr>
        <w:t xml:space="preserve">por resultar fundadas las razones o motivos de inconformidad hechos valer por </w:t>
      </w:r>
      <w:r w:rsidRPr="0035350A">
        <w:rPr>
          <w:rFonts w:ascii="Palatino Linotype" w:eastAsia="Palatino Linotype" w:hAnsi="Palatino Linotype" w:cs="Palatino Linotype"/>
          <w:b/>
        </w:rPr>
        <w:t xml:space="preserve">la parte RECURRENTE, </w:t>
      </w:r>
      <w:r w:rsidRPr="0035350A">
        <w:rPr>
          <w:rFonts w:ascii="Palatino Linotype" w:eastAsia="Palatino Linotype" w:hAnsi="Palatino Linotype" w:cs="Palatino Linotype"/>
        </w:rPr>
        <w:t xml:space="preserve">en el recurso de revisión </w:t>
      </w:r>
      <w:r w:rsidRPr="0035350A">
        <w:rPr>
          <w:rFonts w:ascii="Palatino Linotype" w:eastAsia="Palatino Linotype" w:hAnsi="Palatino Linotype" w:cs="Palatino Linotype"/>
          <w:b/>
        </w:rPr>
        <w:t>04674/INFOEM/IP/RR/2024,</w:t>
      </w:r>
      <w:r w:rsidRPr="0035350A">
        <w:rPr>
          <w:rFonts w:ascii="Palatino Linotype" w:eastAsia="Palatino Linotype" w:hAnsi="Palatino Linotype" w:cs="Palatino Linotype"/>
        </w:rPr>
        <w:t xml:space="preserve"> en términos del considerando </w:t>
      </w:r>
      <w:r w:rsidRPr="0035350A">
        <w:rPr>
          <w:rFonts w:ascii="Palatino Linotype" w:eastAsia="Palatino Linotype" w:hAnsi="Palatino Linotype" w:cs="Palatino Linotype"/>
          <w:b/>
        </w:rPr>
        <w:t>Cuarto</w:t>
      </w:r>
      <w:r w:rsidRPr="0035350A">
        <w:rPr>
          <w:rFonts w:ascii="Palatino Linotype" w:eastAsia="Palatino Linotype" w:hAnsi="Palatino Linotype" w:cs="Palatino Linotype"/>
        </w:rPr>
        <w:t xml:space="preserve"> de la presente Resolución.</w:t>
      </w:r>
    </w:p>
    <w:p w14:paraId="48B8A68C" w14:textId="77777777" w:rsidR="006C01F8" w:rsidRPr="0035350A" w:rsidRDefault="00E320A0">
      <w:pPr>
        <w:spacing w:before="240"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SEGUNDO.</w:t>
      </w:r>
      <w:r w:rsidRPr="0035350A">
        <w:rPr>
          <w:rFonts w:ascii="Palatino Linotype" w:eastAsia="Palatino Linotype" w:hAnsi="Palatino Linotype" w:cs="Palatino Linotype"/>
        </w:rPr>
        <w:t xml:space="preserve"> Se</w:t>
      </w:r>
      <w:r w:rsidRPr="0035350A">
        <w:rPr>
          <w:rFonts w:ascii="Palatino Linotype" w:eastAsia="Palatino Linotype" w:hAnsi="Palatino Linotype" w:cs="Palatino Linotype"/>
          <w:b/>
        </w:rPr>
        <w:t xml:space="preserve"> ORDENA </w:t>
      </w:r>
      <w:r w:rsidRPr="0035350A">
        <w:rPr>
          <w:rFonts w:ascii="Palatino Linotype" w:eastAsia="Palatino Linotype" w:hAnsi="Palatino Linotype" w:cs="Palatino Linotype"/>
        </w:rPr>
        <w:t xml:space="preserve">al </w:t>
      </w:r>
      <w:r w:rsidRPr="0035350A">
        <w:rPr>
          <w:rFonts w:ascii="Palatino Linotype" w:eastAsia="Palatino Linotype" w:hAnsi="Palatino Linotype" w:cs="Palatino Linotype"/>
          <w:b/>
        </w:rPr>
        <w:t xml:space="preserve">SUJETO OBLIGADO, </w:t>
      </w:r>
      <w:r w:rsidRPr="0035350A">
        <w:rPr>
          <w:rFonts w:ascii="Palatino Linotype" w:eastAsia="Palatino Linotype" w:hAnsi="Palatino Linotype" w:cs="Palatino Linotype"/>
        </w:rPr>
        <w:t xml:space="preserve">a que en términos de los Considerandos </w:t>
      </w:r>
      <w:r w:rsidRPr="0035350A">
        <w:rPr>
          <w:rFonts w:ascii="Palatino Linotype" w:eastAsia="Palatino Linotype" w:hAnsi="Palatino Linotype" w:cs="Palatino Linotype"/>
          <w:b/>
        </w:rPr>
        <w:t xml:space="preserve">CUARTO </w:t>
      </w:r>
      <w:r w:rsidRPr="0035350A">
        <w:rPr>
          <w:rFonts w:ascii="Palatino Linotype" w:eastAsia="Palatino Linotype" w:hAnsi="Palatino Linotype" w:cs="Palatino Linotype"/>
        </w:rPr>
        <w:t>y</w:t>
      </w:r>
      <w:r w:rsidRPr="0035350A">
        <w:rPr>
          <w:rFonts w:ascii="Palatino Linotype" w:eastAsia="Palatino Linotype" w:hAnsi="Palatino Linotype" w:cs="Palatino Linotype"/>
          <w:b/>
        </w:rPr>
        <w:t xml:space="preserve"> QUINTO</w:t>
      </w:r>
      <w:r w:rsidRPr="0035350A">
        <w:rPr>
          <w:rFonts w:ascii="Palatino Linotype" w:eastAsia="Palatino Linotype" w:hAnsi="Palatino Linotype" w:cs="Palatino Linotype"/>
        </w:rPr>
        <w:t xml:space="preserve"> de esta resolución, haga entrega previa </w:t>
      </w:r>
      <w:r w:rsidRPr="0035350A">
        <w:rPr>
          <w:rFonts w:ascii="Palatino Linotype" w:eastAsia="Palatino Linotype" w:hAnsi="Palatino Linotype" w:cs="Palatino Linotype"/>
        </w:rPr>
        <w:lastRenderedPageBreak/>
        <w:t xml:space="preserve">búsqueda exhaustiva y razonable, vía </w:t>
      </w:r>
      <w:r w:rsidRPr="0035350A">
        <w:rPr>
          <w:rFonts w:ascii="Palatino Linotype" w:eastAsia="Palatino Linotype" w:hAnsi="Palatino Linotype" w:cs="Palatino Linotype"/>
          <w:b/>
        </w:rPr>
        <w:t xml:space="preserve">SAIMEX, </w:t>
      </w:r>
      <w:r w:rsidRPr="0035350A">
        <w:rPr>
          <w:rFonts w:ascii="Palatino Linotype" w:eastAsia="Palatino Linotype" w:hAnsi="Palatino Linotype" w:cs="Palatino Linotype"/>
        </w:rPr>
        <w:t>en versión pública de ser necesario, del documento donde conste lo siguiente:</w:t>
      </w:r>
    </w:p>
    <w:p w14:paraId="6EDA180E" w14:textId="77777777" w:rsidR="006C01F8" w:rsidRPr="0035350A" w:rsidRDefault="00E320A0">
      <w:pPr>
        <w:numPr>
          <w:ilvl w:val="0"/>
          <w:numId w:val="1"/>
        </w:numPr>
        <w:pBdr>
          <w:top w:val="nil"/>
          <w:left w:val="nil"/>
          <w:bottom w:val="nil"/>
          <w:right w:val="nil"/>
          <w:between w:val="nil"/>
        </w:pBdr>
        <w:spacing w:before="240" w:after="240" w:line="360" w:lineRule="auto"/>
        <w:ind w:left="1139" w:hanging="357"/>
        <w:jc w:val="both"/>
        <w:rPr>
          <w:rFonts w:ascii="Palatino Linotype" w:eastAsia="Palatino Linotype" w:hAnsi="Palatino Linotype" w:cs="Palatino Linotype"/>
        </w:rPr>
      </w:pPr>
      <w:bookmarkStart w:id="3" w:name="_heading=h.26in1rg" w:colFirst="0" w:colLast="0"/>
      <w:bookmarkEnd w:id="3"/>
      <w:r w:rsidRPr="0035350A">
        <w:rPr>
          <w:rFonts w:ascii="Palatino Linotype" w:eastAsia="Palatino Linotype" w:hAnsi="Palatino Linotype" w:cs="Palatino Linotype"/>
        </w:rPr>
        <w:t>Nombramiento, contrato o formato único de movimientos de personal o documento análogo que acredite la relación laboral</w:t>
      </w:r>
      <w:r w:rsidRPr="0035350A">
        <w:rPr>
          <w:rFonts w:ascii="Palatino Linotype" w:eastAsia="Palatino Linotype" w:hAnsi="Palatino Linotype" w:cs="Palatino Linotype"/>
          <w:sz w:val="32"/>
          <w:szCs w:val="32"/>
        </w:rPr>
        <w:t xml:space="preserve"> </w:t>
      </w:r>
      <w:r w:rsidRPr="0035350A">
        <w:rPr>
          <w:rFonts w:ascii="Palatino Linotype" w:eastAsia="Palatino Linotype" w:hAnsi="Palatino Linotype" w:cs="Palatino Linotype"/>
        </w:rPr>
        <w:t xml:space="preserve">del Titular del Órgano Interno referido en la solicitud de acceso a la información pública. </w:t>
      </w:r>
    </w:p>
    <w:p w14:paraId="3FD9D110" w14:textId="77777777" w:rsidR="006C01F8" w:rsidRPr="0035350A" w:rsidRDefault="00E320A0">
      <w:pPr>
        <w:pBdr>
          <w:top w:val="nil"/>
          <w:left w:val="nil"/>
          <w:bottom w:val="nil"/>
          <w:right w:val="nil"/>
          <w:between w:val="nil"/>
        </w:pBdr>
        <w:spacing w:before="240" w:after="240"/>
        <w:ind w:left="425"/>
        <w:jc w:val="both"/>
        <w:rPr>
          <w:rFonts w:ascii="Palatino Linotype" w:eastAsia="Palatino Linotype" w:hAnsi="Palatino Linotype" w:cs="Palatino Linotype"/>
          <w:i/>
          <w:sz w:val="22"/>
          <w:szCs w:val="22"/>
        </w:rPr>
      </w:pPr>
      <w:r w:rsidRPr="0035350A">
        <w:rPr>
          <w:rFonts w:ascii="Palatino Linotype" w:eastAsia="Palatino Linotype" w:hAnsi="Palatino Linotype" w:cs="Palatino Linotype"/>
        </w:rPr>
        <w:t>D</w:t>
      </w:r>
      <w:r w:rsidRPr="0035350A">
        <w:rPr>
          <w:rFonts w:ascii="Palatino Linotype" w:eastAsia="Palatino Linotype" w:hAnsi="Palatino Linotype" w:cs="Palatino Linotype"/>
          <w:i/>
          <w:sz w:val="22"/>
          <w:szCs w:val="22"/>
        </w:rPr>
        <w:t>e ser procedente,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223635F2" w14:textId="77777777" w:rsidR="006C01F8" w:rsidRPr="0035350A" w:rsidRDefault="00E320A0">
      <w:pPr>
        <w:spacing w:after="240"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TERCERO</w:t>
      </w:r>
      <w:r w:rsidRPr="0035350A">
        <w:rPr>
          <w:rFonts w:ascii="Palatino Linotype" w:eastAsia="Palatino Linotype" w:hAnsi="Palatino Linotype" w:cs="Palatino Linotype"/>
          <w:b/>
          <w:sz w:val="28"/>
          <w:szCs w:val="28"/>
        </w:rPr>
        <w:t xml:space="preserve">.  </w:t>
      </w:r>
      <w:r w:rsidRPr="0035350A">
        <w:rPr>
          <w:rFonts w:ascii="Palatino Linotype" w:eastAsia="Palatino Linotype" w:hAnsi="Palatino Linotype" w:cs="Palatino Linotype"/>
          <w:b/>
        </w:rPr>
        <w:t>Notifíquese, vía SAIMEX,</w:t>
      </w:r>
      <w:r w:rsidRPr="0035350A">
        <w:rPr>
          <w:rFonts w:ascii="Palatino Linotype" w:eastAsia="Palatino Linotype" w:hAnsi="Palatino Linotype" w:cs="Palatino Linotype"/>
          <w:b/>
          <w:sz w:val="28"/>
          <w:szCs w:val="28"/>
        </w:rPr>
        <w:t xml:space="preserve"> </w:t>
      </w:r>
      <w:r w:rsidRPr="0035350A">
        <w:rPr>
          <w:rFonts w:ascii="Palatino Linotype" w:eastAsia="Palatino Linotype" w:hAnsi="Palatino Linotype" w:cs="Palatino Linotype"/>
        </w:rPr>
        <w:t xml:space="preserve">la presente resolución al Titular de la Unidad de Transparencia del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C0444E" w14:textId="77777777" w:rsidR="006C01F8" w:rsidRPr="0035350A" w:rsidRDefault="00E320A0">
      <w:pPr>
        <w:spacing w:line="360" w:lineRule="auto"/>
        <w:jc w:val="both"/>
        <w:rPr>
          <w:rFonts w:ascii="Palatino Linotype" w:eastAsia="Palatino Linotype" w:hAnsi="Palatino Linotype" w:cs="Palatino Linotype"/>
        </w:rPr>
      </w:pPr>
      <w:r w:rsidRPr="0035350A">
        <w:rPr>
          <w:rFonts w:ascii="Palatino Linotype" w:eastAsia="Palatino Linotype" w:hAnsi="Palatino Linotype" w:cs="Palatino Linotype"/>
          <w:b/>
        </w:rPr>
        <w:t xml:space="preserve">CUARTO. Notifíquese, </w:t>
      </w:r>
      <w:r w:rsidRPr="0035350A">
        <w:rPr>
          <w:rFonts w:ascii="Palatino Linotype" w:eastAsia="Palatino Linotype" w:hAnsi="Palatino Linotype" w:cs="Palatino Linotype"/>
        </w:rPr>
        <w:t xml:space="preserve">vía </w:t>
      </w:r>
      <w:r w:rsidRPr="0035350A">
        <w:rPr>
          <w:rFonts w:ascii="Palatino Linotype" w:eastAsia="Palatino Linotype" w:hAnsi="Palatino Linotype" w:cs="Palatino Linotype"/>
          <w:b/>
        </w:rPr>
        <w:t>SAIMEX</w:t>
      </w:r>
      <w:r w:rsidRPr="0035350A">
        <w:rPr>
          <w:rFonts w:ascii="Palatino Linotype" w:eastAsia="Palatino Linotype" w:hAnsi="Palatino Linotype" w:cs="Palatino Linotype"/>
        </w:rPr>
        <w:t xml:space="preserve">, a </w:t>
      </w:r>
      <w:r w:rsidRPr="0035350A">
        <w:rPr>
          <w:rFonts w:ascii="Palatino Linotype" w:eastAsia="Palatino Linotype" w:hAnsi="Palatino Linotype" w:cs="Palatino Linotype"/>
          <w:b/>
        </w:rPr>
        <w:t xml:space="preserve">LA PARTE RECURRENTE </w:t>
      </w:r>
      <w:r w:rsidRPr="0035350A">
        <w:rPr>
          <w:rFonts w:ascii="Palatino Linotype" w:eastAsia="Palatino Linotype" w:hAnsi="Palatino Linotype" w:cs="Palatino Linotype"/>
        </w:rPr>
        <w:t xml:space="preserve">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2F093170" w14:textId="77777777" w:rsidR="006C01F8" w:rsidRPr="0035350A" w:rsidRDefault="006C01F8">
      <w:pPr>
        <w:spacing w:line="360" w:lineRule="auto"/>
        <w:ind w:right="49"/>
        <w:jc w:val="both"/>
        <w:rPr>
          <w:rFonts w:ascii="Palatino Linotype" w:eastAsia="Palatino Linotype" w:hAnsi="Palatino Linotype" w:cs="Palatino Linotype"/>
          <w:b/>
        </w:rPr>
      </w:pPr>
    </w:p>
    <w:p w14:paraId="0EBA6C02" w14:textId="77777777" w:rsidR="006C01F8" w:rsidRPr="0035350A" w:rsidRDefault="00E320A0">
      <w:pPr>
        <w:spacing w:line="360" w:lineRule="auto"/>
        <w:ind w:right="49"/>
        <w:jc w:val="both"/>
        <w:rPr>
          <w:rFonts w:ascii="Palatino Linotype" w:eastAsia="Palatino Linotype" w:hAnsi="Palatino Linotype" w:cs="Palatino Linotype"/>
        </w:rPr>
      </w:pPr>
      <w:r w:rsidRPr="0035350A">
        <w:rPr>
          <w:rFonts w:ascii="Palatino Linotype" w:eastAsia="Palatino Linotype" w:hAnsi="Palatino Linotype" w:cs="Palatino Linotype"/>
          <w:b/>
        </w:rPr>
        <w:t>QUINTO.</w:t>
      </w:r>
      <w:r w:rsidRPr="0035350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35350A">
        <w:rPr>
          <w:rFonts w:ascii="Palatino Linotype" w:eastAsia="Palatino Linotype" w:hAnsi="Palatino Linotype" w:cs="Palatino Linotype"/>
          <w:b/>
        </w:rPr>
        <w:t>SUJETO OBLIGADO</w:t>
      </w:r>
      <w:r w:rsidRPr="0035350A">
        <w:rPr>
          <w:rFonts w:ascii="Palatino Linotype" w:eastAsia="Palatino Linotype" w:hAnsi="Palatino Linotype" w:cs="Palatino Linotype"/>
        </w:rPr>
        <w:t xml:space="preserve"> de manera fundada y motivada, podrá solicitar una ampliación de plazo para el cumplimiento de la presente resolución.</w:t>
      </w:r>
    </w:p>
    <w:p w14:paraId="20CE45CC" w14:textId="77777777" w:rsidR="006C01F8" w:rsidRPr="0035350A" w:rsidRDefault="006C01F8">
      <w:pPr>
        <w:spacing w:line="360" w:lineRule="auto"/>
        <w:ind w:right="49"/>
        <w:jc w:val="both"/>
        <w:rPr>
          <w:rFonts w:ascii="Palatino Linotype" w:eastAsia="Palatino Linotype" w:hAnsi="Palatino Linotype" w:cs="Palatino Linotype"/>
        </w:rPr>
      </w:pPr>
    </w:p>
    <w:p w14:paraId="24585803" w14:textId="77777777" w:rsidR="006C01F8" w:rsidRPr="0035350A" w:rsidRDefault="00E320A0">
      <w:pPr>
        <w:spacing w:line="360" w:lineRule="auto"/>
        <w:ind w:right="49"/>
        <w:jc w:val="both"/>
        <w:rPr>
          <w:rFonts w:ascii="Palatino Linotype" w:eastAsia="Palatino Linotype" w:hAnsi="Palatino Linotype" w:cs="Palatino Linotype"/>
        </w:rPr>
      </w:pPr>
      <w:r w:rsidRPr="0035350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 </w:t>
      </w:r>
    </w:p>
    <w:p w14:paraId="6C3527B4" w14:textId="77777777" w:rsidR="0035350A" w:rsidRPr="0035350A" w:rsidRDefault="0035350A">
      <w:pPr>
        <w:spacing w:line="360" w:lineRule="auto"/>
        <w:ind w:right="49"/>
        <w:jc w:val="both"/>
        <w:rPr>
          <w:rFonts w:ascii="Palatino Linotype" w:eastAsia="Palatino Linotype" w:hAnsi="Palatino Linotype" w:cs="Palatino Linotype"/>
        </w:rPr>
      </w:pPr>
    </w:p>
    <w:p w14:paraId="4E412292" w14:textId="77777777" w:rsidR="0035350A" w:rsidRPr="0035350A" w:rsidRDefault="0035350A">
      <w:pPr>
        <w:spacing w:line="360" w:lineRule="auto"/>
        <w:ind w:right="49"/>
        <w:jc w:val="both"/>
        <w:rPr>
          <w:rFonts w:ascii="Palatino Linotype" w:eastAsia="Palatino Linotype" w:hAnsi="Palatino Linotype" w:cs="Palatino Linotype"/>
        </w:rPr>
      </w:pPr>
    </w:p>
    <w:p w14:paraId="33D81062" w14:textId="77777777" w:rsidR="0035350A" w:rsidRPr="0035350A" w:rsidRDefault="0035350A">
      <w:pPr>
        <w:spacing w:line="360" w:lineRule="auto"/>
        <w:ind w:right="49"/>
        <w:jc w:val="both"/>
        <w:rPr>
          <w:rFonts w:ascii="Palatino Linotype" w:eastAsia="Palatino Linotype" w:hAnsi="Palatino Linotype" w:cs="Palatino Linotype"/>
        </w:rPr>
      </w:pPr>
    </w:p>
    <w:p w14:paraId="02F9552C" w14:textId="77777777" w:rsidR="0035350A" w:rsidRPr="0035350A" w:rsidRDefault="0035350A">
      <w:pPr>
        <w:spacing w:line="360" w:lineRule="auto"/>
        <w:ind w:right="49"/>
        <w:jc w:val="both"/>
        <w:rPr>
          <w:rFonts w:ascii="Palatino Linotype" w:eastAsia="Palatino Linotype" w:hAnsi="Palatino Linotype" w:cs="Palatino Linotype"/>
        </w:rPr>
      </w:pPr>
    </w:p>
    <w:p w14:paraId="32453D18" w14:textId="77777777" w:rsidR="0035350A" w:rsidRPr="0035350A" w:rsidRDefault="0035350A">
      <w:pPr>
        <w:spacing w:line="360" w:lineRule="auto"/>
        <w:ind w:right="49"/>
        <w:jc w:val="both"/>
        <w:rPr>
          <w:rFonts w:ascii="Palatino Linotype" w:eastAsia="Palatino Linotype" w:hAnsi="Palatino Linotype" w:cs="Palatino Linotype"/>
        </w:rPr>
      </w:pPr>
    </w:p>
    <w:p w14:paraId="25459FD5" w14:textId="77777777" w:rsidR="0035350A" w:rsidRPr="0035350A" w:rsidRDefault="0035350A">
      <w:pPr>
        <w:spacing w:line="360" w:lineRule="auto"/>
        <w:ind w:right="49"/>
        <w:jc w:val="both"/>
        <w:rPr>
          <w:rFonts w:ascii="Palatino Linotype" w:eastAsia="Palatino Linotype" w:hAnsi="Palatino Linotype" w:cs="Palatino Linotype"/>
        </w:rPr>
      </w:pPr>
    </w:p>
    <w:p w14:paraId="7B117E40" w14:textId="77777777" w:rsidR="0035350A" w:rsidRPr="0035350A" w:rsidRDefault="0035350A">
      <w:pPr>
        <w:spacing w:line="360" w:lineRule="auto"/>
        <w:ind w:right="49"/>
        <w:jc w:val="both"/>
        <w:rPr>
          <w:rFonts w:ascii="Palatino Linotype" w:eastAsia="Palatino Linotype" w:hAnsi="Palatino Linotype" w:cs="Palatino Linotype"/>
        </w:rPr>
      </w:pPr>
    </w:p>
    <w:p w14:paraId="69254F37" w14:textId="77777777" w:rsidR="0035350A" w:rsidRPr="0035350A" w:rsidRDefault="0035350A">
      <w:pPr>
        <w:spacing w:line="360" w:lineRule="auto"/>
        <w:ind w:right="49"/>
        <w:jc w:val="both"/>
        <w:rPr>
          <w:rFonts w:ascii="Palatino Linotype" w:eastAsia="Palatino Linotype" w:hAnsi="Palatino Linotype" w:cs="Palatino Linotype"/>
        </w:rPr>
      </w:pPr>
    </w:p>
    <w:p w14:paraId="575CD575" w14:textId="77777777" w:rsidR="0035350A" w:rsidRPr="0035350A" w:rsidRDefault="0035350A">
      <w:pPr>
        <w:spacing w:line="360" w:lineRule="auto"/>
        <w:ind w:right="49"/>
        <w:jc w:val="both"/>
        <w:rPr>
          <w:rFonts w:ascii="Palatino Linotype" w:eastAsia="Palatino Linotype" w:hAnsi="Palatino Linotype" w:cs="Palatino Linotype"/>
        </w:rPr>
      </w:pPr>
    </w:p>
    <w:p w14:paraId="1F75D999" w14:textId="77777777" w:rsidR="0035350A" w:rsidRPr="0035350A" w:rsidRDefault="0035350A">
      <w:pPr>
        <w:spacing w:line="360" w:lineRule="auto"/>
        <w:ind w:right="49"/>
        <w:jc w:val="both"/>
        <w:rPr>
          <w:rFonts w:ascii="Palatino Linotype" w:eastAsia="Palatino Linotype" w:hAnsi="Palatino Linotype" w:cs="Palatino Linotype"/>
        </w:rPr>
      </w:pPr>
    </w:p>
    <w:p w14:paraId="0729923C" w14:textId="77777777" w:rsidR="0035350A" w:rsidRPr="0035350A" w:rsidRDefault="0035350A">
      <w:pPr>
        <w:spacing w:line="360" w:lineRule="auto"/>
        <w:ind w:right="49"/>
        <w:jc w:val="both"/>
        <w:rPr>
          <w:rFonts w:ascii="Palatino Linotype" w:eastAsia="Palatino Linotype" w:hAnsi="Palatino Linotype" w:cs="Palatino Linotype"/>
        </w:rPr>
      </w:pPr>
    </w:p>
    <w:p w14:paraId="60DBBE7E" w14:textId="77777777" w:rsidR="0035350A" w:rsidRPr="0035350A" w:rsidRDefault="0035350A">
      <w:pPr>
        <w:spacing w:line="360" w:lineRule="auto"/>
        <w:ind w:right="49"/>
        <w:jc w:val="both"/>
        <w:rPr>
          <w:rFonts w:ascii="Palatino Linotype" w:eastAsia="Palatino Linotype" w:hAnsi="Palatino Linotype" w:cs="Palatino Linotype"/>
        </w:rPr>
      </w:pPr>
    </w:p>
    <w:p w14:paraId="6927D88A" w14:textId="77777777" w:rsidR="0035350A" w:rsidRPr="0035350A" w:rsidRDefault="0035350A">
      <w:pPr>
        <w:spacing w:line="360" w:lineRule="auto"/>
        <w:ind w:right="49"/>
        <w:jc w:val="both"/>
        <w:rPr>
          <w:rFonts w:ascii="Palatino Linotype" w:eastAsia="Palatino Linotype" w:hAnsi="Palatino Linotype" w:cs="Palatino Linotype"/>
        </w:rPr>
      </w:pPr>
    </w:p>
    <w:p w14:paraId="38AB0E22" w14:textId="77777777" w:rsidR="0035350A" w:rsidRPr="0035350A" w:rsidRDefault="0035350A">
      <w:pPr>
        <w:spacing w:line="360" w:lineRule="auto"/>
        <w:ind w:right="49"/>
        <w:jc w:val="both"/>
        <w:rPr>
          <w:rFonts w:ascii="Palatino Linotype" w:eastAsia="Palatino Linotype" w:hAnsi="Palatino Linotype" w:cs="Palatino Linotype"/>
        </w:rPr>
      </w:pPr>
    </w:p>
    <w:p w14:paraId="154A0CB0" w14:textId="77777777" w:rsidR="0035350A" w:rsidRPr="0035350A" w:rsidRDefault="0035350A">
      <w:pPr>
        <w:spacing w:line="360" w:lineRule="auto"/>
        <w:ind w:right="49"/>
        <w:jc w:val="both"/>
        <w:rPr>
          <w:rFonts w:ascii="Palatino Linotype" w:eastAsia="Palatino Linotype" w:hAnsi="Palatino Linotype" w:cs="Palatino Linotype"/>
        </w:rPr>
      </w:pPr>
    </w:p>
    <w:p w14:paraId="54D589B6" w14:textId="77777777" w:rsidR="0035350A" w:rsidRPr="0035350A" w:rsidRDefault="0035350A">
      <w:pPr>
        <w:spacing w:line="360" w:lineRule="auto"/>
        <w:ind w:right="49"/>
        <w:jc w:val="both"/>
        <w:rPr>
          <w:rFonts w:ascii="Palatino Linotype" w:eastAsia="Palatino Linotype" w:hAnsi="Palatino Linotype" w:cs="Palatino Linotype"/>
        </w:rPr>
      </w:pPr>
    </w:p>
    <w:p w14:paraId="1F10F9CA" w14:textId="77777777" w:rsidR="0035350A" w:rsidRPr="0035350A" w:rsidRDefault="0035350A">
      <w:pPr>
        <w:spacing w:line="360" w:lineRule="auto"/>
        <w:ind w:right="49"/>
        <w:jc w:val="both"/>
        <w:rPr>
          <w:rFonts w:ascii="Palatino Linotype" w:eastAsia="Palatino Linotype" w:hAnsi="Palatino Linotype" w:cs="Palatino Linotype"/>
        </w:rPr>
      </w:pPr>
    </w:p>
    <w:p w14:paraId="694B78B9" w14:textId="77777777" w:rsidR="0035350A" w:rsidRPr="0035350A" w:rsidRDefault="0035350A">
      <w:pPr>
        <w:spacing w:line="360" w:lineRule="auto"/>
        <w:ind w:right="49"/>
        <w:jc w:val="both"/>
        <w:rPr>
          <w:rFonts w:ascii="Palatino Linotype" w:eastAsia="Palatino Linotype" w:hAnsi="Palatino Linotype" w:cs="Palatino Linotype"/>
        </w:rPr>
      </w:pPr>
    </w:p>
    <w:p w14:paraId="0F632FD8" w14:textId="77777777" w:rsidR="0035350A" w:rsidRPr="0035350A" w:rsidRDefault="0035350A">
      <w:pPr>
        <w:spacing w:line="360" w:lineRule="auto"/>
        <w:ind w:right="49"/>
        <w:jc w:val="both"/>
        <w:rPr>
          <w:rFonts w:ascii="Palatino Linotype" w:eastAsia="Palatino Linotype" w:hAnsi="Palatino Linotype" w:cs="Palatino Linotype"/>
        </w:rPr>
      </w:pPr>
    </w:p>
    <w:sectPr w:rsidR="0035350A" w:rsidRPr="0035350A">
      <w:headerReference w:type="default" r:id="rId13"/>
      <w:footerReference w:type="default" r:id="rId14"/>
      <w:headerReference w:type="first" r:id="rId15"/>
      <w:footerReference w:type="first" r:id="rId16"/>
      <w:pgSz w:w="12240" w:h="15840"/>
      <w:pgMar w:top="1985" w:right="1608"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AB50" w14:textId="77777777" w:rsidR="009013F4" w:rsidRDefault="009013F4">
      <w:r>
        <w:separator/>
      </w:r>
    </w:p>
  </w:endnote>
  <w:endnote w:type="continuationSeparator" w:id="0">
    <w:p w14:paraId="6C853BD3" w14:textId="77777777" w:rsidR="009013F4" w:rsidRDefault="0090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4EAA" w14:textId="77777777" w:rsidR="006C01F8" w:rsidRDefault="00E320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5350A">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5350A">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76D8A4E0" w14:textId="77777777" w:rsidR="006C01F8" w:rsidRDefault="006C01F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907C" w14:textId="77777777" w:rsidR="006C01F8" w:rsidRDefault="00E320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5350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5350A">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5127C2DB" w14:textId="77777777" w:rsidR="006C01F8" w:rsidRDefault="006C01F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BE97" w14:textId="77777777" w:rsidR="009013F4" w:rsidRDefault="009013F4">
      <w:r>
        <w:separator/>
      </w:r>
    </w:p>
  </w:footnote>
  <w:footnote w:type="continuationSeparator" w:id="0">
    <w:p w14:paraId="21CBBDF7" w14:textId="77777777" w:rsidR="009013F4" w:rsidRDefault="009013F4">
      <w:r>
        <w:continuationSeparator/>
      </w:r>
    </w:p>
  </w:footnote>
  <w:footnote w:id="1">
    <w:p w14:paraId="1CD9AFF4" w14:textId="77777777" w:rsidR="006C01F8" w:rsidRDefault="00E320A0">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663FEC8B" w14:textId="77777777" w:rsidR="006C01F8" w:rsidRDefault="00E320A0">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8397" w14:textId="77777777" w:rsidR="006C01F8" w:rsidRDefault="00E320A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20FAE8C8" wp14:editId="54C11194">
          <wp:simplePos x="0" y="0"/>
          <wp:positionH relativeFrom="column">
            <wp:posOffset>-1080131</wp:posOffset>
          </wp:positionH>
          <wp:positionV relativeFrom="paragraph">
            <wp:posOffset>-488311</wp:posOffset>
          </wp:positionV>
          <wp:extent cx="7809865" cy="101657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5953" w:type="dxa"/>
      <w:tblInd w:w="3261" w:type="dxa"/>
      <w:tblLayout w:type="fixed"/>
      <w:tblLook w:val="0400" w:firstRow="0" w:lastRow="0" w:firstColumn="0" w:lastColumn="0" w:noHBand="0" w:noVBand="1"/>
    </w:tblPr>
    <w:tblGrid>
      <w:gridCol w:w="2489"/>
      <w:gridCol w:w="3464"/>
    </w:tblGrid>
    <w:tr w:rsidR="006C01F8" w14:paraId="3CC0ED16" w14:textId="77777777">
      <w:tc>
        <w:tcPr>
          <w:tcW w:w="2489" w:type="dxa"/>
          <w:shd w:val="clear" w:color="auto" w:fill="auto"/>
        </w:tcPr>
        <w:p w14:paraId="2FA01212" w14:textId="77777777" w:rsidR="006C01F8" w:rsidRDefault="00E320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AE20AB1" w14:textId="77777777" w:rsidR="006C01F8" w:rsidRDefault="00E320A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04674/INFOEM/IP/RR/2024</w:t>
          </w:r>
        </w:p>
      </w:tc>
    </w:tr>
    <w:tr w:rsidR="006C01F8" w14:paraId="24865D54" w14:textId="77777777">
      <w:trPr>
        <w:trHeight w:val="228"/>
      </w:trPr>
      <w:tc>
        <w:tcPr>
          <w:tcW w:w="2489" w:type="dxa"/>
          <w:shd w:val="clear" w:color="auto" w:fill="auto"/>
          <w:vAlign w:val="center"/>
        </w:tcPr>
        <w:p w14:paraId="50543517" w14:textId="77777777" w:rsidR="006C01F8" w:rsidRDefault="00E320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98593DD" w14:textId="77777777" w:rsidR="006C01F8" w:rsidRDefault="00E320A0">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Servicios Educativos Integrados al Estado de México.</w:t>
          </w:r>
        </w:p>
      </w:tc>
    </w:tr>
    <w:tr w:rsidR="006C01F8" w14:paraId="1F56925C" w14:textId="77777777">
      <w:tc>
        <w:tcPr>
          <w:tcW w:w="2489" w:type="dxa"/>
          <w:shd w:val="clear" w:color="auto" w:fill="auto"/>
          <w:vAlign w:val="center"/>
        </w:tcPr>
        <w:p w14:paraId="51B72366" w14:textId="77777777" w:rsidR="006C01F8" w:rsidRDefault="00E320A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9D5EF9F" w14:textId="77777777" w:rsidR="006C01F8" w:rsidRDefault="00E320A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739A6F7" w14:textId="77777777" w:rsidR="006C01F8" w:rsidRDefault="00E320A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9BF6" w14:textId="77777777" w:rsidR="006C01F8" w:rsidRDefault="006C01F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9"/>
      <w:tblW w:w="5945" w:type="dxa"/>
      <w:tblInd w:w="2844" w:type="dxa"/>
      <w:tblLayout w:type="fixed"/>
      <w:tblLook w:val="0400" w:firstRow="0" w:lastRow="0" w:firstColumn="0" w:lastColumn="0" w:noHBand="0" w:noVBand="1"/>
    </w:tblPr>
    <w:tblGrid>
      <w:gridCol w:w="2551"/>
      <w:gridCol w:w="3394"/>
    </w:tblGrid>
    <w:tr w:rsidR="006C01F8" w14:paraId="3FE67682" w14:textId="77777777">
      <w:tc>
        <w:tcPr>
          <w:tcW w:w="2551" w:type="dxa"/>
          <w:shd w:val="clear" w:color="auto" w:fill="auto"/>
          <w:vAlign w:val="center"/>
        </w:tcPr>
        <w:p w14:paraId="123E36C3" w14:textId="77777777" w:rsidR="006C01F8" w:rsidRDefault="00E320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94" w:type="dxa"/>
          <w:shd w:val="clear" w:color="auto" w:fill="auto"/>
          <w:vAlign w:val="center"/>
        </w:tcPr>
        <w:p w14:paraId="77C79D32" w14:textId="77777777" w:rsidR="006C01F8" w:rsidRDefault="00E320A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04674/INFOEM/IP/RR/2024</w:t>
          </w:r>
        </w:p>
      </w:tc>
    </w:tr>
    <w:tr w:rsidR="006C01F8" w14:paraId="43D6D2D0" w14:textId="77777777">
      <w:trPr>
        <w:trHeight w:val="130"/>
      </w:trPr>
      <w:tc>
        <w:tcPr>
          <w:tcW w:w="2551" w:type="dxa"/>
          <w:shd w:val="clear" w:color="auto" w:fill="auto"/>
          <w:vAlign w:val="center"/>
        </w:tcPr>
        <w:p w14:paraId="075D2FEC" w14:textId="77777777" w:rsidR="006C01F8" w:rsidRDefault="00E320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394" w:type="dxa"/>
          <w:shd w:val="clear" w:color="auto" w:fill="auto"/>
          <w:vAlign w:val="center"/>
        </w:tcPr>
        <w:p w14:paraId="1D042A48" w14:textId="77777777" w:rsidR="006C01F8" w:rsidRDefault="006C01F8">
          <w:pPr>
            <w:ind w:left="-45" w:right="27"/>
            <w:jc w:val="both"/>
            <w:rPr>
              <w:rFonts w:ascii="Palatino Linotype" w:eastAsia="Palatino Linotype" w:hAnsi="Palatino Linotype" w:cs="Palatino Linotype"/>
              <w:b/>
              <w:sz w:val="22"/>
              <w:szCs w:val="22"/>
            </w:rPr>
          </w:pPr>
        </w:p>
      </w:tc>
    </w:tr>
    <w:tr w:rsidR="006C01F8" w14:paraId="45EBBDAC" w14:textId="77777777">
      <w:trPr>
        <w:trHeight w:val="228"/>
      </w:trPr>
      <w:tc>
        <w:tcPr>
          <w:tcW w:w="2551" w:type="dxa"/>
          <w:shd w:val="clear" w:color="auto" w:fill="auto"/>
          <w:vAlign w:val="center"/>
        </w:tcPr>
        <w:p w14:paraId="23625A6B" w14:textId="77777777" w:rsidR="006C01F8" w:rsidRDefault="00E320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94" w:type="dxa"/>
          <w:shd w:val="clear" w:color="auto" w:fill="auto"/>
          <w:vAlign w:val="center"/>
        </w:tcPr>
        <w:p w14:paraId="0F338115" w14:textId="77777777" w:rsidR="006C01F8" w:rsidRDefault="00E320A0">
          <w:pPr>
            <w:tabs>
              <w:tab w:val="left" w:pos="3153"/>
            </w:tabs>
            <w:ind w:left="-45"/>
            <w:jc w:val="both"/>
          </w:pPr>
          <w:r>
            <w:rPr>
              <w:rFonts w:ascii="Palatino Linotype" w:eastAsia="Palatino Linotype" w:hAnsi="Palatino Linotype" w:cs="Palatino Linotype"/>
              <w:b/>
              <w:sz w:val="22"/>
              <w:szCs w:val="22"/>
            </w:rPr>
            <w:t>Servicios Educativos Integrados al Estado de México.</w:t>
          </w:r>
        </w:p>
      </w:tc>
    </w:tr>
    <w:tr w:rsidR="006C01F8" w14:paraId="0369869C" w14:textId="77777777">
      <w:tc>
        <w:tcPr>
          <w:tcW w:w="2551" w:type="dxa"/>
          <w:shd w:val="clear" w:color="auto" w:fill="auto"/>
          <w:vAlign w:val="center"/>
        </w:tcPr>
        <w:p w14:paraId="7FD84E6A" w14:textId="77777777" w:rsidR="006C01F8" w:rsidRDefault="00E320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94" w:type="dxa"/>
          <w:shd w:val="clear" w:color="auto" w:fill="auto"/>
          <w:vAlign w:val="center"/>
        </w:tcPr>
        <w:p w14:paraId="28453E08" w14:textId="77777777" w:rsidR="006C01F8" w:rsidRDefault="00E320A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5DD003" w14:textId="77777777" w:rsidR="006C01F8" w:rsidRDefault="00E320A0">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0DCC3B34" wp14:editId="6F07E499">
          <wp:simplePos x="0" y="0"/>
          <wp:positionH relativeFrom="column">
            <wp:posOffset>-1089656</wp:posOffset>
          </wp:positionH>
          <wp:positionV relativeFrom="paragraph">
            <wp:posOffset>-1169666</wp:posOffset>
          </wp:positionV>
          <wp:extent cx="7809865" cy="1016571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9185C"/>
    <w:multiLevelType w:val="multilevel"/>
    <w:tmpl w:val="612A0B24"/>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 w15:restartNumberingAfterBreak="0">
    <w:nsid w:val="506A38F3"/>
    <w:multiLevelType w:val="multilevel"/>
    <w:tmpl w:val="17C2D66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F8"/>
    <w:rsid w:val="0035350A"/>
    <w:rsid w:val="00405B5D"/>
    <w:rsid w:val="004F215B"/>
    <w:rsid w:val="006C01F8"/>
    <w:rsid w:val="009013F4"/>
    <w:rsid w:val="00DE61FE"/>
    <w:rsid w:val="00E320A0"/>
    <w:rsid w:val="00F867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165A"/>
  <w15:docId w15:val="{A0D3E0CF-C656-43F2-8262-0845C030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0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62525.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2188711.page" TargetMode="External"/><Relationship Id="rId4" Type="http://schemas.openxmlformats.org/officeDocument/2006/relationships/settings" Target="settings.xml"/><Relationship Id="rId9" Type="http://schemas.openxmlformats.org/officeDocument/2006/relationships/hyperlink" Target="https://saimex.org.mx/saimex/solicitud/downloadAttach/2188710.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DfnGtun5t3IVY69ywNF4G+aLA==">CgMxLjAyCGguZ2pkZ3hzMgloLjMwajB6bGwyCGgudHlqY3d0MgloLjI2aW4xcmc4AHIhMTNzUGV1Qmx0MjU2UU1uNWxYNGtFTTFKcERpdU40em5I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8518</Words>
  <Characters>46851</Characters>
  <Application>Microsoft Office Word</Application>
  <DocSecurity>0</DocSecurity>
  <Lines>390</Lines>
  <Paragraphs>110</Paragraphs>
  <ScaleCrop>false</ScaleCrop>
  <Company>HP Inc.</Company>
  <LinksUpToDate>false</LinksUpToDate>
  <CharactersWithSpaces>55259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2024-09-13T17:33:00Z</cp:lastPrinted>
  <dcterms:created xsi:type="dcterms:W3CDTF">2024-09-24T22:06:00Z</dcterms:created>
  <dcterms:modified xsi:type="dcterms:W3CDTF">2024-09-24T22:06:00Z</dcterms:modified>
</cp:coreProperties>
</file>