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42B4CB62" w:rsidR="005000AA" w:rsidRPr="00EE1FCB" w:rsidRDefault="005000AA" w:rsidP="00852F2D">
      <w:pPr>
        <w:spacing w:line="360" w:lineRule="auto"/>
        <w:jc w:val="both"/>
        <w:rPr>
          <w:rFonts w:ascii="Palatino Linotype" w:hAnsi="Palatino Linotype"/>
          <w:sz w:val="24"/>
          <w:szCs w:val="24"/>
        </w:rPr>
      </w:pPr>
      <w:r w:rsidRPr="00EE1FCB">
        <w:rPr>
          <w:rFonts w:ascii="Palatino Linotype" w:hAnsi="Palatino Linotype"/>
          <w:sz w:val="24"/>
          <w:szCs w:val="24"/>
        </w:rPr>
        <w:t xml:space="preserve">Resolución del Pleno del Instituto de Transparencia, Acceso a la Información Pública y Protección de Datos Personales del Estado </w:t>
      </w:r>
      <w:r w:rsidR="0000039D" w:rsidRPr="00EE1FCB">
        <w:rPr>
          <w:rFonts w:ascii="Palatino Linotype" w:hAnsi="Palatino Linotype"/>
          <w:sz w:val="24"/>
          <w:szCs w:val="24"/>
        </w:rPr>
        <w:t>de México y Municipios, con domi</w:t>
      </w:r>
      <w:r w:rsidRPr="00EE1FCB">
        <w:rPr>
          <w:rFonts w:ascii="Palatino Linotype" w:hAnsi="Palatino Linotype"/>
          <w:sz w:val="24"/>
          <w:szCs w:val="24"/>
        </w:rPr>
        <w:t>cilio e</w:t>
      </w:r>
      <w:r w:rsidR="00124A99" w:rsidRPr="00EE1FCB">
        <w:rPr>
          <w:rFonts w:ascii="Palatino Linotype" w:hAnsi="Palatino Linotype"/>
          <w:sz w:val="24"/>
          <w:szCs w:val="24"/>
        </w:rPr>
        <w:t xml:space="preserve">n Metepec, </w:t>
      </w:r>
      <w:r w:rsidR="0000039D" w:rsidRPr="00EE1FCB">
        <w:rPr>
          <w:rFonts w:ascii="Palatino Linotype" w:hAnsi="Palatino Linotype"/>
          <w:sz w:val="24"/>
          <w:szCs w:val="24"/>
        </w:rPr>
        <w:t>Es</w:t>
      </w:r>
      <w:r w:rsidR="00301972" w:rsidRPr="00EE1FCB">
        <w:rPr>
          <w:rFonts w:ascii="Palatino Linotype" w:hAnsi="Palatino Linotype"/>
          <w:sz w:val="24"/>
          <w:szCs w:val="24"/>
        </w:rPr>
        <w:t>tado</w:t>
      </w:r>
      <w:r w:rsidR="00C5660C" w:rsidRPr="00EE1FCB">
        <w:rPr>
          <w:rFonts w:ascii="Palatino Linotype" w:hAnsi="Palatino Linotype"/>
          <w:sz w:val="24"/>
          <w:szCs w:val="24"/>
        </w:rPr>
        <w:t xml:space="preserve"> de México; de</w:t>
      </w:r>
      <w:r w:rsidR="007125D0" w:rsidRPr="00EE1FCB">
        <w:rPr>
          <w:rFonts w:ascii="Palatino Linotype" w:hAnsi="Palatino Linotype"/>
          <w:sz w:val="24"/>
          <w:szCs w:val="24"/>
        </w:rPr>
        <w:t xml:space="preserve"> fecha </w:t>
      </w:r>
      <w:r w:rsidR="00852F2D" w:rsidRPr="00EE1FCB">
        <w:rPr>
          <w:rFonts w:ascii="Palatino Linotype" w:hAnsi="Palatino Linotype"/>
          <w:sz w:val="24"/>
          <w:szCs w:val="24"/>
        </w:rPr>
        <w:t>catorce</w:t>
      </w:r>
      <w:r w:rsidR="007125D0" w:rsidRPr="00EE1FCB">
        <w:rPr>
          <w:rFonts w:ascii="Palatino Linotype" w:hAnsi="Palatino Linotype"/>
          <w:sz w:val="24"/>
          <w:szCs w:val="24"/>
        </w:rPr>
        <w:t xml:space="preserve"> (14)</w:t>
      </w:r>
      <w:r w:rsidR="00BE6E79" w:rsidRPr="00EE1FCB">
        <w:rPr>
          <w:rFonts w:ascii="Palatino Linotype" w:hAnsi="Palatino Linotype"/>
          <w:sz w:val="24"/>
          <w:szCs w:val="24"/>
        </w:rPr>
        <w:t xml:space="preserve"> de</w:t>
      </w:r>
      <w:r w:rsidR="0000039D" w:rsidRPr="00EE1FCB">
        <w:rPr>
          <w:rFonts w:ascii="Palatino Linotype" w:hAnsi="Palatino Linotype"/>
          <w:sz w:val="24"/>
          <w:szCs w:val="24"/>
        </w:rPr>
        <w:t xml:space="preserve"> </w:t>
      </w:r>
      <w:r w:rsidR="00C5660C" w:rsidRPr="00EE1FCB">
        <w:rPr>
          <w:rFonts w:ascii="Palatino Linotype" w:hAnsi="Palatino Linotype"/>
          <w:sz w:val="24"/>
          <w:szCs w:val="24"/>
        </w:rPr>
        <w:t>febrero</w:t>
      </w:r>
      <w:r w:rsidRPr="00EE1FCB">
        <w:rPr>
          <w:rFonts w:ascii="Palatino Linotype" w:hAnsi="Palatino Linotype"/>
          <w:sz w:val="24"/>
          <w:szCs w:val="24"/>
        </w:rPr>
        <w:t xml:space="preserve"> de dos mil veinti</w:t>
      </w:r>
      <w:r w:rsidR="00311D86" w:rsidRPr="00EE1FCB">
        <w:rPr>
          <w:rFonts w:ascii="Palatino Linotype" w:hAnsi="Palatino Linotype"/>
          <w:sz w:val="24"/>
          <w:szCs w:val="24"/>
        </w:rPr>
        <w:t>cuatro</w:t>
      </w:r>
      <w:r w:rsidRPr="00EE1FCB">
        <w:rPr>
          <w:rFonts w:ascii="Palatino Linotype" w:hAnsi="Palatino Linotype"/>
          <w:sz w:val="24"/>
          <w:szCs w:val="24"/>
        </w:rPr>
        <w:t>.</w:t>
      </w:r>
    </w:p>
    <w:p w14:paraId="37A8132A" w14:textId="77777777" w:rsidR="00A65587" w:rsidRPr="00EE1FCB" w:rsidRDefault="00A65587" w:rsidP="00852F2D">
      <w:pPr>
        <w:spacing w:line="360" w:lineRule="auto"/>
        <w:jc w:val="both"/>
        <w:rPr>
          <w:rFonts w:ascii="Palatino Linotype" w:hAnsi="Palatino Linotype"/>
          <w:sz w:val="24"/>
          <w:szCs w:val="24"/>
        </w:rPr>
      </w:pPr>
    </w:p>
    <w:p w14:paraId="4C818016" w14:textId="65BB6A98" w:rsidR="005000AA" w:rsidRPr="00EE1FCB" w:rsidRDefault="005000AA" w:rsidP="00852F2D">
      <w:pPr>
        <w:pStyle w:val="Encabezado"/>
        <w:spacing w:line="360" w:lineRule="auto"/>
        <w:jc w:val="both"/>
        <w:rPr>
          <w:rFonts w:ascii="Palatino Linotype" w:hAnsi="Palatino Linotype"/>
          <w:sz w:val="24"/>
          <w:szCs w:val="24"/>
        </w:rPr>
      </w:pPr>
      <w:r w:rsidRPr="00EE1FCB">
        <w:rPr>
          <w:rFonts w:ascii="Palatino Linotype" w:hAnsi="Palatino Linotype"/>
          <w:b/>
          <w:sz w:val="24"/>
          <w:szCs w:val="24"/>
        </w:rPr>
        <w:t xml:space="preserve">VISTO </w:t>
      </w:r>
      <w:r w:rsidR="00B13121" w:rsidRPr="00EE1FCB">
        <w:rPr>
          <w:rFonts w:ascii="Palatino Linotype" w:hAnsi="Palatino Linotype"/>
          <w:b/>
          <w:sz w:val="24"/>
          <w:szCs w:val="24"/>
        </w:rPr>
        <w:t>e</w:t>
      </w:r>
      <w:r w:rsidR="00F714A9" w:rsidRPr="00EE1FCB">
        <w:rPr>
          <w:rFonts w:ascii="Palatino Linotype" w:hAnsi="Palatino Linotype"/>
          <w:b/>
          <w:sz w:val="24"/>
          <w:szCs w:val="24"/>
        </w:rPr>
        <w:t>l</w:t>
      </w:r>
      <w:r w:rsidRPr="00EE1FCB">
        <w:rPr>
          <w:rFonts w:ascii="Palatino Linotype" w:hAnsi="Palatino Linotype"/>
          <w:sz w:val="24"/>
          <w:szCs w:val="24"/>
        </w:rPr>
        <w:t xml:space="preserve"> expediente electrónico formado</w:t>
      </w:r>
      <w:r w:rsidR="00B13121" w:rsidRPr="00EE1FCB">
        <w:rPr>
          <w:rFonts w:ascii="Palatino Linotype" w:hAnsi="Palatino Linotype"/>
          <w:sz w:val="24"/>
          <w:szCs w:val="24"/>
        </w:rPr>
        <w:t xml:space="preserve"> </w:t>
      </w:r>
      <w:r w:rsidRPr="00EE1FCB">
        <w:rPr>
          <w:rFonts w:ascii="Palatino Linotype" w:hAnsi="Palatino Linotype"/>
          <w:sz w:val="24"/>
          <w:szCs w:val="24"/>
        </w:rPr>
        <w:t>con motivo del</w:t>
      </w:r>
      <w:r w:rsidR="003374B1" w:rsidRPr="00EE1FCB">
        <w:rPr>
          <w:rFonts w:ascii="Palatino Linotype" w:hAnsi="Palatino Linotype"/>
          <w:sz w:val="24"/>
          <w:szCs w:val="24"/>
        </w:rPr>
        <w:t xml:space="preserve"> recurso de </w:t>
      </w:r>
      <w:proofErr w:type="gramStart"/>
      <w:r w:rsidR="003374B1" w:rsidRPr="00EE1FCB">
        <w:rPr>
          <w:rFonts w:ascii="Palatino Linotype" w:hAnsi="Palatino Linotype"/>
          <w:sz w:val="24"/>
          <w:szCs w:val="24"/>
        </w:rPr>
        <w:t>revisión</w:t>
      </w:r>
      <w:r w:rsidR="00B13121" w:rsidRPr="00EE1FCB">
        <w:rPr>
          <w:rFonts w:ascii="Palatino Linotype" w:hAnsi="Palatino Linotype"/>
          <w:sz w:val="24"/>
          <w:szCs w:val="24"/>
        </w:rPr>
        <w:t xml:space="preserve"> </w:t>
      </w:r>
      <w:r w:rsidR="00163921" w:rsidRPr="00EE1FCB">
        <w:rPr>
          <w:rFonts w:ascii="Palatino Linotype" w:eastAsia="Calibri" w:hAnsi="Palatino Linotype" w:cs="Tahoma"/>
          <w:b/>
          <w:sz w:val="24"/>
          <w:szCs w:val="24"/>
          <w:lang w:eastAsia="en-US"/>
        </w:rPr>
        <w:t xml:space="preserve"> </w:t>
      </w:r>
      <w:r w:rsidR="00852F2D" w:rsidRPr="00EE1FCB">
        <w:rPr>
          <w:rFonts w:ascii="Palatino Linotype" w:eastAsia="Calibri" w:hAnsi="Palatino Linotype" w:cs="Tahoma"/>
          <w:b/>
          <w:sz w:val="24"/>
          <w:szCs w:val="24"/>
          <w:lang w:eastAsia="en-US"/>
        </w:rPr>
        <w:t>00133</w:t>
      </w:r>
      <w:proofErr w:type="gramEnd"/>
      <w:r w:rsidR="00852F2D" w:rsidRPr="00EE1FCB">
        <w:rPr>
          <w:rFonts w:ascii="Palatino Linotype" w:eastAsia="Calibri" w:hAnsi="Palatino Linotype" w:cs="Tahoma"/>
          <w:b/>
          <w:sz w:val="24"/>
          <w:szCs w:val="24"/>
          <w:lang w:eastAsia="en-US"/>
        </w:rPr>
        <w:t>/INFOEM/IP/RR/2024</w:t>
      </w:r>
      <w:r w:rsidR="00174363" w:rsidRPr="00EE1FCB">
        <w:rPr>
          <w:rFonts w:ascii="Palatino Linotype" w:hAnsi="Palatino Linotype"/>
          <w:b/>
          <w:sz w:val="24"/>
          <w:szCs w:val="24"/>
        </w:rPr>
        <w:t xml:space="preserve">, </w:t>
      </w:r>
      <w:r w:rsidRPr="00EE1FCB">
        <w:rPr>
          <w:rFonts w:ascii="Palatino Linotype" w:hAnsi="Palatino Linotype"/>
          <w:sz w:val="24"/>
          <w:szCs w:val="24"/>
        </w:rPr>
        <w:t>promovido por</w:t>
      </w:r>
      <w:r w:rsidR="00396CF5" w:rsidRPr="00EE1FCB">
        <w:rPr>
          <w:rFonts w:ascii="Palatino Linotype" w:hAnsi="Palatino Linotype"/>
          <w:sz w:val="24"/>
          <w:szCs w:val="24"/>
        </w:rPr>
        <w:t xml:space="preserve"> </w:t>
      </w:r>
      <w:r w:rsidR="00707305" w:rsidRPr="00EE1FCB">
        <w:rPr>
          <w:rFonts w:ascii="Palatino Linotype" w:eastAsia="Calibri" w:hAnsi="Palatino Linotype" w:cs="Tahoma"/>
          <w:b/>
          <w:sz w:val="24"/>
          <w:szCs w:val="24"/>
          <w:lang w:eastAsia="en-US"/>
        </w:rPr>
        <w:t xml:space="preserve">XXX </w:t>
      </w:r>
      <w:proofErr w:type="spellStart"/>
      <w:r w:rsidR="00707305" w:rsidRPr="00EE1FCB">
        <w:rPr>
          <w:rFonts w:ascii="Palatino Linotype" w:eastAsia="Calibri" w:hAnsi="Palatino Linotype" w:cs="Tahoma"/>
          <w:b/>
          <w:sz w:val="24"/>
          <w:szCs w:val="24"/>
          <w:lang w:eastAsia="en-US"/>
        </w:rPr>
        <w:t>XXX</w:t>
      </w:r>
      <w:proofErr w:type="spellEnd"/>
      <w:r w:rsidR="00707305" w:rsidRPr="00EE1FCB">
        <w:rPr>
          <w:rFonts w:ascii="Palatino Linotype" w:eastAsia="Calibri" w:hAnsi="Palatino Linotype" w:cs="Tahoma"/>
          <w:b/>
          <w:sz w:val="24"/>
          <w:szCs w:val="24"/>
          <w:lang w:eastAsia="en-US"/>
        </w:rPr>
        <w:t xml:space="preserve"> </w:t>
      </w:r>
      <w:proofErr w:type="spellStart"/>
      <w:r w:rsidR="00707305" w:rsidRPr="00EE1FCB">
        <w:rPr>
          <w:rFonts w:ascii="Palatino Linotype" w:eastAsia="Calibri" w:hAnsi="Palatino Linotype" w:cs="Tahoma"/>
          <w:b/>
          <w:sz w:val="24"/>
          <w:szCs w:val="24"/>
          <w:lang w:eastAsia="en-US"/>
        </w:rPr>
        <w:t>XXX</w:t>
      </w:r>
      <w:proofErr w:type="spellEnd"/>
      <w:r w:rsidR="00C71745" w:rsidRPr="00EE1FCB">
        <w:rPr>
          <w:rFonts w:ascii="Palatino Linotype" w:hAnsi="Palatino Linotype"/>
          <w:sz w:val="24"/>
          <w:szCs w:val="24"/>
        </w:rPr>
        <w:t xml:space="preserve">, </w:t>
      </w:r>
      <w:r w:rsidR="005D09C1" w:rsidRPr="00EE1FCB">
        <w:rPr>
          <w:rFonts w:ascii="Palatino Linotype" w:hAnsi="Palatino Linotype"/>
          <w:sz w:val="24"/>
          <w:szCs w:val="24"/>
        </w:rPr>
        <w:t xml:space="preserve">en su calidad de </w:t>
      </w:r>
      <w:r w:rsidRPr="00EE1FCB">
        <w:rPr>
          <w:rFonts w:ascii="Palatino Linotype" w:hAnsi="Palatino Linotype"/>
          <w:b/>
          <w:sz w:val="24"/>
          <w:szCs w:val="24"/>
        </w:rPr>
        <w:t>RECURRENTE</w:t>
      </w:r>
      <w:r w:rsidRPr="00EE1FCB">
        <w:rPr>
          <w:rFonts w:ascii="Palatino Linotype" w:hAnsi="Palatino Linotype" w:cs="Arial"/>
          <w:sz w:val="24"/>
          <w:szCs w:val="24"/>
        </w:rPr>
        <w:t>, en contra de la</w:t>
      </w:r>
      <w:r w:rsidR="00C56D1A" w:rsidRPr="00EE1FCB">
        <w:rPr>
          <w:rFonts w:ascii="Palatino Linotype" w:hAnsi="Palatino Linotype" w:cs="Arial"/>
          <w:sz w:val="24"/>
          <w:szCs w:val="24"/>
        </w:rPr>
        <w:t xml:space="preserve"> </w:t>
      </w:r>
      <w:r w:rsidRPr="00EE1FCB">
        <w:rPr>
          <w:rFonts w:ascii="Palatino Linotype" w:hAnsi="Palatino Linotype" w:cs="Arial"/>
          <w:sz w:val="24"/>
          <w:szCs w:val="24"/>
        </w:rPr>
        <w:t xml:space="preserve">respuesta del </w:t>
      </w:r>
      <w:r w:rsidR="00FD68EF" w:rsidRPr="00EE1FCB">
        <w:rPr>
          <w:rFonts w:ascii="Palatino Linotype" w:eastAsia="Calibri" w:hAnsi="Palatino Linotype" w:cs="Arial"/>
          <w:b/>
          <w:sz w:val="24"/>
          <w:szCs w:val="24"/>
        </w:rPr>
        <w:t>Ayuntamiento de Cuautitlán Izcalli</w:t>
      </w:r>
      <w:r w:rsidRPr="00EE1FCB">
        <w:rPr>
          <w:rFonts w:ascii="Palatino Linotype" w:hAnsi="Palatino Linotype" w:cs="Arial"/>
          <w:sz w:val="24"/>
          <w:szCs w:val="24"/>
        </w:rPr>
        <w:t>,</w:t>
      </w:r>
      <w:r w:rsidRPr="00EE1FCB">
        <w:rPr>
          <w:rFonts w:ascii="Palatino Linotype" w:hAnsi="Palatino Linotype"/>
          <w:b/>
          <w:sz w:val="24"/>
          <w:szCs w:val="24"/>
        </w:rPr>
        <w:t xml:space="preserve"> </w:t>
      </w:r>
      <w:r w:rsidRPr="00EE1FCB">
        <w:rPr>
          <w:rFonts w:ascii="Palatino Linotype" w:hAnsi="Palatino Linotype"/>
          <w:sz w:val="24"/>
          <w:szCs w:val="24"/>
        </w:rPr>
        <w:t>en lo sucesivo el</w:t>
      </w:r>
      <w:r w:rsidRPr="00EE1FCB">
        <w:rPr>
          <w:rFonts w:ascii="Palatino Linotype" w:hAnsi="Palatino Linotype"/>
          <w:b/>
          <w:sz w:val="24"/>
          <w:szCs w:val="24"/>
        </w:rPr>
        <w:t xml:space="preserve"> SUJETO OBLIGADO, </w:t>
      </w:r>
      <w:r w:rsidRPr="00EE1FCB">
        <w:rPr>
          <w:rFonts w:ascii="Palatino Linotype" w:hAnsi="Palatino Linotype"/>
          <w:sz w:val="24"/>
          <w:szCs w:val="24"/>
        </w:rPr>
        <w:t>se procede a dictar la presente resolución, con base en los siguientes:</w:t>
      </w:r>
    </w:p>
    <w:p w14:paraId="1F1BAF80" w14:textId="77777777" w:rsidR="005000AA" w:rsidRPr="00EE1FCB" w:rsidRDefault="005000AA" w:rsidP="00852F2D">
      <w:pPr>
        <w:pStyle w:val="Ttulo1"/>
        <w:spacing w:before="0" w:line="360" w:lineRule="auto"/>
        <w:jc w:val="center"/>
        <w:rPr>
          <w:rFonts w:ascii="Palatino Linotype" w:hAnsi="Palatino Linotype"/>
          <w:b/>
          <w:color w:val="auto"/>
          <w:sz w:val="24"/>
          <w:szCs w:val="24"/>
        </w:rPr>
      </w:pPr>
      <w:bookmarkStart w:id="0" w:name="_Toc87549671"/>
      <w:r w:rsidRPr="00EE1FCB">
        <w:rPr>
          <w:rFonts w:ascii="Palatino Linotype" w:hAnsi="Palatino Linotype"/>
          <w:b/>
          <w:color w:val="auto"/>
          <w:sz w:val="24"/>
          <w:szCs w:val="24"/>
        </w:rPr>
        <w:t>ANTECEDENTES</w:t>
      </w:r>
      <w:bookmarkEnd w:id="0"/>
    </w:p>
    <w:p w14:paraId="04287D5F" w14:textId="77777777" w:rsidR="005000AA" w:rsidRPr="00EE1FCB" w:rsidRDefault="005000AA" w:rsidP="00852F2D">
      <w:pPr>
        <w:spacing w:line="360" w:lineRule="auto"/>
        <w:rPr>
          <w:rFonts w:ascii="Palatino Linotype" w:hAnsi="Palatino Linotype"/>
          <w:sz w:val="24"/>
          <w:szCs w:val="24"/>
          <w:lang w:eastAsia="en-US"/>
        </w:rPr>
      </w:pPr>
    </w:p>
    <w:p w14:paraId="5ED33D9B" w14:textId="6A93BC3C" w:rsidR="00A87524" w:rsidRPr="00EE1FCB" w:rsidRDefault="00163921" w:rsidP="00852F2D">
      <w:pPr>
        <w:pStyle w:val="Prrafodelista"/>
        <w:numPr>
          <w:ilvl w:val="0"/>
          <w:numId w:val="3"/>
        </w:numPr>
        <w:spacing w:line="360" w:lineRule="auto"/>
        <w:ind w:left="0" w:firstLine="0"/>
        <w:jc w:val="both"/>
        <w:rPr>
          <w:rFonts w:ascii="Palatino Linotype" w:hAnsi="Palatino Linotype" w:cs="Arial"/>
          <w:sz w:val="24"/>
          <w:lang w:val="es-ES"/>
        </w:rPr>
      </w:pPr>
      <w:r w:rsidRPr="00EE1FCB">
        <w:rPr>
          <w:rFonts w:ascii="Palatino Linotype" w:eastAsia="Calibri" w:hAnsi="Palatino Linotype" w:cs="Arial"/>
          <w:sz w:val="24"/>
          <w:lang w:val="es-ES"/>
        </w:rPr>
        <w:t xml:space="preserve">El </w:t>
      </w:r>
      <w:r w:rsidR="00FD68EF" w:rsidRPr="00EE1FCB">
        <w:rPr>
          <w:rFonts w:ascii="Palatino Linotype" w:eastAsia="Calibri" w:hAnsi="Palatino Linotype" w:cs="Arial"/>
          <w:sz w:val="24"/>
          <w:lang w:val="es-ES"/>
        </w:rPr>
        <w:t>seis</w:t>
      </w:r>
      <w:r w:rsidR="000904E7" w:rsidRPr="00EE1FCB">
        <w:rPr>
          <w:rFonts w:ascii="Palatino Linotype" w:eastAsia="Calibri" w:hAnsi="Palatino Linotype" w:cs="Arial"/>
          <w:sz w:val="24"/>
          <w:lang w:val="es-ES"/>
        </w:rPr>
        <w:t xml:space="preserve"> </w:t>
      </w:r>
      <w:r w:rsidR="00A87524" w:rsidRPr="00EE1FCB">
        <w:rPr>
          <w:rFonts w:ascii="Palatino Linotype" w:eastAsia="Calibri" w:hAnsi="Palatino Linotype" w:cs="Arial"/>
          <w:sz w:val="24"/>
          <w:lang w:val="es-ES"/>
        </w:rPr>
        <w:t xml:space="preserve">de </w:t>
      </w:r>
      <w:r w:rsidR="00FD68EF" w:rsidRPr="00EE1FCB">
        <w:rPr>
          <w:rFonts w:ascii="Palatino Linotype" w:eastAsia="Calibri" w:hAnsi="Palatino Linotype" w:cs="Arial"/>
          <w:sz w:val="24"/>
          <w:lang w:val="es-ES"/>
        </w:rPr>
        <w:t>diciembre</w:t>
      </w:r>
      <w:r w:rsidR="00A526EE" w:rsidRPr="00EE1FCB">
        <w:rPr>
          <w:rFonts w:ascii="Palatino Linotype" w:eastAsia="Calibri" w:hAnsi="Palatino Linotype"/>
          <w:sz w:val="24"/>
          <w:lang w:val="es-ES"/>
        </w:rPr>
        <w:t xml:space="preserve"> </w:t>
      </w:r>
      <w:r w:rsidRPr="00EE1FCB">
        <w:rPr>
          <w:rFonts w:ascii="Palatino Linotype" w:eastAsia="Calibri" w:hAnsi="Palatino Linotype"/>
          <w:sz w:val="24"/>
          <w:lang w:val="es-ES"/>
        </w:rPr>
        <w:t xml:space="preserve">de dos mil </w:t>
      </w:r>
      <w:r w:rsidR="006F5372" w:rsidRPr="00EE1FCB">
        <w:rPr>
          <w:rFonts w:ascii="Palatino Linotype" w:eastAsia="Calibri" w:hAnsi="Palatino Linotype"/>
          <w:sz w:val="24"/>
          <w:lang w:val="es-ES"/>
        </w:rPr>
        <w:t>veintitrés</w:t>
      </w:r>
      <w:r w:rsidR="005000AA" w:rsidRPr="00EE1FCB">
        <w:rPr>
          <w:rFonts w:ascii="Palatino Linotype" w:eastAsia="Calibri" w:hAnsi="Palatino Linotype" w:cs="Arial"/>
          <w:sz w:val="24"/>
          <w:lang w:val="es-ES"/>
        </w:rPr>
        <w:t>,</w:t>
      </w:r>
      <w:r w:rsidR="005000AA" w:rsidRPr="00EE1FCB">
        <w:rPr>
          <w:rFonts w:ascii="Palatino Linotype" w:eastAsia="Calibri" w:hAnsi="Palatino Linotype"/>
          <w:sz w:val="24"/>
          <w:lang w:val="es-ES"/>
        </w:rPr>
        <w:t xml:space="preserve"> </w:t>
      </w:r>
      <w:r w:rsidR="005000AA" w:rsidRPr="00EE1FCB">
        <w:rPr>
          <w:rFonts w:ascii="Palatino Linotype" w:eastAsia="Calibri" w:hAnsi="Palatino Linotype"/>
          <w:b/>
          <w:sz w:val="24"/>
          <w:lang w:val="es-ES"/>
        </w:rPr>
        <w:t xml:space="preserve">EL RECURRENTE </w:t>
      </w:r>
      <w:r w:rsidR="005000AA" w:rsidRPr="00EE1FCB">
        <w:rPr>
          <w:rFonts w:ascii="Palatino Linotype" w:eastAsia="Calibri" w:hAnsi="Palatino Linotype"/>
          <w:bCs/>
          <w:sz w:val="24"/>
          <w:lang w:val="es-ES"/>
        </w:rPr>
        <w:t>presentó</w:t>
      </w:r>
      <w:r w:rsidR="005000AA" w:rsidRPr="00EE1FCB">
        <w:rPr>
          <w:rFonts w:ascii="Palatino Linotype" w:hAnsi="Palatino Linotype"/>
          <w:b/>
          <w:sz w:val="24"/>
        </w:rPr>
        <w:t>,</w:t>
      </w:r>
      <w:r w:rsidR="005000AA" w:rsidRPr="00EE1FCB">
        <w:rPr>
          <w:rFonts w:ascii="Palatino Linotype" w:eastAsia="Calibri" w:hAnsi="Palatino Linotype" w:cs="Arial"/>
          <w:sz w:val="24"/>
          <w:lang w:val="es-ES"/>
        </w:rPr>
        <w:t xml:space="preserve"> ante el </w:t>
      </w:r>
      <w:r w:rsidR="005000AA" w:rsidRPr="00EE1FCB">
        <w:rPr>
          <w:rFonts w:ascii="Palatino Linotype" w:eastAsia="Calibri" w:hAnsi="Palatino Linotype" w:cs="Arial"/>
          <w:b/>
          <w:sz w:val="24"/>
          <w:lang w:val="es-ES"/>
        </w:rPr>
        <w:t>SUJETO OBLIGADO</w:t>
      </w:r>
      <w:r w:rsidR="005000AA" w:rsidRPr="00EE1FCB">
        <w:rPr>
          <w:rFonts w:ascii="Palatino Linotype" w:eastAsia="Calibri" w:hAnsi="Palatino Linotype" w:cs="Arial"/>
          <w:sz w:val="24"/>
        </w:rPr>
        <w:t xml:space="preserve"> vía </w:t>
      </w:r>
      <w:r w:rsidR="005000AA" w:rsidRPr="00EE1FCB">
        <w:rPr>
          <w:rFonts w:ascii="Palatino Linotype" w:eastAsia="Calibri" w:hAnsi="Palatino Linotype" w:cs="Arial"/>
          <w:sz w:val="24"/>
          <w:lang w:val="es-ES"/>
        </w:rPr>
        <w:t>Sistema de Acceso a la Información Mexiquense (</w:t>
      </w:r>
      <w:r w:rsidR="005000AA" w:rsidRPr="00EE1FCB">
        <w:rPr>
          <w:rFonts w:ascii="Palatino Linotype" w:eastAsia="Calibri" w:hAnsi="Palatino Linotype" w:cs="Arial"/>
          <w:b/>
          <w:sz w:val="24"/>
          <w:lang w:val="es-ES"/>
        </w:rPr>
        <w:t>SAIMEX)</w:t>
      </w:r>
      <w:r w:rsidR="005000AA" w:rsidRPr="00EE1FCB">
        <w:rPr>
          <w:rFonts w:ascii="Palatino Linotype" w:eastAsia="Calibri" w:hAnsi="Palatino Linotype" w:cs="Arial"/>
          <w:sz w:val="24"/>
          <w:lang w:val="es-ES"/>
        </w:rPr>
        <w:t xml:space="preserve">, la solicitud de información pública registrada con el número </w:t>
      </w:r>
      <w:r w:rsidR="00FD68EF" w:rsidRPr="00EE1FCB">
        <w:rPr>
          <w:rFonts w:ascii="Palatino Linotype" w:hAnsi="Palatino Linotype" w:cs="Arial"/>
          <w:b/>
          <w:sz w:val="24"/>
          <w:lang w:val="es-ES"/>
        </w:rPr>
        <w:t>00820/CUAUTIZC/IP/2023</w:t>
      </w:r>
      <w:r w:rsidR="006F5372" w:rsidRPr="00EE1FCB">
        <w:rPr>
          <w:rFonts w:ascii="Palatino Linotype" w:hAnsi="Palatino Linotype" w:cs="Arial"/>
          <w:b/>
          <w:sz w:val="24"/>
          <w:lang w:val="es-ES"/>
        </w:rPr>
        <w:t xml:space="preserve"> </w:t>
      </w:r>
      <w:r w:rsidR="008A2519" w:rsidRPr="00EE1FCB">
        <w:rPr>
          <w:rFonts w:ascii="Palatino Linotype" w:eastAsia="Calibri" w:hAnsi="Palatino Linotype" w:cs="Arial"/>
          <w:sz w:val="24"/>
          <w:lang w:val="es-ES"/>
        </w:rPr>
        <w:t>mediante la cual solicitó lo siguiente:</w:t>
      </w:r>
    </w:p>
    <w:p w14:paraId="39EB81E9" w14:textId="77777777" w:rsidR="008A2519" w:rsidRPr="00EE1FCB" w:rsidRDefault="008A2519" w:rsidP="00852F2D">
      <w:pPr>
        <w:pStyle w:val="Prrafodelista"/>
        <w:spacing w:line="360" w:lineRule="auto"/>
        <w:ind w:left="0"/>
        <w:jc w:val="both"/>
        <w:rPr>
          <w:rFonts w:ascii="Palatino Linotype" w:hAnsi="Palatino Linotype" w:cs="Arial"/>
          <w:sz w:val="24"/>
          <w:lang w:val="es-ES"/>
        </w:rPr>
      </w:pPr>
    </w:p>
    <w:p w14:paraId="34D96AAB" w14:textId="561E1E9C" w:rsidR="00AF085A" w:rsidRPr="00EE1FCB" w:rsidRDefault="00124A99" w:rsidP="00852F2D">
      <w:pPr>
        <w:pStyle w:val="Prrafodelista"/>
        <w:spacing w:line="360" w:lineRule="auto"/>
        <w:ind w:left="567" w:right="539"/>
        <w:jc w:val="both"/>
        <w:rPr>
          <w:rFonts w:ascii="Palatino Linotype" w:hAnsi="Palatino Linotype"/>
          <w:i/>
          <w:sz w:val="24"/>
        </w:rPr>
      </w:pPr>
      <w:r w:rsidRPr="00EE1FCB">
        <w:rPr>
          <w:rFonts w:ascii="Palatino Linotype" w:hAnsi="Palatino Linotype"/>
          <w:i/>
          <w:sz w:val="24"/>
        </w:rPr>
        <w:t>“</w:t>
      </w:r>
      <w:r w:rsidR="00FD68EF" w:rsidRPr="00EE1FCB">
        <w:rPr>
          <w:rFonts w:ascii="Palatino Linotype" w:hAnsi="Palatino Linotype"/>
          <w:i/>
          <w:color w:val="000000"/>
          <w:sz w:val="24"/>
        </w:rPr>
        <w:t>solicito la certificacicon del director y subdirector de produccion de mavici conforme la ley organica</w:t>
      </w:r>
      <w:r w:rsidRPr="00EE1FCB">
        <w:rPr>
          <w:rFonts w:ascii="Palatino Linotype" w:hAnsi="Palatino Linotype"/>
          <w:i/>
          <w:sz w:val="24"/>
        </w:rPr>
        <w:t>”</w:t>
      </w:r>
    </w:p>
    <w:p w14:paraId="32AFC1B0" w14:textId="77777777" w:rsidR="00124A99" w:rsidRPr="00EE1FCB" w:rsidRDefault="00124A99" w:rsidP="00852F2D">
      <w:pPr>
        <w:pStyle w:val="Prrafodelista"/>
        <w:spacing w:line="360" w:lineRule="auto"/>
        <w:ind w:left="567"/>
        <w:jc w:val="both"/>
        <w:rPr>
          <w:rFonts w:ascii="Palatino Linotype" w:hAnsi="Palatino Linotype"/>
          <w:i/>
          <w:sz w:val="24"/>
        </w:rPr>
      </w:pPr>
    </w:p>
    <w:p w14:paraId="10A9E574" w14:textId="618A73BA" w:rsidR="00573C5F" w:rsidRPr="00EE1FCB" w:rsidRDefault="005000AA" w:rsidP="00852F2D">
      <w:pPr>
        <w:pStyle w:val="Prrafodelista"/>
        <w:numPr>
          <w:ilvl w:val="0"/>
          <w:numId w:val="3"/>
        </w:numPr>
        <w:spacing w:line="360" w:lineRule="auto"/>
        <w:ind w:left="0" w:firstLine="0"/>
        <w:jc w:val="both"/>
        <w:rPr>
          <w:rFonts w:ascii="Palatino Linotype" w:hAnsi="Palatino Linotype" w:cs="Arial"/>
          <w:sz w:val="24"/>
          <w:lang w:val="es-ES"/>
        </w:rPr>
      </w:pPr>
      <w:r w:rsidRPr="00EE1FCB">
        <w:rPr>
          <w:rFonts w:ascii="Palatino Linotype" w:hAnsi="Palatino Linotype" w:cs="Arial"/>
          <w:sz w:val="24"/>
          <w:lang w:val="es-ES"/>
        </w:rPr>
        <w:t>Señaló como modalidad de entrega</w:t>
      </w:r>
      <w:r w:rsidR="006C28CC" w:rsidRPr="00EE1FCB">
        <w:rPr>
          <w:rFonts w:ascii="Palatino Linotype" w:hAnsi="Palatino Linotype" w:cs="Arial"/>
          <w:sz w:val="24"/>
          <w:lang w:val="es-ES"/>
        </w:rPr>
        <w:t xml:space="preserve"> de la información a través de</w:t>
      </w:r>
      <w:r w:rsidR="00AC7A7F" w:rsidRPr="00EE1FCB">
        <w:rPr>
          <w:rFonts w:ascii="Palatino Linotype" w:hAnsi="Palatino Linotype" w:cs="Arial"/>
          <w:sz w:val="24"/>
          <w:lang w:val="es-ES"/>
        </w:rPr>
        <w:t xml:space="preserve"> </w:t>
      </w:r>
      <w:r w:rsidR="00A32B5F" w:rsidRPr="00EE1FCB">
        <w:rPr>
          <w:rFonts w:ascii="Palatino Linotype" w:hAnsi="Palatino Linotype" w:cs="Arial"/>
          <w:sz w:val="24"/>
          <w:lang w:val="es-ES"/>
        </w:rPr>
        <w:t>SAIMEX</w:t>
      </w:r>
      <w:r w:rsidRPr="00EE1FCB">
        <w:rPr>
          <w:rFonts w:ascii="Palatino Linotype" w:hAnsi="Palatino Linotype" w:cs="Arial"/>
          <w:b/>
          <w:sz w:val="24"/>
          <w:lang w:val="es-ES"/>
        </w:rPr>
        <w:t>.</w:t>
      </w:r>
    </w:p>
    <w:p w14:paraId="1F96FB32" w14:textId="77777777" w:rsidR="00A32B5F" w:rsidRPr="00EE1FCB" w:rsidRDefault="00A32B5F" w:rsidP="00852F2D">
      <w:pPr>
        <w:spacing w:line="360" w:lineRule="auto"/>
        <w:rPr>
          <w:rFonts w:ascii="Palatino Linotype" w:hAnsi="Palatino Linotype" w:cs="Arial"/>
          <w:sz w:val="24"/>
          <w:szCs w:val="24"/>
          <w:lang w:val="es-ES"/>
        </w:rPr>
      </w:pPr>
    </w:p>
    <w:p w14:paraId="0F742B25" w14:textId="4714F353" w:rsidR="00670CBE" w:rsidRPr="00EE1FCB" w:rsidRDefault="00A90F5A" w:rsidP="00852F2D">
      <w:pPr>
        <w:pStyle w:val="Prrafodelista"/>
        <w:numPr>
          <w:ilvl w:val="0"/>
          <w:numId w:val="3"/>
        </w:numPr>
        <w:spacing w:line="360" w:lineRule="auto"/>
        <w:ind w:left="0" w:firstLine="0"/>
        <w:jc w:val="both"/>
        <w:rPr>
          <w:rFonts w:ascii="Palatino Linotype" w:hAnsi="Palatino Linotype" w:cs="Arial"/>
          <w:sz w:val="24"/>
          <w:lang w:val="es-ES"/>
        </w:rPr>
      </w:pPr>
      <w:r w:rsidRPr="00EE1FCB">
        <w:rPr>
          <w:rFonts w:ascii="Palatino Linotype" w:hAnsi="Palatino Linotype" w:cs="Arial"/>
          <w:sz w:val="24"/>
          <w:lang w:val="es-ES"/>
        </w:rPr>
        <w:lastRenderedPageBreak/>
        <w:t xml:space="preserve">El </w:t>
      </w:r>
      <w:r w:rsidR="00FD68EF" w:rsidRPr="00EE1FCB">
        <w:rPr>
          <w:rFonts w:ascii="Palatino Linotype" w:hAnsi="Palatino Linotype" w:cs="Arial"/>
          <w:sz w:val="24"/>
          <w:lang w:val="es-ES"/>
        </w:rPr>
        <w:t xml:space="preserve">dieciséis </w:t>
      </w:r>
      <w:r w:rsidR="00670CBE" w:rsidRPr="00EE1FCB">
        <w:rPr>
          <w:rFonts w:ascii="Palatino Linotype" w:hAnsi="Palatino Linotype" w:cs="Arial"/>
          <w:sz w:val="24"/>
          <w:lang w:val="es-ES"/>
        </w:rPr>
        <w:t xml:space="preserve">de </w:t>
      </w:r>
      <w:r w:rsidR="003A2CF1" w:rsidRPr="00EE1FCB">
        <w:rPr>
          <w:rFonts w:ascii="Palatino Linotype" w:hAnsi="Palatino Linotype" w:cs="Arial"/>
          <w:sz w:val="24"/>
          <w:lang w:val="es-ES"/>
        </w:rPr>
        <w:t>ener</w:t>
      </w:r>
      <w:r w:rsidR="00480A74" w:rsidRPr="00EE1FCB">
        <w:rPr>
          <w:rFonts w:ascii="Palatino Linotype" w:hAnsi="Palatino Linotype" w:cs="Arial"/>
          <w:sz w:val="24"/>
          <w:lang w:val="es-ES"/>
        </w:rPr>
        <w:t>o</w:t>
      </w:r>
      <w:r w:rsidR="00111047" w:rsidRPr="00EE1FCB">
        <w:rPr>
          <w:rFonts w:ascii="Palatino Linotype" w:hAnsi="Palatino Linotype" w:cs="Arial"/>
          <w:sz w:val="24"/>
          <w:lang w:val="es-ES"/>
        </w:rPr>
        <w:t xml:space="preserve"> </w:t>
      </w:r>
      <w:r w:rsidR="005C2C4A" w:rsidRPr="00EE1FCB">
        <w:rPr>
          <w:rFonts w:ascii="Palatino Linotype" w:hAnsi="Palatino Linotype" w:cs="Arial"/>
          <w:sz w:val="24"/>
          <w:lang w:val="es-ES"/>
        </w:rPr>
        <w:t xml:space="preserve">de dos mil </w:t>
      </w:r>
      <w:r w:rsidR="00480A74" w:rsidRPr="00EE1FCB">
        <w:rPr>
          <w:rFonts w:ascii="Palatino Linotype" w:hAnsi="Palatino Linotype" w:cs="Arial"/>
          <w:sz w:val="24"/>
          <w:lang w:val="es-ES"/>
        </w:rPr>
        <w:t>veintitrés</w:t>
      </w:r>
      <w:r w:rsidR="00670CBE" w:rsidRPr="00EE1FCB">
        <w:rPr>
          <w:rFonts w:ascii="Palatino Linotype" w:hAnsi="Palatino Linotype" w:cs="Arial"/>
          <w:sz w:val="24"/>
          <w:lang w:val="es-ES"/>
        </w:rPr>
        <w:t xml:space="preserve">, el Sujeto Obligado </w:t>
      </w:r>
      <w:r w:rsidR="0000039D" w:rsidRPr="00EE1FCB">
        <w:rPr>
          <w:rFonts w:ascii="Palatino Linotype" w:hAnsi="Palatino Linotype" w:cs="Arial"/>
          <w:sz w:val="24"/>
          <w:lang w:val="es-ES"/>
        </w:rPr>
        <w:t xml:space="preserve">dio respuesta </w:t>
      </w:r>
      <w:r w:rsidR="000775ED" w:rsidRPr="00EE1FCB">
        <w:rPr>
          <w:rFonts w:ascii="Palatino Linotype" w:hAnsi="Palatino Linotype" w:cs="Arial"/>
          <w:sz w:val="24"/>
          <w:lang w:val="es-ES"/>
        </w:rPr>
        <w:t xml:space="preserve">a través del </w:t>
      </w:r>
      <w:r w:rsidR="000775ED" w:rsidRPr="00EE1FCB">
        <w:rPr>
          <w:rFonts w:ascii="Palatino Linotype" w:eastAsia="Calibri" w:hAnsi="Palatino Linotype" w:cs="Arial"/>
          <w:sz w:val="24"/>
          <w:lang w:val="es-ES"/>
        </w:rPr>
        <w:t>archivo</w:t>
      </w:r>
      <w:r w:rsidR="000775ED" w:rsidRPr="00EE1FCB">
        <w:rPr>
          <w:rFonts w:ascii="Palatino Linotype" w:hAnsi="Palatino Linotype" w:cs="Arial"/>
          <w:sz w:val="24"/>
          <w:lang w:val="es-ES"/>
        </w:rPr>
        <w:t xml:space="preserve"> denominado </w:t>
      </w:r>
      <w:r w:rsidR="000775ED" w:rsidRPr="00EE1FCB">
        <w:rPr>
          <w:rFonts w:ascii="Palatino Linotype" w:hAnsi="Palatino Linotype" w:cs="Arial"/>
          <w:b/>
          <w:sz w:val="24"/>
          <w:lang w:val="es-ES"/>
        </w:rPr>
        <w:t>00820.pdf</w:t>
      </w:r>
      <w:r w:rsidR="000775ED" w:rsidRPr="00EE1FCB">
        <w:rPr>
          <w:rFonts w:ascii="Palatino Linotype" w:hAnsi="Palatino Linotype" w:cs="Arial"/>
          <w:sz w:val="24"/>
          <w:lang w:val="es-ES"/>
        </w:rPr>
        <w:t>, que contiene el oficio signado por el Director General del Organismo Público Descentralizado de Carácter Municipal para el Mantenimiento de Vialidades de Cuautitlán Izcalli, mediante el cual se informa que de conformidad a la Ley que Crea el Organismo Público Descentralizado de Carácter Municipal de Vialidades de Cuautitlán Izcalli y el Reglamento Interno del Organismo Público Descentralizado de Carácter Municipal de Vialidades de Cuautitlán Izcalli, MAVICI, no se requiere certificación para poder desempeñar el cargo de Director General y Subdirector de Producción.</w:t>
      </w:r>
    </w:p>
    <w:p w14:paraId="461848B5" w14:textId="77777777" w:rsidR="000775ED" w:rsidRPr="00EE1FCB" w:rsidRDefault="000775ED" w:rsidP="00852F2D">
      <w:pPr>
        <w:pStyle w:val="Prrafodelista"/>
        <w:spacing w:line="360" w:lineRule="auto"/>
        <w:rPr>
          <w:rFonts w:ascii="Palatino Linotype" w:hAnsi="Palatino Linotype" w:cs="Arial"/>
          <w:sz w:val="24"/>
          <w:lang w:val="es-ES"/>
        </w:rPr>
      </w:pPr>
    </w:p>
    <w:p w14:paraId="518CDCD9" w14:textId="721B6281" w:rsidR="005000AA" w:rsidRPr="00EE1FCB" w:rsidRDefault="002A4AE4" w:rsidP="00852F2D">
      <w:pPr>
        <w:pStyle w:val="Prrafodelista"/>
        <w:numPr>
          <w:ilvl w:val="0"/>
          <w:numId w:val="3"/>
        </w:numPr>
        <w:spacing w:line="360" w:lineRule="auto"/>
        <w:ind w:left="0" w:firstLine="0"/>
        <w:jc w:val="both"/>
        <w:rPr>
          <w:rFonts w:ascii="Palatino Linotype" w:hAnsi="Palatino Linotype" w:cs="Arial"/>
          <w:i/>
          <w:sz w:val="24"/>
        </w:rPr>
      </w:pPr>
      <w:r w:rsidRPr="00EE1FCB">
        <w:rPr>
          <w:rFonts w:ascii="Palatino Linotype" w:eastAsia="Calibri" w:hAnsi="Palatino Linotype" w:cs="Arial"/>
          <w:sz w:val="24"/>
          <w:lang w:val="es-AR"/>
        </w:rPr>
        <w:t xml:space="preserve">El </w:t>
      </w:r>
      <w:r w:rsidR="00527AA8" w:rsidRPr="00EE1FCB">
        <w:rPr>
          <w:rFonts w:ascii="Palatino Linotype" w:eastAsia="Calibri" w:hAnsi="Palatino Linotype" w:cs="Arial"/>
          <w:sz w:val="24"/>
          <w:lang w:val="es-AR"/>
        </w:rPr>
        <w:t xml:space="preserve">cinco </w:t>
      </w:r>
      <w:r w:rsidR="00D74DC2" w:rsidRPr="00EE1FCB">
        <w:rPr>
          <w:rFonts w:ascii="Palatino Linotype" w:eastAsia="Calibri" w:hAnsi="Palatino Linotype" w:cs="Arial"/>
          <w:sz w:val="24"/>
          <w:lang w:val="es-AR"/>
        </w:rPr>
        <w:t>(</w:t>
      </w:r>
      <w:r w:rsidR="00527AA8" w:rsidRPr="00EE1FCB">
        <w:rPr>
          <w:rFonts w:ascii="Palatino Linotype" w:eastAsia="Calibri" w:hAnsi="Palatino Linotype" w:cs="Arial"/>
          <w:sz w:val="24"/>
          <w:lang w:val="es-AR"/>
        </w:rPr>
        <w:t>05</w:t>
      </w:r>
      <w:r w:rsidR="00D74DC2" w:rsidRPr="00EE1FCB">
        <w:rPr>
          <w:rFonts w:ascii="Palatino Linotype" w:eastAsia="Calibri" w:hAnsi="Palatino Linotype" w:cs="Arial"/>
          <w:sz w:val="24"/>
          <w:lang w:val="es-AR"/>
        </w:rPr>
        <w:t>)</w:t>
      </w:r>
      <w:r w:rsidR="005000AA" w:rsidRPr="00EE1FCB">
        <w:rPr>
          <w:rFonts w:ascii="Palatino Linotype" w:eastAsia="Calibri" w:hAnsi="Palatino Linotype" w:cs="Arial"/>
          <w:sz w:val="24"/>
          <w:lang w:val="es-AR"/>
        </w:rPr>
        <w:t xml:space="preserve"> </w:t>
      </w:r>
      <w:r w:rsidR="00A871C4" w:rsidRPr="00EE1FCB">
        <w:rPr>
          <w:rFonts w:ascii="Palatino Linotype" w:eastAsia="Calibri" w:hAnsi="Palatino Linotype" w:cs="Arial"/>
          <w:sz w:val="24"/>
          <w:lang w:val="es-AR"/>
        </w:rPr>
        <w:t xml:space="preserve">de </w:t>
      </w:r>
      <w:r w:rsidR="00527AA8" w:rsidRPr="00EE1FCB">
        <w:rPr>
          <w:rFonts w:ascii="Palatino Linotype" w:eastAsia="Calibri" w:hAnsi="Palatino Linotype" w:cs="Arial"/>
          <w:sz w:val="24"/>
          <w:lang w:val="es-AR"/>
        </w:rPr>
        <w:t>junio</w:t>
      </w:r>
      <w:r w:rsidR="00924D78" w:rsidRPr="00EE1FCB">
        <w:rPr>
          <w:rFonts w:ascii="Palatino Linotype" w:eastAsia="Calibri" w:hAnsi="Palatino Linotype" w:cs="Arial"/>
          <w:sz w:val="24"/>
          <w:lang w:val="es-AR"/>
        </w:rPr>
        <w:t xml:space="preserve"> </w:t>
      </w:r>
      <w:r w:rsidR="005000AA" w:rsidRPr="00EE1FCB">
        <w:rPr>
          <w:rFonts w:ascii="Palatino Linotype" w:eastAsia="Calibri" w:hAnsi="Palatino Linotype" w:cs="Arial"/>
          <w:sz w:val="24"/>
          <w:lang w:val="es-AR"/>
        </w:rPr>
        <w:t>de</w:t>
      </w:r>
      <w:r w:rsidR="00924D78" w:rsidRPr="00EE1FCB">
        <w:rPr>
          <w:rFonts w:ascii="Palatino Linotype" w:hAnsi="Palatino Linotype" w:cs="Arial"/>
          <w:sz w:val="24"/>
          <w:lang w:val="es-ES"/>
        </w:rPr>
        <w:t xml:space="preserve"> </w:t>
      </w:r>
      <w:r w:rsidR="005000AA" w:rsidRPr="00EE1FCB">
        <w:rPr>
          <w:rFonts w:ascii="Palatino Linotype" w:hAnsi="Palatino Linotype" w:cs="Arial"/>
          <w:sz w:val="24"/>
          <w:lang w:val="es-ES"/>
        </w:rPr>
        <w:t xml:space="preserve">dos mil </w:t>
      </w:r>
      <w:r w:rsidR="00527AA8" w:rsidRPr="00EE1FCB">
        <w:rPr>
          <w:rFonts w:ascii="Palatino Linotype" w:hAnsi="Palatino Linotype" w:cs="Arial"/>
          <w:sz w:val="24"/>
          <w:lang w:val="es-ES"/>
        </w:rPr>
        <w:t>veintitrés</w:t>
      </w:r>
      <w:r w:rsidR="005000AA" w:rsidRPr="00EE1FCB">
        <w:rPr>
          <w:rFonts w:ascii="Palatino Linotype" w:hAnsi="Palatino Linotype" w:cs="Arial"/>
          <w:sz w:val="24"/>
          <w:lang w:val="es-ES"/>
        </w:rPr>
        <w:t xml:space="preserve">, </w:t>
      </w:r>
      <w:r w:rsidR="005000AA" w:rsidRPr="00EE1FCB">
        <w:rPr>
          <w:rFonts w:ascii="Palatino Linotype" w:hAnsi="Palatino Linotype"/>
          <w:b/>
          <w:sz w:val="24"/>
        </w:rPr>
        <w:t>EL RECURRENTE</w:t>
      </w:r>
      <w:r w:rsidR="005000AA" w:rsidRPr="00EE1FCB">
        <w:rPr>
          <w:rFonts w:ascii="Palatino Linotype" w:hAnsi="Palatino Linotype" w:cs="Arial"/>
          <w:sz w:val="24"/>
          <w:lang w:val="es-ES"/>
        </w:rPr>
        <w:t xml:space="preserve"> interpuso </w:t>
      </w:r>
      <w:r w:rsidR="00411CE7" w:rsidRPr="00EE1FCB">
        <w:rPr>
          <w:rFonts w:ascii="Palatino Linotype" w:hAnsi="Palatino Linotype" w:cs="Arial"/>
          <w:sz w:val="24"/>
          <w:lang w:val="es-ES"/>
        </w:rPr>
        <w:t>el</w:t>
      </w:r>
      <w:r w:rsidR="005000AA" w:rsidRPr="00EE1FCB">
        <w:rPr>
          <w:rFonts w:ascii="Palatino Linotype" w:hAnsi="Palatino Linotype" w:cs="Arial"/>
          <w:sz w:val="24"/>
          <w:lang w:val="es-ES"/>
        </w:rPr>
        <w:t xml:space="preserve"> recurso de revisión, en contra de la respuesta</w:t>
      </w:r>
      <w:r w:rsidR="000775ED" w:rsidRPr="00EE1FCB">
        <w:rPr>
          <w:rFonts w:ascii="Palatino Linotype" w:hAnsi="Palatino Linotype" w:cs="Arial"/>
          <w:sz w:val="24"/>
          <w:lang w:val="es-ES"/>
        </w:rPr>
        <w:t xml:space="preserve"> de referencia</w:t>
      </w:r>
      <w:r w:rsidR="00411CE7" w:rsidRPr="00EE1FCB">
        <w:rPr>
          <w:rFonts w:ascii="Palatino Linotype" w:hAnsi="Palatino Linotype" w:cs="Arial"/>
          <w:sz w:val="24"/>
          <w:lang w:val="es-ES"/>
        </w:rPr>
        <w:t xml:space="preserve"> </w:t>
      </w:r>
      <w:r w:rsidR="000775ED" w:rsidRPr="00EE1FCB">
        <w:rPr>
          <w:rFonts w:ascii="Palatino Linotype" w:hAnsi="Palatino Linotype" w:cs="Arial"/>
          <w:sz w:val="24"/>
          <w:lang w:val="es-ES"/>
        </w:rPr>
        <w:t>señalando los siguientes agravios</w:t>
      </w:r>
      <w:r w:rsidR="005000AA" w:rsidRPr="00EE1FCB">
        <w:rPr>
          <w:rFonts w:ascii="Palatino Linotype" w:hAnsi="Palatino Linotype" w:cs="Arial"/>
          <w:sz w:val="24"/>
          <w:lang w:val="es-ES"/>
        </w:rPr>
        <w:t>:</w:t>
      </w:r>
      <w:bookmarkStart w:id="1" w:name="_Toc462307683"/>
      <w:bookmarkStart w:id="2" w:name="_Toc472427085"/>
      <w:bookmarkStart w:id="3" w:name="_Toc472500652"/>
    </w:p>
    <w:p w14:paraId="137ACA93" w14:textId="4141189B" w:rsidR="00F714A9" w:rsidRPr="00EE1FCB" w:rsidRDefault="00F714A9" w:rsidP="00852F2D">
      <w:pPr>
        <w:pStyle w:val="Prrafodelista"/>
        <w:spacing w:line="360" w:lineRule="auto"/>
        <w:jc w:val="both"/>
        <w:rPr>
          <w:rFonts w:ascii="Palatino Linotype" w:hAnsi="Palatino Linotype"/>
          <w:bCs/>
          <w:i/>
          <w:iCs/>
        </w:rPr>
      </w:pPr>
      <w:r w:rsidRPr="00EE1FCB">
        <w:rPr>
          <w:rFonts w:ascii="Palatino Linotype" w:hAnsi="Palatino Linotype"/>
          <w:b/>
        </w:rPr>
        <w:t xml:space="preserve">Acto impugnado: </w:t>
      </w:r>
      <w:r w:rsidRPr="00EE1FCB">
        <w:rPr>
          <w:rFonts w:ascii="Palatino Linotype" w:hAnsi="Palatino Linotype"/>
          <w:bCs/>
          <w:i/>
          <w:iCs/>
        </w:rPr>
        <w:t>“</w:t>
      </w:r>
      <w:r w:rsidR="000775ED" w:rsidRPr="00EE1FCB">
        <w:rPr>
          <w:rFonts w:ascii="Palatino Linotype" w:hAnsi="Palatino Linotype"/>
          <w:i/>
          <w:color w:val="000000"/>
        </w:rPr>
        <w:t>RESPUESTA</w:t>
      </w:r>
      <w:r w:rsidR="00D26752" w:rsidRPr="00EE1FCB">
        <w:rPr>
          <w:rFonts w:ascii="Palatino Linotype" w:hAnsi="Palatino Linotype"/>
          <w:bCs/>
          <w:i/>
          <w:iCs/>
        </w:rPr>
        <w:t>”</w:t>
      </w:r>
      <w:r w:rsidR="00B83EE1" w:rsidRPr="00EE1FCB">
        <w:rPr>
          <w:rFonts w:ascii="Palatino Linotype" w:hAnsi="Palatino Linotype"/>
          <w:bCs/>
          <w:i/>
          <w:iCs/>
        </w:rPr>
        <w:t xml:space="preserve"> (</w:t>
      </w:r>
      <w:r w:rsidR="00D26752" w:rsidRPr="00EE1FCB">
        <w:rPr>
          <w:rFonts w:ascii="Palatino Linotype" w:hAnsi="Palatino Linotype"/>
          <w:bCs/>
          <w:i/>
          <w:iCs/>
        </w:rPr>
        <w:t>Sic</w:t>
      </w:r>
      <w:r w:rsidR="00B83EE1" w:rsidRPr="00EE1FCB">
        <w:rPr>
          <w:rFonts w:ascii="Palatino Linotype" w:hAnsi="Palatino Linotype"/>
          <w:bCs/>
          <w:i/>
          <w:iCs/>
        </w:rPr>
        <w:t>)</w:t>
      </w:r>
    </w:p>
    <w:p w14:paraId="0F38B6A1" w14:textId="5602C762" w:rsidR="001A0283" w:rsidRPr="00EE1FCB" w:rsidRDefault="00ED737F" w:rsidP="00852F2D">
      <w:pPr>
        <w:pStyle w:val="Prrafodelista"/>
        <w:spacing w:line="360" w:lineRule="auto"/>
        <w:jc w:val="both"/>
        <w:rPr>
          <w:rFonts w:ascii="Palatino Linotype" w:hAnsi="Palatino Linotype"/>
          <w:b/>
          <w:i/>
        </w:rPr>
      </w:pPr>
      <w:r w:rsidRPr="00EE1FCB">
        <w:rPr>
          <w:rFonts w:ascii="Palatino Linotype" w:hAnsi="Palatino Linotype"/>
          <w:b/>
        </w:rPr>
        <w:t>Motivos o razones de inconformidad</w:t>
      </w:r>
      <w:r w:rsidR="001A0283" w:rsidRPr="00EE1FCB">
        <w:rPr>
          <w:rFonts w:ascii="Palatino Linotype" w:hAnsi="Palatino Linotype"/>
          <w:b/>
        </w:rPr>
        <w:t xml:space="preserve">: </w:t>
      </w:r>
      <w:r w:rsidR="001A0283" w:rsidRPr="00EE1FCB">
        <w:rPr>
          <w:rFonts w:ascii="Palatino Linotype" w:hAnsi="Palatino Linotype"/>
          <w:b/>
          <w:i/>
        </w:rPr>
        <w:t>“</w:t>
      </w:r>
      <w:r w:rsidR="000775ED" w:rsidRPr="00EE1FCB">
        <w:rPr>
          <w:rFonts w:ascii="Palatino Linotype" w:hAnsi="Palatino Linotype"/>
          <w:i/>
          <w:color w:val="000000"/>
        </w:rPr>
        <w:t>NIEGAN LA INFORMACION PESE A QUE LA LEY ORGANICA SEÑALA LO CONTRARIO</w:t>
      </w:r>
      <w:r w:rsidR="001A0283" w:rsidRPr="00EE1FCB">
        <w:rPr>
          <w:rFonts w:ascii="Palatino Linotype" w:hAnsi="Palatino Linotype" w:cstheme="minorBidi"/>
          <w:bCs/>
          <w:i/>
          <w:iCs/>
        </w:rPr>
        <w:t>” (sic)</w:t>
      </w:r>
    </w:p>
    <w:p w14:paraId="7CE208EC" w14:textId="77777777" w:rsidR="001A0283" w:rsidRPr="00EE1FCB" w:rsidRDefault="001A0283" w:rsidP="00852F2D">
      <w:pPr>
        <w:pStyle w:val="Prrafodelista"/>
        <w:spacing w:line="360" w:lineRule="auto"/>
        <w:jc w:val="both"/>
        <w:rPr>
          <w:rFonts w:ascii="Palatino Linotype" w:hAnsi="Palatino Linotype" w:cstheme="minorBidi"/>
          <w:bCs/>
          <w:i/>
          <w:iCs/>
          <w:sz w:val="24"/>
        </w:rPr>
      </w:pPr>
    </w:p>
    <w:bookmarkEnd w:id="1"/>
    <w:bookmarkEnd w:id="2"/>
    <w:bookmarkEnd w:id="3"/>
    <w:p w14:paraId="5BE2AC11" w14:textId="0B4979E6" w:rsidR="005000AA" w:rsidRPr="00EE1FCB" w:rsidRDefault="005000AA" w:rsidP="00852F2D">
      <w:pPr>
        <w:pStyle w:val="Prrafodelista"/>
        <w:numPr>
          <w:ilvl w:val="0"/>
          <w:numId w:val="3"/>
        </w:numPr>
        <w:spacing w:line="360" w:lineRule="auto"/>
        <w:ind w:left="0" w:firstLine="0"/>
        <w:jc w:val="both"/>
        <w:rPr>
          <w:rFonts w:ascii="Palatino Linotype" w:eastAsia="Calibri" w:hAnsi="Palatino Linotype" w:cs="Arial"/>
          <w:sz w:val="24"/>
          <w:lang w:val="es-AR"/>
        </w:rPr>
      </w:pPr>
      <w:r w:rsidRPr="00EE1FCB">
        <w:rPr>
          <w:rFonts w:ascii="Palatino Linotype" w:hAnsi="Palatino Linotype" w:cs="Arial"/>
          <w:sz w:val="24"/>
          <w:lang w:val="es-ES"/>
        </w:rPr>
        <w:t>Se regist</w:t>
      </w:r>
      <w:r w:rsidR="00043374" w:rsidRPr="00EE1FCB">
        <w:rPr>
          <w:rFonts w:ascii="Palatino Linotype" w:hAnsi="Palatino Linotype" w:cs="Arial"/>
          <w:sz w:val="24"/>
          <w:lang w:val="es-ES"/>
        </w:rPr>
        <w:t>r</w:t>
      </w:r>
      <w:r w:rsidR="00C4561E" w:rsidRPr="00EE1FCB">
        <w:rPr>
          <w:rFonts w:ascii="Palatino Linotype" w:hAnsi="Palatino Linotype" w:cs="Arial"/>
          <w:sz w:val="24"/>
          <w:lang w:val="es-ES"/>
        </w:rPr>
        <w:t>ó</w:t>
      </w:r>
      <w:r w:rsidRPr="00EE1FCB">
        <w:rPr>
          <w:rFonts w:ascii="Palatino Linotype" w:hAnsi="Palatino Linotype" w:cs="Arial"/>
          <w:sz w:val="24"/>
          <w:lang w:val="es-ES"/>
        </w:rPr>
        <w:t xml:space="preserve"> </w:t>
      </w:r>
      <w:r w:rsidR="00C4561E" w:rsidRPr="00EE1FCB">
        <w:rPr>
          <w:rFonts w:ascii="Palatino Linotype" w:hAnsi="Palatino Linotype" w:cs="Arial"/>
          <w:sz w:val="24"/>
          <w:lang w:val="es-ES"/>
        </w:rPr>
        <w:t>el</w:t>
      </w:r>
      <w:r w:rsidRPr="00EE1FCB">
        <w:rPr>
          <w:rFonts w:ascii="Palatino Linotype" w:hAnsi="Palatino Linotype" w:cs="Arial"/>
          <w:sz w:val="24"/>
          <w:lang w:val="es-ES"/>
        </w:rPr>
        <w:t xml:space="preserve"> recurso de revisión bajo </w:t>
      </w:r>
      <w:r w:rsidR="00C4561E" w:rsidRPr="00EE1FCB">
        <w:rPr>
          <w:rFonts w:ascii="Palatino Linotype" w:hAnsi="Palatino Linotype" w:cs="Arial"/>
          <w:sz w:val="24"/>
          <w:lang w:val="es-ES"/>
        </w:rPr>
        <w:t>el</w:t>
      </w:r>
      <w:r w:rsidRPr="00EE1FCB">
        <w:rPr>
          <w:rFonts w:ascii="Palatino Linotype" w:hAnsi="Palatino Linotype" w:cs="Arial"/>
          <w:sz w:val="24"/>
          <w:lang w:val="es-ES"/>
        </w:rPr>
        <w:t xml:space="preserve"> número de expediente </w:t>
      </w:r>
      <w:r w:rsidRPr="00EE1FCB">
        <w:rPr>
          <w:rFonts w:ascii="Palatino Linotype" w:hAnsi="Palatino Linotype" w:cs="Arial"/>
          <w:bCs/>
          <w:sz w:val="24"/>
        </w:rPr>
        <w:t xml:space="preserve">al rubro indicado, asimismo con fundamento en lo dispuesto por el </w:t>
      </w:r>
      <w:r w:rsidRPr="00EE1FCB">
        <w:rPr>
          <w:rFonts w:ascii="Palatino Linotype" w:eastAsia="Calibri" w:hAnsi="Palatino Linotype" w:cs="Arial"/>
          <w:sz w:val="24"/>
          <w:lang w:val="es-ES"/>
        </w:rPr>
        <w:t xml:space="preserve">artículo 185 fracción I de la </w:t>
      </w:r>
      <w:r w:rsidRPr="00EE1FCB">
        <w:rPr>
          <w:rFonts w:ascii="Palatino Linotype" w:eastAsia="Calibri" w:hAnsi="Palatino Linotype" w:cs="Arial"/>
          <w:b/>
          <w:sz w:val="24"/>
          <w:lang w:val="es-ES"/>
        </w:rPr>
        <w:t xml:space="preserve">Ley de Transparencia y Acceso a la Información Pública del Estado de México y Municipios </w:t>
      </w:r>
      <w:r w:rsidR="00D31521" w:rsidRPr="00EE1FCB">
        <w:rPr>
          <w:rFonts w:ascii="Palatino Linotype" w:hAnsi="Palatino Linotype" w:cs="Arial"/>
          <w:sz w:val="24"/>
          <w:lang w:val="es-ES"/>
        </w:rPr>
        <w:t>se turnó a</w:t>
      </w:r>
      <w:r w:rsidR="00F942BD" w:rsidRPr="00EE1FCB">
        <w:rPr>
          <w:rFonts w:ascii="Palatino Linotype" w:hAnsi="Palatino Linotype" w:cs="Arial"/>
          <w:sz w:val="24"/>
          <w:lang w:val="es-ES"/>
        </w:rPr>
        <w:t xml:space="preserve"> </w:t>
      </w:r>
      <w:r w:rsidRPr="00EE1FCB">
        <w:rPr>
          <w:rFonts w:ascii="Palatino Linotype" w:hAnsi="Palatino Linotype" w:cs="Arial"/>
          <w:sz w:val="24"/>
          <w:lang w:val="es-ES"/>
        </w:rPr>
        <w:t>l</w:t>
      </w:r>
      <w:r w:rsidR="00F942BD" w:rsidRPr="00EE1FCB">
        <w:rPr>
          <w:rFonts w:ascii="Palatino Linotype" w:hAnsi="Palatino Linotype" w:cs="Arial"/>
          <w:sz w:val="24"/>
          <w:lang w:val="es-ES"/>
        </w:rPr>
        <w:t>a</w:t>
      </w:r>
      <w:r w:rsidRPr="00EE1FCB">
        <w:rPr>
          <w:rFonts w:ascii="Palatino Linotype" w:hAnsi="Palatino Linotype" w:cs="Arial"/>
          <w:sz w:val="24"/>
          <w:lang w:val="es-ES"/>
        </w:rPr>
        <w:t xml:space="preserve"> </w:t>
      </w:r>
      <w:r w:rsidR="00F942BD" w:rsidRPr="00EE1FCB">
        <w:rPr>
          <w:rFonts w:ascii="Palatino Linotype" w:hAnsi="Palatino Linotype" w:cs="Arial"/>
          <w:b/>
          <w:sz w:val="24"/>
          <w:lang w:val="es-ES"/>
        </w:rPr>
        <w:t>Comisionada</w:t>
      </w:r>
      <w:r w:rsidRPr="00EE1FCB">
        <w:rPr>
          <w:rFonts w:ascii="Palatino Linotype" w:hAnsi="Palatino Linotype" w:cs="Arial"/>
          <w:b/>
          <w:sz w:val="24"/>
          <w:lang w:val="es-ES"/>
        </w:rPr>
        <w:t xml:space="preserve"> </w:t>
      </w:r>
      <w:r w:rsidR="00F942BD" w:rsidRPr="00EE1FCB">
        <w:rPr>
          <w:rFonts w:ascii="Palatino Linotype" w:hAnsi="Palatino Linotype" w:cs="Arial"/>
          <w:b/>
          <w:sz w:val="24"/>
          <w:lang w:val="es-ES"/>
        </w:rPr>
        <w:t>María del Rosario Mejía Ayala</w:t>
      </w:r>
      <w:r w:rsidRPr="00EE1FCB">
        <w:rPr>
          <w:rFonts w:ascii="Palatino Linotype" w:hAnsi="Palatino Linotype" w:cs="Arial"/>
          <w:b/>
          <w:sz w:val="24"/>
          <w:lang w:val="es-ES"/>
        </w:rPr>
        <w:t xml:space="preserve">, </w:t>
      </w:r>
      <w:r w:rsidR="0016120D" w:rsidRPr="00EE1FCB">
        <w:rPr>
          <w:rFonts w:ascii="Palatino Linotype" w:hAnsi="Palatino Linotype" w:cs="Arial"/>
          <w:sz w:val="24"/>
          <w:lang w:val="es-ES"/>
        </w:rPr>
        <w:t>para</w:t>
      </w:r>
      <w:r w:rsidRPr="00EE1FCB">
        <w:rPr>
          <w:rFonts w:ascii="Palatino Linotype" w:hAnsi="Palatino Linotype" w:cs="Arial"/>
          <w:sz w:val="24"/>
          <w:lang w:val="es-ES"/>
        </w:rPr>
        <w:t xml:space="preserve"> </w:t>
      </w:r>
      <w:r w:rsidRPr="00EE1FCB">
        <w:rPr>
          <w:rFonts w:ascii="Palatino Linotype" w:hAnsi="Palatino Linotype" w:cs="Arial"/>
          <w:sz w:val="24"/>
        </w:rPr>
        <w:t>su análisis.</w:t>
      </w:r>
    </w:p>
    <w:p w14:paraId="0DD7E16F" w14:textId="7623D126" w:rsidR="005000AA" w:rsidRPr="00EE1FCB" w:rsidRDefault="00D73603" w:rsidP="00852F2D">
      <w:pPr>
        <w:pStyle w:val="Prrafodelista"/>
        <w:numPr>
          <w:ilvl w:val="0"/>
          <w:numId w:val="3"/>
        </w:numPr>
        <w:spacing w:line="360" w:lineRule="auto"/>
        <w:ind w:left="0" w:firstLine="0"/>
        <w:jc w:val="both"/>
        <w:rPr>
          <w:rFonts w:ascii="Palatino Linotype" w:eastAsiaTheme="minorEastAsia" w:hAnsi="Palatino Linotype" w:cstheme="minorBidi"/>
          <w:i/>
          <w:color w:val="000000"/>
          <w:sz w:val="24"/>
          <w:lang w:val="es-ES_tradnl"/>
        </w:rPr>
      </w:pPr>
      <w:r w:rsidRPr="00EE1FCB">
        <w:rPr>
          <w:rFonts w:ascii="Palatino Linotype" w:eastAsia="Calibri" w:hAnsi="Palatino Linotype" w:cs="Arial"/>
          <w:sz w:val="24"/>
          <w:lang w:val="es-ES"/>
        </w:rPr>
        <w:lastRenderedPageBreak/>
        <w:t>La Comisionada</w:t>
      </w:r>
      <w:r w:rsidR="005000AA" w:rsidRPr="00EE1FCB">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EE1FCB">
        <w:rPr>
          <w:rFonts w:ascii="Palatino Linotype" w:eastAsia="Calibri" w:hAnsi="Palatino Linotype" w:cs="Arial"/>
          <w:sz w:val="24"/>
          <w:lang w:val="es-ES"/>
        </w:rPr>
        <w:t xml:space="preserve"> </w:t>
      </w:r>
      <w:r w:rsidR="00B70180" w:rsidRPr="00EE1FCB">
        <w:rPr>
          <w:rFonts w:ascii="Palatino Linotype" w:eastAsia="Calibri" w:hAnsi="Palatino Linotype" w:cs="Arial"/>
          <w:sz w:val="24"/>
          <w:lang w:val="es-ES"/>
        </w:rPr>
        <w:t>veintidós</w:t>
      </w:r>
      <w:r w:rsidR="00ED737F" w:rsidRPr="00EE1FCB">
        <w:rPr>
          <w:rFonts w:ascii="Palatino Linotype" w:eastAsia="Calibri" w:hAnsi="Palatino Linotype" w:cs="Arial"/>
          <w:sz w:val="24"/>
          <w:lang w:val="es-ES"/>
        </w:rPr>
        <w:t xml:space="preserve"> </w:t>
      </w:r>
      <w:r w:rsidR="004B6D60" w:rsidRPr="00EE1FCB">
        <w:rPr>
          <w:rFonts w:ascii="Palatino Linotype" w:eastAsia="Calibri" w:hAnsi="Palatino Linotype" w:cs="Arial"/>
          <w:sz w:val="24"/>
          <w:lang w:val="es-ES"/>
        </w:rPr>
        <w:t xml:space="preserve">de </w:t>
      </w:r>
      <w:r w:rsidR="00B70180" w:rsidRPr="00EE1FCB">
        <w:rPr>
          <w:rFonts w:ascii="Palatino Linotype" w:eastAsia="Calibri" w:hAnsi="Palatino Linotype" w:cs="Arial"/>
          <w:sz w:val="24"/>
          <w:lang w:val="es-ES"/>
        </w:rPr>
        <w:t>ener</w:t>
      </w:r>
      <w:r w:rsidR="00922CBB" w:rsidRPr="00EE1FCB">
        <w:rPr>
          <w:rFonts w:ascii="Palatino Linotype" w:eastAsia="Calibri" w:hAnsi="Palatino Linotype" w:cs="Arial"/>
          <w:sz w:val="24"/>
          <w:lang w:val="es-ES"/>
        </w:rPr>
        <w:t>o</w:t>
      </w:r>
      <w:r w:rsidR="005000AA" w:rsidRPr="00EE1FCB">
        <w:rPr>
          <w:rFonts w:ascii="Palatino Linotype" w:eastAsia="Calibri" w:hAnsi="Palatino Linotype" w:cs="Arial"/>
          <w:sz w:val="24"/>
          <w:lang w:val="es-ES"/>
        </w:rPr>
        <w:t xml:space="preserve"> de dos mil </w:t>
      </w:r>
      <w:r w:rsidR="00922CBB" w:rsidRPr="00EE1FCB">
        <w:rPr>
          <w:rFonts w:ascii="Palatino Linotype" w:eastAsia="Calibri" w:hAnsi="Palatino Linotype" w:cs="Arial"/>
          <w:sz w:val="24"/>
          <w:lang w:val="es-ES"/>
        </w:rPr>
        <w:t>veintitrés</w:t>
      </w:r>
      <w:r w:rsidR="005000AA" w:rsidRPr="00EE1FCB">
        <w:rPr>
          <w:rFonts w:ascii="Palatino Linotype" w:eastAsia="Calibri" w:hAnsi="Palatino Linotype" w:cs="Arial"/>
          <w:sz w:val="24"/>
          <w:lang w:val="es-ES"/>
        </w:rPr>
        <w:t xml:space="preserve">, puso a disposición de las partes el expediente electrónico </w:t>
      </w:r>
      <w:r w:rsidR="005000AA" w:rsidRPr="00EE1FCB">
        <w:rPr>
          <w:rFonts w:ascii="Palatino Linotype" w:eastAsia="Calibri" w:hAnsi="Palatino Linotype" w:cs="Arial"/>
          <w:sz w:val="24"/>
        </w:rPr>
        <w:t xml:space="preserve">vía </w:t>
      </w:r>
      <w:r w:rsidR="005000AA" w:rsidRPr="00EE1FCB">
        <w:rPr>
          <w:rFonts w:ascii="Palatino Linotype" w:eastAsia="Calibri" w:hAnsi="Palatino Linotype" w:cs="Arial"/>
          <w:b/>
          <w:sz w:val="24"/>
          <w:lang w:val="es-ES"/>
        </w:rPr>
        <w:t xml:space="preserve">SAIMEX </w:t>
      </w:r>
      <w:r w:rsidR="005000AA" w:rsidRPr="00EE1FCB">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EE1FCB">
        <w:rPr>
          <w:rFonts w:ascii="Palatino Linotype" w:eastAsia="Calibri" w:hAnsi="Palatino Linotype" w:cs="Arial"/>
          <w:b/>
          <w:sz w:val="24"/>
          <w:lang w:val="es-ES"/>
        </w:rPr>
        <w:t>SUJETO OBLIGADO</w:t>
      </w:r>
      <w:r w:rsidR="005000AA" w:rsidRPr="00EE1FCB">
        <w:rPr>
          <w:rFonts w:ascii="Palatino Linotype" w:eastAsia="Calibri" w:hAnsi="Palatino Linotype" w:cs="Arial"/>
          <w:sz w:val="24"/>
          <w:lang w:val="es-ES"/>
        </w:rPr>
        <w:t xml:space="preserve"> presentara el informe justificado procedente.</w:t>
      </w:r>
    </w:p>
    <w:p w14:paraId="02DB08F2" w14:textId="77777777" w:rsidR="00A65587" w:rsidRPr="00EE1FCB" w:rsidRDefault="00A65587" w:rsidP="00852F2D">
      <w:pPr>
        <w:pStyle w:val="Prrafodelista"/>
        <w:spacing w:line="360" w:lineRule="auto"/>
        <w:ind w:left="0"/>
        <w:jc w:val="both"/>
        <w:rPr>
          <w:rFonts w:ascii="Palatino Linotype" w:eastAsiaTheme="minorEastAsia" w:hAnsi="Palatino Linotype" w:cstheme="minorBidi"/>
          <w:i/>
          <w:color w:val="000000"/>
          <w:sz w:val="24"/>
          <w:lang w:val="es-ES_tradnl"/>
        </w:rPr>
      </w:pPr>
    </w:p>
    <w:p w14:paraId="0FE3A593" w14:textId="62965A45" w:rsidR="00425862" w:rsidRPr="00EE1FCB" w:rsidRDefault="006C47C8" w:rsidP="00852F2D">
      <w:pPr>
        <w:numPr>
          <w:ilvl w:val="0"/>
          <w:numId w:val="2"/>
        </w:numPr>
        <w:tabs>
          <w:tab w:val="left" w:pos="284"/>
        </w:tabs>
        <w:spacing w:line="360" w:lineRule="auto"/>
        <w:ind w:left="0" w:firstLine="0"/>
        <w:contextualSpacing/>
        <w:jc w:val="both"/>
        <w:rPr>
          <w:rFonts w:ascii="Palatino Linotype" w:hAnsi="Palatino Linotype" w:cs="Arial"/>
          <w:bCs/>
          <w:sz w:val="24"/>
          <w:szCs w:val="24"/>
        </w:rPr>
      </w:pPr>
      <w:r w:rsidRPr="00EE1FCB">
        <w:rPr>
          <w:rFonts w:ascii="Palatino Linotype" w:hAnsi="Palatino Linotype"/>
          <w:color w:val="000000"/>
          <w:sz w:val="24"/>
          <w:szCs w:val="24"/>
          <w:lang w:val="es-ES_tradnl"/>
        </w:rPr>
        <w:t xml:space="preserve">El </w:t>
      </w:r>
      <w:r w:rsidRPr="00EE1FCB">
        <w:rPr>
          <w:rFonts w:ascii="Palatino Linotype" w:hAnsi="Palatino Linotype"/>
          <w:b/>
          <w:color w:val="000000"/>
          <w:sz w:val="24"/>
          <w:szCs w:val="24"/>
          <w:lang w:val="es-ES_tradnl"/>
        </w:rPr>
        <w:t>SUJETO OBLIGADO</w:t>
      </w:r>
      <w:r w:rsidR="008814F3" w:rsidRPr="00EE1FCB">
        <w:rPr>
          <w:rFonts w:ascii="Palatino Linotype" w:hAnsi="Palatino Linotype"/>
          <w:b/>
          <w:color w:val="000000"/>
          <w:sz w:val="24"/>
          <w:szCs w:val="24"/>
          <w:lang w:val="es-ES_tradnl"/>
        </w:rPr>
        <w:t xml:space="preserve">. </w:t>
      </w:r>
      <w:r w:rsidR="008814F3" w:rsidRPr="00EE1FCB">
        <w:rPr>
          <w:rFonts w:ascii="Palatino Linotype" w:hAnsi="Palatino Linotype"/>
          <w:color w:val="000000"/>
          <w:sz w:val="24"/>
          <w:szCs w:val="24"/>
          <w:lang w:val="es-ES_tradnl"/>
        </w:rPr>
        <w:t>Rindió informe justificado en</w:t>
      </w:r>
      <w:r w:rsidR="00922CBB" w:rsidRPr="00EE1FCB">
        <w:rPr>
          <w:rFonts w:ascii="Palatino Linotype" w:hAnsi="Palatino Linotype"/>
          <w:color w:val="000000"/>
          <w:sz w:val="24"/>
          <w:szCs w:val="24"/>
          <w:lang w:val="es-ES_tradnl"/>
        </w:rPr>
        <w:t xml:space="preserve"> fecha </w:t>
      </w:r>
      <w:r w:rsidR="00B70180" w:rsidRPr="00EE1FCB">
        <w:rPr>
          <w:rFonts w:ascii="Palatino Linotype" w:hAnsi="Palatino Linotype"/>
          <w:color w:val="000000"/>
          <w:sz w:val="24"/>
          <w:szCs w:val="24"/>
          <w:lang w:val="es-ES_tradnl"/>
        </w:rPr>
        <w:t>veintinueve</w:t>
      </w:r>
      <w:r w:rsidR="00922CBB" w:rsidRPr="00EE1FCB">
        <w:rPr>
          <w:rFonts w:ascii="Palatino Linotype" w:hAnsi="Palatino Linotype"/>
          <w:color w:val="000000"/>
          <w:sz w:val="24"/>
          <w:szCs w:val="24"/>
          <w:lang w:val="es-ES_tradnl"/>
        </w:rPr>
        <w:t xml:space="preserve"> de</w:t>
      </w:r>
      <w:r w:rsidR="00B70180" w:rsidRPr="00EE1FCB">
        <w:rPr>
          <w:rFonts w:ascii="Palatino Linotype" w:hAnsi="Palatino Linotype"/>
          <w:color w:val="000000"/>
          <w:sz w:val="24"/>
          <w:szCs w:val="24"/>
          <w:lang w:val="es-ES_tradnl"/>
        </w:rPr>
        <w:t xml:space="preserve"> enero de 2024</w:t>
      </w:r>
      <w:r w:rsidR="008814F3" w:rsidRPr="00EE1FCB">
        <w:rPr>
          <w:rFonts w:ascii="Palatino Linotype" w:hAnsi="Palatino Linotype"/>
          <w:color w:val="000000"/>
          <w:sz w:val="24"/>
          <w:szCs w:val="24"/>
          <w:lang w:val="es-ES_tradnl"/>
        </w:rPr>
        <w:t xml:space="preserve">, mediante los siguientes archivos: </w:t>
      </w:r>
    </w:p>
    <w:p w14:paraId="702A8D72" w14:textId="77777777" w:rsidR="00425862" w:rsidRPr="00EE1FCB" w:rsidRDefault="00425862" w:rsidP="00852F2D">
      <w:pPr>
        <w:tabs>
          <w:tab w:val="left" w:pos="284"/>
        </w:tabs>
        <w:spacing w:line="360" w:lineRule="auto"/>
        <w:contextualSpacing/>
        <w:jc w:val="both"/>
        <w:rPr>
          <w:rFonts w:ascii="Palatino Linotype" w:hAnsi="Palatino Linotype" w:cs="Arial"/>
          <w:bCs/>
          <w:sz w:val="22"/>
          <w:szCs w:val="24"/>
        </w:rPr>
      </w:pPr>
    </w:p>
    <w:p w14:paraId="61F7804D" w14:textId="74C19E0B" w:rsidR="00425862" w:rsidRPr="00EE1FCB" w:rsidRDefault="00B70180" w:rsidP="00852F2D">
      <w:pPr>
        <w:pStyle w:val="Prrafodelista"/>
        <w:numPr>
          <w:ilvl w:val="0"/>
          <w:numId w:val="4"/>
        </w:numPr>
        <w:tabs>
          <w:tab w:val="left" w:pos="284"/>
        </w:tabs>
        <w:spacing w:line="360" w:lineRule="auto"/>
        <w:jc w:val="both"/>
        <w:rPr>
          <w:rFonts w:ascii="Palatino Linotype" w:hAnsi="Palatino Linotype" w:cs="Arial"/>
          <w:bCs/>
        </w:rPr>
      </w:pPr>
      <w:r w:rsidRPr="00EE1FCB">
        <w:rPr>
          <w:rFonts w:ascii="Palatino Linotype" w:hAnsi="Palatino Linotype"/>
          <w:b/>
          <w:color w:val="000000"/>
          <w:lang w:val="es-ES_tradnl"/>
        </w:rPr>
        <w:t>INFORME JUSTIFICADO 133.pdf</w:t>
      </w:r>
      <w:r w:rsidR="008814F3" w:rsidRPr="00EE1FCB">
        <w:rPr>
          <w:rFonts w:ascii="Palatino Linotype" w:hAnsi="Palatino Linotype"/>
          <w:color w:val="000000"/>
          <w:lang w:val="es-ES_tradnl"/>
        </w:rPr>
        <w:t xml:space="preserve">: </w:t>
      </w:r>
      <w:r w:rsidRPr="00EE1FCB">
        <w:rPr>
          <w:rFonts w:ascii="Palatino Linotype" w:hAnsi="Palatino Linotype"/>
          <w:color w:val="000000"/>
          <w:lang w:val="es-ES_tradnl"/>
        </w:rPr>
        <w:t>que contiene los oficios de turno entre la Titular de la Unidad de Transparencia y los servidores públicos habilitados, en los que se rinde informe justificado, en el sentido de confirmar la respuesta inicial, por no existir fuente obligacional al respecto.</w:t>
      </w:r>
    </w:p>
    <w:p w14:paraId="4C747C96" w14:textId="6D4791A5" w:rsidR="00E4431C" w:rsidRPr="00EE1FCB" w:rsidRDefault="00B70180" w:rsidP="00852F2D">
      <w:pPr>
        <w:pStyle w:val="Prrafodelista"/>
        <w:numPr>
          <w:ilvl w:val="0"/>
          <w:numId w:val="4"/>
        </w:numPr>
        <w:tabs>
          <w:tab w:val="left" w:pos="284"/>
        </w:tabs>
        <w:spacing w:line="360" w:lineRule="auto"/>
        <w:jc w:val="both"/>
        <w:rPr>
          <w:rFonts w:ascii="Palatino Linotype" w:hAnsi="Palatino Linotype" w:cs="Arial"/>
          <w:bCs/>
        </w:rPr>
      </w:pPr>
      <w:r w:rsidRPr="00EE1FCB">
        <w:rPr>
          <w:rFonts w:ascii="Palatino Linotype" w:hAnsi="Palatino Linotype"/>
          <w:b/>
          <w:color w:val="000000"/>
          <w:lang w:val="es-ES_tradnl"/>
        </w:rPr>
        <w:t xml:space="preserve">leyvig022 (1).pdf: </w:t>
      </w:r>
      <w:r w:rsidRPr="00EE1FCB">
        <w:rPr>
          <w:rFonts w:ascii="Palatino Linotype" w:hAnsi="Palatino Linotype"/>
          <w:color w:val="000000"/>
          <w:lang w:val="es-ES_tradnl"/>
        </w:rPr>
        <w:t>cuyo contenido corresponde a la Ley Orgánica Municipal del Estado de México.</w:t>
      </w:r>
    </w:p>
    <w:p w14:paraId="2F60DC00" w14:textId="77777777" w:rsidR="00852F2D" w:rsidRPr="00EE1FCB" w:rsidRDefault="00852F2D" w:rsidP="00852F2D">
      <w:pPr>
        <w:pStyle w:val="Prrafodelista"/>
        <w:rPr>
          <w:rFonts w:ascii="Palatino Linotype" w:hAnsi="Palatino Linotype" w:cs="Arial"/>
          <w:bCs/>
          <w:sz w:val="24"/>
        </w:rPr>
      </w:pPr>
    </w:p>
    <w:p w14:paraId="4B84E187" w14:textId="1B96BD8B" w:rsidR="00D82D6C" w:rsidRPr="00EE1FCB" w:rsidRDefault="00B70180" w:rsidP="00852F2D">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EE1FCB">
        <w:rPr>
          <w:rFonts w:ascii="Palatino Linotype" w:hAnsi="Palatino Linotype" w:cs="Arial"/>
          <w:sz w:val="24"/>
        </w:rPr>
        <w:t xml:space="preserve">Por su parte el ahora </w:t>
      </w:r>
      <w:r w:rsidRPr="00EE1FCB">
        <w:rPr>
          <w:rFonts w:ascii="Palatino Linotype" w:hAnsi="Palatino Linotype" w:cs="Arial"/>
          <w:b/>
          <w:sz w:val="24"/>
        </w:rPr>
        <w:t xml:space="preserve">RECURRENTE </w:t>
      </w:r>
      <w:r w:rsidRPr="00EE1FCB">
        <w:rPr>
          <w:rFonts w:ascii="Palatino Linotype" w:hAnsi="Palatino Linotype" w:cs="Arial"/>
          <w:sz w:val="24"/>
        </w:rPr>
        <w:t>fue omiso en realizar manifestaciones que a su derecho conviniera y asistiera, por lo que al no existir diligencias por desahogar, e</w:t>
      </w:r>
      <w:r w:rsidR="00D82D6C" w:rsidRPr="00EE1FCB">
        <w:rPr>
          <w:rFonts w:ascii="Palatino Linotype" w:hAnsi="Palatino Linotype" w:cs="Arial"/>
          <w:sz w:val="24"/>
        </w:rPr>
        <w:t xml:space="preserve">l </w:t>
      </w:r>
      <w:r w:rsidRPr="00EE1FCB">
        <w:rPr>
          <w:rFonts w:ascii="Palatino Linotype" w:hAnsi="Palatino Linotype" w:cs="Arial"/>
          <w:sz w:val="24"/>
        </w:rPr>
        <w:t>trece</w:t>
      </w:r>
      <w:r w:rsidR="0000153E" w:rsidRPr="00EE1FCB">
        <w:rPr>
          <w:rFonts w:ascii="Palatino Linotype" w:hAnsi="Palatino Linotype" w:cs="Arial"/>
          <w:sz w:val="24"/>
        </w:rPr>
        <w:t xml:space="preserve"> de febrero</w:t>
      </w:r>
      <w:r w:rsidR="00D82D6C" w:rsidRPr="00EE1FCB">
        <w:rPr>
          <w:rFonts w:ascii="Palatino Linotype" w:hAnsi="Palatino Linotype" w:cs="Arial"/>
          <w:sz w:val="24"/>
        </w:rPr>
        <w:t xml:space="preserve"> de dos mil veinticuatro, la Comisionada Ponente no</w:t>
      </w:r>
      <w:r w:rsidRPr="00EE1FCB">
        <w:rPr>
          <w:rFonts w:ascii="Palatino Linotype" w:hAnsi="Palatino Linotype" w:cs="Arial"/>
          <w:sz w:val="24"/>
        </w:rPr>
        <w:t>tificó el cierre de instrucción, y ----------------------------------------------------------------------------------------------</w:t>
      </w:r>
    </w:p>
    <w:p w14:paraId="4B86C9D4" w14:textId="77777777" w:rsidR="00D82D6C" w:rsidRPr="00EE1FCB" w:rsidRDefault="00D82D6C" w:rsidP="00852F2D">
      <w:pPr>
        <w:pStyle w:val="Prrafodelista"/>
        <w:tabs>
          <w:tab w:val="left" w:pos="284"/>
        </w:tabs>
        <w:spacing w:line="360" w:lineRule="auto"/>
        <w:ind w:left="0"/>
        <w:jc w:val="both"/>
        <w:rPr>
          <w:rFonts w:ascii="Palatino Linotype" w:hAnsi="Palatino Linotype" w:cs="Arial"/>
          <w:b/>
          <w:bCs/>
          <w:sz w:val="24"/>
          <w:lang w:eastAsia="es-MX"/>
        </w:rPr>
      </w:pPr>
    </w:p>
    <w:p w14:paraId="0F9176A0" w14:textId="77777777" w:rsidR="005000AA" w:rsidRPr="00EE1FCB" w:rsidRDefault="005000AA" w:rsidP="00852F2D">
      <w:pPr>
        <w:pStyle w:val="Ttulo1"/>
        <w:spacing w:before="0" w:line="360" w:lineRule="auto"/>
        <w:jc w:val="center"/>
        <w:rPr>
          <w:rFonts w:ascii="Palatino Linotype" w:hAnsi="Palatino Linotype"/>
          <w:b/>
          <w:color w:val="auto"/>
          <w:sz w:val="24"/>
          <w:szCs w:val="24"/>
        </w:rPr>
      </w:pPr>
      <w:bookmarkStart w:id="4" w:name="_Toc87549672"/>
      <w:r w:rsidRPr="00EE1FCB">
        <w:rPr>
          <w:rFonts w:ascii="Palatino Linotype" w:hAnsi="Palatino Linotype"/>
          <w:b/>
          <w:color w:val="auto"/>
          <w:sz w:val="24"/>
          <w:szCs w:val="24"/>
        </w:rPr>
        <w:lastRenderedPageBreak/>
        <w:t>CONSIDERANDO</w:t>
      </w:r>
      <w:bookmarkEnd w:id="4"/>
      <w:r w:rsidRPr="00EE1FCB">
        <w:rPr>
          <w:rFonts w:ascii="Palatino Linotype" w:hAnsi="Palatino Linotype"/>
          <w:b/>
          <w:color w:val="auto"/>
          <w:sz w:val="24"/>
          <w:szCs w:val="24"/>
        </w:rPr>
        <w:t xml:space="preserve"> </w:t>
      </w:r>
    </w:p>
    <w:p w14:paraId="5A808AC6" w14:textId="77777777" w:rsidR="005000AA" w:rsidRPr="00EE1FCB" w:rsidRDefault="005000AA" w:rsidP="00852F2D">
      <w:pPr>
        <w:spacing w:line="360" w:lineRule="auto"/>
        <w:rPr>
          <w:rFonts w:ascii="Palatino Linotype" w:hAnsi="Palatino Linotype"/>
          <w:sz w:val="24"/>
          <w:szCs w:val="24"/>
          <w:lang w:eastAsia="en-US"/>
        </w:rPr>
      </w:pPr>
    </w:p>
    <w:p w14:paraId="1058C60B" w14:textId="77777777" w:rsidR="005000AA" w:rsidRPr="00EE1FCB" w:rsidRDefault="005000AA" w:rsidP="00852F2D">
      <w:pPr>
        <w:pStyle w:val="Ttulo2"/>
        <w:spacing w:before="0" w:line="360" w:lineRule="auto"/>
        <w:rPr>
          <w:rFonts w:ascii="Palatino Linotype" w:hAnsi="Palatino Linotype"/>
          <w:b/>
          <w:bCs/>
          <w:color w:val="auto"/>
          <w:spacing w:val="60"/>
          <w:sz w:val="24"/>
          <w:szCs w:val="24"/>
          <w:lang w:eastAsia="en-US"/>
        </w:rPr>
      </w:pPr>
      <w:bookmarkStart w:id="5" w:name="_Toc87549673"/>
      <w:r w:rsidRPr="00EE1FCB">
        <w:rPr>
          <w:rFonts w:ascii="Palatino Linotype" w:hAnsi="Palatino Linotype"/>
          <w:b/>
          <w:color w:val="auto"/>
          <w:sz w:val="24"/>
          <w:szCs w:val="24"/>
        </w:rPr>
        <w:t>PRIMERO. De la competencia</w:t>
      </w:r>
      <w:bookmarkEnd w:id="5"/>
    </w:p>
    <w:p w14:paraId="38B24DFE" w14:textId="79FB5C78" w:rsidR="005000AA" w:rsidRPr="00EE1FCB" w:rsidRDefault="005000AA" w:rsidP="00852F2D">
      <w:pPr>
        <w:pStyle w:val="Prrafodelista"/>
        <w:numPr>
          <w:ilvl w:val="0"/>
          <w:numId w:val="3"/>
        </w:numPr>
        <w:spacing w:line="360" w:lineRule="auto"/>
        <w:ind w:left="0" w:firstLine="0"/>
        <w:jc w:val="both"/>
        <w:rPr>
          <w:rFonts w:ascii="Palatino Linotype" w:hAnsi="Palatino Linotype"/>
          <w:sz w:val="24"/>
        </w:rPr>
      </w:pPr>
      <w:r w:rsidRPr="00EE1FCB">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EE1FCB">
        <w:rPr>
          <w:rFonts w:ascii="Palatino Linotype" w:eastAsia="Calibri" w:hAnsi="Palatino Linotype"/>
          <w:b/>
          <w:sz w:val="24"/>
          <w:lang w:val="es-ES"/>
        </w:rPr>
        <w:t>Constitución Política de los Estados Unidos Mexicanos</w:t>
      </w:r>
      <w:r w:rsidRPr="00EE1FCB">
        <w:rPr>
          <w:rFonts w:ascii="Palatino Linotype" w:eastAsia="Calibri" w:hAnsi="Palatino Linotype"/>
          <w:sz w:val="24"/>
          <w:lang w:val="es-ES"/>
        </w:rPr>
        <w:t xml:space="preserve">; 5, párrafos </w:t>
      </w:r>
      <w:r w:rsidRPr="00EE1FCB">
        <w:rPr>
          <w:rFonts w:ascii="Palatino Linotype" w:hAnsi="Palatino Linotype" w:cs="Arial"/>
          <w:bCs/>
          <w:color w:val="222222"/>
          <w:sz w:val="24"/>
          <w:lang w:val="es-ES"/>
        </w:rPr>
        <w:t xml:space="preserve">trigésimo </w:t>
      </w:r>
      <w:r w:rsidR="005C7C1E" w:rsidRPr="00EE1FCB">
        <w:rPr>
          <w:rFonts w:ascii="Palatino Linotype" w:hAnsi="Palatino Linotype" w:cs="Arial"/>
          <w:bCs/>
          <w:color w:val="222222"/>
          <w:sz w:val="24"/>
          <w:lang w:val="es-ES"/>
        </w:rPr>
        <w:t xml:space="preserve">segundo, trigésimo tercero y trigésimo cuarto </w:t>
      </w:r>
      <w:r w:rsidRPr="00EE1FCB">
        <w:rPr>
          <w:rFonts w:ascii="Palatino Linotype" w:hAnsi="Palatino Linotype" w:cs="Arial"/>
          <w:bCs/>
          <w:color w:val="222222"/>
          <w:sz w:val="24"/>
          <w:lang w:val="es-ES"/>
        </w:rPr>
        <w:t>fracciones</w:t>
      </w:r>
      <w:r w:rsidRPr="00EE1FCB">
        <w:rPr>
          <w:rFonts w:ascii="Palatino Linotype" w:eastAsia="Calibri" w:hAnsi="Palatino Linotype"/>
          <w:sz w:val="24"/>
          <w:lang w:val="es-ES"/>
        </w:rPr>
        <w:t xml:space="preserve"> IV y V de la </w:t>
      </w:r>
      <w:r w:rsidRPr="00EE1FCB">
        <w:rPr>
          <w:rFonts w:ascii="Palatino Linotype" w:eastAsia="Calibri" w:hAnsi="Palatino Linotype"/>
          <w:b/>
          <w:sz w:val="24"/>
          <w:lang w:val="es-ES"/>
        </w:rPr>
        <w:t>Constitución Política del Estado Libre y Soberano de México</w:t>
      </w:r>
      <w:r w:rsidRPr="00EE1FCB">
        <w:rPr>
          <w:rFonts w:ascii="Palatino Linotype" w:eastAsia="Calibri" w:hAnsi="Palatino Linotype"/>
          <w:sz w:val="24"/>
          <w:lang w:val="es-ES"/>
        </w:rPr>
        <w:t xml:space="preserve">; artículos 1, 2 fracción II, 13, 29, 36 fracciones I y II, 176, 178, 179, 181 párrafo tercero y 185 </w:t>
      </w:r>
      <w:r w:rsidRPr="00EE1FCB">
        <w:rPr>
          <w:rFonts w:ascii="Palatino Linotype" w:eastAsia="Calibri" w:hAnsi="Palatino Linotype" w:cs="Arial"/>
          <w:sz w:val="24"/>
          <w:lang w:val="es-ES"/>
        </w:rPr>
        <w:t xml:space="preserve">de la </w:t>
      </w:r>
      <w:r w:rsidRPr="00EE1FCB">
        <w:rPr>
          <w:rFonts w:ascii="Palatino Linotype" w:eastAsia="Calibri" w:hAnsi="Palatino Linotype" w:cs="Arial"/>
          <w:b/>
          <w:sz w:val="24"/>
          <w:lang w:val="es-ES"/>
        </w:rPr>
        <w:t>Ley de Transparencia y Acceso a la Información Pública del Estado de México y Municipios</w:t>
      </w:r>
      <w:r w:rsidRPr="00EE1FCB">
        <w:rPr>
          <w:rFonts w:ascii="Palatino Linotype" w:eastAsia="Calibri" w:hAnsi="Palatino Linotype" w:cs="Arial"/>
          <w:sz w:val="24"/>
          <w:lang w:val="es-ES"/>
        </w:rPr>
        <w:t xml:space="preserve">; y 7, 9 fracciones I y XXIV, y 11 del </w:t>
      </w:r>
      <w:r w:rsidRPr="00EE1FCB">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EE1FCB">
        <w:rPr>
          <w:rFonts w:ascii="Palatino Linotype" w:hAnsi="Palatino Linotype"/>
          <w:sz w:val="24"/>
        </w:rPr>
        <w:t>.</w:t>
      </w:r>
    </w:p>
    <w:p w14:paraId="333CB8F6" w14:textId="77777777" w:rsidR="00A65587" w:rsidRPr="00EE1FCB" w:rsidRDefault="00A65587" w:rsidP="00852F2D">
      <w:pPr>
        <w:pStyle w:val="Prrafodelista"/>
        <w:spacing w:line="360" w:lineRule="auto"/>
        <w:ind w:left="0"/>
        <w:jc w:val="both"/>
        <w:rPr>
          <w:rFonts w:ascii="Palatino Linotype" w:hAnsi="Palatino Linotype"/>
          <w:sz w:val="24"/>
        </w:rPr>
      </w:pPr>
    </w:p>
    <w:p w14:paraId="6D296A9A" w14:textId="77777777" w:rsidR="005000AA" w:rsidRPr="00EE1FCB" w:rsidRDefault="005000AA" w:rsidP="00852F2D">
      <w:pPr>
        <w:pStyle w:val="Ttulo2"/>
        <w:spacing w:before="0" w:line="360" w:lineRule="auto"/>
        <w:rPr>
          <w:rFonts w:ascii="Palatino Linotype" w:hAnsi="Palatino Linotype"/>
          <w:b/>
          <w:color w:val="auto"/>
          <w:sz w:val="24"/>
          <w:szCs w:val="24"/>
        </w:rPr>
      </w:pPr>
      <w:bookmarkStart w:id="6" w:name="_Toc87549674"/>
      <w:r w:rsidRPr="00EE1FCB">
        <w:rPr>
          <w:rFonts w:ascii="Palatino Linotype" w:hAnsi="Palatino Linotype"/>
          <w:b/>
          <w:color w:val="auto"/>
          <w:sz w:val="24"/>
          <w:szCs w:val="24"/>
        </w:rPr>
        <w:t>SEGUNDO. De la oportunidad y procedencia.</w:t>
      </w:r>
      <w:bookmarkEnd w:id="6"/>
    </w:p>
    <w:p w14:paraId="7736B178" w14:textId="538E0E25" w:rsidR="00D604FD" w:rsidRPr="00EE1FCB" w:rsidRDefault="00D604FD" w:rsidP="00852F2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EE1FCB">
        <w:rPr>
          <w:rFonts w:ascii="Palatino Linotype" w:eastAsia="Calibri" w:hAnsi="Palatino Linotype" w:cs="Arial"/>
          <w:color w:val="000000" w:themeColor="text1"/>
          <w:sz w:val="24"/>
        </w:rPr>
        <w:t xml:space="preserve">El medio de impugnación fue presentado a través del </w:t>
      </w:r>
      <w:r w:rsidRPr="00EE1FCB">
        <w:rPr>
          <w:rFonts w:ascii="Palatino Linotype" w:eastAsia="Calibri" w:hAnsi="Palatino Linotype" w:cs="Arial"/>
          <w:bCs/>
          <w:iCs/>
          <w:color w:val="000000" w:themeColor="text1"/>
          <w:sz w:val="24"/>
        </w:rPr>
        <w:t>SAIMEX</w:t>
      </w:r>
      <w:r w:rsidRPr="00EE1FCB">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EE1FCB">
        <w:rPr>
          <w:rFonts w:ascii="Palatino Linotype" w:eastAsia="Calibri" w:hAnsi="Palatino Linotype" w:cs="Arial"/>
          <w:b/>
          <w:color w:val="000000" w:themeColor="text1"/>
          <w:sz w:val="24"/>
        </w:rPr>
        <w:t>SUJETO OBLIGADO</w:t>
      </w:r>
      <w:r w:rsidRPr="00EE1FCB">
        <w:rPr>
          <w:rFonts w:ascii="Palatino Linotype" w:eastAsia="Calibri" w:hAnsi="Palatino Linotype" w:cs="Arial"/>
          <w:color w:val="000000" w:themeColor="text1"/>
          <w:sz w:val="24"/>
        </w:rPr>
        <w:t xml:space="preserve"> entregó respuesta el </w:t>
      </w:r>
      <w:r w:rsidR="00B70180" w:rsidRPr="00EE1FCB">
        <w:rPr>
          <w:rFonts w:ascii="Palatino Linotype" w:eastAsia="Calibri" w:hAnsi="Palatino Linotype" w:cs="Arial"/>
          <w:color w:val="000000" w:themeColor="text1"/>
          <w:sz w:val="24"/>
        </w:rPr>
        <w:t>dieciséis</w:t>
      </w:r>
      <w:r w:rsidRPr="00EE1FCB">
        <w:rPr>
          <w:rFonts w:ascii="Palatino Linotype" w:eastAsia="Calibri" w:hAnsi="Palatino Linotype" w:cs="Arial"/>
          <w:color w:val="000000" w:themeColor="text1"/>
          <w:sz w:val="24"/>
        </w:rPr>
        <w:t xml:space="preserve"> de </w:t>
      </w:r>
      <w:r w:rsidR="00B70180" w:rsidRPr="00EE1FCB">
        <w:rPr>
          <w:rFonts w:ascii="Palatino Linotype" w:eastAsia="Calibri" w:hAnsi="Palatino Linotype" w:cs="Arial"/>
          <w:color w:val="000000" w:themeColor="text1"/>
          <w:sz w:val="24"/>
        </w:rPr>
        <w:t>ener</w:t>
      </w:r>
      <w:r w:rsidR="00A84DE8" w:rsidRPr="00EE1FCB">
        <w:rPr>
          <w:rFonts w:ascii="Palatino Linotype" w:eastAsia="Calibri" w:hAnsi="Palatino Linotype" w:cs="Arial"/>
          <w:color w:val="000000" w:themeColor="text1"/>
          <w:sz w:val="24"/>
        </w:rPr>
        <w:t>o</w:t>
      </w:r>
      <w:r w:rsidRPr="00EE1FCB">
        <w:rPr>
          <w:rFonts w:ascii="Palatino Linotype" w:eastAsia="Calibri" w:hAnsi="Palatino Linotype" w:cs="Arial"/>
          <w:color w:val="000000" w:themeColor="text1"/>
          <w:sz w:val="24"/>
        </w:rPr>
        <w:t xml:space="preserve"> de dos mil </w:t>
      </w:r>
      <w:r w:rsidR="00546F46" w:rsidRPr="00EE1FCB">
        <w:rPr>
          <w:rFonts w:ascii="Palatino Linotype" w:eastAsia="Calibri" w:hAnsi="Palatino Linotype" w:cs="Arial"/>
          <w:color w:val="000000" w:themeColor="text1"/>
          <w:sz w:val="24"/>
        </w:rPr>
        <w:t>veinti</w:t>
      </w:r>
      <w:r w:rsidR="00A84DE8" w:rsidRPr="00EE1FCB">
        <w:rPr>
          <w:rFonts w:ascii="Palatino Linotype" w:eastAsia="Calibri" w:hAnsi="Palatino Linotype" w:cs="Arial"/>
          <w:color w:val="000000" w:themeColor="text1"/>
          <w:sz w:val="24"/>
        </w:rPr>
        <w:t>trés</w:t>
      </w:r>
      <w:r w:rsidRPr="00EE1FCB">
        <w:rPr>
          <w:rFonts w:ascii="Palatino Linotype" w:eastAsia="Calibri" w:hAnsi="Palatino Linotype" w:cs="Arial"/>
          <w:color w:val="000000" w:themeColor="text1"/>
          <w:sz w:val="24"/>
        </w:rPr>
        <w:t xml:space="preserve">, de tal forma que el plazo para interponer el recurso de revisión transcurrió del </w:t>
      </w:r>
      <w:r w:rsidR="00D406F1" w:rsidRPr="00EE1FCB">
        <w:rPr>
          <w:rFonts w:ascii="Palatino Linotype" w:eastAsia="Calibri" w:hAnsi="Palatino Linotype" w:cs="Arial"/>
          <w:color w:val="000000" w:themeColor="text1"/>
          <w:sz w:val="24"/>
        </w:rPr>
        <w:t>diecisiete de enero</w:t>
      </w:r>
      <w:r w:rsidR="003063B3" w:rsidRPr="00EE1FCB">
        <w:rPr>
          <w:rFonts w:ascii="Palatino Linotype" w:eastAsia="Calibri" w:hAnsi="Palatino Linotype" w:cs="Arial"/>
          <w:color w:val="000000" w:themeColor="text1"/>
          <w:sz w:val="24"/>
        </w:rPr>
        <w:t xml:space="preserve"> </w:t>
      </w:r>
      <w:r w:rsidR="00C55A5A" w:rsidRPr="00EE1FCB">
        <w:rPr>
          <w:rFonts w:ascii="Palatino Linotype" w:eastAsia="Calibri" w:hAnsi="Palatino Linotype" w:cs="Arial"/>
          <w:color w:val="000000" w:themeColor="text1"/>
          <w:sz w:val="24"/>
        </w:rPr>
        <w:t xml:space="preserve">al de </w:t>
      </w:r>
      <w:r w:rsidR="00BC2E2A" w:rsidRPr="00EE1FCB">
        <w:rPr>
          <w:rFonts w:ascii="Palatino Linotype" w:eastAsia="Calibri" w:hAnsi="Palatino Linotype" w:cs="Arial"/>
          <w:color w:val="000000" w:themeColor="text1"/>
          <w:sz w:val="24"/>
        </w:rPr>
        <w:t>junio</w:t>
      </w:r>
      <w:r w:rsidR="009369E4" w:rsidRPr="00EE1FCB">
        <w:rPr>
          <w:rFonts w:ascii="Palatino Linotype" w:eastAsia="Calibri" w:hAnsi="Palatino Linotype" w:cs="Arial"/>
          <w:color w:val="000000" w:themeColor="text1"/>
          <w:sz w:val="24"/>
        </w:rPr>
        <w:t xml:space="preserve"> </w:t>
      </w:r>
      <w:r w:rsidR="00B0606A" w:rsidRPr="00EE1FCB">
        <w:rPr>
          <w:rFonts w:ascii="Palatino Linotype" w:eastAsia="Calibri" w:hAnsi="Palatino Linotype" w:cs="Arial"/>
          <w:color w:val="000000" w:themeColor="text1"/>
          <w:sz w:val="24"/>
        </w:rPr>
        <w:t xml:space="preserve">de </w:t>
      </w:r>
      <w:r w:rsidRPr="00EE1FCB">
        <w:rPr>
          <w:rFonts w:ascii="Palatino Linotype" w:eastAsia="Calibri" w:hAnsi="Palatino Linotype" w:cs="Arial"/>
          <w:color w:val="000000" w:themeColor="text1"/>
          <w:sz w:val="24"/>
        </w:rPr>
        <w:t>dos mil veinti</w:t>
      </w:r>
      <w:r w:rsidR="00A84DE8" w:rsidRPr="00EE1FCB">
        <w:rPr>
          <w:rFonts w:ascii="Palatino Linotype" w:eastAsia="Calibri" w:hAnsi="Palatino Linotype" w:cs="Arial"/>
          <w:color w:val="000000" w:themeColor="text1"/>
          <w:sz w:val="24"/>
        </w:rPr>
        <w:t>trés</w:t>
      </w:r>
      <w:r w:rsidR="00C55A5A" w:rsidRPr="00EE1FCB">
        <w:rPr>
          <w:rFonts w:ascii="Palatino Linotype" w:eastAsia="Calibri" w:hAnsi="Palatino Linotype" w:cs="Arial"/>
          <w:color w:val="000000" w:themeColor="text1"/>
          <w:sz w:val="24"/>
        </w:rPr>
        <w:t>. E</w:t>
      </w:r>
      <w:r w:rsidRPr="00EE1FCB">
        <w:rPr>
          <w:rFonts w:ascii="Palatino Linotype" w:eastAsia="Calibri" w:hAnsi="Palatino Linotype" w:cs="Arial"/>
          <w:color w:val="000000" w:themeColor="text1"/>
          <w:sz w:val="24"/>
        </w:rPr>
        <w:t xml:space="preserve">l recurso </w:t>
      </w:r>
      <w:r w:rsidRPr="00EE1FCB">
        <w:rPr>
          <w:rFonts w:ascii="Palatino Linotype" w:eastAsia="Calibri" w:hAnsi="Palatino Linotype" w:cs="Arial"/>
          <w:color w:val="000000" w:themeColor="text1"/>
          <w:sz w:val="24"/>
        </w:rPr>
        <w:lastRenderedPageBreak/>
        <w:t xml:space="preserve">de revisión </w:t>
      </w:r>
      <w:r w:rsidRPr="00EE1FCB">
        <w:rPr>
          <w:rFonts w:ascii="Palatino Linotype" w:hAnsi="Palatino Linotype"/>
          <w:color w:val="000000" w:themeColor="text1"/>
          <w:sz w:val="24"/>
        </w:rPr>
        <w:t xml:space="preserve">fue interpuesto el </w:t>
      </w:r>
      <w:r w:rsidR="00D406F1" w:rsidRPr="00EE1FCB">
        <w:rPr>
          <w:rFonts w:ascii="Palatino Linotype" w:hAnsi="Palatino Linotype"/>
          <w:color w:val="000000" w:themeColor="text1"/>
          <w:sz w:val="24"/>
        </w:rPr>
        <w:t>dieciséis de enero</w:t>
      </w:r>
      <w:r w:rsidR="006C47C8" w:rsidRPr="00EE1FCB">
        <w:rPr>
          <w:rFonts w:ascii="Palatino Linotype" w:hAnsi="Palatino Linotype"/>
          <w:color w:val="000000" w:themeColor="text1"/>
          <w:sz w:val="24"/>
        </w:rPr>
        <w:t xml:space="preserve"> de</w:t>
      </w:r>
      <w:r w:rsidRPr="00EE1FCB">
        <w:rPr>
          <w:rFonts w:ascii="Palatino Linotype" w:hAnsi="Palatino Linotype"/>
          <w:color w:val="000000" w:themeColor="text1"/>
          <w:sz w:val="24"/>
        </w:rPr>
        <w:t xml:space="preserve"> dos mil veinti</w:t>
      </w:r>
      <w:r w:rsidR="00404730" w:rsidRPr="00EE1FCB">
        <w:rPr>
          <w:rFonts w:ascii="Palatino Linotype" w:hAnsi="Palatino Linotype"/>
          <w:color w:val="000000" w:themeColor="text1"/>
          <w:sz w:val="24"/>
        </w:rPr>
        <w:t>trés</w:t>
      </w:r>
      <w:r w:rsidRPr="00EE1FCB">
        <w:rPr>
          <w:rFonts w:ascii="Palatino Linotype" w:hAnsi="Palatino Linotype"/>
          <w:color w:val="000000" w:themeColor="text1"/>
          <w:sz w:val="24"/>
        </w:rPr>
        <w:t xml:space="preserve">, </w:t>
      </w:r>
      <w:r w:rsidR="00D406F1" w:rsidRPr="00EE1FCB">
        <w:rPr>
          <w:rFonts w:ascii="Palatino Linotype" w:hAnsi="Palatino Linotype"/>
          <w:color w:val="000000" w:themeColor="text1"/>
          <w:sz w:val="24"/>
        </w:rPr>
        <w:t>es decir antes de que iniciara el lapso temporal establecido para tal efecto</w:t>
      </w:r>
      <w:r w:rsidRPr="00EE1FCB">
        <w:rPr>
          <w:rFonts w:ascii="Palatino Linotype" w:hAnsi="Palatino Linotype" w:cs="Arial"/>
          <w:color w:val="000000" w:themeColor="text1"/>
          <w:sz w:val="24"/>
        </w:rPr>
        <w:t xml:space="preserve">. </w:t>
      </w:r>
    </w:p>
    <w:p w14:paraId="08433B63" w14:textId="77777777" w:rsidR="00D604FD" w:rsidRPr="00EE1FCB" w:rsidRDefault="00D604FD" w:rsidP="00852F2D">
      <w:pPr>
        <w:tabs>
          <w:tab w:val="left" w:pos="426"/>
        </w:tabs>
        <w:spacing w:line="360" w:lineRule="auto"/>
        <w:ind w:right="49"/>
        <w:jc w:val="both"/>
        <w:rPr>
          <w:rFonts w:ascii="Palatino Linotype" w:hAnsi="Palatino Linotype" w:cs="Arial"/>
          <w:bCs/>
          <w:color w:val="000000" w:themeColor="text1"/>
          <w:sz w:val="24"/>
          <w:szCs w:val="24"/>
          <w:lang w:eastAsia="es-MX"/>
        </w:rPr>
      </w:pPr>
    </w:p>
    <w:p w14:paraId="68DC6BE5" w14:textId="77777777" w:rsidR="00D406F1" w:rsidRPr="00EE1FCB" w:rsidRDefault="00D406F1" w:rsidP="00852F2D">
      <w:pPr>
        <w:pStyle w:val="Prrafodelista"/>
        <w:numPr>
          <w:ilvl w:val="0"/>
          <w:numId w:val="2"/>
        </w:numPr>
        <w:spacing w:line="360" w:lineRule="auto"/>
        <w:ind w:left="0" w:firstLine="0"/>
        <w:jc w:val="both"/>
        <w:rPr>
          <w:rFonts w:ascii="Palatino Linotype" w:hAnsi="Palatino Linotype" w:cs="Arial"/>
          <w:bCs/>
          <w:color w:val="000000" w:themeColor="text1"/>
          <w:sz w:val="24"/>
          <w:lang w:eastAsia="es-MX"/>
        </w:rPr>
      </w:pPr>
      <w:r w:rsidRPr="00EE1FCB">
        <w:rPr>
          <w:rFonts w:ascii="Palatino Linotype" w:hAnsi="Palatino Linotype" w:cs="Arial"/>
          <w:color w:val="000000" w:themeColor="text1"/>
          <w:sz w:val="24"/>
        </w:rPr>
        <w:t xml:space="preserve">Al </w:t>
      </w:r>
      <w:r w:rsidRPr="00EE1FCB">
        <w:rPr>
          <w:rFonts w:ascii="Palatino Linotype" w:eastAsia="Calibri" w:hAnsi="Palatino Linotype" w:cs="Arial"/>
          <w:color w:val="000000" w:themeColor="text1"/>
          <w:sz w:val="24"/>
        </w:rPr>
        <w:t>respecto</w:t>
      </w:r>
      <w:r w:rsidRPr="00EE1FCB">
        <w:rPr>
          <w:rFonts w:ascii="Palatino Linotype" w:hAnsi="Palatino Linotype" w:cs="Arial"/>
          <w:color w:val="000000" w:themeColor="text1"/>
          <w:sz w:val="24"/>
        </w:rPr>
        <w:t xml:space="preserve"> </w:t>
      </w:r>
      <w:r w:rsidRPr="00EE1FCB">
        <w:rPr>
          <w:rFonts w:ascii="Palatino Linotype" w:hAnsi="Palatino Linotype" w:cs="Arial"/>
          <w:bCs/>
          <w:color w:val="000000" w:themeColor="text1"/>
          <w:sz w:val="24"/>
          <w:lang w:eastAsia="es-MX"/>
        </w:rPr>
        <w:t>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14:paraId="6B241BDC" w14:textId="77777777" w:rsidR="00D406F1" w:rsidRPr="00EE1FCB" w:rsidRDefault="00D406F1" w:rsidP="00852F2D">
      <w:pPr>
        <w:pStyle w:val="Prrafodelista"/>
        <w:spacing w:line="360" w:lineRule="auto"/>
        <w:ind w:left="360" w:hanging="360"/>
        <w:rPr>
          <w:rFonts w:ascii="Palatino Linotype" w:hAnsi="Palatino Linotype" w:cs="Arial"/>
          <w:color w:val="000000" w:themeColor="text1"/>
          <w:sz w:val="24"/>
        </w:rPr>
      </w:pPr>
    </w:p>
    <w:p w14:paraId="634DC7CC" w14:textId="77777777" w:rsidR="00D406F1" w:rsidRPr="00EE1FCB" w:rsidRDefault="00D406F1" w:rsidP="00852F2D">
      <w:pPr>
        <w:pStyle w:val="Prrafodelista"/>
        <w:numPr>
          <w:ilvl w:val="0"/>
          <w:numId w:val="2"/>
        </w:numPr>
        <w:spacing w:line="360" w:lineRule="auto"/>
        <w:ind w:left="0" w:firstLine="0"/>
        <w:jc w:val="both"/>
        <w:rPr>
          <w:rFonts w:ascii="Palatino Linotype" w:hAnsi="Palatino Linotype" w:cs="Arial"/>
          <w:bCs/>
          <w:color w:val="000000" w:themeColor="text1"/>
          <w:sz w:val="24"/>
          <w:lang w:eastAsia="es-MX"/>
        </w:rPr>
      </w:pPr>
      <w:r w:rsidRPr="00EE1FCB">
        <w:rPr>
          <w:rFonts w:ascii="Palatino Linotype" w:hAnsi="Palatino Linotype" w:cs="Arial"/>
          <w:color w:val="000000" w:themeColor="text1"/>
          <w:sz w:val="24"/>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39F6C722" w14:textId="77777777" w:rsidR="00D406F1" w:rsidRPr="00EE1FCB" w:rsidRDefault="00D406F1" w:rsidP="00852F2D">
      <w:pPr>
        <w:pStyle w:val="Prrafodelista"/>
        <w:spacing w:line="360" w:lineRule="auto"/>
        <w:ind w:left="360" w:hanging="360"/>
        <w:rPr>
          <w:rFonts w:ascii="Palatino Linotype" w:hAnsi="Palatino Linotype" w:cs="Arial"/>
          <w:bCs/>
          <w:color w:val="000000" w:themeColor="text1"/>
          <w:lang w:eastAsia="es-MX"/>
        </w:rPr>
      </w:pPr>
    </w:p>
    <w:p w14:paraId="4B423E04" w14:textId="77777777" w:rsidR="00D406F1" w:rsidRPr="00EE1FCB" w:rsidRDefault="00D406F1" w:rsidP="00852F2D">
      <w:pPr>
        <w:spacing w:line="360" w:lineRule="auto"/>
        <w:ind w:left="425" w:right="618"/>
        <w:contextualSpacing/>
        <w:jc w:val="both"/>
        <w:rPr>
          <w:rFonts w:ascii="Palatino Linotype" w:hAnsi="Palatino Linotype" w:cs="Arial"/>
          <w:i/>
          <w:color w:val="000000" w:themeColor="text1"/>
          <w:sz w:val="22"/>
          <w:szCs w:val="24"/>
        </w:rPr>
      </w:pPr>
      <w:r w:rsidRPr="00EE1FCB">
        <w:rPr>
          <w:rFonts w:ascii="Palatino Linotype" w:hAnsi="Palatino Linotype" w:cs="Arial"/>
          <w:b/>
          <w:i/>
          <w:color w:val="000000" w:themeColor="text1"/>
          <w:sz w:val="22"/>
          <w:szCs w:val="24"/>
        </w:rPr>
        <w:t>“RECURSO DE RECLAMACIÓN. SU INTERPOSICIÓN NO ES EXTEMPORÁNEA SI SE REALIZA ANTES DE QUE INICIE EL PLAZO PARA HACERLO</w:t>
      </w:r>
      <w:r w:rsidRPr="00EE1FCB">
        <w:rPr>
          <w:rFonts w:ascii="Palatino Linotype" w:hAnsi="Palatino Linotype" w:cs="Arial"/>
          <w:i/>
          <w:color w:val="000000" w:themeColor="text1"/>
          <w:sz w:val="22"/>
          <w:szCs w:val="24"/>
        </w:rPr>
        <w:t xml:space="preserve">. Conforme al artículo 104, párrafo segundo, de la Ley de Amparo, el recurso de reclamación podrá interponerse por cualquiera de las partes, por escrito, dentro del término </w:t>
      </w:r>
      <w:r w:rsidRPr="00EE1FCB">
        <w:rPr>
          <w:rFonts w:ascii="Palatino Linotype" w:hAnsi="Palatino Linotype" w:cs="Arial"/>
          <w:i/>
          <w:color w:val="000000" w:themeColor="text1"/>
          <w:sz w:val="22"/>
          <w:szCs w:val="24"/>
        </w:rPr>
        <w:lastRenderedPageBreak/>
        <w:t>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2D995225" w14:textId="77777777" w:rsidR="00D406F1" w:rsidRPr="00EE1FCB" w:rsidRDefault="00D406F1" w:rsidP="00852F2D">
      <w:pPr>
        <w:spacing w:line="360" w:lineRule="auto"/>
        <w:rPr>
          <w:rFonts w:ascii="Palatino Linotype" w:hAnsi="Palatino Linotype"/>
          <w:color w:val="000000" w:themeColor="text1"/>
          <w:sz w:val="24"/>
          <w:szCs w:val="24"/>
        </w:rPr>
      </w:pPr>
    </w:p>
    <w:p w14:paraId="6DF127C9" w14:textId="77777777" w:rsidR="00D406F1" w:rsidRPr="00EE1FCB" w:rsidRDefault="00D406F1" w:rsidP="00852F2D">
      <w:pPr>
        <w:pStyle w:val="Prrafodelista"/>
        <w:numPr>
          <w:ilvl w:val="0"/>
          <w:numId w:val="2"/>
        </w:numPr>
        <w:spacing w:line="360" w:lineRule="auto"/>
        <w:ind w:left="0" w:firstLine="0"/>
        <w:jc w:val="both"/>
        <w:rPr>
          <w:rFonts w:ascii="Palatino Linotype" w:eastAsia="Palatino Linotype" w:hAnsi="Palatino Linotype" w:cs="Palatino Linotype"/>
          <w:color w:val="000000" w:themeColor="text1"/>
          <w:sz w:val="24"/>
        </w:rPr>
      </w:pPr>
      <w:r w:rsidRPr="00EE1FCB">
        <w:rPr>
          <w:rFonts w:ascii="Palatino Linotype" w:hAnsi="Palatino Linotype"/>
          <w:color w:val="000000" w:themeColor="text1"/>
          <w:sz w:val="24"/>
        </w:rPr>
        <w:t xml:space="preserve">Por otro lado, </w:t>
      </w:r>
      <w:r w:rsidRPr="00EE1FCB">
        <w:rPr>
          <w:rFonts w:ascii="Palatino Linotype" w:eastAsia="Calibri" w:hAnsi="Palatino Linotype" w:cs="Arial"/>
          <w:color w:val="000000" w:themeColor="text1"/>
          <w:sz w:val="24"/>
        </w:rPr>
        <w:t>es</w:t>
      </w:r>
      <w:r w:rsidRPr="00EE1FCB">
        <w:rPr>
          <w:rFonts w:ascii="Palatino Linotype" w:eastAsia="Palatino Linotype" w:hAnsi="Palatino Linotype" w:cs="Palatino Linotype"/>
          <w:color w:val="000000" w:themeColor="text1"/>
          <w:sz w:val="24"/>
        </w:rPr>
        <w:t xml:space="preserve">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7903BC2" w14:textId="77777777" w:rsidR="00D406F1" w:rsidRPr="00EE1FCB" w:rsidRDefault="00D406F1" w:rsidP="00852F2D">
      <w:pPr>
        <w:spacing w:line="360" w:lineRule="auto"/>
        <w:jc w:val="both"/>
        <w:rPr>
          <w:rFonts w:ascii="Palatino Linotype" w:eastAsia="Palatino Linotype" w:hAnsi="Palatino Linotype" w:cs="Palatino Linotype"/>
          <w:color w:val="000000" w:themeColor="text1"/>
          <w:sz w:val="22"/>
          <w:szCs w:val="24"/>
        </w:rPr>
      </w:pPr>
    </w:p>
    <w:p w14:paraId="5351777D" w14:textId="77777777" w:rsidR="00D406F1" w:rsidRPr="00EE1FCB" w:rsidRDefault="00D406F1" w:rsidP="00852F2D">
      <w:pPr>
        <w:spacing w:line="360" w:lineRule="auto"/>
        <w:ind w:left="567" w:right="476"/>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t>"</w:t>
      </w:r>
      <w:r w:rsidRPr="00EE1FCB">
        <w:rPr>
          <w:rFonts w:ascii="Palatino Linotype" w:eastAsia="Palatino Linotype" w:hAnsi="Palatino Linotype" w:cs="Palatino Linotype"/>
          <w:b/>
          <w:i/>
          <w:color w:val="000000" w:themeColor="text1"/>
          <w:sz w:val="22"/>
          <w:szCs w:val="24"/>
        </w:rPr>
        <w:t>Las solicitudes anónimas</w:t>
      </w:r>
      <w:r w:rsidRPr="00EE1FCB">
        <w:rPr>
          <w:rFonts w:ascii="Palatino Linotype" w:eastAsia="Palatino Linotype" w:hAnsi="Palatino Linotype" w:cs="Palatino Linotype"/>
          <w:i/>
          <w:color w:val="000000" w:themeColor="text1"/>
          <w:sz w:val="22"/>
          <w:szCs w:val="24"/>
        </w:rPr>
        <w:t xml:space="preserve">, con nombre incompleto o seudónimo </w:t>
      </w:r>
      <w:r w:rsidRPr="00EE1FCB">
        <w:rPr>
          <w:rFonts w:ascii="Palatino Linotype" w:eastAsia="Palatino Linotype" w:hAnsi="Palatino Linotype" w:cs="Palatino Linotype"/>
          <w:b/>
          <w:i/>
          <w:color w:val="000000" w:themeColor="text1"/>
          <w:sz w:val="22"/>
          <w:szCs w:val="24"/>
        </w:rPr>
        <w:t>serán procedentes para su trámite por parte del sujeto obligado ante quien se presente</w:t>
      </w:r>
      <w:r w:rsidRPr="00EE1FCB">
        <w:rPr>
          <w:rFonts w:ascii="Palatino Linotype" w:eastAsia="Palatino Linotype" w:hAnsi="Palatino Linotype" w:cs="Palatino Linotype"/>
          <w:i/>
          <w:color w:val="000000" w:themeColor="text1"/>
          <w:sz w:val="22"/>
          <w:szCs w:val="24"/>
        </w:rPr>
        <w:t>. No podrá requerirse información adicional con motivo del nombre proporcionado por el solicitante."</w:t>
      </w:r>
    </w:p>
    <w:p w14:paraId="7761D378" w14:textId="77777777" w:rsidR="00D406F1" w:rsidRPr="00EE1FCB" w:rsidRDefault="00D406F1" w:rsidP="00852F2D">
      <w:pPr>
        <w:spacing w:line="360" w:lineRule="auto"/>
        <w:jc w:val="both"/>
        <w:rPr>
          <w:rFonts w:ascii="Palatino Linotype" w:eastAsia="Palatino Linotype" w:hAnsi="Palatino Linotype" w:cs="Palatino Linotype"/>
          <w:color w:val="000000" w:themeColor="text1"/>
          <w:sz w:val="24"/>
          <w:szCs w:val="24"/>
        </w:rPr>
      </w:pPr>
    </w:p>
    <w:p w14:paraId="7EFA935B" w14:textId="77777777" w:rsidR="00D406F1" w:rsidRPr="00EE1FCB" w:rsidRDefault="00D406F1" w:rsidP="00852F2D">
      <w:pPr>
        <w:pStyle w:val="Prrafodelista"/>
        <w:numPr>
          <w:ilvl w:val="0"/>
          <w:numId w:val="2"/>
        </w:numPr>
        <w:spacing w:line="360" w:lineRule="auto"/>
        <w:ind w:left="0" w:firstLine="0"/>
        <w:jc w:val="both"/>
        <w:rPr>
          <w:rFonts w:ascii="Palatino Linotype" w:eastAsia="Palatino Linotype" w:hAnsi="Palatino Linotype" w:cs="Palatino Linotype"/>
          <w:color w:val="000000" w:themeColor="text1"/>
          <w:sz w:val="24"/>
        </w:rPr>
      </w:pPr>
      <w:r w:rsidRPr="00EE1FCB">
        <w:rPr>
          <w:rFonts w:ascii="Palatino Linotype" w:hAnsi="Palatino Linotype"/>
          <w:color w:val="000000" w:themeColor="text1"/>
          <w:sz w:val="24"/>
        </w:rPr>
        <w:t>Robusteciendo</w:t>
      </w:r>
      <w:r w:rsidRPr="00EE1FCB">
        <w:rPr>
          <w:rFonts w:ascii="Palatino Linotype" w:eastAsia="Palatino Linotype" w:hAnsi="Palatino Linotype" w:cs="Palatino Linotype"/>
          <w:color w:val="000000" w:themeColor="text1"/>
          <w:sz w:val="24"/>
        </w:rPr>
        <w:t xml:space="preserve"> lo anterior se encuentra lo dispuesto en el artículo 6, Apartado A, fracciones III de la Constitución Política de los Estados Unidos Mexicanos que establece:</w:t>
      </w:r>
    </w:p>
    <w:p w14:paraId="6DF4187F" w14:textId="77777777" w:rsidR="00D406F1" w:rsidRPr="00EE1FCB" w:rsidRDefault="00D406F1" w:rsidP="00852F2D">
      <w:pPr>
        <w:pStyle w:val="Prrafodelista"/>
        <w:spacing w:line="360" w:lineRule="auto"/>
        <w:ind w:left="0"/>
        <w:jc w:val="both"/>
        <w:rPr>
          <w:rFonts w:ascii="Palatino Linotype" w:eastAsia="Palatino Linotype" w:hAnsi="Palatino Linotype" w:cs="Palatino Linotype"/>
          <w:color w:val="000000" w:themeColor="text1"/>
          <w:sz w:val="24"/>
        </w:rPr>
      </w:pPr>
    </w:p>
    <w:p w14:paraId="485CA584" w14:textId="77777777" w:rsidR="00D406F1" w:rsidRPr="00EE1FCB" w:rsidRDefault="00D406F1" w:rsidP="00852F2D">
      <w:pPr>
        <w:spacing w:line="360" w:lineRule="auto"/>
        <w:ind w:left="426" w:right="476"/>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lastRenderedPageBreak/>
        <w:t>"</w:t>
      </w:r>
      <w:r w:rsidRPr="00EE1FCB">
        <w:rPr>
          <w:rFonts w:ascii="Palatino Linotype" w:eastAsia="Palatino Linotype" w:hAnsi="Palatino Linotype" w:cs="Palatino Linotype"/>
          <w:b/>
          <w:i/>
          <w:color w:val="000000" w:themeColor="text1"/>
          <w:sz w:val="22"/>
          <w:szCs w:val="24"/>
        </w:rPr>
        <w:t>Artículo 6.-</w:t>
      </w:r>
      <w:r w:rsidRPr="00EE1FCB">
        <w:rPr>
          <w:rFonts w:ascii="Palatino Linotype" w:eastAsia="Palatino Linotype" w:hAnsi="Palatino Linotype" w:cs="Palatino Linotype"/>
          <w:i/>
          <w:color w:val="000000" w:themeColor="text1"/>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54689A7" w14:textId="77777777" w:rsidR="00D406F1" w:rsidRPr="00EE1FCB" w:rsidRDefault="00D406F1" w:rsidP="00852F2D">
      <w:pPr>
        <w:spacing w:line="360" w:lineRule="auto"/>
        <w:ind w:left="426" w:right="476"/>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t>Para efectos de lo dispuesto en el presente artículo se observará lo siguiente:</w:t>
      </w:r>
    </w:p>
    <w:p w14:paraId="1E1B9733" w14:textId="77777777" w:rsidR="00D406F1" w:rsidRPr="00EE1FCB" w:rsidRDefault="00D406F1" w:rsidP="00852F2D">
      <w:pPr>
        <w:spacing w:line="360" w:lineRule="auto"/>
        <w:ind w:left="426" w:right="476"/>
        <w:jc w:val="both"/>
        <w:rPr>
          <w:rFonts w:ascii="Palatino Linotype" w:eastAsia="Palatino Linotype" w:hAnsi="Palatino Linotype" w:cs="Palatino Linotype"/>
          <w:i/>
          <w:color w:val="000000" w:themeColor="text1"/>
          <w:sz w:val="22"/>
          <w:szCs w:val="24"/>
        </w:rPr>
      </w:pPr>
    </w:p>
    <w:p w14:paraId="2384369A" w14:textId="77777777" w:rsidR="00D406F1" w:rsidRPr="00EE1FCB" w:rsidRDefault="00D406F1" w:rsidP="00852F2D">
      <w:pPr>
        <w:spacing w:line="360" w:lineRule="auto"/>
        <w:ind w:left="426" w:right="476"/>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t>A. Para el ejercicio del derecho de acceso a la información, la Federación, los Estados y el Distrito Federal, en el ámbito de sus respectivas competencias, se regirán por los siguientes principios y bases:</w:t>
      </w:r>
    </w:p>
    <w:p w14:paraId="222F78D4" w14:textId="77777777" w:rsidR="00D406F1" w:rsidRPr="00EE1FCB" w:rsidRDefault="00D406F1" w:rsidP="00852F2D">
      <w:pPr>
        <w:spacing w:line="360" w:lineRule="auto"/>
        <w:ind w:left="426" w:right="476"/>
        <w:jc w:val="both"/>
        <w:rPr>
          <w:rFonts w:ascii="Palatino Linotype" w:eastAsia="Palatino Linotype" w:hAnsi="Palatino Linotype" w:cs="Palatino Linotype"/>
          <w:i/>
          <w:color w:val="000000" w:themeColor="text1"/>
          <w:sz w:val="22"/>
          <w:szCs w:val="24"/>
        </w:rPr>
      </w:pPr>
    </w:p>
    <w:p w14:paraId="123B306A" w14:textId="77777777" w:rsidR="00D406F1" w:rsidRPr="00EE1FCB" w:rsidRDefault="00D406F1" w:rsidP="00852F2D">
      <w:pPr>
        <w:spacing w:line="360" w:lineRule="auto"/>
        <w:ind w:left="426" w:right="476"/>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t xml:space="preserve">III. Toda persona, sin necesidad de acreditar interés alguno o justificar su utilización, tendrá acceso gratuito a la información pública, a sus datos personales o a la rectificación de éstos.” </w:t>
      </w:r>
      <w:r w:rsidRPr="00EE1FCB">
        <w:rPr>
          <w:rFonts w:ascii="Palatino Linotype" w:eastAsia="Palatino Linotype" w:hAnsi="Palatino Linotype" w:cs="Palatino Linotype"/>
          <w:color w:val="000000" w:themeColor="text1"/>
          <w:sz w:val="22"/>
          <w:szCs w:val="24"/>
        </w:rPr>
        <w:t>(Sic)</w:t>
      </w:r>
    </w:p>
    <w:p w14:paraId="03BD0C5B" w14:textId="77777777" w:rsidR="00D406F1" w:rsidRPr="00EE1FCB" w:rsidRDefault="00D406F1" w:rsidP="00852F2D">
      <w:pPr>
        <w:spacing w:line="360" w:lineRule="auto"/>
        <w:ind w:left="567" w:right="474"/>
        <w:jc w:val="both"/>
        <w:rPr>
          <w:rFonts w:ascii="Palatino Linotype" w:eastAsia="Palatino Linotype" w:hAnsi="Palatino Linotype" w:cs="Palatino Linotype"/>
          <w:i/>
          <w:color w:val="000000" w:themeColor="text1"/>
          <w:sz w:val="24"/>
          <w:szCs w:val="24"/>
        </w:rPr>
      </w:pPr>
    </w:p>
    <w:p w14:paraId="068FBB3B" w14:textId="77777777" w:rsidR="00D406F1" w:rsidRPr="00EE1FCB" w:rsidRDefault="00D406F1" w:rsidP="00852F2D">
      <w:pPr>
        <w:pStyle w:val="Prrafodelista"/>
        <w:numPr>
          <w:ilvl w:val="0"/>
          <w:numId w:val="2"/>
        </w:numPr>
        <w:spacing w:line="360" w:lineRule="auto"/>
        <w:ind w:left="0" w:firstLine="0"/>
        <w:jc w:val="both"/>
        <w:rPr>
          <w:rFonts w:ascii="Palatino Linotype" w:eastAsia="Palatino Linotype" w:hAnsi="Palatino Linotype" w:cs="Palatino Linotype"/>
          <w:color w:val="000000" w:themeColor="text1"/>
          <w:sz w:val="24"/>
        </w:rPr>
      </w:pPr>
      <w:r w:rsidRPr="00EE1FCB">
        <w:rPr>
          <w:rFonts w:ascii="Palatino Linotype" w:eastAsia="Palatino Linotype" w:hAnsi="Palatino Linotype" w:cs="Palatino Linotype"/>
          <w:color w:val="000000" w:themeColor="text1"/>
          <w:sz w:val="24"/>
        </w:rPr>
        <w:t>Así como el artículo 5 fracción III, párrafo vigésimo noveno, trigésimo y trigésimo primero, de la Constitución Política del Estado Libre y Soberano de México, que determina lo siguiente:</w:t>
      </w:r>
    </w:p>
    <w:p w14:paraId="530E7470" w14:textId="77777777" w:rsidR="00D406F1" w:rsidRPr="00EE1FCB" w:rsidRDefault="00D406F1" w:rsidP="00852F2D">
      <w:pPr>
        <w:pStyle w:val="Prrafodelista"/>
        <w:spacing w:line="360" w:lineRule="auto"/>
        <w:ind w:left="0"/>
        <w:jc w:val="both"/>
        <w:rPr>
          <w:rFonts w:ascii="Palatino Linotype" w:eastAsia="Palatino Linotype" w:hAnsi="Palatino Linotype" w:cs="Palatino Linotype"/>
          <w:color w:val="000000" w:themeColor="text1"/>
        </w:rPr>
      </w:pPr>
    </w:p>
    <w:p w14:paraId="6C95DAC1" w14:textId="77777777" w:rsidR="00D406F1" w:rsidRPr="00EE1FCB" w:rsidRDefault="00D406F1" w:rsidP="00852F2D">
      <w:pPr>
        <w:spacing w:line="360" w:lineRule="auto"/>
        <w:ind w:left="425" w:right="476"/>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t>"</w:t>
      </w:r>
      <w:r w:rsidRPr="00EE1FCB">
        <w:rPr>
          <w:rFonts w:ascii="Palatino Linotype" w:eastAsia="Palatino Linotype" w:hAnsi="Palatino Linotype" w:cs="Palatino Linotype"/>
          <w:b/>
          <w:i/>
          <w:color w:val="000000" w:themeColor="text1"/>
          <w:sz w:val="22"/>
          <w:szCs w:val="24"/>
        </w:rPr>
        <w:t>Artículo 5.-</w:t>
      </w:r>
      <w:r w:rsidRPr="00EE1FCB">
        <w:rPr>
          <w:rFonts w:ascii="Palatino Linotype" w:eastAsia="Palatino Linotype" w:hAnsi="Palatino Linotype" w:cs="Palatino Linotype"/>
          <w:i/>
          <w:color w:val="000000" w:themeColor="text1"/>
          <w:sz w:val="22"/>
          <w:szCs w:val="24"/>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w:t>
      </w:r>
      <w:r w:rsidRPr="00EE1FCB">
        <w:rPr>
          <w:rFonts w:ascii="Palatino Linotype" w:eastAsia="Palatino Linotype" w:hAnsi="Palatino Linotype" w:cs="Palatino Linotype"/>
          <w:i/>
          <w:color w:val="000000" w:themeColor="text1"/>
          <w:sz w:val="22"/>
          <w:szCs w:val="24"/>
        </w:rPr>
        <w:lastRenderedPageBreak/>
        <w:t>podrán restringirse ni suspenderse salvo en los casos y bajo las condiciones que la Constitución Política de los Estados Unidos Mexicanos establece”.(Sic)</w:t>
      </w:r>
    </w:p>
    <w:p w14:paraId="4BF617CC" w14:textId="77777777" w:rsidR="00D406F1" w:rsidRPr="00EE1FCB" w:rsidRDefault="00D406F1" w:rsidP="00852F2D">
      <w:pPr>
        <w:spacing w:line="360" w:lineRule="auto"/>
        <w:ind w:left="567" w:right="474"/>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t>…</w:t>
      </w:r>
    </w:p>
    <w:p w14:paraId="3AFBC659" w14:textId="77777777" w:rsidR="00D406F1" w:rsidRPr="00EE1FCB" w:rsidRDefault="00D406F1" w:rsidP="00852F2D">
      <w:pPr>
        <w:spacing w:line="360" w:lineRule="auto"/>
        <w:ind w:left="426" w:right="476"/>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t>Toda persona en el Estado de México, tiene derecho al libre acceso a la información plural y oportuna, así como a buscar recibir y difundir información e ideas de toda índole por cualquier medio de expresión.</w:t>
      </w:r>
    </w:p>
    <w:p w14:paraId="67F52AFB" w14:textId="77777777" w:rsidR="00D406F1" w:rsidRPr="00EE1FCB" w:rsidRDefault="00D406F1" w:rsidP="00852F2D">
      <w:pPr>
        <w:spacing w:line="360" w:lineRule="auto"/>
        <w:ind w:left="567" w:right="476"/>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t>...</w:t>
      </w:r>
    </w:p>
    <w:p w14:paraId="437ED98B" w14:textId="77777777" w:rsidR="00D406F1" w:rsidRPr="00EE1FCB" w:rsidRDefault="00D406F1" w:rsidP="00852F2D">
      <w:pPr>
        <w:spacing w:line="360" w:lineRule="auto"/>
        <w:ind w:left="426" w:right="476"/>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t>El derecho a la información será garantizado por el Estado. La ley establecerá las previsiones que permitan asegurar la protección, el respeto y la difusión de este derecho.</w:t>
      </w:r>
    </w:p>
    <w:p w14:paraId="746C74B9" w14:textId="77777777" w:rsidR="00D406F1" w:rsidRPr="00EE1FCB" w:rsidRDefault="00D406F1" w:rsidP="00852F2D">
      <w:pPr>
        <w:spacing w:line="360" w:lineRule="auto"/>
        <w:ind w:left="426" w:right="476"/>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FC6C521" w14:textId="77777777" w:rsidR="00D406F1" w:rsidRPr="00EE1FCB" w:rsidRDefault="00D406F1" w:rsidP="00852F2D">
      <w:pPr>
        <w:spacing w:line="360" w:lineRule="auto"/>
        <w:ind w:left="426" w:right="476"/>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t>III. Toda persona, sin necesidad de acreditar interés alguno o justificar su utilización, tendrá acceso gratuito a la información pública, a sus datos personales o a la rectificación de éstos;</w:t>
      </w:r>
    </w:p>
    <w:p w14:paraId="078580CC" w14:textId="77777777" w:rsidR="00D406F1" w:rsidRPr="00EE1FCB" w:rsidRDefault="00D406F1" w:rsidP="00852F2D">
      <w:pPr>
        <w:spacing w:line="360" w:lineRule="auto"/>
        <w:ind w:left="567" w:right="476"/>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t>...</w:t>
      </w:r>
    </w:p>
    <w:p w14:paraId="27AAC4B0" w14:textId="77777777" w:rsidR="00D406F1" w:rsidRPr="00EE1FCB" w:rsidRDefault="00D406F1" w:rsidP="00852F2D">
      <w:pPr>
        <w:spacing w:line="360" w:lineRule="auto"/>
        <w:ind w:left="426" w:right="476"/>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5D485EB7" w14:textId="77777777" w:rsidR="00D406F1" w:rsidRPr="00EE1FCB" w:rsidRDefault="00D406F1" w:rsidP="00852F2D">
      <w:pPr>
        <w:spacing w:line="360" w:lineRule="auto"/>
        <w:ind w:left="567" w:right="474"/>
        <w:jc w:val="both"/>
        <w:rPr>
          <w:rFonts w:ascii="Palatino Linotype" w:eastAsia="Palatino Linotype" w:hAnsi="Palatino Linotype" w:cs="Palatino Linotype"/>
          <w:i/>
          <w:color w:val="000000" w:themeColor="text1"/>
          <w:sz w:val="24"/>
          <w:szCs w:val="24"/>
        </w:rPr>
      </w:pPr>
    </w:p>
    <w:p w14:paraId="3C6676F6" w14:textId="77777777" w:rsidR="00D406F1" w:rsidRPr="00EE1FCB" w:rsidRDefault="00D406F1" w:rsidP="00852F2D">
      <w:pPr>
        <w:pStyle w:val="Prrafodelista"/>
        <w:numPr>
          <w:ilvl w:val="0"/>
          <w:numId w:val="2"/>
        </w:numPr>
        <w:spacing w:line="360" w:lineRule="auto"/>
        <w:ind w:left="0" w:firstLine="0"/>
        <w:jc w:val="both"/>
        <w:rPr>
          <w:rFonts w:ascii="Palatino Linotype" w:eastAsia="Palatino Linotype" w:hAnsi="Palatino Linotype" w:cs="Palatino Linotype"/>
          <w:color w:val="000000" w:themeColor="text1"/>
          <w:sz w:val="24"/>
        </w:rPr>
      </w:pPr>
      <w:r w:rsidRPr="00EE1FCB">
        <w:rPr>
          <w:rFonts w:ascii="Palatino Linotype" w:eastAsia="Palatino Linotype" w:hAnsi="Palatino Linotype" w:cs="Palatino Linotype"/>
          <w:color w:val="000000" w:themeColor="text1"/>
          <w:sz w:val="24"/>
        </w:rPr>
        <w:lastRenderedPageBreak/>
        <w:t>Por otra parte, del contenido del artículo 1 de la Constitución Política de los Estados Unidos mexicanos, se destaca lo siguiente:</w:t>
      </w:r>
    </w:p>
    <w:p w14:paraId="41EE8519" w14:textId="77777777" w:rsidR="00D406F1" w:rsidRPr="00EE1FCB" w:rsidRDefault="00D406F1" w:rsidP="00852F2D">
      <w:pPr>
        <w:spacing w:line="360" w:lineRule="auto"/>
        <w:ind w:left="567" w:right="474"/>
        <w:jc w:val="both"/>
        <w:rPr>
          <w:rFonts w:ascii="Palatino Linotype" w:eastAsia="Palatino Linotype" w:hAnsi="Palatino Linotype" w:cs="Palatino Linotype"/>
          <w:i/>
          <w:color w:val="000000" w:themeColor="text1"/>
          <w:sz w:val="22"/>
          <w:szCs w:val="24"/>
        </w:rPr>
      </w:pPr>
    </w:p>
    <w:p w14:paraId="7674DFBA" w14:textId="77777777" w:rsidR="00D406F1" w:rsidRPr="00EE1FCB" w:rsidRDefault="00D406F1" w:rsidP="00852F2D">
      <w:pPr>
        <w:spacing w:line="360" w:lineRule="auto"/>
        <w:ind w:left="425" w:right="476"/>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t>"</w:t>
      </w:r>
      <w:r w:rsidRPr="00EE1FCB">
        <w:rPr>
          <w:rFonts w:ascii="Palatino Linotype" w:eastAsia="Palatino Linotype" w:hAnsi="Palatino Linotype" w:cs="Palatino Linotype"/>
          <w:b/>
          <w:i/>
          <w:color w:val="000000" w:themeColor="text1"/>
          <w:sz w:val="22"/>
          <w:szCs w:val="24"/>
        </w:rPr>
        <w:t>Artículo 1</w:t>
      </w:r>
      <w:r w:rsidRPr="00EE1FCB">
        <w:rPr>
          <w:rFonts w:ascii="Palatino Linotype" w:eastAsia="Palatino Linotype" w:hAnsi="Palatino Linotype" w:cs="Palatino Linotype"/>
          <w:i/>
          <w:color w:val="000000" w:themeColor="text1"/>
          <w:sz w:val="22"/>
          <w:szCs w:val="24"/>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CB7E5FE" w14:textId="77777777" w:rsidR="00D406F1" w:rsidRPr="00EE1FCB" w:rsidRDefault="00D406F1" w:rsidP="00852F2D">
      <w:pPr>
        <w:spacing w:line="360" w:lineRule="auto"/>
        <w:ind w:left="426" w:right="474"/>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t>Las normas relativas a los derechos humanos se interpretarán de conformidad con esta Constitución y con los tratados internacionales de la materia favoreciendo en todo tiempo a las personas la protección más amplia.</w:t>
      </w:r>
    </w:p>
    <w:p w14:paraId="35FF3231" w14:textId="77777777" w:rsidR="00D406F1" w:rsidRPr="00EE1FCB" w:rsidRDefault="00D406F1" w:rsidP="00852F2D">
      <w:pPr>
        <w:spacing w:line="360" w:lineRule="auto"/>
        <w:ind w:left="426" w:right="474"/>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1A355174" w14:textId="77777777" w:rsidR="00D406F1" w:rsidRPr="00EE1FCB" w:rsidRDefault="00D406F1" w:rsidP="00852F2D">
      <w:pPr>
        <w:spacing w:line="360" w:lineRule="auto"/>
        <w:ind w:left="426" w:right="474"/>
        <w:jc w:val="both"/>
        <w:rPr>
          <w:rFonts w:ascii="Palatino Linotype" w:eastAsia="Palatino Linotype" w:hAnsi="Palatino Linotype" w:cs="Palatino Linotype"/>
          <w:i/>
          <w:color w:val="000000" w:themeColor="text1"/>
          <w:sz w:val="24"/>
          <w:szCs w:val="24"/>
        </w:rPr>
      </w:pPr>
    </w:p>
    <w:p w14:paraId="0A8285D8" w14:textId="77777777" w:rsidR="00D406F1" w:rsidRPr="00EE1FCB" w:rsidRDefault="00D406F1" w:rsidP="00852F2D">
      <w:pPr>
        <w:pStyle w:val="Prrafodelista"/>
        <w:numPr>
          <w:ilvl w:val="0"/>
          <w:numId w:val="2"/>
        </w:numPr>
        <w:spacing w:line="360" w:lineRule="auto"/>
        <w:ind w:left="0" w:firstLine="0"/>
        <w:jc w:val="both"/>
        <w:rPr>
          <w:rFonts w:ascii="Palatino Linotype" w:eastAsia="Palatino Linotype" w:hAnsi="Palatino Linotype" w:cs="Palatino Linotype"/>
          <w:color w:val="000000" w:themeColor="text1"/>
          <w:sz w:val="24"/>
        </w:rPr>
      </w:pPr>
      <w:r w:rsidRPr="00EE1FCB">
        <w:rPr>
          <w:rFonts w:ascii="Palatino Linotype" w:eastAsia="Palatino Linotype" w:hAnsi="Palatino Linotype" w:cs="Palatino Linotype"/>
          <w:color w:val="000000" w:themeColor="text1"/>
          <w:sz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EE1FCB">
        <w:rPr>
          <w:rFonts w:ascii="Palatino Linotype" w:eastAsia="Palatino Linotype" w:hAnsi="Palatino Linotype" w:cs="Palatino Linotype"/>
          <w:i/>
          <w:color w:val="000000" w:themeColor="text1"/>
          <w:sz w:val="24"/>
        </w:rPr>
        <w:t>derecho fundamental exime a quien lo ejerce</w:t>
      </w:r>
      <w:r w:rsidRPr="00EE1FCB">
        <w:rPr>
          <w:rFonts w:ascii="Palatino Linotype" w:eastAsia="Palatino Linotype" w:hAnsi="Palatino Linotype" w:cs="Palatino Linotype"/>
          <w:color w:val="000000" w:themeColor="text1"/>
          <w:sz w:val="24"/>
        </w:rPr>
        <w:t xml:space="preserve">, de acreditar su legitimación en la causa o su interés en el asunto, lo que permite la posibilidad de que, incluso, la solicitud de acceso a la </w:t>
      </w:r>
      <w:r w:rsidRPr="00EE1FCB">
        <w:rPr>
          <w:rFonts w:ascii="Palatino Linotype" w:eastAsia="Palatino Linotype" w:hAnsi="Palatino Linotype" w:cs="Palatino Linotype"/>
          <w:color w:val="000000" w:themeColor="text1"/>
          <w:sz w:val="24"/>
        </w:rPr>
        <w:lastRenderedPageBreak/>
        <w:t>información pueda ser anónima o no contener un nombre que identifique al solicitante o que permita tener certeza sobre su identidad.</w:t>
      </w:r>
    </w:p>
    <w:p w14:paraId="4C555382" w14:textId="77777777" w:rsidR="00D406F1" w:rsidRPr="00EE1FCB" w:rsidRDefault="00D406F1" w:rsidP="00852F2D">
      <w:pPr>
        <w:spacing w:line="360" w:lineRule="auto"/>
        <w:jc w:val="both"/>
        <w:rPr>
          <w:rFonts w:ascii="Palatino Linotype" w:eastAsia="Palatino Linotype" w:hAnsi="Palatino Linotype" w:cs="Palatino Linotype"/>
          <w:color w:val="000000" w:themeColor="text1"/>
          <w:sz w:val="24"/>
          <w:szCs w:val="24"/>
        </w:rPr>
      </w:pPr>
    </w:p>
    <w:p w14:paraId="00718A3B" w14:textId="77777777" w:rsidR="00D406F1" w:rsidRPr="00EE1FCB" w:rsidRDefault="00D406F1" w:rsidP="00852F2D">
      <w:pPr>
        <w:pStyle w:val="Prrafodelista"/>
        <w:numPr>
          <w:ilvl w:val="0"/>
          <w:numId w:val="2"/>
        </w:numPr>
        <w:spacing w:line="360" w:lineRule="auto"/>
        <w:ind w:left="0" w:firstLine="0"/>
        <w:jc w:val="both"/>
        <w:rPr>
          <w:rFonts w:ascii="Palatino Linotype" w:eastAsia="Palatino Linotype" w:hAnsi="Palatino Linotype" w:cs="Palatino Linotype"/>
          <w:color w:val="000000" w:themeColor="text1"/>
          <w:sz w:val="24"/>
        </w:rPr>
      </w:pPr>
      <w:r w:rsidRPr="00EE1FCB">
        <w:rPr>
          <w:rFonts w:ascii="Palatino Linotype" w:eastAsia="Palatino Linotype" w:hAnsi="Palatino Linotype" w:cs="Palatino Linotype"/>
          <w:color w:val="000000" w:themeColor="text1"/>
          <w:sz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14:paraId="1ED0B168" w14:textId="77777777" w:rsidR="00D406F1" w:rsidRPr="00EE1FCB" w:rsidRDefault="00D406F1" w:rsidP="00852F2D">
      <w:pPr>
        <w:spacing w:line="360" w:lineRule="auto"/>
        <w:jc w:val="both"/>
        <w:rPr>
          <w:rFonts w:ascii="Palatino Linotype" w:eastAsia="Palatino Linotype" w:hAnsi="Palatino Linotype" w:cs="Palatino Linotype"/>
          <w:color w:val="000000" w:themeColor="text1"/>
          <w:sz w:val="22"/>
          <w:szCs w:val="24"/>
        </w:rPr>
      </w:pPr>
    </w:p>
    <w:p w14:paraId="4732B08F" w14:textId="77777777" w:rsidR="00D406F1" w:rsidRPr="00EE1FCB" w:rsidRDefault="00D406F1" w:rsidP="00852F2D">
      <w:pPr>
        <w:spacing w:line="360" w:lineRule="auto"/>
        <w:ind w:left="567" w:right="616"/>
        <w:jc w:val="both"/>
        <w:rPr>
          <w:rFonts w:ascii="Palatino Linotype" w:eastAsia="Palatino Linotype" w:hAnsi="Palatino Linotype" w:cs="Palatino Linotype"/>
          <w:i/>
          <w:color w:val="000000" w:themeColor="text1"/>
          <w:sz w:val="22"/>
          <w:szCs w:val="24"/>
        </w:rPr>
      </w:pPr>
      <w:r w:rsidRPr="00EE1FCB">
        <w:rPr>
          <w:rFonts w:ascii="Palatino Linotype" w:eastAsia="Palatino Linotype" w:hAnsi="Palatino Linotype" w:cs="Palatino Linotype"/>
          <w:i/>
          <w:color w:val="000000" w:themeColor="text1"/>
          <w:sz w:val="22"/>
          <w:szCs w:val="24"/>
        </w:rPr>
        <w:t>“Acceso a información gubernamental. No debe condicionarse a que el solicitante acredite su personalidad, demuestre interés alguno o justifique su utilización.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14:paraId="7EAC31C1" w14:textId="77777777" w:rsidR="00D406F1" w:rsidRPr="00EE1FCB" w:rsidRDefault="00D406F1" w:rsidP="00852F2D">
      <w:pPr>
        <w:spacing w:line="360" w:lineRule="auto"/>
        <w:jc w:val="both"/>
        <w:rPr>
          <w:rFonts w:ascii="Palatino Linotype" w:eastAsia="Palatino Linotype" w:hAnsi="Palatino Linotype" w:cs="Palatino Linotype"/>
          <w:color w:val="000000" w:themeColor="text1"/>
          <w:sz w:val="22"/>
          <w:szCs w:val="24"/>
        </w:rPr>
      </w:pPr>
    </w:p>
    <w:p w14:paraId="2EFDAC81" w14:textId="77777777" w:rsidR="00D406F1" w:rsidRPr="00EE1FCB" w:rsidRDefault="00D406F1" w:rsidP="00852F2D">
      <w:pPr>
        <w:pStyle w:val="Prrafodelista"/>
        <w:numPr>
          <w:ilvl w:val="0"/>
          <w:numId w:val="2"/>
        </w:numPr>
        <w:spacing w:line="360" w:lineRule="auto"/>
        <w:ind w:left="0" w:firstLine="0"/>
        <w:jc w:val="both"/>
        <w:rPr>
          <w:rFonts w:ascii="Palatino Linotype" w:eastAsia="Palatino Linotype" w:hAnsi="Palatino Linotype" w:cs="Palatino Linotype"/>
          <w:color w:val="000000" w:themeColor="text1"/>
          <w:sz w:val="24"/>
        </w:rPr>
      </w:pPr>
      <w:r w:rsidRPr="00EE1FCB">
        <w:rPr>
          <w:rFonts w:ascii="Palatino Linotype" w:eastAsia="Palatino Linotype" w:hAnsi="Palatino Linotype" w:cs="Palatino Linotype"/>
          <w:color w:val="000000" w:themeColor="text1"/>
          <w:sz w:val="24"/>
        </w:rPr>
        <w:t xml:space="preserve">En consecuencia, dado lo expuesto y fundado con anterioridad, se estima que el requisito relativo al nombre del </w:t>
      </w:r>
      <w:r w:rsidRPr="00EE1FCB">
        <w:rPr>
          <w:rFonts w:ascii="Palatino Linotype" w:eastAsia="Palatino Linotype" w:hAnsi="Palatino Linotype" w:cs="Palatino Linotype"/>
          <w:b/>
          <w:color w:val="000000" w:themeColor="text1"/>
          <w:sz w:val="24"/>
        </w:rPr>
        <w:t>RECURRENTE</w:t>
      </w:r>
      <w:r w:rsidRPr="00EE1FCB">
        <w:rPr>
          <w:rFonts w:ascii="Palatino Linotype" w:eastAsia="Palatino Linotype" w:hAnsi="Palatino Linotype" w:cs="Palatino Linotype"/>
          <w:color w:val="000000" w:themeColor="text1"/>
          <w:sz w:val="24"/>
        </w:rPr>
        <w:t xml:space="preserve"> no constituye un presupuesto indispensable de procedencia del Recurso de Revisión, en términos de los artículos 25 </w:t>
      </w:r>
      <w:r w:rsidRPr="00EE1FCB">
        <w:rPr>
          <w:rFonts w:ascii="Palatino Linotype" w:eastAsia="Palatino Linotype" w:hAnsi="Palatino Linotype" w:cs="Palatino Linotype"/>
          <w:color w:val="000000" w:themeColor="text1"/>
          <w:sz w:val="24"/>
        </w:rPr>
        <w:lastRenderedPageBreak/>
        <w:t>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54CFA036" w14:textId="77777777" w:rsidR="00D406F1" w:rsidRPr="00EE1FCB" w:rsidRDefault="00D406F1" w:rsidP="00852F2D">
      <w:pPr>
        <w:pStyle w:val="Prrafodelista"/>
        <w:spacing w:line="360" w:lineRule="auto"/>
        <w:rPr>
          <w:rFonts w:ascii="Palatino Linotype" w:eastAsia="Calibri" w:hAnsi="Palatino Linotype" w:cs="Arial"/>
          <w:color w:val="000000" w:themeColor="text1"/>
          <w:sz w:val="24"/>
        </w:rPr>
      </w:pPr>
    </w:p>
    <w:p w14:paraId="3C421F2B" w14:textId="77777777" w:rsidR="00D406F1" w:rsidRPr="00EE1FCB" w:rsidRDefault="00D406F1" w:rsidP="00852F2D">
      <w:pPr>
        <w:pStyle w:val="Prrafodelista"/>
        <w:numPr>
          <w:ilvl w:val="0"/>
          <w:numId w:val="2"/>
        </w:numPr>
        <w:spacing w:line="360" w:lineRule="auto"/>
        <w:ind w:left="0" w:firstLine="0"/>
        <w:jc w:val="both"/>
        <w:rPr>
          <w:rFonts w:ascii="Palatino Linotype" w:hAnsi="Palatino Linotype"/>
          <w:color w:val="000000" w:themeColor="text1"/>
          <w:sz w:val="24"/>
        </w:rPr>
      </w:pPr>
      <w:r w:rsidRPr="00EE1FCB">
        <w:rPr>
          <w:rFonts w:ascii="Palatino Linotype" w:eastAsia="Calibri" w:hAnsi="Palatino Linotype" w:cs="Arial"/>
          <w:color w:val="000000" w:themeColor="text1"/>
          <w:sz w:val="24"/>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6E19DCF" w14:textId="77777777" w:rsidR="00A65587" w:rsidRPr="00EE1FCB" w:rsidRDefault="00A65587" w:rsidP="00852F2D">
      <w:pPr>
        <w:pStyle w:val="Prrafodelista"/>
        <w:spacing w:line="360" w:lineRule="auto"/>
        <w:rPr>
          <w:rFonts w:ascii="Palatino Linotype" w:hAnsi="Palatino Linotype" w:cs="Arial"/>
          <w:bCs/>
          <w:color w:val="000000" w:themeColor="text1"/>
          <w:sz w:val="24"/>
          <w:lang w:eastAsia="es-MX"/>
        </w:rPr>
      </w:pPr>
    </w:p>
    <w:p w14:paraId="12851EBB" w14:textId="415C1767" w:rsidR="005000AA" w:rsidRPr="00EE1FCB" w:rsidRDefault="005000AA" w:rsidP="00852F2D">
      <w:pPr>
        <w:pStyle w:val="Ttulo1"/>
        <w:spacing w:before="0" w:line="360" w:lineRule="auto"/>
        <w:rPr>
          <w:rFonts w:ascii="Palatino Linotype" w:hAnsi="Palatino Linotype"/>
          <w:b/>
          <w:i/>
          <w:color w:val="auto"/>
          <w:sz w:val="24"/>
          <w:szCs w:val="24"/>
        </w:rPr>
      </w:pPr>
      <w:r w:rsidRPr="00EE1FCB">
        <w:rPr>
          <w:rFonts w:ascii="Palatino Linotype" w:hAnsi="Palatino Linotype"/>
          <w:b/>
          <w:color w:val="auto"/>
          <w:sz w:val="24"/>
          <w:szCs w:val="24"/>
        </w:rPr>
        <w:t xml:space="preserve">TERCERO. Planteamiento de la </w:t>
      </w:r>
      <w:r w:rsidRPr="00EE1FCB">
        <w:rPr>
          <w:rFonts w:ascii="Palatino Linotype" w:hAnsi="Palatino Linotype"/>
          <w:b/>
          <w:i/>
          <w:color w:val="auto"/>
          <w:sz w:val="24"/>
          <w:szCs w:val="24"/>
        </w:rPr>
        <w:t>Litis</w:t>
      </w:r>
      <w:bookmarkEnd w:id="7"/>
      <w:r w:rsidRPr="00EE1FCB">
        <w:rPr>
          <w:rFonts w:ascii="Palatino Linotype" w:hAnsi="Palatino Linotype"/>
          <w:b/>
          <w:i/>
          <w:color w:val="auto"/>
          <w:sz w:val="24"/>
          <w:szCs w:val="24"/>
        </w:rPr>
        <w:t xml:space="preserve"> </w:t>
      </w:r>
    </w:p>
    <w:p w14:paraId="55012960" w14:textId="696047EE" w:rsidR="000239AE" w:rsidRPr="00EE1FCB" w:rsidRDefault="005000AA" w:rsidP="00852F2D">
      <w:pPr>
        <w:pStyle w:val="Prrafodelista"/>
        <w:numPr>
          <w:ilvl w:val="0"/>
          <w:numId w:val="3"/>
        </w:numPr>
        <w:spacing w:line="360" w:lineRule="auto"/>
        <w:ind w:left="0" w:right="49" w:firstLine="0"/>
        <w:jc w:val="both"/>
        <w:rPr>
          <w:rFonts w:ascii="Palatino Linotype" w:hAnsi="Palatino Linotype"/>
          <w:i/>
          <w:sz w:val="24"/>
          <w:lang w:eastAsia="es-MX"/>
        </w:rPr>
      </w:pPr>
      <w:r w:rsidRPr="00EE1FCB">
        <w:rPr>
          <w:rFonts w:ascii="Palatino Linotype" w:hAnsi="Palatino Linotype"/>
          <w:bCs/>
          <w:sz w:val="24"/>
        </w:rPr>
        <w:t>El recurrente solicitó</w:t>
      </w:r>
      <w:r w:rsidR="00030C87" w:rsidRPr="00EE1FCB">
        <w:rPr>
          <w:rFonts w:ascii="Palatino Linotype" w:hAnsi="Palatino Linotype"/>
          <w:bCs/>
          <w:sz w:val="24"/>
        </w:rPr>
        <w:t xml:space="preserve"> </w:t>
      </w:r>
      <w:r w:rsidR="005F31FE" w:rsidRPr="00EE1FCB">
        <w:rPr>
          <w:rFonts w:ascii="Palatino Linotype" w:hAnsi="Palatino Linotype"/>
          <w:bCs/>
          <w:sz w:val="24"/>
        </w:rPr>
        <w:t>la siguiente información:</w:t>
      </w:r>
      <w:r w:rsidR="009B4F8F" w:rsidRPr="00EE1FCB">
        <w:rPr>
          <w:rFonts w:ascii="Palatino Linotype" w:hAnsi="Palatino Linotype"/>
          <w:bCs/>
          <w:sz w:val="24"/>
        </w:rPr>
        <w:t xml:space="preserve"> </w:t>
      </w:r>
    </w:p>
    <w:p w14:paraId="589A8477" w14:textId="2BE6C1BC" w:rsidR="00852F2D" w:rsidRPr="00EE1FCB" w:rsidRDefault="00852F2D" w:rsidP="00852F2D">
      <w:pPr>
        <w:pStyle w:val="Prrafodelista"/>
        <w:numPr>
          <w:ilvl w:val="0"/>
          <w:numId w:val="4"/>
        </w:numPr>
        <w:spacing w:line="360" w:lineRule="auto"/>
        <w:ind w:right="49"/>
        <w:jc w:val="both"/>
        <w:rPr>
          <w:rFonts w:ascii="Palatino Linotype" w:hAnsi="Palatino Linotype"/>
          <w:b/>
          <w:lang w:eastAsia="es-MX"/>
        </w:rPr>
      </w:pPr>
      <w:r w:rsidRPr="00EE1FCB">
        <w:rPr>
          <w:rFonts w:ascii="Palatino Linotype" w:hAnsi="Palatino Linotype"/>
          <w:b/>
          <w:lang w:eastAsia="es-MX"/>
        </w:rPr>
        <w:t>Certificación del Director y Subdirector de producción de MAVICI de conformidad a la Ley Orgánica Municipal del Estado de México</w:t>
      </w:r>
    </w:p>
    <w:p w14:paraId="4EA3168C" w14:textId="77777777" w:rsidR="00852F2D" w:rsidRPr="00EE1FCB" w:rsidRDefault="00852F2D" w:rsidP="00852F2D">
      <w:pPr>
        <w:spacing w:line="360" w:lineRule="auto"/>
        <w:ind w:right="49"/>
        <w:jc w:val="both"/>
        <w:rPr>
          <w:rFonts w:ascii="Palatino Linotype" w:hAnsi="Palatino Linotype"/>
          <w:b/>
          <w:sz w:val="22"/>
          <w:szCs w:val="24"/>
          <w:lang w:eastAsia="es-MX"/>
        </w:rPr>
      </w:pPr>
    </w:p>
    <w:p w14:paraId="7FDD8BE4" w14:textId="07D6E38C" w:rsidR="00852F2D" w:rsidRPr="00EE1FCB" w:rsidRDefault="00852F2D" w:rsidP="00852F2D">
      <w:pPr>
        <w:numPr>
          <w:ilvl w:val="0"/>
          <w:numId w:val="2"/>
        </w:numPr>
        <w:spacing w:line="360" w:lineRule="auto"/>
        <w:ind w:left="0" w:firstLine="0"/>
        <w:contextualSpacing/>
        <w:jc w:val="both"/>
        <w:rPr>
          <w:rFonts w:ascii="Palatino Linotype" w:hAnsi="Palatino Linotype" w:cs="Arial"/>
          <w:color w:val="000000" w:themeColor="text1"/>
          <w:sz w:val="24"/>
          <w:szCs w:val="24"/>
        </w:rPr>
      </w:pPr>
      <w:r w:rsidRPr="00EE1FCB">
        <w:rPr>
          <w:rFonts w:ascii="Palatino Linotype" w:hAnsi="Palatino Linotype" w:cs="Arial"/>
          <w:color w:val="000000" w:themeColor="text1"/>
          <w:sz w:val="24"/>
          <w:szCs w:val="24"/>
        </w:rPr>
        <w:lastRenderedPageBreak/>
        <w:t xml:space="preserve">El </w:t>
      </w:r>
      <w:r w:rsidRPr="00EE1FCB">
        <w:rPr>
          <w:rFonts w:ascii="Palatino Linotype" w:hAnsi="Palatino Linotype" w:cs="Arial"/>
          <w:b/>
          <w:color w:val="000000" w:themeColor="text1"/>
          <w:sz w:val="24"/>
          <w:szCs w:val="24"/>
        </w:rPr>
        <w:t>SUJETO OBLIGADO</w:t>
      </w:r>
      <w:r w:rsidRPr="00EE1FCB">
        <w:rPr>
          <w:rFonts w:ascii="Palatino Linotype" w:hAnsi="Palatino Linotype" w:cs="Arial"/>
          <w:color w:val="000000" w:themeColor="text1"/>
          <w:sz w:val="24"/>
          <w:szCs w:val="24"/>
        </w:rPr>
        <w:t xml:space="preserve"> informó que al no existir fuente obligacional en relación a lo solicitado, no puede atenderse la solicitud; contexto que motivó la inconformidad del particular aduciendo la negativa a la entrega de la información.</w:t>
      </w:r>
    </w:p>
    <w:p w14:paraId="714C9739" w14:textId="77777777" w:rsidR="00852F2D" w:rsidRPr="00EE1FCB" w:rsidRDefault="00852F2D" w:rsidP="00852F2D">
      <w:pPr>
        <w:spacing w:line="360" w:lineRule="auto"/>
        <w:contextualSpacing/>
        <w:jc w:val="both"/>
        <w:rPr>
          <w:rFonts w:ascii="Palatino Linotype" w:hAnsi="Palatino Linotype" w:cs="Arial"/>
          <w:color w:val="000000" w:themeColor="text1"/>
          <w:sz w:val="24"/>
          <w:szCs w:val="24"/>
        </w:rPr>
      </w:pPr>
    </w:p>
    <w:p w14:paraId="2252470B" w14:textId="412939D5" w:rsidR="00852F2D" w:rsidRPr="00EE1FCB" w:rsidRDefault="00852F2D" w:rsidP="00852F2D">
      <w:pPr>
        <w:numPr>
          <w:ilvl w:val="0"/>
          <w:numId w:val="2"/>
        </w:numPr>
        <w:spacing w:line="360" w:lineRule="auto"/>
        <w:ind w:left="0" w:firstLine="0"/>
        <w:contextualSpacing/>
        <w:jc w:val="both"/>
        <w:rPr>
          <w:rFonts w:ascii="Palatino Linotype" w:eastAsia="MS Mincho" w:hAnsi="Palatino Linotype" w:cs="Arial"/>
          <w:color w:val="000000" w:themeColor="text1"/>
          <w:sz w:val="24"/>
          <w:szCs w:val="24"/>
        </w:rPr>
      </w:pPr>
      <w:r w:rsidRPr="00EE1FCB">
        <w:rPr>
          <w:rFonts w:ascii="Palatino Linotype" w:eastAsia="MS Mincho" w:hAnsi="Palatino Linotype" w:cs="Arial"/>
          <w:color w:val="000000" w:themeColor="text1"/>
          <w:sz w:val="24"/>
          <w:szCs w:val="24"/>
        </w:rPr>
        <w:t xml:space="preserve">En </w:t>
      </w:r>
      <w:r w:rsidRPr="00EE1FCB">
        <w:rPr>
          <w:rFonts w:ascii="Palatino Linotype" w:hAnsi="Palatino Linotype" w:cs="Arial"/>
          <w:color w:val="000000" w:themeColor="text1"/>
          <w:sz w:val="24"/>
          <w:szCs w:val="24"/>
          <w:lang w:eastAsia="es-MX"/>
        </w:rPr>
        <w:t>dichas</w:t>
      </w:r>
      <w:r w:rsidRPr="00EE1FCB">
        <w:rPr>
          <w:rFonts w:ascii="Palatino Linotype" w:hAnsi="Palatino Linotype" w:cs="Arial"/>
          <w:color w:val="000000" w:themeColor="text1"/>
          <w:sz w:val="24"/>
          <w:szCs w:val="24"/>
        </w:rPr>
        <w:t xml:space="preserve"> condiciones, la </w:t>
      </w:r>
      <w:r w:rsidRPr="00EE1FCB">
        <w:rPr>
          <w:rFonts w:ascii="Palatino Linotype" w:hAnsi="Palatino Linotype" w:cs="Arial"/>
          <w:i/>
          <w:color w:val="000000" w:themeColor="text1"/>
          <w:sz w:val="24"/>
          <w:szCs w:val="24"/>
        </w:rPr>
        <w:t>Litis</w:t>
      </w:r>
      <w:r w:rsidRPr="00EE1FCB">
        <w:rPr>
          <w:rFonts w:ascii="Palatino Linotype" w:hAnsi="Palatino Linotype" w:cs="Arial"/>
          <w:color w:val="000000" w:themeColor="text1"/>
          <w:sz w:val="24"/>
          <w:szCs w:val="24"/>
        </w:rPr>
        <w:t xml:space="preserve"> a resolver en este recurso se circunscribe a determinar si </w:t>
      </w:r>
      <w:r w:rsidRPr="00EE1FCB">
        <w:rPr>
          <w:rFonts w:ascii="Palatino Linotype" w:eastAsia="MS Mincho" w:hAnsi="Palatino Linotype" w:cs="Arial"/>
          <w:color w:val="000000" w:themeColor="text1"/>
          <w:sz w:val="24"/>
          <w:szCs w:val="24"/>
        </w:rPr>
        <w:t>se actualiza la causal de procedencia prevista en el artículo 179, fracción</w:t>
      </w:r>
      <w:r w:rsidRPr="00EE1FCB">
        <w:rPr>
          <w:rFonts w:ascii="Palatino Linotype" w:eastAsia="MS Mincho" w:hAnsi="Palatino Linotype" w:cs="Arial"/>
          <w:b/>
          <w:color w:val="000000" w:themeColor="text1"/>
          <w:sz w:val="24"/>
          <w:szCs w:val="24"/>
        </w:rPr>
        <w:t xml:space="preserve"> I</w:t>
      </w:r>
      <w:r w:rsidRPr="00EE1FCB">
        <w:rPr>
          <w:rFonts w:ascii="Palatino Linotype" w:eastAsia="MS Mincho" w:hAnsi="Palatino Linotype" w:cs="Arial"/>
          <w:color w:val="000000" w:themeColor="text1"/>
          <w:sz w:val="24"/>
          <w:szCs w:val="24"/>
        </w:rPr>
        <w:t xml:space="preserve"> de la </w:t>
      </w:r>
      <w:r w:rsidRPr="00EE1FCB">
        <w:rPr>
          <w:rFonts w:ascii="Palatino Linotype" w:eastAsia="MS Mincho" w:hAnsi="Palatino Linotype" w:cs="Arial"/>
          <w:b/>
          <w:color w:val="000000" w:themeColor="text1"/>
          <w:sz w:val="24"/>
          <w:szCs w:val="24"/>
        </w:rPr>
        <w:t>Ley de Transparencia y Acceso a la Información Pública del Estado de México y Municipios</w:t>
      </w:r>
      <w:r w:rsidRPr="00EE1FCB">
        <w:rPr>
          <w:rFonts w:ascii="Palatino Linotype" w:eastAsia="MS Mincho" w:hAnsi="Palatino Linotype" w:cs="Arial"/>
          <w:color w:val="000000" w:themeColor="text1"/>
          <w:sz w:val="24"/>
          <w:szCs w:val="24"/>
        </w:rPr>
        <w:t xml:space="preserve">; </w:t>
      </w:r>
      <w:r w:rsidRPr="00EE1FCB">
        <w:rPr>
          <w:rFonts w:ascii="Palatino Linotype" w:hAnsi="Palatino Linotype" w:cs="Arial"/>
          <w:color w:val="000000" w:themeColor="text1"/>
          <w:sz w:val="24"/>
          <w:szCs w:val="24"/>
          <w:lang w:val="es-ES" w:eastAsia="es-MX"/>
        </w:rPr>
        <w:t xml:space="preserve">fracción que determina las hipótesis jurídica relativa a la negativa de la información solicitada; </w:t>
      </w:r>
      <w:r w:rsidRPr="00EE1FCB">
        <w:rPr>
          <w:rFonts w:ascii="Palatino Linotype" w:eastAsia="MS Mincho" w:hAnsi="Palatino Linotype" w:cs="Arial"/>
          <w:color w:val="000000" w:themeColor="text1"/>
          <w:sz w:val="24"/>
          <w:szCs w:val="24"/>
        </w:rPr>
        <w:t xml:space="preserve">contexto del cual se dolió </w:t>
      </w:r>
      <w:r w:rsidRPr="00EE1FCB">
        <w:rPr>
          <w:rFonts w:ascii="Palatino Linotype" w:eastAsia="MS Mincho" w:hAnsi="Palatino Linotype" w:cs="Arial"/>
          <w:b/>
          <w:color w:val="000000" w:themeColor="text1"/>
          <w:sz w:val="24"/>
          <w:szCs w:val="24"/>
        </w:rPr>
        <w:t xml:space="preserve">EL RECURRENTE </w:t>
      </w:r>
      <w:r w:rsidRPr="00EE1FCB">
        <w:rPr>
          <w:rFonts w:ascii="Palatino Linotype" w:eastAsia="MS Mincho" w:hAnsi="Palatino Linotype" w:cs="Arial"/>
          <w:color w:val="000000" w:themeColor="text1"/>
          <w:sz w:val="24"/>
          <w:szCs w:val="24"/>
        </w:rPr>
        <w:t>al momento de interponer su inconformidad.</w:t>
      </w:r>
      <w:r w:rsidRPr="00EE1FCB">
        <w:rPr>
          <w:rFonts w:ascii="Palatino Linotype" w:hAnsi="Palatino Linotype" w:cs="Arial"/>
          <w:color w:val="000000" w:themeColor="text1"/>
          <w:sz w:val="24"/>
          <w:szCs w:val="24"/>
          <w:lang w:val="es-ES" w:eastAsia="es-MX"/>
        </w:rPr>
        <w:t xml:space="preserve"> De modo tal </w:t>
      </w:r>
      <w:r w:rsidRPr="00EE1FCB">
        <w:rPr>
          <w:rFonts w:ascii="Palatino Linotype" w:hAnsi="Palatino Linotype" w:cs="Arial"/>
          <w:color w:val="000000" w:themeColor="text1"/>
          <w:sz w:val="24"/>
          <w:szCs w:val="24"/>
        </w:rPr>
        <w:t xml:space="preserve">que el presente recurso de revisión se abocara en determinar si el </w:t>
      </w:r>
      <w:r w:rsidRPr="00EE1FCB">
        <w:rPr>
          <w:rFonts w:ascii="Palatino Linotype" w:hAnsi="Palatino Linotype" w:cs="Arial"/>
          <w:b/>
          <w:color w:val="000000" w:themeColor="text1"/>
          <w:sz w:val="24"/>
          <w:szCs w:val="24"/>
        </w:rPr>
        <w:t>SUJETO</w:t>
      </w:r>
      <w:r w:rsidRPr="00EE1FCB">
        <w:rPr>
          <w:rFonts w:ascii="Palatino Linotype" w:hAnsi="Palatino Linotype" w:cs="Arial"/>
          <w:color w:val="000000" w:themeColor="text1"/>
          <w:sz w:val="24"/>
          <w:szCs w:val="24"/>
        </w:rPr>
        <w:t xml:space="preserve"> </w:t>
      </w:r>
      <w:r w:rsidRPr="00EE1FCB">
        <w:rPr>
          <w:rFonts w:ascii="Palatino Linotype" w:hAnsi="Palatino Linotype" w:cs="Arial"/>
          <w:b/>
          <w:color w:val="000000" w:themeColor="text1"/>
          <w:sz w:val="24"/>
          <w:szCs w:val="24"/>
        </w:rPr>
        <w:t>OBLIGADO</w:t>
      </w:r>
      <w:r w:rsidRPr="00EE1FCB">
        <w:rPr>
          <w:rFonts w:ascii="Palatino Linotype" w:hAnsi="Palatino Linotype" w:cs="Arial"/>
          <w:color w:val="000000" w:themeColor="text1"/>
          <w:sz w:val="24"/>
          <w:szCs w:val="24"/>
        </w:rPr>
        <w:t xml:space="preserve"> con su respuesta ciertamente </w:t>
      </w:r>
      <w:r w:rsidRPr="00EE1FCB">
        <w:rPr>
          <w:rFonts w:ascii="Palatino Linotype" w:hAnsi="Palatino Linotype"/>
          <w:color w:val="000000" w:themeColor="text1"/>
          <w:sz w:val="24"/>
          <w:szCs w:val="24"/>
        </w:rPr>
        <w:t>actualiza la causal de procedencia</w:t>
      </w:r>
      <w:r w:rsidRPr="00EE1FCB">
        <w:rPr>
          <w:rFonts w:ascii="Palatino Linotype" w:hAnsi="Palatino Linotype"/>
          <w:b/>
          <w:color w:val="000000" w:themeColor="text1"/>
          <w:sz w:val="24"/>
          <w:szCs w:val="24"/>
        </w:rPr>
        <w:t xml:space="preserve"> </w:t>
      </w:r>
      <w:r w:rsidRPr="00EE1FCB">
        <w:rPr>
          <w:rFonts w:ascii="Palatino Linotype" w:hAnsi="Palatino Linotype" w:cs="Arial"/>
          <w:color w:val="000000" w:themeColor="text1"/>
          <w:sz w:val="24"/>
          <w:szCs w:val="24"/>
          <w:lang w:eastAsia="es-MX"/>
        </w:rPr>
        <w:t>antes señalada. Así como comprobar si la respuesta emitida resulta congruente e integral en términos del artículo 11 de la ley de la materia.</w:t>
      </w:r>
    </w:p>
    <w:p w14:paraId="45DECCB7" w14:textId="77777777" w:rsidR="00852F2D" w:rsidRPr="00EE1FCB" w:rsidRDefault="00852F2D" w:rsidP="00852F2D">
      <w:pPr>
        <w:spacing w:line="360" w:lineRule="auto"/>
        <w:ind w:right="49"/>
        <w:jc w:val="both"/>
        <w:rPr>
          <w:rFonts w:ascii="Palatino Linotype" w:hAnsi="Palatino Linotype"/>
          <w:b/>
          <w:sz w:val="24"/>
          <w:szCs w:val="24"/>
          <w:lang w:eastAsia="es-MX"/>
        </w:rPr>
      </w:pPr>
    </w:p>
    <w:p w14:paraId="7D113D12" w14:textId="3E98ED24" w:rsidR="00852F2D" w:rsidRPr="00EE1FCB" w:rsidRDefault="00852F2D" w:rsidP="00852F2D">
      <w:pPr>
        <w:pStyle w:val="Ttulo1"/>
        <w:spacing w:before="0" w:line="360" w:lineRule="auto"/>
        <w:rPr>
          <w:rFonts w:ascii="Palatino Linotype" w:hAnsi="Palatino Linotype"/>
          <w:b/>
          <w:i/>
          <w:color w:val="auto"/>
          <w:sz w:val="24"/>
          <w:szCs w:val="24"/>
        </w:rPr>
      </w:pPr>
      <w:r w:rsidRPr="00EE1FCB">
        <w:rPr>
          <w:rFonts w:ascii="Palatino Linotype" w:hAnsi="Palatino Linotype"/>
          <w:b/>
          <w:color w:val="auto"/>
          <w:sz w:val="24"/>
          <w:szCs w:val="24"/>
        </w:rPr>
        <w:t>TERCERO. Del estudio y resolución del asunto</w:t>
      </w:r>
    </w:p>
    <w:p w14:paraId="0A31C2C0" w14:textId="59C76B5C" w:rsidR="00852F2D" w:rsidRPr="00EE1FCB" w:rsidRDefault="00852F2D" w:rsidP="00852F2D">
      <w:pPr>
        <w:pStyle w:val="Prrafodelista"/>
        <w:numPr>
          <w:ilvl w:val="0"/>
          <w:numId w:val="2"/>
        </w:numPr>
        <w:spacing w:line="360" w:lineRule="auto"/>
        <w:ind w:left="0" w:firstLine="0"/>
        <w:jc w:val="both"/>
        <w:rPr>
          <w:rFonts w:ascii="Palatino Linotype" w:eastAsia="Calibri" w:hAnsi="Palatino Linotype"/>
          <w:sz w:val="24"/>
        </w:rPr>
      </w:pPr>
      <w:r w:rsidRPr="00EE1FCB">
        <w:rPr>
          <w:rFonts w:ascii="Palatino Linotype" w:eastAsiaTheme="minorEastAsia" w:hAnsi="Palatino Linotype"/>
          <w:iCs/>
          <w:sz w:val="24"/>
          <w:lang w:val="es-ES_tradnl"/>
        </w:rPr>
        <w:t xml:space="preserve">Primeramente, es de recordar que el </w:t>
      </w:r>
      <w:r w:rsidRPr="00EE1FCB">
        <w:rPr>
          <w:rFonts w:ascii="Palatino Linotype" w:eastAsiaTheme="minorEastAsia" w:hAnsi="Palatino Linotype"/>
          <w:b/>
          <w:iCs/>
          <w:sz w:val="24"/>
          <w:lang w:val="es-ES_tradnl"/>
        </w:rPr>
        <w:t>SUJETO OBLIGADO</w:t>
      </w:r>
      <w:r w:rsidRPr="00EE1FCB">
        <w:rPr>
          <w:rFonts w:ascii="Palatino Linotype" w:eastAsiaTheme="minorEastAsia" w:hAnsi="Palatino Linotype"/>
          <w:iCs/>
          <w:sz w:val="24"/>
          <w:lang w:val="es-ES_tradnl"/>
        </w:rPr>
        <w:t xml:space="preserve"> refirió que los señalados en la solicitud de información, corresponden a servidores públicos que no requieren contar con certificación alguna. Al respecto, </w:t>
      </w:r>
      <w:r w:rsidRPr="00EE1FCB">
        <w:rPr>
          <w:rFonts w:ascii="Palatino Linotype" w:eastAsia="Calibri" w:hAnsi="Palatino Linotype"/>
          <w:sz w:val="24"/>
        </w:rPr>
        <w:t>es necesario traer a contexto las certificaciones de competencia laboral, que señala la referida Ley Orgánica Municipal del Estado de México, en los siguientes artículos:</w:t>
      </w:r>
    </w:p>
    <w:p w14:paraId="3208F04E" w14:textId="77777777" w:rsidR="00852F2D" w:rsidRPr="00EE1FCB" w:rsidRDefault="00852F2D" w:rsidP="00852F2D">
      <w:pPr>
        <w:spacing w:line="360" w:lineRule="auto"/>
        <w:jc w:val="both"/>
        <w:rPr>
          <w:rFonts w:ascii="Palatino Linotype" w:eastAsia="Calibri" w:hAnsi="Palatino Linotype"/>
          <w:sz w:val="24"/>
          <w:szCs w:val="24"/>
        </w:rPr>
      </w:pPr>
    </w:p>
    <w:p w14:paraId="461B8859" w14:textId="77777777" w:rsidR="00852F2D" w:rsidRPr="00EE1FCB" w:rsidRDefault="00852F2D" w:rsidP="00852F2D">
      <w:pPr>
        <w:spacing w:line="360" w:lineRule="auto"/>
        <w:ind w:left="567" w:right="567"/>
        <w:jc w:val="both"/>
        <w:rPr>
          <w:rFonts w:ascii="Palatino Linotype" w:eastAsia="Calibri" w:hAnsi="Palatino Linotype"/>
          <w:bCs/>
          <w:i/>
          <w:sz w:val="22"/>
          <w:szCs w:val="22"/>
          <w:lang w:val="es-ES"/>
        </w:rPr>
      </w:pPr>
      <w:r w:rsidRPr="00EE1FCB">
        <w:rPr>
          <w:rFonts w:ascii="Palatino Linotype" w:eastAsia="Calibri" w:hAnsi="Palatino Linotype"/>
          <w:b/>
          <w:i/>
          <w:sz w:val="22"/>
          <w:szCs w:val="22"/>
          <w:lang w:val="es-ES"/>
        </w:rPr>
        <w:lastRenderedPageBreak/>
        <w:t xml:space="preserve">Artículo 32. </w:t>
      </w:r>
      <w:r w:rsidRPr="00EE1FCB">
        <w:rPr>
          <w:rFonts w:ascii="Palatino Linotype" w:eastAsia="Calibri" w:hAnsi="Palatino Linotype"/>
          <w:bCs/>
          <w:i/>
          <w:sz w:val="22"/>
          <w:szCs w:val="22"/>
          <w:lang w:val="es-ES"/>
        </w:rPr>
        <w:t xml:space="preserve">Para ocupar las titularidades de la </w:t>
      </w:r>
      <w:r w:rsidRPr="00EE1FCB">
        <w:rPr>
          <w:rFonts w:ascii="Palatino Linotype" w:eastAsia="Calibri" w:hAnsi="Palatino Linotype"/>
          <w:b/>
          <w:bCs/>
          <w:i/>
          <w:sz w:val="22"/>
          <w:szCs w:val="22"/>
          <w:lang w:val="es-ES"/>
        </w:rPr>
        <w:t>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w:t>
      </w:r>
      <w:r w:rsidRPr="00EE1FCB">
        <w:rPr>
          <w:rFonts w:ascii="Palatino Linotype" w:eastAsia="Calibri" w:hAnsi="Palatino Linotype"/>
          <w:bCs/>
          <w:i/>
          <w:sz w:val="22"/>
          <w:szCs w:val="22"/>
          <w:lang w:val="es-ES"/>
        </w:rPr>
        <w:t>, se deberán satisfacer los siguientes requisitos:</w:t>
      </w:r>
    </w:p>
    <w:p w14:paraId="294AA2E3" w14:textId="77777777" w:rsidR="00852F2D" w:rsidRPr="00EE1FCB" w:rsidRDefault="00852F2D" w:rsidP="00852F2D">
      <w:pPr>
        <w:spacing w:line="360" w:lineRule="auto"/>
        <w:ind w:left="567" w:right="567"/>
        <w:jc w:val="both"/>
        <w:rPr>
          <w:rFonts w:ascii="Palatino Linotype" w:eastAsia="Calibri" w:hAnsi="Palatino Linotype"/>
          <w:bCs/>
          <w:i/>
          <w:sz w:val="22"/>
          <w:szCs w:val="22"/>
          <w:lang w:val="es-ES"/>
        </w:rPr>
      </w:pPr>
    </w:p>
    <w:p w14:paraId="2F57AF2A" w14:textId="77777777" w:rsidR="00852F2D" w:rsidRPr="00EE1FCB" w:rsidRDefault="00852F2D" w:rsidP="00852F2D">
      <w:pPr>
        <w:spacing w:line="360" w:lineRule="auto"/>
        <w:ind w:left="567" w:right="567"/>
        <w:jc w:val="both"/>
        <w:rPr>
          <w:rFonts w:ascii="Palatino Linotype" w:eastAsia="Calibri" w:hAnsi="Palatino Linotype"/>
          <w:bCs/>
          <w:i/>
          <w:sz w:val="22"/>
          <w:szCs w:val="22"/>
          <w:lang w:val="es-ES"/>
        </w:rPr>
      </w:pPr>
      <w:r w:rsidRPr="00EE1FCB">
        <w:rPr>
          <w:rFonts w:ascii="Palatino Linotype" w:eastAsia="Calibri" w:hAnsi="Palatino Linotype"/>
          <w:b/>
          <w:i/>
          <w:sz w:val="22"/>
          <w:szCs w:val="22"/>
          <w:lang w:val="es-ES"/>
        </w:rPr>
        <w:t>I.</w:t>
      </w:r>
      <w:r w:rsidRPr="00EE1FCB">
        <w:rPr>
          <w:rFonts w:ascii="Palatino Linotype" w:eastAsia="Calibri" w:hAnsi="Palatino Linotype"/>
          <w:bCs/>
          <w:i/>
          <w:sz w:val="22"/>
          <w:szCs w:val="22"/>
          <w:lang w:val="es-ES"/>
        </w:rPr>
        <w:t xml:space="preserve"> Ser persona ciudadana del Estado, en pleno uso de sus derechos;</w:t>
      </w:r>
    </w:p>
    <w:p w14:paraId="51E7A9C9" w14:textId="77777777" w:rsidR="00852F2D" w:rsidRPr="00EE1FCB" w:rsidRDefault="00852F2D" w:rsidP="00852F2D">
      <w:pPr>
        <w:spacing w:line="360" w:lineRule="auto"/>
        <w:ind w:left="567" w:right="567"/>
        <w:jc w:val="both"/>
        <w:rPr>
          <w:rFonts w:ascii="Palatino Linotype" w:eastAsia="Calibri" w:hAnsi="Palatino Linotype"/>
          <w:bCs/>
          <w:i/>
          <w:sz w:val="22"/>
          <w:szCs w:val="22"/>
          <w:lang w:val="es-ES"/>
        </w:rPr>
      </w:pPr>
      <w:r w:rsidRPr="00EE1FCB">
        <w:rPr>
          <w:rFonts w:ascii="Palatino Linotype" w:eastAsia="Calibri" w:hAnsi="Palatino Linotype"/>
          <w:b/>
          <w:i/>
          <w:sz w:val="22"/>
          <w:szCs w:val="22"/>
          <w:lang w:val="es-ES"/>
        </w:rPr>
        <w:t>II.</w:t>
      </w:r>
      <w:r w:rsidRPr="00EE1FCB">
        <w:rPr>
          <w:rFonts w:ascii="Palatino Linotype" w:eastAsia="Calibri" w:hAnsi="Palatino Linotype"/>
          <w:bCs/>
          <w:i/>
          <w:sz w:val="22"/>
          <w:szCs w:val="22"/>
          <w:lang w:val="es-ES"/>
        </w:rPr>
        <w:t xml:space="preserve"> No estar inhabilitada o inhabilitado para desempeñar cargo, empleo, o comisión pública;</w:t>
      </w:r>
    </w:p>
    <w:p w14:paraId="3F696175" w14:textId="77777777" w:rsidR="00852F2D" w:rsidRPr="00EE1FCB" w:rsidRDefault="00852F2D" w:rsidP="00852F2D">
      <w:pPr>
        <w:spacing w:line="360" w:lineRule="auto"/>
        <w:ind w:left="567" w:right="567"/>
        <w:jc w:val="both"/>
        <w:rPr>
          <w:rFonts w:ascii="Palatino Linotype" w:eastAsia="Calibri" w:hAnsi="Palatino Linotype"/>
          <w:bCs/>
          <w:i/>
          <w:sz w:val="22"/>
          <w:szCs w:val="22"/>
          <w:lang w:val="es-ES"/>
        </w:rPr>
      </w:pPr>
      <w:r w:rsidRPr="00EE1FCB">
        <w:rPr>
          <w:rFonts w:ascii="Palatino Linotype" w:eastAsia="Calibri" w:hAnsi="Palatino Linotype"/>
          <w:b/>
          <w:i/>
          <w:sz w:val="22"/>
          <w:szCs w:val="22"/>
          <w:lang w:val="es-ES"/>
        </w:rPr>
        <w:t>III.</w:t>
      </w:r>
      <w:r w:rsidRPr="00EE1FCB">
        <w:rPr>
          <w:rFonts w:ascii="Palatino Linotype" w:eastAsia="Calibri" w:hAnsi="Palatino Linotype"/>
          <w:bCs/>
          <w:i/>
          <w:sz w:val="22"/>
          <w:szCs w:val="22"/>
          <w:lang w:val="es-ES"/>
        </w:rPr>
        <w:t xml:space="preserve"> Contar con título profesional o acreditar experiencia mínima de un año en la materia, ante la o el Presidente o el Ayuntamiento, cuando sea el caso, para el desempeño de los cargos que así lo requieran;</w:t>
      </w:r>
    </w:p>
    <w:p w14:paraId="48CC8C63" w14:textId="77777777" w:rsidR="00852F2D" w:rsidRPr="00EE1FCB" w:rsidRDefault="00852F2D" w:rsidP="00852F2D">
      <w:pPr>
        <w:spacing w:line="360" w:lineRule="auto"/>
        <w:ind w:left="567" w:right="567"/>
        <w:jc w:val="both"/>
        <w:rPr>
          <w:rFonts w:ascii="Palatino Linotype" w:eastAsia="Calibri" w:hAnsi="Palatino Linotype"/>
          <w:bCs/>
          <w:i/>
          <w:sz w:val="22"/>
          <w:szCs w:val="22"/>
          <w:lang w:val="es-ES"/>
        </w:rPr>
      </w:pPr>
      <w:r w:rsidRPr="00EE1FCB">
        <w:rPr>
          <w:rFonts w:ascii="Palatino Linotype" w:eastAsia="Calibri" w:hAnsi="Palatino Linotype"/>
          <w:b/>
          <w:i/>
          <w:sz w:val="22"/>
          <w:szCs w:val="22"/>
          <w:lang w:val="es-ES"/>
        </w:rPr>
        <w:t>IV.</w:t>
      </w:r>
      <w:r w:rsidRPr="00EE1FCB">
        <w:rPr>
          <w:rFonts w:ascii="Palatino Linotype" w:eastAsia="Calibri" w:hAnsi="Palatino Linotype"/>
          <w:bCs/>
          <w:i/>
          <w:sz w:val="22"/>
          <w:szCs w:val="22"/>
          <w:lang w:val="es-ES"/>
        </w:rPr>
        <w:t xml:space="preserve"> </w:t>
      </w:r>
      <w:r w:rsidRPr="00EE1FCB">
        <w:rPr>
          <w:rFonts w:ascii="Palatino Linotype" w:eastAsia="Calibri" w:hAnsi="Palatino Linotype"/>
          <w:b/>
          <w:bCs/>
          <w:i/>
          <w:sz w:val="22"/>
          <w:szCs w:val="22"/>
          <w:lang w:val="es-ES"/>
        </w:rPr>
        <w:t>Contar con certificación de competencia laboral en la materia del cargo que se desempeñará, expedida por institución con reconocimiento de validez oficial. Este requisito deberá acreditarse dentro de los seis meses siguientes a la fecha en que inicien sus funciones</w:t>
      </w:r>
      <w:r w:rsidRPr="00EE1FCB">
        <w:rPr>
          <w:rFonts w:ascii="Palatino Linotype" w:eastAsia="Calibri" w:hAnsi="Palatino Linotype"/>
          <w:bCs/>
          <w:i/>
          <w:sz w:val="22"/>
          <w:szCs w:val="22"/>
          <w:lang w:val="es-ES"/>
        </w:rPr>
        <w:t>;</w:t>
      </w:r>
    </w:p>
    <w:p w14:paraId="6A32855C" w14:textId="77777777" w:rsidR="00852F2D" w:rsidRPr="00EE1FCB" w:rsidRDefault="00852F2D" w:rsidP="00852F2D">
      <w:pPr>
        <w:spacing w:line="360" w:lineRule="auto"/>
        <w:ind w:left="567" w:right="567"/>
        <w:jc w:val="both"/>
        <w:rPr>
          <w:rFonts w:ascii="Palatino Linotype" w:eastAsia="Calibri" w:hAnsi="Palatino Linotype"/>
          <w:bCs/>
          <w:i/>
          <w:sz w:val="22"/>
          <w:szCs w:val="22"/>
          <w:lang w:val="es-ES"/>
        </w:rPr>
      </w:pPr>
      <w:r w:rsidRPr="00EE1FCB">
        <w:rPr>
          <w:rFonts w:ascii="Palatino Linotype" w:eastAsia="Calibri" w:hAnsi="Palatino Linotype"/>
          <w:b/>
          <w:i/>
          <w:sz w:val="22"/>
          <w:szCs w:val="22"/>
          <w:lang w:val="es-ES"/>
        </w:rPr>
        <w:t>V.</w:t>
      </w:r>
      <w:r w:rsidRPr="00EE1FCB">
        <w:rPr>
          <w:rFonts w:ascii="Palatino Linotype" w:eastAsia="Calibri" w:hAnsi="Palatino Linotype"/>
          <w:bCs/>
          <w:i/>
          <w:sz w:val="22"/>
          <w:szCs w:val="22"/>
          <w:lang w:val="es-ES"/>
        </w:rPr>
        <w:t xml:space="preserve"> No estar condenada o condenado por sentencia ejecutoriada por el delito de violencia política contra las mujeres en razón de género; </w:t>
      </w:r>
    </w:p>
    <w:p w14:paraId="2F32FAA2" w14:textId="77777777" w:rsidR="00852F2D" w:rsidRPr="00EE1FCB" w:rsidRDefault="00852F2D" w:rsidP="00852F2D">
      <w:pPr>
        <w:spacing w:line="360" w:lineRule="auto"/>
        <w:ind w:left="567" w:right="567"/>
        <w:jc w:val="both"/>
        <w:rPr>
          <w:rFonts w:ascii="Palatino Linotype" w:eastAsia="Calibri" w:hAnsi="Palatino Linotype"/>
          <w:bCs/>
          <w:i/>
          <w:sz w:val="22"/>
          <w:szCs w:val="22"/>
          <w:lang w:val="es-ES"/>
        </w:rPr>
      </w:pPr>
      <w:r w:rsidRPr="00EE1FCB">
        <w:rPr>
          <w:rFonts w:ascii="Palatino Linotype" w:eastAsia="Calibri" w:hAnsi="Palatino Linotype"/>
          <w:b/>
          <w:i/>
          <w:sz w:val="22"/>
          <w:szCs w:val="22"/>
          <w:lang w:val="es-ES"/>
        </w:rPr>
        <w:t>VI.</w:t>
      </w:r>
      <w:r w:rsidRPr="00EE1FCB">
        <w:rPr>
          <w:rFonts w:ascii="Palatino Linotype" w:eastAsia="Calibri" w:hAnsi="Palatino Linotype"/>
          <w:bCs/>
          <w:i/>
          <w:sz w:val="22"/>
          <w:szCs w:val="22"/>
          <w:lang w:val="es-ES"/>
        </w:rPr>
        <w:t xml:space="preserve"> No estar inscrito en el Registro de Deudores Alimentarios Morosos en el Estado, ni en otra entidad federativa, y</w:t>
      </w:r>
    </w:p>
    <w:p w14:paraId="51C5D505" w14:textId="77777777" w:rsidR="00852F2D" w:rsidRPr="00EE1FCB" w:rsidRDefault="00852F2D" w:rsidP="00852F2D">
      <w:pPr>
        <w:spacing w:line="360" w:lineRule="auto"/>
        <w:ind w:left="567" w:right="567"/>
        <w:jc w:val="both"/>
        <w:rPr>
          <w:rFonts w:ascii="Palatino Linotype" w:eastAsia="Calibri" w:hAnsi="Palatino Linotype"/>
          <w:bCs/>
          <w:i/>
          <w:sz w:val="22"/>
          <w:szCs w:val="22"/>
          <w:lang w:val="es-ES"/>
        </w:rPr>
      </w:pPr>
      <w:r w:rsidRPr="00EE1FCB">
        <w:rPr>
          <w:rFonts w:ascii="Palatino Linotype" w:eastAsia="Calibri" w:hAnsi="Palatino Linotype"/>
          <w:b/>
          <w:i/>
          <w:sz w:val="22"/>
          <w:szCs w:val="22"/>
          <w:lang w:val="es-ES"/>
        </w:rPr>
        <w:t>VII.</w:t>
      </w:r>
      <w:r w:rsidRPr="00EE1FCB">
        <w:rPr>
          <w:rFonts w:ascii="Palatino Linotype" w:eastAsia="Calibri" w:hAnsi="Palatino Linotype"/>
          <w:bCs/>
          <w:i/>
          <w:sz w:val="22"/>
          <w:szCs w:val="22"/>
          <w:lang w:val="es-ES"/>
        </w:rPr>
        <w:t xml:space="preserve"> No estar condenada o condenado por sentencia ejecutoriada por delitos de violencia familiar, contra la libertad sexual o de violencia de género.</w:t>
      </w:r>
    </w:p>
    <w:p w14:paraId="2D89F530" w14:textId="77777777" w:rsidR="00852F2D" w:rsidRPr="00EE1FCB" w:rsidRDefault="00852F2D" w:rsidP="00852F2D">
      <w:pPr>
        <w:spacing w:line="360" w:lineRule="auto"/>
        <w:ind w:left="567" w:right="567"/>
        <w:jc w:val="both"/>
        <w:rPr>
          <w:rFonts w:ascii="Palatino Linotype" w:eastAsia="Calibri" w:hAnsi="Palatino Linotype"/>
          <w:bCs/>
          <w:i/>
          <w:sz w:val="22"/>
          <w:szCs w:val="22"/>
          <w:lang w:val="es-ES"/>
        </w:rPr>
      </w:pPr>
    </w:p>
    <w:p w14:paraId="208FFA25" w14:textId="77777777" w:rsidR="00852F2D" w:rsidRPr="00EE1FCB" w:rsidRDefault="00852F2D" w:rsidP="00852F2D">
      <w:pPr>
        <w:spacing w:line="360" w:lineRule="auto"/>
        <w:ind w:left="567" w:right="567"/>
        <w:jc w:val="both"/>
        <w:rPr>
          <w:rFonts w:ascii="Palatino Linotype" w:eastAsia="Calibri" w:hAnsi="Palatino Linotype"/>
          <w:i/>
          <w:sz w:val="22"/>
          <w:szCs w:val="22"/>
        </w:rPr>
      </w:pPr>
      <w:r w:rsidRPr="00EE1FCB">
        <w:rPr>
          <w:rFonts w:ascii="Palatino Linotype" w:eastAsia="Calibri" w:hAnsi="Palatino Linotype"/>
          <w:bCs/>
          <w:i/>
          <w:sz w:val="22"/>
          <w:szCs w:val="22"/>
          <w:lang w:val="es-ES"/>
        </w:rPr>
        <w:lastRenderedPageBreak/>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14:paraId="4E7C30C3" w14:textId="77777777" w:rsidR="00852F2D" w:rsidRPr="00EE1FCB" w:rsidRDefault="00852F2D" w:rsidP="00852F2D">
      <w:pPr>
        <w:spacing w:line="360" w:lineRule="auto"/>
        <w:ind w:left="567" w:right="567"/>
        <w:jc w:val="both"/>
        <w:rPr>
          <w:rFonts w:ascii="Palatino Linotype" w:eastAsia="Calibri" w:hAnsi="Palatino Linotype"/>
          <w:i/>
          <w:sz w:val="22"/>
          <w:szCs w:val="22"/>
        </w:rPr>
      </w:pPr>
    </w:p>
    <w:p w14:paraId="0D678215" w14:textId="77777777" w:rsidR="00852F2D" w:rsidRPr="00EE1FCB" w:rsidRDefault="00852F2D" w:rsidP="00852F2D">
      <w:pPr>
        <w:spacing w:line="360" w:lineRule="auto"/>
        <w:ind w:left="567" w:right="567"/>
        <w:jc w:val="both"/>
        <w:rPr>
          <w:rFonts w:ascii="Palatino Linotype" w:eastAsia="Calibri" w:hAnsi="Palatino Linotype"/>
          <w:i/>
          <w:sz w:val="22"/>
          <w:szCs w:val="22"/>
        </w:rPr>
      </w:pPr>
      <w:r w:rsidRPr="00EE1FCB">
        <w:rPr>
          <w:rFonts w:ascii="Palatino Linotype" w:eastAsia="Calibri" w:hAnsi="Palatino Linotype"/>
          <w:b/>
          <w:i/>
          <w:sz w:val="22"/>
          <w:szCs w:val="22"/>
        </w:rPr>
        <w:t>Artículo 81 Bis.- Para ser titular de la Coordinación Municipal de Protección Civil</w:t>
      </w:r>
      <w:r w:rsidRPr="00EE1FCB">
        <w:rPr>
          <w:rFonts w:ascii="Palatino Linotype" w:eastAsia="Calibri" w:hAnsi="Palatino Linotype"/>
          <w:i/>
          <w:sz w:val="22"/>
          <w:szCs w:val="22"/>
        </w:rPr>
        <w:t xml:space="preserve"> se requiere, además de los requisitos del artículo 32 de esta Ley, tener los conocimientos suficientes debidamente acreditados en materia de protección civil para poder desempeñar el cargo y acreditar dentro de los seis meses siguientes a partir del momento en que ocupe el cargo, a través del certificado respectivo, haber tomado cursos de capacitación en la materia, impartidos por la Coordinación General de Protección Civil del Estado de México o por cualquier otra institución debidamente reconocida por la misma.</w:t>
      </w:r>
    </w:p>
    <w:p w14:paraId="56F61FEB" w14:textId="77777777" w:rsidR="00852F2D" w:rsidRPr="00EE1FCB" w:rsidRDefault="00852F2D" w:rsidP="00852F2D">
      <w:pPr>
        <w:spacing w:line="360" w:lineRule="auto"/>
        <w:ind w:left="567" w:right="567"/>
        <w:jc w:val="both"/>
        <w:rPr>
          <w:rFonts w:ascii="Palatino Linotype" w:eastAsia="Calibri" w:hAnsi="Palatino Linotype"/>
          <w:i/>
          <w:sz w:val="22"/>
          <w:szCs w:val="22"/>
        </w:rPr>
      </w:pPr>
    </w:p>
    <w:p w14:paraId="3B334E5E" w14:textId="77777777" w:rsidR="00852F2D" w:rsidRPr="00EE1FCB" w:rsidRDefault="00852F2D" w:rsidP="00852F2D">
      <w:pPr>
        <w:spacing w:line="360" w:lineRule="auto"/>
        <w:ind w:left="567" w:right="567"/>
        <w:jc w:val="both"/>
        <w:rPr>
          <w:rFonts w:ascii="Palatino Linotype" w:eastAsia="Calibri" w:hAnsi="Palatino Linotype"/>
          <w:i/>
          <w:sz w:val="22"/>
          <w:szCs w:val="22"/>
        </w:rPr>
      </w:pPr>
      <w:r w:rsidRPr="00EE1FCB">
        <w:rPr>
          <w:rFonts w:ascii="Palatino Linotype" w:eastAsia="Calibri" w:hAnsi="Palatino Linotype"/>
          <w:b/>
          <w:i/>
          <w:sz w:val="22"/>
          <w:szCs w:val="22"/>
        </w:rPr>
        <w:t>Artículo 85 Sexies. El Coordinador General Municipal de Mejora Regulatoria</w:t>
      </w:r>
      <w:r w:rsidRPr="00EE1FCB">
        <w:rPr>
          <w:rFonts w:ascii="Palatino Linotype" w:eastAsia="Calibri" w:hAnsi="Palatino Linotype"/>
          <w:i/>
          <w:sz w:val="22"/>
          <w:szCs w:val="22"/>
        </w:rPr>
        <w:t xml:space="preserve">, además de los requisitos establecidos en el artículo 32 de esta Ley, requiere contar con título profesional, además deberá acreditar, dentro de los seis meses siguientes a la fecha en que inicie sus funciones, </w:t>
      </w:r>
      <w:r w:rsidRPr="00EE1FCB">
        <w:rPr>
          <w:rFonts w:ascii="Palatino Linotype" w:eastAsia="Calibri" w:hAnsi="Palatino Linotype"/>
          <w:b/>
          <w:i/>
          <w:sz w:val="22"/>
          <w:szCs w:val="22"/>
        </w:rPr>
        <w:t>el diplomado en materia de mejora regulatoria</w:t>
      </w:r>
      <w:r w:rsidRPr="00EE1FCB">
        <w:rPr>
          <w:rFonts w:ascii="Palatino Linotype" w:eastAsia="Calibri" w:hAnsi="Palatino Linotype"/>
          <w:i/>
          <w:sz w:val="22"/>
          <w:szCs w:val="22"/>
        </w:rPr>
        <w:t xml:space="preserve"> expedido por el Instituto de Profesionalización de los Servidores Públicos del Estado de México o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3A523761" w14:textId="77777777" w:rsidR="00852F2D" w:rsidRPr="00EE1FCB" w:rsidRDefault="00852F2D" w:rsidP="00852F2D">
      <w:pPr>
        <w:spacing w:line="360" w:lineRule="auto"/>
        <w:ind w:left="567" w:right="567"/>
        <w:jc w:val="both"/>
        <w:rPr>
          <w:rFonts w:ascii="Palatino Linotype" w:eastAsia="Calibri" w:hAnsi="Palatino Linotype"/>
          <w:i/>
          <w:sz w:val="22"/>
          <w:szCs w:val="22"/>
        </w:rPr>
      </w:pPr>
    </w:p>
    <w:p w14:paraId="7F2345CC" w14:textId="77777777" w:rsidR="00852F2D" w:rsidRPr="00EE1FCB" w:rsidRDefault="00852F2D" w:rsidP="00852F2D">
      <w:pPr>
        <w:spacing w:line="360" w:lineRule="auto"/>
        <w:ind w:left="567" w:right="567"/>
        <w:jc w:val="both"/>
        <w:rPr>
          <w:rFonts w:ascii="Palatino Linotype" w:eastAsia="Calibri" w:hAnsi="Palatino Linotype"/>
          <w:i/>
          <w:sz w:val="22"/>
          <w:szCs w:val="22"/>
        </w:rPr>
      </w:pPr>
      <w:r w:rsidRPr="00EE1FCB">
        <w:rPr>
          <w:rFonts w:ascii="Palatino Linotype" w:eastAsia="Calibri" w:hAnsi="Palatino Linotype"/>
          <w:b/>
          <w:i/>
          <w:sz w:val="22"/>
          <w:szCs w:val="22"/>
        </w:rPr>
        <w:lastRenderedPageBreak/>
        <w:t>Artículo 92.- Para ser secretario del ayuntamiento</w:t>
      </w:r>
      <w:r w:rsidRPr="00EE1FCB">
        <w:rPr>
          <w:rFonts w:ascii="Palatino Linotype" w:eastAsia="Calibri" w:hAnsi="Palatino Linotype"/>
          <w:i/>
          <w:sz w:val="22"/>
          <w:szCs w:val="22"/>
        </w:rPr>
        <w:t xml:space="preserve"> se requiere, además de los requisitos establecidos en el artículo 32 de esta Ley, los siguientes:</w:t>
      </w:r>
    </w:p>
    <w:p w14:paraId="0739A0D8" w14:textId="77777777" w:rsidR="00852F2D" w:rsidRPr="00EE1FCB" w:rsidRDefault="00852F2D" w:rsidP="00852F2D">
      <w:pPr>
        <w:pStyle w:val="Prrafodelista"/>
        <w:numPr>
          <w:ilvl w:val="0"/>
          <w:numId w:val="13"/>
        </w:numPr>
        <w:spacing w:line="360" w:lineRule="auto"/>
        <w:ind w:right="567"/>
        <w:contextualSpacing w:val="0"/>
        <w:jc w:val="both"/>
        <w:rPr>
          <w:rFonts w:ascii="Palatino Linotype" w:eastAsia="Calibri" w:hAnsi="Palatino Linotype"/>
          <w:i/>
          <w:szCs w:val="22"/>
        </w:rPr>
      </w:pPr>
      <w:r w:rsidRPr="00EE1FCB">
        <w:rPr>
          <w:rFonts w:ascii="Palatino Linotype" w:eastAsia="Calibri" w:hAnsi="Palatino Linotype"/>
          <w:i/>
          <w:szCs w:val="22"/>
        </w:rPr>
        <w:t>En municipios que tengan una población de hasta 150 mil habitantes, podrán tener título profesional de educación superior; en los municipios que tengan más de 150 mil o que sean cabecera distrital, tener título profesional de educación superior;</w:t>
      </w:r>
    </w:p>
    <w:p w14:paraId="48DC2A27" w14:textId="77777777" w:rsidR="00852F2D" w:rsidRPr="00EE1FCB" w:rsidRDefault="00852F2D" w:rsidP="00852F2D">
      <w:pPr>
        <w:pStyle w:val="Prrafodelista"/>
        <w:numPr>
          <w:ilvl w:val="0"/>
          <w:numId w:val="13"/>
        </w:numPr>
        <w:spacing w:line="360" w:lineRule="auto"/>
        <w:ind w:right="567"/>
        <w:contextualSpacing w:val="0"/>
        <w:jc w:val="both"/>
        <w:rPr>
          <w:rFonts w:ascii="Palatino Linotype" w:eastAsia="Calibri" w:hAnsi="Palatino Linotype"/>
          <w:i/>
          <w:szCs w:val="22"/>
        </w:rPr>
      </w:pPr>
      <w:r w:rsidRPr="00EE1FCB">
        <w:rPr>
          <w:rFonts w:ascii="Palatino Linotype" w:eastAsia="Calibri" w:hAnsi="Palatino Linotype"/>
          <w:i/>
          <w:szCs w:val="22"/>
        </w:rPr>
        <w:t xml:space="preserve">Derogada </w:t>
      </w:r>
    </w:p>
    <w:p w14:paraId="4149F009" w14:textId="77777777" w:rsidR="00852F2D" w:rsidRPr="00EE1FCB" w:rsidRDefault="00852F2D" w:rsidP="00852F2D">
      <w:pPr>
        <w:pStyle w:val="Prrafodelista"/>
        <w:numPr>
          <w:ilvl w:val="0"/>
          <w:numId w:val="13"/>
        </w:numPr>
        <w:spacing w:line="360" w:lineRule="auto"/>
        <w:ind w:right="567"/>
        <w:contextualSpacing w:val="0"/>
        <w:jc w:val="both"/>
        <w:rPr>
          <w:rFonts w:ascii="Palatino Linotype" w:eastAsia="Calibri" w:hAnsi="Palatino Linotype"/>
          <w:i/>
          <w:szCs w:val="22"/>
        </w:rPr>
      </w:pPr>
      <w:r w:rsidRPr="00EE1FCB">
        <w:rPr>
          <w:rFonts w:ascii="Palatino Linotype" w:eastAsia="Calibri" w:hAnsi="Palatino Linotype"/>
          <w:i/>
          <w:szCs w:val="22"/>
        </w:rPr>
        <w:t xml:space="preserve">Derogada </w:t>
      </w:r>
    </w:p>
    <w:p w14:paraId="4C8A6941" w14:textId="77777777" w:rsidR="00852F2D" w:rsidRPr="00EE1FCB" w:rsidRDefault="00852F2D" w:rsidP="00852F2D">
      <w:pPr>
        <w:pStyle w:val="Prrafodelista"/>
        <w:numPr>
          <w:ilvl w:val="0"/>
          <w:numId w:val="13"/>
        </w:numPr>
        <w:spacing w:line="360" w:lineRule="auto"/>
        <w:ind w:right="567"/>
        <w:contextualSpacing w:val="0"/>
        <w:jc w:val="both"/>
        <w:rPr>
          <w:rFonts w:ascii="Palatino Linotype" w:eastAsia="Calibri" w:hAnsi="Palatino Linotype"/>
          <w:i/>
          <w:szCs w:val="22"/>
        </w:rPr>
      </w:pPr>
      <w:r w:rsidRPr="00EE1FCB">
        <w:rPr>
          <w:rFonts w:ascii="Palatino Linotype" w:eastAsia="Calibri" w:hAnsi="Palatino Linotype"/>
          <w:b/>
          <w:i/>
          <w:szCs w:val="22"/>
        </w:rPr>
        <w:t>Contar con la certificación de competencia laboral</w:t>
      </w:r>
      <w:r w:rsidRPr="00EE1FCB">
        <w:rPr>
          <w:rFonts w:ascii="Palatino Linotype" w:eastAsia="Calibri" w:hAnsi="Palatino Linotype"/>
          <w:i/>
          <w:szCs w:val="22"/>
        </w:rPr>
        <w:t xml:space="preserve"> en la materia,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 dentro de los seis meses siguientes a la fecha en que inicie funciones.</w:t>
      </w:r>
    </w:p>
    <w:p w14:paraId="74F4B03C" w14:textId="77777777" w:rsidR="00852F2D" w:rsidRPr="00EE1FCB" w:rsidRDefault="00852F2D" w:rsidP="00852F2D">
      <w:pPr>
        <w:pStyle w:val="Prrafodelista"/>
        <w:spacing w:line="360" w:lineRule="auto"/>
        <w:ind w:left="1287" w:right="567"/>
        <w:contextualSpacing w:val="0"/>
        <w:jc w:val="both"/>
        <w:rPr>
          <w:rFonts w:ascii="Palatino Linotype" w:eastAsia="Calibri" w:hAnsi="Palatino Linotype"/>
          <w:i/>
          <w:szCs w:val="22"/>
        </w:rPr>
      </w:pPr>
    </w:p>
    <w:p w14:paraId="6A19F4E4" w14:textId="77777777" w:rsidR="00852F2D" w:rsidRPr="00EE1FCB" w:rsidRDefault="00852F2D" w:rsidP="00852F2D">
      <w:pPr>
        <w:spacing w:line="360" w:lineRule="auto"/>
        <w:ind w:left="567" w:right="567"/>
        <w:jc w:val="both"/>
        <w:rPr>
          <w:rFonts w:ascii="Palatino Linotype" w:eastAsia="Calibri" w:hAnsi="Palatino Linotype"/>
          <w:i/>
          <w:sz w:val="22"/>
          <w:szCs w:val="22"/>
        </w:rPr>
      </w:pPr>
      <w:r w:rsidRPr="00EE1FCB">
        <w:rPr>
          <w:rFonts w:ascii="Palatino Linotype" w:eastAsia="Calibri" w:hAnsi="Palatino Linotype"/>
          <w:b/>
          <w:i/>
          <w:sz w:val="22"/>
          <w:szCs w:val="22"/>
        </w:rPr>
        <w:t>Artículo 96.-</w:t>
      </w:r>
      <w:r w:rsidRPr="00EE1FCB">
        <w:rPr>
          <w:rFonts w:ascii="Palatino Linotype" w:eastAsia="Calibri" w:hAnsi="Palatino Linotype"/>
          <w:i/>
          <w:sz w:val="22"/>
          <w:szCs w:val="22"/>
        </w:rPr>
        <w:t xml:space="preserve"> Para ser </w:t>
      </w:r>
      <w:r w:rsidRPr="00EE1FCB">
        <w:rPr>
          <w:rFonts w:ascii="Palatino Linotype" w:eastAsia="Calibri" w:hAnsi="Palatino Linotype"/>
          <w:b/>
          <w:i/>
          <w:sz w:val="22"/>
          <w:szCs w:val="22"/>
        </w:rPr>
        <w:t>tesorero municipal</w:t>
      </w:r>
      <w:r w:rsidRPr="00EE1FCB">
        <w:rPr>
          <w:rFonts w:ascii="Palatino Linotype" w:eastAsia="Calibri" w:hAnsi="Palatino Linotype"/>
          <w:i/>
          <w:sz w:val="22"/>
          <w:szCs w:val="22"/>
        </w:rPr>
        <w:t xml:space="preserve"> se requiere, además de los requisitos del artículos 32 de esta Ley: </w:t>
      </w:r>
    </w:p>
    <w:p w14:paraId="00D4BBDA" w14:textId="77777777" w:rsidR="00852F2D" w:rsidRPr="00EE1FCB" w:rsidRDefault="00852F2D" w:rsidP="00852F2D">
      <w:pPr>
        <w:pStyle w:val="Prrafodelista"/>
        <w:numPr>
          <w:ilvl w:val="0"/>
          <w:numId w:val="14"/>
        </w:numPr>
        <w:spacing w:line="360" w:lineRule="auto"/>
        <w:ind w:right="567"/>
        <w:contextualSpacing w:val="0"/>
        <w:jc w:val="both"/>
        <w:rPr>
          <w:rFonts w:ascii="Palatino Linotype" w:eastAsia="Calibri" w:hAnsi="Palatino Linotype"/>
          <w:i/>
          <w:szCs w:val="22"/>
        </w:rPr>
      </w:pPr>
      <w:r w:rsidRPr="00EE1FCB">
        <w:rPr>
          <w:rFonts w:ascii="Palatino Linotype" w:eastAsia="Calibri" w:hAnsi="Palatino Linotype"/>
          <w:i/>
          <w:szCs w:val="22"/>
        </w:rPr>
        <w:t xml:space="preserve">Tener los conocimientos suficientes para poder desempeñar el cargo, a juicio del Ayuntamiento; contar con título profesional en las áreas jurídicas, económicas o contables administrativas, con experiencia mínima de un año, con anterioridad a la fecha de su designación, y 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 </w:t>
      </w:r>
    </w:p>
    <w:p w14:paraId="7C3758AF" w14:textId="77777777" w:rsidR="00852F2D" w:rsidRPr="00EE1FCB" w:rsidRDefault="00852F2D" w:rsidP="00852F2D">
      <w:pPr>
        <w:pStyle w:val="Prrafodelista"/>
        <w:spacing w:line="360" w:lineRule="auto"/>
        <w:ind w:left="1287" w:right="567"/>
        <w:jc w:val="both"/>
        <w:rPr>
          <w:rFonts w:ascii="Palatino Linotype" w:eastAsia="Calibri" w:hAnsi="Palatino Linotype"/>
          <w:b/>
          <w:i/>
          <w:szCs w:val="22"/>
        </w:rPr>
      </w:pPr>
      <w:r w:rsidRPr="00EE1FCB">
        <w:rPr>
          <w:rFonts w:ascii="Palatino Linotype" w:eastAsia="Calibri" w:hAnsi="Palatino Linotype"/>
          <w:b/>
          <w:i/>
          <w:szCs w:val="22"/>
        </w:rPr>
        <w:lastRenderedPageBreak/>
        <w:t xml:space="preserve">El requisito de la certificación de competencia laboral, deberá acreditarse dentro de los seis meses siguientes a la fecha en que inicie funciones. </w:t>
      </w:r>
    </w:p>
    <w:p w14:paraId="72521E25" w14:textId="77777777" w:rsidR="00852F2D" w:rsidRPr="00EE1FCB" w:rsidRDefault="00852F2D" w:rsidP="00852F2D">
      <w:pPr>
        <w:pStyle w:val="Prrafodelista"/>
        <w:spacing w:line="360" w:lineRule="auto"/>
        <w:ind w:left="1287" w:right="567"/>
        <w:jc w:val="both"/>
        <w:rPr>
          <w:rFonts w:ascii="Palatino Linotype" w:eastAsia="Calibri" w:hAnsi="Palatino Linotype"/>
          <w:i/>
          <w:szCs w:val="22"/>
        </w:rPr>
      </w:pPr>
      <w:r w:rsidRPr="00EE1FCB">
        <w:rPr>
          <w:rFonts w:ascii="Palatino Linotype" w:eastAsia="Calibri" w:hAnsi="Palatino Linotype"/>
          <w:i/>
          <w:szCs w:val="22"/>
        </w:rPr>
        <w:t xml:space="preserve"> (…)</w:t>
      </w:r>
    </w:p>
    <w:p w14:paraId="535B5E76" w14:textId="77777777" w:rsidR="00852F2D" w:rsidRPr="00EE1FCB" w:rsidRDefault="00852F2D" w:rsidP="00852F2D">
      <w:pPr>
        <w:pStyle w:val="INFOEM"/>
        <w:spacing w:before="0" w:after="0"/>
        <w:rPr>
          <w:szCs w:val="22"/>
        </w:rPr>
      </w:pPr>
      <w:r w:rsidRPr="00EE1FCB">
        <w:rPr>
          <w:b/>
          <w:szCs w:val="22"/>
        </w:rPr>
        <w:t>Artículo 96. Bis.- El Director de Obras Públicas</w:t>
      </w:r>
      <w:r w:rsidRPr="00EE1FCB">
        <w:rPr>
          <w:szCs w:val="22"/>
        </w:rPr>
        <w:t xml:space="preserve"> o el Titular de la Unidad Administrativa equivalente, tiene las siguientes atribuciones: </w:t>
      </w:r>
    </w:p>
    <w:p w14:paraId="7343B9CB" w14:textId="77777777" w:rsidR="00852F2D" w:rsidRPr="00EE1FCB" w:rsidRDefault="00852F2D" w:rsidP="00852F2D">
      <w:pPr>
        <w:pStyle w:val="INFOEM"/>
        <w:spacing w:before="0" w:after="0"/>
        <w:rPr>
          <w:b/>
          <w:szCs w:val="22"/>
        </w:rPr>
      </w:pPr>
      <w:r w:rsidRPr="00EE1FCB">
        <w:rPr>
          <w:b/>
          <w:szCs w:val="22"/>
        </w:rPr>
        <w:t>(…)</w:t>
      </w:r>
    </w:p>
    <w:p w14:paraId="083B944A" w14:textId="77777777" w:rsidR="00852F2D" w:rsidRPr="00EE1FCB" w:rsidRDefault="00852F2D" w:rsidP="00852F2D">
      <w:pPr>
        <w:pStyle w:val="INFOEM"/>
        <w:spacing w:before="0" w:after="0"/>
        <w:rPr>
          <w:szCs w:val="22"/>
        </w:rPr>
      </w:pPr>
      <w:r w:rsidRPr="00EE1FCB">
        <w:rPr>
          <w:b/>
          <w:szCs w:val="22"/>
        </w:rPr>
        <w:t xml:space="preserve">Artículo 96 Ter. El Director de Obras Públicas o Titular de la Unidad Administrativa equivalente, además de los requisitos del artículo 32 de esta Ley, </w:t>
      </w:r>
      <w:r w:rsidRPr="00EE1FCB">
        <w:rPr>
          <w:szCs w:val="22"/>
        </w:rPr>
        <w:t xml:space="preserve">requiere contar con título profesional en ingeniería, arquitectura o alguna área afín, o contar con una experiencia mínima de un año, con anterioridad a la fecha de su designación. </w:t>
      </w:r>
    </w:p>
    <w:p w14:paraId="70B491F4" w14:textId="77777777" w:rsidR="00852F2D" w:rsidRPr="00EE1FCB" w:rsidRDefault="00852F2D" w:rsidP="00852F2D">
      <w:pPr>
        <w:pStyle w:val="INFOEM"/>
        <w:spacing w:before="0" w:after="0"/>
        <w:rPr>
          <w:szCs w:val="22"/>
        </w:rPr>
      </w:pPr>
      <w:r w:rsidRPr="00EE1FCB">
        <w:rPr>
          <w:b/>
          <w:szCs w:val="22"/>
        </w:rPr>
        <w:t>Además, deberá acreditar, dentro de los seis meses siguientes a la fecha en que inicie funciones, la certificación de competencia laboral expedida por el Instituto Hacendario del Estado de México</w:t>
      </w:r>
      <w:r w:rsidRPr="00EE1FCB">
        <w:rPr>
          <w:szCs w:val="22"/>
        </w:rPr>
        <w:t xml:space="preserve"> o por alguna otra institución con reconocimiento de validez oficial, que asegure los conocimientos y habilidades para desempeñar el cargo, de conformidad con los aspectos técnicos y operativos aplicables al Estado de México. </w:t>
      </w:r>
    </w:p>
    <w:p w14:paraId="526E985D" w14:textId="77777777" w:rsidR="00852F2D" w:rsidRPr="00EE1FCB" w:rsidRDefault="00852F2D" w:rsidP="00852F2D">
      <w:pPr>
        <w:pStyle w:val="INFOEM"/>
        <w:spacing w:before="0" w:after="0"/>
        <w:rPr>
          <w:szCs w:val="22"/>
        </w:rPr>
      </w:pPr>
    </w:p>
    <w:p w14:paraId="5A502AE3" w14:textId="77777777" w:rsidR="00852F2D" w:rsidRPr="00EE1FCB" w:rsidRDefault="00852F2D" w:rsidP="00852F2D">
      <w:pPr>
        <w:spacing w:line="360" w:lineRule="auto"/>
        <w:ind w:left="567" w:right="567"/>
        <w:jc w:val="both"/>
        <w:rPr>
          <w:rFonts w:ascii="Palatino Linotype" w:hAnsi="Palatino Linotype"/>
          <w:b/>
          <w:i/>
          <w:sz w:val="22"/>
          <w:szCs w:val="22"/>
        </w:rPr>
      </w:pPr>
      <w:r w:rsidRPr="00EE1FCB">
        <w:rPr>
          <w:rFonts w:ascii="Palatino Linotype" w:hAnsi="Palatino Linotype"/>
          <w:b/>
          <w:i/>
          <w:sz w:val="22"/>
          <w:szCs w:val="22"/>
        </w:rPr>
        <w:t>Artículo 96 Quintus. El Director de Desarrollo Económico o Titular de la Unidad Administrativa equivalente,</w:t>
      </w:r>
      <w:r w:rsidRPr="00EE1FCB">
        <w:rPr>
          <w:rFonts w:ascii="Palatino Linotype" w:hAnsi="Palatino Linotype"/>
          <w:i/>
          <w:sz w:val="22"/>
          <w:szCs w:val="22"/>
        </w:rPr>
        <w:t xml:space="preserve"> además de los requisitos del artículo 32 de esta Ley, requiere contar con título profesional en el área económico-administrativa o contar con experiencia mínima de un año, con anterioridad a la fecha de su designación. </w:t>
      </w:r>
    </w:p>
    <w:p w14:paraId="508A1A02" w14:textId="77777777" w:rsidR="00852F2D" w:rsidRPr="00EE1FCB" w:rsidRDefault="00852F2D" w:rsidP="00852F2D">
      <w:pPr>
        <w:spacing w:line="360" w:lineRule="auto"/>
        <w:ind w:left="567" w:right="567"/>
        <w:jc w:val="both"/>
        <w:rPr>
          <w:rFonts w:ascii="Palatino Linotype" w:hAnsi="Palatino Linotype"/>
          <w:i/>
          <w:sz w:val="22"/>
          <w:szCs w:val="22"/>
        </w:rPr>
      </w:pPr>
      <w:r w:rsidRPr="00EE1FCB">
        <w:rPr>
          <w:rFonts w:ascii="Palatino Linotype" w:hAnsi="Palatino Linotype"/>
          <w:b/>
          <w:i/>
          <w:sz w:val="22"/>
          <w:szCs w:val="22"/>
        </w:rPr>
        <w:t xml:space="preserve">Además, deberá acreditar, dentro de los seis meses siguientes a la fecha en que inicie funciones, la certificación de competencia laboral expedida por el Instituto </w:t>
      </w:r>
      <w:r w:rsidRPr="00EE1FCB">
        <w:rPr>
          <w:rFonts w:ascii="Palatino Linotype" w:hAnsi="Palatino Linotype"/>
          <w:b/>
          <w:i/>
          <w:sz w:val="22"/>
          <w:szCs w:val="22"/>
        </w:rPr>
        <w:lastRenderedPageBreak/>
        <w:t xml:space="preserve">Hacendario del Estado de México </w:t>
      </w:r>
      <w:r w:rsidRPr="00EE1FCB">
        <w:rPr>
          <w:rFonts w:ascii="Palatino Linotype" w:hAnsi="Palatino Linotype"/>
          <w:i/>
          <w:sz w:val="22"/>
          <w:szCs w:val="22"/>
        </w:rPr>
        <w:t>o por alguna otra institución con reconocimiento de validez oficial, que asegure los conocimientos y habilidades para desempeñar el cargo, de conformidad con los aspectos técnicos y operativos aplicables al Estado de México.</w:t>
      </w:r>
    </w:p>
    <w:p w14:paraId="77D80FDC" w14:textId="77777777" w:rsidR="00852F2D" w:rsidRPr="00EE1FCB" w:rsidRDefault="00852F2D" w:rsidP="00852F2D">
      <w:pPr>
        <w:spacing w:line="360" w:lineRule="auto"/>
        <w:ind w:left="567" w:right="567"/>
        <w:jc w:val="both"/>
        <w:rPr>
          <w:rFonts w:ascii="Palatino Linotype" w:hAnsi="Palatino Linotype"/>
          <w:i/>
          <w:sz w:val="22"/>
          <w:szCs w:val="22"/>
        </w:rPr>
      </w:pPr>
    </w:p>
    <w:p w14:paraId="5D14ACDF" w14:textId="77777777" w:rsidR="00852F2D" w:rsidRPr="00EE1FCB" w:rsidRDefault="00852F2D" w:rsidP="00852F2D">
      <w:pPr>
        <w:spacing w:line="360" w:lineRule="auto"/>
        <w:ind w:left="567" w:right="567"/>
        <w:jc w:val="both"/>
        <w:rPr>
          <w:rFonts w:ascii="Palatino Linotype" w:eastAsia="Calibri" w:hAnsi="Palatino Linotype"/>
          <w:i/>
          <w:sz w:val="22"/>
          <w:szCs w:val="22"/>
        </w:rPr>
      </w:pPr>
      <w:r w:rsidRPr="00EE1FCB">
        <w:rPr>
          <w:rFonts w:ascii="Palatino Linotype" w:eastAsia="Calibri" w:hAnsi="Palatino Linotype"/>
          <w:b/>
          <w:i/>
          <w:sz w:val="22"/>
          <w:szCs w:val="22"/>
        </w:rPr>
        <w:t>Artículo 96 Septies. El Director de Desarrollo Urbano</w:t>
      </w:r>
      <w:r w:rsidRPr="00EE1FCB">
        <w:rPr>
          <w:rFonts w:ascii="Palatino Linotype" w:eastAsia="Calibri" w:hAnsi="Palatino Linotype"/>
          <w:i/>
          <w:sz w:val="22"/>
          <w:szCs w:val="22"/>
        </w:rPr>
        <w:t xml:space="preserve"> o el Titular de la Unidad Administrativa equivalente, además de los requisitos establecidos en el artículo 32 de esta Ley, requiere contar con título profesional en el área de ingeniería civil-arquitectura o afín, o contar con una experiencia mínima de un año, con anterioridad a la fecha de su designación; además deberá acreditar, </w:t>
      </w:r>
      <w:r w:rsidRPr="00EE1FCB">
        <w:rPr>
          <w:rFonts w:ascii="Palatino Linotype" w:eastAsia="Calibri" w:hAnsi="Palatino Linotype"/>
          <w:b/>
          <w:i/>
          <w:sz w:val="22"/>
          <w:szCs w:val="22"/>
        </w:rPr>
        <w:t xml:space="preserve">dentro de los seis meses siguientes a la fecha en que inicie sus funciones, la certificación de competencia laboral </w:t>
      </w:r>
      <w:r w:rsidRPr="00EE1FCB">
        <w:rPr>
          <w:rFonts w:ascii="Palatino Linotype" w:eastAsia="Calibri" w:hAnsi="Palatino Linotype"/>
          <w:i/>
          <w:sz w:val="22"/>
          <w:szCs w:val="22"/>
        </w:rPr>
        <w:t>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7D38C14C" w14:textId="77777777" w:rsidR="00852F2D" w:rsidRPr="00EE1FCB" w:rsidRDefault="00852F2D" w:rsidP="00852F2D">
      <w:pPr>
        <w:spacing w:line="360" w:lineRule="auto"/>
        <w:ind w:left="567" w:right="567"/>
        <w:jc w:val="both"/>
        <w:rPr>
          <w:rFonts w:ascii="Palatino Linotype" w:eastAsia="Calibri" w:hAnsi="Palatino Linotype"/>
          <w:i/>
          <w:sz w:val="22"/>
          <w:szCs w:val="22"/>
        </w:rPr>
      </w:pPr>
      <w:r w:rsidRPr="00EE1FCB">
        <w:rPr>
          <w:rFonts w:ascii="Palatino Linotype" w:eastAsia="Calibri" w:hAnsi="Palatino Linotype"/>
          <w:b/>
          <w:i/>
          <w:sz w:val="22"/>
          <w:szCs w:val="22"/>
        </w:rPr>
        <w:t>Artículo 96 Nonies. El Director de Ecología</w:t>
      </w:r>
      <w:r w:rsidRPr="00EE1FCB">
        <w:rPr>
          <w:rFonts w:ascii="Palatino Linotype" w:eastAsia="Calibri" w:hAnsi="Palatino Linotype"/>
          <w:i/>
          <w:sz w:val="22"/>
          <w:szCs w:val="22"/>
        </w:rPr>
        <w:t xml:space="preserve"> o el Titular de la Unidad Administrativa equivalente, además de los requisitos establecidos en el artículo 32 de esta Ley, requiere contar con título profesional en el área de biología-agronomía-administración pública o afín, o contar con una experiencia mínima de un año, con anterioridad a la fecha de su designación; además deberá acreditar, </w:t>
      </w:r>
      <w:r w:rsidRPr="00EE1FCB">
        <w:rPr>
          <w:rFonts w:ascii="Palatino Linotype" w:eastAsia="Calibri" w:hAnsi="Palatino Linotype"/>
          <w:b/>
          <w:i/>
          <w:sz w:val="22"/>
          <w:szCs w:val="22"/>
        </w:rPr>
        <w:t>dentro de los seis meses siguientes a la fecha en que inicie sus funciones, la certificación de competencia laboral</w:t>
      </w:r>
      <w:r w:rsidRPr="00EE1FCB">
        <w:rPr>
          <w:rFonts w:ascii="Palatino Linotype" w:eastAsia="Calibri" w:hAnsi="Palatino Linotype"/>
          <w:i/>
          <w:sz w:val="22"/>
          <w:szCs w:val="22"/>
        </w:rPr>
        <w:t xml:space="preserve">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055C7C18" w14:textId="77777777" w:rsidR="00852F2D" w:rsidRPr="00EE1FCB" w:rsidRDefault="00852F2D" w:rsidP="00852F2D">
      <w:pPr>
        <w:spacing w:line="360" w:lineRule="auto"/>
        <w:ind w:left="567" w:right="567"/>
        <w:jc w:val="both"/>
        <w:rPr>
          <w:rFonts w:ascii="Palatino Linotype" w:eastAsia="Calibri" w:hAnsi="Palatino Linotype"/>
          <w:i/>
          <w:sz w:val="22"/>
          <w:szCs w:val="22"/>
        </w:rPr>
      </w:pPr>
      <w:r w:rsidRPr="00EE1FCB">
        <w:rPr>
          <w:rFonts w:ascii="Palatino Linotype" w:eastAsia="Calibri" w:hAnsi="Palatino Linotype"/>
          <w:b/>
          <w:i/>
          <w:sz w:val="22"/>
          <w:szCs w:val="22"/>
        </w:rPr>
        <w:lastRenderedPageBreak/>
        <w:t>Artículo 96. Undecies. El Director de Turismo</w:t>
      </w:r>
      <w:r w:rsidRPr="00EE1FCB">
        <w:rPr>
          <w:rFonts w:ascii="Palatino Linotype" w:eastAsia="Calibri" w:hAnsi="Palatino Linotype"/>
          <w:i/>
          <w:sz w:val="22"/>
          <w:szCs w:val="22"/>
        </w:rPr>
        <w:t>, además de los requisitos establecidos en el artículo 32 de esta Ley, requiere contar con título profesional en el área de turismo o afín.</w:t>
      </w:r>
    </w:p>
    <w:p w14:paraId="16438ABA" w14:textId="77777777" w:rsidR="00852F2D" w:rsidRPr="00EE1FCB" w:rsidRDefault="00852F2D" w:rsidP="00852F2D">
      <w:pPr>
        <w:spacing w:line="360" w:lineRule="auto"/>
        <w:ind w:left="567" w:right="567"/>
        <w:jc w:val="both"/>
        <w:rPr>
          <w:rFonts w:ascii="Palatino Linotype" w:eastAsia="Calibri" w:hAnsi="Palatino Linotype"/>
          <w:i/>
          <w:sz w:val="22"/>
          <w:szCs w:val="22"/>
        </w:rPr>
      </w:pPr>
    </w:p>
    <w:p w14:paraId="48116562" w14:textId="77777777" w:rsidR="00852F2D" w:rsidRPr="00EE1FCB" w:rsidRDefault="00852F2D" w:rsidP="00852F2D">
      <w:pPr>
        <w:spacing w:line="360" w:lineRule="auto"/>
        <w:ind w:left="567" w:right="567"/>
        <w:jc w:val="both"/>
        <w:rPr>
          <w:rFonts w:ascii="Palatino Linotype" w:eastAsia="Calibri" w:hAnsi="Palatino Linotype"/>
          <w:i/>
          <w:sz w:val="22"/>
          <w:szCs w:val="22"/>
        </w:rPr>
      </w:pPr>
      <w:r w:rsidRPr="00EE1FCB">
        <w:rPr>
          <w:rFonts w:ascii="Palatino Linotype" w:eastAsia="Calibri" w:hAnsi="Palatino Linotype"/>
          <w:b/>
          <w:i/>
          <w:sz w:val="22"/>
          <w:szCs w:val="22"/>
        </w:rPr>
        <w:t>Artículo 96 Terdecies. El Director de Desarrollo Social</w:t>
      </w:r>
      <w:r w:rsidRPr="00EE1FCB">
        <w:rPr>
          <w:rFonts w:ascii="Palatino Linotype" w:eastAsia="Calibri" w:hAnsi="Palatino Linotype"/>
          <w:i/>
          <w:sz w:val="22"/>
          <w:szCs w:val="22"/>
        </w:rPr>
        <w:t xml:space="preserve"> o el Titular de la Unidad Administrativa equivalente, además de los requisitos establecidos en el artículo 32 de esta Ley, requiere contar con título profesional en el área de Ciencias Sociales o a fin, o contar con una experiencia mínima de un año en la materia, con anterioridad a la fecha de su designación.</w:t>
      </w:r>
    </w:p>
    <w:p w14:paraId="382DCA40" w14:textId="77777777" w:rsidR="00852F2D" w:rsidRPr="00EE1FCB" w:rsidRDefault="00852F2D" w:rsidP="00852F2D">
      <w:pPr>
        <w:spacing w:line="360" w:lineRule="auto"/>
        <w:ind w:left="567" w:right="567"/>
        <w:jc w:val="both"/>
        <w:rPr>
          <w:rFonts w:ascii="Palatino Linotype" w:eastAsia="Calibri" w:hAnsi="Palatino Linotype"/>
          <w:i/>
          <w:sz w:val="22"/>
          <w:szCs w:val="22"/>
        </w:rPr>
      </w:pPr>
    </w:p>
    <w:p w14:paraId="5E6B3113" w14:textId="77777777" w:rsidR="00852F2D" w:rsidRPr="00EE1FCB" w:rsidRDefault="00852F2D" w:rsidP="00852F2D">
      <w:pPr>
        <w:spacing w:line="360" w:lineRule="auto"/>
        <w:ind w:left="567" w:right="567"/>
        <w:jc w:val="both"/>
        <w:rPr>
          <w:rFonts w:ascii="Palatino Linotype" w:eastAsia="Calibri" w:hAnsi="Palatino Linotype"/>
          <w:i/>
          <w:sz w:val="22"/>
          <w:szCs w:val="22"/>
        </w:rPr>
      </w:pPr>
      <w:r w:rsidRPr="00EE1FCB">
        <w:rPr>
          <w:rFonts w:ascii="Palatino Linotype" w:eastAsia="Calibri" w:hAnsi="Palatino Linotype"/>
          <w:b/>
          <w:i/>
          <w:sz w:val="22"/>
          <w:szCs w:val="22"/>
        </w:rPr>
        <w:t>Artículo 96 Quindecies.- La persona titular de la Dirección de las Mujeres</w:t>
      </w:r>
      <w:r w:rsidRPr="00EE1FCB">
        <w:rPr>
          <w:rFonts w:ascii="Palatino Linotype" w:eastAsia="Calibri" w:hAnsi="Palatino Linotype"/>
          <w:i/>
          <w:sz w:val="22"/>
          <w:szCs w:val="22"/>
        </w:rPr>
        <w:t xml:space="preserve">, además de los requisitos establecidos en el artículo 32 de esta Ley, deberá contar con título profesional en el área de las ciencias sociales o afines y conocimiento amplio del contexto en el municipio correspondiente. Además deberá acreditar, dentro de los seis meses siguientes a la fecha en que inicie funciones, </w:t>
      </w:r>
      <w:r w:rsidRPr="00EE1FCB">
        <w:rPr>
          <w:rFonts w:ascii="Palatino Linotype" w:eastAsia="Calibri" w:hAnsi="Palatino Linotype"/>
          <w:b/>
          <w:i/>
          <w:sz w:val="22"/>
          <w:szCs w:val="22"/>
        </w:rPr>
        <w:t>la certificación de competencia laboral en temas de prevención, atención integral y erradicación de la violencia contra las niñas, adolescentes y mujeres, en igualdad sustantiva o materias afine</w:t>
      </w:r>
      <w:r w:rsidRPr="00EE1FCB">
        <w:rPr>
          <w:rFonts w:ascii="Palatino Linotype" w:eastAsia="Calibri" w:hAnsi="Palatino Linotype"/>
          <w:i/>
          <w:sz w:val="22"/>
          <w:szCs w:val="22"/>
        </w:rPr>
        <w:t>s, expedida por el Instituto de Administración Pública del Estado de México, el Instituto Hacendario del Estado de México o alguna institución con reconocimiento de validez oficial, que asegure los conocimientos y habilidades para desempeñar el cargo.</w:t>
      </w:r>
    </w:p>
    <w:p w14:paraId="4FB4DA6E" w14:textId="77777777" w:rsidR="00852F2D" w:rsidRPr="00EE1FCB" w:rsidRDefault="00852F2D" w:rsidP="00852F2D">
      <w:pPr>
        <w:spacing w:line="360" w:lineRule="auto"/>
        <w:ind w:left="567" w:right="567"/>
        <w:jc w:val="both"/>
        <w:rPr>
          <w:rFonts w:ascii="Palatino Linotype" w:eastAsia="Calibri" w:hAnsi="Palatino Linotype"/>
          <w:i/>
          <w:sz w:val="22"/>
          <w:szCs w:val="22"/>
        </w:rPr>
      </w:pPr>
    </w:p>
    <w:p w14:paraId="514682E3" w14:textId="77777777" w:rsidR="00852F2D" w:rsidRPr="00EE1FCB" w:rsidRDefault="00852F2D" w:rsidP="00852F2D">
      <w:pPr>
        <w:spacing w:line="360" w:lineRule="auto"/>
        <w:ind w:left="567" w:right="567"/>
        <w:jc w:val="both"/>
        <w:rPr>
          <w:rFonts w:ascii="Palatino Linotype" w:eastAsia="Calibri" w:hAnsi="Palatino Linotype"/>
          <w:i/>
          <w:sz w:val="22"/>
          <w:szCs w:val="22"/>
        </w:rPr>
      </w:pPr>
      <w:r w:rsidRPr="00EE1FCB">
        <w:rPr>
          <w:rFonts w:ascii="Palatino Linotype" w:eastAsia="Calibri" w:hAnsi="Palatino Linotype"/>
          <w:b/>
          <w:i/>
          <w:sz w:val="22"/>
          <w:szCs w:val="22"/>
        </w:rPr>
        <w:t>Artículo 96 Sexdecies.-</w:t>
      </w:r>
      <w:r w:rsidRPr="00EE1FCB">
        <w:rPr>
          <w:rFonts w:ascii="Palatino Linotype" w:eastAsia="Calibri" w:hAnsi="Palatino Linotype"/>
          <w:i/>
          <w:sz w:val="22"/>
          <w:szCs w:val="22"/>
        </w:rPr>
        <w:t xml:space="preserve"> La persona titular de la </w:t>
      </w:r>
      <w:r w:rsidRPr="00EE1FCB">
        <w:rPr>
          <w:rFonts w:ascii="Palatino Linotype" w:eastAsia="Calibri" w:hAnsi="Palatino Linotype"/>
          <w:b/>
          <w:i/>
          <w:sz w:val="22"/>
          <w:szCs w:val="22"/>
        </w:rPr>
        <w:t>Dirección del Campo o equivalente,</w:t>
      </w:r>
      <w:r w:rsidRPr="00EE1FCB">
        <w:rPr>
          <w:rFonts w:ascii="Palatino Linotype" w:eastAsia="Calibri" w:hAnsi="Palatino Linotype"/>
          <w:i/>
          <w:sz w:val="22"/>
          <w:szCs w:val="22"/>
        </w:rPr>
        <w:t xml:space="preserve"> </w:t>
      </w:r>
      <w:r w:rsidRPr="00EE1FCB">
        <w:rPr>
          <w:rFonts w:ascii="Palatino Linotype" w:eastAsia="Calibri" w:hAnsi="Palatino Linotype"/>
          <w:b/>
          <w:i/>
          <w:sz w:val="22"/>
          <w:szCs w:val="22"/>
        </w:rPr>
        <w:t>preferentemente contara con estudios de Ingeniería en agronomía</w:t>
      </w:r>
      <w:r w:rsidRPr="00EE1FCB">
        <w:rPr>
          <w:rFonts w:ascii="Palatino Linotype" w:eastAsia="Calibri" w:hAnsi="Palatino Linotype"/>
          <w:i/>
          <w:sz w:val="22"/>
          <w:szCs w:val="22"/>
        </w:rPr>
        <w:t xml:space="preserve"> con las siguientes atribuciones: </w:t>
      </w:r>
    </w:p>
    <w:p w14:paraId="19182844" w14:textId="77777777" w:rsidR="00852F2D" w:rsidRPr="00EE1FCB" w:rsidRDefault="00852F2D" w:rsidP="00852F2D">
      <w:pPr>
        <w:pStyle w:val="Prrafodelista"/>
        <w:numPr>
          <w:ilvl w:val="0"/>
          <w:numId w:val="15"/>
        </w:numPr>
        <w:spacing w:line="360" w:lineRule="auto"/>
        <w:ind w:right="567"/>
        <w:jc w:val="both"/>
        <w:rPr>
          <w:rFonts w:ascii="Palatino Linotype" w:eastAsia="Calibri" w:hAnsi="Palatino Linotype"/>
          <w:i/>
          <w:szCs w:val="22"/>
        </w:rPr>
      </w:pPr>
      <w:r w:rsidRPr="00EE1FCB">
        <w:rPr>
          <w:rFonts w:ascii="Palatino Linotype" w:eastAsia="Calibri" w:hAnsi="Palatino Linotype"/>
          <w:i/>
          <w:szCs w:val="22"/>
        </w:rPr>
        <w:lastRenderedPageBreak/>
        <w:t>Fomentar el desarrollo rural de las actividades agrícolas, pecuarias, acuícolas, forestales, pesquera, agroindustriales, y de la sanidad por acuerdo del Ayuntamiento en coordinación con las autoridades estatales y federales correspondientes, establecidas en la ley de la materia. Así como realizar la programación y ejecución de asesorías y servicios relacionados; y</w:t>
      </w:r>
    </w:p>
    <w:p w14:paraId="4ECD7E76" w14:textId="77777777" w:rsidR="00852F2D" w:rsidRPr="00EE1FCB" w:rsidRDefault="00852F2D" w:rsidP="00852F2D">
      <w:pPr>
        <w:pStyle w:val="Prrafodelista"/>
        <w:numPr>
          <w:ilvl w:val="0"/>
          <w:numId w:val="15"/>
        </w:numPr>
        <w:spacing w:line="360" w:lineRule="auto"/>
        <w:ind w:right="567"/>
        <w:jc w:val="both"/>
        <w:rPr>
          <w:rFonts w:ascii="Palatino Linotype" w:eastAsia="Calibri" w:hAnsi="Palatino Linotype"/>
          <w:i/>
          <w:szCs w:val="22"/>
        </w:rPr>
      </w:pPr>
      <w:r w:rsidRPr="00EE1FCB">
        <w:rPr>
          <w:rFonts w:ascii="Palatino Linotype" w:eastAsia="Calibri" w:hAnsi="Palatino Linotype"/>
          <w:i/>
          <w:szCs w:val="22"/>
        </w:rPr>
        <w:t>Las demás que les señalen las disposiciones aplicables.</w:t>
      </w:r>
    </w:p>
    <w:p w14:paraId="682C9E5A" w14:textId="77777777" w:rsidR="00852F2D" w:rsidRPr="00EE1FCB" w:rsidRDefault="00852F2D" w:rsidP="00852F2D">
      <w:pPr>
        <w:pStyle w:val="Prrafodelista"/>
        <w:spacing w:line="360" w:lineRule="auto"/>
        <w:ind w:left="1287" w:right="567"/>
        <w:jc w:val="both"/>
        <w:rPr>
          <w:rFonts w:ascii="Palatino Linotype" w:eastAsia="Calibri" w:hAnsi="Palatino Linotype"/>
          <w:i/>
          <w:szCs w:val="22"/>
        </w:rPr>
      </w:pPr>
    </w:p>
    <w:p w14:paraId="3C7952D4" w14:textId="77777777" w:rsidR="00852F2D" w:rsidRPr="00EE1FCB" w:rsidRDefault="00852F2D" w:rsidP="00852F2D">
      <w:pPr>
        <w:spacing w:line="360" w:lineRule="auto"/>
        <w:ind w:left="567" w:right="567"/>
        <w:jc w:val="both"/>
        <w:rPr>
          <w:rFonts w:ascii="Palatino Linotype" w:eastAsia="Calibri" w:hAnsi="Palatino Linotype"/>
          <w:i/>
          <w:sz w:val="22"/>
          <w:szCs w:val="22"/>
        </w:rPr>
      </w:pPr>
      <w:r w:rsidRPr="00EE1FCB">
        <w:rPr>
          <w:rFonts w:ascii="Palatino Linotype" w:eastAsia="Calibri" w:hAnsi="Palatino Linotype"/>
          <w:b/>
          <w:i/>
          <w:sz w:val="22"/>
          <w:szCs w:val="22"/>
        </w:rPr>
        <w:t>Artículo 113.- Para ser contralor</w:t>
      </w:r>
      <w:r w:rsidRPr="00EE1FCB">
        <w:rPr>
          <w:rFonts w:ascii="Palatino Linotype" w:eastAsia="Calibri" w:hAnsi="Palatino Linotype"/>
          <w:i/>
          <w:sz w:val="22"/>
          <w:szCs w:val="22"/>
        </w:rPr>
        <w:t xml:space="preserve"> se requiere cumplir con los requisitos que se exigen para ser tesorero municipal, a excepción de la caución correspondiente.</w:t>
      </w:r>
    </w:p>
    <w:p w14:paraId="12C3CE38" w14:textId="77777777" w:rsidR="00852F2D" w:rsidRPr="00EE1FCB" w:rsidRDefault="00852F2D" w:rsidP="00852F2D">
      <w:pPr>
        <w:spacing w:line="360" w:lineRule="auto"/>
        <w:ind w:right="567"/>
        <w:jc w:val="both"/>
        <w:rPr>
          <w:rFonts w:ascii="Palatino Linotype" w:eastAsia="Calibri" w:hAnsi="Palatino Linotype"/>
          <w:i/>
          <w:sz w:val="22"/>
          <w:szCs w:val="22"/>
        </w:rPr>
      </w:pPr>
    </w:p>
    <w:p w14:paraId="156B6051" w14:textId="77777777" w:rsidR="00852F2D" w:rsidRPr="00EE1FCB" w:rsidRDefault="00852F2D" w:rsidP="00852F2D">
      <w:pPr>
        <w:spacing w:line="360" w:lineRule="auto"/>
        <w:ind w:left="567" w:right="567"/>
        <w:jc w:val="both"/>
        <w:rPr>
          <w:rFonts w:ascii="Palatino Linotype" w:eastAsia="Calibri" w:hAnsi="Palatino Linotype"/>
          <w:i/>
          <w:sz w:val="22"/>
          <w:szCs w:val="22"/>
        </w:rPr>
      </w:pPr>
      <w:r w:rsidRPr="00EE1FCB">
        <w:rPr>
          <w:rFonts w:ascii="Palatino Linotype" w:eastAsia="Calibri" w:hAnsi="Palatino Linotype"/>
          <w:b/>
          <w:i/>
          <w:sz w:val="22"/>
          <w:szCs w:val="22"/>
        </w:rPr>
        <w:t>Artículo 123 Bis.-</w:t>
      </w:r>
      <w:r w:rsidRPr="00EE1FCB">
        <w:rPr>
          <w:rFonts w:ascii="Palatino Linotype" w:eastAsia="Calibri" w:hAnsi="Palatino Linotype"/>
          <w:i/>
          <w:sz w:val="22"/>
          <w:szCs w:val="22"/>
        </w:rPr>
        <w:t xml:space="preserve"> La persona titular de los </w:t>
      </w:r>
      <w:r w:rsidRPr="00EE1FCB">
        <w:rPr>
          <w:rFonts w:ascii="Palatino Linotype" w:eastAsia="Calibri" w:hAnsi="Palatino Linotype"/>
          <w:b/>
          <w:i/>
          <w:sz w:val="22"/>
          <w:szCs w:val="22"/>
        </w:rPr>
        <w:t>organismos públicos descentralizados en materia de cultura física y deporte,</w:t>
      </w:r>
      <w:r w:rsidRPr="00EE1FCB">
        <w:rPr>
          <w:rFonts w:ascii="Palatino Linotype" w:eastAsia="Calibri" w:hAnsi="Palatino Linotype"/>
          <w:i/>
          <w:sz w:val="22"/>
          <w:szCs w:val="22"/>
        </w:rPr>
        <w:t xml:space="preserve"> a que se refiere el artículo anterior, además de los requisitos establecidos en el </w:t>
      </w:r>
      <w:r w:rsidRPr="00EE1FCB">
        <w:rPr>
          <w:rFonts w:ascii="Palatino Linotype" w:eastAsia="Calibri" w:hAnsi="Palatino Linotype"/>
          <w:b/>
          <w:i/>
          <w:sz w:val="22"/>
          <w:szCs w:val="22"/>
        </w:rPr>
        <w:t>artículo 32 de esta Ley</w:t>
      </w:r>
      <w:r w:rsidRPr="00EE1FCB">
        <w:rPr>
          <w:rFonts w:ascii="Palatino Linotype" w:eastAsia="Calibri" w:hAnsi="Palatino Linotype"/>
          <w:i/>
          <w:sz w:val="22"/>
          <w:szCs w:val="22"/>
        </w:rPr>
        <w:t>, preferentemente deberá contar con título profesional en el área de educación física o disciplina afín.</w:t>
      </w:r>
    </w:p>
    <w:p w14:paraId="7CCB06EB" w14:textId="77777777" w:rsidR="00852F2D" w:rsidRPr="00EE1FCB" w:rsidRDefault="00852F2D" w:rsidP="00852F2D">
      <w:pPr>
        <w:spacing w:line="360" w:lineRule="auto"/>
        <w:ind w:right="567"/>
        <w:jc w:val="both"/>
        <w:rPr>
          <w:rFonts w:ascii="Palatino Linotype" w:eastAsia="Calibri" w:hAnsi="Palatino Linotype"/>
          <w:i/>
          <w:sz w:val="22"/>
          <w:szCs w:val="22"/>
        </w:rPr>
      </w:pPr>
    </w:p>
    <w:p w14:paraId="535AB9F9" w14:textId="77777777" w:rsidR="00852F2D" w:rsidRPr="00EE1FCB" w:rsidRDefault="00852F2D" w:rsidP="00852F2D">
      <w:pPr>
        <w:spacing w:line="360" w:lineRule="auto"/>
        <w:ind w:left="567" w:right="567"/>
        <w:jc w:val="both"/>
        <w:rPr>
          <w:rFonts w:ascii="Palatino Linotype" w:eastAsia="Calibri" w:hAnsi="Palatino Linotype"/>
          <w:i/>
          <w:sz w:val="22"/>
          <w:szCs w:val="22"/>
        </w:rPr>
      </w:pPr>
      <w:r w:rsidRPr="00EE1FCB">
        <w:rPr>
          <w:rFonts w:ascii="Palatino Linotype" w:eastAsia="Calibri" w:hAnsi="Palatino Linotype"/>
          <w:b/>
          <w:i/>
          <w:sz w:val="22"/>
          <w:szCs w:val="22"/>
        </w:rPr>
        <w:t>Artículo 124 Quater.-</w:t>
      </w:r>
      <w:r w:rsidRPr="00EE1FCB">
        <w:rPr>
          <w:rFonts w:ascii="Palatino Linotype" w:eastAsia="Calibri" w:hAnsi="Palatino Linotype"/>
          <w:i/>
          <w:sz w:val="22"/>
          <w:szCs w:val="22"/>
        </w:rPr>
        <w:t xml:space="preserve"> Para ser titular de la U</w:t>
      </w:r>
      <w:r w:rsidRPr="00EE1FCB">
        <w:rPr>
          <w:rFonts w:ascii="Palatino Linotype" w:eastAsia="Calibri" w:hAnsi="Palatino Linotype"/>
          <w:b/>
          <w:i/>
          <w:sz w:val="22"/>
          <w:szCs w:val="22"/>
        </w:rPr>
        <w:t>nidad Municipal de Control y Bienestar Animal,</w:t>
      </w:r>
      <w:r w:rsidRPr="00EE1FCB">
        <w:rPr>
          <w:rFonts w:ascii="Palatino Linotype" w:eastAsia="Calibri" w:hAnsi="Palatino Linotype"/>
          <w:i/>
          <w:sz w:val="22"/>
          <w:szCs w:val="22"/>
        </w:rPr>
        <w:t xml:space="preserve"> se requiere, además de los </w:t>
      </w:r>
      <w:r w:rsidRPr="00EE1FCB">
        <w:rPr>
          <w:rFonts w:ascii="Palatino Linotype" w:eastAsia="Calibri" w:hAnsi="Palatino Linotype"/>
          <w:b/>
          <w:i/>
          <w:sz w:val="22"/>
          <w:szCs w:val="22"/>
        </w:rPr>
        <w:t>requisitos del artículo 32 de esta Ley</w:t>
      </w:r>
      <w:r w:rsidRPr="00EE1FCB">
        <w:rPr>
          <w:rFonts w:ascii="Palatino Linotype" w:eastAsia="Calibri" w:hAnsi="Palatino Linotype"/>
          <w:i/>
          <w:sz w:val="22"/>
          <w:szCs w:val="22"/>
        </w:rPr>
        <w:t>, contar con Licenciatura y Cédula en Medicina Veterinaria, Zootecnista o profesión que se relacione con el conocimiento del cuidado y manejo de animales.</w:t>
      </w:r>
    </w:p>
    <w:p w14:paraId="13D557A4" w14:textId="77777777" w:rsidR="00852F2D" w:rsidRPr="00EE1FCB" w:rsidRDefault="00852F2D" w:rsidP="00852F2D">
      <w:pPr>
        <w:spacing w:line="360" w:lineRule="auto"/>
        <w:ind w:right="567"/>
        <w:jc w:val="both"/>
        <w:rPr>
          <w:rFonts w:ascii="Palatino Linotype" w:eastAsia="Calibri" w:hAnsi="Palatino Linotype"/>
          <w:i/>
          <w:sz w:val="22"/>
          <w:szCs w:val="22"/>
        </w:rPr>
      </w:pPr>
    </w:p>
    <w:p w14:paraId="5A9D6849" w14:textId="77777777" w:rsidR="00852F2D" w:rsidRPr="00EE1FCB" w:rsidRDefault="00852F2D" w:rsidP="00852F2D">
      <w:pPr>
        <w:spacing w:line="360" w:lineRule="auto"/>
        <w:ind w:left="567" w:right="567"/>
        <w:jc w:val="both"/>
        <w:rPr>
          <w:rFonts w:ascii="Palatino Linotype" w:eastAsia="Calibri" w:hAnsi="Palatino Linotype"/>
          <w:b/>
          <w:i/>
          <w:sz w:val="22"/>
          <w:szCs w:val="22"/>
        </w:rPr>
      </w:pPr>
      <w:r w:rsidRPr="00EE1FCB">
        <w:rPr>
          <w:rFonts w:ascii="Palatino Linotype" w:eastAsia="Calibri" w:hAnsi="Palatino Linotype"/>
          <w:b/>
          <w:i/>
          <w:sz w:val="22"/>
          <w:szCs w:val="22"/>
        </w:rPr>
        <w:t>Artículo 147 I.-</w:t>
      </w:r>
      <w:r w:rsidRPr="00EE1FCB">
        <w:rPr>
          <w:rFonts w:ascii="Palatino Linotype" w:eastAsia="Calibri" w:hAnsi="Palatino Linotype"/>
          <w:i/>
          <w:sz w:val="22"/>
          <w:szCs w:val="22"/>
        </w:rPr>
        <w:t xml:space="preserve"> </w:t>
      </w:r>
      <w:r w:rsidRPr="00EE1FCB">
        <w:rPr>
          <w:rFonts w:ascii="Palatino Linotype" w:eastAsia="Calibri" w:hAnsi="Palatino Linotype"/>
          <w:b/>
          <w:i/>
          <w:sz w:val="22"/>
          <w:szCs w:val="22"/>
        </w:rPr>
        <w:t>La o el Defensor Municipal de Derechos Humanos debe reunir los requisitos siguientes:</w:t>
      </w:r>
    </w:p>
    <w:p w14:paraId="1CD62368" w14:textId="77777777" w:rsidR="0016120D" w:rsidRPr="00EE1FCB" w:rsidRDefault="0016120D" w:rsidP="00852F2D">
      <w:pPr>
        <w:spacing w:line="360" w:lineRule="auto"/>
        <w:ind w:left="567" w:right="567"/>
        <w:jc w:val="both"/>
        <w:rPr>
          <w:rFonts w:ascii="Palatino Linotype" w:eastAsia="Calibri" w:hAnsi="Palatino Linotype"/>
          <w:i/>
          <w:sz w:val="22"/>
          <w:szCs w:val="22"/>
        </w:rPr>
      </w:pPr>
    </w:p>
    <w:p w14:paraId="71751E6C" w14:textId="77777777" w:rsidR="00852F2D" w:rsidRPr="00EE1FCB" w:rsidRDefault="00852F2D" w:rsidP="00852F2D">
      <w:pPr>
        <w:pStyle w:val="Prrafodelista"/>
        <w:numPr>
          <w:ilvl w:val="0"/>
          <w:numId w:val="2"/>
        </w:numPr>
        <w:spacing w:line="360" w:lineRule="auto"/>
        <w:ind w:left="0" w:firstLine="0"/>
        <w:jc w:val="both"/>
        <w:rPr>
          <w:rFonts w:ascii="Palatino Linotype" w:eastAsia="Calibri" w:hAnsi="Palatino Linotype"/>
          <w:sz w:val="24"/>
          <w:lang w:eastAsia="en-US"/>
        </w:rPr>
      </w:pPr>
      <w:r w:rsidRPr="00EE1FCB">
        <w:rPr>
          <w:rFonts w:ascii="Palatino Linotype" w:eastAsia="Calibri" w:hAnsi="Palatino Linotype"/>
          <w:bCs/>
          <w:sz w:val="24"/>
          <w:lang w:val="es-ES"/>
        </w:rPr>
        <w:lastRenderedPageBreak/>
        <w:t xml:space="preserve">Derivado del articulado referido, se advierte que la Ley en cita establece que para ocupar los cargos de </w:t>
      </w:r>
      <w:r w:rsidRPr="00EE1FCB">
        <w:rPr>
          <w:rFonts w:ascii="Palatino Linotype" w:eastAsia="Calibri" w:hAnsi="Palatino Linotype"/>
          <w:sz w:val="24"/>
        </w:rPr>
        <w:t xml:space="preserve">Secretario del Ayuntamiento, Tesorero Municipal, Contralor Municipal, Director de Obras Públicas, Director de Desarrollo Económico, Director de Desarrollo Urbano, Director de Ecología, Director de Turismo, Director de Desarrollo Social, Titular de la Dirección de las Mujeres, Director del Campo  Titular de la Coordinación Municipal de Protección Civil, Coordinador General Municipal de Mejora Regulatoria, Defensor Municipal de Derechos Humanos, Titular del Instituto de Cultura Física y Deporte y Titular de la Unidad de Bienestar y Control Animal se requiere contar con la certificación emitida por alguna institución con reconocimiento de validez oficial. Asimismo, el artículo 32 establece un periodo de seis meses después de la fecha en la que inicien sus funciones. </w:t>
      </w:r>
    </w:p>
    <w:p w14:paraId="049D3F12" w14:textId="77777777" w:rsidR="00852F2D" w:rsidRPr="00EE1FCB" w:rsidRDefault="00852F2D" w:rsidP="00852F2D">
      <w:pPr>
        <w:pStyle w:val="Prrafodelista"/>
        <w:spacing w:line="360" w:lineRule="auto"/>
        <w:ind w:left="0"/>
        <w:jc w:val="both"/>
        <w:rPr>
          <w:rFonts w:ascii="Palatino Linotype" w:eastAsia="Calibri" w:hAnsi="Palatino Linotype"/>
          <w:sz w:val="24"/>
          <w:lang w:eastAsia="en-US"/>
        </w:rPr>
      </w:pPr>
    </w:p>
    <w:p w14:paraId="06163647" w14:textId="0F761A88" w:rsidR="00AC349A" w:rsidRPr="00EE1FCB" w:rsidRDefault="00852F2D" w:rsidP="00852F2D">
      <w:pPr>
        <w:numPr>
          <w:ilvl w:val="0"/>
          <w:numId w:val="2"/>
        </w:numPr>
        <w:tabs>
          <w:tab w:val="left" w:pos="284"/>
        </w:tabs>
        <w:spacing w:line="360" w:lineRule="auto"/>
        <w:ind w:left="0" w:firstLine="0"/>
        <w:contextualSpacing/>
        <w:jc w:val="both"/>
        <w:rPr>
          <w:rFonts w:ascii="Palatino Linotype" w:eastAsiaTheme="minorEastAsia" w:hAnsi="Palatino Linotype"/>
          <w:iCs/>
          <w:sz w:val="24"/>
          <w:szCs w:val="24"/>
          <w:lang w:val="es-ES_tradnl"/>
        </w:rPr>
      </w:pPr>
      <w:r w:rsidRPr="00EE1FCB">
        <w:rPr>
          <w:rFonts w:ascii="Palatino Linotype" w:eastAsiaTheme="minorEastAsia" w:hAnsi="Palatino Linotype"/>
          <w:iCs/>
          <w:sz w:val="24"/>
          <w:szCs w:val="24"/>
          <w:lang w:val="es-ES_tradnl"/>
        </w:rPr>
        <w:t>Al versar la solicitud de información respecto del  Director y Subdirector de producción de MAVICI, se advierte que son servidores públicos diversos de los que señala la referida Ley Orgánica</w:t>
      </w:r>
    </w:p>
    <w:p w14:paraId="0C873586" w14:textId="77777777" w:rsidR="00A65587" w:rsidRPr="00EE1FCB" w:rsidRDefault="00A65587" w:rsidP="00852F2D">
      <w:pPr>
        <w:pStyle w:val="Prrafodelista"/>
        <w:tabs>
          <w:tab w:val="left" w:pos="284"/>
        </w:tabs>
        <w:spacing w:line="360" w:lineRule="auto"/>
        <w:ind w:left="0"/>
        <w:jc w:val="both"/>
        <w:rPr>
          <w:rFonts w:ascii="Palatino Linotype" w:eastAsiaTheme="minorEastAsia" w:hAnsi="Palatino Linotype"/>
          <w:iCs/>
          <w:sz w:val="24"/>
          <w:lang w:val="es-ES_tradnl"/>
        </w:rPr>
      </w:pPr>
    </w:p>
    <w:p w14:paraId="66764A63" w14:textId="33F4C67B" w:rsidR="00A77AED" w:rsidRPr="00EE1FCB" w:rsidRDefault="0028303D" w:rsidP="00852F2D">
      <w:pPr>
        <w:numPr>
          <w:ilvl w:val="0"/>
          <w:numId w:val="2"/>
        </w:numPr>
        <w:tabs>
          <w:tab w:val="left" w:pos="284"/>
        </w:tabs>
        <w:spacing w:line="360" w:lineRule="auto"/>
        <w:ind w:left="0" w:firstLine="0"/>
        <w:contextualSpacing/>
        <w:jc w:val="both"/>
        <w:rPr>
          <w:rFonts w:ascii="Palatino Linotype" w:eastAsiaTheme="minorEastAsia" w:hAnsi="Palatino Linotype"/>
          <w:i/>
          <w:sz w:val="24"/>
          <w:szCs w:val="24"/>
          <w:lang w:val="es-ES_tradnl"/>
        </w:rPr>
      </w:pPr>
      <w:r w:rsidRPr="00EE1FCB">
        <w:rPr>
          <w:rFonts w:ascii="Palatino Linotype" w:eastAsiaTheme="minorEastAsia" w:hAnsi="Palatino Linotype"/>
          <w:sz w:val="24"/>
          <w:szCs w:val="24"/>
          <w:lang w:val="es-ES_tradnl"/>
        </w:rPr>
        <w:t xml:space="preserve">El particular se inconformó </w:t>
      </w:r>
      <w:r w:rsidR="00E44022" w:rsidRPr="00EE1FCB">
        <w:rPr>
          <w:rFonts w:ascii="Palatino Linotype" w:eastAsiaTheme="minorEastAsia" w:hAnsi="Palatino Linotype"/>
          <w:sz w:val="24"/>
          <w:szCs w:val="24"/>
          <w:lang w:val="es-ES_tradnl"/>
        </w:rPr>
        <w:t>por</w:t>
      </w:r>
      <w:r w:rsidR="005522EF" w:rsidRPr="00EE1FCB">
        <w:rPr>
          <w:rFonts w:ascii="Palatino Linotype" w:eastAsiaTheme="minorEastAsia" w:hAnsi="Palatino Linotype"/>
          <w:sz w:val="24"/>
          <w:szCs w:val="24"/>
          <w:lang w:val="es-ES_tradnl"/>
        </w:rPr>
        <w:t xml:space="preserve">que </w:t>
      </w:r>
      <w:r w:rsidR="00BB2666" w:rsidRPr="00EE1FCB">
        <w:rPr>
          <w:rFonts w:ascii="Palatino Linotype" w:eastAsiaTheme="minorEastAsia" w:hAnsi="Palatino Linotype"/>
          <w:sz w:val="24"/>
          <w:szCs w:val="24"/>
          <w:lang w:val="es-ES_tradnl"/>
        </w:rPr>
        <w:t xml:space="preserve">existe negativa a la entrega de la información, debido a que únicamente adjuntan un oficio y el acta de la quincuagésima novena sesión extraordinaria del Comité de Transparencia del Ayuntamiento de </w:t>
      </w:r>
      <w:r w:rsidR="008C6D3B" w:rsidRPr="00EE1FCB">
        <w:rPr>
          <w:rFonts w:ascii="Palatino Linotype" w:eastAsiaTheme="minorEastAsia" w:hAnsi="Palatino Linotype"/>
          <w:sz w:val="24"/>
          <w:szCs w:val="24"/>
          <w:lang w:val="es-ES_tradnl"/>
        </w:rPr>
        <w:t>Cuautitlán Izcalli</w:t>
      </w:r>
      <w:r w:rsidR="00BB2666" w:rsidRPr="00EE1FCB">
        <w:rPr>
          <w:rFonts w:ascii="Palatino Linotype" w:eastAsiaTheme="minorEastAsia" w:hAnsi="Palatino Linotype"/>
          <w:sz w:val="24"/>
          <w:szCs w:val="24"/>
          <w:lang w:val="es-ES_tradnl"/>
        </w:rPr>
        <w:t>, no adjuntan información solicitada.</w:t>
      </w:r>
    </w:p>
    <w:p w14:paraId="7FF2383B" w14:textId="77777777" w:rsidR="0016120D" w:rsidRPr="00EE1FCB" w:rsidRDefault="0016120D" w:rsidP="0016120D">
      <w:pPr>
        <w:pStyle w:val="Prrafodelista"/>
        <w:rPr>
          <w:rFonts w:ascii="Palatino Linotype" w:eastAsiaTheme="minorEastAsia" w:hAnsi="Palatino Linotype"/>
          <w:i/>
          <w:sz w:val="24"/>
          <w:lang w:val="es-ES_tradnl"/>
        </w:rPr>
      </w:pPr>
    </w:p>
    <w:p w14:paraId="5E18FEC2" w14:textId="77777777" w:rsidR="0016120D" w:rsidRPr="00EE1FCB" w:rsidRDefault="0016120D" w:rsidP="0016120D">
      <w:pPr>
        <w:tabs>
          <w:tab w:val="left" w:pos="284"/>
        </w:tabs>
        <w:spacing w:line="360" w:lineRule="auto"/>
        <w:contextualSpacing/>
        <w:jc w:val="both"/>
        <w:rPr>
          <w:rFonts w:ascii="Palatino Linotype" w:eastAsiaTheme="minorEastAsia" w:hAnsi="Palatino Linotype"/>
          <w:i/>
          <w:sz w:val="24"/>
          <w:szCs w:val="24"/>
          <w:lang w:val="es-ES_tradnl"/>
        </w:rPr>
      </w:pPr>
    </w:p>
    <w:p w14:paraId="18233447" w14:textId="348E2CF0" w:rsidR="00852F2D" w:rsidRPr="00EE1FCB" w:rsidRDefault="00852F2D" w:rsidP="00852F2D">
      <w:pPr>
        <w:numPr>
          <w:ilvl w:val="0"/>
          <w:numId w:val="2"/>
        </w:numPr>
        <w:tabs>
          <w:tab w:val="left" w:pos="284"/>
        </w:tabs>
        <w:spacing w:line="360" w:lineRule="auto"/>
        <w:ind w:left="0" w:firstLine="0"/>
        <w:contextualSpacing/>
        <w:jc w:val="both"/>
        <w:rPr>
          <w:rFonts w:ascii="Palatino Linotype" w:eastAsiaTheme="minorEastAsia" w:hAnsi="Palatino Linotype"/>
          <w:sz w:val="24"/>
          <w:szCs w:val="24"/>
          <w:lang w:val="es-ES_tradnl"/>
        </w:rPr>
      </w:pPr>
      <w:r w:rsidRPr="00EE1FCB">
        <w:rPr>
          <w:rFonts w:ascii="Palatino Linotype" w:eastAsiaTheme="minorEastAsia" w:hAnsi="Palatino Linotype"/>
          <w:sz w:val="24"/>
          <w:szCs w:val="24"/>
          <w:lang w:val="es-ES_tradnl"/>
        </w:rPr>
        <w:lastRenderedPageBreak/>
        <w:t xml:space="preserve">En el entendido de que son servidores públicos adscritos al área administrativa denominada </w:t>
      </w:r>
      <w:r w:rsidRPr="00EE1FCB">
        <w:rPr>
          <w:rFonts w:ascii="Palatino Linotype" w:eastAsiaTheme="minorEastAsia" w:hAnsi="Palatino Linotype" w:cs="Arial"/>
          <w:sz w:val="24"/>
          <w:szCs w:val="24"/>
          <w:lang w:val="es-ES_tradnl"/>
        </w:rPr>
        <w:t>Organismo</w:t>
      </w:r>
      <w:r w:rsidRPr="00EE1FCB">
        <w:rPr>
          <w:rFonts w:ascii="Palatino Linotype" w:eastAsiaTheme="minorEastAsia" w:hAnsi="Palatino Linotype"/>
          <w:sz w:val="24"/>
          <w:szCs w:val="24"/>
          <w:lang w:val="es-ES_tradnl"/>
        </w:rPr>
        <w:t xml:space="preserve"> Público Descentralizado de Carácter Municipal de Vialidades de Cuautitlán Izcalli, MAVICI, organismo que de acuerdo a su reglamento interior detenta las siguientes atribuciones y facultades:</w:t>
      </w:r>
    </w:p>
    <w:p w14:paraId="4D5EBE1E" w14:textId="77777777" w:rsidR="00852F2D" w:rsidRPr="00EE1FCB" w:rsidRDefault="00852F2D" w:rsidP="00852F2D">
      <w:pPr>
        <w:tabs>
          <w:tab w:val="left" w:pos="284"/>
        </w:tabs>
        <w:spacing w:line="360" w:lineRule="auto"/>
        <w:contextualSpacing/>
        <w:jc w:val="both"/>
        <w:rPr>
          <w:rFonts w:ascii="Palatino Linotype" w:eastAsiaTheme="minorEastAsia" w:hAnsi="Palatino Linotype"/>
          <w:sz w:val="24"/>
          <w:szCs w:val="24"/>
          <w:lang w:val="es-ES_tradnl"/>
        </w:rPr>
      </w:pPr>
    </w:p>
    <w:p w14:paraId="46B050F3" w14:textId="57C1E7D7" w:rsidR="00852F2D" w:rsidRPr="00EE1FCB" w:rsidRDefault="00852F2D" w:rsidP="00852F2D">
      <w:pPr>
        <w:tabs>
          <w:tab w:val="left" w:pos="284"/>
        </w:tabs>
        <w:spacing w:line="360" w:lineRule="auto"/>
        <w:contextualSpacing/>
        <w:jc w:val="both"/>
        <w:rPr>
          <w:rFonts w:ascii="Palatino Linotype" w:eastAsiaTheme="minorEastAsia" w:hAnsi="Palatino Linotype"/>
          <w:sz w:val="24"/>
          <w:szCs w:val="24"/>
          <w:lang w:val="es-ES_tradnl"/>
        </w:rPr>
      </w:pPr>
      <w:r w:rsidRPr="00EE1FCB">
        <w:rPr>
          <w:rFonts w:ascii="Palatino Linotype" w:eastAsiaTheme="minorEastAsia" w:hAnsi="Palatino Linotype"/>
          <w:noProof/>
          <w:sz w:val="24"/>
          <w:szCs w:val="24"/>
          <w:lang w:eastAsia="es-MX"/>
        </w:rPr>
        <w:drawing>
          <wp:inline distT="0" distB="0" distL="0" distR="0" wp14:anchorId="44E81885" wp14:editId="485B6E2A">
            <wp:extent cx="5742940" cy="1554480"/>
            <wp:effectExtent l="19050" t="19050" r="10160" b="266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1554480"/>
                    </a:xfrm>
                    <a:prstGeom prst="rect">
                      <a:avLst/>
                    </a:prstGeom>
                    <a:ln>
                      <a:solidFill>
                        <a:schemeClr val="tx1"/>
                      </a:solidFill>
                    </a:ln>
                  </pic:spPr>
                </pic:pic>
              </a:graphicData>
            </a:graphic>
          </wp:inline>
        </w:drawing>
      </w:r>
    </w:p>
    <w:p w14:paraId="19995559" w14:textId="77777777" w:rsidR="00852F2D" w:rsidRPr="00EE1FCB" w:rsidRDefault="00852F2D" w:rsidP="00852F2D">
      <w:pPr>
        <w:tabs>
          <w:tab w:val="left" w:pos="284"/>
        </w:tabs>
        <w:spacing w:line="360" w:lineRule="auto"/>
        <w:contextualSpacing/>
        <w:jc w:val="both"/>
        <w:rPr>
          <w:rFonts w:ascii="Palatino Linotype" w:eastAsiaTheme="minorEastAsia" w:hAnsi="Palatino Linotype"/>
          <w:i/>
          <w:sz w:val="24"/>
          <w:szCs w:val="24"/>
          <w:lang w:val="es-ES_tradnl"/>
        </w:rPr>
      </w:pPr>
    </w:p>
    <w:p w14:paraId="2A6BEABC" w14:textId="28D4C456" w:rsidR="00852F2D" w:rsidRPr="00EE1FCB" w:rsidRDefault="00852F2D" w:rsidP="00852F2D">
      <w:pPr>
        <w:numPr>
          <w:ilvl w:val="0"/>
          <w:numId w:val="2"/>
        </w:numPr>
        <w:tabs>
          <w:tab w:val="left" w:pos="284"/>
        </w:tabs>
        <w:spacing w:line="360" w:lineRule="auto"/>
        <w:ind w:left="0" w:firstLine="0"/>
        <w:contextualSpacing/>
        <w:jc w:val="both"/>
        <w:rPr>
          <w:rFonts w:ascii="Palatino Linotype" w:eastAsiaTheme="minorEastAsia" w:hAnsi="Palatino Linotype"/>
          <w:sz w:val="24"/>
          <w:szCs w:val="24"/>
          <w:lang w:val="es-ES_tradnl"/>
        </w:rPr>
      </w:pPr>
      <w:r w:rsidRPr="00EE1FCB">
        <w:rPr>
          <w:rFonts w:ascii="Palatino Linotype" w:eastAsiaTheme="minorEastAsia" w:hAnsi="Palatino Linotype"/>
          <w:sz w:val="24"/>
          <w:szCs w:val="24"/>
          <w:lang w:val="es-ES_tradnl"/>
        </w:rPr>
        <w:t xml:space="preserve">Acotado lo anterior, no debe perderse de vista que el ya citado artículo 32 de la Ley Orgánica Municipal del Estado de México, establece que además de los servidores que se enuncian, los titulares </w:t>
      </w:r>
      <w:r w:rsidRPr="00EE1FCB">
        <w:rPr>
          <w:rFonts w:ascii="Palatino Linotype" w:eastAsia="Calibri" w:hAnsi="Palatino Linotype"/>
          <w:bCs/>
          <w:sz w:val="24"/>
          <w:szCs w:val="24"/>
          <w:lang w:val="es-ES"/>
        </w:rPr>
        <w:t>de las unidades administrativas y de los organismos auxiliares, deberán contar con certificación, y siendo que uno de los dos servidores públicos de los que se requiere la información, como lo  es el Director, corresponde al titular del organismo, como se observa:</w:t>
      </w:r>
    </w:p>
    <w:p w14:paraId="057CD19D" w14:textId="0F500C43" w:rsidR="00852F2D" w:rsidRPr="00EE1FCB" w:rsidRDefault="00852F2D" w:rsidP="00852F2D">
      <w:pPr>
        <w:tabs>
          <w:tab w:val="left" w:pos="284"/>
        </w:tabs>
        <w:spacing w:line="360" w:lineRule="auto"/>
        <w:contextualSpacing/>
        <w:jc w:val="both"/>
        <w:rPr>
          <w:rFonts w:ascii="Palatino Linotype" w:eastAsiaTheme="minorEastAsia" w:hAnsi="Palatino Linotype"/>
          <w:sz w:val="24"/>
          <w:szCs w:val="24"/>
          <w:lang w:val="es-ES_tradnl"/>
        </w:rPr>
      </w:pPr>
      <w:r w:rsidRPr="00EE1FCB">
        <w:rPr>
          <w:rFonts w:ascii="Palatino Linotype" w:eastAsiaTheme="minorEastAsia" w:hAnsi="Palatino Linotype"/>
          <w:noProof/>
          <w:sz w:val="24"/>
          <w:szCs w:val="24"/>
          <w:lang w:eastAsia="es-MX"/>
        </w:rPr>
        <w:lastRenderedPageBreak/>
        <w:drawing>
          <wp:inline distT="0" distB="0" distL="0" distR="0" wp14:anchorId="0CF314E0" wp14:editId="6B55A5C6">
            <wp:extent cx="5742940" cy="1725295"/>
            <wp:effectExtent l="19050" t="19050" r="10160" b="273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1725295"/>
                    </a:xfrm>
                    <a:prstGeom prst="rect">
                      <a:avLst/>
                    </a:prstGeom>
                    <a:ln>
                      <a:solidFill>
                        <a:schemeClr val="tx1"/>
                      </a:solidFill>
                    </a:ln>
                  </pic:spPr>
                </pic:pic>
              </a:graphicData>
            </a:graphic>
          </wp:inline>
        </w:drawing>
      </w:r>
    </w:p>
    <w:p w14:paraId="00148BFB" w14:textId="77777777" w:rsidR="00852F2D" w:rsidRPr="00EE1FCB" w:rsidRDefault="00852F2D" w:rsidP="00852F2D">
      <w:pPr>
        <w:tabs>
          <w:tab w:val="left" w:pos="284"/>
        </w:tabs>
        <w:spacing w:line="360" w:lineRule="auto"/>
        <w:contextualSpacing/>
        <w:jc w:val="both"/>
        <w:rPr>
          <w:rFonts w:ascii="Palatino Linotype" w:eastAsiaTheme="minorEastAsia" w:hAnsi="Palatino Linotype"/>
          <w:i/>
          <w:sz w:val="24"/>
          <w:szCs w:val="24"/>
          <w:lang w:val="es-ES_tradnl"/>
        </w:rPr>
      </w:pPr>
    </w:p>
    <w:p w14:paraId="4FC594E4" w14:textId="4E783F71" w:rsidR="00852F2D" w:rsidRPr="00EE1FCB" w:rsidRDefault="00852F2D" w:rsidP="00852F2D">
      <w:pPr>
        <w:numPr>
          <w:ilvl w:val="0"/>
          <w:numId w:val="2"/>
        </w:numPr>
        <w:tabs>
          <w:tab w:val="left" w:pos="284"/>
        </w:tabs>
        <w:spacing w:line="360" w:lineRule="auto"/>
        <w:ind w:left="0" w:firstLine="0"/>
        <w:contextualSpacing/>
        <w:jc w:val="both"/>
        <w:rPr>
          <w:rFonts w:ascii="Palatino Linotype" w:eastAsiaTheme="minorEastAsia" w:hAnsi="Palatino Linotype"/>
          <w:i/>
          <w:sz w:val="24"/>
          <w:szCs w:val="24"/>
          <w:lang w:val="es-ES_tradnl"/>
        </w:rPr>
      </w:pPr>
      <w:r w:rsidRPr="00EE1FCB">
        <w:rPr>
          <w:rFonts w:ascii="Palatino Linotype" w:eastAsiaTheme="minorEastAsia" w:hAnsi="Palatino Linotype"/>
          <w:sz w:val="24"/>
          <w:szCs w:val="24"/>
          <w:lang w:val="es-ES_tradnl"/>
        </w:rPr>
        <w:t xml:space="preserve">No obstante, también lo es que de acuerdo a las de las normas institucionales de </w:t>
      </w:r>
      <w:r w:rsidRPr="00EE1FCB">
        <w:rPr>
          <w:rFonts w:ascii="Palatino Linotype" w:eastAsiaTheme="minorEastAsia" w:hAnsi="Palatino Linotype" w:cs="Arial"/>
          <w:sz w:val="24"/>
          <w:szCs w:val="24"/>
          <w:lang w:val="es-ES_tradnl"/>
        </w:rPr>
        <w:t>competencia</w:t>
      </w:r>
      <w:r w:rsidRPr="00EE1FCB">
        <w:rPr>
          <w:rFonts w:ascii="Palatino Linotype" w:eastAsiaTheme="minorEastAsia" w:hAnsi="Palatino Linotype"/>
          <w:sz w:val="24"/>
          <w:szCs w:val="24"/>
          <w:lang w:val="es-ES_tradnl"/>
        </w:rPr>
        <w:t xml:space="preserve"> laboral, que emite el Instituto Hacendario del Estado de México, no existe ninguna Certificación de Competencia Laboral, para los cargos de los servidores públicos señalados en la solicitud de información, como se observa:</w:t>
      </w:r>
    </w:p>
    <w:p w14:paraId="69EDC152" w14:textId="4C70FBCE" w:rsidR="00852F2D" w:rsidRPr="00EE1FCB" w:rsidRDefault="00852F2D" w:rsidP="00852F2D">
      <w:pPr>
        <w:tabs>
          <w:tab w:val="left" w:pos="284"/>
        </w:tabs>
        <w:spacing w:line="360" w:lineRule="auto"/>
        <w:contextualSpacing/>
        <w:jc w:val="both"/>
        <w:rPr>
          <w:rFonts w:ascii="Palatino Linotype" w:eastAsiaTheme="minorEastAsia" w:hAnsi="Palatino Linotype"/>
          <w:i/>
          <w:sz w:val="24"/>
          <w:szCs w:val="24"/>
          <w:lang w:val="es-ES_tradnl"/>
        </w:rPr>
      </w:pPr>
    </w:p>
    <w:p w14:paraId="0D99D26A" w14:textId="45E55EAB" w:rsidR="00852F2D" w:rsidRPr="00EE1FCB" w:rsidRDefault="00852F2D" w:rsidP="00852F2D">
      <w:pPr>
        <w:tabs>
          <w:tab w:val="left" w:pos="284"/>
        </w:tabs>
        <w:spacing w:line="360" w:lineRule="auto"/>
        <w:contextualSpacing/>
        <w:jc w:val="center"/>
        <w:rPr>
          <w:rFonts w:ascii="Palatino Linotype" w:eastAsiaTheme="minorEastAsia" w:hAnsi="Palatino Linotype"/>
          <w:i/>
          <w:sz w:val="24"/>
          <w:szCs w:val="24"/>
          <w:lang w:val="es-ES_tradnl"/>
        </w:rPr>
      </w:pPr>
      <w:r w:rsidRPr="00EE1FCB">
        <w:rPr>
          <w:rFonts w:ascii="Palatino Linotype" w:eastAsiaTheme="minorEastAsia" w:hAnsi="Palatino Linotype"/>
          <w:i/>
          <w:noProof/>
          <w:sz w:val="24"/>
          <w:szCs w:val="24"/>
          <w:lang w:eastAsia="es-MX"/>
        </w:rPr>
        <w:lastRenderedPageBreak/>
        <w:drawing>
          <wp:inline distT="0" distB="0" distL="0" distR="0" wp14:anchorId="0B6D8F41" wp14:editId="38DF24CC">
            <wp:extent cx="5167566" cy="6381750"/>
            <wp:effectExtent l="19050" t="19050" r="14605"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0204" cy="6385008"/>
                    </a:xfrm>
                    <a:prstGeom prst="rect">
                      <a:avLst/>
                    </a:prstGeom>
                    <a:ln>
                      <a:solidFill>
                        <a:schemeClr val="tx1"/>
                      </a:solidFill>
                    </a:ln>
                  </pic:spPr>
                </pic:pic>
              </a:graphicData>
            </a:graphic>
          </wp:inline>
        </w:drawing>
      </w:r>
    </w:p>
    <w:p w14:paraId="018F9DB5" w14:textId="77777777" w:rsidR="00852F2D" w:rsidRPr="00EE1FCB" w:rsidRDefault="00852F2D" w:rsidP="00852F2D">
      <w:pPr>
        <w:numPr>
          <w:ilvl w:val="0"/>
          <w:numId w:val="2"/>
        </w:numPr>
        <w:spacing w:line="360" w:lineRule="auto"/>
        <w:ind w:left="0" w:firstLine="0"/>
        <w:contextualSpacing/>
        <w:jc w:val="both"/>
        <w:rPr>
          <w:rFonts w:ascii="Palatino Linotype" w:hAnsi="Palatino Linotype" w:cs="Arial"/>
          <w:sz w:val="24"/>
          <w:szCs w:val="24"/>
        </w:rPr>
      </w:pPr>
      <w:r w:rsidRPr="00EE1FCB">
        <w:rPr>
          <w:rFonts w:ascii="Palatino Linotype" w:hAnsi="Palatino Linotype"/>
          <w:sz w:val="24"/>
          <w:szCs w:val="24"/>
        </w:rPr>
        <w:lastRenderedPageBreak/>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7DA1D6D5" w14:textId="77777777" w:rsidR="00852F2D" w:rsidRPr="00EE1FCB" w:rsidRDefault="00852F2D" w:rsidP="00852F2D">
      <w:pPr>
        <w:pStyle w:val="Prrafodelista"/>
        <w:spacing w:line="360" w:lineRule="auto"/>
        <w:rPr>
          <w:rFonts w:ascii="Palatino Linotype" w:hAnsi="Palatino Linotype" w:cs="Arial"/>
        </w:rPr>
      </w:pPr>
    </w:p>
    <w:p w14:paraId="44BB9E6B" w14:textId="77777777" w:rsidR="00852F2D" w:rsidRPr="00EE1FCB" w:rsidRDefault="00852F2D" w:rsidP="00852F2D">
      <w:pPr>
        <w:spacing w:line="360" w:lineRule="auto"/>
        <w:ind w:left="851" w:right="567"/>
        <w:jc w:val="both"/>
        <w:rPr>
          <w:rFonts w:ascii="Palatino Linotype" w:hAnsi="Palatino Linotype"/>
          <w:b/>
          <w:i/>
          <w:sz w:val="22"/>
          <w:szCs w:val="24"/>
        </w:rPr>
      </w:pPr>
      <w:r w:rsidRPr="00EE1FCB">
        <w:rPr>
          <w:rFonts w:ascii="Palatino Linotype" w:hAnsi="Palatino Linotype"/>
          <w:b/>
          <w:i/>
          <w:sz w:val="22"/>
          <w:szCs w:val="24"/>
        </w:rPr>
        <w:t xml:space="preserve">HECHOS NEGATIVOS, NO SON SUSCEPTIBLES DE DEMOSTRACIÓN. </w:t>
      </w:r>
    </w:p>
    <w:p w14:paraId="6CB9499B" w14:textId="77777777" w:rsidR="00852F2D" w:rsidRPr="00EE1FCB" w:rsidRDefault="00852F2D" w:rsidP="00852F2D">
      <w:pPr>
        <w:spacing w:line="360" w:lineRule="auto"/>
        <w:ind w:left="851" w:right="567"/>
        <w:jc w:val="both"/>
        <w:rPr>
          <w:rFonts w:ascii="Palatino Linotype" w:hAnsi="Palatino Linotype"/>
          <w:i/>
          <w:sz w:val="22"/>
          <w:szCs w:val="24"/>
        </w:rPr>
      </w:pPr>
      <w:r w:rsidRPr="00EE1FCB">
        <w:rPr>
          <w:rFonts w:ascii="Palatino Linotype" w:hAnsi="Palatino Linotype"/>
          <w:i/>
          <w:sz w:val="22"/>
          <w:szCs w:val="24"/>
        </w:rPr>
        <w:t>Tratándose de un hecho negativo, el Juez no tiene por que invocar prueba alguna de la que se desprenda, ya que es bien sabido que esta clase de hechos no son susceptibles de demostración.</w:t>
      </w:r>
    </w:p>
    <w:p w14:paraId="1B49BE3D" w14:textId="77777777" w:rsidR="00852F2D" w:rsidRPr="00EE1FCB" w:rsidRDefault="00852F2D" w:rsidP="00852F2D">
      <w:pPr>
        <w:spacing w:line="360" w:lineRule="auto"/>
        <w:ind w:left="851" w:right="567"/>
        <w:jc w:val="both"/>
        <w:rPr>
          <w:rFonts w:ascii="Palatino Linotype" w:hAnsi="Palatino Linotype"/>
          <w:i/>
          <w:sz w:val="22"/>
          <w:szCs w:val="24"/>
        </w:rPr>
      </w:pPr>
      <w:r w:rsidRPr="00EE1FCB">
        <w:rPr>
          <w:rFonts w:ascii="Palatino Linotype" w:hAnsi="Palatino Linotype"/>
          <w:i/>
          <w:sz w:val="22"/>
          <w:szCs w:val="24"/>
        </w:rPr>
        <w:t>Amparo en revisión 2022/61. José García Florín (Menor). 9 de octubre de 1961. Cinco votos. Ponente: José Rivera Pérez Campos.”</w:t>
      </w:r>
    </w:p>
    <w:p w14:paraId="7713F89B" w14:textId="77777777" w:rsidR="00852F2D" w:rsidRPr="00EE1FCB" w:rsidRDefault="00852F2D" w:rsidP="00852F2D">
      <w:pPr>
        <w:spacing w:line="360" w:lineRule="auto"/>
        <w:ind w:left="709" w:right="758"/>
        <w:jc w:val="both"/>
        <w:rPr>
          <w:rFonts w:ascii="Palatino Linotype" w:hAnsi="Palatino Linotype"/>
          <w:i/>
          <w:sz w:val="24"/>
          <w:szCs w:val="24"/>
        </w:rPr>
      </w:pPr>
    </w:p>
    <w:p w14:paraId="54355954" w14:textId="77777777" w:rsidR="00852F2D" w:rsidRPr="00EE1FCB" w:rsidRDefault="00852F2D" w:rsidP="00852F2D">
      <w:pPr>
        <w:numPr>
          <w:ilvl w:val="0"/>
          <w:numId w:val="2"/>
        </w:numPr>
        <w:spacing w:line="360" w:lineRule="auto"/>
        <w:ind w:left="0" w:firstLine="0"/>
        <w:contextualSpacing/>
        <w:jc w:val="both"/>
        <w:rPr>
          <w:rFonts w:ascii="Palatino Linotype" w:hAnsi="Palatino Linotype"/>
          <w:sz w:val="24"/>
          <w:szCs w:val="24"/>
        </w:rPr>
      </w:pPr>
      <w:r w:rsidRPr="00EE1FCB">
        <w:rPr>
          <w:rFonts w:ascii="Palatino Linotype" w:hAnsi="Palatino Linotype"/>
          <w:sz w:val="24"/>
          <w:szCs w:val="24"/>
        </w:rPr>
        <w:t xml:space="preserve">Además, y de conformidad con lo establecido en el artículo 12 de la </w:t>
      </w:r>
      <w:r w:rsidRPr="00EE1FCB">
        <w:rPr>
          <w:rFonts w:ascii="Palatino Linotype" w:hAnsi="Palatino Linotype"/>
          <w:b/>
          <w:sz w:val="24"/>
          <w:szCs w:val="24"/>
        </w:rPr>
        <w:t>Ley de Transparencia y Acceso a la Información Pública del Estado de México y Municipios</w:t>
      </w:r>
      <w:r w:rsidRPr="00EE1FCB">
        <w:rPr>
          <w:rFonts w:ascii="Palatino Linotype" w:hAnsi="Palatino Linotype"/>
          <w:sz w:val="24"/>
          <w:szCs w:val="24"/>
        </w:rPr>
        <w:t xml:space="preserve">, anteriormente invocado, el </w:t>
      </w:r>
      <w:r w:rsidRPr="00EE1FCB">
        <w:rPr>
          <w:rFonts w:ascii="Palatino Linotype" w:hAnsi="Palatino Linotype"/>
          <w:b/>
          <w:sz w:val="24"/>
          <w:szCs w:val="24"/>
        </w:rPr>
        <w:t>SUJETO OBLIGADO</w:t>
      </w:r>
      <w:r w:rsidRPr="00EE1FCB">
        <w:rPr>
          <w:rFonts w:ascii="Palatino Linotype" w:hAnsi="Palatino Linotype"/>
          <w:sz w:val="24"/>
          <w:szCs w:val="24"/>
        </w:rPr>
        <w:t xml:space="preserve"> únicamente proporcionará la información que obra en sus archivos, lo que a</w:t>
      </w:r>
      <w:r w:rsidRPr="00EE1FCB">
        <w:rPr>
          <w:rFonts w:ascii="Palatino Linotype" w:hAnsi="Palatino Linotype"/>
          <w:i/>
          <w:sz w:val="24"/>
          <w:szCs w:val="24"/>
        </w:rPr>
        <w:t xml:space="preserve"> contrario sensu</w:t>
      </w:r>
      <w:r w:rsidRPr="00EE1FCB">
        <w:rPr>
          <w:rFonts w:ascii="Palatino Linotype" w:hAnsi="Palatino Linotype"/>
          <w:sz w:val="24"/>
          <w:szCs w:val="24"/>
        </w:rPr>
        <w:t xml:space="preserve"> significa que no se está obligado a proporcionar lo que no obre en sus archivos.</w:t>
      </w:r>
    </w:p>
    <w:p w14:paraId="1DB0D1A5" w14:textId="77777777" w:rsidR="00852F2D" w:rsidRPr="00EE1FCB" w:rsidRDefault="00852F2D" w:rsidP="00852F2D">
      <w:pPr>
        <w:spacing w:line="360" w:lineRule="auto"/>
        <w:contextualSpacing/>
        <w:jc w:val="both"/>
        <w:rPr>
          <w:rFonts w:ascii="Palatino Linotype" w:hAnsi="Palatino Linotype"/>
          <w:sz w:val="24"/>
          <w:szCs w:val="24"/>
        </w:rPr>
      </w:pPr>
    </w:p>
    <w:p w14:paraId="4B4E5AE8" w14:textId="059D61B4" w:rsidR="00852F2D" w:rsidRPr="00EE1FCB" w:rsidRDefault="00852F2D" w:rsidP="00852F2D">
      <w:pPr>
        <w:numPr>
          <w:ilvl w:val="0"/>
          <w:numId w:val="2"/>
        </w:numPr>
        <w:spacing w:line="360" w:lineRule="auto"/>
        <w:ind w:left="0" w:firstLine="0"/>
        <w:contextualSpacing/>
        <w:jc w:val="both"/>
        <w:rPr>
          <w:rFonts w:ascii="Palatino Linotype" w:hAnsi="Palatino Linotype" w:cs="Arial"/>
          <w:bCs/>
          <w:sz w:val="24"/>
          <w:szCs w:val="24"/>
        </w:rPr>
      </w:pPr>
      <w:r w:rsidRPr="00EE1FCB">
        <w:rPr>
          <w:rFonts w:ascii="Palatino Linotype" w:hAnsi="Palatino Linotype" w:cs="Arial"/>
          <w:bCs/>
          <w:sz w:val="24"/>
          <w:szCs w:val="24"/>
        </w:rPr>
        <w:t>Luego entonces, el</w:t>
      </w:r>
      <w:r w:rsidRPr="00EE1FCB">
        <w:rPr>
          <w:rFonts w:ascii="Palatino Linotype" w:hAnsi="Palatino Linotype" w:cs="Arial"/>
          <w:b/>
          <w:bCs/>
          <w:sz w:val="24"/>
          <w:szCs w:val="24"/>
        </w:rPr>
        <w:t xml:space="preserve"> SUJETO OBLIGADO, </w:t>
      </w:r>
      <w:r w:rsidRPr="00EE1FCB">
        <w:rPr>
          <w:rFonts w:ascii="Palatino Linotype" w:hAnsi="Palatino Linotype" w:cs="Arial"/>
          <w:bCs/>
          <w:sz w:val="24"/>
          <w:szCs w:val="24"/>
        </w:rPr>
        <w:t xml:space="preserve">no se encuentra obligado a generar, posee o administrar la información a efecto de atender los </w:t>
      </w:r>
      <w:r w:rsidRPr="00EE1FCB">
        <w:rPr>
          <w:rFonts w:ascii="Palatino Linotype" w:hAnsi="Palatino Linotype" w:cs="Arial"/>
          <w:color w:val="000000" w:themeColor="text1"/>
          <w:sz w:val="24"/>
          <w:szCs w:val="24"/>
        </w:rPr>
        <w:t>requerimientos</w:t>
      </w:r>
      <w:r w:rsidRPr="00EE1FCB">
        <w:rPr>
          <w:rFonts w:ascii="Palatino Linotype" w:hAnsi="Palatino Linotype" w:cs="Arial"/>
          <w:bCs/>
          <w:sz w:val="24"/>
          <w:szCs w:val="24"/>
        </w:rPr>
        <w:t xml:space="preserve"> del solicitante conforme a sus intereses particular. En ese contexto el artículo 12 de la </w:t>
      </w:r>
      <w:r w:rsidRPr="00EE1FCB">
        <w:rPr>
          <w:rFonts w:ascii="Palatino Linotype" w:hAnsi="Palatino Linotype"/>
          <w:b/>
          <w:sz w:val="24"/>
          <w:szCs w:val="24"/>
        </w:rPr>
        <w:t xml:space="preserve">Ley </w:t>
      </w:r>
      <w:r w:rsidRPr="00EE1FCB">
        <w:rPr>
          <w:rFonts w:ascii="Palatino Linotype" w:hAnsi="Palatino Linotype"/>
          <w:b/>
          <w:sz w:val="24"/>
          <w:szCs w:val="24"/>
        </w:rPr>
        <w:lastRenderedPageBreak/>
        <w:t>de Transparencia y Acceso a la Información Pública del Estado de México y Municipios</w:t>
      </w:r>
      <w:r w:rsidRPr="00EE1FCB">
        <w:rPr>
          <w:rFonts w:ascii="Palatino Linotype" w:hAnsi="Palatino Linotype" w:cs="Arial"/>
          <w:bCs/>
          <w:sz w:val="24"/>
          <w:szCs w:val="24"/>
        </w:rPr>
        <w:t xml:space="preserve"> señala que la obligación de proporcionar información </w:t>
      </w:r>
      <w:r w:rsidRPr="00EE1FCB">
        <w:rPr>
          <w:rFonts w:ascii="Palatino Linotype" w:hAnsi="Palatino Linotype" w:cs="Arial"/>
          <w:b/>
          <w:bCs/>
          <w:sz w:val="24"/>
          <w:szCs w:val="24"/>
        </w:rPr>
        <w:t>no comprende</w:t>
      </w:r>
      <w:r w:rsidRPr="00EE1FCB">
        <w:rPr>
          <w:rFonts w:ascii="Palatino Linotype" w:hAnsi="Palatino Linotype" w:cs="Arial"/>
          <w:bCs/>
          <w:sz w:val="24"/>
          <w:szCs w:val="24"/>
        </w:rPr>
        <w:t xml:space="preserve"> el procesamiento de la misma:</w:t>
      </w:r>
    </w:p>
    <w:p w14:paraId="2CE23A43" w14:textId="77777777" w:rsidR="00852F2D" w:rsidRPr="00EE1FCB" w:rsidRDefault="00852F2D" w:rsidP="00852F2D">
      <w:pPr>
        <w:spacing w:line="360" w:lineRule="auto"/>
        <w:ind w:left="567" w:right="567"/>
        <w:contextualSpacing/>
        <w:jc w:val="both"/>
        <w:rPr>
          <w:rFonts w:ascii="Palatino Linotype" w:hAnsi="Palatino Linotype" w:cs="Arial"/>
          <w:bCs/>
          <w:i/>
          <w:sz w:val="22"/>
          <w:szCs w:val="24"/>
        </w:rPr>
      </w:pPr>
      <w:r w:rsidRPr="00EE1FCB">
        <w:rPr>
          <w:rFonts w:ascii="Palatino Linotype" w:hAnsi="Palatino Linotype" w:cs="Arial"/>
          <w:b/>
          <w:bCs/>
          <w:i/>
          <w:sz w:val="22"/>
          <w:szCs w:val="24"/>
        </w:rPr>
        <w:t xml:space="preserve">Artículo 12. </w:t>
      </w:r>
      <w:r w:rsidRPr="00EE1FCB">
        <w:rPr>
          <w:rFonts w:ascii="Palatino Linotype" w:hAnsi="Palatino Linotype" w:cs="Arial"/>
          <w:bCs/>
          <w:i/>
          <w:sz w:val="22"/>
          <w:szCs w:val="24"/>
        </w:rPr>
        <w:t>Quienes generen, recopilen, administren, manejen, procesen, archiven o conserven información pública serán responsables de la misma en los términos de las disposiciones jurídicas aplicables.</w:t>
      </w:r>
    </w:p>
    <w:p w14:paraId="7DE1E17F" w14:textId="77777777" w:rsidR="00852F2D" w:rsidRPr="00EE1FCB" w:rsidRDefault="00852F2D" w:rsidP="00852F2D">
      <w:pPr>
        <w:spacing w:line="360" w:lineRule="auto"/>
        <w:ind w:left="567" w:right="567"/>
        <w:contextualSpacing/>
        <w:jc w:val="both"/>
        <w:rPr>
          <w:rFonts w:ascii="Palatino Linotype" w:hAnsi="Palatino Linotype" w:cs="Arial"/>
          <w:bCs/>
          <w:i/>
          <w:sz w:val="22"/>
          <w:szCs w:val="24"/>
        </w:rPr>
      </w:pPr>
    </w:p>
    <w:p w14:paraId="5D94B813" w14:textId="77777777" w:rsidR="00852F2D" w:rsidRPr="00EE1FCB" w:rsidRDefault="00852F2D" w:rsidP="00852F2D">
      <w:pPr>
        <w:spacing w:line="360" w:lineRule="auto"/>
        <w:ind w:left="567" w:right="567"/>
        <w:contextualSpacing/>
        <w:jc w:val="both"/>
        <w:rPr>
          <w:rFonts w:ascii="Palatino Linotype" w:hAnsi="Palatino Linotype" w:cs="Arial"/>
          <w:bCs/>
          <w:i/>
          <w:sz w:val="22"/>
          <w:szCs w:val="24"/>
        </w:rPr>
      </w:pPr>
      <w:r w:rsidRPr="00EE1FCB">
        <w:rPr>
          <w:rFonts w:ascii="Palatino Linotype" w:hAnsi="Palatino Linotype" w:cs="Arial"/>
          <w:bCs/>
          <w:i/>
          <w:sz w:val="22"/>
          <w:szCs w:val="24"/>
        </w:rPr>
        <w:t xml:space="preserve">Los sujetos obligados </w:t>
      </w:r>
      <w:r w:rsidRPr="00EE1FCB">
        <w:rPr>
          <w:rFonts w:ascii="Palatino Linotype" w:hAnsi="Palatino Linotype" w:cs="Arial"/>
          <w:b/>
          <w:bCs/>
          <w:i/>
          <w:sz w:val="22"/>
          <w:szCs w:val="24"/>
        </w:rPr>
        <w:t>sólo proporcionarán la información pública que se les requiera y que obre en sus archivos</w:t>
      </w:r>
      <w:r w:rsidRPr="00EE1FCB">
        <w:rPr>
          <w:rFonts w:ascii="Palatino Linotype" w:hAnsi="Palatino Linotype" w:cs="Arial"/>
          <w:bCs/>
          <w:i/>
          <w:sz w:val="22"/>
          <w:szCs w:val="24"/>
        </w:rPr>
        <w:t xml:space="preserve"> </w:t>
      </w:r>
      <w:r w:rsidRPr="00EE1FCB">
        <w:rPr>
          <w:rFonts w:ascii="Palatino Linotype" w:hAnsi="Palatino Linotype" w:cs="Arial"/>
          <w:b/>
          <w:bCs/>
          <w:i/>
          <w:sz w:val="22"/>
          <w:szCs w:val="24"/>
        </w:rPr>
        <w:t xml:space="preserve">y en el </w:t>
      </w:r>
      <w:r w:rsidRPr="00EE1FCB">
        <w:rPr>
          <w:rFonts w:ascii="Palatino Linotype" w:hAnsi="Palatino Linotype" w:cs="Arial"/>
          <w:b/>
          <w:bCs/>
          <w:i/>
          <w:sz w:val="22"/>
          <w:szCs w:val="24"/>
          <w:u w:val="single"/>
        </w:rPr>
        <w:t>estado en que ésta se encuentre.</w:t>
      </w:r>
      <w:r w:rsidRPr="00EE1FCB">
        <w:rPr>
          <w:rFonts w:ascii="Palatino Linotype" w:hAnsi="Palatino Linotype" w:cs="Arial"/>
          <w:bCs/>
          <w:i/>
          <w:sz w:val="22"/>
          <w:szCs w:val="24"/>
        </w:rPr>
        <w:t xml:space="preserve"> La obligación de proporcionar información </w:t>
      </w:r>
      <w:r w:rsidRPr="00EE1FCB">
        <w:rPr>
          <w:rFonts w:ascii="Palatino Linotype" w:hAnsi="Palatino Linotype" w:cs="Arial"/>
          <w:b/>
          <w:bCs/>
          <w:i/>
          <w:sz w:val="22"/>
          <w:szCs w:val="24"/>
        </w:rPr>
        <w:t>no comprende</w:t>
      </w:r>
      <w:r w:rsidRPr="00EE1FCB">
        <w:rPr>
          <w:rFonts w:ascii="Palatino Linotype" w:hAnsi="Palatino Linotype" w:cs="Arial"/>
          <w:bCs/>
          <w:i/>
          <w:sz w:val="22"/>
          <w:szCs w:val="24"/>
        </w:rPr>
        <w:t xml:space="preserve"> el procesamiento de la misma, ni el presentarla conforme al interés del solicitante; no estarán obligados a </w:t>
      </w:r>
      <w:r w:rsidRPr="00EE1FCB">
        <w:rPr>
          <w:rFonts w:ascii="Palatino Linotype" w:hAnsi="Palatino Linotype" w:cs="Arial"/>
          <w:b/>
          <w:bCs/>
          <w:i/>
          <w:sz w:val="22"/>
          <w:szCs w:val="24"/>
        </w:rPr>
        <w:t>generarla, resumirla, efectuar cálculos o práctica investigaciones</w:t>
      </w:r>
      <w:r w:rsidRPr="00EE1FCB">
        <w:rPr>
          <w:rFonts w:ascii="Palatino Linotype" w:hAnsi="Palatino Linotype" w:cs="Arial"/>
          <w:bCs/>
          <w:i/>
          <w:sz w:val="22"/>
          <w:szCs w:val="24"/>
        </w:rPr>
        <w:t>.</w:t>
      </w:r>
    </w:p>
    <w:p w14:paraId="2D66A352" w14:textId="77777777" w:rsidR="00852F2D" w:rsidRPr="00EE1FCB" w:rsidRDefault="00852F2D" w:rsidP="00852F2D">
      <w:pPr>
        <w:spacing w:line="360" w:lineRule="auto"/>
        <w:jc w:val="both"/>
        <w:rPr>
          <w:rFonts w:ascii="Palatino Linotype" w:hAnsi="Palatino Linotype" w:cs="Arial"/>
          <w:bCs/>
          <w:sz w:val="24"/>
          <w:szCs w:val="24"/>
        </w:rPr>
      </w:pPr>
    </w:p>
    <w:p w14:paraId="70FBE70C" w14:textId="77777777" w:rsidR="00852F2D" w:rsidRPr="00EE1FCB" w:rsidRDefault="00852F2D" w:rsidP="00852F2D">
      <w:pPr>
        <w:pStyle w:val="Prrafodelista"/>
        <w:numPr>
          <w:ilvl w:val="0"/>
          <w:numId w:val="2"/>
        </w:numPr>
        <w:spacing w:line="360" w:lineRule="auto"/>
        <w:ind w:left="0" w:right="-93" w:firstLine="0"/>
        <w:jc w:val="both"/>
        <w:rPr>
          <w:rFonts w:ascii="Palatino Linotype" w:hAnsi="Palatino Linotype"/>
          <w:sz w:val="24"/>
        </w:rPr>
      </w:pPr>
      <w:r w:rsidRPr="00EE1FCB">
        <w:rPr>
          <w:rFonts w:ascii="Palatino Linotype" w:hAnsi="Palatino Linotype" w:cs="Tahoma"/>
          <w:bCs/>
          <w:sz w:val="24"/>
        </w:rPr>
        <w:t>Acotado lo anterior, es que resulta dable dejar a salvo sus derechos del particular para interponer nuevas solicitudes de información ante los sujetos obligados que considere de acuerdo a sus intereses; toda vez</w:t>
      </w:r>
      <w:r w:rsidRPr="00EE1FCB">
        <w:rPr>
          <w:rFonts w:ascii="Palatino Linotype" w:hAnsi="Palatino Linotype" w:cs="Arial"/>
          <w:sz w:val="24"/>
        </w:rPr>
        <w:t xml:space="preserve"> que e</w:t>
      </w:r>
      <w:r w:rsidRPr="00EE1FCB">
        <w:rPr>
          <w:rFonts w:ascii="Palatino Linotype" w:hAnsi="Palatino Linotype"/>
          <w:color w:val="000000"/>
          <w:sz w:val="24"/>
        </w:rPr>
        <w:t xml:space="preserve">l </w:t>
      </w:r>
      <w:r w:rsidRPr="00EE1FCB">
        <w:rPr>
          <w:rFonts w:ascii="Palatino Linotype" w:eastAsia="MS Mincho" w:hAnsi="Palatino Linotype" w:cs="Arial"/>
          <w:sz w:val="24"/>
        </w:rPr>
        <w:t>Derecho</w:t>
      </w:r>
      <w:r w:rsidRPr="00EE1FCB">
        <w:rPr>
          <w:rFonts w:ascii="Palatino Linotype" w:hAnsi="Palatino Linotype"/>
          <w:color w:val="000000"/>
          <w:sz w:val="24"/>
        </w:rPr>
        <w:t xml:space="preserve"> que tutela este Órgano Garante –se reitera– corresponde a la </w:t>
      </w:r>
      <w:r w:rsidRPr="00EE1FCB">
        <w:rPr>
          <w:rFonts w:ascii="Palatino Linotype" w:hAnsi="Palatino Linotype" w:cs="Arial"/>
          <w:color w:val="000000" w:themeColor="text1"/>
          <w:sz w:val="24"/>
        </w:rPr>
        <w:t xml:space="preserve"> </w:t>
      </w:r>
      <w:r w:rsidRPr="00EE1FCB">
        <w:rPr>
          <w:rFonts w:ascii="Palatino Linotype" w:eastAsia="MS Mincho" w:hAnsi="Palatino Linotype"/>
          <w:i/>
          <w:sz w:val="24"/>
        </w:rPr>
        <w:t>igualdad de oportunidades para recibir, buscar e impartir información</w:t>
      </w:r>
      <w:r w:rsidRPr="00EE1FCB">
        <w:rPr>
          <w:rStyle w:val="Refdenotaalpie"/>
          <w:rFonts w:ascii="Palatino Linotype" w:eastAsia="MS Mincho" w:hAnsi="Palatino Linotype"/>
          <w:i/>
          <w:sz w:val="24"/>
        </w:rPr>
        <w:footnoteReference w:id="1"/>
      </w:r>
      <w:r w:rsidRPr="00EE1FCB">
        <w:rPr>
          <w:rFonts w:ascii="Palatino Linotype" w:eastAsia="MS Mincho" w:hAnsi="Palatino Linotype"/>
          <w:i/>
          <w:sz w:val="24"/>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E1FCB">
        <w:rPr>
          <w:rStyle w:val="Refdenotaalpie"/>
          <w:rFonts w:ascii="Palatino Linotype" w:eastAsia="MS Mincho" w:hAnsi="Palatino Linotype"/>
          <w:sz w:val="24"/>
        </w:rPr>
        <w:footnoteReference w:id="2"/>
      </w:r>
      <w:r w:rsidRPr="00EE1FCB">
        <w:rPr>
          <w:rFonts w:ascii="Palatino Linotype" w:eastAsia="MS Mincho" w:hAnsi="Palatino Linotype"/>
          <w:i/>
          <w:sz w:val="24"/>
        </w:rPr>
        <w:t xml:space="preserve"> </w:t>
      </w:r>
      <w:r w:rsidRPr="00EE1FCB">
        <w:rPr>
          <w:rFonts w:ascii="Palatino Linotype" w:eastAsia="MS Mincho" w:hAnsi="Palatino Linotype"/>
          <w:sz w:val="24"/>
        </w:rPr>
        <w:t xml:space="preserve">que se </w:t>
      </w:r>
      <w:r w:rsidRPr="00EE1FCB">
        <w:rPr>
          <w:rFonts w:ascii="Palatino Linotype" w:eastAsia="MS Mincho" w:hAnsi="Palatino Linotype"/>
          <w:sz w:val="24"/>
        </w:rPr>
        <w:lastRenderedPageBreak/>
        <w:t xml:space="preserve">constituye como una herramienta fundamental para </w:t>
      </w:r>
      <w:r w:rsidRPr="00EE1FCB">
        <w:rPr>
          <w:rFonts w:ascii="Palatino Linotype" w:eastAsia="MS Mincho" w:hAnsi="Palatino Linotype"/>
          <w:i/>
          <w:sz w:val="24"/>
        </w:rPr>
        <w:t>ejercer control democrático de las gestiones estatales, de forma tal que puedan cuestionar, indagar y considerar si se está dando un adecuado cumplimiento de las funciones públicas,</w:t>
      </w:r>
      <w:r w:rsidRPr="00EE1FCB">
        <w:rPr>
          <w:rStyle w:val="Refdenotaalpie"/>
          <w:rFonts w:ascii="Palatino Linotype" w:eastAsia="MS Mincho" w:hAnsi="Palatino Linotype"/>
          <w:i/>
          <w:sz w:val="24"/>
        </w:rPr>
        <w:footnoteReference w:id="3"/>
      </w:r>
      <w:r w:rsidRPr="00EE1FCB">
        <w:rPr>
          <w:rFonts w:ascii="Palatino Linotype" w:eastAsia="MS Mincho" w:hAnsi="Palatino Linotype"/>
          <w:sz w:val="24"/>
        </w:rPr>
        <w:t>fomentando</w:t>
      </w:r>
      <w:r w:rsidRPr="00EE1FCB">
        <w:rPr>
          <w:rFonts w:ascii="Palatino Linotype" w:eastAsia="MS Mincho" w:hAnsi="Palatino Linotype"/>
          <w:i/>
          <w:sz w:val="24"/>
        </w:rPr>
        <w:t xml:space="preserve"> la transparencia de las actividades estatales y</w:t>
      </w:r>
      <w:r w:rsidRPr="00EE1FCB">
        <w:rPr>
          <w:rFonts w:ascii="Palatino Linotype" w:eastAsia="MS Mincho" w:hAnsi="Palatino Linotype"/>
          <w:sz w:val="24"/>
        </w:rPr>
        <w:t xml:space="preserve"> promoviendo</w:t>
      </w:r>
      <w:r w:rsidRPr="00EE1FCB">
        <w:rPr>
          <w:rFonts w:ascii="Palatino Linotype" w:eastAsia="MS Mincho" w:hAnsi="Palatino Linotype"/>
          <w:i/>
          <w:sz w:val="24"/>
        </w:rPr>
        <w:t xml:space="preserve"> la responsabilidad de los funcionarios sobre su gestión pública</w:t>
      </w:r>
      <w:r w:rsidRPr="00EE1FCB">
        <w:rPr>
          <w:rStyle w:val="Refdenotaalpie"/>
          <w:rFonts w:ascii="Palatino Linotype" w:eastAsia="MS Mincho" w:hAnsi="Palatino Linotype"/>
          <w:i/>
          <w:sz w:val="24"/>
        </w:rPr>
        <w:footnoteReference w:id="4"/>
      </w:r>
      <w:r w:rsidRPr="00EE1FCB">
        <w:rPr>
          <w:rFonts w:ascii="Palatino Linotype" w:eastAsia="MS Mincho" w:hAnsi="Palatino Linotype"/>
          <w:i/>
          <w:sz w:val="24"/>
        </w:rPr>
        <w:t xml:space="preserve"> </w:t>
      </w:r>
      <w:r w:rsidRPr="00EE1FCB">
        <w:rPr>
          <w:rFonts w:ascii="Palatino Linotype" w:eastAsia="MS Mincho" w:hAnsi="Palatino Linotype"/>
          <w:sz w:val="24"/>
        </w:rPr>
        <w:t>que permite</w:t>
      </w:r>
      <w:r w:rsidRPr="00EE1FCB">
        <w:rPr>
          <w:rFonts w:ascii="Palatino Linotype" w:eastAsia="MS Mincho" w:hAnsi="Palatino Linotype"/>
          <w:i/>
          <w:sz w:val="24"/>
        </w:rPr>
        <w:t xml:space="preserve"> saber qué están haciendo los gobiernos por sus pueblos, sin lo cual la verdad languidecería y la participación en el gobierno permanecería fragmentada.</w:t>
      </w:r>
      <w:r w:rsidRPr="00EE1FCB">
        <w:rPr>
          <w:rStyle w:val="Refdenotaalpie"/>
          <w:rFonts w:ascii="Palatino Linotype" w:eastAsia="MS Mincho" w:hAnsi="Palatino Linotype"/>
          <w:i/>
          <w:sz w:val="24"/>
        </w:rPr>
        <w:footnoteReference w:id="5"/>
      </w:r>
      <w:r w:rsidRPr="00EE1FCB">
        <w:rPr>
          <w:rFonts w:ascii="Palatino Linotype" w:eastAsia="MS Mincho" w:hAnsi="Palatino Linotype"/>
          <w:sz w:val="24"/>
        </w:rPr>
        <w:t xml:space="preserve"> ” </w:t>
      </w:r>
    </w:p>
    <w:p w14:paraId="367F212F" w14:textId="77777777" w:rsidR="00852F2D" w:rsidRPr="00EE1FCB" w:rsidRDefault="00852F2D" w:rsidP="00852F2D">
      <w:pPr>
        <w:pStyle w:val="Prrafodelista"/>
        <w:spacing w:line="360" w:lineRule="auto"/>
        <w:ind w:left="0" w:right="-93"/>
        <w:jc w:val="both"/>
        <w:rPr>
          <w:rFonts w:ascii="Palatino Linotype" w:hAnsi="Palatino Linotype"/>
          <w:sz w:val="24"/>
        </w:rPr>
      </w:pPr>
    </w:p>
    <w:p w14:paraId="0ADB9B2B" w14:textId="77777777" w:rsidR="00852F2D" w:rsidRPr="00EE1FCB" w:rsidRDefault="00852F2D" w:rsidP="00852F2D">
      <w:pPr>
        <w:pStyle w:val="Prrafodelista"/>
        <w:numPr>
          <w:ilvl w:val="0"/>
          <w:numId w:val="2"/>
        </w:numPr>
        <w:spacing w:line="360" w:lineRule="auto"/>
        <w:ind w:left="0" w:right="-93" w:firstLine="0"/>
        <w:jc w:val="both"/>
        <w:rPr>
          <w:rFonts w:ascii="Palatino Linotype" w:hAnsi="Palatino Linotype" w:cs="Arial"/>
          <w:i/>
          <w:color w:val="000000" w:themeColor="text1"/>
          <w:sz w:val="24"/>
        </w:rPr>
      </w:pPr>
      <w:r w:rsidRPr="00EE1FCB">
        <w:rPr>
          <w:rFonts w:ascii="Palatino Linotype" w:hAnsi="Palatino Linotype" w:cs="Arial"/>
          <w:sz w:val="24"/>
        </w:rPr>
        <w:t xml:space="preserve">Para entender los alcances de la información pública se considera importante citar el criterio </w:t>
      </w:r>
      <w:r w:rsidRPr="00EE1FCB">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EE1FCB">
        <w:rPr>
          <w:rFonts w:ascii="Palatino Linotype" w:hAnsi="Palatino Linotype" w:cs="Arial"/>
          <w:sz w:val="24"/>
        </w:rPr>
        <w:t>cuyo rubro y texto dispone:</w:t>
      </w:r>
    </w:p>
    <w:p w14:paraId="150E3861" w14:textId="77777777" w:rsidR="00852F2D" w:rsidRPr="00EE1FCB" w:rsidRDefault="00852F2D" w:rsidP="00852F2D">
      <w:pPr>
        <w:autoSpaceDE w:val="0"/>
        <w:autoSpaceDN w:val="0"/>
        <w:adjustRightInd w:val="0"/>
        <w:spacing w:line="360" w:lineRule="auto"/>
        <w:ind w:left="567" w:right="567"/>
        <w:jc w:val="both"/>
        <w:rPr>
          <w:rFonts w:ascii="Palatino Linotype" w:hAnsi="Palatino Linotype" w:cs="Arial"/>
          <w:b/>
          <w:i/>
          <w:sz w:val="22"/>
          <w:szCs w:val="24"/>
        </w:rPr>
      </w:pPr>
      <w:r w:rsidRPr="00EE1FCB">
        <w:rPr>
          <w:rFonts w:ascii="Palatino Linotype" w:hAnsi="Palatino Linotype" w:cs="Arial"/>
          <w:b/>
          <w:i/>
          <w:sz w:val="22"/>
          <w:szCs w:val="24"/>
        </w:rPr>
        <w:t>“CRITERIO 0002-11</w:t>
      </w:r>
    </w:p>
    <w:p w14:paraId="5D959490" w14:textId="77777777" w:rsidR="00852F2D" w:rsidRPr="00EE1FCB" w:rsidRDefault="00852F2D" w:rsidP="00852F2D">
      <w:pPr>
        <w:autoSpaceDE w:val="0"/>
        <w:autoSpaceDN w:val="0"/>
        <w:adjustRightInd w:val="0"/>
        <w:spacing w:line="360" w:lineRule="auto"/>
        <w:ind w:left="567" w:right="567"/>
        <w:jc w:val="both"/>
        <w:rPr>
          <w:rFonts w:ascii="Palatino Linotype" w:hAnsi="Palatino Linotype" w:cs="Arial"/>
          <w:i/>
          <w:sz w:val="22"/>
          <w:szCs w:val="24"/>
        </w:rPr>
      </w:pPr>
      <w:r w:rsidRPr="00EE1FCB">
        <w:rPr>
          <w:rFonts w:ascii="Palatino Linotype" w:hAnsi="Palatino Linotype" w:cs="Arial"/>
          <w:b/>
          <w:i/>
          <w:sz w:val="22"/>
          <w:szCs w:val="24"/>
        </w:rPr>
        <w:t xml:space="preserve">INFORMACIÓN PÚBLICA, CONCEPTO DE, EN MATERIA DE TRANSPARENCIA. INTERPRETACIÓN TEMÁTICA DE LOS ARTÍCULOS 2, FRACCIÓN </w:t>
      </w:r>
      <w:r w:rsidRPr="00EE1FCB">
        <w:rPr>
          <w:rFonts w:ascii="Palatino Linotype" w:hAnsi="Palatino Linotype" w:cs="Arial"/>
          <w:b/>
          <w:bCs/>
          <w:i/>
          <w:sz w:val="22"/>
          <w:szCs w:val="24"/>
        </w:rPr>
        <w:t xml:space="preserve">V, XV, Y XVI, </w:t>
      </w:r>
      <w:r w:rsidRPr="00EE1FCB">
        <w:rPr>
          <w:rFonts w:ascii="Palatino Linotype" w:hAnsi="Palatino Linotype" w:cs="Arial"/>
          <w:b/>
          <w:i/>
          <w:sz w:val="22"/>
          <w:szCs w:val="24"/>
        </w:rPr>
        <w:t>3, 4,11 Y 41.</w:t>
      </w:r>
      <w:r w:rsidRPr="00EE1FCB">
        <w:rPr>
          <w:rFonts w:ascii="Palatino Linotype" w:hAnsi="Palatino Linotype" w:cs="Arial"/>
          <w:i/>
          <w:sz w:val="22"/>
          <w:szCs w:val="24"/>
        </w:rPr>
        <w:t xml:space="preserve"> De conformidad con los artículos antes referidos, </w:t>
      </w:r>
      <w:r w:rsidRPr="00EE1FCB">
        <w:rPr>
          <w:rFonts w:ascii="Palatino Linotype" w:hAnsi="Palatino Linotype" w:cs="Arial"/>
          <w:i/>
          <w:sz w:val="22"/>
          <w:szCs w:val="24"/>
        </w:rPr>
        <w:lastRenderedPageBreak/>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E714269" w14:textId="77777777" w:rsidR="00852F2D" w:rsidRPr="00EE1FCB" w:rsidRDefault="00852F2D" w:rsidP="00852F2D">
      <w:pPr>
        <w:autoSpaceDE w:val="0"/>
        <w:autoSpaceDN w:val="0"/>
        <w:adjustRightInd w:val="0"/>
        <w:spacing w:line="360" w:lineRule="auto"/>
        <w:ind w:left="567" w:right="567"/>
        <w:jc w:val="both"/>
        <w:rPr>
          <w:rFonts w:ascii="Palatino Linotype" w:hAnsi="Palatino Linotype" w:cs="Arial"/>
          <w:i/>
          <w:sz w:val="22"/>
          <w:szCs w:val="24"/>
        </w:rPr>
      </w:pPr>
      <w:r w:rsidRPr="00EE1FCB">
        <w:rPr>
          <w:rFonts w:ascii="Palatino Linotype" w:hAnsi="Palatino Linotype" w:cs="Arial"/>
          <w:i/>
          <w:sz w:val="22"/>
          <w:szCs w:val="24"/>
        </w:rPr>
        <w:t>En consecuencia el acceso a la información se refiere a que se cumplan cualquiera de los siguientes tres supuestos:</w:t>
      </w:r>
    </w:p>
    <w:p w14:paraId="6A0D97C6" w14:textId="77777777" w:rsidR="00852F2D" w:rsidRPr="00EE1FCB" w:rsidRDefault="00852F2D" w:rsidP="00852F2D">
      <w:pPr>
        <w:autoSpaceDE w:val="0"/>
        <w:autoSpaceDN w:val="0"/>
        <w:adjustRightInd w:val="0"/>
        <w:spacing w:line="360" w:lineRule="auto"/>
        <w:ind w:left="567" w:right="567"/>
        <w:jc w:val="both"/>
        <w:rPr>
          <w:rFonts w:ascii="Palatino Linotype" w:hAnsi="Palatino Linotype" w:cs="Arial"/>
          <w:i/>
          <w:sz w:val="22"/>
          <w:szCs w:val="24"/>
        </w:rPr>
      </w:pPr>
      <w:r w:rsidRPr="00EE1FCB">
        <w:rPr>
          <w:rFonts w:ascii="Palatino Linotype" w:hAnsi="Palatino Linotype" w:cs="Arial"/>
          <w:i/>
          <w:sz w:val="22"/>
          <w:szCs w:val="24"/>
        </w:rPr>
        <w:t>Que se trate de información registrada en cualquier soporte documental, que en ejercicio de las atribuciones conferidas, sea generada por los Sujetos Obligados;</w:t>
      </w:r>
    </w:p>
    <w:p w14:paraId="26847AC5" w14:textId="77777777" w:rsidR="00852F2D" w:rsidRPr="00EE1FCB" w:rsidRDefault="00852F2D" w:rsidP="00852F2D">
      <w:pPr>
        <w:autoSpaceDE w:val="0"/>
        <w:autoSpaceDN w:val="0"/>
        <w:adjustRightInd w:val="0"/>
        <w:spacing w:line="360" w:lineRule="auto"/>
        <w:ind w:left="567" w:right="567"/>
        <w:jc w:val="both"/>
        <w:rPr>
          <w:rFonts w:ascii="Palatino Linotype" w:hAnsi="Palatino Linotype" w:cs="Arial"/>
          <w:i/>
          <w:sz w:val="22"/>
          <w:szCs w:val="24"/>
        </w:rPr>
      </w:pPr>
      <w:r w:rsidRPr="00EE1FCB">
        <w:rPr>
          <w:rFonts w:ascii="Palatino Linotype" w:hAnsi="Palatino Linotype" w:cs="Arial"/>
          <w:i/>
          <w:sz w:val="22"/>
          <w:szCs w:val="24"/>
        </w:rPr>
        <w:t>Que se trate de información registrada en cualquier soporte documental, que en ejercicio de las atribuciones conferidas, sea administrada por los Sujetos Obligados, y</w:t>
      </w:r>
    </w:p>
    <w:p w14:paraId="4366AA5D" w14:textId="77777777" w:rsidR="00852F2D" w:rsidRPr="00EE1FCB" w:rsidRDefault="00852F2D" w:rsidP="00852F2D">
      <w:pPr>
        <w:spacing w:line="360" w:lineRule="auto"/>
        <w:ind w:left="567" w:right="567"/>
        <w:jc w:val="both"/>
        <w:rPr>
          <w:rFonts w:ascii="Palatino Linotype" w:hAnsi="Palatino Linotype" w:cs="Arial"/>
          <w:i/>
          <w:sz w:val="22"/>
          <w:szCs w:val="24"/>
        </w:rPr>
      </w:pPr>
      <w:r w:rsidRPr="00EE1FCB">
        <w:rPr>
          <w:rFonts w:ascii="Palatino Linotype" w:hAnsi="Palatino Linotype" w:cs="Arial"/>
          <w:i/>
          <w:sz w:val="22"/>
          <w:szCs w:val="24"/>
        </w:rPr>
        <w:t>Que se trate de información registrada en cualquier soporte documental, que en ejercicio de las atribuciones conferidas, se encuentre en posesión de los Sujetos Obligados.”</w:t>
      </w:r>
    </w:p>
    <w:p w14:paraId="2578E5BB" w14:textId="77777777" w:rsidR="0016120D" w:rsidRPr="00EE1FCB" w:rsidRDefault="0016120D" w:rsidP="00852F2D">
      <w:pPr>
        <w:spacing w:line="360" w:lineRule="auto"/>
        <w:ind w:left="567" w:right="567"/>
        <w:jc w:val="both"/>
        <w:rPr>
          <w:rFonts w:ascii="Palatino Linotype" w:hAnsi="Palatino Linotype" w:cs="Arial"/>
          <w:i/>
          <w:sz w:val="22"/>
          <w:szCs w:val="24"/>
        </w:rPr>
      </w:pPr>
    </w:p>
    <w:p w14:paraId="792CBDCE" w14:textId="77777777" w:rsidR="00852F2D" w:rsidRPr="00EE1FCB" w:rsidRDefault="00852F2D" w:rsidP="00852F2D">
      <w:pPr>
        <w:pStyle w:val="Prrafodelista"/>
        <w:numPr>
          <w:ilvl w:val="0"/>
          <w:numId w:val="2"/>
        </w:numPr>
        <w:spacing w:line="360" w:lineRule="auto"/>
        <w:ind w:left="0" w:right="-93" w:firstLine="0"/>
        <w:jc w:val="both"/>
        <w:rPr>
          <w:rFonts w:ascii="Palatino Linotype" w:hAnsi="Palatino Linotype" w:cs="Arial"/>
          <w:sz w:val="24"/>
        </w:rPr>
      </w:pPr>
      <w:r w:rsidRPr="00EE1FCB">
        <w:rPr>
          <w:rFonts w:ascii="Palatino Linotype" w:hAnsi="Palatino Linotype"/>
          <w:sz w:val="24"/>
        </w:rPr>
        <w:t xml:space="preserve">El </w:t>
      </w:r>
      <w:r w:rsidRPr="00EE1FCB">
        <w:rPr>
          <w:rFonts w:ascii="Palatino Linotype" w:hAnsi="Palatino Linotype" w:cs="Arial"/>
          <w:sz w:val="24"/>
        </w:rPr>
        <w:t>derecho</w:t>
      </w:r>
      <w:r w:rsidRPr="00EE1FCB">
        <w:rPr>
          <w:rFonts w:ascii="Palatino Linotype" w:hAnsi="Palatino Linotype"/>
          <w:sz w:val="24"/>
        </w:rPr>
        <w:t xml:space="preserve"> de acceso a la información encuentra su materia elemental en los </w:t>
      </w:r>
      <w:r w:rsidRPr="00EE1FCB">
        <w:rPr>
          <w:rFonts w:ascii="Palatino Linotype" w:hAnsi="Palatino Linotype" w:cs="Arial"/>
          <w:sz w:val="24"/>
        </w:rPr>
        <w:t>documentos</w:t>
      </w:r>
      <w:r w:rsidRPr="00EE1FCB">
        <w:rPr>
          <w:rFonts w:ascii="Palatino Linotype" w:hAnsi="Palatino Linotype"/>
          <w:sz w:val="24"/>
        </w:rPr>
        <w:t>, y la Ley de Transparencia local  nos brinda el siguiente concepto, para darnos un mejor panorama:</w:t>
      </w:r>
    </w:p>
    <w:p w14:paraId="2A7CE812" w14:textId="77777777" w:rsidR="00852F2D" w:rsidRPr="00EE1FCB" w:rsidRDefault="00852F2D" w:rsidP="00852F2D">
      <w:pPr>
        <w:autoSpaceDE w:val="0"/>
        <w:autoSpaceDN w:val="0"/>
        <w:adjustRightInd w:val="0"/>
        <w:spacing w:line="360" w:lineRule="auto"/>
        <w:ind w:left="567" w:right="567"/>
        <w:jc w:val="both"/>
        <w:rPr>
          <w:rFonts w:ascii="Palatino Linotype" w:hAnsi="Palatino Linotype" w:cs="Bookman Old Style"/>
          <w:i/>
          <w:sz w:val="22"/>
          <w:szCs w:val="24"/>
        </w:rPr>
      </w:pPr>
      <w:r w:rsidRPr="00EE1FCB">
        <w:rPr>
          <w:rFonts w:ascii="Palatino Linotype" w:hAnsi="Palatino Linotype" w:cs="Bookman Old Style,Bold"/>
          <w:b/>
          <w:bCs/>
          <w:i/>
          <w:sz w:val="22"/>
          <w:szCs w:val="24"/>
        </w:rPr>
        <w:t xml:space="preserve">XI. Documento: </w:t>
      </w:r>
      <w:r w:rsidRPr="00EE1FCB">
        <w:rPr>
          <w:rFonts w:ascii="Palatino Linotype" w:hAnsi="Palatino Linotype" w:cs="Bookman Old Style"/>
          <w:i/>
          <w:sz w:val="22"/>
          <w:szCs w:val="24"/>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4DFC0D3" w14:textId="77777777" w:rsidR="00852F2D" w:rsidRPr="00EE1FCB" w:rsidRDefault="00852F2D" w:rsidP="00852F2D">
      <w:pPr>
        <w:autoSpaceDE w:val="0"/>
        <w:autoSpaceDN w:val="0"/>
        <w:adjustRightInd w:val="0"/>
        <w:spacing w:line="360" w:lineRule="auto"/>
        <w:ind w:left="567" w:right="567"/>
        <w:jc w:val="both"/>
        <w:rPr>
          <w:rFonts w:ascii="Palatino Linotype" w:hAnsi="Palatino Linotype" w:cs="Bookman Old Style"/>
          <w:i/>
          <w:sz w:val="24"/>
          <w:szCs w:val="24"/>
        </w:rPr>
      </w:pPr>
    </w:p>
    <w:p w14:paraId="66F520AA" w14:textId="77777777" w:rsidR="00852F2D" w:rsidRPr="00EE1FCB" w:rsidRDefault="00852F2D" w:rsidP="00852F2D">
      <w:pPr>
        <w:pStyle w:val="Prrafodelista"/>
        <w:numPr>
          <w:ilvl w:val="0"/>
          <w:numId w:val="2"/>
        </w:numPr>
        <w:spacing w:line="360" w:lineRule="auto"/>
        <w:ind w:left="0" w:right="-93" w:firstLine="0"/>
        <w:jc w:val="both"/>
        <w:rPr>
          <w:rFonts w:ascii="Palatino Linotype" w:hAnsi="Palatino Linotype"/>
          <w:sz w:val="24"/>
        </w:rPr>
      </w:pPr>
      <w:r w:rsidRPr="00EE1FCB">
        <w:rPr>
          <w:rFonts w:ascii="Palatino Linotype" w:hAnsi="Palatino Linotype"/>
          <w:sz w:val="24"/>
        </w:rPr>
        <w:lastRenderedPageBreak/>
        <w:t>Es así que, todos los actos de autoridad que realicen los Sujetos Obligados deben estar</w:t>
      </w:r>
      <w:r w:rsidRPr="00EE1FCB">
        <w:rPr>
          <w:rFonts w:ascii="Palatino Linotype" w:hAnsi="Palatino Linotype"/>
          <w:b/>
          <w:sz w:val="24"/>
        </w:rPr>
        <w:t xml:space="preserve"> </w:t>
      </w:r>
      <w:r w:rsidRPr="00EE1FCB">
        <w:rPr>
          <w:rFonts w:ascii="Palatino Linotype" w:hAnsi="Palatino Linotype"/>
          <w:sz w:val="24"/>
        </w:rPr>
        <w:t>documentados y, bajo el más alto estándar de transparencia deberán poner toda la información que se encuentre en su posesión, a disposición de los particulares que la soliciten.</w:t>
      </w:r>
    </w:p>
    <w:p w14:paraId="64F2F492" w14:textId="77777777" w:rsidR="00852F2D" w:rsidRPr="00EE1FCB" w:rsidRDefault="00852F2D" w:rsidP="00852F2D">
      <w:pPr>
        <w:pStyle w:val="Prrafodelista"/>
        <w:spacing w:line="360" w:lineRule="auto"/>
        <w:ind w:left="0" w:right="-93"/>
        <w:jc w:val="both"/>
        <w:rPr>
          <w:rFonts w:ascii="Palatino Linotype" w:hAnsi="Palatino Linotype"/>
          <w:sz w:val="24"/>
        </w:rPr>
      </w:pPr>
    </w:p>
    <w:p w14:paraId="579D6492" w14:textId="77777777" w:rsidR="00852F2D" w:rsidRPr="00EE1FCB" w:rsidRDefault="00852F2D" w:rsidP="00852F2D">
      <w:pPr>
        <w:pStyle w:val="Prrafodelista"/>
        <w:numPr>
          <w:ilvl w:val="0"/>
          <w:numId w:val="2"/>
        </w:numPr>
        <w:spacing w:line="360" w:lineRule="auto"/>
        <w:ind w:left="0" w:right="-93" w:firstLine="0"/>
        <w:jc w:val="both"/>
        <w:rPr>
          <w:rFonts w:ascii="Palatino Linotype" w:eastAsia="Calibri" w:hAnsi="Palatino Linotype" w:cs="Arial"/>
          <w:sz w:val="24"/>
        </w:rPr>
      </w:pPr>
      <w:r w:rsidRPr="00EE1FCB">
        <w:rPr>
          <w:rFonts w:ascii="Palatino Linotype" w:hAnsi="Palatino Linotype" w:cs="Arial"/>
          <w:color w:val="000000"/>
          <w:sz w:val="24"/>
        </w:rPr>
        <w:t xml:space="preserve">Además, debemos tomar en cuenta los artículos 4 y 12, de la Ley de </w:t>
      </w:r>
      <w:r w:rsidRPr="00EE1FCB">
        <w:rPr>
          <w:rFonts w:ascii="Palatino Linotype" w:hAnsi="Palatino Linotype"/>
          <w:sz w:val="24"/>
        </w:rPr>
        <w:t>Transparencia</w:t>
      </w:r>
      <w:r w:rsidRPr="00EE1FCB">
        <w:rPr>
          <w:rFonts w:ascii="Palatino Linotype" w:hAnsi="Palatino Linotype" w:cs="Arial"/>
          <w:color w:val="000000"/>
          <w:sz w:val="24"/>
        </w:rPr>
        <w:t xml:space="preserve"> y Acceso a la Información Pública del Estado de México y Municipios, los cuales establecen lo siguiente:</w:t>
      </w:r>
    </w:p>
    <w:p w14:paraId="3B36983A" w14:textId="77777777" w:rsidR="00852F2D" w:rsidRPr="00EE1FCB" w:rsidRDefault="00852F2D" w:rsidP="00852F2D">
      <w:pPr>
        <w:autoSpaceDE w:val="0"/>
        <w:autoSpaceDN w:val="0"/>
        <w:adjustRightInd w:val="0"/>
        <w:spacing w:line="360" w:lineRule="auto"/>
        <w:ind w:left="567" w:right="567"/>
        <w:jc w:val="both"/>
        <w:rPr>
          <w:rFonts w:ascii="Palatino Linotype" w:hAnsi="Palatino Linotype" w:cs="Bookman Old Style"/>
          <w:i/>
          <w:sz w:val="22"/>
          <w:szCs w:val="24"/>
        </w:rPr>
      </w:pPr>
      <w:r w:rsidRPr="00EE1FCB">
        <w:rPr>
          <w:rFonts w:ascii="Palatino Linotype" w:hAnsi="Palatino Linotype" w:cs="Bookman Old Style,Bold"/>
          <w:b/>
          <w:bCs/>
          <w:i/>
          <w:sz w:val="22"/>
          <w:szCs w:val="24"/>
        </w:rPr>
        <w:t xml:space="preserve">Artículo 4. </w:t>
      </w:r>
      <w:r w:rsidRPr="00EE1FCB">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87AAD68" w14:textId="77777777" w:rsidR="00852F2D" w:rsidRPr="00EE1FCB" w:rsidRDefault="00852F2D" w:rsidP="00852F2D">
      <w:pPr>
        <w:autoSpaceDE w:val="0"/>
        <w:autoSpaceDN w:val="0"/>
        <w:adjustRightInd w:val="0"/>
        <w:spacing w:line="360" w:lineRule="auto"/>
        <w:ind w:left="567" w:right="567"/>
        <w:jc w:val="both"/>
        <w:rPr>
          <w:rFonts w:ascii="Palatino Linotype" w:hAnsi="Palatino Linotype" w:cs="Bookman Old Style"/>
          <w:i/>
          <w:sz w:val="22"/>
          <w:szCs w:val="24"/>
        </w:rPr>
      </w:pPr>
      <w:r w:rsidRPr="00EE1FCB">
        <w:rPr>
          <w:rFonts w:ascii="Palatino Linotype" w:hAnsi="Palatino Linotype" w:cs="Bookman Old Style"/>
          <w:b/>
          <w:i/>
          <w:sz w:val="22"/>
          <w:szCs w:val="24"/>
        </w:rPr>
        <w:t>Toda la información</w:t>
      </w:r>
      <w:r w:rsidRPr="00EE1FCB">
        <w:rPr>
          <w:rFonts w:ascii="Palatino Linotype" w:hAnsi="Palatino Linotype" w:cs="Bookman Old Style"/>
          <w:i/>
          <w:sz w:val="22"/>
          <w:szCs w:val="24"/>
        </w:rPr>
        <w:t xml:space="preserve"> generada, obtenida, adquirida, transformada, administrada o </w:t>
      </w:r>
      <w:r w:rsidRPr="00EE1FCB">
        <w:rPr>
          <w:rFonts w:ascii="Palatino Linotype" w:hAnsi="Palatino Linotype" w:cs="Bookman Old Style"/>
          <w:b/>
          <w:i/>
          <w:sz w:val="22"/>
          <w:szCs w:val="24"/>
        </w:rPr>
        <w:t>en posesión de los sujetos obligados es pública</w:t>
      </w:r>
      <w:r w:rsidRPr="00EE1FCB">
        <w:rPr>
          <w:rFonts w:ascii="Palatino Linotype" w:hAnsi="Palatino Linotype" w:cs="Bookman Old Style"/>
          <w:i/>
          <w:sz w:val="22"/>
          <w:szCs w:val="24"/>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55B3B6F" w14:textId="77777777" w:rsidR="00852F2D" w:rsidRPr="00EE1FCB" w:rsidRDefault="00852F2D" w:rsidP="00852F2D">
      <w:pPr>
        <w:autoSpaceDE w:val="0"/>
        <w:autoSpaceDN w:val="0"/>
        <w:adjustRightInd w:val="0"/>
        <w:spacing w:line="360" w:lineRule="auto"/>
        <w:ind w:left="567" w:right="567"/>
        <w:jc w:val="both"/>
        <w:rPr>
          <w:rFonts w:ascii="Palatino Linotype" w:hAnsi="Palatino Linotype" w:cs="Bookman Old Style"/>
          <w:i/>
          <w:sz w:val="22"/>
          <w:szCs w:val="24"/>
        </w:rPr>
      </w:pPr>
      <w:r w:rsidRPr="00EE1FCB">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385627F5" w14:textId="77777777" w:rsidR="00852F2D" w:rsidRPr="00EE1FCB" w:rsidRDefault="00852F2D" w:rsidP="00852F2D">
      <w:pPr>
        <w:autoSpaceDE w:val="0"/>
        <w:autoSpaceDN w:val="0"/>
        <w:adjustRightInd w:val="0"/>
        <w:spacing w:line="360" w:lineRule="auto"/>
        <w:ind w:left="567" w:right="567"/>
        <w:jc w:val="both"/>
        <w:rPr>
          <w:rFonts w:ascii="Palatino Linotype" w:hAnsi="Palatino Linotype" w:cs="Bookman Old Style"/>
          <w:i/>
          <w:sz w:val="22"/>
          <w:szCs w:val="24"/>
        </w:rPr>
      </w:pPr>
      <w:r w:rsidRPr="00EE1FCB">
        <w:rPr>
          <w:rFonts w:ascii="Palatino Linotype" w:hAnsi="Palatino Linotype" w:cs="Bookman Old Style"/>
          <w:i/>
          <w:sz w:val="22"/>
          <w:szCs w:val="24"/>
        </w:rPr>
        <w:lastRenderedPageBreak/>
        <w:t>Artículo 12. Quienes generen, recopilen, administren, manejen, procesen, archiven o conserven información pública serán responsables de la misma en los términos de las disposiciones jurídicas aplicables.</w:t>
      </w:r>
    </w:p>
    <w:p w14:paraId="5C47BB04" w14:textId="77777777" w:rsidR="00852F2D" w:rsidRPr="00EE1FCB" w:rsidRDefault="00852F2D" w:rsidP="00852F2D">
      <w:pPr>
        <w:autoSpaceDE w:val="0"/>
        <w:autoSpaceDN w:val="0"/>
        <w:adjustRightInd w:val="0"/>
        <w:spacing w:line="360" w:lineRule="auto"/>
        <w:ind w:left="567" w:right="567"/>
        <w:jc w:val="both"/>
        <w:rPr>
          <w:rFonts w:ascii="Palatino Linotype" w:hAnsi="Palatino Linotype" w:cs="Bookman Old Style"/>
          <w:i/>
          <w:sz w:val="22"/>
          <w:szCs w:val="24"/>
        </w:rPr>
      </w:pPr>
      <w:r w:rsidRPr="00EE1FCB">
        <w:rPr>
          <w:rFonts w:ascii="Palatino Linotype" w:hAnsi="Palatino Linotype" w:cs="Bookman Old Style"/>
          <w:b/>
          <w:i/>
          <w:sz w:val="22"/>
          <w:szCs w:val="24"/>
        </w:rPr>
        <w:t>Los sujetos obligados sólo proporcionarán la información pública que se les requiera y que obre en sus archivos y en el estado en que ésta se encuentre</w:t>
      </w:r>
      <w:r w:rsidRPr="00EE1FCB">
        <w:rPr>
          <w:rFonts w:ascii="Palatino Linotype" w:hAnsi="Palatino Linotype" w:cs="Bookman Old Style"/>
          <w:i/>
          <w:sz w:val="22"/>
          <w:szCs w:val="24"/>
        </w:rPr>
        <w:t>.</w:t>
      </w:r>
    </w:p>
    <w:p w14:paraId="46DE8090" w14:textId="77777777" w:rsidR="00852F2D" w:rsidRPr="00EE1FCB" w:rsidRDefault="00852F2D" w:rsidP="00852F2D">
      <w:pPr>
        <w:autoSpaceDE w:val="0"/>
        <w:autoSpaceDN w:val="0"/>
        <w:adjustRightInd w:val="0"/>
        <w:spacing w:line="360" w:lineRule="auto"/>
        <w:ind w:left="567" w:right="567"/>
        <w:jc w:val="both"/>
        <w:rPr>
          <w:rFonts w:ascii="Palatino Linotype" w:hAnsi="Palatino Linotype" w:cs="Bookman Old Style"/>
          <w:i/>
          <w:sz w:val="22"/>
          <w:szCs w:val="24"/>
        </w:rPr>
      </w:pPr>
      <w:r w:rsidRPr="00EE1FCB">
        <w:rPr>
          <w:rFonts w:ascii="Palatino Linotype" w:hAnsi="Palatino Linotype" w:cs="Bookman Old Style"/>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60F6F4AB" w14:textId="77777777" w:rsidR="00852F2D" w:rsidRPr="00EE1FCB" w:rsidRDefault="00852F2D" w:rsidP="00852F2D">
      <w:pPr>
        <w:autoSpaceDE w:val="0"/>
        <w:autoSpaceDN w:val="0"/>
        <w:adjustRightInd w:val="0"/>
        <w:spacing w:line="360" w:lineRule="auto"/>
        <w:ind w:left="567" w:right="567"/>
        <w:jc w:val="both"/>
        <w:rPr>
          <w:rFonts w:ascii="Palatino Linotype" w:hAnsi="Palatino Linotype" w:cs="Bookman Old Style"/>
          <w:i/>
          <w:sz w:val="24"/>
          <w:szCs w:val="24"/>
        </w:rPr>
      </w:pPr>
    </w:p>
    <w:p w14:paraId="7D153496" w14:textId="77777777" w:rsidR="00852F2D" w:rsidRPr="00EE1FCB" w:rsidRDefault="00852F2D" w:rsidP="00852F2D">
      <w:pPr>
        <w:pStyle w:val="Prrafodelista"/>
        <w:numPr>
          <w:ilvl w:val="0"/>
          <w:numId w:val="2"/>
        </w:numPr>
        <w:spacing w:line="360" w:lineRule="auto"/>
        <w:ind w:left="0" w:right="-93" w:firstLine="0"/>
        <w:jc w:val="both"/>
        <w:rPr>
          <w:rFonts w:ascii="Palatino Linotype" w:hAnsi="Palatino Linotype"/>
          <w:sz w:val="24"/>
        </w:rPr>
      </w:pPr>
      <w:r w:rsidRPr="00EE1FCB">
        <w:rPr>
          <w:rFonts w:ascii="Palatino Linotype" w:hAnsi="Palatino Linotype"/>
          <w:sz w:val="24"/>
        </w:rPr>
        <w:t>Luego entonces,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EE1FCB">
        <w:rPr>
          <w:rStyle w:val="Refdenotaalpie"/>
          <w:rFonts w:ascii="Palatino Linotype" w:hAnsi="Palatino Linotype"/>
          <w:sz w:val="24"/>
        </w:rPr>
        <w:footnoteReference w:id="6"/>
      </w:r>
      <w:r w:rsidRPr="00EE1FCB">
        <w:rPr>
          <w:rFonts w:ascii="Palatino Linotype" w:hAnsi="Palatino Linotype"/>
          <w:sz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318F50FC" w14:textId="77777777" w:rsidR="00852F2D" w:rsidRPr="00EE1FCB" w:rsidRDefault="00852F2D" w:rsidP="00852F2D">
      <w:pPr>
        <w:pStyle w:val="Prrafodelista"/>
        <w:spacing w:line="360" w:lineRule="auto"/>
        <w:ind w:left="0"/>
        <w:jc w:val="both"/>
        <w:rPr>
          <w:rFonts w:ascii="Palatino Linotype" w:hAnsi="Palatino Linotype"/>
          <w:sz w:val="24"/>
        </w:rPr>
      </w:pPr>
    </w:p>
    <w:p w14:paraId="62229C00" w14:textId="77777777" w:rsidR="00852F2D" w:rsidRPr="00EE1FCB" w:rsidRDefault="00852F2D" w:rsidP="00852F2D">
      <w:pPr>
        <w:pStyle w:val="Prrafodelista"/>
        <w:numPr>
          <w:ilvl w:val="0"/>
          <w:numId w:val="2"/>
        </w:numPr>
        <w:spacing w:line="360" w:lineRule="auto"/>
        <w:ind w:left="0" w:right="-93" w:firstLine="0"/>
        <w:jc w:val="both"/>
        <w:rPr>
          <w:rFonts w:ascii="Palatino Linotype" w:hAnsi="Palatino Linotype"/>
          <w:sz w:val="24"/>
        </w:rPr>
      </w:pPr>
      <w:r w:rsidRPr="00EE1FCB">
        <w:rPr>
          <w:rFonts w:ascii="Palatino Linotype" w:hAnsi="Palatino Linotype"/>
          <w:sz w:val="24"/>
        </w:rPr>
        <w:t xml:space="preserve">Robustece lo anterior la Tesis aislada identificada con la clave I.4º.A.40 A del Cuarto Tribunal colegiado en Materia Administrativa del Primer Circuito, publicada </w:t>
      </w:r>
      <w:r w:rsidRPr="00EE1FCB">
        <w:rPr>
          <w:rFonts w:ascii="Palatino Linotype" w:hAnsi="Palatino Linotype"/>
          <w:sz w:val="24"/>
        </w:rPr>
        <w:lastRenderedPageBreak/>
        <w:t>en el Seminario Judicial de la Federación y su Gaceta en el libro XVIII, Marzo 2013, Página 1899.</w:t>
      </w:r>
    </w:p>
    <w:p w14:paraId="591DCFF8" w14:textId="77777777" w:rsidR="00852F2D" w:rsidRPr="00EE1FCB" w:rsidRDefault="00852F2D" w:rsidP="00852F2D">
      <w:pPr>
        <w:pStyle w:val="Prrafodelista"/>
        <w:tabs>
          <w:tab w:val="left" w:pos="851"/>
        </w:tabs>
        <w:spacing w:line="360" w:lineRule="auto"/>
        <w:ind w:left="567" w:right="567"/>
        <w:jc w:val="both"/>
        <w:rPr>
          <w:rFonts w:ascii="Palatino Linotype" w:hAnsi="Palatino Linotype"/>
          <w:i/>
        </w:rPr>
      </w:pPr>
      <w:r w:rsidRPr="00EE1FCB">
        <w:rPr>
          <w:rFonts w:ascii="Palatino Linotype" w:hAnsi="Palatino Linotype"/>
          <w:b/>
          <w:i/>
        </w:rPr>
        <w:t>ACCESO A LA INFORMACIÓN. IMPLICACIÓN DEL PRINCIPIO DE MÁXIMA PUBLICIDAD EN EL DERECHO FUNDAMENTAL RELATIVO.</w:t>
      </w:r>
      <w:r w:rsidRPr="00EE1FCB">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w:t>
      </w:r>
      <w:r w:rsidRPr="00EE1FCB">
        <w:rPr>
          <w:rFonts w:ascii="Palatino Linotype" w:hAnsi="Palatino Linotype"/>
          <w:i/>
        </w:rPr>
        <w:lastRenderedPageBreak/>
        <w:t xml:space="preserve">justificados bajo determinadas circunstancias, se podrá clasificar como confidencial o reservada, esto es, considerarla con una calidad diversa. </w:t>
      </w:r>
    </w:p>
    <w:p w14:paraId="7A8FE233" w14:textId="77777777" w:rsidR="00852F2D" w:rsidRPr="00EE1FCB" w:rsidRDefault="00852F2D" w:rsidP="00852F2D">
      <w:pPr>
        <w:pStyle w:val="Prrafodelista"/>
        <w:tabs>
          <w:tab w:val="left" w:pos="851"/>
        </w:tabs>
        <w:spacing w:line="360" w:lineRule="auto"/>
        <w:ind w:left="567" w:right="567"/>
        <w:jc w:val="both"/>
        <w:rPr>
          <w:rFonts w:ascii="Palatino Linotype" w:hAnsi="Palatino Linotype"/>
          <w:i/>
          <w:sz w:val="24"/>
        </w:rPr>
      </w:pPr>
    </w:p>
    <w:p w14:paraId="568383EA" w14:textId="77777777" w:rsidR="00852F2D" w:rsidRPr="00EE1FCB" w:rsidRDefault="00852F2D" w:rsidP="00852F2D">
      <w:pPr>
        <w:pStyle w:val="Prrafodelista"/>
        <w:numPr>
          <w:ilvl w:val="0"/>
          <w:numId w:val="2"/>
        </w:numPr>
        <w:spacing w:line="360" w:lineRule="auto"/>
        <w:ind w:left="0" w:right="34" w:firstLine="0"/>
        <w:jc w:val="both"/>
        <w:rPr>
          <w:rFonts w:ascii="Palatino Linotype" w:hAnsi="Palatino Linotype"/>
          <w:color w:val="000000" w:themeColor="text1"/>
          <w:sz w:val="24"/>
        </w:rPr>
      </w:pPr>
      <w:r w:rsidRPr="00EE1FCB">
        <w:rPr>
          <w:rFonts w:ascii="Palatino Linotype" w:hAnsi="Palatino Linotype"/>
          <w:color w:val="000000" w:themeColor="text1"/>
          <w:sz w:val="24"/>
        </w:rPr>
        <w:t>Por lo anteriormente expuesto, este Órgano Garante considera infundadas las razones o motivos de inconformidad que plantea el</w:t>
      </w:r>
      <w:r w:rsidRPr="00EE1FCB">
        <w:rPr>
          <w:rFonts w:ascii="Palatino Linotype" w:hAnsi="Palatino Linotype"/>
          <w:b/>
          <w:color w:val="000000" w:themeColor="text1"/>
          <w:sz w:val="24"/>
        </w:rPr>
        <w:t xml:space="preserve"> RECURRENTE</w:t>
      </w:r>
      <w:r w:rsidRPr="00EE1FCB">
        <w:rPr>
          <w:rFonts w:ascii="Palatino Linotype" w:hAnsi="Palatino Linotype"/>
          <w:color w:val="000000" w:themeColor="text1"/>
          <w:sz w:val="24"/>
        </w:rPr>
        <w:t xml:space="preserve">, determinando </w:t>
      </w:r>
      <w:r w:rsidRPr="00EE1FCB">
        <w:rPr>
          <w:rFonts w:ascii="Palatino Linotype" w:hAnsi="Palatino Linotype"/>
          <w:b/>
          <w:color w:val="000000" w:themeColor="text1"/>
          <w:sz w:val="24"/>
        </w:rPr>
        <w:t>CONFIRMAR</w:t>
      </w:r>
      <w:r w:rsidRPr="00EE1FCB">
        <w:rPr>
          <w:rFonts w:ascii="Palatino Linotype" w:hAnsi="Palatino Linotype"/>
          <w:color w:val="000000" w:themeColor="text1"/>
          <w:sz w:val="24"/>
        </w:rPr>
        <w:t xml:space="preserve"> la respuesta del </w:t>
      </w:r>
      <w:r w:rsidRPr="00EE1FCB">
        <w:rPr>
          <w:rFonts w:ascii="Palatino Linotype" w:hAnsi="Palatino Linotype"/>
          <w:b/>
          <w:color w:val="000000" w:themeColor="text1"/>
          <w:sz w:val="24"/>
        </w:rPr>
        <w:t>SUJETO OBLIGADO</w:t>
      </w:r>
      <w:r w:rsidRPr="00EE1FCB">
        <w:rPr>
          <w:rFonts w:ascii="Palatino Linotype" w:hAnsi="Palatino Linotype"/>
          <w:color w:val="000000" w:themeColor="text1"/>
          <w:sz w:val="24"/>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EE1FCB">
        <w:rPr>
          <w:rFonts w:ascii="Palatino Linotype" w:hAnsi="Palatino Linotype"/>
          <w:color w:val="000000" w:themeColor="text1"/>
          <w:sz w:val="24"/>
          <w:lang w:val="es-ES" w:eastAsia="es-MX"/>
        </w:rPr>
        <w:t xml:space="preserve">este </w:t>
      </w:r>
      <w:r w:rsidRPr="00EE1FCB">
        <w:rPr>
          <w:rFonts w:ascii="Palatino Linotype" w:hAnsi="Palatino Linotype"/>
          <w:b/>
          <w:bCs/>
          <w:color w:val="000000" w:themeColor="text1"/>
          <w:sz w:val="24"/>
          <w:lang w:val="es-ES" w:eastAsia="es-MX"/>
        </w:rPr>
        <w:t>ÓRGANO GARANTE</w:t>
      </w:r>
      <w:r w:rsidRPr="00EE1FCB">
        <w:rPr>
          <w:rFonts w:ascii="Palatino Linotype" w:hAnsi="Palatino Linotype"/>
          <w:color w:val="000000" w:themeColor="text1"/>
          <w:sz w:val="24"/>
          <w:lang w:val="es-ES" w:eastAsia="es-MX"/>
        </w:rPr>
        <w:t xml:space="preserve"> emite los siguientes</w:t>
      </w:r>
      <w:r w:rsidRPr="00EE1FCB">
        <w:rPr>
          <w:rFonts w:ascii="Palatino Linotype" w:hAnsi="Palatino Linotype"/>
          <w:color w:val="000000" w:themeColor="text1"/>
          <w:sz w:val="24"/>
        </w:rPr>
        <w:t>.</w:t>
      </w:r>
    </w:p>
    <w:p w14:paraId="0E688B5E" w14:textId="77777777" w:rsidR="00852F2D" w:rsidRPr="00EE1FCB" w:rsidRDefault="00852F2D" w:rsidP="00852F2D">
      <w:pPr>
        <w:spacing w:line="360" w:lineRule="auto"/>
        <w:contextualSpacing/>
        <w:jc w:val="both"/>
        <w:rPr>
          <w:rFonts w:ascii="Palatino Linotype" w:eastAsia="Calibri" w:hAnsi="Palatino Linotype"/>
          <w:color w:val="000000" w:themeColor="text1"/>
          <w:sz w:val="24"/>
          <w:szCs w:val="24"/>
        </w:rPr>
      </w:pPr>
    </w:p>
    <w:p w14:paraId="5BB74314" w14:textId="77777777" w:rsidR="00852F2D" w:rsidRPr="00EE1FCB" w:rsidRDefault="00852F2D" w:rsidP="00852F2D">
      <w:pPr>
        <w:pStyle w:val="Ttulo1"/>
        <w:spacing w:before="0" w:line="360" w:lineRule="auto"/>
        <w:jc w:val="center"/>
        <w:rPr>
          <w:rFonts w:ascii="Palatino Linotype" w:eastAsia="Calibri" w:hAnsi="Palatino Linotype"/>
          <w:b/>
          <w:color w:val="000000" w:themeColor="text1"/>
          <w:sz w:val="24"/>
          <w:szCs w:val="24"/>
          <w:lang w:val="es-ES"/>
        </w:rPr>
      </w:pPr>
      <w:bookmarkStart w:id="8" w:name="_Toc504500693"/>
      <w:bookmarkStart w:id="9" w:name="_Toc534742545"/>
      <w:bookmarkStart w:id="10" w:name="_Toc2248738"/>
      <w:bookmarkStart w:id="11" w:name="_Toc34819440"/>
      <w:bookmarkStart w:id="12" w:name="_Toc51259595"/>
      <w:bookmarkStart w:id="13" w:name="_Toc83128595"/>
      <w:r w:rsidRPr="00EE1FCB">
        <w:rPr>
          <w:rFonts w:ascii="Palatino Linotype" w:eastAsia="Calibri" w:hAnsi="Palatino Linotype"/>
          <w:b/>
          <w:color w:val="000000" w:themeColor="text1"/>
          <w:sz w:val="24"/>
          <w:szCs w:val="24"/>
          <w:lang w:val="es-ES"/>
        </w:rPr>
        <w:t>R E S O L U T I V O S</w:t>
      </w:r>
      <w:bookmarkEnd w:id="8"/>
      <w:bookmarkEnd w:id="9"/>
      <w:bookmarkEnd w:id="10"/>
      <w:bookmarkEnd w:id="11"/>
      <w:bookmarkEnd w:id="12"/>
      <w:bookmarkEnd w:id="13"/>
    </w:p>
    <w:p w14:paraId="20953D5F" w14:textId="77777777" w:rsidR="00852F2D" w:rsidRPr="00EE1FCB" w:rsidRDefault="00852F2D" w:rsidP="00852F2D">
      <w:pPr>
        <w:spacing w:line="360" w:lineRule="auto"/>
        <w:rPr>
          <w:rFonts w:ascii="Palatino Linotype" w:hAnsi="Palatino Linotype"/>
          <w:color w:val="000000" w:themeColor="text1"/>
          <w:sz w:val="24"/>
          <w:szCs w:val="24"/>
          <w:lang w:val="es-ES"/>
        </w:rPr>
      </w:pPr>
    </w:p>
    <w:p w14:paraId="18601698" w14:textId="39C40CBD" w:rsidR="00852F2D" w:rsidRPr="00EE1FCB" w:rsidRDefault="00852F2D" w:rsidP="00852F2D">
      <w:pPr>
        <w:spacing w:line="360" w:lineRule="auto"/>
        <w:jc w:val="both"/>
        <w:rPr>
          <w:rFonts w:ascii="Palatino Linotype" w:hAnsi="Palatino Linotype" w:cs="Arial"/>
          <w:bCs/>
          <w:sz w:val="24"/>
          <w:szCs w:val="24"/>
        </w:rPr>
      </w:pPr>
      <w:r w:rsidRPr="00EE1FCB">
        <w:rPr>
          <w:rFonts w:ascii="Palatino Linotype" w:hAnsi="Palatino Linotype" w:cs="Arial"/>
          <w:b/>
          <w:bCs/>
          <w:sz w:val="24"/>
          <w:szCs w:val="24"/>
        </w:rPr>
        <w:t>PRIMERO</w:t>
      </w:r>
      <w:r w:rsidRPr="00EE1FCB">
        <w:rPr>
          <w:rFonts w:ascii="Palatino Linotype" w:hAnsi="Palatino Linotype" w:cs="Arial"/>
          <w:sz w:val="24"/>
          <w:szCs w:val="24"/>
        </w:rPr>
        <w:t>. Resultan infundadas las</w:t>
      </w:r>
      <w:r w:rsidRPr="00EE1FCB">
        <w:rPr>
          <w:rFonts w:ascii="Palatino Linotype" w:hAnsi="Palatino Linotype" w:cs="Arial"/>
          <w:b/>
          <w:sz w:val="24"/>
          <w:szCs w:val="24"/>
        </w:rPr>
        <w:t xml:space="preserve"> </w:t>
      </w:r>
      <w:r w:rsidRPr="00EE1FCB">
        <w:rPr>
          <w:rFonts w:ascii="Palatino Linotype" w:hAnsi="Palatino Linotype" w:cs="Arial"/>
          <w:sz w:val="24"/>
          <w:szCs w:val="24"/>
          <w:lang w:val="es-ES"/>
        </w:rPr>
        <w:t xml:space="preserve">razones o motivos de inconformidad hechos valer </w:t>
      </w:r>
      <w:r w:rsidRPr="00EE1FCB">
        <w:rPr>
          <w:rFonts w:ascii="Palatino Linotype" w:eastAsia="Calibri" w:hAnsi="Palatino Linotype" w:cs="Arial"/>
          <w:sz w:val="24"/>
          <w:szCs w:val="24"/>
          <w:lang w:val="es-ES"/>
        </w:rPr>
        <w:t xml:space="preserve">en el Recurso de Revisión </w:t>
      </w:r>
      <w:r w:rsidRPr="00EE1FCB">
        <w:rPr>
          <w:rFonts w:ascii="Palatino Linotype" w:hAnsi="Palatino Linotype" w:cs="Arial"/>
          <w:b/>
          <w:bCs/>
          <w:sz w:val="24"/>
          <w:szCs w:val="24"/>
        </w:rPr>
        <w:t xml:space="preserve">00133/INFOEM/IP/RR/2024, </w:t>
      </w:r>
      <w:r w:rsidRPr="00EE1FCB">
        <w:rPr>
          <w:rFonts w:ascii="Palatino Linotype" w:hAnsi="Palatino Linotype" w:cs="Arial"/>
          <w:bCs/>
          <w:sz w:val="24"/>
          <w:szCs w:val="24"/>
        </w:rPr>
        <w:t xml:space="preserve">en términos del </w:t>
      </w:r>
      <w:r w:rsidRPr="00EE1FCB">
        <w:rPr>
          <w:rFonts w:ascii="Palatino Linotype" w:hAnsi="Palatino Linotype" w:cs="Arial"/>
          <w:b/>
          <w:bCs/>
          <w:sz w:val="24"/>
          <w:szCs w:val="24"/>
        </w:rPr>
        <w:t>Considerando</w:t>
      </w:r>
      <w:r w:rsidRPr="00EE1FCB">
        <w:rPr>
          <w:rFonts w:ascii="Palatino Linotype" w:hAnsi="Palatino Linotype" w:cs="Arial"/>
          <w:bCs/>
          <w:sz w:val="24"/>
          <w:szCs w:val="24"/>
        </w:rPr>
        <w:t xml:space="preserve"> </w:t>
      </w:r>
      <w:r w:rsidRPr="00EE1FCB">
        <w:rPr>
          <w:rFonts w:ascii="Palatino Linotype" w:hAnsi="Palatino Linotype" w:cs="Arial"/>
          <w:b/>
          <w:bCs/>
          <w:sz w:val="24"/>
          <w:szCs w:val="24"/>
        </w:rPr>
        <w:t>CUARTO</w:t>
      </w:r>
      <w:r w:rsidRPr="00EE1FCB">
        <w:rPr>
          <w:rFonts w:ascii="Palatino Linotype" w:hAnsi="Palatino Linotype" w:cs="Arial"/>
          <w:bCs/>
          <w:sz w:val="24"/>
          <w:szCs w:val="24"/>
        </w:rPr>
        <w:t xml:space="preserve"> de la presente resolución.</w:t>
      </w:r>
    </w:p>
    <w:p w14:paraId="394F77B9" w14:textId="77777777" w:rsidR="00852F2D" w:rsidRPr="00EE1FCB" w:rsidRDefault="00852F2D" w:rsidP="00852F2D">
      <w:pPr>
        <w:spacing w:line="360" w:lineRule="auto"/>
        <w:jc w:val="both"/>
        <w:rPr>
          <w:rFonts w:ascii="Palatino Linotype" w:hAnsi="Palatino Linotype" w:cs="Arial"/>
          <w:bCs/>
          <w:sz w:val="24"/>
          <w:szCs w:val="24"/>
        </w:rPr>
      </w:pPr>
    </w:p>
    <w:p w14:paraId="38B0B805" w14:textId="625889A1" w:rsidR="00852F2D" w:rsidRPr="00EE1FCB" w:rsidRDefault="00852F2D" w:rsidP="00852F2D">
      <w:pPr>
        <w:spacing w:line="360" w:lineRule="auto"/>
        <w:jc w:val="both"/>
        <w:rPr>
          <w:rFonts w:ascii="Palatino Linotype" w:eastAsia="Calibri" w:hAnsi="Palatino Linotype" w:cs="Arial"/>
          <w:sz w:val="24"/>
          <w:szCs w:val="24"/>
          <w:lang w:val="es-ES"/>
        </w:rPr>
      </w:pPr>
      <w:r w:rsidRPr="00EE1FCB">
        <w:rPr>
          <w:rFonts w:ascii="Palatino Linotype" w:hAnsi="Palatino Linotype"/>
          <w:b/>
          <w:sz w:val="24"/>
          <w:szCs w:val="24"/>
        </w:rPr>
        <w:t>SEGUNDO.</w:t>
      </w:r>
      <w:r w:rsidRPr="00EE1FCB">
        <w:rPr>
          <w:rStyle w:val="Ttulo2Car"/>
          <w:rFonts w:ascii="Palatino Linotype" w:hAnsi="Palatino Linotype"/>
          <w:sz w:val="24"/>
          <w:szCs w:val="24"/>
        </w:rPr>
        <w:t xml:space="preserve"> </w:t>
      </w:r>
      <w:r w:rsidRPr="00EE1FCB">
        <w:rPr>
          <w:rFonts w:ascii="Palatino Linotype" w:eastAsia="Calibri" w:hAnsi="Palatino Linotype" w:cs="Arial"/>
          <w:sz w:val="24"/>
          <w:szCs w:val="24"/>
          <w:lang w:val="es-ES"/>
        </w:rPr>
        <w:t>Se</w:t>
      </w:r>
      <w:r w:rsidRPr="00EE1FCB">
        <w:rPr>
          <w:rFonts w:ascii="Palatino Linotype" w:eastAsia="Calibri" w:hAnsi="Palatino Linotype" w:cs="Arial"/>
          <w:b/>
          <w:sz w:val="24"/>
          <w:szCs w:val="24"/>
          <w:lang w:val="es-ES"/>
        </w:rPr>
        <w:t xml:space="preserve"> CONFIRMA </w:t>
      </w:r>
      <w:r w:rsidRPr="00EE1FCB">
        <w:rPr>
          <w:rFonts w:ascii="Palatino Linotype" w:eastAsia="Calibri" w:hAnsi="Palatino Linotype" w:cs="Arial"/>
          <w:sz w:val="24"/>
          <w:szCs w:val="24"/>
          <w:lang w:val="es-ES"/>
        </w:rPr>
        <w:t xml:space="preserve">la respuesta emitida por el </w:t>
      </w:r>
      <w:r w:rsidRPr="00EE1FCB">
        <w:rPr>
          <w:rFonts w:ascii="Palatino Linotype" w:hAnsi="Palatino Linotype"/>
          <w:b/>
          <w:bCs/>
          <w:color w:val="000000"/>
          <w:sz w:val="24"/>
          <w:szCs w:val="24"/>
        </w:rPr>
        <w:t>Ayuntamiento de Cuautitlán Izcalli</w:t>
      </w:r>
      <w:r w:rsidRPr="00EE1FCB">
        <w:rPr>
          <w:rFonts w:ascii="Palatino Linotype" w:hAnsi="Palatino Linotype"/>
          <w:b/>
          <w:sz w:val="24"/>
          <w:szCs w:val="24"/>
        </w:rPr>
        <w:t xml:space="preserve"> </w:t>
      </w:r>
      <w:r w:rsidRPr="00EE1FCB">
        <w:rPr>
          <w:rFonts w:ascii="Palatino Linotype" w:eastAsia="Calibri" w:hAnsi="Palatino Linotype" w:cs="Arial"/>
          <w:sz w:val="24"/>
          <w:szCs w:val="24"/>
          <w:lang w:val="es-ES"/>
        </w:rPr>
        <w:t xml:space="preserve">a la solicitud de información </w:t>
      </w:r>
      <w:r w:rsidRPr="00EE1FCB">
        <w:rPr>
          <w:rFonts w:ascii="Palatino Linotype" w:hAnsi="Palatino Linotype"/>
          <w:b/>
          <w:color w:val="000000" w:themeColor="text1"/>
          <w:sz w:val="24"/>
          <w:szCs w:val="24"/>
        </w:rPr>
        <w:t>00820/CUAUTIZC/IP/2023</w:t>
      </w:r>
      <w:r w:rsidRPr="00EE1FCB">
        <w:rPr>
          <w:rFonts w:ascii="Palatino Linotype" w:eastAsia="Calibri" w:hAnsi="Palatino Linotype" w:cs="Arial"/>
          <w:sz w:val="24"/>
          <w:szCs w:val="24"/>
          <w:lang w:val="es-ES"/>
        </w:rPr>
        <w:t xml:space="preserve">. </w:t>
      </w:r>
    </w:p>
    <w:p w14:paraId="6E905A0D" w14:textId="77777777" w:rsidR="00852F2D" w:rsidRPr="00EE1FCB" w:rsidRDefault="00852F2D" w:rsidP="00852F2D">
      <w:pPr>
        <w:spacing w:line="360" w:lineRule="auto"/>
        <w:jc w:val="both"/>
        <w:rPr>
          <w:rFonts w:ascii="Palatino Linotype" w:eastAsia="Calibri" w:hAnsi="Palatino Linotype" w:cs="Arial"/>
          <w:sz w:val="24"/>
          <w:szCs w:val="24"/>
          <w:lang w:val="es-ES"/>
        </w:rPr>
      </w:pPr>
    </w:p>
    <w:p w14:paraId="32DB9471" w14:textId="77777777" w:rsidR="00852F2D" w:rsidRPr="00EE1FCB" w:rsidRDefault="00852F2D" w:rsidP="00852F2D">
      <w:pPr>
        <w:shd w:val="clear" w:color="auto" w:fill="FFFFFF"/>
        <w:spacing w:line="360" w:lineRule="auto"/>
        <w:jc w:val="both"/>
        <w:rPr>
          <w:rFonts w:ascii="Palatino Linotype" w:eastAsia="MS Mincho" w:hAnsi="Palatino Linotype"/>
          <w:color w:val="000000" w:themeColor="text1"/>
          <w:sz w:val="24"/>
          <w:szCs w:val="24"/>
          <w:shd w:val="clear" w:color="auto" w:fill="FFFFFF"/>
        </w:rPr>
      </w:pPr>
      <w:bookmarkStart w:id="14" w:name="_Toc461648590"/>
      <w:bookmarkStart w:id="15" w:name="_Toc461648682"/>
      <w:bookmarkStart w:id="16" w:name="_Toc462228049"/>
      <w:bookmarkStart w:id="17" w:name="_Toc462228129"/>
      <w:bookmarkStart w:id="18" w:name="_Toc496099789"/>
      <w:bookmarkStart w:id="19" w:name="_Toc496100166"/>
      <w:bookmarkStart w:id="20" w:name="_Toc499756977"/>
      <w:bookmarkStart w:id="21" w:name="_Toc499757020"/>
      <w:bookmarkStart w:id="22" w:name="_Toc504377974"/>
      <w:r w:rsidRPr="00EE1FCB">
        <w:rPr>
          <w:rFonts w:ascii="Palatino Linotype" w:hAnsi="Palatino Linotype" w:cs="Arial"/>
          <w:b/>
          <w:sz w:val="24"/>
          <w:szCs w:val="24"/>
        </w:rPr>
        <w:lastRenderedPageBreak/>
        <w:t>TERCERO.</w:t>
      </w:r>
      <w:bookmarkEnd w:id="14"/>
      <w:bookmarkEnd w:id="15"/>
      <w:bookmarkEnd w:id="16"/>
      <w:bookmarkEnd w:id="17"/>
      <w:bookmarkEnd w:id="18"/>
      <w:bookmarkEnd w:id="19"/>
      <w:bookmarkEnd w:id="20"/>
      <w:bookmarkEnd w:id="21"/>
      <w:bookmarkEnd w:id="22"/>
      <w:r w:rsidRPr="00EE1FCB">
        <w:rPr>
          <w:rFonts w:ascii="Palatino Linotype" w:hAnsi="Palatino Linotype" w:cs="Arial"/>
          <w:b/>
          <w:sz w:val="24"/>
          <w:szCs w:val="24"/>
        </w:rPr>
        <w:t xml:space="preserve"> </w:t>
      </w:r>
      <w:r w:rsidRPr="00EE1FCB">
        <w:rPr>
          <w:rFonts w:ascii="Palatino Linotype" w:eastAsia="Palatino Linotype" w:hAnsi="Palatino Linotype" w:cs="Palatino Linotype"/>
          <w:b/>
          <w:sz w:val="24"/>
          <w:szCs w:val="24"/>
        </w:rPr>
        <w:t xml:space="preserve">Notifíquese </w:t>
      </w:r>
      <w:r w:rsidRPr="00EE1FCB">
        <w:rPr>
          <w:rFonts w:ascii="Palatino Linotype" w:eastAsia="Palatino Linotype" w:hAnsi="Palatino Linotype" w:cs="Palatino Linotype"/>
          <w:sz w:val="24"/>
          <w:szCs w:val="24"/>
        </w:rPr>
        <w:t xml:space="preserve">al Titular de la Unidad de Transparencia del </w:t>
      </w:r>
      <w:r w:rsidRPr="00EE1FCB">
        <w:rPr>
          <w:rFonts w:ascii="Palatino Linotype" w:eastAsia="Palatino Linotype" w:hAnsi="Palatino Linotype" w:cs="Palatino Linotype"/>
          <w:b/>
          <w:sz w:val="24"/>
          <w:szCs w:val="24"/>
        </w:rPr>
        <w:t xml:space="preserve">SUJETO OBLIGADO </w:t>
      </w:r>
      <w:r w:rsidRPr="00EE1FCB">
        <w:rPr>
          <w:rFonts w:ascii="Palatino Linotype" w:eastAsia="Palatino Linotype" w:hAnsi="Palatino Linotype" w:cs="Palatino Linotype"/>
          <w:sz w:val="24"/>
          <w:szCs w:val="24"/>
        </w:rPr>
        <w:t>vía SAIMEX, para su conocimiento</w:t>
      </w:r>
      <w:r w:rsidRPr="00EE1FCB">
        <w:rPr>
          <w:rFonts w:ascii="Palatino Linotype" w:eastAsia="MS Mincho" w:hAnsi="Palatino Linotype"/>
          <w:color w:val="000000" w:themeColor="text1"/>
          <w:sz w:val="24"/>
          <w:szCs w:val="24"/>
          <w:shd w:val="clear" w:color="auto" w:fill="FFFFFF"/>
        </w:rPr>
        <w:t>.</w:t>
      </w:r>
    </w:p>
    <w:p w14:paraId="2CDA864C" w14:textId="77777777" w:rsidR="00852F2D" w:rsidRPr="00EE1FCB" w:rsidRDefault="00852F2D" w:rsidP="00852F2D">
      <w:pPr>
        <w:shd w:val="clear" w:color="auto" w:fill="FFFFFF"/>
        <w:spacing w:line="360" w:lineRule="auto"/>
        <w:jc w:val="both"/>
        <w:rPr>
          <w:rFonts w:ascii="Palatino Linotype" w:eastAsia="MS Mincho" w:hAnsi="Palatino Linotype"/>
          <w:color w:val="000000" w:themeColor="text1"/>
          <w:sz w:val="24"/>
          <w:szCs w:val="24"/>
          <w:shd w:val="clear" w:color="auto" w:fill="FFFFFF"/>
        </w:rPr>
      </w:pPr>
    </w:p>
    <w:p w14:paraId="565EE3E1" w14:textId="77777777" w:rsidR="00852F2D" w:rsidRPr="00EE1FCB" w:rsidRDefault="00852F2D" w:rsidP="00852F2D">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z w:val="24"/>
          <w:shd w:val="clear" w:color="auto" w:fill="FFFFFF"/>
        </w:rPr>
      </w:pPr>
      <w:r w:rsidRPr="00EE1FCB">
        <w:rPr>
          <w:rFonts w:ascii="Palatino Linotype" w:hAnsi="Palatino Linotype" w:cs="Arial"/>
          <w:b/>
          <w:sz w:val="24"/>
        </w:rPr>
        <w:t>CUARTO</w:t>
      </w:r>
      <w:r w:rsidRPr="00EE1FCB">
        <w:rPr>
          <w:rFonts w:ascii="Palatino Linotype" w:hAnsi="Palatino Linotype"/>
          <w:b/>
          <w:color w:val="222222"/>
          <w:sz w:val="24"/>
          <w:lang w:eastAsia="es-ES_tradnl"/>
        </w:rPr>
        <w:t xml:space="preserve">. Notifíquese </w:t>
      </w:r>
      <w:r w:rsidRPr="00EE1FCB">
        <w:rPr>
          <w:rFonts w:ascii="Palatino Linotype" w:hAnsi="Palatino Linotype"/>
          <w:color w:val="222222"/>
          <w:sz w:val="24"/>
          <w:lang w:eastAsia="es-ES_tradnl"/>
        </w:rPr>
        <w:t xml:space="preserve">a </w:t>
      </w:r>
      <w:r w:rsidRPr="00EE1FCB">
        <w:rPr>
          <w:rFonts w:ascii="Palatino Linotype" w:hAnsi="Palatino Linotype"/>
          <w:b/>
          <w:color w:val="222222"/>
          <w:sz w:val="24"/>
          <w:lang w:eastAsia="es-ES_tradnl"/>
        </w:rPr>
        <w:t>EL RECURRENTE</w:t>
      </w:r>
      <w:r w:rsidRPr="00EE1FCB">
        <w:rPr>
          <w:rFonts w:ascii="Palatino Linotype" w:hAnsi="Palatino Linotype"/>
          <w:color w:val="222222"/>
          <w:sz w:val="24"/>
          <w:lang w:eastAsia="es-ES_tradnl"/>
        </w:rPr>
        <w:t xml:space="preserve"> la presente resolución vía SAIMEX.</w:t>
      </w:r>
    </w:p>
    <w:p w14:paraId="11591984" w14:textId="77777777" w:rsidR="00852F2D" w:rsidRPr="00EE1FCB" w:rsidRDefault="00852F2D" w:rsidP="00852F2D">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z w:val="24"/>
          <w:shd w:val="clear" w:color="auto" w:fill="FFFFFF"/>
        </w:rPr>
      </w:pPr>
    </w:p>
    <w:p w14:paraId="22348A36" w14:textId="77777777" w:rsidR="00852F2D" w:rsidRPr="00EE1FCB" w:rsidRDefault="00852F2D" w:rsidP="00852F2D">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sz w:val="24"/>
        </w:rPr>
      </w:pPr>
      <w:r w:rsidRPr="00EE1FCB">
        <w:rPr>
          <w:rFonts w:ascii="Palatino Linotype" w:hAnsi="Palatino Linotype"/>
          <w:b/>
          <w:color w:val="222222"/>
          <w:sz w:val="24"/>
          <w:lang w:eastAsia="es-ES_tradnl"/>
        </w:rPr>
        <w:t xml:space="preserve">QUINTO. </w:t>
      </w:r>
      <w:r w:rsidRPr="00EE1FCB">
        <w:rPr>
          <w:rFonts w:ascii="Palatino Linotype" w:eastAsia="MS Mincho" w:hAnsi="Palatino Linotype"/>
          <w:sz w:val="24"/>
        </w:rPr>
        <w:t xml:space="preserve">Se hace del conocimiento de </w:t>
      </w:r>
      <w:r w:rsidRPr="00EE1FCB">
        <w:rPr>
          <w:rFonts w:ascii="Palatino Linotype" w:eastAsia="MS Mincho" w:hAnsi="Palatino Linotype"/>
          <w:b/>
          <w:sz w:val="24"/>
        </w:rPr>
        <w:t>EL RECURRENTE</w:t>
      </w:r>
      <w:r w:rsidRPr="00EE1FCB">
        <w:rPr>
          <w:rFonts w:ascii="Palatino Linotype" w:hAnsi="Palatino Linotype"/>
          <w:sz w:val="24"/>
        </w:rPr>
        <w:t xml:space="preserve"> </w:t>
      </w:r>
      <w:r w:rsidRPr="00EE1FCB">
        <w:rPr>
          <w:rFonts w:ascii="Palatino Linotype" w:eastAsia="MS Mincho" w:hAnsi="Palatino Linotype"/>
          <w:sz w:val="24"/>
        </w:rPr>
        <w:t>que, de conformidad con lo establecido en el artículo 196 de la Ley de Transparencia y Acceso a la Información Pública del Estado de México y Municipios, en caso de que considere que la resolución le cause algún perjuicio podrá impugnarla </w:t>
      </w:r>
      <w:r w:rsidRPr="00EE1FCB">
        <w:rPr>
          <w:rFonts w:ascii="Palatino Linotype" w:eastAsia="MS Mincho" w:hAnsi="Palatino Linotype"/>
          <w:bCs/>
          <w:sz w:val="24"/>
        </w:rPr>
        <w:t>vía juicio de amparo</w:t>
      </w:r>
      <w:r w:rsidRPr="00EE1FCB">
        <w:rPr>
          <w:rFonts w:ascii="Palatino Linotype" w:eastAsia="MS Mincho" w:hAnsi="Palatino Linotype"/>
          <w:sz w:val="24"/>
        </w:rPr>
        <w:t> en los términos de las leyes aplicables.</w:t>
      </w:r>
    </w:p>
    <w:p w14:paraId="693153CF" w14:textId="77777777" w:rsidR="00852F2D" w:rsidRPr="00EE1FCB" w:rsidRDefault="00852F2D" w:rsidP="00852F2D">
      <w:pPr>
        <w:spacing w:line="360" w:lineRule="auto"/>
        <w:jc w:val="both"/>
        <w:rPr>
          <w:rFonts w:ascii="Palatino Linotype" w:eastAsia="MS Mincho" w:hAnsi="Palatino Linotype"/>
          <w:sz w:val="24"/>
          <w:szCs w:val="24"/>
          <w:lang w:val="es-ES"/>
        </w:rPr>
      </w:pPr>
    </w:p>
    <w:p w14:paraId="350A2E58" w14:textId="77777777" w:rsidR="0016120D" w:rsidRPr="008C6D3B" w:rsidRDefault="0016120D" w:rsidP="0016120D">
      <w:pPr>
        <w:spacing w:before="240" w:after="240" w:line="360" w:lineRule="auto"/>
        <w:ind w:firstLine="1"/>
        <w:jc w:val="both"/>
        <w:rPr>
          <w:rStyle w:val="Referenciasutil"/>
          <w:rFonts w:ascii="Palatino Linotype" w:hAnsi="Palatino Linotype"/>
          <w:color w:val="000000" w:themeColor="text1"/>
          <w:sz w:val="24"/>
        </w:rPr>
      </w:pPr>
      <w:bookmarkStart w:id="23" w:name="_Hlk129792997"/>
      <w:r w:rsidRPr="00EE1FCB">
        <w:rPr>
          <w:rStyle w:val="Referenciasutil"/>
          <w:rFonts w:ascii="Palatino Linotype" w:hAnsi="Palatino Linotype"/>
          <w:color w:val="000000" w:themeColor="text1"/>
          <w:sz w:val="24"/>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(14) DE FEBRERO DE DOS MIL VEINTICUATRO, ANTE EL SECRETARIO TÉCNICO DEL PLENO ALEXIS TAPIA RAMÍREZ.</w:t>
      </w:r>
      <w:r w:rsidRPr="008C6D3B">
        <w:rPr>
          <w:rStyle w:val="Referenciasutil"/>
          <w:rFonts w:ascii="Palatino Linotype" w:hAnsi="Palatino Linotype"/>
          <w:color w:val="000000" w:themeColor="text1"/>
          <w:sz w:val="24"/>
        </w:rPr>
        <w:t xml:space="preserve"> </w:t>
      </w:r>
      <w:bookmarkEnd w:id="23"/>
    </w:p>
    <w:p w14:paraId="6D10D57F" w14:textId="77777777" w:rsidR="005000AA" w:rsidRPr="007125D0" w:rsidRDefault="005000AA" w:rsidP="00852F2D">
      <w:pPr>
        <w:spacing w:line="360" w:lineRule="auto"/>
        <w:jc w:val="both"/>
        <w:rPr>
          <w:rFonts w:ascii="Palatino Linotype" w:hAnsi="Palatino Linotype"/>
          <w:color w:val="222222"/>
          <w:sz w:val="24"/>
          <w:szCs w:val="24"/>
          <w:lang w:val="es-ES" w:eastAsia="es-MX"/>
        </w:rPr>
      </w:pPr>
    </w:p>
    <w:p w14:paraId="613D5394" w14:textId="77777777" w:rsidR="00DF54E4" w:rsidRPr="007125D0" w:rsidRDefault="00DF54E4" w:rsidP="00852F2D">
      <w:pPr>
        <w:spacing w:line="360" w:lineRule="auto"/>
        <w:jc w:val="both"/>
        <w:rPr>
          <w:rFonts w:ascii="Palatino Linotype" w:hAnsi="Palatino Linotype"/>
          <w:color w:val="222222"/>
          <w:sz w:val="24"/>
          <w:szCs w:val="24"/>
          <w:lang w:val="es-ES" w:eastAsia="es-MX"/>
        </w:rPr>
      </w:pPr>
    </w:p>
    <w:p w14:paraId="08BC2E9C" w14:textId="77777777" w:rsidR="00DF54E4" w:rsidRPr="007125D0" w:rsidRDefault="00DF54E4" w:rsidP="00852F2D">
      <w:pPr>
        <w:spacing w:line="360" w:lineRule="auto"/>
        <w:jc w:val="both"/>
        <w:rPr>
          <w:rFonts w:ascii="Palatino Linotype" w:hAnsi="Palatino Linotype"/>
          <w:color w:val="222222"/>
          <w:sz w:val="24"/>
          <w:szCs w:val="24"/>
          <w:lang w:val="es-ES" w:eastAsia="es-MX"/>
        </w:rPr>
      </w:pPr>
    </w:p>
    <w:p w14:paraId="3654C1FB" w14:textId="77777777" w:rsidR="00DF54E4" w:rsidRPr="007125D0" w:rsidRDefault="00DF54E4" w:rsidP="00852F2D">
      <w:pPr>
        <w:spacing w:line="360" w:lineRule="auto"/>
        <w:jc w:val="both"/>
        <w:rPr>
          <w:rFonts w:ascii="Palatino Linotype" w:hAnsi="Palatino Linotype"/>
          <w:color w:val="222222"/>
          <w:sz w:val="24"/>
          <w:szCs w:val="24"/>
          <w:lang w:val="es-ES" w:eastAsia="es-MX"/>
        </w:rPr>
      </w:pPr>
    </w:p>
    <w:p w14:paraId="6CA29392" w14:textId="77777777" w:rsidR="00DF54E4" w:rsidRPr="007125D0" w:rsidRDefault="00DF54E4" w:rsidP="00852F2D">
      <w:pPr>
        <w:spacing w:line="360" w:lineRule="auto"/>
        <w:jc w:val="both"/>
        <w:rPr>
          <w:rFonts w:ascii="Palatino Linotype" w:hAnsi="Palatino Linotype"/>
          <w:color w:val="222222"/>
          <w:sz w:val="24"/>
          <w:szCs w:val="24"/>
          <w:lang w:val="es-ES" w:eastAsia="es-MX"/>
        </w:rPr>
      </w:pPr>
    </w:p>
    <w:p w14:paraId="34043CA1" w14:textId="77777777" w:rsidR="00DF54E4" w:rsidRPr="007125D0" w:rsidRDefault="00DF54E4" w:rsidP="00852F2D">
      <w:pPr>
        <w:spacing w:line="360" w:lineRule="auto"/>
        <w:jc w:val="both"/>
        <w:rPr>
          <w:rFonts w:ascii="Palatino Linotype" w:hAnsi="Palatino Linotype"/>
          <w:color w:val="222222"/>
          <w:sz w:val="24"/>
          <w:szCs w:val="24"/>
          <w:lang w:val="es-ES" w:eastAsia="es-MX"/>
        </w:rPr>
      </w:pPr>
    </w:p>
    <w:p w14:paraId="2196B83E" w14:textId="77777777" w:rsidR="00DF54E4" w:rsidRPr="007125D0" w:rsidRDefault="00DF54E4" w:rsidP="00852F2D">
      <w:pPr>
        <w:spacing w:line="360" w:lineRule="auto"/>
        <w:jc w:val="both"/>
        <w:rPr>
          <w:rFonts w:ascii="Palatino Linotype" w:hAnsi="Palatino Linotype"/>
          <w:color w:val="222222"/>
          <w:sz w:val="24"/>
          <w:szCs w:val="24"/>
          <w:lang w:val="es-ES" w:eastAsia="es-MX"/>
        </w:rPr>
      </w:pPr>
    </w:p>
    <w:p w14:paraId="2E26EE81" w14:textId="77777777" w:rsidR="00DF54E4" w:rsidRPr="007125D0" w:rsidRDefault="00DF54E4" w:rsidP="00852F2D">
      <w:pPr>
        <w:spacing w:line="360" w:lineRule="auto"/>
        <w:jc w:val="both"/>
        <w:rPr>
          <w:rFonts w:ascii="Palatino Linotype" w:hAnsi="Palatino Linotype"/>
          <w:color w:val="222222"/>
          <w:sz w:val="24"/>
          <w:szCs w:val="24"/>
          <w:lang w:val="es-ES" w:eastAsia="es-MX"/>
        </w:rPr>
      </w:pPr>
    </w:p>
    <w:p w14:paraId="26988562" w14:textId="77777777" w:rsidR="00DF54E4" w:rsidRPr="007125D0" w:rsidRDefault="00DF54E4" w:rsidP="00852F2D">
      <w:pPr>
        <w:spacing w:line="360" w:lineRule="auto"/>
        <w:jc w:val="both"/>
        <w:rPr>
          <w:rFonts w:ascii="Palatino Linotype" w:hAnsi="Palatino Linotype"/>
          <w:color w:val="222222"/>
          <w:sz w:val="24"/>
          <w:szCs w:val="24"/>
          <w:lang w:val="es-ES" w:eastAsia="es-MX"/>
        </w:rPr>
      </w:pPr>
    </w:p>
    <w:sectPr w:rsidR="00DF54E4" w:rsidRPr="007125D0" w:rsidSect="00852F2D">
      <w:headerReference w:type="even" r:id="rId12"/>
      <w:headerReference w:type="default" r:id="rId13"/>
      <w:footerReference w:type="default" r:id="rId14"/>
      <w:headerReference w:type="first" r:id="rId15"/>
      <w:footerReference w:type="first" r:id="rId16"/>
      <w:type w:val="continuous"/>
      <w:pgSz w:w="12240" w:h="15840"/>
      <w:pgMar w:top="80" w:right="1608" w:bottom="2127"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24BF" w14:textId="77777777" w:rsidR="00647E24" w:rsidRDefault="00647E24">
      <w:r>
        <w:separator/>
      </w:r>
    </w:p>
  </w:endnote>
  <w:endnote w:type="continuationSeparator" w:id="0">
    <w:p w14:paraId="33012485" w14:textId="77777777" w:rsidR="00647E24" w:rsidRDefault="0064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FD68EF" w:rsidRDefault="00FD68EF">
            <w:pPr>
              <w:pStyle w:val="Piedepgina"/>
              <w:jc w:val="right"/>
            </w:pPr>
          </w:p>
          <w:p w14:paraId="1F7A191C" w14:textId="2A69F491" w:rsidR="00FD68EF" w:rsidRDefault="00FD68E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C6D3B">
              <w:rPr>
                <w:b/>
                <w:bCs/>
                <w:noProof/>
              </w:rPr>
              <w:t>31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C6D3B">
              <w:rPr>
                <w:b/>
                <w:bCs/>
                <w:noProof/>
              </w:rPr>
              <w:t>33</w:t>
            </w:r>
            <w:r>
              <w:rPr>
                <w:b/>
                <w:bCs/>
                <w:sz w:val="24"/>
                <w:szCs w:val="24"/>
              </w:rPr>
              <w:fldChar w:fldCharType="end"/>
            </w:r>
          </w:p>
        </w:sdtContent>
      </w:sdt>
    </w:sdtContent>
  </w:sdt>
  <w:p w14:paraId="2A221972" w14:textId="77777777" w:rsidR="00FD68EF" w:rsidRDefault="00FD68EF">
    <w:pPr>
      <w:pStyle w:val="Piedepgina"/>
    </w:pPr>
  </w:p>
  <w:p w14:paraId="1D6FF208" w14:textId="77777777" w:rsidR="00FD68EF" w:rsidRDefault="00FD68EF"/>
  <w:p w14:paraId="70055CD7" w14:textId="77777777" w:rsidR="00FD68EF" w:rsidRDefault="00FD68EF"/>
  <w:p w14:paraId="5452645F" w14:textId="77777777" w:rsidR="00FD68EF" w:rsidRDefault="00FD68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FD68EF" w:rsidRDefault="00FD68E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C6D3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C6D3B">
              <w:rPr>
                <w:b/>
                <w:bCs/>
                <w:noProof/>
              </w:rPr>
              <w:t>33</w:t>
            </w:r>
            <w:r>
              <w:rPr>
                <w:b/>
                <w:bCs/>
                <w:sz w:val="24"/>
                <w:szCs w:val="24"/>
              </w:rPr>
              <w:fldChar w:fldCharType="end"/>
            </w:r>
          </w:p>
        </w:sdtContent>
      </w:sdt>
    </w:sdtContent>
  </w:sdt>
  <w:p w14:paraId="2D12AEB2" w14:textId="77777777" w:rsidR="00FD68EF" w:rsidRDefault="00FD68EF">
    <w:pPr>
      <w:pStyle w:val="Piedepgina"/>
    </w:pPr>
  </w:p>
  <w:p w14:paraId="54227169" w14:textId="77777777" w:rsidR="00FD68EF" w:rsidRDefault="00FD68EF"/>
  <w:p w14:paraId="7DE40FB1" w14:textId="77777777" w:rsidR="00FD68EF" w:rsidRDefault="00FD68EF"/>
  <w:p w14:paraId="33755E87" w14:textId="77777777" w:rsidR="00FD68EF" w:rsidRDefault="00FD68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CA68" w14:textId="77777777" w:rsidR="00647E24" w:rsidRDefault="00647E24">
      <w:r>
        <w:separator/>
      </w:r>
    </w:p>
  </w:footnote>
  <w:footnote w:type="continuationSeparator" w:id="0">
    <w:p w14:paraId="59AEF734" w14:textId="77777777" w:rsidR="00647E24" w:rsidRDefault="00647E24">
      <w:r>
        <w:continuationSeparator/>
      </w:r>
    </w:p>
  </w:footnote>
  <w:footnote w:id="1">
    <w:p w14:paraId="54A7085E" w14:textId="77777777" w:rsidR="00852F2D" w:rsidRDefault="00852F2D" w:rsidP="00852F2D">
      <w:pPr>
        <w:pStyle w:val="Textonotapie"/>
      </w:pPr>
      <w:r>
        <w:rPr>
          <w:rStyle w:val="Refdenotaalpie"/>
        </w:rPr>
        <w:footnoteRef/>
      </w:r>
      <w:r>
        <w:t xml:space="preserve"> Convención Americana sobre Derechos Humanos. Artículo 13.</w:t>
      </w:r>
    </w:p>
  </w:footnote>
  <w:footnote w:id="2">
    <w:p w14:paraId="26F8D451" w14:textId="77777777" w:rsidR="00852F2D" w:rsidRDefault="00852F2D" w:rsidP="00852F2D">
      <w:pPr>
        <w:pStyle w:val="Textonotapie"/>
      </w:pPr>
      <w:r>
        <w:rPr>
          <w:rStyle w:val="Refdenotaalpie"/>
        </w:rPr>
        <w:footnoteRef/>
      </w:r>
      <w:r>
        <w:t xml:space="preserve"> Constitución Política de los Estados Unidos Mexicanos. Artículo sexto, sección A, Fracción I.</w:t>
      </w:r>
    </w:p>
  </w:footnote>
  <w:footnote w:id="3">
    <w:p w14:paraId="32F5FCEC" w14:textId="77777777" w:rsidR="00852F2D" w:rsidRPr="00F411B8" w:rsidRDefault="00852F2D" w:rsidP="00852F2D">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Corte Interamericana de Derechos Humanos. Caso Claude Reyes y otros vs Chile. Sentencia de 19 de septiembre de 2006. Serie C. No. 151. Párr. 86.</w:t>
      </w:r>
    </w:p>
  </w:footnote>
  <w:footnote w:id="4">
    <w:p w14:paraId="21F4A6E1" w14:textId="77777777" w:rsidR="00852F2D" w:rsidRPr="00F411B8" w:rsidRDefault="00852F2D" w:rsidP="00852F2D">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Ibídem. Párr. 87.</w:t>
      </w:r>
    </w:p>
  </w:footnote>
  <w:footnote w:id="5">
    <w:p w14:paraId="41B2C19B" w14:textId="77777777" w:rsidR="00852F2D" w:rsidRDefault="00852F2D" w:rsidP="00852F2D">
      <w:pPr>
        <w:pStyle w:val="Textonotapie"/>
      </w:pPr>
      <w:r w:rsidRPr="00F411B8">
        <w:rPr>
          <w:rStyle w:val="Refdenotaalpie"/>
          <w:rFonts w:ascii="Palatino Linotype" w:hAnsi="Palatino Linotype"/>
        </w:rPr>
        <w:footnoteRef/>
      </w:r>
      <w:r w:rsidRPr="00F411B8">
        <w:rPr>
          <w:rFonts w:ascii="Palatino Linotype" w:hAnsi="Palatino Linotype"/>
          <w:sz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F411B8">
          <w:rPr>
            <w:rStyle w:val="Hipervnculo"/>
            <w:rFonts w:ascii="Palatino Linotype" w:hAnsi="Palatino Linotype"/>
            <w:sz w:val="18"/>
          </w:rPr>
          <w:t>http://www.oas.org/es/cidh/expresion/documentos_basicos/declaraciones.asp</w:t>
        </w:r>
      </w:hyperlink>
      <w:r w:rsidRPr="00F411B8">
        <w:rPr>
          <w:rFonts w:ascii="Palatino Linotype" w:hAnsi="Palatino Linotype"/>
          <w:sz w:val="18"/>
        </w:rPr>
        <w:t>.</w:t>
      </w:r>
    </w:p>
  </w:footnote>
  <w:footnote w:id="6">
    <w:p w14:paraId="01BA362C" w14:textId="77777777" w:rsidR="00852F2D" w:rsidRDefault="00852F2D" w:rsidP="00852F2D">
      <w:pPr>
        <w:pStyle w:val="Textonotapie"/>
      </w:pPr>
      <w:r>
        <w:rPr>
          <w:rStyle w:val="Refdenotaalpie"/>
        </w:rPr>
        <w:footnoteRef/>
      </w:r>
      <w:r>
        <w:t xml:space="preserve"> Ley de Transparencia y Acceso a la Información Pública del Estado de México y Municipios. Artículo 9. …</w:t>
      </w:r>
    </w:p>
    <w:p w14:paraId="5FBCE7CF" w14:textId="77777777" w:rsidR="00852F2D" w:rsidRDefault="00852F2D" w:rsidP="00852F2D">
      <w:pPr>
        <w:pStyle w:val="Textonotapie"/>
      </w:pPr>
      <w:r>
        <w:t>II. Eficacia: Obligación del Instituto para tutelar, de manera efectiva, el derecho de acceso a la información;</w:t>
      </w:r>
    </w:p>
    <w:p w14:paraId="6D15E862" w14:textId="77777777" w:rsidR="00852F2D" w:rsidRDefault="00852F2D" w:rsidP="00852F2D">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FD68EF" w:rsidRDefault="00EE1FCB">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FD68EF" w:rsidRDefault="00FD68EF"/>
  <w:p w14:paraId="77B719CE" w14:textId="77777777" w:rsidR="00FD68EF" w:rsidRDefault="00FD68EF"/>
  <w:p w14:paraId="50A3AAAA" w14:textId="77777777" w:rsidR="00FD68EF" w:rsidRDefault="00FD68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FD68EF" w:rsidRPr="00F33469" w14:paraId="6255E3A4" w14:textId="77777777" w:rsidTr="00814079">
      <w:trPr>
        <w:trHeight w:val="1435"/>
      </w:trPr>
      <w:tc>
        <w:tcPr>
          <w:tcW w:w="1843" w:type="dxa"/>
          <w:shd w:val="clear" w:color="auto" w:fill="auto"/>
        </w:tcPr>
        <w:p w14:paraId="3E05202F" w14:textId="4A7C9DF8" w:rsidR="00FD68EF" w:rsidRDefault="00FD68EF">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FD68EF" w:rsidRDefault="00FD68EF"/>
        <w:tbl>
          <w:tblPr>
            <w:tblStyle w:val="Tablaconcuadrcula"/>
            <w:tblW w:w="6378"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827"/>
          </w:tblGrid>
          <w:tr w:rsidR="00FD68EF" w:rsidRPr="00F33469" w14:paraId="727F90BF" w14:textId="77777777" w:rsidTr="007125D0">
            <w:trPr>
              <w:trHeight w:val="338"/>
            </w:trPr>
            <w:tc>
              <w:tcPr>
                <w:tcW w:w="2551" w:type="dxa"/>
              </w:tcPr>
              <w:p w14:paraId="410A3741" w14:textId="535C9D39" w:rsidR="00FD68EF" w:rsidRPr="00F33469" w:rsidRDefault="00FD68EF">
                <w:pPr>
                  <w:tabs>
                    <w:tab w:val="right" w:pos="8838"/>
                  </w:tabs>
                  <w:ind w:right="-105"/>
                  <w:rPr>
                    <w:rFonts w:ascii="Palatino Linotype" w:eastAsia="Calibri" w:hAnsi="Palatino Linotype" w:cs="Tahoma"/>
                    <w:b/>
                    <w:sz w:val="22"/>
                    <w:szCs w:val="22"/>
                    <w:lang w:eastAsia="en-US"/>
                  </w:rPr>
                </w:pPr>
                <w:r w:rsidRPr="00F33469">
                  <w:rPr>
                    <w:rFonts w:ascii="Palatino Linotype" w:eastAsia="Calibri" w:hAnsi="Palatino Linotype" w:cs="Tahoma"/>
                    <w:b/>
                    <w:sz w:val="22"/>
                    <w:szCs w:val="22"/>
                    <w:lang w:eastAsia="en-US"/>
                  </w:rPr>
                  <w:t>Recurso de Revisión:</w:t>
                </w:r>
              </w:p>
            </w:tc>
            <w:tc>
              <w:tcPr>
                <w:tcW w:w="3827" w:type="dxa"/>
              </w:tcPr>
              <w:p w14:paraId="3FF69A05" w14:textId="3C7974F1" w:rsidR="00FD68EF" w:rsidRPr="007125D0" w:rsidRDefault="00FD68EF" w:rsidP="007125D0">
                <w:pPr>
                  <w:tabs>
                    <w:tab w:val="right" w:pos="8838"/>
                  </w:tabs>
                  <w:ind w:right="-105" w:hanging="101"/>
                  <w:rPr>
                    <w:rFonts w:ascii="Palatino Linotype" w:eastAsia="Calibri" w:hAnsi="Palatino Linotype" w:cs="Tahoma"/>
                    <w:bCs/>
                    <w:sz w:val="22"/>
                    <w:szCs w:val="22"/>
                    <w:lang w:eastAsia="en-US"/>
                  </w:rPr>
                </w:pPr>
                <w:r w:rsidRPr="007125D0">
                  <w:rPr>
                    <w:rFonts w:ascii="Palatino Linotype" w:eastAsia="Calibri" w:hAnsi="Palatino Linotype" w:cs="Tahoma"/>
                    <w:sz w:val="22"/>
                    <w:szCs w:val="22"/>
                    <w:lang w:eastAsia="en-US"/>
                  </w:rPr>
                  <w:t>00133/INFOEM/IP/RR/2024</w:t>
                </w:r>
              </w:p>
            </w:tc>
          </w:tr>
          <w:tr w:rsidR="00FD68EF" w:rsidRPr="00F33469" w14:paraId="1389436A" w14:textId="128385F2" w:rsidTr="007125D0">
            <w:trPr>
              <w:trHeight w:val="283"/>
            </w:trPr>
            <w:tc>
              <w:tcPr>
                <w:tcW w:w="2551" w:type="dxa"/>
              </w:tcPr>
              <w:p w14:paraId="22E0F4E9" w14:textId="7F575ED6" w:rsidR="00FD68EF" w:rsidRPr="00F33469" w:rsidRDefault="00FD68EF">
                <w:pPr>
                  <w:tabs>
                    <w:tab w:val="right" w:pos="8838"/>
                  </w:tabs>
                  <w:ind w:right="-105"/>
                  <w:rPr>
                    <w:rFonts w:ascii="Palatino Linotype" w:eastAsia="Calibri" w:hAnsi="Palatino Linotype" w:cs="Tahoma"/>
                    <w:b/>
                    <w:sz w:val="22"/>
                    <w:szCs w:val="22"/>
                    <w:lang w:eastAsia="en-US"/>
                  </w:rPr>
                </w:pPr>
                <w:bookmarkStart w:id="24" w:name="_Hlk33010189"/>
                <w:r w:rsidRPr="00F33469">
                  <w:rPr>
                    <w:rFonts w:ascii="Palatino Linotype" w:eastAsia="Calibri" w:hAnsi="Palatino Linotype" w:cs="Tahoma"/>
                    <w:b/>
                    <w:sz w:val="22"/>
                    <w:szCs w:val="22"/>
                    <w:lang w:eastAsia="en-US"/>
                  </w:rPr>
                  <w:t>Sujeto Obligado:</w:t>
                </w:r>
              </w:p>
            </w:tc>
            <w:tc>
              <w:tcPr>
                <w:tcW w:w="3827" w:type="dxa"/>
              </w:tcPr>
              <w:p w14:paraId="2B205C7F" w14:textId="27C2E4F8" w:rsidR="00FD68EF" w:rsidRPr="007125D0" w:rsidRDefault="00FD68EF" w:rsidP="007125D0">
                <w:pPr>
                  <w:tabs>
                    <w:tab w:val="left" w:pos="2834"/>
                    <w:tab w:val="right" w:pos="8838"/>
                  </w:tabs>
                  <w:ind w:left="-113" w:right="-107"/>
                  <w:rPr>
                    <w:rFonts w:ascii="Palatino Linotype" w:eastAsia="Calibri" w:hAnsi="Palatino Linotype" w:cs="Arial"/>
                    <w:sz w:val="22"/>
                    <w:szCs w:val="22"/>
                  </w:rPr>
                </w:pPr>
                <w:r w:rsidRPr="007125D0">
                  <w:rPr>
                    <w:rFonts w:ascii="Palatino Linotype" w:eastAsia="Calibri" w:hAnsi="Palatino Linotype" w:cs="Arial"/>
                    <w:sz w:val="22"/>
                    <w:szCs w:val="22"/>
                  </w:rPr>
                  <w:t>Ayuntamiento de Cuautitlán Izcalli</w:t>
                </w:r>
              </w:p>
            </w:tc>
          </w:tr>
          <w:bookmarkEnd w:id="24"/>
          <w:tr w:rsidR="00FD68EF" w:rsidRPr="00F33469" w14:paraId="28CCE4E5" w14:textId="77777777" w:rsidTr="007125D0">
            <w:trPr>
              <w:trHeight w:val="283"/>
            </w:trPr>
            <w:tc>
              <w:tcPr>
                <w:tcW w:w="2551" w:type="dxa"/>
              </w:tcPr>
              <w:p w14:paraId="13EBF3BB" w14:textId="4F730E68" w:rsidR="00FD68EF" w:rsidRPr="00F33469" w:rsidRDefault="00FD68EF">
                <w:pPr>
                  <w:tabs>
                    <w:tab w:val="right" w:pos="8838"/>
                  </w:tabs>
                  <w:ind w:right="-105"/>
                  <w:rPr>
                    <w:rFonts w:ascii="Palatino Linotype" w:eastAsia="Calibri" w:hAnsi="Palatino Linotype" w:cs="Tahoma"/>
                    <w:b/>
                    <w:sz w:val="22"/>
                    <w:szCs w:val="22"/>
                    <w:lang w:eastAsia="en-US"/>
                  </w:rPr>
                </w:pPr>
                <w:r w:rsidRPr="00F33469">
                  <w:rPr>
                    <w:rFonts w:ascii="Palatino Linotype" w:eastAsia="Calibri" w:hAnsi="Palatino Linotype" w:cs="Tahoma"/>
                    <w:b/>
                    <w:sz w:val="22"/>
                    <w:szCs w:val="22"/>
                    <w:lang w:eastAsia="en-US"/>
                  </w:rPr>
                  <w:t>Comisionada Ponente:</w:t>
                </w:r>
              </w:p>
            </w:tc>
            <w:tc>
              <w:tcPr>
                <w:tcW w:w="3827" w:type="dxa"/>
              </w:tcPr>
              <w:p w14:paraId="5DF20594" w14:textId="1A6CDEA4" w:rsidR="00FD68EF" w:rsidRPr="007125D0" w:rsidRDefault="00FD68EF" w:rsidP="007125D0">
                <w:pPr>
                  <w:tabs>
                    <w:tab w:val="right" w:pos="8838"/>
                  </w:tabs>
                  <w:ind w:left="-113" w:right="-105"/>
                  <w:rPr>
                    <w:rFonts w:ascii="Palatino Linotype" w:eastAsia="Calibri" w:hAnsi="Palatino Linotype" w:cs="Tahoma"/>
                    <w:b/>
                    <w:sz w:val="22"/>
                    <w:szCs w:val="22"/>
                    <w:lang w:eastAsia="en-US"/>
                  </w:rPr>
                </w:pPr>
                <w:r w:rsidRPr="007125D0">
                  <w:rPr>
                    <w:rFonts w:ascii="Palatino Linotype" w:eastAsia="Calibri" w:hAnsi="Palatino Linotype" w:cs="Tahoma"/>
                    <w:sz w:val="22"/>
                    <w:szCs w:val="22"/>
                    <w:lang w:eastAsia="en-US"/>
                  </w:rPr>
                  <w:t>María del Rosario Mejía Ayala</w:t>
                </w:r>
              </w:p>
            </w:tc>
          </w:tr>
        </w:tbl>
        <w:p w14:paraId="5775EEC5" w14:textId="77777777" w:rsidR="00FD68EF" w:rsidRPr="00F33469" w:rsidRDefault="00FD68EF">
          <w:pPr>
            <w:tabs>
              <w:tab w:val="right" w:pos="8838"/>
            </w:tabs>
            <w:ind w:left="-28"/>
            <w:jc w:val="both"/>
            <w:rPr>
              <w:rFonts w:ascii="Arial" w:eastAsia="Calibri" w:hAnsi="Arial" w:cs="Arial"/>
              <w:b/>
              <w:sz w:val="22"/>
              <w:szCs w:val="22"/>
              <w:lang w:eastAsia="en-US"/>
            </w:rPr>
          </w:pPr>
        </w:p>
      </w:tc>
    </w:tr>
  </w:tbl>
  <w:p w14:paraId="07EF2D29" w14:textId="1620A8B4" w:rsidR="00FD68EF" w:rsidRDefault="00EE1FCB"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FD68EF" w:rsidRDefault="00FD68EF"/>
  <w:p w14:paraId="104386EF" w14:textId="77777777" w:rsidR="00FD68EF" w:rsidRDefault="00FD68EF"/>
  <w:p w14:paraId="60A3E393" w14:textId="77777777" w:rsidR="00FD68EF" w:rsidRDefault="00FD68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FD68EF" w14:paraId="61517A1D" w14:textId="77777777" w:rsidTr="003A6126">
      <w:trPr>
        <w:trHeight w:val="1435"/>
      </w:trPr>
      <w:tc>
        <w:tcPr>
          <w:tcW w:w="1560" w:type="dxa"/>
          <w:shd w:val="clear" w:color="auto" w:fill="auto"/>
        </w:tcPr>
        <w:p w14:paraId="4B74E846" w14:textId="1E0D62B9" w:rsidR="00FD68EF" w:rsidRDefault="00FD68EF">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203"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357"/>
            <w:gridCol w:w="3402"/>
          </w:tblGrid>
          <w:tr w:rsidR="00FD68EF" w14:paraId="7F59E1EF" w14:textId="77777777" w:rsidTr="007125D0">
            <w:trPr>
              <w:trHeight w:val="144"/>
            </w:trPr>
            <w:tc>
              <w:tcPr>
                <w:tcW w:w="2444" w:type="dxa"/>
              </w:tcPr>
              <w:p w14:paraId="5EFF942E" w14:textId="77777777" w:rsidR="00FD68EF" w:rsidRDefault="00FD68EF" w:rsidP="000D485D">
                <w:pPr>
                  <w:tabs>
                    <w:tab w:val="right" w:pos="8838"/>
                  </w:tabs>
                  <w:ind w:left="-74" w:right="-105"/>
                  <w:rPr>
                    <w:rFonts w:ascii="Palatino Linotype" w:eastAsia="Calibri" w:hAnsi="Palatino Linotype" w:cs="Tahoma"/>
                    <w:b/>
                    <w:sz w:val="22"/>
                    <w:szCs w:val="22"/>
                    <w:lang w:eastAsia="en-US"/>
                  </w:rPr>
                </w:pPr>
                <w:bookmarkStart w:id="25" w:name="_Hlk12526980"/>
                <w:r>
                  <w:rPr>
                    <w:rFonts w:ascii="Palatino Linotype" w:eastAsia="Calibri" w:hAnsi="Palatino Linotype" w:cs="Tahoma"/>
                    <w:b/>
                    <w:sz w:val="22"/>
                    <w:szCs w:val="22"/>
                    <w:lang w:eastAsia="en-US"/>
                  </w:rPr>
                  <w:t>Recurso de Revisión:</w:t>
                </w:r>
              </w:p>
            </w:tc>
            <w:tc>
              <w:tcPr>
                <w:tcW w:w="4357" w:type="dxa"/>
              </w:tcPr>
              <w:p w14:paraId="0DE47EE2" w14:textId="2E2BD65F" w:rsidR="00FD68EF" w:rsidRPr="004943CF" w:rsidRDefault="00FD68EF" w:rsidP="00A32B5F">
                <w:pPr>
                  <w:tabs>
                    <w:tab w:val="right" w:pos="8838"/>
                  </w:tabs>
                  <w:ind w:left="-3" w:right="-105"/>
                  <w:jc w:val="both"/>
                  <w:rPr>
                    <w:rFonts w:ascii="Palatino Linotype" w:eastAsia="Calibri" w:hAnsi="Palatino Linotype" w:cs="Tahoma"/>
                    <w:sz w:val="22"/>
                    <w:szCs w:val="22"/>
                    <w:lang w:eastAsia="en-US"/>
                  </w:rPr>
                </w:pPr>
                <w:r w:rsidRPr="00FD68EF">
                  <w:rPr>
                    <w:rFonts w:ascii="Palatino Linotype" w:eastAsia="Calibri" w:hAnsi="Palatino Linotype" w:cs="Tahoma"/>
                    <w:sz w:val="22"/>
                    <w:lang w:eastAsia="en-US"/>
                  </w:rPr>
                  <w:t>00133/INFOEM/IP/RR/2024</w:t>
                </w:r>
              </w:p>
            </w:tc>
            <w:tc>
              <w:tcPr>
                <w:tcW w:w="3402" w:type="dxa"/>
              </w:tcPr>
              <w:p w14:paraId="11E4533C" w14:textId="3B21362A" w:rsidR="00FD68EF" w:rsidRDefault="00FD68EF">
                <w:pPr>
                  <w:tabs>
                    <w:tab w:val="right" w:pos="8838"/>
                  </w:tabs>
                  <w:ind w:left="-74" w:right="-105"/>
                  <w:jc w:val="both"/>
                  <w:rPr>
                    <w:rFonts w:ascii="Palatino Linotype" w:eastAsia="Calibri" w:hAnsi="Palatino Linotype" w:cs="Tahoma"/>
                    <w:bCs/>
                    <w:sz w:val="22"/>
                    <w:szCs w:val="22"/>
                    <w:lang w:eastAsia="en-US"/>
                  </w:rPr>
                </w:pPr>
              </w:p>
            </w:tc>
          </w:tr>
          <w:tr w:rsidR="00FD68EF" w14:paraId="3FC4FA7D" w14:textId="77777777" w:rsidTr="007125D0">
            <w:trPr>
              <w:trHeight w:val="144"/>
            </w:trPr>
            <w:tc>
              <w:tcPr>
                <w:tcW w:w="2444" w:type="dxa"/>
              </w:tcPr>
              <w:p w14:paraId="363D966B" w14:textId="77777777" w:rsidR="00FD68EF" w:rsidRDefault="00FD68EF" w:rsidP="000D485D">
                <w:pPr>
                  <w:tabs>
                    <w:tab w:val="right" w:pos="8838"/>
                  </w:tabs>
                  <w:ind w:left="-74" w:right="-105"/>
                  <w:rPr>
                    <w:rFonts w:ascii="Palatino Linotype" w:eastAsia="Calibri" w:hAnsi="Palatino Linotype" w:cs="Tahoma"/>
                    <w:b/>
                    <w:sz w:val="22"/>
                    <w:szCs w:val="22"/>
                    <w:lang w:eastAsia="en-US"/>
                  </w:rPr>
                </w:pPr>
                <w:bookmarkStart w:id="26" w:name="_Hlk10641523"/>
                <w:bookmarkEnd w:id="25"/>
                <w:r>
                  <w:rPr>
                    <w:rFonts w:ascii="Palatino Linotype" w:eastAsia="Calibri" w:hAnsi="Palatino Linotype" w:cs="Tahoma"/>
                    <w:b/>
                    <w:sz w:val="22"/>
                    <w:szCs w:val="22"/>
                    <w:lang w:eastAsia="en-US"/>
                  </w:rPr>
                  <w:t>Recurrente:</w:t>
                </w:r>
              </w:p>
            </w:tc>
            <w:tc>
              <w:tcPr>
                <w:tcW w:w="4357" w:type="dxa"/>
              </w:tcPr>
              <w:p w14:paraId="73C065CD" w14:textId="477D862F" w:rsidR="00FD68EF" w:rsidRPr="00301972" w:rsidRDefault="00707305" w:rsidP="0000039D">
                <w:pPr>
                  <w:tabs>
                    <w:tab w:val="left" w:pos="3122"/>
                    <w:tab w:val="right" w:pos="8838"/>
                  </w:tabs>
                  <w:ind w:right="178"/>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r>
                  <w:rPr>
                    <w:rFonts w:ascii="Palatino Linotype" w:eastAsia="Calibri" w:hAnsi="Palatino Linotype" w:cs="Tahoma"/>
                    <w:sz w:val="22"/>
                    <w:szCs w:val="22"/>
                    <w:lang w:eastAsia="en-US"/>
                  </w:rPr>
                  <w:t xml:space="preserve"> </w:t>
                </w:r>
                <w:proofErr w:type="spellStart"/>
                <w:r>
                  <w:rPr>
                    <w:rFonts w:ascii="Palatino Linotype" w:eastAsia="Calibri" w:hAnsi="Palatino Linotype" w:cs="Tahoma"/>
                    <w:sz w:val="22"/>
                    <w:szCs w:val="22"/>
                    <w:lang w:eastAsia="en-US"/>
                  </w:rPr>
                  <w:t>XXX</w:t>
                </w:r>
                <w:proofErr w:type="spellEnd"/>
              </w:p>
            </w:tc>
            <w:tc>
              <w:tcPr>
                <w:tcW w:w="3402" w:type="dxa"/>
              </w:tcPr>
              <w:p w14:paraId="370E6EFF" w14:textId="57E965B5" w:rsidR="00FD68EF" w:rsidRDefault="00FD68EF" w:rsidP="003037E1">
                <w:pPr>
                  <w:tabs>
                    <w:tab w:val="left" w:pos="3122"/>
                    <w:tab w:val="right" w:pos="8838"/>
                  </w:tabs>
                  <w:ind w:right="-105"/>
                  <w:jc w:val="both"/>
                  <w:rPr>
                    <w:rFonts w:ascii="Palatino Linotype" w:eastAsia="Calibri" w:hAnsi="Palatino Linotype" w:cs="Tahoma"/>
                    <w:sz w:val="22"/>
                    <w:szCs w:val="22"/>
                    <w:lang w:eastAsia="en-US"/>
                  </w:rPr>
                </w:pPr>
              </w:p>
            </w:tc>
          </w:tr>
          <w:bookmarkEnd w:id="26"/>
          <w:tr w:rsidR="00FD68EF" w14:paraId="4D832A43" w14:textId="77777777" w:rsidTr="007125D0">
            <w:trPr>
              <w:trHeight w:val="283"/>
            </w:trPr>
            <w:tc>
              <w:tcPr>
                <w:tcW w:w="2444" w:type="dxa"/>
              </w:tcPr>
              <w:p w14:paraId="02CA5CB0" w14:textId="77777777" w:rsidR="00FD68EF" w:rsidRDefault="00FD68EF"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357" w:type="dxa"/>
              </w:tcPr>
              <w:p w14:paraId="28528629" w14:textId="51D284F5" w:rsidR="00FD68EF" w:rsidRPr="00A32B5F" w:rsidRDefault="00FD68EF" w:rsidP="00301972">
                <w:pPr>
                  <w:tabs>
                    <w:tab w:val="left" w:pos="2834"/>
                    <w:tab w:val="right" w:pos="8838"/>
                  </w:tabs>
                  <w:ind w:left="-3" w:right="-105"/>
                  <w:jc w:val="both"/>
                  <w:rPr>
                    <w:rFonts w:ascii="Palatino Linotype" w:eastAsia="Calibri" w:hAnsi="Palatino Linotype" w:cs="Tahoma"/>
                    <w:sz w:val="22"/>
                    <w:szCs w:val="22"/>
                    <w:lang w:eastAsia="en-US"/>
                  </w:rPr>
                </w:pPr>
                <w:r w:rsidRPr="00FD68EF">
                  <w:rPr>
                    <w:rFonts w:ascii="Palatino Linotype" w:eastAsia="Calibri" w:hAnsi="Palatino Linotype" w:cs="Tahoma"/>
                    <w:sz w:val="22"/>
                    <w:szCs w:val="22"/>
                    <w:lang w:eastAsia="en-US"/>
                  </w:rPr>
                  <w:t>Ayuntamiento de Cuautitlán Izcalli</w:t>
                </w:r>
              </w:p>
            </w:tc>
            <w:tc>
              <w:tcPr>
                <w:tcW w:w="3402" w:type="dxa"/>
              </w:tcPr>
              <w:p w14:paraId="00F18B8C" w14:textId="77777777" w:rsidR="00FD68EF" w:rsidRDefault="00FD68EF">
                <w:pPr>
                  <w:tabs>
                    <w:tab w:val="left" w:pos="2834"/>
                    <w:tab w:val="right" w:pos="8838"/>
                  </w:tabs>
                  <w:ind w:left="-74" w:right="-105"/>
                  <w:jc w:val="both"/>
                  <w:rPr>
                    <w:rFonts w:ascii="Palatino Linotype" w:eastAsia="Calibri" w:hAnsi="Palatino Linotype" w:cs="Tahoma"/>
                    <w:sz w:val="22"/>
                    <w:szCs w:val="22"/>
                    <w:lang w:eastAsia="en-US"/>
                  </w:rPr>
                </w:pPr>
              </w:p>
            </w:tc>
          </w:tr>
          <w:tr w:rsidR="00FD68EF" w14:paraId="7BC74D7A" w14:textId="77777777" w:rsidTr="007125D0">
            <w:trPr>
              <w:trHeight w:val="283"/>
            </w:trPr>
            <w:tc>
              <w:tcPr>
                <w:tcW w:w="2444" w:type="dxa"/>
              </w:tcPr>
              <w:p w14:paraId="3BF93338" w14:textId="01E84F2D" w:rsidR="00FD68EF" w:rsidRDefault="00FD68EF"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357" w:type="dxa"/>
              </w:tcPr>
              <w:p w14:paraId="3589422E" w14:textId="64278750" w:rsidR="00FD68EF" w:rsidRPr="003037E1" w:rsidRDefault="00FD68EF" w:rsidP="003037E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FD68EF" w:rsidRDefault="00FD68EF">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FD68EF" w:rsidRDefault="00FD68EF">
          <w:pPr>
            <w:tabs>
              <w:tab w:val="right" w:pos="8838"/>
            </w:tabs>
            <w:ind w:left="-28"/>
            <w:jc w:val="both"/>
            <w:rPr>
              <w:rFonts w:ascii="Arial" w:eastAsia="Calibri" w:hAnsi="Arial" w:cs="Arial"/>
              <w:b/>
              <w:sz w:val="22"/>
              <w:szCs w:val="22"/>
              <w:lang w:eastAsia="en-US"/>
            </w:rPr>
          </w:pPr>
        </w:p>
      </w:tc>
    </w:tr>
  </w:tbl>
  <w:p w14:paraId="5F654A99" w14:textId="5A664692" w:rsidR="00FD68EF" w:rsidRDefault="00EE1FCB"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62.45pt;margin-top:-143.1pt;width:663.5pt;height:12in;z-index:-251658240;mso-position-horizontal-relative:margin;mso-position-vertical-relative:margin" o:allowincell="f">
          <v:imagedata r:id="rId1" o:title="marcaaguaINFOEM"/>
          <w10:wrap anchorx="margin" anchory="margin"/>
        </v:shape>
      </w:pict>
    </w:r>
  </w:p>
  <w:p w14:paraId="673BC59D" w14:textId="01BA128C" w:rsidR="00FD68EF" w:rsidRDefault="00FD68EF"/>
  <w:p w14:paraId="69AC6122" w14:textId="7EB740A6" w:rsidR="00FD68EF" w:rsidRDefault="00FD68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9344E70"/>
    <w:multiLevelType w:val="hybridMultilevel"/>
    <w:tmpl w:val="526EDC76"/>
    <w:lvl w:ilvl="0" w:tplc="236E9E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CA4360"/>
    <w:multiLevelType w:val="hybridMultilevel"/>
    <w:tmpl w:val="A7BA1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317490"/>
    <w:multiLevelType w:val="hybridMultilevel"/>
    <w:tmpl w:val="9244E622"/>
    <w:lvl w:ilvl="0" w:tplc="92BE0B36">
      <w:start w:val="1"/>
      <w:numFmt w:val="decimal"/>
      <w:lvlText w:val="%1."/>
      <w:lvlJc w:val="left"/>
      <w:pPr>
        <w:ind w:left="360"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985675"/>
    <w:multiLevelType w:val="hybridMultilevel"/>
    <w:tmpl w:val="96F0E4D2"/>
    <w:lvl w:ilvl="0" w:tplc="721633D0">
      <w:start w:val="1"/>
      <w:numFmt w:val="lowerLetter"/>
      <w:lvlText w:val="%1)"/>
      <w:lvlJc w:val="left"/>
      <w:pPr>
        <w:ind w:left="720" w:hanging="360"/>
      </w:pPr>
      <w:rPr>
        <w:b/>
      </w:rPr>
    </w:lvl>
    <w:lvl w:ilvl="1" w:tplc="F33E2EC8">
      <w:start w:val="1"/>
      <w:numFmt w:val="lowerLetter"/>
      <w:lvlText w:val="%2."/>
      <w:lvlJc w:val="left"/>
      <w:pPr>
        <w:ind w:left="1440" w:hanging="360"/>
      </w:pPr>
      <w:rPr>
        <w:color w:val="auto"/>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9E70794"/>
    <w:multiLevelType w:val="hybridMultilevel"/>
    <w:tmpl w:val="A90A5978"/>
    <w:lvl w:ilvl="0" w:tplc="91480C06">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7" w15:restartNumberingAfterBreak="0">
    <w:nsid w:val="40AA0530"/>
    <w:multiLevelType w:val="hybridMultilevel"/>
    <w:tmpl w:val="3B70A706"/>
    <w:lvl w:ilvl="0" w:tplc="1A569576">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8" w15:restartNumberingAfterBreak="0">
    <w:nsid w:val="4B3D33E9"/>
    <w:multiLevelType w:val="hybridMultilevel"/>
    <w:tmpl w:val="D8360ED6"/>
    <w:lvl w:ilvl="0" w:tplc="47F880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CA0696C"/>
    <w:multiLevelType w:val="hybridMultilevel"/>
    <w:tmpl w:val="5E2C24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88437C"/>
    <w:multiLevelType w:val="hybridMultilevel"/>
    <w:tmpl w:val="57524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CE763B"/>
    <w:multiLevelType w:val="hybridMultilevel"/>
    <w:tmpl w:val="2DDA684E"/>
    <w:lvl w:ilvl="0" w:tplc="3CC8545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3"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479544900">
    <w:abstractNumId w:val="0"/>
  </w:num>
  <w:num w:numId="2" w16cid:durableId="646208761">
    <w:abstractNumId w:val="4"/>
  </w:num>
  <w:num w:numId="3" w16cid:durableId="1588727567">
    <w:abstractNumId w:val="4"/>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879433742">
    <w:abstractNumId w:val="3"/>
  </w:num>
  <w:num w:numId="5" w16cid:durableId="1664506181">
    <w:abstractNumId w:val="9"/>
  </w:num>
  <w:num w:numId="6" w16cid:durableId="1112438290">
    <w:abstractNumId w:val="10"/>
  </w:num>
  <w:num w:numId="7" w16cid:durableId="1476987230">
    <w:abstractNumId w:val="11"/>
  </w:num>
  <w:num w:numId="8" w16cid:durableId="510948577">
    <w:abstractNumId w:val="13"/>
  </w:num>
  <w:num w:numId="9" w16cid:durableId="621155480">
    <w:abstractNumId w:val="2"/>
  </w:num>
  <w:num w:numId="10" w16cid:durableId="1286354668">
    <w:abstractNumId w:val="8"/>
  </w:num>
  <w:num w:numId="11" w16cid:durableId="612323116">
    <w:abstractNumId w:val="12"/>
  </w:num>
  <w:num w:numId="12" w16cid:durableId="909850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72788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16728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341076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39D"/>
    <w:rsid w:val="00000AF6"/>
    <w:rsid w:val="0000153E"/>
    <w:rsid w:val="000016AA"/>
    <w:rsid w:val="00001EA7"/>
    <w:rsid w:val="00002485"/>
    <w:rsid w:val="000027EB"/>
    <w:rsid w:val="00002B33"/>
    <w:rsid w:val="0000485A"/>
    <w:rsid w:val="000048DD"/>
    <w:rsid w:val="00006543"/>
    <w:rsid w:val="00006EB8"/>
    <w:rsid w:val="000077E8"/>
    <w:rsid w:val="00010B0D"/>
    <w:rsid w:val="00012CD0"/>
    <w:rsid w:val="00013454"/>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39AE"/>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C55"/>
    <w:rsid w:val="00034E9D"/>
    <w:rsid w:val="00035F9E"/>
    <w:rsid w:val="0003659E"/>
    <w:rsid w:val="000373BC"/>
    <w:rsid w:val="000378BC"/>
    <w:rsid w:val="00037B34"/>
    <w:rsid w:val="00037F4B"/>
    <w:rsid w:val="0004017A"/>
    <w:rsid w:val="00041201"/>
    <w:rsid w:val="000412DD"/>
    <w:rsid w:val="000415F1"/>
    <w:rsid w:val="00043374"/>
    <w:rsid w:val="00043C4B"/>
    <w:rsid w:val="000441A1"/>
    <w:rsid w:val="000441C4"/>
    <w:rsid w:val="000444CE"/>
    <w:rsid w:val="000446B3"/>
    <w:rsid w:val="0004646B"/>
    <w:rsid w:val="00050224"/>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866"/>
    <w:rsid w:val="00066AD8"/>
    <w:rsid w:val="000677C5"/>
    <w:rsid w:val="0007134D"/>
    <w:rsid w:val="00071A4A"/>
    <w:rsid w:val="00071F02"/>
    <w:rsid w:val="00072BFF"/>
    <w:rsid w:val="000741E2"/>
    <w:rsid w:val="000758B2"/>
    <w:rsid w:val="0007605E"/>
    <w:rsid w:val="000775ED"/>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6D50"/>
    <w:rsid w:val="000A6E40"/>
    <w:rsid w:val="000A6EB3"/>
    <w:rsid w:val="000A7211"/>
    <w:rsid w:val="000A77A3"/>
    <w:rsid w:val="000A7E5D"/>
    <w:rsid w:val="000B12E2"/>
    <w:rsid w:val="000B1D37"/>
    <w:rsid w:val="000B2C93"/>
    <w:rsid w:val="000B36DD"/>
    <w:rsid w:val="000B411B"/>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C7A90"/>
    <w:rsid w:val="000D0B08"/>
    <w:rsid w:val="000D1A29"/>
    <w:rsid w:val="000D1DDF"/>
    <w:rsid w:val="000D1E10"/>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4B5"/>
    <w:rsid w:val="001057BC"/>
    <w:rsid w:val="001058B8"/>
    <w:rsid w:val="0010687C"/>
    <w:rsid w:val="00106FD4"/>
    <w:rsid w:val="00107D2F"/>
    <w:rsid w:val="00107EB6"/>
    <w:rsid w:val="00110346"/>
    <w:rsid w:val="00111047"/>
    <w:rsid w:val="001112C9"/>
    <w:rsid w:val="00111F79"/>
    <w:rsid w:val="001130E0"/>
    <w:rsid w:val="001133D5"/>
    <w:rsid w:val="0011359A"/>
    <w:rsid w:val="001139FD"/>
    <w:rsid w:val="00114068"/>
    <w:rsid w:val="00114BD2"/>
    <w:rsid w:val="001150E9"/>
    <w:rsid w:val="0011661D"/>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20D"/>
    <w:rsid w:val="00161C05"/>
    <w:rsid w:val="00161DF9"/>
    <w:rsid w:val="00162383"/>
    <w:rsid w:val="00162B72"/>
    <w:rsid w:val="00162CCE"/>
    <w:rsid w:val="00163921"/>
    <w:rsid w:val="0016457B"/>
    <w:rsid w:val="00165221"/>
    <w:rsid w:val="00165253"/>
    <w:rsid w:val="00165891"/>
    <w:rsid w:val="001658E3"/>
    <w:rsid w:val="00166286"/>
    <w:rsid w:val="001668C0"/>
    <w:rsid w:val="00167567"/>
    <w:rsid w:val="001679B4"/>
    <w:rsid w:val="00170545"/>
    <w:rsid w:val="00171ADD"/>
    <w:rsid w:val="00172D4F"/>
    <w:rsid w:val="00173C4D"/>
    <w:rsid w:val="00173CD7"/>
    <w:rsid w:val="00174363"/>
    <w:rsid w:val="0017459B"/>
    <w:rsid w:val="00174A74"/>
    <w:rsid w:val="00175428"/>
    <w:rsid w:val="00175BB6"/>
    <w:rsid w:val="00175CEB"/>
    <w:rsid w:val="00176367"/>
    <w:rsid w:val="00176773"/>
    <w:rsid w:val="00176E8E"/>
    <w:rsid w:val="00180118"/>
    <w:rsid w:val="001807FF"/>
    <w:rsid w:val="0018081B"/>
    <w:rsid w:val="001811F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612B"/>
    <w:rsid w:val="001A6DA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87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513B"/>
    <w:rsid w:val="001F652C"/>
    <w:rsid w:val="001F6745"/>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730"/>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5DBE"/>
    <w:rsid w:val="002260D8"/>
    <w:rsid w:val="002275FF"/>
    <w:rsid w:val="00230E81"/>
    <w:rsid w:val="002312EA"/>
    <w:rsid w:val="00231D7C"/>
    <w:rsid w:val="00232673"/>
    <w:rsid w:val="0023301D"/>
    <w:rsid w:val="002348E4"/>
    <w:rsid w:val="0023587C"/>
    <w:rsid w:val="00236863"/>
    <w:rsid w:val="00236B3F"/>
    <w:rsid w:val="00237142"/>
    <w:rsid w:val="00237C1F"/>
    <w:rsid w:val="00237D0D"/>
    <w:rsid w:val="00241116"/>
    <w:rsid w:val="002416C6"/>
    <w:rsid w:val="002417D7"/>
    <w:rsid w:val="00242711"/>
    <w:rsid w:val="00242C30"/>
    <w:rsid w:val="002432D8"/>
    <w:rsid w:val="002433A4"/>
    <w:rsid w:val="002435DC"/>
    <w:rsid w:val="0024366B"/>
    <w:rsid w:val="00243EAA"/>
    <w:rsid w:val="00245879"/>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603"/>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03D"/>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613"/>
    <w:rsid w:val="002B68BD"/>
    <w:rsid w:val="002C02B9"/>
    <w:rsid w:val="002C0440"/>
    <w:rsid w:val="002C06E4"/>
    <w:rsid w:val="002C0DC2"/>
    <w:rsid w:val="002C255D"/>
    <w:rsid w:val="002C2EA7"/>
    <w:rsid w:val="002C33B4"/>
    <w:rsid w:val="002C4046"/>
    <w:rsid w:val="002C458A"/>
    <w:rsid w:val="002C51B6"/>
    <w:rsid w:val="002C5B75"/>
    <w:rsid w:val="002C711A"/>
    <w:rsid w:val="002C77BE"/>
    <w:rsid w:val="002C7F7E"/>
    <w:rsid w:val="002D15E8"/>
    <w:rsid w:val="002D1819"/>
    <w:rsid w:val="002D1BE4"/>
    <w:rsid w:val="002D1D6C"/>
    <w:rsid w:val="002D476E"/>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3B3"/>
    <w:rsid w:val="00306418"/>
    <w:rsid w:val="003074B3"/>
    <w:rsid w:val="003100F3"/>
    <w:rsid w:val="003107D9"/>
    <w:rsid w:val="00310B76"/>
    <w:rsid w:val="00310C11"/>
    <w:rsid w:val="00310FA6"/>
    <w:rsid w:val="00311D86"/>
    <w:rsid w:val="00311D8B"/>
    <w:rsid w:val="00312456"/>
    <w:rsid w:val="00315551"/>
    <w:rsid w:val="00315578"/>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30729"/>
    <w:rsid w:val="003308C5"/>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4799E"/>
    <w:rsid w:val="00350142"/>
    <w:rsid w:val="00350D3D"/>
    <w:rsid w:val="003514F4"/>
    <w:rsid w:val="00352BAE"/>
    <w:rsid w:val="003535F4"/>
    <w:rsid w:val="00353724"/>
    <w:rsid w:val="00353B6D"/>
    <w:rsid w:val="00354920"/>
    <w:rsid w:val="00355DC6"/>
    <w:rsid w:val="00357700"/>
    <w:rsid w:val="003604D7"/>
    <w:rsid w:val="00360978"/>
    <w:rsid w:val="00360D94"/>
    <w:rsid w:val="00361176"/>
    <w:rsid w:val="0036143F"/>
    <w:rsid w:val="0036164E"/>
    <w:rsid w:val="0036194F"/>
    <w:rsid w:val="003627C6"/>
    <w:rsid w:val="0036351E"/>
    <w:rsid w:val="00363615"/>
    <w:rsid w:val="00364521"/>
    <w:rsid w:val="00365026"/>
    <w:rsid w:val="0036506C"/>
    <w:rsid w:val="00365245"/>
    <w:rsid w:val="003654C1"/>
    <w:rsid w:val="0036616B"/>
    <w:rsid w:val="00366353"/>
    <w:rsid w:val="00367F82"/>
    <w:rsid w:val="00370CB0"/>
    <w:rsid w:val="003717CF"/>
    <w:rsid w:val="00372798"/>
    <w:rsid w:val="00372803"/>
    <w:rsid w:val="00373387"/>
    <w:rsid w:val="00374844"/>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4883"/>
    <w:rsid w:val="003864D2"/>
    <w:rsid w:val="00390249"/>
    <w:rsid w:val="00390BF8"/>
    <w:rsid w:val="00390D40"/>
    <w:rsid w:val="0039109D"/>
    <w:rsid w:val="00392877"/>
    <w:rsid w:val="00392E12"/>
    <w:rsid w:val="003933E4"/>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1B4"/>
    <w:rsid w:val="003A24F5"/>
    <w:rsid w:val="003A2CF1"/>
    <w:rsid w:val="003A349F"/>
    <w:rsid w:val="003A357E"/>
    <w:rsid w:val="003A461D"/>
    <w:rsid w:val="003A6126"/>
    <w:rsid w:val="003A6663"/>
    <w:rsid w:val="003A6E62"/>
    <w:rsid w:val="003A6E68"/>
    <w:rsid w:val="003A7131"/>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B7F9C"/>
    <w:rsid w:val="003C02D8"/>
    <w:rsid w:val="003C0AFA"/>
    <w:rsid w:val="003C1B21"/>
    <w:rsid w:val="003C28B8"/>
    <w:rsid w:val="003C497F"/>
    <w:rsid w:val="003C52A2"/>
    <w:rsid w:val="003C5327"/>
    <w:rsid w:val="003C5753"/>
    <w:rsid w:val="003C5C01"/>
    <w:rsid w:val="003C6934"/>
    <w:rsid w:val="003C798E"/>
    <w:rsid w:val="003C7F41"/>
    <w:rsid w:val="003C7FD0"/>
    <w:rsid w:val="003D0268"/>
    <w:rsid w:val="003D118A"/>
    <w:rsid w:val="003D1A43"/>
    <w:rsid w:val="003D1A64"/>
    <w:rsid w:val="003D1BFF"/>
    <w:rsid w:val="003D5FF4"/>
    <w:rsid w:val="003D624F"/>
    <w:rsid w:val="003D75E8"/>
    <w:rsid w:val="003D778F"/>
    <w:rsid w:val="003D7F2F"/>
    <w:rsid w:val="003E1166"/>
    <w:rsid w:val="003E2B08"/>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4730"/>
    <w:rsid w:val="004052C5"/>
    <w:rsid w:val="00405652"/>
    <w:rsid w:val="004059FB"/>
    <w:rsid w:val="00406B9B"/>
    <w:rsid w:val="00407715"/>
    <w:rsid w:val="00407A93"/>
    <w:rsid w:val="004100AA"/>
    <w:rsid w:val="00410CD2"/>
    <w:rsid w:val="00411CE7"/>
    <w:rsid w:val="00412203"/>
    <w:rsid w:val="004134C9"/>
    <w:rsid w:val="00413D17"/>
    <w:rsid w:val="00414814"/>
    <w:rsid w:val="00414D18"/>
    <w:rsid w:val="00414F9B"/>
    <w:rsid w:val="004153E3"/>
    <w:rsid w:val="00415D63"/>
    <w:rsid w:val="00416D4C"/>
    <w:rsid w:val="004174D9"/>
    <w:rsid w:val="00417C10"/>
    <w:rsid w:val="00417DE3"/>
    <w:rsid w:val="00420B07"/>
    <w:rsid w:val="00420BF3"/>
    <w:rsid w:val="00421BA5"/>
    <w:rsid w:val="00422869"/>
    <w:rsid w:val="00423D2F"/>
    <w:rsid w:val="00423DC3"/>
    <w:rsid w:val="00423F48"/>
    <w:rsid w:val="004247D0"/>
    <w:rsid w:val="0042519C"/>
    <w:rsid w:val="00425862"/>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3A3"/>
    <w:rsid w:val="0044550A"/>
    <w:rsid w:val="004457D8"/>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A74"/>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43CF"/>
    <w:rsid w:val="00495773"/>
    <w:rsid w:val="00495DAC"/>
    <w:rsid w:val="00496768"/>
    <w:rsid w:val="00497C24"/>
    <w:rsid w:val="004A071D"/>
    <w:rsid w:val="004A0A7B"/>
    <w:rsid w:val="004A0A93"/>
    <w:rsid w:val="004A0BB0"/>
    <w:rsid w:val="004A1646"/>
    <w:rsid w:val="004A260B"/>
    <w:rsid w:val="004A26CD"/>
    <w:rsid w:val="004A2C97"/>
    <w:rsid w:val="004A300B"/>
    <w:rsid w:val="004A356F"/>
    <w:rsid w:val="004A3584"/>
    <w:rsid w:val="004A466C"/>
    <w:rsid w:val="004A5121"/>
    <w:rsid w:val="004A577A"/>
    <w:rsid w:val="004A5780"/>
    <w:rsid w:val="004A61D0"/>
    <w:rsid w:val="004A6ECB"/>
    <w:rsid w:val="004A76C5"/>
    <w:rsid w:val="004A7990"/>
    <w:rsid w:val="004B1796"/>
    <w:rsid w:val="004B1CC2"/>
    <w:rsid w:val="004B1DF4"/>
    <w:rsid w:val="004B1E74"/>
    <w:rsid w:val="004B372C"/>
    <w:rsid w:val="004B4B63"/>
    <w:rsid w:val="004B591D"/>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47A"/>
    <w:rsid w:val="004E4726"/>
    <w:rsid w:val="004E4E42"/>
    <w:rsid w:val="004E59B8"/>
    <w:rsid w:val="004E5EAD"/>
    <w:rsid w:val="004E6A3B"/>
    <w:rsid w:val="004E7DB7"/>
    <w:rsid w:val="004F1A6A"/>
    <w:rsid w:val="004F1E2D"/>
    <w:rsid w:val="004F2D88"/>
    <w:rsid w:val="004F2FFD"/>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76E"/>
    <w:rsid w:val="005167AB"/>
    <w:rsid w:val="005178F8"/>
    <w:rsid w:val="00520212"/>
    <w:rsid w:val="005220BE"/>
    <w:rsid w:val="00522CC8"/>
    <w:rsid w:val="005244D0"/>
    <w:rsid w:val="0052453F"/>
    <w:rsid w:val="005248FB"/>
    <w:rsid w:val="00526575"/>
    <w:rsid w:val="00527AA8"/>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3D5"/>
    <w:rsid w:val="00542B5F"/>
    <w:rsid w:val="00542D5F"/>
    <w:rsid w:val="005435DE"/>
    <w:rsid w:val="00543AD3"/>
    <w:rsid w:val="005441AD"/>
    <w:rsid w:val="00544916"/>
    <w:rsid w:val="00544C28"/>
    <w:rsid w:val="005452AA"/>
    <w:rsid w:val="0054589F"/>
    <w:rsid w:val="00546769"/>
    <w:rsid w:val="00546998"/>
    <w:rsid w:val="00546BAE"/>
    <w:rsid w:val="00546C4E"/>
    <w:rsid w:val="00546F46"/>
    <w:rsid w:val="00547C2B"/>
    <w:rsid w:val="005502D2"/>
    <w:rsid w:val="00550C2F"/>
    <w:rsid w:val="005522EF"/>
    <w:rsid w:val="005525C5"/>
    <w:rsid w:val="00552623"/>
    <w:rsid w:val="00552EBD"/>
    <w:rsid w:val="00553108"/>
    <w:rsid w:val="00553827"/>
    <w:rsid w:val="00553943"/>
    <w:rsid w:val="00553988"/>
    <w:rsid w:val="0055478E"/>
    <w:rsid w:val="00554A04"/>
    <w:rsid w:val="00554B85"/>
    <w:rsid w:val="00555F71"/>
    <w:rsid w:val="00563BEB"/>
    <w:rsid w:val="00566849"/>
    <w:rsid w:val="00566F49"/>
    <w:rsid w:val="0056797B"/>
    <w:rsid w:val="00570981"/>
    <w:rsid w:val="005716BE"/>
    <w:rsid w:val="00571CE1"/>
    <w:rsid w:val="00571D56"/>
    <w:rsid w:val="0057318B"/>
    <w:rsid w:val="00573C5F"/>
    <w:rsid w:val="005740F6"/>
    <w:rsid w:val="005743D2"/>
    <w:rsid w:val="00574457"/>
    <w:rsid w:val="00574A11"/>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4DCF"/>
    <w:rsid w:val="0059552A"/>
    <w:rsid w:val="00597B3C"/>
    <w:rsid w:val="005A0362"/>
    <w:rsid w:val="005A11E2"/>
    <w:rsid w:val="005A184C"/>
    <w:rsid w:val="005A237B"/>
    <w:rsid w:val="005A27A6"/>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C4A"/>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0FF9"/>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3017"/>
    <w:rsid w:val="0061321E"/>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3F64"/>
    <w:rsid w:val="0062404F"/>
    <w:rsid w:val="0062483B"/>
    <w:rsid w:val="00624AAD"/>
    <w:rsid w:val="00625BD5"/>
    <w:rsid w:val="00625C0E"/>
    <w:rsid w:val="00625DFB"/>
    <w:rsid w:val="00625F54"/>
    <w:rsid w:val="006277B7"/>
    <w:rsid w:val="00627A01"/>
    <w:rsid w:val="00630438"/>
    <w:rsid w:val="006318F7"/>
    <w:rsid w:val="00631A09"/>
    <w:rsid w:val="00632139"/>
    <w:rsid w:val="006325E4"/>
    <w:rsid w:val="00633E0D"/>
    <w:rsid w:val="006342A2"/>
    <w:rsid w:val="00634D1A"/>
    <w:rsid w:val="00636DED"/>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47E24"/>
    <w:rsid w:val="006520BC"/>
    <w:rsid w:val="006544EC"/>
    <w:rsid w:val="00654855"/>
    <w:rsid w:val="00654967"/>
    <w:rsid w:val="00654D3C"/>
    <w:rsid w:val="006552AE"/>
    <w:rsid w:val="00655773"/>
    <w:rsid w:val="00656364"/>
    <w:rsid w:val="006563CA"/>
    <w:rsid w:val="006563E9"/>
    <w:rsid w:val="0065686E"/>
    <w:rsid w:val="00656A7B"/>
    <w:rsid w:val="006578FC"/>
    <w:rsid w:val="00657AAB"/>
    <w:rsid w:val="006608AB"/>
    <w:rsid w:val="00660E52"/>
    <w:rsid w:val="0066143F"/>
    <w:rsid w:val="006620DA"/>
    <w:rsid w:val="00662C42"/>
    <w:rsid w:val="0066370E"/>
    <w:rsid w:val="00664587"/>
    <w:rsid w:val="00664594"/>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9A5"/>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1E59"/>
    <w:rsid w:val="006B2A0C"/>
    <w:rsid w:val="006B380C"/>
    <w:rsid w:val="006B3FD4"/>
    <w:rsid w:val="006B4469"/>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0C86"/>
    <w:rsid w:val="006D174B"/>
    <w:rsid w:val="006D1DEB"/>
    <w:rsid w:val="006D1F0C"/>
    <w:rsid w:val="006D233A"/>
    <w:rsid w:val="006D3356"/>
    <w:rsid w:val="006D3563"/>
    <w:rsid w:val="006D49EB"/>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5372"/>
    <w:rsid w:val="006F70DE"/>
    <w:rsid w:val="006F785E"/>
    <w:rsid w:val="006F7EB8"/>
    <w:rsid w:val="007003A9"/>
    <w:rsid w:val="0070094A"/>
    <w:rsid w:val="00700AA4"/>
    <w:rsid w:val="007024C1"/>
    <w:rsid w:val="00702D91"/>
    <w:rsid w:val="00702DD7"/>
    <w:rsid w:val="007047D3"/>
    <w:rsid w:val="00705334"/>
    <w:rsid w:val="00705663"/>
    <w:rsid w:val="00705C40"/>
    <w:rsid w:val="00707305"/>
    <w:rsid w:val="007102EC"/>
    <w:rsid w:val="00710757"/>
    <w:rsid w:val="0071087E"/>
    <w:rsid w:val="00710E1B"/>
    <w:rsid w:val="00711898"/>
    <w:rsid w:val="007125D0"/>
    <w:rsid w:val="00714066"/>
    <w:rsid w:val="007147C2"/>
    <w:rsid w:val="00715B8D"/>
    <w:rsid w:val="00716894"/>
    <w:rsid w:val="007169A8"/>
    <w:rsid w:val="0071702A"/>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41D8"/>
    <w:rsid w:val="0074460A"/>
    <w:rsid w:val="00744DE1"/>
    <w:rsid w:val="007451C1"/>
    <w:rsid w:val="007460D7"/>
    <w:rsid w:val="00746730"/>
    <w:rsid w:val="00750566"/>
    <w:rsid w:val="007513F0"/>
    <w:rsid w:val="007515BC"/>
    <w:rsid w:val="00752606"/>
    <w:rsid w:val="0075402E"/>
    <w:rsid w:val="00754CDD"/>
    <w:rsid w:val="00756B83"/>
    <w:rsid w:val="00756D3D"/>
    <w:rsid w:val="007573B2"/>
    <w:rsid w:val="007574BB"/>
    <w:rsid w:val="0075764C"/>
    <w:rsid w:val="00757897"/>
    <w:rsid w:val="00761259"/>
    <w:rsid w:val="007616E5"/>
    <w:rsid w:val="0076204C"/>
    <w:rsid w:val="00762198"/>
    <w:rsid w:val="00762D65"/>
    <w:rsid w:val="00763B8F"/>
    <w:rsid w:val="00763CE8"/>
    <w:rsid w:val="00765E5E"/>
    <w:rsid w:val="007660B4"/>
    <w:rsid w:val="007705F9"/>
    <w:rsid w:val="00770792"/>
    <w:rsid w:val="007709DD"/>
    <w:rsid w:val="007737B5"/>
    <w:rsid w:val="00773B2D"/>
    <w:rsid w:val="00774BF5"/>
    <w:rsid w:val="00774FFE"/>
    <w:rsid w:val="00775638"/>
    <w:rsid w:val="00775677"/>
    <w:rsid w:val="0077599A"/>
    <w:rsid w:val="00776811"/>
    <w:rsid w:val="0077724D"/>
    <w:rsid w:val="00777353"/>
    <w:rsid w:val="007773CC"/>
    <w:rsid w:val="00780CD6"/>
    <w:rsid w:val="00781A64"/>
    <w:rsid w:val="00782EA4"/>
    <w:rsid w:val="00782F1B"/>
    <w:rsid w:val="00783DC8"/>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4F7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0F07"/>
    <w:rsid w:val="007C1D65"/>
    <w:rsid w:val="007C1FD9"/>
    <w:rsid w:val="007C28D5"/>
    <w:rsid w:val="007C2D1E"/>
    <w:rsid w:val="007C3593"/>
    <w:rsid w:val="007C500F"/>
    <w:rsid w:val="007C5B51"/>
    <w:rsid w:val="007C5C9B"/>
    <w:rsid w:val="007C5F5E"/>
    <w:rsid w:val="007C6C24"/>
    <w:rsid w:val="007C751E"/>
    <w:rsid w:val="007C7EB6"/>
    <w:rsid w:val="007C7FFD"/>
    <w:rsid w:val="007D03A1"/>
    <w:rsid w:val="007D0AB8"/>
    <w:rsid w:val="007D1E16"/>
    <w:rsid w:val="007D2A5D"/>
    <w:rsid w:val="007D2F75"/>
    <w:rsid w:val="007D3839"/>
    <w:rsid w:val="007D3967"/>
    <w:rsid w:val="007D3DAA"/>
    <w:rsid w:val="007D5424"/>
    <w:rsid w:val="007D6473"/>
    <w:rsid w:val="007D710E"/>
    <w:rsid w:val="007D7952"/>
    <w:rsid w:val="007D7E3A"/>
    <w:rsid w:val="007E0900"/>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079E5"/>
    <w:rsid w:val="00810F06"/>
    <w:rsid w:val="0081144C"/>
    <w:rsid w:val="008115EE"/>
    <w:rsid w:val="00811BCA"/>
    <w:rsid w:val="0081283F"/>
    <w:rsid w:val="00812A9D"/>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474"/>
    <w:rsid w:val="00836DF1"/>
    <w:rsid w:val="008373C0"/>
    <w:rsid w:val="0084105A"/>
    <w:rsid w:val="0084145F"/>
    <w:rsid w:val="00841DA2"/>
    <w:rsid w:val="008428DC"/>
    <w:rsid w:val="00843026"/>
    <w:rsid w:val="00843890"/>
    <w:rsid w:val="00844AE0"/>
    <w:rsid w:val="00844CB5"/>
    <w:rsid w:val="00844F78"/>
    <w:rsid w:val="008450BE"/>
    <w:rsid w:val="008458F6"/>
    <w:rsid w:val="00845AED"/>
    <w:rsid w:val="0084708E"/>
    <w:rsid w:val="00851AE4"/>
    <w:rsid w:val="00852697"/>
    <w:rsid w:val="008528FF"/>
    <w:rsid w:val="00852F2D"/>
    <w:rsid w:val="008531E9"/>
    <w:rsid w:val="00853E98"/>
    <w:rsid w:val="00855019"/>
    <w:rsid w:val="008554B6"/>
    <w:rsid w:val="008554E1"/>
    <w:rsid w:val="0085598D"/>
    <w:rsid w:val="00855DD6"/>
    <w:rsid w:val="00856919"/>
    <w:rsid w:val="00856A93"/>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6DA"/>
    <w:rsid w:val="00874748"/>
    <w:rsid w:val="00874894"/>
    <w:rsid w:val="00874E86"/>
    <w:rsid w:val="00876017"/>
    <w:rsid w:val="00876F54"/>
    <w:rsid w:val="00877292"/>
    <w:rsid w:val="0087754A"/>
    <w:rsid w:val="0087766C"/>
    <w:rsid w:val="00880552"/>
    <w:rsid w:val="00880C7E"/>
    <w:rsid w:val="008814F3"/>
    <w:rsid w:val="00882D3A"/>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A11"/>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C6D3B"/>
    <w:rsid w:val="008D0090"/>
    <w:rsid w:val="008D1369"/>
    <w:rsid w:val="008D189A"/>
    <w:rsid w:val="008D2C4C"/>
    <w:rsid w:val="008D36ED"/>
    <w:rsid w:val="008D41B3"/>
    <w:rsid w:val="008D60EF"/>
    <w:rsid w:val="008D7AB7"/>
    <w:rsid w:val="008D7C6E"/>
    <w:rsid w:val="008D7E0D"/>
    <w:rsid w:val="008D7EDB"/>
    <w:rsid w:val="008E019E"/>
    <w:rsid w:val="008E0927"/>
    <w:rsid w:val="008E0FE9"/>
    <w:rsid w:val="008E1829"/>
    <w:rsid w:val="008E1A61"/>
    <w:rsid w:val="008E2327"/>
    <w:rsid w:val="008E2D66"/>
    <w:rsid w:val="008E35D2"/>
    <w:rsid w:val="008E3711"/>
    <w:rsid w:val="008E3CA2"/>
    <w:rsid w:val="008E412A"/>
    <w:rsid w:val="008E464E"/>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2CC7"/>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07D89"/>
    <w:rsid w:val="0091055D"/>
    <w:rsid w:val="00911958"/>
    <w:rsid w:val="00912F1D"/>
    <w:rsid w:val="00913DA4"/>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CBB"/>
    <w:rsid w:val="00922DE1"/>
    <w:rsid w:val="00923A73"/>
    <w:rsid w:val="0092411C"/>
    <w:rsid w:val="00924D78"/>
    <w:rsid w:val="00924F63"/>
    <w:rsid w:val="00925941"/>
    <w:rsid w:val="0092600D"/>
    <w:rsid w:val="009261D3"/>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3BCE"/>
    <w:rsid w:val="00944EB0"/>
    <w:rsid w:val="00945902"/>
    <w:rsid w:val="00945AF8"/>
    <w:rsid w:val="00945B7E"/>
    <w:rsid w:val="00945DBE"/>
    <w:rsid w:val="00946F7F"/>
    <w:rsid w:val="00947791"/>
    <w:rsid w:val="009508A0"/>
    <w:rsid w:val="00953EDC"/>
    <w:rsid w:val="00953FF0"/>
    <w:rsid w:val="00954950"/>
    <w:rsid w:val="00955432"/>
    <w:rsid w:val="009566A5"/>
    <w:rsid w:val="00957702"/>
    <w:rsid w:val="00960346"/>
    <w:rsid w:val="009617D3"/>
    <w:rsid w:val="00961C3D"/>
    <w:rsid w:val="009628E9"/>
    <w:rsid w:val="009629BE"/>
    <w:rsid w:val="00962C63"/>
    <w:rsid w:val="00963FE1"/>
    <w:rsid w:val="00964061"/>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F40"/>
    <w:rsid w:val="00976F59"/>
    <w:rsid w:val="00977299"/>
    <w:rsid w:val="0097736F"/>
    <w:rsid w:val="00977485"/>
    <w:rsid w:val="00977520"/>
    <w:rsid w:val="0098056C"/>
    <w:rsid w:val="00980900"/>
    <w:rsid w:val="009823AF"/>
    <w:rsid w:val="009831DB"/>
    <w:rsid w:val="009833AA"/>
    <w:rsid w:val="00983D6A"/>
    <w:rsid w:val="00983EDC"/>
    <w:rsid w:val="00983EED"/>
    <w:rsid w:val="009849EF"/>
    <w:rsid w:val="009850C9"/>
    <w:rsid w:val="00986909"/>
    <w:rsid w:val="00986DB7"/>
    <w:rsid w:val="009870A5"/>
    <w:rsid w:val="00987252"/>
    <w:rsid w:val="009873AA"/>
    <w:rsid w:val="00987465"/>
    <w:rsid w:val="00987917"/>
    <w:rsid w:val="0099041F"/>
    <w:rsid w:val="00990B6C"/>
    <w:rsid w:val="00990C3A"/>
    <w:rsid w:val="00991FA0"/>
    <w:rsid w:val="009934CF"/>
    <w:rsid w:val="00994396"/>
    <w:rsid w:val="00994FB1"/>
    <w:rsid w:val="00994FC7"/>
    <w:rsid w:val="0099730E"/>
    <w:rsid w:val="009A0031"/>
    <w:rsid w:val="009A0D75"/>
    <w:rsid w:val="009A2459"/>
    <w:rsid w:val="009A306D"/>
    <w:rsid w:val="009A323E"/>
    <w:rsid w:val="009A33E6"/>
    <w:rsid w:val="009A347A"/>
    <w:rsid w:val="009A3F45"/>
    <w:rsid w:val="009A41F4"/>
    <w:rsid w:val="009A54B4"/>
    <w:rsid w:val="009A620E"/>
    <w:rsid w:val="009A6606"/>
    <w:rsid w:val="009A6658"/>
    <w:rsid w:val="009A7B89"/>
    <w:rsid w:val="009B1289"/>
    <w:rsid w:val="009B33A1"/>
    <w:rsid w:val="009B37D1"/>
    <w:rsid w:val="009B3DF9"/>
    <w:rsid w:val="009B4F8F"/>
    <w:rsid w:val="009B610E"/>
    <w:rsid w:val="009B6452"/>
    <w:rsid w:val="009B662C"/>
    <w:rsid w:val="009B6A6F"/>
    <w:rsid w:val="009B6C1C"/>
    <w:rsid w:val="009C031C"/>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111D"/>
    <w:rsid w:val="009E49AA"/>
    <w:rsid w:val="009E5419"/>
    <w:rsid w:val="009E5A6E"/>
    <w:rsid w:val="009E613C"/>
    <w:rsid w:val="009E671C"/>
    <w:rsid w:val="009E7004"/>
    <w:rsid w:val="009E70E7"/>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0B6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2B5F"/>
    <w:rsid w:val="00A33434"/>
    <w:rsid w:val="00A34223"/>
    <w:rsid w:val="00A344F1"/>
    <w:rsid w:val="00A349AA"/>
    <w:rsid w:val="00A34F11"/>
    <w:rsid w:val="00A35D17"/>
    <w:rsid w:val="00A35E2F"/>
    <w:rsid w:val="00A36013"/>
    <w:rsid w:val="00A36977"/>
    <w:rsid w:val="00A36BE2"/>
    <w:rsid w:val="00A37891"/>
    <w:rsid w:val="00A37A88"/>
    <w:rsid w:val="00A400AE"/>
    <w:rsid w:val="00A40503"/>
    <w:rsid w:val="00A40A51"/>
    <w:rsid w:val="00A415BA"/>
    <w:rsid w:val="00A426CE"/>
    <w:rsid w:val="00A437EC"/>
    <w:rsid w:val="00A43816"/>
    <w:rsid w:val="00A43CD2"/>
    <w:rsid w:val="00A4413C"/>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62A"/>
    <w:rsid w:val="00A57C3D"/>
    <w:rsid w:val="00A57F0D"/>
    <w:rsid w:val="00A60A2E"/>
    <w:rsid w:val="00A614D6"/>
    <w:rsid w:val="00A62ED6"/>
    <w:rsid w:val="00A64F18"/>
    <w:rsid w:val="00A65587"/>
    <w:rsid w:val="00A65D0F"/>
    <w:rsid w:val="00A65FFD"/>
    <w:rsid w:val="00A66808"/>
    <w:rsid w:val="00A6697B"/>
    <w:rsid w:val="00A67022"/>
    <w:rsid w:val="00A67F68"/>
    <w:rsid w:val="00A7027F"/>
    <w:rsid w:val="00A71340"/>
    <w:rsid w:val="00A7177D"/>
    <w:rsid w:val="00A719AA"/>
    <w:rsid w:val="00A73635"/>
    <w:rsid w:val="00A73DE3"/>
    <w:rsid w:val="00A74C2D"/>
    <w:rsid w:val="00A74D33"/>
    <w:rsid w:val="00A7564A"/>
    <w:rsid w:val="00A75BBA"/>
    <w:rsid w:val="00A76B34"/>
    <w:rsid w:val="00A77AED"/>
    <w:rsid w:val="00A8015B"/>
    <w:rsid w:val="00A83487"/>
    <w:rsid w:val="00A84A8E"/>
    <w:rsid w:val="00A84DE8"/>
    <w:rsid w:val="00A84E9E"/>
    <w:rsid w:val="00A852AC"/>
    <w:rsid w:val="00A854FF"/>
    <w:rsid w:val="00A86DF4"/>
    <w:rsid w:val="00A86E30"/>
    <w:rsid w:val="00A87035"/>
    <w:rsid w:val="00A871C4"/>
    <w:rsid w:val="00A8745D"/>
    <w:rsid w:val="00A87524"/>
    <w:rsid w:val="00A90573"/>
    <w:rsid w:val="00A908DA"/>
    <w:rsid w:val="00A90B7A"/>
    <w:rsid w:val="00A90F5A"/>
    <w:rsid w:val="00A90F9B"/>
    <w:rsid w:val="00A918FA"/>
    <w:rsid w:val="00A92694"/>
    <w:rsid w:val="00A93072"/>
    <w:rsid w:val="00A94965"/>
    <w:rsid w:val="00A95805"/>
    <w:rsid w:val="00A9629C"/>
    <w:rsid w:val="00A96514"/>
    <w:rsid w:val="00A966F6"/>
    <w:rsid w:val="00A96E80"/>
    <w:rsid w:val="00A96F8D"/>
    <w:rsid w:val="00A97448"/>
    <w:rsid w:val="00AA04D2"/>
    <w:rsid w:val="00AA18DB"/>
    <w:rsid w:val="00AA2289"/>
    <w:rsid w:val="00AA22DB"/>
    <w:rsid w:val="00AA2AFF"/>
    <w:rsid w:val="00AA2E00"/>
    <w:rsid w:val="00AA35D5"/>
    <w:rsid w:val="00AA417B"/>
    <w:rsid w:val="00AA533F"/>
    <w:rsid w:val="00AA58C8"/>
    <w:rsid w:val="00AA5A86"/>
    <w:rsid w:val="00AA6CCD"/>
    <w:rsid w:val="00AA7F48"/>
    <w:rsid w:val="00AB0073"/>
    <w:rsid w:val="00AB010D"/>
    <w:rsid w:val="00AB0749"/>
    <w:rsid w:val="00AB273B"/>
    <w:rsid w:val="00AB44E5"/>
    <w:rsid w:val="00AB51B1"/>
    <w:rsid w:val="00AB5239"/>
    <w:rsid w:val="00AB5765"/>
    <w:rsid w:val="00AB5C79"/>
    <w:rsid w:val="00AB61AD"/>
    <w:rsid w:val="00AB75E2"/>
    <w:rsid w:val="00AB7659"/>
    <w:rsid w:val="00AB76D8"/>
    <w:rsid w:val="00AB76F6"/>
    <w:rsid w:val="00AB7A1A"/>
    <w:rsid w:val="00AB7ABB"/>
    <w:rsid w:val="00AB7E6A"/>
    <w:rsid w:val="00AC1B50"/>
    <w:rsid w:val="00AC1B61"/>
    <w:rsid w:val="00AC1E70"/>
    <w:rsid w:val="00AC2C6E"/>
    <w:rsid w:val="00AC349A"/>
    <w:rsid w:val="00AC3DB7"/>
    <w:rsid w:val="00AC4205"/>
    <w:rsid w:val="00AC4DDE"/>
    <w:rsid w:val="00AC5EE6"/>
    <w:rsid w:val="00AC5F9E"/>
    <w:rsid w:val="00AC7A7F"/>
    <w:rsid w:val="00AC7DC1"/>
    <w:rsid w:val="00AC7E1F"/>
    <w:rsid w:val="00AD0D24"/>
    <w:rsid w:val="00AD0E38"/>
    <w:rsid w:val="00AD1923"/>
    <w:rsid w:val="00AD1C18"/>
    <w:rsid w:val="00AD1F60"/>
    <w:rsid w:val="00AD2195"/>
    <w:rsid w:val="00AD2611"/>
    <w:rsid w:val="00AD27D6"/>
    <w:rsid w:val="00AD38FD"/>
    <w:rsid w:val="00AD3AC5"/>
    <w:rsid w:val="00AD3D57"/>
    <w:rsid w:val="00AD43A4"/>
    <w:rsid w:val="00AD497C"/>
    <w:rsid w:val="00AD4A8A"/>
    <w:rsid w:val="00AD4DCA"/>
    <w:rsid w:val="00AD50F9"/>
    <w:rsid w:val="00AD7C5E"/>
    <w:rsid w:val="00AE0B4B"/>
    <w:rsid w:val="00AE0CDB"/>
    <w:rsid w:val="00AE265F"/>
    <w:rsid w:val="00AE3BE3"/>
    <w:rsid w:val="00AE47BF"/>
    <w:rsid w:val="00AE489D"/>
    <w:rsid w:val="00AE4BD1"/>
    <w:rsid w:val="00AE552E"/>
    <w:rsid w:val="00AE65EB"/>
    <w:rsid w:val="00AE6B9E"/>
    <w:rsid w:val="00AE7132"/>
    <w:rsid w:val="00AE7AA5"/>
    <w:rsid w:val="00AF085A"/>
    <w:rsid w:val="00AF08DA"/>
    <w:rsid w:val="00AF0A77"/>
    <w:rsid w:val="00AF19F2"/>
    <w:rsid w:val="00AF28C8"/>
    <w:rsid w:val="00AF3B03"/>
    <w:rsid w:val="00AF3DDB"/>
    <w:rsid w:val="00AF4A92"/>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1E5B"/>
    <w:rsid w:val="00B13121"/>
    <w:rsid w:val="00B1369F"/>
    <w:rsid w:val="00B14154"/>
    <w:rsid w:val="00B1415B"/>
    <w:rsid w:val="00B15278"/>
    <w:rsid w:val="00B15525"/>
    <w:rsid w:val="00B161DC"/>
    <w:rsid w:val="00B16975"/>
    <w:rsid w:val="00B17EC8"/>
    <w:rsid w:val="00B200CA"/>
    <w:rsid w:val="00B222A2"/>
    <w:rsid w:val="00B234EC"/>
    <w:rsid w:val="00B235FB"/>
    <w:rsid w:val="00B2564D"/>
    <w:rsid w:val="00B2645F"/>
    <w:rsid w:val="00B26C66"/>
    <w:rsid w:val="00B274AE"/>
    <w:rsid w:val="00B274BF"/>
    <w:rsid w:val="00B27BE1"/>
    <w:rsid w:val="00B30557"/>
    <w:rsid w:val="00B31222"/>
    <w:rsid w:val="00B318C9"/>
    <w:rsid w:val="00B31DA4"/>
    <w:rsid w:val="00B31FDB"/>
    <w:rsid w:val="00B330C9"/>
    <w:rsid w:val="00B33258"/>
    <w:rsid w:val="00B35B3B"/>
    <w:rsid w:val="00B37DE4"/>
    <w:rsid w:val="00B40EE4"/>
    <w:rsid w:val="00B4114B"/>
    <w:rsid w:val="00B41DF3"/>
    <w:rsid w:val="00B42006"/>
    <w:rsid w:val="00B42648"/>
    <w:rsid w:val="00B4291A"/>
    <w:rsid w:val="00B42C7F"/>
    <w:rsid w:val="00B42E81"/>
    <w:rsid w:val="00B4329D"/>
    <w:rsid w:val="00B439C6"/>
    <w:rsid w:val="00B44FF5"/>
    <w:rsid w:val="00B456B1"/>
    <w:rsid w:val="00B45BEE"/>
    <w:rsid w:val="00B46F7A"/>
    <w:rsid w:val="00B5076A"/>
    <w:rsid w:val="00B520F9"/>
    <w:rsid w:val="00B52812"/>
    <w:rsid w:val="00B52949"/>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0180"/>
    <w:rsid w:val="00B7262F"/>
    <w:rsid w:val="00B727C5"/>
    <w:rsid w:val="00B73267"/>
    <w:rsid w:val="00B7364D"/>
    <w:rsid w:val="00B73FD4"/>
    <w:rsid w:val="00B74C8B"/>
    <w:rsid w:val="00B74FC5"/>
    <w:rsid w:val="00B750FC"/>
    <w:rsid w:val="00B75A6C"/>
    <w:rsid w:val="00B762EE"/>
    <w:rsid w:val="00B7795B"/>
    <w:rsid w:val="00B779F7"/>
    <w:rsid w:val="00B80C3D"/>
    <w:rsid w:val="00B80E90"/>
    <w:rsid w:val="00B82F2D"/>
    <w:rsid w:val="00B83A50"/>
    <w:rsid w:val="00B83E2A"/>
    <w:rsid w:val="00B83E38"/>
    <w:rsid w:val="00B83EE1"/>
    <w:rsid w:val="00B8408A"/>
    <w:rsid w:val="00B84F85"/>
    <w:rsid w:val="00B85DF3"/>
    <w:rsid w:val="00B86101"/>
    <w:rsid w:val="00B867DC"/>
    <w:rsid w:val="00B86C19"/>
    <w:rsid w:val="00B87167"/>
    <w:rsid w:val="00B87188"/>
    <w:rsid w:val="00B90737"/>
    <w:rsid w:val="00B90F3B"/>
    <w:rsid w:val="00B9113E"/>
    <w:rsid w:val="00B91CE1"/>
    <w:rsid w:val="00B929E9"/>
    <w:rsid w:val="00B92EDF"/>
    <w:rsid w:val="00B9316E"/>
    <w:rsid w:val="00B93510"/>
    <w:rsid w:val="00B93640"/>
    <w:rsid w:val="00B93E33"/>
    <w:rsid w:val="00B93FFB"/>
    <w:rsid w:val="00B94652"/>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666"/>
    <w:rsid w:val="00BB2848"/>
    <w:rsid w:val="00BB375D"/>
    <w:rsid w:val="00BB391B"/>
    <w:rsid w:val="00BB3D85"/>
    <w:rsid w:val="00BB40A3"/>
    <w:rsid w:val="00BB418B"/>
    <w:rsid w:val="00BB49A0"/>
    <w:rsid w:val="00BB515F"/>
    <w:rsid w:val="00BB532B"/>
    <w:rsid w:val="00BB545D"/>
    <w:rsid w:val="00BB62B1"/>
    <w:rsid w:val="00BB656A"/>
    <w:rsid w:val="00BC0924"/>
    <w:rsid w:val="00BC1FA5"/>
    <w:rsid w:val="00BC2592"/>
    <w:rsid w:val="00BC2C0C"/>
    <w:rsid w:val="00BC2E2A"/>
    <w:rsid w:val="00BC3C5F"/>
    <w:rsid w:val="00BC4DAC"/>
    <w:rsid w:val="00BC5160"/>
    <w:rsid w:val="00BC6FDD"/>
    <w:rsid w:val="00BC732A"/>
    <w:rsid w:val="00BC758B"/>
    <w:rsid w:val="00BD152C"/>
    <w:rsid w:val="00BD2EAC"/>
    <w:rsid w:val="00BD4059"/>
    <w:rsid w:val="00BD455F"/>
    <w:rsid w:val="00BD4617"/>
    <w:rsid w:val="00BD4BB3"/>
    <w:rsid w:val="00BD782A"/>
    <w:rsid w:val="00BD798E"/>
    <w:rsid w:val="00BE17C6"/>
    <w:rsid w:val="00BE183F"/>
    <w:rsid w:val="00BE2BD3"/>
    <w:rsid w:val="00BE47E2"/>
    <w:rsid w:val="00BE4843"/>
    <w:rsid w:val="00BE4865"/>
    <w:rsid w:val="00BE4FFB"/>
    <w:rsid w:val="00BE5595"/>
    <w:rsid w:val="00BE5735"/>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3FA2"/>
    <w:rsid w:val="00C04EE0"/>
    <w:rsid w:val="00C06826"/>
    <w:rsid w:val="00C06AEE"/>
    <w:rsid w:val="00C076CE"/>
    <w:rsid w:val="00C07EB1"/>
    <w:rsid w:val="00C103DA"/>
    <w:rsid w:val="00C10FCF"/>
    <w:rsid w:val="00C12810"/>
    <w:rsid w:val="00C13112"/>
    <w:rsid w:val="00C145CF"/>
    <w:rsid w:val="00C14B76"/>
    <w:rsid w:val="00C14EE1"/>
    <w:rsid w:val="00C1537E"/>
    <w:rsid w:val="00C1588B"/>
    <w:rsid w:val="00C15903"/>
    <w:rsid w:val="00C16B4B"/>
    <w:rsid w:val="00C16D1C"/>
    <w:rsid w:val="00C16E51"/>
    <w:rsid w:val="00C17427"/>
    <w:rsid w:val="00C20A16"/>
    <w:rsid w:val="00C20C00"/>
    <w:rsid w:val="00C210FD"/>
    <w:rsid w:val="00C21A0D"/>
    <w:rsid w:val="00C22183"/>
    <w:rsid w:val="00C22901"/>
    <w:rsid w:val="00C23F9B"/>
    <w:rsid w:val="00C25238"/>
    <w:rsid w:val="00C26B6F"/>
    <w:rsid w:val="00C2734F"/>
    <w:rsid w:val="00C305F2"/>
    <w:rsid w:val="00C3085E"/>
    <w:rsid w:val="00C31AF4"/>
    <w:rsid w:val="00C32A89"/>
    <w:rsid w:val="00C3345C"/>
    <w:rsid w:val="00C3426A"/>
    <w:rsid w:val="00C3678D"/>
    <w:rsid w:val="00C367FC"/>
    <w:rsid w:val="00C36A0F"/>
    <w:rsid w:val="00C36BB3"/>
    <w:rsid w:val="00C40653"/>
    <w:rsid w:val="00C407E5"/>
    <w:rsid w:val="00C40D52"/>
    <w:rsid w:val="00C41735"/>
    <w:rsid w:val="00C41F64"/>
    <w:rsid w:val="00C42DAC"/>
    <w:rsid w:val="00C4342B"/>
    <w:rsid w:val="00C436E3"/>
    <w:rsid w:val="00C443B2"/>
    <w:rsid w:val="00C44666"/>
    <w:rsid w:val="00C44A1F"/>
    <w:rsid w:val="00C4561E"/>
    <w:rsid w:val="00C459A9"/>
    <w:rsid w:val="00C4752A"/>
    <w:rsid w:val="00C477E7"/>
    <w:rsid w:val="00C502A5"/>
    <w:rsid w:val="00C521F7"/>
    <w:rsid w:val="00C524F6"/>
    <w:rsid w:val="00C53008"/>
    <w:rsid w:val="00C5413A"/>
    <w:rsid w:val="00C54600"/>
    <w:rsid w:val="00C5509C"/>
    <w:rsid w:val="00C55151"/>
    <w:rsid w:val="00C5575D"/>
    <w:rsid w:val="00C558FF"/>
    <w:rsid w:val="00C55A5A"/>
    <w:rsid w:val="00C55B3A"/>
    <w:rsid w:val="00C560FA"/>
    <w:rsid w:val="00C5660C"/>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67F16"/>
    <w:rsid w:val="00C700DA"/>
    <w:rsid w:val="00C7063C"/>
    <w:rsid w:val="00C714C9"/>
    <w:rsid w:val="00C71745"/>
    <w:rsid w:val="00C71F4C"/>
    <w:rsid w:val="00C73A15"/>
    <w:rsid w:val="00C73C57"/>
    <w:rsid w:val="00C746D9"/>
    <w:rsid w:val="00C74D12"/>
    <w:rsid w:val="00C74D43"/>
    <w:rsid w:val="00C75CA7"/>
    <w:rsid w:val="00C7683D"/>
    <w:rsid w:val="00C772A0"/>
    <w:rsid w:val="00C80751"/>
    <w:rsid w:val="00C80BC9"/>
    <w:rsid w:val="00C80D49"/>
    <w:rsid w:val="00C81EB6"/>
    <w:rsid w:val="00C8257A"/>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3B0"/>
    <w:rsid w:val="00C91637"/>
    <w:rsid w:val="00C92552"/>
    <w:rsid w:val="00C9269A"/>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5D82"/>
    <w:rsid w:val="00CA69DB"/>
    <w:rsid w:val="00CA6F0D"/>
    <w:rsid w:val="00CA71D4"/>
    <w:rsid w:val="00CA7CCC"/>
    <w:rsid w:val="00CA7D7D"/>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989"/>
    <w:rsid w:val="00CE4DD6"/>
    <w:rsid w:val="00CE597A"/>
    <w:rsid w:val="00CE6763"/>
    <w:rsid w:val="00CE70BC"/>
    <w:rsid w:val="00CE7442"/>
    <w:rsid w:val="00CE76FF"/>
    <w:rsid w:val="00CF1CF7"/>
    <w:rsid w:val="00CF2954"/>
    <w:rsid w:val="00CF3BFD"/>
    <w:rsid w:val="00CF3C35"/>
    <w:rsid w:val="00CF4012"/>
    <w:rsid w:val="00CF43D5"/>
    <w:rsid w:val="00CF474E"/>
    <w:rsid w:val="00CF5AD0"/>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1FE"/>
    <w:rsid w:val="00D14DB7"/>
    <w:rsid w:val="00D14F18"/>
    <w:rsid w:val="00D15ED5"/>
    <w:rsid w:val="00D15F1A"/>
    <w:rsid w:val="00D16656"/>
    <w:rsid w:val="00D172C9"/>
    <w:rsid w:val="00D17AC4"/>
    <w:rsid w:val="00D200AB"/>
    <w:rsid w:val="00D20B81"/>
    <w:rsid w:val="00D21A7D"/>
    <w:rsid w:val="00D22AD2"/>
    <w:rsid w:val="00D23ACA"/>
    <w:rsid w:val="00D244BD"/>
    <w:rsid w:val="00D2465A"/>
    <w:rsid w:val="00D24EFC"/>
    <w:rsid w:val="00D24F48"/>
    <w:rsid w:val="00D26752"/>
    <w:rsid w:val="00D26C9C"/>
    <w:rsid w:val="00D30834"/>
    <w:rsid w:val="00D31521"/>
    <w:rsid w:val="00D31CD5"/>
    <w:rsid w:val="00D31DC6"/>
    <w:rsid w:val="00D32B96"/>
    <w:rsid w:val="00D32E24"/>
    <w:rsid w:val="00D3354D"/>
    <w:rsid w:val="00D340C6"/>
    <w:rsid w:val="00D34402"/>
    <w:rsid w:val="00D344D5"/>
    <w:rsid w:val="00D348F7"/>
    <w:rsid w:val="00D34C38"/>
    <w:rsid w:val="00D35065"/>
    <w:rsid w:val="00D3564E"/>
    <w:rsid w:val="00D360CE"/>
    <w:rsid w:val="00D36EF4"/>
    <w:rsid w:val="00D371D0"/>
    <w:rsid w:val="00D403A3"/>
    <w:rsid w:val="00D4062A"/>
    <w:rsid w:val="00D406F1"/>
    <w:rsid w:val="00D407D3"/>
    <w:rsid w:val="00D40BC3"/>
    <w:rsid w:val="00D416E6"/>
    <w:rsid w:val="00D41A35"/>
    <w:rsid w:val="00D42F2E"/>
    <w:rsid w:val="00D431F4"/>
    <w:rsid w:val="00D434EC"/>
    <w:rsid w:val="00D43E69"/>
    <w:rsid w:val="00D43F5D"/>
    <w:rsid w:val="00D44E9D"/>
    <w:rsid w:val="00D454A6"/>
    <w:rsid w:val="00D466D0"/>
    <w:rsid w:val="00D472A7"/>
    <w:rsid w:val="00D51515"/>
    <w:rsid w:val="00D519CD"/>
    <w:rsid w:val="00D53731"/>
    <w:rsid w:val="00D538C7"/>
    <w:rsid w:val="00D54BD5"/>
    <w:rsid w:val="00D55BB1"/>
    <w:rsid w:val="00D575F0"/>
    <w:rsid w:val="00D575F1"/>
    <w:rsid w:val="00D57A95"/>
    <w:rsid w:val="00D603BA"/>
    <w:rsid w:val="00D604FD"/>
    <w:rsid w:val="00D60578"/>
    <w:rsid w:val="00D61A0E"/>
    <w:rsid w:val="00D61CEC"/>
    <w:rsid w:val="00D62751"/>
    <w:rsid w:val="00D62B63"/>
    <w:rsid w:val="00D634BD"/>
    <w:rsid w:val="00D63FD4"/>
    <w:rsid w:val="00D64F30"/>
    <w:rsid w:val="00D71685"/>
    <w:rsid w:val="00D71CF9"/>
    <w:rsid w:val="00D72264"/>
    <w:rsid w:val="00D731A8"/>
    <w:rsid w:val="00D73603"/>
    <w:rsid w:val="00D74DC2"/>
    <w:rsid w:val="00D75990"/>
    <w:rsid w:val="00D7675E"/>
    <w:rsid w:val="00D768D8"/>
    <w:rsid w:val="00D80080"/>
    <w:rsid w:val="00D809E2"/>
    <w:rsid w:val="00D80F9D"/>
    <w:rsid w:val="00D80FFB"/>
    <w:rsid w:val="00D8189D"/>
    <w:rsid w:val="00D81BAE"/>
    <w:rsid w:val="00D8237E"/>
    <w:rsid w:val="00D82D6C"/>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4EC7"/>
    <w:rsid w:val="00D957D0"/>
    <w:rsid w:val="00D95B5F"/>
    <w:rsid w:val="00D96FC3"/>
    <w:rsid w:val="00DA0839"/>
    <w:rsid w:val="00DA0FE1"/>
    <w:rsid w:val="00DA11F1"/>
    <w:rsid w:val="00DA12C3"/>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44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5FA7"/>
    <w:rsid w:val="00DF6537"/>
    <w:rsid w:val="00DF6A00"/>
    <w:rsid w:val="00DF6F8B"/>
    <w:rsid w:val="00DF72D9"/>
    <w:rsid w:val="00DF7AB7"/>
    <w:rsid w:val="00DF7C06"/>
    <w:rsid w:val="00DF7DF3"/>
    <w:rsid w:val="00DF7EC8"/>
    <w:rsid w:val="00DF7F3E"/>
    <w:rsid w:val="00E00EC3"/>
    <w:rsid w:val="00E028ED"/>
    <w:rsid w:val="00E02901"/>
    <w:rsid w:val="00E02A5D"/>
    <w:rsid w:val="00E0499F"/>
    <w:rsid w:val="00E04AA7"/>
    <w:rsid w:val="00E0682E"/>
    <w:rsid w:val="00E06E31"/>
    <w:rsid w:val="00E079D7"/>
    <w:rsid w:val="00E104F6"/>
    <w:rsid w:val="00E10748"/>
    <w:rsid w:val="00E1078C"/>
    <w:rsid w:val="00E109BD"/>
    <w:rsid w:val="00E11282"/>
    <w:rsid w:val="00E11A0E"/>
    <w:rsid w:val="00E123CC"/>
    <w:rsid w:val="00E12ED3"/>
    <w:rsid w:val="00E12F57"/>
    <w:rsid w:val="00E14282"/>
    <w:rsid w:val="00E155D8"/>
    <w:rsid w:val="00E156F2"/>
    <w:rsid w:val="00E17436"/>
    <w:rsid w:val="00E17728"/>
    <w:rsid w:val="00E17D55"/>
    <w:rsid w:val="00E17FA7"/>
    <w:rsid w:val="00E208B2"/>
    <w:rsid w:val="00E2250E"/>
    <w:rsid w:val="00E22FE4"/>
    <w:rsid w:val="00E23B2F"/>
    <w:rsid w:val="00E2431C"/>
    <w:rsid w:val="00E24BF5"/>
    <w:rsid w:val="00E25494"/>
    <w:rsid w:val="00E256C4"/>
    <w:rsid w:val="00E25982"/>
    <w:rsid w:val="00E2674B"/>
    <w:rsid w:val="00E272DC"/>
    <w:rsid w:val="00E27DDF"/>
    <w:rsid w:val="00E27E01"/>
    <w:rsid w:val="00E27E39"/>
    <w:rsid w:val="00E30469"/>
    <w:rsid w:val="00E30A90"/>
    <w:rsid w:val="00E32C71"/>
    <w:rsid w:val="00E32DBA"/>
    <w:rsid w:val="00E34B25"/>
    <w:rsid w:val="00E3553C"/>
    <w:rsid w:val="00E35655"/>
    <w:rsid w:val="00E36F0B"/>
    <w:rsid w:val="00E401D4"/>
    <w:rsid w:val="00E40B85"/>
    <w:rsid w:val="00E40E02"/>
    <w:rsid w:val="00E4236F"/>
    <w:rsid w:val="00E433BE"/>
    <w:rsid w:val="00E43469"/>
    <w:rsid w:val="00E4369C"/>
    <w:rsid w:val="00E43A0F"/>
    <w:rsid w:val="00E44022"/>
    <w:rsid w:val="00E4431C"/>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67C"/>
    <w:rsid w:val="00E6096D"/>
    <w:rsid w:val="00E60A26"/>
    <w:rsid w:val="00E60E5A"/>
    <w:rsid w:val="00E617BD"/>
    <w:rsid w:val="00E61CA8"/>
    <w:rsid w:val="00E61E05"/>
    <w:rsid w:val="00E63FA6"/>
    <w:rsid w:val="00E64BD9"/>
    <w:rsid w:val="00E65047"/>
    <w:rsid w:val="00E6519C"/>
    <w:rsid w:val="00E652DE"/>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5D41"/>
    <w:rsid w:val="00E861B4"/>
    <w:rsid w:val="00E905B8"/>
    <w:rsid w:val="00E90627"/>
    <w:rsid w:val="00E9193D"/>
    <w:rsid w:val="00E958AD"/>
    <w:rsid w:val="00E96E1A"/>
    <w:rsid w:val="00E974D1"/>
    <w:rsid w:val="00EA0E04"/>
    <w:rsid w:val="00EA1A98"/>
    <w:rsid w:val="00EA1D4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80F"/>
    <w:rsid w:val="00ED7A42"/>
    <w:rsid w:val="00EE0395"/>
    <w:rsid w:val="00EE13F4"/>
    <w:rsid w:val="00EE1D80"/>
    <w:rsid w:val="00EE1EE0"/>
    <w:rsid w:val="00EE1FCB"/>
    <w:rsid w:val="00EE2BFB"/>
    <w:rsid w:val="00EE2EEA"/>
    <w:rsid w:val="00EE4603"/>
    <w:rsid w:val="00EE5F2E"/>
    <w:rsid w:val="00EE5F55"/>
    <w:rsid w:val="00EF07AB"/>
    <w:rsid w:val="00EF16DB"/>
    <w:rsid w:val="00EF1F54"/>
    <w:rsid w:val="00EF2C2D"/>
    <w:rsid w:val="00EF4537"/>
    <w:rsid w:val="00EF4A64"/>
    <w:rsid w:val="00EF4D52"/>
    <w:rsid w:val="00EF54EA"/>
    <w:rsid w:val="00EF5E98"/>
    <w:rsid w:val="00EF7810"/>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2906"/>
    <w:rsid w:val="00F24372"/>
    <w:rsid w:val="00F249E5"/>
    <w:rsid w:val="00F24CE9"/>
    <w:rsid w:val="00F251E7"/>
    <w:rsid w:val="00F25CFE"/>
    <w:rsid w:val="00F26CC2"/>
    <w:rsid w:val="00F300BE"/>
    <w:rsid w:val="00F302FE"/>
    <w:rsid w:val="00F31CC8"/>
    <w:rsid w:val="00F321B1"/>
    <w:rsid w:val="00F32ACB"/>
    <w:rsid w:val="00F33469"/>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614"/>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4E9B"/>
    <w:rsid w:val="00F75EAD"/>
    <w:rsid w:val="00F76073"/>
    <w:rsid w:val="00F77154"/>
    <w:rsid w:val="00F772D5"/>
    <w:rsid w:val="00F779B0"/>
    <w:rsid w:val="00F77E2E"/>
    <w:rsid w:val="00F80243"/>
    <w:rsid w:val="00F80F33"/>
    <w:rsid w:val="00F84001"/>
    <w:rsid w:val="00F846D6"/>
    <w:rsid w:val="00F859CD"/>
    <w:rsid w:val="00F86059"/>
    <w:rsid w:val="00F86997"/>
    <w:rsid w:val="00F86C20"/>
    <w:rsid w:val="00F86FFE"/>
    <w:rsid w:val="00F871D7"/>
    <w:rsid w:val="00F9173A"/>
    <w:rsid w:val="00F91800"/>
    <w:rsid w:val="00F92ABA"/>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3EA"/>
    <w:rsid w:val="00FD05F2"/>
    <w:rsid w:val="00FD3753"/>
    <w:rsid w:val="00FD3C34"/>
    <w:rsid w:val="00FD49A2"/>
    <w:rsid w:val="00FD4FA5"/>
    <w:rsid w:val="00FD5166"/>
    <w:rsid w:val="00FD68EF"/>
    <w:rsid w:val="00FD6CDE"/>
    <w:rsid w:val="00FD758C"/>
    <w:rsid w:val="00FE19D5"/>
    <w:rsid w:val="00FE3D58"/>
    <w:rsid w:val="00FE45C8"/>
    <w:rsid w:val="00FE5AFD"/>
    <w:rsid w:val="00FE62DC"/>
    <w:rsid w:val="00FE731D"/>
    <w:rsid w:val="00FE7B6F"/>
    <w:rsid w:val="00FF05B9"/>
    <w:rsid w:val="00FF0EB1"/>
    <w:rsid w:val="00FF30DE"/>
    <w:rsid w:val="00FF456A"/>
    <w:rsid w:val="00FF46FD"/>
    <w:rsid w:val="00FF4B6B"/>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57C50513-319C-4C1D-985B-9BE356CB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18"/>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paragraph" w:customStyle="1" w:styleId="INFOEM">
    <w:name w:val="INFOEM"/>
    <w:basedOn w:val="Normal"/>
    <w:qFormat/>
    <w:rsid w:val="00852F2D"/>
    <w:pPr>
      <w:spacing w:before="240" w:after="160" w:line="360" w:lineRule="auto"/>
      <w:ind w:left="851" w:right="851"/>
      <w:jc w:val="both"/>
    </w:pPr>
    <w:rPr>
      <w:rFonts w:ascii="Palatino Linotype" w:eastAsiaTheme="minorHAnsi" w:hAnsi="Palatino Linotype" w:cstheme="minorBidi"/>
      <w:i/>
      <w:sz w:val="22"/>
      <w:szCs w:val="14"/>
      <w:lang w:eastAsia="en-US"/>
    </w:rPr>
  </w:style>
  <w:style w:type="character" w:styleId="Referenciasutil">
    <w:name w:val="Subtle Reference"/>
    <w:basedOn w:val="Fuentedeprrafopredeter"/>
    <w:uiPriority w:val="31"/>
    <w:qFormat/>
    <w:rsid w:val="0016120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5668172">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607389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7511254">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3120976">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72257211">
      <w:bodyDiv w:val="1"/>
      <w:marLeft w:val="0"/>
      <w:marRight w:val="0"/>
      <w:marTop w:val="0"/>
      <w:marBottom w:val="0"/>
      <w:divBdr>
        <w:top w:val="none" w:sz="0" w:space="0" w:color="auto"/>
        <w:left w:val="none" w:sz="0" w:space="0" w:color="auto"/>
        <w:bottom w:val="none" w:sz="0" w:space="0" w:color="auto"/>
        <w:right w:val="none" w:sz="0" w:space="0" w:color="auto"/>
      </w:divBdr>
    </w:div>
    <w:div w:id="473179927">
      <w:bodyDiv w:val="1"/>
      <w:marLeft w:val="0"/>
      <w:marRight w:val="0"/>
      <w:marTop w:val="0"/>
      <w:marBottom w:val="0"/>
      <w:divBdr>
        <w:top w:val="none" w:sz="0" w:space="0" w:color="auto"/>
        <w:left w:val="none" w:sz="0" w:space="0" w:color="auto"/>
        <w:bottom w:val="none" w:sz="0" w:space="0" w:color="auto"/>
        <w:right w:val="none" w:sz="0" w:space="0" w:color="auto"/>
      </w:divBdr>
    </w:div>
    <w:div w:id="474178162">
      <w:bodyDiv w:val="1"/>
      <w:marLeft w:val="0"/>
      <w:marRight w:val="0"/>
      <w:marTop w:val="0"/>
      <w:marBottom w:val="0"/>
      <w:divBdr>
        <w:top w:val="none" w:sz="0" w:space="0" w:color="auto"/>
        <w:left w:val="none" w:sz="0" w:space="0" w:color="auto"/>
        <w:bottom w:val="none" w:sz="0" w:space="0" w:color="auto"/>
        <w:right w:val="none" w:sz="0" w:space="0" w:color="auto"/>
      </w:divBdr>
    </w:div>
    <w:div w:id="480392788">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2552798">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27587448">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1376070">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7940060">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1980599">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68647803">
      <w:bodyDiv w:val="1"/>
      <w:marLeft w:val="0"/>
      <w:marRight w:val="0"/>
      <w:marTop w:val="0"/>
      <w:marBottom w:val="0"/>
      <w:divBdr>
        <w:top w:val="none" w:sz="0" w:space="0" w:color="auto"/>
        <w:left w:val="none" w:sz="0" w:space="0" w:color="auto"/>
        <w:bottom w:val="none" w:sz="0" w:space="0" w:color="auto"/>
        <w:right w:val="none" w:sz="0" w:space="0" w:color="auto"/>
      </w:divBdr>
    </w:div>
    <w:div w:id="1071656145">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088229630">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2973138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4159417">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2748866">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65107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769607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89730366">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13511602">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67908496">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1423509">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2807426">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17419402">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306667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0F653F9-2138-4415-AB34-DEDFB99944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33</Pages>
  <Words>6622</Words>
  <Characters>36427</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Thaylis Suarez</cp:lastModifiedBy>
  <cp:revision>6</cp:revision>
  <cp:lastPrinted>2021-08-18T17:12:00Z</cp:lastPrinted>
  <dcterms:created xsi:type="dcterms:W3CDTF">2024-01-22T20:32:00Z</dcterms:created>
  <dcterms:modified xsi:type="dcterms:W3CDTF">2024-03-13T02:42:00Z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