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4522A70D" w:rsidR="000E48BC" w:rsidRPr="00EB546F"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EB546F">
        <w:rPr>
          <w:rFonts w:ascii="Palatino Linotype" w:eastAsia="Times New Roman" w:hAnsi="Palatino Linotype" w:cs="Arial"/>
          <w:sz w:val="24"/>
          <w:szCs w:val="24"/>
          <w:lang w:eastAsia="es-MX"/>
        </w:rPr>
        <w:t xml:space="preserve">Resolución del Pleno del Instituto de Transparencia, Acceso a la Información </w:t>
      </w:r>
      <w:bookmarkStart w:id="0" w:name="_GoBack"/>
      <w:bookmarkEnd w:id="0"/>
      <w:r w:rsidRPr="00EB546F">
        <w:rPr>
          <w:rFonts w:ascii="Palatino Linotype" w:eastAsia="Times New Roman" w:hAnsi="Palatino Linotype" w:cs="Arial"/>
          <w:sz w:val="24"/>
          <w:szCs w:val="24"/>
          <w:lang w:eastAsia="es-MX"/>
        </w:rPr>
        <w:t xml:space="preserve">Pública y Protección de Datos Personales del Estado de México y Municipios, con domicilio en Metepec, Estado de México, a </w:t>
      </w:r>
      <w:r w:rsidR="00843D79">
        <w:rPr>
          <w:rFonts w:ascii="Palatino Linotype" w:eastAsia="Times New Roman" w:hAnsi="Palatino Linotype" w:cs="Arial"/>
          <w:sz w:val="24"/>
          <w:szCs w:val="24"/>
          <w:lang w:eastAsia="es-MX"/>
        </w:rPr>
        <w:t>veintisiete</w:t>
      </w:r>
      <w:r w:rsidR="00626A1E" w:rsidRPr="00EB546F">
        <w:rPr>
          <w:rFonts w:ascii="Palatino Linotype" w:eastAsia="Times New Roman" w:hAnsi="Palatino Linotype" w:cs="Arial"/>
          <w:sz w:val="24"/>
          <w:szCs w:val="24"/>
          <w:lang w:eastAsia="es-MX"/>
        </w:rPr>
        <w:t xml:space="preserve"> </w:t>
      </w:r>
      <w:r w:rsidR="0043656E" w:rsidRPr="00EB546F">
        <w:rPr>
          <w:rFonts w:ascii="Palatino Linotype" w:eastAsia="Times New Roman" w:hAnsi="Palatino Linotype" w:cs="Arial"/>
          <w:sz w:val="24"/>
          <w:szCs w:val="24"/>
          <w:lang w:eastAsia="es-MX"/>
        </w:rPr>
        <w:t xml:space="preserve">de </w:t>
      </w:r>
      <w:r w:rsidR="00E5033F">
        <w:rPr>
          <w:rFonts w:ascii="Palatino Linotype" w:eastAsia="Times New Roman" w:hAnsi="Palatino Linotype" w:cs="Arial"/>
          <w:sz w:val="24"/>
          <w:szCs w:val="24"/>
          <w:lang w:eastAsia="es-MX"/>
        </w:rPr>
        <w:t>noviembre</w:t>
      </w:r>
      <w:r w:rsidR="0043656E" w:rsidRPr="00EB546F">
        <w:rPr>
          <w:rFonts w:ascii="Palatino Linotype" w:eastAsia="Times New Roman" w:hAnsi="Palatino Linotype" w:cs="Arial"/>
          <w:sz w:val="24"/>
          <w:szCs w:val="24"/>
          <w:lang w:eastAsia="es-MX"/>
        </w:rPr>
        <w:t xml:space="preserve"> </w:t>
      </w:r>
      <w:r w:rsidRPr="00EB546F">
        <w:rPr>
          <w:rFonts w:ascii="Palatino Linotype" w:eastAsia="Times New Roman" w:hAnsi="Palatino Linotype" w:cs="Arial"/>
          <w:sz w:val="24"/>
          <w:szCs w:val="24"/>
          <w:lang w:eastAsia="es-MX"/>
        </w:rPr>
        <w:t>de dos mil veinti</w:t>
      </w:r>
      <w:r w:rsidR="00E179EA" w:rsidRPr="00EB546F">
        <w:rPr>
          <w:rFonts w:ascii="Palatino Linotype" w:eastAsia="Times New Roman" w:hAnsi="Palatino Linotype" w:cs="Arial"/>
          <w:sz w:val="24"/>
          <w:szCs w:val="24"/>
          <w:lang w:eastAsia="es-MX"/>
        </w:rPr>
        <w:t>cuatro</w:t>
      </w:r>
      <w:r w:rsidRPr="00EB546F">
        <w:rPr>
          <w:rFonts w:ascii="Palatino Linotype" w:eastAsia="Times New Roman" w:hAnsi="Palatino Linotype" w:cs="Arial"/>
          <w:sz w:val="24"/>
          <w:szCs w:val="24"/>
          <w:lang w:eastAsia="es-MX"/>
        </w:rPr>
        <w:t>.</w:t>
      </w:r>
    </w:p>
    <w:p w14:paraId="2CB8D0A8" w14:textId="77777777" w:rsidR="000E48BC" w:rsidRPr="00EB546F"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63DEDCAA" w:rsidR="000E48BC" w:rsidRPr="00EB546F" w:rsidRDefault="00A275A3" w:rsidP="00AA0502">
      <w:pPr>
        <w:tabs>
          <w:tab w:val="left" w:pos="1701"/>
        </w:tabs>
        <w:spacing w:after="0" w:line="360" w:lineRule="auto"/>
        <w:jc w:val="both"/>
        <w:rPr>
          <w:rFonts w:ascii="Palatino Linotype" w:hAnsi="Palatino Linotype" w:cs="Arial"/>
          <w:b/>
          <w:sz w:val="24"/>
          <w:szCs w:val="24"/>
        </w:rPr>
      </w:pPr>
      <w:r w:rsidRPr="00EB546F">
        <w:rPr>
          <w:rFonts w:ascii="Palatino Linotype" w:hAnsi="Palatino Linotype" w:cs="Arial"/>
          <w:b/>
          <w:sz w:val="24"/>
          <w:szCs w:val="24"/>
        </w:rPr>
        <w:t>VISTO</w:t>
      </w:r>
      <w:r w:rsidRPr="00EB546F">
        <w:rPr>
          <w:rFonts w:ascii="Palatino Linotype" w:hAnsi="Palatino Linotype" w:cs="Arial"/>
          <w:sz w:val="24"/>
          <w:szCs w:val="24"/>
        </w:rPr>
        <w:t xml:space="preserve"> </w:t>
      </w:r>
      <w:r w:rsidR="003A1B33" w:rsidRPr="00EB546F">
        <w:rPr>
          <w:rFonts w:ascii="Palatino Linotype" w:hAnsi="Palatino Linotype" w:cs="Arial"/>
          <w:sz w:val="24"/>
          <w:szCs w:val="24"/>
        </w:rPr>
        <w:t>e</w:t>
      </w:r>
      <w:r w:rsidRPr="00EB546F">
        <w:rPr>
          <w:rFonts w:ascii="Palatino Linotype" w:hAnsi="Palatino Linotype" w:cs="Arial"/>
          <w:sz w:val="24"/>
          <w:szCs w:val="24"/>
        </w:rPr>
        <w:t>l expediente electrónico</w:t>
      </w:r>
      <w:r w:rsidR="003A1B33" w:rsidRPr="00EB546F">
        <w:rPr>
          <w:rFonts w:ascii="Palatino Linotype" w:hAnsi="Palatino Linotype" w:cs="Arial"/>
          <w:sz w:val="24"/>
          <w:szCs w:val="24"/>
        </w:rPr>
        <w:t xml:space="preserve"> formado</w:t>
      </w:r>
      <w:r w:rsidRPr="00EB546F">
        <w:rPr>
          <w:rFonts w:ascii="Palatino Linotype" w:hAnsi="Palatino Linotype" w:cs="Arial"/>
          <w:sz w:val="24"/>
          <w:szCs w:val="24"/>
        </w:rPr>
        <w:t xml:space="preserve"> con motivo del recurso de revisión con número </w:t>
      </w:r>
      <w:r w:rsidR="006D4F1A" w:rsidRPr="006D4F1A">
        <w:rPr>
          <w:rFonts w:ascii="Palatino Linotype" w:hAnsi="Palatino Linotype" w:cs="Arial"/>
          <w:b/>
          <w:bCs/>
          <w:sz w:val="24"/>
          <w:szCs w:val="24"/>
          <w:lang w:eastAsia="es-MX"/>
        </w:rPr>
        <w:t>06890/INFOEM/IP/RR/2024</w:t>
      </w:r>
      <w:r w:rsidR="000E48BC" w:rsidRPr="00EB546F">
        <w:rPr>
          <w:rFonts w:ascii="Palatino Linotype" w:hAnsi="Palatino Linotype" w:cs="Arial"/>
          <w:sz w:val="24"/>
          <w:szCs w:val="24"/>
        </w:rPr>
        <w:t xml:space="preserve">, </w:t>
      </w:r>
      <w:r w:rsidR="00AE6CFE" w:rsidRPr="00EB546F">
        <w:rPr>
          <w:rFonts w:ascii="Palatino Linotype" w:eastAsia="Palatino Linotype" w:hAnsi="Palatino Linotype" w:cs="Palatino Linotype"/>
          <w:sz w:val="24"/>
          <w:szCs w:val="24"/>
        </w:rPr>
        <w:t xml:space="preserve">promovido por </w:t>
      </w:r>
      <w:r w:rsidR="00F4390C" w:rsidRPr="00EB546F">
        <w:rPr>
          <w:rFonts w:ascii="Palatino Linotype" w:eastAsia="Palatino Linotype" w:hAnsi="Palatino Linotype" w:cs="Palatino Linotype"/>
          <w:sz w:val="24"/>
          <w:szCs w:val="24"/>
        </w:rPr>
        <w:t>un particular de manera anónima</w:t>
      </w:r>
      <w:r w:rsidR="000E48BC" w:rsidRPr="00EB546F">
        <w:rPr>
          <w:rFonts w:ascii="Palatino Linotype" w:eastAsia="Palatino Linotype" w:hAnsi="Palatino Linotype" w:cs="Palatino Linotype"/>
          <w:b/>
          <w:sz w:val="24"/>
          <w:szCs w:val="24"/>
        </w:rPr>
        <w:t>,</w:t>
      </w:r>
      <w:r w:rsidR="000E48BC" w:rsidRPr="00EB546F">
        <w:rPr>
          <w:rFonts w:ascii="Palatino Linotype" w:hAnsi="Palatino Linotype"/>
          <w:sz w:val="24"/>
          <w:szCs w:val="24"/>
        </w:rPr>
        <w:t xml:space="preserve"> quien en lo sucesivo se le denominara como</w:t>
      </w:r>
      <w:r w:rsidR="00583C45" w:rsidRPr="00EB546F">
        <w:rPr>
          <w:rFonts w:ascii="Palatino Linotype" w:hAnsi="Palatino Linotype"/>
          <w:sz w:val="24"/>
          <w:szCs w:val="24"/>
        </w:rPr>
        <w:t xml:space="preserve"> la parte </w:t>
      </w:r>
      <w:r w:rsidR="000E48BC" w:rsidRPr="00EB546F">
        <w:rPr>
          <w:rFonts w:ascii="Palatino Linotype" w:hAnsi="Palatino Linotype"/>
          <w:b/>
          <w:sz w:val="24"/>
          <w:szCs w:val="24"/>
        </w:rPr>
        <w:t>Recurrente</w:t>
      </w:r>
      <w:r w:rsidR="003A1B33" w:rsidRPr="00EB546F">
        <w:rPr>
          <w:rFonts w:ascii="Palatino Linotype" w:hAnsi="Palatino Linotype" w:cs="Arial"/>
          <w:sz w:val="24"/>
          <w:szCs w:val="24"/>
        </w:rPr>
        <w:t>, en contra de la</w:t>
      </w:r>
      <w:r w:rsidR="000E48BC" w:rsidRPr="00EB546F">
        <w:rPr>
          <w:rFonts w:ascii="Palatino Linotype" w:hAnsi="Palatino Linotype" w:cs="Arial"/>
          <w:sz w:val="24"/>
          <w:szCs w:val="24"/>
        </w:rPr>
        <w:t xml:space="preserve"> respuesta del </w:t>
      </w:r>
      <w:r w:rsidR="00E5033F">
        <w:rPr>
          <w:rFonts w:ascii="Palatino Linotype" w:hAnsi="Palatino Linotype" w:cs="Arial"/>
          <w:b/>
          <w:sz w:val="24"/>
          <w:szCs w:val="24"/>
        </w:rPr>
        <w:t>Ayuntamiento de Temamatla</w:t>
      </w:r>
      <w:r w:rsidR="000E48BC" w:rsidRPr="00EB546F">
        <w:rPr>
          <w:rFonts w:ascii="Palatino Linotype" w:hAnsi="Palatino Linotype" w:cs="Arial"/>
          <w:b/>
          <w:sz w:val="24"/>
          <w:szCs w:val="24"/>
        </w:rPr>
        <w:t xml:space="preserve">, </w:t>
      </w:r>
      <w:r w:rsidR="000E48BC" w:rsidRPr="00EB546F">
        <w:rPr>
          <w:rFonts w:ascii="Palatino Linotype" w:hAnsi="Palatino Linotype" w:cs="Arial"/>
          <w:sz w:val="24"/>
          <w:szCs w:val="24"/>
        </w:rPr>
        <w:t>en lo subsecuente</w:t>
      </w:r>
      <w:r w:rsidR="000E48BC" w:rsidRPr="00EB546F">
        <w:rPr>
          <w:rFonts w:ascii="Palatino Linotype" w:hAnsi="Palatino Linotype" w:cs="Arial"/>
          <w:b/>
          <w:sz w:val="24"/>
          <w:szCs w:val="24"/>
        </w:rPr>
        <w:t xml:space="preserve"> el Sujeto Obligado, </w:t>
      </w:r>
      <w:r w:rsidR="000E48BC" w:rsidRPr="00EB546F">
        <w:rPr>
          <w:rFonts w:ascii="Palatino Linotype" w:hAnsi="Palatino Linotype" w:cs="Arial"/>
          <w:sz w:val="24"/>
          <w:szCs w:val="24"/>
        </w:rPr>
        <w:t>se procede a dictar la presente resolución.</w:t>
      </w:r>
    </w:p>
    <w:p w14:paraId="5999912F" w14:textId="77777777" w:rsidR="000E48BC" w:rsidRPr="00EB546F"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EB546F" w:rsidRDefault="000E48BC" w:rsidP="00AA0502">
      <w:pPr>
        <w:spacing w:after="0" w:line="360" w:lineRule="auto"/>
        <w:jc w:val="center"/>
        <w:rPr>
          <w:rFonts w:ascii="Palatino Linotype" w:hAnsi="Palatino Linotype" w:cs="Arial"/>
          <w:b/>
          <w:sz w:val="28"/>
          <w:szCs w:val="24"/>
        </w:rPr>
      </w:pPr>
      <w:r w:rsidRPr="00EB546F">
        <w:rPr>
          <w:rFonts w:ascii="Palatino Linotype" w:hAnsi="Palatino Linotype" w:cs="Arial"/>
          <w:b/>
          <w:sz w:val="28"/>
          <w:szCs w:val="24"/>
        </w:rPr>
        <w:t>A N T E C E D E N T E S</w:t>
      </w:r>
    </w:p>
    <w:p w14:paraId="51C9E2AC" w14:textId="77777777" w:rsidR="000E48BC" w:rsidRPr="00EB546F" w:rsidRDefault="000E48BC" w:rsidP="00AA0502">
      <w:pPr>
        <w:spacing w:after="0" w:line="360" w:lineRule="auto"/>
        <w:rPr>
          <w:rFonts w:ascii="Palatino Linotype" w:hAnsi="Palatino Linotype" w:cs="Arial"/>
          <w:b/>
          <w:sz w:val="24"/>
          <w:szCs w:val="24"/>
        </w:rPr>
      </w:pPr>
    </w:p>
    <w:p w14:paraId="4909D1B3" w14:textId="3C6536B3" w:rsidR="00A275A3" w:rsidRPr="00EB546F" w:rsidRDefault="000E48BC" w:rsidP="00AA0502">
      <w:pPr>
        <w:spacing w:after="0" w:line="360" w:lineRule="auto"/>
        <w:jc w:val="both"/>
        <w:rPr>
          <w:rFonts w:ascii="Palatino Linotype" w:hAnsi="Palatino Linotype" w:cs="Arial"/>
          <w:sz w:val="24"/>
          <w:szCs w:val="24"/>
        </w:rPr>
      </w:pPr>
      <w:r w:rsidRPr="00EB546F">
        <w:rPr>
          <w:rFonts w:ascii="Palatino Linotype" w:hAnsi="Palatino Linotype" w:cs="Arial"/>
          <w:b/>
          <w:sz w:val="28"/>
          <w:szCs w:val="28"/>
        </w:rPr>
        <w:t xml:space="preserve">PRIMERO. </w:t>
      </w:r>
      <w:r w:rsidRPr="00EB546F">
        <w:rPr>
          <w:rFonts w:ascii="Palatino Linotype" w:hAnsi="Palatino Linotype" w:cs="Arial"/>
          <w:sz w:val="24"/>
          <w:szCs w:val="24"/>
        </w:rPr>
        <w:t xml:space="preserve">Con fecha </w:t>
      </w:r>
      <w:r w:rsidR="006D4F1A">
        <w:rPr>
          <w:rFonts w:ascii="Palatino Linotype" w:hAnsi="Palatino Linotype" w:cs="Arial"/>
          <w:sz w:val="24"/>
          <w:szCs w:val="24"/>
        </w:rPr>
        <w:t>siete</w:t>
      </w:r>
      <w:r w:rsidR="00843D79">
        <w:rPr>
          <w:rFonts w:ascii="Palatino Linotype" w:hAnsi="Palatino Linotype" w:cs="Arial"/>
          <w:sz w:val="24"/>
          <w:szCs w:val="24"/>
        </w:rPr>
        <w:t xml:space="preserve"> de octubre</w:t>
      </w:r>
      <w:r w:rsidR="00E5033F">
        <w:rPr>
          <w:rFonts w:ascii="Palatino Linotype" w:hAnsi="Palatino Linotype" w:cs="Arial"/>
          <w:sz w:val="24"/>
          <w:szCs w:val="24"/>
        </w:rPr>
        <w:t xml:space="preserve"> </w:t>
      </w:r>
      <w:r w:rsidR="003A1B33" w:rsidRPr="00EB546F">
        <w:rPr>
          <w:rFonts w:ascii="Palatino Linotype" w:hAnsi="Palatino Linotype" w:cs="Arial"/>
          <w:sz w:val="24"/>
          <w:szCs w:val="24"/>
        </w:rPr>
        <w:t>de dos mil veinticuatro</w:t>
      </w:r>
      <w:r w:rsidRPr="00EB546F">
        <w:rPr>
          <w:rFonts w:ascii="Palatino Linotype" w:hAnsi="Palatino Linotype" w:cs="Arial"/>
          <w:sz w:val="24"/>
          <w:szCs w:val="24"/>
        </w:rPr>
        <w:t xml:space="preserve">, </w:t>
      </w:r>
      <w:r w:rsidR="0058141C" w:rsidRPr="00EB546F">
        <w:rPr>
          <w:rFonts w:ascii="Palatino Linotype" w:hAnsi="Palatino Linotype" w:cs="Arial"/>
          <w:sz w:val="24"/>
          <w:szCs w:val="24"/>
        </w:rPr>
        <w:t>la parte</w:t>
      </w:r>
      <w:r w:rsidRPr="00EB546F">
        <w:rPr>
          <w:rFonts w:ascii="Palatino Linotype" w:hAnsi="Palatino Linotype" w:cs="Arial"/>
          <w:b/>
          <w:sz w:val="24"/>
          <w:szCs w:val="24"/>
        </w:rPr>
        <w:t xml:space="preserve"> Recurrente</w:t>
      </w:r>
      <w:r w:rsidR="00583C45" w:rsidRPr="00EB546F">
        <w:rPr>
          <w:rFonts w:ascii="Palatino Linotype" w:hAnsi="Palatino Linotype" w:cs="Arial"/>
          <w:sz w:val="24"/>
          <w:szCs w:val="24"/>
        </w:rPr>
        <w:t xml:space="preserve"> presentó a través d</w:t>
      </w:r>
      <w:r w:rsidR="001037B3" w:rsidRPr="00EB546F">
        <w:rPr>
          <w:rFonts w:ascii="Palatino Linotype" w:hAnsi="Palatino Linotype" w:cs="Arial"/>
          <w:sz w:val="24"/>
          <w:szCs w:val="24"/>
        </w:rPr>
        <w:t>e</w:t>
      </w:r>
      <w:r w:rsidRPr="00EB546F">
        <w:rPr>
          <w:rFonts w:ascii="Palatino Linotype" w:hAnsi="Palatino Linotype" w:cs="Arial"/>
          <w:sz w:val="24"/>
          <w:szCs w:val="24"/>
        </w:rPr>
        <w:t xml:space="preserve">l Sistema de Acceso a la Información Mexiquense, en lo posterior el </w:t>
      </w:r>
      <w:r w:rsidRPr="00EB546F">
        <w:rPr>
          <w:rFonts w:ascii="Palatino Linotype" w:hAnsi="Palatino Linotype" w:cs="Arial"/>
          <w:b/>
          <w:sz w:val="24"/>
          <w:szCs w:val="24"/>
        </w:rPr>
        <w:t>SAIMEX</w:t>
      </w:r>
      <w:r w:rsidRPr="00EB546F">
        <w:rPr>
          <w:rFonts w:ascii="Palatino Linotype" w:hAnsi="Palatino Linotype" w:cs="Arial"/>
          <w:sz w:val="24"/>
          <w:szCs w:val="24"/>
        </w:rPr>
        <w:t xml:space="preserve">, ante </w:t>
      </w:r>
      <w:r w:rsidRPr="00EB546F">
        <w:rPr>
          <w:rFonts w:ascii="Palatino Linotype" w:hAnsi="Palatino Linotype" w:cs="Arial"/>
          <w:b/>
          <w:sz w:val="24"/>
          <w:szCs w:val="24"/>
        </w:rPr>
        <w:t>el Sujeto Obligado</w:t>
      </w:r>
      <w:r w:rsidRPr="00EB546F">
        <w:rPr>
          <w:rFonts w:ascii="Palatino Linotype" w:hAnsi="Palatino Linotype" w:cs="Arial"/>
          <w:sz w:val="24"/>
          <w:szCs w:val="24"/>
        </w:rPr>
        <w:t xml:space="preserve">, solicitud de acceso a la información pública, la cual </w:t>
      </w:r>
      <w:r w:rsidR="00A275A3" w:rsidRPr="00EB546F">
        <w:rPr>
          <w:rFonts w:ascii="Palatino Linotype" w:hAnsi="Palatino Linotype" w:cs="Arial"/>
          <w:sz w:val="24"/>
          <w:szCs w:val="24"/>
        </w:rPr>
        <w:t>qued</w:t>
      </w:r>
      <w:r w:rsidR="003A1B33" w:rsidRPr="00EB546F">
        <w:rPr>
          <w:rFonts w:ascii="Palatino Linotype" w:hAnsi="Palatino Linotype" w:cs="Arial"/>
          <w:sz w:val="24"/>
          <w:szCs w:val="24"/>
        </w:rPr>
        <w:t xml:space="preserve">ó </w:t>
      </w:r>
      <w:r w:rsidR="00A275A3" w:rsidRPr="00EB546F">
        <w:rPr>
          <w:rFonts w:ascii="Palatino Linotype" w:hAnsi="Palatino Linotype" w:cs="Arial"/>
          <w:sz w:val="24"/>
          <w:szCs w:val="24"/>
        </w:rPr>
        <w:t xml:space="preserve">registrada bajo </w:t>
      </w:r>
      <w:r w:rsidR="003A1B33" w:rsidRPr="00EB546F">
        <w:rPr>
          <w:rFonts w:ascii="Palatino Linotype" w:hAnsi="Palatino Linotype" w:cs="Arial"/>
          <w:sz w:val="24"/>
          <w:szCs w:val="24"/>
        </w:rPr>
        <w:t>e</w:t>
      </w:r>
      <w:r w:rsidR="00A275A3" w:rsidRPr="00EB546F">
        <w:rPr>
          <w:rFonts w:ascii="Palatino Linotype" w:hAnsi="Palatino Linotype" w:cs="Arial"/>
          <w:sz w:val="24"/>
          <w:szCs w:val="24"/>
        </w:rPr>
        <w:t>l número de expedientes</w:t>
      </w:r>
      <w:r w:rsidR="00A275A3" w:rsidRPr="00EB546F">
        <w:rPr>
          <w:rFonts w:ascii="Palatino Linotype" w:hAnsi="Palatino Linotype" w:cs="Arial"/>
          <w:b/>
          <w:sz w:val="24"/>
          <w:szCs w:val="24"/>
        </w:rPr>
        <w:t xml:space="preserve"> </w:t>
      </w:r>
      <w:r w:rsidR="006D4F1A" w:rsidRPr="006D4F1A">
        <w:rPr>
          <w:rFonts w:ascii="Palatino Linotype" w:hAnsi="Palatino Linotype" w:cs="Arial"/>
          <w:b/>
          <w:bCs/>
          <w:sz w:val="24"/>
          <w:szCs w:val="24"/>
        </w:rPr>
        <w:t>00667/TEMAMATL/IP/2024</w:t>
      </w:r>
      <w:r w:rsidR="003A1B33" w:rsidRPr="00EB546F">
        <w:rPr>
          <w:rFonts w:ascii="Palatino Linotype" w:hAnsi="Palatino Linotype" w:cs="Arial"/>
          <w:b/>
          <w:bCs/>
          <w:sz w:val="24"/>
          <w:szCs w:val="24"/>
        </w:rPr>
        <w:t>,</w:t>
      </w:r>
      <w:r w:rsidR="00F20DD7" w:rsidRPr="00EB546F">
        <w:rPr>
          <w:rFonts w:ascii="Palatino Linotype" w:hAnsi="Palatino Linotype" w:cs="Arial"/>
          <w:b/>
          <w:bCs/>
          <w:sz w:val="24"/>
          <w:szCs w:val="24"/>
        </w:rPr>
        <w:t xml:space="preserve"> </w:t>
      </w:r>
      <w:r w:rsidR="00A275A3" w:rsidRPr="00EB546F">
        <w:rPr>
          <w:rFonts w:ascii="Palatino Linotype" w:hAnsi="Palatino Linotype" w:cs="Arial"/>
          <w:sz w:val="24"/>
          <w:szCs w:val="24"/>
        </w:rPr>
        <w:t>mediante la cual solicitó información en el tenor siguiente:</w:t>
      </w:r>
    </w:p>
    <w:p w14:paraId="18BEAB7A" w14:textId="77777777" w:rsidR="000E48BC" w:rsidRPr="00EB546F" w:rsidRDefault="000E48BC" w:rsidP="00AA0502">
      <w:pPr>
        <w:spacing w:after="0" w:line="360" w:lineRule="auto"/>
        <w:jc w:val="both"/>
        <w:rPr>
          <w:rFonts w:ascii="Palatino Linotype" w:hAnsi="Palatino Linotype" w:cs="Arial"/>
          <w:sz w:val="24"/>
          <w:szCs w:val="24"/>
        </w:rPr>
      </w:pPr>
    </w:p>
    <w:p w14:paraId="7B234C95" w14:textId="6BB92324" w:rsidR="004602FD" w:rsidRPr="00EB546F" w:rsidRDefault="003A1B33" w:rsidP="00AA0502">
      <w:pPr>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006D4F1A" w:rsidRPr="006D4F1A">
        <w:rPr>
          <w:rFonts w:ascii="Palatino Linotype" w:hAnsi="Palatino Linotype" w:cs="Arial"/>
          <w:i/>
          <w:szCs w:val="24"/>
        </w:rPr>
        <w:t>SOLICITO TODAS LAS ACTAS DE TODAS Y CADA UNA DE LAS ACTAS DEL COMITE COPLADEMUN DURANTE LA ADMINISTRACION 2022-2024</w:t>
      </w:r>
      <w:r w:rsidRPr="00EB546F">
        <w:rPr>
          <w:rFonts w:ascii="Palatino Linotype" w:hAnsi="Palatino Linotype" w:cs="Arial"/>
          <w:i/>
          <w:szCs w:val="24"/>
        </w:rPr>
        <w:t>”</w:t>
      </w:r>
    </w:p>
    <w:p w14:paraId="143DF2A8" w14:textId="77777777" w:rsidR="001037B3" w:rsidRPr="00EB546F"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EB546F" w:rsidRDefault="000E48BC" w:rsidP="00AA0502">
      <w:pPr>
        <w:tabs>
          <w:tab w:val="left" w:pos="5647"/>
        </w:tabs>
        <w:spacing w:after="0" w:line="360" w:lineRule="auto"/>
        <w:jc w:val="both"/>
        <w:rPr>
          <w:rFonts w:ascii="Palatino Linotype" w:hAnsi="Palatino Linotype"/>
          <w:sz w:val="24"/>
          <w:szCs w:val="24"/>
        </w:rPr>
      </w:pPr>
      <w:r w:rsidRPr="00EB546F">
        <w:rPr>
          <w:rFonts w:ascii="Palatino Linotype" w:eastAsia="Times New Roman" w:hAnsi="Palatino Linotype" w:cs="Times New Roman"/>
          <w:sz w:val="24"/>
          <w:szCs w:val="24"/>
          <w:lang w:val="es-ES_tradnl" w:eastAsia="es-ES"/>
        </w:rPr>
        <w:t xml:space="preserve">Modalidad de entrega: </w:t>
      </w:r>
      <w:r w:rsidR="005B565B" w:rsidRPr="00EB546F">
        <w:rPr>
          <w:rFonts w:ascii="Palatino Linotype" w:hAnsi="Palatino Linotype"/>
          <w:b/>
          <w:i/>
          <w:sz w:val="24"/>
          <w:szCs w:val="24"/>
        </w:rPr>
        <w:t>A través del SAIMEX</w:t>
      </w:r>
    </w:p>
    <w:p w14:paraId="47DC92F7" w14:textId="0330CC05" w:rsidR="00656B9E" w:rsidRPr="00EB546F" w:rsidRDefault="00656B9E" w:rsidP="00AA0502">
      <w:pPr>
        <w:tabs>
          <w:tab w:val="left" w:pos="5647"/>
        </w:tabs>
        <w:spacing w:after="0" w:line="360" w:lineRule="auto"/>
        <w:jc w:val="both"/>
        <w:rPr>
          <w:rFonts w:ascii="Palatino Linotype" w:hAnsi="Palatino Linotype"/>
          <w:sz w:val="24"/>
          <w:szCs w:val="24"/>
        </w:rPr>
      </w:pPr>
    </w:p>
    <w:p w14:paraId="579BA888" w14:textId="42DDB0EE" w:rsidR="001037B3" w:rsidRPr="00EB546F"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EB546F">
        <w:rPr>
          <w:rFonts w:ascii="Palatino Linotype" w:hAnsi="Palatino Linotype" w:cs="Arial"/>
          <w:b/>
          <w:sz w:val="28"/>
          <w:szCs w:val="24"/>
        </w:rPr>
        <w:lastRenderedPageBreak/>
        <w:t>SEGUNDO</w:t>
      </w:r>
      <w:r w:rsidRPr="00EB546F">
        <w:rPr>
          <w:rFonts w:ascii="Palatino Linotype" w:hAnsi="Palatino Linotype" w:cs="Arial"/>
          <w:b/>
          <w:sz w:val="24"/>
          <w:szCs w:val="24"/>
        </w:rPr>
        <w:t xml:space="preserve">. </w:t>
      </w:r>
      <w:r w:rsidRPr="00EB546F">
        <w:rPr>
          <w:rFonts w:ascii="Palatino Linotype" w:hAnsi="Palatino Linotype" w:cs="Arial"/>
          <w:sz w:val="24"/>
          <w:szCs w:val="24"/>
        </w:rPr>
        <w:t xml:space="preserve">En fecha </w:t>
      </w:r>
      <w:r w:rsidR="006D4F1A">
        <w:rPr>
          <w:rFonts w:ascii="Palatino Linotype" w:hAnsi="Palatino Linotype" w:cs="Arial"/>
          <w:sz w:val="24"/>
          <w:szCs w:val="24"/>
        </w:rPr>
        <w:t>veinticinco</w:t>
      </w:r>
      <w:r w:rsidR="00E5033F">
        <w:rPr>
          <w:rFonts w:ascii="Palatino Linotype" w:hAnsi="Palatino Linotype" w:cs="Arial"/>
          <w:sz w:val="24"/>
          <w:szCs w:val="24"/>
        </w:rPr>
        <w:t xml:space="preserve"> de octubre </w:t>
      </w:r>
      <w:r w:rsidRPr="00EB546F">
        <w:rPr>
          <w:rFonts w:ascii="Palatino Linotype" w:hAnsi="Palatino Linotype" w:cs="Arial"/>
          <w:sz w:val="24"/>
          <w:szCs w:val="24"/>
        </w:rPr>
        <w:t xml:space="preserve">de dos mil veinticuatro, de conformidad con las constancias electrónicas, se observa que el </w:t>
      </w:r>
      <w:r w:rsidRPr="00EB546F">
        <w:rPr>
          <w:rFonts w:ascii="Palatino Linotype" w:hAnsi="Palatino Linotype" w:cs="Arial"/>
          <w:b/>
          <w:sz w:val="24"/>
          <w:szCs w:val="24"/>
        </w:rPr>
        <w:t>Sujeto Obligado</w:t>
      </w:r>
      <w:r w:rsidRPr="00EB546F">
        <w:rPr>
          <w:rFonts w:ascii="Palatino Linotype" w:hAnsi="Palatino Linotype" w:cs="Arial"/>
          <w:sz w:val="24"/>
          <w:szCs w:val="24"/>
        </w:rPr>
        <w:t xml:space="preserve"> </w:t>
      </w:r>
      <w:r w:rsidR="001037B3" w:rsidRPr="00EB546F">
        <w:rPr>
          <w:rFonts w:ascii="Palatino Linotype" w:hAnsi="Palatino Linotype" w:cs="Arial"/>
          <w:sz w:val="24"/>
          <w:szCs w:val="24"/>
        </w:rPr>
        <w:t xml:space="preserve">notificó al entonces </w:t>
      </w:r>
      <w:r w:rsidR="001037B3" w:rsidRPr="00EB546F">
        <w:rPr>
          <w:rFonts w:ascii="Palatino Linotype" w:hAnsi="Palatino Linotype" w:cs="Arial"/>
          <w:b/>
          <w:sz w:val="24"/>
          <w:szCs w:val="24"/>
        </w:rPr>
        <w:t>Solicitante,</w:t>
      </w:r>
      <w:r w:rsidR="001037B3" w:rsidRPr="00EB546F">
        <w:rPr>
          <w:rFonts w:ascii="Palatino Linotype" w:hAnsi="Palatino Linotype" w:cs="Arial"/>
          <w:bCs/>
          <w:sz w:val="24"/>
          <w:szCs w:val="24"/>
        </w:rPr>
        <w:t xml:space="preserve"> </w:t>
      </w:r>
      <w:r w:rsidR="00433989" w:rsidRPr="00EB546F">
        <w:rPr>
          <w:rFonts w:ascii="Palatino Linotype" w:hAnsi="Palatino Linotype" w:cs="Arial"/>
          <w:bCs/>
          <w:sz w:val="24"/>
          <w:szCs w:val="24"/>
        </w:rPr>
        <w:t xml:space="preserve">la </w:t>
      </w:r>
      <w:r w:rsidR="001037B3" w:rsidRPr="00EB546F">
        <w:rPr>
          <w:rFonts w:ascii="Palatino Linotype" w:eastAsia="Times New Roman" w:hAnsi="Palatino Linotype" w:cs="Times New Roman"/>
          <w:sz w:val="24"/>
          <w:szCs w:val="24"/>
          <w:lang w:val="es-ES" w:eastAsia="es-ES"/>
        </w:rPr>
        <w:t>respuesta, en los términos siguientes:</w:t>
      </w:r>
    </w:p>
    <w:p w14:paraId="099D5B27" w14:textId="77777777" w:rsidR="001037B3" w:rsidRPr="00EB546F" w:rsidRDefault="001037B3" w:rsidP="00AA0502">
      <w:pPr>
        <w:spacing w:after="0" w:line="360" w:lineRule="auto"/>
        <w:jc w:val="both"/>
        <w:rPr>
          <w:rFonts w:ascii="Palatino Linotype" w:eastAsia="Times New Roman" w:hAnsi="Palatino Linotype" w:cs="Times New Roman"/>
          <w:sz w:val="24"/>
          <w:szCs w:val="24"/>
          <w:lang w:val="es-ES" w:eastAsia="es-ES"/>
        </w:rPr>
      </w:pPr>
    </w:p>
    <w:p w14:paraId="7E77427C" w14:textId="77777777" w:rsidR="006D4F1A" w:rsidRPr="006D4F1A" w:rsidRDefault="003A1B33" w:rsidP="006D4F1A">
      <w:pPr>
        <w:spacing w:after="0" w:line="240" w:lineRule="auto"/>
        <w:ind w:left="567" w:right="567"/>
        <w:jc w:val="right"/>
        <w:rPr>
          <w:rFonts w:ascii="Palatino Linotype" w:hAnsi="Palatino Linotype" w:cs="Arial"/>
          <w:i/>
          <w:szCs w:val="24"/>
        </w:rPr>
      </w:pPr>
      <w:r w:rsidRPr="00EB546F">
        <w:rPr>
          <w:rFonts w:ascii="Palatino Linotype" w:hAnsi="Palatino Linotype" w:cs="Arial"/>
          <w:i/>
          <w:szCs w:val="24"/>
        </w:rPr>
        <w:t>“</w:t>
      </w:r>
      <w:r w:rsidR="006D4F1A" w:rsidRPr="006D4F1A">
        <w:rPr>
          <w:rFonts w:ascii="Palatino Linotype" w:hAnsi="Palatino Linotype" w:cs="Arial"/>
          <w:i/>
          <w:szCs w:val="24"/>
        </w:rPr>
        <w:t xml:space="preserve">Folio de la solicitud: </w:t>
      </w:r>
      <w:r w:rsidR="006D4F1A" w:rsidRPr="006D4F1A">
        <w:rPr>
          <w:rFonts w:ascii="Palatino Linotype" w:hAnsi="Palatino Linotype" w:cs="Arial"/>
          <w:b/>
          <w:bCs/>
          <w:i/>
          <w:szCs w:val="24"/>
          <w:u w:val="single"/>
        </w:rPr>
        <w:t>00667/TEMAMATL/IP/2024</w:t>
      </w:r>
    </w:p>
    <w:p w14:paraId="3A53C8F9" w14:textId="77777777" w:rsidR="006D4F1A" w:rsidRDefault="006D4F1A" w:rsidP="006D4F1A">
      <w:pPr>
        <w:spacing w:after="0" w:line="240" w:lineRule="auto"/>
        <w:ind w:left="567" w:right="567"/>
        <w:jc w:val="both"/>
        <w:rPr>
          <w:rFonts w:ascii="Palatino Linotype" w:hAnsi="Palatino Linotype" w:cs="Arial"/>
          <w:i/>
          <w:szCs w:val="24"/>
        </w:rPr>
      </w:pPr>
    </w:p>
    <w:p w14:paraId="403E86B5" w14:textId="59C6CA82" w:rsidR="006D4F1A" w:rsidRDefault="006D4F1A" w:rsidP="006D4F1A">
      <w:pPr>
        <w:spacing w:after="0" w:line="240" w:lineRule="auto"/>
        <w:ind w:left="567" w:right="567"/>
        <w:jc w:val="both"/>
        <w:rPr>
          <w:rFonts w:ascii="Palatino Linotype" w:hAnsi="Palatino Linotype" w:cs="Arial"/>
          <w:i/>
          <w:szCs w:val="24"/>
        </w:rPr>
      </w:pPr>
      <w:r w:rsidRPr="006D4F1A">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22B217" w14:textId="77777777" w:rsidR="006D4F1A" w:rsidRPr="006D4F1A" w:rsidRDefault="006D4F1A" w:rsidP="006D4F1A">
      <w:pPr>
        <w:spacing w:after="0" w:line="240" w:lineRule="auto"/>
        <w:ind w:left="567" w:right="567"/>
        <w:jc w:val="both"/>
        <w:rPr>
          <w:rFonts w:ascii="Palatino Linotype" w:hAnsi="Palatino Linotype" w:cs="Arial"/>
          <w:i/>
          <w:szCs w:val="24"/>
        </w:rPr>
      </w:pPr>
    </w:p>
    <w:p w14:paraId="39C2AABE" w14:textId="77777777" w:rsidR="006D4F1A" w:rsidRPr="006D4F1A" w:rsidRDefault="006D4F1A" w:rsidP="006D4F1A">
      <w:pPr>
        <w:spacing w:after="0" w:line="240" w:lineRule="auto"/>
        <w:ind w:left="567" w:right="567"/>
        <w:jc w:val="both"/>
        <w:rPr>
          <w:rFonts w:ascii="Palatino Linotype" w:hAnsi="Palatino Linotype" w:cs="Arial"/>
          <w:i/>
          <w:szCs w:val="24"/>
        </w:rPr>
      </w:pPr>
      <w:r w:rsidRPr="006D4F1A">
        <w:rPr>
          <w:rFonts w:ascii="Palatino Linotype" w:hAnsi="Palatino Linotype" w:cs="Arial"/>
          <w:i/>
          <w:szCs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w:t>
      </w:r>
      <w:r w:rsidRPr="006D4F1A">
        <w:rPr>
          <w:rFonts w:ascii="Palatino Linotype" w:hAnsi="Palatino Linotype" w:cs="Arial"/>
          <w:i/>
          <w:szCs w:val="24"/>
        </w:rPr>
        <w:lastRenderedPageBreak/>
        <w:t>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4119E00" w14:textId="77777777" w:rsidR="006D4F1A" w:rsidRDefault="006D4F1A" w:rsidP="006D4F1A">
      <w:pPr>
        <w:spacing w:after="0" w:line="240" w:lineRule="auto"/>
        <w:ind w:left="567" w:right="567"/>
        <w:jc w:val="both"/>
        <w:rPr>
          <w:rFonts w:ascii="Palatino Linotype" w:hAnsi="Palatino Linotype" w:cs="Arial"/>
          <w:i/>
          <w:szCs w:val="24"/>
        </w:rPr>
      </w:pPr>
    </w:p>
    <w:p w14:paraId="7C1CFE75" w14:textId="253096B0" w:rsidR="006D4F1A" w:rsidRPr="006D4F1A" w:rsidRDefault="006D4F1A" w:rsidP="006D4F1A">
      <w:pPr>
        <w:spacing w:after="0" w:line="240" w:lineRule="auto"/>
        <w:ind w:left="567" w:right="567"/>
        <w:jc w:val="both"/>
        <w:rPr>
          <w:rFonts w:ascii="Palatino Linotype" w:hAnsi="Palatino Linotype" w:cs="Arial"/>
          <w:i/>
          <w:szCs w:val="24"/>
        </w:rPr>
      </w:pPr>
      <w:r w:rsidRPr="006D4F1A">
        <w:rPr>
          <w:rFonts w:ascii="Palatino Linotype" w:hAnsi="Palatino Linotype" w:cs="Arial"/>
          <w:i/>
          <w:szCs w:val="24"/>
        </w:rPr>
        <w:t>ATENTAMENTE</w:t>
      </w:r>
    </w:p>
    <w:p w14:paraId="5FCDB483" w14:textId="7F5ABA9F" w:rsidR="003A1B33" w:rsidRPr="00EB546F" w:rsidRDefault="006D4F1A" w:rsidP="006D4F1A">
      <w:pPr>
        <w:spacing w:after="0" w:line="240" w:lineRule="auto"/>
        <w:ind w:left="567" w:right="567"/>
        <w:jc w:val="both"/>
        <w:rPr>
          <w:rFonts w:ascii="Palatino Linotype" w:hAnsi="Palatino Linotype" w:cs="Arial"/>
          <w:iCs/>
          <w:szCs w:val="24"/>
        </w:rPr>
      </w:pPr>
      <w:r w:rsidRPr="006D4F1A">
        <w:rPr>
          <w:rFonts w:ascii="Palatino Linotype" w:hAnsi="Palatino Linotype" w:cs="Arial"/>
          <w:i/>
          <w:szCs w:val="24"/>
        </w:rPr>
        <w:t>Lic. Derecho Claudia Jimenéz Maldonado</w:t>
      </w:r>
      <w:r w:rsidR="00656792" w:rsidRPr="00EB546F">
        <w:rPr>
          <w:rFonts w:ascii="Palatino Linotype" w:hAnsi="Palatino Linotype" w:cs="Arial"/>
          <w:i/>
          <w:szCs w:val="24"/>
        </w:rPr>
        <w:t>”</w:t>
      </w:r>
      <w:r w:rsidR="00656792" w:rsidRPr="00EB546F">
        <w:rPr>
          <w:rFonts w:ascii="Palatino Linotype" w:hAnsi="Palatino Linotype" w:cs="Arial"/>
          <w:iCs/>
          <w:szCs w:val="24"/>
        </w:rPr>
        <w:t xml:space="preserve"> (sic)</w:t>
      </w:r>
    </w:p>
    <w:p w14:paraId="7192ECD7" w14:textId="77777777" w:rsidR="001922A2" w:rsidRPr="00EB546F"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5E047D76" w:rsidR="001037B3" w:rsidRPr="00EB546F" w:rsidRDefault="001037B3" w:rsidP="00E5033F">
      <w:pPr>
        <w:spacing w:after="0" w:line="360" w:lineRule="auto"/>
        <w:jc w:val="both"/>
        <w:rPr>
          <w:rFonts w:ascii="Palatino Linotype" w:eastAsia="Times New Roman" w:hAnsi="Palatino Linotype" w:cs="Times New Roman"/>
          <w:sz w:val="24"/>
          <w:szCs w:val="24"/>
          <w:lang w:eastAsia="es-ES"/>
        </w:rPr>
      </w:pPr>
      <w:r w:rsidRPr="00EB546F">
        <w:rPr>
          <w:rFonts w:ascii="Palatino Linotype" w:eastAsia="Times New Roman" w:hAnsi="Palatino Linotype" w:cs="Times New Roman"/>
          <w:sz w:val="24"/>
          <w:szCs w:val="24"/>
          <w:lang w:eastAsia="es-ES"/>
        </w:rPr>
        <w:t xml:space="preserve">Asimismo, se hace constar que el </w:t>
      </w:r>
      <w:r w:rsidRPr="00EB546F">
        <w:rPr>
          <w:rFonts w:ascii="Palatino Linotype" w:eastAsia="Times New Roman" w:hAnsi="Palatino Linotype" w:cs="Times New Roman"/>
          <w:b/>
          <w:bCs/>
          <w:sz w:val="24"/>
          <w:szCs w:val="24"/>
          <w:lang w:eastAsia="es-ES"/>
        </w:rPr>
        <w:t>Sujeto Obligado</w:t>
      </w:r>
      <w:r w:rsidRPr="00EB546F">
        <w:rPr>
          <w:rFonts w:ascii="Palatino Linotype" w:eastAsia="Times New Roman" w:hAnsi="Palatino Linotype" w:cs="Times New Roman"/>
          <w:sz w:val="24"/>
          <w:szCs w:val="24"/>
          <w:lang w:eastAsia="es-ES"/>
        </w:rPr>
        <w:t xml:space="preserve"> adjuntó </w:t>
      </w:r>
      <w:r w:rsidR="00E5033F">
        <w:rPr>
          <w:rFonts w:ascii="Palatino Linotype" w:eastAsia="Times New Roman" w:hAnsi="Palatino Linotype" w:cs="Times New Roman"/>
          <w:sz w:val="24"/>
          <w:szCs w:val="24"/>
          <w:lang w:eastAsia="es-ES"/>
        </w:rPr>
        <w:t>los</w:t>
      </w:r>
      <w:r w:rsidRPr="00EB546F">
        <w:rPr>
          <w:rFonts w:ascii="Palatino Linotype" w:eastAsia="Times New Roman" w:hAnsi="Palatino Linotype" w:cs="Times New Roman"/>
          <w:sz w:val="24"/>
          <w:szCs w:val="24"/>
          <w:lang w:eastAsia="es-ES"/>
        </w:rPr>
        <w:t xml:space="preserve"> documento</w:t>
      </w:r>
      <w:r w:rsidR="00E5033F">
        <w:rPr>
          <w:rFonts w:ascii="Palatino Linotype" w:eastAsia="Times New Roman" w:hAnsi="Palatino Linotype" w:cs="Times New Roman"/>
          <w:sz w:val="24"/>
          <w:szCs w:val="24"/>
          <w:lang w:eastAsia="es-ES"/>
        </w:rPr>
        <w:t>s</w:t>
      </w:r>
      <w:r w:rsidRPr="00EB546F">
        <w:rPr>
          <w:rFonts w:ascii="Palatino Linotype" w:eastAsia="Times New Roman" w:hAnsi="Palatino Linotype" w:cs="Times New Roman"/>
          <w:sz w:val="24"/>
          <w:szCs w:val="24"/>
          <w:lang w:eastAsia="es-ES"/>
        </w:rPr>
        <w:t xml:space="preserve"> electrónico</w:t>
      </w:r>
      <w:r w:rsidR="00E5033F">
        <w:rPr>
          <w:rFonts w:ascii="Palatino Linotype" w:eastAsia="Times New Roman" w:hAnsi="Palatino Linotype" w:cs="Times New Roman"/>
          <w:sz w:val="24"/>
          <w:szCs w:val="24"/>
          <w:lang w:eastAsia="es-ES"/>
        </w:rPr>
        <w:t>s</w:t>
      </w:r>
      <w:r w:rsidR="00843D79">
        <w:rPr>
          <w:rFonts w:ascii="Palatino Linotype" w:eastAsia="Times New Roman" w:hAnsi="Palatino Linotype" w:cs="Times New Roman"/>
          <w:sz w:val="24"/>
          <w:szCs w:val="24"/>
          <w:lang w:eastAsia="es-ES"/>
        </w:rPr>
        <w:t xml:space="preserve"> denominados</w:t>
      </w:r>
      <w:r w:rsidRPr="00EB546F">
        <w:rPr>
          <w:rFonts w:ascii="Palatino Linotype" w:eastAsia="Times New Roman" w:hAnsi="Palatino Linotype" w:cs="Times New Roman"/>
          <w:sz w:val="24"/>
          <w:szCs w:val="24"/>
          <w:lang w:eastAsia="es-ES"/>
        </w:rPr>
        <w:t xml:space="preserve"> </w:t>
      </w:r>
      <w:r w:rsidRPr="00EB546F">
        <w:rPr>
          <w:rFonts w:ascii="Palatino Linotype" w:eastAsia="Times New Roman" w:hAnsi="Palatino Linotype" w:cs="Times New Roman"/>
          <w:i/>
          <w:sz w:val="24"/>
          <w:szCs w:val="24"/>
          <w:lang w:eastAsia="es-ES"/>
        </w:rPr>
        <w:t>“</w:t>
      </w:r>
      <w:r w:rsidR="006D4F1A" w:rsidRPr="006D4F1A">
        <w:rPr>
          <w:rFonts w:ascii="Palatino Linotype" w:eastAsia="Times New Roman" w:hAnsi="Palatino Linotype" w:cs="Times New Roman"/>
          <w:b/>
          <w:i/>
          <w:sz w:val="24"/>
          <w:szCs w:val="24"/>
          <w:lang w:eastAsia="es-ES"/>
        </w:rPr>
        <w:t>contestacion 00667.pdf</w:t>
      </w:r>
      <w:r w:rsidR="00843D79">
        <w:rPr>
          <w:rFonts w:ascii="Palatino Linotype" w:eastAsia="Times New Roman" w:hAnsi="Palatino Linotype" w:cs="Times New Roman"/>
          <w:b/>
          <w:i/>
          <w:sz w:val="24"/>
          <w:szCs w:val="24"/>
          <w:lang w:eastAsia="es-ES"/>
        </w:rPr>
        <w:t>”</w:t>
      </w:r>
      <w:r w:rsidR="00E5033F" w:rsidRPr="00E5033F">
        <w:rPr>
          <w:rFonts w:ascii="Palatino Linotype" w:eastAsia="Times New Roman" w:hAnsi="Palatino Linotype" w:cs="Times New Roman"/>
          <w:bCs/>
          <w:iCs/>
          <w:sz w:val="24"/>
          <w:szCs w:val="24"/>
          <w:lang w:eastAsia="es-ES"/>
        </w:rPr>
        <w:t xml:space="preserve"> y </w:t>
      </w:r>
      <w:r w:rsidR="00843D79">
        <w:rPr>
          <w:rFonts w:ascii="Palatino Linotype" w:eastAsia="Times New Roman" w:hAnsi="Palatino Linotype" w:cs="Times New Roman"/>
          <w:bCs/>
          <w:iCs/>
          <w:sz w:val="24"/>
          <w:szCs w:val="24"/>
          <w:lang w:eastAsia="es-ES"/>
        </w:rPr>
        <w:t>“</w:t>
      </w:r>
      <w:r w:rsidR="006D4F1A" w:rsidRPr="006D4F1A">
        <w:rPr>
          <w:rFonts w:ascii="Palatino Linotype" w:eastAsia="Times New Roman" w:hAnsi="Palatino Linotype" w:cs="Times New Roman"/>
          <w:b/>
          <w:i/>
          <w:sz w:val="24"/>
          <w:szCs w:val="24"/>
          <w:lang w:eastAsia="es-ES"/>
        </w:rPr>
        <w:t>ACTA 85.pdf</w:t>
      </w:r>
      <w:r w:rsidRPr="00EB546F">
        <w:rPr>
          <w:rFonts w:ascii="Palatino Linotype" w:eastAsia="Times New Roman" w:hAnsi="Palatino Linotype" w:cs="Times New Roman"/>
          <w:i/>
          <w:sz w:val="24"/>
          <w:szCs w:val="24"/>
          <w:lang w:eastAsia="es-ES"/>
        </w:rPr>
        <w:t>”</w:t>
      </w:r>
      <w:r w:rsidRPr="00EB546F">
        <w:rPr>
          <w:rFonts w:ascii="Palatino Linotype" w:eastAsia="Times New Roman" w:hAnsi="Palatino Linotype" w:cs="Times New Roman"/>
          <w:sz w:val="24"/>
          <w:szCs w:val="24"/>
          <w:lang w:eastAsia="es-ES"/>
        </w:rPr>
        <w:t xml:space="preserve">, </w:t>
      </w:r>
      <w:r w:rsidR="00433989" w:rsidRPr="00EB546F">
        <w:rPr>
          <w:rFonts w:ascii="Palatino Linotype" w:eastAsia="Times New Roman" w:hAnsi="Palatino Linotype" w:cs="Times New Roman"/>
          <w:sz w:val="24"/>
          <w:szCs w:val="24"/>
          <w:lang w:eastAsia="es-ES"/>
        </w:rPr>
        <w:t>que habrá</w:t>
      </w:r>
      <w:r w:rsidR="00E5033F">
        <w:rPr>
          <w:rFonts w:ascii="Palatino Linotype" w:eastAsia="Times New Roman" w:hAnsi="Palatino Linotype" w:cs="Times New Roman"/>
          <w:sz w:val="24"/>
          <w:szCs w:val="24"/>
          <w:lang w:eastAsia="es-ES"/>
        </w:rPr>
        <w:t>n</w:t>
      </w:r>
      <w:r w:rsidR="00433989" w:rsidRPr="00EB546F">
        <w:rPr>
          <w:rFonts w:ascii="Palatino Linotype" w:eastAsia="Times New Roman" w:hAnsi="Palatino Linotype" w:cs="Times New Roman"/>
          <w:sz w:val="24"/>
          <w:szCs w:val="24"/>
          <w:lang w:eastAsia="es-ES"/>
        </w:rPr>
        <w:t xml:space="preserve"> </w:t>
      </w:r>
      <w:r w:rsidRPr="00EB546F">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EB546F"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164A28A4" w:rsidR="000E48BC" w:rsidRPr="00EB546F" w:rsidRDefault="00433989" w:rsidP="00AA0502">
      <w:pPr>
        <w:spacing w:after="0" w:line="360" w:lineRule="auto"/>
        <w:jc w:val="both"/>
        <w:rPr>
          <w:rFonts w:ascii="Palatino Linotype" w:eastAsia="Times New Roman" w:hAnsi="Palatino Linotype" w:cs="Arial"/>
          <w:sz w:val="24"/>
          <w:szCs w:val="24"/>
          <w:lang w:val="es-ES" w:eastAsia="es-ES"/>
        </w:rPr>
      </w:pPr>
      <w:r w:rsidRPr="00EB546F">
        <w:rPr>
          <w:rFonts w:ascii="Palatino Linotype" w:hAnsi="Palatino Linotype" w:cs="Arial"/>
          <w:b/>
          <w:sz w:val="28"/>
          <w:szCs w:val="24"/>
        </w:rPr>
        <w:t>TERCERO</w:t>
      </w:r>
      <w:r w:rsidR="000E48BC" w:rsidRPr="00EB546F">
        <w:rPr>
          <w:rFonts w:ascii="Palatino Linotype" w:hAnsi="Palatino Linotype" w:cs="Arial"/>
          <w:b/>
          <w:sz w:val="24"/>
          <w:szCs w:val="24"/>
        </w:rPr>
        <w:t>.</w:t>
      </w:r>
      <w:r w:rsidR="000E48BC" w:rsidRPr="00EB546F">
        <w:rPr>
          <w:rFonts w:ascii="Palatino Linotype" w:hAnsi="Palatino Linotype" w:cs="Arial"/>
          <w:sz w:val="24"/>
          <w:szCs w:val="24"/>
        </w:rPr>
        <w:t xml:space="preserve"> </w:t>
      </w:r>
      <w:r w:rsidR="000E48BC" w:rsidRPr="00EB546F">
        <w:rPr>
          <w:rFonts w:ascii="Palatino Linotype" w:eastAsia="Times New Roman" w:hAnsi="Palatino Linotype" w:cs="Arial"/>
          <w:sz w:val="24"/>
          <w:szCs w:val="24"/>
          <w:lang w:val="es-ES" w:eastAsia="es-ES"/>
        </w:rPr>
        <w:t xml:space="preserve">Inconforme con la respuesta proporcionada, </w:t>
      </w:r>
      <w:r w:rsidR="006D6E8F" w:rsidRPr="00EB546F">
        <w:rPr>
          <w:rFonts w:ascii="Palatino Linotype" w:eastAsia="Times New Roman" w:hAnsi="Palatino Linotype" w:cs="Arial"/>
          <w:sz w:val="24"/>
          <w:szCs w:val="24"/>
          <w:lang w:val="es-ES" w:eastAsia="es-ES"/>
        </w:rPr>
        <w:t xml:space="preserve">el día </w:t>
      </w:r>
      <w:r w:rsidR="001831DA">
        <w:rPr>
          <w:rFonts w:ascii="Palatino Linotype" w:eastAsia="Times New Roman" w:hAnsi="Palatino Linotype" w:cs="Arial"/>
          <w:sz w:val="24"/>
          <w:szCs w:val="24"/>
          <w:lang w:val="es-ES" w:eastAsia="es-ES"/>
        </w:rPr>
        <w:t>treinta</w:t>
      </w:r>
      <w:r w:rsidR="00E5033F">
        <w:rPr>
          <w:rFonts w:ascii="Palatino Linotype" w:eastAsia="Times New Roman" w:hAnsi="Palatino Linotype" w:cs="Arial"/>
          <w:sz w:val="24"/>
          <w:szCs w:val="24"/>
          <w:lang w:val="es-ES" w:eastAsia="es-ES"/>
        </w:rPr>
        <w:t xml:space="preserve"> de octubre </w:t>
      </w:r>
      <w:r w:rsidR="006D6E8F" w:rsidRPr="00EB546F">
        <w:rPr>
          <w:rFonts w:ascii="Palatino Linotype" w:eastAsia="Times New Roman" w:hAnsi="Palatino Linotype" w:cs="Arial"/>
          <w:sz w:val="24"/>
          <w:szCs w:val="24"/>
          <w:lang w:val="es-ES" w:eastAsia="es-ES"/>
        </w:rPr>
        <w:t>de dos mil veinticuatro</w:t>
      </w:r>
      <w:r w:rsidR="000E48BC" w:rsidRPr="00EB546F">
        <w:rPr>
          <w:rFonts w:ascii="Palatino Linotype" w:eastAsia="Times New Roman" w:hAnsi="Palatino Linotype" w:cs="Arial"/>
          <w:sz w:val="24"/>
          <w:szCs w:val="24"/>
          <w:lang w:val="es-ES" w:eastAsia="es-ES"/>
        </w:rPr>
        <w:t xml:space="preserve">, </w:t>
      </w:r>
      <w:r w:rsidR="002F2EC3" w:rsidRPr="00EB546F">
        <w:rPr>
          <w:rFonts w:ascii="Palatino Linotype" w:eastAsia="Times New Roman" w:hAnsi="Palatino Linotype" w:cs="Arial"/>
          <w:sz w:val="24"/>
          <w:szCs w:val="24"/>
          <w:lang w:val="es-ES" w:eastAsia="es-ES"/>
        </w:rPr>
        <w:t>la parte</w:t>
      </w:r>
      <w:r w:rsidR="000E48BC" w:rsidRPr="00EB546F">
        <w:rPr>
          <w:rFonts w:ascii="Palatino Linotype" w:eastAsia="Times New Roman" w:hAnsi="Palatino Linotype" w:cs="Arial"/>
          <w:b/>
          <w:sz w:val="24"/>
          <w:szCs w:val="24"/>
          <w:lang w:val="es-ES" w:eastAsia="es-ES"/>
        </w:rPr>
        <w:t xml:space="preserve"> Recurrente</w:t>
      </w:r>
      <w:r w:rsidR="000E48BC" w:rsidRPr="00EB546F">
        <w:rPr>
          <w:rFonts w:ascii="Palatino Linotype" w:eastAsia="Times New Roman" w:hAnsi="Palatino Linotype" w:cs="Arial"/>
          <w:sz w:val="24"/>
          <w:szCs w:val="24"/>
          <w:lang w:val="es-ES" w:eastAsia="es-ES"/>
        </w:rPr>
        <w:t xml:space="preserve"> interpuso recurso de revisión, quedando registrado</w:t>
      </w:r>
      <w:r w:rsidR="00A83393" w:rsidRPr="00EB546F">
        <w:rPr>
          <w:rFonts w:ascii="Palatino Linotype" w:eastAsia="Times New Roman" w:hAnsi="Palatino Linotype" w:cs="Arial"/>
          <w:sz w:val="24"/>
          <w:szCs w:val="24"/>
          <w:lang w:val="es-ES" w:eastAsia="es-ES"/>
        </w:rPr>
        <w:t>s</w:t>
      </w:r>
      <w:r w:rsidR="000E48BC" w:rsidRPr="00EB546F">
        <w:rPr>
          <w:rFonts w:ascii="Palatino Linotype" w:eastAsia="Times New Roman" w:hAnsi="Palatino Linotype" w:cs="Arial"/>
          <w:sz w:val="24"/>
          <w:szCs w:val="24"/>
          <w:lang w:val="es-ES" w:eastAsia="es-ES"/>
        </w:rPr>
        <w:t xml:space="preserve"> en el</w:t>
      </w:r>
      <w:r w:rsidR="000E48BC" w:rsidRPr="00EB546F">
        <w:rPr>
          <w:rFonts w:ascii="Palatino Linotype" w:eastAsia="Arial Unicode MS" w:hAnsi="Palatino Linotype" w:cs="Arial"/>
          <w:b/>
          <w:sz w:val="24"/>
          <w:szCs w:val="24"/>
          <w:lang w:val="es-ES" w:eastAsia="es-ES"/>
        </w:rPr>
        <w:t xml:space="preserve"> SAIMEX</w:t>
      </w:r>
      <w:r w:rsidR="000E48BC" w:rsidRPr="00EB546F">
        <w:rPr>
          <w:rFonts w:ascii="Palatino Linotype" w:eastAsia="Arial Unicode MS" w:hAnsi="Palatino Linotype" w:cs="Arial"/>
          <w:sz w:val="24"/>
          <w:szCs w:val="24"/>
          <w:lang w:val="es-ES" w:eastAsia="es-ES"/>
        </w:rPr>
        <w:t xml:space="preserve"> </w:t>
      </w:r>
      <w:r w:rsidR="00D41136" w:rsidRPr="00EB546F">
        <w:rPr>
          <w:rFonts w:ascii="Palatino Linotype" w:eastAsia="Arial Unicode MS" w:hAnsi="Palatino Linotype" w:cs="Arial"/>
          <w:sz w:val="24"/>
          <w:szCs w:val="24"/>
          <w:lang w:val="es-ES" w:eastAsia="es-ES"/>
        </w:rPr>
        <w:t xml:space="preserve">con </w:t>
      </w:r>
      <w:r w:rsidR="003A1B33" w:rsidRPr="00EB546F">
        <w:rPr>
          <w:rFonts w:ascii="Palatino Linotype" w:eastAsia="Arial Unicode MS" w:hAnsi="Palatino Linotype" w:cs="Arial"/>
          <w:sz w:val="24"/>
          <w:szCs w:val="24"/>
          <w:lang w:val="es-ES" w:eastAsia="es-ES"/>
        </w:rPr>
        <w:t>e</w:t>
      </w:r>
      <w:r w:rsidR="00D41136" w:rsidRPr="00EB546F">
        <w:rPr>
          <w:rFonts w:ascii="Palatino Linotype" w:eastAsia="Arial Unicode MS" w:hAnsi="Palatino Linotype" w:cs="Arial"/>
          <w:sz w:val="24"/>
          <w:szCs w:val="24"/>
          <w:lang w:val="es-ES" w:eastAsia="es-ES"/>
        </w:rPr>
        <w:t xml:space="preserve">l número de recurso </w:t>
      </w:r>
      <w:r w:rsidR="006D4F1A" w:rsidRPr="006D4F1A">
        <w:rPr>
          <w:rFonts w:ascii="Palatino Linotype" w:hAnsi="Palatino Linotype" w:cs="Arial"/>
          <w:b/>
          <w:bCs/>
          <w:sz w:val="24"/>
          <w:szCs w:val="24"/>
          <w:lang w:eastAsia="es-MX"/>
        </w:rPr>
        <w:t>06890/INFOEM/IP/RR/2024</w:t>
      </w:r>
      <w:r w:rsidR="00D41136" w:rsidRPr="00EB546F">
        <w:rPr>
          <w:rFonts w:ascii="Palatino Linotype" w:eastAsia="Times New Roman" w:hAnsi="Palatino Linotype" w:cs="Times New Roman"/>
          <w:b/>
          <w:sz w:val="24"/>
          <w:szCs w:val="24"/>
          <w:lang w:val="es-ES" w:eastAsia="es-ES"/>
        </w:rPr>
        <w:t xml:space="preserve">, </w:t>
      </w:r>
      <w:r w:rsidR="00D41136" w:rsidRPr="00EB546F">
        <w:rPr>
          <w:rFonts w:ascii="Palatino Linotype" w:eastAsia="Times New Roman" w:hAnsi="Palatino Linotype" w:cs="Arial"/>
          <w:sz w:val="24"/>
          <w:szCs w:val="24"/>
          <w:lang w:val="es-ES" w:eastAsia="es-ES"/>
        </w:rPr>
        <w:t>en los que expresó como acto impugnado</w:t>
      </w:r>
      <w:r w:rsidR="00F92C04" w:rsidRPr="00EB546F">
        <w:rPr>
          <w:rFonts w:ascii="Palatino Linotype" w:eastAsia="Times New Roman" w:hAnsi="Palatino Linotype" w:cs="Arial"/>
          <w:sz w:val="24"/>
          <w:szCs w:val="24"/>
          <w:lang w:val="es-ES" w:eastAsia="es-ES"/>
        </w:rPr>
        <w:t xml:space="preserve"> y razones o motivos de inconformidad</w:t>
      </w:r>
      <w:r w:rsidR="00D41136" w:rsidRPr="00EB546F">
        <w:rPr>
          <w:rFonts w:ascii="Palatino Linotype" w:eastAsia="Times New Roman" w:hAnsi="Palatino Linotype" w:cs="Arial"/>
          <w:sz w:val="24"/>
          <w:szCs w:val="24"/>
          <w:lang w:val="es-ES" w:eastAsia="es-ES"/>
        </w:rPr>
        <w:t>, lo siguiente:</w:t>
      </w:r>
    </w:p>
    <w:p w14:paraId="24AB7CA9" w14:textId="77777777" w:rsidR="00433989" w:rsidRPr="00EB546F"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EB546F" w:rsidRDefault="003A1B33" w:rsidP="00AA0502">
      <w:pPr>
        <w:spacing w:after="0" w:line="360" w:lineRule="auto"/>
        <w:ind w:right="51"/>
        <w:jc w:val="both"/>
        <w:rPr>
          <w:rFonts w:ascii="Palatino Linotype" w:eastAsia="Times New Roman" w:hAnsi="Palatino Linotype" w:cs="Arial"/>
          <w:b/>
          <w:sz w:val="24"/>
          <w:szCs w:val="24"/>
          <w:lang w:val="es-ES" w:eastAsia="es-ES"/>
        </w:rPr>
      </w:pPr>
      <w:r w:rsidRPr="00EB546F">
        <w:rPr>
          <w:rFonts w:ascii="Palatino Linotype" w:eastAsia="Times New Roman" w:hAnsi="Palatino Linotype" w:cs="Arial"/>
          <w:b/>
          <w:sz w:val="24"/>
          <w:szCs w:val="24"/>
          <w:lang w:val="es-ES" w:eastAsia="es-ES"/>
        </w:rPr>
        <w:t>Acto impugnado:</w:t>
      </w:r>
    </w:p>
    <w:p w14:paraId="6AFD6D27" w14:textId="77777777" w:rsidR="003A1B33" w:rsidRPr="00EB546F"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17515F51" w14:textId="1191EF93" w:rsidR="003A1B33" w:rsidRPr="00EB546F"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EB546F">
        <w:rPr>
          <w:rFonts w:ascii="Palatino Linotype" w:hAnsi="Palatino Linotype" w:cs="Arial"/>
          <w:i/>
          <w:szCs w:val="24"/>
        </w:rPr>
        <w:lastRenderedPageBreak/>
        <w:t>“</w:t>
      </w:r>
      <w:r w:rsidR="006D4F1A" w:rsidRPr="006D4F1A">
        <w:rPr>
          <w:rFonts w:ascii="Palatino Linotype" w:hAnsi="Palatino Linotype" w:cs="Arial"/>
          <w:i/>
          <w:szCs w:val="24"/>
        </w:rPr>
        <w:t>RESPUESTA OTORGADA</w:t>
      </w:r>
      <w:r w:rsidRPr="00EB546F">
        <w:rPr>
          <w:rFonts w:ascii="Palatino Linotype" w:hAnsi="Palatino Linotype" w:cs="Arial"/>
          <w:i/>
          <w:szCs w:val="24"/>
        </w:rPr>
        <w:t>”</w:t>
      </w:r>
    </w:p>
    <w:p w14:paraId="7629B545" w14:textId="77777777" w:rsidR="00E5033F" w:rsidRDefault="00E5033F" w:rsidP="00AA0502">
      <w:pPr>
        <w:spacing w:after="0" w:line="360" w:lineRule="auto"/>
        <w:ind w:right="51"/>
        <w:jc w:val="both"/>
        <w:rPr>
          <w:rFonts w:ascii="Palatino Linotype" w:eastAsia="Times New Roman" w:hAnsi="Palatino Linotype" w:cs="Arial"/>
          <w:bCs/>
          <w:sz w:val="24"/>
          <w:szCs w:val="24"/>
          <w:lang w:val="es-ES" w:eastAsia="es-ES"/>
        </w:rPr>
      </w:pPr>
    </w:p>
    <w:p w14:paraId="37B887B6" w14:textId="11D01105" w:rsidR="00F92C04" w:rsidRPr="00EB546F"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EB546F">
        <w:rPr>
          <w:rFonts w:ascii="Palatino Linotype" w:eastAsia="Times New Roman" w:hAnsi="Palatino Linotype" w:cs="Arial"/>
          <w:b/>
          <w:sz w:val="24"/>
          <w:szCs w:val="24"/>
          <w:lang w:val="es-ES" w:eastAsia="es-ES"/>
        </w:rPr>
        <w:t>Razones o motivos de inconformidad:</w:t>
      </w:r>
    </w:p>
    <w:p w14:paraId="3D3B2650" w14:textId="77777777" w:rsidR="00F92C04" w:rsidRPr="00EB546F"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24AF06AE" w:rsidR="00F92C04" w:rsidRPr="00EB546F"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EB546F">
        <w:rPr>
          <w:rFonts w:ascii="Palatino Linotype" w:hAnsi="Palatino Linotype" w:cs="Arial"/>
          <w:i/>
          <w:szCs w:val="24"/>
        </w:rPr>
        <w:t>“</w:t>
      </w:r>
      <w:r w:rsidR="006D4F1A" w:rsidRPr="006D4F1A">
        <w:rPr>
          <w:rFonts w:ascii="Palatino Linotype" w:hAnsi="Palatino Linotype" w:cs="Arial"/>
          <w:i/>
          <w:szCs w:val="24"/>
        </w:rPr>
        <w:t xml:space="preserve">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w:t>
      </w:r>
      <w:r w:rsidR="006D4F1A" w:rsidRPr="006D4F1A">
        <w:rPr>
          <w:rFonts w:ascii="Palatino Linotype" w:hAnsi="Palatino Linotype" w:cs="Arial"/>
          <w:i/>
          <w:szCs w:val="24"/>
        </w:rPr>
        <w:lastRenderedPageBreak/>
        <w:t>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EB546F">
        <w:rPr>
          <w:rFonts w:ascii="Palatino Linotype" w:hAnsi="Palatino Linotype" w:cs="Arial"/>
          <w:i/>
          <w:szCs w:val="24"/>
        </w:rPr>
        <w:t>”</w:t>
      </w:r>
    </w:p>
    <w:p w14:paraId="6C4F2A62" w14:textId="1F30BBAA" w:rsidR="003817B0" w:rsidRPr="00EB546F" w:rsidRDefault="003817B0" w:rsidP="00AA0502">
      <w:pPr>
        <w:spacing w:after="0" w:line="360" w:lineRule="auto"/>
        <w:ind w:right="49"/>
        <w:jc w:val="both"/>
        <w:rPr>
          <w:rFonts w:ascii="Palatino Linotype" w:hAnsi="Palatino Linotype" w:cs="Arial"/>
          <w:sz w:val="24"/>
          <w:szCs w:val="24"/>
          <w:lang w:val="es-ES"/>
        </w:rPr>
      </w:pPr>
    </w:p>
    <w:p w14:paraId="6660B18E" w14:textId="19969C69" w:rsidR="00D559A2" w:rsidRPr="00EB546F"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EB546F">
        <w:rPr>
          <w:rFonts w:ascii="Palatino Linotype" w:eastAsia="Times New Roman" w:hAnsi="Palatino Linotype" w:cs="Arial"/>
          <w:b/>
          <w:sz w:val="28"/>
          <w:szCs w:val="28"/>
          <w:lang w:val="es-ES_tradnl" w:eastAsia="es-ES"/>
        </w:rPr>
        <w:t>CUARTO</w:t>
      </w:r>
      <w:r w:rsidR="000E48BC" w:rsidRPr="00EB546F">
        <w:rPr>
          <w:rFonts w:ascii="Palatino Linotype" w:eastAsia="Times New Roman" w:hAnsi="Palatino Linotype" w:cs="Arial"/>
          <w:b/>
          <w:sz w:val="28"/>
          <w:szCs w:val="28"/>
          <w:lang w:val="es-ES_tradnl" w:eastAsia="es-ES"/>
        </w:rPr>
        <w:t xml:space="preserve">. </w:t>
      </w:r>
      <w:r w:rsidR="00D559A2" w:rsidRPr="00EB546F">
        <w:rPr>
          <w:rFonts w:ascii="Palatino Linotype" w:hAnsi="Palatino Linotype" w:cs="Arial"/>
          <w:sz w:val="24"/>
          <w:szCs w:val="24"/>
          <w:lang w:val="es-ES"/>
        </w:rPr>
        <w:t xml:space="preserve">Recurso de revisión que, </w:t>
      </w:r>
      <w:r w:rsidR="00D559A2" w:rsidRPr="00EB546F">
        <w:rPr>
          <w:rFonts w:ascii="Palatino Linotype" w:eastAsia="Times New Roman" w:hAnsi="Palatino Linotype" w:cs="Arial"/>
          <w:sz w:val="24"/>
          <w:szCs w:val="24"/>
          <w:lang w:val="es-ES_tradnl" w:eastAsia="es-ES"/>
        </w:rPr>
        <w:t xml:space="preserve">se envió electrónicamente al Instituto de </w:t>
      </w:r>
      <w:r w:rsidR="00D559A2" w:rsidRPr="00EB546F">
        <w:rPr>
          <w:rFonts w:ascii="Palatino Linotype" w:eastAsia="Arial Unicode MS" w:hAnsi="Palatino Linotype" w:cs="Arial"/>
          <w:sz w:val="24"/>
          <w:szCs w:val="24"/>
          <w:lang w:val="es-ES" w:eastAsia="es-ES"/>
        </w:rPr>
        <w:t>Transparencia</w:t>
      </w:r>
      <w:r w:rsidR="00D559A2" w:rsidRPr="00EB546F">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EB546F">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EB546F">
        <w:rPr>
          <w:rFonts w:ascii="Palatino Linotype" w:eastAsia="Times New Roman" w:hAnsi="Palatino Linotype" w:cs="Arial"/>
          <w:sz w:val="24"/>
          <w:szCs w:val="24"/>
          <w:lang w:val="es-ES_tradnl" w:eastAsia="es-ES"/>
        </w:rPr>
        <w:t>, se turnó a través del</w:t>
      </w:r>
      <w:r w:rsidR="00D559A2" w:rsidRPr="00EB546F">
        <w:rPr>
          <w:rFonts w:ascii="Palatino Linotype" w:eastAsia="Arial Unicode MS" w:hAnsi="Palatino Linotype" w:cs="Arial"/>
          <w:sz w:val="24"/>
          <w:szCs w:val="24"/>
          <w:lang w:val="es-ES_tradnl" w:eastAsia="es-ES"/>
        </w:rPr>
        <w:t xml:space="preserve"> </w:t>
      </w:r>
      <w:r w:rsidR="00D559A2" w:rsidRPr="00EB546F">
        <w:rPr>
          <w:rFonts w:ascii="Palatino Linotype" w:eastAsia="Arial Unicode MS" w:hAnsi="Palatino Linotype" w:cs="Arial"/>
          <w:b/>
          <w:sz w:val="24"/>
          <w:szCs w:val="24"/>
          <w:lang w:val="es-ES_tradnl" w:eastAsia="es-ES"/>
        </w:rPr>
        <w:t>SAIMEX</w:t>
      </w:r>
      <w:r w:rsidR="00D559A2" w:rsidRPr="00EB546F">
        <w:rPr>
          <w:rFonts w:ascii="Palatino Linotype" w:eastAsia="Times New Roman" w:hAnsi="Palatino Linotype" w:cs="Times New Roman"/>
          <w:sz w:val="24"/>
          <w:szCs w:val="24"/>
          <w:lang w:val="es-ES" w:eastAsia="es-ES"/>
        </w:rPr>
        <w:t xml:space="preserve"> al </w:t>
      </w:r>
      <w:r w:rsidR="00D559A2" w:rsidRPr="00EB546F">
        <w:rPr>
          <w:rFonts w:ascii="Palatino Linotype" w:eastAsia="Times New Roman" w:hAnsi="Palatino Linotype" w:cs="Arial"/>
          <w:sz w:val="24"/>
          <w:szCs w:val="24"/>
          <w:lang w:val="es-ES_tradnl" w:eastAsia="es-ES"/>
        </w:rPr>
        <w:t xml:space="preserve">Comisionado Presidente </w:t>
      </w:r>
      <w:r w:rsidR="00D559A2" w:rsidRPr="00EB546F">
        <w:rPr>
          <w:rFonts w:ascii="Palatino Linotype" w:eastAsia="Times New Roman" w:hAnsi="Palatino Linotype" w:cs="Arial"/>
          <w:b/>
          <w:sz w:val="24"/>
          <w:szCs w:val="24"/>
          <w:lang w:val="es-ES_tradnl" w:eastAsia="es-ES"/>
        </w:rPr>
        <w:t xml:space="preserve">JOSÉ MARTÍNEZ VILCHIS, </w:t>
      </w:r>
      <w:r w:rsidR="00D559A2" w:rsidRPr="00EB546F">
        <w:rPr>
          <w:rFonts w:ascii="Palatino Linotype" w:eastAsia="Times New Roman" w:hAnsi="Palatino Linotype" w:cs="Arial"/>
          <w:sz w:val="24"/>
          <w:szCs w:val="24"/>
          <w:lang w:val="es-ES_tradnl" w:eastAsia="es-ES"/>
        </w:rPr>
        <w:t>a efecto de que decretara su admisión o desechamiento.</w:t>
      </w:r>
    </w:p>
    <w:p w14:paraId="41FB2237" w14:textId="77777777" w:rsidR="00F4390C" w:rsidRPr="00EB546F" w:rsidRDefault="00F4390C"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4454B84E" w:rsidR="000E48BC" w:rsidRPr="00EB546F"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_tradnl" w:eastAsia="es-ES"/>
        </w:rPr>
        <w:t>E</w:t>
      </w:r>
      <w:r w:rsidRPr="00EB546F">
        <w:rPr>
          <w:rFonts w:ascii="Palatino Linotype" w:eastAsia="Times New Roman" w:hAnsi="Palatino Linotype" w:cs="Arial"/>
          <w:sz w:val="24"/>
          <w:szCs w:val="24"/>
          <w:lang w:val="es-ES" w:eastAsia="es-ES"/>
        </w:rPr>
        <w:t>n fecha</w:t>
      </w:r>
      <w:r w:rsidR="004B6CF3" w:rsidRPr="00EB546F">
        <w:rPr>
          <w:rFonts w:ascii="Palatino Linotype" w:eastAsia="Times New Roman" w:hAnsi="Palatino Linotype" w:cs="Arial"/>
          <w:sz w:val="24"/>
          <w:szCs w:val="24"/>
          <w:lang w:val="es-ES" w:eastAsia="es-ES"/>
        </w:rPr>
        <w:t xml:space="preserve"> </w:t>
      </w:r>
      <w:r w:rsidR="00167C8D">
        <w:rPr>
          <w:rFonts w:ascii="Palatino Linotype" w:eastAsia="Times New Roman" w:hAnsi="Palatino Linotype" w:cs="Arial"/>
          <w:sz w:val="24"/>
          <w:szCs w:val="24"/>
          <w:lang w:val="es-ES" w:eastAsia="es-ES"/>
        </w:rPr>
        <w:t>seis</w:t>
      </w:r>
      <w:r w:rsidR="00843D79">
        <w:rPr>
          <w:rFonts w:ascii="Palatino Linotype" w:eastAsia="Times New Roman" w:hAnsi="Palatino Linotype" w:cs="Arial"/>
          <w:sz w:val="24"/>
          <w:szCs w:val="24"/>
          <w:lang w:val="es-ES" w:eastAsia="es-ES"/>
        </w:rPr>
        <w:t xml:space="preserve"> de noviembre</w:t>
      </w:r>
      <w:r w:rsidR="00E5033F">
        <w:rPr>
          <w:rFonts w:ascii="Palatino Linotype" w:eastAsia="Times New Roman" w:hAnsi="Palatino Linotype" w:cs="Arial"/>
          <w:sz w:val="24"/>
          <w:szCs w:val="24"/>
          <w:lang w:val="es-ES" w:eastAsia="es-ES"/>
        </w:rPr>
        <w:t xml:space="preserve"> </w:t>
      </w:r>
      <w:r w:rsidR="00DC4AE1" w:rsidRPr="00EB546F">
        <w:rPr>
          <w:rFonts w:ascii="Palatino Linotype" w:eastAsia="Times New Roman" w:hAnsi="Palatino Linotype" w:cs="Arial"/>
          <w:sz w:val="24"/>
          <w:szCs w:val="24"/>
          <w:lang w:val="es-ES" w:eastAsia="es-ES"/>
        </w:rPr>
        <w:t>d</w:t>
      </w:r>
      <w:r w:rsidR="004B6CF3" w:rsidRPr="00EB546F">
        <w:rPr>
          <w:rFonts w:ascii="Palatino Linotype" w:eastAsia="Times New Roman" w:hAnsi="Palatino Linotype" w:cs="Arial"/>
          <w:sz w:val="24"/>
          <w:szCs w:val="24"/>
          <w:lang w:val="es-ES" w:eastAsia="es-ES"/>
        </w:rPr>
        <w:t xml:space="preserve">e </w:t>
      </w:r>
      <w:r w:rsidRPr="00EB546F">
        <w:rPr>
          <w:rFonts w:ascii="Palatino Linotype" w:eastAsia="Times New Roman" w:hAnsi="Palatino Linotype" w:cs="Arial"/>
          <w:sz w:val="24"/>
          <w:szCs w:val="24"/>
          <w:lang w:val="es-ES" w:eastAsia="es-ES"/>
        </w:rPr>
        <w:t>dos mil veinti</w:t>
      </w:r>
      <w:r w:rsidR="004B6CF3" w:rsidRPr="00EB546F">
        <w:rPr>
          <w:rFonts w:ascii="Palatino Linotype" w:eastAsia="Times New Roman" w:hAnsi="Palatino Linotype" w:cs="Arial"/>
          <w:sz w:val="24"/>
          <w:szCs w:val="24"/>
          <w:lang w:val="es-ES" w:eastAsia="es-ES"/>
        </w:rPr>
        <w:t>cuatro</w:t>
      </w:r>
      <w:r w:rsidRPr="00EB546F">
        <w:rPr>
          <w:rFonts w:ascii="Palatino Linotype" w:eastAsia="Times New Roman" w:hAnsi="Palatino Linotype" w:cs="Arial"/>
          <w:sz w:val="24"/>
          <w:szCs w:val="24"/>
          <w:lang w:val="es-ES" w:eastAsia="es-ES"/>
        </w:rPr>
        <w:t>, atento</w:t>
      </w:r>
      <w:r w:rsidR="00A83393"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a lo dispuesto en el </w:t>
      </w:r>
      <w:r w:rsidRPr="00EB546F">
        <w:rPr>
          <w:rFonts w:ascii="Palatino Linotype" w:eastAsia="Times New Roman" w:hAnsi="Palatino Linotype" w:cs="Arial"/>
          <w:sz w:val="24"/>
          <w:szCs w:val="24"/>
          <w:lang w:val="es-ES_tradnl" w:eastAsia="es-ES"/>
        </w:rPr>
        <w:t>artículo</w:t>
      </w:r>
      <w:r w:rsidRPr="00EB546F">
        <w:rPr>
          <w:rFonts w:ascii="Palatino Linotype" w:eastAsia="Times New Roman" w:hAnsi="Palatino Linotype" w:cs="Arial"/>
          <w:sz w:val="24"/>
          <w:szCs w:val="24"/>
          <w:lang w:val="es-ES" w:eastAsia="es-ES"/>
        </w:rPr>
        <w:t xml:space="preserve"> 185 fracciones I, II y IV </w:t>
      </w:r>
      <w:r w:rsidRPr="00EB546F">
        <w:rPr>
          <w:rFonts w:ascii="Palatino Linotype" w:eastAsia="Times New Roman" w:hAnsi="Palatino Linotype" w:cs="Arial"/>
          <w:sz w:val="24"/>
          <w:szCs w:val="24"/>
          <w:lang w:val="es-ES_tradnl" w:eastAsia="es-ES"/>
        </w:rPr>
        <w:t xml:space="preserve">de la </w:t>
      </w:r>
      <w:r w:rsidRPr="00EB546F">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EB546F">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EB546F">
        <w:rPr>
          <w:rFonts w:ascii="Palatino Linotype" w:eastAsia="Times New Roman" w:hAnsi="Palatino Linotype" w:cs="Arial"/>
          <w:sz w:val="24"/>
          <w:szCs w:val="24"/>
          <w:lang w:val="es-ES" w:eastAsia="es-ES"/>
        </w:rPr>
        <w:t xml:space="preserve">o </w:t>
      </w:r>
      <w:r w:rsidRPr="00EB546F">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EB546F" w:rsidRDefault="00D41136" w:rsidP="00AA0502">
      <w:pPr>
        <w:spacing w:after="0" w:line="360" w:lineRule="auto"/>
        <w:ind w:right="49"/>
        <w:jc w:val="both"/>
        <w:rPr>
          <w:rFonts w:ascii="Palatino Linotype" w:eastAsia="Times New Roman" w:hAnsi="Palatino Linotype" w:cs="Arial"/>
          <w:sz w:val="24"/>
          <w:szCs w:val="24"/>
          <w:lang w:val="es-ES" w:eastAsia="es-ES"/>
        </w:rPr>
      </w:pPr>
    </w:p>
    <w:p w14:paraId="279A0B7B" w14:textId="77777777" w:rsidR="00843D79" w:rsidRPr="00843D79" w:rsidRDefault="00433989" w:rsidP="00843D79">
      <w:pPr>
        <w:spacing w:after="0" w:line="360" w:lineRule="auto"/>
        <w:jc w:val="both"/>
        <w:rPr>
          <w:rFonts w:ascii="Palatino Linotype" w:hAnsi="Palatino Linotype" w:cs="Arial"/>
          <w:sz w:val="24"/>
          <w:szCs w:val="24"/>
        </w:rPr>
      </w:pPr>
      <w:r w:rsidRPr="00EB546F">
        <w:rPr>
          <w:rFonts w:ascii="Palatino Linotype" w:hAnsi="Palatino Linotype" w:cs="Arial"/>
          <w:b/>
          <w:sz w:val="28"/>
          <w:szCs w:val="28"/>
        </w:rPr>
        <w:t>QUINTO</w:t>
      </w:r>
      <w:r w:rsidR="000E48BC" w:rsidRPr="00EB546F">
        <w:rPr>
          <w:rFonts w:ascii="Palatino Linotype" w:hAnsi="Palatino Linotype" w:cs="Arial"/>
          <w:b/>
          <w:sz w:val="28"/>
          <w:szCs w:val="28"/>
        </w:rPr>
        <w:t xml:space="preserve">. </w:t>
      </w:r>
      <w:r w:rsidR="00132F30" w:rsidRPr="00EB546F">
        <w:rPr>
          <w:rFonts w:ascii="Palatino Linotype" w:hAnsi="Palatino Linotype" w:cs="Arial"/>
          <w:sz w:val="24"/>
          <w:szCs w:val="24"/>
        </w:rPr>
        <w:t xml:space="preserve">Una vez abierta la etapa de instrucción, </w:t>
      </w:r>
      <w:r w:rsidR="00843D79" w:rsidRPr="00843D79">
        <w:rPr>
          <w:rFonts w:ascii="Palatino Linotype" w:hAnsi="Palatino Linotype" w:cs="Arial"/>
          <w:sz w:val="24"/>
          <w:szCs w:val="24"/>
        </w:rPr>
        <w:t>se advierte que el Sujeto Obligado fue omiso al rendir su informe justificado. De igual manera, se advierte que el Recurrente, omitió rendir dentro del término de Ley, las manifestaciones que a sus intereses conviniera.</w:t>
      </w:r>
    </w:p>
    <w:p w14:paraId="5BB738C3" w14:textId="77777777" w:rsidR="00843D79" w:rsidRPr="00843D79" w:rsidRDefault="00843D79" w:rsidP="00843D79">
      <w:pPr>
        <w:spacing w:after="0" w:line="360" w:lineRule="auto"/>
        <w:jc w:val="both"/>
        <w:rPr>
          <w:rFonts w:ascii="Palatino Linotype" w:hAnsi="Palatino Linotype" w:cs="Arial"/>
          <w:sz w:val="24"/>
          <w:szCs w:val="24"/>
        </w:rPr>
      </w:pPr>
    </w:p>
    <w:p w14:paraId="5592603D" w14:textId="1F096AD5" w:rsidR="00132F30" w:rsidRPr="00EB546F" w:rsidRDefault="00843D79" w:rsidP="00843D79">
      <w:pPr>
        <w:spacing w:after="0" w:line="360" w:lineRule="auto"/>
        <w:jc w:val="both"/>
        <w:rPr>
          <w:rFonts w:ascii="Palatino Linotype" w:hAnsi="Palatino Linotype" w:cs="Arial"/>
          <w:sz w:val="24"/>
          <w:szCs w:val="24"/>
        </w:rPr>
      </w:pPr>
      <w:r w:rsidRPr="00843D79">
        <w:rPr>
          <w:rFonts w:ascii="Palatino Linotype" w:hAnsi="Palatino Linotype" w:cs="Arial"/>
          <w:sz w:val="24"/>
          <w:szCs w:val="24"/>
        </w:rPr>
        <w:lastRenderedPageBreak/>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D3E781C" w14:textId="77777777" w:rsidR="00831A85" w:rsidRPr="00EB546F" w:rsidRDefault="00831A85" w:rsidP="00AA0502">
      <w:pPr>
        <w:spacing w:after="0" w:line="360" w:lineRule="auto"/>
        <w:jc w:val="both"/>
        <w:rPr>
          <w:rFonts w:ascii="Palatino Linotype" w:hAnsi="Palatino Linotype" w:cs="Arial"/>
          <w:sz w:val="24"/>
          <w:szCs w:val="24"/>
        </w:rPr>
      </w:pPr>
    </w:p>
    <w:p w14:paraId="3C07F7FF" w14:textId="76B5E7C1" w:rsidR="00F12110" w:rsidRPr="00EB546F"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EB546F">
        <w:rPr>
          <w:rFonts w:ascii="Palatino Linotype" w:hAnsi="Palatino Linotype" w:cs="Arial"/>
          <w:b/>
          <w:sz w:val="28"/>
          <w:szCs w:val="28"/>
        </w:rPr>
        <w:t>SEXTO</w:t>
      </w:r>
      <w:r w:rsidR="000E48BC" w:rsidRPr="00EB546F">
        <w:rPr>
          <w:rFonts w:ascii="Palatino Linotype" w:hAnsi="Palatino Linotype" w:cs="Arial"/>
          <w:b/>
          <w:sz w:val="28"/>
          <w:szCs w:val="28"/>
        </w:rPr>
        <w:t>.</w:t>
      </w:r>
      <w:r w:rsidR="000E48BC" w:rsidRPr="00EB546F">
        <w:rPr>
          <w:rFonts w:ascii="Palatino Linotype" w:hAnsi="Palatino Linotype" w:cs="Arial"/>
          <w:bCs/>
          <w:sz w:val="28"/>
          <w:szCs w:val="28"/>
        </w:rPr>
        <w:t xml:space="preserve"> </w:t>
      </w:r>
      <w:r w:rsidR="00F12110" w:rsidRPr="00EB546F">
        <w:rPr>
          <w:rFonts w:ascii="Palatino Linotype" w:eastAsia="Times New Roman" w:hAnsi="Palatino Linotype" w:cs="Arial"/>
          <w:sz w:val="24"/>
          <w:szCs w:val="24"/>
          <w:lang w:val="es-ES" w:eastAsia="es-ES"/>
        </w:rPr>
        <w:t xml:space="preserve">Una vez transcurrido </w:t>
      </w:r>
      <w:r w:rsidR="00A821FB" w:rsidRPr="00EB546F">
        <w:rPr>
          <w:rFonts w:ascii="Palatino Linotype" w:eastAsia="Times New Roman" w:hAnsi="Palatino Linotype" w:cs="Arial"/>
          <w:sz w:val="24"/>
          <w:szCs w:val="24"/>
          <w:lang w:val="es-ES" w:eastAsia="es-ES"/>
        </w:rPr>
        <w:t>e</w:t>
      </w:r>
      <w:r w:rsidR="00F12110" w:rsidRPr="00EB546F">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CA4EFE">
        <w:rPr>
          <w:rFonts w:ascii="Palatino Linotype" w:eastAsia="Times New Roman" w:hAnsi="Palatino Linotype" w:cs="Arial"/>
          <w:sz w:val="24"/>
          <w:szCs w:val="24"/>
          <w:lang w:val="es-ES" w:eastAsia="es-ES"/>
        </w:rPr>
        <w:t>veinte</w:t>
      </w:r>
      <w:r w:rsidR="00843D79">
        <w:rPr>
          <w:rFonts w:ascii="Palatino Linotype" w:eastAsia="Times New Roman" w:hAnsi="Palatino Linotype" w:cs="Arial"/>
          <w:sz w:val="24"/>
          <w:szCs w:val="24"/>
          <w:lang w:val="es-ES" w:eastAsia="es-ES"/>
        </w:rPr>
        <w:t xml:space="preserve"> de noviembre</w:t>
      </w:r>
      <w:r w:rsidR="00E5033F">
        <w:rPr>
          <w:rFonts w:ascii="Palatino Linotype" w:eastAsia="Times New Roman" w:hAnsi="Palatino Linotype" w:cs="Arial"/>
          <w:sz w:val="24"/>
          <w:szCs w:val="24"/>
          <w:lang w:val="es-ES" w:eastAsia="es-ES"/>
        </w:rPr>
        <w:t xml:space="preserve"> </w:t>
      </w:r>
      <w:r w:rsidR="00F12110" w:rsidRPr="00EB546F">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Pr="00EB546F" w:rsidRDefault="006A54F5"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EB546F" w:rsidRDefault="000E48BC" w:rsidP="00AA0502">
      <w:pPr>
        <w:spacing w:after="0" w:line="360" w:lineRule="auto"/>
        <w:jc w:val="center"/>
        <w:rPr>
          <w:rFonts w:ascii="Palatino Linotype" w:hAnsi="Palatino Linotype" w:cs="Arial"/>
          <w:sz w:val="24"/>
          <w:szCs w:val="24"/>
        </w:rPr>
      </w:pPr>
      <w:r w:rsidRPr="00EB546F">
        <w:rPr>
          <w:rFonts w:ascii="Palatino Linotype" w:hAnsi="Palatino Linotype" w:cs="Arial"/>
          <w:b/>
          <w:sz w:val="28"/>
          <w:szCs w:val="24"/>
        </w:rPr>
        <w:t xml:space="preserve">C O N S I D E R A N D O </w:t>
      </w:r>
    </w:p>
    <w:p w14:paraId="4CC885F7" w14:textId="77777777" w:rsidR="000E48BC" w:rsidRPr="00EB546F" w:rsidRDefault="000E48BC" w:rsidP="00AA0502">
      <w:pPr>
        <w:spacing w:after="0" w:line="360" w:lineRule="auto"/>
        <w:jc w:val="center"/>
        <w:rPr>
          <w:rFonts w:ascii="Palatino Linotype" w:hAnsi="Palatino Linotype" w:cs="Arial"/>
          <w:sz w:val="24"/>
          <w:szCs w:val="24"/>
        </w:rPr>
      </w:pPr>
    </w:p>
    <w:p w14:paraId="43C82DE5" w14:textId="77777777" w:rsidR="000E48BC" w:rsidRPr="00EB546F" w:rsidRDefault="000E48BC" w:rsidP="00AA0502">
      <w:pPr>
        <w:spacing w:after="0" w:line="360" w:lineRule="auto"/>
        <w:jc w:val="both"/>
        <w:rPr>
          <w:rFonts w:ascii="Palatino Linotype" w:hAnsi="Palatino Linotype" w:cs="Arial"/>
          <w:sz w:val="28"/>
          <w:szCs w:val="28"/>
        </w:rPr>
      </w:pPr>
      <w:r w:rsidRPr="00EB546F">
        <w:rPr>
          <w:rFonts w:ascii="Palatino Linotype" w:hAnsi="Palatino Linotype" w:cs="Arial"/>
          <w:b/>
          <w:sz w:val="28"/>
          <w:szCs w:val="28"/>
        </w:rPr>
        <w:t xml:space="preserve">PRIMERO. </w:t>
      </w:r>
      <w:r w:rsidRPr="00EB546F">
        <w:rPr>
          <w:rFonts w:ascii="Palatino Linotype" w:hAnsi="Palatino Linotype" w:cs="Arial"/>
          <w:b/>
          <w:sz w:val="26"/>
          <w:szCs w:val="26"/>
        </w:rPr>
        <w:t>De la competencia</w:t>
      </w:r>
      <w:r w:rsidRPr="00EB546F">
        <w:rPr>
          <w:rFonts w:ascii="Palatino Linotype" w:hAnsi="Palatino Linotype" w:cs="Arial"/>
          <w:sz w:val="26"/>
          <w:szCs w:val="26"/>
        </w:rPr>
        <w:t>.</w:t>
      </w:r>
    </w:p>
    <w:p w14:paraId="71959556" w14:textId="77777777" w:rsidR="000E48BC" w:rsidRPr="00EB546F" w:rsidRDefault="000E48BC"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EB546F">
        <w:rPr>
          <w:rFonts w:ascii="Palatino Linotype" w:hAnsi="Palatino Linotype" w:cs="Arial"/>
          <w:b/>
          <w:sz w:val="24"/>
          <w:szCs w:val="24"/>
        </w:rPr>
        <w:t>Recurrente</w:t>
      </w:r>
      <w:r w:rsidRPr="00EB546F">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EB546F">
        <w:rPr>
          <w:rFonts w:ascii="Palatino Linotype" w:hAnsi="Palatino Linotype" w:cs="Arial"/>
          <w:sz w:val="24"/>
          <w:szCs w:val="24"/>
        </w:rPr>
        <w:t xml:space="preserve"> trigésimo tercero y trigésimo cuarto,</w:t>
      </w:r>
      <w:r w:rsidRPr="00EB546F">
        <w:rPr>
          <w:rFonts w:ascii="Palatino Linotype" w:hAnsi="Palatino Linotype" w:cs="Arial"/>
          <w:sz w:val="24"/>
          <w:szCs w:val="24"/>
        </w:rPr>
        <w:t xml:space="preserve"> fracciones IV y V, de la Constitución Política del Estado Libre y Soberano de México; artículos 1, 2 fracción II, 13, 29, 36 fracciones I y II, 176, 178, 179, </w:t>
      </w:r>
      <w:r w:rsidRPr="00EB546F">
        <w:rPr>
          <w:rFonts w:ascii="Palatino Linotype" w:hAnsi="Palatino Linotype" w:cs="Arial"/>
          <w:sz w:val="24"/>
          <w:szCs w:val="24"/>
        </w:rPr>
        <w:lastRenderedPageBreak/>
        <w:t>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EB546F" w:rsidRDefault="00F92C04" w:rsidP="00AA0502">
      <w:pPr>
        <w:spacing w:after="0" w:line="360" w:lineRule="auto"/>
        <w:jc w:val="both"/>
        <w:rPr>
          <w:rFonts w:ascii="Palatino Linotype" w:hAnsi="Palatino Linotype" w:cs="Arial"/>
          <w:sz w:val="24"/>
          <w:szCs w:val="24"/>
        </w:rPr>
      </w:pPr>
    </w:p>
    <w:p w14:paraId="1234ABFA" w14:textId="77777777" w:rsidR="000E48BC" w:rsidRPr="00EB546F" w:rsidRDefault="000E48BC" w:rsidP="00AA0502">
      <w:pPr>
        <w:autoSpaceDE w:val="0"/>
        <w:autoSpaceDN w:val="0"/>
        <w:adjustRightInd w:val="0"/>
        <w:spacing w:after="0" w:line="360" w:lineRule="auto"/>
        <w:jc w:val="both"/>
        <w:rPr>
          <w:rFonts w:ascii="Palatino Linotype" w:hAnsi="Palatino Linotype" w:cs="Arial"/>
          <w:bCs/>
          <w:sz w:val="24"/>
          <w:szCs w:val="24"/>
        </w:rPr>
      </w:pPr>
      <w:r w:rsidRPr="00EB546F">
        <w:rPr>
          <w:rFonts w:ascii="Palatino Linotype" w:hAnsi="Palatino Linotype" w:cs="Arial"/>
          <w:b/>
          <w:sz w:val="28"/>
          <w:szCs w:val="28"/>
        </w:rPr>
        <w:t>SEGUNDO. Del alcance de los recursos de revisión.</w:t>
      </w:r>
      <w:r w:rsidRPr="00EB546F">
        <w:rPr>
          <w:rFonts w:ascii="Palatino Linotype" w:hAnsi="Palatino Linotype" w:cs="Arial"/>
          <w:bCs/>
          <w:sz w:val="28"/>
          <w:szCs w:val="28"/>
        </w:rPr>
        <w:t xml:space="preserve"> </w:t>
      </w:r>
    </w:p>
    <w:p w14:paraId="09B64E78" w14:textId="782C5664" w:rsidR="000E48BC"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EB546F">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FB3B0E" w14:textId="77777777" w:rsidR="00E5033F" w:rsidRPr="00EB546F" w:rsidRDefault="00E5033F"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16889F5"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2815A91"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377C28FE"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180</w:t>
      </w:r>
      <w:r w:rsidRPr="00EB546F">
        <w:rPr>
          <w:rFonts w:ascii="Palatino Linotype" w:hAnsi="Palatino Linotype" w:cs="Arial"/>
          <w:i/>
          <w:szCs w:val="24"/>
        </w:rPr>
        <w:t xml:space="preserve">. El recurso de revisión contendrá: </w:t>
      </w:r>
    </w:p>
    <w:p w14:paraId="313D7A95"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w:t>
      </w:r>
      <w:r w:rsidRPr="00EB546F">
        <w:rPr>
          <w:rFonts w:ascii="Palatino Linotype" w:hAnsi="Palatino Linotype" w:cs="Arial"/>
          <w:i/>
          <w:szCs w:val="24"/>
        </w:rPr>
        <w:t xml:space="preserve">. El Sujeto Obligado ante la cual se presentó la solicitud; </w:t>
      </w:r>
    </w:p>
    <w:p w14:paraId="1E947C99"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w:t>
      </w:r>
      <w:r w:rsidRPr="00EB546F">
        <w:rPr>
          <w:rFonts w:ascii="Palatino Linotype" w:hAnsi="Palatino Linotype" w:cs="Arial"/>
          <w:i/>
          <w:szCs w:val="24"/>
        </w:rPr>
        <w:t xml:space="preserve">. </w:t>
      </w:r>
      <w:r w:rsidRPr="00EB546F">
        <w:rPr>
          <w:rFonts w:ascii="Palatino Linotype" w:hAnsi="Palatino Linotype" w:cs="Arial"/>
          <w:i/>
          <w:szCs w:val="24"/>
          <w:u w:val="single"/>
        </w:rPr>
        <w:t>El nombre del solicitante</w:t>
      </w:r>
      <w:r w:rsidRPr="00EB546F">
        <w:rPr>
          <w:rFonts w:ascii="Palatino Linotype" w:hAnsi="Palatino Linotype" w:cs="Arial"/>
          <w:i/>
          <w:szCs w:val="24"/>
        </w:rPr>
        <w:t xml:space="preserve"> que recurre o de su representante y, en su caso, del tercero interesado, así como la dirección o medio que señale para recibir notificaciones; </w:t>
      </w:r>
    </w:p>
    <w:p w14:paraId="417CC496"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III</w:t>
      </w:r>
      <w:r w:rsidRPr="00EB546F">
        <w:rPr>
          <w:rFonts w:ascii="Palatino Linotype" w:hAnsi="Palatino Linotype" w:cs="Arial"/>
          <w:i/>
          <w:szCs w:val="24"/>
        </w:rPr>
        <w:t xml:space="preserve">. El número de folio de respuesta de la solicitud de acceso; </w:t>
      </w:r>
    </w:p>
    <w:p w14:paraId="6A8E8183"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IV</w:t>
      </w:r>
      <w:r w:rsidRPr="00EB546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80B6251"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w:t>
      </w:r>
      <w:r w:rsidRPr="00EB546F">
        <w:rPr>
          <w:rFonts w:ascii="Palatino Linotype" w:hAnsi="Palatino Linotype" w:cs="Arial"/>
          <w:i/>
          <w:szCs w:val="24"/>
        </w:rPr>
        <w:t xml:space="preserve">. El acto que se recurre; </w:t>
      </w:r>
    </w:p>
    <w:p w14:paraId="67C7B48F"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lastRenderedPageBreak/>
        <w:t>VI</w:t>
      </w:r>
      <w:r w:rsidRPr="00EB546F">
        <w:rPr>
          <w:rFonts w:ascii="Palatino Linotype" w:hAnsi="Palatino Linotype" w:cs="Arial"/>
          <w:i/>
          <w:szCs w:val="24"/>
        </w:rPr>
        <w:t xml:space="preserve">. Las razones o motivos de inconformidad; </w:t>
      </w:r>
    </w:p>
    <w:p w14:paraId="7366CAF5"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VII</w:t>
      </w:r>
      <w:r w:rsidRPr="00EB546F">
        <w:rPr>
          <w:rFonts w:ascii="Palatino Linotype" w:hAnsi="Palatino Linotype" w:cs="Arial"/>
          <w:i/>
          <w:szCs w:val="24"/>
        </w:rPr>
        <w:t xml:space="preserve">. La copia de la respuesta que se impugna y, en su caso, de la notificación correspondiente, en el caso de respuesta de la solicitud; y </w:t>
      </w:r>
    </w:p>
    <w:p w14:paraId="49850041"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VIII</w:t>
      </w:r>
      <w:r w:rsidRPr="00EB546F">
        <w:rPr>
          <w:rFonts w:ascii="Palatino Linotype" w:hAnsi="Palatino Linotype" w:cs="Arial"/>
          <w:i/>
          <w:szCs w:val="24"/>
        </w:rPr>
        <w:t xml:space="preserve">. Firma del Recurrente, en su caso, cuando se presente por escrito, requisito sin el cual se dará trámite al recurso. </w:t>
      </w:r>
    </w:p>
    <w:p w14:paraId="0E67A325"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 xml:space="preserve">Adicionalmente, se podrán anexar las pruebas y demás elementos que considere procedentes someter a juicio del Instituto. </w:t>
      </w:r>
    </w:p>
    <w:p w14:paraId="38EA7AA3"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 xml:space="preserve">En ningún caso será necesario que el particular ratifique el recurso de revisión interpuesto. </w:t>
      </w:r>
    </w:p>
    <w:p w14:paraId="166FA1E6"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u w:val="single"/>
        </w:rPr>
      </w:pPr>
      <w:r w:rsidRPr="00EB546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3A2B07F"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p>
    <w:p w14:paraId="2359DDF7" w14:textId="77777777" w:rsidR="00F4390C" w:rsidRPr="00EB546F" w:rsidRDefault="00F4390C" w:rsidP="00E5033F">
      <w:pPr>
        <w:autoSpaceDE w:val="0"/>
        <w:autoSpaceDN w:val="0"/>
        <w:adjustRightInd w:val="0"/>
        <w:spacing w:after="0" w:line="240" w:lineRule="auto"/>
        <w:ind w:left="567" w:right="567"/>
        <w:jc w:val="right"/>
        <w:rPr>
          <w:rFonts w:ascii="Palatino Linotype" w:hAnsi="Palatino Linotype" w:cs="Arial"/>
          <w:szCs w:val="24"/>
        </w:rPr>
      </w:pPr>
      <w:r w:rsidRPr="00EB546F">
        <w:rPr>
          <w:rFonts w:ascii="Palatino Linotype" w:hAnsi="Palatino Linotype" w:cs="Arial"/>
          <w:szCs w:val="24"/>
        </w:rPr>
        <w:t>(Énfasis añadido)</w:t>
      </w:r>
    </w:p>
    <w:p w14:paraId="49A520CD"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5EE82AAB"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0BB9C5EE"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70EAECD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EB546F">
        <w:rPr>
          <w:rFonts w:ascii="Palatino Linotype" w:hAnsi="Palatino Linotype" w:cs="Arial"/>
          <w:i/>
          <w:sz w:val="24"/>
          <w:szCs w:val="24"/>
        </w:rPr>
        <w:t>sine qua non</w:t>
      </w:r>
      <w:r w:rsidRPr="00EB546F">
        <w:rPr>
          <w:rFonts w:ascii="Palatino Linotype" w:hAnsi="Palatino Linotype" w:cs="Arial"/>
          <w:sz w:val="24"/>
          <w:szCs w:val="24"/>
        </w:rPr>
        <w:t xml:space="preserve"> que los particulares y, en su caso, los Recurrentes deban señalar, por el contrario la Ley de Transparencia </w:t>
      </w:r>
      <w:r w:rsidRPr="00EB546F">
        <w:rPr>
          <w:rFonts w:ascii="Palatino Linotype" w:hAnsi="Palatino Linotype" w:cs="Arial"/>
          <w:sz w:val="24"/>
          <w:szCs w:val="24"/>
        </w:rPr>
        <w:lastRenderedPageBreak/>
        <w:t>prevé en su artículo 155, párrafo segundo la posibilidad de que las solicitudes de información sean anónimas, con nombre incompleto o seudónimo.</w:t>
      </w:r>
    </w:p>
    <w:p w14:paraId="7F8CC27A"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560DC28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8EC606D"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4F3C15F4" w14:textId="77777777" w:rsidR="00F4390C" w:rsidRPr="00EB546F" w:rsidRDefault="00F4390C" w:rsidP="00F4390C">
      <w:pPr>
        <w:autoSpaceDE w:val="0"/>
        <w:autoSpaceDN w:val="0"/>
        <w:adjustRightInd w:val="0"/>
        <w:spacing w:after="0" w:line="240" w:lineRule="auto"/>
        <w:jc w:val="center"/>
        <w:rPr>
          <w:rFonts w:ascii="Palatino Linotype" w:hAnsi="Palatino Linotype" w:cs="Arial"/>
          <w:b/>
          <w:i/>
        </w:rPr>
      </w:pPr>
      <w:r w:rsidRPr="00EB546F">
        <w:rPr>
          <w:rFonts w:ascii="Palatino Linotype" w:hAnsi="Palatino Linotype" w:cs="Arial"/>
          <w:b/>
          <w:i/>
        </w:rPr>
        <w:t>Constitución Política de los Estados Unidos Mexicanos</w:t>
      </w:r>
    </w:p>
    <w:p w14:paraId="4F23221B" w14:textId="77777777" w:rsidR="00F4390C" w:rsidRPr="00EB546F" w:rsidRDefault="00F4390C" w:rsidP="00F4390C">
      <w:pPr>
        <w:autoSpaceDE w:val="0"/>
        <w:autoSpaceDN w:val="0"/>
        <w:adjustRightInd w:val="0"/>
        <w:spacing w:after="0" w:line="240" w:lineRule="auto"/>
        <w:jc w:val="both"/>
        <w:rPr>
          <w:rFonts w:ascii="Palatino Linotype" w:hAnsi="Palatino Linotype" w:cs="Arial"/>
        </w:rPr>
      </w:pPr>
    </w:p>
    <w:p w14:paraId="11E0584D"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rPr>
      </w:pPr>
      <w:r w:rsidRPr="00EB546F">
        <w:rPr>
          <w:rFonts w:ascii="Palatino Linotype" w:hAnsi="Palatino Linotype" w:cs="Arial"/>
          <w:i/>
        </w:rPr>
        <w:t>“</w:t>
      </w:r>
      <w:r w:rsidRPr="00EB546F">
        <w:rPr>
          <w:rFonts w:ascii="Palatino Linotype" w:hAnsi="Palatino Linotype" w:cs="Arial"/>
          <w:b/>
          <w:i/>
        </w:rPr>
        <w:t>Artículo 6o</w:t>
      </w:r>
      <w:r w:rsidRPr="00EB546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A84A6D"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13C2A3C"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Para efectos de lo dispuesto en el presente artículo se observará lo siguiente:</w:t>
      </w:r>
    </w:p>
    <w:p w14:paraId="5C2D3C8D"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A</w:t>
      </w:r>
      <w:r w:rsidRPr="00EB546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E78D79F"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w:t>
      </w:r>
      <w:r w:rsidRPr="00EB546F">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w:t>
      </w:r>
      <w:r w:rsidRPr="00EB546F">
        <w:rPr>
          <w:rFonts w:ascii="Palatino Linotype" w:hAnsi="Palatino Linotype" w:cs="Arial"/>
          <w:i/>
          <w:szCs w:val="24"/>
        </w:rPr>
        <w:lastRenderedPageBreak/>
        <w:t>funciones, la ley determinará los supuestos específicos bajo los cuales procederá la declaración de inexistencia de la información.</w:t>
      </w:r>
    </w:p>
    <w:p w14:paraId="0CF4C5E8"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25591246"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III.</w:t>
      </w:r>
      <w:r w:rsidRPr="00EB546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51EDBB9"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6BE02F4E"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w:t>
      </w:r>
      <w:r w:rsidRPr="00EB546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83C125"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w:t>
      </w:r>
      <w:r w:rsidRPr="00EB546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3955B04"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73D19998"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La ley establecerá aquella información que se considere reservada o confidencial.</w:t>
      </w:r>
    </w:p>
    <w:p w14:paraId="4AFE40B2"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1704DCD6" w14:textId="77777777" w:rsidR="00F4390C" w:rsidRPr="00EB546F" w:rsidRDefault="00F4390C" w:rsidP="00F4390C">
      <w:pPr>
        <w:autoSpaceDE w:val="0"/>
        <w:autoSpaceDN w:val="0"/>
        <w:adjustRightInd w:val="0"/>
        <w:spacing w:after="0" w:line="240" w:lineRule="auto"/>
        <w:ind w:left="567" w:right="567"/>
        <w:jc w:val="center"/>
        <w:rPr>
          <w:rFonts w:ascii="Palatino Linotype" w:hAnsi="Palatino Linotype" w:cs="Arial"/>
          <w:b/>
          <w:i/>
          <w:szCs w:val="24"/>
        </w:rPr>
      </w:pPr>
      <w:r w:rsidRPr="00EB546F">
        <w:rPr>
          <w:rFonts w:ascii="Palatino Linotype" w:hAnsi="Palatino Linotype" w:cs="Arial"/>
          <w:b/>
          <w:i/>
          <w:szCs w:val="24"/>
        </w:rPr>
        <w:t>Constitución Política del Estado Libre y Soberano de México</w:t>
      </w:r>
    </w:p>
    <w:p w14:paraId="3098ADFF"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6C57E893"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5</w:t>
      </w:r>
      <w:r w:rsidRPr="00EB546F">
        <w:rPr>
          <w:rFonts w:ascii="Palatino Linotype" w:hAnsi="Palatino Linotype" w:cs="Arial"/>
          <w:i/>
          <w:szCs w:val="24"/>
        </w:rPr>
        <w:t xml:space="preserve">. … </w:t>
      </w:r>
    </w:p>
    <w:p w14:paraId="0382408C"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36F2F920"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24C184B"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C4CBCA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Este derecho se regirá por los principios y bases siguientes:</w:t>
      </w:r>
    </w:p>
    <w:p w14:paraId="06EE307B"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w:t>
      </w:r>
      <w:r w:rsidRPr="00EB546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C6A20A"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3143652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lastRenderedPageBreak/>
        <w:t>III</w:t>
      </w:r>
      <w:r w:rsidRPr="00EB546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8C450A" w14:textId="77777777" w:rsidR="00F4390C" w:rsidRPr="00EB546F" w:rsidRDefault="00F4390C" w:rsidP="00F4390C">
      <w:pPr>
        <w:autoSpaceDE w:val="0"/>
        <w:autoSpaceDN w:val="0"/>
        <w:adjustRightInd w:val="0"/>
        <w:spacing w:after="0" w:line="240" w:lineRule="auto"/>
        <w:ind w:left="567" w:right="567"/>
        <w:jc w:val="right"/>
        <w:rPr>
          <w:rFonts w:ascii="Palatino Linotype" w:hAnsi="Palatino Linotype" w:cs="Arial"/>
          <w:iCs/>
          <w:szCs w:val="24"/>
        </w:rPr>
      </w:pPr>
      <w:r w:rsidRPr="00EB546F">
        <w:rPr>
          <w:rFonts w:ascii="Palatino Linotype" w:hAnsi="Palatino Linotype" w:cs="Arial"/>
          <w:iCs/>
          <w:szCs w:val="24"/>
        </w:rPr>
        <w:t>(Énfasis añadido)</w:t>
      </w:r>
    </w:p>
    <w:p w14:paraId="7D414920"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4C9F4F2E"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Por otra parte, del contenido del artículo 1 de la Constitución Política de los Estados Unidos Mexicanos, se destaca lo siguiente:</w:t>
      </w:r>
    </w:p>
    <w:p w14:paraId="16AD752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1773F9B1"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1o.</w:t>
      </w:r>
      <w:r w:rsidRPr="00EB546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3EA855"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9CCA51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E61F8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49542C0C"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D2AB66E"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2AA56D48"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lastRenderedPageBreak/>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275E3C6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653FD55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Acceso a información gubernamental. No debe condicionarse a que el solicitante acredite su personalidad, demuestre interés alguno o justifique su utilización.</w:t>
      </w:r>
      <w:r w:rsidRPr="00EB546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CE864F6"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b/>
          <w:i/>
          <w:sz w:val="20"/>
          <w:szCs w:val="24"/>
        </w:rPr>
      </w:pPr>
      <w:r w:rsidRPr="00EB546F">
        <w:rPr>
          <w:rFonts w:ascii="Palatino Linotype" w:hAnsi="Palatino Linotype" w:cs="Arial"/>
          <w:b/>
          <w:i/>
          <w:sz w:val="20"/>
          <w:szCs w:val="24"/>
        </w:rPr>
        <w:t>Resoluciones</w:t>
      </w:r>
    </w:p>
    <w:p w14:paraId="5A7622F5"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5275/13.</w:t>
      </w:r>
      <w:r w:rsidRPr="00EB546F">
        <w:rPr>
          <w:rFonts w:ascii="Palatino Linotype" w:hAnsi="Palatino Linotype" w:cs="Arial"/>
          <w:i/>
          <w:sz w:val="20"/>
          <w:szCs w:val="24"/>
        </w:rPr>
        <w:t xml:space="preserve"> Interpuesto en contra de la Secretaría de la Defensa Nacional. Comisionado Ponente Ángel Trinidad Zaldívar.</w:t>
      </w:r>
    </w:p>
    <w:p w14:paraId="0127F8EF"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2937/13.</w:t>
      </w:r>
      <w:r w:rsidRPr="00EB546F">
        <w:rPr>
          <w:rFonts w:ascii="Palatino Linotype" w:hAnsi="Palatino Linotype" w:cs="Arial"/>
          <w:i/>
          <w:sz w:val="20"/>
          <w:szCs w:val="24"/>
        </w:rPr>
        <w:t xml:space="preserve"> Interpuesto en contra de LICONSA, S.A. de C.V. Comisionado. Ponente Gerardo Laveaga Rendón.</w:t>
      </w:r>
    </w:p>
    <w:p w14:paraId="758599D3"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3609/12.</w:t>
      </w:r>
      <w:r w:rsidRPr="00EB546F">
        <w:rPr>
          <w:rFonts w:ascii="Palatino Linotype" w:hAnsi="Palatino Linotype" w:cs="Arial"/>
          <w:i/>
          <w:sz w:val="20"/>
          <w:szCs w:val="24"/>
        </w:rPr>
        <w:t xml:space="preserve"> Interpuesto en contra de la Secretaría de Educación Pública. Comisionada Ponente Sigrid Arzt Colunga.</w:t>
      </w:r>
    </w:p>
    <w:p w14:paraId="216B2BEA"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3361/12.</w:t>
      </w:r>
      <w:r w:rsidRPr="00EB546F">
        <w:rPr>
          <w:rFonts w:ascii="Palatino Linotype" w:hAnsi="Palatino Linotype" w:cs="Arial"/>
          <w:i/>
          <w:sz w:val="20"/>
          <w:szCs w:val="24"/>
        </w:rPr>
        <w:t xml:space="preserve"> Interpuesto en contra del Servicio de Administración Tributaria. Comisionada Ponente María Elena Pérez-Jaén Zermeño.</w:t>
      </w:r>
    </w:p>
    <w:p w14:paraId="2780838E"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0563/12.</w:t>
      </w:r>
      <w:r w:rsidRPr="00EB546F">
        <w:rPr>
          <w:rFonts w:ascii="Palatino Linotype" w:hAnsi="Palatino Linotype" w:cs="Arial"/>
          <w:i/>
          <w:sz w:val="20"/>
          <w:szCs w:val="24"/>
        </w:rPr>
        <w:t xml:space="preserve"> Interpuesto en contra de la Secretaría de la Función Pública. Comisionada Ponente Jacqueline Peschard Mariscal.”</w:t>
      </w:r>
    </w:p>
    <w:p w14:paraId="0843A65F"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26523E70" w14:textId="1CC6965A"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0982BE82" w14:textId="77777777" w:rsidR="006A54F5" w:rsidRPr="00EB546F" w:rsidRDefault="006A54F5" w:rsidP="00F4390C">
      <w:pPr>
        <w:autoSpaceDE w:val="0"/>
        <w:autoSpaceDN w:val="0"/>
        <w:adjustRightInd w:val="0"/>
        <w:spacing w:after="0" w:line="360" w:lineRule="auto"/>
        <w:jc w:val="both"/>
        <w:rPr>
          <w:rFonts w:ascii="Palatino Linotype" w:hAnsi="Palatino Linotype" w:cs="Arial"/>
          <w:sz w:val="24"/>
          <w:szCs w:val="24"/>
        </w:rPr>
      </w:pPr>
    </w:p>
    <w:p w14:paraId="6A947CDC"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D86FAC2"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1E4EC177" w14:textId="77777777" w:rsidR="00F4390C"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759CFFD" w14:textId="77777777" w:rsidR="00CA4EFE" w:rsidRPr="00EB546F" w:rsidRDefault="00CA4EFE" w:rsidP="00F4390C">
      <w:pPr>
        <w:autoSpaceDE w:val="0"/>
        <w:autoSpaceDN w:val="0"/>
        <w:adjustRightInd w:val="0"/>
        <w:spacing w:after="0" w:line="360" w:lineRule="auto"/>
        <w:jc w:val="both"/>
        <w:rPr>
          <w:rFonts w:ascii="Palatino Linotype" w:hAnsi="Palatino Linotype" w:cs="Arial"/>
          <w:sz w:val="24"/>
          <w:szCs w:val="24"/>
        </w:rPr>
      </w:pPr>
    </w:p>
    <w:p w14:paraId="6F2626E0" w14:textId="1BCBC83B"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w:t>
      </w:r>
      <w:r w:rsidRPr="00EB546F">
        <w:rPr>
          <w:rFonts w:ascii="Palatino Linotype" w:hAnsi="Palatino Linotype" w:cs="Arial"/>
          <w:sz w:val="24"/>
          <w:szCs w:val="24"/>
        </w:rPr>
        <w:lastRenderedPageBreak/>
        <w:t>indispensable que contenga determinados requisitos, entre ellos, el nombre del Recurrente, por lo que, en el presente caso, al haber sido presentado el recurso de revisión vía SAIMEX, dicho requisito resulta innecesario.</w:t>
      </w:r>
    </w:p>
    <w:p w14:paraId="2B4B6813" w14:textId="77777777" w:rsidR="00F4390C" w:rsidRPr="00EB546F" w:rsidRDefault="00F4390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EB546F" w:rsidRDefault="000E48BC" w:rsidP="00AA0502">
      <w:pPr>
        <w:autoSpaceDE w:val="0"/>
        <w:autoSpaceDN w:val="0"/>
        <w:adjustRightInd w:val="0"/>
        <w:spacing w:after="0" w:line="360" w:lineRule="auto"/>
        <w:jc w:val="both"/>
        <w:rPr>
          <w:rFonts w:ascii="Palatino Linotype" w:hAnsi="Palatino Linotype" w:cs="Arial"/>
          <w:b/>
          <w:sz w:val="28"/>
          <w:szCs w:val="28"/>
        </w:rPr>
      </w:pPr>
      <w:r w:rsidRPr="00EB546F">
        <w:rPr>
          <w:rFonts w:ascii="Palatino Linotype" w:hAnsi="Palatino Linotype" w:cs="Arial"/>
          <w:b/>
          <w:sz w:val="28"/>
          <w:szCs w:val="28"/>
        </w:rPr>
        <w:t xml:space="preserve">TERCERO. Del estudio de las causas de improcedencia. </w:t>
      </w:r>
    </w:p>
    <w:p w14:paraId="238466BD"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19F0066C" w:rsidR="000E48BC" w:rsidRPr="00EB546F" w:rsidRDefault="00E5033F" w:rsidP="00E5033F">
      <w:pPr>
        <w:spacing w:after="0" w:line="240" w:lineRule="auto"/>
        <w:ind w:left="567" w:right="567"/>
        <w:jc w:val="both"/>
        <w:rPr>
          <w:rFonts w:ascii="Palatino Linotype" w:hAnsi="Palatino Linotype" w:cs="Arial"/>
        </w:rPr>
      </w:pPr>
      <w:r>
        <w:rPr>
          <w:rFonts w:ascii="Palatino Linotype" w:hAnsi="Palatino Linotype"/>
          <w:b/>
          <w:bCs/>
          <w:i/>
        </w:rPr>
        <w:t>“</w:t>
      </w:r>
      <w:r w:rsidR="000E48BC" w:rsidRPr="00EB546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EB546F">
        <w:rPr>
          <w:rFonts w:ascii="Palatino Linotype" w:hAnsi="Palatino Linotype"/>
          <w:i/>
        </w:rPr>
        <w:t xml:space="preserve">Del examen de compatibilidad de los artículos </w:t>
      </w:r>
      <w:hyperlink r:id="rId8" w:history="1">
        <w:r w:rsidR="000E48BC" w:rsidRPr="00EB546F">
          <w:rPr>
            <w:rFonts w:ascii="Palatino Linotype" w:eastAsia="Calibri" w:hAnsi="Palatino Linotype"/>
            <w:i/>
            <w:u w:val="single"/>
          </w:rPr>
          <w:t>73 y 74 de la Ley de Amparo</w:t>
        </w:r>
      </w:hyperlink>
      <w:r w:rsidR="000E48BC" w:rsidRPr="00EB546F">
        <w:rPr>
          <w:rFonts w:ascii="Palatino Linotype" w:eastAsia="Calibri" w:hAnsi="Palatino Linotype"/>
          <w:i/>
          <w:u w:val="single"/>
        </w:rPr>
        <w:t xml:space="preserve"> </w:t>
      </w:r>
      <w:r w:rsidR="000E48BC" w:rsidRPr="00EB546F">
        <w:rPr>
          <w:rFonts w:ascii="Palatino Linotype" w:hAnsi="Palatino Linotype"/>
          <w:i/>
        </w:rPr>
        <w:t xml:space="preserve">con el artículo </w:t>
      </w:r>
      <w:hyperlink r:id="rId9" w:history="1">
        <w:r w:rsidR="000E48BC" w:rsidRPr="00EB546F">
          <w:rPr>
            <w:rFonts w:ascii="Palatino Linotype" w:eastAsia="Calibri" w:hAnsi="Palatino Linotype"/>
            <w:i/>
            <w:u w:val="single"/>
          </w:rPr>
          <w:t>25.1 de la Convención Americana sobre Derechos Humanos</w:t>
        </w:r>
      </w:hyperlink>
      <w:r w:rsidR="000E48BC" w:rsidRPr="00EB546F">
        <w:rPr>
          <w:rFonts w:ascii="Palatino Linotype" w:hAnsi="Palatino Linotype"/>
          <w:i/>
        </w:rPr>
        <w:t xml:space="preserve"> </w:t>
      </w:r>
      <w:r w:rsidR="000E48BC" w:rsidRPr="00EB546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EB546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w:t>
      </w:r>
      <w:r w:rsidR="000E48BC" w:rsidRPr="00EB546F">
        <w:rPr>
          <w:rFonts w:ascii="Palatino Linotype" w:hAnsi="Palatino Linotype"/>
          <w:i/>
        </w:rPr>
        <w:lastRenderedPageBreak/>
        <w:t>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Pr>
          <w:rFonts w:ascii="Palatino Linotype" w:hAnsi="Palatino Linotype"/>
          <w:i/>
        </w:rPr>
        <w:t>”</w:t>
      </w:r>
    </w:p>
    <w:p w14:paraId="06565C11" w14:textId="77777777" w:rsidR="000E48BC" w:rsidRPr="00EB546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Por lo que</w:t>
      </w:r>
      <w:r w:rsidR="005E7EB6" w:rsidRPr="00EB546F">
        <w:rPr>
          <w:rFonts w:ascii="Palatino Linotype" w:hAnsi="Palatino Linotype" w:cs="Arial"/>
          <w:sz w:val="24"/>
          <w:szCs w:val="24"/>
        </w:rPr>
        <w:t>,</w:t>
      </w:r>
      <w:r w:rsidRPr="00EB546F">
        <w:rPr>
          <w:rFonts w:ascii="Palatino Linotype" w:hAnsi="Palatino Linotype" w:cs="Arial"/>
          <w:sz w:val="24"/>
          <w:szCs w:val="24"/>
        </w:rPr>
        <w:t xml:space="preserve"> una vez </w:t>
      </w:r>
      <w:r w:rsidR="005E7EB6" w:rsidRPr="00EB546F">
        <w:rPr>
          <w:rFonts w:ascii="Palatino Linotype" w:hAnsi="Palatino Linotype" w:cs="Arial"/>
          <w:sz w:val="24"/>
          <w:szCs w:val="24"/>
        </w:rPr>
        <w:t xml:space="preserve">analizadas las constancias de los </w:t>
      </w:r>
      <w:r w:rsidRPr="00EB546F">
        <w:rPr>
          <w:rFonts w:ascii="Palatino Linotype" w:hAnsi="Palatino Linotype" w:cs="Arial"/>
          <w:sz w:val="24"/>
          <w:szCs w:val="24"/>
        </w:rPr>
        <w:t>expediente</w:t>
      </w:r>
      <w:r w:rsidR="005E7EB6" w:rsidRPr="00EB546F">
        <w:rPr>
          <w:rFonts w:ascii="Palatino Linotype" w:hAnsi="Palatino Linotype" w:cs="Arial"/>
          <w:sz w:val="24"/>
          <w:szCs w:val="24"/>
        </w:rPr>
        <w:t xml:space="preserve">s, se cae en la cuenta de que, </w:t>
      </w:r>
      <w:r w:rsidRPr="00EB546F">
        <w:rPr>
          <w:rFonts w:ascii="Palatino Linotype" w:hAnsi="Palatino Linotype" w:cs="Arial"/>
          <w:sz w:val="24"/>
          <w:szCs w:val="24"/>
        </w:rPr>
        <w:t>no se actualiza ninguna de las casuales a continuación transcritas:</w:t>
      </w:r>
    </w:p>
    <w:p w14:paraId="22AE0FA8" w14:textId="77777777" w:rsidR="00831A85" w:rsidRPr="00EB546F"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i/>
          <w:lang w:val="es-ES" w:eastAsia="es-ES"/>
        </w:rPr>
        <w:t>“</w:t>
      </w:r>
      <w:r w:rsidRPr="00EB546F">
        <w:rPr>
          <w:rFonts w:ascii="Palatino Linotype" w:eastAsia="Times New Roman" w:hAnsi="Palatino Linotype" w:cs="Arial"/>
          <w:b/>
          <w:i/>
          <w:lang w:val="es-ES" w:eastAsia="es-ES"/>
        </w:rPr>
        <w:t>Artículo 191</w:t>
      </w:r>
      <w:r w:rsidRPr="00EB546F">
        <w:rPr>
          <w:rFonts w:ascii="Palatino Linotype" w:eastAsia="Times New Roman" w:hAnsi="Palatino Linotype" w:cs="Arial"/>
          <w:i/>
          <w:lang w:val="es-ES" w:eastAsia="es-ES"/>
        </w:rPr>
        <w:t xml:space="preserve">. El recurso será desechado por improcedente cuando:  </w:t>
      </w:r>
    </w:p>
    <w:p w14:paraId="5F3A3CCA"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w:t>
      </w:r>
      <w:r w:rsidRPr="00EB546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II</w:t>
      </w:r>
      <w:r w:rsidRPr="00EB546F">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III</w:t>
      </w:r>
      <w:r w:rsidRPr="00EB546F">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IV</w:t>
      </w:r>
      <w:r w:rsidRPr="00EB546F">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V</w:t>
      </w:r>
      <w:r w:rsidRPr="00EB546F">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VI</w:t>
      </w:r>
      <w:r w:rsidRPr="00EB546F">
        <w:rPr>
          <w:rFonts w:ascii="Palatino Linotype" w:eastAsia="Times New Roman" w:hAnsi="Palatino Linotype" w:cs="Arial"/>
          <w:i/>
          <w:lang w:val="es-ES" w:eastAsia="es-ES"/>
        </w:rPr>
        <w:t xml:space="preserve">. Se trate de una consulta, o trámite en específico; y  </w:t>
      </w:r>
    </w:p>
    <w:p w14:paraId="56076C0F"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VII</w:t>
      </w:r>
      <w:r w:rsidRPr="00EB546F">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EB546F">
        <w:rPr>
          <w:rFonts w:ascii="Palatino Linotype" w:hAnsi="Palatino Linotype" w:cs="Arial"/>
          <w:sz w:val="24"/>
          <w:szCs w:val="24"/>
        </w:rPr>
        <w:t>la parte</w:t>
      </w:r>
      <w:r w:rsidRPr="00EB546F">
        <w:rPr>
          <w:rFonts w:ascii="Palatino Linotype" w:hAnsi="Palatino Linotype" w:cs="Arial"/>
          <w:b/>
          <w:sz w:val="24"/>
          <w:szCs w:val="24"/>
        </w:rPr>
        <w:t xml:space="preserve"> </w:t>
      </w:r>
      <w:r w:rsidR="00924E63" w:rsidRPr="00EB546F">
        <w:rPr>
          <w:rFonts w:ascii="Palatino Linotype" w:hAnsi="Palatino Linotype" w:cs="Arial"/>
          <w:b/>
          <w:sz w:val="24"/>
          <w:szCs w:val="24"/>
        </w:rPr>
        <w:t>Recurrente</w:t>
      </w:r>
      <w:r w:rsidR="00924E63" w:rsidRPr="00EB546F">
        <w:rPr>
          <w:rFonts w:ascii="Palatino Linotype" w:hAnsi="Palatino Linotype" w:cs="Arial"/>
          <w:sz w:val="24"/>
          <w:szCs w:val="24"/>
        </w:rPr>
        <w:t xml:space="preserve"> </w:t>
      </w:r>
      <w:r w:rsidRPr="00EB546F">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9E838F9" w14:textId="77777777" w:rsidR="00F4390C" w:rsidRPr="00EB546F" w:rsidRDefault="00F4390C"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EB546F"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EB546F">
        <w:rPr>
          <w:rFonts w:ascii="Palatino Linotype" w:eastAsia="Times New Roman" w:hAnsi="Palatino Linotype" w:cs="Arial"/>
          <w:b/>
          <w:sz w:val="28"/>
          <w:szCs w:val="28"/>
          <w:lang w:val="es-ES" w:eastAsia="es-ES"/>
        </w:rPr>
        <w:t xml:space="preserve">CUARTO. </w:t>
      </w:r>
      <w:r w:rsidRPr="00EB546F">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EB546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lastRenderedPageBreak/>
        <w:t>Se procede al análisis de</w:t>
      </w:r>
      <w:r w:rsidR="009A421F"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l</w:t>
      </w:r>
      <w:r w:rsidR="009A421F" w:rsidRPr="00EB546F">
        <w:rPr>
          <w:rFonts w:ascii="Palatino Linotype" w:eastAsia="Times New Roman" w:hAnsi="Palatino Linotype" w:cs="Arial"/>
          <w:sz w:val="24"/>
          <w:szCs w:val="24"/>
          <w:lang w:val="es-ES" w:eastAsia="es-ES"/>
        </w:rPr>
        <w:t>os</w:t>
      </w:r>
      <w:r w:rsidRPr="00EB546F">
        <w:rPr>
          <w:rFonts w:ascii="Palatino Linotype" w:eastAsia="Times New Roman" w:hAnsi="Palatino Linotype" w:cs="Arial"/>
          <w:sz w:val="24"/>
          <w:szCs w:val="24"/>
          <w:lang w:val="es-ES" w:eastAsia="es-ES"/>
        </w:rPr>
        <w:t xml:space="preserve"> presente</w:t>
      </w:r>
      <w:r w:rsidR="009A421F"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recurso</w:t>
      </w:r>
      <w:r w:rsidR="009A421F"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EB546F"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741C1AE7" w:rsidR="000E48BC" w:rsidRPr="00EB546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Atentos a la redacción de la solicitud de información,</w:t>
      </w:r>
      <w:r w:rsidR="00D01984"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 xml:space="preserve">se puede apreciar que </w:t>
      </w:r>
      <w:r w:rsidR="00924E63" w:rsidRPr="00EB546F">
        <w:rPr>
          <w:rFonts w:ascii="Palatino Linotype" w:eastAsia="Times New Roman" w:hAnsi="Palatino Linotype" w:cs="Arial"/>
          <w:sz w:val="24"/>
          <w:szCs w:val="24"/>
          <w:lang w:val="es-ES" w:eastAsia="es-ES"/>
        </w:rPr>
        <w:t>la parte</w:t>
      </w:r>
      <w:r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b/>
          <w:sz w:val="24"/>
          <w:szCs w:val="24"/>
          <w:lang w:val="es-ES" w:eastAsia="es-ES"/>
        </w:rPr>
        <w:t>Recurrente</w:t>
      </w:r>
      <w:r w:rsidRPr="00EB546F">
        <w:rPr>
          <w:rFonts w:ascii="Palatino Linotype" w:eastAsia="Times New Roman" w:hAnsi="Palatino Linotype" w:cs="Arial"/>
          <w:sz w:val="24"/>
          <w:szCs w:val="24"/>
          <w:lang w:val="es-ES" w:eastAsia="es-ES"/>
        </w:rPr>
        <w:t xml:space="preserve"> </w:t>
      </w:r>
      <w:r w:rsidR="006833DD" w:rsidRPr="00EB546F">
        <w:rPr>
          <w:rFonts w:ascii="Palatino Linotype" w:eastAsia="Times New Roman" w:hAnsi="Palatino Linotype" w:cs="Arial"/>
          <w:sz w:val="24"/>
          <w:szCs w:val="24"/>
          <w:lang w:val="es-ES" w:eastAsia="es-ES"/>
        </w:rPr>
        <w:t>peticiona</w:t>
      </w:r>
      <w:r w:rsidR="000820E6"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lo siguiente:</w:t>
      </w:r>
    </w:p>
    <w:p w14:paraId="31E5C140" w14:textId="77777777" w:rsidR="000729B1" w:rsidRPr="00EB546F"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2BF564" w14:textId="4C912802" w:rsidR="00CD608D" w:rsidRPr="00EB546F" w:rsidRDefault="001831DA" w:rsidP="00364197">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Actas de las Sesiones del Comité de Planeación para el Desarrollo Municipal (COPLADEMUN), generadas en el periodo que comprende del 01 de enero de 2022 al 07 de octubre de 2024</w:t>
      </w:r>
      <w:r w:rsidR="00C13A1F">
        <w:rPr>
          <w:rFonts w:ascii="Palatino Linotype" w:hAnsi="Palatino Linotype" w:cs="Arial"/>
        </w:rPr>
        <w:t>.</w:t>
      </w:r>
    </w:p>
    <w:p w14:paraId="697DE017" w14:textId="36919912" w:rsidR="009E7EC8" w:rsidRPr="00EB546F"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FA28D8" w14:textId="5255B5D5" w:rsidR="00C13A1F"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EB546F">
        <w:rPr>
          <w:rFonts w:ascii="Palatino Linotype" w:eastAsia="Times New Roman" w:hAnsi="Palatino Linotype" w:cs="Arial"/>
          <w:sz w:val="24"/>
          <w:szCs w:val="24"/>
          <w:lang w:val="es-ES" w:eastAsia="es-ES"/>
        </w:rPr>
        <w:t>E</w:t>
      </w:r>
      <w:r w:rsidR="00245FAF" w:rsidRPr="00EB546F">
        <w:rPr>
          <w:rFonts w:ascii="Palatino Linotype" w:eastAsia="Times New Roman" w:hAnsi="Palatino Linotype" w:cs="Arial"/>
          <w:sz w:val="24"/>
          <w:szCs w:val="24"/>
          <w:lang w:val="es-ES" w:eastAsia="es-ES"/>
        </w:rPr>
        <w:t xml:space="preserve">l </w:t>
      </w:r>
      <w:r w:rsidR="00245FAF" w:rsidRPr="00EB546F">
        <w:rPr>
          <w:rFonts w:ascii="Palatino Linotype" w:eastAsia="Times New Roman" w:hAnsi="Palatino Linotype" w:cs="Arial"/>
          <w:b/>
          <w:sz w:val="24"/>
          <w:szCs w:val="24"/>
          <w:lang w:val="es-ES" w:eastAsia="es-ES"/>
        </w:rPr>
        <w:t>Sujeto Obligado</w:t>
      </w:r>
      <w:r w:rsidR="00245FAF" w:rsidRPr="00EB546F">
        <w:rPr>
          <w:rFonts w:ascii="Palatino Linotype" w:eastAsia="Times New Roman" w:hAnsi="Palatino Linotype" w:cs="Arial"/>
          <w:sz w:val="24"/>
          <w:szCs w:val="24"/>
          <w:lang w:val="es-ES" w:eastAsia="es-ES"/>
        </w:rPr>
        <w:t xml:space="preserve"> emitió respuesta por medio </w:t>
      </w:r>
      <w:r w:rsidR="000624C3" w:rsidRPr="00EB546F">
        <w:rPr>
          <w:rFonts w:ascii="Palatino Linotype" w:eastAsia="Times New Roman" w:hAnsi="Palatino Linotype" w:cs="Arial"/>
          <w:sz w:val="24"/>
          <w:szCs w:val="24"/>
          <w:lang w:val="es-ES" w:eastAsia="es-ES"/>
        </w:rPr>
        <w:t>de</w:t>
      </w:r>
      <w:r w:rsidR="00C13A1F">
        <w:rPr>
          <w:rFonts w:ascii="Palatino Linotype" w:eastAsia="Times New Roman" w:hAnsi="Palatino Linotype" w:cs="Arial"/>
          <w:sz w:val="24"/>
          <w:szCs w:val="24"/>
          <w:lang w:val="es-ES" w:eastAsia="es-ES"/>
        </w:rPr>
        <w:t xml:space="preserve"> </w:t>
      </w:r>
      <w:r w:rsidR="00245FAF" w:rsidRPr="00EB546F">
        <w:rPr>
          <w:rFonts w:ascii="Palatino Linotype" w:eastAsia="Times New Roman" w:hAnsi="Palatino Linotype" w:cs="Times New Roman"/>
          <w:sz w:val="24"/>
          <w:szCs w:val="24"/>
          <w:lang w:eastAsia="es-ES"/>
        </w:rPr>
        <w:t>l</w:t>
      </w:r>
      <w:r w:rsidR="00C13A1F">
        <w:rPr>
          <w:rFonts w:ascii="Palatino Linotype" w:eastAsia="Times New Roman" w:hAnsi="Palatino Linotype" w:cs="Times New Roman"/>
          <w:sz w:val="24"/>
          <w:szCs w:val="24"/>
          <w:lang w:eastAsia="es-ES"/>
        </w:rPr>
        <w:t>os</w:t>
      </w:r>
      <w:r w:rsidR="00245FAF" w:rsidRPr="00EB546F">
        <w:rPr>
          <w:rFonts w:ascii="Palatino Linotype" w:eastAsia="Times New Roman" w:hAnsi="Palatino Linotype" w:cs="Times New Roman"/>
          <w:sz w:val="24"/>
          <w:szCs w:val="24"/>
          <w:lang w:eastAsia="es-ES"/>
        </w:rPr>
        <w:t xml:space="preserve"> archivo</w:t>
      </w:r>
      <w:r w:rsidR="00C13A1F">
        <w:rPr>
          <w:rFonts w:ascii="Palatino Linotype" w:eastAsia="Times New Roman" w:hAnsi="Palatino Linotype" w:cs="Times New Roman"/>
          <w:sz w:val="24"/>
          <w:szCs w:val="24"/>
          <w:lang w:eastAsia="es-ES"/>
        </w:rPr>
        <w:t>s</w:t>
      </w:r>
      <w:r w:rsidR="00245FAF" w:rsidRPr="00EB546F">
        <w:rPr>
          <w:rFonts w:ascii="Palatino Linotype" w:eastAsia="Times New Roman" w:hAnsi="Palatino Linotype" w:cs="Times New Roman"/>
          <w:sz w:val="24"/>
          <w:szCs w:val="24"/>
          <w:lang w:eastAsia="es-ES"/>
        </w:rPr>
        <w:t xml:space="preserve"> electrónico</w:t>
      </w:r>
      <w:r w:rsidR="00C13A1F">
        <w:rPr>
          <w:rFonts w:ascii="Palatino Linotype" w:eastAsia="Times New Roman" w:hAnsi="Palatino Linotype" w:cs="Times New Roman"/>
          <w:sz w:val="24"/>
          <w:szCs w:val="24"/>
          <w:lang w:eastAsia="es-ES"/>
        </w:rPr>
        <w:t>s</w:t>
      </w:r>
      <w:r w:rsidR="001831DA">
        <w:rPr>
          <w:rFonts w:ascii="Palatino Linotype" w:eastAsia="Times New Roman" w:hAnsi="Palatino Linotype" w:cs="Times New Roman"/>
          <w:sz w:val="24"/>
          <w:szCs w:val="24"/>
          <w:lang w:eastAsia="es-ES"/>
        </w:rPr>
        <w:t xml:space="preserve"> denominados</w:t>
      </w:r>
      <w:r w:rsidR="00245FAF" w:rsidRPr="00EB546F">
        <w:rPr>
          <w:rFonts w:ascii="Palatino Linotype" w:eastAsia="Times New Roman" w:hAnsi="Palatino Linotype" w:cs="Times New Roman"/>
          <w:sz w:val="24"/>
          <w:szCs w:val="24"/>
          <w:lang w:eastAsia="es-ES"/>
        </w:rPr>
        <w:t xml:space="preserve"> </w:t>
      </w:r>
      <w:r w:rsidR="001831DA" w:rsidRPr="00EB546F">
        <w:rPr>
          <w:rFonts w:ascii="Palatino Linotype" w:eastAsia="Times New Roman" w:hAnsi="Palatino Linotype" w:cs="Times New Roman"/>
          <w:i/>
          <w:sz w:val="24"/>
          <w:szCs w:val="24"/>
          <w:lang w:eastAsia="es-ES"/>
        </w:rPr>
        <w:t>“</w:t>
      </w:r>
      <w:r w:rsidR="001831DA" w:rsidRPr="006D4F1A">
        <w:rPr>
          <w:rFonts w:ascii="Palatino Linotype" w:eastAsia="Times New Roman" w:hAnsi="Palatino Linotype" w:cs="Times New Roman"/>
          <w:b/>
          <w:i/>
          <w:sz w:val="24"/>
          <w:szCs w:val="24"/>
          <w:lang w:eastAsia="es-ES"/>
        </w:rPr>
        <w:t>contestacion 00667.pdf</w:t>
      </w:r>
      <w:r w:rsidR="001831DA">
        <w:rPr>
          <w:rFonts w:ascii="Palatino Linotype" w:eastAsia="Times New Roman" w:hAnsi="Palatino Linotype" w:cs="Times New Roman"/>
          <w:b/>
          <w:i/>
          <w:sz w:val="24"/>
          <w:szCs w:val="24"/>
          <w:lang w:eastAsia="es-ES"/>
        </w:rPr>
        <w:t>”</w:t>
      </w:r>
      <w:r w:rsidR="001831DA" w:rsidRPr="00E5033F">
        <w:rPr>
          <w:rFonts w:ascii="Palatino Linotype" w:eastAsia="Times New Roman" w:hAnsi="Palatino Linotype" w:cs="Times New Roman"/>
          <w:bCs/>
          <w:iCs/>
          <w:sz w:val="24"/>
          <w:szCs w:val="24"/>
          <w:lang w:eastAsia="es-ES"/>
        </w:rPr>
        <w:t xml:space="preserve"> y </w:t>
      </w:r>
      <w:r w:rsidR="001831DA">
        <w:rPr>
          <w:rFonts w:ascii="Palatino Linotype" w:eastAsia="Times New Roman" w:hAnsi="Palatino Linotype" w:cs="Times New Roman"/>
          <w:bCs/>
          <w:iCs/>
          <w:sz w:val="24"/>
          <w:szCs w:val="24"/>
          <w:lang w:eastAsia="es-ES"/>
        </w:rPr>
        <w:t>“</w:t>
      </w:r>
      <w:r w:rsidR="001831DA" w:rsidRPr="006D4F1A">
        <w:rPr>
          <w:rFonts w:ascii="Palatino Linotype" w:eastAsia="Times New Roman" w:hAnsi="Palatino Linotype" w:cs="Times New Roman"/>
          <w:b/>
          <w:i/>
          <w:sz w:val="24"/>
          <w:szCs w:val="24"/>
          <w:lang w:eastAsia="es-ES"/>
        </w:rPr>
        <w:t>ACTA 85.pdf</w:t>
      </w:r>
      <w:r w:rsidR="001831DA" w:rsidRPr="00EB546F">
        <w:rPr>
          <w:rFonts w:ascii="Palatino Linotype" w:eastAsia="Times New Roman" w:hAnsi="Palatino Linotype" w:cs="Times New Roman"/>
          <w:i/>
          <w:sz w:val="24"/>
          <w:szCs w:val="24"/>
          <w:lang w:eastAsia="es-ES"/>
        </w:rPr>
        <w:t>”</w:t>
      </w:r>
      <w:r w:rsidR="000820E6" w:rsidRPr="00EB546F">
        <w:rPr>
          <w:rFonts w:ascii="Palatino Linotype" w:eastAsia="Times New Roman" w:hAnsi="Palatino Linotype" w:cs="Times New Roman"/>
          <w:sz w:val="24"/>
          <w:szCs w:val="24"/>
          <w:lang w:eastAsia="es-ES"/>
        </w:rPr>
        <w:t>,</w:t>
      </w:r>
      <w:r w:rsidR="00C13A1F">
        <w:rPr>
          <w:rFonts w:ascii="Palatino Linotype" w:eastAsia="Times New Roman" w:hAnsi="Palatino Linotype" w:cs="Times New Roman"/>
          <w:sz w:val="24"/>
          <w:szCs w:val="24"/>
          <w:lang w:eastAsia="es-ES"/>
        </w:rPr>
        <w:t xml:space="preserve"> de los que se desprende el contenido siguiente:</w:t>
      </w:r>
    </w:p>
    <w:p w14:paraId="74968A91" w14:textId="77777777" w:rsidR="00C13A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416E41A4" w14:textId="2AE6FA27" w:rsidR="00C13A1F" w:rsidRPr="00B124CC" w:rsidRDefault="001831DA" w:rsidP="00B124CC">
      <w:pPr>
        <w:pStyle w:val="Prrafodelista"/>
        <w:numPr>
          <w:ilvl w:val="0"/>
          <w:numId w:val="9"/>
        </w:numPr>
        <w:autoSpaceDE w:val="0"/>
        <w:autoSpaceDN w:val="0"/>
        <w:adjustRightInd w:val="0"/>
        <w:spacing w:line="360" w:lineRule="auto"/>
        <w:jc w:val="both"/>
        <w:rPr>
          <w:rFonts w:ascii="Palatino Linotype" w:hAnsi="Palatino Linotype"/>
          <w:iCs/>
        </w:rPr>
      </w:pPr>
      <w:r w:rsidRPr="001831DA">
        <w:rPr>
          <w:rFonts w:ascii="Palatino Linotype" w:hAnsi="Palatino Linotype"/>
          <w:b/>
          <w:iCs/>
        </w:rPr>
        <w:t>contestacion 00667.pdf</w:t>
      </w:r>
      <w:r w:rsidR="00C13A1F" w:rsidRPr="00843D79">
        <w:rPr>
          <w:rFonts w:ascii="Palatino Linotype" w:hAnsi="Palatino Linotype"/>
          <w:iCs/>
        </w:rPr>
        <w:t xml:space="preserve">: Oficio </w:t>
      </w:r>
      <w:r w:rsidRPr="001831DA">
        <w:rPr>
          <w:rFonts w:ascii="Palatino Linotype" w:hAnsi="Palatino Linotype"/>
          <w:iCs/>
        </w:rPr>
        <w:t>DGMRIPPE/054/2024</w:t>
      </w:r>
      <w:r w:rsidR="00C13A1F" w:rsidRPr="00843D79">
        <w:rPr>
          <w:rFonts w:ascii="Palatino Linotype" w:hAnsi="Palatino Linotype"/>
          <w:iCs/>
        </w:rPr>
        <w:t xml:space="preserve"> remitido por </w:t>
      </w:r>
      <w:r>
        <w:rPr>
          <w:rFonts w:ascii="Palatino Linotype" w:hAnsi="Palatino Linotype"/>
          <w:iCs/>
        </w:rPr>
        <w:t>la Encargada del Despacho de la Dirección General de Mejora Regulatoria e Información, Programación y Evaluación</w:t>
      </w:r>
      <w:r w:rsidR="00D53A7C" w:rsidRPr="00843D79">
        <w:rPr>
          <w:rFonts w:ascii="Palatino Linotype" w:hAnsi="Palatino Linotype"/>
          <w:iCs/>
        </w:rPr>
        <w:t xml:space="preserve"> </w:t>
      </w:r>
      <w:r w:rsidR="00C13A1F" w:rsidRPr="00843D79">
        <w:rPr>
          <w:rFonts w:ascii="Palatino Linotype" w:hAnsi="Palatino Linotype"/>
          <w:iCs/>
        </w:rPr>
        <w:t xml:space="preserve">al Titular de </w:t>
      </w:r>
      <w:r w:rsidR="00D53A7C" w:rsidRPr="00843D79">
        <w:rPr>
          <w:rFonts w:ascii="Palatino Linotype" w:hAnsi="Palatino Linotype"/>
          <w:iCs/>
        </w:rPr>
        <w:t>su</w:t>
      </w:r>
      <w:r w:rsidR="00C13A1F" w:rsidRPr="00843D79">
        <w:rPr>
          <w:rFonts w:ascii="Palatino Linotype" w:hAnsi="Palatino Linotype"/>
          <w:iCs/>
        </w:rPr>
        <w:t xml:space="preserve"> </w:t>
      </w:r>
      <w:r w:rsidR="00D53A7C" w:rsidRPr="00843D79">
        <w:rPr>
          <w:rFonts w:ascii="Palatino Linotype" w:hAnsi="Palatino Linotype"/>
          <w:iCs/>
        </w:rPr>
        <w:t xml:space="preserve">Unidad de Transparencia, mediante el cual propuso el cambio de modalidad a </w:t>
      </w:r>
      <w:r w:rsidR="00D53A7C" w:rsidRPr="00843D79">
        <w:rPr>
          <w:rFonts w:ascii="Palatino Linotype" w:hAnsi="Palatino Linotype"/>
          <w:b/>
          <w:bCs/>
          <w:iCs/>
        </w:rPr>
        <w:t>consulta directa</w:t>
      </w:r>
      <w:r w:rsidR="00D53A7C" w:rsidRPr="00843D79">
        <w:rPr>
          <w:rFonts w:ascii="Palatino Linotype" w:hAnsi="Palatino Linotype"/>
          <w:iCs/>
        </w:rPr>
        <w:t xml:space="preserve"> del soporte documental que da respuesta a la solicitud </w:t>
      </w:r>
      <w:r w:rsidRPr="001831DA">
        <w:rPr>
          <w:rFonts w:ascii="Palatino Linotype" w:hAnsi="Palatino Linotype"/>
          <w:iCs/>
        </w:rPr>
        <w:t>00667/TEMAMATL/IP/2024</w:t>
      </w:r>
      <w:r w:rsidR="00B124CC">
        <w:rPr>
          <w:rFonts w:ascii="Palatino Linotype" w:hAnsi="Palatino Linotype"/>
          <w:iCs/>
        </w:rPr>
        <w:t xml:space="preserve">, </w:t>
      </w:r>
      <w:r w:rsidR="00B124CC" w:rsidRPr="00B124CC">
        <w:rPr>
          <w:rFonts w:ascii="Palatino Linotype" w:hAnsi="Palatino Linotype"/>
          <w:iCs/>
        </w:rPr>
        <w:lastRenderedPageBreak/>
        <w:t>derivado de la cantidad, volumen, los recurso</w:t>
      </w:r>
      <w:r w:rsidR="00B124CC">
        <w:rPr>
          <w:rFonts w:ascii="Palatino Linotype" w:hAnsi="Palatino Linotype"/>
          <w:iCs/>
        </w:rPr>
        <w:t xml:space="preserve">s </w:t>
      </w:r>
      <w:r w:rsidR="00B124CC" w:rsidRPr="00B124CC">
        <w:rPr>
          <w:rFonts w:ascii="Palatino Linotype" w:hAnsi="Palatino Linotype"/>
          <w:iCs/>
        </w:rPr>
        <w:t>materiales y humanos con que cuenta esa dirección son limitados, así como el cambio de</w:t>
      </w:r>
      <w:r w:rsidR="00B124CC">
        <w:rPr>
          <w:rFonts w:ascii="Palatino Linotype" w:hAnsi="Palatino Linotype"/>
          <w:iCs/>
        </w:rPr>
        <w:t xml:space="preserve"> </w:t>
      </w:r>
      <w:r w:rsidR="00B124CC" w:rsidRPr="00B124CC">
        <w:rPr>
          <w:rFonts w:ascii="Palatino Linotype" w:hAnsi="Palatino Linotype"/>
          <w:iCs/>
        </w:rPr>
        <w:t>administración, la entrega recepción y mesas de transición</w:t>
      </w:r>
      <w:r w:rsidR="00B124CC">
        <w:rPr>
          <w:rFonts w:ascii="Palatino Linotype" w:hAnsi="Palatino Linotype"/>
          <w:iCs/>
        </w:rPr>
        <w:t>.</w:t>
      </w:r>
    </w:p>
    <w:p w14:paraId="4BFB4AD3" w14:textId="77777777" w:rsidR="00C13A1F" w:rsidRPr="00843D79" w:rsidRDefault="00C13A1F" w:rsidP="00AA0502">
      <w:pPr>
        <w:autoSpaceDE w:val="0"/>
        <w:autoSpaceDN w:val="0"/>
        <w:adjustRightInd w:val="0"/>
        <w:spacing w:after="0" w:line="360" w:lineRule="auto"/>
        <w:jc w:val="both"/>
        <w:rPr>
          <w:rFonts w:ascii="Palatino Linotype" w:eastAsia="Times New Roman" w:hAnsi="Palatino Linotype" w:cs="Times New Roman"/>
          <w:iCs/>
          <w:sz w:val="24"/>
          <w:szCs w:val="24"/>
          <w:lang w:eastAsia="es-ES"/>
        </w:rPr>
      </w:pPr>
    </w:p>
    <w:p w14:paraId="27505639" w14:textId="7075C5A8" w:rsidR="00B124CC" w:rsidRDefault="001831DA" w:rsidP="00AA0502">
      <w:pPr>
        <w:pStyle w:val="Prrafodelista"/>
        <w:numPr>
          <w:ilvl w:val="0"/>
          <w:numId w:val="9"/>
        </w:numPr>
        <w:autoSpaceDE w:val="0"/>
        <w:autoSpaceDN w:val="0"/>
        <w:adjustRightInd w:val="0"/>
        <w:spacing w:line="360" w:lineRule="auto"/>
        <w:jc w:val="both"/>
        <w:rPr>
          <w:rFonts w:ascii="Palatino Linotype" w:hAnsi="Palatino Linotype"/>
        </w:rPr>
      </w:pPr>
      <w:r w:rsidRPr="001831DA">
        <w:rPr>
          <w:rFonts w:ascii="Palatino Linotype" w:hAnsi="Palatino Linotype"/>
          <w:b/>
          <w:iCs/>
        </w:rPr>
        <w:t>ACTA 85.pdf</w:t>
      </w:r>
      <w:r w:rsidR="00C13A1F" w:rsidRPr="00843D79">
        <w:rPr>
          <w:rFonts w:ascii="Palatino Linotype" w:hAnsi="Palatino Linotype"/>
          <w:iCs/>
        </w:rPr>
        <w:t xml:space="preserve">: </w:t>
      </w:r>
      <w:r w:rsidR="00D53A7C" w:rsidRPr="00843D79">
        <w:rPr>
          <w:rFonts w:ascii="Palatino Linotype" w:hAnsi="Palatino Linotype"/>
          <w:iCs/>
        </w:rPr>
        <w:t>Correspondiente al acta ACT/TEMA/UTAIP/ORDINARIA/8</w:t>
      </w:r>
      <w:r>
        <w:rPr>
          <w:rFonts w:ascii="Palatino Linotype" w:hAnsi="Palatino Linotype"/>
          <w:iCs/>
        </w:rPr>
        <w:t>5</w:t>
      </w:r>
      <w:r w:rsidR="00D53A7C">
        <w:rPr>
          <w:rFonts w:ascii="Palatino Linotype" w:hAnsi="Palatino Linotype"/>
        </w:rPr>
        <w:t>/2024</w:t>
      </w:r>
      <w:r w:rsidR="00F37573">
        <w:rPr>
          <w:rFonts w:ascii="Palatino Linotype" w:hAnsi="Palatino Linotype"/>
        </w:rPr>
        <w:t xml:space="preserve"> de la Octagésima </w:t>
      </w:r>
      <w:r>
        <w:rPr>
          <w:rFonts w:ascii="Palatino Linotype" w:hAnsi="Palatino Linotype"/>
        </w:rPr>
        <w:t>Quinta</w:t>
      </w:r>
      <w:r w:rsidR="00F37573">
        <w:rPr>
          <w:rFonts w:ascii="Palatino Linotype" w:hAnsi="Palatino Linotype"/>
        </w:rPr>
        <w:t xml:space="preserve"> Sesión Ordinaria del Comité de Transparencia del Sujeto Obligado, en la cual se aprobó el cambio de modalidad a consulta directa, del soporte documental que da cuenta a diversas solicitudes de información, entre las que se encuentra la solicitud </w:t>
      </w:r>
      <w:r w:rsidRPr="001831DA">
        <w:rPr>
          <w:rFonts w:ascii="Palatino Linotype" w:hAnsi="Palatino Linotype"/>
        </w:rPr>
        <w:t>00667/TEMAMATL/IP/2024</w:t>
      </w:r>
      <w:r w:rsidR="00F37573">
        <w:rPr>
          <w:rFonts w:ascii="Palatino Linotype" w:hAnsi="Palatino Linotype"/>
        </w:rPr>
        <w:t>, señalando lo siguiente:</w:t>
      </w:r>
    </w:p>
    <w:p w14:paraId="4E15A8E8" w14:textId="77777777" w:rsidR="001831DA" w:rsidRPr="001831DA" w:rsidRDefault="001831DA" w:rsidP="001831DA">
      <w:pPr>
        <w:autoSpaceDE w:val="0"/>
        <w:autoSpaceDN w:val="0"/>
        <w:adjustRightInd w:val="0"/>
        <w:spacing w:line="360" w:lineRule="auto"/>
        <w:jc w:val="both"/>
        <w:rPr>
          <w:rFonts w:ascii="Palatino Linotype" w:hAnsi="Palatino Linotype"/>
        </w:rPr>
      </w:pPr>
    </w:p>
    <w:p w14:paraId="770B7F24" w14:textId="047245A8" w:rsidR="00F37573" w:rsidRDefault="001831DA" w:rsidP="001831DA">
      <w:pPr>
        <w:autoSpaceDE w:val="0"/>
        <w:autoSpaceDN w:val="0"/>
        <w:adjustRightInd w:val="0"/>
        <w:spacing w:line="360" w:lineRule="auto"/>
        <w:jc w:val="center"/>
        <w:rPr>
          <w:rFonts w:ascii="Palatino Linotype" w:hAnsi="Palatino Linotype"/>
        </w:rPr>
      </w:pPr>
      <w:r>
        <w:rPr>
          <w:rFonts w:ascii="Palatino Linotype" w:eastAsia="Times New Roman" w:hAnsi="Palatino Linotype" w:cs="Times New Roman"/>
          <w:noProof/>
          <w:sz w:val="24"/>
          <w:szCs w:val="24"/>
          <w:lang w:eastAsia="es-MX"/>
        </w:rPr>
        <mc:AlternateContent>
          <mc:Choice Requires="wps">
            <w:drawing>
              <wp:anchor distT="0" distB="0" distL="114300" distR="114300" simplePos="0" relativeHeight="251664384" behindDoc="0" locked="0" layoutInCell="1" allowOverlap="1" wp14:anchorId="04474DBE" wp14:editId="2B9B8A78">
                <wp:simplePos x="0" y="0"/>
                <wp:positionH relativeFrom="column">
                  <wp:posOffset>1119505</wp:posOffset>
                </wp:positionH>
                <wp:positionV relativeFrom="paragraph">
                  <wp:posOffset>2628948</wp:posOffset>
                </wp:positionV>
                <wp:extent cx="3600077" cy="738243"/>
                <wp:effectExtent l="12700" t="12700" r="6985" b="11430"/>
                <wp:wrapNone/>
                <wp:docPr id="136878187" name="Rectángulo 1"/>
                <wp:cNvGraphicFramePr/>
                <a:graphic xmlns:a="http://schemas.openxmlformats.org/drawingml/2006/main">
                  <a:graphicData uri="http://schemas.microsoft.com/office/word/2010/wordprocessingShape">
                    <wps:wsp>
                      <wps:cNvSpPr/>
                      <wps:spPr>
                        <a:xfrm>
                          <a:off x="0" y="0"/>
                          <a:ext cx="3600077" cy="73824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68567A" id="Rectángulo 1" o:spid="_x0000_s1026" style="position:absolute;margin-left:88.15pt;margin-top:207pt;width:283.45pt;height:5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" filled="f" strokecolor="red" strokeweight="2.25pt"/>
            </w:pict>
          </mc:Fallback>
        </mc:AlternateContent>
      </w:r>
      <w:r w:rsidRPr="001831DA">
        <w:rPr>
          <w:rFonts w:ascii="Palatino Linotype" w:hAnsi="Palatino Linotype"/>
          <w:noProof/>
          <w:lang w:eastAsia="es-MX"/>
        </w:rPr>
        <w:drawing>
          <wp:inline distT="0" distB="0" distL="0" distR="0" wp14:anchorId="4DCE87CA" wp14:editId="1F5A1B5D">
            <wp:extent cx="4278702" cy="4278702"/>
            <wp:effectExtent l="0" t="0" r="7620" b="7620"/>
            <wp:docPr id="19961488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48835" name=""/>
                    <pic:cNvPicPr/>
                  </pic:nvPicPr>
                  <pic:blipFill>
                    <a:blip r:embed="rId10"/>
                    <a:stretch>
                      <a:fillRect/>
                    </a:stretch>
                  </pic:blipFill>
                  <pic:spPr>
                    <a:xfrm>
                      <a:off x="0" y="0"/>
                      <a:ext cx="4306454" cy="4306454"/>
                    </a:xfrm>
                    <a:prstGeom prst="rect">
                      <a:avLst/>
                    </a:prstGeom>
                  </pic:spPr>
                </pic:pic>
              </a:graphicData>
            </a:graphic>
          </wp:inline>
        </w:drawing>
      </w:r>
    </w:p>
    <w:p w14:paraId="761A00FC" w14:textId="0CA9522A" w:rsidR="00F37573" w:rsidRPr="00DB1553" w:rsidRDefault="00DB1553" w:rsidP="00DB1553">
      <w:pPr>
        <w:autoSpaceDE w:val="0"/>
        <w:autoSpaceDN w:val="0"/>
        <w:adjustRightInd w:val="0"/>
        <w:spacing w:line="360" w:lineRule="auto"/>
        <w:jc w:val="center"/>
        <w:rPr>
          <w:rFonts w:ascii="Palatino Linotype" w:hAnsi="Palatino Linotype"/>
        </w:rPr>
      </w:pPr>
      <w:r>
        <w:rPr>
          <w:rFonts w:ascii="Palatino Linotype" w:eastAsia="Times New Roman" w:hAnsi="Palatino Linotype" w:cs="Times New Roman"/>
          <w:noProof/>
          <w:sz w:val="24"/>
          <w:szCs w:val="24"/>
          <w:lang w:eastAsia="es-MX"/>
        </w:rPr>
        <w:lastRenderedPageBreak/>
        <mc:AlternateContent>
          <mc:Choice Requires="wps">
            <w:drawing>
              <wp:anchor distT="0" distB="0" distL="114300" distR="114300" simplePos="0" relativeHeight="251666432" behindDoc="0" locked="0" layoutInCell="1" allowOverlap="1" wp14:anchorId="2747FA19" wp14:editId="2012CF59">
                <wp:simplePos x="0" y="0"/>
                <wp:positionH relativeFrom="column">
                  <wp:posOffset>1035536</wp:posOffset>
                </wp:positionH>
                <wp:positionV relativeFrom="paragraph">
                  <wp:posOffset>762149</wp:posOffset>
                </wp:positionV>
                <wp:extent cx="2810958" cy="0"/>
                <wp:effectExtent l="0" t="12700" r="21590" b="12700"/>
                <wp:wrapNone/>
                <wp:docPr id="1351287317" name="Conector recto 2"/>
                <wp:cNvGraphicFramePr/>
                <a:graphic xmlns:a="http://schemas.openxmlformats.org/drawingml/2006/main">
                  <a:graphicData uri="http://schemas.microsoft.com/office/word/2010/wordprocessingShape">
                    <wps:wsp>
                      <wps:cNvCnPr/>
                      <wps:spPr>
                        <a:xfrm>
                          <a:off x="0" y="0"/>
                          <a:ext cx="2810958"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6E6F0B"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5pt,60pt" to="302.9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" strokecolor="red" strokeweight="2.25pt">
                <v:stroke joinstyle="miter"/>
              </v:line>
            </w:pict>
          </mc:Fallback>
        </mc:AlternateContent>
      </w:r>
      <w:r w:rsidRPr="00DB1553">
        <w:rPr>
          <w:rFonts w:ascii="Palatino Linotype" w:hAnsi="Palatino Linotype"/>
          <w:noProof/>
          <w:lang w:eastAsia="es-MX"/>
        </w:rPr>
        <w:drawing>
          <wp:inline distT="0" distB="0" distL="0" distR="0" wp14:anchorId="1E5BA68C" wp14:editId="5FB26271">
            <wp:extent cx="3919714" cy="1739153"/>
            <wp:effectExtent l="0" t="0" r="5080" b="1270"/>
            <wp:docPr id="10301480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8009" name=""/>
                    <pic:cNvPicPr/>
                  </pic:nvPicPr>
                  <pic:blipFill>
                    <a:blip r:embed="rId11"/>
                    <a:stretch>
                      <a:fillRect/>
                    </a:stretch>
                  </pic:blipFill>
                  <pic:spPr>
                    <a:xfrm>
                      <a:off x="0" y="0"/>
                      <a:ext cx="3967444" cy="1760330"/>
                    </a:xfrm>
                    <a:prstGeom prst="rect">
                      <a:avLst/>
                    </a:prstGeom>
                  </pic:spPr>
                </pic:pic>
              </a:graphicData>
            </a:graphic>
          </wp:inline>
        </w:drawing>
      </w:r>
    </w:p>
    <w:p w14:paraId="5FBF38CC" w14:textId="45F2DCC0" w:rsidR="00F37573" w:rsidRDefault="00F37573"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420DD0D1" w:rsidR="009E7EC8" w:rsidRPr="00EB546F" w:rsidRDefault="00570D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 xml:space="preserve">Inconforme con la respuesta, la parte </w:t>
      </w:r>
      <w:r w:rsidRPr="00EB546F">
        <w:rPr>
          <w:rFonts w:ascii="Palatino Linotype" w:eastAsia="Times New Roman" w:hAnsi="Palatino Linotype" w:cs="Arial"/>
          <w:b/>
          <w:bCs/>
          <w:sz w:val="24"/>
          <w:szCs w:val="24"/>
          <w:lang w:val="es-ES" w:eastAsia="es-ES"/>
        </w:rPr>
        <w:t>Recurrente</w:t>
      </w:r>
      <w:r w:rsidRPr="00EB546F">
        <w:rPr>
          <w:rFonts w:ascii="Palatino Linotype" w:eastAsia="Times New Roman" w:hAnsi="Palatino Linotype" w:cs="Arial"/>
          <w:sz w:val="24"/>
          <w:szCs w:val="24"/>
          <w:lang w:val="es-ES" w:eastAsia="es-ES"/>
        </w:rPr>
        <w:t xml:space="preserve"> interpuso el recurso de revisión, </w:t>
      </w:r>
      <w:r w:rsidR="0092411F" w:rsidRPr="00EB546F">
        <w:rPr>
          <w:rFonts w:ascii="Palatino Linotype" w:eastAsia="Times New Roman" w:hAnsi="Palatino Linotype" w:cs="Arial"/>
          <w:sz w:val="24"/>
          <w:szCs w:val="24"/>
          <w:lang w:val="es-ES" w:eastAsia="es-ES"/>
        </w:rPr>
        <w:t xml:space="preserve">señalando como </w:t>
      </w:r>
      <w:r w:rsidR="00B124CC">
        <w:rPr>
          <w:rFonts w:ascii="Palatino Linotype" w:eastAsia="Times New Roman" w:hAnsi="Palatino Linotype" w:cs="Arial"/>
          <w:b/>
          <w:bCs/>
          <w:sz w:val="24"/>
          <w:szCs w:val="24"/>
          <w:lang w:val="es-ES" w:eastAsia="es-ES"/>
        </w:rPr>
        <w:t>razones o motivos de inconformidad</w:t>
      </w:r>
      <w:r w:rsidR="00D229D7" w:rsidRPr="00EB546F">
        <w:rPr>
          <w:rFonts w:ascii="Palatino Linotype" w:eastAsia="Times New Roman" w:hAnsi="Palatino Linotype" w:cs="Arial"/>
          <w:b/>
          <w:bCs/>
          <w:sz w:val="24"/>
          <w:szCs w:val="24"/>
          <w:lang w:val="es-ES" w:eastAsia="es-ES"/>
        </w:rPr>
        <w:t>,</w:t>
      </w:r>
      <w:r w:rsidR="00D229D7" w:rsidRPr="00EB546F">
        <w:rPr>
          <w:rFonts w:ascii="Palatino Linotype" w:eastAsia="Times New Roman" w:hAnsi="Palatino Linotype" w:cs="Arial"/>
          <w:sz w:val="24"/>
          <w:szCs w:val="24"/>
          <w:lang w:val="es-ES" w:eastAsia="es-ES"/>
        </w:rPr>
        <w:t xml:space="preserve"> esencialmente </w:t>
      </w:r>
      <w:r w:rsidR="00D229D7" w:rsidRPr="00EB546F">
        <w:rPr>
          <w:rFonts w:ascii="Palatino Linotype" w:eastAsia="Times New Roman" w:hAnsi="Palatino Linotype" w:cs="Arial"/>
          <w:i/>
          <w:sz w:val="24"/>
          <w:szCs w:val="24"/>
          <w:lang w:val="es-ES" w:eastAsia="es-ES"/>
        </w:rPr>
        <w:t>“…</w:t>
      </w:r>
      <w:r w:rsidR="00DB1553" w:rsidRPr="00DB1553">
        <w:rPr>
          <w:rFonts w:ascii="Palatino Linotype" w:hAnsi="Palatino Linotype" w:cs="Arial"/>
          <w:i/>
          <w:sz w:val="24"/>
          <w:szCs w:val="24"/>
        </w:rPr>
        <w:t>DEMOSTRANDO DE MANERA RECURRENTE QUE EL SUJETO OBLIGADO ENTORPESE EL DERECHO AL ACCESO DE LA INFORMACION SOLICITADA, POR LO QUE SOLICITO QUE LA INFORMACION SEA ENTREGADA A TRAVES DE ESTA PLATAFORMA</w:t>
      </w:r>
      <w:r w:rsidR="004263A4" w:rsidRPr="00EB546F">
        <w:rPr>
          <w:rFonts w:ascii="Palatino Linotype" w:hAnsi="Palatino Linotype" w:cs="Arial"/>
          <w:i/>
          <w:sz w:val="24"/>
          <w:szCs w:val="24"/>
        </w:rPr>
        <w:t>”</w:t>
      </w:r>
      <w:r w:rsidR="00D229D7" w:rsidRPr="00EB546F">
        <w:rPr>
          <w:rFonts w:ascii="Palatino Linotype" w:hAnsi="Palatino Linotype" w:cs="Arial"/>
          <w:iCs/>
          <w:sz w:val="24"/>
          <w:szCs w:val="24"/>
        </w:rPr>
        <w:t xml:space="preserve">. </w:t>
      </w:r>
      <w:r w:rsidR="0073109C" w:rsidRPr="00EB546F">
        <w:rPr>
          <w:rFonts w:ascii="Palatino Linotype" w:eastAsia="Times New Roman" w:hAnsi="Palatino Linotype" w:cs="Arial"/>
          <w:sz w:val="24"/>
          <w:szCs w:val="24"/>
          <w:lang w:val="es-ES" w:eastAsia="es-ES"/>
        </w:rPr>
        <w:t>C</w:t>
      </w:r>
      <w:r w:rsidRPr="00EB546F">
        <w:rPr>
          <w:rFonts w:ascii="Palatino Linotype" w:eastAsia="Times New Roman" w:hAnsi="Palatino Linotype" w:cs="Arial"/>
          <w:sz w:val="24"/>
          <w:szCs w:val="24"/>
          <w:lang w:val="es-ES" w:eastAsia="es-ES"/>
        </w:rPr>
        <w:t xml:space="preserve">onsideraciones que se traducen en la </w:t>
      </w:r>
      <w:r w:rsidR="00D229D7" w:rsidRPr="00EB546F">
        <w:rPr>
          <w:rFonts w:ascii="Palatino Linotype" w:eastAsia="Times New Roman" w:hAnsi="Palatino Linotype" w:cs="Arial"/>
          <w:sz w:val="24"/>
          <w:szCs w:val="24"/>
          <w:lang w:val="es-ES" w:eastAsia="es-ES"/>
        </w:rPr>
        <w:t xml:space="preserve">negativa a la </w:t>
      </w:r>
      <w:r w:rsidR="006F2E9F">
        <w:rPr>
          <w:rFonts w:ascii="Palatino Linotype" w:eastAsia="Times New Roman" w:hAnsi="Palatino Linotype" w:cs="Arial"/>
          <w:sz w:val="24"/>
          <w:szCs w:val="24"/>
          <w:lang w:val="es-ES" w:eastAsia="es-ES"/>
        </w:rPr>
        <w:t>información con motivo del cambio de modalidad,</w:t>
      </w:r>
      <w:r w:rsidRPr="00EB546F">
        <w:rPr>
          <w:rFonts w:ascii="Palatino Linotype" w:eastAsia="Times New Roman" w:hAnsi="Palatino Linotype" w:cs="Arial"/>
          <w:sz w:val="24"/>
          <w:szCs w:val="24"/>
          <w:lang w:val="es-ES" w:eastAsia="es-ES"/>
        </w:rPr>
        <w:t xml:space="preserve"> la</w:t>
      </w:r>
      <w:r w:rsidR="0073109C"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cual</w:t>
      </w:r>
      <w:r w:rsidR="0073109C" w:rsidRPr="00EB546F">
        <w:rPr>
          <w:rFonts w:ascii="Palatino Linotype" w:eastAsia="Times New Roman" w:hAnsi="Palatino Linotype" w:cs="Arial"/>
          <w:sz w:val="24"/>
          <w:szCs w:val="24"/>
          <w:lang w:val="es-ES" w:eastAsia="es-ES"/>
        </w:rPr>
        <w:t>es</w:t>
      </w:r>
      <w:r w:rsidRPr="00EB546F">
        <w:rPr>
          <w:rFonts w:ascii="Palatino Linotype" w:eastAsia="Times New Roman" w:hAnsi="Palatino Linotype" w:cs="Arial"/>
          <w:sz w:val="24"/>
          <w:szCs w:val="24"/>
          <w:lang w:val="es-ES" w:eastAsia="es-ES"/>
        </w:rPr>
        <w:t xml:space="preserve"> resulta</w:t>
      </w:r>
      <w:r w:rsidR="0073109C" w:rsidRPr="00EB546F">
        <w:rPr>
          <w:rFonts w:ascii="Palatino Linotype" w:eastAsia="Times New Roman" w:hAnsi="Palatino Linotype" w:cs="Arial"/>
          <w:sz w:val="24"/>
          <w:szCs w:val="24"/>
          <w:lang w:val="es-ES" w:eastAsia="es-ES"/>
        </w:rPr>
        <w:t>n</w:t>
      </w:r>
      <w:r w:rsidRPr="00EB546F">
        <w:rPr>
          <w:rFonts w:ascii="Palatino Linotype" w:eastAsia="Times New Roman" w:hAnsi="Palatino Linotype" w:cs="Arial"/>
          <w:sz w:val="24"/>
          <w:szCs w:val="24"/>
          <w:lang w:val="es-ES" w:eastAsia="es-ES"/>
        </w:rPr>
        <w:t xml:space="preserve"> fundada</w:t>
      </w:r>
      <w:r w:rsidR="0073109C"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para la interposición del recurso de revisión al encuadrar en la fracción </w:t>
      </w:r>
      <w:r w:rsidR="006F2E9F">
        <w:rPr>
          <w:rFonts w:ascii="Palatino Linotype" w:eastAsia="Times New Roman" w:hAnsi="Palatino Linotype" w:cs="Arial"/>
          <w:sz w:val="24"/>
          <w:szCs w:val="24"/>
          <w:lang w:val="es-ES" w:eastAsia="es-ES"/>
        </w:rPr>
        <w:t>VII</w:t>
      </w:r>
      <w:r w:rsidR="00D229D7" w:rsidRPr="00EB546F">
        <w:rPr>
          <w:rFonts w:ascii="Palatino Linotype" w:eastAsia="Times New Roman" w:hAnsi="Palatino Linotype" w:cs="Arial"/>
          <w:sz w:val="24"/>
          <w:szCs w:val="24"/>
          <w:lang w:val="es-ES" w:eastAsia="es-ES"/>
        </w:rPr>
        <w:t>I</w:t>
      </w:r>
      <w:r w:rsidRPr="00EB546F">
        <w:rPr>
          <w:rFonts w:ascii="Palatino Linotype" w:eastAsia="Times New Roman" w:hAnsi="Palatino Linotype" w:cs="Arial"/>
          <w:sz w:val="24"/>
          <w:szCs w:val="24"/>
          <w:lang w:val="es-ES" w:eastAsia="es-ES"/>
        </w:rPr>
        <w:t xml:space="preserve"> del artículo 179 de la Ley de Transparencia Local</w:t>
      </w:r>
      <w:r w:rsidRPr="00EB546F">
        <w:rPr>
          <w:rStyle w:val="Refdenotaalpie"/>
          <w:rFonts w:ascii="Palatino Linotype" w:eastAsia="Times New Roman" w:hAnsi="Palatino Linotype" w:cs="Arial"/>
          <w:sz w:val="24"/>
          <w:szCs w:val="24"/>
          <w:lang w:val="es-ES" w:eastAsia="es-ES"/>
        </w:rPr>
        <w:footnoteReference w:id="1"/>
      </w:r>
      <w:r w:rsidRPr="00EB546F">
        <w:rPr>
          <w:rFonts w:ascii="Palatino Linotype" w:eastAsia="Times New Roman" w:hAnsi="Palatino Linotype" w:cs="Arial"/>
          <w:sz w:val="24"/>
          <w:szCs w:val="24"/>
          <w:lang w:val="es-ES" w:eastAsia="es-ES"/>
        </w:rPr>
        <w:t>.</w:t>
      </w:r>
    </w:p>
    <w:p w14:paraId="6E466D06" w14:textId="77777777" w:rsidR="00BF777F" w:rsidRDefault="00BF777F" w:rsidP="00AA0502">
      <w:pPr>
        <w:autoSpaceDE w:val="0"/>
        <w:autoSpaceDN w:val="0"/>
        <w:adjustRightInd w:val="0"/>
        <w:spacing w:after="0" w:line="360" w:lineRule="auto"/>
        <w:jc w:val="both"/>
        <w:rPr>
          <w:rFonts w:ascii="Palatino Linotype" w:hAnsi="Palatino Linotype" w:cs="Arial"/>
          <w:sz w:val="24"/>
          <w:szCs w:val="24"/>
        </w:rPr>
      </w:pPr>
    </w:p>
    <w:p w14:paraId="37C5E1DB" w14:textId="3BE9C8D6" w:rsidR="009D4B5B" w:rsidRPr="00EB546F"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 xml:space="preserve">Acotado lo anterior, podemos establecer que la </w:t>
      </w:r>
      <w:r w:rsidRPr="00EB546F">
        <w:rPr>
          <w:rFonts w:ascii="Palatino Linotype" w:eastAsia="Times New Roman" w:hAnsi="Palatino Linotype" w:cs="Arial"/>
          <w:b/>
          <w:i/>
          <w:sz w:val="24"/>
          <w:szCs w:val="24"/>
          <w:lang w:val="es-ES" w:eastAsia="es-ES"/>
        </w:rPr>
        <w:t>Litis</w:t>
      </w:r>
      <w:r w:rsidRPr="00EB546F">
        <w:rPr>
          <w:rFonts w:ascii="Palatino Linotype" w:eastAsia="Times New Roman" w:hAnsi="Palatino Linotype" w:cs="Arial"/>
          <w:sz w:val="24"/>
          <w:szCs w:val="24"/>
          <w:lang w:val="es-ES" w:eastAsia="es-ES"/>
        </w:rPr>
        <w:t xml:space="preserve"> en el presente asunto, se delimita en determinar si la respuesta del </w:t>
      </w:r>
      <w:r w:rsidRPr="00EB546F">
        <w:rPr>
          <w:rFonts w:ascii="Palatino Linotype" w:eastAsia="Times New Roman" w:hAnsi="Palatino Linotype" w:cs="Arial"/>
          <w:b/>
          <w:sz w:val="24"/>
          <w:szCs w:val="24"/>
          <w:lang w:val="es-ES" w:eastAsia="es-ES"/>
        </w:rPr>
        <w:t>Sujeto Obligado</w:t>
      </w:r>
      <w:r w:rsidRPr="00EB546F">
        <w:rPr>
          <w:rFonts w:ascii="Palatino Linotype" w:eastAsia="Times New Roman" w:hAnsi="Palatino Linotype" w:cs="Arial"/>
          <w:sz w:val="24"/>
          <w:szCs w:val="24"/>
          <w:lang w:val="es-ES" w:eastAsia="es-ES"/>
        </w:rPr>
        <w:t xml:space="preserve"> se encuentra apegada a derecho</w:t>
      </w:r>
      <w:r w:rsidR="00835228" w:rsidRPr="00EB546F">
        <w:rPr>
          <w:rFonts w:ascii="Palatino Linotype" w:eastAsia="Times New Roman" w:hAnsi="Palatino Linotype" w:cs="Arial"/>
          <w:sz w:val="24"/>
          <w:szCs w:val="24"/>
          <w:lang w:val="es-ES" w:eastAsia="es-ES"/>
        </w:rPr>
        <w:t xml:space="preserve">, </w:t>
      </w:r>
      <w:r w:rsidR="00BF777F">
        <w:rPr>
          <w:rFonts w:ascii="Palatino Linotype" w:eastAsia="Times New Roman" w:hAnsi="Palatino Linotype" w:cs="Arial"/>
          <w:sz w:val="24"/>
          <w:szCs w:val="24"/>
          <w:lang w:val="es-ES" w:eastAsia="es-ES"/>
        </w:rPr>
        <w:t>es decir, determinar la procedencia o improcedencia del cambio de modalidad de la entrega de la información, por lo que se procede en los términos siguientes:</w:t>
      </w:r>
    </w:p>
    <w:p w14:paraId="74DEB640" w14:textId="1F02ABDD" w:rsidR="00835228"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49FDDA" w14:textId="65C7C330" w:rsidR="00953413" w:rsidRPr="00953413" w:rsidRDefault="00953413" w:rsidP="00953413">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Times New Roman" w:hAnsi="Palatino Linotype" w:cs="Arial"/>
          <w:sz w:val="24"/>
          <w:szCs w:val="24"/>
          <w:lang w:val="es-ES" w:eastAsia="es-ES"/>
        </w:rPr>
        <w:t>En primer lugar, resulta necesario señalar que, una</w:t>
      </w:r>
      <w:r w:rsidRPr="00953413">
        <w:rPr>
          <w:rFonts w:ascii="Palatino Linotype" w:eastAsia="Times New Roman" w:hAnsi="Palatino Linotype" w:cs="Arial"/>
          <w:sz w:val="24"/>
          <w:szCs w:val="24"/>
          <w:lang w:val="es-ES" w:eastAsia="es-ES"/>
        </w:rPr>
        <w:t xml:space="preserve"> vez descritas las constancias que integran el expediente electrónico, se acredita que el </w:t>
      </w:r>
      <w:r w:rsidRPr="00953413">
        <w:rPr>
          <w:rFonts w:ascii="Palatino Linotype" w:eastAsia="Times New Roman" w:hAnsi="Palatino Linotype" w:cs="Arial"/>
          <w:b/>
          <w:sz w:val="24"/>
          <w:szCs w:val="24"/>
          <w:lang w:val="es-ES" w:eastAsia="es-ES"/>
        </w:rPr>
        <w:t>Sujeto Obligado</w:t>
      </w:r>
      <w:r w:rsidRPr="00953413">
        <w:rPr>
          <w:rFonts w:ascii="Palatino Linotype" w:eastAsia="Times New Roman" w:hAnsi="Palatino Linotype" w:cs="Arial"/>
          <w:sz w:val="24"/>
          <w:szCs w:val="24"/>
          <w:lang w:val="es-ES" w:eastAsia="es-ES"/>
        </w:rPr>
        <w:t xml:space="preserve"> reconoce la existencia de la información dentro de sus archivos, por lo que, </w:t>
      </w:r>
      <w:r w:rsidRPr="00953413">
        <w:rPr>
          <w:rFonts w:ascii="Palatino Linotype" w:eastAsia="Times New Roman" w:hAnsi="Palatino Linotype" w:cs="Arial"/>
          <w:b/>
          <w:sz w:val="24"/>
          <w:szCs w:val="24"/>
          <w:lang w:val="es-ES" w:eastAsia="es-ES"/>
        </w:rPr>
        <w:t>se obvia el estudio</w:t>
      </w:r>
      <w:r w:rsidRPr="00953413">
        <w:rPr>
          <w:rFonts w:ascii="Palatino Linotype" w:eastAsia="Times New Roman" w:hAnsi="Palatino Linotype" w:cs="Arial"/>
          <w:sz w:val="24"/>
          <w:szCs w:val="24"/>
          <w:lang w:val="es-ES" w:eastAsia="es-ES"/>
        </w:rPr>
        <w:t xml:space="preserve"> del marco normativo </w:t>
      </w:r>
      <w:r w:rsidRPr="00953413">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953413">
        <w:rPr>
          <w:rFonts w:ascii="Palatino Linotype" w:eastAsia="Calibri" w:hAnsi="Palatino Linotype" w:cs="Times New Roman"/>
          <w:b/>
          <w:sz w:val="24"/>
          <w:szCs w:val="24"/>
          <w:lang w:val="es-ES_tradnl" w:eastAsia="es-ES"/>
        </w:rPr>
        <w:t>Sujeto Obligado</w:t>
      </w:r>
      <w:r w:rsidRPr="00953413">
        <w:rPr>
          <w:rFonts w:ascii="Palatino Linotype" w:eastAsia="Calibri" w:hAnsi="Palatino Linotype" w:cs="Times New Roman"/>
          <w:sz w:val="24"/>
          <w:szCs w:val="24"/>
          <w:lang w:val="es-ES_tradnl" w:eastAsia="es-ES"/>
        </w:rPr>
        <w:t xml:space="preserve"> a contar con ella, se realiza con la </w:t>
      </w:r>
      <w:r>
        <w:rPr>
          <w:rFonts w:ascii="Palatino Linotype" w:eastAsia="Calibri" w:hAnsi="Palatino Linotype" w:cs="Times New Roman"/>
          <w:sz w:val="24"/>
          <w:szCs w:val="24"/>
          <w:lang w:val="es-ES_tradnl" w:eastAsia="es-ES"/>
        </w:rPr>
        <w:t>finalidad de determinar si é</w:t>
      </w:r>
      <w:r w:rsidRPr="00953413">
        <w:rPr>
          <w:rFonts w:ascii="Palatino Linotype" w:eastAsia="Calibri" w:hAnsi="Palatino Linotype" w:cs="Times New Roman"/>
          <w:sz w:val="24"/>
          <w:szCs w:val="24"/>
          <w:lang w:val="es-ES_tradnl" w:eastAsia="es-ES"/>
        </w:rPr>
        <w:t xml:space="preserve">ste se encuentra obligado a generarla, poseerla o administrarla, pero </w:t>
      </w:r>
      <w:r w:rsidRPr="00953413">
        <w:rPr>
          <w:rFonts w:ascii="Palatino Linotype" w:eastAsia="Calibri" w:hAnsi="Palatino Linotype" w:cs="Times New Roman"/>
          <w:b/>
          <w:sz w:val="24"/>
          <w:szCs w:val="24"/>
          <w:lang w:val="es-ES_tradnl" w:eastAsia="es-ES"/>
        </w:rPr>
        <w:t>en los casos en que de la respuesta, acepta o bien otorga indicios de contar con ella, seria ocioso delimitar las norma jurídica</w:t>
      </w:r>
      <w:r w:rsidRPr="00953413">
        <w:rPr>
          <w:rFonts w:ascii="Palatino Linotype" w:eastAsia="Calibri" w:hAnsi="Palatino Linotype" w:cs="Times New Roman"/>
          <w:sz w:val="24"/>
          <w:szCs w:val="24"/>
          <w:lang w:val="es-ES_tradnl" w:eastAsia="es-ES"/>
        </w:rPr>
        <w:t xml:space="preserve"> que determine si la dependencia, cuenta con ella o no. </w:t>
      </w:r>
    </w:p>
    <w:p w14:paraId="6CABB317" w14:textId="77777777" w:rsidR="00953413" w:rsidRPr="00EB546F" w:rsidRDefault="00953413"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037B24" w14:textId="768486A2" w:rsidR="00D03B8C" w:rsidRDefault="00D03B8C" w:rsidP="00AA0502">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E</w:t>
      </w:r>
      <w:r w:rsidR="00953413">
        <w:rPr>
          <w:rFonts w:ascii="Palatino Linotype" w:eastAsia="Times New Roman" w:hAnsi="Palatino Linotype" w:cs="Arial"/>
          <w:sz w:val="24"/>
          <w:szCs w:val="24"/>
          <w:lang w:val="es-ES" w:eastAsia="es-ES"/>
        </w:rPr>
        <w:t>n segundo lugar, e</w:t>
      </w:r>
      <w:r w:rsidR="00BC0DC3" w:rsidRPr="00EB546F">
        <w:rPr>
          <w:rFonts w:ascii="Palatino Linotype" w:eastAsia="Times New Roman" w:hAnsi="Palatino Linotype" w:cs="Arial"/>
          <w:sz w:val="24"/>
          <w:szCs w:val="24"/>
          <w:lang w:val="es-ES" w:eastAsia="es-ES"/>
        </w:rPr>
        <w:t xml:space="preserve">l </w:t>
      </w:r>
      <w:r w:rsidR="00BC0DC3" w:rsidRPr="00EB546F">
        <w:rPr>
          <w:rFonts w:ascii="Palatino Linotype" w:eastAsia="Times New Roman" w:hAnsi="Palatino Linotype" w:cs="Arial"/>
          <w:b/>
          <w:sz w:val="24"/>
          <w:szCs w:val="24"/>
          <w:lang w:val="es-ES" w:eastAsia="es-ES"/>
        </w:rPr>
        <w:t>Sujeto Obligado</w:t>
      </w:r>
      <w:r w:rsidR="00BC0DC3" w:rsidRPr="00EB546F">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reconoció contar con la información, sin embargo, atendiendo al volumen de elevado de solicitudes de información que le fueron ingresadas en un corto periodo de tiempo, no cuenta con las capacidades técnicas, humanas y materiales para su atención, por lo que, pone a disposición en consulta directa en las oficinas de la </w:t>
      </w:r>
      <w:r w:rsidR="00DB1553">
        <w:rPr>
          <w:rFonts w:ascii="Palatino Linotype" w:eastAsia="Times New Roman" w:hAnsi="Palatino Linotype" w:cs="Arial"/>
          <w:sz w:val="24"/>
          <w:szCs w:val="24"/>
          <w:lang w:val="es-ES" w:eastAsia="es-ES"/>
        </w:rPr>
        <w:t>D</w:t>
      </w:r>
      <w:r w:rsidR="00DB1553" w:rsidRPr="00DB1553">
        <w:rPr>
          <w:rFonts w:ascii="Palatino Linotype" w:eastAsia="Times New Roman" w:hAnsi="Palatino Linotype" w:cs="Arial"/>
          <w:sz w:val="24"/>
          <w:szCs w:val="24"/>
          <w:lang w:val="es-ES" w:eastAsia="es-ES"/>
        </w:rPr>
        <w:t>irección General de Mejora Regulatoria e Información, Programación y Evaluación</w:t>
      </w:r>
      <w:r>
        <w:rPr>
          <w:rFonts w:ascii="Palatino Linotype" w:eastAsia="Times New Roman" w:hAnsi="Palatino Linotype" w:cs="Arial"/>
          <w:sz w:val="24"/>
          <w:szCs w:val="24"/>
          <w:lang w:val="es-ES" w:eastAsia="es-ES"/>
        </w:rPr>
        <w:t>, señalando el día y hora de consulta.</w:t>
      </w:r>
    </w:p>
    <w:p w14:paraId="27B68766" w14:textId="77777777" w:rsidR="00953413" w:rsidRDefault="00953413" w:rsidP="00AA0502">
      <w:pPr>
        <w:spacing w:after="0" w:line="360" w:lineRule="auto"/>
        <w:jc w:val="both"/>
        <w:rPr>
          <w:rFonts w:ascii="Palatino Linotype" w:eastAsia="Times New Roman" w:hAnsi="Palatino Linotype" w:cs="Arial"/>
          <w:sz w:val="24"/>
          <w:szCs w:val="24"/>
          <w:lang w:val="es-ES" w:eastAsia="es-ES"/>
        </w:rPr>
      </w:pPr>
    </w:p>
    <w:p w14:paraId="663F3248" w14:textId="5D137964" w:rsidR="00EE449F" w:rsidRPr="00EB546F" w:rsidRDefault="00953413"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Atentos a ello, re</w:t>
      </w:r>
      <w:r w:rsidR="00EE449F" w:rsidRPr="00EB546F">
        <w:rPr>
          <w:rFonts w:ascii="Palatino Linotype" w:hAnsi="Palatino Linotype" w:cs="Arial"/>
          <w:sz w:val="24"/>
          <w:szCs w:val="24"/>
        </w:rPr>
        <w:t xml:space="preserve">specto a la procedencia del cambio de modalidad, el numeral 158 de la Ley de Transparencia y Acceso a la Información Pública del Estado de México y Municipios, señala que cuando lo determine el </w:t>
      </w:r>
      <w:r w:rsidR="00EE449F" w:rsidRPr="00EB546F">
        <w:rPr>
          <w:rFonts w:ascii="Palatino Linotype" w:hAnsi="Palatino Linotype" w:cs="Arial"/>
          <w:b/>
          <w:sz w:val="24"/>
          <w:szCs w:val="24"/>
        </w:rPr>
        <w:t>Sujeto Obligado</w:t>
      </w:r>
      <w:r w:rsidR="00EE449F" w:rsidRPr="00EB546F">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00EE449F" w:rsidRPr="00EB546F">
        <w:rPr>
          <w:rFonts w:ascii="Palatino Linotype" w:hAnsi="Palatino Linotype" w:cs="Arial"/>
          <w:b/>
          <w:sz w:val="24"/>
          <w:szCs w:val="24"/>
        </w:rPr>
        <w:t>cuya entrega o reproducción sobrepase las capacidades técnicas,</w:t>
      </w:r>
      <w:r w:rsidR="00EE449F" w:rsidRPr="00EB546F">
        <w:rPr>
          <w:rFonts w:ascii="Palatino Linotype" w:hAnsi="Palatino Linotype" w:cs="Arial"/>
          <w:sz w:val="24"/>
          <w:szCs w:val="24"/>
        </w:rPr>
        <w:t xml:space="preserve"> </w:t>
      </w:r>
      <w:r w:rsidR="00EE449F" w:rsidRPr="00953413">
        <w:rPr>
          <w:rFonts w:ascii="Palatino Linotype" w:hAnsi="Palatino Linotype" w:cs="Arial"/>
          <w:b/>
          <w:sz w:val="24"/>
          <w:szCs w:val="24"/>
        </w:rPr>
        <w:t>administrativas</w:t>
      </w:r>
      <w:r w:rsidR="00EE449F" w:rsidRPr="00EB546F">
        <w:rPr>
          <w:rFonts w:ascii="Palatino Linotype" w:hAnsi="Palatino Linotype" w:cs="Arial"/>
          <w:sz w:val="24"/>
          <w:szCs w:val="24"/>
        </w:rPr>
        <w:t xml:space="preserve"> y </w:t>
      </w:r>
      <w:r w:rsidR="00EE449F" w:rsidRPr="00EB546F">
        <w:rPr>
          <w:rFonts w:ascii="Palatino Linotype" w:hAnsi="Palatino Linotype" w:cs="Arial"/>
          <w:b/>
          <w:sz w:val="24"/>
          <w:szCs w:val="24"/>
        </w:rPr>
        <w:t>humanas</w:t>
      </w:r>
      <w:r w:rsidR="00EE449F" w:rsidRPr="00EB546F">
        <w:rPr>
          <w:rFonts w:ascii="Palatino Linotype" w:hAnsi="Palatino Linotype" w:cs="Arial"/>
          <w:sz w:val="24"/>
          <w:szCs w:val="24"/>
        </w:rPr>
        <w:t xml:space="preserve">, para el cumplimiento de las obligaciones de </w:t>
      </w:r>
      <w:r w:rsidR="00EE449F" w:rsidRPr="00EB546F">
        <w:rPr>
          <w:rFonts w:ascii="Palatino Linotype" w:hAnsi="Palatino Linotype" w:cs="Arial"/>
          <w:sz w:val="24"/>
          <w:szCs w:val="24"/>
        </w:rPr>
        <w:lastRenderedPageBreak/>
        <w:t>transparencia,</w:t>
      </w:r>
      <w:r w:rsidR="00EE449F" w:rsidRPr="00EB546F">
        <w:rPr>
          <w:rFonts w:ascii="Palatino Linotype" w:hAnsi="Palatino Linotype" w:cs="Arial"/>
          <w:b/>
          <w:sz w:val="24"/>
          <w:szCs w:val="24"/>
        </w:rPr>
        <w:t xml:space="preserve"> no siendo óbice mencionar que dicho cambio de modalidad de entrega deberá de estar debidamente fundado y motivado</w:t>
      </w:r>
      <w:r w:rsidR="00EE449F" w:rsidRPr="00EB546F">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2178DACF"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47E3A4C7" w14:textId="2EC28EB6" w:rsidR="00742CB2" w:rsidRDefault="00EE449F" w:rsidP="00EE449F">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Requisitos de motivación y fundamentación que </w:t>
      </w:r>
      <w:r w:rsidRPr="00EB546F">
        <w:rPr>
          <w:rFonts w:ascii="Palatino Linotype" w:hAnsi="Palatino Linotype" w:cs="Arial"/>
          <w:b/>
          <w:sz w:val="24"/>
          <w:szCs w:val="24"/>
        </w:rPr>
        <w:t>no se encuentran cumplidos</w:t>
      </w:r>
      <w:r w:rsidRPr="00EB546F">
        <w:rPr>
          <w:rFonts w:ascii="Palatino Linotype" w:hAnsi="Palatino Linotype" w:cs="Arial"/>
          <w:sz w:val="24"/>
          <w:szCs w:val="24"/>
        </w:rPr>
        <w:t xml:space="preserve">, </w:t>
      </w:r>
      <w:r w:rsidR="006B1632" w:rsidRPr="00EB546F">
        <w:rPr>
          <w:rFonts w:ascii="Palatino Linotype" w:hAnsi="Palatino Linotype" w:cs="Arial"/>
          <w:sz w:val="24"/>
          <w:szCs w:val="24"/>
        </w:rPr>
        <w:t xml:space="preserve">atendiendo que, </w:t>
      </w:r>
      <w:r w:rsidR="00742CB2">
        <w:rPr>
          <w:rFonts w:ascii="Palatino Linotype" w:hAnsi="Palatino Linotype" w:cs="Arial"/>
          <w:sz w:val="24"/>
          <w:szCs w:val="24"/>
        </w:rPr>
        <w:t xml:space="preserve">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no precisa la cantidad de fojas, el peso informático, ni la calidad en que serían digitalizados. </w:t>
      </w:r>
    </w:p>
    <w:p w14:paraId="4E39A841" w14:textId="77777777" w:rsidR="00742CB2" w:rsidRDefault="00742CB2" w:rsidP="00EE449F">
      <w:pPr>
        <w:tabs>
          <w:tab w:val="left" w:pos="7938"/>
        </w:tabs>
        <w:spacing w:after="0" w:line="360" w:lineRule="auto"/>
        <w:jc w:val="both"/>
        <w:rPr>
          <w:rFonts w:ascii="Palatino Linotype" w:hAnsi="Palatino Linotype" w:cs="Arial"/>
          <w:sz w:val="24"/>
          <w:szCs w:val="24"/>
        </w:rPr>
      </w:pPr>
    </w:p>
    <w:p w14:paraId="6577D33A" w14:textId="77777777" w:rsidR="005231F2" w:rsidRDefault="00742CB2"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Atentos a dicha omisión, este Órgano Garante, requirió por correo electrónico al Sujeto Obligado</w:t>
      </w:r>
      <w:r>
        <w:rPr>
          <w:rStyle w:val="Refdenotaalpie"/>
          <w:rFonts w:ascii="Palatino Linotype" w:hAnsi="Palatino Linotype" w:cs="Arial"/>
          <w:sz w:val="24"/>
          <w:szCs w:val="24"/>
        </w:rPr>
        <w:footnoteReference w:id="2"/>
      </w:r>
      <w:r>
        <w:rPr>
          <w:rFonts w:ascii="Palatino Linotype" w:hAnsi="Palatino Linotype" w:cs="Arial"/>
          <w:sz w:val="24"/>
          <w:szCs w:val="24"/>
        </w:rPr>
        <w:t xml:space="preserve">, informara de manera clara y precisa, en que consistían las incapacidades técnicas, humanas y materiales que le imposibilitan para la atención de la solicitud del derecho de acceso a la información a través del sistema </w:t>
      </w:r>
      <w:r w:rsidR="005231F2">
        <w:rPr>
          <w:rFonts w:ascii="Palatino Linotype" w:hAnsi="Palatino Linotype" w:cs="Arial"/>
          <w:sz w:val="24"/>
          <w:szCs w:val="24"/>
        </w:rPr>
        <w:t xml:space="preserve">SAIMEX. </w:t>
      </w:r>
    </w:p>
    <w:p w14:paraId="33B3A54F" w14:textId="77777777" w:rsidR="005231F2" w:rsidRDefault="005231F2" w:rsidP="00EE449F">
      <w:pPr>
        <w:tabs>
          <w:tab w:val="left" w:pos="7938"/>
        </w:tabs>
        <w:spacing w:after="0" w:line="360" w:lineRule="auto"/>
        <w:jc w:val="both"/>
        <w:rPr>
          <w:rFonts w:ascii="Palatino Linotype" w:hAnsi="Palatino Linotype" w:cs="Arial"/>
          <w:sz w:val="24"/>
          <w:szCs w:val="24"/>
        </w:rPr>
      </w:pPr>
    </w:p>
    <w:p w14:paraId="78E9A1CC" w14:textId="45E3618D" w:rsidR="00742CB2" w:rsidRDefault="005231F2"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U</w:t>
      </w:r>
      <w:r w:rsidR="00742CB2" w:rsidRPr="005231F2">
        <w:rPr>
          <w:rFonts w:ascii="Palatino Linotype" w:hAnsi="Palatino Linotype" w:cs="Arial"/>
          <w:sz w:val="24"/>
          <w:szCs w:val="24"/>
        </w:rPr>
        <w:t>na vez concluido el plazo otorgado,</w:t>
      </w:r>
      <w:r>
        <w:rPr>
          <w:rFonts w:ascii="Palatino Linotype" w:hAnsi="Palatino Linotype" w:cs="Arial"/>
          <w:sz w:val="24"/>
          <w:szCs w:val="24"/>
        </w:rPr>
        <w:t xml:space="preserve"> </w:t>
      </w:r>
      <w:r w:rsidRPr="005231F2">
        <w:rPr>
          <w:rFonts w:ascii="Palatino Linotype" w:hAnsi="Palatino Linotype" w:cs="Arial"/>
          <w:sz w:val="24"/>
          <w:szCs w:val="24"/>
        </w:rPr>
        <w:t>se advierte que</w:t>
      </w:r>
      <w:r>
        <w:rPr>
          <w:rFonts w:ascii="Palatino Linotype" w:hAnsi="Palatino Linotype" w:cs="Arial"/>
          <w:sz w:val="24"/>
          <w:szCs w:val="24"/>
        </w:rPr>
        <w:t>,</w:t>
      </w:r>
      <w:r w:rsidR="00742CB2" w:rsidRPr="005231F2">
        <w:rPr>
          <w:rFonts w:ascii="Palatino Linotype" w:hAnsi="Palatino Linotype" w:cs="Arial"/>
          <w:sz w:val="24"/>
          <w:szCs w:val="24"/>
        </w:rPr>
        <w:t xml:space="preserve"> el </w:t>
      </w:r>
      <w:r w:rsidR="00742CB2" w:rsidRPr="005231F2">
        <w:rPr>
          <w:rFonts w:ascii="Palatino Linotype" w:hAnsi="Palatino Linotype" w:cs="Arial"/>
          <w:b/>
          <w:sz w:val="24"/>
          <w:szCs w:val="24"/>
        </w:rPr>
        <w:t>Sujeto Obligado</w:t>
      </w:r>
      <w:r>
        <w:rPr>
          <w:rFonts w:ascii="Palatino Linotype" w:hAnsi="Palatino Linotype" w:cs="Arial"/>
          <w:b/>
          <w:sz w:val="24"/>
          <w:szCs w:val="24"/>
        </w:rPr>
        <w:t xml:space="preserve"> </w:t>
      </w:r>
      <w:r w:rsidR="00742CB2" w:rsidRPr="005231F2">
        <w:rPr>
          <w:rFonts w:ascii="Palatino Linotype" w:hAnsi="Palatino Linotype" w:cs="Arial"/>
          <w:sz w:val="24"/>
          <w:szCs w:val="24"/>
        </w:rPr>
        <w:t>fue omiso en resp</w:t>
      </w:r>
      <w:r>
        <w:rPr>
          <w:rFonts w:ascii="Palatino Linotype" w:hAnsi="Palatino Linotype" w:cs="Arial"/>
          <w:sz w:val="24"/>
          <w:szCs w:val="24"/>
        </w:rPr>
        <w:t>onder dicho requerimiento, no obstante, mediante correo electrónico</w:t>
      </w:r>
      <w:r>
        <w:rPr>
          <w:rStyle w:val="Refdenotaalpie"/>
          <w:rFonts w:ascii="Palatino Linotype" w:hAnsi="Palatino Linotype" w:cs="Arial"/>
          <w:sz w:val="24"/>
          <w:szCs w:val="24"/>
        </w:rPr>
        <w:footnoteReference w:id="3"/>
      </w:r>
      <w:r>
        <w:rPr>
          <w:rFonts w:ascii="Palatino Linotype" w:hAnsi="Palatino Linotype" w:cs="Arial"/>
          <w:sz w:val="24"/>
          <w:szCs w:val="24"/>
        </w:rPr>
        <w:t xml:space="preserve">, se requirió a la Dirección General de Informática del Instituto de Transparencia Estatal, informara si tenía reporte de incidencia alguna por parte del Sujeto Obligado, para </w:t>
      </w:r>
      <w:r>
        <w:rPr>
          <w:rFonts w:ascii="Palatino Linotype" w:hAnsi="Palatino Linotype" w:cs="Arial"/>
          <w:sz w:val="24"/>
          <w:szCs w:val="24"/>
        </w:rPr>
        <w:lastRenderedPageBreak/>
        <w:t xml:space="preserve">subir la información al sistema SAIMEX. Dirección General de Informática que dio contestación al correo, informando </w:t>
      </w:r>
      <w:r w:rsidR="002E4701">
        <w:rPr>
          <w:rFonts w:ascii="Palatino Linotype" w:hAnsi="Palatino Linotype" w:cs="Arial"/>
          <w:sz w:val="24"/>
          <w:szCs w:val="24"/>
        </w:rPr>
        <w:t xml:space="preserve">que al </w:t>
      </w:r>
      <w:r w:rsidR="00CA4EFE">
        <w:rPr>
          <w:rFonts w:ascii="Palatino Linotype" w:hAnsi="Palatino Linotype" w:cs="Arial"/>
          <w:sz w:val="24"/>
          <w:szCs w:val="24"/>
        </w:rPr>
        <w:t>veintiuno</w:t>
      </w:r>
      <w:r w:rsidR="004E3106">
        <w:rPr>
          <w:rFonts w:ascii="Palatino Linotype" w:hAnsi="Palatino Linotype" w:cs="Arial"/>
          <w:sz w:val="24"/>
          <w:szCs w:val="24"/>
        </w:rPr>
        <w:t xml:space="preserve"> de noviembre</w:t>
      </w:r>
      <w:r w:rsidR="002E4701">
        <w:rPr>
          <w:rFonts w:ascii="Palatino Linotype" w:hAnsi="Palatino Linotype" w:cs="Arial"/>
          <w:sz w:val="24"/>
          <w:szCs w:val="24"/>
        </w:rPr>
        <w:t xml:space="preserve"> de dos mil veinticuatro, no tiene registro de incidencia por parte del Sujeto Obligado, respecto a imposibilidad técnica</w:t>
      </w:r>
      <w:r>
        <w:rPr>
          <w:rFonts w:ascii="Palatino Linotype" w:hAnsi="Palatino Linotype" w:cs="Arial"/>
          <w:sz w:val="24"/>
          <w:szCs w:val="24"/>
        </w:rPr>
        <w:t xml:space="preserve"> </w:t>
      </w:r>
      <w:r w:rsidR="002E4701">
        <w:rPr>
          <w:rFonts w:ascii="Palatino Linotype" w:hAnsi="Palatino Linotype" w:cs="Arial"/>
          <w:sz w:val="24"/>
          <w:szCs w:val="24"/>
        </w:rPr>
        <w:t xml:space="preserve">en la solicitud de información </w:t>
      </w:r>
      <w:r w:rsidR="00DB1553" w:rsidRPr="00DB1553">
        <w:rPr>
          <w:rFonts w:ascii="Palatino Linotype" w:hAnsi="Palatino Linotype" w:cs="Arial"/>
          <w:b/>
          <w:bCs/>
          <w:sz w:val="24"/>
          <w:szCs w:val="24"/>
        </w:rPr>
        <w:t>00667/TEMAMATL/IP/2024</w:t>
      </w:r>
      <w:r w:rsidR="002E4701">
        <w:rPr>
          <w:rFonts w:ascii="Palatino Linotype" w:hAnsi="Palatino Linotype" w:cs="Arial"/>
          <w:b/>
          <w:bCs/>
          <w:sz w:val="24"/>
          <w:szCs w:val="24"/>
        </w:rPr>
        <w:t>.</w:t>
      </w:r>
    </w:p>
    <w:p w14:paraId="5DD37B7F" w14:textId="77777777" w:rsidR="005231F2" w:rsidRDefault="005231F2" w:rsidP="00EE449F">
      <w:pPr>
        <w:tabs>
          <w:tab w:val="left" w:pos="7938"/>
        </w:tabs>
        <w:spacing w:after="0" w:line="360" w:lineRule="auto"/>
        <w:jc w:val="both"/>
        <w:rPr>
          <w:rFonts w:ascii="Palatino Linotype" w:hAnsi="Palatino Linotype" w:cs="Arial"/>
          <w:sz w:val="24"/>
          <w:szCs w:val="24"/>
        </w:rPr>
      </w:pPr>
    </w:p>
    <w:p w14:paraId="346F0B32" w14:textId="165A6FEE" w:rsidR="00EE449F" w:rsidRPr="00EB546F" w:rsidRDefault="00184F61"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Ante las reiteradas omisiones del </w:t>
      </w:r>
      <w:r w:rsidRPr="00993ECD">
        <w:rPr>
          <w:rFonts w:ascii="Palatino Linotype" w:hAnsi="Palatino Linotype" w:cs="Arial"/>
          <w:b/>
          <w:bCs/>
          <w:sz w:val="24"/>
          <w:szCs w:val="24"/>
        </w:rPr>
        <w:t>Sujeto Obligado</w:t>
      </w:r>
      <w:r>
        <w:rPr>
          <w:rFonts w:ascii="Palatino Linotype" w:hAnsi="Palatino Linotype" w:cs="Arial"/>
          <w:sz w:val="24"/>
          <w:szCs w:val="24"/>
        </w:rPr>
        <w:t xml:space="preserve"> de tutelar el derecho de acceso a la información de la parte </w:t>
      </w:r>
      <w:r w:rsidRPr="00993ECD">
        <w:rPr>
          <w:rFonts w:ascii="Palatino Linotype" w:hAnsi="Palatino Linotype" w:cs="Arial"/>
          <w:b/>
          <w:bCs/>
          <w:sz w:val="24"/>
          <w:szCs w:val="24"/>
        </w:rPr>
        <w:t>Recurrente</w:t>
      </w:r>
      <w:r>
        <w:rPr>
          <w:rFonts w:ascii="Palatino Linotype" w:hAnsi="Palatino Linotype" w:cs="Arial"/>
          <w:sz w:val="24"/>
          <w:szCs w:val="24"/>
        </w:rPr>
        <w:t xml:space="preserve">, se acredita el incumplimiento a los </w:t>
      </w:r>
      <w:r w:rsidR="00EE449F" w:rsidRPr="00EB546F">
        <w:rPr>
          <w:rFonts w:ascii="Palatino Linotype" w:hAnsi="Palatino Linotype" w:cs="Arial"/>
          <w:sz w:val="24"/>
          <w:szCs w:val="24"/>
        </w:rPr>
        <w:t xml:space="preserve">artículos 158 y 164 de la Ley de Transparencia Local, </w:t>
      </w:r>
      <w:r>
        <w:rPr>
          <w:rFonts w:ascii="Palatino Linotype" w:hAnsi="Palatino Linotype" w:cs="Arial"/>
          <w:sz w:val="24"/>
          <w:szCs w:val="24"/>
        </w:rPr>
        <w:t>los cuales</w:t>
      </w:r>
      <w:r w:rsidR="00EE449F" w:rsidRPr="00EB546F">
        <w:rPr>
          <w:rFonts w:ascii="Palatino Linotype" w:hAnsi="Palatino Linotype" w:cs="Arial"/>
          <w:sz w:val="24"/>
          <w:szCs w:val="24"/>
        </w:rPr>
        <w:t xml:space="preserve"> establecen los supuestos de procedencia del cambio de modalidad, preceptos que se citan a continuación para pronta referencia:</w:t>
      </w:r>
    </w:p>
    <w:p w14:paraId="230D4865"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4F9F0C41"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158.</w:t>
      </w:r>
      <w:r w:rsidRPr="00EB546F">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EB546F">
        <w:rPr>
          <w:rFonts w:ascii="Palatino Linotype" w:hAnsi="Palatino Linotype" w:cs="Arial"/>
          <w:i/>
          <w:szCs w:val="24"/>
          <w:u w:val="single"/>
        </w:rPr>
        <w:t>sujeto obligado</w:t>
      </w:r>
      <w:r w:rsidRPr="00EB546F">
        <w:rPr>
          <w:rFonts w:ascii="Palatino Linotype" w:hAnsi="Palatino Linotype" w:cs="Arial"/>
          <w:i/>
          <w:szCs w:val="24"/>
        </w:rPr>
        <w:t xml:space="preserve"> para cumplir con la solicitud, en los plazos establecidos para dichos efectos, se </w:t>
      </w:r>
      <w:r w:rsidRPr="00EB546F">
        <w:rPr>
          <w:rFonts w:ascii="Palatino Linotype" w:hAnsi="Palatino Linotype" w:cs="Arial"/>
          <w:i/>
          <w:szCs w:val="24"/>
          <w:u w:val="single"/>
        </w:rPr>
        <w:t>podrá poner a disposición del solicitante los documentos en consulta directa, salvo la información clasificada</w:t>
      </w:r>
      <w:r w:rsidRPr="00EB546F">
        <w:rPr>
          <w:rFonts w:ascii="Palatino Linotype" w:hAnsi="Palatino Linotype" w:cs="Arial"/>
          <w:i/>
          <w:szCs w:val="24"/>
        </w:rPr>
        <w:t xml:space="preserve">. </w:t>
      </w:r>
    </w:p>
    <w:p w14:paraId="23A5F0FB"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p>
    <w:p w14:paraId="0855B090"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b/>
          <w:i/>
          <w:szCs w:val="24"/>
        </w:rPr>
        <w:t>Artículo 164.</w:t>
      </w:r>
      <w:r w:rsidRPr="00EB546F">
        <w:rPr>
          <w:rFonts w:ascii="Palatino Linotype" w:hAnsi="Palatino Linotype" w:cs="Arial"/>
          <w:i/>
          <w:szCs w:val="24"/>
        </w:rPr>
        <w:t xml:space="preserve"> El acceso se dará en la modalidad de entrega y, en su caso, de envío elegidos por el solicitante. </w:t>
      </w:r>
      <w:r w:rsidRPr="00EB546F">
        <w:rPr>
          <w:rFonts w:ascii="Palatino Linotype" w:hAnsi="Palatino Linotype" w:cs="Arial"/>
          <w:i/>
          <w:szCs w:val="24"/>
          <w:u w:val="single"/>
        </w:rPr>
        <w:t>Cuando la información no pueda entregarse o enviarse en la modalidad solicitada, el sujeto obligado deberá ofrecer otra u otras modalidades de entrega</w:t>
      </w:r>
      <w:r w:rsidRPr="00EB546F">
        <w:rPr>
          <w:rFonts w:ascii="Palatino Linotype" w:hAnsi="Palatino Linotype" w:cs="Arial"/>
          <w:i/>
          <w:szCs w:val="24"/>
        </w:rPr>
        <w:t>.</w:t>
      </w:r>
    </w:p>
    <w:p w14:paraId="5A63462C"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En cualquier caso, se deberá fundar y motivar la necesidad de ofrecer otras modalidades.</w:t>
      </w:r>
    </w:p>
    <w:p w14:paraId="2D87F93A"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p>
    <w:p w14:paraId="5470E77B"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b/>
          <w:i/>
          <w:szCs w:val="24"/>
        </w:rPr>
        <w:t>Artículo 166.</w:t>
      </w:r>
      <w:r w:rsidRPr="00EB546F">
        <w:rPr>
          <w:rFonts w:ascii="Palatino Linotype" w:hAnsi="Palatino Linotype" w:cs="Arial"/>
          <w:i/>
          <w:szCs w:val="24"/>
        </w:rPr>
        <w:t xml:space="preserve"> </w:t>
      </w:r>
      <w:r w:rsidRPr="00EB546F">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EB546F">
        <w:rPr>
          <w:rFonts w:ascii="Palatino Linotype" w:hAnsi="Palatino Linotype" w:cs="Arial"/>
          <w:i/>
          <w:szCs w:val="24"/>
        </w:rPr>
        <w:t xml:space="preserve">. </w:t>
      </w:r>
    </w:p>
    <w:p w14:paraId="0A6D497B"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lastRenderedPageBreak/>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EB546F" w:rsidRDefault="00EE449F" w:rsidP="00AE1716">
      <w:pPr>
        <w:tabs>
          <w:tab w:val="left" w:pos="7938"/>
        </w:tabs>
        <w:spacing w:after="0" w:line="276" w:lineRule="auto"/>
        <w:ind w:left="567" w:right="616"/>
        <w:jc w:val="both"/>
        <w:rPr>
          <w:rFonts w:ascii="Palatino Linotype" w:hAnsi="Palatino Linotype" w:cs="Arial"/>
          <w:b/>
          <w:bCs/>
          <w:i/>
          <w:szCs w:val="24"/>
        </w:rPr>
      </w:pPr>
      <w:r w:rsidRPr="00EB546F">
        <w:rPr>
          <w:rFonts w:ascii="Palatino Linotype" w:hAnsi="Palatino Linotype" w:cs="Arial"/>
          <w:i/>
          <w:szCs w:val="24"/>
        </w:rPr>
        <w:t>Una vez entregada la información, el solicitante acusará recibo por escrito, dándose por terminado el trámite de acceso a la información.”</w:t>
      </w:r>
    </w:p>
    <w:p w14:paraId="6D0CC836" w14:textId="77777777" w:rsidR="00EE449F" w:rsidRPr="00EB546F" w:rsidRDefault="00EE449F" w:rsidP="00AE1716">
      <w:pPr>
        <w:tabs>
          <w:tab w:val="left" w:pos="7938"/>
        </w:tabs>
        <w:spacing w:after="0" w:line="276" w:lineRule="auto"/>
        <w:ind w:left="567" w:right="616"/>
        <w:jc w:val="both"/>
        <w:rPr>
          <w:rFonts w:ascii="Palatino Linotype" w:hAnsi="Palatino Linotype" w:cs="Arial"/>
          <w:szCs w:val="24"/>
        </w:rPr>
      </w:pPr>
    </w:p>
    <w:p w14:paraId="1E69A3A6" w14:textId="77777777" w:rsidR="00EE449F" w:rsidRPr="00EB546F" w:rsidRDefault="00EE449F" w:rsidP="00AE1716">
      <w:pPr>
        <w:tabs>
          <w:tab w:val="left" w:pos="7938"/>
        </w:tabs>
        <w:spacing w:after="0" w:line="276" w:lineRule="auto"/>
        <w:ind w:left="567" w:right="616"/>
        <w:jc w:val="right"/>
        <w:rPr>
          <w:rFonts w:ascii="Palatino Linotype" w:hAnsi="Palatino Linotype" w:cs="Arial"/>
          <w:szCs w:val="24"/>
        </w:rPr>
      </w:pPr>
      <w:r w:rsidRPr="00EB546F">
        <w:rPr>
          <w:rFonts w:ascii="Palatino Linotype" w:hAnsi="Palatino Linotype" w:cs="Arial"/>
          <w:szCs w:val="24"/>
        </w:rPr>
        <w:t>(Énfasis añadido)</w:t>
      </w:r>
    </w:p>
    <w:p w14:paraId="55B7DDA9"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09BF8BBE" w14:textId="0C07D0B7" w:rsidR="00EE449F" w:rsidRPr="00EB546F" w:rsidRDefault="00EE449F" w:rsidP="006B1632">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Bajo este contexto, del pretendido cambio de modalidad por el </w:t>
      </w:r>
      <w:r w:rsidRPr="00184F61">
        <w:rPr>
          <w:rFonts w:ascii="Palatino Linotype" w:hAnsi="Palatino Linotype" w:cs="Arial"/>
          <w:b/>
          <w:sz w:val="24"/>
          <w:szCs w:val="24"/>
        </w:rPr>
        <w:t>Sujeto Obligado</w:t>
      </w:r>
      <w:r w:rsidRPr="00EB546F">
        <w:rPr>
          <w:rFonts w:ascii="Palatino Linotype" w:hAnsi="Palatino Linotype" w:cs="Arial"/>
          <w:sz w:val="24"/>
          <w:szCs w:val="24"/>
        </w:rPr>
        <w:t xml:space="preserve"> y en atención a</w:t>
      </w:r>
      <w:r w:rsidR="006B1632" w:rsidRPr="00EB546F">
        <w:rPr>
          <w:rFonts w:ascii="Palatino Linotype" w:hAnsi="Palatino Linotype" w:cs="Arial"/>
          <w:sz w:val="24"/>
          <w:szCs w:val="24"/>
        </w:rPr>
        <w:t>l lineamiento vigésimo sexto de</w:t>
      </w:r>
      <w:r w:rsidRPr="00EB546F">
        <w:rPr>
          <w:rFonts w:ascii="Palatino Linotype" w:hAnsi="Palatino Linotype" w:cs="Arial"/>
          <w:sz w:val="24"/>
          <w:szCs w:val="24"/>
        </w:rPr>
        <w:t xml:space="preserve"> los L</w:t>
      </w:r>
      <w:r w:rsidR="006B1632" w:rsidRPr="00EB546F">
        <w:rPr>
          <w:rFonts w:ascii="Palatino Linotype" w:hAnsi="Palatino Linotype" w:cs="Arial"/>
          <w:sz w:val="24"/>
          <w:szCs w:val="24"/>
        </w:rPr>
        <w:t>ineamientos para la operación del Sistema de Acceso a la Información Mexiquense (SAIMEX) y del Sistema de Acceso, Rectificación, Cancelación y Oposición de Datos Personales del Estado de México (SARCOEM)</w:t>
      </w:r>
      <w:r w:rsidRPr="00EB546F">
        <w:rPr>
          <w:rFonts w:ascii="Palatino Linotype" w:hAnsi="Palatino Linotype" w:cs="Arial"/>
          <w:sz w:val="24"/>
          <w:szCs w:val="24"/>
        </w:rPr>
        <w:t>, se desprenden las siguientes consideraciones:</w:t>
      </w:r>
    </w:p>
    <w:p w14:paraId="1460A85B"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7A2AA4CE" w14:textId="77777777" w:rsidR="00844E38" w:rsidRDefault="00844E38" w:rsidP="00EE449F">
      <w:pPr>
        <w:numPr>
          <w:ilvl w:val="0"/>
          <w:numId w:val="8"/>
        </w:numPr>
        <w:tabs>
          <w:tab w:val="left" w:pos="7938"/>
        </w:tabs>
        <w:spacing w:after="0" w:line="360" w:lineRule="auto"/>
        <w:jc w:val="both"/>
        <w:rPr>
          <w:rFonts w:ascii="Palatino Linotype" w:hAnsi="Palatino Linotype" w:cs="Arial"/>
          <w:sz w:val="24"/>
          <w:szCs w:val="24"/>
        </w:rPr>
      </w:pPr>
      <w:r>
        <w:rPr>
          <w:rFonts w:ascii="Palatino Linotype" w:hAnsi="Palatino Linotype" w:cs="Arial"/>
          <w:b/>
          <w:sz w:val="24"/>
          <w:szCs w:val="24"/>
        </w:rPr>
        <w:t>Únicamente fue señalado un día hábil para la consulta</w:t>
      </w:r>
      <w:r w:rsidR="00EE449F" w:rsidRPr="00EB546F">
        <w:rPr>
          <w:rFonts w:ascii="Palatino Linotype" w:hAnsi="Palatino Linotype" w:cs="Arial"/>
          <w:b/>
          <w:sz w:val="24"/>
          <w:szCs w:val="24"/>
        </w:rPr>
        <w:t xml:space="preserve"> de la información</w:t>
      </w:r>
      <w:r w:rsidR="00EE449F" w:rsidRPr="00EB546F">
        <w:rPr>
          <w:rFonts w:ascii="Palatino Linotype" w:hAnsi="Palatino Linotype" w:cs="Arial"/>
          <w:sz w:val="24"/>
          <w:szCs w:val="24"/>
        </w:rPr>
        <w:t>,</w:t>
      </w:r>
      <w:r w:rsidR="006B1632" w:rsidRPr="00EB546F">
        <w:rPr>
          <w:rFonts w:ascii="Palatino Linotype" w:hAnsi="Palatino Linotype" w:cs="Arial"/>
          <w:sz w:val="24"/>
          <w:szCs w:val="24"/>
        </w:rPr>
        <w:t xml:space="preserve"> </w:t>
      </w:r>
      <w:r>
        <w:rPr>
          <w:rFonts w:ascii="Palatino Linotype" w:hAnsi="Palatino Linotype" w:cs="Arial"/>
          <w:sz w:val="24"/>
          <w:szCs w:val="24"/>
        </w:rPr>
        <w:t xml:space="preserve">inobservando </w:t>
      </w:r>
      <w:r w:rsidR="00EE449F" w:rsidRPr="00EB546F">
        <w:rPr>
          <w:rFonts w:ascii="Palatino Linotype" w:hAnsi="Palatino Linotype" w:cs="Arial"/>
          <w:sz w:val="24"/>
          <w:szCs w:val="24"/>
        </w:rPr>
        <w:t xml:space="preserve">el numeral 166 de la Ley de Transparencia local, deberá de encontrarse disponible en un plazo </w:t>
      </w:r>
      <w:r>
        <w:rPr>
          <w:rFonts w:ascii="Palatino Linotype" w:hAnsi="Palatino Linotype" w:cs="Arial"/>
          <w:sz w:val="24"/>
          <w:szCs w:val="24"/>
        </w:rPr>
        <w:t>mínimo de sesenta días hábiles;</w:t>
      </w:r>
    </w:p>
    <w:p w14:paraId="5B27649A" w14:textId="59F1DB5F" w:rsidR="00EE449F" w:rsidRPr="00EB546F" w:rsidRDefault="00844E38" w:rsidP="00EE449F">
      <w:pPr>
        <w:numPr>
          <w:ilvl w:val="0"/>
          <w:numId w:val="8"/>
        </w:num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No</w:t>
      </w:r>
      <w:r w:rsidR="006B1632" w:rsidRPr="00EB546F">
        <w:rPr>
          <w:rFonts w:ascii="Palatino Linotype" w:hAnsi="Palatino Linotype" w:cs="Arial"/>
          <w:sz w:val="24"/>
          <w:szCs w:val="24"/>
        </w:rPr>
        <w:t xml:space="preserve"> fue proporcionado el nombre</w:t>
      </w:r>
      <w:r>
        <w:rPr>
          <w:rFonts w:ascii="Palatino Linotype" w:hAnsi="Palatino Linotype" w:cs="Arial"/>
          <w:sz w:val="24"/>
          <w:szCs w:val="24"/>
        </w:rPr>
        <w:t>,</w:t>
      </w:r>
      <w:r w:rsidR="006B1632" w:rsidRPr="00EB546F">
        <w:rPr>
          <w:rFonts w:ascii="Palatino Linotype" w:hAnsi="Palatino Linotype" w:cs="Arial"/>
          <w:sz w:val="24"/>
          <w:szCs w:val="24"/>
        </w:rPr>
        <w:t xml:space="preserve"> cargo</w:t>
      </w:r>
      <w:r>
        <w:rPr>
          <w:rFonts w:ascii="Palatino Linotype" w:hAnsi="Palatino Linotype" w:cs="Arial"/>
          <w:sz w:val="24"/>
          <w:szCs w:val="24"/>
        </w:rPr>
        <w:t xml:space="preserve"> o unidad administrativa </w:t>
      </w:r>
      <w:r w:rsidR="006B1632" w:rsidRPr="00EB546F">
        <w:rPr>
          <w:rFonts w:ascii="Palatino Linotype" w:hAnsi="Palatino Linotype" w:cs="Arial"/>
          <w:sz w:val="24"/>
          <w:szCs w:val="24"/>
        </w:rPr>
        <w:t>de los servidores públicos que lo atenderían</w:t>
      </w:r>
      <w:r>
        <w:rPr>
          <w:rFonts w:ascii="Palatino Linotype" w:hAnsi="Palatino Linotype" w:cs="Arial"/>
          <w:sz w:val="24"/>
          <w:szCs w:val="24"/>
        </w:rPr>
        <w:t>;</w:t>
      </w:r>
    </w:p>
    <w:p w14:paraId="114B54F8" w14:textId="49F2757E" w:rsidR="00EE449F" w:rsidRPr="00EB546F"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Previo a sustentar la consulta directa, </w:t>
      </w:r>
      <w:r w:rsidRPr="00EB546F">
        <w:rPr>
          <w:rFonts w:ascii="Palatino Linotype" w:hAnsi="Palatino Linotype" w:cs="Arial"/>
          <w:b/>
          <w:sz w:val="24"/>
          <w:szCs w:val="24"/>
        </w:rPr>
        <w:t>no fueron ofrecidas otras modalidades para consulta</w:t>
      </w:r>
      <w:r w:rsidRPr="00EB546F">
        <w:rPr>
          <w:rFonts w:ascii="Palatino Linotype" w:hAnsi="Palatino Linotype" w:cs="Arial"/>
          <w:sz w:val="24"/>
          <w:szCs w:val="24"/>
        </w:rPr>
        <w:t xml:space="preserve"> de la información</w:t>
      </w:r>
      <w:r w:rsidR="00993ECD">
        <w:rPr>
          <w:rFonts w:ascii="Palatino Linotype" w:hAnsi="Palatino Linotype" w:cs="Arial"/>
          <w:sz w:val="24"/>
          <w:szCs w:val="24"/>
        </w:rPr>
        <w:t xml:space="preserve"> (medios magnéticos, USB, CD-ROM, página </w:t>
      </w:r>
      <w:r w:rsidR="00993ECD">
        <w:rPr>
          <w:rFonts w:ascii="Palatino Linotype" w:hAnsi="Palatino Linotype" w:cs="Arial"/>
          <w:sz w:val="24"/>
          <w:szCs w:val="24"/>
        </w:rPr>
        <w:lastRenderedPageBreak/>
        <w:t>electrónica, copias simples o certificadas)</w:t>
      </w:r>
      <w:r w:rsidRPr="00EB546F">
        <w:rPr>
          <w:rFonts w:ascii="Palatino Linotype" w:hAnsi="Palatino Linotype" w:cs="Arial"/>
          <w:sz w:val="24"/>
          <w:szCs w:val="24"/>
        </w:rPr>
        <w:t xml:space="preserve">, otorgando uso preferente y preponderantemente a medios electrónicos. </w:t>
      </w:r>
    </w:p>
    <w:p w14:paraId="12076C96"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41DD7CB3" w14:textId="2D7184DD" w:rsidR="00EE449F" w:rsidRDefault="00EE449F" w:rsidP="00EE449F">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Así pues, este Organismo Garante advierte que</w:t>
      </w:r>
      <w:r w:rsidR="00844E38">
        <w:rPr>
          <w:rFonts w:ascii="Palatino Linotype" w:hAnsi="Palatino Linotype" w:cs="Arial"/>
          <w:sz w:val="24"/>
          <w:szCs w:val="24"/>
        </w:rPr>
        <w:t>,</w:t>
      </w:r>
      <w:r w:rsidRPr="00EB546F">
        <w:rPr>
          <w:rFonts w:ascii="Palatino Linotype" w:hAnsi="Palatino Linotype" w:cs="Arial"/>
          <w:sz w:val="24"/>
          <w:szCs w:val="24"/>
        </w:rPr>
        <w:t xml:space="preserve"> el </w:t>
      </w:r>
      <w:r w:rsidRPr="00844E38">
        <w:rPr>
          <w:rFonts w:ascii="Palatino Linotype" w:hAnsi="Palatino Linotype" w:cs="Arial"/>
          <w:b/>
          <w:sz w:val="24"/>
          <w:szCs w:val="24"/>
        </w:rPr>
        <w:t>Sujeto Obligado</w:t>
      </w:r>
      <w:r w:rsidRPr="00EB546F">
        <w:rPr>
          <w:rFonts w:ascii="Palatino Linotype" w:hAnsi="Palatino Linotype" w:cs="Arial"/>
          <w:sz w:val="24"/>
          <w:szCs w:val="24"/>
        </w:rPr>
        <w:t xml:space="preserve"> </w:t>
      </w:r>
      <w:r w:rsidR="006B1632" w:rsidRPr="00EB546F">
        <w:rPr>
          <w:rFonts w:ascii="Palatino Linotype" w:hAnsi="Palatino Linotype" w:cs="Arial"/>
          <w:sz w:val="24"/>
          <w:szCs w:val="24"/>
        </w:rPr>
        <w:t xml:space="preserve">no </w:t>
      </w:r>
      <w:r w:rsidRPr="00EB546F">
        <w:rPr>
          <w:rFonts w:ascii="Palatino Linotype" w:hAnsi="Palatino Linotype" w:cs="Arial"/>
          <w:sz w:val="24"/>
          <w:szCs w:val="24"/>
        </w:rPr>
        <w:t>acreditó una imposibilidad técnica</w:t>
      </w:r>
      <w:r w:rsidR="00844E38">
        <w:rPr>
          <w:rFonts w:ascii="Palatino Linotype" w:hAnsi="Palatino Linotype" w:cs="Arial"/>
          <w:sz w:val="24"/>
          <w:szCs w:val="24"/>
        </w:rPr>
        <w:t>,</w:t>
      </w:r>
      <w:r w:rsidR="006B1632" w:rsidRPr="00EB546F">
        <w:rPr>
          <w:rFonts w:ascii="Palatino Linotype" w:hAnsi="Palatino Linotype" w:cs="Arial"/>
          <w:sz w:val="24"/>
          <w:szCs w:val="24"/>
        </w:rPr>
        <w:t xml:space="preserve"> humana,</w:t>
      </w:r>
      <w:r w:rsidR="00844E38">
        <w:rPr>
          <w:rFonts w:ascii="Palatino Linotype" w:hAnsi="Palatino Linotype" w:cs="Arial"/>
          <w:sz w:val="24"/>
          <w:szCs w:val="24"/>
        </w:rPr>
        <w:t xml:space="preserve"> ni material,</w:t>
      </w:r>
      <w:r w:rsidR="006B1632" w:rsidRPr="00EB546F">
        <w:rPr>
          <w:rFonts w:ascii="Palatino Linotype" w:hAnsi="Palatino Linotype" w:cs="Arial"/>
          <w:sz w:val="24"/>
          <w:szCs w:val="24"/>
        </w:rPr>
        <w:t xml:space="preserve"> aunado que no ofreció </w:t>
      </w:r>
      <w:r w:rsidRPr="00EB546F">
        <w:rPr>
          <w:rFonts w:ascii="Palatino Linotype" w:hAnsi="Palatino Linotype" w:cs="Arial"/>
          <w:sz w:val="24"/>
          <w:szCs w:val="24"/>
        </w:rPr>
        <w:t>otras modalidades de entrega que favorezcan la gratuidad de la información.</w:t>
      </w:r>
    </w:p>
    <w:p w14:paraId="75E5FF5B" w14:textId="77777777" w:rsidR="004E3106" w:rsidRDefault="004E3106" w:rsidP="00EE449F">
      <w:pPr>
        <w:tabs>
          <w:tab w:val="left" w:pos="7938"/>
        </w:tabs>
        <w:spacing w:after="0" w:line="360" w:lineRule="auto"/>
        <w:jc w:val="both"/>
        <w:rPr>
          <w:rFonts w:ascii="Palatino Linotype" w:hAnsi="Palatino Linotype" w:cs="Arial"/>
          <w:sz w:val="24"/>
          <w:szCs w:val="24"/>
        </w:rPr>
      </w:pPr>
    </w:p>
    <w:p w14:paraId="1A772474" w14:textId="77777777" w:rsidR="00DB1553" w:rsidRPr="00DB1553" w:rsidRDefault="00DB1553" w:rsidP="00DB1553">
      <w:pPr>
        <w:spacing w:line="360" w:lineRule="auto"/>
        <w:jc w:val="both"/>
        <w:rPr>
          <w:rFonts w:ascii="Palatino Linotype" w:hAnsi="Palatino Linotype"/>
          <w:sz w:val="24"/>
          <w:szCs w:val="24"/>
        </w:rPr>
      </w:pPr>
      <w:r w:rsidRPr="00DB1553">
        <w:rPr>
          <w:rFonts w:ascii="Palatino Linotype" w:hAnsi="Palatino Linotype"/>
          <w:sz w:val="24"/>
          <w:szCs w:val="24"/>
        </w:rPr>
        <w:t xml:space="preserve">Aunado a lo anterior, no debe perderse de vista que el </w:t>
      </w:r>
      <w:r w:rsidRPr="00DB1553">
        <w:rPr>
          <w:rFonts w:ascii="Palatino Linotype" w:hAnsi="Palatino Linotype"/>
          <w:b/>
          <w:sz w:val="24"/>
          <w:szCs w:val="24"/>
        </w:rPr>
        <w:t>Sujeto Obligado</w:t>
      </w:r>
      <w:r w:rsidRPr="00DB1553">
        <w:rPr>
          <w:rFonts w:ascii="Palatino Linotype" w:hAnsi="Palatino Linotype"/>
          <w:sz w:val="24"/>
          <w:szCs w:val="24"/>
        </w:rPr>
        <w:t xml:space="preserve"> se encuentra constreñido a poner a disposición del público la información relacionada con la actas de sesiones ordinarias y extraordinarias, así como las opiniones y recomendaciones de los consejos consultivos, de acuerdo a lo que establece la fracción L, del artículo 92, de la Ley de Transparencia y Acceso a la Información Pública del Estado de México y Municipios, que a la letra establece lo siguiente:</w:t>
      </w:r>
    </w:p>
    <w:p w14:paraId="67BE3DF5" w14:textId="77777777" w:rsidR="00DB1553" w:rsidRPr="00317761" w:rsidRDefault="00DB1553" w:rsidP="00DB1553">
      <w:pPr>
        <w:spacing w:line="360" w:lineRule="auto"/>
        <w:jc w:val="both"/>
        <w:rPr>
          <w:rFonts w:ascii="Palatino Linotype" w:hAnsi="Palatino Linotype"/>
        </w:rPr>
      </w:pPr>
    </w:p>
    <w:p w14:paraId="085BD0F6" w14:textId="77777777" w:rsidR="00DB1553" w:rsidRPr="00317761" w:rsidRDefault="00DB1553" w:rsidP="00DB1553">
      <w:pPr>
        <w:ind w:left="567" w:right="567"/>
        <w:jc w:val="both"/>
        <w:rPr>
          <w:rFonts w:ascii="Palatino Linotype" w:hAnsi="Palatino Linotype"/>
          <w:i/>
        </w:rPr>
      </w:pPr>
      <w:r w:rsidRPr="00317761">
        <w:rPr>
          <w:rFonts w:ascii="Palatino Linotype" w:hAnsi="Palatino Linotype"/>
          <w:b/>
          <w:i/>
          <w:u w:val="single"/>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317761">
        <w:rPr>
          <w:rFonts w:ascii="Palatino Linotype" w:hAnsi="Palatino Linotype"/>
          <w:i/>
        </w:rPr>
        <w:t>:</w:t>
      </w:r>
    </w:p>
    <w:p w14:paraId="456C2D48" w14:textId="77777777" w:rsidR="00DB1553" w:rsidRPr="00317761" w:rsidRDefault="00DB1553" w:rsidP="00DB1553">
      <w:pPr>
        <w:ind w:left="567" w:right="567"/>
        <w:jc w:val="both"/>
        <w:rPr>
          <w:rFonts w:ascii="Palatino Linotype" w:hAnsi="Palatino Linotype"/>
          <w:i/>
        </w:rPr>
      </w:pPr>
      <w:r w:rsidRPr="00317761">
        <w:rPr>
          <w:rFonts w:ascii="Palatino Linotype" w:hAnsi="Palatino Linotype"/>
          <w:i/>
        </w:rPr>
        <w:t>(…)</w:t>
      </w:r>
    </w:p>
    <w:p w14:paraId="6211FAAC" w14:textId="77777777" w:rsidR="00DB1553" w:rsidRPr="00317761" w:rsidRDefault="00DB1553" w:rsidP="00DB1553">
      <w:pPr>
        <w:ind w:left="567" w:right="567"/>
        <w:jc w:val="both"/>
        <w:rPr>
          <w:rFonts w:ascii="Palatino Linotype" w:hAnsi="Palatino Linotype"/>
          <w:i/>
        </w:rPr>
      </w:pPr>
      <w:r w:rsidRPr="00317761">
        <w:rPr>
          <w:rFonts w:ascii="Palatino Linotype" w:hAnsi="Palatino Linotype"/>
          <w:b/>
          <w:i/>
          <w:u w:val="single"/>
        </w:rPr>
        <w:t>L. Las actas de sesiones ordinarias y extraordinarias, así como las opiniones y recomendaciones de los consejos consultivos;</w:t>
      </w:r>
      <w:r w:rsidRPr="00317761">
        <w:rPr>
          <w:rFonts w:ascii="Palatino Linotype" w:hAnsi="Palatino Linotype"/>
          <w:b/>
          <w:i/>
          <w:u w:val="single"/>
        </w:rPr>
        <w:cr/>
      </w:r>
      <w:r w:rsidRPr="00317761">
        <w:rPr>
          <w:rFonts w:ascii="Palatino Linotype" w:hAnsi="Palatino Linotype"/>
          <w:i/>
        </w:rPr>
        <w:t>;</w:t>
      </w:r>
    </w:p>
    <w:p w14:paraId="66CA7851" w14:textId="77777777" w:rsidR="00DB1553" w:rsidRPr="00317761" w:rsidRDefault="00DB1553" w:rsidP="00DB1553">
      <w:pPr>
        <w:ind w:left="567" w:right="567"/>
        <w:jc w:val="both"/>
        <w:rPr>
          <w:rFonts w:ascii="Palatino Linotype" w:hAnsi="Palatino Linotype"/>
          <w:i/>
        </w:rPr>
      </w:pPr>
      <w:r w:rsidRPr="00317761">
        <w:rPr>
          <w:rFonts w:ascii="Palatino Linotype" w:hAnsi="Palatino Linotype"/>
          <w:i/>
        </w:rPr>
        <w:t>(…)</w:t>
      </w:r>
    </w:p>
    <w:p w14:paraId="0C7FAD30" w14:textId="77777777" w:rsidR="004E3106" w:rsidRPr="004E3106" w:rsidRDefault="004E3106" w:rsidP="004E3106">
      <w:pPr>
        <w:spacing w:line="360" w:lineRule="auto"/>
        <w:jc w:val="both"/>
        <w:rPr>
          <w:rFonts w:ascii="Palatino Linotype" w:eastAsia="MS Mincho" w:hAnsi="Palatino Linotype"/>
          <w:sz w:val="24"/>
          <w:szCs w:val="24"/>
          <w:lang w:val="es-ES_tradnl"/>
        </w:rPr>
      </w:pPr>
    </w:p>
    <w:p w14:paraId="2DD3E9C5" w14:textId="77777777" w:rsidR="004E3106" w:rsidRPr="00073575" w:rsidRDefault="004E3106" w:rsidP="00B04C63">
      <w:pPr>
        <w:autoSpaceDE w:val="0"/>
        <w:autoSpaceDN w:val="0"/>
        <w:adjustRightInd w:val="0"/>
        <w:spacing w:after="0" w:line="360" w:lineRule="auto"/>
        <w:jc w:val="both"/>
        <w:rPr>
          <w:rFonts w:ascii="Palatino Linotype" w:eastAsia="Calibri" w:hAnsi="Palatino Linotype" w:cs="Arial"/>
        </w:rPr>
      </w:pPr>
    </w:p>
    <w:p w14:paraId="04AC4E19" w14:textId="62E748BF" w:rsidR="004E3106" w:rsidRPr="00B04C63" w:rsidRDefault="004E3106" w:rsidP="00B04C63">
      <w:pPr>
        <w:autoSpaceDE w:val="0"/>
        <w:autoSpaceDN w:val="0"/>
        <w:adjustRightInd w:val="0"/>
        <w:spacing w:after="0" w:line="360" w:lineRule="auto"/>
        <w:jc w:val="both"/>
        <w:rPr>
          <w:rFonts w:ascii="Palatino Linotype" w:eastAsia="Calibri" w:hAnsi="Palatino Linotype"/>
          <w:sz w:val="24"/>
          <w:szCs w:val="24"/>
        </w:rPr>
      </w:pPr>
      <w:r w:rsidRPr="00B04C63">
        <w:rPr>
          <w:rFonts w:ascii="Palatino Linotype" w:eastAsia="Calibri" w:hAnsi="Palatino Linotype" w:cs="Arial"/>
          <w:sz w:val="24"/>
          <w:szCs w:val="24"/>
        </w:rPr>
        <w:lastRenderedPageBreak/>
        <w:t xml:space="preserve">En virtud de lo anterior, se colige que </w:t>
      </w:r>
      <w:r w:rsidRPr="00B04C63">
        <w:rPr>
          <w:rFonts w:ascii="Palatino Linotype" w:eastAsia="Calibri" w:hAnsi="Palatino Linotype" w:cs="Arial"/>
          <w:b/>
          <w:sz w:val="24"/>
          <w:szCs w:val="24"/>
        </w:rPr>
        <w:t xml:space="preserve">el Sujeto Obligado debe contar con el o los documentos en donde consten </w:t>
      </w:r>
      <w:r w:rsidR="00DB1553">
        <w:rPr>
          <w:rFonts w:ascii="Palatino Linotype" w:eastAsia="Calibri" w:hAnsi="Palatino Linotype" w:cs="Arial"/>
          <w:b/>
          <w:sz w:val="24"/>
          <w:szCs w:val="24"/>
        </w:rPr>
        <w:t>las a</w:t>
      </w:r>
      <w:r w:rsidR="00DB1553" w:rsidRPr="00DB1553">
        <w:rPr>
          <w:rFonts w:ascii="Palatino Linotype" w:eastAsia="Calibri" w:hAnsi="Palatino Linotype" w:cs="Arial"/>
          <w:b/>
          <w:sz w:val="24"/>
          <w:szCs w:val="24"/>
        </w:rPr>
        <w:t>ctas de las Sesiones del Comité de Planeación para el Desarrollo Municipal (COPLADEMUN), generadas en el periodo que comprende del 01 de enero de 2022 al 07 de octubre de 2024</w:t>
      </w:r>
      <w:r w:rsidRPr="00B04C63">
        <w:rPr>
          <w:rFonts w:ascii="Palatino Linotype" w:eastAsia="Calibri" w:hAnsi="Palatino Linotype" w:cs="Arial"/>
          <w:sz w:val="24"/>
          <w:szCs w:val="24"/>
        </w:rPr>
        <w:t xml:space="preserve">, lo cual no justifica la utilización de materiales adicionales para su reproducción y por lo tanto no se justifica el </w:t>
      </w:r>
      <w:r w:rsidR="00B04C63">
        <w:rPr>
          <w:rFonts w:ascii="Palatino Linotype" w:eastAsia="Calibri" w:hAnsi="Palatino Linotype" w:cs="Arial"/>
          <w:sz w:val="24"/>
          <w:szCs w:val="24"/>
        </w:rPr>
        <w:t>cambio de modalidad propuesto por el Sujeto Obligado</w:t>
      </w:r>
      <w:r w:rsidRPr="00B04C63">
        <w:rPr>
          <w:rFonts w:ascii="Palatino Linotype" w:eastAsia="Calibri" w:hAnsi="Palatino Linotype" w:cs="Arial"/>
          <w:sz w:val="24"/>
          <w:szCs w:val="24"/>
        </w:rPr>
        <w:t>.</w:t>
      </w:r>
    </w:p>
    <w:p w14:paraId="0C373216" w14:textId="77777777" w:rsidR="004E3106" w:rsidRPr="00EB546F" w:rsidRDefault="004E3106" w:rsidP="00EE449F">
      <w:pPr>
        <w:tabs>
          <w:tab w:val="left" w:pos="7938"/>
        </w:tabs>
        <w:spacing w:after="0" w:line="360" w:lineRule="auto"/>
        <w:jc w:val="both"/>
        <w:rPr>
          <w:rFonts w:ascii="Palatino Linotype" w:hAnsi="Palatino Linotype" w:cs="Arial"/>
          <w:sz w:val="24"/>
          <w:szCs w:val="24"/>
        </w:rPr>
      </w:pPr>
    </w:p>
    <w:p w14:paraId="55A412D9" w14:textId="38501697" w:rsidR="00EE449F" w:rsidRPr="00EB546F" w:rsidRDefault="00EB0347" w:rsidP="00EE449F">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Es con base en las consideraciones de hecho y de derecho precisadas en líneas anteriores que, se tiene por acreditada la vulneración del derecho de acceso a la información de la parte </w:t>
      </w:r>
      <w:r w:rsidRPr="00EB546F">
        <w:rPr>
          <w:rFonts w:ascii="Palatino Linotype" w:hAnsi="Palatino Linotype" w:cs="Arial"/>
          <w:b/>
          <w:sz w:val="24"/>
          <w:szCs w:val="24"/>
        </w:rPr>
        <w:t>Recurrente</w:t>
      </w:r>
      <w:r w:rsidRPr="00EB546F">
        <w:rPr>
          <w:rFonts w:ascii="Palatino Linotype" w:hAnsi="Palatino Linotype" w:cs="Arial"/>
          <w:sz w:val="24"/>
          <w:szCs w:val="24"/>
        </w:rPr>
        <w:t xml:space="preserve">, por lo que, </w:t>
      </w:r>
      <w:r w:rsidR="00EE449F" w:rsidRPr="00EB546F">
        <w:rPr>
          <w:rFonts w:ascii="Palatino Linotype" w:hAnsi="Palatino Linotype" w:cs="Arial"/>
          <w:sz w:val="24"/>
          <w:szCs w:val="24"/>
        </w:rPr>
        <w:t xml:space="preserve">resulta procedente ordenar la entrega de </w:t>
      </w:r>
      <w:r w:rsidRPr="00EB546F">
        <w:rPr>
          <w:rFonts w:ascii="Palatino Linotype" w:hAnsi="Palatino Linotype" w:cs="Arial"/>
          <w:sz w:val="24"/>
          <w:szCs w:val="24"/>
        </w:rPr>
        <w:t xml:space="preserve">información, debiendo observar lo relativo a la tutela de </w:t>
      </w:r>
      <w:r w:rsidR="00F14CAD" w:rsidRPr="00EB546F">
        <w:rPr>
          <w:rFonts w:ascii="Palatino Linotype" w:hAnsi="Palatino Linotype" w:cs="Arial"/>
          <w:sz w:val="24"/>
          <w:szCs w:val="24"/>
        </w:rPr>
        <w:t>los datos</w:t>
      </w:r>
      <w:r w:rsidRPr="00EB546F">
        <w:rPr>
          <w:rFonts w:ascii="Palatino Linotype" w:hAnsi="Palatino Linotype" w:cs="Arial"/>
          <w:sz w:val="24"/>
          <w:szCs w:val="24"/>
        </w:rPr>
        <w:t xml:space="preserve"> de carácter sensible y/o confidencial, en términos de las Leyes en la materia.</w:t>
      </w:r>
    </w:p>
    <w:p w14:paraId="737F83C8" w14:textId="7DEF8331" w:rsidR="00F14CAD" w:rsidRPr="00EB546F" w:rsidRDefault="00F14CAD" w:rsidP="00EE449F">
      <w:pPr>
        <w:tabs>
          <w:tab w:val="left" w:pos="7938"/>
        </w:tabs>
        <w:spacing w:after="0" w:line="360" w:lineRule="auto"/>
        <w:jc w:val="both"/>
        <w:rPr>
          <w:rFonts w:ascii="Palatino Linotype" w:hAnsi="Palatino Linotype" w:cs="Arial"/>
          <w:sz w:val="24"/>
          <w:szCs w:val="24"/>
        </w:rPr>
      </w:pPr>
    </w:p>
    <w:p w14:paraId="0D491A52" w14:textId="77777777" w:rsidR="0019127A" w:rsidRPr="00EB546F" w:rsidRDefault="0019127A" w:rsidP="00364197">
      <w:pPr>
        <w:pStyle w:val="Prrafodelista"/>
        <w:numPr>
          <w:ilvl w:val="0"/>
          <w:numId w:val="1"/>
        </w:numPr>
        <w:spacing w:line="360" w:lineRule="auto"/>
        <w:jc w:val="both"/>
        <w:rPr>
          <w:rFonts w:ascii="Palatino Linotype" w:hAnsi="Palatino Linotype" w:cs="Arial"/>
          <w:b/>
          <w:i/>
          <w:sz w:val="28"/>
        </w:rPr>
      </w:pPr>
      <w:r w:rsidRPr="00EB546F">
        <w:rPr>
          <w:rFonts w:ascii="Palatino Linotype" w:hAnsi="Palatino Linotype" w:cs="Arial"/>
          <w:b/>
          <w:i/>
          <w:sz w:val="28"/>
        </w:rPr>
        <w:t xml:space="preserve">De la Versión Pública </w:t>
      </w:r>
    </w:p>
    <w:p w14:paraId="488375DC" w14:textId="77777777" w:rsidR="0019127A" w:rsidRPr="00EB546F" w:rsidRDefault="0019127A" w:rsidP="0019127A">
      <w:pPr>
        <w:spacing w:after="0" w:line="360" w:lineRule="auto"/>
        <w:jc w:val="both"/>
        <w:rPr>
          <w:rFonts w:ascii="Palatino Linotype" w:hAnsi="Palatino Linotype" w:cs="Arial"/>
          <w:sz w:val="24"/>
        </w:rPr>
      </w:pPr>
    </w:p>
    <w:p w14:paraId="764D49FE" w14:textId="1E1D7169"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6A949D49" w14:textId="77777777" w:rsidR="00F14CAD" w:rsidRPr="00EB546F" w:rsidRDefault="00F14CAD" w:rsidP="0019127A">
      <w:pPr>
        <w:spacing w:after="0" w:line="360" w:lineRule="auto"/>
        <w:jc w:val="both"/>
        <w:rPr>
          <w:rFonts w:ascii="Palatino Linotype" w:hAnsi="Palatino Linotype" w:cs="Arial"/>
          <w:sz w:val="24"/>
        </w:rPr>
      </w:pPr>
    </w:p>
    <w:p w14:paraId="76F319D8"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Artículo 3. </w:t>
      </w:r>
      <w:r w:rsidRPr="00EB546F">
        <w:rPr>
          <w:rFonts w:ascii="Palatino Linotype" w:hAnsi="Palatino Linotype" w:cs="Arial"/>
          <w:bCs/>
          <w:i/>
          <w:iCs/>
        </w:rPr>
        <w:t>Para los efectos de la presente Ley se entenderá por:</w:t>
      </w:r>
    </w:p>
    <w:p w14:paraId="6733698E"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Cs/>
          <w:i/>
          <w:iCs/>
        </w:rPr>
        <w:lastRenderedPageBreak/>
        <w:t>[…]</w:t>
      </w:r>
    </w:p>
    <w:p w14:paraId="3A65509E" w14:textId="77777777" w:rsidR="0019127A" w:rsidRPr="00EB546F" w:rsidRDefault="0019127A" w:rsidP="00993ECD">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IX. Datos personales: </w:t>
      </w:r>
      <w:r w:rsidRPr="00EB546F">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EB546F" w:rsidRDefault="0019127A" w:rsidP="00993ECD">
      <w:pPr>
        <w:spacing w:after="0" w:line="240" w:lineRule="auto"/>
        <w:ind w:left="567" w:right="567"/>
        <w:jc w:val="both"/>
        <w:rPr>
          <w:rFonts w:ascii="Palatino Linotype" w:hAnsi="Palatino Linotype" w:cs="Arial"/>
        </w:rPr>
      </w:pPr>
      <w:r w:rsidRPr="00EB546F">
        <w:rPr>
          <w:rFonts w:ascii="Palatino Linotype" w:hAnsi="Palatino Linotype" w:cs="Arial"/>
          <w:b/>
          <w:bCs/>
          <w:i/>
          <w:iCs/>
        </w:rPr>
        <w:t>[…]</w:t>
      </w:r>
    </w:p>
    <w:p w14:paraId="36129296" w14:textId="77777777" w:rsidR="0019127A" w:rsidRPr="00EB546F" w:rsidRDefault="0019127A" w:rsidP="00993ECD">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XLV. Versión pública: </w:t>
      </w:r>
      <w:r w:rsidRPr="00EB546F">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EB546F" w:rsidRDefault="0019127A" w:rsidP="0019127A">
      <w:pPr>
        <w:spacing w:after="0" w:line="240" w:lineRule="auto"/>
        <w:ind w:left="567" w:right="567"/>
        <w:jc w:val="both"/>
        <w:rPr>
          <w:rFonts w:ascii="Palatino Linotype" w:hAnsi="Palatino Linotype" w:cs="Arial"/>
        </w:rPr>
      </w:pPr>
    </w:p>
    <w:p w14:paraId="4DEB12DE"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Artículo 122.</w:t>
      </w:r>
      <w:r w:rsidRPr="00EB546F">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4E3FBF31"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i/>
          <w:iCs/>
        </w:rPr>
        <w:t>[…]</w:t>
      </w:r>
    </w:p>
    <w:p w14:paraId="7E96995B"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Artículo 132.</w:t>
      </w:r>
      <w:r w:rsidRPr="00EB546F">
        <w:rPr>
          <w:rFonts w:ascii="Palatino Linotype" w:hAnsi="Palatino Linotype" w:cs="Arial"/>
          <w:i/>
          <w:iCs/>
        </w:rPr>
        <w:t xml:space="preserve"> La clasificación de la información se llevará a cabo en el momento en que:</w:t>
      </w:r>
    </w:p>
    <w:p w14:paraId="7286411A"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i/>
          <w:iCs/>
        </w:rPr>
        <w:t>[…]</w:t>
      </w:r>
    </w:p>
    <w:p w14:paraId="237C64D4"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II. Se determine mediante resolución de autoridad competente; o</w:t>
      </w:r>
    </w:p>
    <w:p w14:paraId="7634DF85" w14:textId="77777777" w:rsidR="0019127A" w:rsidRPr="00EB546F" w:rsidRDefault="0019127A" w:rsidP="0019127A">
      <w:pPr>
        <w:spacing w:after="0" w:line="240" w:lineRule="auto"/>
        <w:ind w:left="567" w:right="567"/>
        <w:jc w:val="both"/>
        <w:rPr>
          <w:rFonts w:ascii="Palatino Linotype" w:hAnsi="Palatino Linotype" w:cs="Arial"/>
        </w:rPr>
      </w:pPr>
    </w:p>
    <w:p w14:paraId="656FEE98"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Artículo 137. </w:t>
      </w:r>
      <w:r w:rsidRPr="00EB546F">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EB546F">
        <w:rPr>
          <w:rFonts w:ascii="Palatino Linotype" w:hAnsi="Palatino Linotype" w:cs="Arial"/>
          <w:bCs/>
          <w:i/>
          <w:iCs/>
          <w:u w:val="single"/>
        </w:rPr>
        <w:t>de manera genérica y fundando y motivando su clasificación.</w:t>
      </w:r>
      <w:r w:rsidRPr="00EB546F">
        <w:rPr>
          <w:rFonts w:ascii="Palatino Linotype" w:hAnsi="Palatino Linotype" w:cs="Arial"/>
          <w:bCs/>
          <w:i/>
          <w:iCs/>
        </w:rPr>
        <w:t>”</w:t>
      </w:r>
    </w:p>
    <w:p w14:paraId="12213209" w14:textId="77777777" w:rsidR="0019127A" w:rsidRPr="00EB546F" w:rsidRDefault="0019127A" w:rsidP="0019127A">
      <w:pPr>
        <w:spacing w:after="0" w:line="240" w:lineRule="auto"/>
        <w:ind w:left="567" w:right="567"/>
        <w:jc w:val="right"/>
        <w:rPr>
          <w:rFonts w:ascii="Palatino Linotype" w:hAnsi="Palatino Linotype" w:cs="Arial"/>
        </w:rPr>
      </w:pPr>
      <w:r w:rsidRPr="00EB546F">
        <w:rPr>
          <w:rFonts w:ascii="Palatino Linotype" w:hAnsi="Palatino Linotype" w:cs="Arial"/>
        </w:rPr>
        <w:t>(Énfasis añadido)</w:t>
      </w:r>
    </w:p>
    <w:p w14:paraId="1E893D91" w14:textId="77777777" w:rsidR="0019127A" w:rsidRPr="00EB546F" w:rsidRDefault="0019127A" w:rsidP="0019127A">
      <w:pPr>
        <w:spacing w:after="0" w:line="360" w:lineRule="auto"/>
        <w:jc w:val="both"/>
        <w:rPr>
          <w:rFonts w:ascii="Palatino Linotype" w:hAnsi="Palatino Linotype" w:cs="Arial"/>
          <w:sz w:val="24"/>
        </w:rPr>
      </w:pPr>
    </w:p>
    <w:p w14:paraId="120BA34B" w14:textId="77777777" w:rsidR="0019127A" w:rsidRPr="00EB546F" w:rsidRDefault="0019127A" w:rsidP="0019127A">
      <w:pPr>
        <w:spacing w:after="0" w:line="360" w:lineRule="auto"/>
        <w:jc w:val="both"/>
        <w:rPr>
          <w:rFonts w:ascii="Palatino Linotype" w:hAnsi="Palatino Linotype" w:cs="Arial"/>
          <w:sz w:val="24"/>
          <w:lang w:val="es-ES"/>
        </w:rPr>
      </w:pPr>
      <w:r w:rsidRPr="00EB546F">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EB546F">
        <w:rPr>
          <w:rFonts w:ascii="Palatino Linotype" w:hAnsi="Palatino Linotype" w:cs="Arial"/>
          <w:sz w:val="24"/>
          <w:lang w:val="es-ES_tradnl"/>
        </w:rPr>
        <w:t xml:space="preserve">el Sujeto Obligado </w:t>
      </w:r>
      <w:r w:rsidRPr="00EB546F">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EB546F">
        <w:rPr>
          <w:rFonts w:ascii="Palatino Linotype" w:hAnsi="Palatino Linotype" w:cs="Arial"/>
          <w:b/>
          <w:sz w:val="24"/>
          <w:lang w:val="es-ES"/>
        </w:rPr>
        <w:t>LINEAMIENTOS GENERALES EN MATERIA DE CLASIFICACIÓN Y DESCLASIFICACIÓN DE LA INFORMACIÓN, ASÍ COMO PARA LA ELABORACIÓN DE VERSIONES PÚBLICAS</w:t>
      </w:r>
      <w:r w:rsidRPr="00EB546F">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EB546F" w:rsidRDefault="0019127A" w:rsidP="0019127A">
      <w:pPr>
        <w:spacing w:after="0" w:line="360" w:lineRule="auto"/>
        <w:jc w:val="both"/>
        <w:rPr>
          <w:rFonts w:ascii="Palatino Linotype" w:hAnsi="Palatino Linotype" w:cs="Arial"/>
          <w:sz w:val="24"/>
          <w:lang w:val="es-ES"/>
        </w:rPr>
      </w:pPr>
    </w:p>
    <w:p w14:paraId="612E07C8"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50A5887" w14:textId="77777777" w:rsidR="00B04C63" w:rsidRPr="00B04C63" w:rsidRDefault="00B04C63" w:rsidP="00B04C63">
      <w:pPr>
        <w:spacing w:after="0" w:line="360" w:lineRule="auto"/>
        <w:jc w:val="both"/>
        <w:rPr>
          <w:rFonts w:ascii="Palatino Linotype" w:hAnsi="Palatino Linotype" w:cs="Arial"/>
          <w:sz w:val="24"/>
        </w:rPr>
      </w:pPr>
    </w:p>
    <w:p w14:paraId="08F32756" w14:textId="77777777" w:rsidR="00B04C63" w:rsidRPr="00B04C63" w:rsidRDefault="00B04C63" w:rsidP="00B04C63">
      <w:pPr>
        <w:spacing w:after="0" w:line="360" w:lineRule="auto"/>
        <w:jc w:val="both"/>
        <w:rPr>
          <w:rFonts w:ascii="Palatino Linotype" w:hAnsi="Palatino Linotype" w:cs="Arial"/>
          <w:sz w:val="24"/>
        </w:rPr>
      </w:pPr>
      <w:r w:rsidRPr="00B04C63">
        <w:rPr>
          <w:rFonts w:ascii="Palatino Linotype" w:hAnsi="Palatino Linotype" w:cs="Arial"/>
          <w:sz w:val="24"/>
          <w:lang w:val="es-ES_tradnl"/>
        </w:rPr>
        <w:t xml:space="preserve">Por ende, en el presente caso el Sujeto Obligado debe </w:t>
      </w:r>
      <w:r w:rsidRPr="00B04C63">
        <w:rPr>
          <w:rFonts w:ascii="Palatino Linotype" w:hAnsi="Palatino Linotype" w:cs="Arial"/>
          <w:sz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B04C63">
        <w:rPr>
          <w:rFonts w:ascii="Palatino Linotype" w:hAnsi="Palatino Linotype" w:cs="Arial"/>
          <w:sz w:val="24"/>
          <w:lang w:val="es-ES_tradnl"/>
        </w:rPr>
        <w:t xml:space="preserve">el Sujeto Obligado </w:t>
      </w:r>
      <w:r w:rsidRPr="00B04C63">
        <w:rPr>
          <w:rFonts w:ascii="Palatino Linotype" w:hAnsi="Palatino Linotype" w:cs="Arial"/>
          <w:sz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B04C63">
        <w:rPr>
          <w:rFonts w:ascii="Palatino Linotype" w:hAnsi="Palatino Linotype" w:cs="Arial"/>
          <w:sz w:val="24"/>
          <w:lang w:val="es-ES_tradnl"/>
        </w:rPr>
        <w:t>el Sujeto Obligado</w:t>
      </w:r>
      <w:r w:rsidRPr="00B04C63">
        <w:rPr>
          <w:rFonts w:ascii="Palatino Linotype" w:hAnsi="Palatino Linotype" w:cs="Arial"/>
          <w:sz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B7900BE" w14:textId="77777777" w:rsidR="0019127A" w:rsidRPr="00EB546F" w:rsidRDefault="0019127A" w:rsidP="0019127A">
      <w:pPr>
        <w:spacing w:after="0" w:line="360" w:lineRule="auto"/>
        <w:jc w:val="both"/>
        <w:rPr>
          <w:rFonts w:ascii="Palatino Linotype" w:hAnsi="Palatino Linotype" w:cs="Arial"/>
          <w:sz w:val="24"/>
        </w:rPr>
      </w:pPr>
    </w:p>
    <w:p w14:paraId="4C1E68D1"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EB546F">
        <w:rPr>
          <w:rFonts w:ascii="Palatino Linotype" w:hAnsi="Palatino Linotype" w:cs="Arial"/>
          <w:sz w:val="24"/>
          <w:lang w:val="es-ES_tradnl"/>
        </w:rPr>
        <w:t>el Sujeto Obligado</w:t>
      </w:r>
      <w:r w:rsidRPr="00EB546F">
        <w:rPr>
          <w:rFonts w:ascii="Palatino Linotype" w:hAnsi="Palatino Linotype" w:cs="Arial"/>
          <w:sz w:val="24"/>
        </w:rPr>
        <w:t xml:space="preserve"> precise las razones objetivas </w:t>
      </w:r>
      <w:r w:rsidRPr="00EB546F">
        <w:rPr>
          <w:rFonts w:ascii="Palatino Linotype" w:hAnsi="Palatino Linotype" w:cs="Arial"/>
          <w:sz w:val="24"/>
        </w:rPr>
        <w:lastRenderedPageBreak/>
        <w:t>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A7F411" w14:textId="77777777" w:rsidR="0019127A" w:rsidRPr="00EB546F" w:rsidRDefault="0019127A" w:rsidP="0019127A">
      <w:pPr>
        <w:spacing w:after="0" w:line="360" w:lineRule="auto"/>
        <w:jc w:val="both"/>
        <w:rPr>
          <w:rFonts w:ascii="Palatino Linotype" w:hAnsi="Palatino Linotype" w:cs="Arial"/>
          <w:sz w:val="24"/>
        </w:rPr>
      </w:pPr>
    </w:p>
    <w:p w14:paraId="574AF75B"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EB546F" w:rsidRDefault="0019127A" w:rsidP="0019127A">
      <w:pPr>
        <w:spacing w:after="0" w:line="360" w:lineRule="auto"/>
        <w:jc w:val="both"/>
        <w:rPr>
          <w:rFonts w:ascii="Palatino Linotype" w:hAnsi="Palatino Linotype" w:cs="Arial"/>
          <w:sz w:val="24"/>
        </w:rPr>
      </w:pPr>
    </w:p>
    <w:p w14:paraId="10A35F3E" w14:textId="3B938E73"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Al respecto, el máximo tribunal del país ha establecido jurisprudencia respecto a qué debe entenderse por fundamentación y motivación, en los siguientes términos:</w:t>
      </w:r>
    </w:p>
    <w:p w14:paraId="26CCA4CD" w14:textId="77777777" w:rsidR="008B66C6" w:rsidRPr="00EB546F" w:rsidRDefault="008B66C6" w:rsidP="0019127A">
      <w:pPr>
        <w:spacing w:after="0" w:line="360" w:lineRule="auto"/>
        <w:jc w:val="both"/>
        <w:rPr>
          <w:rFonts w:ascii="Palatino Linotype" w:hAnsi="Palatino Linotype" w:cs="Arial"/>
          <w:sz w:val="24"/>
        </w:rPr>
      </w:pPr>
    </w:p>
    <w:p w14:paraId="45AD9D15"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b/>
          <w:i/>
        </w:rPr>
        <w:t xml:space="preserve">“FUNDAMENTACIÓN Y MOTIVACIÓN. </w:t>
      </w:r>
      <w:r w:rsidRPr="00EB546F">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EB546F" w:rsidRDefault="0019127A" w:rsidP="0019127A">
      <w:pPr>
        <w:spacing w:after="0" w:line="360" w:lineRule="auto"/>
        <w:jc w:val="both"/>
        <w:rPr>
          <w:rFonts w:ascii="Palatino Linotype" w:hAnsi="Palatino Linotype" w:cs="Arial"/>
          <w:sz w:val="24"/>
        </w:rPr>
      </w:pPr>
    </w:p>
    <w:p w14:paraId="572F5C2D"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F009E1" w14:textId="77777777" w:rsidR="0019127A" w:rsidRPr="00EB546F" w:rsidRDefault="0019127A" w:rsidP="0019127A">
      <w:pPr>
        <w:spacing w:after="0" w:line="360" w:lineRule="auto"/>
        <w:jc w:val="both"/>
        <w:rPr>
          <w:rFonts w:ascii="Palatino Linotype" w:hAnsi="Palatino Linotype" w:cs="Arial"/>
          <w:sz w:val="24"/>
        </w:rPr>
      </w:pPr>
    </w:p>
    <w:p w14:paraId="69B7ED47"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16B640" w14:textId="77777777" w:rsidR="0019127A" w:rsidRPr="00EB546F" w:rsidRDefault="0019127A" w:rsidP="0019127A">
      <w:pPr>
        <w:spacing w:after="0" w:line="360" w:lineRule="auto"/>
        <w:jc w:val="both"/>
        <w:rPr>
          <w:rFonts w:ascii="Palatino Linotype" w:hAnsi="Palatino Linotype" w:cs="Arial"/>
          <w:sz w:val="24"/>
        </w:rPr>
      </w:pPr>
    </w:p>
    <w:p w14:paraId="125A9FF3"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b/>
          <w:i/>
        </w:rPr>
        <w:t>“FUNDAMENTACIÓN Y MOTIVACIÓN. EL ASPECTO FORMAL DE LA GARANTÍA Y SU FINALIDAD SE TRADUCEN EN EXPLICAR, JUSTIFICAR, POSIBILITAR LA DEFENSA Y COMUNICAR LA DECISIÓN</w:t>
      </w:r>
      <w:r w:rsidRPr="00EB546F">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EB546F" w:rsidRDefault="0019127A" w:rsidP="0019127A">
      <w:pPr>
        <w:spacing w:after="0" w:line="360" w:lineRule="auto"/>
        <w:jc w:val="both"/>
        <w:rPr>
          <w:rFonts w:ascii="Palatino Linotype" w:hAnsi="Palatino Linotype" w:cs="Arial"/>
          <w:sz w:val="24"/>
        </w:rPr>
      </w:pPr>
    </w:p>
    <w:p w14:paraId="3B9EF255"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C37CAC" w14:textId="77777777" w:rsidR="0019127A" w:rsidRPr="00EB546F" w:rsidRDefault="0019127A" w:rsidP="0019127A">
      <w:pPr>
        <w:spacing w:after="0" w:line="360" w:lineRule="auto"/>
        <w:jc w:val="both"/>
        <w:rPr>
          <w:rFonts w:ascii="Palatino Linotype" w:hAnsi="Palatino Linotype" w:cs="Arial"/>
          <w:sz w:val="24"/>
        </w:rPr>
      </w:pPr>
    </w:p>
    <w:p w14:paraId="7592AB7F" w14:textId="77777777" w:rsidR="0019127A" w:rsidRPr="00EB546F" w:rsidRDefault="0019127A" w:rsidP="0019127A">
      <w:pPr>
        <w:spacing w:after="0" w:line="360" w:lineRule="auto"/>
        <w:jc w:val="both"/>
        <w:rPr>
          <w:rFonts w:ascii="Palatino Linotype" w:hAnsi="Palatino Linotype" w:cs="Arial"/>
          <w:sz w:val="24"/>
          <w:lang w:val="es-ES"/>
        </w:rPr>
      </w:pPr>
      <w:r w:rsidRPr="00EB546F">
        <w:rPr>
          <w:rFonts w:ascii="Palatino Linotype" w:hAnsi="Palatino Linotype" w:cs="Arial"/>
          <w:sz w:val="24"/>
          <w:lang w:val="es-ES"/>
        </w:rPr>
        <w:t>Por lo tanto, la entrega de documentos en su versión pública debe acompañarse necesariamente del Acuerdo del Comité de Transparencia del Sujeto Obligado</w:t>
      </w:r>
      <w:r w:rsidRPr="00EB546F">
        <w:rPr>
          <w:rFonts w:ascii="Palatino Linotype" w:hAnsi="Palatino Linotype" w:cs="Arial"/>
          <w:b/>
          <w:sz w:val="24"/>
          <w:lang w:val="es-ES"/>
        </w:rPr>
        <w:t xml:space="preserve"> </w:t>
      </w:r>
      <w:r w:rsidRPr="00EB546F">
        <w:rPr>
          <w:rFonts w:ascii="Palatino Linotype" w:hAnsi="Palatino Linotype" w:cs="Arial"/>
          <w:sz w:val="24"/>
          <w:lang w:val="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w:t>
      </w:r>
      <w:r w:rsidRPr="00EB546F">
        <w:rPr>
          <w:rFonts w:ascii="Palatino Linotype" w:hAnsi="Palatino Linotype" w:cs="Arial"/>
          <w:sz w:val="24"/>
          <w:lang w:val="es-ES"/>
        </w:rPr>
        <w:lastRenderedPageBreak/>
        <w:t>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EB546F" w:rsidRDefault="00447184" w:rsidP="00AA0502">
      <w:pPr>
        <w:spacing w:after="0" w:line="360" w:lineRule="auto"/>
        <w:jc w:val="both"/>
        <w:rPr>
          <w:rFonts w:ascii="Palatino Linotype" w:hAnsi="Palatino Linotype" w:cs="Arial"/>
          <w:sz w:val="24"/>
          <w:lang w:val="es-ES"/>
        </w:rPr>
      </w:pPr>
    </w:p>
    <w:p w14:paraId="6CB14C8F" w14:textId="7084701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EB546F">
        <w:rPr>
          <w:rFonts w:ascii="Palatino Linotype" w:eastAsia="Palatino Linotype" w:hAnsi="Palatino Linotype" w:cs="Palatino Linotype"/>
          <w:b/>
          <w:sz w:val="24"/>
          <w:szCs w:val="24"/>
          <w:lang w:eastAsia="es-MX"/>
        </w:rPr>
        <w:t>Recurrente</w:t>
      </w:r>
      <w:r w:rsidRPr="00EB546F">
        <w:rPr>
          <w:rFonts w:ascii="Palatino Linotype" w:eastAsia="Palatino Linotype" w:hAnsi="Palatino Linotype" w:cs="Palatino Linotype"/>
          <w:sz w:val="24"/>
          <w:szCs w:val="24"/>
          <w:lang w:eastAsia="es-MX"/>
        </w:rPr>
        <w:t xml:space="preserve"> resultan fundados; por ello </w:t>
      </w:r>
      <w:r w:rsidRPr="00EB546F">
        <w:rPr>
          <w:rFonts w:ascii="Palatino Linotype" w:eastAsia="Palatino Linotype" w:hAnsi="Palatino Linotype" w:cs="Palatino Linotype"/>
          <w:b/>
          <w:sz w:val="24"/>
          <w:szCs w:val="24"/>
          <w:lang w:eastAsia="es-MX"/>
        </w:rPr>
        <w:t xml:space="preserve">con fundamento en la </w:t>
      </w:r>
      <w:r w:rsidR="00CA10F2">
        <w:rPr>
          <w:rFonts w:ascii="Palatino Linotype" w:eastAsia="Palatino Linotype" w:hAnsi="Palatino Linotype" w:cs="Palatino Linotype"/>
          <w:b/>
          <w:sz w:val="24"/>
          <w:szCs w:val="24"/>
          <w:lang w:eastAsia="es-MX"/>
        </w:rPr>
        <w:t>primera</w:t>
      </w:r>
      <w:r w:rsidRPr="00EB546F">
        <w:rPr>
          <w:rFonts w:ascii="Palatino Linotype" w:eastAsia="Palatino Linotype" w:hAnsi="Palatino Linotype" w:cs="Palatino Linotype"/>
          <w:b/>
          <w:sz w:val="24"/>
          <w:szCs w:val="24"/>
          <w:lang w:eastAsia="es-MX"/>
        </w:rPr>
        <w:t xml:space="preserve"> hipótesis de la fracción III del artículo 186 </w:t>
      </w:r>
      <w:r w:rsidRPr="00EB546F">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CA10F2">
        <w:rPr>
          <w:rFonts w:ascii="Palatino Linotype" w:eastAsia="Palatino Linotype" w:hAnsi="Palatino Linotype" w:cs="Palatino Linotype"/>
          <w:b/>
          <w:sz w:val="24"/>
          <w:szCs w:val="24"/>
          <w:lang w:eastAsia="es-MX"/>
        </w:rPr>
        <w:t>REVOCA</w:t>
      </w:r>
      <w:r w:rsidRPr="00EB546F">
        <w:rPr>
          <w:rFonts w:ascii="Palatino Linotype" w:eastAsia="Palatino Linotype" w:hAnsi="Palatino Linotype" w:cs="Palatino Linotype"/>
          <w:b/>
          <w:sz w:val="24"/>
          <w:szCs w:val="24"/>
          <w:lang w:eastAsia="es-MX"/>
        </w:rPr>
        <w:t xml:space="preserve"> </w:t>
      </w:r>
      <w:r w:rsidRPr="00EB546F">
        <w:rPr>
          <w:rFonts w:ascii="Palatino Linotype" w:eastAsia="Palatino Linotype" w:hAnsi="Palatino Linotype" w:cs="Palatino Linotype"/>
          <w:sz w:val="24"/>
          <w:szCs w:val="24"/>
          <w:lang w:eastAsia="es-MX"/>
        </w:rPr>
        <w:t>la respuesta proporcionada a la solicitud de información número</w:t>
      </w:r>
      <w:r w:rsidRPr="00EB546F">
        <w:rPr>
          <w:rFonts w:ascii="Palatino Linotype" w:eastAsia="Palatino Linotype" w:hAnsi="Palatino Linotype" w:cs="Palatino Linotype"/>
          <w:b/>
          <w:sz w:val="24"/>
          <w:szCs w:val="24"/>
          <w:lang w:eastAsia="es-MX"/>
        </w:rPr>
        <w:t xml:space="preserve"> </w:t>
      </w:r>
      <w:r w:rsidR="00F77C21" w:rsidRPr="00F77C21">
        <w:rPr>
          <w:rFonts w:ascii="Palatino Linotype" w:hAnsi="Palatino Linotype" w:cs="Arial"/>
          <w:b/>
          <w:bCs/>
          <w:sz w:val="24"/>
          <w:szCs w:val="24"/>
        </w:rPr>
        <w:t>00667/TEMAMATL/IP/2024</w:t>
      </w:r>
      <w:r w:rsidRPr="00EB546F">
        <w:rPr>
          <w:rFonts w:ascii="Palatino Linotype" w:eastAsia="Palatino Linotype" w:hAnsi="Palatino Linotype" w:cs="Palatino Linotype"/>
          <w:sz w:val="24"/>
          <w:szCs w:val="24"/>
          <w:lang w:eastAsia="es-MX"/>
        </w:rPr>
        <w:t>,</w:t>
      </w:r>
      <w:r w:rsidRPr="00EB546F">
        <w:rPr>
          <w:rFonts w:ascii="Palatino Linotype" w:eastAsia="Palatino Linotype" w:hAnsi="Palatino Linotype" w:cs="Palatino Linotype"/>
          <w:b/>
          <w:sz w:val="24"/>
          <w:szCs w:val="24"/>
          <w:lang w:eastAsia="es-MX"/>
        </w:rPr>
        <w:t xml:space="preserve"> </w:t>
      </w:r>
      <w:r w:rsidRPr="00EB546F">
        <w:rPr>
          <w:rFonts w:ascii="Palatino Linotype" w:eastAsia="Palatino Linotype" w:hAnsi="Palatino Linotype" w:cs="Palatino Linotype"/>
          <w:sz w:val="24"/>
          <w:szCs w:val="24"/>
          <w:lang w:eastAsia="es-MX"/>
        </w:rPr>
        <w:t>que ha sido materia del presente estudio.</w:t>
      </w:r>
    </w:p>
    <w:p w14:paraId="68D30AAD"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EB546F"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EB546F"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EB546F">
        <w:rPr>
          <w:rFonts w:ascii="Palatino Linotype" w:eastAsia="Palatino Linotype" w:hAnsi="Palatino Linotype" w:cs="Palatino Linotype"/>
          <w:b/>
          <w:sz w:val="28"/>
          <w:szCs w:val="28"/>
          <w:lang w:eastAsia="es-MX"/>
        </w:rPr>
        <w:t>S E    R E S U E L V E</w:t>
      </w:r>
    </w:p>
    <w:p w14:paraId="5313E487" w14:textId="77777777" w:rsidR="00B40482" w:rsidRPr="00EB546F"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2954E465"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b/>
          <w:sz w:val="26"/>
          <w:szCs w:val="26"/>
          <w:lang w:eastAsia="es-MX"/>
        </w:rPr>
        <w:t>PRIMERO</w:t>
      </w:r>
      <w:r w:rsidRPr="00EB546F">
        <w:rPr>
          <w:rFonts w:ascii="Palatino Linotype" w:eastAsia="Palatino Linotype" w:hAnsi="Palatino Linotype" w:cs="Palatino Linotype"/>
          <w:b/>
          <w:sz w:val="24"/>
          <w:szCs w:val="24"/>
          <w:lang w:eastAsia="es-MX"/>
        </w:rPr>
        <w:t>.</w:t>
      </w:r>
      <w:r w:rsidRPr="00EB546F">
        <w:rPr>
          <w:rFonts w:ascii="Palatino Linotype" w:eastAsia="Palatino Linotype" w:hAnsi="Palatino Linotype" w:cs="Palatino Linotype"/>
          <w:sz w:val="24"/>
          <w:szCs w:val="24"/>
          <w:lang w:eastAsia="es-MX"/>
        </w:rPr>
        <w:t xml:space="preserve"> Se </w:t>
      </w:r>
      <w:r w:rsidR="00CA10F2">
        <w:rPr>
          <w:rFonts w:ascii="Palatino Linotype" w:eastAsia="Palatino Linotype" w:hAnsi="Palatino Linotype" w:cs="Palatino Linotype"/>
          <w:b/>
          <w:sz w:val="24"/>
          <w:szCs w:val="24"/>
          <w:lang w:eastAsia="es-MX"/>
        </w:rPr>
        <w:t>REVOCA</w:t>
      </w:r>
      <w:r w:rsidRPr="00EB546F">
        <w:rPr>
          <w:rFonts w:ascii="Palatino Linotype" w:eastAsia="Palatino Linotype" w:hAnsi="Palatino Linotype" w:cs="Palatino Linotype"/>
          <w:sz w:val="24"/>
          <w:szCs w:val="24"/>
          <w:lang w:eastAsia="es-MX"/>
        </w:rPr>
        <w:t xml:space="preserve"> la respuesta entregada por el </w:t>
      </w:r>
      <w:r w:rsidRPr="00EB546F">
        <w:rPr>
          <w:rFonts w:ascii="Palatino Linotype" w:eastAsia="Palatino Linotype" w:hAnsi="Palatino Linotype" w:cs="Palatino Linotype"/>
          <w:b/>
          <w:sz w:val="24"/>
          <w:szCs w:val="24"/>
          <w:lang w:eastAsia="es-MX"/>
        </w:rPr>
        <w:t xml:space="preserve">Sujeto Obligado </w:t>
      </w:r>
      <w:r w:rsidRPr="00EB546F">
        <w:rPr>
          <w:rFonts w:ascii="Palatino Linotype" w:eastAsia="Palatino Linotype" w:hAnsi="Palatino Linotype" w:cs="Palatino Linotype"/>
          <w:sz w:val="24"/>
          <w:szCs w:val="24"/>
          <w:lang w:eastAsia="es-MX"/>
        </w:rPr>
        <w:t xml:space="preserve">a la solicitud de información </w:t>
      </w:r>
      <w:r w:rsidR="00F77C21" w:rsidRPr="00F77C21">
        <w:rPr>
          <w:rFonts w:ascii="Palatino Linotype" w:hAnsi="Palatino Linotype" w:cs="Arial"/>
          <w:b/>
          <w:bCs/>
          <w:sz w:val="24"/>
          <w:szCs w:val="24"/>
        </w:rPr>
        <w:t>00667/TEMAMATL/IP/2024</w:t>
      </w:r>
      <w:r w:rsidRPr="00EB546F">
        <w:rPr>
          <w:rFonts w:ascii="Palatino Linotype" w:eastAsia="Palatino Linotype" w:hAnsi="Palatino Linotype" w:cs="Palatino Linotype"/>
          <w:sz w:val="24"/>
          <w:szCs w:val="24"/>
          <w:lang w:eastAsia="es-MX"/>
        </w:rPr>
        <w:t xml:space="preserve">, por resultar fundados los motivos de inconformidad argüidos por la parte </w:t>
      </w:r>
      <w:r w:rsidRPr="00EB546F">
        <w:rPr>
          <w:rFonts w:ascii="Palatino Linotype" w:eastAsia="Palatino Linotype" w:hAnsi="Palatino Linotype" w:cs="Palatino Linotype"/>
          <w:b/>
          <w:sz w:val="24"/>
          <w:szCs w:val="24"/>
          <w:lang w:eastAsia="es-MX"/>
        </w:rPr>
        <w:t>Recurrente</w:t>
      </w:r>
      <w:r w:rsidRPr="00EB546F">
        <w:rPr>
          <w:rFonts w:ascii="Palatino Linotype" w:eastAsia="Palatino Linotype" w:hAnsi="Palatino Linotype" w:cs="Palatino Linotype"/>
          <w:sz w:val="24"/>
          <w:szCs w:val="24"/>
          <w:lang w:eastAsia="es-MX"/>
        </w:rPr>
        <w:t>, en términos del considerando</w:t>
      </w:r>
      <w:r w:rsidRPr="00EB546F">
        <w:rPr>
          <w:rFonts w:ascii="Palatino Linotype" w:eastAsia="Palatino Linotype" w:hAnsi="Palatino Linotype" w:cs="Palatino Linotype"/>
          <w:b/>
          <w:sz w:val="24"/>
          <w:szCs w:val="24"/>
          <w:lang w:eastAsia="es-MX"/>
        </w:rPr>
        <w:t xml:space="preserve"> CUARTO </w:t>
      </w:r>
      <w:r w:rsidRPr="00EB546F">
        <w:rPr>
          <w:rFonts w:ascii="Palatino Linotype" w:eastAsia="Palatino Linotype" w:hAnsi="Palatino Linotype" w:cs="Palatino Linotype"/>
          <w:sz w:val="24"/>
          <w:szCs w:val="24"/>
          <w:lang w:eastAsia="es-MX"/>
        </w:rPr>
        <w:t xml:space="preserve">de la presente resolución. </w:t>
      </w:r>
    </w:p>
    <w:p w14:paraId="67C07961"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6576ED" w14:textId="69C1D36F" w:rsidR="00292A33" w:rsidRDefault="00B40482"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b/>
          <w:sz w:val="26"/>
          <w:szCs w:val="26"/>
          <w:lang w:eastAsia="es-MX"/>
        </w:rPr>
        <w:t>SEGUNDO</w:t>
      </w:r>
      <w:r w:rsidRPr="00EB546F">
        <w:rPr>
          <w:rFonts w:ascii="Palatino Linotype" w:eastAsia="Palatino Linotype" w:hAnsi="Palatino Linotype" w:cs="Palatino Linotype"/>
          <w:b/>
          <w:sz w:val="24"/>
          <w:szCs w:val="24"/>
          <w:lang w:eastAsia="es-MX"/>
        </w:rPr>
        <w:t>.</w:t>
      </w:r>
      <w:r w:rsidRPr="00EB546F">
        <w:rPr>
          <w:rFonts w:ascii="Palatino Linotype" w:eastAsia="Palatino Linotype" w:hAnsi="Palatino Linotype" w:cs="Palatino Linotype"/>
          <w:sz w:val="24"/>
          <w:szCs w:val="24"/>
          <w:lang w:eastAsia="es-MX"/>
        </w:rPr>
        <w:t xml:space="preserve"> </w:t>
      </w:r>
      <w:r w:rsidR="00617E44" w:rsidRPr="00617E44">
        <w:rPr>
          <w:rFonts w:ascii="Palatino Linotype" w:eastAsia="Palatino Linotype" w:hAnsi="Palatino Linotype" w:cs="Palatino Linotype"/>
          <w:sz w:val="24"/>
          <w:szCs w:val="24"/>
          <w:lang w:eastAsia="es-MX"/>
        </w:rPr>
        <w:t xml:space="preserve">Se </w:t>
      </w:r>
      <w:r w:rsidR="00617E44" w:rsidRPr="00617E44">
        <w:rPr>
          <w:rFonts w:ascii="Palatino Linotype" w:eastAsia="Palatino Linotype" w:hAnsi="Palatino Linotype" w:cs="Palatino Linotype"/>
          <w:b/>
          <w:sz w:val="24"/>
          <w:szCs w:val="24"/>
          <w:lang w:eastAsia="es-MX"/>
        </w:rPr>
        <w:t>ORDENA</w:t>
      </w:r>
      <w:r w:rsidR="00617E44" w:rsidRPr="00617E44">
        <w:rPr>
          <w:rFonts w:ascii="Palatino Linotype" w:eastAsia="Palatino Linotype" w:hAnsi="Palatino Linotype" w:cs="Palatino Linotype"/>
          <w:sz w:val="24"/>
          <w:szCs w:val="24"/>
          <w:lang w:eastAsia="es-MX"/>
        </w:rPr>
        <w:t xml:space="preserve"> al </w:t>
      </w:r>
      <w:r w:rsidR="00617E44" w:rsidRPr="00617E44">
        <w:rPr>
          <w:rFonts w:ascii="Palatino Linotype" w:eastAsia="Palatino Linotype" w:hAnsi="Palatino Linotype" w:cs="Palatino Linotype"/>
          <w:b/>
          <w:sz w:val="24"/>
          <w:szCs w:val="24"/>
          <w:lang w:eastAsia="es-MX"/>
        </w:rPr>
        <w:t>Sujeto Obligado</w:t>
      </w:r>
      <w:r w:rsidR="00617E44" w:rsidRPr="00617E44">
        <w:rPr>
          <w:rFonts w:ascii="Palatino Linotype" w:eastAsia="Palatino Linotype" w:hAnsi="Palatino Linotype" w:cs="Palatino Linotype"/>
          <w:sz w:val="24"/>
          <w:szCs w:val="24"/>
          <w:lang w:eastAsia="es-MX"/>
        </w:rPr>
        <w:t xml:space="preserve"> a efecto de que, </w:t>
      </w:r>
      <w:r w:rsidR="005A00CD">
        <w:rPr>
          <w:rFonts w:ascii="Palatino Linotype" w:eastAsia="Palatino Linotype" w:hAnsi="Palatino Linotype" w:cs="Palatino Linotype"/>
          <w:sz w:val="24"/>
          <w:szCs w:val="24"/>
          <w:lang w:eastAsia="es-MX"/>
        </w:rPr>
        <w:t>haga entrega vía SAIMEX</w:t>
      </w:r>
      <w:r w:rsidR="00617E44" w:rsidRPr="00617E44">
        <w:rPr>
          <w:rFonts w:ascii="Palatino Linotype" w:eastAsia="Palatino Linotype" w:hAnsi="Palatino Linotype" w:cs="Palatino Linotype"/>
          <w:sz w:val="24"/>
          <w:szCs w:val="24"/>
          <w:lang w:eastAsia="es-MX"/>
        </w:rPr>
        <w:t>, en versión pública</w:t>
      </w:r>
      <w:r w:rsidR="00F77C21">
        <w:rPr>
          <w:rFonts w:ascii="Palatino Linotype" w:eastAsia="Palatino Linotype" w:hAnsi="Palatino Linotype" w:cs="Palatino Linotype"/>
          <w:sz w:val="24"/>
          <w:szCs w:val="24"/>
          <w:lang w:eastAsia="es-MX"/>
        </w:rPr>
        <w:t xml:space="preserve"> de ser procedente</w:t>
      </w:r>
      <w:r w:rsidR="00617E44" w:rsidRPr="00617E44">
        <w:rPr>
          <w:rFonts w:ascii="Palatino Linotype" w:eastAsia="Palatino Linotype" w:hAnsi="Palatino Linotype" w:cs="Palatino Linotype"/>
          <w:sz w:val="24"/>
          <w:szCs w:val="24"/>
          <w:lang w:eastAsia="es-MX"/>
        </w:rPr>
        <w:t>, de</w:t>
      </w:r>
      <w:r w:rsidR="005A00CD">
        <w:rPr>
          <w:rFonts w:ascii="Palatino Linotype" w:eastAsia="Palatino Linotype" w:hAnsi="Palatino Linotype" w:cs="Palatino Linotype"/>
          <w:sz w:val="24"/>
          <w:szCs w:val="24"/>
          <w:lang w:eastAsia="es-MX"/>
        </w:rPr>
        <w:t>l soporte documental en que obre</w:t>
      </w:r>
      <w:r w:rsidR="00617E44" w:rsidRPr="00617E44">
        <w:rPr>
          <w:rFonts w:ascii="Palatino Linotype" w:eastAsia="Palatino Linotype" w:hAnsi="Palatino Linotype" w:cs="Palatino Linotype"/>
          <w:sz w:val="24"/>
          <w:szCs w:val="24"/>
          <w:lang w:eastAsia="es-MX"/>
        </w:rPr>
        <w:t xml:space="preserve"> lo siguiente:</w:t>
      </w:r>
    </w:p>
    <w:p w14:paraId="7AEA637B" w14:textId="77777777" w:rsidR="00617E44" w:rsidRPr="00EB546F" w:rsidRDefault="00617E44"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729DA24" w14:textId="12DA70F5" w:rsidR="00CA10F2" w:rsidRPr="00CA10F2" w:rsidRDefault="00DB1553" w:rsidP="004E0ACB">
      <w:pPr>
        <w:pStyle w:val="Prrafodelista"/>
        <w:numPr>
          <w:ilvl w:val="0"/>
          <w:numId w:val="2"/>
        </w:numPr>
        <w:spacing w:line="360" w:lineRule="auto"/>
        <w:jc w:val="both"/>
        <w:rPr>
          <w:rFonts w:ascii="Palatino Linotype" w:eastAsia="Palatino Linotype" w:hAnsi="Palatino Linotype" w:cs="Palatino Linotype"/>
          <w:lang w:eastAsia="es-MX"/>
        </w:rPr>
      </w:pPr>
      <w:r w:rsidRPr="00DB1553">
        <w:rPr>
          <w:rFonts w:ascii="Palatino Linotype" w:eastAsia="Palatino Linotype" w:hAnsi="Palatino Linotype" w:cs="Palatino Linotype"/>
          <w:lang w:eastAsia="es-MX"/>
        </w:rPr>
        <w:t>Actas de las Sesiones del Comité de Planeación para el Desarrollo Municipal (COPLADEMUN), generadas en el periodo que comprende del 01 de enero de 2022 al 07 de octubre de 2024</w:t>
      </w:r>
      <w:r w:rsidR="00CA10F2" w:rsidRPr="00CA10F2">
        <w:rPr>
          <w:rFonts w:ascii="Palatino Linotype" w:eastAsia="Palatino Linotype" w:hAnsi="Palatino Linotype" w:cs="Palatino Linotype"/>
          <w:lang w:eastAsia="es-MX"/>
        </w:rPr>
        <w:t>.</w:t>
      </w:r>
    </w:p>
    <w:p w14:paraId="335D534E" w14:textId="44D9F3EB" w:rsidR="00FD5CB0" w:rsidRPr="00EB546F" w:rsidRDefault="00FD5CB0"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342EEE47" w:rsidR="007609AF"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14FF8817" w14:textId="77777777" w:rsidR="00617E44" w:rsidRDefault="00617E44"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Default="00B40482" w:rsidP="00AA0502">
      <w:pPr>
        <w:spacing w:after="0" w:line="360" w:lineRule="auto"/>
        <w:jc w:val="both"/>
        <w:rPr>
          <w:rFonts w:ascii="Palatino Linotype" w:eastAsia="Times New Roman" w:hAnsi="Palatino Linotype" w:cs="Tahoma"/>
          <w:sz w:val="24"/>
          <w:szCs w:val="24"/>
          <w:lang w:eastAsia="es-ES"/>
        </w:rPr>
      </w:pPr>
      <w:r w:rsidRPr="00EB546F">
        <w:rPr>
          <w:rFonts w:ascii="Palatino Linotype" w:eastAsia="Palatino Linotype" w:hAnsi="Palatino Linotype" w:cs="Palatino Linotype"/>
          <w:b/>
          <w:sz w:val="26"/>
          <w:szCs w:val="26"/>
          <w:lang w:eastAsia="es-MX"/>
        </w:rPr>
        <w:t>TERCERO</w:t>
      </w:r>
      <w:r w:rsidRPr="00EB546F">
        <w:rPr>
          <w:rFonts w:ascii="Palatino Linotype" w:eastAsia="Palatino Linotype" w:hAnsi="Palatino Linotype" w:cs="Palatino Linotype"/>
          <w:b/>
          <w:sz w:val="24"/>
          <w:szCs w:val="24"/>
          <w:lang w:eastAsia="es-MX"/>
        </w:rPr>
        <w:t xml:space="preserve">. </w:t>
      </w:r>
      <w:r w:rsidRPr="00EB546F">
        <w:rPr>
          <w:rFonts w:ascii="Palatino Linotype" w:eastAsia="Times New Roman" w:hAnsi="Palatino Linotype" w:cs="Tahoma"/>
          <w:b/>
          <w:sz w:val="24"/>
          <w:szCs w:val="24"/>
          <w:lang w:eastAsia="es-ES"/>
        </w:rPr>
        <w:t xml:space="preserve">NOTIFÍQUESE </w:t>
      </w:r>
      <w:r w:rsidRPr="00EB546F">
        <w:rPr>
          <w:rFonts w:ascii="Palatino Linotype" w:eastAsia="Times New Roman" w:hAnsi="Palatino Linotype" w:cs="Tahoma"/>
          <w:sz w:val="24"/>
          <w:szCs w:val="24"/>
          <w:lang w:eastAsia="es-ES"/>
        </w:rPr>
        <w:t>la presente resolución</w:t>
      </w:r>
      <w:r w:rsidR="00EF381E" w:rsidRPr="00EB546F">
        <w:rPr>
          <w:rFonts w:ascii="Palatino Linotype" w:eastAsia="Times New Roman" w:hAnsi="Palatino Linotype" w:cs="Tahoma"/>
          <w:sz w:val="24"/>
          <w:szCs w:val="24"/>
          <w:lang w:eastAsia="es-ES"/>
        </w:rPr>
        <w:t xml:space="preserve"> a través del Sistema de Acceso a la Información Mexiquense (SAIMEX)</w:t>
      </w:r>
      <w:r w:rsidRPr="00EB546F">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B2B882" w14:textId="77777777" w:rsidR="00CA10F2" w:rsidRPr="00EB546F" w:rsidRDefault="00CA10F2" w:rsidP="00AA0502">
      <w:pPr>
        <w:spacing w:after="0" w:line="360" w:lineRule="auto"/>
        <w:jc w:val="both"/>
        <w:rPr>
          <w:rFonts w:ascii="Palatino Linotype" w:eastAsia="Times New Roman" w:hAnsi="Palatino Linotype" w:cs="Tahoma"/>
          <w:sz w:val="24"/>
          <w:szCs w:val="24"/>
          <w:lang w:eastAsia="es-ES"/>
        </w:rPr>
      </w:pPr>
    </w:p>
    <w:p w14:paraId="29198793"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b/>
          <w:sz w:val="26"/>
          <w:szCs w:val="26"/>
          <w:lang w:eastAsia="es-MX"/>
        </w:rPr>
        <w:t>CUARTO</w:t>
      </w:r>
      <w:r w:rsidRPr="00EB546F">
        <w:rPr>
          <w:rFonts w:ascii="Palatino Linotype" w:eastAsia="Palatino Linotype" w:hAnsi="Palatino Linotype" w:cs="Palatino Linotype"/>
          <w:b/>
          <w:sz w:val="24"/>
          <w:szCs w:val="24"/>
          <w:lang w:eastAsia="es-MX"/>
        </w:rPr>
        <w:t xml:space="preserve">. </w:t>
      </w:r>
      <w:r w:rsidRPr="00EB546F">
        <w:rPr>
          <w:rFonts w:ascii="Palatino Linotype" w:eastAsia="Palatino Linotype" w:hAnsi="Palatino Linotype" w:cs="Palatino Linotype"/>
          <w:sz w:val="24"/>
          <w:szCs w:val="24"/>
          <w:lang w:eastAsia="es-MX"/>
        </w:rPr>
        <w:t xml:space="preserve">De conformidad con el artículo 198 de la Ley de Transparencia y Acceso a la Información Pública del Estado de México y Municipios, de considerarlo </w:t>
      </w:r>
      <w:r w:rsidRPr="00EB546F">
        <w:rPr>
          <w:rFonts w:ascii="Palatino Linotype" w:eastAsia="Palatino Linotype" w:hAnsi="Palatino Linotype" w:cs="Palatino Linotype"/>
          <w:sz w:val="24"/>
          <w:szCs w:val="24"/>
          <w:lang w:eastAsia="es-MX"/>
        </w:rPr>
        <w:lastRenderedPageBreak/>
        <w:t>procedente, el Sujeto Obligado, de manera fundada y motivada, podrá solicitar una ampliación de plazo para el cumplimiento de la presente resolución.</w:t>
      </w:r>
    </w:p>
    <w:p w14:paraId="5372DE61"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EB546F" w:rsidRDefault="00B40482"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b/>
          <w:sz w:val="28"/>
          <w:szCs w:val="28"/>
        </w:rPr>
        <w:t>QUINTO</w:t>
      </w:r>
      <w:r w:rsidRPr="00EB546F">
        <w:rPr>
          <w:rFonts w:ascii="Palatino Linotype" w:hAnsi="Palatino Linotype"/>
          <w:b/>
          <w:sz w:val="24"/>
          <w:szCs w:val="24"/>
        </w:rPr>
        <w:t xml:space="preserve">. </w:t>
      </w:r>
      <w:r w:rsidRPr="00EB546F">
        <w:rPr>
          <w:rFonts w:ascii="Palatino Linotype" w:hAnsi="Palatino Linotype" w:cs="Arial"/>
          <w:b/>
          <w:sz w:val="24"/>
          <w:szCs w:val="24"/>
        </w:rPr>
        <w:t>NOTIFÍQUESE</w:t>
      </w:r>
      <w:r w:rsidRPr="00EB546F">
        <w:rPr>
          <w:rFonts w:ascii="Palatino Linotype" w:hAnsi="Palatino Linotype" w:cs="Arial"/>
          <w:sz w:val="24"/>
          <w:szCs w:val="24"/>
        </w:rPr>
        <w:t xml:space="preserve"> a través del Sistema de Acceso a la Información Mexiquense (SAIMEX), a</w:t>
      </w:r>
      <w:r w:rsidR="00EF381E" w:rsidRPr="00EB546F">
        <w:rPr>
          <w:rFonts w:ascii="Palatino Linotype" w:hAnsi="Palatino Linotype" w:cs="Arial"/>
          <w:sz w:val="24"/>
          <w:szCs w:val="24"/>
        </w:rPr>
        <w:t xml:space="preserve"> la parte</w:t>
      </w:r>
      <w:r w:rsidRPr="00EB546F">
        <w:rPr>
          <w:rFonts w:ascii="Palatino Linotype" w:hAnsi="Palatino Linotype" w:cs="Arial"/>
          <w:sz w:val="24"/>
          <w:szCs w:val="24"/>
        </w:rPr>
        <w:t xml:space="preserve"> </w:t>
      </w:r>
      <w:r w:rsidRPr="00EB546F">
        <w:rPr>
          <w:rFonts w:ascii="Palatino Linotype" w:hAnsi="Palatino Linotype" w:cs="Arial"/>
          <w:b/>
          <w:sz w:val="24"/>
          <w:szCs w:val="24"/>
        </w:rPr>
        <w:t>Recurrente</w:t>
      </w:r>
      <w:r w:rsidRPr="00EB546F">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EB546F">
        <w:rPr>
          <w:rFonts w:ascii="Palatino Linotype" w:hAnsi="Palatino Linotype" w:cs="Arial"/>
          <w:sz w:val="24"/>
          <w:szCs w:val="24"/>
        </w:rPr>
        <w:t>.</w:t>
      </w:r>
    </w:p>
    <w:p w14:paraId="7AD949C7" w14:textId="04BB9064" w:rsidR="00EF381E" w:rsidRDefault="00EF381E" w:rsidP="00AA0502">
      <w:pPr>
        <w:autoSpaceDE w:val="0"/>
        <w:autoSpaceDN w:val="0"/>
        <w:adjustRightInd w:val="0"/>
        <w:spacing w:after="0" w:line="360" w:lineRule="auto"/>
        <w:jc w:val="both"/>
        <w:rPr>
          <w:rFonts w:ascii="Palatino Linotype" w:hAnsi="Palatino Linotype" w:cs="Arial"/>
          <w:sz w:val="24"/>
          <w:szCs w:val="24"/>
        </w:rPr>
      </w:pPr>
    </w:p>
    <w:p w14:paraId="2AB87C21" w14:textId="7547851F" w:rsidR="00BA2670" w:rsidRPr="00EB546F" w:rsidRDefault="00BA2670"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ASÍ LO RESUELVE, POR </w:t>
      </w:r>
      <w:r w:rsidR="008B425D" w:rsidRPr="00EB546F">
        <w:rPr>
          <w:rFonts w:ascii="Palatino Linotype" w:hAnsi="Palatino Linotype" w:cs="Arial"/>
          <w:sz w:val="24"/>
          <w:szCs w:val="24"/>
        </w:rPr>
        <w:t>UNANIMIDAD</w:t>
      </w:r>
      <w:r w:rsidRPr="00EB546F">
        <w:rPr>
          <w:rFonts w:ascii="Palatino Linotype" w:hAnsi="Palatino Linotype" w:cs="Arial"/>
          <w:sz w:val="24"/>
          <w:szCs w:val="24"/>
        </w:rPr>
        <w:t xml:space="preserve"> DE VOTOS DEL PLENO DEL</w:t>
      </w:r>
      <w:r w:rsidRPr="00EB546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EB546F">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4E0ACB">
        <w:rPr>
          <w:rFonts w:ascii="Palatino Linotype" w:hAnsi="Palatino Linotype" w:cs="Arial"/>
          <w:sz w:val="24"/>
          <w:szCs w:val="24"/>
        </w:rPr>
        <w:t>CUADRAGÉSIMA PRIMERA</w:t>
      </w:r>
      <w:r w:rsidR="005324B4" w:rsidRPr="00EB546F">
        <w:rPr>
          <w:rFonts w:ascii="Palatino Linotype" w:hAnsi="Palatino Linotype" w:cs="Arial"/>
          <w:sz w:val="24"/>
          <w:szCs w:val="24"/>
        </w:rPr>
        <w:t xml:space="preserve"> </w:t>
      </w:r>
      <w:r w:rsidR="009E30B8" w:rsidRPr="00EB546F">
        <w:rPr>
          <w:rFonts w:ascii="Palatino Linotype" w:hAnsi="Palatino Linotype" w:cs="Arial"/>
          <w:sz w:val="24"/>
          <w:szCs w:val="24"/>
        </w:rPr>
        <w:t>SE</w:t>
      </w:r>
      <w:r w:rsidRPr="00EB546F">
        <w:rPr>
          <w:rFonts w:ascii="Palatino Linotype" w:hAnsi="Palatino Linotype" w:cs="Arial"/>
          <w:sz w:val="24"/>
          <w:szCs w:val="24"/>
        </w:rPr>
        <w:t xml:space="preserve">SIÓN ORDINARIA CELEBRADA EL </w:t>
      </w:r>
      <w:r w:rsidR="004E0ACB">
        <w:rPr>
          <w:rFonts w:ascii="Palatino Linotype" w:hAnsi="Palatino Linotype" w:cs="Arial"/>
          <w:sz w:val="24"/>
          <w:szCs w:val="24"/>
        </w:rPr>
        <w:t>VEINTISIETE</w:t>
      </w:r>
      <w:r w:rsidR="006A54F5" w:rsidRPr="00EB546F">
        <w:rPr>
          <w:rFonts w:ascii="Palatino Linotype" w:hAnsi="Palatino Linotype" w:cs="Arial"/>
          <w:sz w:val="24"/>
          <w:szCs w:val="24"/>
        </w:rPr>
        <w:t xml:space="preserve"> DE </w:t>
      </w:r>
      <w:r w:rsidR="00CA10F2">
        <w:rPr>
          <w:rFonts w:ascii="Palatino Linotype" w:hAnsi="Palatino Linotype" w:cs="Arial"/>
          <w:sz w:val="24"/>
          <w:szCs w:val="24"/>
        </w:rPr>
        <w:t>NOVIEMBRE</w:t>
      </w:r>
      <w:r w:rsidR="006A54F5" w:rsidRPr="00EB546F">
        <w:rPr>
          <w:rFonts w:ascii="Palatino Linotype" w:hAnsi="Palatino Linotype" w:cs="Arial"/>
          <w:sz w:val="24"/>
          <w:szCs w:val="24"/>
        </w:rPr>
        <w:t xml:space="preserve"> </w:t>
      </w:r>
      <w:r w:rsidRPr="00EB546F">
        <w:rPr>
          <w:rFonts w:ascii="Palatino Linotype" w:hAnsi="Palatino Linotype" w:cs="Arial"/>
          <w:sz w:val="24"/>
          <w:szCs w:val="24"/>
        </w:rPr>
        <w:t>DE DOS MIL VEINTI</w:t>
      </w:r>
      <w:r w:rsidR="00D60C37" w:rsidRPr="00EB546F">
        <w:rPr>
          <w:rFonts w:ascii="Palatino Linotype" w:hAnsi="Palatino Linotype" w:cs="Arial"/>
          <w:sz w:val="24"/>
          <w:szCs w:val="24"/>
        </w:rPr>
        <w:t>CUATRO</w:t>
      </w:r>
      <w:r w:rsidRPr="00EB546F">
        <w:rPr>
          <w:rFonts w:ascii="Palatino Linotype" w:hAnsi="Palatino Linotype" w:cs="Arial"/>
          <w:sz w:val="24"/>
          <w:szCs w:val="24"/>
        </w:rPr>
        <w:t>, ANTE EL SECRETARIO TÉCNICO DEL PLENO, ALEXIS TAPIA RAMÍREZ. --</w:t>
      </w:r>
      <w:r w:rsidR="00AD2DC9" w:rsidRPr="00EB546F">
        <w:rPr>
          <w:rFonts w:ascii="Palatino Linotype" w:hAnsi="Palatino Linotype" w:cs="Arial"/>
          <w:sz w:val="24"/>
          <w:szCs w:val="24"/>
        </w:rPr>
        <w:t>-----------</w:t>
      </w:r>
      <w:r w:rsidR="00037800">
        <w:rPr>
          <w:rFonts w:ascii="Palatino Linotype" w:hAnsi="Palatino Linotype" w:cs="Arial"/>
          <w:sz w:val="24"/>
          <w:szCs w:val="24"/>
        </w:rPr>
        <w:t>--------------------</w:t>
      </w:r>
      <w:r w:rsidR="00AD2DC9" w:rsidRPr="00EB546F">
        <w:rPr>
          <w:rFonts w:ascii="Palatino Linotype" w:hAnsi="Palatino Linotype" w:cs="Arial"/>
          <w:sz w:val="24"/>
          <w:szCs w:val="24"/>
        </w:rPr>
        <w:t>-----</w:t>
      </w:r>
      <w:r w:rsidR="0006759A">
        <w:rPr>
          <w:rFonts w:ascii="Palatino Linotype" w:hAnsi="Palatino Linotype" w:cs="Arial"/>
          <w:sz w:val="24"/>
          <w:szCs w:val="24"/>
        </w:rPr>
        <w:t>--------------</w:t>
      </w:r>
      <w:r w:rsidR="00AD2DC9" w:rsidRPr="00EB546F">
        <w:rPr>
          <w:rFonts w:ascii="Palatino Linotype" w:hAnsi="Palatino Linotype" w:cs="Arial"/>
          <w:sz w:val="24"/>
          <w:szCs w:val="24"/>
        </w:rPr>
        <w:t>-----</w:t>
      </w:r>
    </w:p>
    <w:p w14:paraId="698373D0" w14:textId="77777777" w:rsidR="00637CFB" w:rsidRPr="00EB546F" w:rsidRDefault="00637CFB"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0D69BD74" w14:textId="1B5CDB52" w:rsidR="00626A1E" w:rsidRDefault="00626A1E"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636D85A4" w14:textId="1D9380DE" w:rsidR="004E0ACB" w:rsidRPr="00EB546F" w:rsidRDefault="00037800" w:rsidP="00F77C21">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7BACC54F" w14:textId="77777777" w:rsidR="004E0ACB" w:rsidRPr="00EB546F" w:rsidRDefault="004E0ACB" w:rsidP="004E0ACB">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5C8B766C" w14:textId="3A864782" w:rsidR="00037800" w:rsidRPr="00EB546F" w:rsidRDefault="004E0ACB" w:rsidP="00037800">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EB546F">
        <w:rPr>
          <w:rFonts w:ascii="Palatino Linotype" w:hAnsi="Palatino Linotype" w:cs="Arial"/>
          <w:sz w:val="20"/>
        </w:rPr>
        <w:t>CCR/</w:t>
      </w:r>
      <w:r w:rsidR="00626A1E" w:rsidRPr="00EB546F">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034E6" w14:textId="77777777" w:rsidR="0033214D" w:rsidRDefault="0033214D" w:rsidP="000E48BC">
      <w:pPr>
        <w:spacing w:after="0" w:line="240" w:lineRule="auto"/>
      </w:pPr>
      <w:r>
        <w:separator/>
      </w:r>
    </w:p>
  </w:endnote>
  <w:endnote w:type="continuationSeparator" w:id="0">
    <w:p w14:paraId="3195335E" w14:textId="77777777" w:rsidR="0033214D" w:rsidRDefault="0033214D"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184F61" w:rsidRPr="002D6DD8"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F4D71">
              <w:rPr>
                <w:rFonts w:ascii="Palatino Linotype" w:hAnsi="Palatino Linotype"/>
                <w:bCs/>
                <w:noProof/>
                <w:sz w:val="20"/>
              </w:rPr>
              <w:t>32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F4D71">
              <w:rPr>
                <w:rFonts w:ascii="Palatino Linotype" w:hAnsi="Palatino Linotype"/>
                <w:bCs/>
                <w:noProof/>
                <w:sz w:val="20"/>
              </w:rPr>
              <w:t>32</w:t>
            </w:r>
            <w:r>
              <w:rPr>
                <w:rFonts w:ascii="Palatino Linotype" w:hAnsi="Palatino Linotype"/>
                <w:bCs/>
                <w:noProof/>
                <w:sz w:val="20"/>
              </w:rPr>
              <w:fldChar w:fldCharType="end"/>
            </w:r>
          </w:p>
        </w:sdtContent>
      </w:sdt>
    </w:sdtContent>
  </w:sdt>
  <w:p w14:paraId="25001CBC" w14:textId="77777777" w:rsidR="00184F61" w:rsidRDefault="00184F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184F61" w:rsidRPr="000B69FA"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F4D7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F4D71">
      <w:rPr>
        <w:rFonts w:ascii="Palatino Linotype" w:hAnsi="Palatino Linotype"/>
        <w:bCs/>
        <w:noProof/>
        <w:sz w:val="20"/>
      </w:rPr>
      <w:t>32</w:t>
    </w:r>
    <w:r>
      <w:rPr>
        <w:rFonts w:ascii="Palatino Linotype" w:hAnsi="Palatino Linotype"/>
        <w:bCs/>
        <w:noProof/>
        <w:sz w:val="20"/>
      </w:rPr>
      <w:fldChar w:fldCharType="end"/>
    </w:r>
  </w:p>
  <w:p w14:paraId="0D51700B" w14:textId="77777777" w:rsidR="00184F61" w:rsidRDefault="00184F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D70A" w14:textId="77777777" w:rsidR="0033214D" w:rsidRDefault="0033214D" w:rsidP="000E48BC">
      <w:pPr>
        <w:spacing w:after="0" w:line="240" w:lineRule="auto"/>
      </w:pPr>
      <w:r>
        <w:separator/>
      </w:r>
    </w:p>
  </w:footnote>
  <w:footnote w:type="continuationSeparator" w:id="0">
    <w:p w14:paraId="3CCC3ADD" w14:textId="77777777" w:rsidR="0033214D" w:rsidRDefault="0033214D" w:rsidP="000E48BC">
      <w:pPr>
        <w:spacing w:after="0" w:line="240" w:lineRule="auto"/>
      </w:pPr>
      <w:r>
        <w:continuationSeparator/>
      </w:r>
    </w:p>
  </w:footnote>
  <w:footnote w:id="1">
    <w:p w14:paraId="285CF218" w14:textId="257DC82F" w:rsidR="00184F61" w:rsidRPr="002A7358" w:rsidRDefault="00184F61"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02F7BD83" w:rsidR="00184F61" w:rsidRDefault="00184F61" w:rsidP="00570DBC">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09B92F1D" w14:textId="4BA39686" w:rsidR="00184F61" w:rsidRPr="00D229D7" w:rsidRDefault="00184F61" w:rsidP="006F2E9F">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 w:id="2">
    <w:p w14:paraId="717EC386" w14:textId="0145ECD9" w:rsidR="00184F61" w:rsidRDefault="00184F61" w:rsidP="005231F2">
      <w:pPr>
        <w:pStyle w:val="Textonotapie"/>
        <w:jc w:val="both"/>
      </w:pPr>
      <w:r>
        <w:rPr>
          <w:rStyle w:val="Refdenotaalpie"/>
        </w:rPr>
        <w:footnoteRef/>
      </w:r>
      <w:r>
        <w:t xml:space="preserve"> </w:t>
      </w:r>
      <w:r w:rsidRPr="00742CB2">
        <w:rPr>
          <w:rFonts w:ascii="Palatino Linotype" w:hAnsi="Palatino Linotype"/>
        </w:rPr>
        <w:t>Correo electrónico enviado el treinta y uno de octubre de dos mil veinticuatro, otorgándole el plazo de tres días hábiles (cuatro, cinco y seis de noviembre de la misma anualidad).</w:t>
      </w:r>
    </w:p>
  </w:footnote>
  <w:footnote w:id="3">
    <w:p w14:paraId="6A6B9A64" w14:textId="36DE4974" w:rsidR="005231F2" w:rsidRDefault="005231F2" w:rsidP="005231F2">
      <w:pPr>
        <w:pStyle w:val="Textonotapie"/>
        <w:jc w:val="both"/>
      </w:pPr>
      <w:r>
        <w:rPr>
          <w:rStyle w:val="Refdenotaalpie"/>
        </w:rPr>
        <w:footnoteRef/>
      </w:r>
      <w:r>
        <w:t xml:space="preserve"> </w:t>
      </w:r>
      <w:r w:rsidRPr="00742CB2">
        <w:rPr>
          <w:rFonts w:ascii="Palatino Linotype" w:hAnsi="Palatino Linotype"/>
        </w:rPr>
        <w:t xml:space="preserve">Correo electrónico enviado el </w:t>
      </w:r>
      <w:r>
        <w:rPr>
          <w:rFonts w:ascii="Palatino Linotype" w:hAnsi="Palatino Linotype"/>
        </w:rPr>
        <w:t xml:space="preserve">siete de noviembre </w:t>
      </w:r>
      <w:r w:rsidRPr="00742CB2">
        <w:rPr>
          <w:rFonts w:ascii="Palatino Linotype" w:hAnsi="Palatino Linotype"/>
        </w:rPr>
        <w:t>de dos mil veinticuatro</w:t>
      </w:r>
      <w:r>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0F52D1FE" w14:textId="77777777" w:rsidTr="000E48BC">
      <w:trPr>
        <w:trHeight w:val="227"/>
      </w:trPr>
      <w:tc>
        <w:tcPr>
          <w:tcW w:w="4820" w:type="dxa"/>
          <w:hideMark/>
        </w:tcPr>
        <w:p w14:paraId="61BACB1B"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26C3192C" w:rsidR="00184F61" w:rsidRPr="00641471" w:rsidRDefault="006D4F1A" w:rsidP="003A1B33">
          <w:pPr>
            <w:spacing w:after="120" w:line="256" w:lineRule="auto"/>
            <w:ind w:left="-486" w:right="214" w:firstLine="1585"/>
            <w:jc w:val="right"/>
            <w:rPr>
              <w:rFonts w:ascii="Palatino Linotype" w:hAnsi="Palatino Linotype" w:cs="Arial"/>
              <w:b/>
              <w:szCs w:val="20"/>
            </w:rPr>
          </w:pPr>
          <w:r w:rsidRPr="006D4F1A">
            <w:rPr>
              <w:rFonts w:ascii="Palatino Linotype" w:hAnsi="Palatino Linotype" w:cs="Arial"/>
              <w:b/>
              <w:bCs/>
              <w:sz w:val="24"/>
              <w:lang w:eastAsia="es-MX"/>
            </w:rPr>
            <w:t>06890/INFOEM/IP/RR/2024</w:t>
          </w:r>
        </w:p>
      </w:tc>
    </w:tr>
    <w:tr w:rsidR="00184F61" w14:paraId="26D9B6B6" w14:textId="77777777" w:rsidTr="000E48BC">
      <w:trPr>
        <w:trHeight w:val="242"/>
      </w:trPr>
      <w:tc>
        <w:tcPr>
          <w:tcW w:w="4820" w:type="dxa"/>
          <w:hideMark/>
        </w:tcPr>
        <w:p w14:paraId="774EA941"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3053F9E4" w:rsidR="00184F61" w:rsidRPr="00641471" w:rsidRDefault="00184F6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Temamatla</w:t>
          </w:r>
        </w:p>
      </w:tc>
    </w:tr>
    <w:tr w:rsidR="00184F61" w14:paraId="3C291484" w14:textId="77777777" w:rsidTr="000E48BC">
      <w:trPr>
        <w:trHeight w:val="342"/>
      </w:trPr>
      <w:tc>
        <w:tcPr>
          <w:tcW w:w="4820" w:type="dxa"/>
          <w:hideMark/>
        </w:tcPr>
        <w:p w14:paraId="09431AD2"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184F61" w:rsidRPr="00AE046A" w:rsidRDefault="00184F61"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4D3C9E74" w14:textId="77777777" w:rsidTr="000E48BC">
      <w:trPr>
        <w:trHeight w:val="227"/>
      </w:trPr>
      <w:tc>
        <w:tcPr>
          <w:tcW w:w="4820" w:type="dxa"/>
          <w:hideMark/>
        </w:tcPr>
        <w:p w14:paraId="109782B7"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1709A3FC" w:rsidR="00184F61" w:rsidRPr="00641471" w:rsidRDefault="006D4F1A" w:rsidP="003A1B33">
          <w:pPr>
            <w:spacing w:after="120" w:line="256" w:lineRule="auto"/>
            <w:ind w:left="-486" w:right="214" w:firstLine="1585"/>
            <w:jc w:val="right"/>
            <w:rPr>
              <w:rFonts w:ascii="Palatino Linotype" w:hAnsi="Palatino Linotype" w:cs="Arial"/>
              <w:b/>
              <w:szCs w:val="20"/>
            </w:rPr>
          </w:pPr>
          <w:r w:rsidRPr="006D4F1A">
            <w:rPr>
              <w:rFonts w:ascii="Palatino Linotype" w:hAnsi="Palatino Linotype" w:cs="Arial"/>
              <w:b/>
              <w:bCs/>
              <w:sz w:val="24"/>
              <w:lang w:eastAsia="es-MX"/>
            </w:rPr>
            <w:t>06890/INFOEM/IP/RR/2024</w:t>
          </w:r>
        </w:p>
      </w:tc>
    </w:tr>
    <w:tr w:rsidR="00184F61" w14:paraId="36084681" w14:textId="77777777" w:rsidTr="000E48BC">
      <w:trPr>
        <w:trHeight w:val="242"/>
      </w:trPr>
      <w:tc>
        <w:tcPr>
          <w:tcW w:w="4820" w:type="dxa"/>
          <w:hideMark/>
        </w:tcPr>
        <w:p w14:paraId="299793E5"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E0F215D" w:rsidR="00184F61" w:rsidRPr="00641471" w:rsidRDefault="00184F61"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Temamatla</w:t>
          </w:r>
        </w:p>
      </w:tc>
    </w:tr>
    <w:tr w:rsidR="00184F61" w14:paraId="62321C0A" w14:textId="77777777" w:rsidTr="000E48BC">
      <w:trPr>
        <w:trHeight w:val="342"/>
      </w:trPr>
      <w:tc>
        <w:tcPr>
          <w:tcW w:w="4820" w:type="dxa"/>
        </w:tcPr>
        <w:p w14:paraId="76859761"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2A38F539" w:rsidR="00184F61" w:rsidRPr="00641471" w:rsidRDefault="00184F61"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4F4D71">
            <w:rPr>
              <w:rFonts w:ascii="Palatino Linotype" w:hAnsi="Palatino Linotype" w:cs="Arial"/>
              <w:b/>
            </w:rPr>
            <w:t>XXXX</w:t>
          </w:r>
        </w:p>
      </w:tc>
    </w:tr>
    <w:tr w:rsidR="00184F61" w14:paraId="49B06362" w14:textId="77777777" w:rsidTr="000E48BC">
      <w:trPr>
        <w:trHeight w:val="342"/>
      </w:trPr>
      <w:tc>
        <w:tcPr>
          <w:tcW w:w="4820" w:type="dxa"/>
        </w:tcPr>
        <w:p w14:paraId="376A8CAA"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184F61" w:rsidRPr="00C222C0" w:rsidRDefault="00184F6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8"/>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800"/>
    <w:rsid w:val="00037DF7"/>
    <w:rsid w:val="000430C0"/>
    <w:rsid w:val="00044ECB"/>
    <w:rsid w:val="000548DA"/>
    <w:rsid w:val="00057F54"/>
    <w:rsid w:val="00060A61"/>
    <w:rsid w:val="000624C3"/>
    <w:rsid w:val="00062E5C"/>
    <w:rsid w:val="0006759A"/>
    <w:rsid w:val="0007232C"/>
    <w:rsid w:val="000729B1"/>
    <w:rsid w:val="00075C7B"/>
    <w:rsid w:val="00076DFD"/>
    <w:rsid w:val="00080816"/>
    <w:rsid w:val="000820E6"/>
    <w:rsid w:val="00082CA1"/>
    <w:rsid w:val="0009264A"/>
    <w:rsid w:val="00094559"/>
    <w:rsid w:val="000A0370"/>
    <w:rsid w:val="000A0CC3"/>
    <w:rsid w:val="000A1414"/>
    <w:rsid w:val="000A209D"/>
    <w:rsid w:val="000A57E7"/>
    <w:rsid w:val="000A6AA5"/>
    <w:rsid w:val="000B5266"/>
    <w:rsid w:val="000B597B"/>
    <w:rsid w:val="000B7234"/>
    <w:rsid w:val="000B7DF6"/>
    <w:rsid w:val="000B7EAE"/>
    <w:rsid w:val="000C0509"/>
    <w:rsid w:val="000C07B1"/>
    <w:rsid w:val="000C1587"/>
    <w:rsid w:val="000C4AE0"/>
    <w:rsid w:val="000C5A81"/>
    <w:rsid w:val="000E172A"/>
    <w:rsid w:val="000E48BC"/>
    <w:rsid w:val="000E6936"/>
    <w:rsid w:val="000E75F0"/>
    <w:rsid w:val="000F4CEB"/>
    <w:rsid w:val="000F7289"/>
    <w:rsid w:val="001037B3"/>
    <w:rsid w:val="00103E4B"/>
    <w:rsid w:val="00106EA3"/>
    <w:rsid w:val="00111045"/>
    <w:rsid w:val="00115D7B"/>
    <w:rsid w:val="00116B1A"/>
    <w:rsid w:val="001236E4"/>
    <w:rsid w:val="001246F4"/>
    <w:rsid w:val="00127FA6"/>
    <w:rsid w:val="00132F30"/>
    <w:rsid w:val="00136AF5"/>
    <w:rsid w:val="00146C7A"/>
    <w:rsid w:val="00160486"/>
    <w:rsid w:val="00161089"/>
    <w:rsid w:val="001619B3"/>
    <w:rsid w:val="00163EF0"/>
    <w:rsid w:val="00167C8D"/>
    <w:rsid w:val="00173FD4"/>
    <w:rsid w:val="00177915"/>
    <w:rsid w:val="0018200C"/>
    <w:rsid w:val="001831DA"/>
    <w:rsid w:val="00184F61"/>
    <w:rsid w:val="0019127A"/>
    <w:rsid w:val="00191400"/>
    <w:rsid w:val="001922A2"/>
    <w:rsid w:val="001928E8"/>
    <w:rsid w:val="0019310B"/>
    <w:rsid w:val="001B4E92"/>
    <w:rsid w:val="001B53BB"/>
    <w:rsid w:val="001C0B6D"/>
    <w:rsid w:val="001C2DC3"/>
    <w:rsid w:val="001C3931"/>
    <w:rsid w:val="001D0232"/>
    <w:rsid w:val="001D16AC"/>
    <w:rsid w:val="001D403F"/>
    <w:rsid w:val="001D6875"/>
    <w:rsid w:val="001E02DD"/>
    <w:rsid w:val="001E5015"/>
    <w:rsid w:val="001E545E"/>
    <w:rsid w:val="001E7D41"/>
    <w:rsid w:val="001F4E2A"/>
    <w:rsid w:val="001F6C8F"/>
    <w:rsid w:val="002003FE"/>
    <w:rsid w:val="002136EC"/>
    <w:rsid w:val="00217D54"/>
    <w:rsid w:val="0022162F"/>
    <w:rsid w:val="0022324E"/>
    <w:rsid w:val="002265F7"/>
    <w:rsid w:val="00231D32"/>
    <w:rsid w:val="00245FAF"/>
    <w:rsid w:val="0025114A"/>
    <w:rsid w:val="002524A3"/>
    <w:rsid w:val="00260773"/>
    <w:rsid w:val="00267A9A"/>
    <w:rsid w:val="00270F16"/>
    <w:rsid w:val="00271749"/>
    <w:rsid w:val="00272296"/>
    <w:rsid w:val="00277F19"/>
    <w:rsid w:val="00281280"/>
    <w:rsid w:val="00281845"/>
    <w:rsid w:val="00287260"/>
    <w:rsid w:val="00287D4A"/>
    <w:rsid w:val="00292A33"/>
    <w:rsid w:val="00292B07"/>
    <w:rsid w:val="002A1267"/>
    <w:rsid w:val="002A48E8"/>
    <w:rsid w:val="002A7358"/>
    <w:rsid w:val="002B1CCF"/>
    <w:rsid w:val="002B2C07"/>
    <w:rsid w:val="002C51D7"/>
    <w:rsid w:val="002C74B9"/>
    <w:rsid w:val="002D2C90"/>
    <w:rsid w:val="002D54D9"/>
    <w:rsid w:val="002D72D4"/>
    <w:rsid w:val="002E4701"/>
    <w:rsid w:val="002E6E16"/>
    <w:rsid w:val="002F2EC3"/>
    <w:rsid w:val="002F4020"/>
    <w:rsid w:val="003019EE"/>
    <w:rsid w:val="00303230"/>
    <w:rsid w:val="003079E7"/>
    <w:rsid w:val="003112CE"/>
    <w:rsid w:val="0032136E"/>
    <w:rsid w:val="00323027"/>
    <w:rsid w:val="003241B9"/>
    <w:rsid w:val="00324855"/>
    <w:rsid w:val="00331C86"/>
    <w:rsid w:val="0033214D"/>
    <w:rsid w:val="00333F2E"/>
    <w:rsid w:val="00334773"/>
    <w:rsid w:val="0033660C"/>
    <w:rsid w:val="003418DF"/>
    <w:rsid w:val="0035178D"/>
    <w:rsid w:val="00351F25"/>
    <w:rsid w:val="00352BB8"/>
    <w:rsid w:val="0036111A"/>
    <w:rsid w:val="00364197"/>
    <w:rsid w:val="00364D89"/>
    <w:rsid w:val="00376A1B"/>
    <w:rsid w:val="00377CAE"/>
    <w:rsid w:val="003817B0"/>
    <w:rsid w:val="00382D30"/>
    <w:rsid w:val="003860DF"/>
    <w:rsid w:val="0039062C"/>
    <w:rsid w:val="00391A4A"/>
    <w:rsid w:val="00392977"/>
    <w:rsid w:val="00395B92"/>
    <w:rsid w:val="003A1B33"/>
    <w:rsid w:val="003A6571"/>
    <w:rsid w:val="003A733D"/>
    <w:rsid w:val="003B131F"/>
    <w:rsid w:val="003B629F"/>
    <w:rsid w:val="003C6114"/>
    <w:rsid w:val="003D094C"/>
    <w:rsid w:val="003D0C8D"/>
    <w:rsid w:val="003D2FF3"/>
    <w:rsid w:val="003E319C"/>
    <w:rsid w:val="003E41FC"/>
    <w:rsid w:val="003F3BA5"/>
    <w:rsid w:val="003F5B74"/>
    <w:rsid w:val="003F700B"/>
    <w:rsid w:val="00400284"/>
    <w:rsid w:val="0040067A"/>
    <w:rsid w:val="0040109C"/>
    <w:rsid w:val="004028C1"/>
    <w:rsid w:val="00410A8F"/>
    <w:rsid w:val="004157DA"/>
    <w:rsid w:val="00415A89"/>
    <w:rsid w:val="00423B7C"/>
    <w:rsid w:val="004263A4"/>
    <w:rsid w:val="00431E3F"/>
    <w:rsid w:val="00433160"/>
    <w:rsid w:val="00433989"/>
    <w:rsid w:val="00434E13"/>
    <w:rsid w:val="0043656E"/>
    <w:rsid w:val="00444AB1"/>
    <w:rsid w:val="00445F67"/>
    <w:rsid w:val="00446B23"/>
    <w:rsid w:val="00447184"/>
    <w:rsid w:val="00447E16"/>
    <w:rsid w:val="0045605A"/>
    <w:rsid w:val="004577E3"/>
    <w:rsid w:val="004602FD"/>
    <w:rsid w:val="0046244E"/>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0ACB"/>
    <w:rsid w:val="004E2310"/>
    <w:rsid w:val="004E3106"/>
    <w:rsid w:val="004F0667"/>
    <w:rsid w:val="004F3C4C"/>
    <w:rsid w:val="004F4D71"/>
    <w:rsid w:val="00502188"/>
    <w:rsid w:val="00504B59"/>
    <w:rsid w:val="00510BF9"/>
    <w:rsid w:val="00511378"/>
    <w:rsid w:val="00512871"/>
    <w:rsid w:val="005141F5"/>
    <w:rsid w:val="005231F2"/>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A00CD"/>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AD4"/>
    <w:rsid w:val="00607A46"/>
    <w:rsid w:val="0061205F"/>
    <w:rsid w:val="00617E44"/>
    <w:rsid w:val="00624E1C"/>
    <w:rsid w:val="0062650A"/>
    <w:rsid w:val="00626A1E"/>
    <w:rsid w:val="00632111"/>
    <w:rsid w:val="00634FCB"/>
    <w:rsid w:val="00636E12"/>
    <w:rsid w:val="00637CFB"/>
    <w:rsid w:val="006416F7"/>
    <w:rsid w:val="00644198"/>
    <w:rsid w:val="00645364"/>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C5394"/>
    <w:rsid w:val="006D4916"/>
    <w:rsid w:val="006D4F1A"/>
    <w:rsid w:val="006D654A"/>
    <w:rsid w:val="006D6E8F"/>
    <w:rsid w:val="006E03FB"/>
    <w:rsid w:val="006E2092"/>
    <w:rsid w:val="006E5443"/>
    <w:rsid w:val="006F28E0"/>
    <w:rsid w:val="006F2E9F"/>
    <w:rsid w:val="006F4B78"/>
    <w:rsid w:val="006F5FC9"/>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2CB2"/>
    <w:rsid w:val="00743AD5"/>
    <w:rsid w:val="00746221"/>
    <w:rsid w:val="00755C8B"/>
    <w:rsid w:val="007563CC"/>
    <w:rsid w:val="0075763B"/>
    <w:rsid w:val="007609AF"/>
    <w:rsid w:val="00761D67"/>
    <w:rsid w:val="0076395D"/>
    <w:rsid w:val="00763B45"/>
    <w:rsid w:val="00771D31"/>
    <w:rsid w:val="0077234C"/>
    <w:rsid w:val="0077439C"/>
    <w:rsid w:val="00774811"/>
    <w:rsid w:val="007773D1"/>
    <w:rsid w:val="0078669A"/>
    <w:rsid w:val="00792D46"/>
    <w:rsid w:val="00792F2E"/>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7BCB"/>
    <w:rsid w:val="0080420B"/>
    <w:rsid w:val="00811273"/>
    <w:rsid w:val="00813CDE"/>
    <w:rsid w:val="00814BF1"/>
    <w:rsid w:val="00817774"/>
    <w:rsid w:val="00826C27"/>
    <w:rsid w:val="00826F78"/>
    <w:rsid w:val="008273BA"/>
    <w:rsid w:val="008306DB"/>
    <w:rsid w:val="00830B55"/>
    <w:rsid w:val="00831A85"/>
    <w:rsid w:val="00832CF2"/>
    <w:rsid w:val="00835228"/>
    <w:rsid w:val="00843D79"/>
    <w:rsid w:val="00844E38"/>
    <w:rsid w:val="00847C8A"/>
    <w:rsid w:val="008605CB"/>
    <w:rsid w:val="00862900"/>
    <w:rsid w:val="00862AEA"/>
    <w:rsid w:val="00865762"/>
    <w:rsid w:val="00870B89"/>
    <w:rsid w:val="008754E4"/>
    <w:rsid w:val="008759AB"/>
    <w:rsid w:val="00875CB2"/>
    <w:rsid w:val="00875FA4"/>
    <w:rsid w:val="00877EE5"/>
    <w:rsid w:val="00891F0F"/>
    <w:rsid w:val="00893520"/>
    <w:rsid w:val="00896678"/>
    <w:rsid w:val="008B425D"/>
    <w:rsid w:val="008B66C6"/>
    <w:rsid w:val="008C3CCF"/>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3413"/>
    <w:rsid w:val="00956882"/>
    <w:rsid w:val="0096285F"/>
    <w:rsid w:val="009655C2"/>
    <w:rsid w:val="00986520"/>
    <w:rsid w:val="00991849"/>
    <w:rsid w:val="009936DF"/>
    <w:rsid w:val="00993ECD"/>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C5B44"/>
    <w:rsid w:val="00AD06D7"/>
    <w:rsid w:val="00AD2DC9"/>
    <w:rsid w:val="00AD4615"/>
    <w:rsid w:val="00AE07E0"/>
    <w:rsid w:val="00AE1716"/>
    <w:rsid w:val="00AE516A"/>
    <w:rsid w:val="00AE6CFE"/>
    <w:rsid w:val="00AE728A"/>
    <w:rsid w:val="00AF04A7"/>
    <w:rsid w:val="00AF1825"/>
    <w:rsid w:val="00AF2614"/>
    <w:rsid w:val="00AF3841"/>
    <w:rsid w:val="00AF604B"/>
    <w:rsid w:val="00AF66AB"/>
    <w:rsid w:val="00B04C63"/>
    <w:rsid w:val="00B060D0"/>
    <w:rsid w:val="00B06FDA"/>
    <w:rsid w:val="00B07545"/>
    <w:rsid w:val="00B124CC"/>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33D1"/>
    <w:rsid w:val="00B95B40"/>
    <w:rsid w:val="00BA2670"/>
    <w:rsid w:val="00BA43B0"/>
    <w:rsid w:val="00BA5D18"/>
    <w:rsid w:val="00BB129A"/>
    <w:rsid w:val="00BB26D6"/>
    <w:rsid w:val="00BB2AB9"/>
    <w:rsid w:val="00BC0DC3"/>
    <w:rsid w:val="00BC3D16"/>
    <w:rsid w:val="00BD0D3C"/>
    <w:rsid w:val="00BE10C8"/>
    <w:rsid w:val="00BE3D58"/>
    <w:rsid w:val="00BE424E"/>
    <w:rsid w:val="00BF384E"/>
    <w:rsid w:val="00BF777F"/>
    <w:rsid w:val="00C05597"/>
    <w:rsid w:val="00C115B8"/>
    <w:rsid w:val="00C115E0"/>
    <w:rsid w:val="00C13A1F"/>
    <w:rsid w:val="00C17E7A"/>
    <w:rsid w:val="00C207DF"/>
    <w:rsid w:val="00C214F4"/>
    <w:rsid w:val="00C23073"/>
    <w:rsid w:val="00C26EA1"/>
    <w:rsid w:val="00C36967"/>
    <w:rsid w:val="00C36F4D"/>
    <w:rsid w:val="00C467F2"/>
    <w:rsid w:val="00C513A6"/>
    <w:rsid w:val="00C544C7"/>
    <w:rsid w:val="00C5516F"/>
    <w:rsid w:val="00C73E22"/>
    <w:rsid w:val="00C76761"/>
    <w:rsid w:val="00C769CF"/>
    <w:rsid w:val="00C807F7"/>
    <w:rsid w:val="00C82C61"/>
    <w:rsid w:val="00C9070D"/>
    <w:rsid w:val="00CA017B"/>
    <w:rsid w:val="00CA10F2"/>
    <w:rsid w:val="00CA147F"/>
    <w:rsid w:val="00CA18AC"/>
    <w:rsid w:val="00CA4EFE"/>
    <w:rsid w:val="00CB0EFC"/>
    <w:rsid w:val="00CB50D0"/>
    <w:rsid w:val="00CB539B"/>
    <w:rsid w:val="00CC0B24"/>
    <w:rsid w:val="00CC286A"/>
    <w:rsid w:val="00CC3A7B"/>
    <w:rsid w:val="00CC6043"/>
    <w:rsid w:val="00CC70A6"/>
    <w:rsid w:val="00CD25D6"/>
    <w:rsid w:val="00CD608D"/>
    <w:rsid w:val="00CE043F"/>
    <w:rsid w:val="00CE0CDF"/>
    <w:rsid w:val="00CE35C8"/>
    <w:rsid w:val="00CE4D2D"/>
    <w:rsid w:val="00CE7FD3"/>
    <w:rsid w:val="00CF4471"/>
    <w:rsid w:val="00CF70B7"/>
    <w:rsid w:val="00D01984"/>
    <w:rsid w:val="00D0256D"/>
    <w:rsid w:val="00D03B8C"/>
    <w:rsid w:val="00D04109"/>
    <w:rsid w:val="00D04833"/>
    <w:rsid w:val="00D06424"/>
    <w:rsid w:val="00D167A9"/>
    <w:rsid w:val="00D229D7"/>
    <w:rsid w:val="00D278FB"/>
    <w:rsid w:val="00D30F4A"/>
    <w:rsid w:val="00D355A5"/>
    <w:rsid w:val="00D41136"/>
    <w:rsid w:val="00D42A53"/>
    <w:rsid w:val="00D50522"/>
    <w:rsid w:val="00D516F7"/>
    <w:rsid w:val="00D51C04"/>
    <w:rsid w:val="00D53A7C"/>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3FD4"/>
    <w:rsid w:val="00DA44C0"/>
    <w:rsid w:val="00DB0190"/>
    <w:rsid w:val="00DB1553"/>
    <w:rsid w:val="00DB1C9A"/>
    <w:rsid w:val="00DB2367"/>
    <w:rsid w:val="00DC28AC"/>
    <w:rsid w:val="00DC39D7"/>
    <w:rsid w:val="00DC4AE1"/>
    <w:rsid w:val="00DC63CD"/>
    <w:rsid w:val="00DD31A7"/>
    <w:rsid w:val="00DD49A1"/>
    <w:rsid w:val="00DE44CF"/>
    <w:rsid w:val="00DE61FD"/>
    <w:rsid w:val="00DE69B9"/>
    <w:rsid w:val="00DF092B"/>
    <w:rsid w:val="00DF4F32"/>
    <w:rsid w:val="00E03AD4"/>
    <w:rsid w:val="00E03C12"/>
    <w:rsid w:val="00E07A15"/>
    <w:rsid w:val="00E111BE"/>
    <w:rsid w:val="00E11D45"/>
    <w:rsid w:val="00E137D0"/>
    <w:rsid w:val="00E13D31"/>
    <w:rsid w:val="00E16D6E"/>
    <w:rsid w:val="00E179EA"/>
    <w:rsid w:val="00E20CD7"/>
    <w:rsid w:val="00E229F9"/>
    <w:rsid w:val="00E40452"/>
    <w:rsid w:val="00E42514"/>
    <w:rsid w:val="00E5033F"/>
    <w:rsid w:val="00E50A81"/>
    <w:rsid w:val="00E54DF1"/>
    <w:rsid w:val="00E644F2"/>
    <w:rsid w:val="00E64E66"/>
    <w:rsid w:val="00E71049"/>
    <w:rsid w:val="00E72868"/>
    <w:rsid w:val="00E74D98"/>
    <w:rsid w:val="00E7526D"/>
    <w:rsid w:val="00E756FF"/>
    <w:rsid w:val="00E75C0C"/>
    <w:rsid w:val="00E75F2D"/>
    <w:rsid w:val="00E839F6"/>
    <w:rsid w:val="00E84802"/>
    <w:rsid w:val="00E85A7E"/>
    <w:rsid w:val="00E87C3A"/>
    <w:rsid w:val="00EA52DD"/>
    <w:rsid w:val="00EA70B3"/>
    <w:rsid w:val="00EB0347"/>
    <w:rsid w:val="00EB546F"/>
    <w:rsid w:val="00EB720B"/>
    <w:rsid w:val="00EC3F14"/>
    <w:rsid w:val="00EC6A12"/>
    <w:rsid w:val="00ED033D"/>
    <w:rsid w:val="00ED1026"/>
    <w:rsid w:val="00ED3536"/>
    <w:rsid w:val="00ED4885"/>
    <w:rsid w:val="00EE449F"/>
    <w:rsid w:val="00EF340D"/>
    <w:rsid w:val="00EF381E"/>
    <w:rsid w:val="00EF55CA"/>
    <w:rsid w:val="00F07754"/>
    <w:rsid w:val="00F12110"/>
    <w:rsid w:val="00F14565"/>
    <w:rsid w:val="00F14CAD"/>
    <w:rsid w:val="00F16E46"/>
    <w:rsid w:val="00F20DD7"/>
    <w:rsid w:val="00F21218"/>
    <w:rsid w:val="00F21A68"/>
    <w:rsid w:val="00F320A9"/>
    <w:rsid w:val="00F37573"/>
    <w:rsid w:val="00F4390C"/>
    <w:rsid w:val="00F4455E"/>
    <w:rsid w:val="00F4641C"/>
    <w:rsid w:val="00F558DA"/>
    <w:rsid w:val="00F56F69"/>
    <w:rsid w:val="00F64487"/>
    <w:rsid w:val="00F64B05"/>
    <w:rsid w:val="00F7149C"/>
    <w:rsid w:val="00F77C21"/>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1725-8977-468B-BBEC-A8EDC86E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8501</Words>
  <Characters>46759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7</cp:revision>
  <dcterms:created xsi:type="dcterms:W3CDTF">2024-11-15T01:54:00Z</dcterms:created>
  <dcterms:modified xsi:type="dcterms:W3CDTF">2024-12-03T22:00:00Z</dcterms:modified>
</cp:coreProperties>
</file>