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18B5D" w14:textId="3D0E0ADC"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Resolución del Pleno del Instituto de Transparencia, Acceso a la Información Pública y Protección de Datos Personales del Estado de México y Municipios, con domicilio en Metepec, Estado de México, a cuatro de septiembre de dos mil veinticuatro.</w:t>
      </w:r>
    </w:p>
    <w:p w14:paraId="673C6133"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269C962" w14:textId="7ECB2AB5"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b/>
          <w:color w:val="000000"/>
          <w:sz w:val="24"/>
          <w:szCs w:val="24"/>
          <w:lang w:val="es-ES_tradnl" w:eastAsia="es-MX"/>
        </w:rPr>
        <w:t>VISTO</w:t>
      </w:r>
      <w:r w:rsidRPr="00D668E2">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D668E2">
        <w:rPr>
          <w:rFonts w:ascii="Palatino Linotype" w:eastAsia="Times New Roman" w:hAnsi="Palatino Linotype" w:cs="Palatino Linotype"/>
          <w:b/>
          <w:color w:val="000000"/>
          <w:sz w:val="24"/>
          <w:szCs w:val="24"/>
          <w:lang w:val="es-ES_tradnl" w:eastAsia="es-MX"/>
        </w:rPr>
        <w:t>04780/INFOEM/IP/RR/2024</w:t>
      </w:r>
      <w:r w:rsidRPr="00D668E2">
        <w:rPr>
          <w:rFonts w:ascii="Palatino Linotype" w:eastAsia="Times New Roman" w:hAnsi="Palatino Linotype" w:cs="Palatino Linotype"/>
          <w:color w:val="000000"/>
          <w:sz w:val="24"/>
          <w:szCs w:val="24"/>
          <w:lang w:val="es-ES_tradnl" w:eastAsia="es-MX"/>
        </w:rPr>
        <w:t>, interpuesto por</w:t>
      </w:r>
      <w:r w:rsidRPr="00D668E2">
        <w:rPr>
          <w:rFonts w:ascii="Palatino Linotype" w:eastAsia="Times New Roman" w:hAnsi="Palatino Linotype" w:cs="Palatino Linotype"/>
          <w:b/>
          <w:color w:val="000000"/>
          <w:sz w:val="24"/>
          <w:szCs w:val="24"/>
          <w:lang w:val="es-ES_tradnl" w:eastAsia="es-MX"/>
        </w:rPr>
        <w:t xml:space="preserve"> </w:t>
      </w:r>
      <w:r w:rsidR="00FC7CEF" w:rsidRPr="00D668E2">
        <w:rPr>
          <w:rFonts w:ascii="Palatino Linotype" w:eastAsia="Times New Roman" w:hAnsi="Palatino Linotype" w:cs="Palatino Linotype"/>
          <w:b/>
          <w:color w:val="000000"/>
          <w:sz w:val="24"/>
          <w:szCs w:val="24"/>
          <w:lang w:val="es-ES_tradnl" w:eastAsia="es-MX"/>
        </w:rPr>
        <w:t>XXXXXXXXXXXXXXXXX</w:t>
      </w:r>
      <w:r w:rsidRPr="00D668E2">
        <w:rPr>
          <w:rFonts w:ascii="Palatino Linotype" w:eastAsia="Times New Roman" w:hAnsi="Palatino Linotype" w:cs="Arial"/>
          <w:sz w:val="24"/>
          <w:szCs w:val="24"/>
          <w:lang w:val="es-ES_tradnl" w:eastAsia="es-MX"/>
        </w:rPr>
        <w:t xml:space="preserve">, </w:t>
      </w:r>
      <w:r w:rsidRPr="00D668E2">
        <w:rPr>
          <w:rFonts w:ascii="Palatino Linotype" w:eastAsia="Times New Roman" w:hAnsi="Palatino Linotype" w:cs="Palatino Linotype"/>
          <w:color w:val="000000"/>
          <w:sz w:val="24"/>
          <w:szCs w:val="24"/>
          <w:lang w:val="es-ES_tradnl" w:eastAsia="es-MX"/>
        </w:rPr>
        <w:t xml:space="preserve">en lo sucesivo el </w:t>
      </w:r>
      <w:r w:rsidRPr="00D668E2">
        <w:rPr>
          <w:rFonts w:ascii="Palatino Linotype" w:eastAsia="Times New Roman" w:hAnsi="Palatino Linotype" w:cs="Palatino Linotype"/>
          <w:b/>
          <w:color w:val="000000"/>
          <w:sz w:val="24"/>
          <w:szCs w:val="24"/>
          <w:lang w:val="es-ES_tradnl" w:eastAsia="es-MX"/>
        </w:rPr>
        <w:t>Recurrente</w:t>
      </w:r>
      <w:r w:rsidRPr="00D668E2">
        <w:rPr>
          <w:rFonts w:ascii="Palatino Linotype" w:eastAsia="Times New Roman" w:hAnsi="Palatino Linotype" w:cs="Palatino Linotype"/>
          <w:color w:val="000000"/>
          <w:sz w:val="24"/>
          <w:szCs w:val="24"/>
          <w:lang w:val="es-ES_tradnl" w:eastAsia="es-MX"/>
        </w:rPr>
        <w:t>, en contra de la respuesta del</w:t>
      </w:r>
      <w:r w:rsidRPr="00D668E2">
        <w:rPr>
          <w:rFonts w:ascii="Palatino Linotype" w:eastAsia="Times New Roman" w:hAnsi="Palatino Linotype" w:cs="Palatino Linotype"/>
          <w:b/>
          <w:color w:val="000000"/>
          <w:sz w:val="24"/>
          <w:szCs w:val="24"/>
          <w:lang w:val="es-ES_tradnl" w:eastAsia="es-MX"/>
        </w:rPr>
        <w:t xml:space="preserve"> </w:t>
      </w:r>
      <w:r w:rsidRPr="00D668E2">
        <w:rPr>
          <w:rFonts w:ascii="Palatino Linotype" w:eastAsia="Times New Roman" w:hAnsi="Palatino Linotype" w:cs="Palatino Linotype"/>
          <w:b/>
          <w:bCs/>
          <w:color w:val="000000"/>
          <w:sz w:val="24"/>
          <w:szCs w:val="24"/>
          <w:lang w:eastAsia="es-MX"/>
        </w:rPr>
        <w:t>Sistema Municipal Para el Desarrollo Integral de la Familia de Ecatepec de Morelos</w:t>
      </w:r>
      <w:r w:rsidRPr="00D668E2">
        <w:rPr>
          <w:rFonts w:ascii="Palatino Linotype" w:eastAsia="Times New Roman" w:hAnsi="Palatino Linotype" w:cs="Palatino Linotype"/>
          <w:color w:val="000000"/>
          <w:sz w:val="24"/>
          <w:szCs w:val="24"/>
          <w:lang w:val="es-ES_tradnl" w:eastAsia="es-MX"/>
        </w:rPr>
        <w:t>, en lo subsecuente</w:t>
      </w:r>
      <w:r w:rsidRPr="00D668E2">
        <w:rPr>
          <w:rFonts w:ascii="Palatino Linotype" w:eastAsia="Times New Roman" w:hAnsi="Palatino Linotype" w:cs="Palatino Linotype"/>
          <w:b/>
          <w:color w:val="000000"/>
          <w:sz w:val="24"/>
          <w:szCs w:val="24"/>
          <w:lang w:val="es-ES_tradnl" w:eastAsia="es-MX"/>
        </w:rPr>
        <w:t xml:space="preserve"> </w:t>
      </w:r>
      <w:r w:rsidRPr="00D668E2">
        <w:rPr>
          <w:rFonts w:ascii="Palatino Linotype" w:eastAsia="Times New Roman" w:hAnsi="Palatino Linotype" w:cs="Palatino Linotype"/>
          <w:color w:val="000000"/>
          <w:sz w:val="24"/>
          <w:szCs w:val="24"/>
          <w:lang w:val="es-ES_tradnl" w:eastAsia="es-MX"/>
        </w:rPr>
        <w:t>el</w:t>
      </w:r>
      <w:r w:rsidRPr="00D668E2">
        <w:rPr>
          <w:rFonts w:ascii="Palatino Linotype" w:eastAsia="Times New Roman" w:hAnsi="Palatino Linotype" w:cs="Palatino Linotype"/>
          <w:b/>
          <w:color w:val="000000"/>
          <w:sz w:val="24"/>
          <w:szCs w:val="24"/>
          <w:lang w:val="es-ES_tradnl" w:eastAsia="es-MX"/>
        </w:rPr>
        <w:t xml:space="preserve"> Sujeto Obligado, </w:t>
      </w:r>
      <w:r w:rsidRPr="00D668E2">
        <w:rPr>
          <w:rFonts w:ascii="Palatino Linotype" w:eastAsia="Times New Roman" w:hAnsi="Palatino Linotype" w:cs="Palatino Linotype"/>
          <w:color w:val="000000"/>
          <w:sz w:val="24"/>
          <w:szCs w:val="24"/>
          <w:lang w:val="es-ES_tradnl" w:eastAsia="es-MX"/>
        </w:rPr>
        <w:t xml:space="preserve">se procede a dictar la presente resolución. </w:t>
      </w:r>
    </w:p>
    <w:p w14:paraId="7F5F5EA2"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8BE693C" w14:textId="77777777" w:rsidR="00FC2A95" w:rsidRPr="00D668E2" w:rsidRDefault="00FC2A95" w:rsidP="00FC2A9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D668E2">
        <w:rPr>
          <w:rFonts w:ascii="Palatino Linotype" w:eastAsia="Times New Roman" w:hAnsi="Palatino Linotype" w:cs="Times New Roman"/>
          <w:b/>
          <w:color w:val="000000" w:themeColor="text1"/>
          <w:sz w:val="28"/>
          <w:szCs w:val="32"/>
          <w:lang w:val="es-ES_tradnl" w:eastAsia="es-ES"/>
        </w:rPr>
        <w:t>A N T E C E D E N T E S</w:t>
      </w:r>
    </w:p>
    <w:p w14:paraId="0BD7EA5B"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5466A70" w14:textId="77777777" w:rsidR="00FC2A95" w:rsidRPr="00D668E2" w:rsidRDefault="00FC2A95" w:rsidP="00FC2A9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t>PRIMERO. De la Solicitud de Información.</w:t>
      </w:r>
    </w:p>
    <w:p w14:paraId="296E5289" w14:textId="3973B878"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 xml:space="preserve">Con fecha cinco de julio de dos mil veinticuatro, el Recurrente presentó mediante el Sistema de Acceso a la Información Mexiquense (SAIMEX), solicitud de información registrada con el número de </w:t>
      </w:r>
      <w:r w:rsidRPr="00D668E2">
        <w:rPr>
          <w:rFonts w:ascii="Palatino Linotype" w:eastAsia="Times New Roman" w:hAnsi="Palatino Linotype" w:cs="Palatino Linotype"/>
          <w:sz w:val="24"/>
          <w:szCs w:val="24"/>
          <w:lang w:val="es-ES_tradnl" w:eastAsia="es-MX"/>
        </w:rPr>
        <w:t>expediente</w:t>
      </w:r>
      <w:r w:rsidRPr="00D668E2">
        <w:rPr>
          <w:rFonts w:ascii="Verdana" w:hAnsi="Verdana"/>
          <w:b/>
          <w:bCs/>
          <w:color w:val="FF0000"/>
          <w:sz w:val="20"/>
          <w:szCs w:val="20"/>
        </w:rPr>
        <w:t> </w:t>
      </w:r>
      <w:r w:rsidRPr="00D668E2">
        <w:rPr>
          <w:rFonts w:ascii="Palatino Linotype" w:hAnsi="Palatino Linotype"/>
          <w:b/>
          <w:bCs/>
          <w:sz w:val="24"/>
          <w:szCs w:val="24"/>
        </w:rPr>
        <w:t>00026/DIFECATEPE/IP/2024</w:t>
      </w:r>
      <w:r w:rsidRPr="00D668E2">
        <w:rPr>
          <w:rFonts w:ascii="Palatino Linotype" w:eastAsia="Times New Roman" w:hAnsi="Palatino Linotype" w:cs="Palatino Linotype"/>
          <w:sz w:val="24"/>
          <w:szCs w:val="24"/>
          <w:lang w:val="es-ES_tradnl" w:eastAsia="es-MX"/>
        </w:rPr>
        <w:t>,</w:t>
      </w:r>
      <w:r w:rsidRPr="00D668E2">
        <w:rPr>
          <w:rFonts w:ascii="Palatino Linotype" w:eastAsia="Times New Roman" w:hAnsi="Palatino Linotype" w:cs="Palatino Linotype"/>
          <w:b/>
          <w:sz w:val="24"/>
          <w:szCs w:val="24"/>
          <w:lang w:val="es-ES_tradnl" w:eastAsia="es-MX"/>
        </w:rPr>
        <w:t xml:space="preserve"> </w:t>
      </w:r>
      <w:r w:rsidRPr="00D668E2">
        <w:rPr>
          <w:rFonts w:ascii="Palatino Linotype" w:eastAsia="Times New Roman" w:hAnsi="Palatino Linotype" w:cs="Palatino Linotype"/>
          <w:color w:val="000000"/>
          <w:sz w:val="24"/>
          <w:szCs w:val="24"/>
          <w:lang w:val="es-ES_tradnl" w:eastAsia="es-MX"/>
        </w:rPr>
        <w:t>mediante la cual solicitó información en el tenor siguiente:</w:t>
      </w:r>
    </w:p>
    <w:p w14:paraId="08611163" w14:textId="77777777" w:rsidR="00FC2A95" w:rsidRPr="00D668E2" w:rsidRDefault="00FC2A95" w:rsidP="00FC2A95">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0EE4BE9C" w14:textId="620AACE3" w:rsidR="00FC2A95" w:rsidRPr="00D668E2" w:rsidRDefault="00FC2A95" w:rsidP="00FC2A95">
      <w:pPr>
        <w:spacing w:after="0" w:line="360" w:lineRule="auto"/>
        <w:ind w:left="567" w:right="567"/>
        <w:contextualSpacing/>
        <w:jc w:val="both"/>
        <w:rPr>
          <w:rFonts w:ascii="Palatino Linotype" w:hAnsi="Palatino Linotype"/>
          <w:i/>
          <w:color w:val="000000"/>
          <w:sz w:val="24"/>
          <w:szCs w:val="24"/>
        </w:rPr>
      </w:pPr>
      <w:r w:rsidRPr="00D668E2">
        <w:rPr>
          <w:rFonts w:ascii="Palatino Linotype" w:eastAsia="Times New Roman" w:hAnsi="Palatino Linotype" w:cs="Palatino Linotype"/>
          <w:i/>
          <w:iCs/>
          <w:color w:val="000000"/>
          <w:sz w:val="24"/>
          <w:szCs w:val="24"/>
          <w:lang w:val="es-ES_tradnl" w:eastAsia="es-MX"/>
        </w:rPr>
        <w:t>“</w:t>
      </w:r>
      <w:r w:rsidRPr="00D668E2">
        <w:rPr>
          <w:rFonts w:ascii="Palatino Linotype" w:eastAsia="Times New Roman" w:hAnsi="Palatino Linotype" w:cs="Palatino Linotype"/>
          <w:i/>
          <w:iCs/>
          <w:color w:val="000000"/>
          <w:sz w:val="24"/>
          <w:szCs w:val="24"/>
          <w:lang w:eastAsia="es-MX"/>
        </w:rPr>
        <w:t xml:space="preserve">Conforme lo informado en su segundo informe de gobierno, requiero los contratos con </w:t>
      </w:r>
      <w:proofErr w:type="gramStart"/>
      <w:r w:rsidRPr="00D668E2">
        <w:rPr>
          <w:rFonts w:ascii="Palatino Linotype" w:eastAsia="Times New Roman" w:hAnsi="Palatino Linotype" w:cs="Palatino Linotype"/>
          <w:i/>
          <w:iCs/>
          <w:color w:val="000000"/>
          <w:sz w:val="24"/>
          <w:szCs w:val="24"/>
          <w:lang w:eastAsia="es-MX"/>
        </w:rPr>
        <w:t>anexos</w:t>
      </w:r>
      <w:proofErr w:type="gramEnd"/>
      <w:r w:rsidRPr="00D668E2">
        <w:rPr>
          <w:rFonts w:ascii="Palatino Linotype" w:eastAsia="Times New Roman" w:hAnsi="Palatino Linotype" w:cs="Palatino Linotype"/>
          <w:i/>
          <w:iCs/>
          <w:color w:val="000000"/>
          <w:sz w:val="24"/>
          <w:szCs w:val="24"/>
          <w:lang w:eastAsia="es-MX"/>
        </w:rPr>
        <w:t xml:space="preserve"> celebrados para el suministro de combustible</w:t>
      </w:r>
      <w:r w:rsidRPr="00D668E2">
        <w:rPr>
          <w:rFonts w:ascii="Palatino Linotype" w:hAnsi="Palatino Linotype"/>
          <w:i/>
          <w:iCs/>
          <w:color w:val="000000"/>
          <w:sz w:val="24"/>
          <w:szCs w:val="24"/>
        </w:rPr>
        <w:t>”</w:t>
      </w:r>
      <w:r w:rsidRPr="00D668E2">
        <w:rPr>
          <w:rFonts w:ascii="Verdana" w:hAnsi="Verdana"/>
          <w:color w:val="000000"/>
          <w:sz w:val="14"/>
          <w:szCs w:val="14"/>
        </w:rPr>
        <w:t xml:space="preserve"> </w:t>
      </w:r>
      <w:r w:rsidRPr="00D668E2">
        <w:rPr>
          <w:rFonts w:ascii="Palatino Linotype" w:eastAsia="Times New Roman" w:hAnsi="Palatino Linotype" w:cs="Palatino Linotype"/>
          <w:i/>
          <w:color w:val="000000"/>
          <w:szCs w:val="24"/>
          <w:lang w:val="es-ES_tradnl" w:eastAsia="es-MX"/>
        </w:rPr>
        <w:t xml:space="preserve"> (Sic)</w:t>
      </w:r>
    </w:p>
    <w:p w14:paraId="3F962AEA"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EF92833" w14:textId="77777777" w:rsidR="00FC2A95" w:rsidRPr="00D668E2" w:rsidRDefault="00FC2A95" w:rsidP="00FC2A95">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 xml:space="preserve">Modalidad de entrega: </w:t>
      </w:r>
      <w:r w:rsidRPr="00D668E2">
        <w:rPr>
          <w:rFonts w:ascii="Palatino Linotype" w:eastAsia="Times New Roman" w:hAnsi="Palatino Linotype" w:cs="Palatino Linotype"/>
          <w:b/>
          <w:color w:val="000000"/>
          <w:sz w:val="24"/>
          <w:szCs w:val="24"/>
          <w:lang w:val="es-ES_tradnl" w:eastAsia="es-MX"/>
        </w:rPr>
        <w:t>A través del SAIMEX</w:t>
      </w:r>
      <w:r w:rsidRPr="00D668E2">
        <w:rPr>
          <w:rFonts w:ascii="Palatino Linotype" w:eastAsia="Times New Roman" w:hAnsi="Palatino Linotype" w:cs="Palatino Linotype"/>
          <w:color w:val="000000"/>
          <w:sz w:val="24"/>
          <w:szCs w:val="24"/>
          <w:lang w:val="es-ES_tradnl" w:eastAsia="es-MX"/>
        </w:rPr>
        <w:t>.</w:t>
      </w:r>
    </w:p>
    <w:p w14:paraId="37881A86"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B6E5307" w14:textId="77777777" w:rsidR="00FC2A95" w:rsidRPr="00D668E2" w:rsidRDefault="00FC2A95" w:rsidP="00FC2A9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lastRenderedPageBreak/>
        <w:t>SEGUNDO. De la respuesta del Sujeto Obligado.</w:t>
      </w:r>
    </w:p>
    <w:p w14:paraId="52743744" w14:textId="5372FD76"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De las constancias que obran en el expediente electrónico, se observa que el cinco de agosto de dos mil veinticuatro, el Sujeto Obligado dio respuesta a la solicitud de información manifestando lo siguiente:</w:t>
      </w:r>
    </w:p>
    <w:p w14:paraId="4F791221"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tbl>
      <w:tblPr>
        <w:tblW w:w="8808" w:type="dxa"/>
        <w:jc w:val="center"/>
        <w:tblCellSpacing w:w="0" w:type="dxa"/>
        <w:tblCellMar>
          <w:left w:w="0" w:type="dxa"/>
          <w:right w:w="0" w:type="dxa"/>
        </w:tblCellMar>
        <w:tblLook w:val="04A0" w:firstRow="1" w:lastRow="0" w:firstColumn="1" w:lastColumn="0" w:noHBand="0" w:noVBand="1"/>
      </w:tblPr>
      <w:tblGrid>
        <w:gridCol w:w="8808"/>
      </w:tblGrid>
      <w:tr w:rsidR="00FC2A95" w:rsidRPr="00D668E2" w14:paraId="7DF4BC29" w14:textId="77777777" w:rsidTr="00FC2A95">
        <w:trPr>
          <w:trHeight w:val="293"/>
          <w:tblCellSpacing w:w="0" w:type="dxa"/>
          <w:jc w:val="center"/>
        </w:trPr>
        <w:tc>
          <w:tcPr>
            <w:tcW w:w="0" w:type="auto"/>
            <w:vAlign w:val="center"/>
            <w:hideMark/>
          </w:tcPr>
          <w:p w14:paraId="28CDE5C7" w14:textId="77777777" w:rsidR="00FC2A95" w:rsidRPr="00D668E2" w:rsidRDefault="00FC2A95" w:rsidP="00FC2A95">
            <w:pPr>
              <w:spacing w:after="0" w:line="360" w:lineRule="auto"/>
              <w:contextualSpacing/>
              <w:jc w:val="right"/>
              <w:rPr>
                <w:rFonts w:ascii="Palatino Linotype" w:eastAsia="Times New Roman" w:hAnsi="Palatino Linotype" w:cs="Palatino Linotype"/>
                <w:i/>
                <w:color w:val="000000"/>
                <w:lang w:eastAsia="es-MX"/>
              </w:rPr>
            </w:pPr>
            <w:r w:rsidRPr="00D668E2">
              <w:rPr>
                <w:rFonts w:ascii="Palatino Linotype" w:eastAsia="Times New Roman" w:hAnsi="Palatino Linotype" w:cs="Palatino Linotype"/>
                <w:i/>
                <w:color w:val="000000"/>
                <w:lang w:eastAsia="es-MX"/>
              </w:rPr>
              <w:t>ara el Desarrollo Integral de la Familia de Ecatepec de Morelos, México a 05 de Agosto de 2024</w:t>
            </w:r>
          </w:p>
        </w:tc>
      </w:tr>
      <w:tr w:rsidR="00FC2A95" w:rsidRPr="00D668E2" w14:paraId="1FB046D4" w14:textId="77777777" w:rsidTr="00FC2A95">
        <w:trPr>
          <w:trHeight w:val="293"/>
          <w:tblCellSpacing w:w="0" w:type="dxa"/>
          <w:jc w:val="center"/>
        </w:trPr>
        <w:tc>
          <w:tcPr>
            <w:tcW w:w="0" w:type="auto"/>
            <w:vAlign w:val="center"/>
            <w:hideMark/>
          </w:tcPr>
          <w:p w14:paraId="30E36BEE" w14:textId="77777777" w:rsidR="00FC2A95" w:rsidRPr="00D668E2" w:rsidRDefault="00FC2A95" w:rsidP="00FC2A95">
            <w:pPr>
              <w:spacing w:after="0" w:line="360" w:lineRule="auto"/>
              <w:contextualSpacing/>
              <w:jc w:val="right"/>
              <w:rPr>
                <w:rFonts w:ascii="Palatino Linotype" w:eastAsia="Times New Roman" w:hAnsi="Palatino Linotype" w:cs="Palatino Linotype"/>
                <w:i/>
                <w:color w:val="000000"/>
                <w:lang w:eastAsia="es-MX"/>
              </w:rPr>
            </w:pPr>
            <w:r w:rsidRPr="00D668E2">
              <w:rPr>
                <w:rFonts w:ascii="Palatino Linotype" w:eastAsia="Times New Roman" w:hAnsi="Palatino Linotype" w:cs="Palatino Linotype"/>
                <w:i/>
                <w:color w:val="000000"/>
                <w:lang w:eastAsia="es-MX"/>
              </w:rPr>
              <w:t>Nombre del solicitante: C. Solicitante</w:t>
            </w:r>
          </w:p>
        </w:tc>
      </w:tr>
      <w:tr w:rsidR="00FC2A95" w:rsidRPr="00D668E2" w14:paraId="57902EE1" w14:textId="77777777" w:rsidTr="00FC2A95">
        <w:trPr>
          <w:trHeight w:val="293"/>
          <w:tblCellSpacing w:w="0" w:type="dxa"/>
          <w:jc w:val="center"/>
        </w:trPr>
        <w:tc>
          <w:tcPr>
            <w:tcW w:w="0" w:type="auto"/>
            <w:vAlign w:val="center"/>
            <w:hideMark/>
          </w:tcPr>
          <w:p w14:paraId="489A03CA" w14:textId="77777777" w:rsidR="00FC2A95" w:rsidRPr="00D668E2" w:rsidRDefault="00FC2A95" w:rsidP="00FC2A95">
            <w:pPr>
              <w:spacing w:after="0" w:line="360" w:lineRule="auto"/>
              <w:contextualSpacing/>
              <w:jc w:val="right"/>
              <w:rPr>
                <w:rFonts w:ascii="Palatino Linotype" w:eastAsia="Times New Roman" w:hAnsi="Palatino Linotype" w:cs="Palatino Linotype"/>
                <w:i/>
                <w:color w:val="000000"/>
                <w:lang w:eastAsia="es-MX"/>
              </w:rPr>
            </w:pPr>
            <w:r w:rsidRPr="00D668E2">
              <w:rPr>
                <w:rFonts w:ascii="Palatino Linotype" w:eastAsia="Times New Roman" w:hAnsi="Palatino Linotype" w:cs="Palatino Linotype"/>
                <w:i/>
                <w:color w:val="000000"/>
                <w:lang w:eastAsia="es-MX"/>
              </w:rPr>
              <w:t>Folio de la solicitud: 00026/DIFECATEPE/IP/2024</w:t>
            </w:r>
          </w:p>
        </w:tc>
      </w:tr>
      <w:tr w:rsidR="00FC2A95" w:rsidRPr="00D668E2" w14:paraId="1AC0DDF5" w14:textId="77777777" w:rsidTr="00FC2A95">
        <w:trPr>
          <w:trHeight w:val="146"/>
          <w:tblCellSpacing w:w="0" w:type="dxa"/>
          <w:jc w:val="center"/>
        </w:trPr>
        <w:tc>
          <w:tcPr>
            <w:tcW w:w="0" w:type="auto"/>
            <w:vAlign w:val="center"/>
            <w:hideMark/>
          </w:tcPr>
          <w:p w14:paraId="16504307" w14:textId="77777777" w:rsidR="00FC2A95" w:rsidRPr="00D668E2" w:rsidRDefault="00FC2A95" w:rsidP="00FC2A95">
            <w:pPr>
              <w:spacing w:after="0" w:line="360" w:lineRule="auto"/>
              <w:contextualSpacing/>
              <w:jc w:val="both"/>
              <w:rPr>
                <w:rFonts w:ascii="Palatino Linotype" w:eastAsia="Times New Roman" w:hAnsi="Palatino Linotype" w:cs="Palatino Linotype"/>
                <w:i/>
                <w:color w:val="000000"/>
                <w:lang w:eastAsia="es-MX"/>
              </w:rPr>
            </w:pPr>
          </w:p>
          <w:p w14:paraId="0B0004B2" w14:textId="514D1CA2" w:rsidR="00FC2A95" w:rsidRPr="00D668E2" w:rsidRDefault="00FC2A95" w:rsidP="00FC2A95">
            <w:pPr>
              <w:spacing w:after="0" w:line="360" w:lineRule="auto"/>
              <w:contextualSpacing/>
              <w:jc w:val="both"/>
              <w:rPr>
                <w:rFonts w:ascii="Palatino Linotype" w:eastAsia="Times New Roman" w:hAnsi="Palatino Linotype" w:cs="Palatino Linotype"/>
                <w:i/>
                <w:color w:val="000000"/>
                <w:lang w:eastAsia="es-MX"/>
              </w:rPr>
            </w:pPr>
            <w:r w:rsidRPr="00D668E2">
              <w:rPr>
                <w:rFonts w:ascii="Palatino Linotype" w:eastAsia="Times New Roman" w:hAnsi="Palatino Linotype" w:cs="Palatino Linotype"/>
                <w:i/>
                <w:color w:val="000000"/>
                <w:lang w:eastAsia="es-MX"/>
              </w:rPr>
              <w:t>Ecatepec de Morelos, Estado de México, a 05 de Agosto del 2024; P R E S E N T E: Por medio de este conducto y en atención a la solicitud 00026/DIFECATEPE/IP/2024, hago propicio el medio para enviarle un cordial saludo, del mismo modo proporciono la información solicitada, enviada por el Departamento de Control Vehicular del Sistema Municipal para el Desarrollo Integral de la Familia de Ecatepec de Morelos, Estado de México. Sin otro particular que el momento, reciba un cordial saludo, reiterando mi más atento aprecio. Atte.: Unidad de Transparencia y Acceso a la Información Pública del Sistema Municipal para el Desarrollo Integral de la Familia, Ecatepec de Morelos, Estado de México.</w:t>
            </w:r>
          </w:p>
        </w:tc>
      </w:tr>
    </w:tbl>
    <w:p w14:paraId="43C185D5" w14:textId="77777777" w:rsidR="00FC2A95" w:rsidRPr="00D668E2" w:rsidRDefault="00FC2A95" w:rsidP="00FC2A95">
      <w:pPr>
        <w:spacing w:after="0" w:line="360" w:lineRule="auto"/>
        <w:contextualSpacing/>
        <w:jc w:val="both"/>
        <w:rPr>
          <w:rFonts w:ascii="Palatino Linotype" w:eastAsia="Times New Roman" w:hAnsi="Palatino Linotype" w:cs="Palatino Linotype"/>
          <w:i/>
          <w:color w:val="000000"/>
          <w:lang w:val="es-ES_tradnl" w:eastAsia="es-MX"/>
        </w:rPr>
      </w:pPr>
    </w:p>
    <w:p w14:paraId="72381B4F" w14:textId="77777777" w:rsidR="00FC2A95" w:rsidRPr="00D668E2" w:rsidRDefault="00FC2A95" w:rsidP="00FC2A95">
      <w:pPr>
        <w:spacing w:after="0" w:line="360" w:lineRule="auto"/>
        <w:contextualSpacing/>
        <w:jc w:val="both"/>
        <w:rPr>
          <w:rFonts w:ascii="Palatino Linotype" w:eastAsia="Times New Roman" w:hAnsi="Palatino Linotype" w:cs="Palatino Linotype"/>
          <w:i/>
          <w:color w:val="000000"/>
          <w:lang w:val="es-ES_tradnl" w:eastAsia="es-MX"/>
        </w:rPr>
      </w:pPr>
    </w:p>
    <w:p w14:paraId="6D7CAB38" w14:textId="0379C51E" w:rsidR="00FC2A95" w:rsidRPr="00D668E2" w:rsidRDefault="00FC2A95" w:rsidP="00FC2A95">
      <w:pPr>
        <w:spacing w:after="0" w:line="360" w:lineRule="auto"/>
        <w:contextualSpacing/>
        <w:jc w:val="both"/>
        <w:rPr>
          <w:rFonts w:ascii="Palatino Linotype" w:hAnsi="Palatino Linotype" w:cs="Arial"/>
          <w:b/>
          <w:bCs/>
          <w:i/>
          <w:sz w:val="24"/>
          <w:szCs w:val="24"/>
        </w:rPr>
      </w:pPr>
      <w:r w:rsidRPr="00D668E2">
        <w:rPr>
          <w:rFonts w:ascii="Palatino Linotype" w:eastAsia="Times New Roman" w:hAnsi="Palatino Linotype" w:cs="Palatino Linotype"/>
          <w:color w:val="000000"/>
          <w:sz w:val="24"/>
          <w:szCs w:val="24"/>
          <w:lang w:val="es-ES_tradnl" w:eastAsia="es-MX"/>
        </w:rPr>
        <w:t>El Sujeto Obligado adjuntó a su respuesta el documento denominado</w:t>
      </w:r>
      <w:r w:rsidRPr="00D668E2">
        <w:rPr>
          <w:rFonts w:ascii="Palatino Linotype" w:eastAsia="Times New Roman" w:hAnsi="Palatino Linotype" w:cs="Palatino Linotype"/>
          <w:i/>
          <w:color w:val="000000"/>
          <w:sz w:val="24"/>
          <w:szCs w:val="24"/>
          <w:lang w:val="es-ES_tradnl" w:eastAsia="es-MX"/>
        </w:rPr>
        <w:t xml:space="preserve"> </w:t>
      </w:r>
      <w:r w:rsidRPr="00D668E2">
        <w:rPr>
          <w:rFonts w:ascii="Palatino Linotype" w:eastAsia="Times New Roman" w:hAnsi="Palatino Linotype" w:cs="Palatino Linotype"/>
          <w:i/>
          <w:sz w:val="24"/>
          <w:szCs w:val="24"/>
          <w:lang w:val="es-ES_tradnl" w:eastAsia="es-MX"/>
        </w:rPr>
        <w:t>“</w:t>
      </w:r>
      <w:r w:rsidRPr="00D668E2">
        <w:rPr>
          <w:rFonts w:ascii="Palatino Linotype" w:hAnsi="Palatino Linotype" w:cs="Arial"/>
          <w:b/>
          <w:bCs/>
          <w:i/>
          <w:sz w:val="24"/>
          <w:szCs w:val="24"/>
        </w:rPr>
        <w:t>RESPUESTA SAIMEX 00026.pdf”</w:t>
      </w:r>
      <w:r w:rsidRPr="00D668E2">
        <w:rPr>
          <w:rFonts w:ascii="Palatino Linotype" w:hAnsi="Palatino Linotype" w:cs="Arial"/>
          <w:b/>
          <w:bCs/>
          <w:sz w:val="24"/>
          <w:szCs w:val="24"/>
        </w:rPr>
        <w:t xml:space="preserve">, </w:t>
      </w:r>
      <w:r w:rsidRPr="00D668E2">
        <w:rPr>
          <w:rFonts w:ascii="Palatino Linotype" w:hAnsi="Palatino Linotype" w:cs="Arial"/>
          <w:bCs/>
          <w:sz w:val="24"/>
          <w:szCs w:val="24"/>
        </w:rPr>
        <w:t xml:space="preserve">el cual </w:t>
      </w:r>
      <w:r w:rsidRPr="00D668E2">
        <w:rPr>
          <w:rFonts w:ascii="Palatino Linotype" w:eastAsia="Times New Roman" w:hAnsi="Palatino Linotype" w:cs="Palatino Linotype"/>
          <w:color w:val="000000"/>
          <w:sz w:val="24"/>
          <w:szCs w:val="24"/>
          <w:lang w:val="es-ES_tradnl" w:eastAsia="es-MX"/>
        </w:rPr>
        <w:t>no se reproduce por ser del conocimiento de las partes; no obstante, su contenido será motivo de análisis en el estudio correspondiente.</w:t>
      </w:r>
    </w:p>
    <w:p w14:paraId="62C1778E" w14:textId="77777777" w:rsidR="00FC2A95" w:rsidRPr="00D668E2" w:rsidRDefault="00FC2A95" w:rsidP="00FC2A95">
      <w:pPr>
        <w:spacing w:after="0" w:line="360" w:lineRule="auto"/>
        <w:contextualSpacing/>
        <w:jc w:val="both"/>
        <w:rPr>
          <w:rFonts w:ascii="Palatino Linotype" w:hAnsi="Palatino Linotype"/>
          <w:sz w:val="24"/>
          <w:szCs w:val="24"/>
        </w:rPr>
      </w:pPr>
    </w:p>
    <w:p w14:paraId="3314784D" w14:textId="77777777" w:rsidR="00FC2A95" w:rsidRPr="00D668E2" w:rsidRDefault="00FC2A95" w:rsidP="00FC2A9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lastRenderedPageBreak/>
        <w:t>TERCERO. Del recurso de revisión.</w:t>
      </w:r>
    </w:p>
    <w:p w14:paraId="3357E329" w14:textId="640E8766"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doce de agosto de dos mil veinticuatro, el cual se registró con el expediente número </w:t>
      </w:r>
      <w:r w:rsidRPr="00D668E2">
        <w:rPr>
          <w:rFonts w:ascii="Palatino Linotype" w:eastAsia="Times New Roman" w:hAnsi="Palatino Linotype" w:cs="Palatino Linotype"/>
          <w:b/>
          <w:color w:val="000000"/>
          <w:sz w:val="24"/>
          <w:szCs w:val="24"/>
          <w:lang w:val="es-ES_tradnl" w:eastAsia="es-MX"/>
        </w:rPr>
        <w:t>04780/INFOEM/IP/RR/2024</w:t>
      </w:r>
      <w:r w:rsidRPr="00D668E2">
        <w:rPr>
          <w:rFonts w:ascii="Palatino Linotype" w:eastAsia="Times New Roman" w:hAnsi="Palatino Linotype" w:cs="Palatino Linotype"/>
          <w:color w:val="000000"/>
          <w:sz w:val="24"/>
          <w:szCs w:val="24"/>
          <w:lang w:val="es-ES_tradnl" w:eastAsia="es-MX"/>
        </w:rPr>
        <w:t>, manifestando lo siguiente:</w:t>
      </w:r>
    </w:p>
    <w:p w14:paraId="4DB276C8"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83BD28" w14:textId="23C46DA6" w:rsidR="00FC2A95" w:rsidRPr="00D668E2" w:rsidRDefault="00FC2A95" w:rsidP="00FC2A95">
      <w:pPr>
        <w:pStyle w:val="Prrafodelista"/>
        <w:numPr>
          <w:ilvl w:val="0"/>
          <w:numId w:val="1"/>
        </w:numPr>
        <w:spacing w:after="0" w:line="360" w:lineRule="auto"/>
        <w:ind w:right="567"/>
        <w:jc w:val="both"/>
        <w:rPr>
          <w:rFonts w:ascii="Palatino Linotype" w:hAnsi="Palatino Linotype"/>
          <w:i/>
          <w:color w:val="000000"/>
        </w:rPr>
      </w:pPr>
      <w:r w:rsidRPr="00D668E2">
        <w:rPr>
          <w:rFonts w:ascii="Palatino Linotype" w:hAnsi="Palatino Linotype" w:cs="Palatino Linotype"/>
          <w:b/>
          <w:lang w:val="es-ES_tradnl" w:eastAsia="es-MX"/>
        </w:rPr>
        <w:t>Acto Impugnado “</w:t>
      </w:r>
      <w:r w:rsidRPr="00D668E2">
        <w:rPr>
          <w:rFonts w:ascii="Palatino Linotype" w:hAnsi="Palatino Linotype"/>
          <w:i/>
          <w:color w:val="000000"/>
          <w:sz w:val="24"/>
          <w:szCs w:val="24"/>
        </w:rPr>
        <w:t>respuesta” (Sic)</w:t>
      </w:r>
    </w:p>
    <w:p w14:paraId="22FC93F4" w14:textId="77777777" w:rsidR="00FC2A95" w:rsidRPr="00D668E2" w:rsidRDefault="00FC2A95" w:rsidP="00FC2A95">
      <w:pPr>
        <w:pStyle w:val="Prrafodelista"/>
        <w:spacing w:after="0" w:line="360" w:lineRule="auto"/>
        <w:ind w:left="785" w:right="567"/>
        <w:jc w:val="both"/>
        <w:rPr>
          <w:rFonts w:ascii="Palatino Linotype" w:hAnsi="Palatino Linotype"/>
          <w:i/>
          <w:color w:val="000000"/>
        </w:rPr>
      </w:pPr>
    </w:p>
    <w:p w14:paraId="4EC4CB1C" w14:textId="5E0B06E8" w:rsidR="00FC2A95" w:rsidRPr="00D668E2" w:rsidRDefault="00FC2A95" w:rsidP="00FC2A95">
      <w:pPr>
        <w:pStyle w:val="Prrafodelista"/>
        <w:numPr>
          <w:ilvl w:val="0"/>
          <w:numId w:val="1"/>
        </w:numPr>
        <w:spacing w:after="0" w:line="360" w:lineRule="auto"/>
        <w:ind w:right="567"/>
        <w:jc w:val="both"/>
        <w:rPr>
          <w:rFonts w:ascii="Palatino Linotype" w:hAnsi="Palatino Linotype"/>
          <w:i/>
          <w:color w:val="000000"/>
        </w:rPr>
      </w:pPr>
      <w:r w:rsidRPr="00D668E2">
        <w:rPr>
          <w:rFonts w:ascii="Palatino Linotype" w:eastAsia="Times New Roman" w:hAnsi="Palatino Linotype" w:cs="Palatino Linotype"/>
          <w:b/>
          <w:sz w:val="24"/>
          <w:lang w:val="es-ES_tradnl" w:eastAsia="es-MX"/>
        </w:rPr>
        <w:t xml:space="preserve"> Motivos de Inconformidad</w:t>
      </w:r>
      <w:r w:rsidRPr="00D668E2">
        <w:rPr>
          <w:rFonts w:ascii="Palatino Linotype" w:hAnsi="Palatino Linotype"/>
          <w:i/>
          <w:color w:val="000000"/>
          <w:sz w:val="24"/>
          <w:szCs w:val="24"/>
        </w:rPr>
        <w:t>”</w:t>
      </w:r>
      <w:r w:rsidRPr="00D668E2">
        <w:rPr>
          <w:rFonts w:ascii="Verdana" w:hAnsi="Verdana"/>
          <w:color w:val="000000"/>
          <w:sz w:val="14"/>
          <w:szCs w:val="14"/>
        </w:rPr>
        <w:t xml:space="preserve"> </w:t>
      </w:r>
      <w:r w:rsidRPr="00D668E2">
        <w:rPr>
          <w:rFonts w:ascii="Palatino Linotype" w:hAnsi="Palatino Linotype"/>
          <w:i/>
          <w:color w:val="000000"/>
          <w:sz w:val="24"/>
          <w:szCs w:val="24"/>
        </w:rPr>
        <w:t>Niegan la información pese a que tienen en el inventario vehículos activos. Solicitó les ordenen dar la información” (Sic)</w:t>
      </w:r>
    </w:p>
    <w:p w14:paraId="6EB0D858" w14:textId="77777777" w:rsidR="00FC2A95" w:rsidRPr="00D668E2" w:rsidRDefault="00FC2A95" w:rsidP="00FC2A95">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1168ACBF" w14:textId="77777777" w:rsidR="00FC2A95" w:rsidRPr="00D668E2" w:rsidRDefault="00FC2A95" w:rsidP="00FC2A95">
      <w:pPr>
        <w:spacing w:after="0" w:line="360" w:lineRule="auto"/>
        <w:ind w:left="567" w:right="567"/>
        <w:contextualSpacing/>
        <w:jc w:val="both"/>
        <w:rPr>
          <w:rFonts w:ascii="Palatino Linotype" w:eastAsia="Times New Roman" w:hAnsi="Palatino Linotype" w:cs="Palatino Linotype"/>
          <w:b/>
          <w:i/>
          <w:color w:val="000000"/>
          <w:lang w:val="es-ES_tradnl" w:eastAsia="es-MX"/>
        </w:rPr>
      </w:pPr>
    </w:p>
    <w:p w14:paraId="77B7C9C4" w14:textId="77777777" w:rsidR="00FC2A95" w:rsidRPr="00D668E2" w:rsidRDefault="00FC2A95" w:rsidP="00FC2A9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60C44EC0" w14:textId="7607E9A5"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 xml:space="preserve">Medio de impugnación que le fue turnado al </w:t>
      </w:r>
      <w:r w:rsidRPr="00D668E2">
        <w:rPr>
          <w:rFonts w:ascii="Palatino Linotype" w:eastAsia="Times New Roman" w:hAnsi="Palatino Linotype" w:cs="Palatino Linotype"/>
          <w:b/>
          <w:color w:val="000000"/>
          <w:sz w:val="24"/>
          <w:szCs w:val="24"/>
          <w:lang w:val="es-ES_tradnl" w:eastAsia="es-MX"/>
        </w:rPr>
        <w:t>Comisionado Presidente José Martínez Vilchis</w:t>
      </w:r>
      <w:r w:rsidRPr="00D668E2">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D668E2">
        <w:rPr>
          <w:rFonts w:ascii="Palatino Linotype" w:eastAsia="Times New Roman" w:hAnsi="Palatino Linotype" w:cs="Palatino Linotype"/>
          <w:b/>
          <w:color w:val="000000"/>
          <w:sz w:val="24"/>
          <w:szCs w:val="24"/>
          <w:lang w:val="es-ES_tradnl" w:eastAsia="es-MX"/>
        </w:rPr>
        <w:t xml:space="preserve"> </w:t>
      </w:r>
      <w:r w:rsidR="00B60EA8" w:rsidRPr="00D668E2">
        <w:rPr>
          <w:rFonts w:ascii="Palatino Linotype" w:eastAsia="Times New Roman" w:hAnsi="Palatino Linotype" w:cs="Palatino Linotype"/>
          <w:b/>
          <w:color w:val="000000"/>
          <w:sz w:val="24"/>
          <w:szCs w:val="24"/>
          <w:lang w:val="es-ES_tradnl" w:eastAsia="es-MX"/>
        </w:rPr>
        <w:t>trece</w:t>
      </w:r>
      <w:r w:rsidRPr="00D668E2">
        <w:rPr>
          <w:rFonts w:ascii="Palatino Linotype" w:eastAsia="Times New Roman" w:hAnsi="Palatino Linotype" w:cs="Palatino Linotype"/>
          <w:b/>
          <w:color w:val="000000"/>
          <w:sz w:val="24"/>
          <w:szCs w:val="24"/>
          <w:lang w:val="es-ES_tradnl" w:eastAsia="es-MX"/>
        </w:rPr>
        <w:t xml:space="preserve"> de agosto de dos mil veinticuatro</w:t>
      </w:r>
      <w:r w:rsidRPr="00D668E2">
        <w:rPr>
          <w:rFonts w:ascii="Palatino Linotype" w:eastAsia="Times New Roman" w:hAnsi="Palatino Linotype" w:cs="Palatino Linotype"/>
          <w:color w:val="000000"/>
          <w:sz w:val="24"/>
          <w:szCs w:val="24"/>
          <w:lang w:val="es-ES_tradnl" w:eastAsia="es-MX"/>
        </w:rPr>
        <w:t xml:space="preserve">, </w:t>
      </w:r>
      <w:r w:rsidRPr="00D668E2">
        <w:rPr>
          <w:rFonts w:ascii="Palatino Linotype" w:eastAsia="Times New Roman" w:hAnsi="Palatino Linotype" w:cs="Palatino Linotype"/>
          <w:sz w:val="24"/>
          <w:szCs w:val="24"/>
          <w:lang w:val="es-ES_tradnl" w:eastAsia="es-MX"/>
        </w:rPr>
        <w:t>otorgándose</w:t>
      </w:r>
      <w:r w:rsidRPr="00D668E2">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660E00FA"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2485FDF" w14:textId="77777777" w:rsidR="00FC2A95" w:rsidRPr="00D668E2" w:rsidRDefault="00FC2A95" w:rsidP="00FC2A9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t>QUINTO. De la etapa de instrucción.</w:t>
      </w:r>
    </w:p>
    <w:p w14:paraId="31159E5F" w14:textId="7E058BCC"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DF1A9D" w:rsidRPr="00D668E2">
        <w:rPr>
          <w:rFonts w:ascii="Palatino Linotype" w:eastAsia="Times New Roman" w:hAnsi="Palatino Linotype" w:cs="Palatino Linotype"/>
          <w:color w:val="000000"/>
          <w:sz w:val="24"/>
          <w:szCs w:val="24"/>
          <w:lang w:val="es-ES_tradnl" w:eastAsia="es-MX"/>
        </w:rPr>
        <w:t>rindió</w:t>
      </w:r>
      <w:r w:rsidRPr="00D668E2">
        <w:rPr>
          <w:rFonts w:ascii="Palatino Linotype" w:eastAsia="Times New Roman" w:hAnsi="Palatino Linotype" w:cs="Palatino Linotype"/>
          <w:color w:val="000000"/>
          <w:sz w:val="24"/>
          <w:szCs w:val="24"/>
          <w:lang w:val="es-ES_tradnl" w:eastAsia="es-MX"/>
        </w:rPr>
        <w:t xml:space="preserve"> su Informe Justificado</w:t>
      </w:r>
      <w:r w:rsidR="00DF1A9D" w:rsidRPr="00D668E2">
        <w:rPr>
          <w:rFonts w:ascii="Palatino Linotype" w:eastAsia="Times New Roman" w:hAnsi="Palatino Linotype" w:cs="Palatino Linotype"/>
          <w:color w:val="000000"/>
          <w:sz w:val="24"/>
          <w:szCs w:val="24"/>
          <w:lang w:val="es-ES_tradnl" w:eastAsia="es-MX"/>
        </w:rPr>
        <w:t xml:space="preserve"> por medio del archivo electrónico “</w:t>
      </w:r>
      <w:r w:rsidR="00DF1A9D" w:rsidRPr="00D668E2">
        <w:rPr>
          <w:rFonts w:ascii="Palatino Linotype" w:hAnsi="Palatino Linotype" w:cs="Times New Roman"/>
          <w:b/>
          <w:i/>
          <w:sz w:val="24"/>
          <w:szCs w:val="24"/>
        </w:rPr>
        <w:t xml:space="preserve">RESPUESTA </w:t>
      </w:r>
      <w:proofErr w:type="gramStart"/>
      <w:r w:rsidR="00DF1A9D" w:rsidRPr="00D668E2">
        <w:rPr>
          <w:rFonts w:ascii="Palatino Linotype" w:hAnsi="Palatino Linotype" w:cs="Times New Roman"/>
          <w:b/>
          <w:i/>
          <w:sz w:val="24"/>
          <w:szCs w:val="24"/>
        </w:rPr>
        <w:t>R.R..</w:t>
      </w:r>
      <w:proofErr w:type="spellStart"/>
      <w:r w:rsidR="00DF1A9D" w:rsidRPr="00D668E2">
        <w:rPr>
          <w:rFonts w:ascii="Palatino Linotype" w:hAnsi="Palatino Linotype" w:cs="Times New Roman"/>
          <w:b/>
          <w:i/>
          <w:sz w:val="24"/>
          <w:szCs w:val="24"/>
        </w:rPr>
        <w:t>pdf</w:t>
      </w:r>
      <w:proofErr w:type="spellEnd"/>
      <w:proofErr w:type="gramEnd"/>
      <w:r w:rsidR="00DF1A9D" w:rsidRPr="00D668E2">
        <w:rPr>
          <w:rFonts w:ascii="Palatino Linotype" w:hAnsi="Palatino Linotype" w:cs="Times New Roman"/>
          <w:b/>
          <w:i/>
          <w:sz w:val="24"/>
          <w:szCs w:val="24"/>
        </w:rPr>
        <w:t xml:space="preserve">” </w:t>
      </w:r>
      <w:r w:rsidR="00BF0274" w:rsidRPr="00D668E2">
        <w:rPr>
          <w:rFonts w:ascii="Palatino Linotype" w:hAnsi="Palatino Linotype" w:cs="Times New Roman"/>
          <w:b/>
          <w:i/>
          <w:sz w:val="24"/>
          <w:szCs w:val="24"/>
        </w:rPr>
        <w:t xml:space="preserve"> </w:t>
      </w:r>
      <w:r w:rsidR="00BF0274" w:rsidRPr="00D668E2">
        <w:rPr>
          <w:rFonts w:ascii="Palatino Linotype" w:hAnsi="Palatino Linotype" w:cs="Times New Roman"/>
          <w:sz w:val="24"/>
          <w:szCs w:val="24"/>
        </w:rPr>
        <w:t>en fecha veintiuno de agosto de dos mil veinticuatro</w:t>
      </w:r>
      <w:r w:rsidR="00DF1A9D" w:rsidRPr="00D668E2">
        <w:rPr>
          <w:rFonts w:ascii="Palatino Linotype" w:hAnsi="Palatino Linotype" w:cs="Times New Roman"/>
          <w:sz w:val="24"/>
          <w:szCs w:val="24"/>
        </w:rPr>
        <w:t xml:space="preserve"> el cual fue puesto a la vista del Recurrente para que rindiera sus </w:t>
      </w:r>
      <w:r w:rsidR="00DF1A9D" w:rsidRPr="00D668E2">
        <w:rPr>
          <w:rFonts w:ascii="Palatino Linotype" w:hAnsi="Palatino Linotype" w:cs="Times New Roman"/>
          <w:sz w:val="24"/>
          <w:szCs w:val="24"/>
        </w:rPr>
        <w:lastRenderedPageBreak/>
        <w:t>manifestaciones</w:t>
      </w:r>
      <w:r w:rsidR="00BF0274" w:rsidRPr="00D668E2">
        <w:rPr>
          <w:rFonts w:ascii="Palatino Linotype" w:hAnsi="Palatino Linotype" w:cs="Times New Roman"/>
          <w:sz w:val="24"/>
          <w:szCs w:val="24"/>
        </w:rPr>
        <w:t xml:space="preserve"> en fecha veintiséis de agosto de dos mil veinticuatro</w:t>
      </w:r>
      <w:r w:rsidRPr="00D668E2">
        <w:rPr>
          <w:rFonts w:ascii="Palatino Linotype" w:eastAsia="Times New Roman" w:hAnsi="Palatino Linotype" w:cs="Palatino Linotype"/>
          <w:b/>
          <w:i/>
          <w:color w:val="000000"/>
          <w:sz w:val="24"/>
          <w:szCs w:val="24"/>
          <w:lang w:val="es-ES_tradnl" w:eastAsia="es-MX"/>
        </w:rPr>
        <w:t>.</w:t>
      </w:r>
      <w:r w:rsidRPr="00D668E2">
        <w:rPr>
          <w:rFonts w:ascii="Palatino Linotype" w:eastAsia="Times New Roman" w:hAnsi="Palatino Linotype" w:cs="Palatino Linotype"/>
          <w:color w:val="000000"/>
          <w:sz w:val="24"/>
          <w:szCs w:val="24"/>
          <w:lang w:val="es-ES_tradnl" w:eastAsia="es-MX"/>
        </w:rPr>
        <w:t xml:space="preserve"> Por su parte, el Recurrente no realizó manifestaciones, vertió alegatos ni presentó pruebas que a su derecho convinieran</w:t>
      </w:r>
    </w:p>
    <w:p w14:paraId="4FE21602" w14:textId="77777777" w:rsidR="00DF1A9D" w:rsidRPr="00D668E2" w:rsidRDefault="00DF1A9D"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5697010" w14:textId="77777777" w:rsidR="00FC2A95" w:rsidRPr="00D668E2" w:rsidRDefault="00FC2A95" w:rsidP="00FC2A9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t>SEXTO. Del cierre de instrucción.</w:t>
      </w:r>
    </w:p>
    <w:p w14:paraId="58FCEF93" w14:textId="6DDE5DFF"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D668E2">
        <w:rPr>
          <w:rFonts w:ascii="Palatino Linotype" w:eastAsia="Times New Roman" w:hAnsi="Palatino Linotype" w:cs="Palatino Linotype"/>
          <w:b/>
          <w:color w:val="000000"/>
          <w:sz w:val="24"/>
          <w:szCs w:val="24"/>
          <w:lang w:val="es-ES_tradnl" w:eastAsia="es-MX"/>
        </w:rPr>
        <w:t xml:space="preserve"> </w:t>
      </w:r>
      <w:r w:rsidR="00DF1A9D" w:rsidRPr="00D668E2">
        <w:rPr>
          <w:rFonts w:ascii="Palatino Linotype" w:eastAsia="Times New Roman" w:hAnsi="Palatino Linotype" w:cs="Palatino Linotype"/>
          <w:b/>
          <w:color w:val="000000"/>
          <w:sz w:val="24"/>
          <w:szCs w:val="24"/>
          <w:lang w:val="es-ES_tradnl" w:eastAsia="es-MX"/>
        </w:rPr>
        <w:t xml:space="preserve">treinta </w:t>
      </w:r>
      <w:r w:rsidRPr="00D668E2">
        <w:rPr>
          <w:rFonts w:ascii="Palatino Linotype" w:eastAsia="Times New Roman" w:hAnsi="Palatino Linotype" w:cs="Palatino Linotype"/>
          <w:b/>
          <w:color w:val="000000"/>
          <w:sz w:val="24"/>
          <w:szCs w:val="24"/>
          <w:lang w:val="es-ES_tradnl" w:eastAsia="es-MX"/>
        </w:rPr>
        <w:t>de agosto de dos mil veinticuatro</w:t>
      </w:r>
      <w:r w:rsidRPr="00D668E2">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7A7FCB77"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3AD981B"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5B111AA" w14:textId="77777777" w:rsidR="00FC2A95" w:rsidRPr="00D668E2" w:rsidRDefault="00FC2A95" w:rsidP="00FC2A9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D668E2">
        <w:rPr>
          <w:rFonts w:ascii="Palatino Linotype" w:eastAsia="Times New Roman" w:hAnsi="Palatino Linotype" w:cs="Times New Roman"/>
          <w:b/>
          <w:color w:val="000000" w:themeColor="text1"/>
          <w:sz w:val="28"/>
          <w:szCs w:val="32"/>
          <w:lang w:val="es-ES_tradnl" w:eastAsia="es-ES"/>
        </w:rPr>
        <w:t>C O N S I D E R A N D O</w:t>
      </w:r>
    </w:p>
    <w:p w14:paraId="74FF4FAA"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A033B5" w14:textId="77777777" w:rsidR="00FC2A95" w:rsidRPr="00D668E2" w:rsidRDefault="00FC2A95" w:rsidP="00FC2A9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t>PRIMERO. De la competencia.</w:t>
      </w:r>
    </w:p>
    <w:p w14:paraId="79EC5F79"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D668E2">
        <w:rPr>
          <w:rFonts w:ascii="Palatino Linotype" w:eastAsia="Times New Roman" w:hAnsi="Palatino Linotype" w:cs="Palatino Linotype"/>
          <w:color w:val="000000"/>
          <w:sz w:val="24"/>
          <w:szCs w:val="24"/>
          <w:lang w:val="es-ES_tradnl" w:eastAsia="es-MX"/>
        </w:rPr>
        <w:lastRenderedPageBreak/>
        <w:t>Información Pública y Protección de Datos Personales del Estado de México y Municipios.</w:t>
      </w:r>
    </w:p>
    <w:p w14:paraId="7C17920D"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F4AF416" w14:textId="77777777" w:rsidR="00FC2A95" w:rsidRPr="00D668E2" w:rsidRDefault="00FC2A95" w:rsidP="00FC2A9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6982B11A" w14:textId="77777777" w:rsidR="00FC2A95" w:rsidRPr="00D668E2" w:rsidRDefault="00FC2A95" w:rsidP="00FC2A95">
      <w:pPr>
        <w:spacing w:after="0" w:line="360" w:lineRule="auto"/>
        <w:jc w:val="both"/>
        <w:rPr>
          <w:rFonts w:ascii="Palatino Linotype" w:eastAsia="Times New Roman" w:hAnsi="Palatino Linotype" w:cs="Calibri"/>
          <w:sz w:val="24"/>
          <w:lang w:val="es-ES_tradnl" w:eastAsia="es-MX"/>
        </w:rPr>
      </w:pPr>
      <w:r w:rsidRPr="00D668E2">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5D12CBA" w14:textId="77777777" w:rsidR="00FC2A95" w:rsidRPr="00D668E2" w:rsidRDefault="00FC2A95" w:rsidP="00FC2A95">
      <w:pPr>
        <w:spacing w:after="0" w:line="360" w:lineRule="auto"/>
        <w:jc w:val="both"/>
        <w:rPr>
          <w:rFonts w:ascii="Palatino Linotype" w:eastAsia="Times New Roman" w:hAnsi="Palatino Linotype" w:cs="Calibri"/>
          <w:sz w:val="24"/>
          <w:lang w:val="es-ES_tradnl" w:eastAsia="es-MX"/>
        </w:rPr>
      </w:pPr>
    </w:p>
    <w:p w14:paraId="54ADC631" w14:textId="77777777" w:rsidR="00FC2A95" w:rsidRPr="00D668E2" w:rsidRDefault="00FC2A95" w:rsidP="00FC2A95">
      <w:pPr>
        <w:autoSpaceDE w:val="0"/>
        <w:autoSpaceDN w:val="0"/>
        <w:adjustRightInd w:val="0"/>
        <w:spacing w:before="240" w:line="360" w:lineRule="auto"/>
        <w:rPr>
          <w:rFonts w:ascii="Palatino Linotype" w:hAnsi="Palatino Linotype"/>
          <w:b/>
          <w:color w:val="000000" w:themeColor="text1"/>
          <w:sz w:val="26"/>
          <w:szCs w:val="26"/>
          <w:lang w:val="es-ES_tradnl"/>
        </w:rPr>
      </w:pPr>
      <w:r w:rsidRPr="00D668E2">
        <w:rPr>
          <w:rFonts w:ascii="Palatino Linotype" w:hAnsi="Palatino Linotype"/>
          <w:b/>
          <w:color w:val="000000" w:themeColor="text1"/>
          <w:sz w:val="26"/>
          <w:szCs w:val="26"/>
          <w:lang w:val="es-ES_tradnl"/>
        </w:rPr>
        <w:t xml:space="preserve">TERCERO. De las causas de improcedencia. </w:t>
      </w:r>
    </w:p>
    <w:p w14:paraId="299931D9" w14:textId="77777777" w:rsidR="00FC2A95" w:rsidRPr="00D668E2" w:rsidRDefault="00FC2A95" w:rsidP="00FC2A95">
      <w:pPr>
        <w:spacing w:line="360" w:lineRule="auto"/>
        <w:contextualSpacing/>
        <w:jc w:val="both"/>
        <w:rPr>
          <w:rFonts w:ascii="Palatino Linotype" w:hAnsi="Palatino Linotype" w:cs="Palatino Linotype"/>
          <w:color w:val="000000"/>
          <w:sz w:val="24"/>
          <w:szCs w:val="24"/>
          <w:lang w:val="es-ES_tradnl"/>
        </w:rPr>
      </w:pPr>
      <w:r w:rsidRPr="00D668E2">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D668E2">
        <w:rPr>
          <w:rFonts w:ascii="Palatino Linotype" w:hAnsi="Palatino Linotype" w:cs="Palatino Linotype"/>
          <w:color w:val="000000"/>
          <w:sz w:val="24"/>
          <w:szCs w:val="24"/>
          <w:lang w:val="es-ES_tradnl"/>
        </w:rPr>
        <w:t>procedibilidad</w:t>
      </w:r>
      <w:proofErr w:type="spellEnd"/>
      <w:r w:rsidRPr="00D668E2">
        <w:rPr>
          <w:rFonts w:ascii="Palatino Linotype" w:hAnsi="Palatino Linotype" w:cs="Palatino Linotype"/>
          <w:color w:val="000000"/>
          <w:sz w:val="24"/>
          <w:szCs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51A28D2" w14:textId="77777777" w:rsidR="00FC2A95" w:rsidRPr="00D668E2" w:rsidRDefault="00FC2A95" w:rsidP="00FC2A95">
      <w:pPr>
        <w:spacing w:line="360" w:lineRule="auto"/>
        <w:contextualSpacing/>
        <w:jc w:val="both"/>
        <w:rPr>
          <w:rFonts w:ascii="Palatino Linotype" w:hAnsi="Palatino Linotype" w:cs="Palatino Linotype"/>
          <w:color w:val="000000"/>
          <w:sz w:val="24"/>
          <w:szCs w:val="24"/>
          <w:lang w:val="es-ES_tradnl"/>
        </w:rPr>
      </w:pPr>
    </w:p>
    <w:p w14:paraId="079CFC13" w14:textId="77777777" w:rsidR="00FC2A95" w:rsidRPr="00D668E2" w:rsidRDefault="00FC2A95" w:rsidP="00FC2A95">
      <w:pPr>
        <w:spacing w:line="360" w:lineRule="auto"/>
        <w:contextualSpacing/>
        <w:jc w:val="both"/>
        <w:rPr>
          <w:rFonts w:ascii="Palatino Linotype" w:hAnsi="Palatino Linotype" w:cs="Palatino Linotype"/>
          <w:color w:val="000000"/>
          <w:sz w:val="24"/>
          <w:szCs w:val="24"/>
          <w:lang w:val="es-ES_tradnl"/>
        </w:rPr>
      </w:pPr>
      <w:r w:rsidRPr="00D668E2">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D668E2">
        <w:rPr>
          <w:rFonts w:ascii="Palatino Linotype" w:hAnsi="Palatino Linotype" w:cs="Palatino Linotype"/>
          <w:color w:val="000000"/>
          <w:sz w:val="24"/>
          <w:szCs w:val="24"/>
          <w:lang w:val="es-ES_tradnl"/>
        </w:rPr>
        <w:t>Resolutor</w:t>
      </w:r>
      <w:proofErr w:type="spellEnd"/>
      <w:r w:rsidRPr="00D668E2">
        <w:rPr>
          <w:rFonts w:ascii="Palatino Linotype" w:hAnsi="Palatino Linotype" w:cs="Palatino Linotype"/>
          <w:color w:val="000000"/>
          <w:sz w:val="24"/>
          <w:szCs w:val="24"/>
          <w:lang w:val="es-ES_tradnl"/>
        </w:rPr>
        <w:t xml:space="preserve"> y por ende objeto de análisis previo al estudio de fondo del asunto; presupuestos procesales de inicio o </w:t>
      </w:r>
      <w:r w:rsidRPr="00D668E2">
        <w:rPr>
          <w:rFonts w:ascii="Palatino Linotype" w:hAnsi="Palatino Linotype" w:cs="Palatino Linotype"/>
          <w:color w:val="000000"/>
          <w:sz w:val="24"/>
          <w:szCs w:val="24"/>
          <w:lang w:val="es-ES_tradnl"/>
        </w:rPr>
        <w:lastRenderedPageBreak/>
        <w:t>trámite de un proceso que dotan de seguridad jurídica las resoluciones, máxime que es una figura procesal adoptada en la ley de la materia</w:t>
      </w:r>
      <w:r w:rsidRPr="00D668E2">
        <w:rPr>
          <w:rFonts w:ascii="Palatino Linotype" w:hAnsi="Palatino Linotype" w:cs="Palatino Linotype"/>
          <w:color w:val="000000"/>
          <w:sz w:val="24"/>
          <w:szCs w:val="24"/>
          <w:vertAlign w:val="superscript"/>
          <w:lang w:val="es-ES_tradnl"/>
        </w:rPr>
        <w:footnoteReference w:id="1"/>
      </w:r>
      <w:r w:rsidRPr="00D668E2">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2C7F1B14" w14:textId="77777777" w:rsidR="00FC2A95" w:rsidRPr="00D668E2" w:rsidRDefault="00FC2A95" w:rsidP="00FC2A95">
      <w:pPr>
        <w:spacing w:line="360" w:lineRule="auto"/>
        <w:contextualSpacing/>
        <w:jc w:val="both"/>
        <w:rPr>
          <w:rFonts w:ascii="Palatino Linotype" w:hAnsi="Palatino Linotype" w:cs="Palatino Linotype"/>
          <w:color w:val="000000"/>
          <w:sz w:val="24"/>
          <w:szCs w:val="24"/>
          <w:lang w:val="es-ES_tradnl"/>
        </w:rPr>
      </w:pPr>
    </w:p>
    <w:p w14:paraId="5A24862C" w14:textId="4D3FFBE9" w:rsidR="00FC2A95" w:rsidRPr="00D668E2" w:rsidRDefault="00FC2A95" w:rsidP="00B60EA8">
      <w:pPr>
        <w:spacing w:line="360" w:lineRule="auto"/>
        <w:contextualSpacing/>
        <w:jc w:val="both"/>
        <w:rPr>
          <w:rFonts w:ascii="Palatino Linotype" w:hAnsi="Palatino Linotype" w:cs="Palatino Linotype"/>
          <w:color w:val="000000"/>
          <w:sz w:val="24"/>
          <w:szCs w:val="24"/>
          <w:lang w:val="es-ES_tradnl"/>
        </w:rPr>
      </w:pPr>
      <w:r w:rsidRPr="00D668E2">
        <w:rPr>
          <w:rFonts w:ascii="Palatino Linotype" w:hAnsi="Palatino Linotype" w:cs="Palatino Linotype"/>
          <w:color w:val="000000"/>
          <w:sz w:val="24"/>
          <w:szCs w:val="24"/>
          <w:lang w:val="es-ES_tradnl"/>
        </w:rPr>
        <w:t xml:space="preserve">Así las cosas, en la especie, no se actualiza ninguna causa de improcedencia de las referidas en el artículo 191 de la Ley de Transparencia y Acceso a la Información Pública </w:t>
      </w:r>
      <w:r w:rsidRPr="00D668E2">
        <w:rPr>
          <w:rFonts w:ascii="Palatino Linotype" w:hAnsi="Palatino Linotype" w:cs="Palatino Linotype"/>
          <w:color w:val="000000"/>
          <w:sz w:val="24"/>
          <w:szCs w:val="24"/>
          <w:lang w:val="es-ES_tradnl"/>
        </w:rPr>
        <w:lastRenderedPageBreak/>
        <w:t>del Estado de México y Municipios, encontrándose actualizados todos los presupuestos procesales para atender el fondo del asunto, en los términos del considerando posterior.</w:t>
      </w:r>
    </w:p>
    <w:p w14:paraId="35D119A1" w14:textId="77777777" w:rsidR="00BF0274" w:rsidRPr="00D668E2" w:rsidRDefault="00BF0274" w:rsidP="00B60EA8">
      <w:pPr>
        <w:spacing w:line="360" w:lineRule="auto"/>
        <w:contextualSpacing/>
        <w:jc w:val="both"/>
        <w:rPr>
          <w:rFonts w:ascii="Palatino Linotype" w:hAnsi="Palatino Linotype" w:cs="Palatino Linotype"/>
          <w:color w:val="000000"/>
          <w:sz w:val="24"/>
          <w:szCs w:val="24"/>
          <w:lang w:val="es-ES_tradnl"/>
        </w:rPr>
      </w:pPr>
    </w:p>
    <w:p w14:paraId="0016DA14" w14:textId="77777777" w:rsidR="00B60EA8" w:rsidRPr="00D668E2" w:rsidRDefault="00B60EA8" w:rsidP="00B60EA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t xml:space="preserve">CUARTO. </w:t>
      </w:r>
      <w:r w:rsidRPr="00D668E2">
        <w:rPr>
          <w:rFonts w:ascii="Palatino Linotype" w:eastAsia="Times New Roman" w:hAnsi="Palatino Linotype" w:cs="Arial"/>
          <w:b/>
          <w:sz w:val="28"/>
          <w:szCs w:val="28"/>
          <w:lang w:val="es-ES" w:eastAsia="es-ES"/>
        </w:rPr>
        <w:t>Cuestiones de previo y especial pronunciamiento</w:t>
      </w:r>
    </w:p>
    <w:p w14:paraId="07B8DC5A" w14:textId="77777777" w:rsidR="00B60EA8" w:rsidRPr="00D668E2" w:rsidRDefault="00B60EA8" w:rsidP="00B60EA8">
      <w:pPr>
        <w:autoSpaceDE w:val="0"/>
        <w:autoSpaceDN w:val="0"/>
        <w:adjustRightInd w:val="0"/>
        <w:spacing w:before="240" w:line="360" w:lineRule="auto"/>
        <w:jc w:val="both"/>
        <w:rPr>
          <w:rFonts w:ascii="Palatino Linotype" w:eastAsia="Times New Roman" w:hAnsi="Palatino Linotype" w:cs="Times New Roman"/>
          <w:sz w:val="24"/>
          <w:szCs w:val="24"/>
        </w:rPr>
      </w:pPr>
      <w:r w:rsidRPr="00D668E2">
        <w:rPr>
          <w:rFonts w:ascii="Palatino Linotype" w:eastAsia="Times New Roman" w:hAnsi="Palatino Linotype" w:cs="Times New Roman"/>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59EA2D2E" w14:textId="77777777" w:rsidR="00B60EA8" w:rsidRPr="00D668E2" w:rsidRDefault="00B60EA8" w:rsidP="00B60EA8">
      <w:pPr>
        <w:autoSpaceDE w:val="0"/>
        <w:autoSpaceDN w:val="0"/>
        <w:adjustRightInd w:val="0"/>
        <w:spacing w:before="240"/>
        <w:ind w:left="360" w:firstLine="348"/>
        <w:jc w:val="both"/>
        <w:rPr>
          <w:rFonts w:ascii="Palatino Linotype" w:eastAsia="Times New Roman" w:hAnsi="Palatino Linotype" w:cs="Times New Roman"/>
          <w:i/>
        </w:rPr>
      </w:pPr>
      <w:r w:rsidRPr="00D668E2">
        <w:rPr>
          <w:rFonts w:ascii="Palatino Linotype" w:eastAsia="Times New Roman" w:hAnsi="Palatino Linotype" w:cs="Times New Roman"/>
          <w:i/>
          <w:sz w:val="24"/>
          <w:szCs w:val="24"/>
        </w:rPr>
        <w:t>“</w:t>
      </w:r>
      <w:r w:rsidRPr="00D668E2">
        <w:rPr>
          <w:rFonts w:ascii="Palatino Linotype" w:eastAsia="Times New Roman" w:hAnsi="Palatino Linotype" w:cs="Times New Roman"/>
          <w:i/>
        </w:rPr>
        <w:t>Artículo 180. El recurso de revisión contendrá:</w:t>
      </w:r>
    </w:p>
    <w:p w14:paraId="07D425F5" w14:textId="77777777" w:rsidR="00B60EA8" w:rsidRPr="00D668E2" w:rsidRDefault="00B60EA8" w:rsidP="00B60EA8">
      <w:pPr>
        <w:numPr>
          <w:ilvl w:val="0"/>
          <w:numId w:val="9"/>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EL sujeto obligado ante la cual se presentó la solicitud;</w:t>
      </w:r>
    </w:p>
    <w:p w14:paraId="70C0ED03" w14:textId="77777777" w:rsidR="00B60EA8" w:rsidRPr="00D668E2" w:rsidRDefault="00B60EA8" w:rsidP="00B60EA8">
      <w:pPr>
        <w:numPr>
          <w:ilvl w:val="0"/>
          <w:numId w:val="9"/>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El nombre del solicitante que recurre o de su representante y, en su caso, del tercero interesado, así como la dirección o medio que señale para recibir notificaciones;</w:t>
      </w:r>
    </w:p>
    <w:p w14:paraId="34517118" w14:textId="77777777" w:rsidR="00B60EA8" w:rsidRPr="00D668E2" w:rsidRDefault="00B60EA8" w:rsidP="00B60EA8">
      <w:pPr>
        <w:numPr>
          <w:ilvl w:val="0"/>
          <w:numId w:val="9"/>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El número de folio de respuesta de la solicitud de acceso;</w:t>
      </w:r>
    </w:p>
    <w:p w14:paraId="336C79DD" w14:textId="77777777" w:rsidR="00B60EA8" w:rsidRPr="00D668E2" w:rsidRDefault="00B60EA8" w:rsidP="00B60EA8">
      <w:pPr>
        <w:autoSpaceDE w:val="0"/>
        <w:autoSpaceDN w:val="0"/>
        <w:adjustRightInd w:val="0"/>
        <w:spacing w:before="240"/>
        <w:ind w:left="1080"/>
        <w:jc w:val="both"/>
        <w:rPr>
          <w:rFonts w:ascii="Palatino Linotype" w:eastAsia="Times New Roman" w:hAnsi="Palatino Linotype" w:cs="Times New Roman"/>
          <w:i/>
        </w:rPr>
      </w:pPr>
      <w:r w:rsidRPr="00D668E2">
        <w:rPr>
          <w:rFonts w:ascii="Palatino Linotype" w:eastAsia="Times New Roman" w:hAnsi="Palatino Linotype" w:cs="Times New Roman"/>
          <w:i/>
        </w:rPr>
        <w:t>IV. La fecha en que fue notificada la respuesta al solicitante o tuvo conocimiento del acto reclamado, o de presentación de la solicitud, en caso de falta de respuesta;</w:t>
      </w:r>
    </w:p>
    <w:p w14:paraId="638BEC73" w14:textId="77777777" w:rsidR="00B60EA8" w:rsidRPr="00D668E2" w:rsidRDefault="00B60EA8" w:rsidP="00B60EA8">
      <w:pPr>
        <w:autoSpaceDE w:val="0"/>
        <w:autoSpaceDN w:val="0"/>
        <w:adjustRightInd w:val="0"/>
        <w:spacing w:before="240"/>
        <w:ind w:left="732" w:firstLine="348"/>
        <w:jc w:val="both"/>
        <w:rPr>
          <w:rFonts w:ascii="Palatino Linotype" w:eastAsia="Times New Roman" w:hAnsi="Palatino Linotype" w:cs="Times New Roman"/>
          <w:i/>
        </w:rPr>
      </w:pPr>
      <w:r w:rsidRPr="00D668E2">
        <w:rPr>
          <w:rFonts w:ascii="Palatino Linotype" w:eastAsia="Times New Roman" w:hAnsi="Palatino Linotype" w:cs="Times New Roman"/>
          <w:i/>
        </w:rPr>
        <w:t>V. El acto que se recurre;</w:t>
      </w:r>
    </w:p>
    <w:p w14:paraId="09FAD777" w14:textId="77777777" w:rsidR="00B60EA8" w:rsidRPr="00D668E2" w:rsidRDefault="00B60EA8" w:rsidP="00B60EA8">
      <w:pPr>
        <w:autoSpaceDE w:val="0"/>
        <w:autoSpaceDN w:val="0"/>
        <w:adjustRightInd w:val="0"/>
        <w:spacing w:before="240"/>
        <w:ind w:left="732" w:firstLine="348"/>
        <w:jc w:val="both"/>
        <w:rPr>
          <w:rFonts w:ascii="Palatino Linotype" w:eastAsia="Times New Roman" w:hAnsi="Palatino Linotype" w:cs="Times New Roman"/>
          <w:i/>
        </w:rPr>
      </w:pPr>
      <w:r w:rsidRPr="00D668E2">
        <w:rPr>
          <w:rFonts w:ascii="Palatino Linotype" w:eastAsia="Times New Roman" w:hAnsi="Palatino Linotype" w:cs="Times New Roman"/>
          <w:i/>
        </w:rPr>
        <w:t>VI. Las razones o motivos de inconformidad;</w:t>
      </w:r>
    </w:p>
    <w:p w14:paraId="7728A1FB" w14:textId="77777777" w:rsidR="00B60EA8" w:rsidRPr="00D668E2" w:rsidRDefault="00B60EA8" w:rsidP="00B60EA8">
      <w:pPr>
        <w:autoSpaceDE w:val="0"/>
        <w:autoSpaceDN w:val="0"/>
        <w:adjustRightInd w:val="0"/>
        <w:spacing w:before="240"/>
        <w:ind w:left="1080"/>
        <w:jc w:val="both"/>
        <w:rPr>
          <w:rFonts w:ascii="Palatino Linotype" w:eastAsia="Times New Roman" w:hAnsi="Palatino Linotype" w:cs="Times New Roman"/>
          <w:i/>
        </w:rPr>
      </w:pPr>
      <w:r w:rsidRPr="00D668E2">
        <w:rPr>
          <w:rFonts w:ascii="Palatino Linotype" w:eastAsia="Times New Roman" w:hAnsi="Palatino Linotype" w:cs="Times New Roman"/>
          <w:i/>
        </w:rPr>
        <w:t>VII. La copia de la respuesta que se impugna y, en su caso, de la notificación correspondiente, en el caso de respuesta de la solicitud; y</w:t>
      </w:r>
    </w:p>
    <w:p w14:paraId="6CDB0B66" w14:textId="77777777" w:rsidR="00B60EA8" w:rsidRPr="00D668E2" w:rsidRDefault="00B60EA8" w:rsidP="00B60EA8">
      <w:pPr>
        <w:autoSpaceDE w:val="0"/>
        <w:autoSpaceDN w:val="0"/>
        <w:adjustRightInd w:val="0"/>
        <w:spacing w:before="240"/>
        <w:ind w:left="732" w:firstLine="348"/>
        <w:jc w:val="both"/>
        <w:rPr>
          <w:rFonts w:ascii="Palatino Linotype" w:eastAsia="Times New Roman" w:hAnsi="Palatino Linotype" w:cs="Times New Roman"/>
          <w:i/>
        </w:rPr>
      </w:pPr>
      <w:r w:rsidRPr="00D668E2">
        <w:rPr>
          <w:rFonts w:ascii="Palatino Linotype" w:eastAsia="Times New Roman" w:hAnsi="Palatino Linotype" w:cs="Times New Roman"/>
          <w:i/>
        </w:rPr>
        <w:t>VIII. Firma del recurrente, en su caso, cuando se presente por escrito, requisito sin el cual se dará trámite al recurso.</w:t>
      </w:r>
    </w:p>
    <w:p w14:paraId="2A513394" w14:textId="77777777" w:rsidR="00B60EA8" w:rsidRPr="00D668E2" w:rsidRDefault="00B60EA8" w:rsidP="00B60EA8">
      <w:pPr>
        <w:autoSpaceDE w:val="0"/>
        <w:autoSpaceDN w:val="0"/>
        <w:adjustRightInd w:val="0"/>
        <w:spacing w:before="240"/>
        <w:ind w:left="1080"/>
        <w:jc w:val="both"/>
        <w:rPr>
          <w:rFonts w:ascii="Palatino Linotype" w:eastAsia="Times New Roman" w:hAnsi="Palatino Linotype" w:cs="Times New Roman"/>
          <w:i/>
        </w:rPr>
      </w:pPr>
      <w:r w:rsidRPr="00D668E2">
        <w:rPr>
          <w:rFonts w:ascii="Palatino Linotype" w:eastAsia="Times New Roman" w:hAnsi="Palatino Linotype" w:cs="Times New Roman"/>
          <w:i/>
        </w:rPr>
        <w:t>Adicionalmente, se podrán anexar las pruebas y demás elementos que considere procedentes someter a juicio del Instituto.</w:t>
      </w:r>
    </w:p>
    <w:p w14:paraId="0834816C" w14:textId="77777777" w:rsidR="00B60EA8" w:rsidRPr="00D668E2" w:rsidRDefault="00B60EA8" w:rsidP="00B60EA8">
      <w:pPr>
        <w:autoSpaceDE w:val="0"/>
        <w:autoSpaceDN w:val="0"/>
        <w:adjustRightInd w:val="0"/>
        <w:spacing w:before="240"/>
        <w:ind w:left="732" w:firstLine="348"/>
        <w:jc w:val="both"/>
        <w:rPr>
          <w:rFonts w:ascii="Palatino Linotype" w:eastAsia="Times New Roman" w:hAnsi="Palatino Linotype" w:cs="Times New Roman"/>
          <w:i/>
        </w:rPr>
      </w:pPr>
      <w:r w:rsidRPr="00D668E2">
        <w:rPr>
          <w:rFonts w:ascii="Palatino Linotype" w:eastAsia="Times New Roman" w:hAnsi="Palatino Linotype" w:cs="Times New Roman"/>
          <w:i/>
        </w:rPr>
        <w:lastRenderedPageBreak/>
        <w:t>En ningún caso será necesario que el particular ratifique el recurso de revisión interpuesto.</w:t>
      </w:r>
    </w:p>
    <w:p w14:paraId="6155B8BD" w14:textId="77777777" w:rsidR="00B60EA8" w:rsidRPr="00D668E2" w:rsidRDefault="00B60EA8" w:rsidP="00B60EA8">
      <w:pPr>
        <w:autoSpaceDE w:val="0"/>
        <w:autoSpaceDN w:val="0"/>
        <w:adjustRightInd w:val="0"/>
        <w:spacing w:before="240"/>
        <w:ind w:left="1080"/>
        <w:jc w:val="both"/>
        <w:rPr>
          <w:rFonts w:ascii="Palatino Linotype" w:eastAsia="Times New Roman" w:hAnsi="Palatino Linotype" w:cs="Times New Roman"/>
          <w:b/>
          <w:i/>
          <w:u w:val="single"/>
        </w:rPr>
      </w:pPr>
      <w:r w:rsidRPr="00D668E2">
        <w:rPr>
          <w:rFonts w:ascii="Palatino Linotype" w:eastAsia="Times New Roman" w:hAnsi="Palatino Linotype" w:cs="Times New Roman"/>
          <w:b/>
          <w:i/>
          <w:u w:val="single"/>
        </w:rPr>
        <w:t>En caso de que el recurso se interponga de manera electrónica no será indispensable que contengan los requisitos establecidos en las fracciones II, IV, VII y VIII.” [Sic]</w:t>
      </w:r>
    </w:p>
    <w:p w14:paraId="17E6F8F2" w14:textId="47BDE34C" w:rsidR="00B60EA8" w:rsidRPr="00D668E2" w:rsidRDefault="00B60EA8" w:rsidP="00B60EA8">
      <w:pPr>
        <w:spacing w:line="360" w:lineRule="auto"/>
        <w:jc w:val="both"/>
        <w:rPr>
          <w:rFonts w:ascii="Palatino Linotype" w:eastAsia="Times New Roman" w:hAnsi="Palatino Linotype" w:cs="Arial"/>
          <w:sz w:val="24"/>
          <w:szCs w:val="24"/>
          <w:lang w:val="es-ES" w:eastAsia="es-ES"/>
        </w:rPr>
      </w:pPr>
      <w:r w:rsidRPr="00D668E2">
        <w:rPr>
          <w:rFonts w:ascii="Palatino Linotype" w:eastAsia="Times New Roman" w:hAnsi="Palatino Linotype" w:cs="Segoe UI"/>
          <w:sz w:val="24"/>
          <w:szCs w:val="24"/>
          <w:lang w:val="es-ES" w:eastAsia="es-ES"/>
        </w:rPr>
        <w:t xml:space="preserve">Cabe señalar que </w:t>
      </w:r>
      <w:r w:rsidRPr="00D668E2">
        <w:rPr>
          <w:rFonts w:ascii="Palatino Linotype" w:eastAsia="Times New Roman" w:hAnsi="Palatino Linotype" w:cs="Segoe UI"/>
          <w:b/>
          <w:sz w:val="24"/>
          <w:szCs w:val="24"/>
          <w:lang w:val="es-ES" w:eastAsia="es-ES"/>
        </w:rPr>
        <w:t>El Recurrente</w:t>
      </w:r>
      <w:r w:rsidRPr="00D668E2">
        <w:rPr>
          <w:rFonts w:ascii="Palatino Linotype" w:eastAsia="Times New Roman" w:hAnsi="Palatino Linotype" w:cs="Segoe UI"/>
          <w:sz w:val="24"/>
          <w:szCs w:val="24"/>
          <w:lang w:val="es-ES" w:eastAsia="es-ES"/>
        </w:rPr>
        <w:t xml:space="preserve"> </w:t>
      </w:r>
      <w:r w:rsidR="00BF0274" w:rsidRPr="00D668E2">
        <w:rPr>
          <w:rFonts w:ascii="Palatino Linotype" w:eastAsia="Times New Roman" w:hAnsi="Palatino Linotype" w:cs="Segoe UI"/>
          <w:sz w:val="24"/>
          <w:szCs w:val="24"/>
          <w:lang w:val="es-ES" w:eastAsia="es-ES"/>
        </w:rPr>
        <w:t xml:space="preserve">ejerció </w:t>
      </w:r>
      <w:r w:rsidRPr="00D668E2">
        <w:rPr>
          <w:rFonts w:ascii="Palatino Linotype" w:eastAsia="Times New Roman" w:hAnsi="Palatino Linotype" w:cs="Segoe UI"/>
          <w:sz w:val="24"/>
          <w:szCs w:val="24"/>
          <w:lang w:val="es-ES" w:eastAsia="es-ES"/>
        </w:rPr>
        <w:t>su derecho de acceso a la información pública</w:t>
      </w:r>
      <w:r w:rsidR="00BF0274" w:rsidRPr="00D668E2">
        <w:rPr>
          <w:rFonts w:ascii="Palatino Linotype" w:eastAsia="Times New Roman" w:hAnsi="Palatino Linotype" w:cs="Segoe UI"/>
          <w:sz w:val="24"/>
          <w:szCs w:val="24"/>
          <w:lang w:val="es-ES" w:eastAsia="es-ES"/>
        </w:rPr>
        <w:t xml:space="preserve"> mediante un </w:t>
      </w:r>
      <w:proofErr w:type="spellStart"/>
      <w:r w:rsidR="00BF0274" w:rsidRPr="00D668E2">
        <w:rPr>
          <w:rFonts w:ascii="Palatino Linotype" w:eastAsia="Times New Roman" w:hAnsi="Palatino Linotype" w:cs="Segoe UI"/>
          <w:sz w:val="24"/>
          <w:szCs w:val="24"/>
          <w:lang w:val="es-ES" w:eastAsia="es-ES"/>
        </w:rPr>
        <w:t>seudonimo</w:t>
      </w:r>
      <w:proofErr w:type="spellEnd"/>
      <w:r w:rsidRPr="00D668E2">
        <w:rPr>
          <w:rFonts w:ascii="Palatino Linotype" w:eastAsia="Times New Roman" w:hAnsi="Palatino Linotype" w:cs="Times New Roman"/>
          <w:sz w:val="24"/>
          <w:szCs w:val="24"/>
          <w:lang w:val="es-ES" w:eastAsia="es-ES"/>
        </w:rPr>
        <w:t xml:space="preserve">, sin embargo, no es motivo para desechar las </w:t>
      </w:r>
      <w:r w:rsidRPr="00D668E2">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12E9074D" w14:textId="77777777" w:rsidR="00B60EA8" w:rsidRPr="00D668E2" w:rsidRDefault="00B60EA8" w:rsidP="00B60EA8">
      <w:pPr>
        <w:spacing w:before="240"/>
        <w:ind w:left="851" w:right="851"/>
        <w:jc w:val="both"/>
        <w:rPr>
          <w:rFonts w:ascii="Palatino Linotype" w:eastAsia="Times New Roman" w:hAnsi="Palatino Linotype" w:cs="Arial"/>
          <w:b/>
          <w:i/>
          <w:lang w:val="es-ES" w:eastAsia="es-ES"/>
        </w:rPr>
      </w:pPr>
      <w:r w:rsidRPr="00D668E2">
        <w:rPr>
          <w:rFonts w:ascii="Palatino Linotype" w:eastAsia="Times New Roman"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668E2">
        <w:rPr>
          <w:rFonts w:ascii="Palatino Linotype" w:eastAsia="Times New Roman" w:hAnsi="Palatino Linotype" w:cs="Arial"/>
          <w:b/>
          <w:i/>
          <w:lang w:val="es-ES" w:eastAsia="es-ES"/>
        </w:rPr>
        <w:t>[Sic]</w:t>
      </w:r>
    </w:p>
    <w:p w14:paraId="10C9CEF8" w14:textId="77777777" w:rsidR="00B60EA8" w:rsidRPr="00D668E2" w:rsidRDefault="00B60EA8" w:rsidP="00B60EA8">
      <w:pPr>
        <w:spacing w:before="240"/>
        <w:ind w:left="851" w:right="851"/>
        <w:rPr>
          <w:rFonts w:ascii="Palatino Linotype" w:eastAsia="Times New Roman" w:hAnsi="Palatino Linotype" w:cs="Arial"/>
          <w:b/>
          <w:i/>
          <w:sz w:val="24"/>
          <w:szCs w:val="24"/>
          <w:lang w:val="es-ES" w:eastAsia="es-ES"/>
        </w:rPr>
      </w:pPr>
    </w:p>
    <w:p w14:paraId="2915CA33" w14:textId="77777777" w:rsidR="00B60EA8" w:rsidRPr="00D668E2" w:rsidRDefault="00B60EA8" w:rsidP="00B60EA8">
      <w:pPr>
        <w:spacing w:line="360" w:lineRule="auto"/>
        <w:jc w:val="both"/>
        <w:rPr>
          <w:rFonts w:ascii="Palatino Linotype" w:eastAsia="Times New Roman" w:hAnsi="Palatino Linotype" w:cs="Times New Roman"/>
          <w:sz w:val="24"/>
          <w:szCs w:val="24"/>
          <w:lang w:val="es-ES" w:eastAsia="es-ES"/>
        </w:rPr>
      </w:pPr>
      <w:r w:rsidRPr="00D668E2">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D668E2">
        <w:rPr>
          <w:rFonts w:ascii="Palatino Linotype" w:eastAsia="Times New Roman" w:hAnsi="Palatino Linotype" w:cs="Arial"/>
          <w:sz w:val="24"/>
          <w:szCs w:val="24"/>
          <w:lang w:val="es-ES" w:eastAsia="es-ES"/>
        </w:rPr>
        <w:t>vigésimo, vigésimo primero</w:t>
      </w:r>
      <w:r w:rsidRPr="00D668E2">
        <w:rPr>
          <w:rFonts w:ascii="Palatino Linotype" w:eastAsia="Times New Roman" w:hAnsi="Palatino Linotype" w:cs="Arial"/>
          <w:sz w:val="24"/>
          <w:szCs w:val="24"/>
          <w:lang w:eastAsia="es-ES"/>
        </w:rPr>
        <w:t xml:space="preserve"> y vigésimo segundo</w:t>
      </w:r>
      <w:r w:rsidRPr="00D668E2">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43FAD2A8" w14:textId="77777777" w:rsidR="00B60EA8" w:rsidRPr="00D668E2" w:rsidRDefault="00B60EA8" w:rsidP="00B60EA8">
      <w:pPr>
        <w:spacing w:before="240"/>
        <w:ind w:left="851" w:right="851"/>
        <w:jc w:val="center"/>
        <w:rPr>
          <w:rFonts w:ascii="Palatino Linotype" w:eastAsia="Times New Roman" w:hAnsi="Palatino Linotype" w:cs="Times New Roman"/>
          <w:b/>
          <w:i/>
          <w:u w:val="single"/>
          <w:lang w:val="es-ES" w:eastAsia="es-ES"/>
        </w:rPr>
      </w:pPr>
      <w:r w:rsidRPr="00D668E2">
        <w:rPr>
          <w:rFonts w:ascii="Palatino Linotype" w:eastAsia="Times New Roman" w:hAnsi="Palatino Linotype" w:cs="Times New Roman"/>
          <w:b/>
          <w:i/>
          <w:u w:val="single"/>
          <w:lang w:val="es-ES" w:eastAsia="es-ES"/>
        </w:rPr>
        <w:t>Constitución Política de los Estados Unidos Mexicanos</w:t>
      </w:r>
    </w:p>
    <w:p w14:paraId="08703F7E" w14:textId="77777777" w:rsidR="00B60EA8" w:rsidRPr="00D668E2" w:rsidRDefault="00B60EA8" w:rsidP="00B60EA8">
      <w:pPr>
        <w:spacing w:before="240"/>
        <w:ind w:left="851" w:right="851"/>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b/>
          <w:i/>
          <w:lang w:val="es-ES" w:eastAsia="es-ES"/>
        </w:rPr>
        <w:t>“Artículo 6</w:t>
      </w:r>
      <w:r w:rsidRPr="00D668E2">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5406AB0" w14:textId="77777777" w:rsidR="00B60EA8" w:rsidRPr="00D668E2" w:rsidRDefault="00B60EA8" w:rsidP="00B60EA8">
      <w:pPr>
        <w:spacing w:before="240"/>
        <w:ind w:left="851" w:right="851"/>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w:t>
      </w:r>
    </w:p>
    <w:p w14:paraId="2349B855" w14:textId="77777777" w:rsidR="00B60EA8" w:rsidRPr="00D668E2" w:rsidRDefault="00B60EA8" w:rsidP="00B60EA8">
      <w:pPr>
        <w:spacing w:before="240"/>
        <w:ind w:left="851" w:right="851"/>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 xml:space="preserve">Para efectos de lo dispuesto en el presente artículo se observará lo siguiente: </w:t>
      </w:r>
    </w:p>
    <w:p w14:paraId="5E3158EA" w14:textId="77777777" w:rsidR="00B60EA8" w:rsidRPr="00D668E2" w:rsidRDefault="00B60EA8" w:rsidP="00B60EA8">
      <w:pPr>
        <w:spacing w:before="240"/>
        <w:ind w:left="851" w:right="851"/>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lastRenderedPageBreak/>
        <w:t>A. Para el ejercicio del derecho de acceso a la información, la Federación, los Estados y el Distrito Federal, en el ámbito de sus respectivas competencias, se regirán por los siguientes principios y bases:</w:t>
      </w:r>
    </w:p>
    <w:p w14:paraId="262CE027" w14:textId="77777777" w:rsidR="00B60EA8" w:rsidRPr="00D668E2" w:rsidRDefault="00B60EA8" w:rsidP="00B60EA8">
      <w:pPr>
        <w:spacing w:before="240"/>
        <w:ind w:left="851" w:right="851"/>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w:t>
      </w:r>
    </w:p>
    <w:p w14:paraId="229FF529" w14:textId="77777777" w:rsidR="00B60EA8" w:rsidRPr="00D668E2" w:rsidRDefault="00B60EA8" w:rsidP="00B60EA8">
      <w:pPr>
        <w:spacing w:before="240"/>
        <w:ind w:left="851" w:right="851"/>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6D8CFA30" w14:textId="77777777" w:rsidR="00B60EA8" w:rsidRPr="00D668E2" w:rsidRDefault="00B60EA8" w:rsidP="00B60EA8">
      <w:pPr>
        <w:spacing w:before="240"/>
        <w:ind w:left="851" w:right="851"/>
        <w:jc w:val="both"/>
        <w:rPr>
          <w:rFonts w:ascii="Palatino Linotype" w:eastAsia="Times New Roman" w:hAnsi="Palatino Linotype" w:cs="Times New Roman"/>
          <w:b/>
          <w:i/>
          <w:lang w:val="es-ES" w:eastAsia="es-ES"/>
        </w:rPr>
      </w:pPr>
      <w:r w:rsidRPr="00D668E2">
        <w:rPr>
          <w:rFonts w:ascii="Palatino Linotype" w:eastAsia="Times New Roman" w:hAnsi="Palatino Linotype" w:cs="Times New Roman"/>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D668E2">
        <w:rPr>
          <w:rFonts w:ascii="Palatino Linotype" w:eastAsia="Times New Roman" w:hAnsi="Palatino Linotype" w:cs="Times New Roman"/>
          <w:b/>
          <w:i/>
          <w:lang w:val="es-ES" w:eastAsia="es-ES"/>
        </w:rPr>
        <w:t>[Sic]</w:t>
      </w:r>
    </w:p>
    <w:p w14:paraId="5466EA8A" w14:textId="77777777" w:rsidR="00B60EA8" w:rsidRPr="00D668E2" w:rsidRDefault="00B60EA8" w:rsidP="00B60EA8">
      <w:pPr>
        <w:spacing w:before="240"/>
        <w:ind w:left="851" w:right="851"/>
        <w:rPr>
          <w:rFonts w:ascii="Palatino Linotype" w:eastAsia="Times New Roman" w:hAnsi="Palatino Linotype" w:cs="Times New Roman"/>
          <w:b/>
          <w:i/>
          <w:lang w:val="es-ES" w:eastAsia="es-ES"/>
        </w:rPr>
      </w:pPr>
    </w:p>
    <w:p w14:paraId="0B408794" w14:textId="77777777" w:rsidR="00B60EA8" w:rsidRPr="00D668E2" w:rsidRDefault="00B60EA8" w:rsidP="00B60EA8">
      <w:pPr>
        <w:spacing w:before="240"/>
        <w:ind w:left="851" w:right="851"/>
        <w:jc w:val="center"/>
        <w:rPr>
          <w:rFonts w:ascii="Palatino Linotype" w:eastAsia="Times New Roman" w:hAnsi="Palatino Linotype" w:cs="Times New Roman"/>
          <w:b/>
          <w:i/>
          <w:u w:val="single"/>
          <w:lang w:val="es-ES" w:eastAsia="es-ES"/>
        </w:rPr>
      </w:pPr>
      <w:r w:rsidRPr="00D668E2">
        <w:rPr>
          <w:rFonts w:ascii="Palatino Linotype" w:eastAsia="Times New Roman" w:hAnsi="Palatino Linotype" w:cs="Times New Roman"/>
          <w:b/>
          <w:i/>
          <w:u w:val="single"/>
          <w:lang w:val="es-ES" w:eastAsia="es-ES"/>
        </w:rPr>
        <w:t>Constitución Política del Estado Libre y Soberano de México</w:t>
      </w:r>
    </w:p>
    <w:p w14:paraId="459DEB44" w14:textId="77777777" w:rsidR="00B60EA8" w:rsidRPr="00D668E2" w:rsidRDefault="00B60EA8" w:rsidP="00B60EA8">
      <w:pPr>
        <w:spacing w:before="240"/>
        <w:ind w:left="851" w:right="851"/>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w:t>
      </w:r>
      <w:r w:rsidRPr="00D668E2">
        <w:rPr>
          <w:rFonts w:ascii="Palatino Linotype" w:eastAsia="Times New Roman" w:hAnsi="Palatino Linotype" w:cs="Times New Roman"/>
          <w:b/>
          <w:i/>
          <w:lang w:val="es-ES" w:eastAsia="es-ES"/>
        </w:rPr>
        <w:t>Artículo 5</w:t>
      </w:r>
      <w:r w:rsidRPr="00D668E2">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65779E0" w14:textId="77777777" w:rsidR="00B60EA8" w:rsidRPr="00D668E2" w:rsidRDefault="00B60EA8" w:rsidP="00B60EA8">
      <w:pPr>
        <w:spacing w:before="240"/>
        <w:ind w:left="851" w:right="851"/>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w:t>
      </w:r>
    </w:p>
    <w:p w14:paraId="74EB6EF9" w14:textId="77777777" w:rsidR="00B60EA8" w:rsidRPr="00D668E2" w:rsidRDefault="00B60EA8" w:rsidP="00B60EA8">
      <w:pPr>
        <w:spacing w:before="240"/>
        <w:ind w:left="851" w:right="851"/>
        <w:jc w:val="both"/>
        <w:rPr>
          <w:rFonts w:ascii="Palatino Linotype" w:eastAsia="Times New Roman" w:hAnsi="Palatino Linotype" w:cs="Times New Roman"/>
          <w:b/>
          <w:i/>
          <w:lang w:val="es-ES" w:eastAsia="es-ES"/>
        </w:rPr>
      </w:pPr>
      <w:proofErr w:type="gramStart"/>
      <w:r w:rsidRPr="00D668E2">
        <w:rPr>
          <w:rFonts w:ascii="Palatino Linotype" w:eastAsia="Times New Roman" w:hAnsi="Palatino Linotype" w:cs="Times New Roman"/>
          <w:i/>
          <w:lang w:val="es-ES" w:eastAsia="es-ES"/>
        </w:rPr>
        <w:t>transparencia</w:t>
      </w:r>
      <w:proofErr w:type="gramEnd"/>
      <w:r w:rsidRPr="00D668E2">
        <w:rPr>
          <w:rFonts w:ascii="Palatino Linotype" w:eastAsia="Times New Roman" w:hAnsi="Palatino Linotype" w:cs="Times New Roman"/>
          <w:i/>
          <w:lang w:val="es-ES" w:eastAsia="es-ES"/>
        </w:rPr>
        <w:t xml:space="preserve">, acceso a la información pública y a la protección de datos personales en posesión de los sujetos obligados en los términos que establezca la ley. (…)” </w:t>
      </w:r>
      <w:r w:rsidRPr="00D668E2">
        <w:rPr>
          <w:rFonts w:ascii="Palatino Linotype" w:eastAsia="Times New Roman" w:hAnsi="Palatino Linotype" w:cs="Times New Roman"/>
          <w:b/>
          <w:i/>
          <w:lang w:val="es-ES" w:eastAsia="es-ES"/>
        </w:rPr>
        <w:t>[Sic]</w:t>
      </w:r>
    </w:p>
    <w:p w14:paraId="070D362E" w14:textId="77777777" w:rsidR="00B60EA8" w:rsidRPr="00D668E2" w:rsidRDefault="00B60EA8" w:rsidP="00B60EA8">
      <w:pPr>
        <w:spacing w:before="240"/>
        <w:ind w:left="851" w:right="851"/>
        <w:rPr>
          <w:rFonts w:ascii="Palatino Linotype" w:eastAsia="Times New Roman" w:hAnsi="Palatino Linotype" w:cs="Times New Roman"/>
          <w:b/>
          <w:i/>
          <w:lang w:val="es-ES" w:eastAsia="es-ES"/>
        </w:rPr>
      </w:pPr>
    </w:p>
    <w:p w14:paraId="20E42F98" w14:textId="77777777" w:rsidR="00B60EA8" w:rsidRPr="00D668E2" w:rsidRDefault="00B60EA8" w:rsidP="00B60EA8">
      <w:pPr>
        <w:spacing w:line="360" w:lineRule="auto"/>
        <w:jc w:val="both"/>
        <w:rPr>
          <w:rFonts w:ascii="Palatino Linotype" w:eastAsia="Times New Roman" w:hAnsi="Palatino Linotype" w:cs="Times New Roman"/>
          <w:sz w:val="24"/>
          <w:szCs w:val="24"/>
          <w:lang w:val="es-ES" w:eastAsia="es-ES"/>
        </w:rPr>
      </w:pPr>
      <w:r w:rsidRPr="00D668E2">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6D02AC7D" w14:textId="77777777" w:rsidR="00B60EA8" w:rsidRPr="00D668E2" w:rsidRDefault="00B60EA8" w:rsidP="00B60EA8">
      <w:pPr>
        <w:spacing w:before="240"/>
        <w:ind w:left="851" w:right="851"/>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w:t>
      </w:r>
      <w:r w:rsidRPr="00D668E2">
        <w:rPr>
          <w:rFonts w:ascii="Palatino Linotype" w:eastAsia="Times New Roman" w:hAnsi="Palatino Linotype" w:cs="Times New Roman"/>
          <w:b/>
          <w:i/>
          <w:lang w:val="es-ES" w:eastAsia="es-ES"/>
        </w:rPr>
        <w:t>Artículo 1o</w:t>
      </w:r>
      <w:r w:rsidRPr="00D668E2">
        <w:rPr>
          <w:rFonts w:ascii="Palatino Linotype" w:eastAsia="Times New Roman" w:hAnsi="Palatino Linotype" w:cs="Times New Roman"/>
          <w:i/>
          <w:lang w:val="es-ES" w:eastAsia="es-ES"/>
        </w:rPr>
        <w:t xml:space="preserve">. En los Estados Unidos Mexicanos todas las personas gozarán de los derechos humanos reconocidos en esta Constitución y en los tratados internacionales de los que el Estado Mexicano sea parte, así como de las garantías para su protección, cuyo </w:t>
      </w:r>
      <w:r w:rsidRPr="00D668E2">
        <w:rPr>
          <w:rFonts w:ascii="Palatino Linotype" w:eastAsia="Times New Roman" w:hAnsi="Palatino Linotype" w:cs="Times New Roman"/>
          <w:i/>
          <w:lang w:val="es-ES" w:eastAsia="es-ES"/>
        </w:rPr>
        <w:lastRenderedPageBreak/>
        <w:t>ejercicio no podrá restringirse ni suspenderse, salvo en los casos y bajo las condiciones que esta Constitución establece.</w:t>
      </w:r>
    </w:p>
    <w:p w14:paraId="1AA02230" w14:textId="77777777" w:rsidR="00B60EA8" w:rsidRPr="00D668E2" w:rsidRDefault="00B60EA8" w:rsidP="00B60EA8">
      <w:pPr>
        <w:spacing w:before="240"/>
        <w:ind w:left="851" w:right="851"/>
        <w:jc w:val="both"/>
        <w:rPr>
          <w:rFonts w:ascii="Palatino Linotype" w:eastAsia="Times New Roman" w:hAnsi="Palatino Linotype" w:cs="Times New Roman"/>
          <w:i/>
          <w:lang w:val="es-ES" w:eastAsia="es-ES"/>
        </w:rPr>
      </w:pPr>
      <w:r w:rsidRPr="00D668E2">
        <w:rPr>
          <w:rFonts w:ascii="Palatino Linotype" w:eastAsia="Times New Roman"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0C4C38C6" w14:textId="77777777" w:rsidR="00B60EA8" w:rsidRPr="00D668E2" w:rsidRDefault="00B60EA8" w:rsidP="00B60EA8">
      <w:pPr>
        <w:spacing w:before="240"/>
        <w:ind w:left="851" w:right="851"/>
        <w:jc w:val="both"/>
        <w:rPr>
          <w:rFonts w:ascii="Palatino Linotype" w:eastAsia="Times New Roman" w:hAnsi="Palatino Linotype" w:cs="Times New Roman"/>
          <w:b/>
          <w:i/>
          <w:lang w:val="es-ES" w:eastAsia="es-ES"/>
        </w:rPr>
      </w:pPr>
      <w:r w:rsidRPr="00D668E2">
        <w:rPr>
          <w:rFonts w:ascii="Palatino Linotype" w:eastAsia="Times New Roman"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D668E2">
        <w:rPr>
          <w:rFonts w:ascii="Palatino Linotype" w:eastAsia="Times New Roman" w:hAnsi="Palatino Linotype" w:cs="Times New Roman"/>
          <w:b/>
          <w:i/>
          <w:lang w:val="es-ES" w:eastAsia="es-ES"/>
        </w:rPr>
        <w:t>[Sic]</w:t>
      </w:r>
    </w:p>
    <w:p w14:paraId="632AB348" w14:textId="77777777" w:rsidR="00B60EA8" w:rsidRPr="00D668E2" w:rsidRDefault="00B60EA8" w:rsidP="00B60EA8">
      <w:pPr>
        <w:spacing w:before="240"/>
        <w:ind w:left="851" w:right="851"/>
        <w:jc w:val="both"/>
        <w:rPr>
          <w:rFonts w:ascii="Palatino Linotype" w:eastAsia="Times New Roman" w:hAnsi="Palatino Linotype" w:cs="Times New Roman"/>
          <w:b/>
          <w:i/>
          <w:lang w:val="es-ES" w:eastAsia="es-ES"/>
        </w:rPr>
      </w:pPr>
    </w:p>
    <w:p w14:paraId="782CC990" w14:textId="77777777" w:rsidR="00B60EA8" w:rsidRPr="00D668E2" w:rsidRDefault="00B60EA8" w:rsidP="00B60EA8">
      <w:pPr>
        <w:spacing w:line="360" w:lineRule="auto"/>
        <w:ind w:right="49"/>
        <w:jc w:val="both"/>
        <w:rPr>
          <w:rFonts w:ascii="Palatino Linotype" w:eastAsia="Times New Roman" w:hAnsi="Palatino Linotype" w:cs="Arial"/>
          <w:sz w:val="24"/>
          <w:szCs w:val="24"/>
          <w:lang w:val="es-ES"/>
        </w:rPr>
      </w:pPr>
      <w:r w:rsidRPr="00D668E2">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 </w:t>
      </w:r>
      <w:r w:rsidRPr="00D668E2">
        <w:rPr>
          <w:rFonts w:ascii="Palatino Linotype" w:eastAsia="Times New Roman" w:hAnsi="Palatino Linotype" w:cs="Arial"/>
          <w:sz w:val="24"/>
          <w:szCs w:val="24"/>
          <w:lang w:val="es-ES"/>
        </w:rPr>
        <w:t xml:space="preserve">En conclusión, se cubrieron los requisitos de procedencia y </w:t>
      </w:r>
      <w:proofErr w:type="spellStart"/>
      <w:r w:rsidRPr="00D668E2">
        <w:rPr>
          <w:rFonts w:ascii="Palatino Linotype" w:eastAsia="Times New Roman" w:hAnsi="Palatino Linotype" w:cs="Arial"/>
          <w:sz w:val="24"/>
          <w:szCs w:val="24"/>
          <w:lang w:val="es-ES"/>
        </w:rPr>
        <w:t>procedibilidad</w:t>
      </w:r>
      <w:proofErr w:type="spellEnd"/>
      <w:r w:rsidRPr="00D668E2">
        <w:rPr>
          <w:rFonts w:ascii="Palatino Linotype" w:eastAsia="Times New Roman" w:hAnsi="Palatino Linotype" w:cs="Arial"/>
          <w:sz w:val="24"/>
          <w:szCs w:val="24"/>
          <w:lang w:val="es-ES"/>
        </w:rPr>
        <w:t xml:space="preserve"> y conforme a las constancias que obran en el expediente.</w:t>
      </w:r>
    </w:p>
    <w:p w14:paraId="693D958B" w14:textId="77777777" w:rsidR="00B60EA8" w:rsidRPr="00D668E2" w:rsidRDefault="00B60EA8" w:rsidP="00B60EA8">
      <w:pPr>
        <w:spacing w:line="360" w:lineRule="auto"/>
        <w:ind w:right="49"/>
        <w:jc w:val="both"/>
        <w:rPr>
          <w:rFonts w:ascii="Palatino Linotype" w:eastAsia="Times New Roman" w:hAnsi="Palatino Linotype" w:cs="Arial"/>
          <w:sz w:val="24"/>
          <w:szCs w:val="24"/>
          <w:lang w:val="es-ES"/>
        </w:rPr>
      </w:pPr>
    </w:p>
    <w:p w14:paraId="7A9ED5A0" w14:textId="77777777" w:rsidR="00B60EA8" w:rsidRPr="00D668E2" w:rsidRDefault="00B60EA8" w:rsidP="00B60EA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668E2">
        <w:rPr>
          <w:rFonts w:ascii="Palatino Linotype" w:eastAsia="Times New Roman" w:hAnsi="Palatino Linotype" w:cs="Times New Roman"/>
          <w:b/>
          <w:color w:val="000000" w:themeColor="text1"/>
          <w:sz w:val="26"/>
          <w:szCs w:val="26"/>
          <w:lang w:val="es-ES_tradnl" w:eastAsia="es-MX"/>
        </w:rPr>
        <w:t xml:space="preserve">QUINTO. </w:t>
      </w:r>
      <w:r w:rsidRPr="00D668E2">
        <w:rPr>
          <w:rFonts w:ascii="Palatino Linotype" w:eastAsia="Times New Roman" w:hAnsi="Palatino Linotype" w:cs="Times New Roman"/>
          <w:b/>
          <w:color w:val="000000" w:themeColor="text1"/>
          <w:sz w:val="28"/>
          <w:szCs w:val="28"/>
          <w:lang w:val="es-ES_tradnl" w:eastAsia="es-MX"/>
        </w:rPr>
        <w:t>Estudio y resolución del asunto</w:t>
      </w:r>
      <w:r w:rsidRPr="00D668E2">
        <w:rPr>
          <w:rFonts w:ascii="Palatino Linotype" w:eastAsia="Times New Roman" w:hAnsi="Palatino Linotype" w:cs="Times New Roman"/>
          <w:b/>
          <w:color w:val="000000" w:themeColor="text1"/>
          <w:sz w:val="26"/>
          <w:szCs w:val="26"/>
          <w:lang w:val="es-ES_tradnl" w:eastAsia="es-MX"/>
        </w:rPr>
        <w:t>.</w:t>
      </w:r>
    </w:p>
    <w:p w14:paraId="463C2B70"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D668E2">
        <w:rPr>
          <w:rFonts w:ascii="Palatino Linotype" w:eastAsia="Times New Roman" w:hAnsi="Palatino Linotype" w:cs="Palatino Linotype"/>
          <w:color w:val="000000"/>
          <w:sz w:val="24"/>
          <w:szCs w:val="24"/>
          <w:lang w:val="es-ES_tradnl" w:eastAsia="es-MX"/>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E2D829" w14:textId="77777777" w:rsidR="00654CBC" w:rsidRPr="00D668E2" w:rsidRDefault="00654CBC"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D5B3F48"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00976D99" w14:textId="77777777" w:rsidR="00FC2A95" w:rsidRPr="00D668E2" w:rsidRDefault="00FC2A95" w:rsidP="00FC2A95">
      <w:pPr>
        <w:pStyle w:val="Prrafodelista"/>
        <w:spacing w:after="0" w:line="360" w:lineRule="auto"/>
        <w:jc w:val="both"/>
        <w:rPr>
          <w:rFonts w:ascii="Palatino Linotype" w:eastAsia="Times New Roman" w:hAnsi="Palatino Linotype" w:cs="Palatino Linotype"/>
          <w:color w:val="000000"/>
          <w:sz w:val="24"/>
          <w:szCs w:val="24"/>
          <w:lang w:val="es-ES_tradnl" w:eastAsia="es-MX"/>
        </w:rPr>
      </w:pPr>
    </w:p>
    <w:p w14:paraId="78FE8204" w14:textId="038860CD" w:rsidR="00FC2A95" w:rsidRPr="00D668E2" w:rsidRDefault="00DF1A9D" w:rsidP="00FC2A95">
      <w:pPr>
        <w:pStyle w:val="Prrafodelista"/>
        <w:numPr>
          <w:ilvl w:val="0"/>
          <w:numId w:val="5"/>
        </w:numPr>
        <w:spacing w:line="360" w:lineRule="auto"/>
        <w:jc w:val="both"/>
        <w:rPr>
          <w:rFonts w:ascii="Palatino Linotype" w:hAnsi="Palatino Linotype"/>
          <w:color w:val="222222"/>
          <w:sz w:val="24"/>
          <w:szCs w:val="24"/>
        </w:rPr>
      </w:pPr>
      <w:r w:rsidRPr="00D668E2">
        <w:rPr>
          <w:rFonts w:ascii="Palatino Linotype" w:hAnsi="Palatino Linotype"/>
          <w:color w:val="222222"/>
          <w:sz w:val="24"/>
          <w:szCs w:val="24"/>
        </w:rPr>
        <w:t>Conforme el segundo informe de gobierno; los c</w:t>
      </w:r>
      <w:r w:rsidR="00654CBC" w:rsidRPr="00D668E2">
        <w:rPr>
          <w:rFonts w:ascii="Palatino Linotype" w:hAnsi="Palatino Linotype"/>
          <w:color w:val="222222"/>
          <w:sz w:val="24"/>
          <w:szCs w:val="24"/>
        </w:rPr>
        <w:t>ontratos anexos celebrados para el suministro de combustible</w:t>
      </w:r>
      <w:r w:rsidR="00FC2A95" w:rsidRPr="00D668E2">
        <w:rPr>
          <w:rFonts w:ascii="Palatino Linotype" w:hAnsi="Palatino Linotype"/>
          <w:color w:val="222222"/>
          <w:sz w:val="24"/>
          <w:szCs w:val="24"/>
        </w:rPr>
        <w:t xml:space="preserve"> </w:t>
      </w:r>
    </w:p>
    <w:p w14:paraId="56CEB9A7" w14:textId="77777777" w:rsidR="00FC2A95" w:rsidRPr="00D668E2" w:rsidRDefault="00FC2A95" w:rsidP="00FC2A95">
      <w:pPr>
        <w:spacing w:after="0" w:line="360" w:lineRule="auto"/>
        <w:jc w:val="both"/>
        <w:rPr>
          <w:rFonts w:ascii="Palatino Linotype" w:eastAsia="Times New Roman" w:hAnsi="Palatino Linotype" w:cs="Palatino Linotype"/>
          <w:color w:val="000000"/>
          <w:sz w:val="24"/>
          <w:szCs w:val="24"/>
          <w:lang w:val="es-ES_tradnl" w:eastAsia="es-MX"/>
        </w:rPr>
      </w:pPr>
    </w:p>
    <w:p w14:paraId="53B53294" w14:textId="77777777" w:rsidR="00FC2A95" w:rsidRPr="00D668E2" w:rsidRDefault="00FC2A95" w:rsidP="00FC2A9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69623BB8" w14:textId="77777777" w:rsidR="00FC2A95" w:rsidRPr="00D668E2" w:rsidRDefault="00FC2A95" w:rsidP="00FC2A95">
      <w:pPr>
        <w:spacing w:after="0" w:line="360" w:lineRule="auto"/>
        <w:jc w:val="both"/>
        <w:rPr>
          <w:rFonts w:ascii="Palatino Linotype" w:hAnsi="Palatino Linotype" w:cs="Arial"/>
          <w:bCs/>
          <w:sz w:val="24"/>
          <w:szCs w:val="24"/>
        </w:rPr>
      </w:pPr>
    </w:p>
    <w:p w14:paraId="721F8E17" w14:textId="1E1A5A66" w:rsidR="00FC2A95" w:rsidRPr="00D668E2" w:rsidRDefault="002103C4" w:rsidP="002103C4">
      <w:pPr>
        <w:pStyle w:val="Prrafodelista"/>
        <w:numPr>
          <w:ilvl w:val="0"/>
          <w:numId w:val="5"/>
        </w:numPr>
        <w:spacing w:after="0" w:line="360" w:lineRule="auto"/>
        <w:jc w:val="both"/>
        <w:rPr>
          <w:rFonts w:ascii="Palatino Linotype" w:eastAsia="Times New Roman" w:hAnsi="Palatino Linotype" w:cs="Palatino Linotype"/>
          <w:color w:val="000000"/>
          <w:sz w:val="24"/>
          <w:szCs w:val="24"/>
          <w:lang w:val="es-ES_tradnl" w:eastAsia="es-MX"/>
        </w:rPr>
      </w:pPr>
      <w:r w:rsidRPr="00D668E2">
        <w:rPr>
          <w:rFonts w:ascii="Palatino Linotype" w:eastAsia="Times New Roman" w:hAnsi="Palatino Linotype" w:cs="Palatino Linotype"/>
          <w:b/>
          <w:bCs/>
          <w:color w:val="000000"/>
          <w:sz w:val="24"/>
          <w:szCs w:val="24"/>
          <w:lang w:eastAsia="es-MX"/>
        </w:rPr>
        <w:t xml:space="preserve">RESPUESTA SAIMEX 00026.pdf: </w:t>
      </w:r>
      <w:r w:rsidRPr="00D668E2">
        <w:rPr>
          <w:rFonts w:ascii="Palatino Linotype" w:eastAsia="Times New Roman" w:hAnsi="Palatino Linotype" w:cs="Palatino Linotype"/>
          <w:color w:val="000000"/>
          <w:sz w:val="24"/>
          <w:szCs w:val="24"/>
          <w:lang w:eastAsia="es-MX"/>
        </w:rPr>
        <w:t>Documento que consta de una foja en formato PDF con número de oficio DCV/0170/24 de fecha ocho de julio de dos mil veintitrés por medio del cual el Jefe del Departamento de Control Vehicular del Sistema Municipal DIF Ecatepec de Morelos manifiesta que a partir del 01 de enero de 2022 el Ayuntamiento de Ecatepec de Morelos absorbió en su totalidad la responsabilidad de suministr</w:t>
      </w:r>
      <w:r w:rsidR="0077344B" w:rsidRPr="00D668E2">
        <w:rPr>
          <w:rFonts w:ascii="Palatino Linotype" w:eastAsia="Times New Roman" w:hAnsi="Palatino Linotype" w:cs="Palatino Linotype"/>
          <w:color w:val="000000"/>
          <w:sz w:val="24"/>
          <w:szCs w:val="24"/>
          <w:lang w:eastAsia="es-MX"/>
        </w:rPr>
        <w:t>os por lo que el departamento a su encargo no cuenta con ningún dato que pueda arrojar dicha información.</w:t>
      </w:r>
    </w:p>
    <w:p w14:paraId="7DF2D489" w14:textId="77777777" w:rsidR="00654CBC" w:rsidRPr="00D668E2" w:rsidRDefault="00654CBC" w:rsidP="00FC2A95">
      <w:pPr>
        <w:spacing w:after="0" w:line="360" w:lineRule="auto"/>
        <w:jc w:val="both"/>
        <w:rPr>
          <w:rFonts w:ascii="Palatino Linotype" w:eastAsia="Times New Roman" w:hAnsi="Palatino Linotype" w:cs="Palatino Linotype"/>
          <w:color w:val="000000"/>
          <w:sz w:val="24"/>
          <w:szCs w:val="24"/>
          <w:lang w:val="es-ES_tradnl" w:eastAsia="es-MX"/>
        </w:rPr>
      </w:pPr>
    </w:p>
    <w:p w14:paraId="41DB798A" w14:textId="77777777" w:rsidR="00654CBC" w:rsidRPr="00D668E2" w:rsidRDefault="00654CBC" w:rsidP="00FC2A95">
      <w:pPr>
        <w:spacing w:after="0" w:line="360" w:lineRule="auto"/>
        <w:jc w:val="both"/>
        <w:rPr>
          <w:rFonts w:ascii="Palatino Linotype" w:eastAsia="Times New Roman" w:hAnsi="Palatino Linotype" w:cs="Palatino Linotype"/>
          <w:color w:val="000000"/>
          <w:sz w:val="24"/>
          <w:szCs w:val="24"/>
          <w:lang w:val="es-ES_tradnl" w:eastAsia="es-MX"/>
        </w:rPr>
      </w:pPr>
    </w:p>
    <w:p w14:paraId="7CA86343" w14:textId="77777777" w:rsidR="009346FC" w:rsidRPr="00D668E2" w:rsidRDefault="00FC2A95" w:rsidP="009346FC">
      <w:pPr>
        <w:spacing w:line="360" w:lineRule="auto"/>
        <w:jc w:val="both"/>
        <w:rPr>
          <w:rFonts w:ascii="Palatino Linotype" w:hAnsi="Palatino Linotype"/>
          <w:color w:val="222222"/>
          <w:sz w:val="24"/>
          <w:szCs w:val="24"/>
        </w:rPr>
      </w:pPr>
      <w:r w:rsidRPr="00D668E2">
        <w:rPr>
          <w:rFonts w:ascii="Palatino Linotype" w:eastAsia="Times New Roman" w:hAnsi="Palatino Linotype" w:cs="Palatino Linotype"/>
          <w:color w:val="000000"/>
          <w:sz w:val="24"/>
          <w:szCs w:val="24"/>
          <w:lang w:val="es-ES_tradnl" w:eastAsia="es-MX"/>
        </w:rPr>
        <w:lastRenderedPageBreak/>
        <w:t xml:space="preserve">Ante la respuesta emitida por el Sujeto Obligado, el Recurrente consideró que su derecho a la información pública había sido conculcado, por lo que interpuso el recurso de revisión al rubro citado, señalando como acto impugnado </w:t>
      </w:r>
      <w:r w:rsidRPr="00D668E2">
        <w:rPr>
          <w:rFonts w:ascii="Palatino Linotype" w:eastAsia="Times New Roman" w:hAnsi="Palatino Linotype" w:cs="Palatino Linotype"/>
          <w:i/>
          <w:color w:val="000000"/>
          <w:sz w:val="24"/>
          <w:szCs w:val="24"/>
          <w:lang w:val="es-ES_tradnl" w:eastAsia="es-MX"/>
        </w:rPr>
        <w:t>“</w:t>
      </w:r>
      <w:r w:rsidR="009346FC" w:rsidRPr="00D668E2">
        <w:rPr>
          <w:rFonts w:ascii="Palatino Linotype" w:eastAsia="Times New Roman" w:hAnsi="Palatino Linotype" w:cs="Palatino Linotype"/>
          <w:i/>
          <w:color w:val="000000"/>
          <w:sz w:val="24"/>
          <w:szCs w:val="24"/>
          <w:lang w:val="es-ES_tradnl" w:eastAsia="es-MX"/>
        </w:rPr>
        <w:t>respuesta</w:t>
      </w:r>
      <w:r w:rsidRPr="00D668E2">
        <w:rPr>
          <w:rFonts w:ascii="Palatino Linotype" w:hAnsi="Palatino Linotype"/>
          <w:i/>
          <w:color w:val="000000"/>
          <w:sz w:val="24"/>
          <w:szCs w:val="24"/>
        </w:rPr>
        <w:t>”</w:t>
      </w:r>
      <w:r w:rsidR="009346FC" w:rsidRPr="00D668E2">
        <w:rPr>
          <w:rFonts w:ascii="Palatino Linotype" w:hAnsi="Palatino Linotype"/>
          <w:i/>
          <w:color w:val="000000"/>
          <w:sz w:val="24"/>
          <w:szCs w:val="24"/>
        </w:rPr>
        <w:t xml:space="preserve"> </w:t>
      </w:r>
      <w:r w:rsidR="009346FC" w:rsidRPr="00D668E2">
        <w:rPr>
          <w:rFonts w:ascii="Palatino Linotype" w:hAnsi="Palatino Linotype"/>
          <w:iCs/>
          <w:color w:val="000000"/>
          <w:sz w:val="24"/>
          <w:szCs w:val="24"/>
        </w:rPr>
        <w:t>y como razones o motivos de inconformidad “</w:t>
      </w:r>
      <w:r w:rsidR="009346FC" w:rsidRPr="00D668E2">
        <w:rPr>
          <w:rFonts w:ascii="Palatino Linotype" w:hAnsi="Palatino Linotype"/>
          <w:i/>
          <w:color w:val="000000"/>
          <w:sz w:val="24"/>
          <w:szCs w:val="24"/>
        </w:rPr>
        <w:t>Niegan la información pese a que tienen en el inventario vehículos activos. Solicitó les ordenen dar la información</w:t>
      </w:r>
      <w:r w:rsidR="009346FC" w:rsidRPr="00D668E2">
        <w:rPr>
          <w:rFonts w:ascii="Palatino Linotype" w:hAnsi="Palatino Linotype"/>
          <w:iCs/>
          <w:color w:val="000000"/>
          <w:sz w:val="24"/>
          <w:szCs w:val="24"/>
        </w:rPr>
        <w:t>”</w:t>
      </w:r>
      <w:r w:rsidRPr="00D668E2">
        <w:rPr>
          <w:rFonts w:ascii="Palatino Linotype" w:eastAsia="Times New Roman" w:hAnsi="Palatino Linotype" w:cs="Palatino Linotype"/>
          <w:i/>
          <w:color w:val="000000"/>
          <w:sz w:val="24"/>
          <w:szCs w:val="24"/>
          <w:lang w:val="es-ES_tradnl" w:eastAsia="es-MX"/>
        </w:rPr>
        <w:t xml:space="preserve">, </w:t>
      </w:r>
      <w:r w:rsidRPr="00D668E2">
        <w:rPr>
          <w:rFonts w:ascii="Palatino Linotype" w:eastAsia="Times New Roman" w:hAnsi="Palatino Linotype" w:cs="Palatino Linotype"/>
          <w:color w:val="000000"/>
          <w:sz w:val="24"/>
          <w:szCs w:val="24"/>
          <w:lang w:val="es-ES_tradnl" w:eastAsia="es-MX"/>
        </w:rPr>
        <w:t xml:space="preserve">en este sentido el Recurrente considero que </w:t>
      </w:r>
      <w:r w:rsidR="009346FC" w:rsidRPr="00D668E2">
        <w:rPr>
          <w:rFonts w:ascii="Palatino Linotype" w:eastAsia="Times New Roman" w:hAnsi="Palatino Linotype" w:cs="Palatino Linotype"/>
          <w:color w:val="000000"/>
          <w:sz w:val="24"/>
          <w:szCs w:val="24"/>
          <w:lang w:val="es-ES_tradnl" w:eastAsia="es-MX"/>
        </w:rPr>
        <w:t>el S</w:t>
      </w:r>
      <w:proofErr w:type="spellStart"/>
      <w:r w:rsidR="009346FC" w:rsidRPr="00D668E2">
        <w:rPr>
          <w:rFonts w:ascii="Palatino Linotype" w:eastAsia="Times New Roman" w:hAnsi="Palatino Linotype" w:cs="Times New Roman"/>
          <w:sz w:val="24"/>
          <w:szCs w:val="24"/>
          <w:lang w:eastAsia="es-MX"/>
        </w:rPr>
        <w:t>istema</w:t>
      </w:r>
      <w:proofErr w:type="spellEnd"/>
      <w:r w:rsidR="009346FC" w:rsidRPr="00D668E2">
        <w:rPr>
          <w:rFonts w:ascii="Palatino Linotype" w:eastAsia="Times New Roman" w:hAnsi="Palatino Linotype" w:cs="Times New Roman"/>
          <w:sz w:val="24"/>
          <w:szCs w:val="24"/>
          <w:lang w:eastAsia="es-MX"/>
        </w:rPr>
        <w:t xml:space="preserve"> Municipal Para el Desarrollo Integral de la Familia de Ecatepec de Morelos no le dio cuenta de los </w:t>
      </w:r>
      <w:r w:rsidR="009346FC" w:rsidRPr="00D668E2">
        <w:rPr>
          <w:rFonts w:ascii="Palatino Linotype" w:hAnsi="Palatino Linotype"/>
          <w:color w:val="222222"/>
          <w:sz w:val="24"/>
          <w:szCs w:val="24"/>
        </w:rPr>
        <w:t>contratos anexos celebrados para el suministro de combustible.</w:t>
      </w:r>
    </w:p>
    <w:p w14:paraId="6C7FA0DC" w14:textId="77777777" w:rsidR="009346FC" w:rsidRPr="00D668E2" w:rsidRDefault="009346FC" w:rsidP="009346FC">
      <w:pPr>
        <w:spacing w:line="360" w:lineRule="auto"/>
        <w:jc w:val="both"/>
        <w:rPr>
          <w:rFonts w:ascii="Palatino Linotype" w:hAnsi="Palatino Linotype"/>
          <w:color w:val="222222"/>
          <w:sz w:val="24"/>
          <w:szCs w:val="24"/>
        </w:rPr>
      </w:pPr>
    </w:p>
    <w:p w14:paraId="6D584F5B" w14:textId="361C0422" w:rsidR="00833746" w:rsidRPr="00D668E2" w:rsidRDefault="009346FC" w:rsidP="00694356">
      <w:pPr>
        <w:spacing w:line="360" w:lineRule="auto"/>
        <w:jc w:val="both"/>
        <w:rPr>
          <w:rFonts w:ascii="Palatino Linotype" w:hAnsi="Palatino Linotype"/>
          <w:color w:val="222222"/>
          <w:sz w:val="24"/>
          <w:szCs w:val="24"/>
        </w:rPr>
      </w:pPr>
      <w:r w:rsidRPr="00D668E2">
        <w:rPr>
          <w:rFonts w:ascii="Palatino Linotype" w:hAnsi="Palatino Linotype"/>
          <w:color w:val="222222"/>
          <w:sz w:val="24"/>
          <w:szCs w:val="24"/>
        </w:rPr>
        <w:t>De lo anterior no pasa desapercibido por este Instituto que el Recurrente no estableció período de búsqueda de la información</w:t>
      </w:r>
      <w:r w:rsidR="00DF1A9D" w:rsidRPr="00D668E2">
        <w:rPr>
          <w:rFonts w:ascii="Palatino Linotype" w:hAnsi="Palatino Linotype"/>
          <w:color w:val="222222"/>
          <w:sz w:val="24"/>
          <w:szCs w:val="24"/>
        </w:rPr>
        <w:t xml:space="preserve"> únicamente se manifestó requerir la información derivada del segundo informe de gobierno </w:t>
      </w:r>
      <w:r w:rsidR="00694356" w:rsidRPr="00D668E2">
        <w:rPr>
          <w:rFonts w:ascii="Palatino Linotype" w:hAnsi="Palatino Linotype"/>
          <w:color w:val="222222"/>
          <w:sz w:val="24"/>
          <w:szCs w:val="24"/>
        </w:rPr>
        <w:t>por lo que en atención a que los informes de gobierno son realizados de manera anual en lo sucesivo se entenderá que el Recurrente solicito los contratos anexos celebrados para el suministro de combustible del ejercicio fiscal 2023.</w:t>
      </w:r>
    </w:p>
    <w:p w14:paraId="372EA3F2" w14:textId="77777777" w:rsidR="00FC2A95" w:rsidRPr="00D668E2" w:rsidRDefault="00FC2A95" w:rsidP="00FC2A95">
      <w:pPr>
        <w:tabs>
          <w:tab w:val="left" w:pos="709"/>
        </w:tabs>
        <w:spacing w:after="0" w:line="360" w:lineRule="auto"/>
        <w:contextualSpacing/>
        <w:jc w:val="both"/>
        <w:rPr>
          <w:rFonts w:ascii="Palatino Linotype" w:hAnsi="Palatino Linotype" w:cs="Times New Roman"/>
          <w:b/>
          <w:i/>
          <w:sz w:val="24"/>
          <w:szCs w:val="24"/>
        </w:rPr>
      </w:pPr>
    </w:p>
    <w:p w14:paraId="7158FBCB" w14:textId="05B4934C" w:rsidR="006111B3" w:rsidRPr="00D668E2" w:rsidRDefault="006111B3" w:rsidP="00FC2A95">
      <w:pPr>
        <w:tabs>
          <w:tab w:val="left" w:pos="709"/>
        </w:tabs>
        <w:spacing w:after="0" w:line="360" w:lineRule="auto"/>
        <w:contextualSpacing/>
        <w:jc w:val="both"/>
        <w:rPr>
          <w:rFonts w:ascii="Palatino Linotype" w:hAnsi="Palatino Linotype" w:cs="Times New Roman"/>
          <w:sz w:val="24"/>
          <w:szCs w:val="24"/>
        </w:rPr>
      </w:pPr>
      <w:r w:rsidRPr="00D668E2">
        <w:rPr>
          <w:rFonts w:ascii="Palatino Linotype" w:hAnsi="Palatino Linotype" w:cs="Times New Roman"/>
          <w:sz w:val="24"/>
          <w:szCs w:val="24"/>
        </w:rPr>
        <w:t xml:space="preserve">Por lo que en aras de no vulnerar el derecho al acceso a la información del recurrente el Sujeto Obligado rindió su informe justificado por medio del archivo electrónico denominado </w:t>
      </w:r>
      <w:r w:rsidRPr="00D668E2">
        <w:rPr>
          <w:rFonts w:ascii="Palatino Linotype" w:hAnsi="Palatino Linotype" w:cs="Times New Roman"/>
          <w:b/>
          <w:i/>
          <w:sz w:val="24"/>
          <w:szCs w:val="24"/>
        </w:rPr>
        <w:t xml:space="preserve">RESPUESTA </w:t>
      </w:r>
      <w:proofErr w:type="gramStart"/>
      <w:r w:rsidRPr="00D668E2">
        <w:rPr>
          <w:rFonts w:ascii="Palatino Linotype" w:hAnsi="Palatino Linotype" w:cs="Times New Roman"/>
          <w:b/>
          <w:i/>
          <w:sz w:val="24"/>
          <w:szCs w:val="24"/>
        </w:rPr>
        <w:t>R.R..</w:t>
      </w:r>
      <w:proofErr w:type="spellStart"/>
      <w:r w:rsidRPr="00D668E2">
        <w:rPr>
          <w:rFonts w:ascii="Palatino Linotype" w:hAnsi="Palatino Linotype" w:cs="Times New Roman"/>
          <w:b/>
          <w:i/>
          <w:sz w:val="24"/>
          <w:szCs w:val="24"/>
        </w:rPr>
        <w:t>pdf</w:t>
      </w:r>
      <w:proofErr w:type="spellEnd"/>
      <w:proofErr w:type="gramEnd"/>
      <w:r w:rsidRPr="00D668E2">
        <w:rPr>
          <w:rFonts w:ascii="Palatino Linotype" w:hAnsi="Palatino Linotype" w:cs="Times New Roman"/>
          <w:b/>
          <w:i/>
          <w:sz w:val="24"/>
          <w:szCs w:val="24"/>
        </w:rPr>
        <w:t xml:space="preserve">, </w:t>
      </w:r>
      <w:r w:rsidRPr="00D668E2">
        <w:rPr>
          <w:rFonts w:ascii="Palatino Linotype" w:hAnsi="Palatino Linotype" w:cs="Times New Roman"/>
          <w:sz w:val="24"/>
          <w:szCs w:val="24"/>
        </w:rPr>
        <w:t xml:space="preserve">en el cual ratifica su respuesta primigenia. </w:t>
      </w:r>
    </w:p>
    <w:p w14:paraId="7B8372FE" w14:textId="77777777" w:rsidR="006111B3" w:rsidRPr="00D668E2" w:rsidRDefault="006111B3" w:rsidP="00FC2A95">
      <w:pPr>
        <w:tabs>
          <w:tab w:val="left" w:pos="709"/>
        </w:tabs>
        <w:spacing w:after="0" w:line="360" w:lineRule="auto"/>
        <w:contextualSpacing/>
        <w:jc w:val="both"/>
        <w:rPr>
          <w:rFonts w:ascii="Palatino Linotype" w:hAnsi="Palatino Linotype" w:cs="Times New Roman"/>
          <w:sz w:val="24"/>
          <w:szCs w:val="24"/>
        </w:rPr>
      </w:pPr>
    </w:p>
    <w:p w14:paraId="13544219" w14:textId="77777777" w:rsidR="00FC2A95" w:rsidRPr="00D668E2" w:rsidRDefault="00FC2A95" w:rsidP="00FC2A95">
      <w:pPr>
        <w:tabs>
          <w:tab w:val="left" w:pos="709"/>
        </w:tabs>
        <w:spacing w:after="0" w:line="360" w:lineRule="auto"/>
        <w:contextualSpacing/>
        <w:jc w:val="both"/>
        <w:rPr>
          <w:rFonts w:ascii="Palatino Linotype" w:eastAsia="Times New Roman" w:hAnsi="Palatino Linotype" w:cs="Arial"/>
          <w:sz w:val="24"/>
          <w:lang w:val="es-ES_tradnl" w:eastAsia="es-MX"/>
        </w:rPr>
      </w:pPr>
      <w:r w:rsidRPr="00D668E2">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227881FD" w14:textId="77777777" w:rsidR="00FC2A95" w:rsidRPr="00D668E2" w:rsidRDefault="00FC2A95" w:rsidP="00FC2A95">
      <w:pPr>
        <w:spacing w:after="0" w:line="360" w:lineRule="auto"/>
        <w:ind w:left="567" w:right="616"/>
        <w:jc w:val="both"/>
        <w:rPr>
          <w:rFonts w:ascii="Palatino Linotype" w:eastAsia="Times New Roman" w:hAnsi="Palatino Linotype" w:cs="Arial"/>
          <w:i/>
          <w:lang w:val="es-ES_tradnl" w:eastAsia="es-MX"/>
        </w:rPr>
      </w:pPr>
      <w:r w:rsidRPr="00D668E2">
        <w:rPr>
          <w:rFonts w:ascii="Palatino Linotype" w:eastAsia="Times New Roman" w:hAnsi="Palatino Linotype" w:cs="Arial"/>
          <w:i/>
          <w:lang w:val="es-ES_tradnl" w:eastAsia="es-MX"/>
        </w:rPr>
        <w:t>“</w:t>
      </w:r>
      <w:r w:rsidRPr="00D668E2">
        <w:rPr>
          <w:rFonts w:ascii="Palatino Linotype" w:eastAsia="Times New Roman" w:hAnsi="Palatino Linotype" w:cs="Arial"/>
          <w:b/>
          <w:i/>
          <w:lang w:val="es-ES_tradnl" w:eastAsia="es-MX"/>
        </w:rPr>
        <w:t xml:space="preserve">Artículo 4. </w:t>
      </w:r>
      <w:r w:rsidRPr="00D668E2">
        <w:rPr>
          <w:rFonts w:ascii="Palatino Linotype" w:eastAsia="Times New Roman" w:hAnsi="Palatino Linotype" w:cs="Arial"/>
          <w:i/>
          <w:lang w:val="es-ES_tradnl" w:eastAsia="es-MX"/>
        </w:rPr>
        <w:t xml:space="preserve">… </w:t>
      </w:r>
    </w:p>
    <w:p w14:paraId="4AE2A8E1" w14:textId="6BD768BC" w:rsidR="00FC2A95" w:rsidRPr="00D668E2" w:rsidRDefault="00FC2A95" w:rsidP="00694356">
      <w:pPr>
        <w:spacing w:after="0" w:line="360" w:lineRule="auto"/>
        <w:ind w:left="567" w:right="616"/>
        <w:jc w:val="both"/>
        <w:rPr>
          <w:rFonts w:ascii="Palatino Linotype" w:eastAsia="Times New Roman" w:hAnsi="Palatino Linotype" w:cs="Arial"/>
          <w:i/>
          <w:lang w:val="es-ES_tradnl" w:eastAsia="es-MX"/>
        </w:rPr>
      </w:pPr>
      <w:r w:rsidRPr="00D668E2">
        <w:rPr>
          <w:rFonts w:ascii="Palatino Linotype" w:eastAsia="Times New Roman" w:hAnsi="Palatino Linotype" w:cs="Arial"/>
          <w:i/>
          <w:lang w:val="es-ES_tradnl" w:eastAsia="es-MX"/>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1D10D88" w14:textId="77777777" w:rsidR="00BF0274" w:rsidRPr="00D668E2" w:rsidRDefault="00BF0274" w:rsidP="00FC2A9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475AC62" w14:textId="77777777" w:rsidR="00FC2A95" w:rsidRPr="00D668E2" w:rsidRDefault="00FC2A95" w:rsidP="00FC2A95">
      <w:pPr>
        <w:tabs>
          <w:tab w:val="left" w:pos="709"/>
        </w:tabs>
        <w:spacing w:after="0" w:line="360" w:lineRule="auto"/>
        <w:contextualSpacing/>
        <w:jc w:val="both"/>
        <w:rPr>
          <w:rFonts w:ascii="Palatino Linotype" w:eastAsia="Times New Roman" w:hAnsi="Palatino Linotype" w:cs="Arial"/>
          <w:sz w:val="24"/>
          <w:lang w:val="es-ES_tradnl" w:eastAsia="es-MX"/>
        </w:rPr>
      </w:pPr>
      <w:r w:rsidRPr="00D668E2">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16313FA" w14:textId="77777777" w:rsidR="00FC2A95" w:rsidRPr="00D668E2" w:rsidRDefault="00FC2A95" w:rsidP="00FC2A9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10238B6" w14:textId="77777777" w:rsidR="00FC2A95" w:rsidRPr="00D668E2" w:rsidRDefault="00FC2A95" w:rsidP="00FC2A95">
      <w:pPr>
        <w:tabs>
          <w:tab w:val="left" w:pos="709"/>
        </w:tabs>
        <w:spacing w:after="0" w:line="360" w:lineRule="auto"/>
        <w:contextualSpacing/>
        <w:jc w:val="both"/>
        <w:rPr>
          <w:rFonts w:ascii="Palatino Linotype" w:eastAsia="Times New Roman" w:hAnsi="Palatino Linotype" w:cs="Arial"/>
          <w:sz w:val="24"/>
          <w:lang w:val="es-ES_tradnl" w:eastAsia="es-MX"/>
        </w:rPr>
      </w:pPr>
      <w:r w:rsidRPr="00D668E2">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D668E2">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668E2">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D465E42" w14:textId="77777777" w:rsidR="00FC2A95" w:rsidRPr="00D668E2" w:rsidRDefault="00FC2A95" w:rsidP="00FC2A95">
      <w:pPr>
        <w:spacing w:after="0" w:line="360" w:lineRule="auto"/>
        <w:rPr>
          <w:rFonts w:ascii="Times New Roman" w:eastAsia="Times New Roman" w:hAnsi="Times New Roman" w:cs="Times New Roman"/>
          <w:sz w:val="24"/>
          <w:szCs w:val="24"/>
          <w:lang w:eastAsia="es-ES"/>
        </w:rPr>
      </w:pPr>
    </w:p>
    <w:p w14:paraId="4F9AD009" w14:textId="77777777" w:rsidR="00FC2A95" w:rsidRPr="00D668E2" w:rsidRDefault="00FC2A95" w:rsidP="00FC2A95">
      <w:pPr>
        <w:spacing w:after="0" w:line="360" w:lineRule="auto"/>
        <w:ind w:left="567" w:right="616"/>
        <w:jc w:val="both"/>
        <w:rPr>
          <w:rFonts w:ascii="Palatino Linotype" w:eastAsia="Times New Roman" w:hAnsi="Palatino Linotype" w:cs="Arial"/>
          <w:i/>
          <w:lang w:val="es-ES_tradnl" w:eastAsia="es-MX"/>
        </w:rPr>
      </w:pPr>
      <w:r w:rsidRPr="00D668E2">
        <w:rPr>
          <w:rFonts w:ascii="Palatino Linotype" w:eastAsia="Times New Roman" w:hAnsi="Palatino Linotype" w:cs="Arial"/>
          <w:i/>
          <w:lang w:val="es-ES_tradnl" w:eastAsia="es-MX"/>
        </w:rPr>
        <w:t>“</w:t>
      </w:r>
      <w:r w:rsidRPr="00D668E2">
        <w:rPr>
          <w:rFonts w:ascii="Palatino Linotype" w:eastAsia="Times New Roman" w:hAnsi="Palatino Linotype" w:cs="Arial"/>
          <w:b/>
          <w:i/>
          <w:lang w:val="es-ES_tradnl" w:eastAsia="es-MX"/>
        </w:rPr>
        <w:t xml:space="preserve">Artículo 3. </w:t>
      </w:r>
      <w:r w:rsidRPr="00D668E2">
        <w:rPr>
          <w:rFonts w:ascii="Palatino Linotype" w:eastAsia="Times New Roman" w:hAnsi="Palatino Linotype" w:cs="Arial"/>
          <w:i/>
          <w:lang w:val="es-ES_tradnl" w:eastAsia="es-MX"/>
        </w:rPr>
        <w:t>Para los efectos de la presente Ley se entenderá por:</w:t>
      </w:r>
    </w:p>
    <w:p w14:paraId="012BBCBE" w14:textId="77777777" w:rsidR="00FC2A95" w:rsidRPr="00D668E2" w:rsidRDefault="00FC2A95" w:rsidP="00FC2A95">
      <w:pPr>
        <w:spacing w:after="0" w:line="360" w:lineRule="auto"/>
        <w:ind w:left="567" w:right="616"/>
        <w:jc w:val="both"/>
        <w:rPr>
          <w:rFonts w:ascii="Palatino Linotype" w:eastAsia="Times New Roman" w:hAnsi="Palatino Linotype" w:cs="Arial"/>
          <w:i/>
          <w:lang w:val="es-ES_tradnl" w:eastAsia="es-MX"/>
        </w:rPr>
      </w:pPr>
      <w:r w:rsidRPr="00D668E2">
        <w:rPr>
          <w:rFonts w:ascii="Palatino Linotype" w:eastAsia="Times New Roman" w:hAnsi="Palatino Linotype" w:cs="Arial"/>
          <w:i/>
          <w:lang w:val="es-ES_tradnl" w:eastAsia="es-MX"/>
        </w:rPr>
        <w:t>(…)</w:t>
      </w:r>
    </w:p>
    <w:p w14:paraId="05F485D7" w14:textId="77777777" w:rsidR="00FC2A95" w:rsidRPr="00D668E2" w:rsidRDefault="00FC2A95" w:rsidP="00FC2A95">
      <w:pPr>
        <w:spacing w:after="0" w:line="360" w:lineRule="auto"/>
        <w:ind w:left="567" w:right="616"/>
        <w:jc w:val="both"/>
        <w:rPr>
          <w:rFonts w:ascii="Palatino Linotype" w:eastAsia="Times New Roman" w:hAnsi="Palatino Linotype" w:cs="Arial"/>
          <w:i/>
          <w:lang w:val="es-ES_tradnl" w:eastAsia="es-MX"/>
        </w:rPr>
      </w:pPr>
      <w:r w:rsidRPr="00D668E2">
        <w:rPr>
          <w:rFonts w:ascii="Palatino Linotype" w:eastAsia="Times New Roman" w:hAnsi="Palatino Linotype" w:cs="Arial"/>
          <w:b/>
          <w:i/>
          <w:lang w:val="es-ES_tradnl" w:eastAsia="es-MX"/>
        </w:rPr>
        <w:lastRenderedPageBreak/>
        <w:t>XI. Documento:</w:t>
      </w:r>
      <w:r w:rsidRPr="00D668E2">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D668E2">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D668E2">
        <w:rPr>
          <w:rFonts w:ascii="Palatino Linotype" w:eastAsia="Times New Roman" w:hAnsi="Palatino Linotype" w:cs="Arial"/>
          <w:i/>
          <w:u w:val="single"/>
          <w:lang w:val="es-ES_tradnl" w:eastAsia="es-MX"/>
        </w:rPr>
        <w:t>,</w:t>
      </w:r>
      <w:r w:rsidRPr="00D668E2">
        <w:rPr>
          <w:rFonts w:ascii="Palatino Linotype" w:eastAsia="Times New Roman" w:hAnsi="Palatino Linotype" w:cs="Arial"/>
          <w:i/>
          <w:lang w:val="es-ES_tradnl" w:eastAsia="es-MX"/>
        </w:rPr>
        <w:t xml:space="preserve"> sus servidores públicos e integrantes, </w:t>
      </w:r>
      <w:r w:rsidRPr="00D668E2">
        <w:rPr>
          <w:rFonts w:ascii="Palatino Linotype" w:eastAsia="Times New Roman" w:hAnsi="Palatino Linotype" w:cs="Arial"/>
          <w:b/>
          <w:i/>
          <w:u w:val="single"/>
          <w:lang w:val="es-ES_tradnl" w:eastAsia="es-MX"/>
        </w:rPr>
        <w:t>sin importar su fuente o fecha de elaboración.</w:t>
      </w:r>
      <w:r w:rsidRPr="00D668E2">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14335569" w14:textId="41D9F313" w:rsidR="00FC2A95" w:rsidRPr="00D668E2" w:rsidRDefault="00FC2A95" w:rsidP="00694356">
      <w:pPr>
        <w:spacing w:after="0" w:line="360" w:lineRule="auto"/>
        <w:ind w:left="567" w:right="616"/>
        <w:jc w:val="both"/>
        <w:rPr>
          <w:rFonts w:ascii="Palatino Linotype" w:eastAsia="Times New Roman" w:hAnsi="Palatino Linotype" w:cs="Arial"/>
          <w:i/>
          <w:lang w:val="es-ES_tradnl" w:eastAsia="es-MX"/>
        </w:rPr>
      </w:pPr>
      <w:r w:rsidRPr="00D668E2">
        <w:rPr>
          <w:rFonts w:ascii="Palatino Linotype" w:eastAsia="Times New Roman" w:hAnsi="Palatino Linotype" w:cs="Arial"/>
          <w:i/>
          <w:lang w:val="es-ES_tradnl" w:eastAsia="es-MX"/>
        </w:rPr>
        <w:t>(…)”</w:t>
      </w:r>
    </w:p>
    <w:p w14:paraId="3C00DE4B" w14:textId="77777777" w:rsidR="00BF0274" w:rsidRPr="00D668E2" w:rsidRDefault="00BF0274" w:rsidP="00FC2A95">
      <w:pPr>
        <w:spacing w:before="240" w:after="240" w:line="360" w:lineRule="auto"/>
        <w:ind w:right="49"/>
        <w:contextualSpacing/>
        <w:jc w:val="both"/>
        <w:rPr>
          <w:rFonts w:ascii="Palatino Linotype" w:eastAsia="Times New Roman" w:hAnsi="Palatino Linotype" w:cs="Arial"/>
          <w:sz w:val="24"/>
          <w:lang w:val="es-ES_tradnl" w:eastAsia="es-MX"/>
        </w:rPr>
      </w:pPr>
    </w:p>
    <w:p w14:paraId="1060685B" w14:textId="77777777" w:rsidR="00FC2A95" w:rsidRPr="00D668E2" w:rsidRDefault="00FC2A95" w:rsidP="00FC2A95">
      <w:pPr>
        <w:spacing w:before="240" w:after="240" w:line="360" w:lineRule="auto"/>
        <w:ind w:right="49"/>
        <w:contextualSpacing/>
        <w:jc w:val="both"/>
        <w:rPr>
          <w:rFonts w:ascii="Palatino Linotype" w:eastAsia="MS Mincho" w:hAnsi="Palatino Linotype" w:cs="Calibri"/>
          <w:sz w:val="24"/>
          <w:lang w:val="es-ES_tradnl" w:eastAsia="es-MX"/>
        </w:rPr>
      </w:pPr>
      <w:r w:rsidRPr="00D668E2">
        <w:rPr>
          <w:rFonts w:ascii="Palatino Linotype" w:eastAsia="Times New Roman" w:hAnsi="Palatino Linotype" w:cs="Arial"/>
          <w:sz w:val="24"/>
          <w:lang w:val="es-ES_tradnl" w:eastAsia="es-MX"/>
        </w:rPr>
        <w:t xml:space="preserve">Además, </w:t>
      </w:r>
      <w:r w:rsidRPr="00D668E2">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903478" w14:textId="77777777" w:rsidR="00FC2A95" w:rsidRPr="00D668E2" w:rsidRDefault="00FC2A95" w:rsidP="00FC2A95">
      <w:pPr>
        <w:spacing w:before="240" w:after="240" w:line="360" w:lineRule="auto"/>
        <w:ind w:right="49"/>
        <w:contextualSpacing/>
        <w:jc w:val="both"/>
        <w:rPr>
          <w:rFonts w:ascii="Palatino Linotype" w:eastAsia="MS Mincho" w:hAnsi="Palatino Linotype" w:cs="Calibri"/>
          <w:sz w:val="24"/>
          <w:lang w:val="es-ES_tradnl" w:eastAsia="es-MX"/>
        </w:rPr>
      </w:pPr>
    </w:p>
    <w:p w14:paraId="42C442F3" w14:textId="085CAC74" w:rsidR="00FC2A95" w:rsidRPr="00D668E2" w:rsidRDefault="00FC2A95" w:rsidP="00FC2A95">
      <w:pPr>
        <w:spacing w:before="240" w:after="240" w:line="360" w:lineRule="auto"/>
        <w:ind w:right="49"/>
        <w:contextualSpacing/>
        <w:jc w:val="both"/>
        <w:rPr>
          <w:rFonts w:ascii="Palatino Linotype" w:eastAsia="MS Mincho" w:hAnsi="Palatino Linotype" w:cs="Tahoma"/>
          <w:sz w:val="24"/>
          <w:lang w:val="es-ES_tradnl" w:eastAsia="es-MX"/>
        </w:rPr>
      </w:pPr>
      <w:r w:rsidRPr="00D668E2">
        <w:rPr>
          <w:rFonts w:ascii="Palatino Linotype" w:eastAsia="Times New Roman" w:hAnsi="Palatino Linotype" w:cs="Arial"/>
          <w:sz w:val="24"/>
          <w:lang w:val="es-ES_tradnl" w:eastAsia="es-MX"/>
        </w:rPr>
        <w:t xml:space="preserve">De la misma forma, </w:t>
      </w:r>
      <w:r w:rsidRPr="00D668E2">
        <w:rPr>
          <w:rFonts w:ascii="Palatino Linotype" w:eastAsia="MS Mincho" w:hAnsi="Palatino Linotype" w:cs="Calibri"/>
          <w:sz w:val="24"/>
          <w:lang w:val="es-ES_tradnl" w:eastAsia="es-MX"/>
        </w:rPr>
        <w:t>de acuerdo al contenido del artículo 160,</w:t>
      </w:r>
      <w:r w:rsidRPr="00D668E2">
        <w:rPr>
          <w:rFonts w:ascii="Palatino Linotype" w:eastAsia="Times New Roman" w:hAnsi="Palatino Linotype" w:cs="Arial"/>
          <w:sz w:val="24"/>
          <w:lang w:val="es-ES_tradnl" w:eastAsia="es-MX"/>
        </w:rPr>
        <w:t xml:space="preserve"> de la Ley </w:t>
      </w:r>
      <w:r w:rsidRPr="00D668E2">
        <w:rPr>
          <w:rFonts w:ascii="Palatino Linotype" w:eastAsia="MS Mincho" w:hAnsi="Palatino Linotype" w:cs="Tahoma"/>
          <w:sz w:val="24"/>
          <w:lang w:val="es-ES_tradnl" w:eastAsia="es-MX"/>
        </w:rPr>
        <w:t>General de Transparencia y Acceso a la Información Pública que a la letra dispone</w:t>
      </w:r>
    </w:p>
    <w:p w14:paraId="7E494B9A" w14:textId="77777777" w:rsidR="00FC2A95" w:rsidRPr="00D668E2" w:rsidRDefault="00FC2A95" w:rsidP="00FC2A95">
      <w:pPr>
        <w:spacing w:after="0" w:line="360" w:lineRule="auto"/>
        <w:ind w:left="567" w:right="616"/>
        <w:contextualSpacing/>
        <w:jc w:val="both"/>
        <w:rPr>
          <w:rFonts w:ascii="Palatino Linotype" w:eastAsia="Times New Roman" w:hAnsi="Palatino Linotype" w:cs="Arial"/>
          <w:i/>
          <w:lang w:val="es-ES_tradnl" w:eastAsia="gl-ES"/>
        </w:rPr>
      </w:pPr>
      <w:r w:rsidRPr="00D668E2">
        <w:rPr>
          <w:rFonts w:ascii="Palatino Linotype" w:eastAsia="Times New Roman" w:hAnsi="Palatino Linotype" w:cs="Arial"/>
          <w:b/>
          <w:i/>
          <w:lang w:val="es-ES_tradnl" w:eastAsia="gl-ES"/>
        </w:rPr>
        <w:t>Artículo 160</w:t>
      </w:r>
      <w:r w:rsidRPr="00D668E2">
        <w:rPr>
          <w:rFonts w:ascii="Palatino Linotype" w:eastAsia="Times New Roman" w:hAnsi="Palatino Linotype" w:cs="Arial"/>
          <w:i/>
          <w:lang w:val="es-ES_tradnl" w:eastAsia="gl-ES"/>
        </w:rPr>
        <w:t xml:space="preserve">. Los sujetos obligados deberán otorgar acceso a los documentos que se encuentren en sus archivos o que estén obligados a documentar de acuerdo con sus facultades, </w:t>
      </w:r>
      <w:r w:rsidRPr="00D668E2">
        <w:rPr>
          <w:rFonts w:ascii="Palatino Linotype" w:eastAsia="Times New Roman" w:hAnsi="Palatino Linotype" w:cs="Arial"/>
          <w:i/>
          <w:lang w:val="es-ES_tradnl" w:eastAsia="gl-ES"/>
        </w:rPr>
        <w:lastRenderedPageBreak/>
        <w:t>competencias o funciones en el formato que el solicitante manifieste, de entre aquellos formatos existentes, conforme a las características físicas de la información o del lugar donde se encuentre así lo permita.</w:t>
      </w:r>
    </w:p>
    <w:p w14:paraId="5CE64DAD" w14:textId="77777777" w:rsidR="00FC2A95" w:rsidRPr="00D668E2" w:rsidRDefault="00FC2A95" w:rsidP="00FC2A95">
      <w:pPr>
        <w:spacing w:after="0" w:line="360" w:lineRule="auto"/>
        <w:jc w:val="both"/>
        <w:rPr>
          <w:rFonts w:ascii="Palatino Linotype" w:eastAsia="Times New Roman" w:hAnsi="Palatino Linotype" w:cs="Arial"/>
          <w:sz w:val="24"/>
        </w:rPr>
      </w:pPr>
    </w:p>
    <w:p w14:paraId="0A3ED412" w14:textId="77777777" w:rsidR="00FC2A95" w:rsidRPr="00D668E2" w:rsidRDefault="00FC2A95" w:rsidP="00FC2A95">
      <w:pPr>
        <w:spacing w:after="0" w:line="360" w:lineRule="auto"/>
        <w:jc w:val="both"/>
        <w:rPr>
          <w:rFonts w:ascii="Palatino Linotype" w:eastAsia="Times New Roman" w:hAnsi="Palatino Linotype" w:cs="Arial"/>
          <w:sz w:val="24"/>
        </w:rPr>
      </w:pPr>
      <w:r w:rsidRPr="00D668E2">
        <w:rPr>
          <w:rFonts w:ascii="Palatino Linotype" w:eastAsia="Times New Roman" w:hAnsi="Palatino Linotype" w:cs="Arial"/>
          <w:sz w:val="24"/>
        </w:rPr>
        <w:t xml:space="preserve">Expuesto lo anterior, se procede al análisis de la totalidad de las constancias que integran el expediente electrónico del </w:t>
      </w:r>
      <w:r w:rsidRPr="00D668E2">
        <w:rPr>
          <w:rFonts w:ascii="Palatino Linotype" w:eastAsia="Times New Roman" w:hAnsi="Palatino Linotype" w:cs="Arial"/>
          <w:b/>
          <w:sz w:val="24"/>
        </w:rPr>
        <w:t>SAIMEX</w:t>
      </w:r>
      <w:r w:rsidRPr="00D668E2">
        <w:rPr>
          <w:rFonts w:ascii="Palatino Linotype" w:eastAsia="Times New Roman" w:hAnsi="Palatino Linotype" w:cs="Arial"/>
          <w:sz w:val="24"/>
        </w:rPr>
        <w:t xml:space="preserve">, a efecto de determinar si con la información remitida por </w:t>
      </w:r>
      <w:r w:rsidRPr="00D668E2">
        <w:rPr>
          <w:rFonts w:ascii="Palatino Linotype" w:eastAsia="Times New Roman" w:hAnsi="Palatino Linotype" w:cs="Arial"/>
          <w:b/>
          <w:sz w:val="24"/>
        </w:rPr>
        <w:t>El Sujeto Obligado</w:t>
      </w:r>
      <w:r w:rsidRPr="00D668E2">
        <w:rPr>
          <w:rFonts w:ascii="Palatino Linotype" w:eastAsia="Times New Roman" w:hAnsi="Palatino Linotype" w:cs="Arial"/>
          <w:sz w:val="24"/>
        </w:rPr>
        <w:t xml:space="preserve"> a través de su respuesta se colma lo requerido en dicha solicitud.</w:t>
      </w:r>
    </w:p>
    <w:p w14:paraId="275A716F" w14:textId="77777777" w:rsidR="00FC2A95" w:rsidRPr="00D668E2" w:rsidRDefault="00FC2A95" w:rsidP="00FC2A95">
      <w:pPr>
        <w:spacing w:line="360" w:lineRule="auto"/>
        <w:jc w:val="both"/>
        <w:rPr>
          <w:rFonts w:ascii="Palatino Linotype" w:hAnsi="Palatino Linotype"/>
          <w:sz w:val="24"/>
          <w:szCs w:val="24"/>
        </w:rPr>
      </w:pPr>
    </w:p>
    <w:p w14:paraId="4BFF533D" w14:textId="394B4859" w:rsidR="002B2CB9" w:rsidRPr="00D668E2" w:rsidRDefault="00FC2A95" w:rsidP="00BF0274">
      <w:pPr>
        <w:spacing w:line="360" w:lineRule="auto"/>
        <w:jc w:val="both"/>
        <w:rPr>
          <w:rFonts w:ascii="Palatino Linotype" w:hAnsi="Palatino Linotype"/>
          <w:sz w:val="24"/>
          <w:szCs w:val="24"/>
        </w:rPr>
      </w:pPr>
      <w:r w:rsidRPr="00D668E2">
        <w:rPr>
          <w:rFonts w:ascii="Palatino Linotype" w:hAnsi="Palatino Linotype"/>
          <w:sz w:val="24"/>
          <w:szCs w:val="24"/>
        </w:rPr>
        <w:t xml:space="preserve">Por lo que resulta </w:t>
      </w:r>
      <w:r w:rsidR="00F53189" w:rsidRPr="00D668E2">
        <w:rPr>
          <w:rFonts w:ascii="Palatino Linotype" w:hAnsi="Palatino Linotype"/>
          <w:sz w:val="24"/>
          <w:szCs w:val="24"/>
        </w:rPr>
        <w:t>imprescindible traer a colación los artículos 69 y 70 del Reglamento Interno del Sistema Municipal para el Desarrollo Integral de la Familia de Ecatepec los cuales establecen que la Subdirección de Administración</w:t>
      </w:r>
      <w:r w:rsidR="002B2CB9" w:rsidRPr="00D668E2">
        <w:rPr>
          <w:rFonts w:ascii="Palatino Linotype" w:hAnsi="Palatino Linotype"/>
          <w:sz w:val="24"/>
          <w:szCs w:val="24"/>
        </w:rPr>
        <w:t xml:space="preserve"> y Recursos Humanos </w:t>
      </w:r>
      <w:r w:rsidR="00F53189" w:rsidRPr="00D668E2">
        <w:rPr>
          <w:rFonts w:ascii="Palatino Linotype" w:hAnsi="Palatino Linotype"/>
          <w:sz w:val="24"/>
          <w:szCs w:val="24"/>
        </w:rPr>
        <w:t>es la unidad administrativa encargada de supervisar y controlar la carga de gasolina, así como el mantenimiento del control vehicular</w:t>
      </w:r>
      <w:r w:rsidR="002B2CB9" w:rsidRPr="00D668E2">
        <w:rPr>
          <w:rFonts w:ascii="Palatino Linotype" w:hAnsi="Palatino Linotype"/>
          <w:sz w:val="24"/>
          <w:szCs w:val="24"/>
        </w:rPr>
        <w:t xml:space="preserve">, el cual para el estudio, planeación y despacho de los asuntos de su competencia, así como para atender las acciones de control y evaluación que le corresponden, la Subdirección de Administración se auxilia de un Departamento de Control Vehicular, en los términos siguientes; </w:t>
      </w:r>
    </w:p>
    <w:p w14:paraId="7AD1C85C" w14:textId="0C3FF80F" w:rsidR="00F53189" w:rsidRPr="00D668E2" w:rsidRDefault="00F53189" w:rsidP="00F53189">
      <w:pPr>
        <w:spacing w:line="360" w:lineRule="auto"/>
        <w:ind w:left="708"/>
        <w:jc w:val="center"/>
        <w:rPr>
          <w:rFonts w:ascii="Palatino Linotype" w:hAnsi="Palatino Linotype"/>
          <w:b/>
          <w:bCs/>
          <w:i/>
          <w:iCs/>
        </w:rPr>
      </w:pPr>
      <w:r w:rsidRPr="00D668E2">
        <w:rPr>
          <w:rFonts w:ascii="Palatino Linotype" w:hAnsi="Palatino Linotype"/>
          <w:b/>
          <w:bCs/>
          <w:i/>
          <w:iCs/>
        </w:rPr>
        <w:t>DE LA SUBDIRECCION DE ADMINISTRACION Y RECURSOS HUMANOS DEL SMDIF</w:t>
      </w:r>
    </w:p>
    <w:p w14:paraId="4080C984" w14:textId="77777777" w:rsidR="00F53189" w:rsidRPr="00D668E2" w:rsidRDefault="00F53189" w:rsidP="00F53189">
      <w:pPr>
        <w:spacing w:line="360" w:lineRule="auto"/>
        <w:ind w:left="708"/>
        <w:jc w:val="both"/>
        <w:rPr>
          <w:rFonts w:ascii="Palatino Linotype" w:hAnsi="Palatino Linotype"/>
          <w:i/>
          <w:iCs/>
        </w:rPr>
      </w:pPr>
      <w:r w:rsidRPr="00D668E2">
        <w:rPr>
          <w:rFonts w:ascii="Palatino Linotype" w:hAnsi="Palatino Linotype"/>
          <w:b/>
          <w:bCs/>
          <w:i/>
          <w:iCs/>
        </w:rPr>
        <w:t>Artículo 69.- A la Subdirección de Administración y Recursos Humanos le corresponde</w:t>
      </w:r>
      <w:r w:rsidRPr="00D668E2">
        <w:rPr>
          <w:rFonts w:ascii="Palatino Linotype" w:hAnsi="Palatino Linotype"/>
          <w:i/>
          <w:iCs/>
        </w:rPr>
        <w:t>:</w:t>
      </w:r>
    </w:p>
    <w:p w14:paraId="2B8CBC82"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Planear, programar, organizar, dirigir y controlar los recursos humanos, materiales, servicios generales y técnicos para el funcionamiento de las áreas que integran el SMDIF;</w:t>
      </w:r>
    </w:p>
    <w:p w14:paraId="75A1B5A9"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lastRenderedPageBreak/>
        <w:t>Vigilar que el ejercicio del gasto público del SMDIF se ejecute observando su eficacia, eficiencia, calidad y transparencia;</w:t>
      </w:r>
    </w:p>
    <w:p w14:paraId="61877C65"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Establecer los mecanismos y procedimientos necesarios para realizar el ejercicio del gasto considerando estudios, análisis y disponibilidad financiera;</w:t>
      </w:r>
    </w:p>
    <w:p w14:paraId="07047C97"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Garantizar que los procesos de compras gubernamentales del SMDIF, se determinen con base a una planeación racional de las necesidades y recursos del SMDIF;</w:t>
      </w:r>
    </w:p>
    <w:p w14:paraId="1A6B300F"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Aprobar altas y bajas de personal, previo acuerdo con la Dirección y Presidencia del SMDIF;</w:t>
      </w:r>
    </w:p>
    <w:p w14:paraId="6F0E2F6C"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Aprobar las adquisiciones hechas por el Departamento responsable de las mismas;</w:t>
      </w:r>
    </w:p>
    <w:p w14:paraId="1877E72C"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Someter a consideración de la Presidenta y el o la Director (a) las políticas para optimizar los recursos humanos, materiales y técnicos del SMDIF;</w:t>
      </w:r>
    </w:p>
    <w:p w14:paraId="75B6FD82"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Dirigir y supervisar los servicios de conservación y mantenimiento de los inmuebles que albergan en las distintas áreas que integran al SMDIF;</w:t>
      </w:r>
    </w:p>
    <w:p w14:paraId="3EC62427" w14:textId="77777777" w:rsidR="00F53189" w:rsidRPr="00D668E2" w:rsidRDefault="00F53189" w:rsidP="00F53189">
      <w:pPr>
        <w:pStyle w:val="Prrafodelista"/>
        <w:numPr>
          <w:ilvl w:val="0"/>
          <w:numId w:val="10"/>
        </w:numPr>
        <w:spacing w:line="360" w:lineRule="auto"/>
        <w:jc w:val="both"/>
        <w:rPr>
          <w:rFonts w:ascii="Palatino Linotype" w:hAnsi="Palatino Linotype"/>
          <w:b/>
          <w:bCs/>
          <w:i/>
          <w:iCs/>
          <w:u w:val="single"/>
        </w:rPr>
      </w:pPr>
      <w:r w:rsidRPr="00D668E2">
        <w:rPr>
          <w:rFonts w:ascii="Palatino Linotype" w:hAnsi="Palatino Linotype"/>
          <w:b/>
          <w:bCs/>
          <w:i/>
          <w:iCs/>
          <w:u w:val="single"/>
        </w:rPr>
        <w:t>Supervisar y controlar la carga de gasolina así como también el mantenimiento del control vehicular;</w:t>
      </w:r>
    </w:p>
    <w:p w14:paraId="6745846A"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Coordinar las relaciones laborales del SMDIF con las dependencias que así lo requieran;</w:t>
      </w:r>
    </w:p>
    <w:p w14:paraId="716DFDA6"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Elaborar los informes y reportes mensuales solicitados por la Presidencia, Dirección y/o unidades administrativas encargadas del seguimiento programático o de control del SMDIF;</w:t>
      </w:r>
    </w:p>
    <w:p w14:paraId="4F0FDBE5" w14:textId="77777777"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b/>
          <w:bCs/>
          <w:i/>
          <w:iCs/>
        </w:rPr>
        <w:t>Mantener informada a la Presidencia y Dirección a través de un reporte ejecutivo el listado de adquisiciones y proveedores que surten al SMDIF de manera trimestral coordinando acciones con el Departamento de Adquisiciones y Servicios;</w:t>
      </w:r>
      <w:r w:rsidRPr="00D668E2">
        <w:rPr>
          <w:rFonts w:ascii="Palatino Linotype" w:hAnsi="Palatino Linotype"/>
          <w:i/>
          <w:iCs/>
        </w:rPr>
        <w:t xml:space="preserve"> y </w:t>
      </w:r>
    </w:p>
    <w:p w14:paraId="2856BF3E" w14:textId="59A69C15" w:rsidR="00F53189" w:rsidRPr="00D668E2" w:rsidRDefault="00F53189" w:rsidP="00F53189">
      <w:pPr>
        <w:pStyle w:val="Prrafodelista"/>
        <w:numPr>
          <w:ilvl w:val="0"/>
          <w:numId w:val="10"/>
        </w:numPr>
        <w:spacing w:line="360" w:lineRule="auto"/>
        <w:jc w:val="both"/>
        <w:rPr>
          <w:rFonts w:ascii="Palatino Linotype" w:hAnsi="Palatino Linotype"/>
          <w:i/>
          <w:iCs/>
        </w:rPr>
      </w:pPr>
      <w:r w:rsidRPr="00D668E2">
        <w:rPr>
          <w:rFonts w:ascii="Palatino Linotype" w:hAnsi="Palatino Linotype"/>
          <w:i/>
          <w:iCs/>
        </w:rPr>
        <w:t>Las demás que le confieren otras disposiciones jurídicas aplicables y las que le encomiende la Presidenta y la o el Director del Sistema Municipal para el Desarrollo Integral de la Familia, Ecatepec de Morelos.</w:t>
      </w:r>
    </w:p>
    <w:p w14:paraId="14ACDDA9" w14:textId="77777777" w:rsidR="00F53189" w:rsidRPr="00D668E2" w:rsidRDefault="00F53189" w:rsidP="00833746">
      <w:pPr>
        <w:spacing w:line="360" w:lineRule="auto"/>
        <w:jc w:val="both"/>
        <w:rPr>
          <w:rFonts w:ascii="Palatino Linotype" w:hAnsi="Palatino Linotype"/>
          <w:i/>
          <w:iCs/>
        </w:rPr>
      </w:pPr>
    </w:p>
    <w:p w14:paraId="7FB71697" w14:textId="58C7B383" w:rsidR="00F53189" w:rsidRPr="00D668E2" w:rsidRDefault="00F53189" w:rsidP="00F53189">
      <w:pPr>
        <w:spacing w:line="360" w:lineRule="auto"/>
        <w:ind w:left="708"/>
        <w:jc w:val="both"/>
        <w:rPr>
          <w:rFonts w:ascii="Palatino Linotype" w:hAnsi="Palatino Linotype"/>
          <w:i/>
          <w:iCs/>
        </w:rPr>
      </w:pPr>
      <w:r w:rsidRPr="00D668E2">
        <w:rPr>
          <w:rFonts w:ascii="Palatino Linotype" w:hAnsi="Palatino Linotype"/>
          <w:b/>
          <w:bCs/>
          <w:i/>
          <w:iCs/>
        </w:rPr>
        <w:t>Artículo 70</w:t>
      </w:r>
      <w:r w:rsidRPr="00D668E2">
        <w:rPr>
          <w:rFonts w:ascii="Palatino Linotype" w:hAnsi="Palatino Linotype"/>
          <w:i/>
          <w:iCs/>
        </w:rPr>
        <w:t xml:space="preserve">.- Para el estudio, planeación y despacho de los asuntos de su competencia, así como para atender las acciones de control y evaluación que le corresponden, </w:t>
      </w:r>
      <w:r w:rsidRPr="00D668E2">
        <w:rPr>
          <w:rFonts w:ascii="Palatino Linotype" w:hAnsi="Palatino Linotype"/>
          <w:b/>
          <w:bCs/>
          <w:i/>
          <w:iCs/>
        </w:rPr>
        <w:t>la Subdirección de Administración</w:t>
      </w:r>
      <w:r w:rsidRPr="00D668E2">
        <w:rPr>
          <w:rFonts w:ascii="Palatino Linotype" w:hAnsi="Palatino Linotype"/>
          <w:i/>
          <w:iCs/>
        </w:rPr>
        <w:t xml:space="preserve"> se auxiliara de las siguientes áreas:</w:t>
      </w:r>
    </w:p>
    <w:p w14:paraId="6F681406" w14:textId="77777777" w:rsidR="00F53189" w:rsidRPr="00D668E2" w:rsidRDefault="00F53189" w:rsidP="00F53189">
      <w:pPr>
        <w:pStyle w:val="Prrafodelista"/>
        <w:numPr>
          <w:ilvl w:val="0"/>
          <w:numId w:val="11"/>
        </w:numPr>
        <w:spacing w:line="360" w:lineRule="auto"/>
        <w:jc w:val="both"/>
        <w:rPr>
          <w:rFonts w:ascii="Palatino Linotype" w:hAnsi="Palatino Linotype"/>
          <w:i/>
          <w:iCs/>
        </w:rPr>
      </w:pPr>
      <w:r w:rsidRPr="00D668E2">
        <w:rPr>
          <w:rFonts w:ascii="Palatino Linotype" w:hAnsi="Palatino Linotype"/>
          <w:i/>
          <w:iCs/>
        </w:rPr>
        <w:t xml:space="preserve"> Departamento de Adquisiciones y Servicios;</w:t>
      </w:r>
    </w:p>
    <w:p w14:paraId="40626836" w14:textId="77777777" w:rsidR="00F53189" w:rsidRPr="00D668E2" w:rsidRDefault="00F53189" w:rsidP="00F53189">
      <w:pPr>
        <w:pStyle w:val="Prrafodelista"/>
        <w:numPr>
          <w:ilvl w:val="0"/>
          <w:numId w:val="11"/>
        </w:numPr>
        <w:spacing w:line="360" w:lineRule="auto"/>
        <w:jc w:val="both"/>
        <w:rPr>
          <w:rFonts w:ascii="Palatino Linotype" w:hAnsi="Palatino Linotype"/>
          <w:i/>
          <w:iCs/>
        </w:rPr>
      </w:pPr>
      <w:r w:rsidRPr="00D668E2">
        <w:rPr>
          <w:rFonts w:ascii="Palatino Linotype" w:hAnsi="Palatino Linotype"/>
          <w:i/>
          <w:iCs/>
        </w:rPr>
        <w:t>Departamento de Servicios Generales y Mantenimiento;</w:t>
      </w:r>
    </w:p>
    <w:p w14:paraId="375DF0C1" w14:textId="77777777" w:rsidR="00F53189" w:rsidRPr="00D668E2" w:rsidRDefault="00F53189" w:rsidP="00F53189">
      <w:pPr>
        <w:pStyle w:val="Prrafodelista"/>
        <w:numPr>
          <w:ilvl w:val="0"/>
          <w:numId w:val="11"/>
        </w:numPr>
        <w:spacing w:line="360" w:lineRule="auto"/>
        <w:jc w:val="both"/>
        <w:rPr>
          <w:rFonts w:ascii="Palatino Linotype" w:hAnsi="Palatino Linotype"/>
          <w:b/>
          <w:bCs/>
          <w:i/>
          <w:iCs/>
        </w:rPr>
      </w:pPr>
      <w:r w:rsidRPr="00D668E2">
        <w:rPr>
          <w:rFonts w:ascii="Palatino Linotype" w:hAnsi="Palatino Linotype"/>
          <w:b/>
          <w:bCs/>
          <w:i/>
          <w:iCs/>
        </w:rPr>
        <w:t>Departamento de Control Vehicular; y</w:t>
      </w:r>
    </w:p>
    <w:p w14:paraId="39C9D25E" w14:textId="5A27791B" w:rsidR="00F53189" w:rsidRPr="00D668E2" w:rsidRDefault="00F53189" w:rsidP="00F53189">
      <w:pPr>
        <w:pStyle w:val="Prrafodelista"/>
        <w:numPr>
          <w:ilvl w:val="0"/>
          <w:numId w:val="11"/>
        </w:numPr>
        <w:spacing w:line="360" w:lineRule="auto"/>
        <w:jc w:val="both"/>
        <w:rPr>
          <w:rFonts w:ascii="Palatino Linotype" w:hAnsi="Palatino Linotype"/>
          <w:i/>
          <w:iCs/>
        </w:rPr>
      </w:pPr>
      <w:r w:rsidRPr="00D668E2">
        <w:rPr>
          <w:rFonts w:ascii="Palatino Linotype" w:hAnsi="Palatino Linotype"/>
          <w:i/>
          <w:iCs/>
        </w:rPr>
        <w:t>Departamento de Giras y Eventos.</w:t>
      </w:r>
    </w:p>
    <w:p w14:paraId="5B9F65DA" w14:textId="77777777" w:rsidR="00F53189" w:rsidRPr="00D668E2" w:rsidRDefault="00F53189" w:rsidP="00833746">
      <w:pPr>
        <w:spacing w:line="360" w:lineRule="auto"/>
        <w:jc w:val="both"/>
        <w:rPr>
          <w:rFonts w:ascii="Palatino Linotype" w:hAnsi="Palatino Linotype"/>
          <w:sz w:val="24"/>
          <w:szCs w:val="24"/>
        </w:rPr>
      </w:pPr>
    </w:p>
    <w:p w14:paraId="45D75509" w14:textId="51D7CA67" w:rsidR="00833746" w:rsidRPr="00D668E2" w:rsidRDefault="00FC2A95" w:rsidP="00833746">
      <w:pPr>
        <w:spacing w:line="360" w:lineRule="auto"/>
        <w:jc w:val="both"/>
        <w:rPr>
          <w:rFonts w:ascii="Palatino Linotype" w:hAnsi="Palatino Linotype"/>
          <w:sz w:val="24"/>
          <w:szCs w:val="24"/>
        </w:rPr>
      </w:pPr>
      <w:r w:rsidRPr="00D668E2">
        <w:rPr>
          <w:rFonts w:ascii="Palatino Linotype" w:hAnsi="Palatino Linotype"/>
          <w:sz w:val="24"/>
          <w:szCs w:val="24"/>
        </w:rPr>
        <w:t xml:space="preserve">Al respecto </w:t>
      </w:r>
      <w:r w:rsidR="00126303" w:rsidRPr="00D668E2">
        <w:rPr>
          <w:rFonts w:ascii="Palatino Linotype" w:hAnsi="Palatino Linotype"/>
          <w:sz w:val="24"/>
          <w:szCs w:val="24"/>
        </w:rPr>
        <w:t xml:space="preserve">la Subdirección de Administración y Recursos Humanos es la </w:t>
      </w:r>
      <w:r w:rsidR="006C7BD3" w:rsidRPr="00D668E2">
        <w:rPr>
          <w:rFonts w:ascii="Palatino Linotype" w:hAnsi="Palatino Linotype"/>
          <w:sz w:val="24"/>
          <w:szCs w:val="24"/>
        </w:rPr>
        <w:t>unidad administrativa que podría contar</w:t>
      </w:r>
      <w:r w:rsidR="00126303" w:rsidRPr="00D668E2">
        <w:rPr>
          <w:rFonts w:ascii="Palatino Linotype" w:hAnsi="Palatino Linotype"/>
          <w:sz w:val="24"/>
          <w:szCs w:val="24"/>
        </w:rPr>
        <w:t xml:space="preserve"> con la información requerida por el Recurrente </w:t>
      </w:r>
      <w:r w:rsidR="006C7BD3" w:rsidRPr="00D668E2">
        <w:rPr>
          <w:rFonts w:ascii="Palatino Linotype" w:hAnsi="Palatino Linotype"/>
          <w:sz w:val="24"/>
          <w:szCs w:val="24"/>
        </w:rPr>
        <w:t xml:space="preserve">toda vez que </w:t>
      </w:r>
      <w:r w:rsidR="00126303" w:rsidRPr="00D668E2">
        <w:rPr>
          <w:rFonts w:ascii="Palatino Linotype" w:hAnsi="Palatino Linotype"/>
          <w:sz w:val="24"/>
          <w:szCs w:val="24"/>
        </w:rPr>
        <w:t>conforme el Reglamento Interno del Sistema Municipal para el Desarrollo Integral de la Fam</w:t>
      </w:r>
      <w:r w:rsidR="006C7BD3" w:rsidRPr="00D668E2">
        <w:rPr>
          <w:rFonts w:ascii="Palatino Linotype" w:hAnsi="Palatino Linotype"/>
          <w:sz w:val="24"/>
          <w:szCs w:val="24"/>
        </w:rPr>
        <w:t>ilia de Ecatepec se encarga de s</w:t>
      </w:r>
      <w:r w:rsidR="00126303" w:rsidRPr="00D668E2">
        <w:rPr>
          <w:rFonts w:ascii="Palatino Linotype" w:hAnsi="Palatino Linotype"/>
          <w:bCs/>
          <w:iCs/>
          <w:sz w:val="24"/>
          <w:szCs w:val="24"/>
        </w:rPr>
        <w:t>upervisar y controlar la carga de gasolina así como también el mantenimiento del control vehicular sin embargo</w:t>
      </w:r>
      <w:r w:rsidR="00F81ABC" w:rsidRPr="00D668E2">
        <w:rPr>
          <w:rFonts w:ascii="Palatino Linotype" w:hAnsi="Palatino Linotype"/>
          <w:bCs/>
          <w:iCs/>
          <w:sz w:val="24"/>
          <w:szCs w:val="24"/>
        </w:rPr>
        <w:t>,</w:t>
      </w:r>
      <w:r w:rsidR="00126303" w:rsidRPr="00D668E2">
        <w:rPr>
          <w:rFonts w:ascii="Palatino Linotype" w:hAnsi="Palatino Linotype"/>
          <w:bCs/>
          <w:iCs/>
          <w:sz w:val="24"/>
          <w:szCs w:val="24"/>
        </w:rPr>
        <w:t xml:space="preserve">  el Jefe del Departamento de Control y Vigilancia la Unidad Administrativa manifestó que el ayuntamiento de Ecatepec de Morelos absorbió la responsabilidad de los suministros</w:t>
      </w:r>
      <w:r w:rsidR="00F81ABC" w:rsidRPr="00D668E2">
        <w:rPr>
          <w:rFonts w:ascii="Palatino Linotype" w:hAnsi="Palatino Linotype"/>
          <w:bCs/>
          <w:iCs/>
          <w:sz w:val="24"/>
          <w:szCs w:val="24"/>
        </w:rPr>
        <w:t xml:space="preserve"> </w:t>
      </w:r>
      <w:r w:rsidR="00126303" w:rsidRPr="00D668E2">
        <w:rPr>
          <w:rFonts w:ascii="Palatino Linotype" w:hAnsi="Palatino Linotype"/>
          <w:bCs/>
          <w:iCs/>
          <w:sz w:val="24"/>
          <w:szCs w:val="24"/>
        </w:rPr>
        <w:t xml:space="preserve">de gasolina desde el primero de enero de dos mil veintidós por lo que no cuenta con ningún dato que pudiera satisfacer el derecho al acceso a la información del Recurrente en este sentido por las manifestaciones del Servidor Público Habilitado este Órgano Garante advierte que </w:t>
      </w:r>
      <w:r w:rsidR="006C7BD3" w:rsidRPr="00D668E2">
        <w:rPr>
          <w:rFonts w:ascii="Palatino Linotype" w:hAnsi="Palatino Linotype"/>
          <w:bCs/>
          <w:iCs/>
          <w:sz w:val="24"/>
          <w:szCs w:val="24"/>
        </w:rPr>
        <w:t xml:space="preserve">el Sujeto Obligado refiere que no es de su competencia poseer, administrar o generar la información referente a los contratos anexos celebrados para el suministro de combustible. </w:t>
      </w:r>
    </w:p>
    <w:p w14:paraId="45D20584" w14:textId="77777777" w:rsidR="00833746" w:rsidRPr="00D668E2" w:rsidRDefault="00833746" w:rsidP="00833746">
      <w:pPr>
        <w:spacing w:line="360" w:lineRule="auto"/>
        <w:jc w:val="both"/>
        <w:rPr>
          <w:rFonts w:ascii="Palatino Linotype" w:hAnsi="Palatino Linotype"/>
          <w:i/>
          <w:color w:val="000000"/>
          <w:sz w:val="24"/>
          <w:szCs w:val="24"/>
        </w:rPr>
      </w:pPr>
    </w:p>
    <w:p w14:paraId="60A14C3F" w14:textId="16CA488A" w:rsidR="00126303" w:rsidRPr="00D668E2" w:rsidRDefault="00FC2A95" w:rsidP="00126303">
      <w:pPr>
        <w:spacing w:line="360" w:lineRule="auto"/>
        <w:jc w:val="both"/>
        <w:rPr>
          <w:rFonts w:ascii="Palatino Linotype" w:hAnsi="Palatino Linotype" w:cs="Arial"/>
          <w:sz w:val="24"/>
          <w:szCs w:val="24"/>
        </w:rPr>
      </w:pPr>
      <w:r w:rsidRPr="00D668E2">
        <w:rPr>
          <w:rFonts w:ascii="Palatino Linotype" w:hAnsi="Palatino Linotype"/>
          <w:color w:val="000000"/>
          <w:sz w:val="24"/>
          <w:szCs w:val="24"/>
        </w:rPr>
        <w:lastRenderedPageBreak/>
        <w:t xml:space="preserve">Por lo que </w:t>
      </w:r>
      <w:r w:rsidR="00126303" w:rsidRPr="00D668E2">
        <w:rPr>
          <w:rFonts w:ascii="Palatino Linotype" w:hAnsi="Palatino Linotype"/>
          <w:sz w:val="24"/>
          <w:szCs w:val="24"/>
        </w:rPr>
        <w:t xml:space="preserve">de conformidad con lo establecido en el artículo 167 de la Ley de Transparencia y Acceso a la Información Pública, que indica que cuando el Sujeto Obligado sea incompetente para dar contestación a la solicitud de información de manera total o parcial deberá notificar al particular dentro de los tres días hábiles posteriores a la recepción de la solicitud de información. Lo cual de conformidad con las constancias que integran el expediente electrónico, </w:t>
      </w:r>
      <w:r w:rsidR="00126303" w:rsidRPr="00D668E2">
        <w:rPr>
          <w:rFonts w:ascii="Palatino Linotype" w:hAnsi="Palatino Linotype"/>
          <w:b/>
          <w:sz w:val="24"/>
          <w:szCs w:val="24"/>
        </w:rPr>
        <w:t xml:space="preserve">se advierte que la respuesta del Sujeto Obligado fue realizada en el doceavo día </w:t>
      </w:r>
      <w:r w:rsidR="006C7BD3" w:rsidRPr="00D668E2">
        <w:rPr>
          <w:rFonts w:ascii="Palatino Linotype" w:hAnsi="Palatino Linotype"/>
          <w:b/>
          <w:sz w:val="24"/>
          <w:szCs w:val="24"/>
        </w:rPr>
        <w:t>hábil</w:t>
      </w:r>
      <w:r w:rsidR="00126303" w:rsidRPr="00D668E2">
        <w:rPr>
          <w:rFonts w:ascii="Palatino Linotype" w:hAnsi="Palatino Linotype"/>
          <w:sz w:val="24"/>
          <w:szCs w:val="24"/>
        </w:rPr>
        <w:t>, se inserta el precepto  legal e imagen ilustrativa a continuación para pronta referencia:</w:t>
      </w:r>
    </w:p>
    <w:p w14:paraId="26F7097F" w14:textId="77777777" w:rsidR="00126303" w:rsidRPr="00D668E2" w:rsidRDefault="00126303" w:rsidP="00126303">
      <w:pPr>
        <w:spacing w:line="360" w:lineRule="auto"/>
        <w:ind w:left="708"/>
        <w:jc w:val="both"/>
        <w:rPr>
          <w:rFonts w:ascii="Palatino Linotype" w:hAnsi="Palatino Linotype"/>
          <w:i/>
        </w:rPr>
      </w:pPr>
      <w:r w:rsidRPr="00D668E2">
        <w:rPr>
          <w:rFonts w:ascii="Palatino Linotype" w:hAnsi="Palatino Linotype"/>
          <w:i/>
        </w:rPr>
        <w:t xml:space="preserve">Artículo 167. Cuando las unidades de transparencia determinen la notoria incompetencia por parte de los sujetos obligados, dentro del ámbito de aplicación, para atender la solicitud de acceso a la información, </w:t>
      </w:r>
      <w:r w:rsidRPr="00D668E2">
        <w:rPr>
          <w:rFonts w:ascii="Palatino Linotype" w:hAnsi="Palatino Linotype"/>
          <w:i/>
          <w:u w:val="single"/>
        </w:rPr>
        <w:t>deberán comunicarlo al solicitante, dentro de los tres días hábiles posteriores a la recepción de la solicitud</w:t>
      </w:r>
      <w:r w:rsidRPr="00D668E2">
        <w:rPr>
          <w:rFonts w:ascii="Palatino Linotype" w:hAnsi="Palatino Linotype"/>
          <w:i/>
        </w:rPr>
        <w:t xml:space="preserve"> y, en su caso orientar al solicitante, el o los sujetos obligados competentes. </w:t>
      </w:r>
    </w:p>
    <w:p w14:paraId="6E34033C" w14:textId="77777777" w:rsidR="00126303" w:rsidRPr="00D668E2" w:rsidRDefault="00126303" w:rsidP="00126303">
      <w:pPr>
        <w:spacing w:line="360" w:lineRule="auto"/>
        <w:ind w:left="708"/>
        <w:jc w:val="both"/>
        <w:rPr>
          <w:rFonts w:ascii="Palatino Linotype" w:hAnsi="Palatino Linotype"/>
          <w:i/>
        </w:rPr>
      </w:pPr>
      <w:r w:rsidRPr="00D668E2">
        <w:rPr>
          <w:rFonts w:ascii="Palatino Linotype" w:hAnsi="Palatino Linotype"/>
          <w:i/>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5C6CF42E" w14:textId="77777777" w:rsidR="00126303" w:rsidRPr="00D668E2" w:rsidRDefault="00126303" w:rsidP="00126303">
      <w:pPr>
        <w:spacing w:line="360" w:lineRule="auto"/>
        <w:ind w:left="708"/>
        <w:jc w:val="both"/>
        <w:rPr>
          <w:rFonts w:ascii="Palatino Linotype" w:hAnsi="Palatino Linotype"/>
          <w:i/>
        </w:rPr>
      </w:pPr>
      <w:r w:rsidRPr="00D668E2">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5AE06B64" w14:textId="77777777" w:rsidR="00126303" w:rsidRPr="00D668E2" w:rsidRDefault="00126303" w:rsidP="00126303">
      <w:pPr>
        <w:spacing w:line="360" w:lineRule="auto"/>
        <w:ind w:left="708"/>
        <w:jc w:val="both"/>
        <w:rPr>
          <w:rFonts w:ascii="Palatino Linotype" w:hAnsi="Palatino Linotype"/>
          <w:i/>
        </w:rPr>
      </w:pPr>
    </w:p>
    <w:p w14:paraId="756BD5AD" w14:textId="5B305EDC" w:rsidR="00126303" w:rsidRPr="00D668E2" w:rsidRDefault="00D668E2" w:rsidP="00BF0274">
      <w:pPr>
        <w:spacing w:line="360" w:lineRule="auto"/>
        <w:jc w:val="center"/>
        <w:rPr>
          <w:rFonts w:ascii="Palatino Linotype" w:hAnsi="Palatino Linotype" w:cs="Arial"/>
          <w:i/>
          <w:sz w:val="24"/>
          <w:szCs w:val="24"/>
        </w:rPr>
      </w:pPr>
      <w:r w:rsidRPr="00D668E2">
        <w:rPr>
          <w:rFonts w:ascii="Palatino Linotype" w:hAnsi="Palatino Linotype" w:cs="Arial"/>
          <w:i/>
          <w:noProof/>
          <w:sz w:val="24"/>
          <w:szCs w:val="24"/>
          <w:lang w:eastAsia="es-MX"/>
        </w:rPr>
        <w:pict w14:anchorId="4590D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7.5pt">
            <v:imagedata r:id="rId8" o:title="3"/>
          </v:shape>
        </w:pict>
      </w:r>
    </w:p>
    <w:p w14:paraId="7771A44C" w14:textId="0BBEB916" w:rsidR="00126303" w:rsidRPr="00D668E2" w:rsidRDefault="00126303" w:rsidP="00126303">
      <w:pPr>
        <w:spacing w:line="360" w:lineRule="auto"/>
        <w:jc w:val="both"/>
        <w:rPr>
          <w:rFonts w:ascii="Palatino Linotype" w:hAnsi="Palatino Linotype" w:cs="Arial"/>
          <w:sz w:val="24"/>
          <w:szCs w:val="24"/>
        </w:rPr>
      </w:pPr>
      <w:r w:rsidRPr="00D668E2">
        <w:rPr>
          <w:rFonts w:ascii="Palatino Linotype" w:hAnsi="Palatino Linotype"/>
          <w:sz w:val="24"/>
          <w:szCs w:val="24"/>
        </w:rPr>
        <w:lastRenderedPageBreak/>
        <w:t xml:space="preserve">Por lo que, si el Sujeto Obligado no tiene competencia para administrar, generar o poseer la información en estudio, </w:t>
      </w:r>
      <w:r w:rsidR="00F81ABC" w:rsidRPr="00D668E2">
        <w:rPr>
          <w:rFonts w:ascii="Palatino Linotype" w:hAnsi="Palatino Linotype"/>
          <w:sz w:val="24"/>
          <w:szCs w:val="24"/>
        </w:rPr>
        <w:t xml:space="preserve">debía seguir lo establecido por </w:t>
      </w:r>
      <w:r w:rsidRPr="00D668E2">
        <w:rPr>
          <w:rFonts w:ascii="Palatino Linotype" w:hAnsi="Palatino Linotype"/>
          <w:sz w:val="24"/>
          <w:szCs w:val="24"/>
        </w:rPr>
        <w:t>el artículo 167 de la Ley de Transparencia Local</w:t>
      </w:r>
      <w:r w:rsidRPr="00D668E2">
        <w:rPr>
          <w:rFonts w:ascii="Palatino Linotype" w:hAnsi="Palatino Linotype" w:cs="Arial"/>
          <w:sz w:val="24"/>
          <w:szCs w:val="24"/>
        </w:rPr>
        <w:t>.</w:t>
      </w:r>
    </w:p>
    <w:p w14:paraId="1B17CE68" w14:textId="77777777" w:rsidR="00BF0274" w:rsidRPr="00D668E2" w:rsidRDefault="00BF0274" w:rsidP="00126303">
      <w:pPr>
        <w:spacing w:line="360" w:lineRule="auto"/>
        <w:jc w:val="both"/>
        <w:rPr>
          <w:rFonts w:ascii="Palatino Linotype" w:hAnsi="Palatino Linotype" w:cs="Arial"/>
          <w:sz w:val="24"/>
          <w:szCs w:val="24"/>
        </w:rPr>
      </w:pPr>
    </w:p>
    <w:p w14:paraId="2ECF4B19" w14:textId="6180CA35" w:rsidR="00F81ABC" w:rsidRPr="00D668E2" w:rsidRDefault="00126303" w:rsidP="00126303">
      <w:pPr>
        <w:spacing w:line="360" w:lineRule="auto"/>
        <w:ind w:right="39"/>
        <w:jc w:val="both"/>
        <w:rPr>
          <w:rFonts w:ascii="Palatino Linotype" w:eastAsia="Palatino Linotype" w:hAnsi="Palatino Linotype" w:cs="Palatino Linotype"/>
          <w:bCs/>
          <w:sz w:val="24"/>
          <w:szCs w:val="24"/>
        </w:rPr>
      </w:pPr>
      <w:r w:rsidRPr="00D668E2">
        <w:rPr>
          <w:rFonts w:ascii="Palatino Linotype" w:hAnsi="Palatino Linotype" w:cs="Arial"/>
          <w:sz w:val="24"/>
          <w:szCs w:val="24"/>
        </w:rPr>
        <w:t>De lo anterior, e</w:t>
      </w:r>
      <w:r w:rsidRPr="00D668E2">
        <w:rPr>
          <w:rFonts w:ascii="Palatino Linotype" w:eastAsia="Palatino Linotype" w:hAnsi="Palatino Linotype" w:cs="Palatino Linotype"/>
          <w:bCs/>
          <w:sz w:val="24"/>
          <w:szCs w:val="24"/>
        </w:rPr>
        <w:t>l Pleno del Instituto realizó una interpretación a lo dispuesto en los artículos 49 fracción II y 167 de la Ley de la materia y se emitió el criterio reiterado 01/19, en el que se estableció lo siguiente:</w:t>
      </w:r>
    </w:p>
    <w:p w14:paraId="1833847D" w14:textId="77777777" w:rsidR="00126303" w:rsidRPr="00D668E2" w:rsidRDefault="00126303" w:rsidP="00126303">
      <w:pPr>
        <w:spacing w:line="360" w:lineRule="auto"/>
        <w:ind w:left="567" w:right="606"/>
        <w:jc w:val="both"/>
        <w:rPr>
          <w:rFonts w:ascii="Palatino Linotype" w:eastAsia="Palatino Linotype" w:hAnsi="Palatino Linotype" w:cs="Palatino Linotype"/>
          <w:b/>
          <w:i/>
          <w:iCs/>
        </w:rPr>
      </w:pPr>
      <w:r w:rsidRPr="00D668E2">
        <w:rPr>
          <w:rFonts w:ascii="Palatino Linotype" w:eastAsia="Palatino Linotype" w:hAnsi="Palatino Linotype" w:cs="Palatino Linotype"/>
          <w:b/>
          <w:i/>
          <w:iCs/>
        </w:rPr>
        <w:t>DECLARATORIA DE INCOMPETENCIA DEL SUJETO OBLIGADO. SUPUESTO PARA CONFIRMARLA POR ACUERDO DEL COMITÉ DE TRANSPARENCIA.</w:t>
      </w:r>
    </w:p>
    <w:p w14:paraId="0B6E6237" w14:textId="77777777" w:rsidR="00126303" w:rsidRPr="00D668E2" w:rsidRDefault="00126303" w:rsidP="00126303">
      <w:pPr>
        <w:spacing w:line="360" w:lineRule="auto"/>
        <w:ind w:left="567" w:right="606"/>
        <w:jc w:val="both"/>
        <w:rPr>
          <w:rFonts w:ascii="Palatino Linotype" w:eastAsia="Palatino Linotype" w:hAnsi="Palatino Linotype" w:cs="Palatino Linotype"/>
          <w:bCs/>
          <w:i/>
          <w:iCs/>
        </w:rPr>
      </w:pPr>
      <w:r w:rsidRPr="00D668E2">
        <w:rPr>
          <w:rFonts w:ascii="Palatino Linotype" w:eastAsia="Palatino Linotype" w:hAnsi="Palatino Linotype" w:cs="Palatino Linotype"/>
          <w:b/>
          <w:i/>
          <w:iCs/>
          <w:u w:val="singl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D668E2">
        <w:rPr>
          <w:rFonts w:ascii="Palatino Linotype" w:eastAsia="Palatino Linotype" w:hAnsi="Palatino Linotype" w:cs="Palatino Linotype"/>
          <w:bCs/>
          <w:i/>
          <w:iCs/>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24BA914D" w14:textId="77777777" w:rsidR="00126303" w:rsidRPr="00D668E2" w:rsidRDefault="00126303" w:rsidP="00126303">
      <w:pPr>
        <w:spacing w:line="360" w:lineRule="auto"/>
        <w:ind w:right="39"/>
        <w:jc w:val="both"/>
        <w:rPr>
          <w:rFonts w:ascii="Palatino Linotype" w:eastAsia="Palatino Linotype" w:hAnsi="Palatino Linotype" w:cs="Palatino Linotype"/>
          <w:bCs/>
          <w:sz w:val="24"/>
          <w:szCs w:val="24"/>
        </w:rPr>
      </w:pPr>
    </w:p>
    <w:p w14:paraId="24650F17" w14:textId="77777777" w:rsidR="00126303" w:rsidRPr="00D668E2" w:rsidRDefault="00126303" w:rsidP="00126303">
      <w:pPr>
        <w:spacing w:line="360" w:lineRule="auto"/>
        <w:ind w:right="39"/>
        <w:jc w:val="both"/>
        <w:rPr>
          <w:rFonts w:ascii="Palatino Linotype" w:eastAsia="Palatino Linotype" w:hAnsi="Palatino Linotype" w:cs="Palatino Linotype"/>
          <w:bCs/>
          <w:sz w:val="24"/>
          <w:szCs w:val="24"/>
        </w:rPr>
      </w:pPr>
      <w:r w:rsidRPr="00D668E2">
        <w:rPr>
          <w:rFonts w:ascii="Palatino Linotype" w:eastAsia="Palatino Linotype" w:hAnsi="Palatino Linotype" w:cs="Palatino Linotype"/>
          <w:bCs/>
          <w:sz w:val="24"/>
          <w:szCs w:val="24"/>
        </w:rPr>
        <w:lastRenderedPageBreak/>
        <w:t>Asimismo, se determinó viable adoptar el criterio con clave de control SO/002/2020 emitido por el Instituto Nacional de Transparencia, Acceso a la Información y Protección de Datos Personales (INAI), que a la letra estipula lo siguiente:</w:t>
      </w:r>
    </w:p>
    <w:p w14:paraId="5400B035" w14:textId="77777777" w:rsidR="00126303" w:rsidRPr="00D668E2" w:rsidRDefault="00126303" w:rsidP="00126303">
      <w:pPr>
        <w:spacing w:line="360" w:lineRule="auto"/>
        <w:ind w:left="567" w:right="606"/>
        <w:jc w:val="both"/>
        <w:rPr>
          <w:rFonts w:ascii="Palatino Linotype" w:eastAsia="Palatino Linotype" w:hAnsi="Palatino Linotype" w:cs="Palatino Linotype"/>
          <w:b/>
          <w:i/>
          <w:u w:val="single"/>
        </w:rPr>
      </w:pPr>
      <w:r w:rsidRPr="00D668E2">
        <w:rPr>
          <w:rFonts w:ascii="Palatino Linotype" w:eastAsia="Palatino Linotype" w:hAnsi="Palatino Linotype" w:cs="Palatino Linotype"/>
          <w:b/>
          <w:bCs/>
          <w:i/>
        </w:rPr>
        <w:t xml:space="preserve">Declaración de incompetencia por parte del Comité, cuando no sea notoria o manifiesta. </w:t>
      </w:r>
      <w:r w:rsidRPr="00D668E2">
        <w:rPr>
          <w:rFonts w:ascii="Palatino Linotype" w:eastAsia="Palatino Linotype" w:hAnsi="Palatino Linotype" w:cs="Palatino Linotype"/>
          <w:bCs/>
          <w:i/>
        </w:rPr>
        <w:t xml:space="preserve"> Cuando la normatividad que prevé las atribuciones del sujeto </w:t>
      </w:r>
      <w:r w:rsidRPr="00D668E2">
        <w:rPr>
          <w:rFonts w:ascii="Palatino Linotype" w:eastAsia="Palatino Linotype" w:hAnsi="Palatino Linotype" w:cs="Palatino Linotype"/>
          <w:b/>
          <w:i/>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3974CCB4" w14:textId="77777777" w:rsidR="00126303" w:rsidRPr="00D668E2" w:rsidRDefault="00126303" w:rsidP="00126303">
      <w:pPr>
        <w:spacing w:line="360" w:lineRule="auto"/>
        <w:ind w:right="39"/>
        <w:jc w:val="both"/>
        <w:rPr>
          <w:rFonts w:ascii="Palatino Linotype" w:eastAsia="Palatino Linotype" w:hAnsi="Palatino Linotype" w:cs="Palatino Linotype"/>
          <w:bCs/>
          <w:sz w:val="24"/>
          <w:szCs w:val="24"/>
        </w:rPr>
      </w:pPr>
    </w:p>
    <w:p w14:paraId="50DDDB00" w14:textId="77777777" w:rsidR="00126303" w:rsidRPr="00D668E2" w:rsidRDefault="00126303" w:rsidP="00126303">
      <w:pPr>
        <w:spacing w:line="360" w:lineRule="auto"/>
        <w:ind w:right="39"/>
        <w:jc w:val="both"/>
        <w:rPr>
          <w:rFonts w:ascii="Palatino Linotype" w:eastAsia="Palatino Linotype" w:hAnsi="Palatino Linotype" w:cs="Palatino Linotype"/>
          <w:b/>
          <w:sz w:val="24"/>
          <w:szCs w:val="24"/>
        </w:rPr>
      </w:pPr>
      <w:r w:rsidRPr="00D668E2">
        <w:rPr>
          <w:rFonts w:ascii="Palatino Linotype" w:eastAsia="Palatino Linotype" w:hAnsi="Palatino Linotype" w:cs="Palatino Linotype"/>
          <w:bCs/>
          <w:sz w:val="24"/>
          <w:szCs w:val="24"/>
        </w:rPr>
        <w:t xml:space="preserve">Así, del contenido de ambos criterios se ha concluido que </w:t>
      </w:r>
      <w:r w:rsidRPr="00D668E2">
        <w:rPr>
          <w:rFonts w:ascii="Palatino Linotype" w:eastAsia="Palatino Linotype" w:hAnsi="Palatino Linotype" w:cs="Palatino Linotype"/>
          <w:b/>
          <w:sz w:val="24"/>
          <w:szCs w:val="24"/>
        </w:rPr>
        <w:t>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6A275F05" w14:textId="77777777" w:rsidR="00126303" w:rsidRPr="00D668E2" w:rsidRDefault="00126303" w:rsidP="00126303">
      <w:pPr>
        <w:spacing w:line="360" w:lineRule="auto"/>
        <w:ind w:right="39"/>
        <w:jc w:val="both"/>
        <w:rPr>
          <w:rFonts w:ascii="Palatino Linotype" w:eastAsia="Palatino Linotype" w:hAnsi="Palatino Linotype" w:cs="Palatino Linotype"/>
          <w:bCs/>
          <w:sz w:val="24"/>
          <w:szCs w:val="24"/>
        </w:rPr>
      </w:pPr>
    </w:p>
    <w:p w14:paraId="1C8F14CC" w14:textId="4FC415DE" w:rsidR="00126303" w:rsidRPr="00D668E2" w:rsidRDefault="00126303" w:rsidP="006C7BD3">
      <w:pPr>
        <w:spacing w:line="360" w:lineRule="auto"/>
        <w:ind w:right="39"/>
        <w:jc w:val="both"/>
        <w:rPr>
          <w:rFonts w:ascii="Palatino Linotype" w:eastAsia="Palatino Linotype" w:hAnsi="Palatino Linotype" w:cs="Palatino Linotype"/>
          <w:bCs/>
          <w:sz w:val="24"/>
          <w:szCs w:val="24"/>
          <w:lang w:val="es-ES"/>
        </w:rPr>
      </w:pPr>
      <w:r w:rsidRPr="00D668E2">
        <w:rPr>
          <w:rFonts w:ascii="Palatino Linotype" w:eastAsia="Palatino Linotype" w:hAnsi="Palatino Linotype" w:cs="Palatino Linotype"/>
          <w:sz w:val="24"/>
          <w:szCs w:val="24"/>
          <w:lang w:val="es-ES"/>
        </w:rPr>
        <w:t xml:space="preserve">En conclusión, </w:t>
      </w:r>
      <w:r w:rsidRPr="00D668E2">
        <w:rPr>
          <w:rFonts w:ascii="Palatino Linotype" w:eastAsia="Palatino Linotype" w:hAnsi="Palatino Linotype" w:cs="Palatino Linotype"/>
          <w:bCs/>
          <w:sz w:val="24"/>
          <w:szCs w:val="24"/>
          <w:lang w:val="es-ES"/>
        </w:rPr>
        <w:t xml:space="preserve">se estima que el acuerdo del Comité de Transparencia </w:t>
      </w:r>
      <w:r w:rsidRPr="00D668E2">
        <w:rPr>
          <w:rFonts w:ascii="Palatino Linotype" w:eastAsia="Palatino Linotype" w:hAnsi="Palatino Linotype" w:cs="Palatino Linotype"/>
          <w:bCs/>
          <w:sz w:val="24"/>
          <w:szCs w:val="24"/>
          <w:u w:val="single"/>
          <w:lang w:val="es-ES"/>
        </w:rPr>
        <w:t>sólo debe ser ordenado</w:t>
      </w:r>
      <w:r w:rsidRPr="00D668E2">
        <w:rPr>
          <w:rFonts w:ascii="Palatino Linotype" w:eastAsia="Palatino Linotype" w:hAnsi="Palatino Linotype" w:cs="Palatino Linotype"/>
          <w:bCs/>
          <w:sz w:val="24"/>
          <w:szCs w:val="24"/>
          <w:lang w:val="es-ES"/>
        </w:rPr>
        <w:t xml:space="preserve"> cuando la incompetencia no sea notoria, o bien, cuando mediante el estudio correspondiente del caso en concreto se determine que existen facultades concurrentes entre dos o más sujetos obligados para generar, poseer o administrar la información solicitada</w:t>
      </w:r>
      <w:r w:rsidRPr="00D668E2">
        <w:rPr>
          <w:rFonts w:ascii="Palatino Linotype" w:eastAsia="Palatino Linotype" w:hAnsi="Palatino Linotype" w:cs="Palatino Linotype"/>
          <w:sz w:val="24"/>
          <w:szCs w:val="24"/>
          <w:lang w:val="es-ES"/>
        </w:rPr>
        <w:t xml:space="preserve">. </w:t>
      </w:r>
      <w:r w:rsidR="006C7BD3" w:rsidRPr="00D668E2">
        <w:rPr>
          <w:rFonts w:ascii="Palatino Linotype" w:eastAsia="Palatino Linotype" w:hAnsi="Palatino Linotype" w:cs="Palatino Linotype"/>
          <w:sz w:val="24"/>
          <w:szCs w:val="24"/>
          <w:lang w:val="es-ES"/>
        </w:rPr>
        <w:t xml:space="preserve">Por lo que al advertir que la </w:t>
      </w:r>
      <w:r w:rsidR="006C7BD3" w:rsidRPr="00D668E2">
        <w:rPr>
          <w:rFonts w:ascii="Palatino Linotype" w:hAnsi="Palatino Linotype"/>
          <w:sz w:val="24"/>
          <w:szCs w:val="24"/>
        </w:rPr>
        <w:t xml:space="preserve">Subdirección de Administración y Recursos </w:t>
      </w:r>
      <w:r w:rsidR="006C7BD3" w:rsidRPr="00D668E2">
        <w:rPr>
          <w:rFonts w:ascii="Palatino Linotype" w:hAnsi="Palatino Linotype"/>
          <w:sz w:val="24"/>
          <w:szCs w:val="24"/>
        </w:rPr>
        <w:lastRenderedPageBreak/>
        <w:t>Humanos se encarga de  s</w:t>
      </w:r>
      <w:r w:rsidR="006C7BD3" w:rsidRPr="00D668E2">
        <w:rPr>
          <w:rFonts w:ascii="Palatino Linotype" w:hAnsi="Palatino Linotype"/>
          <w:bCs/>
          <w:iCs/>
          <w:sz w:val="24"/>
          <w:szCs w:val="24"/>
        </w:rPr>
        <w:t xml:space="preserve">upervisar y controlar la carga de gasolina se presume una causal analizada por este Instituto como lo son las </w:t>
      </w:r>
      <w:r w:rsidR="006C7BD3" w:rsidRPr="00D668E2">
        <w:rPr>
          <w:rFonts w:ascii="Palatino Linotype" w:eastAsia="Palatino Linotype" w:hAnsi="Palatino Linotype" w:cs="Palatino Linotype"/>
          <w:bCs/>
          <w:i/>
          <w:sz w:val="24"/>
          <w:szCs w:val="24"/>
          <w:u w:val="single"/>
          <w:lang w:val="es-ES"/>
        </w:rPr>
        <w:t xml:space="preserve">facultades concurrentes entre dos o más sujetos obligados para generar, poseer o administrar la información solicitada. </w:t>
      </w:r>
    </w:p>
    <w:p w14:paraId="3087BF30" w14:textId="77777777" w:rsidR="006C7BD3" w:rsidRPr="00D668E2" w:rsidRDefault="006C7BD3" w:rsidP="006C7BD3">
      <w:pPr>
        <w:spacing w:line="360" w:lineRule="auto"/>
        <w:ind w:right="39"/>
        <w:jc w:val="both"/>
        <w:rPr>
          <w:rFonts w:ascii="Palatino Linotype" w:eastAsia="Palatino Linotype" w:hAnsi="Palatino Linotype" w:cs="Palatino Linotype"/>
          <w:bCs/>
          <w:sz w:val="24"/>
          <w:szCs w:val="24"/>
          <w:lang w:val="es-ES"/>
        </w:rPr>
      </w:pPr>
    </w:p>
    <w:p w14:paraId="218D20A6" w14:textId="7B56253F" w:rsidR="00FC2A95" w:rsidRPr="00D668E2" w:rsidRDefault="00FC2A95" w:rsidP="00FC2A95">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D668E2">
        <w:rPr>
          <w:rFonts w:ascii="Palatino Linotype" w:eastAsia="Palatino Linotype" w:hAnsi="Palatino Linotype" w:cs="Palatino Linotype"/>
          <w:sz w:val="24"/>
          <w:szCs w:val="24"/>
        </w:rPr>
        <w:t>En mérito de lo expuesto en líneas anteriores,</w:t>
      </w:r>
      <w:r w:rsidR="006C7BD3" w:rsidRPr="00D668E2">
        <w:rPr>
          <w:rFonts w:ascii="Palatino Linotype" w:eastAsia="Palatino Linotype" w:hAnsi="Palatino Linotype" w:cs="Palatino Linotype"/>
          <w:sz w:val="24"/>
          <w:szCs w:val="24"/>
        </w:rPr>
        <w:t xml:space="preserve"> resulta dable ordenar el acuerdo que emita el Comité de Transparencia en el que se confirme la declaración de incompetencia del Sujeto Obligado, respecto a l</w:t>
      </w:r>
      <w:r w:rsidR="006C7BD3" w:rsidRPr="00D668E2">
        <w:rPr>
          <w:rFonts w:ascii="Palatino Linotype" w:hAnsi="Palatino Linotype"/>
          <w:color w:val="000000"/>
          <w:sz w:val="24"/>
          <w:szCs w:val="24"/>
        </w:rPr>
        <w:t>os contratos con anexos celebrados para el suministro de combustible</w:t>
      </w:r>
      <w:r w:rsidRPr="00D668E2">
        <w:rPr>
          <w:rFonts w:ascii="Palatino Linotype" w:eastAsia="Palatino Linotype" w:hAnsi="Palatino Linotype" w:cs="Palatino Linotype"/>
          <w:sz w:val="24"/>
          <w:szCs w:val="24"/>
        </w:rPr>
        <w:t xml:space="preserve"> </w:t>
      </w:r>
      <w:r w:rsidR="006C7BD3" w:rsidRPr="00D668E2">
        <w:rPr>
          <w:rFonts w:ascii="Palatino Linotype" w:eastAsia="Palatino Linotype" w:hAnsi="Palatino Linotype" w:cs="Palatino Linotype"/>
          <w:sz w:val="24"/>
          <w:szCs w:val="24"/>
        </w:rPr>
        <w:t xml:space="preserve"> del ejercicio fiscal 2023, </w:t>
      </w:r>
      <w:r w:rsidRPr="00D668E2">
        <w:rPr>
          <w:rFonts w:ascii="Palatino Linotype" w:eastAsia="Palatino Linotype" w:hAnsi="Palatino Linotype" w:cs="Palatino Linotype"/>
          <w:sz w:val="24"/>
          <w:szCs w:val="24"/>
        </w:rPr>
        <w:t xml:space="preserve">este Instituto considera que los motivos de inconformidad planteados por la parte </w:t>
      </w:r>
      <w:r w:rsidRPr="00D668E2">
        <w:rPr>
          <w:rFonts w:ascii="Palatino Linotype" w:eastAsia="Palatino Linotype" w:hAnsi="Palatino Linotype" w:cs="Palatino Linotype"/>
          <w:b/>
          <w:sz w:val="24"/>
          <w:szCs w:val="24"/>
        </w:rPr>
        <w:t>Recurrente</w:t>
      </w:r>
      <w:r w:rsidRPr="00D668E2">
        <w:rPr>
          <w:rFonts w:ascii="Palatino Linotype" w:eastAsia="Palatino Linotype" w:hAnsi="Palatino Linotype" w:cs="Palatino Linotype"/>
          <w:sz w:val="24"/>
          <w:szCs w:val="24"/>
        </w:rPr>
        <w:t xml:space="preserve"> resultan </w:t>
      </w:r>
      <w:r w:rsidR="006C7BD3" w:rsidRPr="00D668E2">
        <w:rPr>
          <w:rFonts w:ascii="Palatino Linotype" w:eastAsia="Palatino Linotype" w:hAnsi="Palatino Linotype" w:cs="Palatino Linotype"/>
          <w:sz w:val="24"/>
          <w:szCs w:val="24"/>
        </w:rPr>
        <w:t xml:space="preserve">parcialmente </w:t>
      </w:r>
      <w:r w:rsidRPr="00D668E2">
        <w:rPr>
          <w:rFonts w:ascii="Palatino Linotype" w:eastAsia="Palatino Linotype" w:hAnsi="Palatino Linotype" w:cs="Palatino Linotype"/>
          <w:sz w:val="24"/>
          <w:szCs w:val="24"/>
        </w:rPr>
        <w:t xml:space="preserve">fundados; por ello </w:t>
      </w:r>
      <w:r w:rsidR="006C7BD3" w:rsidRPr="00D668E2">
        <w:rPr>
          <w:rFonts w:ascii="Palatino Linotype" w:eastAsia="Palatino Linotype" w:hAnsi="Palatino Linotype" w:cs="Palatino Linotype"/>
          <w:b/>
          <w:sz w:val="24"/>
          <w:szCs w:val="24"/>
        </w:rPr>
        <w:t>con fundamento en la segunda hipótesis de la tercera</w:t>
      </w:r>
      <w:r w:rsidRPr="00D668E2">
        <w:rPr>
          <w:rFonts w:ascii="Palatino Linotype" w:eastAsia="Palatino Linotype" w:hAnsi="Palatino Linotype" w:cs="Palatino Linotype"/>
          <w:b/>
          <w:sz w:val="24"/>
          <w:szCs w:val="24"/>
        </w:rPr>
        <w:t xml:space="preserve"> fracción del artículo 186 </w:t>
      </w:r>
      <w:r w:rsidRPr="00D668E2">
        <w:rPr>
          <w:rFonts w:ascii="Palatino Linotype" w:eastAsia="Palatino Linotype" w:hAnsi="Palatino Linotype" w:cs="Palatino Linotype"/>
          <w:sz w:val="24"/>
          <w:szCs w:val="24"/>
        </w:rPr>
        <w:t xml:space="preserve">de la Ley de Transparencia y Acceso a la Información Pública del Estado de México y Municipios, se </w:t>
      </w:r>
      <w:r w:rsidR="00D97A5B" w:rsidRPr="00D668E2">
        <w:rPr>
          <w:rFonts w:ascii="Palatino Linotype" w:eastAsia="Palatino Linotype" w:hAnsi="Palatino Linotype" w:cs="Palatino Linotype"/>
          <w:b/>
          <w:sz w:val="24"/>
          <w:szCs w:val="24"/>
        </w:rPr>
        <w:t xml:space="preserve">MODIFICA  </w:t>
      </w:r>
      <w:r w:rsidRPr="00D668E2">
        <w:rPr>
          <w:rFonts w:ascii="Palatino Linotype" w:eastAsia="Palatino Linotype" w:hAnsi="Palatino Linotype" w:cs="Palatino Linotype"/>
          <w:sz w:val="24"/>
          <w:szCs w:val="24"/>
        </w:rPr>
        <w:t xml:space="preserve">la respuesta proporcionada a la solicitud de información número </w:t>
      </w:r>
      <w:r w:rsidR="006C7BD3" w:rsidRPr="00D668E2">
        <w:rPr>
          <w:rFonts w:ascii="Palatino Linotype" w:hAnsi="Palatino Linotype"/>
          <w:b/>
          <w:bCs/>
          <w:sz w:val="24"/>
          <w:szCs w:val="24"/>
        </w:rPr>
        <w:t>00026/DIFECATEPE/IP/2024</w:t>
      </w:r>
      <w:r w:rsidRPr="00D668E2">
        <w:rPr>
          <w:rFonts w:ascii="Palatino Linotype" w:eastAsia="Palatino Linotype" w:hAnsi="Palatino Linotype" w:cs="Palatino Linotype"/>
          <w:sz w:val="24"/>
          <w:szCs w:val="24"/>
        </w:rPr>
        <w:t>,</w:t>
      </w:r>
      <w:r w:rsidRPr="00D668E2">
        <w:rPr>
          <w:rFonts w:ascii="Palatino Linotype" w:eastAsia="Palatino Linotype" w:hAnsi="Palatino Linotype" w:cs="Palatino Linotype"/>
          <w:b/>
          <w:sz w:val="24"/>
          <w:szCs w:val="24"/>
        </w:rPr>
        <w:t xml:space="preserve"> </w:t>
      </w:r>
      <w:r w:rsidRPr="00D668E2">
        <w:rPr>
          <w:rFonts w:ascii="Palatino Linotype" w:eastAsia="Palatino Linotype" w:hAnsi="Palatino Linotype" w:cs="Palatino Linotype"/>
          <w:sz w:val="24"/>
          <w:szCs w:val="24"/>
        </w:rPr>
        <w:t>que ha sido materia del presente estudio.</w:t>
      </w:r>
    </w:p>
    <w:p w14:paraId="7758AB90" w14:textId="2D2CABED" w:rsidR="00FC2A95" w:rsidRPr="00D668E2" w:rsidRDefault="00FC2A95" w:rsidP="00FC2A95">
      <w:pPr>
        <w:pBdr>
          <w:top w:val="nil"/>
          <w:left w:val="nil"/>
          <w:bottom w:val="nil"/>
          <w:right w:val="nil"/>
          <w:between w:val="nil"/>
        </w:pBdr>
        <w:spacing w:line="360" w:lineRule="auto"/>
        <w:jc w:val="both"/>
        <w:rPr>
          <w:rFonts w:ascii="Palatino Linotype" w:eastAsia="Palatino Linotype" w:hAnsi="Palatino Linotype" w:cs="Palatino Linotype"/>
        </w:rPr>
      </w:pPr>
      <w:r w:rsidRPr="00D668E2">
        <w:rPr>
          <w:rFonts w:ascii="Palatino Linotype" w:eastAsia="Palatino Linotype" w:hAnsi="Palatino Linotype" w:cs="Palatino Linotype"/>
          <w:sz w:val="24"/>
          <w:szCs w:val="24"/>
        </w:rPr>
        <w:t>Por lo antes expuesto y fundado es de resolverse</w:t>
      </w:r>
      <w:r w:rsidRPr="00D668E2">
        <w:rPr>
          <w:rFonts w:ascii="Palatino Linotype" w:eastAsia="Palatino Linotype" w:hAnsi="Palatino Linotype" w:cs="Palatino Linotype"/>
        </w:rPr>
        <w:t xml:space="preserve"> y,</w:t>
      </w:r>
    </w:p>
    <w:p w14:paraId="1FBAA4FB" w14:textId="77777777" w:rsidR="00FC2A95" w:rsidRPr="00D668E2" w:rsidRDefault="00FC2A95" w:rsidP="00FC2A95">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D668E2">
        <w:rPr>
          <w:rFonts w:ascii="Palatino Linotype" w:eastAsia="Palatino Linotype" w:hAnsi="Palatino Linotype" w:cs="Palatino Linotype"/>
          <w:b/>
          <w:sz w:val="28"/>
          <w:szCs w:val="28"/>
        </w:rPr>
        <w:t>S E    R E S U E L V E</w:t>
      </w:r>
    </w:p>
    <w:p w14:paraId="4C931731" w14:textId="77777777" w:rsidR="001F51D7" w:rsidRPr="00D668E2" w:rsidRDefault="001F51D7" w:rsidP="006C7BD3">
      <w:pPr>
        <w:tabs>
          <w:tab w:val="left" w:pos="8647"/>
        </w:tabs>
        <w:spacing w:after="0" w:line="360" w:lineRule="auto"/>
        <w:ind w:right="51"/>
        <w:jc w:val="both"/>
        <w:rPr>
          <w:rFonts w:ascii="Palatino Linotype" w:eastAsia="Palatino Linotype" w:hAnsi="Palatino Linotype" w:cs="Palatino Linotype"/>
          <w:b/>
          <w:sz w:val="28"/>
          <w:szCs w:val="28"/>
        </w:rPr>
      </w:pPr>
    </w:p>
    <w:p w14:paraId="6B8BB37F" w14:textId="4387120A" w:rsidR="006C7BD3" w:rsidRPr="00D668E2" w:rsidRDefault="00FC2A95" w:rsidP="006C7BD3">
      <w:pPr>
        <w:tabs>
          <w:tab w:val="left" w:pos="8647"/>
        </w:tabs>
        <w:spacing w:after="0" w:line="360" w:lineRule="auto"/>
        <w:ind w:right="51"/>
        <w:jc w:val="both"/>
        <w:rPr>
          <w:rFonts w:ascii="Palatino Linotype" w:hAnsi="Palatino Linotype" w:cs="Arial"/>
          <w:b/>
          <w:sz w:val="28"/>
          <w:szCs w:val="24"/>
        </w:rPr>
      </w:pPr>
      <w:r w:rsidRPr="00D668E2">
        <w:rPr>
          <w:rFonts w:ascii="Palatino Linotype" w:eastAsia="Palatino Linotype" w:hAnsi="Palatino Linotype" w:cs="Palatino Linotype"/>
          <w:b/>
          <w:sz w:val="26"/>
          <w:szCs w:val="26"/>
        </w:rPr>
        <w:t>PRIMERO</w:t>
      </w:r>
      <w:r w:rsidRPr="00D668E2">
        <w:rPr>
          <w:rFonts w:ascii="Palatino Linotype" w:eastAsia="Palatino Linotype" w:hAnsi="Palatino Linotype" w:cs="Palatino Linotype"/>
          <w:b/>
        </w:rPr>
        <w:t>.</w:t>
      </w:r>
      <w:r w:rsidRPr="00D668E2">
        <w:rPr>
          <w:rFonts w:ascii="Palatino Linotype" w:eastAsia="Palatino Linotype" w:hAnsi="Palatino Linotype" w:cs="Palatino Linotype"/>
        </w:rPr>
        <w:t xml:space="preserve"> </w:t>
      </w:r>
      <w:r w:rsidR="006C7BD3" w:rsidRPr="00D668E2">
        <w:rPr>
          <w:rFonts w:ascii="Palatino Linotype" w:hAnsi="Palatino Linotype" w:cs="Arial"/>
          <w:sz w:val="24"/>
          <w:szCs w:val="24"/>
        </w:rPr>
        <w:t xml:space="preserve">Se </w:t>
      </w:r>
      <w:r w:rsidR="006C7BD3" w:rsidRPr="00D668E2">
        <w:rPr>
          <w:rFonts w:ascii="Palatino Linotype" w:hAnsi="Palatino Linotype" w:cs="Arial"/>
          <w:b/>
          <w:sz w:val="24"/>
          <w:szCs w:val="24"/>
        </w:rPr>
        <w:t>MODIFICA</w:t>
      </w:r>
      <w:r w:rsidR="006C7BD3" w:rsidRPr="00D668E2">
        <w:rPr>
          <w:rFonts w:ascii="Palatino Linotype" w:hAnsi="Palatino Linotype" w:cs="Arial"/>
          <w:sz w:val="24"/>
          <w:szCs w:val="24"/>
        </w:rPr>
        <w:t xml:space="preserve"> la respuesta entregada por el </w:t>
      </w:r>
      <w:r w:rsidR="006C7BD3" w:rsidRPr="00D668E2">
        <w:rPr>
          <w:rFonts w:ascii="Palatino Linotype" w:hAnsi="Palatino Linotype" w:cs="Arial"/>
          <w:b/>
          <w:bCs/>
          <w:sz w:val="24"/>
          <w:szCs w:val="24"/>
        </w:rPr>
        <w:t>Sujeto obligado a</w:t>
      </w:r>
      <w:r w:rsidR="006C7BD3" w:rsidRPr="00D668E2">
        <w:rPr>
          <w:rFonts w:ascii="Palatino Linotype" w:hAnsi="Palatino Linotype" w:cs="Arial"/>
          <w:sz w:val="24"/>
          <w:szCs w:val="24"/>
        </w:rPr>
        <w:t xml:space="preserve"> la solicitud de información </w:t>
      </w:r>
      <w:r w:rsidR="006C7BD3" w:rsidRPr="00D668E2">
        <w:rPr>
          <w:rFonts w:ascii="Palatino Linotype" w:hAnsi="Palatino Linotype"/>
          <w:b/>
          <w:bCs/>
          <w:sz w:val="24"/>
          <w:szCs w:val="24"/>
        </w:rPr>
        <w:t xml:space="preserve">00026/DIFECATEPE/IP/2024 </w:t>
      </w:r>
      <w:r w:rsidR="006C7BD3" w:rsidRPr="00D668E2">
        <w:rPr>
          <w:rFonts w:ascii="Palatino Linotype" w:hAnsi="Palatino Linotype"/>
          <w:sz w:val="24"/>
          <w:szCs w:val="24"/>
        </w:rPr>
        <w:t>al r</w:t>
      </w:r>
      <w:r w:rsidR="006C7BD3" w:rsidRPr="00D668E2">
        <w:rPr>
          <w:rFonts w:ascii="Palatino Linotype" w:hAnsi="Palatino Linotype" w:cs="Arial"/>
          <w:sz w:val="24"/>
          <w:szCs w:val="24"/>
        </w:rPr>
        <w:t xml:space="preserve">esultar parcialmente fundadas las razones o motivos de inconformidad hechos valer por el </w:t>
      </w:r>
      <w:r w:rsidR="006C7BD3" w:rsidRPr="00D668E2">
        <w:rPr>
          <w:rFonts w:ascii="Palatino Linotype" w:hAnsi="Palatino Linotype" w:cs="Arial"/>
          <w:b/>
          <w:sz w:val="24"/>
          <w:szCs w:val="24"/>
        </w:rPr>
        <w:t>Recurrente,</w:t>
      </w:r>
      <w:r w:rsidR="006C7BD3" w:rsidRPr="00D668E2">
        <w:rPr>
          <w:rFonts w:ascii="Palatino Linotype" w:hAnsi="Palatino Linotype" w:cs="Arial"/>
          <w:sz w:val="24"/>
          <w:szCs w:val="24"/>
        </w:rPr>
        <w:t xml:space="preserve"> en términos del considerando </w:t>
      </w:r>
      <w:r w:rsidR="006C7BD3" w:rsidRPr="00D668E2">
        <w:rPr>
          <w:rFonts w:ascii="Palatino Linotype" w:hAnsi="Palatino Linotype" w:cs="Arial"/>
          <w:b/>
          <w:sz w:val="24"/>
          <w:szCs w:val="24"/>
        </w:rPr>
        <w:t>QUINTO</w:t>
      </w:r>
      <w:r w:rsidR="006C7BD3" w:rsidRPr="00D668E2">
        <w:rPr>
          <w:rFonts w:ascii="Palatino Linotype" w:hAnsi="Palatino Linotype" w:cs="Arial"/>
          <w:sz w:val="24"/>
          <w:szCs w:val="24"/>
        </w:rPr>
        <w:t>, de la presente resolución.</w:t>
      </w:r>
    </w:p>
    <w:p w14:paraId="69720393" w14:textId="77777777" w:rsidR="006C7BD3" w:rsidRPr="00D668E2" w:rsidRDefault="006C7BD3" w:rsidP="006C7BD3">
      <w:pPr>
        <w:spacing w:line="360" w:lineRule="auto"/>
        <w:jc w:val="both"/>
        <w:rPr>
          <w:rFonts w:ascii="Palatino Linotype" w:hAnsi="Palatino Linotype"/>
          <w:sz w:val="24"/>
          <w:szCs w:val="24"/>
        </w:rPr>
      </w:pPr>
    </w:p>
    <w:p w14:paraId="560002BB" w14:textId="6FB14208" w:rsidR="006C7BD3" w:rsidRPr="00D668E2" w:rsidRDefault="006C7BD3" w:rsidP="006C7BD3">
      <w:pPr>
        <w:spacing w:line="360" w:lineRule="auto"/>
        <w:jc w:val="both"/>
        <w:rPr>
          <w:rFonts w:ascii="Palatino Linotype" w:hAnsi="Palatino Linotype"/>
          <w:sz w:val="24"/>
          <w:szCs w:val="24"/>
        </w:rPr>
      </w:pPr>
      <w:r w:rsidRPr="00D668E2">
        <w:rPr>
          <w:rFonts w:ascii="Palatino Linotype" w:hAnsi="Palatino Linotype"/>
          <w:b/>
          <w:sz w:val="28"/>
          <w:szCs w:val="28"/>
        </w:rPr>
        <w:lastRenderedPageBreak/>
        <w:t>SEGUNDO.</w:t>
      </w:r>
      <w:r w:rsidRPr="00D668E2">
        <w:rPr>
          <w:rFonts w:ascii="Palatino Linotype" w:hAnsi="Palatino Linotype"/>
          <w:sz w:val="24"/>
          <w:szCs w:val="24"/>
        </w:rPr>
        <w:t xml:space="preserve"> Se </w:t>
      </w:r>
      <w:r w:rsidRPr="00D668E2">
        <w:rPr>
          <w:rFonts w:ascii="Palatino Linotype" w:hAnsi="Palatino Linotype"/>
          <w:b/>
          <w:sz w:val="24"/>
          <w:szCs w:val="24"/>
        </w:rPr>
        <w:t>ORDENA</w:t>
      </w:r>
      <w:r w:rsidRPr="00D668E2">
        <w:rPr>
          <w:rFonts w:ascii="Palatino Linotype" w:hAnsi="Palatino Linotype"/>
          <w:sz w:val="24"/>
          <w:szCs w:val="24"/>
        </w:rPr>
        <w:t xml:space="preserve"> al </w:t>
      </w:r>
      <w:r w:rsidRPr="00D668E2">
        <w:rPr>
          <w:rFonts w:ascii="Palatino Linotype" w:hAnsi="Palatino Linotype"/>
          <w:b/>
          <w:sz w:val="24"/>
          <w:szCs w:val="24"/>
        </w:rPr>
        <w:t>SUJETO OBLIGADO</w:t>
      </w:r>
      <w:r w:rsidR="00BF0274" w:rsidRPr="00D668E2">
        <w:rPr>
          <w:rFonts w:ascii="Palatino Linotype" w:hAnsi="Palatino Linotype"/>
          <w:sz w:val="24"/>
          <w:szCs w:val="24"/>
        </w:rPr>
        <w:t xml:space="preserve"> atienda el recurso de revisión referido</w:t>
      </w:r>
      <w:r w:rsidRPr="00D668E2">
        <w:rPr>
          <w:rFonts w:ascii="Palatino Linotype" w:hAnsi="Palatino Linotype"/>
          <w:sz w:val="24"/>
          <w:szCs w:val="24"/>
        </w:rPr>
        <w:t xml:space="preserve"> en el resolutivo </w:t>
      </w:r>
      <w:r w:rsidRPr="00D668E2">
        <w:rPr>
          <w:rFonts w:ascii="Palatino Linotype" w:hAnsi="Palatino Linotype"/>
          <w:b/>
          <w:sz w:val="24"/>
          <w:szCs w:val="24"/>
        </w:rPr>
        <w:t>PRIMERO</w:t>
      </w:r>
      <w:r w:rsidRPr="00D668E2">
        <w:rPr>
          <w:rFonts w:ascii="Palatino Linotype" w:hAnsi="Palatino Linotype"/>
          <w:sz w:val="24"/>
          <w:szCs w:val="24"/>
        </w:rPr>
        <w:t xml:space="preserve"> en términos del Considerando </w:t>
      </w:r>
      <w:r w:rsidRPr="00D668E2">
        <w:rPr>
          <w:rFonts w:ascii="Palatino Linotype" w:hAnsi="Palatino Linotype"/>
          <w:b/>
          <w:sz w:val="24"/>
          <w:szCs w:val="24"/>
        </w:rPr>
        <w:t>QUINTO</w:t>
      </w:r>
      <w:r w:rsidRPr="00D668E2">
        <w:rPr>
          <w:rFonts w:ascii="Palatino Linotype" w:hAnsi="Palatino Linotype"/>
          <w:sz w:val="24"/>
          <w:szCs w:val="24"/>
        </w:rPr>
        <w:t xml:space="preserve"> de esta resolución; vía Sistema de Acceso a la Información Mexiquense (</w:t>
      </w:r>
      <w:r w:rsidRPr="00D668E2">
        <w:rPr>
          <w:rFonts w:ascii="Palatino Linotype" w:hAnsi="Palatino Linotype"/>
          <w:b/>
          <w:sz w:val="24"/>
          <w:szCs w:val="24"/>
        </w:rPr>
        <w:t>SAIMEX</w:t>
      </w:r>
      <w:r w:rsidRPr="00D668E2">
        <w:rPr>
          <w:rFonts w:ascii="Palatino Linotype" w:hAnsi="Palatino Linotype"/>
          <w:sz w:val="24"/>
          <w:szCs w:val="24"/>
        </w:rPr>
        <w:t xml:space="preserve">) entregue la siguiente información; </w:t>
      </w:r>
    </w:p>
    <w:p w14:paraId="10D82440" w14:textId="3731A9DD" w:rsidR="006C7BD3" w:rsidRPr="00D668E2" w:rsidRDefault="006C7BD3" w:rsidP="006C7BD3">
      <w:pPr>
        <w:pStyle w:val="Prrafodelista"/>
        <w:numPr>
          <w:ilvl w:val="0"/>
          <w:numId w:val="13"/>
        </w:numPr>
        <w:spacing w:after="0" w:line="360" w:lineRule="auto"/>
        <w:ind w:right="51"/>
        <w:jc w:val="both"/>
        <w:rPr>
          <w:rFonts w:ascii="Palatino Linotype" w:hAnsi="Palatino Linotype"/>
          <w:bCs/>
          <w:i/>
          <w:iCs/>
          <w:sz w:val="24"/>
          <w:szCs w:val="24"/>
        </w:rPr>
      </w:pPr>
      <w:r w:rsidRPr="00D668E2">
        <w:rPr>
          <w:rFonts w:ascii="Palatino Linotype" w:eastAsia="Palatino Linotype" w:hAnsi="Palatino Linotype" w:cs="Palatino Linotype"/>
          <w:i/>
          <w:sz w:val="24"/>
          <w:szCs w:val="24"/>
        </w:rPr>
        <w:t>Acuerdo que emita el Comité de Transparencia en el que se confirme la declaración de incompetencia del Sujeto Obligado, respecto a l</w:t>
      </w:r>
      <w:r w:rsidRPr="00D668E2">
        <w:rPr>
          <w:rFonts w:ascii="Palatino Linotype" w:hAnsi="Palatino Linotype"/>
          <w:i/>
          <w:color w:val="000000"/>
          <w:sz w:val="24"/>
          <w:szCs w:val="24"/>
        </w:rPr>
        <w:t>os contratos con anexos celebrados para el suministro de combustible</w:t>
      </w:r>
      <w:r w:rsidRPr="00D668E2">
        <w:rPr>
          <w:rFonts w:ascii="Palatino Linotype" w:eastAsia="Palatino Linotype" w:hAnsi="Palatino Linotype" w:cs="Palatino Linotype"/>
          <w:i/>
          <w:sz w:val="24"/>
          <w:szCs w:val="24"/>
        </w:rPr>
        <w:t xml:space="preserve">  del ejercicio fiscal 2023.</w:t>
      </w:r>
    </w:p>
    <w:p w14:paraId="69E4B2F9" w14:textId="77777777" w:rsidR="006C7BD3" w:rsidRPr="00D668E2" w:rsidRDefault="006C7BD3" w:rsidP="006C7BD3">
      <w:pPr>
        <w:pBdr>
          <w:top w:val="nil"/>
          <w:left w:val="nil"/>
          <w:bottom w:val="nil"/>
          <w:right w:val="nil"/>
          <w:between w:val="nil"/>
        </w:pBdr>
        <w:ind w:left="360"/>
        <w:jc w:val="both"/>
        <w:rPr>
          <w:rFonts w:ascii="Palatino Linotype" w:eastAsia="Palatino Linotype" w:hAnsi="Palatino Linotype" w:cs="Palatino Linotype"/>
          <w:i/>
          <w:iCs/>
          <w:color w:val="000000"/>
          <w:sz w:val="24"/>
          <w:szCs w:val="24"/>
        </w:rPr>
      </w:pPr>
    </w:p>
    <w:p w14:paraId="3B13BBED" w14:textId="4E374FC0" w:rsidR="006C7BD3" w:rsidRPr="00D668E2" w:rsidRDefault="001F51D7" w:rsidP="006C7BD3">
      <w:pPr>
        <w:spacing w:line="360" w:lineRule="auto"/>
        <w:ind w:right="49"/>
        <w:jc w:val="both"/>
        <w:rPr>
          <w:rFonts w:ascii="Palatino Linotype" w:eastAsia="Palatino Linotype" w:hAnsi="Palatino Linotype" w:cs="Palatino Linotype"/>
          <w:b/>
          <w:color w:val="000000"/>
          <w:sz w:val="24"/>
          <w:lang w:val="es-ES_tradnl" w:eastAsia="es-MX"/>
        </w:rPr>
      </w:pPr>
      <w:r w:rsidRPr="00D668E2">
        <w:rPr>
          <w:rFonts w:ascii="Palatino Linotype" w:hAnsi="Palatino Linotype" w:cstheme="minorHAnsi"/>
          <w:b/>
          <w:sz w:val="28"/>
        </w:rPr>
        <w:t>TERCER</w:t>
      </w:r>
      <w:r w:rsidR="006C7BD3" w:rsidRPr="00D668E2">
        <w:rPr>
          <w:rFonts w:ascii="Palatino Linotype" w:hAnsi="Palatino Linotype" w:cstheme="minorHAnsi"/>
          <w:b/>
          <w:sz w:val="28"/>
        </w:rPr>
        <w:t>O</w:t>
      </w:r>
      <w:r w:rsidR="006C7BD3" w:rsidRPr="00D668E2">
        <w:rPr>
          <w:rFonts w:ascii="Palatino Linotype" w:hAnsi="Palatino Linotype" w:cs="Arial"/>
          <w:b/>
          <w:sz w:val="24"/>
          <w:szCs w:val="24"/>
        </w:rPr>
        <w:t>.</w:t>
      </w:r>
      <w:r w:rsidR="006C7BD3" w:rsidRPr="00D668E2">
        <w:rPr>
          <w:rFonts w:ascii="Palatino Linotype" w:hAnsi="Palatino Linotype" w:cs="Arial"/>
          <w:sz w:val="24"/>
          <w:szCs w:val="24"/>
        </w:rPr>
        <w:t xml:space="preserve"> </w:t>
      </w:r>
      <w:r w:rsidR="006C7BD3" w:rsidRPr="00D668E2">
        <w:rPr>
          <w:rFonts w:ascii="Palatino Linotype" w:hAnsi="Palatino Linotype" w:cs="Arial"/>
          <w:b/>
          <w:sz w:val="24"/>
          <w:szCs w:val="24"/>
        </w:rPr>
        <w:t>Notifíquese</w:t>
      </w:r>
      <w:r w:rsidR="006C7BD3" w:rsidRPr="00D668E2">
        <w:rPr>
          <w:rFonts w:ascii="Palatino Linotype" w:hAnsi="Palatino Linotype" w:cs="Arial"/>
          <w:b/>
          <w:i/>
          <w:sz w:val="24"/>
          <w:szCs w:val="24"/>
        </w:rPr>
        <w:t xml:space="preserve"> </w:t>
      </w:r>
      <w:r w:rsidR="006C7BD3" w:rsidRPr="00D668E2">
        <w:rPr>
          <w:rFonts w:ascii="Palatino Linotype" w:hAnsi="Palatino Linotype" w:cs="Arial"/>
          <w:sz w:val="24"/>
          <w:szCs w:val="24"/>
        </w:rPr>
        <w:t>al Titular de la Unidad de Transparencia del</w:t>
      </w:r>
      <w:r w:rsidR="006C7BD3" w:rsidRPr="00D668E2">
        <w:rPr>
          <w:rFonts w:ascii="Palatino Linotype" w:hAnsi="Palatino Linotype" w:cs="Arial"/>
          <w:b/>
          <w:sz w:val="24"/>
          <w:szCs w:val="24"/>
        </w:rPr>
        <w:t xml:space="preserve"> Sujeto Obligado</w:t>
      </w:r>
      <w:r w:rsidR="006C7BD3" w:rsidRPr="00D668E2">
        <w:rPr>
          <w:rFonts w:ascii="Palatino Linotype" w:hAnsi="Palatino Linotype" w:cs="Arial"/>
          <w:sz w:val="24"/>
          <w:szCs w:val="24"/>
        </w:rPr>
        <w:t xml:space="preserve"> la presente resolución, </w:t>
      </w:r>
      <w:r w:rsidR="006C7BD3" w:rsidRPr="00D668E2">
        <w:rPr>
          <w:rFonts w:ascii="Palatino Linotype" w:hAnsi="Palatino Linotype"/>
          <w:sz w:val="24"/>
          <w:szCs w:val="24"/>
        </w:rPr>
        <w:t>vía Sistema de Acceso a la Información Mexiquense (</w:t>
      </w:r>
      <w:r w:rsidR="006C7BD3" w:rsidRPr="00D668E2">
        <w:rPr>
          <w:rFonts w:ascii="Palatino Linotype" w:hAnsi="Palatino Linotype"/>
          <w:b/>
          <w:bCs/>
          <w:sz w:val="24"/>
          <w:szCs w:val="24"/>
        </w:rPr>
        <w:t xml:space="preserve">SAIMEX) </w:t>
      </w:r>
      <w:r w:rsidR="006C7BD3" w:rsidRPr="00D668E2">
        <w:rPr>
          <w:rFonts w:ascii="Palatino Linotype" w:hAnsi="Palatino Linotype" w:cs="Arial"/>
          <w:sz w:val="24"/>
          <w:szCs w:val="24"/>
        </w:rPr>
        <w:t xml:space="preserve">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006C7BD3" w:rsidRPr="00D668E2">
        <w:rPr>
          <w:rFonts w:ascii="Palatino Linotype" w:hAnsi="Palatino Linotype" w:cs="Arial"/>
          <w:b/>
          <w:sz w:val="24"/>
          <w:szCs w:val="32"/>
          <w:lang w:val="es-ES_tradnl"/>
        </w:rPr>
        <w:t>y</w:t>
      </w:r>
      <w:r w:rsidR="006C7BD3" w:rsidRPr="00D668E2">
        <w:rPr>
          <w:rFonts w:ascii="Palatino Linotype" w:hAnsi="Palatino Linotype" w:cs="Arial"/>
          <w:sz w:val="24"/>
          <w:szCs w:val="32"/>
          <w:lang w:val="es-ES_tradnl"/>
        </w:rPr>
        <w:t xml:space="preserve"> </w:t>
      </w:r>
      <w:r w:rsidR="006C7BD3" w:rsidRPr="00D668E2">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FB49E6" w14:textId="77777777" w:rsidR="003F560F" w:rsidRPr="00D668E2" w:rsidRDefault="003F560F" w:rsidP="006C7BD3">
      <w:pPr>
        <w:spacing w:line="360" w:lineRule="auto"/>
        <w:ind w:right="49"/>
        <w:jc w:val="both"/>
        <w:rPr>
          <w:rFonts w:ascii="Palatino Linotype" w:eastAsia="Palatino Linotype" w:hAnsi="Palatino Linotype" w:cs="Palatino Linotype"/>
          <w:b/>
          <w:color w:val="000000"/>
          <w:sz w:val="24"/>
          <w:lang w:val="es-ES_tradnl" w:eastAsia="es-MX"/>
        </w:rPr>
      </w:pPr>
    </w:p>
    <w:p w14:paraId="7F1D3DB9" w14:textId="54FF9351" w:rsidR="006C7BD3" w:rsidRPr="00D668E2" w:rsidRDefault="001F51D7" w:rsidP="006C7BD3">
      <w:pPr>
        <w:spacing w:line="360" w:lineRule="auto"/>
        <w:jc w:val="both"/>
        <w:rPr>
          <w:rFonts w:ascii="Palatino Linotype" w:eastAsia="Calibri" w:hAnsi="Palatino Linotype" w:cs="Arial"/>
          <w:bCs/>
          <w:sz w:val="24"/>
        </w:rPr>
      </w:pPr>
      <w:r w:rsidRPr="00D668E2">
        <w:rPr>
          <w:rFonts w:ascii="Palatino Linotype" w:hAnsi="Palatino Linotype" w:cs="Arial"/>
          <w:b/>
          <w:sz w:val="28"/>
          <w:szCs w:val="28"/>
        </w:rPr>
        <w:t>CUAR</w:t>
      </w:r>
      <w:r w:rsidR="006C7BD3" w:rsidRPr="00D668E2">
        <w:rPr>
          <w:rFonts w:ascii="Palatino Linotype" w:hAnsi="Palatino Linotype" w:cs="Arial"/>
          <w:b/>
          <w:sz w:val="28"/>
          <w:szCs w:val="28"/>
        </w:rPr>
        <w:t>TO</w:t>
      </w:r>
      <w:r w:rsidR="006C7BD3" w:rsidRPr="00D668E2">
        <w:rPr>
          <w:rFonts w:ascii="Palatino Linotype" w:hAnsi="Palatino Linotype" w:cs="Arial"/>
          <w:b/>
          <w:sz w:val="24"/>
        </w:rPr>
        <w:t xml:space="preserve">. </w:t>
      </w:r>
      <w:r w:rsidR="006C7BD3" w:rsidRPr="00D668E2">
        <w:rPr>
          <w:rFonts w:ascii="Palatino Linotype" w:eastAsia="Calibri" w:hAnsi="Palatino Linotype" w:cs="Arial"/>
          <w:bCs/>
          <w:sz w:val="24"/>
        </w:rPr>
        <w:t xml:space="preserve">De conformidad con el artículo 198 de la Ley de Transparencia y Acceso a la Información Pública del Estado de México y Municipios, de considerarlo procedente, </w:t>
      </w:r>
      <w:r w:rsidR="006C7BD3" w:rsidRPr="00D668E2">
        <w:rPr>
          <w:rFonts w:ascii="Palatino Linotype" w:eastAsia="Calibri" w:hAnsi="Palatino Linotype" w:cs="Arial"/>
          <w:bCs/>
          <w:sz w:val="24"/>
        </w:rPr>
        <w:lastRenderedPageBreak/>
        <w:t>el Sujeto Obligado de manera fundada y motivada, podrá solicitar una ampliación de plazo para el cumplimiento de la presente resolución.</w:t>
      </w:r>
    </w:p>
    <w:p w14:paraId="1FD5DF1D" w14:textId="77777777" w:rsidR="006C7BD3" w:rsidRPr="00D668E2" w:rsidRDefault="006C7BD3" w:rsidP="006C7BD3">
      <w:pPr>
        <w:tabs>
          <w:tab w:val="left" w:pos="8647"/>
        </w:tabs>
        <w:spacing w:after="0" w:line="360" w:lineRule="auto"/>
        <w:ind w:right="51"/>
        <w:jc w:val="both"/>
        <w:rPr>
          <w:rFonts w:ascii="Palatino Linotype" w:hAnsi="Palatino Linotype" w:cs="Arial"/>
          <w:sz w:val="24"/>
          <w:szCs w:val="24"/>
        </w:rPr>
      </w:pPr>
    </w:p>
    <w:p w14:paraId="6ADD2D94" w14:textId="5B1EEDBB" w:rsidR="006C7BD3" w:rsidRPr="00D668E2" w:rsidRDefault="001F51D7" w:rsidP="006C7BD3">
      <w:pPr>
        <w:spacing w:after="0" w:line="360" w:lineRule="auto"/>
        <w:jc w:val="both"/>
        <w:rPr>
          <w:rFonts w:ascii="Palatino Linotype" w:hAnsi="Palatino Linotype" w:cs="Tahoma"/>
          <w:sz w:val="24"/>
          <w:szCs w:val="24"/>
          <w:lang w:val="es-ES"/>
        </w:rPr>
      </w:pPr>
      <w:r w:rsidRPr="00D668E2">
        <w:rPr>
          <w:rFonts w:ascii="Palatino Linotype" w:eastAsia="Calibri" w:hAnsi="Palatino Linotype" w:cs="Times New Roman"/>
          <w:b/>
          <w:sz w:val="28"/>
          <w:szCs w:val="24"/>
          <w:lang w:eastAsia="es-ES_tradnl"/>
        </w:rPr>
        <w:t>QUIN</w:t>
      </w:r>
      <w:r w:rsidR="006C7BD3" w:rsidRPr="00D668E2">
        <w:rPr>
          <w:rFonts w:ascii="Palatino Linotype" w:eastAsia="Calibri" w:hAnsi="Palatino Linotype" w:cs="Times New Roman"/>
          <w:b/>
          <w:sz w:val="28"/>
          <w:szCs w:val="24"/>
          <w:lang w:eastAsia="es-ES_tradnl"/>
        </w:rPr>
        <w:t>TO</w:t>
      </w:r>
      <w:r w:rsidR="006C7BD3" w:rsidRPr="00D668E2">
        <w:rPr>
          <w:rFonts w:ascii="Palatino Linotype" w:eastAsia="Times New Roman" w:hAnsi="Palatino Linotype" w:cs="Arial"/>
          <w:b/>
          <w:sz w:val="24"/>
          <w:szCs w:val="24"/>
          <w:lang w:val="es-ES" w:eastAsia="es-ES"/>
        </w:rPr>
        <w:t>. Notifíquese</w:t>
      </w:r>
      <w:r w:rsidR="006C7BD3" w:rsidRPr="00D668E2">
        <w:rPr>
          <w:rFonts w:ascii="Palatino Linotype" w:eastAsia="Times New Roman" w:hAnsi="Palatino Linotype" w:cs="Arial"/>
          <w:sz w:val="24"/>
          <w:szCs w:val="24"/>
          <w:lang w:val="es-ES" w:eastAsia="es-ES"/>
        </w:rPr>
        <w:t xml:space="preserve"> </w:t>
      </w:r>
      <w:r w:rsidR="006C7BD3" w:rsidRPr="00D668E2">
        <w:rPr>
          <w:rFonts w:ascii="Palatino Linotype" w:eastAsia="Times New Roman" w:hAnsi="Palatino Linotype" w:cs="Arial"/>
          <w:b/>
          <w:sz w:val="24"/>
          <w:szCs w:val="24"/>
          <w:lang w:val="es-ES" w:eastAsia="es-ES"/>
        </w:rPr>
        <w:t>a la Recurrente</w:t>
      </w:r>
      <w:r w:rsidR="006C7BD3" w:rsidRPr="00D668E2">
        <w:rPr>
          <w:rFonts w:ascii="Palatino Linotype" w:eastAsia="Times New Roman" w:hAnsi="Palatino Linotype" w:cs="Arial"/>
          <w:sz w:val="24"/>
          <w:szCs w:val="24"/>
          <w:lang w:val="es-ES" w:eastAsia="es-ES"/>
        </w:rPr>
        <w:t xml:space="preserve"> a través del </w:t>
      </w:r>
      <w:r w:rsidR="006C7BD3" w:rsidRPr="00D668E2">
        <w:rPr>
          <w:rFonts w:ascii="Palatino Linotype" w:hAnsi="Palatino Linotype"/>
          <w:sz w:val="24"/>
          <w:szCs w:val="24"/>
        </w:rPr>
        <w:t>Sistema de Acceso a la Información Mexiquense</w:t>
      </w:r>
      <w:r w:rsidR="006C7BD3" w:rsidRPr="00D668E2">
        <w:rPr>
          <w:rFonts w:ascii="Palatino Linotype" w:eastAsia="Times New Roman" w:hAnsi="Palatino Linotype" w:cs="Arial"/>
          <w:sz w:val="24"/>
          <w:szCs w:val="24"/>
          <w:lang w:val="es-ES" w:eastAsia="es-ES"/>
        </w:rPr>
        <w:t xml:space="preserve"> (</w:t>
      </w:r>
      <w:r w:rsidR="006C7BD3" w:rsidRPr="00D668E2">
        <w:rPr>
          <w:rFonts w:ascii="Palatino Linotype" w:eastAsia="Times New Roman" w:hAnsi="Palatino Linotype" w:cs="Arial"/>
          <w:b/>
          <w:bCs/>
          <w:sz w:val="24"/>
          <w:szCs w:val="24"/>
          <w:lang w:val="es-ES" w:eastAsia="es-ES"/>
        </w:rPr>
        <w:t>SAIMEX</w:t>
      </w:r>
      <w:r w:rsidR="006C7BD3" w:rsidRPr="00D668E2">
        <w:rPr>
          <w:rFonts w:ascii="Palatino Linotype" w:eastAsia="Times New Roman" w:hAnsi="Palatino Linotype" w:cs="Arial"/>
          <w:sz w:val="24"/>
          <w:szCs w:val="24"/>
          <w:lang w:val="es-ES" w:eastAsia="es-ES"/>
        </w:rPr>
        <w:t>),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6C7BD3" w:rsidRPr="00D668E2">
        <w:rPr>
          <w:rFonts w:ascii="Palatino Linotype" w:hAnsi="Palatino Linotype" w:cs="Tahoma"/>
          <w:sz w:val="24"/>
          <w:szCs w:val="24"/>
          <w:lang w:val="es-ES"/>
        </w:rPr>
        <w:t>.</w:t>
      </w:r>
    </w:p>
    <w:p w14:paraId="237A92A9" w14:textId="0BF906EF" w:rsidR="00FC2A95" w:rsidRPr="00D668E2" w:rsidRDefault="00FC2A95" w:rsidP="006C7BD3">
      <w:pPr>
        <w:pBdr>
          <w:top w:val="nil"/>
          <w:left w:val="nil"/>
          <w:bottom w:val="nil"/>
          <w:right w:val="nil"/>
          <w:between w:val="nil"/>
        </w:pBdr>
        <w:spacing w:line="360" w:lineRule="auto"/>
        <w:jc w:val="both"/>
        <w:rPr>
          <w:rFonts w:ascii="Palatino Linotype" w:eastAsia="Times New Roman" w:hAnsi="Palatino Linotype" w:cs="Times New Roman"/>
          <w:color w:val="222222"/>
          <w:sz w:val="24"/>
          <w:szCs w:val="24"/>
          <w:shd w:val="clear" w:color="auto" w:fill="FFFFFF"/>
          <w:lang w:eastAsia="es-ES"/>
        </w:rPr>
      </w:pPr>
    </w:p>
    <w:p w14:paraId="4CD70428" w14:textId="5B0C8A99" w:rsidR="00FC2A95" w:rsidRPr="00D00E56" w:rsidRDefault="00FC2A95" w:rsidP="00FC2A95">
      <w:pPr>
        <w:spacing w:after="0" w:line="360" w:lineRule="auto"/>
        <w:jc w:val="both"/>
        <w:rPr>
          <w:rFonts w:ascii="Palatino Linotype" w:eastAsia="Times New Roman" w:hAnsi="Palatino Linotype" w:cs="Arial"/>
          <w:sz w:val="24"/>
          <w:szCs w:val="24"/>
          <w:lang w:eastAsia="es-MX"/>
        </w:rPr>
      </w:pPr>
      <w:r w:rsidRPr="00D668E2">
        <w:rPr>
          <w:rFonts w:ascii="Palatino Linotype" w:eastAsia="Times New Roman" w:hAnsi="Palatino Linotype" w:cs="Arial"/>
          <w:sz w:val="24"/>
          <w:szCs w:val="24"/>
          <w:lang w:val="es-ES_tradnl" w:eastAsia="es-MX"/>
        </w:rPr>
        <w:t>ASÍ LO RESUELVE, POR UNANIMIDAD DE VOTOS EL PLENO DEL</w:t>
      </w:r>
      <w:r w:rsidRPr="00D668E2">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D668E2">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D668E2">
        <w:rPr>
          <w:rFonts w:ascii="Palatino Linotype" w:eastAsia="Times New Roman" w:hAnsi="Palatino Linotype" w:cs="Arial"/>
          <w:sz w:val="24"/>
          <w:szCs w:val="24"/>
          <w:lang w:val="es-419" w:eastAsia="es-MX"/>
        </w:rPr>
        <w:t xml:space="preserve"> </w:t>
      </w:r>
      <w:r w:rsidR="00D00E56" w:rsidRPr="00D668E2">
        <w:rPr>
          <w:rFonts w:ascii="Palatino Linotype" w:eastAsia="Times New Roman" w:hAnsi="Palatino Linotype" w:cs="Arial"/>
          <w:sz w:val="24"/>
          <w:szCs w:val="24"/>
          <w:lang w:val="es-419" w:eastAsia="es-MX"/>
        </w:rPr>
        <w:t>TRIGÉSIMA PRIMERA</w:t>
      </w:r>
      <w:r w:rsidRPr="00D668E2">
        <w:rPr>
          <w:rFonts w:ascii="Palatino Linotype" w:eastAsia="Times New Roman" w:hAnsi="Palatino Linotype" w:cs="Arial"/>
          <w:sz w:val="24"/>
          <w:szCs w:val="24"/>
          <w:lang w:val="es-419" w:eastAsia="es-MX"/>
        </w:rPr>
        <w:t xml:space="preserve"> SESIÓN ORDINARIA CELEBRADA EL </w:t>
      </w:r>
      <w:r w:rsidR="00D00E56" w:rsidRPr="00D668E2">
        <w:rPr>
          <w:rFonts w:ascii="Palatino Linotype" w:eastAsia="Times New Roman" w:hAnsi="Palatino Linotype" w:cs="Arial"/>
          <w:sz w:val="24"/>
          <w:szCs w:val="24"/>
          <w:lang w:val="es-419" w:eastAsia="es-MX"/>
        </w:rPr>
        <w:t>CUATRO DE SEPTIEMBRE</w:t>
      </w:r>
      <w:r w:rsidRPr="00D668E2">
        <w:rPr>
          <w:rFonts w:ascii="Palatino Linotype" w:eastAsia="Times New Roman" w:hAnsi="Palatino Linotype" w:cs="Arial"/>
          <w:sz w:val="24"/>
          <w:szCs w:val="24"/>
          <w:lang w:val="es-419" w:eastAsia="es-MX"/>
        </w:rPr>
        <w:t xml:space="preserve"> DE DOS MIL VEINTICUATRO</w:t>
      </w:r>
      <w:r w:rsidRPr="00D668E2">
        <w:rPr>
          <w:rFonts w:ascii="Palatino Linotype" w:eastAsia="Times New Roman" w:hAnsi="Palatino Linotype" w:cs="Arial"/>
          <w:sz w:val="24"/>
          <w:szCs w:val="24"/>
          <w:lang w:val="es-ES_tradnl" w:eastAsia="es-MX"/>
        </w:rPr>
        <w:t>, ANTE EL SECRETARIO TÉCNICO DEL PLENO, ALEXIS TAPIA RAMÍREZ. ----------------------------------------------------------------------------------------------------------------------------------------------------------------------------------------------------------------------------------------------------------------------------------------</w:t>
      </w:r>
      <w:r w:rsidR="005C2EB3" w:rsidRPr="00D668E2">
        <w:rPr>
          <w:rFonts w:ascii="Palatino Linotype" w:eastAsia="Times New Roman" w:hAnsi="Palatino Linotype" w:cs="Arial"/>
          <w:sz w:val="24"/>
          <w:szCs w:val="24"/>
          <w:lang w:val="es-ES_tradnl" w:eastAsia="es-MX"/>
        </w:rPr>
        <w:t>--</w:t>
      </w:r>
      <w:r w:rsidRPr="00D668E2">
        <w:rPr>
          <w:rFonts w:ascii="Palatino Linotype" w:eastAsia="Times New Roman" w:hAnsi="Palatino Linotype" w:cs="Arial"/>
          <w:sz w:val="24"/>
          <w:szCs w:val="24"/>
          <w:lang w:val="es-ES_tradnl" w:eastAsia="es-MX"/>
        </w:rPr>
        <w:t>------------------------------</w:t>
      </w:r>
      <w:r w:rsidR="00D00E56" w:rsidRPr="00D668E2">
        <w:rPr>
          <w:rFonts w:ascii="Palatino Linotype" w:eastAsia="Times New Roman" w:hAnsi="Palatino Linotype" w:cs="Arial"/>
          <w:sz w:val="24"/>
          <w:szCs w:val="24"/>
          <w:lang w:val="es-ES_tradnl" w:eastAsia="es-MX"/>
        </w:rPr>
        <w:t>-------------------------------</w:t>
      </w:r>
      <w:r w:rsidRPr="00D668E2">
        <w:rPr>
          <w:rFonts w:ascii="Palatino Linotype" w:eastAsia="Times New Roman" w:hAnsi="Palatino Linotype" w:cs="Arial"/>
          <w:sz w:val="24"/>
          <w:szCs w:val="24"/>
          <w:lang w:val="es-ES_tradnl" w:eastAsia="es-MX"/>
        </w:rPr>
        <w:t>--------------------------------------------------------------------------------</w:t>
      </w:r>
      <w:r w:rsidR="00520D87" w:rsidRPr="00D668E2">
        <w:rPr>
          <w:rFonts w:ascii="Palatino Linotype" w:eastAsia="Times New Roman" w:hAnsi="Palatino Linotype" w:cs="Arial"/>
          <w:sz w:val="24"/>
          <w:szCs w:val="24"/>
          <w:lang w:val="es-ES_tradnl" w:eastAsia="es-MX"/>
        </w:rPr>
        <w:t>--------------------------</w:t>
      </w:r>
      <w:r w:rsidRPr="00D668E2">
        <w:rPr>
          <w:rFonts w:ascii="Palatino Linotype" w:eastAsia="Times New Roman" w:hAnsi="Palatino Linotype" w:cs="Arial"/>
          <w:sz w:val="24"/>
          <w:szCs w:val="24"/>
          <w:lang w:val="es-ES_tradnl" w:eastAsia="es-MX"/>
        </w:rPr>
        <w:t>---</w:t>
      </w:r>
      <w:r w:rsidR="00D00E56" w:rsidRPr="00D668E2">
        <w:rPr>
          <w:rFonts w:ascii="Palatino Linotype" w:eastAsia="Times New Roman" w:hAnsi="Palatino Linotype" w:cs="Arial"/>
          <w:sz w:val="24"/>
          <w:szCs w:val="24"/>
          <w:lang w:eastAsia="es-MX"/>
        </w:rPr>
        <w:t xml:space="preserve"> </w:t>
      </w:r>
      <w:r w:rsidRPr="00D668E2">
        <w:rPr>
          <w:rFonts w:ascii="Palatino Linotype" w:eastAsia="Times New Roman" w:hAnsi="Palatino Linotype" w:cs="Arial"/>
          <w:sz w:val="20"/>
          <w:lang w:val="es-ES_tradnl" w:eastAsia="es-MX"/>
        </w:rPr>
        <w:t>JMV/CCR/NJMB</w:t>
      </w:r>
      <w:bookmarkStart w:id="0" w:name="_GoBack"/>
      <w:bookmarkEnd w:id="0"/>
    </w:p>
    <w:p w14:paraId="6FC7507D" w14:textId="77777777" w:rsidR="00FC2A95" w:rsidRPr="00F444C4" w:rsidRDefault="00FC2A95" w:rsidP="00FC2A95">
      <w:pPr>
        <w:spacing w:after="0" w:line="360" w:lineRule="auto"/>
        <w:jc w:val="both"/>
        <w:rPr>
          <w:rFonts w:ascii="Palatino Linotype" w:eastAsia="Times New Roman" w:hAnsi="Palatino Linotype" w:cs="Arial"/>
          <w:sz w:val="20"/>
          <w:lang w:val="es-ES_tradnl" w:eastAsia="es-MX"/>
        </w:rPr>
      </w:pPr>
    </w:p>
    <w:p w14:paraId="4C67C312" w14:textId="77777777" w:rsidR="00FC2A95" w:rsidRPr="00F444C4" w:rsidRDefault="00FC2A95" w:rsidP="00FC2A95">
      <w:pPr>
        <w:spacing w:after="0" w:line="360" w:lineRule="auto"/>
        <w:jc w:val="both"/>
        <w:rPr>
          <w:rFonts w:ascii="Palatino Linotype" w:eastAsia="Times New Roman" w:hAnsi="Palatino Linotype" w:cs="Arial"/>
          <w:sz w:val="20"/>
          <w:lang w:val="es-ES_tradnl" w:eastAsia="es-MX"/>
        </w:rPr>
      </w:pPr>
    </w:p>
    <w:p w14:paraId="43B36686" w14:textId="77777777" w:rsidR="00FC2A95" w:rsidRPr="00F444C4" w:rsidRDefault="00FC2A95" w:rsidP="00FC2A9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4710C7A" w14:textId="77777777" w:rsidR="00FC2A95" w:rsidRPr="00F444C4" w:rsidRDefault="00FC2A95" w:rsidP="00FC2A9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FF89072" w14:textId="77777777" w:rsidR="00FC2A95" w:rsidRPr="00F444C4" w:rsidRDefault="00FC2A95" w:rsidP="00FC2A9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CA1D03" w14:textId="77777777" w:rsidR="00FC2A95" w:rsidRPr="00F444C4" w:rsidRDefault="00FC2A95" w:rsidP="00FC2A9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D2E6921" w14:textId="77777777" w:rsidR="00FC2A95" w:rsidRDefault="00FC2A95" w:rsidP="00FC2A95">
      <w:pPr>
        <w:spacing w:line="360" w:lineRule="auto"/>
      </w:pPr>
    </w:p>
    <w:p w14:paraId="7884105E" w14:textId="77777777" w:rsidR="00FC2A95" w:rsidRDefault="00FC2A95" w:rsidP="00FC2A95">
      <w:pPr>
        <w:spacing w:line="360" w:lineRule="auto"/>
      </w:pPr>
    </w:p>
    <w:p w14:paraId="7D74F03D" w14:textId="77777777" w:rsidR="00FC2A95" w:rsidRDefault="00FC2A95" w:rsidP="00FC2A95"/>
    <w:p w14:paraId="62DEFA64" w14:textId="77777777" w:rsidR="00FC2A95" w:rsidRDefault="00FC2A95"/>
    <w:sectPr w:rsidR="00FC2A95" w:rsidSect="00FC2A9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395F1" w14:textId="77777777" w:rsidR="00AC3D65" w:rsidRDefault="00AC3D65" w:rsidP="00FC2A95">
      <w:pPr>
        <w:spacing w:after="0" w:line="240" w:lineRule="auto"/>
      </w:pPr>
      <w:r>
        <w:separator/>
      </w:r>
    </w:p>
  </w:endnote>
  <w:endnote w:type="continuationSeparator" w:id="0">
    <w:p w14:paraId="023A3514" w14:textId="77777777" w:rsidR="00AC3D65" w:rsidRDefault="00AC3D65" w:rsidP="00FC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3EC2" w14:textId="77777777" w:rsidR="00126303" w:rsidRPr="00871A91" w:rsidRDefault="00126303" w:rsidP="00126303">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668E2">
      <w:rPr>
        <w:rFonts w:ascii="Palatino Linotype" w:hAnsi="Palatino Linotype"/>
        <w:b/>
        <w:bCs/>
        <w:noProof/>
        <w:sz w:val="20"/>
      </w:rPr>
      <w:t>23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668E2">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EAF27" w14:textId="77777777" w:rsidR="00126303" w:rsidRPr="00871A91" w:rsidRDefault="00126303" w:rsidP="00126303">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668E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668E2">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9DA74" w14:textId="77777777" w:rsidR="00AC3D65" w:rsidRDefault="00AC3D65" w:rsidP="00FC2A95">
      <w:pPr>
        <w:spacing w:after="0" w:line="240" w:lineRule="auto"/>
      </w:pPr>
      <w:r>
        <w:separator/>
      </w:r>
    </w:p>
  </w:footnote>
  <w:footnote w:type="continuationSeparator" w:id="0">
    <w:p w14:paraId="2D2FFB46" w14:textId="77777777" w:rsidR="00AC3D65" w:rsidRDefault="00AC3D65" w:rsidP="00FC2A95">
      <w:pPr>
        <w:spacing w:after="0" w:line="240" w:lineRule="auto"/>
      </w:pPr>
      <w:r>
        <w:continuationSeparator/>
      </w:r>
    </w:p>
  </w:footnote>
  <w:footnote w:id="1">
    <w:p w14:paraId="2592F58C" w14:textId="77777777" w:rsidR="00126303" w:rsidRPr="0031280C" w:rsidRDefault="00126303" w:rsidP="00FC2A95">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1E2D5B4" w14:textId="77777777" w:rsidR="00126303" w:rsidRPr="0031280C" w:rsidRDefault="00126303" w:rsidP="00FC2A95">
      <w:pPr>
        <w:rPr>
          <w:rFonts w:cs="Palatino Linotype"/>
          <w:color w:val="000000"/>
          <w:sz w:val="20"/>
          <w:szCs w:val="20"/>
        </w:rPr>
      </w:pPr>
    </w:p>
    <w:p w14:paraId="462D05B3" w14:textId="77777777" w:rsidR="00126303" w:rsidRPr="0031280C" w:rsidRDefault="00126303" w:rsidP="00FC2A95">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8407D6B" w14:textId="77777777" w:rsidR="00126303" w:rsidRPr="00783A97" w:rsidRDefault="00126303" w:rsidP="00FC2A95">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45BFB" w14:textId="77777777" w:rsidR="00126303" w:rsidRDefault="00D668E2">
    <w:pPr>
      <w:pStyle w:val="Encabezado"/>
    </w:pPr>
    <w:r>
      <w:rPr>
        <w:noProof/>
        <w:lang w:val="es-MX" w:eastAsia="es-MX"/>
      </w:rPr>
      <w:pict w14:anchorId="33F53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26303" w:rsidRPr="00B17577" w14:paraId="214F8F87" w14:textId="77777777" w:rsidTr="00126303">
      <w:trPr>
        <w:trHeight w:val="227"/>
      </w:trPr>
      <w:tc>
        <w:tcPr>
          <w:tcW w:w="5103" w:type="dxa"/>
          <w:hideMark/>
        </w:tcPr>
        <w:p w14:paraId="6F54CC72" w14:textId="77777777" w:rsidR="00126303" w:rsidRPr="00F70BDE" w:rsidRDefault="00126303" w:rsidP="00126303">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3341D2A" w14:textId="1BDA4134" w:rsidR="00126303" w:rsidRPr="00F70BDE" w:rsidRDefault="00126303" w:rsidP="00126303">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4780/INFOEM/IP/RR/2024</w:t>
          </w:r>
        </w:p>
      </w:tc>
    </w:tr>
    <w:tr w:rsidR="00126303" w14:paraId="25BA575D" w14:textId="77777777" w:rsidTr="00126303">
      <w:trPr>
        <w:trHeight w:val="242"/>
      </w:trPr>
      <w:tc>
        <w:tcPr>
          <w:tcW w:w="5103" w:type="dxa"/>
          <w:hideMark/>
        </w:tcPr>
        <w:p w14:paraId="0441FB86" w14:textId="77777777" w:rsidR="00126303" w:rsidRPr="00F70BDE" w:rsidRDefault="00126303" w:rsidP="00126303">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25AF01C" w14:textId="5E351C6C" w:rsidR="00126303" w:rsidRPr="00873E32" w:rsidRDefault="00126303" w:rsidP="00126303">
          <w:pPr>
            <w:spacing w:after="120" w:line="240" w:lineRule="auto"/>
            <w:ind w:left="-81" w:right="71"/>
            <w:jc w:val="right"/>
            <w:rPr>
              <w:rFonts w:ascii="Palatino Linotype" w:hAnsi="Palatino Linotype" w:cs="Arial"/>
              <w:b/>
              <w:sz w:val="24"/>
              <w:szCs w:val="24"/>
            </w:rPr>
          </w:pPr>
          <w:r w:rsidRPr="00FC2A95">
            <w:rPr>
              <w:rFonts w:ascii="Palatino Linotype" w:hAnsi="Palatino Linotype"/>
              <w:b/>
              <w:bCs/>
              <w:color w:val="000000"/>
              <w:sz w:val="24"/>
              <w:szCs w:val="24"/>
            </w:rPr>
            <w:t>Sistema Municipal Para el Desarrollo Integral de la Familia de Ecatepec de Morelos</w:t>
          </w:r>
        </w:p>
      </w:tc>
    </w:tr>
    <w:tr w:rsidR="00126303" w:rsidRPr="00F63239" w14:paraId="18BD5394" w14:textId="77777777" w:rsidTr="00126303">
      <w:trPr>
        <w:trHeight w:val="342"/>
      </w:trPr>
      <w:tc>
        <w:tcPr>
          <w:tcW w:w="5103" w:type="dxa"/>
          <w:hideMark/>
        </w:tcPr>
        <w:p w14:paraId="78B6418E" w14:textId="77777777" w:rsidR="00126303" w:rsidRPr="00F70BDE" w:rsidRDefault="00126303" w:rsidP="00126303">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FFA19D1" w14:textId="7D1898E8" w:rsidR="00126303" w:rsidRPr="00F70BDE" w:rsidRDefault="00126303" w:rsidP="00DF1A9D">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323C076B" w14:textId="77777777" w:rsidR="00126303" w:rsidRPr="00871A91" w:rsidRDefault="00D668E2">
    <w:pPr>
      <w:pStyle w:val="Encabezado"/>
      <w:rPr>
        <w:sz w:val="2"/>
      </w:rPr>
    </w:pPr>
    <w:r>
      <w:rPr>
        <w:noProof/>
        <w:lang w:val="es-MX" w:eastAsia="es-MX"/>
      </w:rPr>
      <w:pict w14:anchorId="629D3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
          <w10:wrap anchorx="margin" anchory="margin"/>
        </v:shape>
      </w:pict>
    </w:r>
    <w:r w:rsidR="0012630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26303" w:rsidRPr="00F70BDE" w14:paraId="40B3F4AD" w14:textId="77777777" w:rsidTr="00126303">
      <w:trPr>
        <w:trHeight w:val="227"/>
      </w:trPr>
      <w:tc>
        <w:tcPr>
          <w:tcW w:w="5103" w:type="dxa"/>
          <w:hideMark/>
        </w:tcPr>
        <w:p w14:paraId="787EBA41" w14:textId="77777777" w:rsidR="00126303" w:rsidRPr="00F70BDE" w:rsidRDefault="00126303" w:rsidP="0012630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0BC3E6F" w14:textId="1B3CBBA9" w:rsidR="00126303" w:rsidRPr="00F70BDE" w:rsidRDefault="00126303" w:rsidP="00126303">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04780/INFOEM/IP/RR/2024</w:t>
          </w:r>
        </w:p>
      </w:tc>
    </w:tr>
    <w:tr w:rsidR="00126303" w:rsidRPr="00F70BDE" w14:paraId="2A57B1ED" w14:textId="77777777" w:rsidTr="00126303">
      <w:trPr>
        <w:trHeight w:val="227"/>
      </w:trPr>
      <w:tc>
        <w:tcPr>
          <w:tcW w:w="5103" w:type="dxa"/>
        </w:tcPr>
        <w:p w14:paraId="52BE6E35" w14:textId="77777777" w:rsidR="00126303" w:rsidRPr="00F70BDE" w:rsidRDefault="00126303" w:rsidP="0012630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6E96CD87" w14:textId="762E806A" w:rsidR="00126303" w:rsidRPr="00F70BDE" w:rsidRDefault="00FC7CEF" w:rsidP="00126303">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XXXXXXXXXXXXXXXXXXXXX</w:t>
          </w:r>
        </w:p>
      </w:tc>
    </w:tr>
    <w:tr w:rsidR="00126303" w:rsidRPr="00F70BDE" w14:paraId="4C64428C" w14:textId="77777777" w:rsidTr="00126303">
      <w:trPr>
        <w:trHeight w:val="242"/>
      </w:trPr>
      <w:tc>
        <w:tcPr>
          <w:tcW w:w="5103" w:type="dxa"/>
          <w:hideMark/>
        </w:tcPr>
        <w:p w14:paraId="01518A92" w14:textId="77777777" w:rsidR="00126303" w:rsidRPr="00F70BDE" w:rsidRDefault="00126303" w:rsidP="0012630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03DC2BB" w14:textId="168011F2" w:rsidR="00126303" w:rsidRPr="00056169" w:rsidRDefault="00126303" w:rsidP="00126303">
          <w:pPr>
            <w:spacing w:after="120" w:line="240" w:lineRule="auto"/>
            <w:ind w:left="-70" w:right="68"/>
            <w:jc w:val="right"/>
            <w:rPr>
              <w:rFonts w:ascii="Palatino Linotype" w:hAnsi="Palatino Linotype" w:cs="Arial"/>
              <w:sz w:val="24"/>
              <w:szCs w:val="24"/>
            </w:rPr>
          </w:pPr>
          <w:r w:rsidRPr="00FC2A95">
            <w:rPr>
              <w:rFonts w:ascii="Palatino Linotype" w:hAnsi="Palatino Linotype" w:cs="Arial"/>
              <w:b/>
              <w:bCs/>
              <w:sz w:val="24"/>
              <w:szCs w:val="24"/>
            </w:rPr>
            <w:t>Sistema Municipal Para el Desarrollo Integral de la Familia de Ecatepec de Morelos</w:t>
          </w:r>
        </w:p>
      </w:tc>
    </w:tr>
    <w:tr w:rsidR="00126303" w:rsidRPr="00F70BDE" w14:paraId="21459BE5" w14:textId="77777777" w:rsidTr="00126303">
      <w:trPr>
        <w:trHeight w:val="342"/>
      </w:trPr>
      <w:tc>
        <w:tcPr>
          <w:tcW w:w="5103" w:type="dxa"/>
          <w:hideMark/>
        </w:tcPr>
        <w:p w14:paraId="3D59C632" w14:textId="77777777" w:rsidR="00126303" w:rsidRPr="00F70BDE" w:rsidRDefault="00126303" w:rsidP="00126303">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38153957" w14:textId="77777777" w:rsidR="00126303" w:rsidRPr="00F70BDE" w:rsidRDefault="00126303" w:rsidP="00126303">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067A5924" w14:textId="77777777" w:rsidR="00126303" w:rsidRPr="00871A91" w:rsidRDefault="00126303">
    <w:pPr>
      <w:pStyle w:val="Encabezado"/>
      <w:rPr>
        <w:sz w:val="2"/>
      </w:rPr>
    </w:pPr>
    <w:r>
      <w:rPr>
        <w:noProof/>
        <w:lang w:val="es-MX" w:eastAsia="es-MX"/>
      </w:rPr>
      <w:drawing>
        <wp:anchor distT="0" distB="0" distL="114300" distR="114300" simplePos="0" relativeHeight="251659264" behindDoc="1" locked="0" layoutInCell="0" allowOverlap="1" wp14:anchorId="5899D450" wp14:editId="2072F26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429D"/>
    <w:multiLevelType w:val="hybridMultilevel"/>
    <w:tmpl w:val="5DD05D80"/>
    <w:lvl w:ilvl="0" w:tplc="99D6558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15:restartNumberingAfterBreak="0">
    <w:nsid w:val="1E38033B"/>
    <w:multiLevelType w:val="hybridMultilevel"/>
    <w:tmpl w:val="F95CCBA8"/>
    <w:lvl w:ilvl="0" w:tplc="CF6CF830">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 w15:restartNumberingAfterBreak="0">
    <w:nsid w:val="2B2D0F3B"/>
    <w:multiLevelType w:val="hybridMultilevel"/>
    <w:tmpl w:val="19646982"/>
    <w:lvl w:ilvl="0" w:tplc="60727618">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6" w15:restartNumberingAfterBreak="0">
    <w:nsid w:val="467401F2"/>
    <w:multiLevelType w:val="hybridMultilevel"/>
    <w:tmpl w:val="F68A9D60"/>
    <w:lvl w:ilvl="0" w:tplc="98FEBB5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7F53489"/>
    <w:multiLevelType w:val="hybridMultilevel"/>
    <w:tmpl w:val="35A2178C"/>
    <w:lvl w:ilvl="0" w:tplc="5E9296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AFD1A05"/>
    <w:multiLevelType w:val="hybridMultilevel"/>
    <w:tmpl w:val="F38CF4C6"/>
    <w:lvl w:ilvl="0" w:tplc="5D8054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F25A0B"/>
    <w:multiLevelType w:val="hybridMultilevel"/>
    <w:tmpl w:val="0436E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CC364D"/>
    <w:multiLevelType w:val="hybridMultilevel"/>
    <w:tmpl w:val="BEECE5C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76A44C43"/>
    <w:multiLevelType w:val="hybridMultilevel"/>
    <w:tmpl w:val="804AFF7C"/>
    <w:lvl w:ilvl="0" w:tplc="526EDA7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85640E1"/>
    <w:multiLevelType w:val="hybridMultilevel"/>
    <w:tmpl w:val="B4363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2"/>
  </w:num>
  <w:num w:numId="5">
    <w:abstractNumId w:val="4"/>
  </w:num>
  <w:num w:numId="6">
    <w:abstractNumId w:val="6"/>
  </w:num>
  <w:num w:numId="7">
    <w:abstractNumId w:val="10"/>
  </w:num>
  <w:num w:numId="8">
    <w:abstractNumId w:val="7"/>
  </w:num>
  <w:num w:numId="9">
    <w:abstractNumId w:val="5"/>
  </w:num>
  <w:num w:numId="10">
    <w:abstractNumId w:val="0"/>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95"/>
    <w:rsid w:val="00045C8D"/>
    <w:rsid w:val="00126303"/>
    <w:rsid w:val="001F51D7"/>
    <w:rsid w:val="002103C4"/>
    <w:rsid w:val="002B2CB9"/>
    <w:rsid w:val="00372F14"/>
    <w:rsid w:val="003F560F"/>
    <w:rsid w:val="00436477"/>
    <w:rsid w:val="00520D87"/>
    <w:rsid w:val="005977B4"/>
    <w:rsid w:val="005C2EB3"/>
    <w:rsid w:val="005C79C4"/>
    <w:rsid w:val="006111B3"/>
    <w:rsid w:val="00635235"/>
    <w:rsid w:val="00654CBC"/>
    <w:rsid w:val="00694356"/>
    <w:rsid w:val="006C7BD3"/>
    <w:rsid w:val="006F4F05"/>
    <w:rsid w:val="0077344B"/>
    <w:rsid w:val="00833746"/>
    <w:rsid w:val="00894094"/>
    <w:rsid w:val="009346FC"/>
    <w:rsid w:val="00AC3D65"/>
    <w:rsid w:val="00B100E4"/>
    <w:rsid w:val="00B60EA8"/>
    <w:rsid w:val="00BF0274"/>
    <w:rsid w:val="00CF7E48"/>
    <w:rsid w:val="00D00E56"/>
    <w:rsid w:val="00D34CD8"/>
    <w:rsid w:val="00D44785"/>
    <w:rsid w:val="00D55DE6"/>
    <w:rsid w:val="00D65D9B"/>
    <w:rsid w:val="00D668E2"/>
    <w:rsid w:val="00D97A5B"/>
    <w:rsid w:val="00DF1A9D"/>
    <w:rsid w:val="00F53189"/>
    <w:rsid w:val="00F81ABC"/>
    <w:rsid w:val="00F91887"/>
    <w:rsid w:val="00FC2A95"/>
    <w:rsid w:val="00FC7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46EBC0"/>
  <w15:chartTrackingRefBased/>
  <w15:docId w15:val="{7A0F2589-F182-4474-97E6-537AAA53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95"/>
    <w:pPr>
      <w:spacing w:line="259" w:lineRule="auto"/>
    </w:pPr>
    <w:rPr>
      <w:kern w:val="0"/>
      <w:sz w:val="22"/>
      <w:szCs w:val="22"/>
      <w14:ligatures w14:val="none"/>
    </w:rPr>
  </w:style>
  <w:style w:type="paragraph" w:styleId="Ttulo1">
    <w:name w:val="heading 1"/>
    <w:basedOn w:val="Normal"/>
    <w:next w:val="Normal"/>
    <w:link w:val="Ttulo1Car"/>
    <w:uiPriority w:val="9"/>
    <w:qFormat/>
    <w:rsid w:val="00FC2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2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2A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2A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2A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2A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2A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2A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2A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2A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2A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2A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2A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2A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2A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2A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2A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2A95"/>
    <w:rPr>
      <w:rFonts w:eastAsiaTheme="majorEastAsia" w:cstheme="majorBidi"/>
      <w:color w:val="272727" w:themeColor="text1" w:themeTint="D8"/>
    </w:rPr>
  </w:style>
  <w:style w:type="paragraph" w:styleId="Puesto">
    <w:name w:val="Title"/>
    <w:basedOn w:val="Normal"/>
    <w:next w:val="Normal"/>
    <w:link w:val="PuestoCar"/>
    <w:uiPriority w:val="10"/>
    <w:qFormat/>
    <w:rsid w:val="00FC2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C2A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2A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2A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2A95"/>
    <w:pPr>
      <w:spacing w:before="160"/>
      <w:jc w:val="center"/>
    </w:pPr>
    <w:rPr>
      <w:i/>
      <w:iCs/>
      <w:color w:val="404040" w:themeColor="text1" w:themeTint="BF"/>
    </w:rPr>
  </w:style>
  <w:style w:type="character" w:customStyle="1" w:styleId="CitaCar">
    <w:name w:val="Cita Car"/>
    <w:basedOn w:val="Fuentedeprrafopredeter"/>
    <w:link w:val="Cita"/>
    <w:uiPriority w:val="29"/>
    <w:rsid w:val="00FC2A9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C2A95"/>
    <w:pPr>
      <w:ind w:left="720"/>
      <w:contextualSpacing/>
    </w:pPr>
  </w:style>
  <w:style w:type="character" w:styleId="nfasisintenso">
    <w:name w:val="Intense Emphasis"/>
    <w:basedOn w:val="Fuentedeprrafopredeter"/>
    <w:uiPriority w:val="21"/>
    <w:qFormat/>
    <w:rsid w:val="00FC2A95"/>
    <w:rPr>
      <w:i/>
      <w:iCs/>
      <w:color w:val="0F4761" w:themeColor="accent1" w:themeShade="BF"/>
    </w:rPr>
  </w:style>
  <w:style w:type="paragraph" w:styleId="Citadestacada">
    <w:name w:val="Intense Quote"/>
    <w:basedOn w:val="Normal"/>
    <w:next w:val="Normal"/>
    <w:link w:val="CitadestacadaCar"/>
    <w:uiPriority w:val="30"/>
    <w:qFormat/>
    <w:rsid w:val="00FC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2A95"/>
    <w:rPr>
      <w:i/>
      <w:iCs/>
      <w:color w:val="0F4761" w:themeColor="accent1" w:themeShade="BF"/>
    </w:rPr>
  </w:style>
  <w:style w:type="character" w:styleId="Referenciaintensa">
    <w:name w:val="Intense Reference"/>
    <w:basedOn w:val="Fuentedeprrafopredeter"/>
    <w:uiPriority w:val="32"/>
    <w:qFormat/>
    <w:rsid w:val="00FC2A95"/>
    <w:rPr>
      <w:b/>
      <w:bCs/>
      <w:smallCaps/>
      <w:color w:val="0F4761" w:themeColor="accent1" w:themeShade="BF"/>
      <w:spacing w:val="5"/>
    </w:rPr>
  </w:style>
  <w:style w:type="paragraph" w:styleId="Encabezado">
    <w:name w:val="header"/>
    <w:basedOn w:val="Normal"/>
    <w:link w:val="EncabezadoCar"/>
    <w:uiPriority w:val="99"/>
    <w:unhideWhenUsed/>
    <w:rsid w:val="00FC2A9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C2A95"/>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FC2A9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C2A95"/>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C2A95"/>
  </w:style>
  <w:style w:type="character" w:styleId="Hipervnculo">
    <w:name w:val="Hyperlink"/>
    <w:aliases w:val="Hipervínculo1,Hipervínculo11,Hipervínculo12,Hipervínculo13,Hipervínculo14,Hipervínculo15"/>
    <w:basedOn w:val="Fuentedeprrafopredeter"/>
    <w:uiPriority w:val="99"/>
    <w:unhideWhenUsed/>
    <w:rsid w:val="00FC2A95"/>
    <w:rPr>
      <w:rFonts w:cs="Times New Roman"/>
      <w:color w:val="467886"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C2A9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C2A9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C2A95"/>
    <w:rPr>
      <w:rFonts w:ascii="Times New Roman" w:eastAsia="Times New Roman" w:hAnsi="Times New Roman" w:cs="Times New Roman"/>
      <w:kern w:val="0"/>
      <w:sz w:val="20"/>
      <w:szCs w:val="20"/>
      <w:lang w:val="es-ES" w:eastAsia="es-ES"/>
      <w14:ligatures w14:val="none"/>
    </w:rPr>
  </w:style>
  <w:style w:type="character" w:customStyle="1" w:styleId="UnresolvedMention1">
    <w:name w:val="Unresolved Mention1"/>
    <w:basedOn w:val="Fuentedeprrafopredeter"/>
    <w:uiPriority w:val="99"/>
    <w:semiHidden/>
    <w:unhideWhenUsed/>
    <w:rsid w:val="00FC2A95"/>
    <w:rPr>
      <w:color w:val="605E5C"/>
      <w:shd w:val="clear" w:color="auto" w:fill="E1DFDD"/>
    </w:rPr>
  </w:style>
  <w:style w:type="paragraph" w:styleId="Textocomentario">
    <w:name w:val="annotation text"/>
    <w:basedOn w:val="Normal"/>
    <w:link w:val="TextocomentarioCar"/>
    <w:uiPriority w:val="99"/>
    <w:semiHidden/>
    <w:unhideWhenUsed/>
    <w:rsid w:val="006C7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7BD3"/>
    <w:rPr>
      <w:kern w:val="0"/>
      <w:sz w:val="20"/>
      <w:szCs w:val="20"/>
      <w14:ligatures w14:val="none"/>
    </w:rPr>
  </w:style>
  <w:style w:type="paragraph" w:styleId="Revisin">
    <w:name w:val="Revision"/>
    <w:hidden/>
    <w:uiPriority w:val="99"/>
    <w:semiHidden/>
    <w:rsid w:val="00D97A5B"/>
    <w:pPr>
      <w:spacing w:after="0" w:line="240" w:lineRule="auto"/>
    </w:pPr>
    <w:rPr>
      <w:kern w:val="0"/>
      <w:sz w:val="22"/>
      <w:szCs w:val="22"/>
      <w14:ligatures w14:val="none"/>
    </w:rPr>
  </w:style>
  <w:style w:type="paragraph" w:styleId="Textodeglobo">
    <w:name w:val="Balloon Text"/>
    <w:basedOn w:val="Normal"/>
    <w:link w:val="TextodegloboCar"/>
    <w:uiPriority w:val="99"/>
    <w:semiHidden/>
    <w:unhideWhenUsed/>
    <w:rsid w:val="001F51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1D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64804">
      <w:bodyDiv w:val="1"/>
      <w:marLeft w:val="0"/>
      <w:marRight w:val="0"/>
      <w:marTop w:val="0"/>
      <w:marBottom w:val="0"/>
      <w:divBdr>
        <w:top w:val="none" w:sz="0" w:space="0" w:color="auto"/>
        <w:left w:val="none" w:sz="0" w:space="0" w:color="auto"/>
        <w:bottom w:val="none" w:sz="0" w:space="0" w:color="auto"/>
        <w:right w:val="none" w:sz="0" w:space="0" w:color="auto"/>
      </w:divBdr>
    </w:div>
    <w:div w:id="1460302522">
      <w:bodyDiv w:val="1"/>
      <w:marLeft w:val="0"/>
      <w:marRight w:val="0"/>
      <w:marTop w:val="0"/>
      <w:marBottom w:val="0"/>
      <w:divBdr>
        <w:top w:val="none" w:sz="0" w:space="0" w:color="auto"/>
        <w:left w:val="none" w:sz="0" w:space="0" w:color="auto"/>
        <w:bottom w:val="none" w:sz="0" w:space="0" w:color="auto"/>
        <w:right w:val="none" w:sz="0" w:space="0" w:color="auto"/>
      </w:divBdr>
    </w:div>
    <w:div w:id="17553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DC7D-3ACC-4ED1-8611-348292DF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5250</Words>
  <Characters>28878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cp:revision>
  <dcterms:created xsi:type="dcterms:W3CDTF">2024-09-04T22:09:00Z</dcterms:created>
  <dcterms:modified xsi:type="dcterms:W3CDTF">2024-11-08T17:57:00Z</dcterms:modified>
</cp:coreProperties>
</file>